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B46DEF" w14:textId="772CA0BB" w:rsidR="00547B57" w:rsidRPr="008420D8" w:rsidRDefault="00F245A9" w:rsidP="00F245A9">
      <w:pPr>
        <w:pStyle w:val="Pagedecouverture"/>
        <w:rPr>
          <w:noProof/>
          <w:highlight w:val="yellow"/>
        </w:rPr>
      </w:pPr>
      <w:r>
        <w:rPr>
          <w:noProof/>
          <w:highlight w:val="yellow"/>
        </w:rPr>
        <w:pict w14:anchorId="2A878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DDA9F189-C447-4CF6-A027-A1A78692A41E" style="width:455.25pt;height:429pt">
            <v:imagedata r:id="rId11" o:title=""/>
          </v:shape>
        </w:pict>
      </w:r>
    </w:p>
    <w:p w14:paraId="05EA5C8B" w14:textId="77777777" w:rsidR="00A839BE" w:rsidRPr="008420D8" w:rsidRDefault="00A839BE" w:rsidP="002A6B4B">
      <w:pPr>
        <w:rPr>
          <w:noProof/>
          <w:color w:val="000000" w:themeColor="text1"/>
        </w:rPr>
        <w:sectPr w:rsidR="00A839BE" w:rsidRPr="008420D8" w:rsidSect="00F245A9">
          <w:headerReference w:type="even" r:id="rId12"/>
          <w:headerReference w:type="default" r:id="rId13"/>
          <w:footerReference w:type="even" r:id="rId14"/>
          <w:footerReference w:type="default" r:id="rId15"/>
          <w:headerReference w:type="first" r:id="rId16"/>
          <w:footerReference w:type="first" r:id="rId17"/>
          <w:pgSz w:w="11907" w:h="16839"/>
          <w:pgMar w:top="1134" w:right="1417" w:bottom="1134" w:left="1417" w:header="709" w:footer="709" w:gutter="0"/>
          <w:pgNumType w:start="1"/>
          <w:cols w:space="720"/>
          <w:docGrid w:linePitch="360"/>
        </w:sectPr>
      </w:pPr>
    </w:p>
    <w:p w14:paraId="6AE8D6D7" w14:textId="151A9780" w:rsidR="00FF15BB" w:rsidRPr="008420D8" w:rsidRDefault="0044249F" w:rsidP="002A7D47">
      <w:pPr>
        <w:jc w:val="center"/>
        <w:rPr>
          <w:b/>
          <w:noProof/>
          <w:color w:val="000000" w:themeColor="text1"/>
        </w:rPr>
      </w:pPr>
      <w:bookmarkStart w:id="0" w:name="_GoBack"/>
      <w:bookmarkEnd w:id="0"/>
      <w:r>
        <w:rPr>
          <w:b/>
          <w:noProof/>
          <w:color w:val="000000" w:themeColor="text1"/>
        </w:rPr>
        <w:lastRenderedPageBreak/>
        <w:t>Un</w:t>
      </w:r>
      <w:r w:rsidR="002A7D47" w:rsidRPr="008420D8">
        <w:rPr>
          <w:b/>
          <w:noProof/>
          <w:color w:val="000000" w:themeColor="text1"/>
        </w:rPr>
        <w:t>ionens ståndpunkt vad gäller ett antal förslag som lämnats in till det 19:e mötet i partskonferensen för konventionen om internationell handel med utrotningshotade arter av vilda djur och växter (Cites)</w:t>
      </w:r>
    </w:p>
    <w:p w14:paraId="0AECF77F" w14:textId="0FCE1026" w:rsidR="002A7D47" w:rsidRPr="008420D8" w:rsidRDefault="007C5C1B" w:rsidP="002A7D47">
      <w:pPr>
        <w:jc w:val="center"/>
        <w:rPr>
          <w:b/>
          <w:noProof/>
          <w:color w:val="000000" w:themeColor="text1"/>
        </w:rPr>
      </w:pPr>
      <w:r>
        <w:rPr>
          <w:b/>
          <w:noProof/>
          <w:color w:val="000000" w:themeColor="text1"/>
        </w:rPr>
        <w:t>(Panama City, Panama,</w:t>
      </w:r>
      <w:r w:rsidR="002F1C07" w:rsidRPr="008420D8">
        <w:rPr>
          <w:b/>
          <w:noProof/>
          <w:color w:val="000000" w:themeColor="text1"/>
        </w:rPr>
        <w:t xml:space="preserve"> 14–25 november 2022)</w:t>
      </w:r>
    </w:p>
    <w:p w14:paraId="7657EC48" w14:textId="77777777" w:rsidR="00A50827" w:rsidRPr="008420D8" w:rsidRDefault="00A50827" w:rsidP="002A7D47">
      <w:pPr>
        <w:jc w:val="center"/>
        <w:rPr>
          <w:b/>
          <w:noProof/>
          <w:color w:val="000000" w:themeColor="text1"/>
          <w:u w:val="single"/>
        </w:rPr>
      </w:pPr>
    </w:p>
    <w:tbl>
      <w:tblPr>
        <w:tblStyle w:val="TableGrid"/>
        <w:tblW w:w="4941" w:type="pct"/>
        <w:tblLook w:val="04A0" w:firstRow="1" w:lastRow="0" w:firstColumn="1" w:lastColumn="0" w:noHBand="0" w:noVBand="1"/>
      </w:tblPr>
      <w:tblGrid>
        <w:gridCol w:w="674"/>
        <w:gridCol w:w="8505"/>
      </w:tblGrid>
      <w:tr w:rsidR="0085636E" w:rsidRPr="008420D8" w14:paraId="39E2A478" w14:textId="77777777" w:rsidTr="004E0B8D">
        <w:tc>
          <w:tcPr>
            <w:tcW w:w="367" w:type="pct"/>
            <w:shd w:val="clear" w:color="auto" w:fill="F2F2F2" w:themeFill="background1" w:themeFillShade="F2"/>
          </w:tcPr>
          <w:p w14:paraId="6C6D45DB" w14:textId="607193AE" w:rsidR="0085636E" w:rsidRPr="008420D8" w:rsidRDefault="002E7DEA" w:rsidP="0085636E">
            <w:pPr>
              <w:spacing w:before="0" w:after="0"/>
              <w:jc w:val="center"/>
              <w:rPr>
                <w:noProof/>
                <w:color w:val="000000" w:themeColor="text1"/>
                <w:sz w:val="20"/>
                <w:szCs w:val="20"/>
              </w:rPr>
            </w:pPr>
            <w:r w:rsidRPr="008420D8">
              <w:rPr>
                <w:noProof/>
                <w:color w:val="000000" w:themeColor="text1"/>
                <w:sz w:val="20"/>
              </w:rPr>
              <w:t>”+”</w:t>
            </w:r>
          </w:p>
        </w:tc>
        <w:tc>
          <w:tcPr>
            <w:tcW w:w="4633" w:type="pct"/>
            <w:shd w:val="clear" w:color="auto" w:fill="F2F2F2" w:themeFill="background1" w:themeFillShade="F2"/>
          </w:tcPr>
          <w:p w14:paraId="70BDBC03" w14:textId="6C247565" w:rsidR="0085636E" w:rsidRPr="008420D8" w:rsidRDefault="0085636E" w:rsidP="0085636E">
            <w:pPr>
              <w:spacing w:before="0" w:after="0"/>
              <w:rPr>
                <w:noProof/>
                <w:color w:val="000000" w:themeColor="text1"/>
                <w:sz w:val="20"/>
                <w:szCs w:val="20"/>
              </w:rPr>
            </w:pPr>
            <w:r w:rsidRPr="008420D8">
              <w:rPr>
                <w:noProof/>
                <w:color w:val="000000" w:themeColor="text1"/>
                <w:sz w:val="20"/>
              </w:rPr>
              <w:t>anger ståndpunkt för</w:t>
            </w:r>
          </w:p>
        </w:tc>
      </w:tr>
      <w:tr w:rsidR="0085636E" w:rsidRPr="008420D8" w14:paraId="4727C905" w14:textId="77777777" w:rsidTr="004E0B8D">
        <w:tc>
          <w:tcPr>
            <w:tcW w:w="367" w:type="pct"/>
            <w:shd w:val="clear" w:color="auto" w:fill="F2F2F2" w:themeFill="background1" w:themeFillShade="F2"/>
          </w:tcPr>
          <w:p w14:paraId="6FC15371" w14:textId="4265FE91" w:rsidR="0085636E" w:rsidRPr="008420D8" w:rsidRDefault="002E7DEA" w:rsidP="0085636E">
            <w:pPr>
              <w:spacing w:before="0" w:after="0"/>
              <w:jc w:val="center"/>
              <w:rPr>
                <w:noProof/>
                <w:color w:val="000000" w:themeColor="text1"/>
                <w:sz w:val="20"/>
                <w:szCs w:val="20"/>
              </w:rPr>
            </w:pPr>
            <w:r w:rsidRPr="008420D8">
              <w:rPr>
                <w:noProof/>
                <w:color w:val="000000" w:themeColor="text1"/>
                <w:sz w:val="20"/>
              </w:rPr>
              <w:t>”–”</w:t>
            </w:r>
          </w:p>
        </w:tc>
        <w:tc>
          <w:tcPr>
            <w:tcW w:w="4633" w:type="pct"/>
            <w:shd w:val="clear" w:color="auto" w:fill="F2F2F2" w:themeFill="background1" w:themeFillShade="F2"/>
          </w:tcPr>
          <w:p w14:paraId="353ED96C" w14:textId="3A12E250" w:rsidR="0085636E" w:rsidRPr="008420D8" w:rsidRDefault="0085636E" w:rsidP="0085636E">
            <w:pPr>
              <w:spacing w:before="0" w:after="0"/>
              <w:rPr>
                <w:noProof/>
                <w:color w:val="000000" w:themeColor="text1"/>
                <w:sz w:val="20"/>
                <w:szCs w:val="20"/>
              </w:rPr>
            </w:pPr>
            <w:r w:rsidRPr="008420D8">
              <w:rPr>
                <w:noProof/>
                <w:color w:val="000000" w:themeColor="text1"/>
                <w:sz w:val="20"/>
              </w:rPr>
              <w:t>anger ståndpunkt mot</w:t>
            </w:r>
          </w:p>
        </w:tc>
      </w:tr>
      <w:tr w:rsidR="0085636E" w:rsidRPr="008420D8" w14:paraId="68A4A7A0" w14:textId="77777777" w:rsidTr="004E0B8D">
        <w:tc>
          <w:tcPr>
            <w:tcW w:w="367" w:type="pct"/>
            <w:shd w:val="clear" w:color="auto" w:fill="F2F2F2" w:themeFill="background1" w:themeFillShade="F2"/>
          </w:tcPr>
          <w:p w14:paraId="6CD30EBF" w14:textId="7F21F72E" w:rsidR="0085636E" w:rsidRPr="008420D8" w:rsidRDefault="002E7DEA" w:rsidP="0085636E">
            <w:pPr>
              <w:spacing w:before="0" w:after="0"/>
              <w:jc w:val="center"/>
              <w:rPr>
                <w:noProof/>
                <w:color w:val="000000" w:themeColor="text1"/>
                <w:sz w:val="20"/>
                <w:szCs w:val="20"/>
              </w:rPr>
            </w:pPr>
            <w:r w:rsidRPr="008420D8">
              <w:rPr>
                <w:noProof/>
                <w:color w:val="000000" w:themeColor="text1"/>
                <w:sz w:val="20"/>
              </w:rPr>
              <w:t>”0”</w:t>
            </w:r>
          </w:p>
        </w:tc>
        <w:tc>
          <w:tcPr>
            <w:tcW w:w="4633" w:type="pct"/>
            <w:shd w:val="clear" w:color="auto" w:fill="F2F2F2" w:themeFill="background1" w:themeFillShade="F2"/>
          </w:tcPr>
          <w:p w14:paraId="7385A1FF" w14:textId="4EB06B3B" w:rsidR="0085636E" w:rsidRPr="008420D8" w:rsidRDefault="0085636E" w:rsidP="0085636E">
            <w:pPr>
              <w:spacing w:before="0" w:after="0"/>
              <w:rPr>
                <w:noProof/>
                <w:color w:val="000000" w:themeColor="text1"/>
                <w:sz w:val="20"/>
                <w:szCs w:val="20"/>
              </w:rPr>
            </w:pPr>
            <w:r w:rsidRPr="008420D8">
              <w:rPr>
                <w:noProof/>
                <w:color w:val="000000" w:themeColor="text1"/>
                <w:sz w:val="20"/>
              </w:rPr>
              <w:t>anger en öppen ståndpunkt på grund av bristen på tillräcklig information för att fastställa en ståndpunkt</w:t>
            </w:r>
          </w:p>
        </w:tc>
      </w:tr>
      <w:tr w:rsidR="0085636E" w:rsidRPr="008420D8" w14:paraId="0CB76AA4" w14:textId="77777777" w:rsidTr="004E0B8D">
        <w:tc>
          <w:tcPr>
            <w:tcW w:w="367" w:type="pct"/>
            <w:shd w:val="clear" w:color="auto" w:fill="F2F2F2" w:themeFill="background1" w:themeFillShade="F2"/>
          </w:tcPr>
          <w:p w14:paraId="5ACE4901" w14:textId="72C1CAB5" w:rsidR="0085636E" w:rsidRPr="008420D8" w:rsidRDefault="002E7DEA" w:rsidP="0085636E">
            <w:pPr>
              <w:spacing w:before="0" w:after="0"/>
              <w:jc w:val="center"/>
              <w:rPr>
                <w:noProof/>
                <w:color w:val="000000" w:themeColor="text1"/>
                <w:sz w:val="20"/>
                <w:szCs w:val="20"/>
              </w:rPr>
            </w:pPr>
            <w:r w:rsidRPr="008420D8">
              <w:rPr>
                <w:noProof/>
                <w:color w:val="000000" w:themeColor="text1"/>
                <w:sz w:val="20"/>
              </w:rPr>
              <w:t>”(+)”</w:t>
            </w:r>
          </w:p>
        </w:tc>
        <w:tc>
          <w:tcPr>
            <w:tcW w:w="4633" w:type="pct"/>
            <w:shd w:val="clear" w:color="auto" w:fill="F2F2F2" w:themeFill="background1" w:themeFillShade="F2"/>
          </w:tcPr>
          <w:p w14:paraId="07C0DBA8" w14:textId="6BD9DB4A" w:rsidR="0085636E" w:rsidRPr="008420D8" w:rsidRDefault="0085636E" w:rsidP="002E7DEA">
            <w:pPr>
              <w:spacing w:before="0" w:after="0"/>
              <w:jc w:val="left"/>
              <w:rPr>
                <w:noProof/>
                <w:color w:val="000000" w:themeColor="text1"/>
                <w:sz w:val="20"/>
                <w:szCs w:val="20"/>
              </w:rPr>
            </w:pPr>
            <w:r w:rsidRPr="008420D8">
              <w:rPr>
                <w:noProof/>
                <w:color w:val="000000" w:themeColor="text1"/>
                <w:sz w:val="20"/>
              </w:rPr>
              <w:t>anger stöd under förutsättning att ytterligare information finns tillgänglig och/eller att förslaget ändras</w:t>
            </w:r>
          </w:p>
        </w:tc>
      </w:tr>
      <w:tr w:rsidR="0085636E" w:rsidRPr="008420D8" w14:paraId="76B2B0EE" w14:textId="77777777" w:rsidTr="004E0B8D">
        <w:tc>
          <w:tcPr>
            <w:tcW w:w="367" w:type="pct"/>
            <w:shd w:val="clear" w:color="auto" w:fill="F2F2F2" w:themeFill="background1" w:themeFillShade="F2"/>
          </w:tcPr>
          <w:p w14:paraId="3E7B4225" w14:textId="795CC37C" w:rsidR="0085636E" w:rsidRPr="008420D8" w:rsidRDefault="002E7DEA" w:rsidP="0085636E">
            <w:pPr>
              <w:spacing w:before="0" w:after="0"/>
              <w:jc w:val="center"/>
              <w:rPr>
                <w:noProof/>
                <w:color w:val="000000" w:themeColor="text1"/>
                <w:sz w:val="20"/>
                <w:szCs w:val="20"/>
              </w:rPr>
            </w:pPr>
            <w:r w:rsidRPr="008420D8">
              <w:rPr>
                <w:noProof/>
                <w:color w:val="000000" w:themeColor="text1"/>
                <w:sz w:val="20"/>
              </w:rPr>
              <w:t>”(–)”</w:t>
            </w:r>
          </w:p>
        </w:tc>
        <w:tc>
          <w:tcPr>
            <w:tcW w:w="4633" w:type="pct"/>
            <w:shd w:val="clear" w:color="auto" w:fill="F2F2F2" w:themeFill="background1" w:themeFillShade="F2"/>
          </w:tcPr>
          <w:p w14:paraId="19A554CB" w14:textId="23747BB2" w:rsidR="0085636E" w:rsidRPr="008420D8" w:rsidRDefault="0085636E" w:rsidP="002E7DEA">
            <w:pPr>
              <w:spacing w:before="0" w:after="0"/>
              <w:jc w:val="left"/>
              <w:rPr>
                <w:noProof/>
                <w:color w:val="000000" w:themeColor="text1"/>
                <w:sz w:val="20"/>
                <w:szCs w:val="20"/>
              </w:rPr>
            </w:pPr>
            <w:r w:rsidRPr="008420D8">
              <w:rPr>
                <w:noProof/>
                <w:color w:val="000000" w:themeColor="text1"/>
                <w:sz w:val="20"/>
              </w:rPr>
              <w:t>anger att invändningen ska omprövas om ytterligare styrkande underlag läggs fram och/eller om förslaget ändras väsentligt</w:t>
            </w:r>
          </w:p>
        </w:tc>
      </w:tr>
    </w:tbl>
    <w:p w14:paraId="3FDF830D" w14:textId="26AA2F7E" w:rsidR="00BF01F8" w:rsidRPr="008420D8" w:rsidRDefault="0087642F" w:rsidP="00727982">
      <w:pPr>
        <w:pStyle w:val="Heading1"/>
        <w:numPr>
          <w:ilvl w:val="0"/>
          <w:numId w:val="9"/>
        </w:numPr>
        <w:rPr>
          <w:noProof/>
          <w:color w:val="000000" w:themeColor="text1"/>
        </w:rPr>
      </w:pPr>
      <w:r w:rsidRPr="008420D8">
        <w:rPr>
          <w:noProof/>
          <w:color w:val="000000" w:themeColor="text1"/>
        </w:rPr>
        <w:t>Arbetsdokument</w:t>
      </w:r>
    </w:p>
    <w:tbl>
      <w:tblPr>
        <w:tblW w:w="9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620" w:firstRow="1" w:lastRow="0" w:firstColumn="0" w:lastColumn="0" w:noHBand="1" w:noVBand="1"/>
      </w:tblPr>
      <w:tblGrid>
        <w:gridCol w:w="570"/>
        <w:gridCol w:w="625"/>
        <w:gridCol w:w="32"/>
        <w:gridCol w:w="9"/>
        <w:gridCol w:w="9"/>
        <w:gridCol w:w="9"/>
        <w:gridCol w:w="9"/>
        <w:gridCol w:w="820"/>
        <w:gridCol w:w="6"/>
        <w:gridCol w:w="9"/>
        <w:gridCol w:w="7"/>
        <w:gridCol w:w="1727"/>
        <w:gridCol w:w="1706"/>
        <w:gridCol w:w="2387"/>
        <w:gridCol w:w="1282"/>
      </w:tblGrid>
      <w:tr w:rsidR="00507C9D" w:rsidRPr="008420D8" w14:paraId="075CD72A" w14:textId="77777777" w:rsidTr="003115F6">
        <w:trPr>
          <w:cantSplit/>
          <w:tblHeader/>
        </w:trPr>
        <w:tc>
          <w:tcPr>
            <w:tcW w:w="0" w:type="auto"/>
            <w:tcMar>
              <w:top w:w="60" w:type="dxa"/>
              <w:left w:w="135" w:type="dxa"/>
              <w:bottom w:w="60" w:type="dxa"/>
              <w:right w:w="135" w:type="dxa"/>
            </w:tcMar>
          </w:tcPr>
          <w:p w14:paraId="7CB3613C" w14:textId="77777777" w:rsidR="00BF01F8" w:rsidRPr="008420D8" w:rsidRDefault="00BF01F8" w:rsidP="00DA43E2">
            <w:pPr>
              <w:spacing w:before="0" w:after="0" w:line="240" w:lineRule="atLeast"/>
              <w:rPr>
                <w:rFonts w:eastAsia="Times New Roman"/>
                <w:b/>
                <w:bCs/>
                <w:noProof/>
                <w:color w:val="000000" w:themeColor="text1"/>
                <w:sz w:val="20"/>
                <w:szCs w:val="20"/>
              </w:rPr>
            </w:pPr>
            <w:r w:rsidRPr="008420D8">
              <w:rPr>
                <w:b/>
                <w:noProof/>
                <w:color w:val="000000" w:themeColor="text1"/>
                <w:sz w:val="20"/>
              </w:rPr>
              <w:t>Nr</w:t>
            </w:r>
          </w:p>
        </w:tc>
        <w:tc>
          <w:tcPr>
            <w:tcW w:w="3780" w:type="dxa"/>
            <w:gridSpan w:val="11"/>
          </w:tcPr>
          <w:p w14:paraId="08A640FF" w14:textId="77777777" w:rsidR="00BF01F8" w:rsidRPr="008420D8" w:rsidRDefault="00BF01F8" w:rsidP="00DA43E2">
            <w:pPr>
              <w:spacing w:before="0" w:after="0" w:line="240" w:lineRule="atLeast"/>
              <w:rPr>
                <w:rFonts w:eastAsia="Times New Roman"/>
                <w:b/>
                <w:bCs/>
                <w:noProof/>
                <w:color w:val="000000" w:themeColor="text1"/>
                <w:sz w:val="20"/>
                <w:szCs w:val="20"/>
              </w:rPr>
            </w:pPr>
            <w:r w:rsidRPr="008420D8">
              <w:rPr>
                <w:b/>
                <w:noProof/>
                <w:color w:val="000000" w:themeColor="text1"/>
                <w:sz w:val="20"/>
              </w:rPr>
              <w:t>Punkt på dagordningen</w:t>
            </w:r>
          </w:p>
        </w:tc>
        <w:tc>
          <w:tcPr>
            <w:tcW w:w="1416" w:type="dxa"/>
            <w:tcMar>
              <w:top w:w="60" w:type="dxa"/>
              <w:left w:w="135" w:type="dxa"/>
              <w:bottom w:w="60" w:type="dxa"/>
              <w:right w:w="135" w:type="dxa"/>
            </w:tcMar>
          </w:tcPr>
          <w:p w14:paraId="6D183666" w14:textId="1FFD6656" w:rsidR="00BF01F8" w:rsidRPr="008420D8" w:rsidRDefault="00BF01F8" w:rsidP="00DA43E2">
            <w:pPr>
              <w:spacing w:before="0" w:after="0" w:line="240" w:lineRule="atLeast"/>
              <w:rPr>
                <w:rFonts w:eastAsia="Times New Roman"/>
                <w:b/>
                <w:bCs/>
                <w:noProof/>
                <w:color w:val="000000" w:themeColor="text1"/>
                <w:sz w:val="20"/>
                <w:szCs w:val="20"/>
              </w:rPr>
            </w:pPr>
            <w:r w:rsidRPr="008420D8">
              <w:rPr>
                <w:b/>
                <w:noProof/>
                <w:color w:val="000000" w:themeColor="text1"/>
                <w:sz w:val="20"/>
              </w:rPr>
              <w:t>Förslagsställare</w:t>
            </w:r>
            <w:r w:rsidRPr="008420D8">
              <w:rPr>
                <w:rStyle w:val="Heading1Char"/>
                <w:noProof/>
                <w:color w:val="000000" w:themeColor="text1"/>
                <w:vertAlign w:val="superscript"/>
              </w:rPr>
              <w:footnoteReference w:id="2"/>
            </w:r>
          </w:p>
        </w:tc>
        <w:tc>
          <w:tcPr>
            <w:tcW w:w="2334" w:type="dxa"/>
            <w:tcMar>
              <w:top w:w="60" w:type="dxa"/>
              <w:left w:w="135" w:type="dxa"/>
              <w:bottom w:w="60" w:type="dxa"/>
              <w:right w:w="135" w:type="dxa"/>
            </w:tcMar>
          </w:tcPr>
          <w:p w14:paraId="54EBD6FF" w14:textId="77777777" w:rsidR="00BF01F8" w:rsidRPr="008420D8" w:rsidRDefault="00BF01F8" w:rsidP="00DA43E2">
            <w:pPr>
              <w:spacing w:before="0" w:after="0" w:line="240" w:lineRule="atLeast"/>
              <w:jc w:val="left"/>
              <w:rPr>
                <w:rFonts w:eastAsia="Times New Roman"/>
                <w:b/>
                <w:bCs/>
                <w:noProof/>
                <w:color w:val="000000" w:themeColor="text1"/>
                <w:sz w:val="20"/>
                <w:szCs w:val="20"/>
              </w:rPr>
            </w:pPr>
            <w:r w:rsidRPr="008420D8">
              <w:rPr>
                <w:b/>
                <w:noProof/>
                <w:color w:val="000000" w:themeColor="text1"/>
                <w:sz w:val="20"/>
              </w:rPr>
              <w:t>Anmärkningar</w:t>
            </w:r>
          </w:p>
        </w:tc>
        <w:tc>
          <w:tcPr>
            <w:tcW w:w="1033" w:type="dxa"/>
            <w:tcMar>
              <w:top w:w="60" w:type="dxa"/>
              <w:left w:w="135" w:type="dxa"/>
              <w:bottom w:w="60" w:type="dxa"/>
              <w:right w:w="135" w:type="dxa"/>
            </w:tcMar>
          </w:tcPr>
          <w:p w14:paraId="76A3DCDC" w14:textId="77777777" w:rsidR="00BF01F8" w:rsidRPr="008420D8" w:rsidRDefault="00BF01F8" w:rsidP="00DA43E2">
            <w:pPr>
              <w:spacing w:before="0" w:after="0" w:line="240" w:lineRule="atLeast"/>
              <w:rPr>
                <w:rFonts w:eastAsia="Times New Roman"/>
                <w:b/>
                <w:bCs/>
                <w:noProof/>
                <w:color w:val="000000" w:themeColor="text1"/>
                <w:sz w:val="20"/>
                <w:szCs w:val="20"/>
              </w:rPr>
            </w:pPr>
            <w:r w:rsidRPr="008420D8">
              <w:rPr>
                <w:b/>
                <w:noProof/>
                <w:color w:val="000000" w:themeColor="text1"/>
                <w:sz w:val="20"/>
              </w:rPr>
              <w:t>Ståndpunkt</w:t>
            </w:r>
          </w:p>
        </w:tc>
      </w:tr>
      <w:tr w:rsidR="00507C9D" w:rsidRPr="008420D8" w14:paraId="33C92A05" w14:textId="77777777" w:rsidTr="003115F6">
        <w:trPr>
          <w:cantSplit/>
        </w:trPr>
        <w:tc>
          <w:tcPr>
            <w:tcW w:w="4424" w:type="dxa"/>
            <w:gridSpan w:val="12"/>
            <w:tcMar>
              <w:top w:w="60" w:type="dxa"/>
              <w:left w:w="135" w:type="dxa"/>
              <w:bottom w:w="60" w:type="dxa"/>
              <w:right w:w="135" w:type="dxa"/>
            </w:tcMar>
            <w:vAlign w:val="center"/>
            <w:hideMark/>
          </w:tcPr>
          <w:p w14:paraId="0FB727D3" w14:textId="77777777" w:rsidR="00BF01F8" w:rsidRPr="008420D8" w:rsidRDefault="00BF01F8" w:rsidP="00DA43E2">
            <w:pPr>
              <w:spacing w:before="0" w:after="0" w:line="240" w:lineRule="atLeast"/>
              <w:rPr>
                <w:rFonts w:eastAsia="Times New Roman"/>
                <w:noProof/>
                <w:color w:val="000000" w:themeColor="text1"/>
                <w:sz w:val="20"/>
                <w:szCs w:val="20"/>
              </w:rPr>
            </w:pPr>
            <w:r w:rsidRPr="008420D8">
              <w:rPr>
                <w:noProof/>
                <w:color w:val="000000" w:themeColor="text1"/>
                <w:sz w:val="20"/>
              </w:rPr>
              <w:t>Öppningsceremoni</w:t>
            </w:r>
          </w:p>
        </w:tc>
        <w:tc>
          <w:tcPr>
            <w:tcW w:w="1416" w:type="dxa"/>
            <w:tcMar>
              <w:top w:w="60" w:type="dxa"/>
              <w:left w:w="135" w:type="dxa"/>
              <w:bottom w:w="60" w:type="dxa"/>
              <w:right w:w="135" w:type="dxa"/>
            </w:tcMar>
            <w:vAlign w:val="center"/>
          </w:tcPr>
          <w:p w14:paraId="007F7AA9" w14:textId="77777777" w:rsidR="00BF01F8" w:rsidRPr="008420D8" w:rsidRDefault="00BF01F8" w:rsidP="00DA43E2">
            <w:pPr>
              <w:spacing w:before="0" w:after="0" w:line="240" w:lineRule="atLeast"/>
              <w:rPr>
                <w:rFonts w:eastAsia="Times New Roman"/>
                <w:noProof/>
                <w:color w:val="000000" w:themeColor="text1"/>
                <w:sz w:val="20"/>
                <w:szCs w:val="20"/>
                <w:lang w:eastAsia="en-GB"/>
              </w:rPr>
            </w:pPr>
          </w:p>
        </w:tc>
        <w:tc>
          <w:tcPr>
            <w:tcW w:w="2334" w:type="dxa"/>
            <w:tcMar>
              <w:top w:w="60" w:type="dxa"/>
              <w:left w:w="135" w:type="dxa"/>
              <w:bottom w:w="60" w:type="dxa"/>
              <w:right w:w="135" w:type="dxa"/>
            </w:tcMar>
            <w:vAlign w:val="center"/>
            <w:hideMark/>
          </w:tcPr>
          <w:p w14:paraId="359150EE" w14:textId="15C06CE9" w:rsidR="00BF01F8" w:rsidRPr="008420D8" w:rsidRDefault="001F432D"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Inget dokument</w:t>
            </w:r>
          </w:p>
        </w:tc>
        <w:tc>
          <w:tcPr>
            <w:tcW w:w="1033" w:type="dxa"/>
            <w:tcMar>
              <w:top w:w="60" w:type="dxa"/>
              <w:left w:w="135" w:type="dxa"/>
              <w:bottom w:w="60" w:type="dxa"/>
              <w:right w:w="135" w:type="dxa"/>
            </w:tcMar>
            <w:vAlign w:val="center"/>
            <w:hideMark/>
          </w:tcPr>
          <w:p w14:paraId="22DA8265" w14:textId="77777777" w:rsidR="00BF01F8" w:rsidRPr="008420D8" w:rsidRDefault="00BF01F8" w:rsidP="00DA43E2">
            <w:pPr>
              <w:spacing w:before="0" w:after="0" w:line="240" w:lineRule="atLeast"/>
              <w:jc w:val="center"/>
              <w:rPr>
                <w:rFonts w:eastAsia="Times New Roman"/>
                <w:b/>
                <w:noProof/>
                <w:color w:val="000000" w:themeColor="text1"/>
                <w:sz w:val="20"/>
                <w:szCs w:val="20"/>
                <w:lang w:eastAsia="en-GB"/>
              </w:rPr>
            </w:pPr>
          </w:p>
        </w:tc>
      </w:tr>
      <w:tr w:rsidR="00507C9D" w:rsidRPr="008420D8" w14:paraId="03A3FFAB" w14:textId="77777777" w:rsidTr="003115F6">
        <w:trPr>
          <w:cantSplit/>
        </w:trPr>
        <w:tc>
          <w:tcPr>
            <w:tcW w:w="4424" w:type="dxa"/>
            <w:gridSpan w:val="12"/>
            <w:tcMar>
              <w:top w:w="60" w:type="dxa"/>
              <w:left w:w="135" w:type="dxa"/>
              <w:bottom w:w="60" w:type="dxa"/>
              <w:right w:w="135" w:type="dxa"/>
            </w:tcMar>
            <w:vAlign w:val="center"/>
          </w:tcPr>
          <w:p w14:paraId="322B1D7F" w14:textId="5C23825C" w:rsidR="00507C9D" w:rsidRPr="008420D8" w:rsidRDefault="00507C9D" w:rsidP="00DA43E2">
            <w:pPr>
              <w:spacing w:before="0" w:after="0" w:line="240" w:lineRule="atLeast"/>
              <w:rPr>
                <w:rFonts w:eastAsia="Times New Roman"/>
                <w:noProof/>
                <w:color w:val="000000" w:themeColor="text1"/>
                <w:sz w:val="20"/>
                <w:szCs w:val="20"/>
              </w:rPr>
            </w:pPr>
            <w:r w:rsidRPr="008420D8">
              <w:rPr>
                <w:noProof/>
                <w:color w:val="000000" w:themeColor="text1"/>
                <w:sz w:val="20"/>
              </w:rPr>
              <w:t>Välkomsttal</w:t>
            </w:r>
          </w:p>
        </w:tc>
        <w:tc>
          <w:tcPr>
            <w:tcW w:w="1416" w:type="dxa"/>
            <w:tcMar>
              <w:top w:w="60" w:type="dxa"/>
              <w:left w:w="135" w:type="dxa"/>
              <w:bottom w:w="60" w:type="dxa"/>
              <w:right w:w="135" w:type="dxa"/>
            </w:tcMar>
            <w:vAlign w:val="center"/>
          </w:tcPr>
          <w:p w14:paraId="3B176FD9" w14:textId="77777777" w:rsidR="00507C9D" w:rsidRPr="008420D8" w:rsidRDefault="00507C9D" w:rsidP="00DA43E2">
            <w:pPr>
              <w:spacing w:before="0" w:after="0" w:line="240" w:lineRule="atLeast"/>
              <w:rPr>
                <w:rFonts w:eastAsia="Times New Roman"/>
                <w:noProof/>
                <w:color w:val="000000" w:themeColor="text1"/>
                <w:sz w:val="20"/>
                <w:szCs w:val="20"/>
                <w:lang w:eastAsia="en-GB"/>
              </w:rPr>
            </w:pPr>
          </w:p>
        </w:tc>
        <w:tc>
          <w:tcPr>
            <w:tcW w:w="2334" w:type="dxa"/>
            <w:tcMar>
              <w:top w:w="60" w:type="dxa"/>
              <w:left w:w="135" w:type="dxa"/>
              <w:bottom w:w="60" w:type="dxa"/>
              <w:right w:w="135" w:type="dxa"/>
            </w:tcMar>
            <w:vAlign w:val="center"/>
          </w:tcPr>
          <w:p w14:paraId="0D2AA217" w14:textId="437BA737" w:rsidR="00507C9D" w:rsidRPr="008420D8" w:rsidRDefault="00507C9D"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Inget dokument</w:t>
            </w:r>
          </w:p>
        </w:tc>
        <w:tc>
          <w:tcPr>
            <w:tcW w:w="1033" w:type="dxa"/>
            <w:tcMar>
              <w:top w:w="60" w:type="dxa"/>
              <w:left w:w="135" w:type="dxa"/>
              <w:bottom w:w="60" w:type="dxa"/>
              <w:right w:w="135" w:type="dxa"/>
            </w:tcMar>
            <w:vAlign w:val="center"/>
          </w:tcPr>
          <w:p w14:paraId="3799000F" w14:textId="77777777" w:rsidR="00507C9D" w:rsidRPr="008420D8" w:rsidRDefault="00507C9D" w:rsidP="00DA43E2">
            <w:pPr>
              <w:spacing w:before="0" w:after="0" w:line="240" w:lineRule="atLeast"/>
              <w:jc w:val="center"/>
              <w:rPr>
                <w:rFonts w:eastAsia="Times New Roman"/>
                <w:b/>
                <w:noProof/>
                <w:color w:val="000000" w:themeColor="text1"/>
                <w:sz w:val="20"/>
                <w:szCs w:val="20"/>
                <w:lang w:eastAsia="en-GB"/>
              </w:rPr>
            </w:pPr>
          </w:p>
        </w:tc>
      </w:tr>
      <w:tr w:rsidR="003C0257" w:rsidRPr="008420D8" w14:paraId="739BB1E9" w14:textId="77777777" w:rsidTr="00B358C9">
        <w:trPr>
          <w:cantSplit/>
        </w:trPr>
        <w:tc>
          <w:tcPr>
            <w:tcW w:w="9207" w:type="dxa"/>
            <w:gridSpan w:val="15"/>
            <w:tcMar>
              <w:top w:w="60" w:type="dxa"/>
              <w:left w:w="135" w:type="dxa"/>
              <w:bottom w:w="60" w:type="dxa"/>
              <w:right w:w="135" w:type="dxa"/>
            </w:tcMar>
            <w:hideMark/>
          </w:tcPr>
          <w:p w14:paraId="475DC6AD" w14:textId="77777777" w:rsidR="00BF01F8" w:rsidRPr="008420D8" w:rsidRDefault="00BF01F8" w:rsidP="00DA43E2">
            <w:pPr>
              <w:spacing w:before="0" w:after="0" w:line="240" w:lineRule="atLeast"/>
              <w:jc w:val="left"/>
              <w:rPr>
                <w:rFonts w:eastAsia="Times New Roman"/>
                <w:b/>
                <w:bCs/>
                <w:noProof/>
                <w:color w:val="000000" w:themeColor="text1"/>
                <w:sz w:val="20"/>
                <w:szCs w:val="20"/>
                <w:highlight w:val="yellow"/>
              </w:rPr>
            </w:pPr>
            <w:r w:rsidRPr="008420D8">
              <w:rPr>
                <w:b/>
                <w:noProof/>
                <w:color w:val="000000" w:themeColor="text1"/>
                <w:sz w:val="20"/>
              </w:rPr>
              <w:t>Administrativa och finansiella frågor</w:t>
            </w:r>
          </w:p>
        </w:tc>
      </w:tr>
      <w:tr w:rsidR="003C0257" w:rsidRPr="008420D8" w14:paraId="54EA9EF5" w14:textId="77777777" w:rsidTr="003115F6">
        <w:trPr>
          <w:cantSplit/>
        </w:trPr>
        <w:tc>
          <w:tcPr>
            <w:tcW w:w="0" w:type="auto"/>
            <w:tcMar>
              <w:top w:w="60" w:type="dxa"/>
              <w:left w:w="135" w:type="dxa"/>
              <w:bottom w:w="60" w:type="dxa"/>
              <w:right w:w="135" w:type="dxa"/>
            </w:tcMar>
            <w:vAlign w:val="center"/>
            <w:hideMark/>
          </w:tcPr>
          <w:p w14:paraId="37053A65" w14:textId="77777777" w:rsidR="00BF01F8" w:rsidRPr="008420D8" w:rsidRDefault="00BF01F8" w:rsidP="00DA43E2">
            <w:pPr>
              <w:spacing w:before="0" w:after="0" w:line="240" w:lineRule="atLeast"/>
              <w:rPr>
                <w:rFonts w:eastAsia="Times New Roman"/>
                <w:noProof/>
                <w:color w:val="000000" w:themeColor="text1"/>
                <w:sz w:val="20"/>
                <w:szCs w:val="20"/>
              </w:rPr>
            </w:pPr>
            <w:r w:rsidRPr="008420D8">
              <w:rPr>
                <w:noProof/>
                <w:color w:val="000000" w:themeColor="text1"/>
                <w:sz w:val="20"/>
              </w:rPr>
              <w:t>1.</w:t>
            </w:r>
          </w:p>
        </w:tc>
        <w:tc>
          <w:tcPr>
            <w:tcW w:w="3780" w:type="dxa"/>
            <w:gridSpan w:val="11"/>
            <w:tcMar>
              <w:top w:w="60" w:type="dxa"/>
              <w:left w:w="135" w:type="dxa"/>
              <w:bottom w:w="60" w:type="dxa"/>
              <w:right w:w="135" w:type="dxa"/>
            </w:tcMar>
            <w:vAlign w:val="center"/>
            <w:hideMark/>
          </w:tcPr>
          <w:p w14:paraId="5E9E0D2E" w14:textId="48D62B3F" w:rsidR="00BF01F8" w:rsidRPr="008420D8" w:rsidRDefault="00BF01F8" w:rsidP="00507C9D">
            <w:pPr>
              <w:spacing w:before="0" w:after="0" w:line="240" w:lineRule="atLeast"/>
              <w:jc w:val="left"/>
              <w:rPr>
                <w:rFonts w:eastAsia="Times New Roman"/>
                <w:noProof/>
                <w:color w:val="000000" w:themeColor="text1"/>
                <w:sz w:val="20"/>
                <w:szCs w:val="20"/>
              </w:rPr>
            </w:pPr>
            <w:r w:rsidRPr="008420D8">
              <w:rPr>
                <w:b/>
                <w:bCs/>
                <w:noProof/>
                <w:color w:val="000000" w:themeColor="text1"/>
                <w:sz w:val="20"/>
              </w:rPr>
              <w:t>Val</w:t>
            </w:r>
            <w:r w:rsidRPr="008420D8">
              <w:rPr>
                <w:noProof/>
                <w:color w:val="000000" w:themeColor="text1"/>
                <w:sz w:val="20"/>
              </w:rPr>
              <w:t xml:space="preserve"> av ordförande och vice ordförande till mötet och av ordförande för kommittéerna I och II</w:t>
            </w:r>
          </w:p>
        </w:tc>
        <w:tc>
          <w:tcPr>
            <w:tcW w:w="1416" w:type="dxa"/>
            <w:tcMar>
              <w:top w:w="60" w:type="dxa"/>
              <w:left w:w="135" w:type="dxa"/>
              <w:bottom w:w="60" w:type="dxa"/>
              <w:right w:w="135" w:type="dxa"/>
            </w:tcMar>
            <w:vAlign w:val="center"/>
            <w:hideMark/>
          </w:tcPr>
          <w:p w14:paraId="706C8B67" w14:textId="77777777" w:rsidR="00BF01F8" w:rsidRPr="008420D8" w:rsidRDefault="00BF01F8" w:rsidP="00DA43E2">
            <w:pPr>
              <w:spacing w:before="0" w:after="0" w:line="240" w:lineRule="atLeast"/>
              <w:rPr>
                <w:rFonts w:eastAsia="Times New Roman"/>
                <w:noProof/>
                <w:color w:val="000000" w:themeColor="text1"/>
                <w:sz w:val="20"/>
                <w:szCs w:val="20"/>
                <w:lang w:eastAsia="en-GB"/>
              </w:rPr>
            </w:pPr>
          </w:p>
        </w:tc>
        <w:tc>
          <w:tcPr>
            <w:tcW w:w="2334" w:type="dxa"/>
            <w:tcMar>
              <w:top w:w="60" w:type="dxa"/>
              <w:left w:w="135" w:type="dxa"/>
              <w:bottom w:w="60" w:type="dxa"/>
              <w:right w:w="135" w:type="dxa"/>
            </w:tcMar>
            <w:vAlign w:val="center"/>
            <w:hideMark/>
          </w:tcPr>
          <w:p w14:paraId="0F2CEBA0" w14:textId="5E0EAB1E" w:rsidR="00BF01F8" w:rsidRPr="008420D8" w:rsidRDefault="001F432D"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Inget dokument</w:t>
            </w:r>
          </w:p>
        </w:tc>
        <w:tc>
          <w:tcPr>
            <w:tcW w:w="1033" w:type="dxa"/>
            <w:tcMar>
              <w:top w:w="60" w:type="dxa"/>
              <w:left w:w="135" w:type="dxa"/>
              <w:bottom w:w="60" w:type="dxa"/>
              <w:right w:w="135" w:type="dxa"/>
            </w:tcMar>
            <w:vAlign w:val="center"/>
          </w:tcPr>
          <w:p w14:paraId="495820AE" w14:textId="77777777" w:rsidR="00BF01F8" w:rsidRPr="008420D8" w:rsidRDefault="00BF01F8" w:rsidP="002F280D">
            <w:pPr>
              <w:spacing w:before="0" w:after="0" w:line="240" w:lineRule="atLeast"/>
              <w:jc w:val="center"/>
              <w:rPr>
                <w:rFonts w:eastAsia="Times New Roman"/>
                <w:b/>
                <w:noProof/>
                <w:color w:val="000000" w:themeColor="text1"/>
                <w:sz w:val="20"/>
                <w:szCs w:val="20"/>
                <w:lang w:eastAsia="en-GB"/>
              </w:rPr>
            </w:pPr>
          </w:p>
        </w:tc>
      </w:tr>
      <w:tr w:rsidR="003C0257" w:rsidRPr="008420D8" w14:paraId="1575C36F" w14:textId="77777777" w:rsidTr="003115F6">
        <w:trPr>
          <w:cantSplit/>
        </w:trPr>
        <w:tc>
          <w:tcPr>
            <w:tcW w:w="0" w:type="auto"/>
            <w:tcMar>
              <w:top w:w="60" w:type="dxa"/>
              <w:left w:w="135" w:type="dxa"/>
              <w:bottom w:w="60" w:type="dxa"/>
              <w:right w:w="135" w:type="dxa"/>
            </w:tcMar>
            <w:vAlign w:val="center"/>
            <w:hideMark/>
          </w:tcPr>
          <w:p w14:paraId="47E0FE7C" w14:textId="77777777" w:rsidR="00BF01F8" w:rsidRPr="008420D8" w:rsidRDefault="00BF01F8" w:rsidP="00DA43E2">
            <w:pPr>
              <w:spacing w:before="0" w:after="0" w:line="240" w:lineRule="atLeast"/>
              <w:rPr>
                <w:rFonts w:eastAsia="Times New Roman"/>
                <w:noProof/>
                <w:color w:val="000000" w:themeColor="text1"/>
                <w:sz w:val="20"/>
                <w:szCs w:val="20"/>
              </w:rPr>
            </w:pPr>
            <w:r w:rsidRPr="008420D8">
              <w:rPr>
                <w:noProof/>
                <w:color w:val="000000" w:themeColor="text1"/>
                <w:sz w:val="20"/>
              </w:rPr>
              <w:t>2.</w:t>
            </w:r>
          </w:p>
        </w:tc>
        <w:tc>
          <w:tcPr>
            <w:tcW w:w="3780" w:type="dxa"/>
            <w:gridSpan w:val="11"/>
            <w:tcMar>
              <w:top w:w="60" w:type="dxa"/>
              <w:left w:w="135" w:type="dxa"/>
              <w:bottom w:w="60" w:type="dxa"/>
              <w:right w:w="135" w:type="dxa"/>
            </w:tcMar>
            <w:vAlign w:val="center"/>
            <w:hideMark/>
          </w:tcPr>
          <w:p w14:paraId="6DFC1C75" w14:textId="77777777" w:rsidR="00BF01F8" w:rsidRPr="008420D8" w:rsidRDefault="00BF01F8" w:rsidP="00DA43E2">
            <w:pPr>
              <w:spacing w:before="0" w:after="0" w:line="240" w:lineRule="atLeast"/>
              <w:jc w:val="left"/>
              <w:rPr>
                <w:rFonts w:eastAsia="Times New Roman"/>
                <w:b/>
                <w:noProof/>
                <w:color w:val="000000" w:themeColor="text1"/>
                <w:sz w:val="20"/>
                <w:szCs w:val="20"/>
              </w:rPr>
            </w:pPr>
            <w:r w:rsidRPr="008420D8">
              <w:rPr>
                <w:noProof/>
                <w:color w:val="000000" w:themeColor="text1"/>
                <w:sz w:val="20"/>
              </w:rPr>
              <w:t xml:space="preserve">Godkännande av </w:t>
            </w:r>
            <w:r w:rsidRPr="008420D8">
              <w:rPr>
                <w:b/>
                <w:bCs/>
                <w:noProof/>
                <w:color w:val="000000" w:themeColor="text1"/>
                <w:sz w:val="20"/>
              </w:rPr>
              <w:t>dagordningen</w:t>
            </w:r>
          </w:p>
          <w:p w14:paraId="1D8FC0F4" w14:textId="651C35C5" w:rsidR="00383BBA" w:rsidRPr="008420D8" w:rsidRDefault="00383BBA"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2</w:t>
            </w:r>
          </w:p>
        </w:tc>
        <w:tc>
          <w:tcPr>
            <w:tcW w:w="1416" w:type="dxa"/>
            <w:tcMar>
              <w:top w:w="60" w:type="dxa"/>
              <w:left w:w="135" w:type="dxa"/>
              <w:bottom w:w="60" w:type="dxa"/>
              <w:right w:w="135" w:type="dxa"/>
            </w:tcMar>
            <w:vAlign w:val="center"/>
            <w:hideMark/>
          </w:tcPr>
          <w:p w14:paraId="2EEA0551" w14:textId="0124DD7B" w:rsidR="00BF01F8" w:rsidRPr="008420D8" w:rsidRDefault="00BF01F8" w:rsidP="0025767D">
            <w:pPr>
              <w:spacing w:before="0" w:after="0" w:line="240" w:lineRule="atLeast"/>
              <w:rPr>
                <w:rFonts w:eastAsia="Times New Roman"/>
                <w:noProof/>
                <w:color w:val="000000" w:themeColor="text1"/>
                <w:sz w:val="20"/>
                <w:szCs w:val="20"/>
              </w:rPr>
            </w:pPr>
            <w:r w:rsidRPr="008420D8">
              <w:rPr>
                <w:noProof/>
                <w:color w:val="000000" w:themeColor="text1"/>
                <w:sz w:val="20"/>
              </w:rPr>
              <w:t xml:space="preserve"> Sec.</w:t>
            </w:r>
          </w:p>
        </w:tc>
        <w:tc>
          <w:tcPr>
            <w:tcW w:w="2334" w:type="dxa"/>
            <w:tcMar>
              <w:top w:w="60" w:type="dxa"/>
              <w:left w:w="135" w:type="dxa"/>
              <w:bottom w:w="60" w:type="dxa"/>
              <w:right w:w="135" w:type="dxa"/>
            </w:tcMar>
            <w:vAlign w:val="center"/>
            <w:hideMark/>
          </w:tcPr>
          <w:p w14:paraId="62DAC280" w14:textId="77777777" w:rsidR="00BF01F8" w:rsidRPr="008420D8" w:rsidRDefault="00BF01F8"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 </w:t>
            </w:r>
          </w:p>
        </w:tc>
        <w:tc>
          <w:tcPr>
            <w:tcW w:w="1033" w:type="dxa"/>
            <w:tcMar>
              <w:top w:w="60" w:type="dxa"/>
              <w:left w:w="135" w:type="dxa"/>
              <w:bottom w:w="60" w:type="dxa"/>
              <w:right w:w="135" w:type="dxa"/>
            </w:tcMar>
            <w:vAlign w:val="center"/>
          </w:tcPr>
          <w:p w14:paraId="7D648CAD" w14:textId="77777777" w:rsidR="00BF01F8" w:rsidRPr="008420D8" w:rsidRDefault="00BF01F8" w:rsidP="002F280D">
            <w:pPr>
              <w:spacing w:before="0" w:after="0" w:line="240" w:lineRule="atLeast"/>
              <w:jc w:val="center"/>
              <w:rPr>
                <w:rFonts w:eastAsia="Times New Roman"/>
                <w:b/>
                <w:noProof/>
                <w:color w:val="000000" w:themeColor="text1"/>
                <w:sz w:val="20"/>
                <w:szCs w:val="20"/>
                <w:lang w:eastAsia="en-GB"/>
              </w:rPr>
            </w:pPr>
          </w:p>
        </w:tc>
      </w:tr>
      <w:tr w:rsidR="003C0257" w:rsidRPr="008420D8" w14:paraId="385AEF02" w14:textId="77777777" w:rsidTr="003115F6">
        <w:trPr>
          <w:cantSplit/>
        </w:trPr>
        <w:tc>
          <w:tcPr>
            <w:tcW w:w="0" w:type="auto"/>
            <w:tcMar>
              <w:top w:w="60" w:type="dxa"/>
              <w:left w:w="135" w:type="dxa"/>
              <w:bottom w:w="60" w:type="dxa"/>
              <w:right w:w="135" w:type="dxa"/>
            </w:tcMar>
            <w:vAlign w:val="center"/>
            <w:hideMark/>
          </w:tcPr>
          <w:p w14:paraId="61D73318" w14:textId="77777777" w:rsidR="00BF01F8" w:rsidRPr="008420D8" w:rsidRDefault="00BF01F8" w:rsidP="00DA43E2">
            <w:pPr>
              <w:spacing w:before="0" w:after="0" w:line="240" w:lineRule="atLeast"/>
              <w:rPr>
                <w:rFonts w:eastAsia="Times New Roman"/>
                <w:noProof/>
                <w:color w:val="000000" w:themeColor="text1"/>
                <w:sz w:val="20"/>
                <w:szCs w:val="20"/>
              </w:rPr>
            </w:pPr>
            <w:r w:rsidRPr="008420D8">
              <w:rPr>
                <w:noProof/>
                <w:color w:val="000000" w:themeColor="text1"/>
                <w:sz w:val="20"/>
              </w:rPr>
              <w:t>3.</w:t>
            </w:r>
          </w:p>
        </w:tc>
        <w:tc>
          <w:tcPr>
            <w:tcW w:w="3780" w:type="dxa"/>
            <w:gridSpan w:val="11"/>
            <w:tcMar>
              <w:top w:w="60" w:type="dxa"/>
              <w:left w:w="135" w:type="dxa"/>
              <w:bottom w:w="60" w:type="dxa"/>
              <w:right w:w="135" w:type="dxa"/>
            </w:tcMar>
            <w:vAlign w:val="center"/>
            <w:hideMark/>
          </w:tcPr>
          <w:p w14:paraId="24634168" w14:textId="77777777" w:rsidR="00BF01F8" w:rsidRPr="008420D8" w:rsidRDefault="00BF01F8" w:rsidP="00DA43E2">
            <w:pPr>
              <w:spacing w:before="0" w:after="0" w:line="240" w:lineRule="atLeast"/>
              <w:jc w:val="left"/>
              <w:rPr>
                <w:rFonts w:eastAsia="Times New Roman"/>
                <w:b/>
                <w:noProof/>
                <w:color w:val="000000" w:themeColor="text1"/>
                <w:sz w:val="20"/>
                <w:szCs w:val="20"/>
              </w:rPr>
            </w:pPr>
            <w:r w:rsidRPr="008420D8">
              <w:rPr>
                <w:noProof/>
                <w:color w:val="000000" w:themeColor="text1"/>
                <w:sz w:val="20"/>
              </w:rPr>
              <w:t xml:space="preserve">Antagande av </w:t>
            </w:r>
            <w:r w:rsidRPr="008420D8">
              <w:rPr>
                <w:b/>
                <w:bCs/>
                <w:noProof/>
                <w:color w:val="000000" w:themeColor="text1"/>
                <w:sz w:val="20"/>
              </w:rPr>
              <w:t>arbetsprogrammet</w:t>
            </w:r>
          </w:p>
          <w:p w14:paraId="17CFFB49" w14:textId="05C5E289" w:rsidR="00383BBA" w:rsidRPr="008420D8" w:rsidRDefault="00383BBA"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3</w:t>
            </w:r>
          </w:p>
        </w:tc>
        <w:tc>
          <w:tcPr>
            <w:tcW w:w="1416" w:type="dxa"/>
            <w:tcMar>
              <w:top w:w="60" w:type="dxa"/>
              <w:left w:w="135" w:type="dxa"/>
              <w:bottom w:w="60" w:type="dxa"/>
              <w:right w:w="135" w:type="dxa"/>
            </w:tcMar>
            <w:vAlign w:val="center"/>
            <w:hideMark/>
          </w:tcPr>
          <w:p w14:paraId="20E7D1A6" w14:textId="77777777" w:rsidR="00BF01F8" w:rsidRPr="008420D8" w:rsidRDefault="00BF01F8" w:rsidP="00DA43E2">
            <w:pPr>
              <w:spacing w:before="0" w:after="0" w:line="240" w:lineRule="atLeast"/>
              <w:rPr>
                <w:rFonts w:eastAsia="Times New Roman"/>
                <w:noProof/>
                <w:color w:val="000000" w:themeColor="text1"/>
                <w:sz w:val="20"/>
                <w:szCs w:val="20"/>
              </w:rPr>
            </w:pPr>
            <w:r w:rsidRPr="008420D8">
              <w:rPr>
                <w:noProof/>
                <w:color w:val="000000" w:themeColor="text1"/>
                <w:sz w:val="20"/>
              </w:rPr>
              <w:t xml:space="preserve"> </w:t>
            </w:r>
          </w:p>
        </w:tc>
        <w:tc>
          <w:tcPr>
            <w:tcW w:w="2334" w:type="dxa"/>
            <w:tcMar>
              <w:top w:w="60" w:type="dxa"/>
              <w:left w:w="135" w:type="dxa"/>
              <w:bottom w:w="60" w:type="dxa"/>
              <w:right w:w="135" w:type="dxa"/>
            </w:tcMar>
            <w:vAlign w:val="center"/>
            <w:hideMark/>
          </w:tcPr>
          <w:p w14:paraId="786294A2" w14:textId="77777777" w:rsidR="00BF01F8" w:rsidRPr="008420D8" w:rsidRDefault="00BF01F8"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 </w:t>
            </w:r>
          </w:p>
        </w:tc>
        <w:tc>
          <w:tcPr>
            <w:tcW w:w="1033" w:type="dxa"/>
            <w:tcMar>
              <w:top w:w="60" w:type="dxa"/>
              <w:left w:w="135" w:type="dxa"/>
              <w:bottom w:w="60" w:type="dxa"/>
              <w:right w:w="135" w:type="dxa"/>
            </w:tcMar>
            <w:vAlign w:val="center"/>
          </w:tcPr>
          <w:p w14:paraId="78ED080E" w14:textId="77777777" w:rsidR="00BF01F8" w:rsidRPr="008420D8" w:rsidRDefault="00BF01F8" w:rsidP="002F280D">
            <w:pPr>
              <w:spacing w:before="0" w:after="0" w:line="240" w:lineRule="atLeast"/>
              <w:jc w:val="center"/>
              <w:rPr>
                <w:rFonts w:eastAsia="Times New Roman"/>
                <w:b/>
                <w:noProof/>
                <w:color w:val="000000" w:themeColor="text1"/>
                <w:sz w:val="20"/>
                <w:szCs w:val="20"/>
                <w:lang w:eastAsia="en-GB"/>
              </w:rPr>
            </w:pPr>
          </w:p>
        </w:tc>
      </w:tr>
      <w:tr w:rsidR="003C0257" w:rsidRPr="008420D8" w14:paraId="39D365B1" w14:textId="77777777" w:rsidTr="003115F6">
        <w:trPr>
          <w:cantSplit/>
        </w:trPr>
        <w:tc>
          <w:tcPr>
            <w:tcW w:w="0" w:type="auto"/>
            <w:tcMar>
              <w:top w:w="60" w:type="dxa"/>
              <w:left w:w="135" w:type="dxa"/>
              <w:bottom w:w="60" w:type="dxa"/>
              <w:right w:w="135" w:type="dxa"/>
            </w:tcMar>
            <w:vAlign w:val="center"/>
            <w:hideMark/>
          </w:tcPr>
          <w:p w14:paraId="138FE530" w14:textId="77777777" w:rsidR="00BF01F8" w:rsidRPr="008420D8" w:rsidRDefault="00BF01F8" w:rsidP="00DA43E2">
            <w:pPr>
              <w:spacing w:before="0" w:after="0" w:line="240" w:lineRule="atLeast"/>
              <w:rPr>
                <w:rFonts w:eastAsia="Times New Roman"/>
                <w:noProof/>
                <w:color w:val="000000" w:themeColor="text1"/>
                <w:sz w:val="20"/>
                <w:szCs w:val="20"/>
              </w:rPr>
            </w:pPr>
            <w:r w:rsidRPr="008420D8">
              <w:rPr>
                <w:noProof/>
                <w:color w:val="000000" w:themeColor="text1"/>
                <w:sz w:val="20"/>
              </w:rPr>
              <w:t>4.</w:t>
            </w:r>
          </w:p>
        </w:tc>
        <w:tc>
          <w:tcPr>
            <w:tcW w:w="3780" w:type="dxa"/>
            <w:gridSpan w:val="11"/>
            <w:tcMar>
              <w:top w:w="60" w:type="dxa"/>
              <w:left w:w="135" w:type="dxa"/>
              <w:bottom w:w="60" w:type="dxa"/>
              <w:right w:w="135" w:type="dxa"/>
            </w:tcMar>
            <w:vAlign w:val="center"/>
            <w:hideMark/>
          </w:tcPr>
          <w:p w14:paraId="12582487" w14:textId="2676A485" w:rsidR="00BF01F8" w:rsidRPr="008420D8" w:rsidRDefault="00BF01F8" w:rsidP="00DA43E2">
            <w:pPr>
              <w:spacing w:before="0" w:after="0" w:line="240" w:lineRule="atLeast"/>
              <w:jc w:val="left"/>
              <w:rPr>
                <w:rFonts w:eastAsia="Times New Roman"/>
                <w:b/>
                <w:noProof/>
                <w:color w:val="000000" w:themeColor="text1"/>
                <w:sz w:val="20"/>
                <w:szCs w:val="20"/>
              </w:rPr>
            </w:pPr>
            <w:r w:rsidRPr="008420D8">
              <w:rPr>
                <w:b/>
                <w:noProof/>
                <w:color w:val="000000" w:themeColor="text1"/>
                <w:sz w:val="20"/>
              </w:rPr>
              <w:t>Arbetsordning för partskonferensen</w:t>
            </w:r>
          </w:p>
        </w:tc>
        <w:tc>
          <w:tcPr>
            <w:tcW w:w="1416" w:type="dxa"/>
            <w:tcMar>
              <w:top w:w="60" w:type="dxa"/>
              <w:left w:w="135" w:type="dxa"/>
              <w:bottom w:w="60" w:type="dxa"/>
              <w:right w:w="135" w:type="dxa"/>
            </w:tcMar>
            <w:vAlign w:val="center"/>
            <w:hideMark/>
          </w:tcPr>
          <w:p w14:paraId="5A7E0A76" w14:textId="77777777" w:rsidR="00BF01F8" w:rsidRPr="008420D8" w:rsidRDefault="00BF01F8" w:rsidP="00DA43E2">
            <w:pPr>
              <w:spacing w:before="0" w:after="0" w:line="240" w:lineRule="atLeast"/>
              <w:rPr>
                <w:rFonts w:eastAsia="Times New Roman"/>
                <w:noProof/>
                <w:color w:val="000000" w:themeColor="text1"/>
                <w:sz w:val="20"/>
                <w:szCs w:val="20"/>
              </w:rPr>
            </w:pPr>
            <w:r w:rsidRPr="008420D8">
              <w:rPr>
                <w:noProof/>
                <w:color w:val="000000" w:themeColor="text1"/>
                <w:sz w:val="20"/>
              </w:rPr>
              <w:t xml:space="preserve"> </w:t>
            </w:r>
          </w:p>
        </w:tc>
        <w:tc>
          <w:tcPr>
            <w:tcW w:w="2334" w:type="dxa"/>
            <w:tcMar>
              <w:top w:w="60" w:type="dxa"/>
              <w:left w:w="135" w:type="dxa"/>
              <w:bottom w:w="60" w:type="dxa"/>
              <w:right w:w="135" w:type="dxa"/>
            </w:tcMar>
            <w:vAlign w:val="center"/>
            <w:hideMark/>
          </w:tcPr>
          <w:p w14:paraId="30642C48" w14:textId="77777777" w:rsidR="00BF01F8" w:rsidRPr="008420D8" w:rsidRDefault="00BF01F8"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 </w:t>
            </w:r>
          </w:p>
        </w:tc>
        <w:tc>
          <w:tcPr>
            <w:tcW w:w="1033" w:type="dxa"/>
            <w:tcMar>
              <w:top w:w="60" w:type="dxa"/>
              <w:left w:w="135" w:type="dxa"/>
              <w:bottom w:w="60" w:type="dxa"/>
              <w:right w:w="135" w:type="dxa"/>
            </w:tcMar>
            <w:vAlign w:val="center"/>
          </w:tcPr>
          <w:p w14:paraId="0E0390B7" w14:textId="77777777" w:rsidR="00BF01F8" w:rsidRPr="008420D8" w:rsidRDefault="00BF01F8" w:rsidP="002F280D">
            <w:pPr>
              <w:spacing w:before="0" w:after="0" w:line="240" w:lineRule="atLeast"/>
              <w:jc w:val="center"/>
              <w:rPr>
                <w:rFonts w:eastAsia="Times New Roman"/>
                <w:b/>
                <w:noProof/>
                <w:color w:val="000000" w:themeColor="text1"/>
                <w:sz w:val="20"/>
                <w:szCs w:val="20"/>
                <w:lang w:eastAsia="en-GB"/>
              </w:rPr>
            </w:pPr>
          </w:p>
        </w:tc>
      </w:tr>
      <w:tr w:rsidR="003C0257" w:rsidRPr="008420D8" w14:paraId="63F16D09" w14:textId="77777777" w:rsidTr="0067255A">
        <w:trPr>
          <w:cantSplit/>
        </w:trPr>
        <w:tc>
          <w:tcPr>
            <w:tcW w:w="0" w:type="auto"/>
            <w:tcMar>
              <w:top w:w="60" w:type="dxa"/>
              <w:left w:w="135" w:type="dxa"/>
              <w:bottom w:w="60" w:type="dxa"/>
              <w:right w:w="135" w:type="dxa"/>
            </w:tcMar>
            <w:hideMark/>
          </w:tcPr>
          <w:p w14:paraId="7DF10D64" w14:textId="77777777" w:rsidR="00BF01F8" w:rsidRPr="008420D8" w:rsidRDefault="00BF01F8" w:rsidP="00DA43E2">
            <w:pPr>
              <w:spacing w:before="0" w:after="0" w:line="240" w:lineRule="atLeast"/>
              <w:rPr>
                <w:rFonts w:eastAsia="Times New Roman"/>
                <w:noProof/>
                <w:color w:val="000000" w:themeColor="text1"/>
                <w:sz w:val="20"/>
                <w:szCs w:val="20"/>
              </w:rPr>
            </w:pPr>
            <w:r w:rsidRPr="008420D8">
              <w:rPr>
                <w:noProof/>
                <w:color w:val="000000" w:themeColor="text1"/>
                <w:sz w:val="20"/>
              </w:rPr>
              <w:t xml:space="preserve"> </w:t>
            </w:r>
          </w:p>
        </w:tc>
        <w:tc>
          <w:tcPr>
            <w:tcW w:w="633" w:type="dxa"/>
            <w:tcMar>
              <w:top w:w="60" w:type="dxa"/>
              <w:left w:w="135" w:type="dxa"/>
              <w:bottom w:w="60" w:type="dxa"/>
              <w:right w:w="135" w:type="dxa"/>
            </w:tcMar>
            <w:hideMark/>
          </w:tcPr>
          <w:p w14:paraId="239BAA38" w14:textId="77777777" w:rsidR="00BF01F8" w:rsidRPr="008420D8" w:rsidRDefault="00BF01F8"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4.1</w:t>
            </w:r>
          </w:p>
        </w:tc>
        <w:tc>
          <w:tcPr>
            <w:tcW w:w="3147" w:type="dxa"/>
            <w:gridSpan w:val="10"/>
            <w:tcMar>
              <w:top w:w="60" w:type="dxa"/>
              <w:left w:w="135" w:type="dxa"/>
              <w:bottom w:w="60" w:type="dxa"/>
              <w:right w:w="135" w:type="dxa"/>
            </w:tcMar>
            <w:hideMark/>
          </w:tcPr>
          <w:p w14:paraId="25DDE79C" w14:textId="7CD8DEFF" w:rsidR="00BF01F8" w:rsidRPr="008420D8" w:rsidRDefault="00383BBA"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Rapport från ständiga kommittén CoP19 Doc. 4.1</w:t>
            </w:r>
          </w:p>
        </w:tc>
        <w:tc>
          <w:tcPr>
            <w:tcW w:w="1416" w:type="dxa"/>
            <w:tcMar>
              <w:top w:w="60" w:type="dxa"/>
              <w:left w:w="135" w:type="dxa"/>
              <w:bottom w:w="60" w:type="dxa"/>
              <w:right w:w="135" w:type="dxa"/>
            </w:tcMar>
            <w:hideMark/>
          </w:tcPr>
          <w:p w14:paraId="4D0B072A" w14:textId="436B2C7B" w:rsidR="00BF01F8" w:rsidRPr="008420D8" w:rsidRDefault="0025767D" w:rsidP="0025767D">
            <w:pPr>
              <w:spacing w:before="0" w:after="0" w:line="240" w:lineRule="atLeast"/>
              <w:rPr>
                <w:rFonts w:eastAsia="Times New Roman"/>
                <w:noProof/>
                <w:color w:val="000000" w:themeColor="text1"/>
                <w:sz w:val="20"/>
                <w:szCs w:val="20"/>
              </w:rPr>
            </w:pPr>
            <w:r w:rsidRPr="008420D8">
              <w:rPr>
                <w:noProof/>
                <w:color w:val="000000" w:themeColor="text1"/>
                <w:sz w:val="20"/>
              </w:rPr>
              <w:t>SC</w:t>
            </w:r>
          </w:p>
        </w:tc>
        <w:tc>
          <w:tcPr>
            <w:tcW w:w="2334" w:type="dxa"/>
            <w:tcMar>
              <w:top w:w="60" w:type="dxa"/>
              <w:left w:w="135" w:type="dxa"/>
              <w:bottom w:w="60" w:type="dxa"/>
              <w:right w:w="135" w:type="dxa"/>
            </w:tcMar>
            <w:vAlign w:val="center"/>
          </w:tcPr>
          <w:p w14:paraId="3B1EB8A4" w14:textId="29D463DD" w:rsidR="00BF01F8" w:rsidRPr="008420D8" w:rsidRDefault="004D5475" w:rsidP="00114C31">
            <w:pPr>
              <w:spacing w:before="0" w:after="0" w:line="240" w:lineRule="atLeast"/>
              <w:jc w:val="left"/>
              <w:rPr>
                <w:rFonts w:eastAsia="Times New Roman"/>
                <w:noProof/>
                <w:color w:val="000000" w:themeColor="text1"/>
                <w:sz w:val="20"/>
                <w:szCs w:val="20"/>
                <w:highlight w:val="yellow"/>
              </w:rPr>
            </w:pPr>
            <w:r w:rsidRPr="008420D8">
              <w:rPr>
                <w:rStyle w:val="normaltextrun"/>
                <w:noProof/>
                <w:color w:val="000000"/>
                <w:sz w:val="20"/>
                <w:shd w:val="clear" w:color="auto" w:fill="FFFFFF"/>
              </w:rPr>
              <w:t>Stöd rekommenderade ändringar av regel 7. Stöd rekommenderade ändringar av regel 25.6 och betona vikten av att eventuella ändringar av omröstningsordningen måste vara exceptionella och vederbörligen motiverade av ordföranden vid sammanträdet.</w:t>
            </w:r>
            <w:r w:rsidRPr="008420D8">
              <w:rPr>
                <w:rStyle w:val="eop"/>
                <w:noProof/>
                <w:color w:val="000000"/>
                <w:sz w:val="20"/>
                <w:shd w:val="clear" w:color="auto" w:fill="FFFFFF"/>
              </w:rPr>
              <w:t xml:space="preserve"> </w:t>
            </w:r>
          </w:p>
        </w:tc>
        <w:tc>
          <w:tcPr>
            <w:tcW w:w="1033" w:type="dxa"/>
            <w:tcMar>
              <w:top w:w="60" w:type="dxa"/>
              <w:left w:w="135" w:type="dxa"/>
              <w:bottom w:w="60" w:type="dxa"/>
              <w:right w:w="135" w:type="dxa"/>
            </w:tcMar>
            <w:vAlign w:val="center"/>
          </w:tcPr>
          <w:p w14:paraId="249E3203" w14:textId="6B92CBE1" w:rsidR="00BF01F8" w:rsidRPr="008420D8" w:rsidRDefault="004D5475" w:rsidP="002F280D">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3C0257" w:rsidRPr="008420D8" w14:paraId="715D3714" w14:textId="77777777" w:rsidTr="0067255A">
        <w:trPr>
          <w:cantSplit/>
        </w:trPr>
        <w:tc>
          <w:tcPr>
            <w:tcW w:w="0" w:type="auto"/>
            <w:tcMar>
              <w:top w:w="60" w:type="dxa"/>
              <w:left w:w="135" w:type="dxa"/>
              <w:bottom w:w="60" w:type="dxa"/>
              <w:right w:w="135" w:type="dxa"/>
            </w:tcMar>
            <w:hideMark/>
          </w:tcPr>
          <w:p w14:paraId="3FF0EB34" w14:textId="77777777" w:rsidR="00BF01F8" w:rsidRPr="008420D8" w:rsidRDefault="00BF01F8" w:rsidP="00DA43E2">
            <w:pPr>
              <w:spacing w:before="0" w:after="0" w:line="240" w:lineRule="atLeast"/>
              <w:rPr>
                <w:rFonts w:eastAsia="Times New Roman"/>
                <w:noProof/>
                <w:color w:val="000000" w:themeColor="text1"/>
                <w:sz w:val="20"/>
                <w:szCs w:val="20"/>
                <w:highlight w:val="yellow"/>
              </w:rPr>
            </w:pPr>
            <w:r w:rsidRPr="008420D8">
              <w:rPr>
                <w:noProof/>
                <w:color w:val="000000" w:themeColor="text1"/>
                <w:sz w:val="20"/>
              </w:rPr>
              <w:t xml:space="preserve"> </w:t>
            </w:r>
          </w:p>
        </w:tc>
        <w:tc>
          <w:tcPr>
            <w:tcW w:w="633" w:type="dxa"/>
            <w:tcMar>
              <w:top w:w="60" w:type="dxa"/>
              <w:left w:w="135" w:type="dxa"/>
              <w:bottom w:w="60" w:type="dxa"/>
              <w:right w:w="135" w:type="dxa"/>
            </w:tcMar>
            <w:hideMark/>
          </w:tcPr>
          <w:p w14:paraId="187C0A2D" w14:textId="77777777" w:rsidR="00BF01F8" w:rsidRPr="008420D8" w:rsidRDefault="00BF01F8"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4.2</w:t>
            </w:r>
          </w:p>
        </w:tc>
        <w:tc>
          <w:tcPr>
            <w:tcW w:w="3147" w:type="dxa"/>
            <w:gridSpan w:val="10"/>
            <w:tcMar>
              <w:top w:w="60" w:type="dxa"/>
              <w:left w:w="135" w:type="dxa"/>
              <w:bottom w:w="60" w:type="dxa"/>
              <w:right w:w="135" w:type="dxa"/>
            </w:tcMar>
            <w:hideMark/>
          </w:tcPr>
          <w:p w14:paraId="607AD4BB" w14:textId="77777777" w:rsidR="00BF01F8" w:rsidRPr="008420D8" w:rsidRDefault="00383BBA"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Föreslagen ändring av regel 26</w:t>
            </w:r>
          </w:p>
          <w:p w14:paraId="699F237B" w14:textId="51F9867C" w:rsidR="00383BBA" w:rsidRPr="008420D8" w:rsidRDefault="00383BBA"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4.2</w:t>
            </w:r>
          </w:p>
        </w:tc>
        <w:tc>
          <w:tcPr>
            <w:tcW w:w="1416" w:type="dxa"/>
            <w:tcMar>
              <w:top w:w="60" w:type="dxa"/>
              <w:left w:w="135" w:type="dxa"/>
              <w:bottom w:w="60" w:type="dxa"/>
              <w:right w:w="135" w:type="dxa"/>
            </w:tcMar>
            <w:hideMark/>
          </w:tcPr>
          <w:p w14:paraId="19211C4C" w14:textId="1377A00F" w:rsidR="00BF01F8" w:rsidRPr="008420D8" w:rsidRDefault="00B67E6C" w:rsidP="00DA43E2">
            <w:pPr>
              <w:spacing w:before="0" w:after="0" w:line="240" w:lineRule="atLeast"/>
              <w:rPr>
                <w:rFonts w:eastAsia="Times New Roman"/>
                <w:noProof/>
                <w:color w:val="000000" w:themeColor="text1"/>
                <w:sz w:val="20"/>
                <w:szCs w:val="20"/>
              </w:rPr>
            </w:pPr>
            <w:r w:rsidRPr="008420D8">
              <w:rPr>
                <w:noProof/>
                <w:color w:val="000000" w:themeColor="text1"/>
                <w:sz w:val="20"/>
              </w:rPr>
              <w:t>Botswana och Zimbabwe</w:t>
            </w:r>
          </w:p>
        </w:tc>
        <w:tc>
          <w:tcPr>
            <w:tcW w:w="2334" w:type="dxa"/>
            <w:tcMar>
              <w:top w:w="60" w:type="dxa"/>
              <w:left w:w="135" w:type="dxa"/>
              <w:bottom w:w="60" w:type="dxa"/>
              <w:right w:w="135" w:type="dxa"/>
            </w:tcMar>
            <w:vAlign w:val="center"/>
          </w:tcPr>
          <w:p w14:paraId="264757B1" w14:textId="0B9F6933" w:rsidR="00BF01F8" w:rsidRPr="008420D8" w:rsidRDefault="004D5475" w:rsidP="00114C31">
            <w:pPr>
              <w:spacing w:before="0" w:after="0" w:line="240" w:lineRule="atLeast"/>
              <w:jc w:val="left"/>
              <w:rPr>
                <w:rFonts w:eastAsia="Times New Roman"/>
                <w:noProof/>
                <w:color w:val="000000" w:themeColor="text1"/>
                <w:sz w:val="20"/>
                <w:szCs w:val="20"/>
                <w:highlight w:val="yellow"/>
              </w:rPr>
            </w:pPr>
            <w:r w:rsidRPr="008420D8">
              <w:rPr>
                <w:noProof/>
                <w:color w:val="000000" w:themeColor="text1"/>
                <w:sz w:val="20"/>
              </w:rPr>
              <w:t xml:space="preserve">Förkasta förslaget eftersom det strider mot artikel XV i konventionen, som innebär en röst per part. Denna ändring skulle leda till mycket komplicerade förhandlingar före varje omröstning.  </w:t>
            </w:r>
          </w:p>
        </w:tc>
        <w:tc>
          <w:tcPr>
            <w:tcW w:w="1033" w:type="dxa"/>
            <w:tcMar>
              <w:top w:w="60" w:type="dxa"/>
              <w:left w:w="135" w:type="dxa"/>
              <w:bottom w:w="60" w:type="dxa"/>
              <w:right w:w="135" w:type="dxa"/>
            </w:tcMar>
            <w:vAlign w:val="center"/>
          </w:tcPr>
          <w:p w14:paraId="19FBF11A" w14:textId="38478A31" w:rsidR="00BF01F8" w:rsidRPr="008420D8" w:rsidRDefault="000A3641" w:rsidP="002F280D">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3C0257" w:rsidRPr="008420D8" w14:paraId="50883708" w14:textId="77777777" w:rsidTr="0067255A">
        <w:trPr>
          <w:cantSplit/>
        </w:trPr>
        <w:tc>
          <w:tcPr>
            <w:tcW w:w="0" w:type="auto"/>
            <w:tcMar>
              <w:top w:w="60" w:type="dxa"/>
              <w:left w:w="135" w:type="dxa"/>
              <w:bottom w:w="60" w:type="dxa"/>
              <w:right w:w="135" w:type="dxa"/>
            </w:tcMar>
            <w:hideMark/>
          </w:tcPr>
          <w:p w14:paraId="2016E2CB" w14:textId="77777777" w:rsidR="00BF01F8" w:rsidRPr="008420D8" w:rsidRDefault="00BF01F8" w:rsidP="00DA43E2">
            <w:pPr>
              <w:spacing w:before="0" w:after="0" w:line="240" w:lineRule="atLeast"/>
              <w:rPr>
                <w:rFonts w:eastAsia="Times New Roman"/>
                <w:noProof/>
                <w:color w:val="000000" w:themeColor="text1"/>
                <w:sz w:val="20"/>
                <w:szCs w:val="20"/>
              </w:rPr>
            </w:pPr>
            <w:r w:rsidRPr="008420D8">
              <w:rPr>
                <w:noProof/>
                <w:color w:val="000000" w:themeColor="text1"/>
                <w:sz w:val="20"/>
              </w:rPr>
              <w:t>5.</w:t>
            </w:r>
          </w:p>
        </w:tc>
        <w:tc>
          <w:tcPr>
            <w:tcW w:w="3780" w:type="dxa"/>
            <w:gridSpan w:val="11"/>
            <w:tcMar>
              <w:top w:w="60" w:type="dxa"/>
              <w:left w:w="135" w:type="dxa"/>
              <w:bottom w:w="60" w:type="dxa"/>
              <w:right w:w="135" w:type="dxa"/>
            </w:tcMar>
            <w:hideMark/>
          </w:tcPr>
          <w:p w14:paraId="29074836" w14:textId="77777777" w:rsidR="00BF01F8" w:rsidRPr="008420D8" w:rsidRDefault="00BF01F8" w:rsidP="00DA43E2">
            <w:pPr>
              <w:spacing w:before="0" w:after="0" w:line="240" w:lineRule="atLeast"/>
              <w:jc w:val="left"/>
              <w:rPr>
                <w:rFonts w:eastAsia="Times New Roman"/>
                <w:noProof/>
                <w:color w:val="000000" w:themeColor="text1"/>
                <w:sz w:val="20"/>
                <w:szCs w:val="20"/>
              </w:rPr>
            </w:pPr>
            <w:r w:rsidRPr="008420D8">
              <w:rPr>
                <w:b/>
                <w:bCs/>
                <w:noProof/>
                <w:color w:val="000000" w:themeColor="text1"/>
                <w:sz w:val="20"/>
              </w:rPr>
              <w:t>Fullmakts</w:t>
            </w:r>
            <w:r w:rsidRPr="008420D8">
              <w:rPr>
                <w:noProof/>
                <w:color w:val="000000" w:themeColor="text1"/>
                <w:sz w:val="20"/>
              </w:rPr>
              <w:t>kommittén</w:t>
            </w:r>
          </w:p>
        </w:tc>
        <w:tc>
          <w:tcPr>
            <w:tcW w:w="1416" w:type="dxa"/>
            <w:tcMar>
              <w:top w:w="60" w:type="dxa"/>
              <w:left w:w="135" w:type="dxa"/>
              <w:bottom w:w="60" w:type="dxa"/>
              <w:right w:w="135" w:type="dxa"/>
            </w:tcMar>
            <w:hideMark/>
          </w:tcPr>
          <w:p w14:paraId="1769F784" w14:textId="77777777" w:rsidR="00BF01F8" w:rsidRPr="008420D8" w:rsidRDefault="00BF01F8" w:rsidP="00DA43E2">
            <w:pPr>
              <w:spacing w:before="0" w:after="0" w:line="240" w:lineRule="atLeast"/>
              <w:rPr>
                <w:rFonts w:eastAsia="Times New Roman"/>
                <w:noProof/>
                <w:color w:val="000000" w:themeColor="text1"/>
                <w:sz w:val="20"/>
                <w:szCs w:val="20"/>
              </w:rPr>
            </w:pPr>
            <w:r w:rsidRPr="008420D8">
              <w:rPr>
                <w:noProof/>
                <w:color w:val="000000" w:themeColor="text1"/>
                <w:sz w:val="20"/>
              </w:rPr>
              <w:t xml:space="preserve"> </w:t>
            </w:r>
          </w:p>
        </w:tc>
        <w:tc>
          <w:tcPr>
            <w:tcW w:w="2334" w:type="dxa"/>
            <w:tcMar>
              <w:top w:w="60" w:type="dxa"/>
              <w:left w:w="135" w:type="dxa"/>
              <w:bottom w:w="60" w:type="dxa"/>
              <w:right w:w="135" w:type="dxa"/>
            </w:tcMar>
          </w:tcPr>
          <w:p w14:paraId="574949C2" w14:textId="77777777" w:rsidR="00BF01F8" w:rsidRPr="008420D8" w:rsidRDefault="00BF01F8" w:rsidP="00DA43E2">
            <w:pPr>
              <w:spacing w:before="0" w:after="0" w:line="240" w:lineRule="atLeast"/>
              <w:jc w:val="left"/>
              <w:rPr>
                <w:rFonts w:eastAsia="Times New Roman"/>
                <w:noProof/>
                <w:color w:val="000000" w:themeColor="text1"/>
                <w:sz w:val="20"/>
                <w:szCs w:val="20"/>
                <w:highlight w:val="yellow"/>
                <w:lang w:eastAsia="en-GB"/>
              </w:rPr>
            </w:pPr>
          </w:p>
        </w:tc>
        <w:tc>
          <w:tcPr>
            <w:tcW w:w="1033" w:type="dxa"/>
            <w:tcMar>
              <w:top w:w="60" w:type="dxa"/>
              <w:left w:w="135" w:type="dxa"/>
              <w:bottom w:w="60" w:type="dxa"/>
              <w:right w:w="135" w:type="dxa"/>
            </w:tcMar>
          </w:tcPr>
          <w:p w14:paraId="319F8A45" w14:textId="77777777" w:rsidR="00BF01F8" w:rsidRPr="008420D8" w:rsidRDefault="00BF01F8" w:rsidP="002F280D">
            <w:pPr>
              <w:spacing w:before="0" w:after="0" w:line="240" w:lineRule="atLeast"/>
              <w:jc w:val="center"/>
              <w:rPr>
                <w:rFonts w:eastAsia="Times New Roman"/>
                <w:b/>
                <w:noProof/>
                <w:color w:val="000000" w:themeColor="text1"/>
                <w:sz w:val="20"/>
                <w:szCs w:val="20"/>
                <w:lang w:eastAsia="en-GB"/>
              </w:rPr>
            </w:pPr>
          </w:p>
        </w:tc>
      </w:tr>
      <w:tr w:rsidR="003C0257" w:rsidRPr="008420D8" w14:paraId="0FED4B0C" w14:textId="77777777" w:rsidTr="0067255A">
        <w:trPr>
          <w:cantSplit/>
        </w:trPr>
        <w:tc>
          <w:tcPr>
            <w:tcW w:w="0" w:type="auto"/>
            <w:tcMar>
              <w:top w:w="60" w:type="dxa"/>
              <w:left w:w="135" w:type="dxa"/>
              <w:bottom w:w="60" w:type="dxa"/>
              <w:right w:w="135" w:type="dxa"/>
            </w:tcMar>
            <w:hideMark/>
          </w:tcPr>
          <w:p w14:paraId="14B41011" w14:textId="77777777" w:rsidR="00BF01F8" w:rsidRPr="008420D8" w:rsidRDefault="00BF01F8" w:rsidP="00DA43E2">
            <w:pPr>
              <w:spacing w:before="0" w:after="0" w:line="240" w:lineRule="atLeast"/>
              <w:rPr>
                <w:rFonts w:eastAsia="Times New Roman"/>
                <w:noProof/>
                <w:color w:val="000000" w:themeColor="text1"/>
                <w:sz w:val="20"/>
                <w:szCs w:val="20"/>
              </w:rPr>
            </w:pPr>
            <w:r w:rsidRPr="008420D8">
              <w:rPr>
                <w:noProof/>
                <w:color w:val="000000" w:themeColor="text1"/>
                <w:sz w:val="20"/>
              </w:rPr>
              <w:t xml:space="preserve"> </w:t>
            </w:r>
          </w:p>
        </w:tc>
        <w:tc>
          <w:tcPr>
            <w:tcW w:w="633" w:type="dxa"/>
            <w:tcMar>
              <w:top w:w="60" w:type="dxa"/>
              <w:left w:w="135" w:type="dxa"/>
              <w:bottom w:w="60" w:type="dxa"/>
              <w:right w:w="135" w:type="dxa"/>
            </w:tcMar>
            <w:hideMark/>
          </w:tcPr>
          <w:p w14:paraId="5AD90DB4" w14:textId="77777777" w:rsidR="00BF01F8" w:rsidRPr="008420D8" w:rsidRDefault="00BF01F8"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5.1</w:t>
            </w:r>
          </w:p>
        </w:tc>
        <w:tc>
          <w:tcPr>
            <w:tcW w:w="3147" w:type="dxa"/>
            <w:gridSpan w:val="10"/>
            <w:tcMar>
              <w:top w:w="60" w:type="dxa"/>
              <w:left w:w="135" w:type="dxa"/>
              <w:bottom w:w="60" w:type="dxa"/>
              <w:right w:w="135" w:type="dxa"/>
            </w:tcMar>
            <w:hideMark/>
          </w:tcPr>
          <w:p w14:paraId="53EF8EB4" w14:textId="5DF0F5B1" w:rsidR="00BF01F8" w:rsidRPr="008420D8" w:rsidRDefault="00BF01F8" w:rsidP="00FF50E7">
            <w:pPr>
              <w:spacing w:before="0" w:after="0" w:line="240" w:lineRule="atLeast"/>
              <w:jc w:val="left"/>
              <w:rPr>
                <w:rFonts w:eastAsia="Times New Roman"/>
                <w:noProof/>
                <w:color w:val="000000" w:themeColor="text1"/>
                <w:sz w:val="20"/>
                <w:szCs w:val="20"/>
              </w:rPr>
            </w:pPr>
            <w:r w:rsidRPr="008420D8">
              <w:rPr>
                <w:noProof/>
                <w:color w:val="000000" w:themeColor="text1"/>
                <w:sz w:val="20"/>
              </w:rPr>
              <w:t>Upprättande av fullmaktskommittén</w:t>
            </w:r>
            <w:r w:rsidRPr="008420D8">
              <w:rPr>
                <w:noProof/>
              </w:rPr>
              <w:t xml:space="preserve"> </w:t>
            </w:r>
            <w:r w:rsidRPr="008420D8">
              <w:rPr>
                <w:noProof/>
              </w:rPr>
              <w:br/>
            </w:r>
          </w:p>
        </w:tc>
        <w:tc>
          <w:tcPr>
            <w:tcW w:w="1416" w:type="dxa"/>
            <w:tcMar>
              <w:top w:w="60" w:type="dxa"/>
              <w:left w:w="135" w:type="dxa"/>
              <w:bottom w:w="60" w:type="dxa"/>
              <w:right w:w="135" w:type="dxa"/>
            </w:tcMar>
          </w:tcPr>
          <w:p w14:paraId="284260D7" w14:textId="77777777" w:rsidR="00BF01F8" w:rsidRPr="008420D8" w:rsidRDefault="00BF01F8" w:rsidP="00DA43E2">
            <w:pPr>
              <w:spacing w:before="0" w:after="0" w:line="240" w:lineRule="atLeast"/>
              <w:rPr>
                <w:rFonts w:eastAsia="Times New Roman"/>
                <w:noProof/>
                <w:color w:val="000000" w:themeColor="text1"/>
                <w:sz w:val="20"/>
                <w:szCs w:val="20"/>
                <w:lang w:eastAsia="en-GB"/>
              </w:rPr>
            </w:pPr>
          </w:p>
        </w:tc>
        <w:tc>
          <w:tcPr>
            <w:tcW w:w="2334" w:type="dxa"/>
            <w:tcMar>
              <w:top w:w="60" w:type="dxa"/>
              <w:left w:w="135" w:type="dxa"/>
              <w:bottom w:w="60" w:type="dxa"/>
              <w:right w:w="135" w:type="dxa"/>
            </w:tcMar>
          </w:tcPr>
          <w:p w14:paraId="1589DC98" w14:textId="77777777" w:rsidR="00BF01F8" w:rsidRPr="008420D8" w:rsidRDefault="00B51A3C"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Inget dokument</w:t>
            </w:r>
          </w:p>
        </w:tc>
        <w:tc>
          <w:tcPr>
            <w:tcW w:w="1033" w:type="dxa"/>
            <w:tcMar>
              <w:top w:w="60" w:type="dxa"/>
              <w:left w:w="135" w:type="dxa"/>
              <w:bottom w:w="60" w:type="dxa"/>
              <w:right w:w="135" w:type="dxa"/>
            </w:tcMar>
          </w:tcPr>
          <w:p w14:paraId="64E06771" w14:textId="77777777" w:rsidR="00BF01F8" w:rsidRPr="008420D8" w:rsidRDefault="00BF01F8" w:rsidP="002F280D">
            <w:pPr>
              <w:spacing w:before="0" w:after="0" w:line="240" w:lineRule="atLeast"/>
              <w:jc w:val="center"/>
              <w:rPr>
                <w:rFonts w:eastAsia="Times New Roman"/>
                <w:b/>
                <w:noProof/>
                <w:color w:val="000000" w:themeColor="text1"/>
                <w:sz w:val="20"/>
                <w:szCs w:val="20"/>
                <w:lang w:eastAsia="en-GB"/>
              </w:rPr>
            </w:pPr>
          </w:p>
        </w:tc>
      </w:tr>
      <w:tr w:rsidR="003C0257" w:rsidRPr="008420D8" w14:paraId="6B548458" w14:textId="77777777" w:rsidTr="0067255A">
        <w:trPr>
          <w:cantSplit/>
        </w:trPr>
        <w:tc>
          <w:tcPr>
            <w:tcW w:w="0" w:type="auto"/>
            <w:tcMar>
              <w:top w:w="60" w:type="dxa"/>
              <w:left w:w="135" w:type="dxa"/>
              <w:bottom w:w="60" w:type="dxa"/>
              <w:right w:w="135" w:type="dxa"/>
            </w:tcMar>
            <w:hideMark/>
          </w:tcPr>
          <w:p w14:paraId="1D64BB8A" w14:textId="77777777" w:rsidR="00BF01F8" w:rsidRPr="008420D8" w:rsidRDefault="00BF01F8" w:rsidP="00DA43E2">
            <w:pPr>
              <w:spacing w:before="0" w:after="0" w:line="240" w:lineRule="atLeast"/>
              <w:rPr>
                <w:rFonts w:eastAsia="Times New Roman"/>
                <w:noProof/>
                <w:color w:val="000000" w:themeColor="text1"/>
                <w:sz w:val="20"/>
                <w:szCs w:val="20"/>
              </w:rPr>
            </w:pPr>
            <w:r w:rsidRPr="008420D8">
              <w:rPr>
                <w:noProof/>
                <w:color w:val="000000" w:themeColor="text1"/>
                <w:sz w:val="20"/>
              </w:rPr>
              <w:t xml:space="preserve"> </w:t>
            </w:r>
          </w:p>
        </w:tc>
        <w:tc>
          <w:tcPr>
            <w:tcW w:w="633" w:type="dxa"/>
            <w:tcMar>
              <w:top w:w="60" w:type="dxa"/>
              <w:left w:w="135" w:type="dxa"/>
              <w:bottom w:w="60" w:type="dxa"/>
              <w:right w:w="135" w:type="dxa"/>
            </w:tcMar>
            <w:hideMark/>
          </w:tcPr>
          <w:p w14:paraId="3C7B6F1B" w14:textId="77777777" w:rsidR="00BF01F8" w:rsidRPr="008420D8" w:rsidRDefault="00BF01F8"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5.2</w:t>
            </w:r>
          </w:p>
        </w:tc>
        <w:tc>
          <w:tcPr>
            <w:tcW w:w="3147" w:type="dxa"/>
            <w:gridSpan w:val="10"/>
            <w:tcMar>
              <w:top w:w="60" w:type="dxa"/>
              <w:left w:w="135" w:type="dxa"/>
              <w:bottom w:w="60" w:type="dxa"/>
              <w:right w:w="135" w:type="dxa"/>
            </w:tcMar>
            <w:hideMark/>
          </w:tcPr>
          <w:p w14:paraId="66622DB5" w14:textId="153174D1" w:rsidR="00BF01F8" w:rsidRPr="008420D8" w:rsidRDefault="00BF01F8" w:rsidP="00FF50E7">
            <w:pPr>
              <w:spacing w:before="0" w:after="0" w:line="240" w:lineRule="atLeast"/>
              <w:jc w:val="left"/>
              <w:rPr>
                <w:rFonts w:eastAsia="Times New Roman"/>
                <w:noProof/>
                <w:color w:val="000000" w:themeColor="text1"/>
                <w:sz w:val="20"/>
                <w:szCs w:val="20"/>
              </w:rPr>
            </w:pPr>
            <w:r w:rsidRPr="008420D8">
              <w:rPr>
                <w:noProof/>
                <w:color w:val="000000" w:themeColor="text1"/>
                <w:sz w:val="20"/>
              </w:rPr>
              <w:t>Fullmaktskommitténs rapport</w:t>
            </w:r>
            <w:r w:rsidRPr="008420D8">
              <w:rPr>
                <w:noProof/>
              </w:rPr>
              <w:t xml:space="preserve"> </w:t>
            </w:r>
            <w:r w:rsidRPr="008420D8">
              <w:rPr>
                <w:noProof/>
              </w:rPr>
              <w:br/>
            </w:r>
          </w:p>
        </w:tc>
        <w:tc>
          <w:tcPr>
            <w:tcW w:w="1416" w:type="dxa"/>
            <w:tcMar>
              <w:top w:w="60" w:type="dxa"/>
              <w:left w:w="135" w:type="dxa"/>
              <w:bottom w:w="60" w:type="dxa"/>
              <w:right w:w="135" w:type="dxa"/>
            </w:tcMar>
            <w:hideMark/>
          </w:tcPr>
          <w:p w14:paraId="5F805CDB" w14:textId="77777777" w:rsidR="00BF01F8" w:rsidRPr="008420D8" w:rsidRDefault="00BF01F8" w:rsidP="00DA43E2">
            <w:pPr>
              <w:spacing w:before="0" w:after="0" w:line="240" w:lineRule="atLeast"/>
              <w:rPr>
                <w:rFonts w:eastAsia="Times New Roman"/>
                <w:noProof/>
                <w:color w:val="000000" w:themeColor="text1"/>
                <w:sz w:val="20"/>
                <w:szCs w:val="20"/>
                <w:lang w:eastAsia="en-GB"/>
              </w:rPr>
            </w:pPr>
          </w:p>
        </w:tc>
        <w:tc>
          <w:tcPr>
            <w:tcW w:w="2334" w:type="dxa"/>
            <w:tcMar>
              <w:top w:w="60" w:type="dxa"/>
              <w:left w:w="135" w:type="dxa"/>
              <w:bottom w:w="60" w:type="dxa"/>
              <w:right w:w="135" w:type="dxa"/>
            </w:tcMar>
          </w:tcPr>
          <w:p w14:paraId="5A77312C" w14:textId="77777777" w:rsidR="00BF01F8" w:rsidRPr="008420D8" w:rsidRDefault="00B51A3C"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Inget dokument</w:t>
            </w:r>
          </w:p>
        </w:tc>
        <w:tc>
          <w:tcPr>
            <w:tcW w:w="1033" w:type="dxa"/>
            <w:tcMar>
              <w:top w:w="60" w:type="dxa"/>
              <w:left w:w="135" w:type="dxa"/>
              <w:bottom w:w="60" w:type="dxa"/>
              <w:right w:w="135" w:type="dxa"/>
            </w:tcMar>
          </w:tcPr>
          <w:p w14:paraId="29A6493D" w14:textId="77777777" w:rsidR="00BF01F8" w:rsidRPr="008420D8" w:rsidRDefault="00BF01F8" w:rsidP="002F280D">
            <w:pPr>
              <w:spacing w:before="0" w:after="0" w:line="240" w:lineRule="atLeast"/>
              <w:jc w:val="center"/>
              <w:rPr>
                <w:rFonts w:eastAsia="Times New Roman"/>
                <w:b/>
                <w:noProof/>
                <w:color w:val="000000" w:themeColor="text1"/>
                <w:sz w:val="20"/>
                <w:szCs w:val="20"/>
                <w:lang w:eastAsia="en-GB"/>
              </w:rPr>
            </w:pPr>
          </w:p>
        </w:tc>
      </w:tr>
      <w:tr w:rsidR="003C0257" w:rsidRPr="008420D8" w14:paraId="648629CE" w14:textId="77777777" w:rsidTr="0067255A">
        <w:trPr>
          <w:cantSplit/>
        </w:trPr>
        <w:tc>
          <w:tcPr>
            <w:tcW w:w="0" w:type="auto"/>
            <w:tcMar>
              <w:top w:w="60" w:type="dxa"/>
              <w:left w:w="135" w:type="dxa"/>
              <w:bottom w:w="60" w:type="dxa"/>
              <w:right w:w="135" w:type="dxa"/>
            </w:tcMar>
            <w:hideMark/>
          </w:tcPr>
          <w:p w14:paraId="24662659" w14:textId="77777777" w:rsidR="00BF01F8" w:rsidRPr="008420D8" w:rsidRDefault="00BF01F8" w:rsidP="00DA43E2">
            <w:pPr>
              <w:spacing w:before="0" w:after="0" w:line="240" w:lineRule="atLeast"/>
              <w:rPr>
                <w:rFonts w:eastAsia="Times New Roman"/>
                <w:noProof/>
                <w:color w:val="000000" w:themeColor="text1"/>
                <w:sz w:val="20"/>
                <w:szCs w:val="20"/>
              </w:rPr>
            </w:pPr>
            <w:r w:rsidRPr="008420D8">
              <w:rPr>
                <w:noProof/>
                <w:color w:val="000000" w:themeColor="text1"/>
                <w:sz w:val="20"/>
              </w:rPr>
              <w:t>6.</w:t>
            </w:r>
          </w:p>
        </w:tc>
        <w:tc>
          <w:tcPr>
            <w:tcW w:w="3780" w:type="dxa"/>
            <w:gridSpan w:val="11"/>
            <w:tcMar>
              <w:top w:w="60" w:type="dxa"/>
              <w:left w:w="135" w:type="dxa"/>
              <w:bottom w:w="60" w:type="dxa"/>
              <w:right w:w="135" w:type="dxa"/>
            </w:tcMar>
            <w:hideMark/>
          </w:tcPr>
          <w:p w14:paraId="18AAB0F0" w14:textId="77777777" w:rsidR="00BF01F8" w:rsidRPr="008420D8" w:rsidRDefault="00BF01F8" w:rsidP="00DA43E2">
            <w:pPr>
              <w:spacing w:before="0" w:after="0" w:line="240" w:lineRule="atLeast"/>
              <w:jc w:val="left"/>
              <w:rPr>
                <w:rFonts w:eastAsia="Times New Roman"/>
                <w:b/>
                <w:noProof/>
                <w:color w:val="000000" w:themeColor="text1"/>
                <w:sz w:val="20"/>
                <w:szCs w:val="20"/>
              </w:rPr>
            </w:pPr>
            <w:r w:rsidRPr="008420D8">
              <w:rPr>
                <w:noProof/>
                <w:color w:val="000000" w:themeColor="text1"/>
                <w:sz w:val="20"/>
              </w:rPr>
              <w:t xml:space="preserve">Tillträde för </w:t>
            </w:r>
            <w:r w:rsidRPr="008420D8">
              <w:rPr>
                <w:b/>
                <w:bCs/>
                <w:noProof/>
                <w:color w:val="000000" w:themeColor="text1"/>
                <w:sz w:val="20"/>
              </w:rPr>
              <w:t>observatörer</w:t>
            </w:r>
          </w:p>
          <w:p w14:paraId="7DD9D9E7" w14:textId="7600A92A" w:rsidR="00383BBA" w:rsidRPr="008420D8" w:rsidRDefault="00383BBA" w:rsidP="00383BBA">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6</w:t>
            </w:r>
          </w:p>
        </w:tc>
        <w:tc>
          <w:tcPr>
            <w:tcW w:w="1416" w:type="dxa"/>
            <w:tcMar>
              <w:top w:w="60" w:type="dxa"/>
              <w:left w:w="135" w:type="dxa"/>
              <w:bottom w:w="60" w:type="dxa"/>
              <w:right w:w="135" w:type="dxa"/>
            </w:tcMar>
            <w:hideMark/>
          </w:tcPr>
          <w:p w14:paraId="29896E40" w14:textId="77777777" w:rsidR="00BF01F8" w:rsidRPr="008420D8" w:rsidRDefault="00BF01F8" w:rsidP="00DA43E2">
            <w:pPr>
              <w:spacing w:before="0" w:after="0" w:line="240" w:lineRule="atLeast"/>
              <w:rPr>
                <w:rFonts w:eastAsia="Times New Roman"/>
                <w:noProof/>
                <w:color w:val="000000" w:themeColor="text1"/>
                <w:sz w:val="20"/>
                <w:szCs w:val="20"/>
              </w:rPr>
            </w:pPr>
            <w:r w:rsidRPr="008420D8">
              <w:rPr>
                <w:noProof/>
                <w:color w:val="000000" w:themeColor="text1"/>
                <w:sz w:val="20"/>
              </w:rPr>
              <w:t xml:space="preserve"> </w:t>
            </w:r>
          </w:p>
        </w:tc>
        <w:tc>
          <w:tcPr>
            <w:tcW w:w="2334" w:type="dxa"/>
            <w:tcMar>
              <w:top w:w="60" w:type="dxa"/>
              <w:left w:w="135" w:type="dxa"/>
              <w:bottom w:w="60" w:type="dxa"/>
              <w:right w:w="135" w:type="dxa"/>
            </w:tcMar>
          </w:tcPr>
          <w:p w14:paraId="1857667E" w14:textId="77777777" w:rsidR="00BF01F8" w:rsidRPr="008420D8" w:rsidRDefault="00BF01F8" w:rsidP="00DA43E2">
            <w:pPr>
              <w:spacing w:before="0" w:after="0" w:line="240" w:lineRule="atLeast"/>
              <w:jc w:val="left"/>
              <w:rPr>
                <w:rFonts w:eastAsia="Times New Roman"/>
                <w:noProof/>
                <w:color w:val="000000" w:themeColor="text1"/>
                <w:sz w:val="20"/>
                <w:szCs w:val="20"/>
                <w:lang w:eastAsia="en-GB"/>
              </w:rPr>
            </w:pPr>
          </w:p>
        </w:tc>
        <w:tc>
          <w:tcPr>
            <w:tcW w:w="1033" w:type="dxa"/>
            <w:tcMar>
              <w:top w:w="60" w:type="dxa"/>
              <w:left w:w="135" w:type="dxa"/>
              <w:bottom w:w="60" w:type="dxa"/>
              <w:right w:w="135" w:type="dxa"/>
            </w:tcMar>
          </w:tcPr>
          <w:p w14:paraId="6C03B00F" w14:textId="77777777" w:rsidR="00BF01F8" w:rsidRPr="008420D8" w:rsidRDefault="00BF01F8" w:rsidP="002F280D">
            <w:pPr>
              <w:spacing w:before="0" w:after="0" w:line="240" w:lineRule="atLeast"/>
              <w:jc w:val="center"/>
              <w:rPr>
                <w:rFonts w:eastAsia="Times New Roman"/>
                <w:b/>
                <w:noProof/>
                <w:color w:val="000000" w:themeColor="text1"/>
                <w:sz w:val="20"/>
                <w:szCs w:val="20"/>
                <w:lang w:eastAsia="en-GB"/>
              </w:rPr>
            </w:pPr>
          </w:p>
        </w:tc>
      </w:tr>
      <w:tr w:rsidR="003C0257" w:rsidRPr="008420D8" w14:paraId="217C166A" w14:textId="77777777" w:rsidTr="0067255A">
        <w:trPr>
          <w:cantSplit/>
        </w:trPr>
        <w:tc>
          <w:tcPr>
            <w:tcW w:w="0" w:type="auto"/>
            <w:tcMar>
              <w:top w:w="60" w:type="dxa"/>
              <w:left w:w="135" w:type="dxa"/>
              <w:bottom w:w="60" w:type="dxa"/>
              <w:right w:w="135" w:type="dxa"/>
            </w:tcMar>
            <w:hideMark/>
          </w:tcPr>
          <w:p w14:paraId="09FEB581" w14:textId="77777777" w:rsidR="00BF01F8" w:rsidRPr="008420D8" w:rsidRDefault="00BF01F8" w:rsidP="00DA43E2">
            <w:pPr>
              <w:spacing w:before="0" w:after="0" w:line="240" w:lineRule="atLeast"/>
              <w:rPr>
                <w:rFonts w:eastAsia="Times New Roman"/>
                <w:noProof/>
                <w:color w:val="000000" w:themeColor="text1"/>
                <w:sz w:val="20"/>
                <w:szCs w:val="20"/>
              </w:rPr>
            </w:pPr>
            <w:r w:rsidRPr="008420D8">
              <w:rPr>
                <w:noProof/>
                <w:color w:val="000000" w:themeColor="text1"/>
                <w:sz w:val="20"/>
              </w:rPr>
              <w:t>7.</w:t>
            </w:r>
          </w:p>
        </w:tc>
        <w:tc>
          <w:tcPr>
            <w:tcW w:w="3780" w:type="dxa"/>
            <w:gridSpan w:val="11"/>
            <w:tcMar>
              <w:top w:w="60" w:type="dxa"/>
              <w:left w:w="135" w:type="dxa"/>
              <w:bottom w:w="60" w:type="dxa"/>
              <w:right w:w="135" w:type="dxa"/>
            </w:tcMar>
            <w:hideMark/>
          </w:tcPr>
          <w:p w14:paraId="0B85DE66" w14:textId="77777777" w:rsidR="00BF01F8" w:rsidRPr="008420D8" w:rsidRDefault="00BF01F8" w:rsidP="00DA43E2">
            <w:pPr>
              <w:spacing w:before="0" w:after="0" w:line="240" w:lineRule="atLeast"/>
              <w:jc w:val="left"/>
              <w:rPr>
                <w:rFonts w:eastAsia="Times New Roman"/>
                <w:noProof/>
                <w:color w:val="000000" w:themeColor="text1"/>
                <w:sz w:val="20"/>
                <w:szCs w:val="20"/>
              </w:rPr>
            </w:pPr>
            <w:r w:rsidRPr="008420D8">
              <w:rPr>
                <w:b/>
                <w:bCs/>
                <w:noProof/>
                <w:color w:val="000000" w:themeColor="text1"/>
                <w:sz w:val="20"/>
              </w:rPr>
              <w:t>Administration, ekonomi och budget</w:t>
            </w:r>
            <w:r w:rsidRPr="008420D8">
              <w:rPr>
                <w:noProof/>
                <w:color w:val="000000" w:themeColor="text1"/>
                <w:sz w:val="20"/>
              </w:rPr>
              <w:t xml:space="preserve"> för sekretariatet och partskonferensens möten</w:t>
            </w:r>
          </w:p>
        </w:tc>
        <w:tc>
          <w:tcPr>
            <w:tcW w:w="1416" w:type="dxa"/>
            <w:tcMar>
              <w:top w:w="60" w:type="dxa"/>
              <w:left w:w="135" w:type="dxa"/>
              <w:bottom w:w="60" w:type="dxa"/>
              <w:right w:w="135" w:type="dxa"/>
            </w:tcMar>
            <w:hideMark/>
          </w:tcPr>
          <w:p w14:paraId="29B19BF0" w14:textId="77777777" w:rsidR="00BF01F8" w:rsidRPr="008420D8" w:rsidRDefault="00BF01F8" w:rsidP="00DA43E2">
            <w:pPr>
              <w:spacing w:before="0" w:after="0" w:line="240" w:lineRule="atLeast"/>
              <w:rPr>
                <w:rFonts w:eastAsia="Times New Roman"/>
                <w:noProof/>
                <w:color w:val="000000" w:themeColor="text1"/>
                <w:sz w:val="20"/>
                <w:szCs w:val="20"/>
              </w:rPr>
            </w:pPr>
            <w:r w:rsidRPr="008420D8">
              <w:rPr>
                <w:noProof/>
                <w:color w:val="000000" w:themeColor="text1"/>
                <w:sz w:val="20"/>
              </w:rPr>
              <w:t xml:space="preserve"> </w:t>
            </w:r>
          </w:p>
        </w:tc>
        <w:tc>
          <w:tcPr>
            <w:tcW w:w="2334" w:type="dxa"/>
            <w:tcMar>
              <w:top w:w="60" w:type="dxa"/>
              <w:left w:w="135" w:type="dxa"/>
              <w:bottom w:w="60" w:type="dxa"/>
              <w:right w:w="135" w:type="dxa"/>
            </w:tcMar>
          </w:tcPr>
          <w:p w14:paraId="1DB81876" w14:textId="77777777" w:rsidR="00BF01F8" w:rsidRPr="008420D8" w:rsidRDefault="00BF01F8" w:rsidP="00DA43E2">
            <w:pPr>
              <w:spacing w:before="0" w:after="0" w:line="240" w:lineRule="atLeast"/>
              <w:jc w:val="left"/>
              <w:rPr>
                <w:rFonts w:eastAsia="Times New Roman"/>
                <w:noProof/>
                <w:color w:val="000000" w:themeColor="text1"/>
                <w:sz w:val="20"/>
                <w:szCs w:val="20"/>
                <w:highlight w:val="yellow"/>
                <w:lang w:eastAsia="en-GB"/>
              </w:rPr>
            </w:pPr>
          </w:p>
        </w:tc>
        <w:tc>
          <w:tcPr>
            <w:tcW w:w="1033" w:type="dxa"/>
            <w:tcMar>
              <w:top w:w="60" w:type="dxa"/>
              <w:left w:w="135" w:type="dxa"/>
              <w:bottom w:w="60" w:type="dxa"/>
              <w:right w:w="135" w:type="dxa"/>
            </w:tcMar>
          </w:tcPr>
          <w:p w14:paraId="3A8F2B47" w14:textId="77777777" w:rsidR="00BF01F8" w:rsidRPr="008420D8" w:rsidRDefault="00BF01F8" w:rsidP="002F280D">
            <w:pPr>
              <w:spacing w:before="0" w:after="0" w:line="240" w:lineRule="atLeast"/>
              <w:jc w:val="center"/>
              <w:rPr>
                <w:rFonts w:eastAsia="Times New Roman"/>
                <w:b/>
                <w:noProof/>
                <w:color w:val="000000" w:themeColor="text1"/>
                <w:sz w:val="20"/>
                <w:szCs w:val="20"/>
                <w:lang w:eastAsia="en-GB"/>
              </w:rPr>
            </w:pPr>
          </w:p>
        </w:tc>
      </w:tr>
      <w:tr w:rsidR="003C0257" w:rsidRPr="008420D8" w14:paraId="52DF7414" w14:textId="77777777" w:rsidTr="0067255A">
        <w:trPr>
          <w:cantSplit/>
        </w:trPr>
        <w:tc>
          <w:tcPr>
            <w:tcW w:w="0" w:type="auto"/>
            <w:tcMar>
              <w:top w:w="60" w:type="dxa"/>
              <w:left w:w="135" w:type="dxa"/>
              <w:bottom w:w="60" w:type="dxa"/>
              <w:right w:w="135" w:type="dxa"/>
            </w:tcMar>
            <w:hideMark/>
          </w:tcPr>
          <w:p w14:paraId="3074AF42" w14:textId="77777777" w:rsidR="00BF01F8" w:rsidRPr="008420D8" w:rsidRDefault="00BF01F8" w:rsidP="00DA43E2">
            <w:pPr>
              <w:spacing w:before="0" w:after="0" w:line="240" w:lineRule="atLeast"/>
              <w:rPr>
                <w:rFonts w:eastAsia="Times New Roman"/>
                <w:noProof/>
                <w:color w:val="000000" w:themeColor="text1"/>
                <w:sz w:val="20"/>
                <w:szCs w:val="20"/>
              </w:rPr>
            </w:pPr>
            <w:r w:rsidRPr="008420D8">
              <w:rPr>
                <w:noProof/>
                <w:color w:val="000000" w:themeColor="text1"/>
                <w:sz w:val="20"/>
              </w:rPr>
              <w:t xml:space="preserve"> </w:t>
            </w:r>
          </w:p>
        </w:tc>
        <w:tc>
          <w:tcPr>
            <w:tcW w:w="633" w:type="dxa"/>
            <w:tcMar>
              <w:top w:w="60" w:type="dxa"/>
              <w:left w:w="135" w:type="dxa"/>
              <w:bottom w:w="60" w:type="dxa"/>
              <w:right w:w="135" w:type="dxa"/>
            </w:tcMar>
            <w:hideMark/>
          </w:tcPr>
          <w:p w14:paraId="07744D26" w14:textId="77777777" w:rsidR="00BF01F8" w:rsidRPr="008420D8" w:rsidRDefault="00BF01F8"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7.1</w:t>
            </w:r>
          </w:p>
        </w:tc>
        <w:tc>
          <w:tcPr>
            <w:tcW w:w="3147" w:type="dxa"/>
            <w:gridSpan w:val="10"/>
            <w:tcMar>
              <w:top w:w="60" w:type="dxa"/>
              <w:left w:w="135" w:type="dxa"/>
              <w:bottom w:w="60" w:type="dxa"/>
              <w:right w:w="135" w:type="dxa"/>
            </w:tcMar>
            <w:hideMark/>
          </w:tcPr>
          <w:p w14:paraId="13C059F0" w14:textId="72CAB940" w:rsidR="00BF01F8" w:rsidRPr="008420D8" w:rsidRDefault="00BF01F8" w:rsidP="003F3447">
            <w:pPr>
              <w:spacing w:before="0" w:after="0" w:line="240" w:lineRule="atLeast"/>
              <w:jc w:val="left"/>
              <w:rPr>
                <w:rFonts w:eastAsia="Times New Roman"/>
                <w:noProof/>
                <w:color w:val="000000" w:themeColor="text1"/>
                <w:sz w:val="20"/>
                <w:szCs w:val="20"/>
              </w:rPr>
            </w:pPr>
            <w:r w:rsidRPr="008420D8">
              <w:rPr>
                <w:noProof/>
                <w:color w:val="000000" w:themeColor="text1"/>
                <w:sz w:val="20"/>
              </w:rPr>
              <w:t>Sekretariatets administration</w:t>
            </w:r>
            <w:r w:rsidRPr="008420D8">
              <w:rPr>
                <w:noProof/>
              </w:rPr>
              <w:t xml:space="preserve"> </w:t>
            </w:r>
            <w:r w:rsidRPr="008420D8">
              <w:rPr>
                <w:noProof/>
              </w:rPr>
              <w:br/>
            </w:r>
            <w:r w:rsidRPr="008420D8">
              <w:rPr>
                <w:noProof/>
                <w:color w:val="000000" w:themeColor="text1"/>
                <w:sz w:val="20"/>
              </w:rPr>
              <w:t>CoP19 Doc. 7.1</w:t>
            </w:r>
          </w:p>
        </w:tc>
        <w:tc>
          <w:tcPr>
            <w:tcW w:w="1416" w:type="dxa"/>
            <w:tcMar>
              <w:top w:w="60" w:type="dxa"/>
              <w:left w:w="135" w:type="dxa"/>
              <w:bottom w:w="60" w:type="dxa"/>
              <w:right w:w="135" w:type="dxa"/>
            </w:tcMar>
            <w:hideMark/>
          </w:tcPr>
          <w:p w14:paraId="55470954" w14:textId="6EC59022" w:rsidR="00BF01F8" w:rsidRPr="008420D8" w:rsidRDefault="00963A4D" w:rsidP="00DA43E2">
            <w:pPr>
              <w:spacing w:before="0" w:after="0" w:line="240" w:lineRule="atLeast"/>
              <w:rPr>
                <w:rFonts w:eastAsia="Times New Roman"/>
                <w:noProof/>
                <w:color w:val="000000" w:themeColor="text1"/>
                <w:sz w:val="20"/>
                <w:szCs w:val="20"/>
              </w:rPr>
            </w:pPr>
            <w:r w:rsidRPr="008420D8">
              <w:rPr>
                <w:noProof/>
                <w:color w:val="000000" w:themeColor="text1"/>
                <w:sz w:val="20"/>
              </w:rPr>
              <w:t>Sec.</w:t>
            </w:r>
          </w:p>
        </w:tc>
        <w:tc>
          <w:tcPr>
            <w:tcW w:w="2334" w:type="dxa"/>
            <w:tcMar>
              <w:top w:w="60" w:type="dxa"/>
              <w:left w:w="135" w:type="dxa"/>
              <w:bottom w:w="60" w:type="dxa"/>
              <w:right w:w="135" w:type="dxa"/>
            </w:tcMar>
          </w:tcPr>
          <w:p w14:paraId="213DBDC0" w14:textId="05E6F048" w:rsidR="00BF01F8" w:rsidRPr="008420D8" w:rsidRDefault="00BF01F8" w:rsidP="00DA43E2">
            <w:pPr>
              <w:spacing w:before="0" w:after="0" w:line="240" w:lineRule="atLeast"/>
              <w:jc w:val="left"/>
              <w:rPr>
                <w:rFonts w:eastAsia="Times New Roman"/>
                <w:noProof/>
                <w:color w:val="000000" w:themeColor="text1"/>
                <w:sz w:val="20"/>
                <w:szCs w:val="20"/>
                <w:lang w:eastAsia="en-GB"/>
              </w:rPr>
            </w:pPr>
          </w:p>
        </w:tc>
        <w:tc>
          <w:tcPr>
            <w:tcW w:w="1033" w:type="dxa"/>
            <w:tcMar>
              <w:top w:w="60" w:type="dxa"/>
              <w:left w:w="135" w:type="dxa"/>
              <w:bottom w:w="60" w:type="dxa"/>
              <w:right w:w="135" w:type="dxa"/>
            </w:tcMar>
          </w:tcPr>
          <w:p w14:paraId="58A5273F" w14:textId="77777777" w:rsidR="00BF01F8" w:rsidRPr="008420D8" w:rsidRDefault="00BF01F8" w:rsidP="002F280D">
            <w:pPr>
              <w:spacing w:before="0" w:after="0" w:line="240" w:lineRule="atLeast"/>
              <w:jc w:val="center"/>
              <w:rPr>
                <w:rFonts w:eastAsia="Times New Roman"/>
                <w:b/>
                <w:noProof/>
                <w:color w:val="000000" w:themeColor="text1"/>
                <w:sz w:val="20"/>
                <w:szCs w:val="20"/>
                <w:lang w:eastAsia="en-GB"/>
              </w:rPr>
            </w:pPr>
          </w:p>
        </w:tc>
      </w:tr>
      <w:tr w:rsidR="003C0257" w:rsidRPr="008420D8" w14:paraId="51684686" w14:textId="77777777" w:rsidTr="0067255A">
        <w:trPr>
          <w:cantSplit/>
        </w:trPr>
        <w:tc>
          <w:tcPr>
            <w:tcW w:w="0" w:type="auto"/>
            <w:tcMar>
              <w:top w:w="60" w:type="dxa"/>
              <w:left w:w="135" w:type="dxa"/>
              <w:bottom w:w="60" w:type="dxa"/>
              <w:right w:w="135" w:type="dxa"/>
            </w:tcMar>
            <w:hideMark/>
          </w:tcPr>
          <w:p w14:paraId="6174F516" w14:textId="77777777" w:rsidR="00BF01F8" w:rsidRPr="008420D8" w:rsidRDefault="00BF01F8" w:rsidP="00DA43E2">
            <w:pPr>
              <w:spacing w:before="0" w:after="0" w:line="240" w:lineRule="atLeast"/>
              <w:rPr>
                <w:rFonts w:eastAsia="Times New Roman"/>
                <w:noProof/>
                <w:color w:val="000000" w:themeColor="text1"/>
                <w:sz w:val="20"/>
                <w:szCs w:val="20"/>
              </w:rPr>
            </w:pPr>
            <w:r w:rsidRPr="008420D8">
              <w:rPr>
                <w:noProof/>
                <w:color w:val="000000" w:themeColor="text1"/>
                <w:sz w:val="20"/>
              </w:rPr>
              <w:t xml:space="preserve"> </w:t>
            </w:r>
          </w:p>
        </w:tc>
        <w:tc>
          <w:tcPr>
            <w:tcW w:w="633" w:type="dxa"/>
            <w:tcMar>
              <w:top w:w="60" w:type="dxa"/>
              <w:left w:w="135" w:type="dxa"/>
              <w:bottom w:w="60" w:type="dxa"/>
              <w:right w:w="135" w:type="dxa"/>
            </w:tcMar>
            <w:hideMark/>
          </w:tcPr>
          <w:p w14:paraId="5EEB3451" w14:textId="77777777" w:rsidR="00BF01F8" w:rsidRPr="008420D8" w:rsidRDefault="00BF01F8"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7.2</w:t>
            </w:r>
          </w:p>
        </w:tc>
        <w:tc>
          <w:tcPr>
            <w:tcW w:w="3147" w:type="dxa"/>
            <w:gridSpan w:val="10"/>
            <w:tcMar>
              <w:top w:w="60" w:type="dxa"/>
              <w:left w:w="135" w:type="dxa"/>
              <w:bottom w:w="60" w:type="dxa"/>
              <w:right w:w="135" w:type="dxa"/>
            </w:tcMar>
            <w:hideMark/>
          </w:tcPr>
          <w:p w14:paraId="57168803" w14:textId="77777777" w:rsidR="00BF01F8" w:rsidRPr="008420D8" w:rsidRDefault="00BF01F8"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Rapport från den verkställande direktören för FN:s miljöprogram (Unep) om administrativa och andra frågor</w:t>
            </w:r>
          </w:p>
          <w:p w14:paraId="0042F3C7" w14:textId="2DB69C5B" w:rsidR="003F3447" w:rsidRPr="008420D8" w:rsidRDefault="003F3447"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7.2</w:t>
            </w:r>
          </w:p>
        </w:tc>
        <w:tc>
          <w:tcPr>
            <w:tcW w:w="1416" w:type="dxa"/>
            <w:tcMar>
              <w:top w:w="60" w:type="dxa"/>
              <w:left w:w="135" w:type="dxa"/>
              <w:bottom w:w="60" w:type="dxa"/>
              <w:right w:w="135" w:type="dxa"/>
            </w:tcMar>
            <w:hideMark/>
          </w:tcPr>
          <w:p w14:paraId="238EBF6F" w14:textId="4E8AAAF7" w:rsidR="00BF01F8" w:rsidRPr="008420D8" w:rsidRDefault="00963A4D" w:rsidP="00DA43E2">
            <w:pPr>
              <w:spacing w:before="0" w:after="0" w:line="240" w:lineRule="atLeast"/>
              <w:rPr>
                <w:rFonts w:eastAsia="Times New Roman"/>
                <w:noProof/>
                <w:color w:val="000000" w:themeColor="text1"/>
                <w:sz w:val="20"/>
                <w:szCs w:val="20"/>
              </w:rPr>
            </w:pPr>
            <w:r w:rsidRPr="008420D8">
              <w:rPr>
                <w:noProof/>
                <w:color w:val="000000" w:themeColor="text1"/>
                <w:sz w:val="20"/>
              </w:rPr>
              <w:t>Unep</w:t>
            </w:r>
          </w:p>
        </w:tc>
        <w:tc>
          <w:tcPr>
            <w:tcW w:w="2334" w:type="dxa"/>
            <w:tcMar>
              <w:top w:w="60" w:type="dxa"/>
              <w:left w:w="135" w:type="dxa"/>
              <w:bottom w:w="60" w:type="dxa"/>
              <w:right w:w="135" w:type="dxa"/>
            </w:tcMar>
            <w:hideMark/>
          </w:tcPr>
          <w:p w14:paraId="3652CA43" w14:textId="77777777" w:rsidR="00BF01F8" w:rsidRPr="008420D8" w:rsidRDefault="00BF01F8"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 </w:t>
            </w:r>
          </w:p>
        </w:tc>
        <w:tc>
          <w:tcPr>
            <w:tcW w:w="1033" w:type="dxa"/>
            <w:tcMar>
              <w:top w:w="60" w:type="dxa"/>
              <w:left w:w="135" w:type="dxa"/>
              <w:bottom w:w="60" w:type="dxa"/>
              <w:right w:w="135" w:type="dxa"/>
            </w:tcMar>
          </w:tcPr>
          <w:p w14:paraId="21263266" w14:textId="77777777" w:rsidR="00BF01F8" w:rsidRPr="008420D8" w:rsidRDefault="00BF01F8" w:rsidP="002F280D">
            <w:pPr>
              <w:spacing w:before="0" w:after="0" w:line="240" w:lineRule="atLeast"/>
              <w:jc w:val="center"/>
              <w:rPr>
                <w:rFonts w:eastAsia="Times New Roman"/>
                <w:b/>
                <w:noProof/>
                <w:color w:val="000000" w:themeColor="text1"/>
                <w:sz w:val="20"/>
                <w:szCs w:val="20"/>
                <w:lang w:eastAsia="en-GB"/>
              </w:rPr>
            </w:pPr>
          </w:p>
        </w:tc>
      </w:tr>
      <w:tr w:rsidR="003C0257" w:rsidRPr="008420D8" w14:paraId="5C1776D2" w14:textId="77777777" w:rsidTr="0067255A">
        <w:trPr>
          <w:cantSplit/>
        </w:trPr>
        <w:tc>
          <w:tcPr>
            <w:tcW w:w="0" w:type="auto"/>
            <w:tcMar>
              <w:top w:w="60" w:type="dxa"/>
              <w:left w:w="135" w:type="dxa"/>
              <w:bottom w:w="60" w:type="dxa"/>
              <w:right w:w="135" w:type="dxa"/>
            </w:tcMar>
            <w:hideMark/>
          </w:tcPr>
          <w:p w14:paraId="286669DC" w14:textId="77777777" w:rsidR="00BF01F8" w:rsidRPr="008420D8" w:rsidRDefault="00BF01F8" w:rsidP="00DA43E2">
            <w:pPr>
              <w:spacing w:before="0" w:after="0" w:line="240" w:lineRule="atLeast"/>
              <w:rPr>
                <w:rFonts w:eastAsia="Times New Roman"/>
                <w:noProof/>
                <w:color w:val="000000" w:themeColor="text1"/>
                <w:sz w:val="20"/>
                <w:szCs w:val="20"/>
              </w:rPr>
            </w:pPr>
            <w:r w:rsidRPr="008420D8">
              <w:rPr>
                <w:noProof/>
                <w:color w:val="000000" w:themeColor="text1"/>
                <w:sz w:val="20"/>
              </w:rPr>
              <w:t xml:space="preserve"> </w:t>
            </w:r>
          </w:p>
        </w:tc>
        <w:tc>
          <w:tcPr>
            <w:tcW w:w="633" w:type="dxa"/>
            <w:tcMar>
              <w:top w:w="60" w:type="dxa"/>
              <w:left w:w="135" w:type="dxa"/>
              <w:bottom w:w="60" w:type="dxa"/>
              <w:right w:w="135" w:type="dxa"/>
            </w:tcMar>
            <w:hideMark/>
          </w:tcPr>
          <w:p w14:paraId="7BF7D4F7" w14:textId="77777777" w:rsidR="00BF01F8" w:rsidRPr="008420D8" w:rsidRDefault="00BF01F8"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7.3</w:t>
            </w:r>
          </w:p>
        </w:tc>
        <w:tc>
          <w:tcPr>
            <w:tcW w:w="3147" w:type="dxa"/>
            <w:gridSpan w:val="10"/>
            <w:tcMar>
              <w:top w:w="60" w:type="dxa"/>
              <w:left w:w="135" w:type="dxa"/>
              <w:bottom w:w="60" w:type="dxa"/>
              <w:right w:w="135" w:type="dxa"/>
            </w:tcMar>
            <w:hideMark/>
          </w:tcPr>
          <w:p w14:paraId="6DB202D6" w14:textId="78672F73" w:rsidR="00BF01F8" w:rsidRPr="008420D8" w:rsidRDefault="00BF01F8" w:rsidP="00A705D0">
            <w:pPr>
              <w:spacing w:before="0" w:after="0" w:line="240" w:lineRule="atLeast"/>
              <w:jc w:val="left"/>
              <w:rPr>
                <w:rFonts w:eastAsia="Times New Roman"/>
                <w:noProof/>
                <w:color w:val="000000" w:themeColor="text1"/>
                <w:sz w:val="20"/>
                <w:szCs w:val="20"/>
              </w:rPr>
            </w:pPr>
            <w:r w:rsidRPr="008420D8">
              <w:rPr>
                <w:noProof/>
                <w:color w:val="000000" w:themeColor="text1"/>
                <w:sz w:val="20"/>
              </w:rPr>
              <w:t>Ekonomiska rapporter för 2020–2022</w:t>
            </w:r>
            <w:r w:rsidRPr="008420D8">
              <w:rPr>
                <w:noProof/>
              </w:rPr>
              <w:t xml:space="preserve"> </w:t>
            </w:r>
            <w:r w:rsidRPr="008420D8">
              <w:rPr>
                <w:noProof/>
              </w:rPr>
              <w:br/>
            </w:r>
            <w:r w:rsidRPr="008420D8">
              <w:rPr>
                <w:noProof/>
                <w:color w:val="000000" w:themeColor="text1"/>
                <w:sz w:val="20"/>
              </w:rPr>
              <w:t>CoP19 Doc. 7.3</w:t>
            </w:r>
          </w:p>
        </w:tc>
        <w:tc>
          <w:tcPr>
            <w:tcW w:w="1416" w:type="dxa"/>
            <w:tcMar>
              <w:top w:w="60" w:type="dxa"/>
              <w:left w:w="135" w:type="dxa"/>
              <w:bottom w:w="60" w:type="dxa"/>
              <w:right w:w="135" w:type="dxa"/>
            </w:tcMar>
            <w:hideMark/>
          </w:tcPr>
          <w:p w14:paraId="6123B65D" w14:textId="77777777" w:rsidR="00BF01F8" w:rsidRPr="008420D8" w:rsidRDefault="00BF01F8" w:rsidP="00DA43E2">
            <w:pPr>
              <w:spacing w:before="0" w:after="0" w:line="240" w:lineRule="atLeast"/>
              <w:rPr>
                <w:rFonts w:eastAsia="Times New Roman"/>
                <w:noProof/>
                <w:color w:val="000000" w:themeColor="text1"/>
                <w:sz w:val="20"/>
                <w:szCs w:val="20"/>
                <w:highlight w:val="yellow"/>
                <w:lang w:eastAsia="en-GB"/>
              </w:rPr>
            </w:pPr>
          </w:p>
        </w:tc>
        <w:tc>
          <w:tcPr>
            <w:tcW w:w="2334" w:type="dxa"/>
            <w:tcMar>
              <w:top w:w="60" w:type="dxa"/>
              <w:left w:w="135" w:type="dxa"/>
              <w:bottom w:w="60" w:type="dxa"/>
              <w:right w:w="135" w:type="dxa"/>
            </w:tcMar>
          </w:tcPr>
          <w:p w14:paraId="3217F9E8" w14:textId="77777777" w:rsidR="00BF01F8" w:rsidRPr="008420D8" w:rsidRDefault="00BF01F8" w:rsidP="00DA43E2">
            <w:pPr>
              <w:spacing w:before="0" w:after="0" w:line="240" w:lineRule="atLeast"/>
              <w:jc w:val="left"/>
              <w:rPr>
                <w:rFonts w:eastAsia="Times New Roman"/>
                <w:noProof/>
                <w:color w:val="000000" w:themeColor="text1"/>
                <w:sz w:val="20"/>
                <w:szCs w:val="20"/>
                <w:highlight w:val="yellow"/>
                <w:lang w:eastAsia="en-GB"/>
              </w:rPr>
            </w:pPr>
          </w:p>
        </w:tc>
        <w:tc>
          <w:tcPr>
            <w:tcW w:w="1033" w:type="dxa"/>
            <w:tcMar>
              <w:top w:w="60" w:type="dxa"/>
              <w:left w:w="135" w:type="dxa"/>
              <w:bottom w:w="60" w:type="dxa"/>
              <w:right w:w="135" w:type="dxa"/>
            </w:tcMar>
          </w:tcPr>
          <w:p w14:paraId="5CDB173D" w14:textId="77777777" w:rsidR="00BF01F8" w:rsidRPr="008420D8" w:rsidRDefault="00BF01F8" w:rsidP="002F280D">
            <w:pPr>
              <w:spacing w:before="0" w:after="0" w:line="240" w:lineRule="atLeast"/>
              <w:jc w:val="center"/>
              <w:rPr>
                <w:rFonts w:eastAsia="Times New Roman"/>
                <w:b/>
                <w:noProof/>
                <w:color w:val="000000" w:themeColor="text1"/>
                <w:sz w:val="20"/>
                <w:szCs w:val="20"/>
                <w:lang w:eastAsia="en-GB"/>
              </w:rPr>
            </w:pPr>
          </w:p>
        </w:tc>
      </w:tr>
      <w:tr w:rsidR="003C0257" w:rsidRPr="008420D8" w14:paraId="1C9BD670" w14:textId="77777777" w:rsidTr="0067255A">
        <w:trPr>
          <w:cantSplit/>
        </w:trPr>
        <w:tc>
          <w:tcPr>
            <w:tcW w:w="0" w:type="auto"/>
            <w:tcMar>
              <w:top w:w="60" w:type="dxa"/>
              <w:left w:w="135" w:type="dxa"/>
              <w:bottom w:w="60" w:type="dxa"/>
              <w:right w:w="135" w:type="dxa"/>
            </w:tcMar>
            <w:hideMark/>
          </w:tcPr>
          <w:p w14:paraId="0AC0C404" w14:textId="77777777" w:rsidR="00BF01F8" w:rsidRPr="008420D8" w:rsidRDefault="00BF01F8" w:rsidP="00DA43E2">
            <w:pPr>
              <w:spacing w:before="0" w:after="0" w:line="240" w:lineRule="atLeast"/>
              <w:rPr>
                <w:rFonts w:eastAsia="Times New Roman"/>
                <w:noProof/>
                <w:color w:val="000000" w:themeColor="text1"/>
                <w:sz w:val="20"/>
                <w:szCs w:val="20"/>
              </w:rPr>
            </w:pPr>
            <w:r w:rsidRPr="008420D8">
              <w:rPr>
                <w:noProof/>
                <w:color w:val="000000" w:themeColor="text1"/>
                <w:sz w:val="20"/>
              </w:rPr>
              <w:t xml:space="preserve"> </w:t>
            </w:r>
          </w:p>
        </w:tc>
        <w:tc>
          <w:tcPr>
            <w:tcW w:w="633" w:type="dxa"/>
            <w:tcMar>
              <w:top w:w="60" w:type="dxa"/>
              <w:left w:w="135" w:type="dxa"/>
              <w:bottom w:w="60" w:type="dxa"/>
              <w:right w:w="135" w:type="dxa"/>
            </w:tcMar>
            <w:hideMark/>
          </w:tcPr>
          <w:p w14:paraId="202C80DB" w14:textId="77777777" w:rsidR="00BF01F8" w:rsidRPr="008420D8" w:rsidRDefault="00BF01F8"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7.4</w:t>
            </w:r>
          </w:p>
        </w:tc>
        <w:tc>
          <w:tcPr>
            <w:tcW w:w="3147" w:type="dxa"/>
            <w:gridSpan w:val="10"/>
            <w:tcMar>
              <w:top w:w="60" w:type="dxa"/>
              <w:left w:w="135" w:type="dxa"/>
              <w:bottom w:w="60" w:type="dxa"/>
              <w:right w:w="135" w:type="dxa"/>
            </w:tcMar>
            <w:hideMark/>
          </w:tcPr>
          <w:p w14:paraId="1FF7EC08" w14:textId="77777777" w:rsidR="00871385" w:rsidRPr="008420D8" w:rsidRDefault="00871385"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Budget och arbetsprogram för 2023–2025</w:t>
            </w:r>
          </w:p>
          <w:p w14:paraId="66581C43" w14:textId="4EAEB8E4" w:rsidR="00BF01F8" w:rsidRPr="008420D8" w:rsidRDefault="00871385"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7.4</w:t>
            </w:r>
          </w:p>
        </w:tc>
        <w:tc>
          <w:tcPr>
            <w:tcW w:w="1416" w:type="dxa"/>
            <w:tcMar>
              <w:top w:w="60" w:type="dxa"/>
              <w:left w:w="135" w:type="dxa"/>
              <w:bottom w:w="60" w:type="dxa"/>
              <w:right w:w="135" w:type="dxa"/>
            </w:tcMar>
            <w:hideMark/>
          </w:tcPr>
          <w:p w14:paraId="5D4113D9" w14:textId="77777777" w:rsidR="00BF01F8" w:rsidRPr="008420D8" w:rsidRDefault="00BF01F8" w:rsidP="00DA43E2">
            <w:pPr>
              <w:spacing w:before="0" w:after="0" w:line="240" w:lineRule="atLeast"/>
              <w:rPr>
                <w:rFonts w:eastAsia="Times New Roman"/>
                <w:noProof/>
                <w:color w:val="000000" w:themeColor="text1"/>
                <w:sz w:val="20"/>
                <w:szCs w:val="20"/>
                <w:highlight w:val="yellow"/>
                <w:lang w:eastAsia="en-GB"/>
              </w:rPr>
            </w:pPr>
          </w:p>
        </w:tc>
        <w:tc>
          <w:tcPr>
            <w:tcW w:w="2334" w:type="dxa"/>
            <w:tcMar>
              <w:top w:w="60" w:type="dxa"/>
              <w:left w:w="135" w:type="dxa"/>
              <w:bottom w:w="60" w:type="dxa"/>
              <w:right w:w="135" w:type="dxa"/>
            </w:tcMar>
          </w:tcPr>
          <w:p w14:paraId="24A3600C" w14:textId="77777777" w:rsidR="00BF01F8" w:rsidRPr="008420D8" w:rsidRDefault="00BF01F8" w:rsidP="00DA43E2">
            <w:pPr>
              <w:spacing w:before="0" w:after="0" w:line="240" w:lineRule="atLeast"/>
              <w:jc w:val="left"/>
              <w:rPr>
                <w:rFonts w:eastAsia="Times New Roman"/>
                <w:noProof/>
                <w:color w:val="000000" w:themeColor="text1"/>
                <w:sz w:val="20"/>
                <w:szCs w:val="20"/>
                <w:highlight w:val="yellow"/>
                <w:lang w:eastAsia="en-GB"/>
              </w:rPr>
            </w:pPr>
          </w:p>
        </w:tc>
        <w:tc>
          <w:tcPr>
            <w:tcW w:w="1033" w:type="dxa"/>
            <w:tcMar>
              <w:top w:w="60" w:type="dxa"/>
              <w:left w:w="135" w:type="dxa"/>
              <w:bottom w:w="60" w:type="dxa"/>
              <w:right w:w="135" w:type="dxa"/>
            </w:tcMar>
          </w:tcPr>
          <w:p w14:paraId="2AA87BA3" w14:textId="77777777" w:rsidR="00BF01F8" w:rsidRPr="008420D8" w:rsidRDefault="00BF01F8" w:rsidP="002F280D">
            <w:pPr>
              <w:spacing w:before="0" w:after="0" w:line="240" w:lineRule="atLeast"/>
              <w:jc w:val="center"/>
              <w:rPr>
                <w:rFonts w:eastAsia="Times New Roman"/>
                <w:b/>
                <w:noProof/>
                <w:color w:val="000000" w:themeColor="text1"/>
                <w:sz w:val="20"/>
                <w:szCs w:val="20"/>
                <w:lang w:eastAsia="en-GB"/>
              </w:rPr>
            </w:pPr>
          </w:p>
        </w:tc>
      </w:tr>
      <w:tr w:rsidR="003C0257" w:rsidRPr="008420D8" w14:paraId="1FA3D268" w14:textId="77777777" w:rsidTr="0067255A">
        <w:trPr>
          <w:cantSplit/>
        </w:trPr>
        <w:tc>
          <w:tcPr>
            <w:tcW w:w="0" w:type="auto"/>
            <w:tcMar>
              <w:top w:w="60" w:type="dxa"/>
              <w:left w:w="135" w:type="dxa"/>
              <w:bottom w:w="60" w:type="dxa"/>
              <w:right w:w="135" w:type="dxa"/>
            </w:tcMar>
            <w:hideMark/>
          </w:tcPr>
          <w:p w14:paraId="638EF160" w14:textId="77777777" w:rsidR="00BF01F8" w:rsidRPr="008420D8" w:rsidRDefault="00BF01F8" w:rsidP="00DA43E2">
            <w:pPr>
              <w:spacing w:before="0" w:after="0" w:line="240" w:lineRule="atLeast"/>
              <w:rPr>
                <w:rFonts w:eastAsia="Times New Roman"/>
                <w:noProof/>
                <w:color w:val="000000" w:themeColor="text1"/>
                <w:sz w:val="20"/>
                <w:szCs w:val="20"/>
              </w:rPr>
            </w:pPr>
            <w:r w:rsidRPr="008420D8">
              <w:rPr>
                <w:noProof/>
                <w:color w:val="000000" w:themeColor="text1"/>
                <w:sz w:val="20"/>
              </w:rPr>
              <w:t xml:space="preserve"> </w:t>
            </w:r>
          </w:p>
        </w:tc>
        <w:tc>
          <w:tcPr>
            <w:tcW w:w="633" w:type="dxa"/>
            <w:tcMar>
              <w:top w:w="60" w:type="dxa"/>
              <w:left w:w="135" w:type="dxa"/>
              <w:bottom w:w="60" w:type="dxa"/>
              <w:right w:w="135" w:type="dxa"/>
            </w:tcMar>
            <w:hideMark/>
          </w:tcPr>
          <w:p w14:paraId="7DCEE1EA" w14:textId="77777777" w:rsidR="00BF01F8" w:rsidRPr="008420D8" w:rsidRDefault="00BF01F8"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7.5</w:t>
            </w:r>
          </w:p>
        </w:tc>
        <w:tc>
          <w:tcPr>
            <w:tcW w:w="3147" w:type="dxa"/>
            <w:gridSpan w:val="10"/>
            <w:tcMar>
              <w:top w:w="60" w:type="dxa"/>
              <w:left w:w="135" w:type="dxa"/>
              <w:bottom w:w="60" w:type="dxa"/>
              <w:right w:w="135" w:type="dxa"/>
            </w:tcMar>
            <w:hideMark/>
          </w:tcPr>
          <w:p w14:paraId="65A39217" w14:textId="77777777" w:rsidR="00FF50E7" w:rsidRPr="008420D8" w:rsidRDefault="00BF01F8" w:rsidP="00FF50E7">
            <w:pPr>
              <w:spacing w:before="0" w:after="0" w:line="240" w:lineRule="atLeast"/>
              <w:jc w:val="left"/>
              <w:rPr>
                <w:rFonts w:eastAsia="Times New Roman"/>
                <w:noProof/>
                <w:color w:val="000000" w:themeColor="text1"/>
                <w:sz w:val="20"/>
                <w:szCs w:val="20"/>
              </w:rPr>
            </w:pPr>
            <w:r w:rsidRPr="008420D8">
              <w:rPr>
                <w:noProof/>
                <w:color w:val="000000" w:themeColor="text1"/>
                <w:sz w:val="20"/>
              </w:rPr>
              <w:t>Tillgång till finansiering</w:t>
            </w:r>
          </w:p>
          <w:p w14:paraId="04BDB962" w14:textId="2A3F3DDD" w:rsidR="00BF01F8" w:rsidRPr="008420D8" w:rsidRDefault="00FF50E7" w:rsidP="00FF50E7">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7.5</w:t>
            </w:r>
          </w:p>
        </w:tc>
        <w:tc>
          <w:tcPr>
            <w:tcW w:w="1416" w:type="dxa"/>
            <w:tcMar>
              <w:top w:w="60" w:type="dxa"/>
              <w:left w:w="135" w:type="dxa"/>
              <w:bottom w:w="60" w:type="dxa"/>
              <w:right w:w="135" w:type="dxa"/>
            </w:tcMar>
            <w:hideMark/>
          </w:tcPr>
          <w:p w14:paraId="7D7DA350" w14:textId="63A2918D" w:rsidR="00BF01F8" w:rsidRPr="008420D8" w:rsidRDefault="00BF01F8" w:rsidP="00DA43E2">
            <w:pPr>
              <w:spacing w:before="0" w:after="0" w:line="240" w:lineRule="atLeast"/>
              <w:rPr>
                <w:rFonts w:eastAsia="Times New Roman"/>
                <w:noProof/>
                <w:color w:val="000000" w:themeColor="text1"/>
                <w:sz w:val="20"/>
                <w:szCs w:val="20"/>
                <w:highlight w:val="yellow"/>
                <w:lang w:eastAsia="en-GB"/>
              </w:rPr>
            </w:pPr>
          </w:p>
        </w:tc>
        <w:tc>
          <w:tcPr>
            <w:tcW w:w="2334" w:type="dxa"/>
            <w:tcMar>
              <w:top w:w="60" w:type="dxa"/>
              <w:left w:w="135" w:type="dxa"/>
              <w:bottom w:w="60" w:type="dxa"/>
              <w:right w:w="135" w:type="dxa"/>
            </w:tcMar>
          </w:tcPr>
          <w:p w14:paraId="57EF358A" w14:textId="25B49727" w:rsidR="00BF01F8" w:rsidRPr="008420D8" w:rsidRDefault="00BF01F8" w:rsidP="00DA43E2">
            <w:pPr>
              <w:spacing w:before="0" w:after="0" w:line="240" w:lineRule="atLeast"/>
              <w:jc w:val="left"/>
              <w:rPr>
                <w:rFonts w:eastAsia="Times New Roman"/>
                <w:noProof/>
                <w:color w:val="000000" w:themeColor="text1"/>
                <w:sz w:val="20"/>
                <w:szCs w:val="20"/>
                <w:highlight w:val="yellow"/>
                <w:lang w:eastAsia="en-GB"/>
              </w:rPr>
            </w:pPr>
          </w:p>
        </w:tc>
        <w:tc>
          <w:tcPr>
            <w:tcW w:w="1033" w:type="dxa"/>
            <w:tcMar>
              <w:top w:w="60" w:type="dxa"/>
              <w:left w:w="135" w:type="dxa"/>
              <w:bottom w:w="60" w:type="dxa"/>
              <w:right w:w="135" w:type="dxa"/>
            </w:tcMar>
          </w:tcPr>
          <w:p w14:paraId="0EE5C42E" w14:textId="14FA3B76" w:rsidR="00BF01F8" w:rsidRPr="008420D8" w:rsidRDefault="00BF01F8" w:rsidP="002F280D">
            <w:pPr>
              <w:spacing w:before="0" w:after="0" w:line="240" w:lineRule="atLeast"/>
              <w:jc w:val="center"/>
              <w:rPr>
                <w:rFonts w:eastAsia="Times New Roman"/>
                <w:b/>
                <w:noProof/>
                <w:color w:val="000000" w:themeColor="text1"/>
                <w:sz w:val="20"/>
                <w:szCs w:val="20"/>
                <w:lang w:eastAsia="en-GB"/>
              </w:rPr>
            </w:pPr>
          </w:p>
        </w:tc>
      </w:tr>
      <w:tr w:rsidR="003C0257" w:rsidRPr="008420D8" w14:paraId="1C77CDF7" w14:textId="77777777" w:rsidTr="0067255A">
        <w:trPr>
          <w:cantSplit/>
        </w:trPr>
        <w:tc>
          <w:tcPr>
            <w:tcW w:w="0" w:type="auto"/>
            <w:tcMar>
              <w:top w:w="60" w:type="dxa"/>
              <w:left w:w="135" w:type="dxa"/>
              <w:bottom w:w="60" w:type="dxa"/>
              <w:right w:w="135" w:type="dxa"/>
            </w:tcMar>
            <w:hideMark/>
          </w:tcPr>
          <w:p w14:paraId="6ACBB45F" w14:textId="77777777" w:rsidR="00BF01F8" w:rsidRPr="008420D8" w:rsidRDefault="00BF01F8" w:rsidP="00DA43E2">
            <w:pPr>
              <w:spacing w:before="0" w:after="0" w:line="240" w:lineRule="atLeast"/>
              <w:rPr>
                <w:rFonts w:eastAsia="Times New Roman"/>
                <w:noProof/>
                <w:color w:val="000000" w:themeColor="text1"/>
                <w:sz w:val="20"/>
                <w:szCs w:val="20"/>
              </w:rPr>
            </w:pPr>
            <w:r w:rsidRPr="008420D8">
              <w:rPr>
                <w:noProof/>
                <w:color w:val="000000" w:themeColor="text1"/>
                <w:sz w:val="20"/>
              </w:rPr>
              <w:t xml:space="preserve"> </w:t>
            </w:r>
          </w:p>
        </w:tc>
        <w:tc>
          <w:tcPr>
            <w:tcW w:w="633" w:type="dxa"/>
            <w:tcMar>
              <w:top w:w="60" w:type="dxa"/>
              <w:left w:w="135" w:type="dxa"/>
              <w:bottom w:w="60" w:type="dxa"/>
              <w:right w:w="135" w:type="dxa"/>
            </w:tcMar>
            <w:hideMark/>
          </w:tcPr>
          <w:p w14:paraId="23D3A37D" w14:textId="77777777" w:rsidR="00BF01F8" w:rsidRPr="008420D8" w:rsidRDefault="00BF01F8"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7.6</w:t>
            </w:r>
          </w:p>
        </w:tc>
        <w:tc>
          <w:tcPr>
            <w:tcW w:w="3147" w:type="dxa"/>
            <w:gridSpan w:val="10"/>
            <w:tcMar>
              <w:top w:w="60" w:type="dxa"/>
              <w:left w:w="135" w:type="dxa"/>
              <w:bottom w:w="60" w:type="dxa"/>
              <w:right w:w="135" w:type="dxa"/>
            </w:tcMar>
            <w:hideMark/>
          </w:tcPr>
          <w:p w14:paraId="0933B95F" w14:textId="0D09592B" w:rsidR="00BF01F8" w:rsidRPr="008420D8" w:rsidRDefault="00BF01F8"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Projektet för </w:t>
            </w:r>
            <w:r w:rsidRPr="008420D8">
              <w:rPr>
                <w:b/>
                <w:bCs/>
                <w:noProof/>
                <w:color w:val="000000" w:themeColor="text1"/>
                <w:sz w:val="20"/>
              </w:rPr>
              <w:t>sponsrade delegater</w:t>
            </w:r>
            <w:r w:rsidRPr="008420D8">
              <w:rPr>
                <w:noProof/>
              </w:rPr>
              <w:t xml:space="preserve"> </w:t>
            </w:r>
            <w:r w:rsidRPr="008420D8">
              <w:rPr>
                <w:noProof/>
              </w:rPr>
              <w:br/>
            </w:r>
            <w:r w:rsidRPr="008420D8">
              <w:rPr>
                <w:noProof/>
                <w:color w:val="000000" w:themeColor="text1"/>
                <w:sz w:val="20"/>
              </w:rPr>
              <w:t>CoP19 Doc. 7.6</w:t>
            </w:r>
          </w:p>
        </w:tc>
        <w:tc>
          <w:tcPr>
            <w:tcW w:w="1416" w:type="dxa"/>
            <w:tcMar>
              <w:top w:w="60" w:type="dxa"/>
              <w:left w:w="135" w:type="dxa"/>
              <w:bottom w:w="60" w:type="dxa"/>
              <w:right w:w="135" w:type="dxa"/>
            </w:tcMar>
            <w:hideMark/>
          </w:tcPr>
          <w:p w14:paraId="205B2584" w14:textId="70048B84" w:rsidR="00BF01F8" w:rsidRPr="008420D8" w:rsidRDefault="00452198" w:rsidP="00DA43E2">
            <w:pPr>
              <w:spacing w:before="0" w:after="0" w:line="240" w:lineRule="atLeast"/>
              <w:rPr>
                <w:rFonts w:eastAsia="Times New Roman"/>
                <w:noProof/>
                <w:color w:val="000000" w:themeColor="text1"/>
                <w:sz w:val="20"/>
                <w:szCs w:val="20"/>
                <w:highlight w:val="yellow"/>
              </w:rPr>
            </w:pPr>
            <w:r w:rsidRPr="008420D8">
              <w:rPr>
                <w:noProof/>
                <w:color w:val="000000" w:themeColor="text1"/>
                <w:sz w:val="20"/>
              </w:rPr>
              <w:t>Sec.</w:t>
            </w:r>
          </w:p>
        </w:tc>
        <w:tc>
          <w:tcPr>
            <w:tcW w:w="2334" w:type="dxa"/>
            <w:tcMar>
              <w:top w:w="60" w:type="dxa"/>
              <w:left w:w="135" w:type="dxa"/>
              <w:bottom w:w="60" w:type="dxa"/>
              <w:right w:w="135" w:type="dxa"/>
            </w:tcMar>
          </w:tcPr>
          <w:p w14:paraId="63BAEEAD" w14:textId="059A7D7D" w:rsidR="00BF01F8" w:rsidRPr="008420D8" w:rsidRDefault="004D5475" w:rsidP="00114C31">
            <w:pPr>
              <w:spacing w:before="0" w:after="0" w:line="240" w:lineRule="atLeast"/>
              <w:jc w:val="left"/>
              <w:rPr>
                <w:rFonts w:eastAsia="Times New Roman"/>
                <w:noProof/>
                <w:color w:val="000000" w:themeColor="text1"/>
                <w:sz w:val="20"/>
                <w:szCs w:val="20"/>
                <w:highlight w:val="yellow"/>
              </w:rPr>
            </w:pPr>
            <w:r w:rsidRPr="008420D8">
              <w:rPr>
                <w:noProof/>
                <w:color w:val="000000" w:themeColor="text1"/>
                <w:sz w:val="20"/>
              </w:rPr>
              <w:t>Stöd förslaget, eftersom det administrativa arbetet med att utvidga programmet till att omfatta ständiga kommittén och djur- och växtkommittén kommer att bli en tyngre börda för sekretariatet.</w:t>
            </w:r>
          </w:p>
        </w:tc>
        <w:tc>
          <w:tcPr>
            <w:tcW w:w="1033" w:type="dxa"/>
            <w:tcMar>
              <w:top w:w="60" w:type="dxa"/>
              <w:left w:w="135" w:type="dxa"/>
              <w:bottom w:w="60" w:type="dxa"/>
              <w:right w:w="135" w:type="dxa"/>
            </w:tcMar>
          </w:tcPr>
          <w:p w14:paraId="156345C2" w14:textId="12BB25E3" w:rsidR="00BF01F8" w:rsidRPr="008420D8" w:rsidRDefault="004D5475" w:rsidP="002F280D">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3C0257" w:rsidRPr="008420D8" w14:paraId="3D37338A" w14:textId="77777777" w:rsidTr="0067255A">
        <w:trPr>
          <w:cantSplit/>
        </w:trPr>
        <w:tc>
          <w:tcPr>
            <w:tcW w:w="0" w:type="auto"/>
            <w:tcMar>
              <w:top w:w="60" w:type="dxa"/>
              <w:left w:w="135" w:type="dxa"/>
              <w:bottom w:w="60" w:type="dxa"/>
              <w:right w:w="135" w:type="dxa"/>
            </w:tcMar>
            <w:hideMark/>
          </w:tcPr>
          <w:p w14:paraId="3B252FD5" w14:textId="77777777" w:rsidR="00BF01F8" w:rsidRPr="008420D8" w:rsidRDefault="00BF01F8" w:rsidP="00DA43E2">
            <w:pPr>
              <w:spacing w:before="0" w:after="0" w:line="240" w:lineRule="atLeast"/>
              <w:rPr>
                <w:rFonts w:eastAsia="Times New Roman"/>
                <w:noProof/>
                <w:color w:val="000000" w:themeColor="text1"/>
                <w:sz w:val="20"/>
                <w:szCs w:val="20"/>
              </w:rPr>
            </w:pPr>
            <w:r w:rsidRPr="008420D8">
              <w:rPr>
                <w:noProof/>
                <w:color w:val="000000" w:themeColor="text1"/>
                <w:sz w:val="20"/>
              </w:rPr>
              <w:t>8.</w:t>
            </w:r>
          </w:p>
        </w:tc>
        <w:tc>
          <w:tcPr>
            <w:tcW w:w="3780" w:type="dxa"/>
            <w:gridSpan w:val="11"/>
            <w:tcMar>
              <w:top w:w="60" w:type="dxa"/>
              <w:left w:w="135" w:type="dxa"/>
              <w:bottom w:w="60" w:type="dxa"/>
              <w:right w:w="135" w:type="dxa"/>
            </w:tcMar>
            <w:hideMark/>
          </w:tcPr>
          <w:p w14:paraId="1CA8D393" w14:textId="0848279E" w:rsidR="00BF01F8" w:rsidRPr="008420D8" w:rsidRDefault="00FF50E7"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Språkstrategi för konventionen</w:t>
            </w:r>
            <w:r w:rsidRPr="008420D8">
              <w:rPr>
                <w:noProof/>
              </w:rPr>
              <w:t xml:space="preserve"> </w:t>
            </w:r>
            <w:r w:rsidRPr="008420D8">
              <w:rPr>
                <w:noProof/>
              </w:rPr>
              <w:br/>
            </w:r>
            <w:r w:rsidRPr="008420D8">
              <w:rPr>
                <w:noProof/>
                <w:color w:val="000000" w:themeColor="text1"/>
                <w:sz w:val="20"/>
              </w:rPr>
              <w:t>CoP19 Doc. 8</w:t>
            </w:r>
          </w:p>
        </w:tc>
        <w:tc>
          <w:tcPr>
            <w:tcW w:w="1416" w:type="dxa"/>
            <w:tcMar>
              <w:top w:w="60" w:type="dxa"/>
              <w:left w:w="135" w:type="dxa"/>
              <w:bottom w:w="60" w:type="dxa"/>
              <w:right w:w="135" w:type="dxa"/>
            </w:tcMar>
            <w:hideMark/>
          </w:tcPr>
          <w:p w14:paraId="13C97609" w14:textId="2F4FFE28" w:rsidR="00BF01F8" w:rsidRPr="008420D8" w:rsidRDefault="00BF01F8" w:rsidP="00DA43E2">
            <w:pPr>
              <w:spacing w:before="0" w:after="0" w:line="240" w:lineRule="atLeast"/>
              <w:rPr>
                <w:rFonts w:eastAsia="Times New Roman"/>
                <w:noProof/>
                <w:color w:val="000000" w:themeColor="text1"/>
                <w:sz w:val="20"/>
                <w:szCs w:val="20"/>
                <w:highlight w:val="yellow"/>
                <w:lang w:eastAsia="en-GB"/>
              </w:rPr>
            </w:pPr>
          </w:p>
        </w:tc>
        <w:tc>
          <w:tcPr>
            <w:tcW w:w="2334" w:type="dxa"/>
            <w:tcMar>
              <w:top w:w="60" w:type="dxa"/>
              <w:left w:w="135" w:type="dxa"/>
              <w:bottom w:w="60" w:type="dxa"/>
              <w:right w:w="135" w:type="dxa"/>
            </w:tcMar>
          </w:tcPr>
          <w:p w14:paraId="32C2039F" w14:textId="3EBE0004" w:rsidR="00BF01F8" w:rsidRPr="008420D8" w:rsidRDefault="00D030B8" w:rsidP="00753C1A">
            <w:pPr>
              <w:spacing w:before="0" w:after="0" w:line="240" w:lineRule="atLeast"/>
              <w:jc w:val="left"/>
              <w:rPr>
                <w:rFonts w:eastAsia="Times New Roman"/>
                <w:noProof/>
                <w:color w:val="000000" w:themeColor="text1"/>
                <w:sz w:val="20"/>
                <w:szCs w:val="20"/>
                <w:highlight w:val="yellow"/>
              </w:rPr>
            </w:pPr>
            <w:r w:rsidRPr="008420D8">
              <w:rPr>
                <w:i/>
                <w:noProof/>
                <w:color w:val="000000" w:themeColor="text1"/>
                <w:sz w:val="20"/>
              </w:rPr>
              <w:t>Dokumentet finns inte tillgängligt i tid för analys.</w:t>
            </w:r>
          </w:p>
        </w:tc>
        <w:tc>
          <w:tcPr>
            <w:tcW w:w="1033" w:type="dxa"/>
            <w:tcMar>
              <w:top w:w="60" w:type="dxa"/>
              <w:left w:w="135" w:type="dxa"/>
              <w:bottom w:w="60" w:type="dxa"/>
              <w:right w:w="135" w:type="dxa"/>
            </w:tcMar>
            <w:hideMark/>
          </w:tcPr>
          <w:p w14:paraId="5811C81F" w14:textId="39EA9EA9" w:rsidR="00BF01F8" w:rsidRPr="008420D8" w:rsidRDefault="00BF01F8" w:rsidP="00D76E4B">
            <w:pPr>
              <w:spacing w:before="0" w:after="0" w:line="240" w:lineRule="atLeast"/>
              <w:jc w:val="center"/>
              <w:rPr>
                <w:rFonts w:eastAsia="Times New Roman"/>
                <w:b/>
                <w:noProof/>
                <w:color w:val="000000" w:themeColor="text1"/>
                <w:sz w:val="20"/>
                <w:szCs w:val="20"/>
                <w:lang w:eastAsia="en-GB"/>
              </w:rPr>
            </w:pPr>
          </w:p>
        </w:tc>
      </w:tr>
      <w:tr w:rsidR="003C0257" w:rsidRPr="008420D8" w14:paraId="4E0F1C23" w14:textId="77777777" w:rsidTr="0067255A">
        <w:trPr>
          <w:cantSplit/>
        </w:trPr>
        <w:tc>
          <w:tcPr>
            <w:tcW w:w="9207" w:type="dxa"/>
            <w:gridSpan w:val="15"/>
            <w:tcMar>
              <w:top w:w="60" w:type="dxa"/>
              <w:left w:w="135" w:type="dxa"/>
              <w:bottom w:w="60" w:type="dxa"/>
              <w:right w:w="135" w:type="dxa"/>
            </w:tcMar>
            <w:hideMark/>
          </w:tcPr>
          <w:p w14:paraId="09C10CA7" w14:textId="77777777" w:rsidR="00BF01F8" w:rsidRPr="008420D8" w:rsidRDefault="00BF01F8" w:rsidP="002F280D">
            <w:pPr>
              <w:spacing w:before="0" w:after="0" w:line="240" w:lineRule="atLeast"/>
              <w:jc w:val="left"/>
              <w:rPr>
                <w:rFonts w:eastAsia="Times New Roman"/>
                <w:b/>
                <w:bCs/>
                <w:noProof/>
                <w:color w:val="000000" w:themeColor="text1"/>
                <w:sz w:val="20"/>
                <w:szCs w:val="20"/>
              </w:rPr>
            </w:pPr>
            <w:r w:rsidRPr="008420D8">
              <w:rPr>
                <w:b/>
                <w:noProof/>
                <w:color w:val="000000" w:themeColor="text1"/>
                <w:sz w:val="20"/>
              </w:rPr>
              <w:t>Strategiska frågor</w:t>
            </w:r>
          </w:p>
        </w:tc>
      </w:tr>
      <w:tr w:rsidR="003C0257" w:rsidRPr="008420D8" w14:paraId="00FF4E38" w14:textId="77777777" w:rsidTr="0067255A">
        <w:trPr>
          <w:cantSplit/>
        </w:trPr>
        <w:tc>
          <w:tcPr>
            <w:tcW w:w="0" w:type="auto"/>
            <w:tcMar>
              <w:top w:w="60" w:type="dxa"/>
              <w:left w:w="135" w:type="dxa"/>
              <w:bottom w:w="60" w:type="dxa"/>
              <w:right w:w="135" w:type="dxa"/>
            </w:tcMar>
            <w:hideMark/>
          </w:tcPr>
          <w:p w14:paraId="34B750C5" w14:textId="77777777" w:rsidR="00BF01F8" w:rsidRPr="008420D8" w:rsidRDefault="00BF01F8" w:rsidP="00DA43E2">
            <w:pPr>
              <w:spacing w:before="0" w:after="0" w:line="240" w:lineRule="atLeast"/>
              <w:rPr>
                <w:rFonts w:eastAsia="Times New Roman"/>
                <w:noProof/>
                <w:color w:val="000000" w:themeColor="text1"/>
                <w:sz w:val="20"/>
                <w:szCs w:val="20"/>
              </w:rPr>
            </w:pPr>
            <w:r w:rsidRPr="008420D8">
              <w:rPr>
                <w:noProof/>
                <w:color w:val="000000" w:themeColor="text1"/>
                <w:sz w:val="20"/>
              </w:rPr>
              <w:t>9.</w:t>
            </w:r>
          </w:p>
        </w:tc>
        <w:tc>
          <w:tcPr>
            <w:tcW w:w="3780" w:type="dxa"/>
            <w:gridSpan w:val="11"/>
            <w:tcMar>
              <w:top w:w="60" w:type="dxa"/>
              <w:left w:w="135" w:type="dxa"/>
              <w:bottom w:w="60" w:type="dxa"/>
              <w:right w:w="135" w:type="dxa"/>
            </w:tcMar>
            <w:hideMark/>
          </w:tcPr>
          <w:p w14:paraId="77A2582D" w14:textId="77777777" w:rsidR="00BF01F8" w:rsidRPr="008420D8" w:rsidRDefault="00BF01F8" w:rsidP="00DA43E2">
            <w:pPr>
              <w:spacing w:before="0" w:after="0" w:line="240" w:lineRule="atLeast"/>
              <w:jc w:val="left"/>
              <w:rPr>
                <w:rFonts w:eastAsia="Times New Roman"/>
                <w:noProof/>
                <w:color w:val="000000" w:themeColor="text1"/>
                <w:sz w:val="20"/>
                <w:szCs w:val="20"/>
              </w:rPr>
            </w:pPr>
            <w:r w:rsidRPr="008420D8">
              <w:rPr>
                <w:b/>
                <w:bCs/>
                <w:noProof/>
                <w:color w:val="000000" w:themeColor="text1"/>
                <w:sz w:val="20"/>
              </w:rPr>
              <w:t>Kommittéernas</w:t>
            </w:r>
            <w:r w:rsidRPr="008420D8">
              <w:rPr>
                <w:noProof/>
                <w:color w:val="000000" w:themeColor="text1"/>
                <w:sz w:val="20"/>
              </w:rPr>
              <w:t xml:space="preserve"> rapporter och rekommendationer</w:t>
            </w:r>
          </w:p>
        </w:tc>
        <w:tc>
          <w:tcPr>
            <w:tcW w:w="1416" w:type="dxa"/>
            <w:tcMar>
              <w:top w:w="60" w:type="dxa"/>
              <w:left w:w="135" w:type="dxa"/>
              <w:bottom w:w="60" w:type="dxa"/>
              <w:right w:w="135" w:type="dxa"/>
            </w:tcMar>
            <w:hideMark/>
          </w:tcPr>
          <w:p w14:paraId="2A1DA28C" w14:textId="77777777" w:rsidR="00BF01F8" w:rsidRPr="008420D8" w:rsidRDefault="00BF01F8" w:rsidP="00DA43E2">
            <w:pPr>
              <w:spacing w:before="0" w:after="0" w:line="240" w:lineRule="atLeast"/>
              <w:rPr>
                <w:rFonts w:eastAsia="Times New Roman"/>
                <w:noProof/>
                <w:color w:val="000000" w:themeColor="text1"/>
                <w:sz w:val="20"/>
                <w:szCs w:val="20"/>
              </w:rPr>
            </w:pPr>
            <w:r w:rsidRPr="008420D8">
              <w:rPr>
                <w:noProof/>
                <w:color w:val="000000" w:themeColor="text1"/>
                <w:sz w:val="20"/>
              </w:rPr>
              <w:t xml:space="preserve"> </w:t>
            </w:r>
          </w:p>
        </w:tc>
        <w:tc>
          <w:tcPr>
            <w:tcW w:w="2334" w:type="dxa"/>
            <w:tcMar>
              <w:top w:w="60" w:type="dxa"/>
              <w:left w:w="135" w:type="dxa"/>
              <w:bottom w:w="60" w:type="dxa"/>
              <w:right w:w="135" w:type="dxa"/>
            </w:tcMar>
            <w:hideMark/>
          </w:tcPr>
          <w:p w14:paraId="4DF1936D" w14:textId="77777777" w:rsidR="00BF01F8" w:rsidRPr="008420D8" w:rsidRDefault="00BF01F8"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 </w:t>
            </w:r>
          </w:p>
        </w:tc>
        <w:tc>
          <w:tcPr>
            <w:tcW w:w="1033" w:type="dxa"/>
            <w:tcMar>
              <w:top w:w="60" w:type="dxa"/>
              <w:left w:w="135" w:type="dxa"/>
              <w:bottom w:w="60" w:type="dxa"/>
              <w:right w:w="135" w:type="dxa"/>
            </w:tcMar>
            <w:hideMark/>
          </w:tcPr>
          <w:p w14:paraId="47B189C6" w14:textId="6ED3D438" w:rsidR="00BF01F8" w:rsidRPr="008420D8" w:rsidRDefault="00BF01F8" w:rsidP="002F280D">
            <w:pPr>
              <w:spacing w:before="0" w:after="0" w:line="240" w:lineRule="atLeast"/>
              <w:jc w:val="center"/>
              <w:rPr>
                <w:rFonts w:eastAsia="Times New Roman"/>
                <w:b/>
                <w:noProof/>
                <w:color w:val="000000" w:themeColor="text1"/>
                <w:sz w:val="20"/>
                <w:szCs w:val="20"/>
                <w:lang w:eastAsia="en-GB"/>
              </w:rPr>
            </w:pPr>
          </w:p>
        </w:tc>
      </w:tr>
      <w:tr w:rsidR="003C0257" w:rsidRPr="008420D8" w14:paraId="1965E47D" w14:textId="77777777" w:rsidTr="0067255A">
        <w:trPr>
          <w:cantSplit/>
        </w:trPr>
        <w:tc>
          <w:tcPr>
            <w:tcW w:w="0" w:type="auto"/>
            <w:tcMar>
              <w:top w:w="60" w:type="dxa"/>
              <w:left w:w="135" w:type="dxa"/>
              <w:bottom w:w="60" w:type="dxa"/>
              <w:right w:w="135" w:type="dxa"/>
            </w:tcMar>
            <w:hideMark/>
          </w:tcPr>
          <w:p w14:paraId="5D68734A" w14:textId="77777777" w:rsidR="00BF01F8" w:rsidRPr="008420D8" w:rsidRDefault="00BF01F8" w:rsidP="00DA43E2">
            <w:pPr>
              <w:spacing w:before="0" w:after="0" w:line="240" w:lineRule="atLeast"/>
              <w:rPr>
                <w:rFonts w:eastAsia="Times New Roman"/>
                <w:noProof/>
                <w:color w:val="000000" w:themeColor="text1"/>
                <w:sz w:val="20"/>
                <w:szCs w:val="20"/>
              </w:rPr>
            </w:pPr>
            <w:r w:rsidRPr="008420D8">
              <w:rPr>
                <w:noProof/>
                <w:color w:val="000000" w:themeColor="text1"/>
                <w:sz w:val="20"/>
              </w:rPr>
              <w:t xml:space="preserve"> </w:t>
            </w:r>
          </w:p>
        </w:tc>
        <w:tc>
          <w:tcPr>
            <w:tcW w:w="633" w:type="dxa"/>
            <w:tcMar>
              <w:top w:w="60" w:type="dxa"/>
              <w:left w:w="135" w:type="dxa"/>
              <w:bottom w:w="60" w:type="dxa"/>
              <w:right w:w="135" w:type="dxa"/>
            </w:tcMar>
            <w:hideMark/>
          </w:tcPr>
          <w:p w14:paraId="0B1BB986" w14:textId="77777777" w:rsidR="00BF01F8" w:rsidRPr="008420D8" w:rsidRDefault="00BF01F8"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9.1</w:t>
            </w:r>
          </w:p>
        </w:tc>
        <w:tc>
          <w:tcPr>
            <w:tcW w:w="3147" w:type="dxa"/>
            <w:gridSpan w:val="10"/>
            <w:tcMar>
              <w:top w:w="60" w:type="dxa"/>
              <w:left w:w="135" w:type="dxa"/>
              <w:bottom w:w="60" w:type="dxa"/>
              <w:right w:w="135" w:type="dxa"/>
            </w:tcMar>
            <w:hideMark/>
          </w:tcPr>
          <w:p w14:paraId="41A90E3D" w14:textId="77777777" w:rsidR="00BF01F8" w:rsidRPr="008420D8" w:rsidRDefault="00BF01F8" w:rsidP="00DA43E2">
            <w:pPr>
              <w:spacing w:before="0" w:after="0" w:line="240" w:lineRule="atLeast"/>
              <w:jc w:val="left"/>
              <w:rPr>
                <w:rFonts w:eastAsia="Times New Roman"/>
                <w:noProof/>
                <w:color w:val="000000" w:themeColor="text1"/>
                <w:sz w:val="20"/>
                <w:szCs w:val="20"/>
              </w:rPr>
            </w:pPr>
            <w:r w:rsidRPr="008420D8">
              <w:rPr>
                <w:b/>
                <w:bCs/>
                <w:i/>
                <w:iCs/>
                <w:noProof/>
                <w:color w:val="000000" w:themeColor="text1"/>
                <w:sz w:val="20"/>
              </w:rPr>
              <w:t>Ständiga</w:t>
            </w:r>
            <w:r w:rsidRPr="008420D8">
              <w:rPr>
                <w:noProof/>
                <w:color w:val="000000" w:themeColor="text1"/>
                <w:sz w:val="20"/>
              </w:rPr>
              <w:t xml:space="preserve"> kommittén</w:t>
            </w:r>
          </w:p>
        </w:tc>
        <w:tc>
          <w:tcPr>
            <w:tcW w:w="1416" w:type="dxa"/>
            <w:tcMar>
              <w:top w:w="60" w:type="dxa"/>
              <w:left w:w="135" w:type="dxa"/>
              <w:bottom w:w="60" w:type="dxa"/>
              <w:right w:w="135" w:type="dxa"/>
            </w:tcMar>
            <w:hideMark/>
          </w:tcPr>
          <w:p w14:paraId="0D941BB8" w14:textId="77777777" w:rsidR="00BF01F8" w:rsidRPr="008420D8" w:rsidRDefault="00BF01F8" w:rsidP="00DA43E2">
            <w:pPr>
              <w:spacing w:before="0" w:after="0" w:line="240" w:lineRule="atLeast"/>
              <w:rPr>
                <w:rFonts w:eastAsia="Times New Roman"/>
                <w:noProof/>
                <w:color w:val="000000" w:themeColor="text1"/>
                <w:sz w:val="20"/>
                <w:szCs w:val="20"/>
              </w:rPr>
            </w:pPr>
            <w:r w:rsidRPr="008420D8">
              <w:rPr>
                <w:noProof/>
                <w:color w:val="000000" w:themeColor="text1"/>
                <w:sz w:val="20"/>
              </w:rPr>
              <w:t xml:space="preserve"> </w:t>
            </w:r>
          </w:p>
        </w:tc>
        <w:tc>
          <w:tcPr>
            <w:tcW w:w="2334" w:type="dxa"/>
            <w:tcMar>
              <w:top w:w="60" w:type="dxa"/>
              <w:left w:w="135" w:type="dxa"/>
              <w:bottom w:w="60" w:type="dxa"/>
              <w:right w:w="135" w:type="dxa"/>
            </w:tcMar>
            <w:hideMark/>
          </w:tcPr>
          <w:p w14:paraId="05F8285B" w14:textId="77777777" w:rsidR="00BF01F8" w:rsidRPr="008420D8" w:rsidRDefault="00BF01F8"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 </w:t>
            </w:r>
          </w:p>
        </w:tc>
        <w:tc>
          <w:tcPr>
            <w:tcW w:w="1033" w:type="dxa"/>
            <w:tcMar>
              <w:top w:w="60" w:type="dxa"/>
              <w:left w:w="135" w:type="dxa"/>
              <w:bottom w:w="60" w:type="dxa"/>
              <w:right w:w="135" w:type="dxa"/>
            </w:tcMar>
            <w:hideMark/>
          </w:tcPr>
          <w:p w14:paraId="1C30DB9D" w14:textId="4F814913" w:rsidR="00BF01F8" w:rsidRPr="008420D8" w:rsidRDefault="00BF01F8" w:rsidP="002F280D">
            <w:pPr>
              <w:spacing w:before="0" w:after="0" w:line="240" w:lineRule="atLeast"/>
              <w:jc w:val="center"/>
              <w:rPr>
                <w:rFonts w:eastAsia="Times New Roman"/>
                <w:b/>
                <w:noProof/>
                <w:color w:val="000000" w:themeColor="text1"/>
                <w:sz w:val="20"/>
                <w:szCs w:val="20"/>
                <w:lang w:eastAsia="en-GB"/>
              </w:rPr>
            </w:pPr>
          </w:p>
        </w:tc>
      </w:tr>
      <w:tr w:rsidR="003C0257" w:rsidRPr="008420D8" w14:paraId="3FA971F0" w14:textId="77777777" w:rsidTr="0067255A">
        <w:trPr>
          <w:cantSplit/>
        </w:trPr>
        <w:tc>
          <w:tcPr>
            <w:tcW w:w="0" w:type="auto"/>
            <w:tcMar>
              <w:top w:w="60" w:type="dxa"/>
              <w:left w:w="135" w:type="dxa"/>
              <w:bottom w:w="60" w:type="dxa"/>
              <w:right w:w="135" w:type="dxa"/>
            </w:tcMar>
            <w:hideMark/>
          </w:tcPr>
          <w:p w14:paraId="74FB49B4" w14:textId="77777777" w:rsidR="00BF01F8" w:rsidRPr="008420D8" w:rsidRDefault="00BF01F8" w:rsidP="00DA43E2">
            <w:pPr>
              <w:spacing w:before="0" w:after="0" w:line="240" w:lineRule="atLeast"/>
              <w:rPr>
                <w:rFonts w:eastAsia="Times New Roman"/>
                <w:noProof/>
                <w:color w:val="000000" w:themeColor="text1"/>
                <w:sz w:val="20"/>
                <w:szCs w:val="20"/>
              </w:rPr>
            </w:pPr>
            <w:r w:rsidRPr="008420D8">
              <w:rPr>
                <w:noProof/>
                <w:color w:val="000000" w:themeColor="text1"/>
                <w:sz w:val="20"/>
              </w:rPr>
              <w:t xml:space="preserve"> </w:t>
            </w:r>
          </w:p>
        </w:tc>
        <w:tc>
          <w:tcPr>
            <w:tcW w:w="633" w:type="dxa"/>
            <w:tcMar>
              <w:top w:w="60" w:type="dxa"/>
              <w:left w:w="135" w:type="dxa"/>
              <w:bottom w:w="60" w:type="dxa"/>
              <w:right w:w="135" w:type="dxa"/>
            </w:tcMar>
            <w:hideMark/>
          </w:tcPr>
          <w:p w14:paraId="6747645E" w14:textId="77777777" w:rsidR="00BF01F8" w:rsidRPr="008420D8" w:rsidRDefault="00BF01F8"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 </w:t>
            </w:r>
          </w:p>
        </w:tc>
        <w:tc>
          <w:tcPr>
            <w:tcW w:w="903" w:type="dxa"/>
            <w:gridSpan w:val="8"/>
            <w:tcMar>
              <w:top w:w="60" w:type="dxa"/>
              <w:left w:w="135" w:type="dxa"/>
              <w:bottom w:w="60" w:type="dxa"/>
              <w:right w:w="135" w:type="dxa"/>
            </w:tcMar>
            <w:hideMark/>
          </w:tcPr>
          <w:p w14:paraId="38E24C3B" w14:textId="77777777" w:rsidR="00BF01F8" w:rsidRPr="008420D8" w:rsidRDefault="00BF01F8"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9.1.1.</w:t>
            </w:r>
          </w:p>
        </w:tc>
        <w:tc>
          <w:tcPr>
            <w:tcW w:w="2244" w:type="dxa"/>
            <w:gridSpan w:val="2"/>
            <w:tcMar>
              <w:top w:w="60" w:type="dxa"/>
              <w:left w:w="135" w:type="dxa"/>
              <w:bottom w:w="60" w:type="dxa"/>
              <w:right w:w="135" w:type="dxa"/>
            </w:tcMar>
            <w:hideMark/>
          </w:tcPr>
          <w:p w14:paraId="5C93445B" w14:textId="6D265FFD" w:rsidR="00BF01F8" w:rsidRPr="008420D8" w:rsidRDefault="00BF01F8"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Rapport från ordföranden </w:t>
            </w:r>
            <w:r w:rsidRPr="008420D8">
              <w:rPr>
                <w:noProof/>
              </w:rPr>
              <w:t xml:space="preserve"> </w:t>
            </w:r>
            <w:r w:rsidRPr="008420D8">
              <w:rPr>
                <w:noProof/>
              </w:rPr>
              <w:br/>
            </w:r>
            <w:r w:rsidRPr="008420D8">
              <w:rPr>
                <w:noProof/>
                <w:color w:val="000000" w:themeColor="text1"/>
                <w:sz w:val="20"/>
              </w:rPr>
              <w:t>CoP19 Doc. 9.1.1</w:t>
            </w:r>
          </w:p>
        </w:tc>
        <w:tc>
          <w:tcPr>
            <w:tcW w:w="1416" w:type="dxa"/>
            <w:tcMar>
              <w:top w:w="60" w:type="dxa"/>
              <w:left w:w="135" w:type="dxa"/>
              <w:bottom w:w="60" w:type="dxa"/>
              <w:right w:w="135" w:type="dxa"/>
            </w:tcMar>
            <w:hideMark/>
          </w:tcPr>
          <w:p w14:paraId="18B2377E" w14:textId="77777777" w:rsidR="00BF01F8" w:rsidRPr="008420D8" w:rsidRDefault="00BF01F8" w:rsidP="00DA43E2">
            <w:pPr>
              <w:spacing w:before="0" w:after="0" w:line="240" w:lineRule="atLeast"/>
              <w:rPr>
                <w:rFonts w:eastAsia="Times New Roman"/>
                <w:noProof/>
                <w:color w:val="000000" w:themeColor="text1"/>
                <w:sz w:val="20"/>
                <w:szCs w:val="20"/>
                <w:lang w:eastAsia="en-GB"/>
              </w:rPr>
            </w:pPr>
          </w:p>
        </w:tc>
        <w:tc>
          <w:tcPr>
            <w:tcW w:w="2334" w:type="dxa"/>
            <w:tcMar>
              <w:top w:w="60" w:type="dxa"/>
              <w:left w:w="135" w:type="dxa"/>
              <w:bottom w:w="60" w:type="dxa"/>
              <w:right w:w="135" w:type="dxa"/>
            </w:tcMar>
          </w:tcPr>
          <w:p w14:paraId="0807ADD9" w14:textId="71ED0EFB" w:rsidR="00BF01F8" w:rsidRPr="008420D8" w:rsidRDefault="00BF01F8" w:rsidP="00DA43E2">
            <w:pPr>
              <w:spacing w:before="0" w:after="0" w:line="240" w:lineRule="atLeast"/>
              <w:jc w:val="left"/>
              <w:rPr>
                <w:rFonts w:eastAsia="Times New Roman"/>
                <w:noProof/>
                <w:color w:val="000000" w:themeColor="text1"/>
                <w:sz w:val="20"/>
                <w:szCs w:val="20"/>
                <w:lang w:eastAsia="en-GB"/>
              </w:rPr>
            </w:pPr>
          </w:p>
        </w:tc>
        <w:tc>
          <w:tcPr>
            <w:tcW w:w="1033" w:type="dxa"/>
            <w:tcMar>
              <w:top w:w="60" w:type="dxa"/>
              <w:left w:w="135" w:type="dxa"/>
              <w:bottom w:w="60" w:type="dxa"/>
              <w:right w:w="135" w:type="dxa"/>
            </w:tcMar>
            <w:hideMark/>
          </w:tcPr>
          <w:p w14:paraId="29A525D7" w14:textId="77777777" w:rsidR="00BF01F8" w:rsidRPr="008420D8" w:rsidRDefault="00BF01F8" w:rsidP="002F280D">
            <w:pPr>
              <w:spacing w:before="0" w:after="0" w:line="240" w:lineRule="atLeast"/>
              <w:jc w:val="center"/>
              <w:rPr>
                <w:rFonts w:eastAsia="Times New Roman"/>
                <w:b/>
                <w:noProof/>
                <w:color w:val="000000" w:themeColor="text1"/>
                <w:sz w:val="20"/>
                <w:szCs w:val="20"/>
                <w:lang w:eastAsia="en-GB"/>
              </w:rPr>
            </w:pPr>
          </w:p>
        </w:tc>
      </w:tr>
      <w:tr w:rsidR="003C0257" w:rsidRPr="008420D8" w14:paraId="262AF468" w14:textId="77777777" w:rsidTr="0067255A">
        <w:trPr>
          <w:cantSplit/>
        </w:trPr>
        <w:tc>
          <w:tcPr>
            <w:tcW w:w="0" w:type="auto"/>
            <w:tcMar>
              <w:top w:w="60" w:type="dxa"/>
              <w:left w:w="135" w:type="dxa"/>
              <w:bottom w:w="60" w:type="dxa"/>
              <w:right w:w="135" w:type="dxa"/>
            </w:tcMar>
            <w:hideMark/>
          </w:tcPr>
          <w:p w14:paraId="6284CCF1" w14:textId="77777777" w:rsidR="00BF01F8" w:rsidRPr="008420D8" w:rsidRDefault="00BF01F8" w:rsidP="00DA43E2">
            <w:pPr>
              <w:spacing w:before="0" w:after="0" w:line="240" w:lineRule="atLeast"/>
              <w:rPr>
                <w:rFonts w:eastAsia="Times New Roman"/>
                <w:noProof/>
                <w:color w:val="000000" w:themeColor="text1"/>
                <w:sz w:val="20"/>
                <w:szCs w:val="20"/>
              </w:rPr>
            </w:pPr>
            <w:r w:rsidRPr="008420D8">
              <w:rPr>
                <w:noProof/>
                <w:color w:val="000000" w:themeColor="text1"/>
                <w:sz w:val="20"/>
              </w:rPr>
              <w:t xml:space="preserve"> </w:t>
            </w:r>
          </w:p>
        </w:tc>
        <w:tc>
          <w:tcPr>
            <w:tcW w:w="633" w:type="dxa"/>
            <w:tcMar>
              <w:top w:w="60" w:type="dxa"/>
              <w:left w:w="135" w:type="dxa"/>
              <w:bottom w:w="60" w:type="dxa"/>
              <w:right w:w="135" w:type="dxa"/>
            </w:tcMar>
            <w:hideMark/>
          </w:tcPr>
          <w:p w14:paraId="1BB721B4" w14:textId="77777777" w:rsidR="00BF01F8" w:rsidRPr="008420D8" w:rsidRDefault="00BF01F8"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 </w:t>
            </w:r>
          </w:p>
        </w:tc>
        <w:tc>
          <w:tcPr>
            <w:tcW w:w="903" w:type="dxa"/>
            <w:gridSpan w:val="8"/>
            <w:tcMar>
              <w:top w:w="60" w:type="dxa"/>
              <w:left w:w="135" w:type="dxa"/>
              <w:bottom w:w="60" w:type="dxa"/>
              <w:right w:w="135" w:type="dxa"/>
            </w:tcMar>
            <w:hideMark/>
          </w:tcPr>
          <w:p w14:paraId="5B94BC4C" w14:textId="77777777" w:rsidR="00BF01F8" w:rsidRPr="008420D8" w:rsidRDefault="00BF01F8"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9.1.2.</w:t>
            </w:r>
          </w:p>
        </w:tc>
        <w:tc>
          <w:tcPr>
            <w:tcW w:w="2244" w:type="dxa"/>
            <w:gridSpan w:val="2"/>
            <w:tcMar>
              <w:top w:w="60" w:type="dxa"/>
              <w:left w:w="135" w:type="dxa"/>
              <w:bottom w:w="60" w:type="dxa"/>
              <w:right w:w="135" w:type="dxa"/>
            </w:tcMar>
            <w:hideMark/>
          </w:tcPr>
          <w:p w14:paraId="74089B81" w14:textId="6DD34B57" w:rsidR="00BF01F8" w:rsidRPr="008420D8" w:rsidRDefault="00BF01F8" w:rsidP="00FF50E7">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Val av nya regionala ledamöter och suppleanter </w:t>
            </w:r>
          </w:p>
        </w:tc>
        <w:tc>
          <w:tcPr>
            <w:tcW w:w="1416" w:type="dxa"/>
            <w:tcMar>
              <w:top w:w="60" w:type="dxa"/>
              <w:left w:w="135" w:type="dxa"/>
              <w:bottom w:w="60" w:type="dxa"/>
              <w:right w:w="135" w:type="dxa"/>
            </w:tcMar>
            <w:hideMark/>
          </w:tcPr>
          <w:p w14:paraId="09429349" w14:textId="77777777" w:rsidR="00BF01F8" w:rsidRPr="008420D8" w:rsidRDefault="00BF01F8" w:rsidP="00DA43E2">
            <w:pPr>
              <w:spacing w:before="0" w:after="0" w:line="240" w:lineRule="atLeast"/>
              <w:rPr>
                <w:rFonts w:eastAsia="Times New Roman"/>
                <w:noProof/>
                <w:color w:val="000000" w:themeColor="text1"/>
                <w:sz w:val="20"/>
                <w:szCs w:val="20"/>
                <w:lang w:eastAsia="en-GB"/>
              </w:rPr>
            </w:pPr>
          </w:p>
        </w:tc>
        <w:tc>
          <w:tcPr>
            <w:tcW w:w="2334" w:type="dxa"/>
            <w:tcMar>
              <w:top w:w="60" w:type="dxa"/>
              <w:left w:w="135" w:type="dxa"/>
              <w:bottom w:w="60" w:type="dxa"/>
              <w:right w:w="135" w:type="dxa"/>
            </w:tcMar>
          </w:tcPr>
          <w:p w14:paraId="5A190EE4" w14:textId="408AAEC2" w:rsidR="00BF01F8" w:rsidRPr="008420D8" w:rsidRDefault="002515F9" w:rsidP="00DA43E2">
            <w:pPr>
              <w:spacing w:before="0" w:after="0" w:line="240" w:lineRule="atLeast"/>
              <w:jc w:val="left"/>
              <w:rPr>
                <w:rFonts w:eastAsia="Times New Roman"/>
                <w:noProof/>
                <w:color w:val="000000" w:themeColor="text1"/>
                <w:sz w:val="20"/>
                <w:szCs w:val="20"/>
                <w:highlight w:val="yellow"/>
              </w:rPr>
            </w:pPr>
            <w:r w:rsidRPr="008420D8">
              <w:rPr>
                <w:noProof/>
                <w:color w:val="000000" w:themeColor="text1"/>
                <w:sz w:val="20"/>
              </w:rPr>
              <w:t>Inga dokument</w:t>
            </w:r>
          </w:p>
        </w:tc>
        <w:tc>
          <w:tcPr>
            <w:tcW w:w="1033" w:type="dxa"/>
            <w:tcMar>
              <w:top w:w="60" w:type="dxa"/>
              <w:left w:w="135" w:type="dxa"/>
              <w:bottom w:w="60" w:type="dxa"/>
              <w:right w:w="135" w:type="dxa"/>
            </w:tcMar>
            <w:hideMark/>
          </w:tcPr>
          <w:p w14:paraId="0E5D2396" w14:textId="2DDD4AED" w:rsidR="00BF01F8" w:rsidRPr="008420D8" w:rsidRDefault="00BF01F8" w:rsidP="002F280D">
            <w:pPr>
              <w:spacing w:before="0" w:after="0" w:line="240" w:lineRule="atLeast"/>
              <w:jc w:val="center"/>
              <w:rPr>
                <w:rFonts w:eastAsia="Times New Roman"/>
                <w:b/>
                <w:noProof/>
                <w:color w:val="000000" w:themeColor="text1"/>
                <w:sz w:val="20"/>
                <w:szCs w:val="20"/>
                <w:lang w:eastAsia="en-GB"/>
              </w:rPr>
            </w:pPr>
          </w:p>
        </w:tc>
      </w:tr>
      <w:tr w:rsidR="003C0257" w:rsidRPr="008420D8" w14:paraId="52BAA3E8" w14:textId="77777777" w:rsidTr="0067255A">
        <w:trPr>
          <w:cantSplit/>
        </w:trPr>
        <w:tc>
          <w:tcPr>
            <w:tcW w:w="0" w:type="auto"/>
            <w:tcMar>
              <w:top w:w="60" w:type="dxa"/>
              <w:left w:w="135" w:type="dxa"/>
              <w:bottom w:w="60" w:type="dxa"/>
              <w:right w:w="135" w:type="dxa"/>
            </w:tcMar>
            <w:hideMark/>
          </w:tcPr>
          <w:p w14:paraId="58EEF520" w14:textId="77777777" w:rsidR="00BF01F8" w:rsidRPr="008420D8" w:rsidRDefault="00BF01F8" w:rsidP="00DA43E2">
            <w:pPr>
              <w:spacing w:before="0" w:after="0" w:line="240" w:lineRule="atLeast"/>
              <w:rPr>
                <w:rFonts w:eastAsia="Times New Roman"/>
                <w:noProof/>
                <w:color w:val="000000" w:themeColor="text1"/>
                <w:sz w:val="20"/>
                <w:szCs w:val="20"/>
              </w:rPr>
            </w:pPr>
            <w:r w:rsidRPr="008420D8">
              <w:rPr>
                <w:noProof/>
                <w:color w:val="000000" w:themeColor="text1"/>
                <w:sz w:val="20"/>
              </w:rPr>
              <w:t xml:space="preserve"> </w:t>
            </w:r>
          </w:p>
        </w:tc>
        <w:tc>
          <w:tcPr>
            <w:tcW w:w="633" w:type="dxa"/>
            <w:tcMar>
              <w:top w:w="60" w:type="dxa"/>
              <w:left w:w="135" w:type="dxa"/>
              <w:bottom w:w="60" w:type="dxa"/>
              <w:right w:w="135" w:type="dxa"/>
            </w:tcMar>
            <w:hideMark/>
          </w:tcPr>
          <w:p w14:paraId="623EA111" w14:textId="77777777" w:rsidR="00BF01F8" w:rsidRPr="008420D8" w:rsidRDefault="00BF01F8"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9.2</w:t>
            </w:r>
          </w:p>
        </w:tc>
        <w:tc>
          <w:tcPr>
            <w:tcW w:w="3147" w:type="dxa"/>
            <w:gridSpan w:val="10"/>
            <w:tcMar>
              <w:top w:w="60" w:type="dxa"/>
              <w:left w:w="135" w:type="dxa"/>
              <w:bottom w:w="60" w:type="dxa"/>
              <w:right w:w="135" w:type="dxa"/>
            </w:tcMar>
            <w:hideMark/>
          </w:tcPr>
          <w:p w14:paraId="17B5FE37" w14:textId="77777777" w:rsidR="00BF01F8" w:rsidRPr="008420D8" w:rsidRDefault="00BF01F8" w:rsidP="00DA43E2">
            <w:pPr>
              <w:spacing w:before="0" w:after="0" w:line="240" w:lineRule="atLeast"/>
              <w:jc w:val="left"/>
              <w:rPr>
                <w:rFonts w:eastAsia="Times New Roman"/>
                <w:noProof/>
                <w:color w:val="000000" w:themeColor="text1"/>
                <w:sz w:val="20"/>
                <w:szCs w:val="20"/>
              </w:rPr>
            </w:pPr>
            <w:r w:rsidRPr="008420D8">
              <w:rPr>
                <w:b/>
                <w:bCs/>
                <w:i/>
                <w:iCs/>
                <w:noProof/>
                <w:color w:val="000000" w:themeColor="text1"/>
                <w:sz w:val="20"/>
              </w:rPr>
              <w:t>Djur</w:t>
            </w:r>
            <w:r w:rsidRPr="008420D8">
              <w:rPr>
                <w:noProof/>
                <w:color w:val="000000" w:themeColor="text1"/>
                <w:sz w:val="20"/>
              </w:rPr>
              <w:t>kommittén</w:t>
            </w:r>
          </w:p>
        </w:tc>
        <w:tc>
          <w:tcPr>
            <w:tcW w:w="1416" w:type="dxa"/>
            <w:tcMar>
              <w:top w:w="60" w:type="dxa"/>
              <w:left w:w="135" w:type="dxa"/>
              <w:bottom w:w="60" w:type="dxa"/>
              <w:right w:w="135" w:type="dxa"/>
            </w:tcMar>
            <w:hideMark/>
          </w:tcPr>
          <w:p w14:paraId="3BE6532E" w14:textId="77777777" w:rsidR="00BF01F8" w:rsidRPr="008420D8" w:rsidRDefault="00BF01F8" w:rsidP="00DA43E2">
            <w:pPr>
              <w:spacing w:before="0" w:after="0" w:line="240" w:lineRule="atLeast"/>
              <w:rPr>
                <w:rFonts w:eastAsia="Times New Roman"/>
                <w:noProof/>
                <w:color w:val="000000" w:themeColor="text1"/>
                <w:sz w:val="20"/>
                <w:szCs w:val="20"/>
              </w:rPr>
            </w:pPr>
            <w:r w:rsidRPr="008420D8">
              <w:rPr>
                <w:noProof/>
                <w:color w:val="000000" w:themeColor="text1"/>
                <w:sz w:val="20"/>
              </w:rPr>
              <w:t xml:space="preserve"> </w:t>
            </w:r>
          </w:p>
        </w:tc>
        <w:tc>
          <w:tcPr>
            <w:tcW w:w="2334" w:type="dxa"/>
            <w:tcMar>
              <w:top w:w="60" w:type="dxa"/>
              <w:left w:w="135" w:type="dxa"/>
              <w:bottom w:w="60" w:type="dxa"/>
              <w:right w:w="135" w:type="dxa"/>
            </w:tcMar>
          </w:tcPr>
          <w:p w14:paraId="0E11E554" w14:textId="77777777" w:rsidR="00BF01F8" w:rsidRPr="008420D8" w:rsidRDefault="00BF01F8" w:rsidP="00DA43E2">
            <w:pPr>
              <w:spacing w:before="0" w:after="0" w:line="240" w:lineRule="atLeast"/>
              <w:jc w:val="left"/>
              <w:rPr>
                <w:rFonts w:eastAsia="Times New Roman"/>
                <w:noProof/>
                <w:color w:val="000000" w:themeColor="text1"/>
                <w:sz w:val="20"/>
                <w:szCs w:val="20"/>
                <w:highlight w:val="yellow"/>
                <w:lang w:eastAsia="en-GB"/>
              </w:rPr>
            </w:pPr>
          </w:p>
        </w:tc>
        <w:tc>
          <w:tcPr>
            <w:tcW w:w="1033" w:type="dxa"/>
            <w:tcMar>
              <w:top w:w="60" w:type="dxa"/>
              <w:left w:w="135" w:type="dxa"/>
              <w:bottom w:w="60" w:type="dxa"/>
              <w:right w:w="135" w:type="dxa"/>
            </w:tcMar>
            <w:hideMark/>
          </w:tcPr>
          <w:p w14:paraId="5F978448" w14:textId="1D902497" w:rsidR="00BF01F8" w:rsidRPr="008420D8" w:rsidRDefault="00BF01F8" w:rsidP="002F280D">
            <w:pPr>
              <w:spacing w:before="0" w:after="0" w:line="240" w:lineRule="atLeast"/>
              <w:jc w:val="center"/>
              <w:rPr>
                <w:rFonts w:eastAsia="Times New Roman"/>
                <w:b/>
                <w:noProof/>
                <w:color w:val="000000" w:themeColor="text1"/>
                <w:sz w:val="20"/>
                <w:szCs w:val="20"/>
                <w:lang w:eastAsia="en-GB"/>
              </w:rPr>
            </w:pPr>
          </w:p>
        </w:tc>
      </w:tr>
      <w:tr w:rsidR="003C0257" w:rsidRPr="008420D8" w14:paraId="050F1CEC" w14:textId="77777777" w:rsidTr="0067255A">
        <w:trPr>
          <w:cantSplit/>
        </w:trPr>
        <w:tc>
          <w:tcPr>
            <w:tcW w:w="0" w:type="auto"/>
            <w:tcMar>
              <w:top w:w="60" w:type="dxa"/>
              <w:left w:w="135" w:type="dxa"/>
              <w:bottom w:w="60" w:type="dxa"/>
              <w:right w:w="135" w:type="dxa"/>
            </w:tcMar>
            <w:hideMark/>
          </w:tcPr>
          <w:p w14:paraId="5D2EEEBF" w14:textId="77777777" w:rsidR="00BF01F8" w:rsidRPr="008420D8" w:rsidRDefault="00BF01F8" w:rsidP="00DA43E2">
            <w:pPr>
              <w:spacing w:before="0" w:after="0" w:line="240" w:lineRule="atLeast"/>
              <w:rPr>
                <w:rFonts w:eastAsia="Times New Roman"/>
                <w:noProof/>
                <w:color w:val="000000" w:themeColor="text1"/>
                <w:sz w:val="20"/>
                <w:szCs w:val="20"/>
              </w:rPr>
            </w:pPr>
            <w:r w:rsidRPr="008420D8">
              <w:rPr>
                <w:noProof/>
                <w:color w:val="000000" w:themeColor="text1"/>
                <w:sz w:val="20"/>
              </w:rPr>
              <w:t xml:space="preserve"> </w:t>
            </w:r>
          </w:p>
        </w:tc>
        <w:tc>
          <w:tcPr>
            <w:tcW w:w="633" w:type="dxa"/>
            <w:tcMar>
              <w:top w:w="60" w:type="dxa"/>
              <w:left w:w="135" w:type="dxa"/>
              <w:bottom w:w="60" w:type="dxa"/>
              <w:right w:w="135" w:type="dxa"/>
            </w:tcMar>
            <w:hideMark/>
          </w:tcPr>
          <w:p w14:paraId="6C89EBB4" w14:textId="77777777" w:rsidR="00BF01F8" w:rsidRPr="008420D8" w:rsidRDefault="00BF01F8"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 </w:t>
            </w:r>
          </w:p>
        </w:tc>
        <w:tc>
          <w:tcPr>
            <w:tcW w:w="903" w:type="dxa"/>
            <w:gridSpan w:val="8"/>
            <w:tcMar>
              <w:top w:w="60" w:type="dxa"/>
              <w:left w:w="135" w:type="dxa"/>
              <w:bottom w:w="60" w:type="dxa"/>
              <w:right w:w="135" w:type="dxa"/>
            </w:tcMar>
            <w:hideMark/>
          </w:tcPr>
          <w:p w14:paraId="02243BD3" w14:textId="77777777" w:rsidR="00BF01F8" w:rsidRPr="008420D8" w:rsidRDefault="00BF01F8"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9.2.1.</w:t>
            </w:r>
          </w:p>
        </w:tc>
        <w:tc>
          <w:tcPr>
            <w:tcW w:w="2244" w:type="dxa"/>
            <w:gridSpan w:val="2"/>
            <w:tcMar>
              <w:top w:w="60" w:type="dxa"/>
              <w:left w:w="135" w:type="dxa"/>
              <w:bottom w:w="60" w:type="dxa"/>
              <w:right w:w="135" w:type="dxa"/>
            </w:tcMar>
            <w:hideMark/>
          </w:tcPr>
          <w:p w14:paraId="4A45E51C" w14:textId="77777777" w:rsidR="00BF01F8" w:rsidRPr="008420D8" w:rsidRDefault="00BF01F8"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Rapport från ordföranden</w:t>
            </w:r>
          </w:p>
          <w:p w14:paraId="4317C2A0" w14:textId="4B9E477E" w:rsidR="001767DA" w:rsidRPr="008420D8" w:rsidRDefault="001767DA"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9.2.1</w:t>
            </w:r>
          </w:p>
        </w:tc>
        <w:tc>
          <w:tcPr>
            <w:tcW w:w="1416" w:type="dxa"/>
            <w:tcMar>
              <w:top w:w="60" w:type="dxa"/>
              <w:left w:w="135" w:type="dxa"/>
              <w:bottom w:w="60" w:type="dxa"/>
              <w:right w:w="135" w:type="dxa"/>
            </w:tcMar>
            <w:hideMark/>
          </w:tcPr>
          <w:p w14:paraId="01925E15" w14:textId="77C76F38" w:rsidR="00BF01F8" w:rsidRPr="008420D8" w:rsidRDefault="00336615" w:rsidP="0067255A">
            <w:pPr>
              <w:spacing w:before="0" w:after="0" w:line="240" w:lineRule="atLeast"/>
              <w:jc w:val="left"/>
              <w:rPr>
                <w:rFonts w:eastAsia="Times New Roman"/>
                <w:noProof/>
                <w:color w:val="000000" w:themeColor="text1"/>
                <w:sz w:val="20"/>
                <w:szCs w:val="20"/>
              </w:rPr>
            </w:pPr>
            <w:r w:rsidRPr="008420D8">
              <w:rPr>
                <w:noProof/>
                <w:color w:val="000000" w:themeColor="text1"/>
                <w:sz w:val="20"/>
              </w:rPr>
              <w:t>AC</w:t>
            </w:r>
          </w:p>
        </w:tc>
        <w:tc>
          <w:tcPr>
            <w:tcW w:w="2334" w:type="dxa"/>
            <w:tcMar>
              <w:top w:w="60" w:type="dxa"/>
              <w:left w:w="135" w:type="dxa"/>
              <w:bottom w:w="60" w:type="dxa"/>
              <w:right w:w="135" w:type="dxa"/>
            </w:tcMar>
          </w:tcPr>
          <w:p w14:paraId="672FE999" w14:textId="77777777" w:rsidR="00BF01F8" w:rsidRPr="008420D8" w:rsidRDefault="00BF01F8" w:rsidP="00DA43E2">
            <w:pPr>
              <w:spacing w:before="0" w:after="0" w:line="240" w:lineRule="atLeast"/>
              <w:jc w:val="left"/>
              <w:rPr>
                <w:rFonts w:eastAsia="Times New Roman"/>
                <w:noProof/>
                <w:color w:val="000000" w:themeColor="text1"/>
                <w:sz w:val="20"/>
                <w:szCs w:val="20"/>
                <w:lang w:eastAsia="en-GB"/>
              </w:rPr>
            </w:pPr>
          </w:p>
        </w:tc>
        <w:tc>
          <w:tcPr>
            <w:tcW w:w="1033" w:type="dxa"/>
            <w:tcMar>
              <w:top w:w="60" w:type="dxa"/>
              <w:left w:w="135" w:type="dxa"/>
              <w:bottom w:w="60" w:type="dxa"/>
              <w:right w:w="135" w:type="dxa"/>
            </w:tcMar>
            <w:hideMark/>
          </w:tcPr>
          <w:p w14:paraId="34218599" w14:textId="3DD87B10" w:rsidR="00BF01F8" w:rsidRPr="008420D8" w:rsidRDefault="00BF01F8" w:rsidP="002F280D">
            <w:pPr>
              <w:spacing w:before="0" w:after="0" w:line="240" w:lineRule="atLeast"/>
              <w:jc w:val="center"/>
              <w:rPr>
                <w:rFonts w:eastAsia="Times New Roman"/>
                <w:b/>
                <w:noProof/>
                <w:color w:val="000000" w:themeColor="text1"/>
                <w:sz w:val="20"/>
                <w:szCs w:val="20"/>
                <w:lang w:eastAsia="en-GB"/>
              </w:rPr>
            </w:pPr>
          </w:p>
        </w:tc>
      </w:tr>
      <w:tr w:rsidR="003C0257" w:rsidRPr="008420D8" w14:paraId="20761C38" w14:textId="77777777" w:rsidTr="0067255A">
        <w:trPr>
          <w:cantSplit/>
        </w:trPr>
        <w:tc>
          <w:tcPr>
            <w:tcW w:w="0" w:type="auto"/>
            <w:tcMar>
              <w:top w:w="60" w:type="dxa"/>
              <w:left w:w="135" w:type="dxa"/>
              <w:bottom w:w="60" w:type="dxa"/>
              <w:right w:w="135" w:type="dxa"/>
            </w:tcMar>
            <w:hideMark/>
          </w:tcPr>
          <w:p w14:paraId="2FD53126" w14:textId="77777777" w:rsidR="00BF01F8" w:rsidRPr="008420D8" w:rsidRDefault="00BF01F8" w:rsidP="00DA43E2">
            <w:pPr>
              <w:spacing w:before="0" w:after="0" w:line="240" w:lineRule="atLeast"/>
              <w:rPr>
                <w:rFonts w:eastAsia="Times New Roman"/>
                <w:noProof/>
                <w:color w:val="000000" w:themeColor="text1"/>
                <w:sz w:val="20"/>
                <w:szCs w:val="20"/>
              </w:rPr>
            </w:pPr>
            <w:r w:rsidRPr="008420D8">
              <w:rPr>
                <w:noProof/>
                <w:color w:val="000000" w:themeColor="text1"/>
                <w:sz w:val="20"/>
              </w:rPr>
              <w:t xml:space="preserve"> </w:t>
            </w:r>
          </w:p>
        </w:tc>
        <w:tc>
          <w:tcPr>
            <w:tcW w:w="633" w:type="dxa"/>
            <w:tcMar>
              <w:top w:w="60" w:type="dxa"/>
              <w:left w:w="135" w:type="dxa"/>
              <w:bottom w:w="60" w:type="dxa"/>
              <w:right w:w="135" w:type="dxa"/>
            </w:tcMar>
            <w:hideMark/>
          </w:tcPr>
          <w:p w14:paraId="20CB471D" w14:textId="77777777" w:rsidR="00BF01F8" w:rsidRPr="008420D8" w:rsidRDefault="00BF01F8"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 </w:t>
            </w:r>
          </w:p>
        </w:tc>
        <w:tc>
          <w:tcPr>
            <w:tcW w:w="903" w:type="dxa"/>
            <w:gridSpan w:val="8"/>
            <w:tcMar>
              <w:top w:w="60" w:type="dxa"/>
              <w:left w:w="135" w:type="dxa"/>
              <w:bottom w:w="60" w:type="dxa"/>
              <w:right w:w="135" w:type="dxa"/>
            </w:tcMar>
            <w:hideMark/>
          </w:tcPr>
          <w:p w14:paraId="3173E1E0" w14:textId="77777777" w:rsidR="00BF01F8" w:rsidRPr="008420D8" w:rsidRDefault="00BF01F8"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9.2.2.</w:t>
            </w:r>
          </w:p>
        </w:tc>
        <w:tc>
          <w:tcPr>
            <w:tcW w:w="2244" w:type="dxa"/>
            <w:gridSpan w:val="2"/>
            <w:tcMar>
              <w:top w:w="60" w:type="dxa"/>
              <w:left w:w="135" w:type="dxa"/>
              <w:bottom w:w="60" w:type="dxa"/>
              <w:right w:w="135" w:type="dxa"/>
            </w:tcMar>
            <w:hideMark/>
          </w:tcPr>
          <w:p w14:paraId="45AD2D02" w14:textId="4EE4F8C7" w:rsidR="00BF01F8" w:rsidRPr="008420D8" w:rsidRDefault="00BF01F8" w:rsidP="001767DA">
            <w:pPr>
              <w:spacing w:before="0" w:after="0" w:line="240" w:lineRule="atLeast"/>
              <w:jc w:val="left"/>
              <w:rPr>
                <w:rFonts w:eastAsia="Times New Roman"/>
                <w:noProof/>
                <w:color w:val="000000" w:themeColor="text1"/>
                <w:sz w:val="20"/>
                <w:szCs w:val="20"/>
              </w:rPr>
            </w:pPr>
            <w:r w:rsidRPr="008420D8">
              <w:rPr>
                <w:noProof/>
                <w:color w:val="000000" w:themeColor="text1"/>
                <w:sz w:val="20"/>
              </w:rPr>
              <w:t>Val av nya regionala ledamöter och suppleanter</w:t>
            </w:r>
          </w:p>
        </w:tc>
        <w:tc>
          <w:tcPr>
            <w:tcW w:w="1416" w:type="dxa"/>
            <w:tcMar>
              <w:top w:w="60" w:type="dxa"/>
              <w:left w:w="135" w:type="dxa"/>
              <w:bottom w:w="60" w:type="dxa"/>
              <w:right w:w="135" w:type="dxa"/>
            </w:tcMar>
            <w:hideMark/>
          </w:tcPr>
          <w:p w14:paraId="1FA48F61" w14:textId="77777777" w:rsidR="00BF01F8" w:rsidRPr="008420D8" w:rsidRDefault="00BF01F8" w:rsidP="00DA43E2">
            <w:pPr>
              <w:spacing w:before="0" w:after="0" w:line="240" w:lineRule="atLeast"/>
              <w:rPr>
                <w:rFonts w:eastAsia="Times New Roman"/>
                <w:noProof/>
                <w:color w:val="000000" w:themeColor="text1"/>
                <w:sz w:val="20"/>
                <w:szCs w:val="20"/>
                <w:lang w:eastAsia="en-GB"/>
              </w:rPr>
            </w:pPr>
          </w:p>
        </w:tc>
        <w:tc>
          <w:tcPr>
            <w:tcW w:w="2334" w:type="dxa"/>
            <w:tcMar>
              <w:top w:w="60" w:type="dxa"/>
              <w:left w:w="135" w:type="dxa"/>
              <w:bottom w:w="60" w:type="dxa"/>
              <w:right w:w="135" w:type="dxa"/>
            </w:tcMar>
          </w:tcPr>
          <w:p w14:paraId="071D3410" w14:textId="7AF682B7" w:rsidR="00BF01F8" w:rsidRPr="008420D8" w:rsidRDefault="002515F9"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Inga dokument</w:t>
            </w:r>
          </w:p>
        </w:tc>
        <w:tc>
          <w:tcPr>
            <w:tcW w:w="1033" w:type="dxa"/>
            <w:tcMar>
              <w:top w:w="60" w:type="dxa"/>
              <w:left w:w="135" w:type="dxa"/>
              <w:bottom w:w="60" w:type="dxa"/>
              <w:right w:w="135" w:type="dxa"/>
            </w:tcMar>
            <w:hideMark/>
          </w:tcPr>
          <w:p w14:paraId="066309A8" w14:textId="34F5F638" w:rsidR="00BF01F8" w:rsidRPr="008420D8" w:rsidRDefault="00BF01F8" w:rsidP="002F280D">
            <w:pPr>
              <w:spacing w:before="0" w:after="0" w:line="240" w:lineRule="atLeast"/>
              <w:jc w:val="center"/>
              <w:rPr>
                <w:rFonts w:eastAsia="Times New Roman"/>
                <w:b/>
                <w:noProof/>
                <w:color w:val="000000" w:themeColor="text1"/>
                <w:sz w:val="20"/>
                <w:szCs w:val="20"/>
                <w:lang w:eastAsia="en-GB"/>
              </w:rPr>
            </w:pPr>
          </w:p>
        </w:tc>
      </w:tr>
      <w:tr w:rsidR="003C0257" w:rsidRPr="008420D8" w14:paraId="373D73FA" w14:textId="77777777" w:rsidTr="0067255A">
        <w:trPr>
          <w:cantSplit/>
        </w:trPr>
        <w:tc>
          <w:tcPr>
            <w:tcW w:w="0" w:type="auto"/>
            <w:tcMar>
              <w:top w:w="60" w:type="dxa"/>
              <w:left w:w="135" w:type="dxa"/>
              <w:bottom w:w="60" w:type="dxa"/>
              <w:right w:w="135" w:type="dxa"/>
            </w:tcMar>
            <w:hideMark/>
          </w:tcPr>
          <w:p w14:paraId="6E254DEF" w14:textId="77777777" w:rsidR="00BF01F8" w:rsidRPr="008420D8" w:rsidRDefault="00BF01F8" w:rsidP="00DA43E2">
            <w:pPr>
              <w:spacing w:before="0" w:after="0" w:line="240" w:lineRule="atLeast"/>
              <w:rPr>
                <w:rFonts w:eastAsia="Times New Roman"/>
                <w:noProof/>
                <w:color w:val="000000" w:themeColor="text1"/>
                <w:sz w:val="20"/>
                <w:szCs w:val="20"/>
              </w:rPr>
            </w:pPr>
            <w:r w:rsidRPr="008420D8">
              <w:rPr>
                <w:noProof/>
                <w:color w:val="000000" w:themeColor="text1"/>
                <w:sz w:val="20"/>
              </w:rPr>
              <w:t xml:space="preserve"> </w:t>
            </w:r>
          </w:p>
        </w:tc>
        <w:tc>
          <w:tcPr>
            <w:tcW w:w="633" w:type="dxa"/>
            <w:tcMar>
              <w:top w:w="60" w:type="dxa"/>
              <w:left w:w="135" w:type="dxa"/>
              <w:bottom w:w="60" w:type="dxa"/>
              <w:right w:w="135" w:type="dxa"/>
            </w:tcMar>
            <w:hideMark/>
          </w:tcPr>
          <w:p w14:paraId="282BAF81" w14:textId="77777777" w:rsidR="00BF01F8" w:rsidRPr="008420D8" w:rsidRDefault="00BF01F8"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9.3</w:t>
            </w:r>
          </w:p>
        </w:tc>
        <w:tc>
          <w:tcPr>
            <w:tcW w:w="3147" w:type="dxa"/>
            <w:gridSpan w:val="10"/>
            <w:tcMar>
              <w:top w:w="60" w:type="dxa"/>
              <w:left w:w="135" w:type="dxa"/>
              <w:bottom w:w="60" w:type="dxa"/>
              <w:right w:w="135" w:type="dxa"/>
            </w:tcMar>
            <w:hideMark/>
          </w:tcPr>
          <w:p w14:paraId="2EF8AE13" w14:textId="77777777" w:rsidR="00BF01F8" w:rsidRPr="008420D8" w:rsidRDefault="00BF01F8" w:rsidP="00DA43E2">
            <w:pPr>
              <w:spacing w:before="0" w:after="0" w:line="240" w:lineRule="atLeast"/>
              <w:jc w:val="left"/>
              <w:rPr>
                <w:rFonts w:eastAsia="Times New Roman"/>
                <w:noProof/>
                <w:color w:val="000000" w:themeColor="text1"/>
                <w:sz w:val="20"/>
                <w:szCs w:val="20"/>
              </w:rPr>
            </w:pPr>
            <w:r w:rsidRPr="008420D8">
              <w:rPr>
                <w:b/>
                <w:bCs/>
                <w:i/>
                <w:iCs/>
                <w:noProof/>
                <w:color w:val="000000" w:themeColor="text1"/>
                <w:sz w:val="20"/>
              </w:rPr>
              <w:t>Växt</w:t>
            </w:r>
            <w:r w:rsidRPr="008420D8">
              <w:rPr>
                <w:noProof/>
                <w:color w:val="000000" w:themeColor="text1"/>
                <w:sz w:val="20"/>
              </w:rPr>
              <w:t>kommittén</w:t>
            </w:r>
          </w:p>
        </w:tc>
        <w:tc>
          <w:tcPr>
            <w:tcW w:w="1416" w:type="dxa"/>
            <w:tcMar>
              <w:top w:w="60" w:type="dxa"/>
              <w:left w:w="135" w:type="dxa"/>
              <w:bottom w:w="60" w:type="dxa"/>
              <w:right w:w="135" w:type="dxa"/>
            </w:tcMar>
            <w:hideMark/>
          </w:tcPr>
          <w:p w14:paraId="153AC9F3" w14:textId="77777777" w:rsidR="00BF01F8" w:rsidRPr="008420D8" w:rsidRDefault="00BF01F8" w:rsidP="00DA43E2">
            <w:pPr>
              <w:spacing w:before="0" w:after="0" w:line="240" w:lineRule="atLeast"/>
              <w:rPr>
                <w:rFonts w:eastAsia="Times New Roman"/>
                <w:noProof/>
                <w:color w:val="000000" w:themeColor="text1"/>
                <w:sz w:val="20"/>
                <w:szCs w:val="20"/>
              </w:rPr>
            </w:pPr>
            <w:r w:rsidRPr="008420D8">
              <w:rPr>
                <w:noProof/>
                <w:color w:val="000000" w:themeColor="text1"/>
                <w:sz w:val="20"/>
              </w:rPr>
              <w:t xml:space="preserve"> </w:t>
            </w:r>
          </w:p>
        </w:tc>
        <w:tc>
          <w:tcPr>
            <w:tcW w:w="2334" w:type="dxa"/>
            <w:tcMar>
              <w:top w:w="60" w:type="dxa"/>
              <w:left w:w="135" w:type="dxa"/>
              <w:bottom w:w="60" w:type="dxa"/>
              <w:right w:w="135" w:type="dxa"/>
            </w:tcMar>
          </w:tcPr>
          <w:p w14:paraId="0B6227DA" w14:textId="77777777" w:rsidR="00BF01F8" w:rsidRPr="008420D8" w:rsidRDefault="00BF01F8" w:rsidP="00DA43E2">
            <w:pPr>
              <w:spacing w:before="0" w:after="0" w:line="240" w:lineRule="atLeast"/>
              <w:jc w:val="left"/>
              <w:rPr>
                <w:rFonts w:eastAsia="Times New Roman"/>
                <w:noProof/>
                <w:color w:val="000000" w:themeColor="text1"/>
                <w:sz w:val="20"/>
                <w:szCs w:val="20"/>
                <w:highlight w:val="yellow"/>
                <w:lang w:eastAsia="en-GB"/>
              </w:rPr>
            </w:pPr>
          </w:p>
        </w:tc>
        <w:tc>
          <w:tcPr>
            <w:tcW w:w="1033" w:type="dxa"/>
            <w:tcMar>
              <w:top w:w="60" w:type="dxa"/>
              <w:left w:w="135" w:type="dxa"/>
              <w:bottom w:w="60" w:type="dxa"/>
              <w:right w:w="135" w:type="dxa"/>
            </w:tcMar>
            <w:hideMark/>
          </w:tcPr>
          <w:p w14:paraId="4F9F8EFE" w14:textId="6D203207" w:rsidR="00BF01F8" w:rsidRPr="008420D8" w:rsidRDefault="00BF01F8" w:rsidP="002F280D">
            <w:pPr>
              <w:spacing w:before="0" w:after="0" w:line="240" w:lineRule="atLeast"/>
              <w:jc w:val="center"/>
              <w:rPr>
                <w:rFonts w:eastAsia="Times New Roman"/>
                <w:b/>
                <w:noProof/>
                <w:color w:val="000000" w:themeColor="text1"/>
                <w:sz w:val="20"/>
                <w:szCs w:val="20"/>
                <w:lang w:eastAsia="en-GB"/>
              </w:rPr>
            </w:pPr>
          </w:p>
        </w:tc>
      </w:tr>
      <w:tr w:rsidR="003C0257" w:rsidRPr="008420D8" w14:paraId="3F5E1227" w14:textId="77777777" w:rsidTr="0067255A">
        <w:trPr>
          <w:cantSplit/>
        </w:trPr>
        <w:tc>
          <w:tcPr>
            <w:tcW w:w="0" w:type="auto"/>
            <w:tcMar>
              <w:top w:w="60" w:type="dxa"/>
              <w:left w:w="135" w:type="dxa"/>
              <w:bottom w:w="60" w:type="dxa"/>
              <w:right w:w="135" w:type="dxa"/>
            </w:tcMar>
            <w:hideMark/>
          </w:tcPr>
          <w:p w14:paraId="4B96FF28" w14:textId="77777777" w:rsidR="00BF01F8" w:rsidRPr="008420D8" w:rsidRDefault="00BF01F8" w:rsidP="00DA43E2">
            <w:pPr>
              <w:spacing w:before="0" w:after="0" w:line="240" w:lineRule="atLeast"/>
              <w:rPr>
                <w:rFonts w:eastAsia="Times New Roman"/>
                <w:noProof/>
                <w:color w:val="000000" w:themeColor="text1"/>
                <w:sz w:val="20"/>
                <w:szCs w:val="20"/>
              </w:rPr>
            </w:pPr>
            <w:r w:rsidRPr="008420D8">
              <w:rPr>
                <w:noProof/>
                <w:color w:val="000000" w:themeColor="text1"/>
                <w:sz w:val="20"/>
              </w:rPr>
              <w:t xml:space="preserve"> </w:t>
            </w:r>
          </w:p>
        </w:tc>
        <w:tc>
          <w:tcPr>
            <w:tcW w:w="633" w:type="dxa"/>
            <w:tcMar>
              <w:top w:w="60" w:type="dxa"/>
              <w:left w:w="135" w:type="dxa"/>
              <w:bottom w:w="60" w:type="dxa"/>
              <w:right w:w="135" w:type="dxa"/>
            </w:tcMar>
            <w:hideMark/>
          </w:tcPr>
          <w:p w14:paraId="7AC78A5A" w14:textId="77777777" w:rsidR="00BF01F8" w:rsidRPr="008420D8" w:rsidRDefault="00BF01F8"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 </w:t>
            </w:r>
          </w:p>
        </w:tc>
        <w:tc>
          <w:tcPr>
            <w:tcW w:w="903" w:type="dxa"/>
            <w:gridSpan w:val="8"/>
            <w:tcMar>
              <w:top w:w="60" w:type="dxa"/>
              <w:left w:w="135" w:type="dxa"/>
              <w:bottom w:w="60" w:type="dxa"/>
              <w:right w:w="135" w:type="dxa"/>
            </w:tcMar>
            <w:hideMark/>
          </w:tcPr>
          <w:p w14:paraId="5413A351" w14:textId="77777777" w:rsidR="00BF01F8" w:rsidRPr="008420D8" w:rsidRDefault="00BF01F8"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9.3.1.</w:t>
            </w:r>
          </w:p>
        </w:tc>
        <w:tc>
          <w:tcPr>
            <w:tcW w:w="2244" w:type="dxa"/>
            <w:gridSpan w:val="2"/>
            <w:tcMar>
              <w:top w:w="60" w:type="dxa"/>
              <w:left w:w="135" w:type="dxa"/>
              <w:bottom w:w="60" w:type="dxa"/>
              <w:right w:w="135" w:type="dxa"/>
            </w:tcMar>
            <w:hideMark/>
          </w:tcPr>
          <w:p w14:paraId="106D47C0" w14:textId="557F3020" w:rsidR="00BF01F8" w:rsidRPr="008420D8" w:rsidRDefault="00BF01F8"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Rapport från ordföranden </w:t>
            </w:r>
            <w:r w:rsidRPr="008420D8">
              <w:rPr>
                <w:noProof/>
              </w:rPr>
              <w:t xml:space="preserve"> </w:t>
            </w:r>
            <w:r w:rsidRPr="008420D8">
              <w:rPr>
                <w:noProof/>
              </w:rPr>
              <w:br/>
            </w:r>
            <w:r w:rsidRPr="008420D8">
              <w:rPr>
                <w:noProof/>
                <w:color w:val="000000" w:themeColor="text1"/>
                <w:sz w:val="20"/>
              </w:rPr>
              <w:t>CoP19 Doc. 9.3.1</w:t>
            </w:r>
          </w:p>
        </w:tc>
        <w:tc>
          <w:tcPr>
            <w:tcW w:w="1416" w:type="dxa"/>
            <w:tcMar>
              <w:top w:w="60" w:type="dxa"/>
              <w:left w:w="135" w:type="dxa"/>
              <w:bottom w:w="60" w:type="dxa"/>
              <w:right w:w="135" w:type="dxa"/>
            </w:tcMar>
            <w:hideMark/>
          </w:tcPr>
          <w:p w14:paraId="4B6644C0" w14:textId="50AB4FB3" w:rsidR="00BF01F8" w:rsidRPr="008420D8" w:rsidRDefault="00336615" w:rsidP="00DA43E2">
            <w:pPr>
              <w:spacing w:before="0" w:after="0" w:line="240" w:lineRule="atLeast"/>
              <w:rPr>
                <w:rFonts w:eastAsia="Times New Roman"/>
                <w:noProof/>
                <w:color w:val="000000" w:themeColor="text1"/>
                <w:sz w:val="20"/>
                <w:szCs w:val="20"/>
              </w:rPr>
            </w:pPr>
            <w:r w:rsidRPr="008420D8">
              <w:rPr>
                <w:noProof/>
                <w:color w:val="000000" w:themeColor="text1"/>
                <w:sz w:val="20"/>
              </w:rPr>
              <w:t>PC</w:t>
            </w:r>
          </w:p>
        </w:tc>
        <w:tc>
          <w:tcPr>
            <w:tcW w:w="2334" w:type="dxa"/>
            <w:tcMar>
              <w:top w:w="60" w:type="dxa"/>
              <w:left w:w="135" w:type="dxa"/>
              <w:bottom w:w="60" w:type="dxa"/>
              <w:right w:w="135" w:type="dxa"/>
            </w:tcMar>
          </w:tcPr>
          <w:p w14:paraId="2D6855D7" w14:textId="580D8615" w:rsidR="00BF01F8" w:rsidRPr="008420D8" w:rsidRDefault="00BF01F8" w:rsidP="00DA43E2">
            <w:pPr>
              <w:spacing w:before="0" w:after="0" w:line="240" w:lineRule="atLeast"/>
              <w:jc w:val="left"/>
              <w:rPr>
                <w:rFonts w:eastAsia="Times New Roman"/>
                <w:noProof/>
                <w:color w:val="000000" w:themeColor="text1"/>
                <w:sz w:val="20"/>
                <w:szCs w:val="20"/>
                <w:highlight w:val="yellow"/>
                <w:lang w:eastAsia="en-GB"/>
              </w:rPr>
            </w:pPr>
          </w:p>
        </w:tc>
        <w:tc>
          <w:tcPr>
            <w:tcW w:w="1033" w:type="dxa"/>
            <w:tcMar>
              <w:top w:w="60" w:type="dxa"/>
              <w:left w:w="135" w:type="dxa"/>
              <w:bottom w:w="60" w:type="dxa"/>
              <w:right w:w="135" w:type="dxa"/>
            </w:tcMar>
            <w:hideMark/>
          </w:tcPr>
          <w:p w14:paraId="16B1D5A6" w14:textId="1A093986" w:rsidR="00BF01F8" w:rsidRPr="008420D8" w:rsidRDefault="00BF01F8" w:rsidP="002F280D">
            <w:pPr>
              <w:spacing w:before="0" w:after="0" w:line="240" w:lineRule="atLeast"/>
              <w:jc w:val="center"/>
              <w:rPr>
                <w:rFonts w:eastAsia="Times New Roman"/>
                <w:b/>
                <w:noProof/>
                <w:color w:val="000000" w:themeColor="text1"/>
                <w:sz w:val="20"/>
                <w:szCs w:val="20"/>
                <w:lang w:eastAsia="en-GB"/>
              </w:rPr>
            </w:pPr>
          </w:p>
        </w:tc>
      </w:tr>
      <w:tr w:rsidR="003C0257" w:rsidRPr="008420D8" w14:paraId="2E7256F5" w14:textId="77777777" w:rsidTr="0067255A">
        <w:trPr>
          <w:cantSplit/>
        </w:trPr>
        <w:tc>
          <w:tcPr>
            <w:tcW w:w="0" w:type="auto"/>
            <w:tcMar>
              <w:top w:w="60" w:type="dxa"/>
              <w:left w:w="135" w:type="dxa"/>
              <w:bottom w:w="60" w:type="dxa"/>
              <w:right w:w="135" w:type="dxa"/>
            </w:tcMar>
            <w:hideMark/>
          </w:tcPr>
          <w:p w14:paraId="16EB3BA3" w14:textId="77777777" w:rsidR="00BF01F8" w:rsidRPr="008420D8" w:rsidRDefault="00BF01F8" w:rsidP="00DA43E2">
            <w:pPr>
              <w:spacing w:before="0" w:after="0" w:line="240" w:lineRule="atLeast"/>
              <w:rPr>
                <w:rFonts w:eastAsia="Times New Roman"/>
                <w:noProof/>
                <w:color w:val="000000" w:themeColor="text1"/>
                <w:sz w:val="20"/>
                <w:szCs w:val="20"/>
              </w:rPr>
            </w:pPr>
            <w:r w:rsidRPr="008420D8">
              <w:rPr>
                <w:noProof/>
                <w:color w:val="000000" w:themeColor="text1"/>
                <w:sz w:val="20"/>
              </w:rPr>
              <w:t xml:space="preserve"> </w:t>
            </w:r>
          </w:p>
        </w:tc>
        <w:tc>
          <w:tcPr>
            <w:tcW w:w="633" w:type="dxa"/>
            <w:tcMar>
              <w:top w:w="60" w:type="dxa"/>
              <w:left w:w="135" w:type="dxa"/>
              <w:bottom w:w="60" w:type="dxa"/>
              <w:right w:w="135" w:type="dxa"/>
            </w:tcMar>
            <w:hideMark/>
          </w:tcPr>
          <w:p w14:paraId="595B8B0B" w14:textId="77777777" w:rsidR="00BF01F8" w:rsidRPr="008420D8" w:rsidRDefault="00BF01F8"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 </w:t>
            </w:r>
          </w:p>
        </w:tc>
        <w:tc>
          <w:tcPr>
            <w:tcW w:w="903" w:type="dxa"/>
            <w:gridSpan w:val="8"/>
            <w:tcMar>
              <w:top w:w="60" w:type="dxa"/>
              <w:left w:w="135" w:type="dxa"/>
              <w:bottom w:w="60" w:type="dxa"/>
              <w:right w:w="135" w:type="dxa"/>
            </w:tcMar>
            <w:hideMark/>
          </w:tcPr>
          <w:p w14:paraId="27F212FE" w14:textId="77777777" w:rsidR="00BF01F8" w:rsidRPr="008420D8" w:rsidRDefault="00BF01F8"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9.3.2.</w:t>
            </w:r>
          </w:p>
        </w:tc>
        <w:tc>
          <w:tcPr>
            <w:tcW w:w="2244" w:type="dxa"/>
            <w:gridSpan w:val="2"/>
            <w:tcMar>
              <w:top w:w="60" w:type="dxa"/>
              <w:left w:w="135" w:type="dxa"/>
              <w:bottom w:w="60" w:type="dxa"/>
              <w:right w:w="135" w:type="dxa"/>
            </w:tcMar>
            <w:hideMark/>
          </w:tcPr>
          <w:p w14:paraId="0CCF66A1" w14:textId="0ABBAB39" w:rsidR="00BF01F8" w:rsidRPr="008420D8" w:rsidRDefault="00BF01F8" w:rsidP="00BC4A59">
            <w:pPr>
              <w:spacing w:before="0" w:after="0" w:line="240" w:lineRule="atLeast"/>
              <w:jc w:val="left"/>
              <w:rPr>
                <w:rFonts w:eastAsia="Times New Roman"/>
                <w:noProof/>
                <w:color w:val="000000" w:themeColor="text1"/>
                <w:sz w:val="20"/>
                <w:szCs w:val="20"/>
              </w:rPr>
            </w:pPr>
            <w:r w:rsidRPr="008420D8">
              <w:rPr>
                <w:noProof/>
                <w:color w:val="000000" w:themeColor="text1"/>
                <w:sz w:val="20"/>
              </w:rPr>
              <w:t>Val av nya regionala ledamöter och suppleanter</w:t>
            </w:r>
          </w:p>
        </w:tc>
        <w:tc>
          <w:tcPr>
            <w:tcW w:w="1416" w:type="dxa"/>
            <w:tcMar>
              <w:top w:w="60" w:type="dxa"/>
              <w:left w:w="135" w:type="dxa"/>
              <w:bottom w:w="60" w:type="dxa"/>
              <w:right w:w="135" w:type="dxa"/>
            </w:tcMar>
            <w:hideMark/>
          </w:tcPr>
          <w:p w14:paraId="0BA0E57D" w14:textId="77777777" w:rsidR="00BF01F8" w:rsidRPr="008420D8" w:rsidRDefault="00BF01F8" w:rsidP="00DA43E2">
            <w:pPr>
              <w:spacing w:before="0" w:after="0" w:line="240" w:lineRule="atLeast"/>
              <w:rPr>
                <w:rFonts w:eastAsia="Times New Roman"/>
                <w:noProof/>
                <w:color w:val="000000" w:themeColor="text1"/>
                <w:sz w:val="20"/>
                <w:szCs w:val="20"/>
                <w:highlight w:val="yellow"/>
                <w:lang w:eastAsia="en-GB"/>
              </w:rPr>
            </w:pPr>
          </w:p>
        </w:tc>
        <w:tc>
          <w:tcPr>
            <w:tcW w:w="2334" w:type="dxa"/>
            <w:tcMar>
              <w:top w:w="60" w:type="dxa"/>
              <w:left w:w="135" w:type="dxa"/>
              <w:bottom w:w="60" w:type="dxa"/>
              <w:right w:w="135" w:type="dxa"/>
            </w:tcMar>
          </w:tcPr>
          <w:p w14:paraId="3690AC53" w14:textId="57F1918E" w:rsidR="00BF01F8" w:rsidRPr="008420D8" w:rsidRDefault="002515F9" w:rsidP="00DA43E2">
            <w:pPr>
              <w:spacing w:before="0" w:after="0" w:line="240" w:lineRule="atLeast"/>
              <w:jc w:val="left"/>
              <w:rPr>
                <w:rFonts w:eastAsia="Times New Roman"/>
                <w:noProof/>
                <w:color w:val="000000" w:themeColor="text1"/>
                <w:sz w:val="20"/>
                <w:szCs w:val="20"/>
                <w:highlight w:val="yellow"/>
              </w:rPr>
            </w:pPr>
            <w:r w:rsidRPr="008420D8">
              <w:rPr>
                <w:noProof/>
                <w:color w:val="000000" w:themeColor="text1"/>
                <w:sz w:val="20"/>
              </w:rPr>
              <w:t>Inga dokument</w:t>
            </w:r>
          </w:p>
        </w:tc>
        <w:tc>
          <w:tcPr>
            <w:tcW w:w="1033" w:type="dxa"/>
            <w:tcMar>
              <w:top w:w="60" w:type="dxa"/>
              <w:left w:w="135" w:type="dxa"/>
              <w:bottom w:w="60" w:type="dxa"/>
              <w:right w:w="135" w:type="dxa"/>
            </w:tcMar>
            <w:hideMark/>
          </w:tcPr>
          <w:p w14:paraId="672FC3AB" w14:textId="072C33E7" w:rsidR="00BF01F8" w:rsidRPr="008420D8" w:rsidRDefault="00BF01F8" w:rsidP="002F280D">
            <w:pPr>
              <w:spacing w:before="0" w:after="0" w:line="240" w:lineRule="atLeast"/>
              <w:jc w:val="center"/>
              <w:rPr>
                <w:rFonts w:eastAsia="Times New Roman"/>
                <w:b/>
                <w:noProof/>
                <w:color w:val="000000" w:themeColor="text1"/>
                <w:sz w:val="20"/>
                <w:szCs w:val="20"/>
                <w:lang w:eastAsia="en-GB"/>
              </w:rPr>
            </w:pPr>
          </w:p>
        </w:tc>
      </w:tr>
      <w:tr w:rsidR="003C0257" w:rsidRPr="008420D8" w14:paraId="285B2CD5" w14:textId="77777777" w:rsidTr="0067255A">
        <w:trPr>
          <w:cantSplit/>
        </w:trPr>
        <w:tc>
          <w:tcPr>
            <w:tcW w:w="0" w:type="auto"/>
            <w:tcMar>
              <w:top w:w="60" w:type="dxa"/>
              <w:left w:w="135" w:type="dxa"/>
              <w:bottom w:w="60" w:type="dxa"/>
              <w:right w:w="135" w:type="dxa"/>
            </w:tcMar>
            <w:hideMark/>
          </w:tcPr>
          <w:p w14:paraId="737EB4B1" w14:textId="77777777" w:rsidR="00BF01F8" w:rsidRPr="008420D8" w:rsidRDefault="00BF01F8" w:rsidP="00DA43E2">
            <w:pPr>
              <w:spacing w:before="0" w:after="0" w:line="240" w:lineRule="atLeast"/>
              <w:rPr>
                <w:rFonts w:eastAsia="Times New Roman"/>
                <w:noProof/>
                <w:color w:val="000000" w:themeColor="text1"/>
                <w:sz w:val="20"/>
                <w:szCs w:val="20"/>
              </w:rPr>
            </w:pPr>
            <w:r w:rsidRPr="008420D8">
              <w:rPr>
                <w:noProof/>
                <w:color w:val="000000" w:themeColor="text1"/>
                <w:sz w:val="20"/>
              </w:rPr>
              <w:t>10.</w:t>
            </w:r>
          </w:p>
        </w:tc>
        <w:tc>
          <w:tcPr>
            <w:tcW w:w="3780" w:type="dxa"/>
            <w:gridSpan w:val="11"/>
            <w:tcMar>
              <w:top w:w="60" w:type="dxa"/>
              <w:left w:w="135" w:type="dxa"/>
              <w:bottom w:w="60" w:type="dxa"/>
              <w:right w:w="135" w:type="dxa"/>
            </w:tcMar>
            <w:hideMark/>
          </w:tcPr>
          <w:p w14:paraId="5EE6D346" w14:textId="33E8B2DA" w:rsidR="00BF01F8" w:rsidRPr="008420D8" w:rsidRDefault="00BF01F8" w:rsidP="00BC4A59">
            <w:pPr>
              <w:spacing w:before="0" w:after="0" w:line="240" w:lineRule="atLeast"/>
              <w:jc w:val="left"/>
              <w:rPr>
                <w:rFonts w:eastAsia="Times New Roman"/>
                <w:noProof/>
                <w:color w:val="000000" w:themeColor="text1"/>
                <w:sz w:val="20"/>
                <w:szCs w:val="20"/>
              </w:rPr>
            </w:pPr>
            <w:r w:rsidRPr="008420D8">
              <w:rPr>
                <w:b/>
                <w:noProof/>
                <w:color w:val="000000" w:themeColor="text1"/>
                <w:sz w:val="20"/>
              </w:rPr>
              <w:t>Strategisk vision</w:t>
            </w:r>
            <w:r w:rsidRPr="008420D8">
              <w:rPr>
                <w:noProof/>
                <w:color w:val="000000" w:themeColor="text1"/>
                <w:sz w:val="20"/>
              </w:rPr>
              <w:t xml:space="preserve"> för Cites</w:t>
            </w:r>
            <w:r w:rsidRPr="008420D8">
              <w:rPr>
                <w:noProof/>
              </w:rPr>
              <w:t xml:space="preserve"> </w:t>
            </w:r>
            <w:r w:rsidRPr="008420D8">
              <w:rPr>
                <w:noProof/>
              </w:rPr>
              <w:br/>
            </w:r>
            <w:r w:rsidRPr="008420D8">
              <w:rPr>
                <w:noProof/>
                <w:color w:val="000000" w:themeColor="text1"/>
                <w:sz w:val="20"/>
              </w:rPr>
              <w:t>CoP19 Doc. 10</w:t>
            </w:r>
          </w:p>
        </w:tc>
        <w:tc>
          <w:tcPr>
            <w:tcW w:w="1416" w:type="dxa"/>
            <w:tcMar>
              <w:top w:w="60" w:type="dxa"/>
              <w:left w:w="135" w:type="dxa"/>
              <w:bottom w:w="60" w:type="dxa"/>
              <w:right w:w="135" w:type="dxa"/>
            </w:tcMar>
            <w:hideMark/>
          </w:tcPr>
          <w:p w14:paraId="584410B3" w14:textId="54C43C6E" w:rsidR="00BF01F8" w:rsidRPr="008420D8" w:rsidRDefault="00602F8F" w:rsidP="00DA43E2">
            <w:pPr>
              <w:spacing w:before="0" w:after="0" w:line="240" w:lineRule="atLeast"/>
              <w:rPr>
                <w:rFonts w:eastAsia="Times New Roman"/>
                <w:noProof/>
                <w:color w:val="000000" w:themeColor="text1"/>
                <w:sz w:val="20"/>
                <w:szCs w:val="20"/>
                <w:highlight w:val="yellow"/>
              </w:rPr>
            </w:pPr>
            <w:r w:rsidRPr="008420D8">
              <w:rPr>
                <w:noProof/>
                <w:color w:val="000000" w:themeColor="text1"/>
                <w:sz w:val="20"/>
              </w:rPr>
              <w:t>SC</w:t>
            </w:r>
          </w:p>
        </w:tc>
        <w:tc>
          <w:tcPr>
            <w:tcW w:w="2334" w:type="dxa"/>
            <w:tcMar>
              <w:top w:w="60" w:type="dxa"/>
              <w:left w:w="135" w:type="dxa"/>
              <w:bottom w:w="60" w:type="dxa"/>
              <w:right w:w="135" w:type="dxa"/>
            </w:tcMar>
          </w:tcPr>
          <w:p w14:paraId="46418EED" w14:textId="7E15313D" w:rsidR="00BF01F8" w:rsidRPr="008420D8" w:rsidRDefault="004D5475" w:rsidP="00B358C9">
            <w:pPr>
              <w:spacing w:before="0" w:after="0"/>
              <w:jc w:val="left"/>
              <w:rPr>
                <w:rFonts w:eastAsia="Times New Roman"/>
                <w:noProof/>
                <w:color w:val="000000" w:themeColor="text1"/>
                <w:sz w:val="20"/>
                <w:szCs w:val="20"/>
                <w:highlight w:val="yellow"/>
              </w:rPr>
            </w:pPr>
            <w:r w:rsidRPr="008420D8">
              <w:rPr>
                <w:noProof/>
                <w:color w:val="000000" w:themeColor="text1"/>
                <w:sz w:val="20"/>
              </w:rPr>
              <w:t>Stöd uppsättningen av beslut. Indikatorerna kan komma att ändras ytterligare beroende på utvecklingen i den globala ramen för biologisk mångfald efter 2020.</w:t>
            </w:r>
          </w:p>
        </w:tc>
        <w:tc>
          <w:tcPr>
            <w:tcW w:w="1033" w:type="dxa"/>
            <w:tcMar>
              <w:top w:w="60" w:type="dxa"/>
              <w:left w:w="135" w:type="dxa"/>
              <w:bottom w:w="60" w:type="dxa"/>
              <w:right w:w="135" w:type="dxa"/>
            </w:tcMar>
            <w:hideMark/>
          </w:tcPr>
          <w:p w14:paraId="5C14E327" w14:textId="1921A5FE" w:rsidR="00BF01F8" w:rsidRPr="008420D8" w:rsidRDefault="004D5475" w:rsidP="002F280D">
            <w:pPr>
              <w:spacing w:before="0" w:after="0" w:line="240" w:lineRule="atLeast"/>
              <w:jc w:val="center"/>
              <w:rPr>
                <w:rFonts w:eastAsia="Times New Roman"/>
                <w:noProof/>
                <w:color w:val="000000" w:themeColor="text1"/>
                <w:sz w:val="20"/>
                <w:szCs w:val="20"/>
              </w:rPr>
            </w:pPr>
            <w:r w:rsidRPr="008420D8">
              <w:rPr>
                <w:noProof/>
                <w:color w:val="000000" w:themeColor="text1"/>
                <w:sz w:val="20"/>
              </w:rPr>
              <w:t>(+)</w:t>
            </w:r>
          </w:p>
        </w:tc>
      </w:tr>
      <w:tr w:rsidR="003C0257" w:rsidRPr="008420D8" w14:paraId="077E5B36" w14:textId="77777777" w:rsidTr="0067255A">
        <w:trPr>
          <w:cantSplit/>
        </w:trPr>
        <w:tc>
          <w:tcPr>
            <w:tcW w:w="0" w:type="auto"/>
            <w:tcMar>
              <w:top w:w="60" w:type="dxa"/>
              <w:left w:w="135" w:type="dxa"/>
              <w:bottom w:w="60" w:type="dxa"/>
              <w:right w:w="135" w:type="dxa"/>
            </w:tcMar>
            <w:hideMark/>
          </w:tcPr>
          <w:p w14:paraId="4CD39CCD" w14:textId="77777777" w:rsidR="00BF01F8" w:rsidRPr="008420D8" w:rsidRDefault="00BF01F8" w:rsidP="00DA43E2">
            <w:pPr>
              <w:spacing w:before="0" w:after="0" w:line="240" w:lineRule="atLeast"/>
              <w:rPr>
                <w:rFonts w:eastAsia="Times New Roman"/>
                <w:noProof/>
                <w:color w:val="000000" w:themeColor="text1"/>
                <w:sz w:val="20"/>
                <w:szCs w:val="20"/>
                <w:highlight w:val="yellow"/>
              </w:rPr>
            </w:pPr>
            <w:r w:rsidRPr="008420D8">
              <w:rPr>
                <w:noProof/>
                <w:color w:val="000000" w:themeColor="text1"/>
                <w:sz w:val="20"/>
              </w:rPr>
              <w:t>11.</w:t>
            </w:r>
          </w:p>
        </w:tc>
        <w:tc>
          <w:tcPr>
            <w:tcW w:w="3780" w:type="dxa"/>
            <w:gridSpan w:val="11"/>
            <w:tcMar>
              <w:top w:w="60" w:type="dxa"/>
              <w:left w:w="135" w:type="dxa"/>
              <w:bottom w:w="60" w:type="dxa"/>
              <w:right w:w="135" w:type="dxa"/>
            </w:tcMar>
            <w:hideMark/>
          </w:tcPr>
          <w:p w14:paraId="49FEEADA" w14:textId="77777777" w:rsidR="00BF01F8" w:rsidRPr="008420D8" w:rsidRDefault="00BC4A59" w:rsidP="00DA43E2">
            <w:pPr>
              <w:spacing w:before="0" w:after="0" w:line="240" w:lineRule="atLeast"/>
              <w:jc w:val="left"/>
              <w:rPr>
                <w:rFonts w:eastAsia="Times New Roman"/>
                <w:b/>
                <w:noProof/>
                <w:color w:val="000000" w:themeColor="text1"/>
                <w:sz w:val="20"/>
                <w:szCs w:val="20"/>
              </w:rPr>
            </w:pPr>
            <w:r w:rsidRPr="008420D8">
              <w:rPr>
                <w:b/>
                <w:noProof/>
                <w:color w:val="000000" w:themeColor="text1"/>
                <w:sz w:val="20"/>
              </w:rPr>
              <w:t>Arter listade i bilaga I</w:t>
            </w:r>
          </w:p>
          <w:p w14:paraId="6D3351DE" w14:textId="2239EE8B" w:rsidR="00BC4A59" w:rsidRPr="008420D8" w:rsidRDefault="00BC4A59" w:rsidP="00DA43E2">
            <w:pPr>
              <w:spacing w:before="0" w:after="0" w:line="240" w:lineRule="atLeast"/>
              <w:jc w:val="left"/>
              <w:rPr>
                <w:rFonts w:eastAsia="Times New Roman"/>
                <w:b/>
                <w:noProof/>
                <w:color w:val="000000" w:themeColor="text1"/>
                <w:sz w:val="20"/>
                <w:szCs w:val="20"/>
              </w:rPr>
            </w:pPr>
            <w:r w:rsidRPr="008420D8">
              <w:rPr>
                <w:noProof/>
                <w:color w:val="000000" w:themeColor="text1"/>
                <w:sz w:val="20"/>
              </w:rPr>
              <w:t>CoP19 Doc. 11</w:t>
            </w:r>
          </w:p>
        </w:tc>
        <w:tc>
          <w:tcPr>
            <w:tcW w:w="1416" w:type="dxa"/>
            <w:tcMar>
              <w:top w:w="60" w:type="dxa"/>
              <w:left w:w="135" w:type="dxa"/>
              <w:bottom w:w="60" w:type="dxa"/>
              <w:right w:w="135" w:type="dxa"/>
            </w:tcMar>
            <w:hideMark/>
          </w:tcPr>
          <w:p w14:paraId="64D892FA" w14:textId="5FB1BCF1" w:rsidR="00BF01F8" w:rsidRPr="008420D8" w:rsidRDefault="00AF3DDE" w:rsidP="00114C31">
            <w:pPr>
              <w:spacing w:before="0" w:after="0" w:line="240" w:lineRule="atLeast"/>
              <w:jc w:val="left"/>
              <w:rPr>
                <w:rFonts w:eastAsia="Times New Roman"/>
                <w:noProof/>
                <w:color w:val="000000" w:themeColor="text1"/>
                <w:sz w:val="20"/>
                <w:szCs w:val="20"/>
              </w:rPr>
            </w:pPr>
            <w:r w:rsidRPr="008420D8">
              <w:rPr>
                <w:noProof/>
                <w:color w:val="000000" w:themeColor="text1"/>
                <w:sz w:val="20"/>
              </w:rPr>
              <w:t>AC, PC</w:t>
            </w:r>
          </w:p>
        </w:tc>
        <w:tc>
          <w:tcPr>
            <w:tcW w:w="2334" w:type="dxa"/>
            <w:tcMar>
              <w:top w:w="60" w:type="dxa"/>
              <w:left w:w="135" w:type="dxa"/>
              <w:bottom w:w="60" w:type="dxa"/>
              <w:right w:w="135" w:type="dxa"/>
            </w:tcMar>
          </w:tcPr>
          <w:p w14:paraId="638B7F39" w14:textId="7C1CFAF3" w:rsidR="009E6DFF" w:rsidRPr="008420D8" w:rsidRDefault="004D5475" w:rsidP="00B358C9">
            <w:pPr>
              <w:spacing w:before="0" w:after="0"/>
              <w:jc w:val="left"/>
              <w:rPr>
                <w:rFonts w:eastAsia="Times New Roman"/>
                <w:noProof/>
                <w:color w:val="000000" w:themeColor="text1"/>
                <w:sz w:val="20"/>
                <w:szCs w:val="20"/>
                <w:highlight w:val="yellow"/>
              </w:rPr>
            </w:pPr>
            <w:r w:rsidRPr="008420D8">
              <w:rPr>
                <w:noProof/>
                <w:color w:val="000000" w:themeColor="text1"/>
                <w:sz w:val="20"/>
              </w:rPr>
              <w:t>Stöd förslaget, men var öppen för att diskutera justeringar av den föreslagna processen om andra parter föreslår det.</w:t>
            </w:r>
          </w:p>
        </w:tc>
        <w:tc>
          <w:tcPr>
            <w:tcW w:w="1033" w:type="dxa"/>
            <w:tcMar>
              <w:top w:w="60" w:type="dxa"/>
              <w:left w:w="135" w:type="dxa"/>
              <w:bottom w:w="60" w:type="dxa"/>
              <w:right w:w="135" w:type="dxa"/>
            </w:tcMar>
            <w:hideMark/>
          </w:tcPr>
          <w:p w14:paraId="799C97F4" w14:textId="4BD8B857" w:rsidR="00BF01F8" w:rsidRPr="008420D8" w:rsidRDefault="004D5475" w:rsidP="004D5475">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3C0257" w:rsidRPr="008420D8" w14:paraId="20233D13" w14:textId="77777777" w:rsidTr="0067255A">
        <w:trPr>
          <w:cantSplit/>
        </w:trPr>
        <w:tc>
          <w:tcPr>
            <w:tcW w:w="0" w:type="auto"/>
            <w:tcMar>
              <w:top w:w="60" w:type="dxa"/>
              <w:left w:w="135" w:type="dxa"/>
              <w:bottom w:w="60" w:type="dxa"/>
              <w:right w:w="135" w:type="dxa"/>
            </w:tcMar>
            <w:hideMark/>
          </w:tcPr>
          <w:p w14:paraId="157DEBEE" w14:textId="77777777" w:rsidR="00BF01F8" w:rsidRPr="008420D8" w:rsidRDefault="00BF01F8" w:rsidP="00DA43E2">
            <w:pPr>
              <w:spacing w:before="0" w:after="0" w:line="240" w:lineRule="atLeast"/>
              <w:rPr>
                <w:rFonts w:eastAsia="Times New Roman"/>
                <w:noProof/>
                <w:color w:val="000000" w:themeColor="text1"/>
                <w:sz w:val="20"/>
                <w:szCs w:val="20"/>
              </w:rPr>
            </w:pPr>
            <w:r w:rsidRPr="008420D8">
              <w:rPr>
                <w:noProof/>
                <w:color w:val="000000" w:themeColor="text1"/>
                <w:sz w:val="20"/>
              </w:rPr>
              <w:t>12.</w:t>
            </w:r>
          </w:p>
        </w:tc>
        <w:tc>
          <w:tcPr>
            <w:tcW w:w="3780" w:type="dxa"/>
            <w:gridSpan w:val="11"/>
            <w:tcMar>
              <w:top w:w="60" w:type="dxa"/>
              <w:left w:w="135" w:type="dxa"/>
              <w:bottom w:w="60" w:type="dxa"/>
              <w:right w:w="135" w:type="dxa"/>
            </w:tcMar>
            <w:hideMark/>
          </w:tcPr>
          <w:p w14:paraId="1AD0BD9D" w14:textId="61BF81A1" w:rsidR="00BF01F8" w:rsidRPr="003E75AC" w:rsidRDefault="00BC4A59" w:rsidP="00DA43E2">
            <w:pPr>
              <w:spacing w:before="0" w:after="0" w:line="240" w:lineRule="atLeast"/>
              <w:jc w:val="left"/>
              <w:rPr>
                <w:rFonts w:eastAsia="Times New Roman"/>
                <w:noProof/>
                <w:color w:val="000000" w:themeColor="text1"/>
                <w:sz w:val="20"/>
                <w:szCs w:val="20"/>
                <w:lang w:val="en-US"/>
              </w:rPr>
            </w:pPr>
            <w:r w:rsidRPr="003E75AC">
              <w:rPr>
                <w:b/>
                <w:noProof/>
                <w:color w:val="000000" w:themeColor="text1"/>
                <w:sz w:val="20"/>
                <w:lang w:val="en-US"/>
              </w:rPr>
              <w:t>World Wildlife Trade Report</w:t>
            </w:r>
            <w:r w:rsidRPr="003E75AC">
              <w:rPr>
                <w:noProof/>
                <w:color w:val="000000" w:themeColor="text1"/>
                <w:sz w:val="20"/>
                <w:lang w:val="en-US"/>
              </w:rPr>
              <w:t xml:space="preserve"> </w:t>
            </w:r>
            <w:r w:rsidRPr="003E75AC">
              <w:rPr>
                <w:noProof/>
                <w:lang w:val="en-US"/>
              </w:rPr>
              <w:t xml:space="preserve"> </w:t>
            </w:r>
            <w:r w:rsidRPr="003E75AC">
              <w:rPr>
                <w:noProof/>
                <w:lang w:val="en-US"/>
              </w:rPr>
              <w:br/>
            </w:r>
            <w:r w:rsidRPr="003E75AC">
              <w:rPr>
                <w:noProof/>
                <w:color w:val="000000" w:themeColor="text1"/>
                <w:sz w:val="20"/>
                <w:lang w:val="en-US"/>
              </w:rPr>
              <w:t>CoP19 Doc. 12</w:t>
            </w:r>
          </w:p>
        </w:tc>
        <w:tc>
          <w:tcPr>
            <w:tcW w:w="1416" w:type="dxa"/>
            <w:tcMar>
              <w:top w:w="60" w:type="dxa"/>
              <w:left w:w="135" w:type="dxa"/>
              <w:bottom w:w="60" w:type="dxa"/>
              <w:right w:w="135" w:type="dxa"/>
            </w:tcMar>
            <w:hideMark/>
          </w:tcPr>
          <w:p w14:paraId="5506F3B2" w14:textId="39BEE439" w:rsidR="00BF01F8" w:rsidRPr="008420D8" w:rsidRDefault="00E2593B" w:rsidP="00DA43E2">
            <w:pPr>
              <w:spacing w:before="0" w:after="0" w:line="240" w:lineRule="atLeast"/>
              <w:rPr>
                <w:rFonts w:eastAsia="Times New Roman"/>
                <w:noProof/>
                <w:color w:val="000000" w:themeColor="text1"/>
                <w:sz w:val="20"/>
                <w:szCs w:val="20"/>
              </w:rPr>
            </w:pPr>
            <w:r w:rsidRPr="008420D8">
              <w:rPr>
                <w:noProof/>
                <w:color w:val="000000" w:themeColor="text1"/>
                <w:sz w:val="20"/>
              </w:rPr>
              <w:t>Sydafrika</w:t>
            </w:r>
          </w:p>
        </w:tc>
        <w:tc>
          <w:tcPr>
            <w:tcW w:w="2334" w:type="dxa"/>
            <w:tcMar>
              <w:top w:w="60" w:type="dxa"/>
              <w:left w:w="135" w:type="dxa"/>
              <w:bottom w:w="60" w:type="dxa"/>
              <w:right w:w="135" w:type="dxa"/>
            </w:tcMar>
          </w:tcPr>
          <w:p w14:paraId="526AB0F5" w14:textId="14A50E14" w:rsidR="00BF01F8" w:rsidRPr="008420D8" w:rsidRDefault="004D5475" w:rsidP="00BA0F40">
            <w:pPr>
              <w:spacing w:before="0" w:after="0" w:line="240" w:lineRule="atLeast"/>
              <w:jc w:val="left"/>
              <w:rPr>
                <w:rFonts w:eastAsia="Times New Roman"/>
                <w:noProof/>
                <w:color w:val="000000" w:themeColor="text1"/>
                <w:sz w:val="20"/>
                <w:szCs w:val="20"/>
              </w:rPr>
            </w:pPr>
            <w:r w:rsidRPr="008420D8">
              <w:rPr>
                <w:noProof/>
                <w:color w:val="000000" w:themeColor="text1"/>
                <w:sz w:val="20"/>
              </w:rPr>
              <w:t>Generellt stöd till idén med rapporten och arbetsgruppen för verksamhet mellan mötena. Det finns dock fortfarande oklarheter i förslaget. Det kan därför endast stödjas om en process inleds, genom en uppsättning beslut, för att bättre definiera rapporten i syfte att fatta beslut vid CoP20, eller om förslaget förbättras under partskonferensen för att förtydliga innehållet i rapporten.</w:t>
            </w:r>
          </w:p>
        </w:tc>
        <w:tc>
          <w:tcPr>
            <w:tcW w:w="1033" w:type="dxa"/>
            <w:tcMar>
              <w:top w:w="60" w:type="dxa"/>
              <w:left w:w="135" w:type="dxa"/>
              <w:bottom w:w="60" w:type="dxa"/>
              <w:right w:w="135" w:type="dxa"/>
            </w:tcMar>
            <w:hideMark/>
          </w:tcPr>
          <w:p w14:paraId="62137959" w14:textId="1D58C0E7" w:rsidR="00BF01F8" w:rsidRPr="008420D8" w:rsidRDefault="004D5475" w:rsidP="002F280D">
            <w:pPr>
              <w:spacing w:before="0" w:after="0" w:line="240" w:lineRule="atLeast"/>
              <w:jc w:val="center"/>
              <w:rPr>
                <w:rFonts w:eastAsia="Times New Roman"/>
                <w:noProof/>
                <w:color w:val="000000" w:themeColor="text1"/>
                <w:sz w:val="20"/>
                <w:szCs w:val="20"/>
              </w:rPr>
            </w:pPr>
            <w:r w:rsidRPr="008420D8">
              <w:rPr>
                <w:noProof/>
                <w:color w:val="000000" w:themeColor="text1"/>
                <w:sz w:val="20"/>
              </w:rPr>
              <w:t>(+)</w:t>
            </w:r>
          </w:p>
        </w:tc>
      </w:tr>
      <w:tr w:rsidR="003C0257" w:rsidRPr="008420D8" w14:paraId="4CD3F60F" w14:textId="77777777" w:rsidTr="0067255A">
        <w:trPr>
          <w:cantSplit/>
        </w:trPr>
        <w:tc>
          <w:tcPr>
            <w:tcW w:w="0" w:type="auto"/>
            <w:tcMar>
              <w:top w:w="60" w:type="dxa"/>
              <w:left w:w="135" w:type="dxa"/>
              <w:bottom w:w="60" w:type="dxa"/>
              <w:right w:w="135" w:type="dxa"/>
            </w:tcMar>
            <w:hideMark/>
          </w:tcPr>
          <w:p w14:paraId="02EAD168" w14:textId="77777777" w:rsidR="00BF01F8" w:rsidRPr="008420D8" w:rsidRDefault="00BF01F8" w:rsidP="00DA43E2">
            <w:pPr>
              <w:spacing w:before="0" w:after="0" w:line="240" w:lineRule="atLeast"/>
              <w:rPr>
                <w:rFonts w:eastAsia="Times New Roman"/>
                <w:noProof/>
                <w:color w:val="000000" w:themeColor="text1"/>
                <w:sz w:val="20"/>
                <w:szCs w:val="20"/>
                <w:highlight w:val="yellow"/>
              </w:rPr>
            </w:pPr>
            <w:r w:rsidRPr="008420D8">
              <w:rPr>
                <w:noProof/>
                <w:color w:val="000000" w:themeColor="text1"/>
                <w:sz w:val="20"/>
              </w:rPr>
              <w:t>13.</w:t>
            </w:r>
          </w:p>
        </w:tc>
        <w:tc>
          <w:tcPr>
            <w:tcW w:w="3780" w:type="dxa"/>
            <w:gridSpan w:val="11"/>
            <w:tcMar>
              <w:top w:w="60" w:type="dxa"/>
              <w:left w:w="135" w:type="dxa"/>
              <w:bottom w:w="60" w:type="dxa"/>
              <w:right w:w="135" w:type="dxa"/>
            </w:tcMar>
            <w:hideMark/>
          </w:tcPr>
          <w:p w14:paraId="3CD8C0BC" w14:textId="77777777" w:rsidR="00BC4A59" w:rsidRPr="008420D8" w:rsidRDefault="00BC4A59" w:rsidP="00DA43E2">
            <w:pPr>
              <w:spacing w:before="0" w:after="0" w:line="240" w:lineRule="atLeast"/>
              <w:jc w:val="left"/>
              <w:rPr>
                <w:rFonts w:eastAsia="Times New Roman"/>
                <w:noProof/>
                <w:color w:val="000000" w:themeColor="text1"/>
                <w:sz w:val="20"/>
                <w:szCs w:val="20"/>
              </w:rPr>
            </w:pPr>
            <w:r w:rsidRPr="008420D8">
              <w:rPr>
                <w:b/>
                <w:bCs/>
                <w:noProof/>
                <w:color w:val="000000" w:themeColor="text1"/>
                <w:sz w:val="20"/>
              </w:rPr>
              <w:t>Ursprungsbefolkningars</w:t>
            </w:r>
            <w:r w:rsidRPr="008420D8">
              <w:rPr>
                <w:noProof/>
                <w:color w:val="000000" w:themeColor="text1"/>
                <w:sz w:val="20"/>
              </w:rPr>
              <w:t xml:space="preserve"> och </w:t>
            </w:r>
            <w:r w:rsidRPr="008420D8">
              <w:rPr>
                <w:b/>
                <w:bCs/>
                <w:noProof/>
                <w:color w:val="000000" w:themeColor="text1"/>
                <w:sz w:val="20"/>
              </w:rPr>
              <w:t>lokalsamhällens</w:t>
            </w:r>
            <w:r w:rsidRPr="008420D8">
              <w:rPr>
                <w:noProof/>
                <w:color w:val="000000" w:themeColor="text1"/>
                <w:sz w:val="20"/>
              </w:rPr>
              <w:t xml:space="preserve"> engagemang</w:t>
            </w:r>
          </w:p>
          <w:p w14:paraId="05702B8C" w14:textId="1739B1B8" w:rsidR="00BF01F8" w:rsidRPr="008420D8" w:rsidRDefault="00BC4A59" w:rsidP="00DA43E2">
            <w:pPr>
              <w:spacing w:before="0" w:after="0" w:line="240" w:lineRule="atLeast"/>
              <w:jc w:val="left"/>
              <w:rPr>
                <w:rFonts w:eastAsia="Times New Roman"/>
                <w:noProof/>
                <w:color w:val="000000" w:themeColor="text1"/>
                <w:sz w:val="20"/>
                <w:szCs w:val="20"/>
                <w:highlight w:val="yellow"/>
              </w:rPr>
            </w:pPr>
            <w:r w:rsidRPr="008420D8">
              <w:rPr>
                <w:noProof/>
                <w:color w:val="000000" w:themeColor="text1"/>
                <w:sz w:val="20"/>
              </w:rPr>
              <w:t>CoP19 Doc. 13</w:t>
            </w:r>
          </w:p>
        </w:tc>
        <w:tc>
          <w:tcPr>
            <w:tcW w:w="1416" w:type="dxa"/>
            <w:tcMar>
              <w:top w:w="60" w:type="dxa"/>
              <w:left w:w="135" w:type="dxa"/>
              <w:bottom w:w="60" w:type="dxa"/>
              <w:right w:w="135" w:type="dxa"/>
            </w:tcMar>
            <w:hideMark/>
          </w:tcPr>
          <w:p w14:paraId="3B434625" w14:textId="10FB4B4B" w:rsidR="00BF01F8" w:rsidRPr="008420D8" w:rsidRDefault="00AF3DDE" w:rsidP="00DA43E2">
            <w:pPr>
              <w:spacing w:before="0" w:after="0" w:line="240" w:lineRule="atLeast"/>
              <w:rPr>
                <w:rFonts w:eastAsia="Times New Roman"/>
                <w:noProof/>
                <w:color w:val="000000" w:themeColor="text1"/>
                <w:sz w:val="20"/>
                <w:szCs w:val="20"/>
                <w:highlight w:val="yellow"/>
              </w:rPr>
            </w:pPr>
            <w:r w:rsidRPr="008420D8">
              <w:rPr>
                <w:noProof/>
                <w:color w:val="000000" w:themeColor="text1"/>
                <w:sz w:val="20"/>
              </w:rPr>
              <w:t>SC</w:t>
            </w:r>
          </w:p>
        </w:tc>
        <w:tc>
          <w:tcPr>
            <w:tcW w:w="2334" w:type="dxa"/>
            <w:tcMar>
              <w:top w:w="60" w:type="dxa"/>
              <w:left w:w="135" w:type="dxa"/>
              <w:bottom w:w="60" w:type="dxa"/>
              <w:right w:w="135" w:type="dxa"/>
            </w:tcMar>
          </w:tcPr>
          <w:p w14:paraId="1EE6D153" w14:textId="71F10909" w:rsidR="00BF01F8" w:rsidRPr="008420D8" w:rsidRDefault="004D5475" w:rsidP="00DA43E2">
            <w:pPr>
              <w:spacing w:before="0" w:after="0" w:line="240" w:lineRule="atLeast"/>
              <w:jc w:val="left"/>
              <w:rPr>
                <w:rFonts w:eastAsia="Times New Roman"/>
                <w:noProof/>
                <w:color w:val="000000" w:themeColor="text1"/>
                <w:sz w:val="20"/>
                <w:szCs w:val="20"/>
                <w:highlight w:val="yellow"/>
              </w:rPr>
            </w:pPr>
            <w:r w:rsidRPr="008420D8">
              <w:rPr>
                <w:noProof/>
                <w:color w:val="000000" w:themeColor="text1"/>
                <w:sz w:val="20"/>
              </w:rPr>
              <w:t>Stöd rekommendationen att anta de reviderade besluten i bilaga 1 till dokumentet.</w:t>
            </w:r>
          </w:p>
        </w:tc>
        <w:tc>
          <w:tcPr>
            <w:tcW w:w="1033" w:type="dxa"/>
            <w:tcMar>
              <w:top w:w="60" w:type="dxa"/>
              <w:left w:w="135" w:type="dxa"/>
              <w:bottom w:w="60" w:type="dxa"/>
              <w:right w:w="135" w:type="dxa"/>
            </w:tcMar>
            <w:hideMark/>
          </w:tcPr>
          <w:p w14:paraId="17F92A2E" w14:textId="17A83445" w:rsidR="00BF01F8" w:rsidRPr="008420D8" w:rsidRDefault="004D5475" w:rsidP="002F280D">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3C0257" w:rsidRPr="008420D8" w14:paraId="462DE098" w14:textId="77777777" w:rsidTr="0067255A">
        <w:trPr>
          <w:cantSplit/>
        </w:trPr>
        <w:tc>
          <w:tcPr>
            <w:tcW w:w="0" w:type="auto"/>
            <w:tcMar>
              <w:top w:w="60" w:type="dxa"/>
              <w:left w:w="135" w:type="dxa"/>
              <w:bottom w:w="60" w:type="dxa"/>
              <w:right w:w="135" w:type="dxa"/>
            </w:tcMar>
            <w:hideMark/>
          </w:tcPr>
          <w:p w14:paraId="7A9384FF" w14:textId="77777777" w:rsidR="00BF01F8" w:rsidRPr="008420D8" w:rsidRDefault="00BF01F8" w:rsidP="00DA43E2">
            <w:pPr>
              <w:spacing w:before="0" w:after="0" w:line="240" w:lineRule="atLeast"/>
              <w:rPr>
                <w:rFonts w:eastAsia="Times New Roman"/>
                <w:noProof/>
                <w:color w:val="000000" w:themeColor="text1"/>
                <w:sz w:val="20"/>
                <w:szCs w:val="20"/>
                <w:highlight w:val="yellow"/>
              </w:rPr>
            </w:pPr>
            <w:r w:rsidRPr="008420D8">
              <w:rPr>
                <w:noProof/>
                <w:color w:val="000000" w:themeColor="text1"/>
                <w:sz w:val="20"/>
              </w:rPr>
              <w:t>14.</w:t>
            </w:r>
          </w:p>
        </w:tc>
        <w:tc>
          <w:tcPr>
            <w:tcW w:w="3780" w:type="dxa"/>
            <w:gridSpan w:val="11"/>
            <w:tcMar>
              <w:top w:w="60" w:type="dxa"/>
              <w:left w:w="135" w:type="dxa"/>
              <w:bottom w:w="60" w:type="dxa"/>
              <w:right w:w="135" w:type="dxa"/>
            </w:tcMar>
            <w:hideMark/>
          </w:tcPr>
          <w:p w14:paraId="30F96985" w14:textId="77777777" w:rsidR="00BC4A59" w:rsidRPr="008420D8" w:rsidRDefault="00BC4A59" w:rsidP="00DA43E2">
            <w:pPr>
              <w:spacing w:before="0" w:after="0" w:line="240" w:lineRule="atLeast"/>
              <w:jc w:val="left"/>
              <w:rPr>
                <w:rFonts w:eastAsia="Times New Roman"/>
                <w:b/>
                <w:noProof/>
                <w:color w:val="000000" w:themeColor="text1"/>
                <w:sz w:val="20"/>
                <w:szCs w:val="20"/>
              </w:rPr>
            </w:pPr>
            <w:r w:rsidRPr="008420D8">
              <w:rPr>
                <w:b/>
                <w:noProof/>
                <w:color w:val="000000" w:themeColor="text1"/>
                <w:sz w:val="20"/>
              </w:rPr>
              <w:t>Försörjning</w:t>
            </w:r>
          </w:p>
          <w:p w14:paraId="08622BE4" w14:textId="0553871D" w:rsidR="00BF01F8" w:rsidRPr="008420D8" w:rsidRDefault="00BC4A59" w:rsidP="00DA43E2">
            <w:pPr>
              <w:spacing w:before="0" w:after="0" w:line="240" w:lineRule="atLeast"/>
              <w:jc w:val="left"/>
              <w:rPr>
                <w:rFonts w:eastAsia="Times New Roman"/>
                <w:noProof/>
                <w:color w:val="000000" w:themeColor="text1"/>
                <w:sz w:val="20"/>
                <w:szCs w:val="20"/>
                <w:highlight w:val="yellow"/>
              </w:rPr>
            </w:pPr>
            <w:r w:rsidRPr="008420D8">
              <w:rPr>
                <w:noProof/>
                <w:color w:val="000000" w:themeColor="text1"/>
                <w:sz w:val="20"/>
              </w:rPr>
              <w:t>CoP19 Doc. 14</w:t>
            </w:r>
          </w:p>
        </w:tc>
        <w:tc>
          <w:tcPr>
            <w:tcW w:w="1416" w:type="dxa"/>
            <w:tcMar>
              <w:top w:w="60" w:type="dxa"/>
              <w:left w:w="135" w:type="dxa"/>
              <w:bottom w:w="60" w:type="dxa"/>
              <w:right w:w="135" w:type="dxa"/>
            </w:tcMar>
            <w:hideMark/>
          </w:tcPr>
          <w:p w14:paraId="393A8A0B" w14:textId="44C06442" w:rsidR="00BF01F8" w:rsidRPr="008420D8" w:rsidRDefault="00602F8F" w:rsidP="00DA43E2">
            <w:pPr>
              <w:spacing w:before="0" w:after="0" w:line="240" w:lineRule="atLeast"/>
              <w:rPr>
                <w:rFonts w:eastAsia="Times New Roman"/>
                <w:noProof/>
                <w:color w:val="000000" w:themeColor="text1"/>
                <w:sz w:val="20"/>
                <w:szCs w:val="20"/>
                <w:highlight w:val="yellow"/>
              </w:rPr>
            </w:pPr>
            <w:r w:rsidRPr="008420D8">
              <w:rPr>
                <w:noProof/>
                <w:color w:val="000000" w:themeColor="text1"/>
                <w:sz w:val="20"/>
              </w:rPr>
              <w:t>SC</w:t>
            </w:r>
          </w:p>
        </w:tc>
        <w:tc>
          <w:tcPr>
            <w:tcW w:w="2334" w:type="dxa"/>
            <w:tcMar>
              <w:top w:w="60" w:type="dxa"/>
              <w:left w:w="135" w:type="dxa"/>
              <w:bottom w:w="60" w:type="dxa"/>
              <w:right w:w="135" w:type="dxa"/>
            </w:tcMar>
          </w:tcPr>
          <w:p w14:paraId="15CE9506" w14:textId="2F03A630" w:rsidR="00BF01F8" w:rsidRPr="008420D8" w:rsidRDefault="004D5475" w:rsidP="000B764A">
            <w:pPr>
              <w:spacing w:before="0" w:after="0" w:line="240" w:lineRule="atLeast"/>
              <w:jc w:val="left"/>
              <w:rPr>
                <w:rFonts w:eastAsia="Times New Roman"/>
                <w:noProof/>
                <w:color w:val="000000" w:themeColor="text1"/>
                <w:sz w:val="20"/>
                <w:szCs w:val="20"/>
                <w:highlight w:val="yellow"/>
              </w:rPr>
            </w:pPr>
            <w:r w:rsidRPr="008420D8">
              <w:rPr>
                <w:noProof/>
                <w:color w:val="000000" w:themeColor="text1"/>
                <w:sz w:val="20"/>
              </w:rPr>
              <w:t xml:space="preserve">Stöd antagande av de reviderade besluten och strykning av besluten 18.37 och 18.36.  </w:t>
            </w:r>
          </w:p>
        </w:tc>
        <w:tc>
          <w:tcPr>
            <w:tcW w:w="1033" w:type="dxa"/>
            <w:tcMar>
              <w:top w:w="60" w:type="dxa"/>
              <w:left w:w="135" w:type="dxa"/>
              <w:bottom w:w="60" w:type="dxa"/>
              <w:right w:w="135" w:type="dxa"/>
            </w:tcMar>
            <w:hideMark/>
          </w:tcPr>
          <w:p w14:paraId="3137D688" w14:textId="01C6A9C7" w:rsidR="00BF01F8" w:rsidRPr="008420D8" w:rsidRDefault="004D5475" w:rsidP="002F280D">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BC4A59" w:rsidRPr="008420D8" w14:paraId="3852C765" w14:textId="77777777" w:rsidTr="0067255A">
        <w:trPr>
          <w:cantSplit/>
        </w:trPr>
        <w:tc>
          <w:tcPr>
            <w:tcW w:w="0" w:type="auto"/>
            <w:tcMar>
              <w:top w:w="60" w:type="dxa"/>
              <w:left w:w="135" w:type="dxa"/>
              <w:bottom w:w="60" w:type="dxa"/>
              <w:right w:w="135" w:type="dxa"/>
            </w:tcMar>
          </w:tcPr>
          <w:p w14:paraId="334530B1" w14:textId="45565163" w:rsidR="00BC4A59" w:rsidRPr="008420D8" w:rsidRDefault="00BC4A59" w:rsidP="00DA43E2">
            <w:pPr>
              <w:spacing w:before="0" w:after="0" w:line="240" w:lineRule="atLeast"/>
              <w:rPr>
                <w:rFonts w:eastAsia="Times New Roman"/>
                <w:noProof/>
                <w:color w:val="000000" w:themeColor="text1"/>
                <w:sz w:val="20"/>
                <w:szCs w:val="20"/>
              </w:rPr>
            </w:pPr>
            <w:r w:rsidRPr="008420D8">
              <w:rPr>
                <w:noProof/>
                <w:color w:val="000000" w:themeColor="text1"/>
                <w:sz w:val="20"/>
              </w:rPr>
              <w:t>15.</w:t>
            </w:r>
          </w:p>
        </w:tc>
        <w:tc>
          <w:tcPr>
            <w:tcW w:w="3780" w:type="dxa"/>
            <w:gridSpan w:val="11"/>
            <w:tcMar>
              <w:top w:w="60" w:type="dxa"/>
              <w:left w:w="135" w:type="dxa"/>
              <w:bottom w:w="60" w:type="dxa"/>
              <w:right w:w="135" w:type="dxa"/>
            </w:tcMar>
          </w:tcPr>
          <w:p w14:paraId="30C3ABE0" w14:textId="77777777" w:rsidR="00BC4A59" w:rsidRPr="008420D8" w:rsidRDefault="00BC4A59"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Deltagandemekanismer för </w:t>
            </w:r>
            <w:r w:rsidRPr="008420D8">
              <w:rPr>
                <w:b/>
                <w:bCs/>
                <w:noProof/>
                <w:color w:val="000000" w:themeColor="text1"/>
                <w:sz w:val="20"/>
              </w:rPr>
              <w:t>landsbygdssamhällen</w:t>
            </w:r>
            <w:r w:rsidRPr="008420D8">
              <w:rPr>
                <w:noProof/>
                <w:color w:val="000000" w:themeColor="text1"/>
                <w:sz w:val="20"/>
              </w:rPr>
              <w:t xml:space="preserve"> i Cites</w:t>
            </w:r>
          </w:p>
          <w:p w14:paraId="0069C6A1" w14:textId="037BAA5D" w:rsidR="00AF0A9C" w:rsidRPr="008420D8" w:rsidRDefault="00AF0A9C" w:rsidP="00DA43E2">
            <w:pPr>
              <w:spacing w:before="0" w:after="0" w:line="240" w:lineRule="atLeast"/>
              <w:jc w:val="left"/>
              <w:rPr>
                <w:rFonts w:eastAsia="Times New Roman"/>
                <w:b/>
                <w:noProof/>
                <w:color w:val="000000" w:themeColor="text1"/>
                <w:sz w:val="20"/>
                <w:szCs w:val="20"/>
              </w:rPr>
            </w:pPr>
            <w:r w:rsidRPr="008420D8">
              <w:rPr>
                <w:noProof/>
                <w:color w:val="000000" w:themeColor="text1"/>
                <w:sz w:val="20"/>
              </w:rPr>
              <w:t>CoP19 Doc. 15</w:t>
            </w:r>
          </w:p>
        </w:tc>
        <w:tc>
          <w:tcPr>
            <w:tcW w:w="1416" w:type="dxa"/>
            <w:tcMar>
              <w:top w:w="60" w:type="dxa"/>
              <w:left w:w="135" w:type="dxa"/>
              <w:bottom w:w="60" w:type="dxa"/>
              <w:right w:w="135" w:type="dxa"/>
            </w:tcMar>
          </w:tcPr>
          <w:p w14:paraId="74F5B72C" w14:textId="4BADE53D" w:rsidR="00BC4A59" w:rsidRPr="008420D8" w:rsidRDefault="00565E02" w:rsidP="00AF3DDE">
            <w:pPr>
              <w:spacing w:before="0" w:after="0" w:line="240" w:lineRule="atLeast"/>
              <w:rPr>
                <w:rFonts w:eastAsia="Times New Roman"/>
                <w:noProof/>
                <w:color w:val="000000" w:themeColor="text1"/>
                <w:sz w:val="20"/>
                <w:szCs w:val="20"/>
                <w:highlight w:val="yellow"/>
              </w:rPr>
            </w:pPr>
            <w:r w:rsidRPr="008420D8">
              <w:rPr>
                <w:noProof/>
                <w:color w:val="000000" w:themeColor="text1"/>
                <w:sz w:val="20"/>
              </w:rPr>
              <w:t>Eswatini, Namibia och Zimbabwe</w:t>
            </w:r>
          </w:p>
        </w:tc>
        <w:tc>
          <w:tcPr>
            <w:tcW w:w="2334" w:type="dxa"/>
            <w:tcMar>
              <w:top w:w="60" w:type="dxa"/>
              <w:left w:w="135" w:type="dxa"/>
              <w:bottom w:w="60" w:type="dxa"/>
              <w:right w:w="135" w:type="dxa"/>
            </w:tcMar>
          </w:tcPr>
          <w:p w14:paraId="717F0D4F" w14:textId="3191631E" w:rsidR="004D5475" w:rsidRPr="008420D8" w:rsidRDefault="004D5475" w:rsidP="004D5475">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Invänd mot förslagen som ett fristående dokument. Även om ämnet är viktigt finns det redan två separata processer inom ramen för Cites som fokuserar på ursprungsbefolkningar och lokalsamhällen (se punkterna 13 och 14 på dagordningen).  </w:t>
            </w:r>
          </w:p>
          <w:p w14:paraId="322E7C32" w14:textId="77777777" w:rsidR="004D5475" w:rsidRPr="008420D8" w:rsidRDefault="004D5475" w:rsidP="004D5475">
            <w:pPr>
              <w:spacing w:before="0" w:after="0" w:line="240" w:lineRule="atLeast"/>
              <w:jc w:val="left"/>
              <w:rPr>
                <w:rFonts w:eastAsia="Times New Roman"/>
                <w:noProof/>
                <w:color w:val="000000" w:themeColor="text1"/>
                <w:sz w:val="20"/>
                <w:szCs w:val="20"/>
                <w:lang w:eastAsia="en-GB"/>
              </w:rPr>
            </w:pPr>
          </w:p>
          <w:p w14:paraId="11810508" w14:textId="511B35A1" w:rsidR="00BC4A59" w:rsidRPr="008420D8" w:rsidRDefault="004D5475" w:rsidP="00A36266">
            <w:pPr>
              <w:spacing w:before="0" w:after="0" w:line="240" w:lineRule="atLeast"/>
              <w:jc w:val="left"/>
              <w:rPr>
                <w:rFonts w:eastAsia="Times New Roman"/>
                <w:noProof/>
                <w:color w:val="000000" w:themeColor="text1"/>
                <w:sz w:val="20"/>
                <w:szCs w:val="20"/>
                <w:highlight w:val="yellow"/>
              </w:rPr>
            </w:pPr>
            <w:r w:rsidRPr="008420D8">
              <w:rPr>
                <w:noProof/>
                <w:color w:val="000000" w:themeColor="text1"/>
                <w:sz w:val="20"/>
              </w:rPr>
              <w:t xml:space="preserve">För att vara mer effektiv och konsekvent när det gäller ursprungsbefolkningars, lokalsamhällens och landsbygdssamhällens engagemang bör förslagsställarna anpassa sitt förslag till processerna i punkterna 13 och 14 på dagordningen och lägga fram det för övervägande i respektive arbetsgrupp eller båda arbetsgrupperna, beroende på vad som är lämpligt.  </w:t>
            </w:r>
          </w:p>
        </w:tc>
        <w:tc>
          <w:tcPr>
            <w:tcW w:w="1033" w:type="dxa"/>
            <w:tcMar>
              <w:top w:w="60" w:type="dxa"/>
              <w:left w:w="135" w:type="dxa"/>
              <w:bottom w:w="60" w:type="dxa"/>
              <w:right w:w="135" w:type="dxa"/>
            </w:tcMar>
          </w:tcPr>
          <w:p w14:paraId="1DAAB0F1" w14:textId="0FDD5CF9" w:rsidR="00BC4A59" w:rsidRPr="008420D8" w:rsidRDefault="004D5475" w:rsidP="002F280D">
            <w:pPr>
              <w:spacing w:before="0" w:after="0" w:line="240" w:lineRule="atLeast"/>
              <w:jc w:val="center"/>
              <w:rPr>
                <w:rFonts w:eastAsia="Times New Roman"/>
                <w:noProof/>
                <w:color w:val="000000" w:themeColor="text1"/>
                <w:sz w:val="20"/>
                <w:szCs w:val="20"/>
              </w:rPr>
            </w:pPr>
            <w:r w:rsidRPr="008420D8">
              <w:rPr>
                <w:noProof/>
                <w:color w:val="000000" w:themeColor="text1"/>
                <w:sz w:val="20"/>
              </w:rPr>
              <w:t>(–)</w:t>
            </w:r>
          </w:p>
        </w:tc>
      </w:tr>
      <w:tr w:rsidR="00BC4A59" w:rsidRPr="008420D8" w14:paraId="6FA6A302" w14:textId="77777777" w:rsidTr="0067255A">
        <w:trPr>
          <w:cantSplit/>
        </w:trPr>
        <w:tc>
          <w:tcPr>
            <w:tcW w:w="0" w:type="auto"/>
            <w:tcMar>
              <w:top w:w="60" w:type="dxa"/>
              <w:left w:w="135" w:type="dxa"/>
              <w:bottom w:w="60" w:type="dxa"/>
              <w:right w:w="135" w:type="dxa"/>
            </w:tcMar>
          </w:tcPr>
          <w:p w14:paraId="57DFA2E3" w14:textId="1E67C0EF" w:rsidR="00BC4A59" w:rsidRPr="008420D8" w:rsidRDefault="00BC4A59" w:rsidP="00DA43E2">
            <w:pPr>
              <w:spacing w:before="0" w:after="0" w:line="240" w:lineRule="atLeast"/>
              <w:rPr>
                <w:rFonts w:eastAsia="Times New Roman"/>
                <w:noProof/>
                <w:color w:val="000000" w:themeColor="text1"/>
                <w:sz w:val="20"/>
                <w:szCs w:val="20"/>
              </w:rPr>
            </w:pPr>
            <w:r w:rsidRPr="008420D8">
              <w:rPr>
                <w:noProof/>
                <w:color w:val="000000" w:themeColor="text1"/>
                <w:sz w:val="20"/>
              </w:rPr>
              <w:t xml:space="preserve">16. </w:t>
            </w:r>
          </w:p>
        </w:tc>
        <w:tc>
          <w:tcPr>
            <w:tcW w:w="3780" w:type="dxa"/>
            <w:gridSpan w:val="11"/>
            <w:tcMar>
              <w:top w:w="60" w:type="dxa"/>
              <w:left w:w="135" w:type="dxa"/>
              <w:bottom w:w="60" w:type="dxa"/>
              <w:right w:w="135" w:type="dxa"/>
            </w:tcMar>
          </w:tcPr>
          <w:p w14:paraId="0E79F577" w14:textId="77777777" w:rsidR="00BC4A59" w:rsidRPr="008420D8" w:rsidRDefault="00AF0A9C" w:rsidP="00DA43E2">
            <w:pPr>
              <w:spacing w:before="0" w:after="0" w:line="240" w:lineRule="atLeast"/>
              <w:jc w:val="left"/>
              <w:rPr>
                <w:rFonts w:eastAsia="Times New Roman"/>
                <w:b/>
                <w:noProof/>
                <w:color w:val="000000" w:themeColor="text1"/>
                <w:sz w:val="20"/>
                <w:szCs w:val="20"/>
              </w:rPr>
            </w:pPr>
            <w:r w:rsidRPr="008420D8">
              <w:rPr>
                <w:b/>
                <w:noProof/>
                <w:color w:val="000000" w:themeColor="text1"/>
                <w:sz w:val="20"/>
              </w:rPr>
              <w:t>Kapacitetsuppbyggnad</w:t>
            </w:r>
          </w:p>
          <w:p w14:paraId="3978C63E" w14:textId="293917CA" w:rsidR="00AF0A9C" w:rsidRPr="008420D8" w:rsidRDefault="00AF0A9C" w:rsidP="00DA43E2">
            <w:pPr>
              <w:spacing w:before="0" w:after="0" w:line="240" w:lineRule="atLeast"/>
              <w:jc w:val="left"/>
              <w:rPr>
                <w:rFonts w:eastAsia="Times New Roman"/>
                <w:b/>
                <w:noProof/>
                <w:color w:val="000000" w:themeColor="text1"/>
                <w:sz w:val="20"/>
                <w:szCs w:val="20"/>
              </w:rPr>
            </w:pPr>
            <w:r w:rsidRPr="008420D8">
              <w:rPr>
                <w:noProof/>
                <w:color w:val="000000" w:themeColor="text1"/>
                <w:sz w:val="20"/>
              </w:rPr>
              <w:t>CoP19 Doc. 16</w:t>
            </w:r>
          </w:p>
        </w:tc>
        <w:tc>
          <w:tcPr>
            <w:tcW w:w="1416" w:type="dxa"/>
            <w:tcMar>
              <w:top w:w="60" w:type="dxa"/>
              <w:left w:w="135" w:type="dxa"/>
              <w:bottom w:w="60" w:type="dxa"/>
              <w:right w:w="135" w:type="dxa"/>
            </w:tcMar>
          </w:tcPr>
          <w:p w14:paraId="695A01F3" w14:textId="5F1E34A5" w:rsidR="00BC4A59" w:rsidRPr="008420D8" w:rsidRDefault="00D3402A" w:rsidP="00DA43E2">
            <w:pPr>
              <w:spacing w:before="0" w:after="0" w:line="240" w:lineRule="atLeast"/>
              <w:rPr>
                <w:rFonts w:eastAsia="Times New Roman"/>
                <w:noProof/>
                <w:color w:val="000000" w:themeColor="text1"/>
                <w:sz w:val="20"/>
                <w:szCs w:val="20"/>
                <w:highlight w:val="yellow"/>
              </w:rPr>
            </w:pPr>
            <w:r w:rsidRPr="008420D8">
              <w:rPr>
                <w:noProof/>
                <w:color w:val="000000" w:themeColor="text1"/>
                <w:sz w:val="20"/>
              </w:rPr>
              <w:t>SC</w:t>
            </w:r>
          </w:p>
        </w:tc>
        <w:tc>
          <w:tcPr>
            <w:tcW w:w="2334" w:type="dxa"/>
            <w:tcMar>
              <w:top w:w="60" w:type="dxa"/>
              <w:left w:w="135" w:type="dxa"/>
              <w:bottom w:w="60" w:type="dxa"/>
              <w:right w:w="135" w:type="dxa"/>
            </w:tcMar>
          </w:tcPr>
          <w:p w14:paraId="3D09C7C8" w14:textId="72531505" w:rsidR="00BC4A59" w:rsidRPr="008420D8" w:rsidRDefault="004D5475" w:rsidP="000B764A">
            <w:pPr>
              <w:spacing w:before="0" w:after="0" w:line="240" w:lineRule="atLeast"/>
              <w:jc w:val="left"/>
              <w:rPr>
                <w:rFonts w:eastAsia="Times New Roman"/>
                <w:noProof/>
                <w:color w:val="000000" w:themeColor="text1"/>
                <w:sz w:val="20"/>
                <w:szCs w:val="20"/>
                <w:highlight w:val="yellow"/>
              </w:rPr>
            </w:pPr>
            <w:r w:rsidRPr="008420D8">
              <w:rPr>
                <w:noProof/>
                <w:color w:val="000000" w:themeColor="text1"/>
                <w:sz w:val="20"/>
              </w:rPr>
              <w:t>Stöd utkastet till resolution och uppsättningen förslag om att fortsätta arbetet med en integrerad ram för kapacitetsuppbyggnad. Vissa smärre förtydliganden kan vara nödvändiga, särskilt för att klargöra tillämpningsområdet för punkt 2 b i utkastet till resolution.</w:t>
            </w:r>
          </w:p>
        </w:tc>
        <w:tc>
          <w:tcPr>
            <w:tcW w:w="1033" w:type="dxa"/>
            <w:tcMar>
              <w:top w:w="60" w:type="dxa"/>
              <w:left w:w="135" w:type="dxa"/>
              <w:bottom w:w="60" w:type="dxa"/>
              <w:right w:w="135" w:type="dxa"/>
            </w:tcMar>
          </w:tcPr>
          <w:p w14:paraId="3B420AD7" w14:textId="48411977" w:rsidR="00BC4A59" w:rsidRPr="008420D8" w:rsidRDefault="004D5475" w:rsidP="002F280D">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3C0257" w:rsidRPr="008420D8" w14:paraId="64E39C94" w14:textId="77777777" w:rsidTr="0067255A">
        <w:trPr>
          <w:cantSplit/>
        </w:trPr>
        <w:tc>
          <w:tcPr>
            <w:tcW w:w="0" w:type="auto"/>
            <w:tcMar>
              <w:top w:w="60" w:type="dxa"/>
              <w:left w:w="135" w:type="dxa"/>
              <w:bottom w:w="60" w:type="dxa"/>
              <w:right w:w="135" w:type="dxa"/>
            </w:tcMar>
            <w:hideMark/>
          </w:tcPr>
          <w:p w14:paraId="690E021B" w14:textId="604155C7" w:rsidR="00BF01F8" w:rsidRPr="008420D8" w:rsidRDefault="00AF0A9C" w:rsidP="00DA43E2">
            <w:pPr>
              <w:spacing w:before="0" w:after="0" w:line="240" w:lineRule="atLeast"/>
              <w:rPr>
                <w:rFonts w:eastAsia="Times New Roman"/>
                <w:noProof/>
                <w:color w:val="000000" w:themeColor="text1"/>
                <w:sz w:val="20"/>
                <w:szCs w:val="20"/>
              </w:rPr>
            </w:pPr>
            <w:r w:rsidRPr="008420D8">
              <w:rPr>
                <w:noProof/>
                <w:color w:val="000000" w:themeColor="text1"/>
                <w:sz w:val="20"/>
              </w:rPr>
              <w:t>17.</w:t>
            </w:r>
          </w:p>
        </w:tc>
        <w:tc>
          <w:tcPr>
            <w:tcW w:w="3780" w:type="dxa"/>
            <w:gridSpan w:val="11"/>
            <w:tcMar>
              <w:top w:w="60" w:type="dxa"/>
              <w:left w:w="135" w:type="dxa"/>
              <w:bottom w:w="60" w:type="dxa"/>
              <w:right w:w="135" w:type="dxa"/>
            </w:tcMar>
            <w:hideMark/>
          </w:tcPr>
          <w:p w14:paraId="5973AC4F" w14:textId="77777777" w:rsidR="00BF01F8" w:rsidRPr="008420D8" w:rsidRDefault="00BF01F8" w:rsidP="00DA43E2">
            <w:pPr>
              <w:spacing w:before="0" w:after="0" w:line="240" w:lineRule="atLeast"/>
              <w:jc w:val="left"/>
              <w:rPr>
                <w:rFonts w:eastAsia="Times New Roman"/>
                <w:noProof/>
                <w:color w:val="000000" w:themeColor="text1"/>
                <w:sz w:val="20"/>
                <w:szCs w:val="20"/>
              </w:rPr>
            </w:pPr>
            <w:r w:rsidRPr="008420D8">
              <w:rPr>
                <w:b/>
                <w:bCs/>
                <w:noProof/>
                <w:color w:val="000000" w:themeColor="text1"/>
                <w:sz w:val="20"/>
              </w:rPr>
              <w:t>Samarbete</w:t>
            </w:r>
            <w:r w:rsidRPr="008420D8">
              <w:rPr>
                <w:noProof/>
                <w:color w:val="000000" w:themeColor="text1"/>
                <w:sz w:val="20"/>
              </w:rPr>
              <w:t xml:space="preserve"> med organisationer och multilaterala miljöavtal</w:t>
            </w:r>
          </w:p>
        </w:tc>
        <w:tc>
          <w:tcPr>
            <w:tcW w:w="1416" w:type="dxa"/>
            <w:tcMar>
              <w:top w:w="60" w:type="dxa"/>
              <w:left w:w="135" w:type="dxa"/>
              <w:bottom w:w="60" w:type="dxa"/>
              <w:right w:w="135" w:type="dxa"/>
            </w:tcMar>
            <w:hideMark/>
          </w:tcPr>
          <w:p w14:paraId="45A63F1F" w14:textId="77777777" w:rsidR="00BF01F8" w:rsidRPr="008420D8" w:rsidRDefault="00BF01F8" w:rsidP="00DA43E2">
            <w:pPr>
              <w:spacing w:before="0" w:after="0" w:line="240" w:lineRule="atLeast"/>
              <w:rPr>
                <w:rFonts w:eastAsia="Times New Roman"/>
                <w:noProof/>
                <w:color w:val="000000" w:themeColor="text1"/>
                <w:sz w:val="20"/>
                <w:szCs w:val="20"/>
              </w:rPr>
            </w:pPr>
            <w:r w:rsidRPr="008420D8">
              <w:rPr>
                <w:noProof/>
                <w:color w:val="000000" w:themeColor="text1"/>
                <w:sz w:val="20"/>
              </w:rPr>
              <w:t xml:space="preserve"> </w:t>
            </w:r>
          </w:p>
        </w:tc>
        <w:tc>
          <w:tcPr>
            <w:tcW w:w="2334" w:type="dxa"/>
            <w:tcMar>
              <w:top w:w="60" w:type="dxa"/>
              <w:left w:w="135" w:type="dxa"/>
              <w:bottom w:w="60" w:type="dxa"/>
              <w:right w:w="135" w:type="dxa"/>
            </w:tcMar>
            <w:hideMark/>
          </w:tcPr>
          <w:p w14:paraId="15D05BBC" w14:textId="77777777" w:rsidR="00BF01F8" w:rsidRPr="008420D8" w:rsidRDefault="00BF01F8"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 </w:t>
            </w:r>
          </w:p>
        </w:tc>
        <w:tc>
          <w:tcPr>
            <w:tcW w:w="1033" w:type="dxa"/>
            <w:tcMar>
              <w:top w:w="60" w:type="dxa"/>
              <w:left w:w="135" w:type="dxa"/>
              <w:bottom w:w="60" w:type="dxa"/>
              <w:right w:w="135" w:type="dxa"/>
            </w:tcMar>
            <w:hideMark/>
          </w:tcPr>
          <w:p w14:paraId="755BFC1B" w14:textId="75A9BFDB" w:rsidR="00BF01F8" w:rsidRPr="008420D8" w:rsidRDefault="00BF01F8" w:rsidP="002F280D">
            <w:pPr>
              <w:spacing w:before="0" w:after="0" w:line="240" w:lineRule="atLeast"/>
              <w:jc w:val="center"/>
              <w:rPr>
                <w:rFonts w:eastAsia="Times New Roman"/>
                <w:b/>
                <w:noProof/>
                <w:color w:val="000000" w:themeColor="text1"/>
                <w:sz w:val="20"/>
                <w:szCs w:val="20"/>
                <w:lang w:eastAsia="en-GB"/>
              </w:rPr>
            </w:pPr>
          </w:p>
        </w:tc>
      </w:tr>
      <w:tr w:rsidR="003C0257" w:rsidRPr="008420D8" w14:paraId="3BC3A6D5" w14:textId="77777777" w:rsidTr="0067255A">
        <w:trPr>
          <w:cantSplit/>
        </w:trPr>
        <w:tc>
          <w:tcPr>
            <w:tcW w:w="0" w:type="auto"/>
            <w:tcMar>
              <w:top w:w="60" w:type="dxa"/>
              <w:left w:w="135" w:type="dxa"/>
              <w:bottom w:w="60" w:type="dxa"/>
              <w:right w:w="135" w:type="dxa"/>
            </w:tcMar>
            <w:hideMark/>
          </w:tcPr>
          <w:p w14:paraId="0AFAD4E0" w14:textId="77777777" w:rsidR="004A4AAF" w:rsidRPr="008420D8" w:rsidRDefault="004A4AAF" w:rsidP="004A4AAF">
            <w:pPr>
              <w:spacing w:before="0" w:after="0" w:line="240" w:lineRule="atLeast"/>
              <w:rPr>
                <w:rFonts w:eastAsia="Times New Roman"/>
                <w:noProof/>
                <w:color w:val="000000" w:themeColor="text1"/>
                <w:sz w:val="20"/>
                <w:szCs w:val="20"/>
              </w:rPr>
            </w:pPr>
            <w:r w:rsidRPr="008420D8">
              <w:rPr>
                <w:noProof/>
                <w:color w:val="000000" w:themeColor="text1"/>
                <w:sz w:val="20"/>
              </w:rPr>
              <w:t xml:space="preserve"> </w:t>
            </w:r>
          </w:p>
        </w:tc>
        <w:tc>
          <w:tcPr>
            <w:tcW w:w="633" w:type="dxa"/>
            <w:tcMar>
              <w:top w:w="60" w:type="dxa"/>
              <w:left w:w="135" w:type="dxa"/>
              <w:bottom w:w="60" w:type="dxa"/>
              <w:right w:w="135" w:type="dxa"/>
            </w:tcMar>
            <w:hideMark/>
          </w:tcPr>
          <w:p w14:paraId="53C5598F" w14:textId="4E6BA004" w:rsidR="004A4AAF" w:rsidRPr="008420D8" w:rsidRDefault="00AF0A9C" w:rsidP="004A4AAF">
            <w:pPr>
              <w:spacing w:before="0" w:after="0" w:line="240" w:lineRule="atLeast"/>
              <w:jc w:val="left"/>
              <w:rPr>
                <w:rFonts w:eastAsia="Times New Roman"/>
                <w:noProof/>
                <w:color w:val="000000" w:themeColor="text1"/>
                <w:sz w:val="20"/>
                <w:szCs w:val="20"/>
              </w:rPr>
            </w:pPr>
            <w:r w:rsidRPr="008420D8">
              <w:rPr>
                <w:noProof/>
                <w:color w:val="000000" w:themeColor="text1"/>
                <w:sz w:val="20"/>
              </w:rPr>
              <w:t>17.1</w:t>
            </w:r>
          </w:p>
        </w:tc>
        <w:tc>
          <w:tcPr>
            <w:tcW w:w="3147" w:type="dxa"/>
            <w:gridSpan w:val="10"/>
            <w:tcMar>
              <w:top w:w="60" w:type="dxa"/>
              <w:left w:w="135" w:type="dxa"/>
              <w:bottom w:w="60" w:type="dxa"/>
              <w:right w:w="135" w:type="dxa"/>
            </w:tcMar>
            <w:hideMark/>
          </w:tcPr>
          <w:p w14:paraId="060C836E" w14:textId="77777777" w:rsidR="00AF0A9C" w:rsidRPr="008420D8" w:rsidRDefault="004A4AAF" w:rsidP="004A4AAF">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Samarbete med </w:t>
            </w:r>
            <w:r w:rsidRPr="008420D8">
              <w:rPr>
                <w:b/>
                <w:i/>
                <w:noProof/>
                <w:color w:val="000000" w:themeColor="text1"/>
                <w:sz w:val="20"/>
              </w:rPr>
              <w:t>andra konventioner som rör biologisk mångfald</w:t>
            </w:r>
            <w:r w:rsidRPr="008420D8">
              <w:rPr>
                <w:noProof/>
                <w:color w:val="000000" w:themeColor="text1"/>
                <w:sz w:val="20"/>
              </w:rPr>
              <w:t xml:space="preserve"> </w:t>
            </w:r>
          </w:p>
          <w:p w14:paraId="5509A807" w14:textId="6F861625" w:rsidR="004A4AAF" w:rsidRPr="008420D8" w:rsidRDefault="00AF0A9C" w:rsidP="004A4AAF">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17.1</w:t>
            </w:r>
          </w:p>
        </w:tc>
        <w:tc>
          <w:tcPr>
            <w:tcW w:w="1416" w:type="dxa"/>
            <w:tcMar>
              <w:top w:w="60" w:type="dxa"/>
              <w:left w:w="135" w:type="dxa"/>
              <w:bottom w:w="60" w:type="dxa"/>
              <w:right w:w="135" w:type="dxa"/>
            </w:tcMar>
            <w:hideMark/>
          </w:tcPr>
          <w:p w14:paraId="6E7FEFA7" w14:textId="23D31E1B" w:rsidR="004A4AAF" w:rsidRPr="008420D8" w:rsidRDefault="00602F8F" w:rsidP="004A4AAF">
            <w:pPr>
              <w:spacing w:before="0" w:after="0" w:line="240" w:lineRule="atLeast"/>
              <w:rPr>
                <w:rFonts w:eastAsia="Times New Roman"/>
                <w:noProof/>
                <w:color w:val="000000" w:themeColor="text1"/>
                <w:sz w:val="20"/>
                <w:szCs w:val="20"/>
                <w:highlight w:val="yellow"/>
              </w:rPr>
            </w:pPr>
            <w:r w:rsidRPr="008420D8">
              <w:rPr>
                <w:noProof/>
                <w:color w:val="000000" w:themeColor="text1"/>
                <w:sz w:val="20"/>
              </w:rPr>
              <w:t>SC</w:t>
            </w:r>
          </w:p>
        </w:tc>
        <w:tc>
          <w:tcPr>
            <w:tcW w:w="2334" w:type="dxa"/>
            <w:tcMar>
              <w:top w:w="60" w:type="dxa"/>
              <w:left w:w="135" w:type="dxa"/>
              <w:bottom w:w="60" w:type="dxa"/>
              <w:right w:w="135" w:type="dxa"/>
            </w:tcMar>
          </w:tcPr>
          <w:p w14:paraId="3D19D513" w14:textId="50E7FC84" w:rsidR="004A4AAF" w:rsidRPr="008420D8" w:rsidRDefault="004D5475" w:rsidP="00BA0F40">
            <w:pPr>
              <w:spacing w:before="0" w:after="0" w:line="240" w:lineRule="atLeast"/>
              <w:jc w:val="left"/>
              <w:rPr>
                <w:rFonts w:eastAsia="Times New Roman"/>
                <w:noProof/>
                <w:color w:val="000000" w:themeColor="text1"/>
                <w:sz w:val="20"/>
                <w:szCs w:val="20"/>
              </w:rPr>
            </w:pPr>
            <w:r w:rsidRPr="008420D8">
              <w:rPr>
                <w:noProof/>
                <w:color w:val="000000" w:themeColor="text1"/>
                <w:sz w:val="20"/>
              </w:rPr>
              <w:t>Stöd, eftersom synergierna mellan de multilaterala miljöavtalen om biologisk mångfald bör fortsätta att stärkas och det är lämpligt att ständiga kommittén håller dessa frågor under uppsikt.</w:t>
            </w:r>
          </w:p>
        </w:tc>
        <w:tc>
          <w:tcPr>
            <w:tcW w:w="1033" w:type="dxa"/>
            <w:tcMar>
              <w:top w:w="60" w:type="dxa"/>
              <w:left w:w="135" w:type="dxa"/>
              <w:bottom w:w="60" w:type="dxa"/>
              <w:right w:w="135" w:type="dxa"/>
            </w:tcMar>
            <w:hideMark/>
          </w:tcPr>
          <w:p w14:paraId="23101A0A" w14:textId="2645E275" w:rsidR="004A4AAF" w:rsidRPr="008420D8" w:rsidRDefault="004D5475" w:rsidP="002F280D">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3C0257" w:rsidRPr="008420D8" w14:paraId="6958E5EF" w14:textId="77777777" w:rsidTr="0067255A">
        <w:trPr>
          <w:cantSplit/>
        </w:trPr>
        <w:tc>
          <w:tcPr>
            <w:tcW w:w="0" w:type="auto"/>
            <w:tcMar>
              <w:top w:w="60" w:type="dxa"/>
              <w:left w:w="135" w:type="dxa"/>
              <w:bottom w:w="60" w:type="dxa"/>
              <w:right w:w="135" w:type="dxa"/>
            </w:tcMar>
            <w:hideMark/>
          </w:tcPr>
          <w:p w14:paraId="5BE411DE" w14:textId="77777777" w:rsidR="00BF01F8" w:rsidRPr="008420D8" w:rsidRDefault="00BF01F8" w:rsidP="00DA43E2">
            <w:pPr>
              <w:spacing w:before="0" w:after="0" w:line="240" w:lineRule="atLeast"/>
              <w:rPr>
                <w:rFonts w:eastAsia="Times New Roman"/>
                <w:noProof/>
                <w:color w:val="000000" w:themeColor="text1"/>
                <w:sz w:val="20"/>
                <w:szCs w:val="20"/>
              </w:rPr>
            </w:pPr>
            <w:r w:rsidRPr="008420D8">
              <w:rPr>
                <w:noProof/>
                <w:color w:val="000000" w:themeColor="text1"/>
                <w:sz w:val="20"/>
              </w:rPr>
              <w:t xml:space="preserve"> </w:t>
            </w:r>
          </w:p>
        </w:tc>
        <w:tc>
          <w:tcPr>
            <w:tcW w:w="633" w:type="dxa"/>
            <w:tcMar>
              <w:top w:w="60" w:type="dxa"/>
              <w:left w:w="135" w:type="dxa"/>
              <w:bottom w:w="60" w:type="dxa"/>
              <w:right w:w="135" w:type="dxa"/>
            </w:tcMar>
            <w:hideMark/>
          </w:tcPr>
          <w:p w14:paraId="578E5F58" w14:textId="52CA703B" w:rsidR="00BF01F8" w:rsidRPr="008420D8" w:rsidRDefault="00AF0A9C"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17.2</w:t>
            </w:r>
          </w:p>
        </w:tc>
        <w:tc>
          <w:tcPr>
            <w:tcW w:w="3147" w:type="dxa"/>
            <w:gridSpan w:val="10"/>
            <w:tcMar>
              <w:top w:w="60" w:type="dxa"/>
              <w:left w:w="135" w:type="dxa"/>
              <w:bottom w:w="60" w:type="dxa"/>
              <w:right w:w="135" w:type="dxa"/>
            </w:tcMar>
            <w:hideMark/>
          </w:tcPr>
          <w:p w14:paraId="0BEC89D0" w14:textId="4830F66B" w:rsidR="00BF01F8" w:rsidRPr="008420D8" w:rsidRDefault="00AF0A9C"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Samarbete med global strategi för </w:t>
            </w:r>
            <w:r w:rsidRPr="008420D8">
              <w:rPr>
                <w:b/>
                <w:i/>
                <w:noProof/>
                <w:color w:val="000000" w:themeColor="text1"/>
                <w:sz w:val="20"/>
              </w:rPr>
              <w:t>bevarande av växter</w:t>
            </w:r>
            <w:r w:rsidRPr="008420D8">
              <w:rPr>
                <w:noProof/>
              </w:rPr>
              <w:t xml:space="preserve"> </w:t>
            </w:r>
            <w:r w:rsidRPr="008420D8">
              <w:rPr>
                <w:noProof/>
              </w:rPr>
              <w:br/>
            </w:r>
            <w:r w:rsidRPr="008420D8">
              <w:rPr>
                <w:noProof/>
                <w:color w:val="000000" w:themeColor="text1"/>
                <w:sz w:val="20"/>
              </w:rPr>
              <w:t>CoP19 Doc. 17.2</w:t>
            </w:r>
          </w:p>
        </w:tc>
        <w:tc>
          <w:tcPr>
            <w:tcW w:w="1416" w:type="dxa"/>
            <w:tcMar>
              <w:top w:w="60" w:type="dxa"/>
              <w:left w:w="135" w:type="dxa"/>
              <w:bottom w:w="60" w:type="dxa"/>
              <w:right w:w="135" w:type="dxa"/>
            </w:tcMar>
            <w:hideMark/>
          </w:tcPr>
          <w:p w14:paraId="0C6FB80C" w14:textId="54AA007C" w:rsidR="00BF01F8" w:rsidRPr="008420D8" w:rsidRDefault="00D3402A" w:rsidP="00DA43E2">
            <w:pPr>
              <w:spacing w:before="0" w:after="0" w:line="240" w:lineRule="atLeast"/>
              <w:rPr>
                <w:rFonts w:eastAsia="Times New Roman"/>
                <w:noProof/>
                <w:color w:val="000000" w:themeColor="text1"/>
                <w:sz w:val="20"/>
                <w:szCs w:val="20"/>
                <w:highlight w:val="yellow"/>
              </w:rPr>
            </w:pPr>
            <w:r w:rsidRPr="008420D8">
              <w:rPr>
                <w:noProof/>
                <w:color w:val="000000" w:themeColor="text1"/>
                <w:sz w:val="20"/>
              </w:rPr>
              <w:t>PC</w:t>
            </w:r>
          </w:p>
        </w:tc>
        <w:tc>
          <w:tcPr>
            <w:tcW w:w="2334" w:type="dxa"/>
            <w:tcMar>
              <w:top w:w="60" w:type="dxa"/>
              <w:left w:w="135" w:type="dxa"/>
              <w:bottom w:w="60" w:type="dxa"/>
              <w:right w:w="135" w:type="dxa"/>
            </w:tcMar>
          </w:tcPr>
          <w:p w14:paraId="34F462C7" w14:textId="3B6C8ADD" w:rsidR="00BF01F8" w:rsidRPr="008420D8" w:rsidRDefault="004D5475"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Stöd nya utkast till beslut.</w:t>
            </w:r>
          </w:p>
        </w:tc>
        <w:tc>
          <w:tcPr>
            <w:tcW w:w="1033" w:type="dxa"/>
            <w:tcMar>
              <w:top w:w="60" w:type="dxa"/>
              <w:left w:w="135" w:type="dxa"/>
              <w:bottom w:w="60" w:type="dxa"/>
              <w:right w:w="135" w:type="dxa"/>
            </w:tcMar>
          </w:tcPr>
          <w:p w14:paraId="1E7E2B89" w14:textId="2B92EE34" w:rsidR="00BF01F8" w:rsidRPr="008420D8" w:rsidRDefault="004D5475" w:rsidP="002F280D">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3C0257" w:rsidRPr="008420D8" w14:paraId="5DA0E594" w14:textId="77777777" w:rsidTr="0067255A">
        <w:trPr>
          <w:cantSplit/>
        </w:trPr>
        <w:tc>
          <w:tcPr>
            <w:tcW w:w="0" w:type="auto"/>
            <w:tcMar>
              <w:top w:w="60" w:type="dxa"/>
              <w:left w:w="135" w:type="dxa"/>
              <w:bottom w:w="60" w:type="dxa"/>
              <w:right w:w="135" w:type="dxa"/>
            </w:tcMar>
            <w:hideMark/>
          </w:tcPr>
          <w:p w14:paraId="1279E063" w14:textId="77777777" w:rsidR="004A4AAF" w:rsidRPr="008420D8" w:rsidRDefault="004A4AAF" w:rsidP="004A4AAF">
            <w:pPr>
              <w:spacing w:before="0" w:after="0" w:line="240" w:lineRule="atLeast"/>
              <w:rPr>
                <w:rFonts w:eastAsia="Times New Roman"/>
                <w:noProof/>
                <w:color w:val="000000" w:themeColor="text1"/>
                <w:sz w:val="20"/>
                <w:szCs w:val="20"/>
              </w:rPr>
            </w:pPr>
            <w:r w:rsidRPr="008420D8">
              <w:rPr>
                <w:noProof/>
                <w:color w:val="000000" w:themeColor="text1"/>
                <w:sz w:val="20"/>
              </w:rPr>
              <w:t xml:space="preserve"> </w:t>
            </w:r>
          </w:p>
        </w:tc>
        <w:tc>
          <w:tcPr>
            <w:tcW w:w="633" w:type="dxa"/>
            <w:tcMar>
              <w:top w:w="60" w:type="dxa"/>
              <w:left w:w="135" w:type="dxa"/>
              <w:bottom w:w="60" w:type="dxa"/>
              <w:right w:w="135" w:type="dxa"/>
            </w:tcMar>
            <w:hideMark/>
          </w:tcPr>
          <w:p w14:paraId="68A1F248" w14:textId="23F0DDDE" w:rsidR="004A4AAF" w:rsidRPr="008420D8" w:rsidRDefault="00C27A27" w:rsidP="004A4AAF">
            <w:pPr>
              <w:spacing w:before="0" w:after="0" w:line="240" w:lineRule="atLeast"/>
              <w:jc w:val="left"/>
              <w:rPr>
                <w:rFonts w:eastAsia="Times New Roman"/>
                <w:noProof/>
                <w:color w:val="000000" w:themeColor="text1"/>
                <w:sz w:val="20"/>
                <w:szCs w:val="20"/>
              </w:rPr>
            </w:pPr>
            <w:r w:rsidRPr="008420D8">
              <w:rPr>
                <w:noProof/>
                <w:color w:val="000000" w:themeColor="text1"/>
                <w:sz w:val="20"/>
              </w:rPr>
              <w:t>17.3</w:t>
            </w:r>
          </w:p>
        </w:tc>
        <w:tc>
          <w:tcPr>
            <w:tcW w:w="3147" w:type="dxa"/>
            <w:gridSpan w:val="10"/>
            <w:tcMar>
              <w:top w:w="60" w:type="dxa"/>
              <w:left w:w="135" w:type="dxa"/>
              <w:bottom w:w="60" w:type="dxa"/>
              <w:right w:w="135" w:type="dxa"/>
            </w:tcMar>
            <w:hideMark/>
          </w:tcPr>
          <w:p w14:paraId="1700135F" w14:textId="77777777" w:rsidR="00C27A27" w:rsidRPr="008420D8" w:rsidRDefault="00C27A27" w:rsidP="00C27A27">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Samarbete med den mellanstatliga vetenskapspolitiken </w:t>
            </w:r>
          </w:p>
          <w:p w14:paraId="27D89677" w14:textId="0A4893F5" w:rsidR="004A4AAF" w:rsidRPr="008420D8" w:rsidRDefault="00C27A27" w:rsidP="00C27A27">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Plattform för </w:t>
            </w:r>
            <w:r w:rsidRPr="008420D8">
              <w:rPr>
                <w:b/>
                <w:i/>
                <w:noProof/>
                <w:color w:val="000000" w:themeColor="text1"/>
                <w:sz w:val="20"/>
              </w:rPr>
              <w:t>biologisk mångfald och ekosystemtjänster</w:t>
            </w:r>
            <w:r w:rsidRPr="008420D8">
              <w:rPr>
                <w:noProof/>
              </w:rPr>
              <w:t xml:space="preserve"> </w:t>
            </w:r>
            <w:r w:rsidRPr="008420D8">
              <w:rPr>
                <w:noProof/>
              </w:rPr>
              <w:br/>
            </w:r>
            <w:r w:rsidRPr="008420D8">
              <w:rPr>
                <w:noProof/>
                <w:color w:val="000000" w:themeColor="text1"/>
                <w:sz w:val="20"/>
              </w:rPr>
              <w:t>CoP19 Doc. 17.3</w:t>
            </w:r>
          </w:p>
        </w:tc>
        <w:tc>
          <w:tcPr>
            <w:tcW w:w="1416" w:type="dxa"/>
            <w:tcMar>
              <w:top w:w="60" w:type="dxa"/>
              <w:left w:w="135" w:type="dxa"/>
              <w:bottom w:w="60" w:type="dxa"/>
              <w:right w:w="135" w:type="dxa"/>
            </w:tcMar>
            <w:hideMark/>
          </w:tcPr>
          <w:p w14:paraId="3B1112B2" w14:textId="05B0360B" w:rsidR="004A4AAF" w:rsidRPr="008420D8" w:rsidRDefault="00602F8F" w:rsidP="004A4AAF">
            <w:pPr>
              <w:spacing w:before="0" w:after="0" w:line="240" w:lineRule="atLeast"/>
              <w:rPr>
                <w:rFonts w:eastAsia="Times New Roman"/>
                <w:noProof/>
                <w:color w:val="000000" w:themeColor="text1"/>
                <w:sz w:val="20"/>
                <w:szCs w:val="20"/>
                <w:highlight w:val="yellow"/>
              </w:rPr>
            </w:pPr>
            <w:r w:rsidRPr="008420D8">
              <w:rPr>
                <w:noProof/>
                <w:color w:val="000000" w:themeColor="text1"/>
                <w:sz w:val="20"/>
              </w:rPr>
              <w:t>SC</w:t>
            </w:r>
          </w:p>
        </w:tc>
        <w:tc>
          <w:tcPr>
            <w:tcW w:w="2334" w:type="dxa"/>
            <w:tcMar>
              <w:top w:w="60" w:type="dxa"/>
              <w:left w:w="135" w:type="dxa"/>
              <w:bottom w:w="60" w:type="dxa"/>
              <w:right w:w="135" w:type="dxa"/>
            </w:tcMar>
          </w:tcPr>
          <w:p w14:paraId="19070ABC" w14:textId="253D0899" w:rsidR="004A4AAF" w:rsidRPr="008420D8" w:rsidRDefault="00652879" w:rsidP="00C10B3B">
            <w:pPr>
              <w:spacing w:before="0" w:after="0"/>
              <w:jc w:val="left"/>
              <w:rPr>
                <w:rFonts w:eastAsia="Times New Roman"/>
                <w:noProof/>
                <w:color w:val="000000" w:themeColor="text1"/>
                <w:sz w:val="20"/>
                <w:szCs w:val="20"/>
                <w:highlight w:val="yellow"/>
              </w:rPr>
            </w:pPr>
            <w:r w:rsidRPr="008420D8">
              <w:rPr>
                <w:noProof/>
                <w:color w:val="000000" w:themeColor="text1"/>
                <w:sz w:val="20"/>
              </w:rPr>
              <w:t>Stöd utkasten till beslut i bilaga I till dokumentet.</w:t>
            </w:r>
          </w:p>
        </w:tc>
        <w:tc>
          <w:tcPr>
            <w:tcW w:w="1033" w:type="dxa"/>
            <w:tcMar>
              <w:top w:w="60" w:type="dxa"/>
              <w:left w:w="135" w:type="dxa"/>
              <w:bottom w:w="60" w:type="dxa"/>
              <w:right w:w="135" w:type="dxa"/>
            </w:tcMar>
          </w:tcPr>
          <w:p w14:paraId="3E33A07E" w14:textId="55EAF163" w:rsidR="004A4AAF" w:rsidRPr="008420D8" w:rsidRDefault="00652879" w:rsidP="002F280D">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C27A27" w:rsidRPr="008420D8" w14:paraId="7CCC85E6" w14:textId="77777777" w:rsidTr="0067255A">
        <w:trPr>
          <w:cantSplit/>
        </w:trPr>
        <w:tc>
          <w:tcPr>
            <w:tcW w:w="0" w:type="auto"/>
            <w:tcMar>
              <w:top w:w="60" w:type="dxa"/>
              <w:left w:w="135" w:type="dxa"/>
              <w:bottom w:w="60" w:type="dxa"/>
              <w:right w:w="135" w:type="dxa"/>
            </w:tcMar>
          </w:tcPr>
          <w:p w14:paraId="2E5A81DC" w14:textId="77777777" w:rsidR="00C27A27" w:rsidRPr="008420D8" w:rsidRDefault="00C27A27" w:rsidP="004A4AAF">
            <w:pPr>
              <w:spacing w:before="0" w:after="0" w:line="240" w:lineRule="atLeast"/>
              <w:rPr>
                <w:rFonts w:eastAsia="Times New Roman"/>
                <w:noProof/>
                <w:color w:val="000000" w:themeColor="text1"/>
                <w:sz w:val="20"/>
                <w:szCs w:val="20"/>
                <w:lang w:eastAsia="en-GB"/>
              </w:rPr>
            </w:pPr>
          </w:p>
        </w:tc>
        <w:tc>
          <w:tcPr>
            <w:tcW w:w="633" w:type="dxa"/>
            <w:tcMar>
              <w:top w:w="60" w:type="dxa"/>
              <w:left w:w="135" w:type="dxa"/>
              <w:bottom w:w="60" w:type="dxa"/>
              <w:right w:w="135" w:type="dxa"/>
            </w:tcMar>
          </w:tcPr>
          <w:p w14:paraId="613494D6" w14:textId="118D62AE" w:rsidR="00C27A27" w:rsidRPr="008420D8" w:rsidRDefault="00C27A27" w:rsidP="004A4AAF">
            <w:pPr>
              <w:spacing w:before="0" w:after="0" w:line="240" w:lineRule="atLeast"/>
              <w:jc w:val="left"/>
              <w:rPr>
                <w:rFonts w:eastAsia="Times New Roman"/>
                <w:noProof/>
                <w:color w:val="000000" w:themeColor="text1"/>
                <w:sz w:val="20"/>
                <w:szCs w:val="20"/>
              </w:rPr>
            </w:pPr>
            <w:r w:rsidRPr="008420D8">
              <w:rPr>
                <w:noProof/>
                <w:color w:val="000000" w:themeColor="text1"/>
                <w:sz w:val="20"/>
              </w:rPr>
              <w:t>17.4</w:t>
            </w:r>
          </w:p>
        </w:tc>
        <w:tc>
          <w:tcPr>
            <w:tcW w:w="3147" w:type="dxa"/>
            <w:gridSpan w:val="10"/>
            <w:tcMar>
              <w:top w:w="60" w:type="dxa"/>
              <w:left w:w="135" w:type="dxa"/>
              <w:bottom w:w="60" w:type="dxa"/>
              <w:right w:w="135" w:type="dxa"/>
            </w:tcMar>
          </w:tcPr>
          <w:p w14:paraId="3488D7F4" w14:textId="77777777" w:rsidR="00C27A27" w:rsidRPr="008420D8" w:rsidRDefault="00C27A27" w:rsidP="00C27A27">
            <w:pPr>
              <w:spacing w:before="0" w:after="0" w:line="240" w:lineRule="atLeast"/>
              <w:jc w:val="left"/>
              <w:rPr>
                <w:rFonts w:eastAsia="Times New Roman"/>
                <w:b/>
                <w:i/>
                <w:noProof/>
                <w:color w:val="000000" w:themeColor="text1"/>
                <w:sz w:val="20"/>
                <w:szCs w:val="20"/>
              </w:rPr>
            </w:pPr>
            <w:r w:rsidRPr="008420D8">
              <w:rPr>
                <w:noProof/>
                <w:color w:val="000000" w:themeColor="text1"/>
                <w:sz w:val="20"/>
              </w:rPr>
              <w:t xml:space="preserve">Gemensamt initiativ för afrikanska rovdjur, Cites-CMS </w:t>
            </w:r>
            <w:r w:rsidRPr="008420D8">
              <w:rPr>
                <w:b/>
                <w:i/>
                <w:noProof/>
                <w:color w:val="000000" w:themeColor="text1"/>
                <w:sz w:val="20"/>
              </w:rPr>
              <w:t>African Carnivores Initiative</w:t>
            </w:r>
          </w:p>
          <w:p w14:paraId="393EAD42" w14:textId="60AC39E8" w:rsidR="00C27A27" w:rsidRPr="008420D8" w:rsidRDefault="00C27A27" w:rsidP="00C27A27">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17.4</w:t>
            </w:r>
          </w:p>
        </w:tc>
        <w:tc>
          <w:tcPr>
            <w:tcW w:w="1416" w:type="dxa"/>
            <w:tcMar>
              <w:top w:w="60" w:type="dxa"/>
              <w:left w:w="135" w:type="dxa"/>
              <w:bottom w:w="60" w:type="dxa"/>
              <w:right w:w="135" w:type="dxa"/>
            </w:tcMar>
          </w:tcPr>
          <w:p w14:paraId="34899CD0" w14:textId="3C0DBFE8" w:rsidR="00C27A27" w:rsidRPr="008420D8" w:rsidRDefault="00D3402A" w:rsidP="004A4AAF">
            <w:pPr>
              <w:spacing w:before="0" w:after="0" w:line="240" w:lineRule="atLeast"/>
              <w:rPr>
                <w:rFonts w:eastAsia="Times New Roman"/>
                <w:noProof/>
                <w:color w:val="000000" w:themeColor="text1"/>
                <w:sz w:val="20"/>
                <w:szCs w:val="20"/>
              </w:rPr>
            </w:pPr>
            <w:r w:rsidRPr="008420D8">
              <w:rPr>
                <w:noProof/>
                <w:color w:val="000000" w:themeColor="text1"/>
                <w:sz w:val="20"/>
              </w:rPr>
              <w:t>Sec.</w:t>
            </w:r>
          </w:p>
        </w:tc>
        <w:tc>
          <w:tcPr>
            <w:tcW w:w="2334" w:type="dxa"/>
            <w:tcMar>
              <w:top w:w="60" w:type="dxa"/>
              <w:left w:w="135" w:type="dxa"/>
              <w:bottom w:w="60" w:type="dxa"/>
              <w:right w:w="135" w:type="dxa"/>
            </w:tcMar>
          </w:tcPr>
          <w:p w14:paraId="1E519741" w14:textId="29E53DE9" w:rsidR="00C27A27" w:rsidRPr="008420D8" w:rsidRDefault="00652879" w:rsidP="00C10B3B">
            <w:pPr>
              <w:spacing w:before="0" w:after="0"/>
              <w:jc w:val="left"/>
              <w:rPr>
                <w:rFonts w:eastAsia="Times New Roman"/>
                <w:noProof/>
                <w:color w:val="000000" w:themeColor="text1"/>
                <w:sz w:val="20"/>
                <w:szCs w:val="20"/>
                <w:highlight w:val="yellow"/>
              </w:rPr>
            </w:pPr>
            <w:r w:rsidRPr="008420D8">
              <w:rPr>
                <w:noProof/>
                <w:color w:val="000000" w:themeColor="text1"/>
                <w:sz w:val="20"/>
              </w:rPr>
              <w:t>Stöd detta utkast till beslut om att förmedla relevant information till djurkommittén och att ge sekretariatet råd i enlighet med detta om African Carnivores Initiative, såsom föreslagits av djurkommittén och flera observatörsorganisationer.</w:t>
            </w:r>
          </w:p>
        </w:tc>
        <w:tc>
          <w:tcPr>
            <w:tcW w:w="1033" w:type="dxa"/>
            <w:tcMar>
              <w:top w:w="60" w:type="dxa"/>
              <w:left w:w="135" w:type="dxa"/>
              <w:bottom w:w="60" w:type="dxa"/>
              <w:right w:w="135" w:type="dxa"/>
            </w:tcMar>
          </w:tcPr>
          <w:p w14:paraId="3B245B3A" w14:textId="0889378E" w:rsidR="00C27A27" w:rsidRPr="008420D8" w:rsidRDefault="00652879" w:rsidP="002F280D">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C27A27" w:rsidRPr="008420D8" w14:paraId="0DDFDB51" w14:textId="77777777" w:rsidTr="0067255A">
        <w:trPr>
          <w:cantSplit/>
        </w:trPr>
        <w:tc>
          <w:tcPr>
            <w:tcW w:w="0" w:type="auto"/>
            <w:tcMar>
              <w:top w:w="60" w:type="dxa"/>
              <w:left w:w="135" w:type="dxa"/>
              <w:bottom w:w="60" w:type="dxa"/>
              <w:right w:w="135" w:type="dxa"/>
            </w:tcMar>
          </w:tcPr>
          <w:p w14:paraId="49D5E671" w14:textId="77777777" w:rsidR="00C27A27" w:rsidRPr="008420D8" w:rsidRDefault="00C27A27" w:rsidP="004A4AAF">
            <w:pPr>
              <w:spacing w:before="0" w:after="0" w:line="240" w:lineRule="atLeast"/>
              <w:rPr>
                <w:rFonts w:eastAsia="Times New Roman"/>
                <w:noProof/>
                <w:color w:val="000000" w:themeColor="text1"/>
                <w:sz w:val="20"/>
                <w:szCs w:val="20"/>
                <w:lang w:eastAsia="en-GB"/>
              </w:rPr>
            </w:pPr>
          </w:p>
        </w:tc>
        <w:tc>
          <w:tcPr>
            <w:tcW w:w="633" w:type="dxa"/>
            <w:tcMar>
              <w:top w:w="60" w:type="dxa"/>
              <w:left w:w="135" w:type="dxa"/>
              <w:bottom w:w="60" w:type="dxa"/>
              <w:right w:w="135" w:type="dxa"/>
            </w:tcMar>
          </w:tcPr>
          <w:p w14:paraId="2DF66786" w14:textId="2944C668" w:rsidR="00C27A27" w:rsidRPr="008420D8" w:rsidRDefault="00C27A27" w:rsidP="004A4AAF">
            <w:pPr>
              <w:spacing w:before="0" w:after="0" w:line="240" w:lineRule="atLeast"/>
              <w:jc w:val="left"/>
              <w:rPr>
                <w:rFonts w:eastAsia="Times New Roman"/>
                <w:noProof/>
                <w:color w:val="000000" w:themeColor="text1"/>
                <w:sz w:val="20"/>
                <w:szCs w:val="20"/>
              </w:rPr>
            </w:pPr>
            <w:r w:rsidRPr="008420D8">
              <w:rPr>
                <w:noProof/>
                <w:color w:val="000000" w:themeColor="text1"/>
                <w:sz w:val="20"/>
              </w:rPr>
              <w:t>17.5</w:t>
            </w:r>
          </w:p>
        </w:tc>
        <w:tc>
          <w:tcPr>
            <w:tcW w:w="3147" w:type="dxa"/>
            <w:gridSpan w:val="10"/>
            <w:tcMar>
              <w:top w:w="60" w:type="dxa"/>
              <w:left w:w="135" w:type="dxa"/>
              <w:bottom w:w="60" w:type="dxa"/>
              <w:right w:w="135" w:type="dxa"/>
            </w:tcMar>
          </w:tcPr>
          <w:p w14:paraId="18BE95EC" w14:textId="65BAA9BC" w:rsidR="00C27A27" w:rsidRPr="008420D8" w:rsidRDefault="00C27A27" w:rsidP="00C27A27">
            <w:pPr>
              <w:spacing w:before="0" w:after="0" w:line="240" w:lineRule="atLeast"/>
              <w:jc w:val="left"/>
              <w:rPr>
                <w:rFonts w:eastAsia="Times New Roman"/>
                <w:b/>
                <w:i/>
                <w:noProof/>
                <w:color w:val="000000" w:themeColor="text1"/>
                <w:sz w:val="20"/>
                <w:szCs w:val="20"/>
              </w:rPr>
            </w:pPr>
            <w:r w:rsidRPr="008420D8">
              <w:rPr>
                <w:noProof/>
                <w:color w:val="000000" w:themeColor="text1"/>
                <w:sz w:val="20"/>
              </w:rPr>
              <w:t xml:space="preserve">Internationella konsortiet för att </w:t>
            </w:r>
            <w:r w:rsidRPr="008420D8">
              <w:rPr>
                <w:b/>
                <w:i/>
                <w:noProof/>
                <w:color w:val="000000" w:themeColor="text1"/>
                <w:sz w:val="20"/>
              </w:rPr>
              <w:t>bekämpa artskyddsbrott</w:t>
            </w:r>
            <w:r w:rsidRPr="008420D8">
              <w:rPr>
                <w:noProof/>
                <w:color w:val="000000" w:themeColor="text1"/>
                <w:sz w:val="20"/>
              </w:rPr>
              <w:br/>
              <w:t>(International Consortium on</w:t>
            </w:r>
            <w:r w:rsidRPr="008420D8">
              <w:rPr>
                <w:noProof/>
              </w:rPr>
              <w:t xml:space="preserve"> </w:t>
            </w:r>
            <w:r w:rsidRPr="008420D8">
              <w:rPr>
                <w:b/>
                <w:i/>
                <w:noProof/>
                <w:color w:val="000000" w:themeColor="text1"/>
                <w:sz w:val="20"/>
              </w:rPr>
              <w:t>Combating Wildlife Crime</w:t>
            </w:r>
            <w:r w:rsidRPr="008420D8">
              <w:rPr>
                <w:noProof/>
              </w:rPr>
              <w:t>)</w:t>
            </w:r>
          </w:p>
          <w:p w14:paraId="60EE5DCA" w14:textId="42FAAF1F" w:rsidR="00C27A27" w:rsidRPr="008420D8" w:rsidRDefault="00C27A27" w:rsidP="00C27A27">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17.5</w:t>
            </w:r>
          </w:p>
        </w:tc>
        <w:tc>
          <w:tcPr>
            <w:tcW w:w="1416" w:type="dxa"/>
            <w:tcMar>
              <w:top w:w="60" w:type="dxa"/>
              <w:left w:w="135" w:type="dxa"/>
              <w:bottom w:w="60" w:type="dxa"/>
              <w:right w:w="135" w:type="dxa"/>
            </w:tcMar>
          </w:tcPr>
          <w:p w14:paraId="3390ED9E" w14:textId="77777777" w:rsidR="00C27A27" w:rsidRPr="008420D8" w:rsidRDefault="00C27A27" w:rsidP="004A4AAF">
            <w:pPr>
              <w:spacing w:before="0" w:after="0" w:line="240" w:lineRule="atLeast"/>
              <w:rPr>
                <w:rFonts w:eastAsia="Times New Roman"/>
                <w:noProof/>
                <w:color w:val="000000" w:themeColor="text1"/>
                <w:sz w:val="20"/>
                <w:szCs w:val="20"/>
                <w:lang w:eastAsia="en-GB"/>
              </w:rPr>
            </w:pPr>
          </w:p>
        </w:tc>
        <w:tc>
          <w:tcPr>
            <w:tcW w:w="2334" w:type="dxa"/>
            <w:tcMar>
              <w:top w:w="60" w:type="dxa"/>
              <w:left w:w="135" w:type="dxa"/>
              <w:bottom w:w="60" w:type="dxa"/>
              <w:right w:w="135" w:type="dxa"/>
            </w:tcMar>
          </w:tcPr>
          <w:p w14:paraId="59F89B11" w14:textId="6C4C033D" w:rsidR="00C27A27" w:rsidRPr="008420D8" w:rsidRDefault="00D030B8" w:rsidP="00117FAF">
            <w:pPr>
              <w:spacing w:before="0" w:after="0"/>
              <w:jc w:val="left"/>
              <w:rPr>
                <w:rFonts w:eastAsia="Times New Roman"/>
                <w:noProof/>
                <w:color w:val="000000" w:themeColor="text1"/>
                <w:sz w:val="20"/>
                <w:szCs w:val="20"/>
                <w:highlight w:val="yellow"/>
              </w:rPr>
            </w:pPr>
            <w:r w:rsidRPr="008420D8">
              <w:rPr>
                <w:i/>
                <w:noProof/>
                <w:color w:val="000000" w:themeColor="text1"/>
                <w:sz w:val="20"/>
              </w:rPr>
              <w:t>Dokumentet finns inte tillgängligt i tid för analys.</w:t>
            </w:r>
          </w:p>
        </w:tc>
        <w:tc>
          <w:tcPr>
            <w:tcW w:w="1033" w:type="dxa"/>
            <w:tcMar>
              <w:top w:w="60" w:type="dxa"/>
              <w:left w:w="135" w:type="dxa"/>
              <w:bottom w:w="60" w:type="dxa"/>
              <w:right w:w="135" w:type="dxa"/>
            </w:tcMar>
          </w:tcPr>
          <w:p w14:paraId="3161BEC2" w14:textId="77777777" w:rsidR="00C27A27" w:rsidRPr="008420D8" w:rsidRDefault="00C27A27" w:rsidP="002F280D">
            <w:pPr>
              <w:spacing w:before="0" w:after="0" w:line="240" w:lineRule="atLeast"/>
              <w:jc w:val="center"/>
              <w:rPr>
                <w:rFonts w:eastAsia="Times New Roman"/>
                <w:b/>
                <w:noProof/>
                <w:color w:val="000000" w:themeColor="text1"/>
                <w:sz w:val="20"/>
                <w:szCs w:val="20"/>
                <w:lang w:eastAsia="en-GB"/>
              </w:rPr>
            </w:pPr>
          </w:p>
        </w:tc>
      </w:tr>
      <w:tr w:rsidR="003C0257" w:rsidRPr="008420D8" w14:paraId="5EAEDECC" w14:textId="77777777" w:rsidTr="0067255A">
        <w:trPr>
          <w:cantSplit/>
        </w:trPr>
        <w:tc>
          <w:tcPr>
            <w:tcW w:w="0" w:type="auto"/>
            <w:tcMar>
              <w:top w:w="60" w:type="dxa"/>
              <w:left w:w="135" w:type="dxa"/>
              <w:bottom w:w="60" w:type="dxa"/>
              <w:right w:w="135" w:type="dxa"/>
            </w:tcMar>
            <w:hideMark/>
          </w:tcPr>
          <w:p w14:paraId="13BC09A0" w14:textId="50564AF5" w:rsidR="00BF01F8" w:rsidRPr="008420D8" w:rsidRDefault="00C27A27" w:rsidP="00DA43E2">
            <w:pPr>
              <w:spacing w:before="0" w:after="0" w:line="240" w:lineRule="atLeast"/>
              <w:rPr>
                <w:rFonts w:eastAsia="Times New Roman"/>
                <w:noProof/>
                <w:color w:val="000000" w:themeColor="text1"/>
                <w:sz w:val="20"/>
                <w:szCs w:val="20"/>
                <w:highlight w:val="yellow"/>
              </w:rPr>
            </w:pPr>
            <w:r w:rsidRPr="008420D8">
              <w:rPr>
                <w:noProof/>
                <w:color w:val="000000" w:themeColor="text1"/>
                <w:sz w:val="20"/>
              </w:rPr>
              <w:t>18.</w:t>
            </w:r>
          </w:p>
        </w:tc>
        <w:tc>
          <w:tcPr>
            <w:tcW w:w="3780" w:type="dxa"/>
            <w:gridSpan w:val="11"/>
            <w:tcMar>
              <w:top w:w="60" w:type="dxa"/>
              <w:left w:w="135" w:type="dxa"/>
              <w:bottom w:w="60" w:type="dxa"/>
              <w:right w:w="135" w:type="dxa"/>
            </w:tcMar>
            <w:hideMark/>
          </w:tcPr>
          <w:p w14:paraId="0A6B4235" w14:textId="77777777" w:rsidR="00BF01F8" w:rsidRPr="003E75AC" w:rsidRDefault="00C27A27" w:rsidP="00DA43E2">
            <w:pPr>
              <w:spacing w:before="0" w:after="0" w:line="240" w:lineRule="atLeast"/>
              <w:jc w:val="left"/>
              <w:rPr>
                <w:rFonts w:eastAsia="Times New Roman"/>
                <w:noProof/>
                <w:color w:val="000000" w:themeColor="text1"/>
                <w:sz w:val="20"/>
                <w:szCs w:val="20"/>
                <w:lang w:val="en-US"/>
              </w:rPr>
            </w:pPr>
            <w:r w:rsidRPr="003E75AC">
              <w:rPr>
                <w:noProof/>
                <w:color w:val="000000" w:themeColor="text1"/>
                <w:sz w:val="20"/>
                <w:lang w:val="en-US"/>
              </w:rPr>
              <w:t xml:space="preserve">Förenta nationernas </w:t>
            </w:r>
            <w:r w:rsidRPr="003E75AC">
              <w:rPr>
                <w:b/>
                <w:noProof/>
                <w:color w:val="000000" w:themeColor="text1"/>
                <w:sz w:val="20"/>
                <w:lang w:val="en-US"/>
              </w:rPr>
              <w:t>World Wildlife Day</w:t>
            </w:r>
          </w:p>
          <w:p w14:paraId="2FC9EF74" w14:textId="46092152" w:rsidR="00C27A27" w:rsidRPr="003E75AC" w:rsidRDefault="00C27A27" w:rsidP="00C27A27">
            <w:pPr>
              <w:spacing w:before="0" w:after="0" w:line="240" w:lineRule="atLeast"/>
              <w:jc w:val="left"/>
              <w:rPr>
                <w:rFonts w:eastAsia="Times New Roman"/>
                <w:noProof/>
                <w:color w:val="000000" w:themeColor="text1"/>
                <w:sz w:val="20"/>
                <w:szCs w:val="20"/>
                <w:highlight w:val="yellow"/>
                <w:lang w:val="en-US"/>
              </w:rPr>
            </w:pPr>
            <w:r w:rsidRPr="003E75AC">
              <w:rPr>
                <w:noProof/>
                <w:color w:val="000000" w:themeColor="text1"/>
                <w:sz w:val="20"/>
                <w:lang w:val="en-US"/>
              </w:rPr>
              <w:t>CoP19 Doc. 18</w:t>
            </w:r>
          </w:p>
        </w:tc>
        <w:tc>
          <w:tcPr>
            <w:tcW w:w="1416" w:type="dxa"/>
            <w:tcMar>
              <w:top w:w="60" w:type="dxa"/>
              <w:left w:w="135" w:type="dxa"/>
              <w:bottom w:w="60" w:type="dxa"/>
              <w:right w:w="135" w:type="dxa"/>
            </w:tcMar>
            <w:hideMark/>
          </w:tcPr>
          <w:p w14:paraId="70F4150C" w14:textId="69F38193" w:rsidR="00BF01F8" w:rsidRPr="008420D8" w:rsidRDefault="00D3402A" w:rsidP="00DA43E2">
            <w:pPr>
              <w:spacing w:before="0" w:after="0" w:line="240" w:lineRule="atLeast"/>
              <w:rPr>
                <w:rFonts w:eastAsia="Times New Roman"/>
                <w:noProof/>
                <w:color w:val="000000" w:themeColor="text1"/>
                <w:sz w:val="20"/>
                <w:szCs w:val="20"/>
              </w:rPr>
            </w:pPr>
            <w:r w:rsidRPr="008420D8">
              <w:rPr>
                <w:noProof/>
                <w:color w:val="000000" w:themeColor="text1"/>
                <w:sz w:val="20"/>
              </w:rPr>
              <w:t>Sec.</w:t>
            </w:r>
          </w:p>
        </w:tc>
        <w:tc>
          <w:tcPr>
            <w:tcW w:w="2334" w:type="dxa"/>
            <w:tcMar>
              <w:top w:w="60" w:type="dxa"/>
              <w:left w:w="135" w:type="dxa"/>
              <w:bottom w:w="60" w:type="dxa"/>
              <w:right w:w="135" w:type="dxa"/>
            </w:tcMar>
            <w:hideMark/>
          </w:tcPr>
          <w:p w14:paraId="5ED85A61" w14:textId="177A6BB6" w:rsidR="00BF01F8" w:rsidRPr="008420D8" w:rsidRDefault="00652879" w:rsidP="00DA43E2">
            <w:pPr>
              <w:spacing w:before="0" w:after="0" w:line="240" w:lineRule="atLeast"/>
              <w:jc w:val="left"/>
              <w:rPr>
                <w:rFonts w:eastAsia="Times New Roman"/>
                <w:noProof/>
                <w:color w:val="000000" w:themeColor="text1"/>
                <w:sz w:val="20"/>
                <w:szCs w:val="20"/>
                <w:highlight w:val="yellow"/>
              </w:rPr>
            </w:pPr>
            <w:r w:rsidRPr="008420D8">
              <w:rPr>
                <w:noProof/>
                <w:color w:val="000000" w:themeColor="text1"/>
                <w:sz w:val="20"/>
              </w:rPr>
              <w:t>Stöd strykningen av beslut 18.38 om World Wildlife Day eftersom det har genomförts.</w:t>
            </w:r>
          </w:p>
        </w:tc>
        <w:tc>
          <w:tcPr>
            <w:tcW w:w="1033" w:type="dxa"/>
            <w:tcMar>
              <w:top w:w="60" w:type="dxa"/>
              <w:left w:w="135" w:type="dxa"/>
              <w:bottom w:w="60" w:type="dxa"/>
              <w:right w:w="135" w:type="dxa"/>
            </w:tcMar>
            <w:hideMark/>
          </w:tcPr>
          <w:p w14:paraId="2D10202B" w14:textId="44EDB8EE" w:rsidR="00BF01F8" w:rsidRPr="008420D8" w:rsidRDefault="00652879" w:rsidP="002F280D">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3C0257" w:rsidRPr="008420D8" w14:paraId="1419768F" w14:textId="77777777" w:rsidTr="0067255A">
        <w:trPr>
          <w:cantSplit/>
        </w:trPr>
        <w:tc>
          <w:tcPr>
            <w:tcW w:w="0" w:type="auto"/>
            <w:tcMar>
              <w:top w:w="60" w:type="dxa"/>
              <w:left w:w="135" w:type="dxa"/>
              <w:bottom w:w="60" w:type="dxa"/>
              <w:right w:w="135" w:type="dxa"/>
            </w:tcMar>
            <w:hideMark/>
          </w:tcPr>
          <w:p w14:paraId="75A61564" w14:textId="59FBFBE4" w:rsidR="00BF01F8" w:rsidRPr="008420D8" w:rsidRDefault="00C27A27" w:rsidP="00C10B3B">
            <w:pPr>
              <w:keepNext/>
              <w:spacing w:before="0" w:after="0" w:line="240" w:lineRule="atLeast"/>
              <w:rPr>
                <w:rFonts w:eastAsia="Times New Roman"/>
                <w:noProof/>
                <w:color w:val="000000" w:themeColor="text1"/>
                <w:sz w:val="20"/>
                <w:szCs w:val="20"/>
              </w:rPr>
            </w:pPr>
            <w:r w:rsidRPr="008420D8">
              <w:rPr>
                <w:noProof/>
                <w:color w:val="000000" w:themeColor="text1"/>
                <w:sz w:val="20"/>
              </w:rPr>
              <w:t>19.</w:t>
            </w:r>
          </w:p>
        </w:tc>
        <w:tc>
          <w:tcPr>
            <w:tcW w:w="3780" w:type="dxa"/>
            <w:gridSpan w:val="11"/>
            <w:tcMar>
              <w:top w:w="60" w:type="dxa"/>
              <w:left w:w="135" w:type="dxa"/>
              <w:bottom w:w="60" w:type="dxa"/>
              <w:right w:w="135" w:type="dxa"/>
            </w:tcMar>
            <w:hideMark/>
          </w:tcPr>
          <w:p w14:paraId="5CD5E952" w14:textId="77777777" w:rsidR="00BF01F8" w:rsidRPr="008420D8" w:rsidRDefault="00C27A27" w:rsidP="00C10B3B">
            <w:pPr>
              <w:keepNext/>
              <w:spacing w:before="0" w:after="0" w:line="240" w:lineRule="atLeast"/>
              <w:jc w:val="left"/>
              <w:rPr>
                <w:rFonts w:eastAsia="Times New Roman"/>
                <w:b/>
                <w:noProof/>
                <w:color w:val="000000" w:themeColor="text1"/>
                <w:sz w:val="20"/>
                <w:szCs w:val="20"/>
              </w:rPr>
            </w:pPr>
            <w:r w:rsidRPr="008420D8">
              <w:rPr>
                <w:b/>
                <w:noProof/>
                <w:color w:val="000000" w:themeColor="text1"/>
                <w:sz w:val="20"/>
              </w:rPr>
              <w:t>Cites och skog</w:t>
            </w:r>
          </w:p>
          <w:p w14:paraId="7F8FA2FF" w14:textId="69998B26" w:rsidR="00C27A27" w:rsidRPr="008420D8" w:rsidRDefault="00C27A27" w:rsidP="00C10B3B">
            <w:pPr>
              <w:keepNext/>
              <w:spacing w:before="0" w:after="0" w:line="240" w:lineRule="atLeast"/>
              <w:jc w:val="left"/>
              <w:rPr>
                <w:rFonts w:eastAsia="Times New Roman"/>
                <w:b/>
                <w:noProof/>
                <w:color w:val="000000" w:themeColor="text1"/>
                <w:sz w:val="20"/>
                <w:szCs w:val="20"/>
              </w:rPr>
            </w:pPr>
            <w:r w:rsidRPr="008420D8">
              <w:rPr>
                <w:noProof/>
                <w:color w:val="000000" w:themeColor="text1"/>
                <w:sz w:val="20"/>
              </w:rPr>
              <w:t>CoP19 Doc. 19</w:t>
            </w:r>
          </w:p>
        </w:tc>
        <w:tc>
          <w:tcPr>
            <w:tcW w:w="1416" w:type="dxa"/>
            <w:tcMar>
              <w:top w:w="60" w:type="dxa"/>
              <w:left w:w="135" w:type="dxa"/>
              <w:bottom w:w="60" w:type="dxa"/>
              <w:right w:w="135" w:type="dxa"/>
            </w:tcMar>
            <w:hideMark/>
          </w:tcPr>
          <w:p w14:paraId="446D12A3" w14:textId="15A19390" w:rsidR="00BF01F8" w:rsidRPr="008420D8" w:rsidRDefault="00117FAF" w:rsidP="00C10B3B">
            <w:pPr>
              <w:keepNext/>
              <w:spacing w:before="0" w:after="0" w:line="240" w:lineRule="atLeast"/>
              <w:rPr>
                <w:rFonts w:eastAsia="Times New Roman"/>
                <w:noProof/>
                <w:color w:val="000000" w:themeColor="text1"/>
                <w:sz w:val="20"/>
                <w:szCs w:val="20"/>
                <w:highlight w:val="yellow"/>
              </w:rPr>
            </w:pPr>
            <w:r w:rsidRPr="008420D8">
              <w:rPr>
                <w:noProof/>
                <w:color w:val="000000" w:themeColor="text1"/>
                <w:sz w:val="20"/>
              </w:rPr>
              <w:t>Sec.</w:t>
            </w:r>
          </w:p>
        </w:tc>
        <w:tc>
          <w:tcPr>
            <w:tcW w:w="2334" w:type="dxa"/>
            <w:shd w:val="clear" w:color="auto" w:fill="auto"/>
            <w:tcMar>
              <w:top w:w="60" w:type="dxa"/>
              <w:left w:w="135" w:type="dxa"/>
              <w:bottom w:w="60" w:type="dxa"/>
              <w:right w:w="135" w:type="dxa"/>
            </w:tcMar>
            <w:hideMark/>
          </w:tcPr>
          <w:p w14:paraId="2770D6C0" w14:textId="3AD0AD33" w:rsidR="00BF01F8" w:rsidRPr="008420D8" w:rsidRDefault="000A3641" w:rsidP="00C10B3B">
            <w:pPr>
              <w:keepNext/>
              <w:spacing w:before="0" w:after="0" w:line="240" w:lineRule="atLeast"/>
              <w:jc w:val="left"/>
              <w:rPr>
                <w:rFonts w:eastAsia="Times New Roman"/>
                <w:noProof/>
                <w:color w:val="000000" w:themeColor="text1"/>
                <w:sz w:val="20"/>
                <w:szCs w:val="20"/>
                <w:highlight w:val="yellow"/>
              </w:rPr>
            </w:pPr>
            <w:r w:rsidRPr="008420D8">
              <w:rPr>
                <w:noProof/>
                <w:color w:val="000000" w:themeColor="text1"/>
                <w:sz w:val="20"/>
              </w:rPr>
              <w:t xml:space="preserve">Stöd förslaget, men vissa ytterligare bedömningar behövs. Föreslå att växtkommittén rådfrågas om uppdragsbeskrivningen för studien (eventuellt via ordföranden för att förenkla processen). </w:t>
            </w:r>
          </w:p>
        </w:tc>
        <w:tc>
          <w:tcPr>
            <w:tcW w:w="1033" w:type="dxa"/>
            <w:tcMar>
              <w:top w:w="60" w:type="dxa"/>
              <w:left w:w="135" w:type="dxa"/>
              <w:bottom w:w="60" w:type="dxa"/>
              <w:right w:w="135" w:type="dxa"/>
            </w:tcMar>
            <w:hideMark/>
          </w:tcPr>
          <w:p w14:paraId="2EEB4DEE" w14:textId="5E3E4839" w:rsidR="00BF01F8" w:rsidRPr="008420D8" w:rsidRDefault="00DA521B" w:rsidP="002F280D">
            <w:pPr>
              <w:keepNext/>
              <w:spacing w:before="0" w:after="0" w:line="240" w:lineRule="atLeast"/>
              <w:jc w:val="center"/>
              <w:rPr>
                <w:rFonts w:eastAsia="Times New Roman"/>
                <w:noProof/>
                <w:color w:val="000000" w:themeColor="text1"/>
                <w:sz w:val="20"/>
                <w:szCs w:val="20"/>
              </w:rPr>
            </w:pPr>
            <w:r w:rsidRPr="008420D8">
              <w:rPr>
                <w:noProof/>
                <w:color w:val="000000" w:themeColor="text1"/>
                <w:sz w:val="20"/>
              </w:rPr>
              <w:t>(+)</w:t>
            </w:r>
          </w:p>
        </w:tc>
      </w:tr>
      <w:tr w:rsidR="003C0257" w:rsidRPr="008420D8" w14:paraId="0ADE1FED" w14:textId="77777777" w:rsidTr="0067255A">
        <w:trPr>
          <w:cantSplit/>
        </w:trPr>
        <w:tc>
          <w:tcPr>
            <w:tcW w:w="0" w:type="auto"/>
            <w:tcMar>
              <w:top w:w="60" w:type="dxa"/>
              <w:left w:w="135" w:type="dxa"/>
              <w:bottom w:w="60" w:type="dxa"/>
              <w:right w:w="135" w:type="dxa"/>
            </w:tcMar>
            <w:hideMark/>
          </w:tcPr>
          <w:p w14:paraId="33A00E39" w14:textId="676C15CB" w:rsidR="00BF01F8" w:rsidRPr="008420D8" w:rsidRDefault="00C27A27" w:rsidP="00DA43E2">
            <w:pPr>
              <w:spacing w:before="0" w:after="0" w:line="240" w:lineRule="atLeast"/>
              <w:rPr>
                <w:rFonts w:eastAsia="Times New Roman"/>
                <w:noProof/>
                <w:color w:val="000000" w:themeColor="text1"/>
                <w:sz w:val="20"/>
                <w:szCs w:val="20"/>
              </w:rPr>
            </w:pPr>
            <w:r w:rsidRPr="008420D8">
              <w:rPr>
                <w:noProof/>
                <w:color w:val="000000" w:themeColor="text1"/>
                <w:sz w:val="20"/>
              </w:rPr>
              <w:t>20.</w:t>
            </w:r>
          </w:p>
        </w:tc>
        <w:tc>
          <w:tcPr>
            <w:tcW w:w="3780" w:type="dxa"/>
            <w:gridSpan w:val="11"/>
            <w:tcMar>
              <w:top w:w="60" w:type="dxa"/>
              <w:left w:w="135" w:type="dxa"/>
              <w:bottom w:w="60" w:type="dxa"/>
              <w:right w:w="135" w:type="dxa"/>
            </w:tcMar>
            <w:hideMark/>
          </w:tcPr>
          <w:p w14:paraId="240B31BD" w14:textId="77777777" w:rsidR="00BF01F8" w:rsidRPr="008420D8" w:rsidRDefault="00C27A27" w:rsidP="00DA43E2">
            <w:pPr>
              <w:spacing w:before="0" w:after="0" w:line="240" w:lineRule="atLeast"/>
              <w:jc w:val="left"/>
              <w:rPr>
                <w:rFonts w:eastAsia="Times New Roman"/>
                <w:b/>
                <w:noProof/>
                <w:color w:val="000000" w:themeColor="text1"/>
                <w:sz w:val="20"/>
                <w:szCs w:val="20"/>
              </w:rPr>
            </w:pPr>
            <w:r w:rsidRPr="008420D8">
              <w:rPr>
                <w:b/>
                <w:noProof/>
                <w:color w:val="000000" w:themeColor="text1"/>
                <w:sz w:val="20"/>
              </w:rPr>
              <w:t>Program för trädarter</w:t>
            </w:r>
          </w:p>
          <w:p w14:paraId="1E4E6A4A" w14:textId="7EDA2C89" w:rsidR="00C27A27" w:rsidRPr="008420D8" w:rsidRDefault="00C27A27" w:rsidP="00DA43E2">
            <w:pPr>
              <w:spacing w:before="0" w:after="0" w:line="240" w:lineRule="atLeast"/>
              <w:jc w:val="left"/>
              <w:rPr>
                <w:rFonts w:eastAsia="Times New Roman"/>
                <w:b/>
                <w:noProof/>
                <w:color w:val="000000" w:themeColor="text1"/>
                <w:sz w:val="20"/>
                <w:szCs w:val="20"/>
              </w:rPr>
            </w:pPr>
            <w:r w:rsidRPr="008420D8">
              <w:rPr>
                <w:noProof/>
                <w:color w:val="000000" w:themeColor="text1"/>
                <w:sz w:val="20"/>
              </w:rPr>
              <w:t>CoP19 Doc. 20</w:t>
            </w:r>
          </w:p>
        </w:tc>
        <w:tc>
          <w:tcPr>
            <w:tcW w:w="1416" w:type="dxa"/>
            <w:tcMar>
              <w:top w:w="60" w:type="dxa"/>
              <w:left w:w="135" w:type="dxa"/>
              <w:bottom w:w="60" w:type="dxa"/>
              <w:right w:w="135" w:type="dxa"/>
            </w:tcMar>
            <w:hideMark/>
          </w:tcPr>
          <w:p w14:paraId="41505A98" w14:textId="0B626AED" w:rsidR="00BF01F8" w:rsidRPr="008420D8" w:rsidRDefault="00D3402A" w:rsidP="00DA43E2">
            <w:pPr>
              <w:spacing w:before="0" w:after="0" w:line="240" w:lineRule="atLeast"/>
              <w:rPr>
                <w:rFonts w:eastAsia="Times New Roman"/>
                <w:noProof/>
                <w:color w:val="000000" w:themeColor="text1"/>
                <w:sz w:val="20"/>
                <w:szCs w:val="20"/>
              </w:rPr>
            </w:pPr>
            <w:r w:rsidRPr="008420D8">
              <w:rPr>
                <w:noProof/>
                <w:color w:val="000000" w:themeColor="text1"/>
                <w:sz w:val="20"/>
              </w:rPr>
              <w:t>Sec.</w:t>
            </w:r>
          </w:p>
        </w:tc>
        <w:tc>
          <w:tcPr>
            <w:tcW w:w="2334" w:type="dxa"/>
            <w:tcMar>
              <w:top w:w="60" w:type="dxa"/>
              <w:left w:w="135" w:type="dxa"/>
              <w:bottom w:w="60" w:type="dxa"/>
              <w:right w:w="135" w:type="dxa"/>
            </w:tcMar>
            <w:hideMark/>
          </w:tcPr>
          <w:p w14:paraId="42B05E86" w14:textId="76112EE9" w:rsidR="00BF01F8" w:rsidRPr="008420D8" w:rsidRDefault="00E303BF" w:rsidP="00C40459">
            <w:pPr>
              <w:spacing w:before="0" w:after="0" w:line="240" w:lineRule="atLeast"/>
              <w:jc w:val="left"/>
              <w:rPr>
                <w:rFonts w:eastAsia="Times New Roman"/>
                <w:noProof/>
                <w:color w:val="000000" w:themeColor="text1"/>
                <w:sz w:val="20"/>
                <w:szCs w:val="20"/>
                <w:highlight w:val="yellow"/>
              </w:rPr>
            </w:pPr>
            <w:r w:rsidRPr="008420D8">
              <w:rPr>
                <w:noProof/>
                <w:color w:val="000000" w:themeColor="text1"/>
                <w:sz w:val="20"/>
              </w:rPr>
              <w:t>Stöd utkasten till beslut och uppmuntra alla parter att bygga vidare på resultaten av det EU-finansierade Cites-programmet för trädarter och ytterligare bidra till genomförandet av Cites när det gäller listade trädarter.</w:t>
            </w:r>
          </w:p>
        </w:tc>
        <w:tc>
          <w:tcPr>
            <w:tcW w:w="1033" w:type="dxa"/>
            <w:tcMar>
              <w:top w:w="60" w:type="dxa"/>
              <w:left w:w="135" w:type="dxa"/>
              <w:bottom w:w="60" w:type="dxa"/>
              <w:right w:w="135" w:type="dxa"/>
            </w:tcMar>
            <w:hideMark/>
          </w:tcPr>
          <w:p w14:paraId="03270457" w14:textId="5D962FED" w:rsidR="00BF01F8" w:rsidRPr="008420D8" w:rsidRDefault="00E303BF" w:rsidP="002F280D">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3C0257" w:rsidRPr="008420D8" w14:paraId="1215EA73" w14:textId="77777777" w:rsidTr="0067255A">
        <w:trPr>
          <w:cantSplit/>
        </w:trPr>
        <w:tc>
          <w:tcPr>
            <w:tcW w:w="0" w:type="auto"/>
            <w:tcMar>
              <w:top w:w="60" w:type="dxa"/>
              <w:left w:w="135" w:type="dxa"/>
              <w:bottom w:w="60" w:type="dxa"/>
              <w:right w:w="135" w:type="dxa"/>
            </w:tcMar>
            <w:hideMark/>
          </w:tcPr>
          <w:p w14:paraId="45C9DBB5" w14:textId="57382B98" w:rsidR="00BF01F8" w:rsidRPr="008420D8" w:rsidRDefault="00C27A27" w:rsidP="00DA43E2">
            <w:pPr>
              <w:spacing w:before="0" w:after="0" w:line="240" w:lineRule="atLeast"/>
              <w:rPr>
                <w:rFonts w:eastAsia="Times New Roman"/>
                <w:noProof/>
                <w:color w:val="000000" w:themeColor="text1"/>
                <w:sz w:val="20"/>
                <w:szCs w:val="20"/>
              </w:rPr>
            </w:pPr>
            <w:r w:rsidRPr="008420D8">
              <w:rPr>
                <w:noProof/>
                <w:color w:val="000000" w:themeColor="text1"/>
                <w:sz w:val="20"/>
              </w:rPr>
              <w:t>21.</w:t>
            </w:r>
          </w:p>
        </w:tc>
        <w:tc>
          <w:tcPr>
            <w:tcW w:w="3780" w:type="dxa"/>
            <w:gridSpan w:val="11"/>
            <w:tcMar>
              <w:top w:w="60" w:type="dxa"/>
              <w:left w:w="135" w:type="dxa"/>
              <w:bottom w:w="60" w:type="dxa"/>
              <w:right w:w="135" w:type="dxa"/>
            </w:tcMar>
            <w:hideMark/>
          </w:tcPr>
          <w:p w14:paraId="6BFE7F60" w14:textId="1C16229B" w:rsidR="00BF01F8" w:rsidRPr="008420D8" w:rsidRDefault="008D43BB" w:rsidP="00DA43E2">
            <w:pPr>
              <w:spacing w:before="0" w:after="0" w:line="240" w:lineRule="atLeast"/>
              <w:jc w:val="left"/>
              <w:rPr>
                <w:rFonts w:eastAsia="Times New Roman"/>
                <w:noProof/>
                <w:color w:val="000000" w:themeColor="text1"/>
                <w:sz w:val="20"/>
                <w:szCs w:val="20"/>
                <w:highlight w:val="yellow"/>
              </w:rPr>
            </w:pPr>
            <w:r w:rsidRPr="008420D8">
              <w:rPr>
                <w:b/>
                <w:noProof/>
                <w:color w:val="000000" w:themeColor="text1"/>
                <w:sz w:val="20"/>
              </w:rPr>
              <w:t>Översyn av ETIS-programmet</w:t>
            </w:r>
            <w:r w:rsidRPr="008420D8">
              <w:rPr>
                <w:noProof/>
              </w:rPr>
              <w:t xml:space="preserve"> </w:t>
            </w:r>
            <w:r w:rsidRPr="008420D8">
              <w:rPr>
                <w:noProof/>
              </w:rPr>
              <w:br/>
            </w:r>
            <w:r w:rsidRPr="008420D8">
              <w:rPr>
                <w:noProof/>
                <w:color w:val="000000" w:themeColor="text1"/>
                <w:sz w:val="20"/>
              </w:rPr>
              <w:t>CoP19 Doc. 21</w:t>
            </w:r>
          </w:p>
        </w:tc>
        <w:tc>
          <w:tcPr>
            <w:tcW w:w="1416" w:type="dxa"/>
            <w:tcMar>
              <w:top w:w="60" w:type="dxa"/>
              <w:left w:w="135" w:type="dxa"/>
              <w:bottom w:w="60" w:type="dxa"/>
              <w:right w:w="135" w:type="dxa"/>
            </w:tcMar>
            <w:hideMark/>
          </w:tcPr>
          <w:p w14:paraId="1D6970CD" w14:textId="6EEED3C8" w:rsidR="00BF01F8" w:rsidRPr="008420D8" w:rsidRDefault="00D3402A" w:rsidP="00DA43E2">
            <w:pPr>
              <w:spacing w:before="0" w:after="0" w:line="240" w:lineRule="atLeast"/>
              <w:rPr>
                <w:rFonts w:eastAsia="Times New Roman"/>
                <w:noProof/>
                <w:color w:val="000000" w:themeColor="text1"/>
                <w:sz w:val="20"/>
                <w:szCs w:val="20"/>
              </w:rPr>
            </w:pPr>
            <w:r w:rsidRPr="008420D8">
              <w:rPr>
                <w:noProof/>
                <w:color w:val="000000" w:themeColor="text1"/>
                <w:sz w:val="20"/>
              </w:rPr>
              <w:t>SC</w:t>
            </w:r>
          </w:p>
        </w:tc>
        <w:tc>
          <w:tcPr>
            <w:tcW w:w="2334" w:type="dxa"/>
            <w:tcMar>
              <w:top w:w="60" w:type="dxa"/>
              <w:left w:w="135" w:type="dxa"/>
              <w:bottom w:w="60" w:type="dxa"/>
              <w:right w:w="135" w:type="dxa"/>
            </w:tcMar>
          </w:tcPr>
          <w:p w14:paraId="711923BD" w14:textId="3676EFFE" w:rsidR="00BF01F8" w:rsidRPr="008420D8" w:rsidRDefault="00E303BF" w:rsidP="00273A6A">
            <w:pPr>
              <w:spacing w:before="0" w:after="0" w:line="240" w:lineRule="atLeast"/>
              <w:jc w:val="left"/>
              <w:rPr>
                <w:rFonts w:eastAsia="Times New Roman"/>
                <w:noProof/>
                <w:color w:val="000000" w:themeColor="text1"/>
                <w:sz w:val="20"/>
                <w:szCs w:val="20"/>
                <w:highlight w:val="yellow"/>
              </w:rPr>
            </w:pPr>
            <w:r w:rsidRPr="008420D8">
              <w:rPr>
                <w:noProof/>
                <w:color w:val="000000" w:themeColor="text1"/>
                <w:sz w:val="20"/>
              </w:rPr>
              <w:t>Alla rekommendationer kan stödjas. EU har alltid varit en stark anhängare av ETIS-programmet och bör aktivt uttrycka sitt stöd.</w:t>
            </w:r>
          </w:p>
        </w:tc>
        <w:tc>
          <w:tcPr>
            <w:tcW w:w="1033" w:type="dxa"/>
            <w:tcMar>
              <w:top w:w="60" w:type="dxa"/>
              <w:left w:w="135" w:type="dxa"/>
              <w:bottom w:w="60" w:type="dxa"/>
              <w:right w:w="135" w:type="dxa"/>
            </w:tcMar>
            <w:hideMark/>
          </w:tcPr>
          <w:p w14:paraId="6C7CFD7F" w14:textId="733B99CD" w:rsidR="00BF01F8" w:rsidRPr="008420D8" w:rsidRDefault="00E303BF" w:rsidP="00DA43E2">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3C0257" w:rsidRPr="008420D8" w14:paraId="0DCB1ED9" w14:textId="77777777" w:rsidTr="0067255A">
        <w:trPr>
          <w:cantSplit/>
        </w:trPr>
        <w:tc>
          <w:tcPr>
            <w:tcW w:w="0" w:type="auto"/>
            <w:tcMar>
              <w:top w:w="60" w:type="dxa"/>
              <w:left w:w="135" w:type="dxa"/>
              <w:bottom w:w="60" w:type="dxa"/>
              <w:right w:w="135" w:type="dxa"/>
            </w:tcMar>
            <w:hideMark/>
          </w:tcPr>
          <w:p w14:paraId="6DCFF43F" w14:textId="2FD15F2A" w:rsidR="00BF01F8" w:rsidRPr="008420D8" w:rsidRDefault="00BF01F8" w:rsidP="00C27A27">
            <w:pPr>
              <w:spacing w:before="0" w:after="0" w:line="240" w:lineRule="atLeast"/>
              <w:rPr>
                <w:rFonts w:eastAsia="Times New Roman"/>
                <w:noProof/>
                <w:color w:val="000000" w:themeColor="text1"/>
                <w:sz w:val="20"/>
                <w:szCs w:val="20"/>
              </w:rPr>
            </w:pPr>
            <w:r w:rsidRPr="008420D8">
              <w:rPr>
                <w:noProof/>
                <w:color w:val="000000" w:themeColor="text1"/>
                <w:sz w:val="20"/>
              </w:rPr>
              <w:t>22.</w:t>
            </w:r>
          </w:p>
        </w:tc>
        <w:tc>
          <w:tcPr>
            <w:tcW w:w="3780" w:type="dxa"/>
            <w:gridSpan w:val="11"/>
            <w:tcMar>
              <w:top w:w="60" w:type="dxa"/>
              <w:left w:w="135" w:type="dxa"/>
              <w:bottom w:w="60" w:type="dxa"/>
              <w:right w:w="135" w:type="dxa"/>
            </w:tcMar>
            <w:hideMark/>
          </w:tcPr>
          <w:p w14:paraId="5DDA171C" w14:textId="33FD70A4" w:rsidR="00BF01F8" w:rsidRPr="008420D8" w:rsidRDefault="008D43BB" w:rsidP="00DA43E2">
            <w:pPr>
              <w:spacing w:before="0" w:after="0" w:line="240" w:lineRule="atLeast"/>
              <w:jc w:val="left"/>
              <w:rPr>
                <w:rFonts w:eastAsia="Times New Roman"/>
                <w:noProof/>
                <w:color w:val="000000" w:themeColor="text1"/>
                <w:sz w:val="20"/>
                <w:szCs w:val="20"/>
                <w:highlight w:val="yellow"/>
              </w:rPr>
            </w:pPr>
            <w:r w:rsidRPr="008420D8">
              <w:rPr>
                <w:b/>
                <w:noProof/>
                <w:color w:val="000000" w:themeColor="text1"/>
                <w:sz w:val="20"/>
              </w:rPr>
              <w:t>MIKE- och ETIS-programmen</w:t>
            </w:r>
            <w:r w:rsidRPr="008420D8">
              <w:rPr>
                <w:noProof/>
              </w:rPr>
              <w:t xml:space="preserve"> </w:t>
            </w:r>
            <w:r w:rsidRPr="008420D8">
              <w:rPr>
                <w:noProof/>
              </w:rPr>
              <w:br/>
            </w:r>
            <w:r w:rsidRPr="008420D8">
              <w:rPr>
                <w:noProof/>
                <w:color w:val="000000" w:themeColor="text1"/>
                <w:sz w:val="20"/>
              </w:rPr>
              <w:t>CoP19 Doc. 22</w:t>
            </w:r>
          </w:p>
        </w:tc>
        <w:tc>
          <w:tcPr>
            <w:tcW w:w="1416" w:type="dxa"/>
            <w:tcMar>
              <w:top w:w="60" w:type="dxa"/>
              <w:left w:w="135" w:type="dxa"/>
              <w:bottom w:w="60" w:type="dxa"/>
              <w:right w:w="135" w:type="dxa"/>
            </w:tcMar>
            <w:hideMark/>
          </w:tcPr>
          <w:p w14:paraId="12B581B0" w14:textId="70DD3DC6" w:rsidR="00BF01F8" w:rsidRPr="008420D8" w:rsidRDefault="00D3402A" w:rsidP="00DA43E2">
            <w:pPr>
              <w:spacing w:before="0" w:after="0" w:line="240" w:lineRule="atLeast"/>
              <w:rPr>
                <w:rFonts w:eastAsia="Times New Roman"/>
                <w:noProof/>
                <w:color w:val="000000" w:themeColor="text1"/>
                <w:sz w:val="20"/>
                <w:szCs w:val="20"/>
              </w:rPr>
            </w:pPr>
            <w:r w:rsidRPr="008420D8">
              <w:rPr>
                <w:noProof/>
                <w:color w:val="000000" w:themeColor="text1"/>
                <w:sz w:val="20"/>
              </w:rPr>
              <w:t>SC</w:t>
            </w:r>
          </w:p>
        </w:tc>
        <w:tc>
          <w:tcPr>
            <w:tcW w:w="2334" w:type="dxa"/>
            <w:tcMar>
              <w:top w:w="60" w:type="dxa"/>
              <w:left w:w="135" w:type="dxa"/>
              <w:bottom w:w="60" w:type="dxa"/>
              <w:right w:w="135" w:type="dxa"/>
            </w:tcMar>
          </w:tcPr>
          <w:p w14:paraId="583D01B8" w14:textId="0E89F7A8" w:rsidR="00BF01F8" w:rsidRPr="008420D8" w:rsidRDefault="00E303BF" w:rsidP="00BE7D2F">
            <w:pPr>
              <w:spacing w:before="0" w:after="0" w:line="240" w:lineRule="atLeast"/>
              <w:jc w:val="left"/>
              <w:rPr>
                <w:rFonts w:eastAsia="Times New Roman"/>
                <w:noProof/>
                <w:color w:val="000000" w:themeColor="text1"/>
                <w:sz w:val="20"/>
                <w:szCs w:val="20"/>
                <w:highlight w:val="yellow"/>
              </w:rPr>
            </w:pPr>
            <w:r w:rsidRPr="008420D8">
              <w:rPr>
                <w:noProof/>
                <w:color w:val="000000" w:themeColor="text1"/>
                <w:sz w:val="20"/>
              </w:rPr>
              <w:t>Stöd förslaget – det bör dock betonas att större fokus bör läggas på den långsiktiga ekonomiska livskraften för MIKE och ETIS.</w:t>
            </w:r>
          </w:p>
        </w:tc>
        <w:tc>
          <w:tcPr>
            <w:tcW w:w="1033" w:type="dxa"/>
            <w:tcMar>
              <w:top w:w="60" w:type="dxa"/>
              <w:left w:w="135" w:type="dxa"/>
              <w:bottom w:w="60" w:type="dxa"/>
              <w:right w:w="135" w:type="dxa"/>
            </w:tcMar>
            <w:hideMark/>
          </w:tcPr>
          <w:p w14:paraId="3777E64E" w14:textId="1E1CECA0" w:rsidR="00BF01F8" w:rsidRPr="008420D8" w:rsidRDefault="00E303BF" w:rsidP="002F280D">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3C0257" w:rsidRPr="008420D8" w14:paraId="3DE4C263" w14:textId="77777777" w:rsidTr="0067255A">
        <w:trPr>
          <w:cantSplit/>
        </w:trPr>
        <w:tc>
          <w:tcPr>
            <w:tcW w:w="0" w:type="auto"/>
            <w:tcMar>
              <w:top w:w="60" w:type="dxa"/>
              <w:left w:w="135" w:type="dxa"/>
              <w:bottom w:w="60" w:type="dxa"/>
              <w:right w:w="135" w:type="dxa"/>
            </w:tcMar>
            <w:hideMark/>
          </w:tcPr>
          <w:p w14:paraId="446B1C82" w14:textId="7B9EE71A" w:rsidR="00BF01F8" w:rsidRPr="008420D8" w:rsidRDefault="00BF01F8" w:rsidP="00C27A27">
            <w:pPr>
              <w:keepNext/>
              <w:spacing w:before="0" w:after="0" w:line="240" w:lineRule="atLeast"/>
              <w:rPr>
                <w:rFonts w:eastAsia="Times New Roman"/>
                <w:noProof/>
                <w:color w:val="000000" w:themeColor="text1"/>
                <w:sz w:val="20"/>
                <w:szCs w:val="20"/>
              </w:rPr>
            </w:pPr>
            <w:r w:rsidRPr="008420D8">
              <w:rPr>
                <w:noProof/>
                <w:color w:val="000000" w:themeColor="text1"/>
                <w:sz w:val="20"/>
              </w:rPr>
              <w:t>23.</w:t>
            </w:r>
          </w:p>
        </w:tc>
        <w:tc>
          <w:tcPr>
            <w:tcW w:w="3780" w:type="dxa"/>
            <w:gridSpan w:val="11"/>
            <w:tcMar>
              <w:top w:w="60" w:type="dxa"/>
              <w:left w:w="135" w:type="dxa"/>
              <w:bottom w:w="60" w:type="dxa"/>
              <w:right w:w="135" w:type="dxa"/>
            </w:tcMar>
            <w:hideMark/>
          </w:tcPr>
          <w:p w14:paraId="3F3DA0B4" w14:textId="0461607A" w:rsidR="008D43BB" w:rsidRPr="008420D8" w:rsidRDefault="008D43BB" w:rsidP="008D43BB">
            <w:pPr>
              <w:keepNext/>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Cites roll när det gäller att minska risken för </w:t>
            </w:r>
            <w:r w:rsidRPr="008420D8">
              <w:rPr>
                <w:b/>
                <w:noProof/>
                <w:color w:val="000000" w:themeColor="text1"/>
                <w:sz w:val="20"/>
              </w:rPr>
              <w:t>framtida uppkomst av zoonotiska sjukdomar</w:t>
            </w:r>
            <w:r w:rsidRPr="008420D8">
              <w:rPr>
                <w:noProof/>
                <w:color w:val="000000" w:themeColor="text1"/>
                <w:sz w:val="20"/>
              </w:rPr>
              <w:t xml:space="preserve"> i samband med internationell handel med vilda djur och växter</w:t>
            </w:r>
          </w:p>
          <w:p w14:paraId="5C319179" w14:textId="73BD4644" w:rsidR="008D43BB" w:rsidRPr="008420D8" w:rsidRDefault="008D43BB" w:rsidP="008D43BB">
            <w:pPr>
              <w:keepNext/>
              <w:spacing w:before="0" w:after="0" w:line="240" w:lineRule="atLeast"/>
              <w:jc w:val="left"/>
              <w:rPr>
                <w:rFonts w:eastAsia="Times New Roman"/>
                <w:noProof/>
                <w:color w:val="000000" w:themeColor="text1"/>
                <w:sz w:val="20"/>
                <w:szCs w:val="20"/>
                <w:highlight w:val="yellow"/>
              </w:rPr>
            </w:pPr>
            <w:r w:rsidRPr="008420D8">
              <w:rPr>
                <w:noProof/>
                <w:color w:val="000000" w:themeColor="text1"/>
                <w:sz w:val="20"/>
              </w:rPr>
              <w:t>CoP19 Doc. 23</w:t>
            </w:r>
          </w:p>
        </w:tc>
        <w:tc>
          <w:tcPr>
            <w:tcW w:w="1416" w:type="dxa"/>
            <w:tcMar>
              <w:top w:w="60" w:type="dxa"/>
              <w:left w:w="135" w:type="dxa"/>
              <w:bottom w:w="60" w:type="dxa"/>
              <w:right w:w="135" w:type="dxa"/>
            </w:tcMar>
            <w:hideMark/>
          </w:tcPr>
          <w:p w14:paraId="74A6BE86" w14:textId="285E591C" w:rsidR="00BF01F8" w:rsidRPr="008420D8" w:rsidRDefault="00BF01F8" w:rsidP="003B43D0">
            <w:pPr>
              <w:keepNext/>
              <w:spacing w:before="0" w:after="0" w:line="240" w:lineRule="atLeast"/>
              <w:rPr>
                <w:rFonts w:eastAsia="Times New Roman"/>
                <w:noProof/>
                <w:color w:val="000000" w:themeColor="text1"/>
                <w:sz w:val="20"/>
                <w:szCs w:val="20"/>
                <w:lang w:eastAsia="en-GB"/>
              </w:rPr>
            </w:pPr>
          </w:p>
        </w:tc>
        <w:tc>
          <w:tcPr>
            <w:tcW w:w="2334" w:type="dxa"/>
            <w:tcMar>
              <w:top w:w="60" w:type="dxa"/>
              <w:left w:w="135" w:type="dxa"/>
              <w:bottom w:w="60" w:type="dxa"/>
              <w:right w:w="135" w:type="dxa"/>
            </w:tcMar>
          </w:tcPr>
          <w:p w14:paraId="3BE80647" w14:textId="77777777" w:rsidR="00BF01F8" w:rsidRPr="008420D8" w:rsidRDefault="00BF01F8" w:rsidP="003B43D0">
            <w:pPr>
              <w:keepNext/>
              <w:spacing w:before="0" w:after="0" w:line="240" w:lineRule="atLeast"/>
              <w:jc w:val="left"/>
              <w:rPr>
                <w:rFonts w:eastAsia="Times New Roman"/>
                <w:noProof/>
                <w:color w:val="000000" w:themeColor="text1"/>
                <w:sz w:val="20"/>
                <w:szCs w:val="20"/>
                <w:highlight w:val="yellow"/>
                <w:lang w:eastAsia="en-GB"/>
              </w:rPr>
            </w:pPr>
          </w:p>
        </w:tc>
        <w:tc>
          <w:tcPr>
            <w:tcW w:w="1033" w:type="dxa"/>
            <w:tcMar>
              <w:top w:w="60" w:type="dxa"/>
              <w:left w:w="135" w:type="dxa"/>
              <w:bottom w:w="60" w:type="dxa"/>
              <w:right w:w="135" w:type="dxa"/>
            </w:tcMar>
            <w:hideMark/>
          </w:tcPr>
          <w:p w14:paraId="4F45A556" w14:textId="0A75AC63" w:rsidR="00BF01F8" w:rsidRPr="008420D8" w:rsidRDefault="00BF01F8" w:rsidP="003B43D0">
            <w:pPr>
              <w:keepNext/>
              <w:spacing w:before="0" w:after="0" w:line="240" w:lineRule="atLeast"/>
              <w:jc w:val="center"/>
              <w:rPr>
                <w:rFonts w:eastAsia="Times New Roman"/>
                <w:b/>
                <w:noProof/>
                <w:color w:val="000000" w:themeColor="text1"/>
                <w:sz w:val="20"/>
                <w:szCs w:val="20"/>
                <w:lang w:eastAsia="en-GB"/>
              </w:rPr>
            </w:pPr>
          </w:p>
        </w:tc>
      </w:tr>
      <w:tr w:rsidR="003C0257" w:rsidRPr="008420D8" w14:paraId="5C85DE29" w14:textId="77777777" w:rsidTr="0067255A">
        <w:trPr>
          <w:cantSplit/>
        </w:trPr>
        <w:tc>
          <w:tcPr>
            <w:tcW w:w="0" w:type="auto"/>
            <w:tcMar>
              <w:top w:w="60" w:type="dxa"/>
              <w:left w:w="135" w:type="dxa"/>
              <w:bottom w:w="60" w:type="dxa"/>
              <w:right w:w="135" w:type="dxa"/>
            </w:tcMar>
            <w:hideMark/>
          </w:tcPr>
          <w:p w14:paraId="0C022A42" w14:textId="77777777" w:rsidR="00BF01F8" w:rsidRPr="008420D8" w:rsidRDefault="00BF01F8" w:rsidP="00DA43E2">
            <w:pPr>
              <w:spacing w:before="0" w:after="0" w:line="240" w:lineRule="atLeast"/>
              <w:rPr>
                <w:rFonts w:eastAsia="Times New Roman"/>
                <w:noProof/>
                <w:color w:val="000000" w:themeColor="text1"/>
                <w:sz w:val="20"/>
                <w:szCs w:val="20"/>
              </w:rPr>
            </w:pPr>
            <w:r w:rsidRPr="008420D8">
              <w:rPr>
                <w:noProof/>
                <w:color w:val="000000" w:themeColor="text1"/>
                <w:sz w:val="20"/>
              </w:rPr>
              <w:t xml:space="preserve"> </w:t>
            </w:r>
          </w:p>
        </w:tc>
        <w:tc>
          <w:tcPr>
            <w:tcW w:w="749" w:type="dxa"/>
            <w:gridSpan w:val="6"/>
            <w:tcMar>
              <w:top w:w="60" w:type="dxa"/>
              <w:left w:w="135" w:type="dxa"/>
              <w:bottom w:w="60" w:type="dxa"/>
              <w:right w:w="135" w:type="dxa"/>
            </w:tcMar>
            <w:hideMark/>
          </w:tcPr>
          <w:p w14:paraId="4A1BD4BB" w14:textId="4D60AE4E" w:rsidR="00BF01F8" w:rsidRPr="008420D8" w:rsidRDefault="00C27A27"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23.1</w:t>
            </w:r>
          </w:p>
        </w:tc>
        <w:tc>
          <w:tcPr>
            <w:tcW w:w="3031" w:type="dxa"/>
            <w:gridSpan w:val="5"/>
            <w:tcMar>
              <w:top w:w="60" w:type="dxa"/>
              <w:left w:w="135" w:type="dxa"/>
              <w:bottom w:w="60" w:type="dxa"/>
              <w:right w:w="135" w:type="dxa"/>
            </w:tcMar>
            <w:hideMark/>
          </w:tcPr>
          <w:p w14:paraId="28BCF0F6" w14:textId="3A349F77" w:rsidR="00BF01F8" w:rsidRPr="008420D8" w:rsidRDefault="008D43BB" w:rsidP="00DA43E2">
            <w:pPr>
              <w:spacing w:before="0" w:after="0" w:line="240" w:lineRule="atLeast"/>
              <w:jc w:val="left"/>
              <w:rPr>
                <w:rFonts w:eastAsia="Times New Roman"/>
                <w:noProof/>
                <w:color w:val="000000" w:themeColor="text1"/>
                <w:sz w:val="20"/>
                <w:szCs w:val="20"/>
                <w:highlight w:val="yellow"/>
              </w:rPr>
            </w:pPr>
            <w:r w:rsidRPr="008420D8">
              <w:rPr>
                <w:noProof/>
                <w:color w:val="000000" w:themeColor="text1"/>
                <w:sz w:val="20"/>
              </w:rPr>
              <w:t>Rapport från ständiga kommittén</w:t>
            </w:r>
            <w:r w:rsidRPr="008420D8">
              <w:rPr>
                <w:noProof/>
              </w:rPr>
              <w:t xml:space="preserve"> </w:t>
            </w:r>
            <w:r w:rsidRPr="008420D8">
              <w:rPr>
                <w:noProof/>
              </w:rPr>
              <w:br/>
            </w:r>
            <w:r w:rsidRPr="008420D8">
              <w:rPr>
                <w:noProof/>
                <w:color w:val="000000" w:themeColor="text1"/>
                <w:sz w:val="20"/>
              </w:rPr>
              <w:t>CoP19 Doc. 23.1</w:t>
            </w:r>
          </w:p>
        </w:tc>
        <w:tc>
          <w:tcPr>
            <w:tcW w:w="1416" w:type="dxa"/>
            <w:tcMar>
              <w:top w:w="60" w:type="dxa"/>
              <w:left w:w="135" w:type="dxa"/>
              <w:bottom w:w="60" w:type="dxa"/>
              <w:right w:w="135" w:type="dxa"/>
            </w:tcMar>
            <w:hideMark/>
          </w:tcPr>
          <w:p w14:paraId="7374DDD6" w14:textId="1B877300" w:rsidR="00BF01F8" w:rsidRPr="008420D8" w:rsidRDefault="00D3402A" w:rsidP="00DA43E2">
            <w:pPr>
              <w:spacing w:before="0" w:after="0" w:line="240" w:lineRule="atLeast"/>
              <w:rPr>
                <w:rFonts w:eastAsia="Times New Roman"/>
                <w:noProof/>
                <w:color w:val="000000" w:themeColor="text1"/>
                <w:sz w:val="20"/>
                <w:szCs w:val="20"/>
              </w:rPr>
            </w:pPr>
            <w:r w:rsidRPr="008420D8">
              <w:rPr>
                <w:noProof/>
                <w:color w:val="000000" w:themeColor="text1"/>
                <w:sz w:val="20"/>
              </w:rPr>
              <w:t>SC</w:t>
            </w:r>
          </w:p>
        </w:tc>
        <w:tc>
          <w:tcPr>
            <w:tcW w:w="2334" w:type="dxa"/>
            <w:tcMar>
              <w:top w:w="60" w:type="dxa"/>
              <w:left w:w="135" w:type="dxa"/>
              <w:bottom w:w="60" w:type="dxa"/>
              <w:right w:w="135" w:type="dxa"/>
            </w:tcMar>
          </w:tcPr>
          <w:p w14:paraId="656F5E17" w14:textId="556B0C42" w:rsidR="00BF01F8" w:rsidRPr="008420D8" w:rsidRDefault="00E303BF" w:rsidP="003503FE">
            <w:pPr>
              <w:spacing w:before="0" w:after="0" w:line="240" w:lineRule="atLeast"/>
              <w:jc w:val="left"/>
              <w:rPr>
                <w:rFonts w:eastAsia="Times New Roman"/>
                <w:noProof/>
                <w:color w:val="000000" w:themeColor="text1"/>
                <w:sz w:val="20"/>
                <w:szCs w:val="20"/>
                <w:highlight w:val="yellow"/>
              </w:rPr>
            </w:pPr>
            <w:r w:rsidRPr="008420D8">
              <w:rPr>
                <w:noProof/>
                <w:color w:val="000000" w:themeColor="text1"/>
                <w:sz w:val="20"/>
              </w:rPr>
              <w:t>Välkomna det arbete som utförts av arbetsgruppen för verksamhet mellan mötena. Stöd de föreslagna besluten och ändringarna av resolution Conf. 10.21 (Rev. CoP16) om transport av levande exemplar.</w:t>
            </w:r>
          </w:p>
        </w:tc>
        <w:tc>
          <w:tcPr>
            <w:tcW w:w="1033" w:type="dxa"/>
            <w:tcMar>
              <w:top w:w="60" w:type="dxa"/>
              <w:left w:w="135" w:type="dxa"/>
              <w:bottom w:w="60" w:type="dxa"/>
              <w:right w:w="135" w:type="dxa"/>
            </w:tcMar>
            <w:hideMark/>
          </w:tcPr>
          <w:p w14:paraId="7C79823A" w14:textId="1A4B8C6B" w:rsidR="00BF01F8" w:rsidRPr="008420D8" w:rsidRDefault="00E303BF" w:rsidP="002F280D">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3C0257" w:rsidRPr="008420D8" w14:paraId="4DCFDE9B" w14:textId="77777777" w:rsidTr="0067255A">
        <w:trPr>
          <w:cantSplit/>
        </w:trPr>
        <w:tc>
          <w:tcPr>
            <w:tcW w:w="0" w:type="auto"/>
            <w:tcMar>
              <w:top w:w="60" w:type="dxa"/>
              <w:left w:w="135" w:type="dxa"/>
              <w:bottom w:w="60" w:type="dxa"/>
              <w:right w:w="135" w:type="dxa"/>
            </w:tcMar>
            <w:hideMark/>
          </w:tcPr>
          <w:p w14:paraId="16A8A4BD" w14:textId="77777777" w:rsidR="00BF01F8" w:rsidRPr="008420D8" w:rsidRDefault="00BF01F8" w:rsidP="00DA43E2">
            <w:pPr>
              <w:spacing w:before="0" w:after="0" w:line="240" w:lineRule="atLeast"/>
              <w:rPr>
                <w:rFonts w:eastAsia="Times New Roman"/>
                <w:noProof/>
                <w:color w:val="000000" w:themeColor="text1"/>
                <w:sz w:val="20"/>
                <w:szCs w:val="20"/>
              </w:rPr>
            </w:pPr>
            <w:r w:rsidRPr="008420D8">
              <w:rPr>
                <w:noProof/>
                <w:color w:val="000000" w:themeColor="text1"/>
                <w:sz w:val="20"/>
              </w:rPr>
              <w:t xml:space="preserve"> </w:t>
            </w:r>
          </w:p>
        </w:tc>
        <w:tc>
          <w:tcPr>
            <w:tcW w:w="749" w:type="dxa"/>
            <w:gridSpan w:val="6"/>
            <w:tcMar>
              <w:top w:w="60" w:type="dxa"/>
              <w:left w:w="135" w:type="dxa"/>
              <w:bottom w:w="60" w:type="dxa"/>
              <w:right w:w="135" w:type="dxa"/>
            </w:tcMar>
            <w:hideMark/>
          </w:tcPr>
          <w:p w14:paraId="5EC491F8" w14:textId="5D87D16B" w:rsidR="00BF01F8" w:rsidRPr="008420D8" w:rsidRDefault="00C27A27"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23.2</w:t>
            </w:r>
          </w:p>
        </w:tc>
        <w:tc>
          <w:tcPr>
            <w:tcW w:w="3031" w:type="dxa"/>
            <w:gridSpan w:val="5"/>
            <w:tcMar>
              <w:top w:w="60" w:type="dxa"/>
              <w:left w:w="135" w:type="dxa"/>
              <w:bottom w:w="60" w:type="dxa"/>
              <w:right w:w="135" w:type="dxa"/>
            </w:tcMar>
            <w:hideMark/>
          </w:tcPr>
          <w:p w14:paraId="4ABE26C6" w14:textId="77777777" w:rsidR="008D43BB" w:rsidRPr="008420D8" w:rsidRDefault="008D43BB" w:rsidP="008D43BB">
            <w:pPr>
              <w:spacing w:before="0" w:after="0" w:line="240" w:lineRule="atLeast"/>
              <w:jc w:val="left"/>
              <w:rPr>
                <w:rFonts w:eastAsia="Times New Roman"/>
                <w:noProof/>
                <w:color w:val="000000" w:themeColor="text1"/>
                <w:sz w:val="20"/>
                <w:szCs w:val="20"/>
              </w:rPr>
            </w:pPr>
            <w:r w:rsidRPr="008420D8">
              <w:rPr>
                <w:b/>
                <w:noProof/>
                <w:color w:val="000000" w:themeColor="text1"/>
                <w:sz w:val="20"/>
              </w:rPr>
              <w:t>One Health och CITES</w:t>
            </w:r>
            <w:r w:rsidRPr="008420D8">
              <w:rPr>
                <w:noProof/>
                <w:color w:val="000000" w:themeColor="text1"/>
                <w:sz w:val="20"/>
              </w:rPr>
              <w:t xml:space="preserve">: </w:t>
            </w:r>
          </w:p>
          <w:p w14:paraId="3620B07C" w14:textId="7BE25C3B" w:rsidR="00BF01F8" w:rsidRPr="008420D8" w:rsidRDefault="008D43BB" w:rsidP="008D43BB">
            <w:pPr>
              <w:spacing w:before="0" w:after="0" w:line="240" w:lineRule="atLeast"/>
              <w:jc w:val="left"/>
              <w:rPr>
                <w:rFonts w:eastAsia="Times New Roman"/>
                <w:noProof/>
                <w:color w:val="000000" w:themeColor="text1"/>
                <w:sz w:val="20"/>
                <w:szCs w:val="20"/>
              </w:rPr>
            </w:pPr>
            <w:r w:rsidRPr="008420D8">
              <w:rPr>
                <w:noProof/>
                <w:color w:val="000000" w:themeColor="text1"/>
                <w:sz w:val="20"/>
              </w:rPr>
              <w:t>Risker för människors och djurs hälsa vid handel med vilda djur och växter</w:t>
            </w:r>
            <w:r w:rsidRPr="008420D8">
              <w:rPr>
                <w:noProof/>
              </w:rPr>
              <w:t xml:space="preserve"> </w:t>
            </w:r>
            <w:r w:rsidRPr="008420D8">
              <w:rPr>
                <w:noProof/>
              </w:rPr>
              <w:br/>
            </w:r>
            <w:r w:rsidRPr="008420D8">
              <w:rPr>
                <w:noProof/>
                <w:color w:val="000000" w:themeColor="text1"/>
                <w:sz w:val="20"/>
              </w:rPr>
              <w:t>CoP19 Doc. 23.2</w:t>
            </w:r>
          </w:p>
        </w:tc>
        <w:tc>
          <w:tcPr>
            <w:tcW w:w="1416" w:type="dxa"/>
            <w:tcMar>
              <w:top w:w="60" w:type="dxa"/>
              <w:left w:w="135" w:type="dxa"/>
              <w:bottom w:w="60" w:type="dxa"/>
              <w:right w:w="135" w:type="dxa"/>
            </w:tcMar>
            <w:hideMark/>
          </w:tcPr>
          <w:p w14:paraId="1F1F5346" w14:textId="73942618" w:rsidR="00BF01F8" w:rsidRPr="008420D8" w:rsidRDefault="00565E02" w:rsidP="00193301">
            <w:pPr>
              <w:spacing w:before="0" w:after="0" w:line="240" w:lineRule="atLeast"/>
              <w:jc w:val="left"/>
              <w:rPr>
                <w:rFonts w:eastAsia="Times New Roman"/>
                <w:noProof/>
                <w:color w:val="000000" w:themeColor="text1"/>
                <w:sz w:val="20"/>
                <w:szCs w:val="20"/>
              </w:rPr>
            </w:pPr>
            <w:r w:rsidRPr="008420D8">
              <w:rPr>
                <w:noProof/>
                <w:color w:val="000000" w:themeColor="text1"/>
                <w:sz w:val="20"/>
              </w:rPr>
              <w:t>Elfenbenskusten, Gabon, Gambia, Liberia, Nigeria och Senegal</w:t>
            </w:r>
          </w:p>
        </w:tc>
        <w:tc>
          <w:tcPr>
            <w:tcW w:w="2334" w:type="dxa"/>
            <w:shd w:val="clear" w:color="auto" w:fill="auto"/>
            <w:tcMar>
              <w:top w:w="60" w:type="dxa"/>
              <w:left w:w="135" w:type="dxa"/>
              <w:bottom w:w="60" w:type="dxa"/>
              <w:right w:w="135" w:type="dxa"/>
            </w:tcMar>
          </w:tcPr>
          <w:p w14:paraId="3E7227F2" w14:textId="219F52B1" w:rsidR="00E303BF" w:rsidRPr="008420D8" w:rsidRDefault="00E303BF" w:rsidP="00E303BF">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Stöd några av delarna i utkastet till resolution, t.ex. användningen av internationella definitioner, samarbete med djur- och folkhälsomyndigheter, och föreslå att de integreras i dokument 23.1. </w:t>
            </w:r>
          </w:p>
          <w:p w14:paraId="0FCA702F" w14:textId="0FCF166A" w:rsidR="002D77AC" w:rsidRPr="008420D8" w:rsidRDefault="00E303BF" w:rsidP="00E303BF">
            <w:pPr>
              <w:spacing w:before="0" w:after="0" w:line="240" w:lineRule="atLeast"/>
              <w:jc w:val="left"/>
              <w:rPr>
                <w:rFonts w:eastAsia="Times New Roman"/>
                <w:noProof/>
                <w:color w:val="000000" w:themeColor="text1"/>
                <w:sz w:val="20"/>
                <w:szCs w:val="20"/>
                <w:highlight w:val="yellow"/>
              </w:rPr>
            </w:pPr>
            <w:r w:rsidRPr="008420D8">
              <w:rPr>
                <w:noProof/>
                <w:color w:val="000000" w:themeColor="text1"/>
                <w:sz w:val="20"/>
              </w:rPr>
              <w:t xml:space="preserve">Invänd mot övriga delar som går utöver Cites ansvarsområde eller är otydliga. </w:t>
            </w:r>
          </w:p>
        </w:tc>
        <w:tc>
          <w:tcPr>
            <w:tcW w:w="1033" w:type="dxa"/>
            <w:tcMar>
              <w:top w:w="60" w:type="dxa"/>
              <w:left w:w="135" w:type="dxa"/>
              <w:bottom w:w="60" w:type="dxa"/>
              <w:right w:w="135" w:type="dxa"/>
            </w:tcMar>
            <w:hideMark/>
          </w:tcPr>
          <w:p w14:paraId="643E870D" w14:textId="7BB65B92" w:rsidR="00BF01F8" w:rsidRPr="008420D8" w:rsidRDefault="00E303BF" w:rsidP="002F280D">
            <w:pPr>
              <w:spacing w:before="0" w:after="0" w:line="240" w:lineRule="atLeast"/>
              <w:jc w:val="center"/>
              <w:rPr>
                <w:rFonts w:eastAsia="Times New Roman"/>
                <w:noProof/>
                <w:color w:val="000000" w:themeColor="text1"/>
                <w:sz w:val="20"/>
                <w:szCs w:val="20"/>
              </w:rPr>
            </w:pPr>
            <w:r w:rsidRPr="008420D8">
              <w:rPr>
                <w:noProof/>
                <w:color w:val="000000" w:themeColor="text1"/>
                <w:sz w:val="20"/>
              </w:rPr>
              <w:t>(–)</w:t>
            </w:r>
          </w:p>
        </w:tc>
      </w:tr>
      <w:tr w:rsidR="003C0257" w:rsidRPr="008420D8" w14:paraId="29B2452B" w14:textId="77777777" w:rsidTr="0067255A">
        <w:trPr>
          <w:cantSplit/>
        </w:trPr>
        <w:tc>
          <w:tcPr>
            <w:tcW w:w="0" w:type="auto"/>
            <w:tcMar>
              <w:top w:w="60" w:type="dxa"/>
              <w:left w:w="135" w:type="dxa"/>
              <w:bottom w:w="60" w:type="dxa"/>
              <w:right w:w="135" w:type="dxa"/>
            </w:tcMar>
            <w:hideMark/>
          </w:tcPr>
          <w:p w14:paraId="7199CF1F" w14:textId="418223C7" w:rsidR="00BF01F8" w:rsidRPr="008420D8" w:rsidRDefault="00C27A27" w:rsidP="00DA43E2">
            <w:pPr>
              <w:spacing w:before="0" w:after="0" w:line="240" w:lineRule="atLeast"/>
              <w:rPr>
                <w:rFonts w:eastAsia="Times New Roman"/>
                <w:noProof/>
                <w:color w:val="000000" w:themeColor="text1"/>
                <w:sz w:val="20"/>
                <w:szCs w:val="20"/>
                <w:highlight w:val="yellow"/>
              </w:rPr>
            </w:pPr>
            <w:r w:rsidRPr="008420D8">
              <w:rPr>
                <w:noProof/>
                <w:color w:val="000000" w:themeColor="text1"/>
                <w:sz w:val="20"/>
              </w:rPr>
              <w:t>24.</w:t>
            </w:r>
          </w:p>
        </w:tc>
        <w:tc>
          <w:tcPr>
            <w:tcW w:w="3780" w:type="dxa"/>
            <w:gridSpan w:val="11"/>
            <w:tcMar>
              <w:top w:w="60" w:type="dxa"/>
              <w:left w:w="135" w:type="dxa"/>
              <w:bottom w:w="60" w:type="dxa"/>
              <w:right w:w="135" w:type="dxa"/>
            </w:tcMar>
            <w:hideMark/>
          </w:tcPr>
          <w:p w14:paraId="327DBB5C" w14:textId="2EA6841B" w:rsidR="00BF01F8" w:rsidRPr="008420D8" w:rsidRDefault="008D43BB" w:rsidP="008D43BB">
            <w:pPr>
              <w:spacing w:before="0" w:after="0" w:line="240" w:lineRule="atLeast"/>
              <w:jc w:val="left"/>
              <w:rPr>
                <w:rFonts w:eastAsia="Times New Roman"/>
                <w:noProof/>
                <w:color w:val="000000" w:themeColor="text1"/>
                <w:sz w:val="20"/>
                <w:szCs w:val="20"/>
              </w:rPr>
            </w:pPr>
            <w:r w:rsidRPr="008420D8">
              <w:rPr>
                <w:b/>
                <w:noProof/>
                <w:color w:val="000000" w:themeColor="text1"/>
                <w:sz w:val="20"/>
              </w:rPr>
              <w:t>Covid-19-pandemins</w:t>
            </w:r>
            <w:r w:rsidRPr="008420D8">
              <w:rPr>
                <w:noProof/>
                <w:color w:val="000000" w:themeColor="text1"/>
                <w:sz w:val="20"/>
              </w:rPr>
              <w:t xml:space="preserve"> konsekvenser för genomförandet av konventionen</w:t>
            </w:r>
          </w:p>
          <w:p w14:paraId="34ABC12A" w14:textId="3AFEE255" w:rsidR="008D43BB" w:rsidRPr="008420D8" w:rsidRDefault="008D43BB" w:rsidP="008D43BB">
            <w:pPr>
              <w:spacing w:before="0" w:after="0" w:line="240" w:lineRule="atLeast"/>
              <w:jc w:val="left"/>
              <w:rPr>
                <w:rFonts w:eastAsia="Times New Roman"/>
                <w:noProof/>
                <w:color w:val="000000" w:themeColor="text1"/>
                <w:sz w:val="20"/>
                <w:szCs w:val="20"/>
                <w:highlight w:val="yellow"/>
              </w:rPr>
            </w:pPr>
            <w:r w:rsidRPr="008420D8">
              <w:rPr>
                <w:noProof/>
                <w:color w:val="000000" w:themeColor="text1"/>
                <w:sz w:val="20"/>
              </w:rPr>
              <w:t>CoP19 Doc. 24</w:t>
            </w:r>
          </w:p>
        </w:tc>
        <w:tc>
          <w:tcPr>
            <w:tcW w:w="1416" w:type="dxa"/>
            <w:tcMar>
              <w:top w:w="60" w:type="dxa"/>
              <w:left w:w="135" w:type="dxa"/>
              <w:bottom w:w="60" w:type="dxa"/>
              <w:right w:w="135" w:type="dxa"/>
            </w:tcMar>
            <w:hideMark/>
          </w:tcPr>
          <w:p w14:paraId="3C1E2720" w14:textId="72BA0272" w:rsidR="00BF01F8" w:rsidRPr="008420D8" w:rsidRDefault="00117FAF" w:rsidP="00DA43E2">
            <w:pPr>
              <w:spacing w:before="0" w:after="0" w:line="240" w:lineRule="atLeast"/>
              <w:rPr>
                <w:rFonts w:eastAsia="Times New Roman"/>
                <w:noProof/>
                <w:color w:val="000000" w:themeColor="text1"/>
                <w:sz w:val="20"/>
                <w:szCs w:val="20"/>
              </w:rPr>
            </w:pPr>
            <w:r w:rsidRPr="008420D8">
              <w:rPr>
                <w:noProof/>
                <w:color w:val="000000" w:themeColor="text1"/>
                <w:sz w:val="20"/>
              </w:rPr>
              <w:t>Sec.</w:t>
            </w:r>
          </w:p>
        </w:tc>
        <w:tc>
          <w:tcPr>
            <w:tcW w:w="2334" w:type="dxa"/>
            <w:tcMar>
              <w:top w:w="60" w:type="dxa"/>
              <w:left w:w="135" w:type="dxa"/>
              <w:bottom w:w="60" w:type="dxa"/>
              <w:right w:w="135" w:type="dxa"/>
            </w:tcMar>
            <w:hideMark/>
          </w:tcPr>
          <w:p w14:paraId="6BCFB94F" w14:textId="3C83E0E2" w:rsidR="00BF01F8" w:rsidRPr="008420D8" w:rsidRDefault="00E303BF" w:rsidP="005355D4">
            <w:pPr>
              <w:spacing w:before="0" w:after="0" w:line="240" w:lineRule="atLeast"/>
              <w:jc w:val="left"/>
              <w:rPr>
                <w:rFonts w:eastAsia="Times New Roman"/>
                <w:noProof/>
                <w:color w:val="000000" w:themeColor="text1"/>
                <w:sz w:val="20"/>
                <w:szCs w:val="20"/>
                <w:highlight w:val="yellow"/>
              </w:rPr>
            </w:pPr>
            <w:r w:rsidRPr="008420D8">
              <w:rPr>
                <w:noProof/>
                <w:color w:val="000000" w:themeColor="text1"/>
                <w:sz w:val="20"/>
              </w:rPr>
              <w:t>Stöd de rekommendationer som föreslagits av sekretariatet för att säkerställa att Cites-möten och arbete mellan mötena kan äga rum även vid exceptionella operativa problem.</w:t>
            </w:r>
          </w:p>
        </w:tc>
        <w:tc>
          <w:tcPr>
            <w:tcW w:w="1033" w:type="dxa"/>
            <w:tcMar>
              <w:top w:w="60" w:type="dxa"/>
              <w:left w:w="135" w:type="dxa"/>
              <w:bottom w:w="60" w:type="dxa"/>
              <w:right w:w="135" w:type="dxa"/>
            </w:tcMar>
            <w:hideMark/>
          </w:tcPr>
          <w:p w14:paraId="1B04FEDE" w14:textId="68DB9E29" w:rsidR="00BF01F8" w:rsidRPr="008420D8" w:rsidRDefault="00E303BF" w:rsidP="00DA43E2">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3C0257" w:rsidRPr="008420D8" w14:paraId="08F3A7E5" w14:textId="77777777" w:rsidTr="0067255A">
        <w:trPr>
          <w:cantSplit/>
        </w:trPr>
        <w:tc>
          <w:tcPr>
            <w:tcW w:w="0" w:type="auto"/>
            <w:tcMar>
              <w:top w:w="60" w:type="dxa"/>
              <w:left w:w="135" w:type="dxa"/>
              <w:bottom w:w="60" w:type="dxa"/>
              <w:right w:w="135" w:type="dxa"/>
            </w:tcMar>
            <w:hideMark/>
          </w:tcPr>
          <w:p w14:paraId="37145724" w14:textId="6896EFB9" w:rsidR="004A4AAF" w:rsidRPr="008420D8" w:rsidRDefault="004A4AAF" w:rsidP="004A4AAF">
            <w:pPr>
              <w:spacing w:before="0" w:after="0" w:line="240" w:lineRule="atLeast"/>
              <w:rPr>
                <w:rFonts w:eastAsia="Times New Roman"/>
                <w:noProof/>
                <w:color w:val="000000" w:themeColor="text1"/>
                <w:sz w:val="20"/>
                <w:szCs w:val="20"/>
              </w:rPr>
            </w:pPr>
            <w:r w:rsidRPr="008420D8">
              <w:rPr>
                <w:noProof/>
                <w:color w:val="000000" w:themeColor="text1"/>
                <w:sz w:val="20"/>
              </w:rPr>
              <w:t>25.</w:t>
            </w:r>
          </w:p>
        </w:tc>
        <w:tc>
          <w:tcPr>
            <w:tcW w:w="3780" w:type="dxa"/>
            <w:gridSpan w:val="11"/>
            <w:tcMar>
              <w:top w:w="60" w:type="dxa"/>
              <w:left w:w="135" w:type="dxa"/>
              <w:bottom w:w="60" w:type="dxa"/>
              <w:right w:w="135" w:type="dxa"/>
            </w:tcMar>
            <w:hideMark/>
          </w:tcPr>
          <w:p w14:paraId="225FD5B9" w14:textId="07E85871" w:rsidR="004A4AAF" w:rsidRPr="008420D8" w:rsidRDefault="008D43BB" w:rsidP="008D43BB">
            <w:pPr>
              <w:spacing w:before="0" w:after="0" w:line="240" w:lineRule="atLeast"/>
              <w:jc w:val="left"/>
              <w:rPr>
                <w:rFonts w:eastAsia="Times New Roman"/>
                <w:noProof/>
                <w:color w:val="000000" w:themeColor="text1"/>
                <w:sz w:val="20"/>
                <w:szCs w:val="20"/>
              </w:rPr>
            </w:pPr>
            <w:r w:rsidRPr="008420D8">
              <w:rPr>
                <w:b/>
                <w:noProof/>
                <w:color w:val="000000" w:themeColor="text1"/>
                <w:sz w:val="20"/>
              </w:rPr>
              <w:t>Handlingsplan för jämställdhetsfrågor</w:t>
            </w:r>
            <w:r w:rsidRPr="008420D8">
              <w:rPr>
                <w:noProof/>
              </w:rPr>
              <w:t xml:space="preserve"> </w:t>
            </w:r>
            <w:r w:rsidRPr="008420D8">
              <w:rPr>
                <w:noProof/>
              </w:rPr>
              <w:br/>
            </w:r>
            <w:r w:rsidRPr="008420D8">
              <w:rPr>
                <w:noProof/>
                <w:color w:val="000000" w:themeColor="text1"/>
                <w:sz w:val="20"/>
              </w:rPr>
              <w:t>CoP19 Doc. 25</w:t>
            </w:r>
          </w:p>
        </w:tc>
        <w:tc>
          <w:tcPr>
            <w:tcW w:w="1416" w:type="dxa"/>
            <w:tcMar>
              <w:top w:w="60" w:type="dxa"/>
              <w:left w:w="135" w:type="dxa"/>
              <w:bottom w:w="60" w:type="dxa"/>
              <w:right w:w="135" w:type="dxa"/>
            </w:tcMar>
            <w:hideMark/>
          </w:tcPr>
          <w:p w14:paraId="5196E549" w14:textId="57AFA543" w:rsidR="004A4AAF" w:rsidRPr="008420D8" w:rsidRDefault="00A27395" w:rsidP="004A4AAF">
            <w:pPr>
              <w:spacing w:before="0" w:after="0" w:line="240" w:lineRule="atLeast"/>
              <w:rPr>
                <w:rFonts w:eastAsia="Times New Roman"/>
                <w:noProof/>
                <w:color w:val="000000" w:themeColor="text1"/>
                <w:sz w:val="20"/>
                <w:szCs w:val="20"/>
              </w:rPr>
            </w:pPr>
            <w:r w:rsidRPr="008420D8">
              <w:rPr>
                <w:noProof/>
                <w:color w:val="000000" w:themeColor="text1"/>
                <w:sz w:val="20"/>
              </w:rPr>
              <w:t>Panama</w:t>
            </w:r>
          </w:p>
        </w:tc>
        <w:tc>
          <w:tcPr>
            <w:tcW w:w="2334" w:type="dxa"/>
            <w:tcMar>
              <w:top w:w="60" w:type="dxa"/>
              <w:left w:w="135" w:type="dxa"/>
              <w:bottom w:w="60" w:type="dxa"/>
              <w:right w:w="135" w:type="dxa"/>
            </w:tcMar>
            <w:hideMark/>
          </w:tcPr>
          <w:p w14:paraId="24E6FB83" w14:textId="2BD8B4F7" w:rsidR="004A4AAF" w:rsidRPr="008420D8" w:rsidRDefault="00E303BF" w:rsidP="00753C1A">
            <w:pPr>
              <w:spacing w:before="0" w:after="0"/>
              <w:jc w:val="left"/>
              <w:rPr>
                <w:rFonts w:eastAsia="Times New Roman"/>
                <w:noProof/>
                <w:color w:val="000000" w:themeColor="text1"/>
                <w:sz w:val="20"/>
                <w:szCs w:val="20"/>
                <w:highlight w:val="yellow"/>
              </w:rPr>
            </w:pPr>
            <w:r w:rsidRPr="008420D8">
              <w:rPr>
                <w:noProof/>
                <w:color w:val="000000" w:themeColor="text1"/>
                <w:sz w:val="20"/>
              </w:rPr>
              <w:t xml:space="preserve">Generellt stöd för att undersöka och ta itu med jämställdhetsrelaterade frågor på ett effektivt sätt. Det bör dock i förväg fastställas vilken roll och form en handlingsplan bör ha inom ramen för Cites.  </w:t>
            </w:r>
          </w:p>
        </w:tc>
        <w:tc>
          <w:tcPr>
            <w:tcW w:w="1033" w:type="dxa"/>
            <w:tcMar>
              <w:top w:w="60" w:type="dxa"/>
              <w:left w:w="135" w:type="dxa"/>
              <w:bottom w:w="60" w:type="dxa"/>
              <w:right w:w="135" w:type="dxa"/>
            </w:tcMar>
            <w:hideMark/>
          </w:tcPr>
          <w:p w14:paraId="4C4B89D6" w14:textId="70C764AE" w:rsidR="004A4AAF" w:rsidRPr="008420D8" w:rsidRDefault="00E303BF" w:rsidP="004A4AAF">
            <w:pPr>
              <w:spacing w:before="0" w:after="0" w:line="240" w:lineRule="atLeast"/>
              <w:jc w:val="center"/>
              <w:rPr>
                <w:rFonts w:eastAsia="Times New Roman"/>
                <w:noProof/>
                <w:color w:val="000000" w:themeColor="text1"/>
                <w:sz w:val="20"/>
                <w:szCs w:val="20"/>
              </w:rPr>
            </w:pPr>
            <w:r w:rsidRPr="008420D8">
              <w:rPr>
                <w:noProof/>
                <w:color w:val="000000" w:themeColor="text1"/>
                <w:sz w:val="20"/>
              </w:rPr>
              <w:t>(+)</w:t>
            </w:r>
          </w:p>
        </w:tc>
      </w:tr>
      <w:tr w:rsidR="003C0257" w:rsidRPr="008420D8" w14:paraId="76CB378B" w14:textId="77777777" w:rsidTr="00B358C9">
        <w:trPr>
          <w:cantSplit/>
        </w:trPr>
        <w:tc>
          <w:tcPr>
            <w:tcW w:w="9207" w:type="dxa"/>
            <w:gridSpan w:val="15"/>
            <w:tcMar>
              <w:top w:w="60" w:type="dxa"/>
              <w:left w:w="135" w:type="dxa"/>
              <w:bottom w:w="60" w:type="dxa"/>
              <w:right w:w="135" w:type="dxa"/>
            </w:tcMar>
            <w:hideMark/>
          </w:tcPr>
          <w:p w14:paraId="067CA4CE" w14:textId="77777777" w:rsidR="00BF01F8" w:rsidRPr="008420D8" w:rsidRDefault="00BF01F8" w:rsidP="00DA43E2">
            <w:pPr>
              <w:spacing w:before="0" w:after="0" w:line="240" w:lineRule="atLeast"/>
              <w:jc w:val="left"/>
              <w:rPr>
                <w:rFonts w:eastAsia="Times New Roman"/>
                <w:b/>
                <w:bCs/>
                <w:noProof/>
                <w:color w:val="000000" w:themeColor="text1"/>
                <w:sz w:val="20"/>
                <w:szCs w:val="20"/>
              </w:rPr>
            </w:pPr>
            <w:r w:rsidRPr="008420D8">
              <w:rPr>
                <w:b/>
                <w:noProof/>
                <w:color w:val="000000" w:themeColor="text1"/>
                <w:sz w:val="20"/>
              </w:rPr>
              <w:t>Frågor som rör tolkning och genomförande</w:t>
            </w:r>
          </w:p>
        </w:tc>
      </w:tr>
      <w:tr w:rsidR="003C0257" w:rsidRPr="008420D8" w14:paraId="5C17B370" w14:textId="77777777" w:rsidTr="003115F6">
        <w:trPr>
          <w:cantSplit/>
        </w:trPr>
        <w:tc>
          <w:tcPr>
            <w:tcW w:w="4424" w:type="dxa"/>
            <w:gridSpan w:val="12"/>
            <w:tcMar>
              <w:top w:w="60" w:type="dxa"/>
              <w:left w:w="135" w:type="dxa"/>
              <w:bottom w:w="60" w:type="dxa"/>
              <w:right w:w="135" w:type="dxa"/>
            </w:tcMar>
            <w:vAlign w:val="center"/>
            <w:hideMark/>
          </w:tcPr>
          <w:p w14:paraId="6D1EBEFD" w14:textId="77777777" w:rsidR="00BF01F8" w:rsidRPr="008420D8" w:rsidRDefault="00BF01F8"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u w:val="single"/>
              </w:rPr>
              <w:t>Befintliga resolutioner och beslut</w:t>
            </w:r>
          </w:p>
        </w:tc>
        <w:tc>
          <w:tcPr>
            <w:tcW w:w="1416" w:type="dxa"/>
            <w:tcMar>
              <w:top w:w="60" w:type="dxa"/>
              <w:left w:w="135" w:type="dxa"/>
              <w:bottom w:w="60" w:type="dxa"/>
              <w:right w:w="135" w:type="dxa"/>
            </w:tcMar>
            <w:vAlign w:val="center"/>
            <w:hideMark/>
          </w:tcPr>
          <w:p w14:paraId="4F91D48A" w14:textId="77777777" w:rsidR="00BF01F8" w:rsidRPr="008420D8" w:rsidRDefault="00BF01F8" w:rsidP="00DA43E2">
            <w:pPr>
              <w:spacing w:before="0" w:after="0" w:line="240" w:lineRule="atLeast"/>
              <w:rPr>
                <w:rFonts w:eastAsia="Times New Roman"/>
                <w:noProof/>
                <w:color w:val="000000" w:themeColor="text1"/>
                <w:sz w:val="20"/>
                <w:szCs w:val="20"/>
              </w:rPr>
            </w:pPr>
            <w:r w:rsidRPr="008420D8">
              <w:rPr>
                <w:noProof/>
                <w:color w:val="000000" w:themeColor="text1"/>
                <w:sz w:val="20"/>
              </w:rPr>
              <w:t xml:space="preserve"> </w:t>
            </w:r>
          </w:p>
        </w:tc>
        <w:tc>
          <w:tcPr>
            <w:tcW w:w="2334" w:type="dxa"/>
            <w:tcMar>
              <w:top w:w="60" w:type="dxa"/>
              <w:left w:w="135" w:type="dxa"/>
              <w:bottom w:w="60" w:type="dxa"/>
              <w:right w:w="135" w:type="dxa"/>
            </w:tcMar>
            <w:vAlign w:val="center"/>
            <w:hideMark/>
          </w:tcPr>
          <w:p w14:paraId="289389E0" w14:textId="77777777" w:rsidR="00BF01F8" w:rsidRPr="008420D8" w:rsidRDefault="00BF01F8"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 </w:t>
            </w:r>
          </w:p>
        </w:tc>
        <w:tc>
          <w:tcPr>
            <w:tcW w:w="1033" w:type="dxa"/>
            <w:tcMar>
              <w:top w:w="60" w:type="dxa"/>
              <w:left w:w="135" w:type="dxa"/>
              <w:bottom w:w="60" w:type="dxa"/>
              <w:right w:w="135" w:type="dxa"/>
            </w:tcMar>
            <w:vAlign w:val="center"/>
            <w:hideMark/>
          </w:tcPr>
          <w:p w14:paraId="3F1D24C0" w14:textId="20D00453" w:rsidR="00BF01F8" w:rsidRPr="008420D8" w:rsidRDefault="00BF01F8" w:rsidP="00DA43E2">
            <w:pPr>
              <w:spacing w:before="0" w:after="0" w:line="240" w:lineRule="atLeast"/>
              <w:rPr>
                <w:rFonts w:eastAsia="Times New Roman"/>
                <w:b/>
                <w:noProof/>
                <w:color w:val="000000" w:themeColor="text1"/>
                <w:sz w:val="20"/>
                <w:szCs w:val="20"/>
                <w:lang w:eastAsia="en-GB"/>
              </w:rPr>
            </w:pPr>
          </w:p>
        </w:tc>
      </w:tr>
      <w:tr w:rsidR="003C0257" w:rsidRPr="008420D8" w14:paraId="1757C1B0" w14:textId="77777777" w:rsidTr="00193301">
        <w:trPr>
          <w:cantSplit/>
        </w:trPr>
        <w:tc>
          <w:tcPr>
            <w:tcW w:w="0" w:type="auto"/>
            <w:tcMar>
              <w:top w:w="60" w:type="dxa"/>
              <w:left w:w="135" w:type="dxa"/>
              <w:bottom w:w="60" w:type="dxa"/>
              <w:right w:w="135" w:type="dxa"/>
            </w:tcMar>
            <w:hideMark/>
          </w:tcPr>
          <w:p w14:paraId="144BB9CA" w14:textId="1E1D1E3B" w:rsidR="00BF01F8" w:rsidRPr="008420D8" w:rsidRDefault="002D2D95" w:rsidP="00DA43E2">
            <w:pPr>
              <w:spacing w:before="0" w:after="0" w:line="240" w:lineRule="atLeast"/>
              <w:rPr>
                <w:rFonts w:eastAsia="Times New Roman"/>
                <w:noProof/>
                <w:color w:val="000000" w:themeColor="text1"/>
                <w:sz w:val="20"/>
                <w:szCs w:val="20"/>
              </w:rPr>
            </w:pPr>
            <w:r w:rsidRPr="008420D8">
              <w:rPr>
                <w:noProof/>
                <w:color w:val="000000" w:themeColor="text1"/>
                <w:sz w:val="20"/>
              </w:rPr>
              <w:t>26.</w:t>
            </w:r>
          </w:p>
        </w:tc>
        <w:tc>
          <w:tcPr>
            <w:tcW w:w="3780" w:type="dxa"/>
            <w:gridSpan w:val="11"/>
            <w:tcMar>
              <w:top w:w="60" w:type="dxa"/>
              <w:left w:w="135" w:type="dxa"/>
              <w:bottom w:w="60" w:type="dxa"/>
              <w:right w:w="135" w:type="dxa"/>
            </w:tcMar>
            <w:hideMark/>
          </w:tcPr>
          <w:p w14:paraId="382335A7" w14:textId="6F8C4346" w:rsidR="00BF01F8" w:rsidRPr="008420D8" w:rsidRDefault="00BF01F8"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Översyn av </w:t>
            </w:r>
            <w:r w:rsidRPr="008420D8">
              <w:rPr>
                <w:b/>
                <w:noProof/>
                <w:color w:val="000000" w:themeColor="text1"/>
                <w:sz w:val="20"/>
              </w:rPr>
              <w:t>resolutioner</w:t>
            </w:r>
            <w:r w:rsidRPr="008420D8">
              <w:rPr>
                <w:noProof/>
                <w:color w:val="000000" w:themeColor="text1"/>
                <w:sz w:val="20"/>
              </w:rPr>
              <w:t xml:space="preserve"> </w:t>
            </w:r>
            <w:r w:rsidRPr="008420D8">
              <w:rPr>
                <w:noProof/>
              </w:rPr>
              <w:t xml:space="preserve"> </w:t>
            </w:r>
            <w:r w:rsidRPr="008420D8">
              <w:rPr>
                <w:noProof/>
              </w:rPr>
              <w:br/>
            </w:r>
            <w:r w:rsidRPr="008420D8">
              <w:rPr>
                <w:noProof/>
                <w:color w:val="000000" w:themeColor="text1"/>
                <w:sz w:val="20"/>
              </w:rPr>
              <w:t>CoP19 Doc. 26</w:t>
            </w:r>
          </w:p>
        </w:tc>
        <w:tc>
          <w:tcPr>
            <w:tcW w:w="1416" w:type="dxa"/>
            <w:tcMar>
              <w:top w:w="60" w:type="dxa"/>
              <w:left w:w="135" w:type="dxa"/>
              <w:bottom w:w="60" w:type="dxa"/>
              <w:right w:w="135" w:type="dxa"/>
            </w:tcMar>
            <w:hideMark/>
          </w:tcPr>
          <w:p w14:paraId="39CE1525" w14:textId="77777777" w:rsidR="00BF01F8" w:rsidRPr="008420D8" w:rsidRDefault="007744AF" w:rsidP="00DA43E2">
            <w:pPr>
              <w:spacing w:before="0" w:after="0" w:line="240" w:lineRule="atLeast"/>
              <w:rPr>
                <w:rFonts w:eastAsia="Times New Roman"/>
                <w:noProof/>
                <w:color w:val="000000" w:themeColor="text1"/>
                <w:sz w:val="20"/>
                <w:szCs w:val="20"/>
                <w:highlight w:val="yellow"/>
              </w:rPr>
            </w:pPr>
            <w:r w:rsidRPr="008420D8">
              <w:rPr>
                <w:noProof/>
                <w:color w:val="000000" w:themeColor="text1"/>
                <w:sz w:val="20"/>
              </w:rPr>
              <w:t>Sec.</w:t>
            </w:r>
          </w:p>
        </w:tc>
        <w:tc>
          <w:tcPr>
            <w:tcW w:w="2334" w:type="dxa"/>
            <w:tcMar>
              <w:top w:w="60" w:type="dxa"/>
              <w:left w:w="135" w:type="dxa"/>
              <w:bottom w:w="60" w:type="dxa"/>
              <w:right w:w="135" w:type="dxa"/>
            </w:tcMar>
            <w:hideMark/>
          </w:tcPr>
          <w:p w14:paraId="320DFF3D" w14:textId="48FD4238" w:rsidR="00BF01F8" w:rsidRPr="008420D8" w:rsidRDefault="00E303BF" w:rsidP="00B358C9">
            <w:pPr>
              <w:spacing w:before="0" w:after="0"/>
              <w:jc w:val="left"/>
              <w:rPr>
                <w:rFonts w:eastAsia="Times New Roman"/>
                <w:noProof/>
                <w:color w:val="000000" w:themeColor="text1"/>
                <w:sz w:val="20"/>
                <w:szCs w:val="20"/>
                <w:highlight w:val="yellow"/>
              </w:rPr>
            </w:pPr>
            <w:r w:rsidRPr="008420D8">
              <w:rPr>
                <w:noProof/>
                <w:color w:val="000000" w:themeColor="text1"/>
                <w:sz w:val="20"/>
              </w:rPr>
              <w:t>Stöd ändringar av resolutionerna och strykning av beslut 14.81 om den relevanta ändringen av resolution Conf. 14.8 (Rev. CoP17) antas.</w:t>
            </w:r>
          </w:p>
        </w:tc>
        <w:tc>
          <w:tcPr>
            <w:tcW w:w="1033" w:type="dxa"/>
            <w:tcMar>
              <w:top w:w="60" w:type="dxa"/>
              <w:left w:w="135" w:type="dxa"/>
              <w:bottom w:w="60" w:type="dxa"/>
              <w:right w:w="135" w:type="dxa"/>
            </w:tcMar>
            <w:hideMark/>
          </w:tcPr>
          <w:p w14:paraId="5E0595FC" w14:textId="7748AAEE" w:rsidR="00BF01F8" w:rsidRPr="008420D8" w:rsidRDefault="00E303BF" w:rsidP="002F280D">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3C0257" w:rsidRPr="008420D8" w14:paraId="3317F695" w14:textId="77777777" w:rsidTr="00193301">
        <w:trPr>
          <w:cantSplit/>
        </w:trPr>
        <w:tc>
          <w:tcPr>
            <w:tcW w:w="0" w:type="auto"/>
            <w:tcMar>
              <w:top w:w="60" w:type="dxa"/>
              <w:left w:w="135" w:type="dxa"/>
              <w:bottom w:w="60" w:type="dxa"/>
              <w:right w:w="135" w:type="dxa"/>
            </w:tcMar>
            <w:hideMark/>
          </w:tcPr>
          <w:p w14:paraId="1CAE27F3" w14:textId="49974BFF" w:rsidR="00BF01F8" w:rsidRPr="008420D8" w:rsidRDefault="00BF01F8" w:rsidP="00DA43E2">
            <w:pPr>
              <w:spacing w:before="0" w:after="0" w:line="240" w:lineRule="atLeast"/>
              <w:rPr>
                <w:rFonts w:eastAsia="Times New Roman"/>
                <w:noProof/>
                <w:color w:val="000000" w:themeColor="text1"/>
                <w:sz w:val="20"/>
                <w:szCs w:val="20"/>
              </w:rPr>
            </w:pPr>
            <w:r w:rsidRPr="008420D8">
              <w:rPr>
                <w:noProof/>
                <w:color w:val="000000" w:themeColor="text1"/>
                <w:sz w:val="20"/>
              </w:rPr>
              <w:t>27.</w:t>
            </w:r>
          </w:p>
        </w:tc>
        <w:tc>
          <w:tcPr>
            <w:tcW w:w="3780" w:type="dxa"/>
            <w:gridSpan w:val="11"/>
            <w:tcMar>
              <w:top w:w="60" w:type="dxa"/>
              <w:left w:w="135" w:type="dxa"/>
              <w:bottom w:w="60" w:type="dxa"/>
              <w:right w:w="135" w:type="dxa"/>
            </w:tcMar>
            <w:hideMark/>
          </w:tcPr>
          <w:p w14:paraId="1498DD89" w14:textId="77777777" w:rsidR="00BF01F8" w:rsidRPr="008420D8" w:rsidRDefault="00BF01F8" w:rsidP="00DA43E2">
            <w:pPr>
              <w:spacing w:before="0" w:after="0" w:line="240" w:lineRule="atLeast"/>
              <w:jc w:val="left"/>
              <w:rPr>
                <w:rFonts w:eastAsia="Times New Roman"/>
                <w:b/>
                <w:noProof/>
                <w:color w:val="000000" w:themeColor="text1"/>
                <w:sz w:val="20"/>
                <w:szCs w:val="20"/>
              </w:rPr>
            </w:pPr>
            <w:r w:rsidRPr="008420D8">
              <w:rPr>
                <w:noProof/>
                <w:color w:val="000000" w:themeColor="text1"/>
                <w:sz w:val="20"/>
              </w:rPr>
              <w:t xml:space="preserve">Översyn av </w:t>
            </w:r>
            <w:r w:rsidRPr="008420D8">
              <w:rPr>
                <w:b/>
                <w:noProof/>
                <w:color w:val="000000" w:themeColor="text1"/>
                <w:sz w:val="20"/>
              </w:rPr>
              <w:t>beslut</w:t>
            </w:r>
          </w:p>
          <w:p w14:paraId="603F52CB" w14:textId="4F08FCB4" w:rsidR="002D2D95" w:rsidRPr="008420D8" w:rsidRDefault="002D2D95"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27</w:t>
            </w:r>
          </w:p>
        </w:tc>
        <w:tc>
          <w:tcPr>
            <w:tcW w:w="1416" w:type="dxa"/>
            <w:tcMar>
              <w:top w:w="60" w:type="dxa"/>
              <w:left w:w="135" w:type="dxa"/>
              <w:bottom w:w="60" w:type="dxa"/>
              <w:right w:w="135" w:type="dxa"/>
            </w:tcMar>
            <w:hideMark/>
          </w:tcPr>
          <w:p w14:paraId="78581474" w14:textId="5E8D14B4" w:rsidR="00BF01F8" w:rsidRPr="008420D8" w:rsidRDefault="00BF01F8" w:rsidP="00DA43E2">
            <w:pPr>
              <w:spacing w:before="0" w:after="0" w:line="240" w:lineRule="atLeast"/>
              <w:rPr>
                <w:rFonts w:eastAsia="Times New Roman"/>
                <w:noProof/>
                <w:color w:val="000000" w:themeColor="text1"/>
                <w:sz w:val="20"/>
                <w:szCs w:val="20"/>
                <w:highlight w:val="yellow"/>
                <w:lang w:eastAsia="en-GB"/>
              </w:rPr>
            </w:pPr>
          </w:p>
        </w:tc>
        <w:tc>
          <w:tcPr>
            <w:tcW w:w="2334" w:type="dxa"/>
            <w:tcMar>
              <w:top w:w="60" w:type="dxa"/>
              <w:left w:w="135" w:type="dxa"/>
              <w:bottom w:w="60" w:type="dxa"/>
              <w:right w:w="135" w:type="dxa"/>
            </w:tcMar>
            <w:hideMark/>
          </w:tcPr>
          <w:p w14:paraId="661596C1" w14:textId="3B252EC6" w:rsidR="00BF01F8" w:rsidRPr="008420D8" w:rsidRDefault="00D030B8" w:rsidP="00753C1A">
            <w:pPr>
              <w:spacing w:before="0" w:after="0" w:line="240" w:lineRule="atLeast"/>
              <w:jc w:val="left"/>
              <w:rPr>
                <w:rFonts w:eastAsia="Times New Roman"/>
                <w:i/>
                <w:noProof/>
                <w:color w:val="000000" w:themeColor="text1"/>
                <w:sz w:val="20"/>
                <w:szCs w:val="20"/>
                <w:highlight w:val="yellow"/>
              </w:rPr>
            </w:pPr>
            <w:r w:rsidRPr="008420D8">
              <w:rPr>
                <w:i/>
                <w:noProof/>
                <w:color w:val="000000" w:themeColor="text1"/>
                <w:sz w:val="20"/>
              </w:rPr>
              <w:t>Dokumentet finns inte tillgängligt i tid för analys.</w:t>
            </w:r>
          </w:p>
        </w:tc>
        <w:tc>
          <w:tcPr>
            <w:tcW w:w="1033" w:type="dxa"/>
            <w:tcMar>
              <w:top w:w="60" w:type="dxa"/>
              <w:left w:w="135" w:type="dxa"/>
              <w:bottom w:w="60" w:type="dxa"/>
              <w:right w:w="135" w:type="dxa"/>
            </w:tcMar>
            <w:hideMark/>
          </w:tcPr>
          <w:p w14:paraId="65456A9D" w14:textId="0153B484" w:rsidR="00BF01F8" w:rsidRPr="008420D8" w:rsidRDefault="00BF01F8" w:rsidP="002F280D">
            <w:pPr>
              <w:spacing w:before="0" w:after="0" w:line="240" w:lineRule="atLeast"/>
              <w:jc w:val="center"/>
              <w:rPr>
                <w:rFonts w:eastAsia="Times New Roman"/>
                <w:b/>
                <w:noProof/>
                <w:color w:val="000000" w:themeColor="text1"/>
                <w:sz w:val="20"/>
                <w:szCs w:val="20"/>
                <w:lang w:eastAsia="en-GB"/>
              </w:rPr>
            </w:pPr>
          </w:p>
        </w:tc>
      </w:tr>
      <w:tr w:rsidR="003C0257" w:rsidRPr="008420D8" w14:paraId="2A643AC6" w14:textId="77777777" w:rsidTr="00193301">
        <w:trPr>
          <w:cantSplit/>
        </w:trPr>
        <w:tc>
          <w:tcPr>
            <w:tcW w:w="4424" w:type="dxa"/>
            <w:gridSpan w:val="12"/>
            <w:tcMar>
              <w:top w:w="60" w:type="dxa"/>
              <w:left w:w="135" w:type="dxa"/>
              <w:bottom w:w="60" w:type="dxa"/>
              <w:right w:w="135" w:type="dxa"/>
            </w:tcMar>
            <w:hideMark/>
          </w:tcPr>
          <w:p w14:paraId="395B7B09" w14:textId="77777777" w:rsidR="00BF01F8" w:rsidRPr="008420D8" w:rsidRDefault="00BF01F8" w:rsidP="00B10927">
            <w:pPr>
              <w:keepNext/>
              <w:spacing w:before="0" w:after="0" w:line="240" w:lineRule="atLeast"/>
              <w:jc w:val="left"/>
              <w:rPr>
                <w:rFonts w:eastAsia="Times New Roman"/>
                <w:noProof/>
                <w:color w:val="000000" w:themeColor="text1"/>
                <w:sz w:val="20"/>
                <w:szCs w:val="20"/>
              </w:rPr>
            </w:pPr>
            <w:r w:rsidRPr="008420D8">
              <w:rPr>
                <w:noProof/>
                <w:color w:val="000000" w:themeColor="text1"/>
                <w:sz w:val="20"/>
                <w:u w:val="single"/>
              </w:rPr>
              <w:t>Allmän efterlevnad och tillsyn</w:t>
            </w:r>
          </w:p>
        </w:tc>
        <w:tc>
          <w:tcPr>
            <w:tcW w:w="1416" w:type="dxa"/>
            <w:tcMar>
              <w:top w:w="60" w:type="dxa"/>
              <w:left w:w="135" w:type="dxa"/>
              <w:bottom w:w="60" w:type="dxa"/>
              <w:right w:w="135" w:type="dxa"/>
            </w:tcMar>
            <w:hideMark/>
          </w:tcPr>
          <w:p w14:paraId="058BD7FF" w14:textId="77777777" w:rsidR="00BF01F8" w:rsidRPr="008420D8" w:rsidRDefault="00BF01F8" w:rsidP="00B10927">
            <w:pPr>
              <w:keepNext/>
              <w:spacing w:before="0" w:after="0" w:line="240" w:lineRule="atLeast"/>
              <w:rPr>
                <w:rFonts w:eastAsia="Times New Roman"/>
                <w:noProof/>
                <w:color w:val="000000" w:themeColor="text1"/>
                <w:sz w:val="20"/>
                <w:szCs w:val="20"/>
              </w:rPr>
            </w:pPr>
            <w:r w:rsidRPr="008420D8">
              <w:rPr>
                <w:noProof/>
                <w:color w:val="000000" w:themeColor="text1"/>
                <w:sz w:val="20"/>
              </w:rPr>
              <w:t xml:space="preserve"> </w:t>
            </w:r>
          </w:p>
        </w:tc>
        <w:tc>
          <w:tcPr>
            <w:tcW w:w="2334" w:type="dxa"/>
            <w:tcMar>
              <w:top w:w="60" w:type="dxa"/>
              <w:left w:w="135" w:type="dxa"/>
              <w:bottom w:w="60" w:type="dxa"/>
              <w:right w:w="135" w:type="dxa"/>
            </w:tcMar>
            <w:hideMark/>
          </w:tcPr>
          <w:p w14:paraId="60EA0F4D" w14:textId="77777777" w:rsidR="00BF01F8" w:rsidRPr="008420D8" w:rsidRDefault="00BF01F8" w:rsidP="00B10927">
            <w:pPr>
              <w:keepNext/>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 </w:t>
            </w:r>
          </w:p>
        </w:tc>
        <w:tc>
          <w:tcPr>
            <w:tcW w:w="1033" w:type="dxa"/>
            <w:tcMar>
              <w:top w:w="60" w:type="dxa"/>
              <w:left w:w="135" w:type="dxa"/>
              <w:bottom w:w="60" w:type="dxa"/>
              <w:right w:w="135" w:type="dxa"/>
            </w:tcMar>
            <w:hideMark/>
          </w:tcPr>
          <w:p w14:paraId="0E59E99F" w14:textId="0340CBF4" w:rsidR="00BF01F8" w:rsidRPr="008420D8" w:rsidRDefault="00BF01F8" w:rsidP="00B10927">
            <w:pPr>
              <w:keepNext/>
              <w:spacing w:before="0" w:after="0" w:line="240" w:lineRule="atLeast"/>
              <w:jc w:val="center"/>
              <w:rPr>
                <w:rFonts w:eastAsia="Times New Roman"/>
                <w:b/>
                <w:noProof/>
                <w:color w:val="000000" w:themeColor="text1"/>
                <w:sz w:val="20"/>
                <w:szCs w:val="20"/>
                <w:lang w:eastAsia="en-GB"/>
              </w:rPr>
            </w:pPr>
          </w:p>
        </w:tc>
      </w:tr>
      <w:tr w:rsidR="003C0257" w:rsidRPr="008420D8" w14:paraId="10F7882C" w14:textId="77777777" w:rsidTr="00193301">
        <w:trPr>
          <w:cantSplit/>
        </w:trPr>
        <w:tc>
          <w:tcPr>
            <w:tcW w:w="0" w:type="auto"/>
            <w:tcMar>
              <w:top w:w="60" w:type="dxa"/>
              <w:left w:w="135" w:type="dxa"/>
              <w:bottom w:w="60" w:type="dxa"/>
              <w:right w:w="135" w:type="dxa"/>
            </w:tcMar>
            <w:hideMark/>
          </w:tcPr>
          <w:p w14:paraId="622F98BE" w14:textId="69EAB01F" w:rsidR="00BF01F8" w:rsidRPr="008420D8" w:rsidRDefault="00BF01F8" w:rsidP="00193301">
            <w:pPr>
              <w:spacing w:before="0" w:after="0" w:line="240" w:lineRule="atLeast"/>
              <w:jc w:val="left"/>
              <w:rPr>
                <w:rFonts w:eastAsia="Times New Roman"/>
                <w:noProof/>
                <w:color w:val="000000" w:themeColor="text1"/>
                <w:sz w:val="20"/>
                <w:szCs w:val="20"/>
                <w:highlight w:val="yellow"/>
              </w:rPr>
            </w:pPr>
            <w:r w:rsidRPr="008420D8">
              <w:rPr>
                <w:noProof/>
                <w:color w:val="000000" w:themeColor="text1"/>
                <w:sz w:val="20"/>
              </w:rPr>
              <w:t>28.</w:t>
            </w:r>
          </w:p>
        </w:tc>
        <w:tc>
          <w:tcPr>
            <w:tcW w:w="3780" w:type="dxa"/>
            <w:gridSpan w:val="11"/>
            <w:tcMar>
              <w:top w:w="60" w:type="dxa"/>
              <w:left w:w="135" w:type="dxa"/>
              <w:bottom w:w="60" w:type="dxa"/>
              <w:right w:w="135" w:type="dxa"/>
            </w:tcMar>
            <w:hideMark/>
          </w:tcPr>
          <w:p w14:paraId="3DF1BFDD" w14:textId="77777777" w:rsidR="00BF01F8" w:rsidRPr="008420D8" w:rsidRDefault="00BF01F8" w:rsidP="00DA43E2">
            <w:pPr>
              <w:spacing w:before="0" w:after="0" w:line="240" w:lineRule="atLeast"/>
              <w:jc w:val="left"/>
              <w:rPr>
                <w:rFonts w:eastAsia="Times New Roman"/>
                <w:noProof/>
                <w:color w:val="000000" w:themeColor="text1"/>
                <w:sz w:val="20"/>
                <w:szCs w:val="20"/>
              </w:rPr>
            </w:pPr>
            <w:r w:rsidRPr="008420D8">
              <w:rPr>
                <w:b/>
                <w:noProof/>
                <w:color w:val="000000" w:themeColor="text1"/>
                <w:sz w:val="20"/>
              </w:rPr>
              <w:t>Nationella lagar</w:t>
            </w:r>
            <w:r w:rsidRPr="008420D8">
              <w:rPr>
                <w:noProof/>
                <w:color w:val="000000" w:themeColor="text1"/>
                <w:sz w:val="20"/>
              </w:rPr>
              <w:t xml:space="preserve"> för konventionens genomförande</w:t>
            </w:r>
          </w:p>
          <w:p w14:paraId="5703908E" w14:textId="5C96E74B" w:rsidR="002D2D95" w:rsidRPr="008420D8" w:rsidRDefault="002D2D95" w:rsidP="00DA43E2">
            <w:pPr>
              <w:spacing w:before="0" w:after="0" w:line="240" w:lineRule="atLeast"/>
              <w:jc w:val="left"/>
              <w:rPr>
                <w:rFonts w:eastAsia="Times New Roman"/>
                <w:noProof/>
                <w:color w:val="000000" w:themeColor="text1"/>
                <w:sz w:val="20"/>
                <w:szCs w:val="20"/>
                <w:highlight w:val="yellow"/>
              </w:rPr>
            </w:pPr>
            <w:r w:rsidRPr="008420D8">
              <w:rPr>
                <w:noProof/>
                <w:color w:val="000000" w:themeColor="text1"/>
                <w:sz w:val="20"/>
              </w:rPr>
              <w:t>CoP19 Doc. 28</w:t>
            </w:r>
          </w:p>
        </w:tc>
        <w:tc>
          <w:tcPr>
            <w:tcW w:w="1416" w:type="dxa"/>
            <w:tcMar>
              <w:top w:w="60" w:type="dxa"/>
              <w:left w:w="135" w:type="dxa"/>
              <w:bottom w:w="60" w:type="dxa"/>
              <w:right w:w="135" w:type="dxa"/>
            </w:tcMar>
            <w:hideMark/>
          </w:tcPr>
          <w:p w14:paraId="3ECD8821" w14:textId="6922D42B" w:rsidR="00BF01F8" w:rsidRPr="008420D8" w:rsidRDefault="00D3402A" w:rsidP="00DA43E2">
            <w:pPr>
              <w:spacing w:before="0" w:after="0" w:line="240" w:lineRule="atLeast"/>
              <w:rPr>
                <w:rFonts w:eastAsia="Times New Roman"/>
                <w:noProof/>
                <w:color w:val="000000" w:themeColor="text1"/>
                <w:sz w:val="20"/>
                <w:szCs w:val="20"/>
                <w:highlight w:val="yellow"/>
              </w:rPr>
            </w:pPr>
            <w:r w:rsidRPr="008420D8">
              <w:rPr>
                <w:noProof/>
                <w:color w:val="000000" w:themeColor="text1"/>
                <w:sz w:val="20"/>
              </w:rPr>
              <w:t>Sec.</w:t>
            </w:r>
          </w:p>
        </w:tc>
        <w:tc>
          <w:tcPr>
            <w:tcW w:w="2334" w:type="dxa"/>
            <w:tcMar>
              <w:top w:w="60" w:type="dxa"/>
              <w:left w:w="135" w:type="dxa"/>
              <w:bottom w:w="60" w:type="dxa"/>
              <w:right w:w="135" w:type="dxa"/>
            </w:tcMar>
            <w:hideMark/>
          </w:tcPr>
          <w:p w14:paraId="6DEC2D15" w14:textId="5BFB40A2" w:rsidR="00BF01F8" w:rsidRPr="008420D8" w:rsidRDefault="00E303BF" w:rsidP="00C04606">
            <w:pPr>
              <w:spacing w:before="0" w:after="0" w:line="240" w:lineRule="atLeast"/>
              <w:jc w:val="left"/>
              <w:rPr>
                <w:rFonts w:eastAsia="Times New Roman"/>
                <w:noProof/>
                <w:color w:val="000000" w:themeColor="text1"/>
                <w:sz w:val="20"/>
                <w:szCs w:val="20"/>
                <w:highlight w:val="yellow"/>
              </w:rPr>
            </w:pPr>
            <w:r w:rsidRPr="008420D8">
              <w:rPr>
                <w:noProof/>
                <w:color w:val="000000" w:themeColor="text1"/>
                <w:sz w:val="20"/>
              </w:rPr>
              <w:t>Stöd antagandet av utkasten till beslut i bilaga 1 till dokument CoP18 Doc. 26 samt strykningen av besluten 18.62–18.67.</w:t>
            </w:r>
          </w:p>
        </w:tc>
        <w:tc>
          <w:tcPr>
            <w:tcW w:w="1033" w:type="dxa"/>
            <w:tcMar>
              <w:top w:w="60" w:type="dxa"/>
              <w:left w:w="135" w:type="dxa"/>
              <w:bottom w:w="60" w:type="dxa"/>
              <w:right w:w="135" w:type="dxa"/>
            </w:tcMar>
            <w:hideMark/>
          </w:tcPr>
          <w:p w14:paraId="188A6954" w14:textId="19D6EA19" w:rsidR="00BF01F8" w:rsidRPr="008420D8" w:rsidRDefault="00E303BF" w:rsidP="002F280D">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3C0257" w:rsidRPr="008420D8" w14:paraId="39CE6F62" w14:textId="77777777" w:rsidTr="0067255A">
        <w:trPr>
          <w:cantSplit/>
        </w:trPr>
        <w:tc>
          <w:tcPr>
            <w:tcW w:w="0" w:type="auto"/>
            <w:shd w:val="clear" w:color="auto" w:fill="auto"/>
            <w:tcMar>
              <w:top w:w="60" w:type="dxa"/>
              <w:left w:w="135" w:type="dxa"/>
              <w:bottom w:w="60" w:type="dxa"/>
              <w:right w:w="135" w:type="dxa"/>
            </w:tcMar>
            <w:vAlign w:val="center"/>
            <w:hideMark/>
          </w:tcPr>
          <w:p w14:paraId="032FAC7F" w14:textId="6D6D95F3" w:rsidR="00BF01F8" w:rsidRPr="008420D8" w:rsidRDefault="00BF01F8" w:rsidP="00DA43E2">
            <w:pPr>
              <w:spacing w:before="0" w:after="0" w:line="240" w:lineRule="atLeast"/>
              <w:rPr>
                <w:rFonts w:eastAsia="Times New Roman"/>
                <w:noProof/>
                <w:color w:val="000000" w:themeColor="text1"/>
                <w:sz w:val="20"/>
                <w:szCs w:val="20"/>
              </w:rPr>
            </w:pPr>
            <w:r w:rsidRPr="008420D8">
              <w:rPr>
                <w:noProof/>
                <w:color w:val="000000" w:themeColor="text1"/>
                <w:sz w:val="20"/>
              </w:rPr>
              <w:t>29.</w:t>
            </w:r>
          </w:p>
        </w:tc>
        <w:tc>
          <w:tcPr>
            <w:tcW w:w="3780" w:type="dxa"/>
            <w:gridSpan w:val="11"/>
            <w:shd w:val="clear" w:color="auto" w:fill="auto"/>
            <w:tcMar>
              <w:top w:w="60" w:type="dxa"/>
              <w:left w:w="135" w:type="dxa"/>
              <w:bottom w:w="60" w:type="dxa"/>
              <w:right w:w="135" w:type="dxa"/>
            </w:tcMar>
            <w:hideMark/>
          </w:tcPr>
          <w:p w14:paraId="56F93391" w14:textId="77777777" w:rsidR="00BF01F8" w:rsidRPr="008420D8" w:rsidRDefault="00BF01F8"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Frågor som rör </w:t>
            </w:r>
            <w:r w:rsidRPr="008420D8">
              <w:rPr>
                <w:b/>
                <w:bCs/>
                <w:noProof/>
                <w:color w:val="000000" w:themeColor="text1"/>
                <w:sz w:val="20"/>
              </w:rPr>
              <w:t>efterlevnaden</w:t>
            </w:r>
            <w:r w:rsidRPr="008420D8">
              <w:rPr>
                <w:noProof/>
                <w:color w:val="000000" w:themeColor="text1"/>
                <w:sz w:val="20"/>
              </w:rPr>
              <w:t xml:space="preserve"> av Cites</w:t>
            </w:r>
          </w:p>
        </w:tc>
        <w:tc>
          <w:tcPr>
            <w:tcW w:w="1416" w:type="dxa"/>
            <w:shd w:val="clear" w:color="auto" w:fill="auto"/>
            <w:tcMar>
              <w:top w:w="60" w:type="dxa"/>
              <w:left w:w="135" w:type="dxa"/>
              <w:bottom w:w="60" w:type="dxa"/>
              <w:right w:w="135" w:type="dxa"/>
            </w:tcMar>
            <w:hideMark/>
          </w:tcPr>
          <w:p w14:paraId="313C1AB2" w14:textId="30292038" w:rsidR="00BF01F8" w:rsidRPr="008420D8" w:rsidRDefault="00BF01F8" w:rsidP="00DA43E2">
            <w:pPr>
              <w:spacing w:before="0" w:after="0" w:line="240" w:lineRule="atLeast"/>
              <w:rPr>
                <w:rFonts w:eastAsia="Times New Roman"/>
                <w:noProof/>
                <w:color w:val="000000" w:themeColor="text1"/>
                <w:sz w:val="20"/>
                <w:szCs w:val="20"/>
                <w:highlight w:val="yellow"/>
                <w:lang w:eastAsia="en-GB"/>
              </w:rPr>
            </w:pPr>
          </w:p>
        </w:tc>
        <w:tc>
          <w:tcPr>
            <w:tcW w:w="2334" w:type="dxa"/>
            <w:shd w:val="clear" w:color="auto" w:fill="auto"/>
            <w:tcMar>
              <w:top w:w="60" w:type="dxa"/>
              <w:left w:w="135" w:type="dxa"/>
              <w:bottom w:w="60" w:type="dxa"/>
              <w:right w:w="135" w:type="dxa"/>
            </w:tcMar>
            <w:hideMark/>
          </w:tcPr>
          <w:p w14:paraId="69D8E10C" w14:textId="3BAC0319" w:rsidR="00BF01F8" w:rsidRPr="008420D8" w:rsidRDefault="00BF01F8" w:rsidP="002D2D95">
            <w:pPr>
              <w:spacing w:before="0" w:after="0" w:line="240" w:lineRule="atLeast"/>
              <w:jc w:val="left"/>
              <w:rPr>
                <w:rFonts w:eastAsia="Times New Roman"/>
                <w:noProof/>
                <w:color w:val="000000" w:themeColor="text1"/>
                <w:sz w:val="20"/>
                <w:szCs w:val="20"/>
                <w:highlight w:val="yellow"/>
                <w:lang w:eastAsia="en-GB"/>
              </w:rPr>
            </w:pPr>
          </w:p>
        </w:tc>
        <w:tc>
          <w:tcPr>
            <w:tcW w:w="1033" w:type="dxa"/>
            <w:shd w:val="clear" w:color="auto" w:fill="auto"/>
            <w:tcMar>
              <w:top w:w="60" w:type="dxa"/>
              <w:left w:w="135" w:type="dxa"/>
              <w:bottom w:w="60" w:type="dxa"/>
              <w:right w:w="135" w:type="dxa"/>
            </w:tcMar>
            <w:hideMark/>
          </w:tcPr>
          <w:p w14:paraId="403E8704" w14:textId="70B99AF8" w:rsidR="00BF01F8" w:rsidRPr="008420D8" w:rsidRDefault="00BF01F8" w:rsidP="005502CC">
            <w:pPr>
              <w:spacing w:before="0" w:after="0" w:line="240" w:lineRule="atLeast"/>
              <w:jc w:val="center"/>
              <w:rPr>
                <w:rFonts w:eastAsia="Times New Roman"/>
                <w:b/>
                <w:noProof/>
                <w:color w:val="000000" w:themeColor="text1"/>
                <w:sz w:val="20"/>
                <w:szCs w:val="20"/>
                <w:lang w:eastAsia="en-GB"/>
              </w:rPr>
            </w:pPr>
          </w:p>
        </w:tc>
      </w:tr>
      <w:tr w:rsidR="002D2D95" w:rsidRPr="008420D8" w14:paraId="159236C5" w14:textId="77777777" w:rsidTr="0067255A">
        <w:trPr>
          <w:cantSplit/>
        </w:trPr>
        <w:tc>
          <w:tcPr>
            <w:tcW w:w="0" w:type="auto"/>
            <w:shd w:val="clear" w:color="auto" w:fill="auto"/>
            <w:tcMar>
              <w:top w:w="60" w:type="dxa"/>
              <w:left w:w="135" w:type="dxa"/>
              <w:bottom w:w="60" w:type="dxa"/>
              <w:right w:w="135" w:type="dxa"/>
            </w:tcMar>
            <w:vAlign w:val="center"/>
          </w:tcPr>
          <w:p w14:paraId="5F94FEEC" w14:textId="77777777" w:rsidR="002D2D95" w:rsidRPr="008420D8" w:rsidRDefault="002D2D95" w:rsidP="00DA43E2">
            <w:pPr>
              <w:spacing w:before="0" w:after="0" w:line="240" w:lineRule="atLeast"/>
              <w:rPr>
                <w:rFonts w:eastAsia="Times New Roman"/>
                <w:noProof/>
                <w:color w:val="000000" w:themeColor="text1"/>
                <w:sz w:val="20"/>
                <w:szCs w:val="20"/>
                <w:lang w:eastAsia="en-GB"/>
              </w:rPr>
            </w:pPr>
          </w:p>
        </w:tc>
        <w:tc>
          <w:tcPr>
            <w:tcW w:w="749" w:type="dxa"/>
            <w:gridSpan w:val="6"/>
            <w:shd w:val="clear" w:color="auto" w:fill="auto"/>
            <w:tcMar>
              <w:top w:w="60" w:type="dxa"/>
              <w:left w:w="135" w:type="dxa"/>
              <w:bottom w:w="60" w:type="dxa"/>
              <w:right w:w="135" w:type="dxa"/>
            </w:tcMar>
          </w:tcPr>
          <w:p w14:paraId="720492B3" w14:textId="334835FD" w:rsidR="002D2D95" w:rsidRPr="008420D8" w:rsidRDefault="002D2D95"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29.1</w:t>
            </w:r>
          </w:p>
        </w:tc>
        <w:tc>
          <w:tcPr>
            <w:tcW w:w="3031" w:type="dxa"/>
            <w:gridSpan w:val="5"/>
            <w:shd w:val="clear" w:color="auto" w:fill="auto"/>
          </w:tcPr>
          <w:p w14:paraId="540D7D2B" w14:textId="77777777" w:rsidR="002D2D95" w:rsidRPr="008420D8" w:rsidRDefault="002D2D95" w:rsidP="002D2D95">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Genomförande av artikel XIII och resolution Conf. 14.3 (Rev. CoP18) </w:t>
            </w:r>
          </w:p>
          <w:p w14:paraId="64D60DFC" w14:textId="77777777" w:rsidR="002D2D95" w:rsidRPr="008420D8" w:rsidRDefault="002D2D95" w:rsidP="002D2D95">
            <w:pPr>
              <w:spacing w:before="0" w:after="0" w:line="240" w:lineRule="atLeast"/>
              <w:jc w:val="left"/>
              <w:rPr>
                <w:rFonts w:eastAsia="Times New Roman"/>
                <w:noProof/>
                <w:color w:val="000000" w:themeColor="text1"/>
                <w:sz w:val="20"/>
                <w:szCs w:val="20"/>
              </w:rPr>
            </w:pPr>
            <w:r w:rsidRPr="008420D8">
              <w:rPr>
                <w:noProof/>
                <w:color w:val="000000" w:themeColor="text1"/>
                <w:sz w:val="20"/>
              </w:rPr>
              <w:t>om förfaranden för efterlevnad av Cites</w:t>
            </w:r>
          </w:p>
          <w:p w14:paraId="532D1F96" w14:textId="765C693D" w:rsidR="002D2D95" w:rsidRPr="008420D8" w:rsidRDefault="002D2D95" w:rsidP="002D2D95">
            <w:pPr>
              <w:spacing w:before="0" w:after="0" w:line="240" w:lineRule="atLeast"/>
              <w:jc w:val="left"/>
              <w:rPr>
                <w:rFonts w:eastAsia="Times New Roman"/>
                <w:noProof/>
                <w:color w:val="000000" w:themeColor="text1"/>
                <w:sz w:val="20"/>
                <w:szCs w:val="20"/>
                <w:highlight w:val="yellow"/>
              </w:rPr>
            </w:pPr>
            <w:r w:rsidRPr="008420D8">
              <w:rPr>
                <w:noProof/>
                <w:color w:val="000000" w:themeColor="text1"/>
                <w:sz w:val="20"/>
              </w:rPr>
              <w:t>CoP19 Doc. 29.1</w:t>
            </w:r>
          </w:p>
        </w:tc>
        <w:tc>
          <w:tcPr>
            <w:tcW w:w="1416" w:type="dxa"/>
            <w:shd w:val="clear" w:color="auto" w:fill="auto"/>
            <w:tcMar>
              <w:top w:w="60" w:type="dxa"/>
              <w:left w:w="135" w:type="dxa"/>
              <w:bottom w:w="60" w:type="dxa"/>
              <w:right w:w="135" w:type="dxa"/>
            </w:tcMar>
          </w:tcPr>
          <w:p w14:paraId="347CDD9B" w14:textId="0FDB504F" w:rsidR="002D2D95" w:rsidRPr="008420D8" w:rsidRDefault="002D2D95" w:rsidP="00DA43E2">
            <w:pPr>
              <w:spacing w:before="0" w:after="0" w:line="240" w:lineRule="atLeast"/>
              <w:rPr>
                <w:rFonts w:eastAsia="Times New Roman"/>
                <w:noProof/>
                <w:color w:val="000000" w:themeColor="text1"/>
                <w:sz w:val="20"/>
                <w:szCs w:val="20"/>
                <w:highlight w:val="yellow"/>
                <w:lang w:eastAsia="en-GB"/>
              </w:rPr>
            </w:pPr>
          </w:p>
        </w:tc>
        <w:tc>
          <w:tcPr>
            <w:tcW w:w="2334" w:type="dxa"/>
            <w:shd w:val="clear" w:color="auto" w:fill="auto"/>
            <w:tcMar>
              <w:top w:w="60" w:type="dxa"/>
              <w:left w:w="135" w:type="dxa"/>
              <w:bottom w:w="60" w:type="dxa"/>
              <w:right w:w="135" w:type="dxa"/>
            </w:tcMar>
          </w:tcPr>
          <w:p w14:paraId="354E5176" w14:textId="1C804643" w:rsidR="002D2D95" w:rsidRPr="008420D8" w:rsidRDefault="00D030B8" w:rsidP="00753C1A">
            <w:pPr>
              <w:spacing w:before="0" w:after="0" w:line="240" w:lineRule="atLeast"/>
              <w:jc w:val="left"/>
              <w:rPr>
                <w:rFonts w:eastAsia="Times New Roman"/>
                <w:noProof/>
                <w:color w:val="000000" w:themeColor="text1"/>
                <w:sz w:val="20"/>
                <w:szCs w:val="20"/>
                <w:highlight w:val="yellow"/>
              </w:rPr>
            </w:pPr>
            <w:r w:rsidRPr="008420D8">
              <w:rPr>
                <w:i/>
                <w:noProof/>
                <w:color w:val="000000" w:themeColor="text1"/>
                <w:sz w:val="20"/>
              </w:rPr>
              <w:t>Dokumentet finns inte tillgängligt i tid för analys.</w:t>
            </w:r>
          </w:p>
        </w:tc>
        <w:tc>
          <w:tcPr>
            <w:tcW w:w="1033" w:type="dxa"/>
            <w:shd w:val="clear" w:color="auto" w:fill="auto"/>
            <w:tcMar>
              <w:top w:w="60" w:type="dxa"/>
              <w:left w:w="135" w:type="dxa"/>
              <w:bottom w:w="60" w:type="dxa"/>
              <w:right w:w="135" w:type="dxa"/>
            </w:tcMar>
          </w:tcPr>
          <w:p w14:paraId="1897E0A7" w14:textId="77777777" w:rsidR="002D2D95" w:rsidRPr="008420D8" w:rsidRDefault="002D2D95" w:rsidP="005502CC">
            <w:pPr>
              <w:spacing w:before="0" w:after="0" w:line="240" w:lineRule="atLeast"/>
              <w:jc w:val="center"/>
              <w:rPr>
                <w:rFonts w:eastAsia="Times New Roman"/>
                <w:b/>
                <w:noProof/>
                <w:color w:val="000000" w:themeColor="text1"/>
                <w:sz w:val="20"/>
                <w:szCs w:val="20"/>
                <w:lang w:eastAsia="en-GB"/>
              </w:rPr>
            </w:pPr>
          </w:p>
        </w:tc>
      </w:tr>
      <w:tr w:rsidR="002D2D95" w:rsidRPr="008420D8" w14:paraId="322213BA" w14:textId="77777777" w:rsidTr="0067255A">
        <w:trPr>
          <w:cantSplit/>
        </w:trPr>
        <w:tc>
          <w:tcPr>
            <w:tcW w:w="0" w:type="auto"/>
            <w:shd w:val="clear" w:color="auto" w:fill="auto"/>
            <w:tcMar>
              <w:top w:w="60" w:type="dxa"/>
              <w:left w:w="135" w:type="dxa"/>
              <w:bottom w:w="60" w:type="dxa"/>
              <w:right w:w="135" w:type="dxa"/>
            </w:tcMar>
            <w:vAlign w:val="center"/>
          </w:tcPr>
          <w:p w14:paraId="029EE29F" w14:textId="77777777" w:rsidR="002D2D95" w:rsidRPr="008420D8" w:rsidRDefault="002D2D95" w:rsidP="00DA43E2">
            <w:pPr>
              <w:spacing w:before="0" w:after="0" w:line="240" w:lineRule="atLeast"/>
              <w:rPr>
                <w:rFonts w:eastAsia="Times New Roman"/>
                <w:noProof/>
                <w:color w:val="000000" w:themeColor="text1"/>
                <w:sz w:val="20"/>
                <w:szCs w:val="20"/>
                <w:highlight w:val="yellow"/>
                <w:lang w:eastAsia="en-GB"/>
              </w:rPr>
            </w:pPr>
          </w:p>
        </w:tc>
        <w:tc>
          <w:tcPr>
            <w:tcW w:w="749" w:type="dxa"/>
            <w:gridSpan w:val="6"/>
            <w:shd w:val="clear" w:color="auto" w:fill="auto"/>
            <w:tcMar>
              <w:top w:w="60" w:type="dxa"/>
              <w:left w:w="135" w:type="dxa"/>
              <w:bottom w:w="60" w:type="dxa"/>
              <w:right w:w="135" w:type="dxa"/>
            </w:tcMar>
          </w:tcPr>
          <w:p w14:paraId="2468A882" w14:textId="46BEDE44" w:rsidR="002D2D95" w:rsidRPr="008420D8" w:rsidRDefault="002D2D95" w:rsidP="00DA43E2">
            <w:pPr>
              <w:spacing w:before="0" w:after="0" w:line="240" w:lineRule="atLeast"/>
              <w:jc w:val="left"/>
              <w:rPr>
                <w:rFonts w:eastAsia="Times New Roman"/>
                <w:noProof/>
                <w:color w:val="000000" w:themeColor="text1"/>
                <w:sz w:val="20"/>
                <w:szCs w:val="20"/>
                <w:highlight w:val="yellow"/>
              </w:rPr>
            </w:pPr>
            <w:r w:rsidRPr="008420D8">
              <w:rPr>
                <w:noProof/>
                <w:color w:val="000000" w:themeColor="text1"/>
                <w:sz w:val="20"/>
              </w:rPr>
              <w:t>29.2</w:t>
            </w:r>
          </w:p>
        </w:tc>
        <w:tc>
          <w:tcPr>
            <w:tcW w:w="3031" w:type="dxa"/>
            <w:gridSpan w:val="5"/>
            <w:shd w:val="clear" w:color="auto" w:fill="auto"/>
          </w:tcPr>
          <w:p w14:paraId="477CE77E" w14:textId="77777777" w:rsidR="002D2D95" w:rsidRPr="008420D8" w:rsidRDefault="002D2D95"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Kalifornisk vekfisk (</w:t>
            </w:r>
            <w:r w:rsidRPr="008420D8">
              <w:rPr>
                <w:i/>
                <w:iCs/>
                <w:noProof/>
                <w:color w:val="000000" w:themeColor="text1"/>
                <w:sz w:val="20"/>
              </w:rPr>
              <w:t>Totoaba macdonaldi</w:t>
            </w:r>
            <w:r w:rsidRPr="008420D8">
              <w:rPr>
                <w:noProof/>
                <w:color w:val="000000" w:themeColor="text1"/>
                <w:sz w:val="20"/>
              </w:rPr>
              <w:t>)</w:t>
            </w:r>
          </w:p>
          <w:p w14:paraId="5A79DA08" w14:textId="24D23982" w:rsidR="005C62D6" w:rsidRPr="008420D8" w:rsidRDefault="005C62D6" w:rsidP="00DA43E2">
            <w:pPr>
              <w:spacing w:before="0" w:after="0" w:line="240" w:lineRule="atLeast"/>
              <w:jc w:val="left"/>
              <w:rPr>
                <w:rFonts w:eastAsia="Times New Roman"/>
                <w:noProof/>
                <w:color w:val="000000" w:themeColor="text1"/>
                <w:sz w:val="20"/>
                <w:szCs w:val="20"/>
                <w:highlight w:val="yellow"/>
              </w:rPr>
            </w:pPr>
            <w:r w:rsidRPr="008420D8">
              <w:rPr>
                <w:noProof/>
                <w:color w:val="000000" w:themeColor="text1"/>
                <w:sz w:val="20"/>
              </w:rPr>
              <w:t>CoP19 Doc. 29.2</w:t>
            </w:r>
          </w:p>
        </w:tc>
        <w:tc>
          <w:tcPr>
            <w:tcW w:w="1416" w:type="dxa"/>
            <w:shd w:val="clear" w:color="auto" w:fill="auto"/>
            <w:tcMar>
              <w:top w:w="60" w:type="dxa"/>
              <w:left w:w="135" w:type="dxa"/>
              <w:bottom w:w="60" w:type="dxa"/>
              <w:right w:w="135" w:type="dxa"/>
            </w:tcMar>
          </w:tcPr>
          <w:p w14:paraId="5E15464A" w14:textId="0FB2D3F3" w:rsidR="002D2D95" w:rsidRPr="008420D8" w:rsidRDefault="002D2D95" w:rsidP="00DA43E2">
            <w:pPr>
              <w:spacing w:before="0" w:after="0" w:line="240" w:lineRule="atLeast"/>
              <w:rPr>
                <w:rFonts w:eastAsia="Times New Roman"/>
                <w:noProof/>
                <w:color w:val="000000" w:themeColor="text1"/>
                <w:sz w:val="20"/>
                <w:szCs w:val="20"/>
                <w:highlight w:val="yellow"/>
                <w:lang w:eastAsia="en-GB"/>
              </w:rPr>
            </w:pPr>
          </w:p>
        </w:tc>
        <w:tc>
          <w:tcPr>
            <w:tcW w:w="2334" w:type="dxa"/>
            <w:shd w:val="clear" w:color="auto" w:fill="auto"/>
            <w:tcMar>
              <w:top w:w="60" w:type="dxa"/>
              <w:left w:w="135" w:type="dxa"/>
              <w:bottom w:w="60" w:type="dxa"/>
              <w:right w:w="135" w:type="dxa"/>
            </w:tcMar>
          </w:tcPr>
          <w:p w14:paraId="7136652A" w14:textId="77777777" w:rsidR="002D2D95" w:rsidRPr="008420D8" w:rsidRDefault="002D2D95" w:rsidP="002D2D95">
            <w:pPr>
              <w:spacing w:before="0" w:after="0" w:line="240" w:lineRule="atLeast"/>
              <w:jc w:val="left"/>
              <w:rPr>
                <w:rFonts w:eastAsia="Times New Roman"/>
                <w:noProof/>
                <w:color w:val="000000" w:themeColor="text1"/>
                <w:sz w:val="20"/>
                <w:szCs w:val="20"/>
                <w:highlight w:val="yellow"/>
                <w:lang w:eastAsia="en-GB"/>
              </w:rPr>
            </w:pPr>
          </w:p>
        </w:tc>
        <w:tc>
          <w:tcPr>
            <w:tcW w:w="1033" w:type="dxa"/>
            <w:shd w:val="clear" w:color="auto" w:fill="auto"/>
            <w:tcMar>
              <w:top w:w="60" w:type="dxa"/>
              <w:left w:w="135" w:type="dxa"/>
              <w:bottom w:w="60" w:type="dxa"/>
              <w:right w:w="135" w:type="dxa"/>
            </w:tcMar>
          </w:tcPr>
          <w:p w14:paraId="4ED3E5C2" w14:textId="77777777" w:rsidR="002D2D95" w:rsidRPr="008420D8" w:rsidRDefault="002D2D95" w:rsidP="005502CC">
            <w:pPr>
              <w:spacing w:before="0" w:after="0" w:line="240" w:lineRule="atLeast"/>
              <w:jc w:val="center"/>
              <w:rPr>
                <w:rFonts w:eastAsia="Times New Roman"/>
                <w:b/>
                <w:noProof/>
                <w:color w:val="000000" w:themeColor="text1"/>
                <w:sz w:val="20"/>
                <w:szCs w:val="20"/>
                <w:lang w:eastAsia="en-GB"/>
              </w:rPr>
            </w:pPr>
          </w:p>
        </w:tc>
      </w:tr>
      <w:tr w:rsidR="002D2D95" w:rsidRPr="008420D8" w14:paraId="69C072EF" w14:textId="77777777" w:rsidTr="0067255A">
        <w:trPr>
          <w:cantSplit/>
        </w:trPr>
        <w:tc>
          <w:tcPr>
            <w:tcW w:w="0" w:type="auto"/>
            <w:shd w:val="clear" w:color="auto" w:fill="auto"/>
            <w:tcMar>
              <w:top w:w="60" w:type="dxa"/>
              <w:left w:w="135" w:type="dxa"/>
              <w:bottom w:w="60" w:type="dxa"/>
              <w:right w:w="135" w:type="dxa"/>
            </w:tcMar>
            <w:vAlign w:val="center"/>
          </w:tcPr>
          <w:p w14:paraId="3E0AC070" w14:textId="77777777" w:rsidR="002D2D95" w:rsidRPr="008420D8" w:rsidRDefault="002D2D95" w:rsidP="00DA43E2">
            <w:pPr>
              <w:spacing w:before="0" w:after="0" w:line="240" w:lineRule="atLeast"/>
              <w:rPr>
                <w:rFonts w:eastAsia="Times New Roman"/>
                <w:noProof/>
                <w:color w:val="000000" w:themeColor="text1"/>
                <w:sz w:val="20"/>
                <w:szCs w:val="20"/>
                <w:highlight w:val="yellow"/>
                <w:lang w:eastAsia="en-GB"/>
              </w:rPr>
            </w:pPr>
          </w:p>
        </w:tc>
        <w:tc>
          <w:tcPr>
            <w:tcW w:w="749" w:type="dxa"/>
            <w:gridSpan w:val="6"/>
            <w:shd w:val="clear" w:color="auto" w:fill="auto"/>
            <w:tcMar>
              <w:top w:w="60" w:type="dxa"/>
              <w:left w:w="135" w:type="dxa"/>
              <w:bottom w:w="60" w:type="dxa"/>
              <w:right w:w="135" w:type="dxa"/>
            </w:tcMar>
          </w:tcPr>
          <w:p w14:paraId="3D85636D" w14:textId="77777777" w:rsidR="002D2D95" w:rsidRPr="008420D8" w:rsidRDefault="002D2D95" w:rsidP="00DA43E2">
            <w:pPr>
              <w:spacing w:before="0" w:after="0" w:line="240" w:lineRule="atLeast"/>
              <w:jc w:val="left"/>
              <w:rPr>
                <w:rFonts w:eastAsia="Times New Roman"/>
                <w:noProof/>
                <w:color w:val="000000" w:themeColor="text1"/>
                <w:sz w:val="20"/>
                <w:szCs w:val="20"/>
                <w:lang w:eastAsia="en-GB"/>
              </w:rPr>
            </w:pPr>
          </w:p>
        </w:tc>
        <w:tc>
          <w:tcPr>
            <w:tcW w:w="794" w:type="dxa"/>
            <w:gridSpan w:val="4"/>
            <w:shd w:val="clear" w:color="auto" w:fill="auto"/>
          </w:tcPr>
          <w:p w14:paraId="4144252A" w14:textId="748E83AD" w:rsidR="002D2D95" w:rsidRPr="008420D8" w:rsidRDefault="002D2D95"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29.2.1.</w:t>
            </w:r>
          </w:p>
        </w:tc>
        <w:tc>
          <w:tcPr>
            <w:tcW w:w="2237" w:type="dxa"/>
            <w:shd w:val="clear" w:color="auto" w:fill="auto"/>
          </w:tcPr>
          <w:p w14:paraId="42BE0282" w14:textId="77777777" w:rsidR="002D2D95" w:rsidRPr="008420D8" w:rsidRDefault="005C62D6"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Rapport från sekretariatet</w:t>
            </w:r>
          </w:p>
          <w:p w14:paraId="63A2EA7C" w14:textId="0760883C" w:rsidR="005C62D6" w:rsidRPr="008420D8" w:rsidRDefault="005C62D6"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29.2.1</w:t>
            </w:r>
          </w:p>
        </w:tc>
        <w:tc>
          <w:tcPr>
            <w:tcW w:w="1416" w:type="dxa"/>
            <w:shd w:val="clear" w:color="auto" w:fill="auto"/>
            <w:tcMar>
              <w:top w:w="60" w:type="dxa"/>
              <w:left w:w="135" w:type="dxa"/>
              <w:bottom w:w="60" w:type="dxa"/>
              <w:right w:w="135" w:type="dxa"/>
            </w:tcMar>
          </w:tcPr>
          <w:p w14:paraId="6E528A8E" w14:textId="18572E96" w:rsidR="002D2D95" w:rsidRPr="008420D8" w:rsidRDefault="002D2D95" w:rsidP="00DA43E2">
            <w:pPr>
              <w:spacing w:before="0" w:after="0" w:line="240" w:lineRule="atLeast"/>
              <w:rPr>
                <w:rFonts w:eastAsia="Times New Roman"/>
                <w:noProof/>
                <w:color w:val="000000" w:themeColor="text1"/>
                <w:sz w:val="20"/>
                <w:szCs w:val="20"/>
                <w:highlight w:val="yellow"/>
                <w:lang w:eastAsia="en-GB"/>
              </w:rPr>
            </w:pPr>
          </w:p>
        </w:tc>
        <w:tc>
          <w:tcPr>
            <w:tcW w:w="2334" w:type="dxa"/>
            <w:shd w:val="clear" w:color="auto" w:fill="auto"/>
            <w:tcMar>
              <w:top w:w="60" w:type="dxa"/>
              <w:left w:w="135" w:type="dxa"/>
              <w:bottom w:w="60" w:type="dxa"/>
              <w:right w:w="135" w:type="dxa"/>
            </w:tcMar>
          </w:tcPr>
          <w:p w14:paraId="6F9A62AB" w14:textId="00143423" w:rsidR="002D2D95" w:rsidRPr="008420D8" w:rsidRDefault="00D030B8" w:rsidP="00753C1A">
            <w:pPr>
              <w:spacing w:before="0" w:after="0" w:line="240" w:lineRule="atLeast"/>
              <w:jc w:val="left"/>
              <w:rPr>
                <w:rFonts w:eastAsia="Times New Roman"/>
                <w:noProof/>
                <w:color w:val="000000" w:themeColor="text1"/>
                <w:sz w:val="20"/>
                <w:szCs w:val="20"/>
                <w:highlight w:val="yellow"/>
              </w:rPr>
            </w:pPr>
            <w:r w:rsidRPr="008420D8">
              <w:rPr>
                <w:i/>
                <w:noProof/>
                <w:color w:val="000000" w:themeColor="text1"/>
                <w:sz w:val="20"/>
              </w:rPr>
              <w:t>Dokumentet finns inte tillgängligt i tid för analys.</w:t>
            </w:r>
          </w:p>
        </w:tc>
        <w:tc>
          <w:tcPr>
            <w:tcW w:w="1033" w:type="dxa"/>
            <w:shd w:val="clear" w:color="auto" w:fill="auto"/>
            <w:tcMar>
              <w:top w:w="60" w:type="dxa"/>
              <w:left w:w="135" w:type="dxa"/>
              <w:bottom w:w="60" w:type="dxa"/>
              <w:right w:w="135" w:type="dxa"/>
            </w:tcMar>
          </w:tcPr>
          <w:p w14:paraId="10C82858" w14:textId="77777777" w:rsidR="002D2D95" w:rsidRPr="008420D8" w:rsidRDefault="002D2D95" w:rsidP="005502CC">
            <w:pPr>
              <w:spacing w:before="0" w:after="0" w:line="240" w:lineRule="atLeast"/>
              <w:jc w:val="center"/>
              <w:rPr>
                <w:rFonts w:eastAsia="Times New Roman"/>
                <w:b/>
                <w:noProof/>
                <w:color w:val="000000" w:themeColor="text1"/>
                <w:sz w:val="20"/>
                <w:szCs w:val="20"/>
                <w:lang w:eastAsia="en-GB"/>
              </w:rPr>
            </w:pPr>
          </w:p>
        </w:tc>
      </w:tr>
      <w:tr w:rsidR="002D2D95" w:rsidRPr="008420D8" w14:paraId="00A98B77" w14:textId="77777777" w:rsidTr="0067255A">
        <w:trPr>
          <w:cantSplit/>
        </w:trPr>
        <w:tc>
          <w:tcPr>
            <w:tcW w:w="0" w:type="auto"/>
            <w:shd w:val="clear" w:color="auto" w:fill="auto"/>
            <w:tcMar>
              <w:top w:w="60" w:type="dxa"/>
              <w:left w:w="135" w:type="dxa"/>
              <w:bottom w:w="60" w:type="dxa"/>
              <w:right w:w="135" w:type="dxa"/>
            </w:tcMar>
            <w:vAlign w:val="center"/>
          </w:tcPr>
          <w:p w14:paraId="3E2E9FD3" w14:textId="77777777" w:rsidR="002D2D95" w:rsidRPr="008420D8" w:rsidRDefault="002D2D95" w:rsidP="00DA43E2">
            <w:pPr>
              <w:spacing w:before="0" w:after="0" w:line="240" w:lineRule="atLeast"/>
              <w:rPr>
                <w:rFonts w:eastAsia="Times New Roman"/>
                <w:noProof/>
                <w:color w:val="000000" w:themeColor="text1"/>
                <w:sz w:val="20"/>
                <w:szCs w:val="20"/>
                <w:highlight w:val="yellow"/>
                <w:lang w:eastAsia="en-GB"/>
              </w:rPr>
            </w:pPr>
          </w:p>
        </w:tc>
        <w:tc>
          <w:tcPr>
            <w:tcW w:w="749" w:type="dxa"/>
            <w:gridSpan w:val="6"/>
            <w:shd w:val="clear" w:color="auto" w:fill="auto"/>
            <w:tcMar>
              <w:top w:w="60" w:type="dxa"/>
              <w:left w:w="135" w:type="dxa"/>
              <w:bottom w:w="60" w:type="dxa"/>
              <w:right w:w="135" w:type="dxa"/>
            </w:tcMar>
          </w:tcPr>
          <w:p w14:paraId="1DB63D4B" w14:textId="77777777" w:rsidR="002D2D95" w:rsidRPr="008420D8" w:rsidRDefault="002D2D95" w:rsidP="00DA43E2">
            <w:pPr>
              <w:spacing w:before="0" w:after="0" w:line="240" w:lineRule="atLeast"/>
              <w:jc w:val="left"/>
              <w:rPr>
                <w:rFonts w:eastAsia="Times New Roman"/>
                <w:noProof/>
                <w:color w:val="000000" w:themeColor="text1"/>
                <w:sz w:val="20"/>
                <w:szCs w:val="20"/>
                <w:lang w:eastAsia="en-GB"/>
              </w:rPr>
            </w:pPr>
          </w:p>
        </w:tc>
        <w:tc>
          <w:tcPr>
            <w:tcW w:w="794" w:type="dxa"/>
            <w:gridSpan w:val="4"/>
            <w:shd w:val="clear" w:color="auto" w:fill="auto"/>
          </w:tcPr>
          <w:p w14:paraId="735A1F57" w14:textId="26044144" w:rsidR="002D2D95" w:rsidRPr="008420D8" w:rsidRDefault="002D2D95"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29.2.2.</w:t>
            </w:r>
          </w:p>
        </w:tc>
        <w:tc>
          <w:tcPr>
            <w:tcW w:w="2237" w:type="dxa"/>
            <w:shd w:val="clear" w:color="auto" w:fill="auto"/>
          </w:tcPr>
          <w:p w14:paraId="309DCBE6" w14:textId="77777777" w:rsidR="002D2D95" w:rsidRPr="008420D8" w:rsidRDefault="005C62D6"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Förnyade och uppdaterade beslut för CoP19</w:t>
            </w:r>
          </w:p>
          <w:p w14:paraId="6371362D" w14:textId="19695443" w:rsidR="005C62D6" w:rsidRPr="008420D8" w:rsidRDefault="005C62D6"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29.2.2</w:t>
            </w:r>
          </w:p>
        </w:tc>
        <w:tc>
          <w:tcPr>
            <w:tcW w:w="1416" w:type="dxa"/>
            <w:shd w:val="clear" w:color="auto" w:fill="auto"/>
            <w:tcMar>
              <w:top w:w="60" w:type="dxa"/>
              <w:left w:w="135" w:type="dxa"/>
              <w:bottom w:w="60" w:type="dxa"/>
              <w:right w:w="135" w:type="dxa"/>
            </w:tcMar>
          </w:tcPr>
          <w:p w14:paraId="09385A02" w14:textId="19E84A7B" w:rsidR="002D2D95" w:rsidRPr="008420D8" w:rsidRDefault="009C55B9" w:rsidP="00DA43E2">
            <w:pPr>
              <w:spacing w:before="0" w:after="0" w:line="240" w:lineRule="atLeast"/>
              <w:rPr>
                <w:rFonts w:eastAsia="Times New Roman"/>
                <w:noProof/>
                <w:color w:val="000000" w:themeColor="text1"/>
                <w:sz w:val="20"/>
                <w:szCs w:val="20"/>
                <w:highlight w:val="yellow"/>
              </w:rPr>
            </w:pPr>
            <w:r w:rsidRPr="008420D8">
              <w:rPr>
                <w:noProof/>
                <w:color w:val="000000" w:themeColor="text1"/>
                <w:sz w:val="20"/>
              </w:rPr>
              <w:t>Förenta staterna</w:t>
            </w:r>
          </w:p>
        </w:tc>
        <w:tc>
          <w:tcPr>
            <w:tcW w:w="2334" w:type="dxa"/>
            <w:shd w:val="clear" w:color="auto" w:fill="auto"/>
            <w:tcMar>
              <w:top w:w="60" w:type="dxa"/>
              <w:left w:w="135" w:type="dxa"/>
              <w:bottom w:w="60" w:type="dxa"/>
              <w:right w:w="135" w:type="dxa"/>
            </w:tcMar>
          </w:tcPr>
          <w:p w14:paraId="51E1A34A" w14:textId="0EE7417D" w:rsidR="002D2D95" w:rsidRPr="008420D8" w:rsidRDefault="00E303BF" w:rsidP="002D2D95">
            <w:pPr>
              <w:spacing w:before="0" w:after="0" w:line="240" w:lineRule="atLeast"/>
              <w:jc w:val="left"/>
              <w:rPr>
                <w:rFonts w:eastAsia="Times New Roman"/>
                <w:i/>
                <w:iCs/>
                <w:noProof/>
                <w:color w:val="000000" w:themeColor="text1"/>
                <w:sz w:val="20"/>
                <w:szCs w:val="20"/>
                <w:highlight w:val="yellow"/>
              </w:rPr>
            </w:pPr>
            <w:r w:rsidRPr="008420D8">
              <w:rPr>
                <w:i/>
                <w:noProof/>
                <w:color w:val="000000" w:themeColor="text1"/>
                <w:sz w:val="20"/>
              </w:rPr>
              <w:t>Ska behandlas tillsammans med 29.2.1, som inte fanns tillgängligt den 22 juli 2022.</w:t>
            </w:r>
          </w:p>
        </w:tc>
        <w:tc>
          <w:tcPr>
            <w:tcW w:w="1033" w:type="dxa"/>
            <w:shd w:val="clear" w:color="auto" w:fill="auto"/>
            <w:tcMar>
              <w:top w:w="60" w:type="dxa"/>
              <w:left w:w="135" w:type="dxa"/>
              <w:bottom w:w="60" w:type="dxa"/>
              <w:right w:w="135" w:type="dxa"/>
            </w:tcMar>
          </w:tcPr>
          <w:p w14:paraId="5842404C" w14:textId="5507C1C0" w:rsidR="002D2D95" w:rsidRPr="008420D8" w:rsidRDefault="002D2D95" w:rsidP="005502CC">
            <w:pPr>
              <w:spacing w:before="0" w:after="0" w:line="240" w:lineRule="atLeast"/>
              <w:jc w:val="center"/>
              <w:rPr>
                <w:rFonts w:eastAsia="Times New Roman"/>
                <w:noProof/>
                <w:color w:val="000000" w:themeColor="text1"/>
                <w:sz w:val="20"/>
                <w:szCs w:val="20"/>
                <w:lang w:eastAsia="en-GB"/>
              </w:rPr>
            </w:pPr>
          </w:p>
        </w:tc>
      </w:tr>
      <w:tr w:rsidR="002D2D95" w:rsidRPr="008420D8" w14:paraId="46436825" w14:textId="77777777" w:rsidTr="0067255A">
        <w:trPr>
          <w:cantSplit/>
        </w:trPr>
        <w:tc>
          <w:tcPr>
            <w:tcW w:w="0" w:type="auto"/>
            <w:shd w:val="clear" w:color="auto" w:fill="auto"/>
            <w:tcMar>
              <w:top w:w="60" w:type="dxa"/>
              <w:left w:w="135" w:type="dxa"/>
              <w:bottom w:w="60" w:type="dxa"/>
              <w:right w:w="135" w:type="dxa"/>
            </w:tcMar>
            <w:vAlign w:val="center"/>
          </w:tcPr>
          <w:p w14:paraId="4E96F55B" w14:textId="77777777" w:rsidR="002D2D95" w:rsidRPr="008420D8" w:rsidRDefault="002D2D95" w:rsidP="00DA43E2">
            <w:pPr>
              <w:spacing w:before="0" w:after="0" w:line="240" w:lineRule="atLeast"/>
              <w:rPr>
                <w:rFonts w:eastAsia="Times New Roman"/>
                <w:noProof/>
                <w:color w:val="000000" w:themeColor="text1"/>
                <w:sz w:val="20"/>
                <w:szCs w:val="20"/>
                <w:lang w:eastAsia="en-GB"/>
              </w:rPr>
            </w:pPr>
          </w:p>
        </w:tc>
        <w:tc>
          <w:tcPr>
            <w:tcW w:w="749" w:type="dxa"/>
            <w:gridSpan w:val="6"/>
            <w:shd w:val="clear" w:color="auto" w:fill="auto"/>
            <w:tcMar>
              <w:top w:w="60" w:type="dxa"/>
              <w:left w:w="135" w:type="dxa"/>
              <w:bottom w:w="60" w:type="dxa"/>
              <w:right w:w="135" w:type="dxa"/>
            </w:tcMar>
          </w:tcPr>
          <w:p w14:paraId="104F7582" w14:textId="20BE0ED1" w:rsidR="002D2D95" w:rsidRPr="008420D8" w:rsidRDefault="002D2D95"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29.3</w:t>
            </w:r>
          </w:p>
        </w:tc>
        <w:tc>
          <w:tcPr>
            <w:tcW w:w="3031" w:type="dxa"/>
            <w:gridSpan w:val="5"/>
            <w:shd w:val="clear" w:color="auto" w:fill="auto"/>
          </w:tcPr>
          <w:p w14:paraId="00CC13F2" w14:textId="70E7609B" w:rsidR="002D2D95" w:rsidRPr="008420D8" w:rsidRDefault="005C62D6" w:rsidP="005C62D6">
            <w:pPr>
              <w:spacing w:before="0" w:after="0" w:line="240" w:lineRule="atLeast"/>
              <w:jc w:val="left"/>
              <w:rPr>
                <w:rFonts w:eastAsia="Times New Roman"/>
                <w:noProof/>
                <w:color w:val="000000" w:themeColor="text1"/>
                <w:sz w:val="20"/>
                <w:szCs w:val="20"/>
              </w:rPr>
            </w:pPr>
            <w:r w:rsidRPr="008420D8">
              <w:rPr>
                <w:noProof/>
                <w:color w:val="000000" w:themeColor="text1"/>
                <w:sz w:val="20"/>
              </w:rPr>
              <w:t>Ebenholts (</w:t>
            </w:r>
            <w:r w:rsidRPr="008420D8">
              <w:rPr>
                <w:i/>
                <w:iCs/>
                <w:noProof/>
                <w:color w:val="000000" w:themeColor="text1"/>
                <w:sz w:val="20"/>
              </w:rPr>
              <w:t>Diospyros</w:t>
            </w:r>
            <w:r w:rsidRPr="008420D8">
              <w:rPr>
                <w:noProof/>
                <w:color w:val="000000" w:themeColor="text1"/>
                <w:sz w:val="20"/>
              </w:rPr>
              <w:t xml:space="preserve"> spp.) och palisander/rosenträ (</w:t>
            </w:r>
            <w:r w:rsidRPr="008420D8">
              <w:rPr>
                <w:i/>
                <w:iCs/>
                <w:noProof/>
                <w:color w:val="000000" w:themeColor="text1"/>
                <w:sz w:val="20"/>
              </w:rPr>
              <w:t>Dalbergia</w:t>
            </w:r>
            <w:r w:rsidRPr="008420D8">
              <w:rPr>
                <w:noProof/>
                <w:color w:val="000000" w:themeColor="text1"/>
                <w:sz w:val="20"/>
              </w:rPr>
              <w:t xml:space="preserve"> spp.) från Madagaskar</w:t>
            </w:r>
          </w:p>
          <w:p w14:paraId="6E181B25" w14:textId="351D0BCF" w:rsidR="005C62D6" w:rsidRPr="008420D8" w:rsidRDefault="005C62D6" w:rsidP="005C62D6">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29.3</w:t>
            </w:r>
          </w:p>
        </w:tc>
        <w:tc>
          <w:tcPr>
            <w:tcW w:w="1416" w:type="dxa"/>
            <w:shd w:val="clear" w:color="auto" w:fill="auto"/>
            <w:tcMar>
              <w:top w:w="60" w:type="dxa"/>
              <w:left w:w="135" w:type="dxa"/>
              <w:bottom w:w="60" w:type="dxa"/>
              <w:right w:w="135" w:type="dxa"/>
            </w:tcMar>
          </w:tcPr>
          <w:p w14:paraId="535BC0B6" w14:textId="2CDE09ED" w:rsidR="002D2D95" w:rsidRPr="008420D8" w:rsidRDefault="009C55B9" w:rsidP="00DA43E2">
            <w:pPr>
              <w:spacing w:before="0" w:after="0" w:line="240" w:lineRule="atLeast"/>
              <w:rPr>
                <w:rFonts w:eastAsia="Times New Roman"/>
                <w:noProof/>
                <w:color w:val="000000" w:themeColor="text1"/>
                <w:sz w:val="20"/>
                <w:szCs w:val="20"/>
              </w:rPr>
            </w:pPr>
            <w:r w:rsidRPr="008420D8">
              <w:rPr>
                <w:noProof/>
                <w:color w:val="000000" w:themeColor="text1"/>
                <w:sz w:val="20"/>
              </w:rPr>
              <w:t>Sekretariatet i samråd med ständiga kommitténs ordförande</w:t>
            </w:r>
          </w:p>
        </w:tc>
        <w:tc>
          <w:tcPr>
            <w:tcW w:w="2334" w:type="dxa"/>
            <w:shd w:val="clear" w:color="auto" w:fill="auto"/>
            <w:tcMar>
              <w:top w:w="60" w:type="dxa"/>
              <w:left w:w="135" w:type="dxa"/>
              <w:bottom w:w="60" w:type="dxa"/>
              <w:right w:w="135" w:type="dxa"/>
            </w:tcMar>
          </w:tcPr>
          <w:p w14:paraId="01FCE0B6" w14:textId="6B41A10A" w:rsidR="002D2D95" w:rsidRPr="008420D8" w:rsidRDefault="00E303BF" w:rsidP="002D2D95">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Stöd utkasten till beslut; i synnerhet i fråga om Madagaskar att säkra alla lager och att parterna inte ska godta (åter)export för kommersiella ändamål från Madagaskar av exemplar av </w:t>
            </w:r>
            <w:r w:rsidRPr="008420D8">
              <w:rPr>
                <w:i/>
                <w:iCs/>
                <w:noProof/>
                <w:color w:val="000000" w:themeColor="text1"/>
                <w:sz w:val="20"/>
              </w:rPr>
              <w:t>Diospyros</w:t>
            </w:r>
            <w:r w:rsidRPr="008420D8">
              <w:rPr>
                <w:noProof/>
                <w:color w:val="000000" w:themeColor="text1"/>
                <w:sz w:val="20"/>
              </w:rPr>
              <w:t xml:space="preserve"> spp. (# 5) eller </w:t>
            </w:r>
            <w:r w:rsidRPr="008420D8">
              <w:rPr>
                <w:i/>
                <w:iCs/>
                <w:noProof/>
                <w:color w:val="000000" w:themeColor="text1"/>
                <w:sz w:val="20"/>
              </w:rPr>
              <w:t>Dalbergia</w:t>
            </w:r>
            <w:r w:rsidRPr="008420D8">
              <w:rPr>
                <w:noProof/>
                <w:color w:val="000000" w:themeColor="text1"/>
                <w:sz w:val="20"/>
              </w:rPr>
              <w:t xml:space="preserve"> spp. (#15) förrän Madagaskar på ett för sekretariatet tillfredsställande sätt har fastställt lagligt förvärv och icke-skadlighetsrekvisit för dessa arter på nationell nivå.</w:t>
            </w:r>
          </w:p>
        </w:tc>
        <w:tc>
          <w:tcPr>
            <w:tcW w:w="1033" w:type="dxa"/>
            <w:shd w:val="clear" w:color="auto" w:fill="auto"/>
            <w:tcMar>
              <w:top w:w="60" w:type="dxa"/>
              <w:left w:w="135" w:type="dxa"/>
              <w:bottom w:w="60" w:type="dxa"/>
              <w:right w:w="135" w:type="dxa"/>
            </w:tcMar>
          </w:tcPr>
          <w:p w14:paraId="5D454A62" w14:textId="128833B7" w:rsidR="002D2D95" w:rsidRPr="008420D8" w:rsidRDefault="00E303BF" w:rsidP="005502CC">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3C0257" w:rsidRPr="008420D8" w14:paraId="4B6FEED5" w14:textId="77777777" w:rsidTr="0067255A">
        <w:trPr>
          <w:cantSplit/>
        </w:trPr>
        <w:tc>
          <w:tcPr>
            <w:tcW w:w="0" w:type="auto"/>
            <w:tcMar>
              <w:top w:w="60" w:type="dxa"/>
              <w:left w:w="135" w:type="dxa"/>
              <w:bottom w:w="60" w:type="dxa"/>
              <w:right w:w="135" w:type="dxa"/>
            </w:tcMar>
            <w:vAlign w:val="center"/>
            <w:hideMark/>
          </w:tcPr>
          <w:p w14:paraId="3F93CEA7" w14:textId="04AF511F" w:rsidR="00BF01F8" w:rsidRPr="008420D8" w:rsidRDefault="005C62D6" w:rsidP="00DA43E2">
            <w:pPr>
              <w:spacing w:before="0" w:after="0" w:line="240" w:lineRule="atLeast"/>
              <w:rPr>
                <w:rFonts w:eastAsia="Times New Roman"/>
                <w:noProof/>
                <w:color w:val="000000" w:themeColor="text1"/>
                <w:sz w:val="20"/>
                <w:szCs w:val="20"/>
              </w:rPr>
            </w:pPr>
            <w:r w:rsidRPr="008420D8">
              <w:rPr>
                <w:noProof/>
                <w:color w:val="000000" w:themeColor="text1"/>
                <w:sz w:val="20"/>
              </w:rPr>
              <w:t>30.</w:t>
            </w:r>
          </w:p>
        </w:tc>
        <w:tc>
          <w:tcPr>
            <w:tcW w:w="3780" w:type="dxa"/>
            <w:gridSpan w:val="11"/>
            <w:tcMar>
              <w:top w:w="60" w:type="dxa"/>
              <w:left w:w="135" w:type="dxa"/>
              <w:bottom w:w="60" w:type="dxa"/>
              <w:right w:w="135" w:type="dxa"/>
            </w:tcMar>
            <w:hideMark/>
          </w:tcPr>
          <w:p w14:paraId="122DF2FE" w14:textId="77777777" w:rsidR="00BF01F8" w:rsidRPr="008420D8" w:rsidRDefault="00BF01F8" w:rsidP="00DA43E2">
            <w:pPr>
              <w:spacing w:before="0" w:after="0" w:line="240" w:lineRule="atLeast"/>
              <w:jc w:val="left"/>
              <w:rPr>
                <w:rFonts w:eastAsia="Times New Roman"/>
                <w:b/>
                <w:noProof/>
                <w:color w:val="000000" w:themeColor="text1"/>
                <w:sz w:val="20"/>
                <w:szCs w:val="20"/>
              </w:rPr>
            </w:pPr>
            <w:r w:rsidRPr="008420D8">
              <w:rPr>
                <w:b/>
                <w:bCs/>
                <w:noProof/>
                <w:color w:val="000000" w:themeColor="text1"/>
                <w:sz w:val="20"/>
              </w:rPr>
              <w:t>Biståndsprogram</w:t>
            </w:r>
            <w:r w:rsidRPr="008420D8">
              <w:rPr>
                <w:noProof/>
                <w:color w:val="000000" w:themeColor="text1"/>
                <w:sz w:val="20"/>
              </w:rPr>
              <w:t xml:space="preserve"> för efterlevnad.</w:t>
            </w:r>
          </w:p>
          <w:p w14:paraId="246BC485" w14:textId="4929507B" w:rsidR="005C62D6" w:rsidRPr="008420D8" w:rsidRDefault="005C62D6" w:rsidP="00DA43E2">
            <w:pPr>
              <w:spacing w:before="0" w:after="0" w:line="240" w:lineRule="atLeast"/>
              <w:jc w:val="left"/>
              <w:rPr>
                <w:rFonts w:eastAsia="Times New Roman"/>
                <w:b/>
                <w:noProof/>
                <w:color w:val="000000" w:themeColor="text1"/>
                <w:sz w:val="20"/>
                <w:szCs w:val="20"/>
              </w:rPr>
            </w:pPr>
            <w:r w:rsidRPr="008420D8">
              <w:rPr>
                <w:noProof/>
                <w:color w:val="000000" w:themeColor="text1"/>
                <w:sz w:val="20"/>
              </w:rPr>
              <w:t>CoP19 Doc. 30</w:t>
            </w:r>
          </w:p>
        </w:tc>
        <w:tc>
          <w:tcPr>
            <w:tcW w:w="1416" w:type="dxa"/>
            <w:tcMar>
              <w:top w:w="60" w:type="dxa"/>
              <w:left w:w="135" w:type="dxa"/>
              <w:bottom w:w="60" w:type="dxa"/>
              <w:right w:w="135" w:type="dxa"/>
            </w:tcMar>
            <w:hideMark/>
          </w:tcPr>
          <w:p w14:paraId="555EF2B7" w14:textId="3D69E392" w:rsidR="00BF01F8" w:rsidRPr="008420D8" w:rsidRDefault="00BF01F8" w:rsidP="00D330E4">
            <w:pPr>
              <w:spacing w:before="0" w:after="0" w:line="240" w:lineRule="atLeast"/>
              <w:rPr>
                <w:rFonts w:eastAsia="Times New Roman"/>
                <w:noProof/>
                <w:color w:val="000000" w:themeColor="text1"/>
                <w:sz w:val="20"/>
                <w:szCs w:val="20"/>
              </w:rPr>
            </w:pPr>
            <w:r w:rsidRPr="008420D8">
              <w:rPr>
                <w:noProof/>
                <w:color w:val="000000" w:themeColor="text1"/>
                <w:sz w:val="20"/>
              </w:rPr>
              <w:t xml:space="preserve"> SC</w:t>
            </w:r>
          </w:p>
        </w:tc>
        <w:tc>
          <w:tcPr>
            <w:tcW w:w="2334" w:type="dxa"/>
            <w:tcMar>
              <w:top w:w="60" w:type="dxa"/>
              <w:left w:w="135" w:type="dxa"/>
              <w:bottom w:w="60" w:type="dxa"/>
              <w:right w:w="135" w:type="dxa"/>
            </w:tcMar>
            <w:hideMark/>
          </w:tcPr>
          <w:p w14:paraId="36922C80" w14:textId="682A87F3" w:rsidR="00BF01F8" w:rsidRPr="008420D8" w:rsidRDefault="00E303BF" w:rsidP="005C62D6">
            <w:pPr>
              <w:spacing w:before="0" w:after="0"/>
              <w:jc w:val="left"/>
              <w:rPr>
                <w:rFonts w:eastAsia="Times New Roman"/>
                <w:noProof/>
                <w:color w:val="000000" w:themeColor="text1"/>
                <w:sz w:val="20"/>
                <w:szCs w:val="20"/>
                <w:highlight w:val="yellow"/>
              </w:rPr>
            </w:pPr>
            <w:r w:rsidRPr="008420D8">
              <w:rPr>
                <w:noProof/>
                <w:color w:val="000000" w:themeColor="text1"/>
                <w:sz w:val="20"/>
              </w:rPr>
              <w:t>Stöd besluten om genomförandet av biståndsprogrammet för efterlevnad. Begär tillägg av preliminär budget och finansieringskällor.</w:t>
            </w:r>
          </w:p>
        </w:tc>
        <w:tc>
          <w:tcPr>
            <w:tcW w:w="1033" w:type="dxa"/>
            <w:tcMar>
              <w:top w:w="60" w:type="dxa"/>
              <w:left w:w="135" w:type="dxa"/>
              <w:bottom w:w="60" w:type="dxa"/>
              <w:right w:w="135" w:type="dxa"/>
            </w:tcMar>
            <w:hideMark/>
          </w:tcPr>
          <w:p w14:paraId="20C1F20F" w14:textId="73D97D6D" w:rsidR="00BF01F8" w:rsidRPr="008420D8" w:rsidRDefault="00E303BF" w:rsidP="006E104A">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3C0257" w:rsidRPr="008420D8" w14:paraId="78C6500B" w14:textId="77777777" w:rsidTr="0067255A">
        <w:trPr>
          <w:cantSplit/>
        </w:trPr>
        <w:tc>
          <w:tcPr>
            <w:tcW w:w="0" w:type="auto"/>
            <w:tcMar>
              <w:top w:w="60" w:type="dxa"/>
              <w:left w:w="135" w:type="dxa"/>
              <w:bottom w:w="60" w:type="dxa"/>
              <w:right w:w="135" w:type="dxa"/>
            </w:tcMar>
            <w:vAlign w:val="center"/>
            <w:hideMark/>
          </w:tcPr>
          <w:p w14:paraId="202A42DD" w14:textId="780413A2" w:rsidR="00BF01F8" w:rsidRPr="008420D8" w:rsidRDefault="005C62D6" w:rsidP="00DA43E2">
            <w:pPr>
              <w:spacing w:before="0" w:after="0" w:line="240" w:lineRule="atLeast"/>
              <w:rPr>
                <w:rFonts w:eastAsia="Times New Roman"/>
                <w:noProof/>
                <w:color w:val="000000" w:themeColor="text1"/>
                <w:sz w:val="20"/>
                <w:szCs w:val="20"/>
                <w:highlight w:val="yellow"/>
              </w:rPr>
            </w:pPr>
            <w:r w:rsidRPr="008420D8">
              <w:rPr>
                <w:noProof/>
                <w:color w:val="000000" w:themeColor="text1"/>
                <w:sz w:val="20"/>
              </w:rPr>
              <w:t>31.</w:t>
            </w:r>
          </w:p>
        </w:tc>
        <w:tc>
          <w:tcPr>
            <w:tcW w:w="3780" w:type="dxa"/>
            <w:gridSpan w:val="11"/>
            <w:tcMar>
              <w:top w:w="60" w:type="dxa"/>
              <w:left w:w="135" w:type="dxa"/>
              <w:bottom w:w="60" w:type="dxa"/>
              <w:right w:w="135" w:type="dxa"/>
            </w:tcMar>
            <w:hideMark/>
          </w:tcPr>
          <w:p w14:paraId="1053D7D4" w14:textId="45ADC6FF" w:rsidR="00BF01F8" w:rsidRPr="008420D8" w:rsidRDefault="00BF01F8" w:rsidP="00DA43E2">
            <w:pPr>
              <w:spacing w:before="0" w:after="0" w:line="240" w:lineRule="atLeast"/>
              <w:jc w:val="left"/>
              <w:rPr>
                <w:rFonts w:eastAsia="Times New Roman"/>
                <w:noProof/>
                <w:color w:val="000000" w:themeColor="text1"/>
                <w:sz w:val="20"/>
                <w:szCs w:val="20"/>
                <w:highlight w:val="yellow"/>
              </w:rPr>
            </w:pPr>
            <w:r w:rsidRPr="008420D8">
              <w:rPr>
                <w:b/>
                <w:noProof/>
                <w:color w:val="000000" w:themeColor="text1"/>
                <w:sz w:val="20"/>
              </w:rPr>
              <w:t>Landsomfattande</w:t>
            </w:r>
            <w:r w:rsidRPr="008420D8">
              <w:rPr>
                <w:noProof/>
                <w:color w:val="000000" w:themeColor="text1"/>
                <w:sz w:val="20"/>
              </w:rPr>
              <w:t xml:space="preserve"> granskningar av betydande handel CoP19 Doc. 31</w:t>
            </w:r>
          </w:p>
        </w:tc>
        <w:tc>
          <w:tcPr>
            <w:tcW w:w="1416" w:type="dxa"/>
            <w:tcMar>
              <w:top w:w="60" w:type="dxa"/>
              <w:left w:w="135" w:type="dxa"/>
              <w:bottom w:w="60" w:type="dxa"/>
              <w:right w:w="135" w:type="dxa"/>
            </w:tcMar>
            <w:hideMark/>
          </w:tcPr>
          <w:p w14:paraId="3FB95924" w14:textId="35CA69B9" w:rsidR="007524EC" w:rsidRPr="008420D8" w:rsidRDefault="00D330E4" w:rsidP="007524EC">
            <w:pPr>
              <w:spacing w:before="0" w:after="0" w:line="240" w:lineRule="atLeast"/>
              <w:rPr>
                <w:rFonts w:eastAsia="Times New Roman"/>
                <w:noProof/>
                <w:color w:val="000000" w:themeColor="text1"/>
                <w:sz w:val="20"/>
                <w:szCs w:val="20"/>
              </w:rPr>
            </w:pPr>
            <w:r w:rsidRPr="008420D8">
              <w:rPr>
                <w:noProof/>
                <w:color w:val="000000" w:themeColor="text1"/>
                <w:sz w:val="20"/>
              </w:rPr>
              <w:t xml:space="preserve">SC, införlivar utkast till beslut föreslagna </w:t>
            </w:r>
          </w:p>
          <w:p w14:paraId="7B8B94B0" w14:textId="4C6AD0E1" w:rsidR="00BF01F8" w:rsidRPr="008420D8" w:rsidRDefault="007524EC" w:rsidP="007524EC">
            <w:pPr>
              <w:spacing w:before="0" w:after="0" w:line="240" w:lineRule="atLeast"/>
              <w:rPr>
                <w:rFonts w:eastAsia="Times New Roman"/>
                <w:noProof/>
                <w:color w:val="000000" w:themeColor="text1"/>
                <w:sz w:val="20"/>
                <w:szCs w:val="20"/>
              </w:rPr>
            </w:pPr>
            <w:r w:rsidRPr="008420D8">
              <w:rPr>
                <w:noProof/>
                <w:color w:val="000000" w:themeColor="text1"/>
                <w:sz w:val="20"/>
              </w:rPr>
              <w:t>av ordförandena för djurkommittén och växtkommittén</w:t>
            </w:r>
          </w:p>
        </w:tc>
        <w:tc>
          <w:tcPr>
            <w:tcW w:w="2334" w:type="dxa"/>
            <w:tcMar>
              <w:top w:w="60" w:type="dxa"/>
              <w:left w:w="135" w:type="dxa"/>
              <w:bottom w:w="60" w:type="dxa"/>
              <w:right w:w="135" w:type="dxa"/>
            </w:tcMar>
            <w:hideMark/>
          </w:tcPr>
          <w:p w14:paraId="34D41861" w14:textId="6742B7D6" w:rsidR="00BF01F8" w:rsidRPr="008420D8" w:rsidRDefault="00C2671E" w:rsidP="00B358C9">
            <w:pPr>
              <w:spacing w:before="0" w:after="0"/>
              <w:jc w:val="left"/>
              <w:rPr>
                <w:rFonts w:eastAsia="Times New Roman"/>
                <w:noProof/>
                <w:color w:val="000000" w:themeColor="text1"/>
                <w:sz w:val="20"/>
                <w:szCs w:val="20"/>
                <w:highlight w:val="yellow"/>
              </w:rPr>
            </w:pPr>
            <w:r w:rsidRPr="008420D8">
              <w:rPr>
                <w:noProof/>
                <w:color w:val="000000" w:themeColor="text1"/>
                <w:sz w:val="20"/>
              </w:rPr>
              <w:t>Stöd, eftersom det behövs en utvärdering av om de frågor som identifierats i den landsomfattande granskningen av betydande handel för Madagaskar har åtgärdats i tillräcklig utsträckning.</w:t>
            </w:r>
          </w:p>
        </w:tc>
        <w:tc>
          <w:tcPr>
            <w:tcW w:w="1033" w:type="dxa"/>
            <w:tcMar>
              <w:top w:w="60" w:type="dxa"/>
              <w:left w:w="135" w:type="dxa"/>
              <w:bottom w:w="60" w:type="dxa"/>
              <w:right w:w="135" w:type="dxa"/>
            </w:tcMar>
            <w:hideMark/>
          </w:tcPr>
          <w:p w14:paraId="47B7FF34" w14:textId="6F54B27C" w:rsidR="00BF01F8" w:rsidRPr="008420D8" w:rsidRDefault="00C2671E" w:rsidP="00F53584">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3C0257" w:rsidRPr="008420D8" w14:paraId="418B7239" w14:textId="77777777" w:rsidTr="0067255A">
        <w:trPr>
          <w:cantSplit/>
        </w:trPr>
        <w:tc>
          <w:tcPr>
            <w:tcW w:w="0" w:type="auto"/>
            <w:tcMar>
              <w:top w:w="60" w:type="dxa"/>
              <w:left w:w="135" w:type="dxa"/>
              <w:bottom w:w="60" w:type="dxa"/>
              <w:right w:w="135" w:type="dxa"/>
            </w:tcMar>
            <w:hideMark/>
          </w:tcPr>
          <w:p w14:paraId="6AF9B43F" w14:textId="4BB43AD4" w:rsidR="00BF01F8" w:rsidRPr="008420D8" w:rsidRDefault="005C62D6" w:rsidP="00DA43E2">
            <w:pPr>
              <w:spacing w:before="0" w:after="0" w:line="240" w:lineRule="atLeast"/>
              <w:rPr>
                <w:rFonts w:eastAsia="Times New Roman"/>
                <w:noProof/>
                <w:color w:val="000000" w:themeColor="text1"/>
                <w:sz w:val="20"/>
                <w:szCs w:val="20"/>
                <w:highlight w:val="yellow"/>
              </w:rPr>
            </w:pPr>
            <w:r w:rsidRPr="008420D8">
              <w:rPr>
                <w:noProof/>
                <w:color w:val="000000" w:themeColor="text1"/>
                <w:sz w:val="20"/>
              </w:rPr>
              <w:t>32.</w:t>
            </w:r>
          </w:p>
        </w:tc>
        <w:tc>
          <w:tcPr>
            <w:tcW w:w="3780" w:type="dxa"/>
            <w:gridSpan w:val="11"/>
            <w:tcMar>
              <w:top w:w="60" w:type="dxa"/>
              <w:left w:w="135" w:type="dxa"/>
              <w:bottom w:w="60" w:type="dxa"/>
              <w:right w:w="135" w:type="dxa"/>
            </w:tcMar>
            <w:hideMark/>
          </w:tcPr>
          <w:p w14:paraId="1FC8B3E8" w14:textId="77777777" w:rsidR="00BF01F8" w:rsidRPr="008420D8" w:rsidRDefault="005C62D6" w:rsidP="005C62D6">
            <w:pPr>
              <w:spacing w:before="0" w:after="0" w:line="240" w:lineRule="atLeast"/>
              <w:jc w:val="left"/>
              <w:rPr>
                <w:rFonts w:eastAsia="Times New Roman"/>
                <w:b/>
                <w:i/>
                <w:noProof/>
                <w:color w:val="000000" w:themeColor="text1"/>
                <w:sz w:val="20"/>
                <w:szCs w:val="20"/>
              </w:rPr>
            </w:pPr>
            <w:r w:rsidRPr="008420D8">
              <w:rPr>
                <w:noProof/>
                <w:color w:val="000000" w:themeColor="text1"/>
                <w:sz w:val="20"/>
              </w:rPr>
              <w:t xml:space="preserve">Översyn av resolution Conf. 11.3 (Rev. CoP18) om </w:t>
            </w:r>
            <w:r w:rsidRPr="008420D8">
              <w:rPr>
                <w:b/>
                <w:i/>
                <w:noProof/>
                <w:color w:val="000000" w:themeColor="text1"/>
                <w:sz w:val="20"/>
              </w:rPr>
              <w:t>efterlevnad och tillsyn</w:t>
            </w:r>
          </w:p>
          <w:p w14:paraId="0884D7A4" w14:textId="68CE0ECA" w:rsidR="005C62D6" w:rsidRPr="008420D8" w:rsidRDefault="005C62D6" w:rsidP="005C62D6">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32</w:t>
            </w:r>
          </w:p>
        </w:tc>
        <w:tc>
          <w:tcPr>
            <w:tcW w:w="1416" w:type="dxa"/>
            <w:tcMar>
              <w:top w:w="60" w:type="dxa"/>
              <w:left w:w="135" w:type="dxa"/>
              <w:bottom w:w="60" w:type="dxa"/>
              <w:right w:w="135" w:type="dxa"/>
            </w:tcMar>
            <w:hideMark/>
          </w:tcPr>
          <w:p w14:paraId="6B5160B4" w14:textId="69FCB631" w:rsidR="00BF01F8" w:rsidRPr="008420D8" w:rsidRDefault="00D330E4" w:rsidP="00CB3F68">
            <w:pPr>
              <w:spacing w:before="0" w:after="0" w:line="240" w:lineRule="atLeast"/>
              <w:rPr>
                <w:rFonts w:eastAsia="Times New Roman"/>
                <w:noProof/>
                <w:color w:val="000000" w:themeColor="text1"/>
                <w:sz w:val="20"/>
                <w:szCs w:val="20"/>
              </w:rPr>
            </w:pPr>
            <w:r w:rsidRPr="008420D8">
              <w:rPr>
                <w:noProof/>
                <w:color w:val="000000" w:themeColor="text1"/>
                <w:sz w:val="20"/>
              </w:rPr>
              <w:t>SC</w:t>
            </w:r>
          </w:p>
        </w:tc>
        <w:tc>
          <w:tcPr>
            <w:tcW w:w="2334" w:type="dxa"/>
            <w:tcMar>
              <w:top w:w="60" w:type="dxa"/>
              <w:left w:w="135" w:type="dxa"/>
              <w:bottom w:w="60" w:type="dxa"/>
              <w:right w:w="135" w:type="dxa"/>
            </w:tcMar>
            <w:hideMark/>
          </w:tcPr>
          <w:p w14:paraId="2BF7C716" w14:textId="707F36E1" w:rsidR="007414E2" w:rsidRPr="008420D8" w:rsidRDefault="00753C1A" w:rsidP="008952EC">
            <w:pPr>
              <w:spacing w:before="0" w:after="0"/>
              <w:jc w:val="left"/>
              <w:rPr>
                <w:rFonts w:eastAsia="Times New Roman"/>
                <w:noProof/>
                <w:color w:val="000000" w:themeColor="text1"/>
                <w:sz w:val="20"/>
                <w:szCs w:val="20"/>
                <w:highlight w:val="yellow"/>
              </w:rPr>
            </w:pPr>
            <w:r w:rsidRPr="008420D8">
              <w:rPr>
                <w:noProof/>
                <w:color w:val="000000" w:themeColor="text1"/>
                <w:sz w:val="20"/>
              </w:rPr>
              <w:t>Stöd antagandet av de föreslagna ändringarna av resolution Conf. 11.3 (Rev.CoP18).</w:t>
            </w:r>
          </w:p>
        </w:tc>
        <w:tc>
          <w:tcPr>
            <w:tcW w:w="1033" w:type="dxa"/>
            <w:tcMar>
              <w:top w:w="60" w:type="dxa"/>
              <w:left w:w="135" w:type="dxa"/>
              <w:bottom w:w="60" w:type="dxa"/>
              <w:right w:w="135" w:type="dxa"/>
            </w:tcMar>
            <w:hideMark/>
          </w:tcPr>
          <w:p w14:paraId="5B9D6DD5" w14:textId="59B1460C" w:rsidR="00BF01F8" w:rsidRPr="008420D8" w:rsidRDefault="00C2671E" w:rsidP="00966E25">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3C0257" w:rsidRPr="008420D8" w14:paraId="1BFDEB93" w14:textId="77777777" w:rsidTr="0067255A">
        <w:trPr>
          <w:cantSplit/>
        </w:trPr>
        <w:tc>
          <w:tcPr>
            <w:tcW w:w="0" w:type="auto"/>
            <w:tcMar>
              <w:top w:w="60" w:type="dxa"/>
              <w:left w:w="135" w:type="dxa"/>
              <w:bottom w:w="60" w:type="dxa"/>
              <w:right w:w="135" w:type="dxa"/>
            </w:tcMar>
            <w:hideMark/>
          </w:tcPr>
          <w:p w14:paraId="7F742E0F" w14:textId="0052EE0A" w:rsidR="00BF01F8" w:rsidRPr="008420D8" w:rsidRDefault="005C62D6" w:rsidP="00DA43E2">
            <w:pPr>
              <w:spacing w:before="0" w:after="0" w:line="240" w:lineRule="atLeast"/>
              <w:rPr>
                <w:rFonts w:eastAsia="Times New Roman"/>
                <w:noProof/>
                <w:color w:val="000000" w:themeColor="text1"/>
                <w:sz w:val="20"/>
                <w:szCs w:val="20"/>
              </w:rPr>
            </w:pPr>
            <w:r w:rsidRPr="008420D8">
              <w:rPr>
                <w:noProof/>
                <w:color w:val="000000" w:themeColor="text1"/>
                <w:sz w:val="20"/>
              </w:rPr>
              <w:t>33.</w:t>
            </w:r>
          </w:p>
        </w:tc>
        <w:tc>
          <w:tcPr>
            <w:tcW w:w="3780" w:type="dxa"/>
            <w:gridSpan w:val="11"/>
            <w:tcMar>
              <w:top w:w="60" w:type="dxa"/>
              <w:left w:w="135" w:type="dxa"/>
              <w:bottom w:w="60" w:type="dxa"/>
              <w:right w:w="135" w:type="dxa"/>
            </w:tcMar>
            <w:hideMark/>
          </w:tcPr>
          <w:p w14:paraId="4956CF61" w14:textId="77777777" w:rsidR="00BF01F8" w:rsidRPr="008420D8" w:rsidRDefault="00BF01F8" w:rsidP="005C62D6">
            <w:pPr>
              <w:spacing w:before="0" w:after="0" w:line="240" w:lineRule="atLeast"/>
              <w:jc w:val="left"/>
              <w:rPr>
                <w:rFonts w:eastAsia="Times New Roman"/>
                <w:noProof/>
                <w:color w:val="000000" w:themeColor="text1"/>
                <w:sz w:val="20"/>
                <w:szCs w:val="20"/>
                <w:u w:val="single"/>
              </w:rPr>
            </w:pPr>
            <w:r w:rsidRPr="008420D8">
              <w:rPr>
                <w:noProof/>
                <w:color w:val="000000" w:themeColor="text1"/>
                <w:sz w:val="20"/>
              </w:rPr>
              <w:t xml:space="preserve">Frågor som rör </w:t>
            </w:r>
            <w:r w:rsidRPr="008420D8">
              <w:rPr>
                <w:b/>
                <w:noProof/>
                <w:color w:val="000000" w:themeColor="text1"/>
                <w:sz w:val="20"/>
              </w:rPr>
              <w:t>tillsyn</w:t>
            </w:r>
            <w:r w:rsidRPr="008420D8">
              <w:rPr>
                <w:noProof/>
                <w:color w:val="000000" w:themeColor="text1"/>
                <w:sz w:val="20"/>
              </w:rPr>
              <w:t xml:space="preserve"> </w:t>
            </w:r>
          </w:p>
          <w:p w14:paraId="2717F7C0" w14:textId="04B11200" w:rsidR="005C62D6" w:rsidRPr="008420D8" w:rsidRDefault="005C62D6" w:rsidP="005C62D6">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33</w:t>
            </w:r>
          </w:p>
        </w:tc>
        <w:tc>
          <w:tcPr>
            <w:tcW w:w="1416" w:type="dxa"/>
            <w:tcMar>
              <w:top w:w="60" w:type="dxa"/>
              <w:left w:w="135" w:type="dxa"/>
              <w:bottom w:w="60" w:type="dxa"/>
              <w:right w:w="135" w:type="dxa"/>
            </w:tcMar>
            <w:hideMark/>
          </w:tcPr>
          <w:p w14:paraId="5D8855CB" w14:textId="1DC01FC0" w:rsidR="00BF01F8" w:rsidRPr="008420D8" w:rsidRDefault="00D330E4" w:rsidP="00DA43E2">
            <w:pPr>
              <w:spacing w:before="0" w:after="0" w:line="240" w:lineRule="atLeast"/>
              <w:rPr>
                <w:rFonts w:eastAsia="Times New Roman"/>
                <w:noProof/>
                <w:color w:val="000000" w:themeColor="text1"/>
                <w:sz w:val="20"/>
                <w:szCs w:val="20"/>
              </w:rPr>
            </w:pPr>
            <w:r w:rsidRPr="008420D8">
              <w:rPr>
                <w:noProof/>
                <w:color w:val="000000" w:themeColor="text1"/>
                <w:sz w:val="20"/>
              </w:rPr>
              <w:t>Sec.</w:t>
            </w:r>
          </w:p>
        </w:tc>
        <w:tc>
          <w:tcPr>
            <w:tcW w:w="2334" w:type="dxa"/>
            <w:tcMar>
              <w:top w:w="60" w:type="dxa"/>
              <w:left w:w="135" w:type="dxa"/>
              <w:bottom w:w="60" w:type="dxa"/>
              <w:right w:w="135" w:type="dxa"/>
            </w:tcMar>
          </w:tcPr>
          <w:p w14:paraId="52502CCE" w14:textId="56B8D400" w:rsidR="00BF01F8" w:rsidRPr="008420D8" w:rsidRDefault="00C2671E" w:rsidP="00B358C9">
            <w:pPr>
              <w:spacing w:before="0" w:after="0"/>
              <w:jc w:val="left"/>
              <w:rPr>
                <w:rFonts w:eastAsia="Times New Roman"/>
                <w:noProof/>
                <w:color w:val="000000" w:themeColor="text1"/>
                <w:sz w:val="20"/>
                <w:szCs w:val="20"/>
                <w:highlight w:val="yellow"/>
              </w:rPr>
            </w:pPr>
            <w:r w:rsidRPr="008420D8">
              <w:rPr>
                <w:noProof/>
                <w:color w:val="000000" w:themeColor="text1"/>
                <w:sz w:val="20"/>
              </w:rPr>
              <w:t>Stöd rekommendationerna, och betona vikten av att fortsätta att främja ett aktivt genomförande av konventionen på nationell och internationell nivå, vilket framför allt är beroende av tillräcklig kapacitet hos tillsynsorganen och deras enheters specialisering.</w:t>
            </w:r>
          </w:p>
        </w:tc>
        <w:tc>
          <w:tcPr>
            <w:tcW w:w="1033" w:type="dxa"/>
            <w:tcMar>
              <w:top w:w="60" w:type="dxa"/>
              <w:left w:w="135" w:type="dxa"/>
              <w:bottom w:w="60" w:type="dxa"/>
              <w:right w:w="135" w:type="dxa"/>
            </w:tcMar>
            <w:hideMark/>
          </w:tcPr>
          <w:p w14:paraId="68D3AF6E" w14:textId="2E2592D9" w:rsidR="00BF01F8" w:rsidRPr="008420D8" w:rsidRDefault="00C2671E" w:rsidP="00DA43E2">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5C62D6" w:rsidRPr="008420D8" w14:paraId="0A183AF0" w14:textId="77777777" w:rsidTr="0067255A">
        <w:trPr>
          <w:cantSplit/>
        </w:trPr>
        <w:tc>
          <w:tcPr>
            <w:tcW w:w="0" w:type="auto"/>
            <w:tcMar>
              <w:top w:w="60" w:type="dxa"/>
              <w:left w:w="135" w:type="dxa"/>
              <w:bottom w:w="60" w:type="dxa"/>
              <w:right w:w="135" w:type="dxa"/>
            </w:tcMar>
          </w:tcPr>
          <w:p w14:paraId="22287627" w14:textId="4A341A22" w:rsidR="005C62D6" w:rsidRPr="008420D8" w:rsidRDefault="005C62D6" w:rsidP="00DA43E2">
            <w:pPr>
              <w:spacing w:before="0" w:after="0" w:line="240" w:lineRule="atLeast"/>
              <w:rPr>
                <w:rFonts w:eastAsia="Times New Roman"/>
                <w:noProof/>
                <w:color w:val="000000" w:themeColor="text1"/>
                <w:sz w:val="20"/>
                <w:szCs w:val="20"/>
              </w:rPr>
            </w:pPr>
            <w:r w:rsidRPr="008420D8">
              <w:rPr>
                <w:noProof/>
                <w:color w:val="000000" w:themeColor="text1"/>
                <w:sz w:val="20"/>
              </w:rPr>
              <w:t>34.</w:t>
            </w:r>
          </w:p>
        </w:tc>
        <w:tc>
          <w:tcPr>
            <w:tcW w:w="3780" w:type="dxa"/>
            <w:gridSpan w:val="11"/>
            <w:tcMar>
              <w:top w:w="60" w:type="dxa"/>
              <w:left w:w="135" w:type="dxa"/>
              <w:bottom w:w="60" w:type="dxa"/>
              <w:right w:w="135" w:type="dxa"/>
            </w:tcMar>
          </w:tcPr>
          <w:p w14:paraId="7B00896D" w14:textId="77777777" w:rsidR="005C62D6" w:rsidRPr="008420D8" w:rsidRDefault="005C62D6" w:rsidP="005C62D6">
            <w:pPr>
              <w:spacing w:before="0" w:after="0" w:line="240" w:lineRule="atLeast"/>
              <w:jc w:val="left"/>
              <w:rPr>
                <w:rFonts w:eastAsia="Times New Roman"/>
                <w:b/>
                <w:noProof/>
                <w:color w:val="000000" w:themeColor="text1"/>
                <w:sz w:val="20"/>
                <w:szCs w:val="20"/>
              </w:rPr>
            </w:pPr>
            <w:r w:rsidRPr="008420D8">
              <w:rPr>
                <w:b/>
                <w:noProof/>
                <w:color w:val="000000" w:themeColor="text1"/>
                <w:sz w:val="20"/>
              </w:rPr>
              <w:t>Årliga rapporter om olaglig handel</w:t>
            </w:r>
          </w:p>
          <w:p w14:paraId="05497111" w14:textId="1BA5BC83" w:rsidR="005C62D6" w:rsidRPr="008420D8" w:rsidRDefault="005C62D6" w:rsidP="005C62D6">
            <w:pPr>
              <w:spacing w:before="0" w:after="0" w:line="240" w:lineRule="atLeast"/>
              <w:jc w:val="left"/>
              <w:rPr>
                <w:rFonts w:eastAsia="Times New Roman"/>
                <w:b/>
                <w:noProof/>
                <w:color w:val="000000" w:themeColor="text1"/>
                <w:sz w:val="20"/>
                <w:szCs w:val="20"/>
              </w:rPr>
            </w:pPr>
            <w:r w:rsidRPr="008420D8">
              <w:rPr>
                <w:noProof/>
                <w:color w:val="000000" w:themeColor="text1"/>
                <w:sz w:val="20"/>
              </w:rPr>
              <w:t>CoP19 Doc. 34</w:t>
            </w:r>
          </w:p>
        </w:tc>
        <w:tc>
          <w:tcPr>
            <w:tcW w:w="1416" w:type="dxa"/>
            <w:tcMar>
              <w:top w:w="60" w:type="dxa"/>
              <w:left w:w="135" w:type="dxa"/>
              <w:bottom w:w="60" w:type="dxa"/>
              <w:right w:w="135" w:type="dxa"/>
            </w:tcMar>
          </w:tcPr>
          <w:p w14:paraId="6D8343CF" w14:textId="77777777" w:rsidR="005C62D6" w:rsidRPr="008420D8" w:rsidRDefault="005C62D6" w:rsidP="00DA43E2">
            <w:pPr>
              <w:spacing w:before="0" w:after="0" w:line="240" w:lineRule="atLeast"/>
              <w:rPr>
                <w:rFonts w:eastAsia="Times New Roman"/>
                <w:noProof/>
                <w:color w:val="000000" w:themeColor="text1"/>
                <w:sz w:val="20"/>
                <w:szCs w:val="20"/>
                <w:highlight w:val="yellow"/>
                <w:lang w:eastAsia="en-GB"/>
              </w:rPr>
            </w:pPr>
          </w:p>
        </w:tc>
        <w:tc>
          <w:tcPr>
            <w:tcW w:w="2334" w:type="dxa"/>
            <w:tcMar>
              <w:top w:w="60" w:type="dxa"/>
              <w:left w:w="135" w:type="dxa"/>
              <w:bottom w:w="60" w:type="dxa"/>
              <w:right w:w="135" w:type="dxa"/>
            </w:tcMar>
          </w:tcPr>
          <w:p w14:paraId="5FCD4399" w14:textId="63AA4C35" w:rsidR="005C62D6" w:rsidRPr="008420D8" w:rsidRDefault="00D030B8" w:rsidP="003C7A01">
            <w:pPr>
              <w:spacing w:before="0" w:after="0"/>
              <w:jc w:val="left"/>
              <w:rPr>
                <w:rFonts w:eastAsia="Times New Roman"/>
                <w:noProof/>
                <w:color w:val="000000" w:themeColor="text1"/>
                <w:sz w:val="20"/>
                <w:szCs w:val="20"/>
                <w:highlight w:val="yellow"/>
              </w:rPr>
            </w:pPr>
            <w:r w:rsidRPr="008420D8">
              <w:rPr>
                <w:i/>
                <w:noProof/>
                <w:color w:val="000000" w:themeColor="text1"/>
                <w:sz w:val="20"/>
              </w:rPr>
              <w:t>Dokumentet finns inte tillgängligt i tid för analys.</w:t>
            </w:r>
          </w:p>
        </w:tc>
        <w:tc>
          <w:tcPr>
            <w:tcW w:w="1033" w:type="dxa"/>
            <w:tcMar>
              <w:top w:w="60" w:type="dxa"/>
              <w:left w:w="135" w:type="dxa"/>
              <w:bottom w:w="60" w:type="dxa"/>
              <w:right w:w="135" w:type="dxa"/>
            </w:tcMar>
          </w:tcPr>
          <w:p w14:paraId="60A737E5" w14:textId="77777777" w:rsidR="005C62D6" w:rsidRPr="008420D8" w:rsidRDefault="005C62D6" w:rsidP="00DA43E2">
            <w:pPr>
              <w:spacing w:before="0" w:after="0" w:line="240" w:lineRule="atLeast"/>
              <w:jc w:val="center"/>
              <w:rPr>
                <w:rFonts w:eastAsia="Times New Roman"/>
                <w:b/>
                <w:noProof/>
                <w:color w:val="000000" w:themeColor="text1"/>
                <w:sz w:val="20"/>
                <w:szCs w:val="20"/>
                <w:lang w:eastAsia="en-GB"/>
              </w:rPr>
            </w:pPr>
          </w:p>
        </w:tc>
      </w:tr>
      <w:tr w:rsidR="005C62D6" w:rsidRPr="008420D8" w14:paraId="5A274D18" w14:textId="77777777" w:rsidTr="0067255A">
        <w:trPr>
          <w:cantSplit/>
        </w:trPr>
        <w:tc>
          <w:tcPr>
            <w:tcW w:w="0" w:type="auto"/>
            <w:tcMar>
              <w:top w:w="60" w:type="dxa"/>
              <w:left w:w="135" w:type="dxa"/>
              <w:bottom w:w="60" w:type="dxa"/>
              <w:right w:w="135" w:type="dxa"/>
            </w:tcMar>
          </w:tcPr>
          <w:p w14:paraId="17E44813" w14:textId="047CE2A9" w:rsidR="005C62D6" w:rsidRPr="008420D8" w:rsidRDefault="005C62D6" w:rsidP="00DA43E2">
            <w:pPr>
              <w:spacing w:before="0" w:after="0" w:line="240" w:lineRule="atLeast"/>
              <w:rPr>
                <w:rFonts w:eastAsia="Times New Roman"/>
                <w:noProof/>
                <w:color w:val="000000" w:themeColor="text1"/>
                <w:sz w:val="20"/>
                <w:szCs w:val="20"/>
              </w:rPr>
            </w:pPr>
            <w:r w:rsidRPr="008420D8">
              <w:rPr>
                <w:noProof/>
                <w:color w:val="000000" w:themeColor="text1"/>
                <w:sz w:val="20"/>
              </w:rPr>
              <w:t>35.</w:t>
            </w:r>
          </w:p>
        </w:tc>
        <w:tc>
          <w:tcPr>
            <w:tcW w:w="3780" w:type="dxa"/>
            <w:gridSpan w:val="11"/>
            <w:tcMar>
              <w:top w:w="60" w:type="dxa"/>
              <w:left w:w="135" w:type="dxa"/>
              <w:bottom w:w="60" w:type="dxa"/>
              <w:right w:w="135" w:type="dxa"/>
            </w:tcMar>
          </w:tcPr>
          <w:p w14:paraId="2E3218BF" w14:textId="77777777" w:rsidR="005C62D6" w:rsidRPr="008420D8" w:rsidRDefault="005C62D6" w:rsidP="005C62D6">
            <w:pPr>
              <w:spacing w:before="0" w:after="0" w:line="240" w:lineRule="atLeast"/>
              <w:jc w:val="left"/>
              <w:rPr>
                <w:rFonts w:eastAsia="Times New Roman"/>
                <w:b/>
                <w:noProof/>
                <w:color w:val="000000" w:themeColor="text1"/>
                <w:sz w:val="20"/>
                <w:szCs w:val="20"/>
              </w:rPr>
            </w:pPr>
            <w:r w:rsidRPr="008420D8">
              <w:rPr>
                <w:noProof/>
                <w:color w:val="000000" w:themeColor="text1"/>
                <w:sz w:val="20"/>
              </w:rPr>
              <w:t xml:space="preserve">Arbetsgruppen för olaglig handel med exemplar av </w:t>
            </w:r>
            <w:r w:rsidRPr="008420D8">
              <w:rPr>
                <w:b/>
                <w:noProof/>
                <w:color w:val="000000" w:themeColor="text1"/>
                <w:sz w:val="20"/>
              </w:rPr>
              <w:t>Cites-listade trädarter</w:t>
            </w:r>
          </w:p>
          <w:p w14:paraId="2BADCF6E" w14:textId="21DDD94F" w:rsidR="000F2F3A" w:rsidRPr="008420D8" w:rsidRDefault="000F2F3A" w:rsidP="005C62D6">
            <w:pPr>
              <w:spacing w:before="0" w:after="0" w:line="240" w:lineRule="atLeast"/>
              <w:jc w:val="left"/>
              <w:rPr>
                <w:rFonts w:eastAsia="Times New Roman"/>
                <w:b/>
                <w:noProof/>
                <w:color w:val="000000" w:themeColor="text1"/>
                <w:sz w:val="20"/>
                <w:szCs w:val="20"/>
              </w:rPr>
            </w:pPr>
            <w:r w:rsidRPr="008420D8">
              <w:rPr>
                <w:noProof/>
                <w:color w:val="000000" w:themeColor="text1"/>
                <w:sz w:val="20"/>
              </w:rPr>
              <w:t>CoP19 Doc. 35</w:t>
            </w:r>
          </w:p>
        </w:tc>
        <w:tc>
          <w:tcPr>
            <w:tcW w:w="1416" w:type="dxa"/>
            <w:tcMar>
              <w:top w:w="60" w:type="dxa"/>
              <w:left w:w="135" w:type="dxa"/>
              <w:bottom w:w="60" w:type="dxa"/>
              <w:right w:w="135" w:type="dxa"/>
            </w:tcMar>
          </w:tcPr>
          <w:p w14:paraId="45FB7039" w14:textId="0A7F10C1" w:rsidR="005C62D6" w:rsidRPr="008420D8" w:rsidRDefault="00D330E4" w:rsidP="00DA43E2">
            <w:pPr>
              <w:spacing w:before="0" w:after="0" w:line="240" w:lineRule="atLeast"/>
              <w:rPr>
                <w:rFonts w:eastAsia="Times New Roman"/>
                <w:noProof/>
                <w:color w:val="000000" w:themeColor="text1"/>
                <w:sz w:val="20"/>
                <w:szCs w:val="20"/>
              </w:rPr>
            </w:pPr>
            <w:r w:rsidRPr="008420D8">
              <w:rPr>
                <w:noProof/>
                <w:color w:val="000000" w:themeColor="text1"/>
                <w:sz w:val="20"/>
              </w:rPr>
              <w:t>SC</w:t>
            </w:r>
          </w:p>
        </w:tc>
        <w:tc>
          <w:tcPr>
            <w:tcW w:w="2334" w:type="dxa"/>
            <w:tcMar>
              <w:top w:w="60" w:type="dxa"/>
              <w:left w:w="135" w:type="dxa"/>
              <w:bottom w:w="60" w:type="dxa"/>
              <w:right w:w="135" w:type="dxa"/>
            </w:tcMar>
          </w:tcPr>
          <w:p w14:paraId="5A0D1C90" w14:textId="5A65CE2B" w:rsidR="005C62D6" w:rsidRPr="008420D8" w:rsidRDefault="00C2671E" w:rsidP="00C2671E">
            <w:pPr>
              <w:spacing w:before="0" w:after="0"/>
              <w:jc w:val="left"/>
              <w:rPr>
                <w:rFonts w:eastAsia="Times New Roman"/>
                <w:noProof/>
                <w:color w:val="000000" w:themeColor="text1"/>
                <w:sz w:val="20"/>
                <w:szCs w:val="20"/>
              </w:rPr>
            </w:pPr>
            <w:r w:rsidRPr="008420D8">
              <w:rPr>
                <w:noProof/>
                <w:color w:val="000000" w:themeColor="text1"/>
                <w:sz w:val="20"/>
              </w:rPr>
              <w:t xml:space="preserve">Stöd rekommendationerna: a) Notera dokumentet, inbegripet den föreslagna ändringen av utkastet till beslut 19.CC om identifiering av timmer och andra träprodukter, så som det lagts fram av växtkommittén i dokument CoP19 Doc. 44.2.  b) Strykningen av besluten 18.79 och 18.80 om tillsyn.   </w:t>
            </w:r>
          </w:p>
        </w:tc>
        <w:tc>
          <w:tcPr>
            <w:tcW w:w="1033" w:type="dxa"/>
            <w:tcMar>
              <w:top w:w="60" w:type="dxa"/>
              <w:left w:w="135" w:type="dxa"/>
              <w:bottom w:w="60" w:type="dxa"/>
              <w:right w:w="135" w:type="dxa"/>
            </w:tcMar>
          </w:tcPr>
          <w:p w14:paraId="440DA2B2" w14:textId="2869414D" w:rsidR="005C62D6" w:rsidRPr="008420D8" w:rsidRDefault="00C2671E" w:rsidP="00DA43E2">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3C0257" w:rsidRPr="008420D8" w14:paraId="53DEBA62" w14:textId="77777777" w:rsidTr="0067255A">
        <w:trPr>
          <w:cantSplit/>
        </w:trPr>
        <w:tc>
          <w:tcPr>
            <w:tcW w:w="0" w:type="auto"/>
            <w:tcMar>
              <w:top w:w="60" w:type="dxa"/>
              <w:left w:w="135" w:type="dxa"/>
              <w:bottom w:w="60" w:type="dxa"/>
              <w:right w:w="135" w:type="dxa"/>
            </w:tcMar>
            <w:hideMark/>
          </w:tcPr>
          <w:p w14:paraId="77432D5B" w14:textId="7469CD13" w:rsidR="00BF01F8" w:rsidRPr="008420D8" w:rsidRDefault="00BF01F8" w:rsidP="000F2F3A">
            <w:pPr>
              <w:spacing w:before="0" w:after="0" w:line="240" w:lineRule="atLeast"/>
              <w:rPr>
                <w:rFonts w:eastAsia="Times New Roman"/>
                <w:noProof/>
                <w:color w:val="000000" w:themeColor="text1"/>
                <w:sz w:val="20"/>
                <w:szCs w:val="20"/>
              </w:rPr>
            </w:pPr>
            <w:r w:rsidRPr="008420D8">
              <w:rPr>
                <w:noProof/>
                <w:color w:val="000000" w:themeColor="text1"/>
                <w:sz w:val="20"/>
              </w:rPr>
              <w:t>36.</w:t>
            </w:r>
          </w:p>
        </w:tc>
        <w:tc>
          <w:tcPr>
            <w:tcW w:w="3780" w:type="dxa"/>
            <w:gridSpan w:val="11"/>
            <w:tcMar>
              <w:top w:w="60" w:type="dxa"/>
              <w:left w:w="135" w:type="dxa"/>
              <w:bottom w:w="60" w:type="dxa"/>
              <w:right w:w="135" w:type="dxa"/>
            </w:tcMar>
            <w:hideMark/>
          </w:tcPr>
          <w:p w14:paraId="672FFCC9" w14:textId="6EB1A118" w:rsidR="00BF01F8" w:rsidRPr="008420D8" w:rsidRDefault="000F2F3A"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Stöd för bekämpning av artskyddsbrott i </w:t>
            </w:r>
            <w:r w:rsidRPr="008420D8">
              <w:rPr>
                <w:b/>
                <w:noProof/>
                <w:color w:val="000000" w:themeColor="text1"/>
                <w:sz w:val="20"/>
              </w:rPr>
              <w:t>Väst- och Centralafrika</w:t>
            </w:r>
          </w:p>
        </w:tc>
        <w:tc>
          <w:tcPr>
            <w:tcW w:w="1416" w:type="dxa"/>
            <w:tcMar>
              <w:top w:w="60" w:type="dxa"/>
              <w:left w:w="135" w:type="dxa"/>
              <w:bottom w:w="60" w:type="dxa"/>
              <w:right w:w="135" w:type="dxa"/>
            </w:tcMar>
            <w:hideMark/>
          </w:tcPr>
          <w:p w14:paraId="37018742" w14:textId="10D32B7B" w:rsidR="00BF01F8" w:rsidRPr="008420D8" w:rsidRDefault="00BF01F8" w:rsidP="00DA43E2">
            <w:pPr>
              <w:spacing w:before="0" w:after="0" w:line="240" w:lineRule="atLeast"/>
              <w:rPr>
                <w:rFonts w:eastAsia="Times New Roman"/>
                <w:noProof/>
                <w:color w:val="000000" w:themeColor="text1"/>
                <w:sz w:val="20"/>
                <w:szCs w:val="20"/>
                <w:highlight w:val="yellow"/>
                <w:lang w:eastAsia="en-GB"/>
              </w:rPr>
            </w:pPr>
          </w:p>
        </w:tc>
        <w:tc>
          <w:tcPr>
            <w:tcW w:w="2334" w:type="dxa"/>
            <w:tcMar>
              <w:top w:w="60" w:type="dxa"/>
              <w:left w:w="135" w:type="dxa"/>
              <w:bottom w:w="60" w:type="dxa"/>
              <w:right w:w="135" w:type="dxa"/>
            </w:tcMar>
          </w:tcPr>
          <w:p w14:paraId="50AEB974" w14:textId="77777777" w:rsidR="00BF01F8" w:rsidRPr="008420D8" w:rsidRDefault="00BF01F8" w:rsidP="00B358C9">
            <w:pPr>
              <w:spacing w:before="0" w:after="0"/>
              <w:jc w:val="left"/>
              <w:rPr>
                <w:rFonts w:eastAsia="Times New Roman"/>
                <w:noProof/>
                <w:color w:val="000000" w:themeColor="text1"/>
                <w:sz w:val="20"/>
                <w:szCs w:val="20"/>
                <w:highlight w:val="yellow"/>
                <w:lang w:eastAsia="en-GB"/>
              </w:rPr>
            </w:pPr>
          </w:p>
        </w:tc>
        <w:tc>
          <w:tcPr>
            <w:tcW w:w="1033" w:type="dxa"/>
            <w:tcMar>
              <w:top w:w="60" w:type="dxa"/>
              <w:left w:w="135" w:type="dxa"/>
              <w:bottom w:w="60" w:type="dxa"/>
              <w:right w:w="135" w:type="dxa"/>
            </w:tcMar>
            <w:hideMark/>
          </w:tcPr>
          <w:p w14:paraId="5A0D861C" w14:textId="0DF697D9" w:rsidR="00BF01F8" w:rsidRPr="008420D8" w:rsidRDefault="00BF01F8" w:rsidP="00DA43E2">
            <w:pPr>
              <w:spacing w:before="0" w:after="0" w:line="240" w:lineRule="atLeast"/>
              <w:jc w:val="center"/>
              <w:rPr>
                <w:rFonts w:eastAsia="Times New Roman"/>
                <w:b/>
                <w:noProof/>
                <w:color w:val="000000" w:themeColor="text1"/>
                <w:sz w:val="20"/>
                <w:szCs w:val="20"/>
                <w:lang w:eastAsia="en-GB"/>
              </w:rPr>
            </w:pPr>
          </w:p>
        </w:tc>
      </w:tr>
      <w:tr w:rsidR="003C0257" w:rsidRPr="008420D8" w14:paraId="6A6ABD44" w14:textId="77777777" w:rsidTr="0067255A">
        <w:trPr>
          <w:cantSplit/>
        </w:trPr>
        <w:tc>
          <w:tcPr>
            <w:tcW w:w="0" w:type="auto"/>
            <w:tcMar>
              <w:top w:w="60" w:type="dxa"/>
              <w:left w:w="135" w:type="dxa"/>
              <w:bottom w:w="60" w:type="dxa"/>
              <w:right w:w="135" w:type="dxa"/>
            </w:tcMar>
            <w:hideMark/>
          </w:tcPr>
          <w:p w14:paraId="22A1361E" w14:textId="77777777" w:rsidR="00BF01F8" w:rsidRPr="008420D8" w:rsidRDefault="00BF01F8" w:rsidP="00DA43E2">
            <w:pPr>
              <w:spacing w:before="0" w:after="0" w:line="240" w:lineRule="atLeast"/>
              <w:rPr>
                <w:rFonts w:eastAsia="Times New Roman"/>
                <w:noProof/>
                <w:color w:val="000000" w:themeColor="text1"/>
                <w:sz w:val="20"/>
                <w:szCs w:val="20"/>
              </w:rPr>
            </w:pPr>
            <w:r w:rsidRPr="008420D8">
              <w:rPr>
                <w:noProof/>
                <w:color w:val="000000" w:themeColor="text1"/>
                <w:sz w:val="20"/>
              </w:rPr>
              <w:t xml:space="preserve"> </w:t>
            </w:r>
          </w:p>
        </w:tc>
        <w:tc>
          <w:tcPr>
            <w:tcW w:w="749" w:type="dxa"/>
            <w:gridSpan w:val="6"/>
            <w:tcMar>
              <w:top w:w="60" w:type="dxa"/>
              <w:left w:w="135" w:type="dxa"/>
              <w:bottom w:w="60" w:type="dxa"/>
              <w:right w:w="135" w:type="dxa"/>
            </w:tcMar>
            <w:hideMark/>
          </w:tcPr>
          <w:p w14:paraId="1DA5E1AF" w14:textId="022F4E97" w:rsidR="00BF01F8" w:rsidRPr="008420D8" w:rsidRDefault="000F2F3A"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36.1</w:t>
            </w:r>
          </w:p>
        </w:tc>
        <w:tc>
          <w:tcPr>
            <w:tcW w:w="3031" w:type="dxa"/>
            <w:gridSpan w:val="5"/>
            <w:tcMar>
              <w:top w:w="60" w:type="dxa"/>
              <w:left w:w="135" w:type="dxa"/>
              <w:bottom w:w="60" w:type="dxa"/>
              <w:right w:w="135" w:type="dxa"/>
            </w:tcMar>
            <w:hideMark/>
          </w:tcPr>
          <w:p w14:paraId="1BBB4871" w14:textId="77777777" w:rsidR="00BF01F8" w:rsidRPr="008420D8" w:rsidRDefault="000F2F3A"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Rapport från ständiga kommittén</w:t>
            </w:r>
          </w:p>
          <w:p w14:paraId="7FCFC6AB" w14:textId="7EEA4E36" w:rsidR="000F2F3A" w:rsidRPr="008420D8" w:rsidRDefault="000F2F3A"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36.1</w:t>
            </w:r>
          </w:p>
        </w:tc>
        <w:tc>
          <w:tcPr>
            <w:tcW w:w="1416" w:type="dxa"/>
            <w:tcMar>
              <w:top w:w="60" w:type="dxa"/>
              <w:left w:w="135" w:type="dxa"/>
              <w:bottom w:w="60" w:type="dxa"/>
              <w:right w:w="135" w:type="dxa"/>
            </w:tcMar>
            <w:hideMark/>
          </w:tcPr>
          <w:p w14:paraId="610594FE" w14:textId="7AB73975" w:rsidR="00BF01F8" w:rsidRPr="008420D8" w:rsidRDefault="00D330E4" w:rsidP="00DA43E2">
            <w:pPr>
              <w:spacing w:before="0" w:after="0" w:line="240" w:lineRule="atLeast"/>
              <w:rPr>
                <w:rFonts w:eastAsia="Times New Roman"/>
                <w:noProof/>
                <w:color w:val="000000" w:themeColor="text1"/>
                <w:sz w:val="20"/>
                <w:szCs w:val="20"/>
              </w:rPr>
            </w:pPr>
            <w:r w:rsidRPr="008420D8">
              <w:rPr>
                <w:noProof/>
                <w:color w:val="000000" w:themeColor="text1"/>
                <w:sz w:val="20"/>
              </w:rPr>
              <w:t>SC</w:t>
            </w:r>
          </w:p>
        </w:tc>
        <w:tc>
          <w:tcPr>
            <w:tcW w:w="2334" w:type="dxa"/>
            <w:tcMar>
              <w:top w:w="60" w:type="dxa"/>
              <w:left w:w="135" w:type="dxa"/>
              <w:bottom w:w="60" w:type="dxa"/>
              <w:right w:w="135" w:type="dxa"/>
            </w:tcMar>
          </w:tcPr>
          <w:p w14:paraId="2E31AC51" w14:textId="31472961" w:rsidR="00BF01F8" w:rsidRPr="008420D8" w:rsidRDefault="00C2671E" w:rsidP="00B358C9">
            <w:pPr>
              <w:spacing w:before="0" w:after="0"/>
              <w:jc w:val="left"/>
              <w:rPr>
                <w:rFonts w:eastAsia="Times New Roman"/>
                <w:noProof/>
                <w:color w:val="000000" w:themeColor="text1"/>
                <w:sz w:val="20"/>
                <w:szCs w:val="20"/>
                <w:highlight w:val="yellow"/>
              </w:rPr>
            </w:pPr>
            <w:r w:rsidRPr="008420D8">
              <w:rPr>
                <w:noProof/>
                <w:color w:val="000000" w:themeColor="text1"/>
                <w:sz w:val="20"/>
              </w:rPr>
              <w:t>Stöd de föreslagna besluten. Uppmuntra parterna i Väst- och Centralafrika att anstränga sig för att stärka Cites genomförande och tillsyn. Uppmuntra andra parter, statliga, mellanstatliga och icke-statliga organisationer samt berörda parter att ge stöd till dessa regioner.</w:t>
            </w:r>
          </w:p>
        </w:tc>
        <w:tc>
          <w:tcPr>
            <w:tcW w:w="1033" w:type="dxa"/>
            <w:tcMar>
              <w:top w:w="60" w:type="dxa"/>
              <w:left w:w="135" w:type="dxa"/>
              <w:bottom w:w="60" w:type="dxa"/>
              <w:right w:w="135" w:type="dxa"/>
            </w:tcMar>
            <w:hideMark/>
          </w:tcPr>
          <w:p w14:paraId="42AC6350" w14:textId="60D9849D" w:rsidR="00BF01F8" w:rsidRPr="008420D8" w:rsidRDefault="00C2671E" w:rsidP="00DA43E2">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3C0257" w:rsidRPr="008420D8" w14:paraId="6525656D" w14:textId="77777777" w:rsidTr="00193301">
        <w:trPr>
          <w:cantSplit/>
          <w:trHeight w:val="1302"/>
        </w:trPr>
        <w:tc>
          <w:tcPr>
            <w:tcW w:w="0" w:type="auto"/>
            <w:tcMar>
              <w:top w:w="60" w:type="dxa"/>
              <w:left w:w="135" w:type="dxa"/>
              <w:bottom w:w="60" w:type="dxa"/>
              <w:right w:w="135" w:type="dxa"/>
            </w:tcMar>
            <w:hideMark/>
          </w:tcPr>
          <w:p w14:paraId="1BEBC54D" w14:textId="77777777" w:rsidR="00BF01F8" w:rsidRPr="008420D8" w:rsidRDefault="00BF01F8" w:rsidP="00DA43E2">
            <w:pPr>
              <w:spacing w:before="0" w:after="0" w:line="240" w:lineRule="atLeast"/>
              <w:rPr>
                <w:rFonts w:eastAsia="Times New Roman"/>
                <w:noProof/>
                <w:color w:val="000000" w:themeColor="text1"/>
                <w:sz w:val="20"/>
                <w:szCs w:val="20"/>
              </w:rPr>
            </w:pPr>
            <w:r w:rsidRPr="008420D8">
              <w:rPr>
                <w:noProof/>
                <w:color w:val="000000" w:themeColor="text1"/>
                <w:sz w:val="20"/>
              </w:rPr>
              <w:t xml:space="preserve"> </w:t>
            </w:r>
          </w:p>
        </w:tc>
        <w:tc>
          <w:tcPr>
            <w:tcW w:w="749" w:type="dxa"/>
            <w:gridSpan w:val="6"/>
            <w:tcMar>
              <w:top w:w="60" w:type="dxa"/>
              <w:left w:w="135" w:type="dxa"/>
              <w:bottom w:w="60" w:type="dxa"/>
              <w:right w:w="135" w:type="dxa"/>
            </w:tcMar>
            <w:hideMark/>
          </w:tcPr>
          <w:p w14:paraId="3EFCEE85" w14:textId="3447CF63" w:rsidR="00BF01F8" w:rsidRPr="008420D8" w:rsidRDefault="000F2F3A"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36.2</w:t>
            </w:r>
          </w:p>
        </w:tc>
        <w:tc>
          <w:tcPr>
            <w:tcW w:w="3031" w:type="dxa"/>
            <w:gridSpan w:val="5"/>
            <w:tcMar>
              <w:top w:w="60" w:type="dxa"/>
              <w:left w:w="135" w:type="dxa"/>
              <w:bottom w:w="60" w:type="dxa"/>
              <w:right w:w="135" w:type="dxa"/>
            </w:tcMar>
            <w:hideMark/>
          </w:tcPr>
          <w:p w14:paraId="2975ECA8" w14:textId="77777777" w:rsidR="000F2F3A" w:rsidRPr="008420D8" w:rsidRDefault="000F2F3A" w:rsidP="000F2F3A">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Stöd för bekämpning av artskyddsbrott och för Cites tillsyn </w:t>
            </w:r>
          </w:p>
          <w:p w14:paraId="123D23FE" w14:textId="77777777" w:rsidR="00BF01F8" w:rsidRPr="008420D8" w:rsidRDefault="000F2F3A" w:rsidP="000F2F3A">
            <w:pPr>
              <w:spacing w:before="0" w:after="0" w:line="240" w:lineRule="atLeast"/>
              <w:jc w:val="left"/>
              <w:rPr>
                <w:rFonts w:eastAsia="Times New Roman"/>
                <w:noProof/>
                <w:color w:val="000000" w:themeColor="text1"/>
                <w:sz w:val="20"/>
                <w:szCs w:val="20"/>
              </w:rPr>
            </w:pPr>
            <w:r w:rsidRPr="008420D8">
              <w:rPr>
                <w:noProof/>
                <w:color w:val="000000" w:themeColor="text1"/>
                <w:sz w:val="20"/>
              </w:rPr>
              <w:t>i Väst- och Centralafrika</w:t>
            </w:r>
          </w:p>
          <w:p w14:paraId="08572C1A" w14:textId="7B1512F5" w:rsidR="000F2F3A" w:rsidRPr="008420D8" w:rsidRDefault="000F2F3A" w:rsidP="000F2F3A">
            <w:pPr>
              <w:spacing w:before="0" w:after="0" w:line="240" w:lineRule="atLeast"/>
              <w:jc w:val="left"/>
              <w:rPr>
                <w:rFonts w:eastAsia="Times New Roman"/>
                <w:noProof/>
                <w:color w:val="000000" w:themeColor="text1"/>
                <w:sz w:val="20"/>
                <w:szCs w:val="20"/>
                <w:highlight w:val="yellow"/>
              </w:rPr>
            </w:pPr>
            <w:r w:rsidRPr="008420D8">
              <w:rPr>
                <w:noProof/>
                <w:color w:val="000000" w:themeColor="text1"/>
                <w:sz w:val="20"/>
              </w:rPr>
              <w:t>CoP19 Doc. 36.2</w:t>
            </w:r>
          </w:p>
        </w:tc>
        <w:tc>
          <w:tcPr>
            <w:tcW w:w="1416" w:type="dxa"/>
            <w:tcMar>
              <w:top w:w="60" w:type="dxa"/>
              <w:left w:w="135" w:type="dxa"/>
              <w:bottom w:w="60" w:type="dxa"/>
              <w:right w:w="135" w:type="dxa"/>
            </w:tcMar>
            <w:hideMark/>
          </w:tcPr>
          <w:p w14:paraId="13439560" w14:textId="469FD77D" w:rsidR="00BF01F8" w:rsidRPr="008420D8" w:rsidRDefault="00D330E4" w:rsidP="00DA43E2">
            <w:pPr>
              <w:spacing w:before="0" w:after="0" w:line="240" w:lineRule="atLeast"/>
              <w:rPr>
                <w:rFonts w:eastAsia="Times New Roman"/>
                <w:noProof/>
                <w:color w:val="000000" w:themeColor="text1"/>
                <w:sz w:val="20"/>
                <w:szCs w:val="20"/>
                <w:highlight w:val="yellow"/>
              </w:rPr>
            </w:pPr>
            <w:r w:rsidRPr="008420D8">
              <w:rPr>
                <w:noProof/>
                <w:color w:val="000000" w:themeColor="text1"/>
                <w:sz w:val="20"/>
              </w:rPr>
              <w:t>Elfenbenskusten, Gambia, Liberia, Nigeria och Senegal</w:t>
            </w:r>
          </w:p>
        </w:tc>
        <w:tc>
          <w:tcPr>
            <w:tcW w:w="2334" w:type="dxa"/>
            <w:tcMar>
              <w:top w:w="60" w:type="dxa"/>
              <w:left w:w="135" w:type="dxa"/>
              <w:bottom w:w="60" w:type="dxa"/>
              <w:right w:w="135" w:type="dxa"/>
            </w:tcMar>
          </w:tcPr>
          <w:p w14:paraId="396313AD" w14:textId="6263639E" w:rsidR="00C2671E" w:rsidRPr="008420D8" w:rsidRDefault="00C2671E" w:rsidP="00C2671E">
            <w:pPr>
              <w:spacing w:before="0" w:after="0"/>
              <w:jc w:val="left"/>
              <w:rPr>
                <w:rFonts w:eastAsia="Times New Roman"/>
                <w:noProof/>
                <w:color w:val="000000" w:themeColor="text1"/>
                <w:sz w:val="20"/>
                <w:szCs w:val="20"/>
              </w:rPr>
            </w:pPr>
            <w:r w:rsidRPr="008420D8">
              <w:rPr>
                <w:noProof/>
                <w:color w:val="000000" w:themeColor="text1"/>
                <w:sz w:val="20"/>
              </w:rPr>
              <w:t xml:space="preserve">Allmänt stöd för idén, men invänd mot prioriteringen av en region. Den eventuella fonden bör vara öppen för alla parter. Det måste utvärderas om det finns andra alternativ för att åtgärda problemen snabbare. Stöd i princip utkasten till beslut 19.CC och 19.DD, vilka dock behöver förtydligas.   Stöd inte 19.EE – Cites-sekretariatet bör inte delta i insamling av medel för möten som anordnas av andra organisationer.  </w:t>
            </w:r>
          </w:p>
          <w:p w14:paraId="28F69C74" w14:textId="77777777" w:rsidR="00C2671E" w:rsidRPr="008420D8" w:rsidRDefault="00C2671E" w:rsidP="00C2671E">
            <w:pPr>
              <w:spacing w:before="0" w:after="0"/>
              <w:jc w:val="left"/>
              <w:rPr>
                <w:rFonts w:eastAsia="Times New Roman"/>
                <w:noProof/>
                <w:color w:val="000000" w:themeColor="text1"/>
                <w:sz w:val="20"/>
                <w:szCs w:val="20"/>
                <w:lang w:eastAsia="en-GB"/>
              </w:rPr>
            </w:pPr>
          </w:p>
          <w:p w14:paraId="22C632A2" w14:textId="17DCE85B" w:rsidR="00BF01F8" w:rsidRPr="008420D8" w:rsidRDefault="00C2671E" w:rsidP="00C2671E">
            <w:pPr>
              <w:spacing w:before="0" w:after="0"/>
              <w:jc w:val="left"/>
              <w:rPr>
                <w:rFonts w:eastAsia="Times New Roman"/>
                <w:noProof/>
                <w:color w:val="000000" w:themeColor="text1"/>
                <w:sz w:val="20"/>
                <w:szCs w:val="20"/>
                <w:highlight w:val="yellow"/>
              </w:rPr>
            </w:pPr>
            <w:r w:rsidRPr="008420D8">
              <w:rPr>
                <w:noProof/>
                <w:color w:val="000000" w:themeColor="text1"/>
                <w:sz w:val="20"/>
              </w:rPr>
              <w:t xml:space="preserve">Invänd inte mot inrättandet av en arbetsgrupp för verksamhet mellan mötena om Ecowasländerna anser att det är lämpligt och önskvärt.   </w:t>
            </w:r>
          </w:p>
        </w:tc>
        <w:tc>
          <w:tcPr>
            <w:tcW w:w="1033" w:type="dxa"/>
            <w:tcMar>
              <w:top w:w="60" w:type="dxa"/>
              <w:left w:w="135" w:type="dxa"/>
              <w:bottom w:w="60" w:type="dxa"/>
              <w:right w:w="135" w:type="dxa"/>
            </w:tcMar>
            <w:hideMark/>
          </w:tcPr>
          <w:p w14:paraId="28913184" w14:textId="658C3541" w:rsidR="00C2671E" w:rsidRPr="008420D8" w:rsidRDefault="00C2671E" w:rsidP="00DA43E2">
            <w:pPr>
              <w:spacing w:before="0" w:after="0" w:line="240" w:lineRule="atLeast"/>
              <w:jc w:val="center"/>
              <w:rPr>
                <w:rFonts w:eastAsia="Times New Roman"/>
                <w:noProof/>
                <w:color w:val="000000" w:themeColor="text1"/>
                <w:sz w:val="20"/>
                <w:szCs w:val="20"/>
              </w:rPr>
            </w:pPr>
            <w:r w:rsidRPr="008420D8">
              <w:rPr>
                <w:noProof/>
                <w:color w:val="000000" w:themeColor="text1"/>
                <w:sz w:val="20"/>
              </w:rPr>
              <w:t>0</w:t>
            </w:r>
          </w:p>
          <w:p w14:paraId="21246315" w14:textId="77777777" w:rsidR="00BF01F8" w:rsidRPr="008420D8" w:rsidRDefault="00BF01F8" w:rsidP="00C2671E">
            <w:pPr>
              <w:rPr>
                <w:rFonts w:eastAsia="Times New Roman"/>
                <w:noProof/>
                <w:sz w:val="20"/>
                <w:szCs w:val="20"/>
                <w:lang w:eastAsia="en-GB"/>
              </w:rPr>
            </w:pPr>
          </w:p>
        </w:tc>
      </w:tr>
      <w:tr w:rsidR="003C0257" w:rsidRPr="008420D8" w14:paraId="30D4F6C4" w14:textId="77777777" w:rsidTr="00193301">
        <w:trPr>
          <w:cantSplit/>
        </w:trPr>
        <w:tc>
          <w:tcPr>
            <w:tcW w:w="0" w:type="auto"/>
            <w:tcMar>
              <w:top w:w="60" w:type="dxa"/>
              <w:left w:w="135" w:type="dxa"/>
              <w:bottom w:w="60" w:type="dxa"/>
              <w:right w:w="135" w:type="dxa"/>
            </w:tcMar>
            <w:hideMark/>
          </w:tcPr>
          <w:p w14:paraId="66B0E395" w14:textId="529435A9" w:rsidR="00BF01F8" w:rsidRPr="008420D8" w:rsidRDefault="000F2F3A" w:rsidP="00DA43E2">
            <w:pPr>
              <w:spacing w:before="0" w:after="0" w:line="240" w:lineRule="atLeast"/>
              <w:rPr>
                <w:rFonts w:eastAsia="Times New Roman"/>
                <w:noProof/>
                <w:color w:val="000000" w:themeColor="text1"/>
                <w:sz w:val="20"/>
                <w:szCs w:val="20"/>
              </w:rPr>
            </w:pPr>
            <w:r w:rsidRPr="008420D8">
              <w:rPr>
                <w:noProof/>
                <w:color w:val="000000" w:themeColor="text1"/>
                <w:sz w:val="20"/>
              </w:rPr>
              <w:t>37.</w:t>
            </w:r>
          </w:p>
        </w:tc>
        <w:tc>
          <w:tcPr>
            <w:tcW w:w="3780" w:type="dxa"/>
            <w:gridSpan w:val="11"/>
            <w:tcMar>
              <w:top w:w="60" w:type="dxa"/>
              <w:left w:w="135" w:type="dxa"/>
              <w:bottom w:w="60" w:type="dxa"/>
              <w:right w:w="135" w:type="dxa"/>
            </w:tcMar>
            <w:hideMark/>
          </w:tcPr>
          <w:p w14:paraId="5E559ABE" w14:textId="77777777" w:rsidR="00BF01F8" w:rsidRPr="008420D8" w:rsidRDefault="000F2F3A"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Artskyddsbrott med koppling till internet</w:t>
            </w:r>
          </w:p>
          <w:p w14:paraId="2B17B4EE" w14:textId="6AA24E50" w:rsidR="000F2F3A" w:rsidRPr="008420D8" w:rsidRDefault="000F2F3A"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37</w:t>
            </w:r>
          </w:p>
        </w:tc>
        <w:tc>
          <w:tcPr>
            <w:tcW w:w="1416" w:type="dxa"/>
            <w:tcMar>
              <w:top w:w="60" w:type="dxa"/>
              <w:left w:w="135" w:type="dxa"/>
              <w:bottom w:w="60" w:type="dxa"/>
              <w:right w:w="135" w:type="dxa"/>
            </w:tcMar>
            <w:hideMark/>
          </w:tcPr>
          <w:p w14:paraId="4784D438" w14:textId="70E19EFB" w:rsidR="00BF01F8" w:rsidRPr="008420D8" w:rsidRDefault="00D330E4" w:rsidP="00DA43E2">
            <w:pPr>
              <w:spacing w:before="0" w:after="0" w:line="240" w:lineRule="atLeast"/>
              <w:rPr>
                <w:rFonts w:eastAsia="Times New Roman"/>
                <w:noProof/>
                <w:color w:val="000000" w:themeColor="text1"/>
                <w:sz w:val="20"/>
                <w:szCs w:val="20"/>
              </w:rPr>
            </w:pPr>
            <w:r w:rsidRPr="008420D8">
              <w:rPr>
                <w:noProof/>
                <w:color w:val="000000" w:themeColor="text1"/>
                <w:sz w:val="20"/>
              </w:rPr>
              <w:t>Sec.</w:t>
            </w:r>
          </w:p>
        </w:tc>
        <w:tc>
          <w:tcPr>
            <w:tcW w:w="2334" w:type="dxa"/>
            <w:tcMar>
              <w:top w:w="60" w:type="dxa"/>
              <w:left w:w="135" w:type="dxa"/>
              <w:bottom w:w="60" w:type="dxa"/>
              <w:right w:w="135" w:type="dxa"/>
            </w:tcMar>
          </w:tcPr>
          <w:p w14:paraId="4DCE464E" w14:textId="45563D3C" w:rsidR="00BF01F8" w:rsidRPr="008420D8" w:rsidRDefault="00C2671E" w:rsidP="00A36266">
            <w:pPr>
              <w:spacing w:before="0" w:after="0"/>
              <w:jc w:val="left"/>
              <w:rPr>
                <w:rFonts w:eastAsia="Times New Roman"/>
                <w:noProof/>
                <w:color w:val="000000" w:themeColor="text1"/>
                <w:sz w:val="20"/>
                <w:szCs w:val="20"/>
                <w:highlight w:val="yellow"/>
              </w:rPr>
            </w:pPr>
            <w:r w:rsidRPr="008420D8">
              <w:rPr>
                <w:noProof/>
                <w:color w:val="000000" w:themeColor="text1"/>
                <w:sz w:val="20"/>
              </w:rPr>
              <w:t>Stöd ändringarna av resolution Conf. 11.3 (Rev. CoP18) och utkasten till beslut. Föreslå att, vid sidan av bästa praxis, även parternas ”nationella lagstiftning” ska identifieras (tillägg till förslaget till beslut 19.AA).</w:t>
            </w:r>
          </w:p>
        </w:tc>
        <w:tc>
          <w:tcPr>
            <w:tcW w:w="1033" w:type="dxa"/>
            <w:tcMar>
              <w:top w:w="60" w:type="dxa"/>
              <w:left w:w="135" w:type="dxa"/>
              <w:bottom w:w="60" w:type="dxa"/>
              <w:right w:w="135" w:type="dxa"/>
            </w:tcMar>
            <w:hideMark/>
          </w:tcPr>
          <w:p w14:paraId="7D6BEFA1" w14:textId="542F8D45" w:rsidR="00BF01F8" w:rsidRPr="008420D8" w:rsidRDefault="00C2671E" w:rsidP="001D2D10">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3C0257" w:rsidRPr="008420D8" w14:paraId="5A7F0B45" w14:textId="77777777" w:rsidTr="00193301">
        <w:trPr>
          <w:cantSplit/>
        </w:trPr>
        <w:tc>
          <w:tcPr>
            <w:tcW w:w="0" w:type="auto"/>
            <w:tcMar>
              <w:top w:w="60" w:type="dxa"/>
              <w:left w:w="135" w:type="dxa"/>
              <w:bottom w:w="60" w:type="dxa"/>
              <w:right w:w="135" w:type="dxa"/>
            </w:tcMar>
            <w:hideMark/>
          </w:tcPr>
          <w:p w14:paraId="750B79AB" w14:textId="3620E25E" w:rsidR="00BF01F8" w:rsidRPr="008420D8" w:rsidRDefault="000F2F3A" w:rsidP="00DA43E2">
            <w:pPr>
              <w:spacing w:before="0" w:after="0" w:line="240" w:lineRule="atLeast"/>
              <w:rPr>
                <w:rFonts w:eastAsia="Times New Roman"/>
                <w:noProof/>
                <w:color w:val="000000" w:themeColor="text1"/>
                <w:sz w:val="20"/>
                <w:szCs w:val="20"/>
              </w:rPr>
            </w:pPr>
            <w:r w:rsidRPr="008420D8">
              <w:rPr>
                <w:noProof/>
                <w:color w:val="000000" w:themeColor="text1"/>
                <w:sz w:val="20"/>
              </w:rPr>
              <w:t>38.</w:t>
            </w:r>
          </w:p>
        </w:tc>
        <w:tc>
          <w:tcPr>
            <w:tcW w:w="3780" w:type="dxa"/>
            <w:gridSpan w:val="11"/>
            <w:tcMar>
              <w:top w:w="60" w:type="dxa"/>
              <w:left w:w="135" w:type="dxa"/>
              <w:bottom w:w="60" w:type="dxa"/>
              <w:right w:w="135" w:type="dxa"/>
            </w:tcMar>
            <w:hideMark/>
          </w:tcPr>
          <w:p w14:paraId="4224B943" w14:textId="77777777" w:rsidR="00BF01F8" w:rsidRPr="008420D8" w:rsidRDefault="000F2F3A"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Minskning av efterfrågan för att bekämpa olaglig handel</w:t>
            </w:r>
          </w:p>
          <w:p w14:paraId="5447855D" w14:textId="4A3452A4" w:rsidR="000F2F3A" w:rsidRPr="008420D8" w:rsidRDefault="000F2F3A"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38</w:t>
            </w:r>
          </w:p>
        </w:tc>
        <w:tc>
          <w:tcPr>
            <w:tcW w:w="1416" w:type="dxa"/>
            <w:tcMar>
              <w:top w:w="60" w:type="dxa"/>
              <w:left w:w="135" w:type="dxa"/>
              <w:bottom w:w="60" w:type="dxa"/>
              <w:right w:w="135" w:type="dxa"/>
            </w:tcMar>
            <w:hideMark/>
          </w:tcPr>
          <w:p w14:paraId="56D41E85" w14:textId="25F49EBC" w:rsidR="00BF01F8" w:rsidRPr="008420D8" w:rsidRDefault="00D330E4" w:rsidP="00DA43E2">
            <w:pPr>
              <w:spacing w:before="0" w:after="0" w:line="240" w:lineRule="atLeast"/>
              <w:rPr>
                <w:rFonts w:eastAsia="Times New Roman"/>
                <w:noProof/>
                <w:color w:val="000000" w:themeColor="text1"/>
                <w:sz w:val="20"/>
                <w:szCs w:val="20"/>
              </w:rPr>
            </w:pPr>
            <w:r w:rsidRPr="008420D8">
              <w:rPr>
                <w:noProof/>
                <w:color w:val="000000" w:themeColor="text1"/>
                <w:sz w:val="20"/>
              </w:rPr>
              <w:t>SC</w:t>
            </w:r>
          </w:p>
        </w:tc>
        <w:tc>
          <w:tcPr>
            <w:tcW w:w="2334" w:type="dxa"/>
            <w:tcMar>
              <w:top w:w="60" w:type="dxa"/>
              <w:left w:w="135" w:type="dxa"/>
              <w:bottom w:w="60" w:type="dxa"/>
              <w:right w:w="135" w:type="dxa"/>
            </w:tcMar>
          </w:tcPr>
          <w:p w14:paraId="22A3B713" w14:textId="58371BD2" w:rsidR="00CB4848" w:rsidRPr="008420D8" w:rsidRDefault="00C2671E" w:rsidP="000F2F3A">
            <w:pPr>
              <w:spacing w:before="0" w:after="0"/>
              <w:jc w:val="left"/>
              <w:rPr>
                <w:rFonts w:eastAsia="Times New Roman"/>
                <w:noProof/>
                <w:color w:val="000000" w:themeColor="text1"/>
                <w:sz w:val="20"/>
                <w:szCs w:val="20"/>
                <w:highlight w:val="yellow"/>
              </w:rPr>
            </w:pPr>
            <w:r w:rsidRPr="008420D8">
              <w:rPr>
                <w:noProof/>
                <w:color w:val="000000" w:themeColor="text1"/>
                <w:sz w:val="20"/>
              </w:rPr>
              <w:t>Stöd antagandet av vägledningen vid CoP19. Stöd även antagandet av utkasten till beslut och ändringarna av resolution Conf. 17.4 för att förbättra vägledningens tillgänglighet för parterna på alla Cites-språk och uppmuntra parterna att använda den.</w:t>
            </w:r>
          </w:p>
        </w:tc>
        <w:tc>
          <w:tcPr>
            <w:tcW w:w="1033" w:type="dxa"/>
            <w:tcMar>
              <w:top w:w="60" w:type="dxa"/>
              <w:left w:w="135" w:type="dxa"/>
              <w:bottom w:w="60" w:type="dxa"/>
              <w:right w:w="135" w:type="dxa"/>
            </w:tcMar>
            <w:hideMark/>
          </w:tcPr>
          <w:p w14:paraId="7DB316CF" w14:textId="23C8F041" w:rsidR="00BF01F8" w:rsidRPr="008420D8" w:rsidRDefault="00C2671E" w:rsidP="00DA43E2">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3C0257" w:rsidRPr="008420D8" w14:paraId="774A4769" w14:textId="77777777" w:rsidTr="00193301">
        <w:trPr>
          <w:cantSplit/>
        </w:trPr>
        <w:tc>
          <w:tcPr>
            <w:tcW w:w="0" w:type="auto"/>
            <w:tcMar>
              <w:top w:w="60" w:type="dxa"/>
              <w:left w:w="135" w:type="dxa"/>
              <w:bottom w:w="60" w:type="dxa"/>
              <w:right w:w="135" w:type="dxa"/>
            </w:tcMar>
            <w:hideMark/>
          </w:tcPr>
          <w:p w14:paraId="56E02A82" w14:textId="5A162D0D" w:rsidR="00BF01F8" w:rsidRPr="008420D8" w:rsidRDefault="000F2F3A" w:rsidP="00DA43E2">
            <w:pPr>
              <w:spacing w:before="0" w:after="0" w:line="240" w:lineRule="atLeast"/>
              <w:rPr>
                <w:rFonts w:eastAsia="Times New Roman"/>
                <w:noProof/>
                <w:color w:val="000000" w:themeColor="text1"/>
                <w:sz w:val="20"/>
                <w:szCs w:val="20"/>
              </w:rPr>
            </w:pPr>
            <w:r w:rsidRPr="008420D8">
              <w:rPr>
                <w:noProof/>
                <w:color w:val="000000" w:themeColor="text1"/>
                <w:sz w:val="20"/>
              </w:rPr>
              <w:t>39.</w:t>
            </w:r>
          </w:p>
        </w:tc>
        <w:tc>
          <w:tcPr>
            <w:tcW w:w="3780" w:type="dxa"/>
            <w:gridSpan w:val="11"/>
            <w:tcMar>
              <w:top w:w="60" w:type="dxa"/>
              <w:left w:w="135" w:type="dxa"/>
              <w:bottom w:w="60" w:type="dxa"/>
              <w:right w:w="135" w:type="dxa"/>
            </w:tcMar>
            <w:hideMark/>
          </w:tcPr>
          <w:p w14:paraId="529AA4E5" w14:textId="77777777" w:rsidR="00BF01F8" w:rsidRPr="008420D8" w:rsidRDefault="000F2F3A" w:rsidP="000F2F3A">
            <w:pPr>
              <w:spacing w:before="0" w:after="0" w:line="240" w:lineRule="atLeast"/>
              <w:jc w:val="left"/>
              <w:rPr>
                <w:rFonts w:eastAsia="Times New Roman"/>
                <w:noProof/>
                <w:color w:val="000000" w:themeColor="text1"/>
                <w:sz w:val="20"/>
                <w:szCs w:val="20"/>
              </w:rPr>
            </w:pPr>
            <w:r w:rsidRPr="008420D8">
              <w:rPr>
                <w:noProof/>
                <w:color w:val="000000" w:themeColor="text1"/>
                <w:sz w:val="20"/>
              </w:rPr>
              <w:t>Inhemska marknader för exemplar som ofta är föremål för olaglig handel</w:t>
            </w:r>
          </w:p>
          <w:p w14:paraId="70CBB243" w14:textId="789DA930" w:rsidR="000F2F3A" w:rsidRPr="008420D8" w:rsidRDefault="000F2F3A" w:rsidP="000F2F3A">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39</w:t>
            </w:r>
          </w:p>
        </w:tc>
        <w:tc>
          <w:tcPr>
            <w:tcW w:w="1416" w:type="dxa"/>
            <w:tcMar>
              <w:top w:w="60" w:type="dxa"/>
              <w:left w:w="135" w:type="dxa"/>
              <w:bottom w:w="60" w:type="dxa"/>
              <w:right w:w="135" w:type="dxa"/>
            </w:tcMar>
            <w:hideMark/>
          </w:tcPr>
          <w:p w14:paraId="5182A9E7" w14:textId="4BFACFFB" w:rsidR="00BF01F8" w:rsidRPr="008420D8" w:rsidRDefault="00D330E4" w:rsidP="00DA43E2">
            <w:pPr>
              <w:spacing w:before="0" w:after="0" w:line="240" w:lineRule="atLeast"/>
              <w:rPr>
                <w:rFonts w:eastAsia="Times New Roman"/>
                <w:noProof/>
                <w:color w:val="000000" w:themeColor="text1"/>
                <w:sz w:val="20"/>
                <w:szCs w:val="20"/>
              </w:rPr>
            </w:pPr>
            <w:r w:rsidRPr="008420D8">
              <w:rPr>
                <w:noProof/>
                <w:color w:val="000000" w:themeColor="text1"/>
                <w:sz w:val="20"/>
              </w:rPr>
              <w:t>SC</w:t>
            </w:r>
          </w:p>
        </w:tc>
        <w:tc>
          <w:tcPr>
            <w:tcW w:w="2334" w:type="dxa"/>
            <w:tcMar>
              <w:top w:w="60" w:type="dxa"/>
              <w:left w:w="135" w:type="dxa"/>
              <w:bottom w:w="60" w:type="dxa"/>
              <w:right w:w="135" w:type="dxa"/>
            </w:tcMar>
          </w:tcPr>
          <w:p w14:paraId="1CBCDC9C" w14:textId="64C55554" w:rsidR="004771A0" w:rsidRPr="008420D8" w:rsidRDefault="00C2671E" w:rsidP="000F2F3A">
            <w:pPr>
              <w:spacing w:before="0" w:after="0"/>
              <w:jc w:val="left"/>
              <w:rPr>
                <w:rFonts w:eastAsia="Times New Roman"/>
                <w:noProof/>
                <w:color w:val="000000" w:themeColor="text1"/>
                <w:sz w:val="20"/>
                <w:szCs w:val="20"/>
              </w:rPr>
            </w:pPr>
            <w:r w:rsidRPr="008420D8">
              <w:rPr>
                <w:noProof/>
                <w:color w:val="000000" w:themeColor="text1"/>
                <w:sz w:val="20"/>
              </w:rPr>
              <w:t xml:space="preserve">Stöd rekommendationerna.  </w:t>
            </w:r>
          </w:p>
        </w:tc>
        <w:tc>
          <w:tcPr>
            <w:tcW w:w="1033" w:type="dxa"/>
            <w:tcMar>
              <w:top w:w="60" w:type="dxa"/>
              <w:left w:w="135" w:type="dxa"/>
              <w:bottom w:w="60" w:type="dxa"/>
              <w:right w:w="135" w:type="dxa"/>
            </w:tcMar>
            <w:hideMark/>
          </w:tcPr>
          <w:p w14:paraId="14681069" w14:textId="02323B43" w:rsidR="00BF01F8" w:rsidRPr="008420D8" w:rsidRDefault="00C2671E" w:rsidP="00DA43E2">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3C0257" w:rsidRPr="008420D8" w14:paraId="4FE6BA5A" w14:textId="77777777" w:rsidTr="003115F6">
        <w:trPr>
          <w:cantSplit/>
          <w:trHeight w:val="444"/>
        </w:trPr>
        <w:tc>
          <w:tcPr>
            <w:tcW w:w="4424" w:type="dxa"/>
            <w:gridSpan w:val="12"/>
            <w:tcMar>
              <w:top w:w="60" w:type="dxa"/>
              <w:left w:w="135" w:type="dxa"/>
              <w:bottom w:w="60" w:type="dxa"/>
              <w:right w:w="135" w:type="dxa"/>
            </w:tcMar>
            <w:vAlign w:val="center"/>
            <w:hideMark/>
          </w:tcPr>
          <w:p w14:paraId="68F513A2" w14:textId="77777777" w:rsidR="00BF01F8" w:rsidRPr="008420D8" w:rsidRDefault="00BF01F8" w:rsidP="00DA43E2">
            <w:pPr>
              <w:spacing w:before="0" w:after="0" w:line="240" w:lineRule="atLeast"/>
              <w:jc w:val="left"/>
              <w:rPr>
                <w:rFonts w:eastAsia="Times New Roman"/>
                <w:noProof/>
                <w:color w:val="000000" w:themeColor="text1"/>
                <w:sz w:val="20"/>
                <w:szCs w:val="20"/>
                <w:u w:val="single"/>
              </w:rPr>
            </w:pPr>
            <w:r w:rsidRPr="008420D8">
              <w:rPr>
                <w:noProof/>
                <w:color w:val="000000" w:themeColor="text1"/>
                <w:sz w:val="20"/>
                <w:u w:val="single"/>
              </w:rPr>
              <w:t>Reglering av handeln</w:t>
            </w:r>
          </w:p>
        </w:tc>
        <w:tc>
          <w:tcPr>
            <w:tcW w:w="1416" w:type="dxa"/>
            <w:tcMar>
              <w:top w:w="60" w:type="dxa"/>
              <w:left w:w="135" w:type="dxa"/>
              <w:bottom w:w="60" w:type="dxa"/>
              <w:right w:w="135" w:type="dxa"/>
            </w:tcMar>
            <w:vAlign w:val="center"/>
            <w:hideMark/>
          </w:tcPr>
          <w:p w14:paraId="1CFF0DB0" w14:textId="77777777" w:rsidR="00BF01F8" w:rsidRPr="008420D8" w:rsidRDefault="00BF01F8" w:rsidP="00DA43E2">
            <w:pPr>
              <w:spacing w:before="0" w:after="0" w:line="240" w:lineRule="atLeast"/>
              <w:rPr>
                <w:rFonts w:eastAsia="Times New Roman"/>
                <w:noProof/>
                <w:color w:val="000000" w:themeColor="text1"/>
                <w:sz w:val="20"/>
                <w:szCs w:val="20"/>
              </w:rPr>
            </w:pPr>
            <w:r w:rsidRPr="008420D8">
              <w:rPr>
                <w:noProof/>
                <w:color w:val="000000" w:themeColor="text1"/>
                <w:sz w:val="20"/>
              </w:rPr>
              <w:t xml:space="preserve"> </w:t>
            </w:r>
          </w:p>
        </w:tc>
        <w:tc>
          <w:tcPr>
            <w:tcW w:w="2334" w:type="dxa"/>
            <w:tcMar>
              <w:top w:w="60" w:type="dxa"/>
              <w:left w:w="135" w:type="dxa"/>
              <w:bottom w:w="60" w:type="dxa"/>
              <w:right w:w="135" w:type="dxa"/>
            </w:tcMar>
            <w:vAlign w:val="center"/>
            <w:hideMark/>
          </w:tcPr>
          <w:p w14:paraId="7FBCD89F" w14:textId="77777777" w:rsidR="00BF01F8" w:rsidRPr="008420D8" w:rsidRDefault="00BF01F8" w:rsidP="00B358C9">
            <w:pPr>
              <w:spacing w:before="0" w:after="0"/>
              <w:jc w:val="left"/>
              <w:rPr>
                <w:rFonts w:eastAsia="Times New Roman"/>
                <w:noProof/>
                <w:color w:val="000000" w:themeColor="text1"/>
                <w:sz w:val="20"/>
                <w:szCs w:val="20"/>
              </w:rPr>
            </w:pPr>
            <w:r w:rsidRPr="008420D8">
              <w:rPr>
                <w:noProof/>
                <w:color w:val="000000" w:themeColor="text1"/>
                <w:sz w:val="20"/>
              </w:rPr>
              <w:t xml:space="preserve"> </w:t>
            </w:r>
          </w:p>
        </w:tc>
        <w:tc>
          <w:tcPr>
            <w:tcW w:w="1033" w:type="dxa"/>
            <w:tcMar>
              <w:top w:w="60" w:type="dxa"/>
              <w:left w:w="135" w:type="dxa"/>
              <w:bottom w:w="60" w:type="dxa"/>
              <w:right w:w="135" w:type="dxa"/>
            </w:tcMar>
            <w:vAlign w:val="center"/>
            <w:hideMark/>
          </w:tcPr>
          <w:p w14:paraId="0ACF5B1A" w14:textId="39679A36" w:rsidR="00BF01F8" w:rsidRPr="008420D8" w:rsidRDefault="00BF01F8" w:rsidP="002F280D">
            <w:pPr>
              <w:spacing w:before="0" w:after="0" w:line="240" w:lineRule="atLeast"/>
              <w:jc w:val="center"/>
              <w:rPr>
                <w:rFonts w:eastAsia="Times New Roman"/>
                <w:b/>
                <w:noProof/>
                <w:color w:val="000000" w:themeColor="text1"/>
                <w:sz w:val="20"/>
                <w:szCs w:val="20"/>
                <w:lang w:eastAsia="en-GB"/>
              </w:rPr>
            </w:pPr>
          </w:p>
        </w:tc>
      </w:tr>
      <w:tr w:rsidR="003C0257" w:rsidRPr="008420D8" w14:paraId="7555D449" w14:textId="77777777" w:rsidTr="0067255A">
        <w:trPr>
          <w:cantSplit/>
        </w:trPr>
        <w:tc>
          <w:tcPr>
            <w:tcW w:w="0" w:type="auto"/>
            <w:shd w:val="clear" w:color="auto" w:fill="auto"/>
            <w:tcMar>
              <w:top w:w="60" w:type="dxa"/>
              <w:left w:w="135" w:type="dxa"/>
              <w:bottom w:w="60" w:type="dxa"/>
              <w:right w:w="135" w:type="dxa"/>
            </w:tcMar>
            <w:hideMark/>
          </w:tcPr>
          <w:p w14:paraId="6187FA97" w14:textId="00B0AF21" w:rsidR="00BF01F8" w:rsidRPr="008420D8" w:rsidRDefault="000F2F3A" w:rsidP="00DA43E2">
            <w:pPr>
              <w:spacing w:before="0" w:after="0" w:line="240" w:lineRule="atLeast"/>
              <w:rPr>
                <w:rFonts w:eastAsia="Times New Roman"/>
                <w:noProof/>
                <w:color w:val="000000" w:themeColor="text1"/>
                <w:sz w:val="20"/>
                <w:szCs w:val="20"/>
                <w:highlight w:val="yellow"/>
              </w:rPr>
            </w:pPr>
            <w:r w:rsidRPr="008420D8">
              <w:rPr>
                <w:noProof/>
                <w:color w:val="000000" w:themeColor="text1"/>
                <w:sz w:val="20"/>
              </w:rPr>
              <w:t>40.</w:t>
            </w:r>
          </w:p>
        </w:tc>
        <w:tc>
          <w:tcPr>
            <w:tcW w:w="3780" w:type="dxa"/>
            <w:gridSpan w:val="11"/>
            <w:shd w:val="clear" w:color="auto" w:fill="auto"/>
            <w:tcMar>
              <w:top w:w="60" w:type="dxa"/>
              <w:left w:w="135" w:type="dxa"/>
              <w:bottom w:w="60" w:type="dxa"/>
              <w:right w:w="135" w:type="dxa"/>
            </w:tcMar>
            <w:hideMark/>
          </w:tcPr>
          <w:p w14:paraId="16B68C5D" w14:textId="77777777" w:rsidR="001B461A" w:rsidRPr="008420D8" w:rsidRDefault="001B461A"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Vägledning för att </w:t>
            </w:r>
            <w:r w:rsidRPr="008420D8">
              <w:rPr>
                <w:b/>
                <w:noProof/>
                <w:color w:val="000000" w:themeColor="text1"/>
                <w:sz w:val="20"/>
              </w:rPr>
              <w:t>fastställa lagligt förvärv</w:t>
            </w:r>
          </w:p>
          <w:p w14:paraId="38A56246" w14:textId="2A2E3838" w:rsidR="00BF01F8" w:rsidRPr="008420D8" w:rsidRDefault="001B461A" w:rsidP="001B461A">
            <w:pPr>
              <w:spacing w:before="0" w:after="0" w:line="240" w:lineRule="atLeast"/>
              <w:jc w:val="left"/>
              <w:rPr>
                <w:rFonts w:eastAsia="Times New Roman"/>
                <w:noProof/>
                <w:color w:val="000000" w:themeColor="text1"/>
                <w:sz w:val="20"/>
                <w:szCs w:val="20"/>
                <w:highlight w:val="yellow"/>
              </w:rPr>
            </w:pPr>
            <w:r w:rsidRPr="008420D8">
              <w:rPr>
                <w:noProof/>
                <w:color w:val="000000" w:themeColor="text1"/>
                <w:sz w:val="20"/>
              </w:rPr>
              <w:t>CoP19 Doc. 40</w:t>
            </w:r>
          </w:p>
        </w:tc>
        <w:tc>
          <w:tcPr>
            <w:tcW w:w="1416" w:type="dxa"/>
            <w:shd w:val="clear" w:color="auto" w:fill="auto"/>
            <w:tcMar>
              <w:top w:w="60" w:type="dxa"/>
              <w:left w:w="135" w:type="dxa"/>
              <w:bottom w:w="60" w:type="dxa"/>
              <w:right w:w="135" w:type="dxa"/>
            </w:tcMar>
            <w:hideMark/>
          </w:tcPr>
          <w:p w14:paraId="3BB7F517" w14:textId="6699D4B7" w:rsidR="00BF01F8" w:rsidRPr="008420D8" w:rsidRDefault="00AE1865" w:rsidP="00DA43E2">
            <w:pPr>
              <w:spacing w:before="0" w:after="0" w:line="240" w:lineRule="atLeast"/>
              <w:rPr>
                <w:rFonts w:eastAsia="Times New Roman"/>
                <w:noProof/>
                <w:color w:val="000000" w:themeColor="text1"/>
                <w:sz w:val="20"/>
                <w:szCs w:val="20"/>
                <w:highlight w:val="yellow"/>
              </w:rPr>
            </w:pPr>
            <w:r w:rsidRPr="008420D8">
              <w:rPr>
                <w:noProof/>
                <w:color w:val="000000" w:themeColor="text1"/>
                <w:sz w:val="20"/>
              </w:rPr>
              <w:t>SC</w:t>
            </w:r>
          </w:p>
        </w:tc>
        <w:tc>
          <w:tcPr>
            <w:tcW w:w="2334" w:type="dxa"/>
            <w:shd w:val="clear" w:color="auto" w:fill="auto"/>
            <w:tcMar>
              <w:top w:w="60" w:type="dxa"/>
              <w:left w:w="135" w:type="dxa"/>
              <w:bottom w:w="60" w:type="dxa"/>
              <w:right w:w="135" w:type="dxa"/>
            </w:tcMar>
          </w:tcPr>
          <w:p w14:paraId="1B424F25" w14:textId="1068C86C" w:rsidR="00BF01F8" w:rsidRPr="008420D8" w:rsidRDefault="00C2671E" w:rsidP="00A36266">
            <w:pPr>
              <w:spacing w:before="0" w:after="0"/>
              <w:jc w:val="left"/>
              <w:rPr>
                <w:rFonts w:eastAsia="Times New Roman"/>
                <w:i/>
                <w:iCs/>
                <w:noProof/>
                <w:color w:val="000000" w:themeColor="text1"/>
                <w:sz w:val="20"/>
                <w:szCs w:val="20"/>
                <w:highlight w:val="yellow"/>
              </w:rPr>
            </w:pPr>
            <w:r w:rsidRPr="008420D8">
              <w:rPr>
                <w:i/>
                <w:noProof/>
                <w:color w:val="000000" w:themeColor="text1"/>
                <w:sz w:val="20"/>
              </w:rPr>
              <w:t>EU:s ståndpunkt kommer att utarbetas efter det att den planerade workshoppen om fastställande av lagligt förvärv har ägt rum (augusti 2022) och när det uppdaterade dokumentet blir tillgängligt.</w:t>
            </w:r>
          </w:p>
        </w:tc>
        <w:tc>
          <w:tcPr>
            <w:tcW w:w="1033" w:type="dxa"/>
            <w:shd w:val="clear" w:color="auto" w:fill="auto"/>
            <w:tcMar>
              <w:top w:w="60" w:type="dxa"/>
              <w:left w:w="135" w:type="dxa"/>
              <w:bottom w:w="60" w:type="dxa"/>
              <w:right w:w="135" w:type="dxa"/>
            </w:tcMar>
            <w:hideMark/>
          </w:tcPr>
          <w:p w14:paraId="59E30579" w14:textId="1456F24B" w:rsidR="00BF01F8" w:rsidRPr="008420D8" w:rsidRDefault="00BF01F8" w:rsidP="00DA43E2">
            <w:pPr>
              <w:spacing w:before="0" w:after="0" w:line="240" w:lineRule="atLeast"/>
              <w:jc w:val="center"/>
              <w:rPr>
                <w:rFonts w:eastAsia="Times New Roman"/>
                <w:noProof/>
                <w:color w:val="000000" w:themeColor="text1"/>
                <w:sz w:val="20"/>
                <w:szCs w:val="20"/>
                <w:lang w:eastAsia="en-GB"/>
              </w:rPr>
            </w:pPr>
          </w:p>
        </w:tc>
      </w:tr>
      <w:tr w:rsidR="003C0257" w:rsidRPr="008420D8" w14:paraId="723ED68D" w14:textId="77777777" w:rsidTr="0067255A">
        <w:trPr>
          <w:cantSplit/>
        </w:trPr>
        <w:tc>
          <w:tcPr>
            <w:tcW w:w="0" w:type="auto"/>
            <w:tcMar>
              <w:top w:w="60" w:type="dxa"/>
              <w:left w:w="135" w:type="dxa"/>
              <w:bottom w:w="60" w:type="dxa"/>
              <w:right w:w="135" w:type="dxa"/>
            </w:tcMar>
            <w:hideMark/>
          </w:tcPr>
          <w:p w14:paraId="78BDF2D8" w14:textId="255C32F1" w:rsidR="00BF01F8" w:rsidRPr="008420D8" w:rsidRDefault="000F2F3A" w:rsidP="00DA43E2">
            <w:pPr>
              <w:spacing w:before="0" w:after="0" w:line="240" w:lineRule="atLeast"/>
              <w:rPr>
                <w:rFonts w:eastAsia="Times New Roman"/>
                <w:noProof/>
                <w:color w:val="000000" w:themeColor="text1"/>
                <w:sz w:val="20"/>
                <w:szCs w:val="20"/>
                <w:highlight w:val="yellow"/>
              </w:rPr>
            </w:pPr>
            <w:r w:rsidRPr="008420D8">
              <w:rPr>
                <w:noProof/>
                <w:color w:val="000000" w:themeColor="text1"/>
                <w:sz w:val="20"/>
              </w:rPr>
              <w:t>41.</w:t>
            </w:r>
          </w:p>
        </w:tc>
        <w:tc>
          <w:tcPr>
            <w:tcW w:w="3780" w:type="dxa"/>
            <w:gridSpan w:val="11"/>
            <w:tcMar>
              <w:top w:w="60" w:type="dxa"/>
              <w:left w:w="135" w:type="dxa"/>
              <w:bottom w:w="60" w:type="dxa"/>
              <w:right w:w="135" w:type="dxa"/>
            </w:tcMar>
            <w:hideMark/>
          </w:tcPr>
          <w:p w14:paraId="4D66D970" w14:textId="77777777" w:rsidR="001B461A" w:rsidRPr="008420D8" w:rsidRDefault="001B461A" w:rsidP="001B461A">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Elektroniska system och informationsteknik samt autentisering och </w:t>
            </w:r>
            <w:r w:rsidRPr="008420D8">
              <w:rPr>
                <w:b/>
                <w:noProof/>
                <w:color w:val="000000" w:themeColor="text1"/>
                <w:sz w:val="20"/>
              </w:rPr>
              <w:t>kontroll av tillstånd</w:t>
            </w:r>
          </w:p>
          <w:p w14:paraId="2A1A5243" w14:textId="366B53DC" w:rsidR="00BF01F8" w:rsidRPr="008420D8" w:rsidRDefault="001B461A" w:rsidP="001B461A">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41</w:t>
            </w:r>
          </w:p>
        </w:tc>
        <w:tc>
          <w:tcPr>
            <w:tcW w:w="1416" w:type="dxa"/>
            <w:tcMar>
              <w:top w:w="60" w:type="dxa"/>
              <w:left w:w="135" w:type="dxa"/>
              <w:bottom w:w="60" w:type="dxa"/>
              <w:right w:w="135" w:type="dxa"/>
            </w:tcMar>
            <w:hideMark/>
          </w:tcPr>
          <w:p w14:paraId="4ED2AFAD" w14:textId="375B6A9F" w:rsidR="00BF01F8" w:rsidRPr="008420D8" w:rsidRDefault="00D330E4" w:rsidP="00DA43E2">
            <w:pPr>
              <w:spacing w:before="0" w:after="0" w:line="240" w:lineRule="atLeast"/>
              <w:rPr>
                <w:rFonts w:eastAsia="Times New Roman"/>
                <w:noProof/>
                <w:color w:val="000000" w:themeColor="text1"/>
                <w:sz w:val="20"/>
                <w:szCs w:val="20"/>
              </w:rPr>
            </w:pPr>
            <w:r w:rsidRPr="008420D8">
              <w:rPr>
                <w:noProof/>
                <w:color w:val="000000" w:themeColor="text1"/>
                <w:sz w:val="20"/>
              </w:rPr>
              <w:t>SC</w:t>
            </w:r>
          </w:p>
        </w:tc>
        <w:tc>
          <w:tcPr>
            <w:tcW w:w="2334" w:type="dxa"/>
            <w:tcMar>
              <w:top w:w="60" w:type="dxa"/>
              <w:left w:w="135" w:type="dxa"/>
              <w:bottom w:w="60" w:type="dxa"/>
              <w:right w:w="135" w:type="dxa"/>
            </w:tcMar>
          </w:tcPr>
          <w:p w14:paraId="03AA69CD" w14:textId="24470507" w:rsidR="00BF01F8" w:rsidRPr="008420D8" w:rsidRDefault="003C7A01" w:rsidP="003C7A01">
            <w:pPr>
              <w:spacing w:before="0" w:after="0"/>
              <w:jc w:val="left"/>
              <w:rPr>
                <w:rFonts w:eastAsia="Times New Roman"/>
                <w:noProof/>
                <w:color w:val="000000" w:themeColor="text1"/>
                <w:sz w:val="20"/>
                <w:szCs w:val="20"/>
                <w:highlight w:val="yellow"/>
              </w:rPr>
            </w:pPr>
            <w:r w:rsidRPr="008420D8">
              <w:rPr>
                <w:noProof/>
                <w:color w:val="000000" w:themeColor="text1"/>
                <w:sz w:val="20"/>
              </w:rPr>
              <w:t>Stöd slutsatsen av studien om autentisering och kontroll av tillstånd. Stöd de föreslagna ändringarna av resolution Conf. 12.3 (Rev. CoP18) om tillstånd och intyg, och föreslå att i högre grad beakta system som bygger på en centraliserad arkitektur. Stöd för de föreslagna ändringarna av resolution Conf.11.3 (Rev. COP18) om efterlevnad och tillsyn, särskilt för att göra det möjligt för tullen att få tillgång till information i förvaltningsmyndigheters tillståndsdatabaser.</w:t>
            </w:r>
          </w:p>
        </w:tc>
        <w:tc>
          <w:tcPr>
            <w:tcW w:w="1033" w:type="dxa"/>
            <w:tcMar>
              <w:top w:w="60" w:type="dxa"/>
              <w:left w:w="135" w:type="dxa"/>
              <w:bottom w:w="60" w:type="dxa"/>
              <w:right w:w="135" w:type="dxa"/>
            </w:tcMar>
            <w:hideMark/>
          </w:tcPr>
          <w:p w14:paraId="3BA98ACE" w14:textId="15F2340D" w:rsidR="00BF01F8" w:rsidRPr="008420D8" w:rsidRDefault="003C7A01" w:rsidP="00DA43E2">
            <w:pPr>
              <w:spacing w:before="0" w:after="0" w:line="240" w:lineRule="atLeast"/>
              <w:jc w:val="center"/>
              <w:rPr>
                <w:rFonts w:eastAsia="Times New Roman"/>
                <w:noProof/>
                <w:color w:val="000000" w:themeColor="text1"/>
                <w:sz w:val="20"/>
                <w:szCs w:val="20"/>
              </w:rPr>
            </w:pPr>
            <w:r w:rsidRPr="008420D8">
              <w:rPr>
                <w:noProof/>
                <w:color w:val="000000" w:themeColor="text1"/>
                <w:sz w:val="20"/>
              </w:rPr>
              <w:t>(+)</w:t>
            </w:r>
          </w:p>
        </w:tc>
      </w:tr>
      <w:tr w:rsidR="000F2F3A" w:rsidRPr="008420D8" w14:paraId="1D150D39" w14:textId="77777777" w:rsidTr="0067255A">
        <w:trPr>
          <w:cantSplit/>
        </w:trPr>
        <w:tc>
          <w:tcPr>
            <w:tcW w:w="0" w:type="auto"/>
            <w:tcMar>
              <w:top w:w="60" w:type="dxa"/>
              <w:left w:w="135" w:type="dxa"/>
              <w:bottom w:w="60" w:type="dxa"/>
              <w:right w:w="135" w:type="dxa"/>
            </w:tcMar>
          </w:tcPr>
          <w:p w14:paraId="4520829B" w14:textId="25E68579" w:rsidR="000F2F3A" w:rsidRPr="008420D8" w:rsidRDefault="000F2F3A" w:rsidP="00DA43E2">
            <w:pPr>
              <w:spacing w:before="0" w:after="0" w:line="240" w:lineRule="atLeast"/>
              <w:rPr>
                <w:rFonts w:eastAsia="Times New Roman"/>
                <w:noProof/>
                <w:color w:val="000000" w:themeColor="text1"/>
                <w:sz w:val="20"/>
                <w:szCs w:val="20"/>
              </w:rPr>
            </w:pPr>
            <w:r w:rsidRPr="008420D8">
              <w:rPr>
                <w:noProof/>
                <w:color w:val="000000" w:themeColor="text1"/>
                <w:sz w:val="20"/>
              </w:rPr>
              <w:t>42.</w:t>
            </w:r>
          </w:p>
        </w:tc>
        <w:tc>
          <w:tcPr>
            <w:tcW w:w="3780" w:type="dxa"/>
            <w:gridSpan w:val="11"/>
            <w:tcMar>
              <w:top w:w="60" w:type="dxa"/>
              <w:left w:w="135" w:type="dxa"/>
              <w:bottom w:w="60" w:type="dxa"/>
              <w:right w:w="135" w:type="dxa"/>
            </w:tcMar>
          </w:tcPr>
          <w:p w14:paraId="3C2FA629" w14:textId="77777777" w:rsidR="000F2F3A" w:rsidRPr="008420D8" w:rsidRDefault="001B461A" w:rsidP="00DA43E2">
            <w:pPr>
              <w:spacing w:before="0" w:after="0" w:line="240" w:lineRule="atLeast"/>
              <w:jc w:val="left"/>
              <w:rPr>
                <w:rFonts w:eastAsia="Times New Roman"/>
                <w:noProof/>
                <w:color w:val="000000" w:themeColor="text1"/>
                <w:sz w:val="20"/>
                <w:szCs w:val="20"/>
              </w:rPr>
            </w:pPr>
            <w:r w:rsidRPr="008420D8">
              <w:rPr>
                <w:b/>
                <w:noProof/>
                <w:color w:val="000000" w:themeColor="text1"/>
                <w:sz w:val="20"/>
              </w:rPr>
              <w:t>Ändamålskoder</w:t>
            </w:r>
            <w:r w:rsidRPr="008420D8">
              <w:rPr>
                <w:noProof/>
                <w:color w:val="000000" w:themeColor="text1"/>
                <w:sz w:val="20"/>
              </w:rPr>
              <w:t xml:space="preserve"> på Cites-tillstånd och Cites-intyg</w:t>
            </w:r>
          </w:p>
          <w:p w14:paraId="0B3F5F4F" w14:textId="17BC9C44" w:rsidR="001B461A" w:rsidRPr="008420D8" w:rsidRDefault="001B461A" w:rsidP="00DA43E2">
            <w:pPr>
              <w:spacing w:before="0" w:after="0" w:line="240" w:lineRule="atLeast"/>
              <w:jc w:val="left"/>
              <w:rPr>
                <w:rFonts w:eastAsia="Times New Roman"/>
                <w:noProof/>
                <w:color w:val="000000" w:themeColor="text1"/>
                <w:sz w:val="20"/>
                <w:szCs w:val="20"/>
                <w:highlight w:val="yellow"/>
              </w:rPr>
            </w:pPr>
            <w:r w:rsidRPr="008420D8">
              <w:rPr>
                <w:noProof/>
                <w:color w:val="000000" w:themeColor="text1"/>
                <w:sz w:val="20"/>
              </w:rPr>
              <w:t>CoP19 Doc. 42</w:t>
            </w:r>
          </w:p>
        </w:tc>
        <w:tc>
          <w:tcPr>
            <w:tcW w:w="1416" w:type="dxa"/>
            <w:tcMar>
              <w:top w:w="60" w:type="dxa"/>
              <w:left w:w="135" w:type="dxa"/>
              <w:bottom w:w="60" w:type="dxa"/>
              <w:right w:w="135" w:type="dxa"/>
            </w:tcMar>
          </w:tcPr>
          <w:p w14:paraId="19381BDD" w14:textId="7D425E7C" w:rsidR="000F2F3A" w:rsidRPr="008420D8" w:rsidRDefault="00D330E4" w:rsidP="00DA43E2">
            <w:pPr>
              <w:spacing w:before="0" w:after="0" w:line="240" w:lineRule="atLeast"/>
              <w:rPr>
                <w:rFonts w:eastAsia="Times New Roman"/>
                <w:noProof/>
                <w:color w:val="000000" w:themeColor="text1"/>
                <w:sz w:val="20"/>
                <w:szCs w:val="20"/>
              </w:rPr>
            </w:pPr>
            <w:r w:rsidRPr="008420D8">
              <w:rPr>
                <w:noProof/>
                <w:color w:val="000000" w:themeColor="text1"/>
                <w:sz w:val="20"/>
              </w:rPr>
              <w:t>SC</w:t>
            </w:r>
          </w:p>
        </w:tc>
        <w:tc>
          <w:tcPr>
            <w:tcW w:w="2334" w:type="dxa"/>
            <w:tcMar>
              <w:top w:w="60" w:type="dxa"/>
              <w:left w:w="135" w:type="dxa"/>
              <w:bottom w:w="60" w:type="dxa"/>
              <w:right w:w="135" w:type="dxa"/>
            </w:tcMar>
          </w:tcPr>
          <w:p w14:paraId="1891AFAD" w14:textId="4E95D3D8" w:rsidR="000F2F3A" w:rsidRPr="008420D8" w:rsidRDefault="00C2671E" w:rsidP="00B358C9">
            <w:pPr>
              <w:spacing w:before="0" w:after="0"/>
              <w:jc w:val="left"/>
              <w:rPr>
                <w:rFonts w:eastAsia="Times New Roman"/>
                <w:noProof/>
                <w:color w:val="000000" w:themeColor="text1"/>
                <w:sz w:val="20"/>
                <w:szCs w:val="20"/>
                <w:highlight w:val="yellow"/>
              </w:rPr>
            </w:pPr>
            <w:r w:rsidRPr="008420D8">
              <w:rPr>
                <w:noProof/>
                <w:color w:val="000000" w:themeColor="text1"/>
                <w:sz w:val="20"/>
              </w:rPr>
              <w:t>Samtyck till de föreslagna ändringarna av de relevanta resolutionerna och stöd antagandet av de föreslagna utkasten till beslut om att återinrätta en gemensam arbetsgrupp för verksamhet mellan mötena för att ytterligare granska parternas användning av ändamålskoder för transaktioner och bland annat fortsätta diskussionerna om ändamålskoderna P och T.</w:t>
            </w:r>
          </w:p>
        </w:tc>
        <w:tc>
          <w:tcPr>
            <w:tcW w:w="1033" w:type="dxa"/>
            <w:tcMar>
              <w:top w:w="60" w:type="dxa"/>
              <w:left w:w="135" w:type="dxa"/>
              <w:bottom w:w="60" w:type="dxa"/>
              <w:right w:w="135" w:type="dxa"/>
            </w:tcMar>
          </w:tcPr>
          <w:p w14:paraId="280D30C7" w14:textId="35E9093C" w:rsidR="000F2F3A" w:rsidRPr="008420D8" w:rsidRDefault="00C2671E" w:rsidP="00DA43E2">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3C0257" w:rsidRPr="008420D8" w14:paraId="366ADDF0" w14:textId="77777777" w:rsidTr="0067255A">
        <w:trPr>
          <w:cantSplit/>
        </w:trPr>
        <w:tc>
          <w:tcPr>
            <w:tcW w:w="0" w:type="auto"/>
            <w:tcMar>
              <w:top w:w="60" w:type="dxa"/>
              <w:left w:w="135" w:type="dxa"/>
              <w:bottom w:w="60" w:type="dxa"/>
              <w:right w:w="135" w:type="dxa"/>
            </w:tcMar>
            <w:hideMark/>
          </w:tcPr>
          <w:p w14:paraId="52CD8E3B" w14:textId="735E2F92" w:rsidR="00BF01F8" w:rsidRPr="008420D8" w:rsidRDefault="000F2F3A" w:rsidP="00E6716A">
            <w:pPr>
              <w:keepNext/>
              <w:spacing w:before="0" w:after="0" w:line="240" w:lineRule="atLeast"/>
              <w:rPr>
                <w:rFonts w:eastAsia="Times New Roman"/>
                <w:noProof/>
                <w:color w:val="000000" w:themeColor="text1"/>
                <w:sz w:val="20"/>
                <w:szCs w:val="20"/>
              </w:rPr>
            </w:pPr>
            <w:r w:rsidRPr="008420D8">
              <w:rPr>
                <w:noProof/>
                <w:color w:val="000000" w:themeColor="text1"/>
                <w:sz w:val="20"/>
              </w:rPr>
              <w:t>43.</w:t>
            </w:r>
          </w:p>
        </w:tc>
        <w:tc>
          <w:tcPr>
            <w:tcW w:w="3780" w:type="dxa"/>
            <w:gridSpan w:val="11"/>
            <w:tcMar>
              <w:top w:w="60" w:type="dxa"/>
              <w:left w:w="135" w:type="dxa"/>
              <w:bottom w:w="60" w:type="dxa"/>
              <w:right w:w="135" w:type="dxa"/>
            </w:tcMar>
            <w:hideMark/>
          </w:tcPr>
          <w:p w14:paraId="32D64C5E" w14:textId="2B313BFB" w:rsidR="001B461A" w:rsidRPr="008420D8" w:rsidRDefault="001B461A" w:rsidP="00E6716A">
            <w:pPr>
              <w:keepNext/>
              <w:spacing w:before="0" w:after="0" w:line="240" w:lineRule="atLeast"/>
              <w:jc w:val="left"/>
              <w:rPr>
                <w:rFonts w:eastAsia="Times New Roman"/>
                <w:noProof/>
                <w:color w:val="000000" w:themeColor="text1"/>
                <w:sz w:val="20"/>
                <w:szCs w:val="20"/>
              </w:rPr>
            </w:pPr>
            <w:r w:rsidRPr="008420D8">
              <w:rPr>
                <w:noProof/>
                <w:color w:val="000000" w:themeColor="text1"/>
                <w:sz w:val="20"/>
              </w:rPr>
              <w:t>Icke-skadlighetsrekvisit</w:t>
            </w:r>
          </w:p>
        </w:tc>
        <w:tc>
          <w:tcPr>
            <w:tcW w:w="1416" w:type="dxa"/>
            <w:tcMar>
              <w:top w:w="60" w:type="dxa"/>
              <w:left w:w="135" w:type="dxa"/>
              <w:bottom w:w="60" w:type="dxa"/>
              <w:right w:w="135" w:type="dxa"/>
            </w:tcMar>
            <w:hideMark/>
          </w:tcPr>
          <w:p w14:paraId="623C914E" w14:textId="77777777" w:rsidR="00BF01F8" w:rsidRPr="008420D8" w:rsidRDefault="00BF01F8" w:rsidP="00E6716A">
            <w:pPr>
              <w:keepNext/>
              <w:spacing w:before="0" w:after="0" w:line="240" w:lineRule="atLeast"/>
              <w:rPr>
                <w:rFonts w:eastAsia="Times New Roman"/>
                <w:noProof/>
                <w:color w:val="000000" w:themeColor="text1"/>
                <w:sz w:val="20"/>
                <w:szCs w:val="20"/>
              </w:rPr>
            </w:pPr>
            <w:r w:rsidRPr="008420D8">
              <w:rPr>
                <w:noProof/>
                <w:color w:val="000000" w:themeColor="text1"/>
                <w:sz w:val="20"/>
              </w:rPr>
              <w:t xml:space="preserve"> </w:t>
            </w:r>
          </w:p>
        </w:tc>
        <w:tc>
          <w:tcPr>
            <w:tcW w:w="2334" w:type="dxa"/>
            <w:tcMar>
              <w:top w:w="60" w:type="dxa"/>
              <w:left w:w="135" w:type="dxa"/>
              <w:bottom w:w="60" w:type="dxa"/>
              <w:right w:w="135" w:type="dxa"/>
            </w:tcMar>
            <w:hideMark/>
          </w:tcPr>
          <w:p w14:paraId="489F5166" w14:textId="77777777" w:rsidR="00BF01F8" w:rsidRPr="008420D8" w:rsidRDefault="00BF01F8" w:rsidP="00B358C9">
            <w:pPr>
              <w:spacing w:before="0" w:after="0"/>
              <w:jc w:val="left"/>
              <w:rPr>
                <w:rFonts w:eastAsia="Times New Roman"/>
                <w:noProof/>
                <w:color w:val="000000" w:themeColor="text1"/>
                <w:sz w:val="20"/>
                <w:szCs w:val="20"/>
                <w:highlight w:val="yellow"/>
                <w:lang w:eastAsia="en-GB"/>
              </w:rPr>
            </w:pPr>
          </w:p>
        </w:tc>
        <w:tc>
          <w:tcPr>
            <w:tcW w:w="1033" w:type="dxa"/>
            <w:tcMar>
              <w:top w:w="60" w:type="dxa"/>
              <w:left w:w="135" w:type="dxa"/>
              <w:bottom w:w="60" w:type="dxa"/>
              <w:right w:w="135" w:type="dxa"/>
            </w:tcMar>
            <w:hideMark/>
          </w:tcPr>
          <w:p w14:paraId="23029DC2" w14:textId="6C00A1F5" w:rsidR="00BF01F8" w:rsidRPr="008420D8" w:rsidRDefault="00BF01F8" w:rsidP="002F280D">
            <w:pPr>
              <w:keepNext/>
              <w:spacing w:before="0" w:after="0" w:line="240" w:lineRule="atLeast"/>
              <w:jc w:val="center"/>
              <w:rPr>
                <w:rFonts w:eastAsia="Times New Roman"/>
                <w:b/>
                <w:noProof/>
                <w:color w:val="000000" w:themeColor="text1"/>
                <w:sz w:val="20"/>
                <w:szCs w:val="20"/>
                <w:lang w:eastAsia="en-GB"/>
              </w:rPr>
            </w:pPr>
          </w:p>
        </w:tc>
      </w:tr>
      <w:tr w:rsidR="003C0257" w:rsidRPr="008420D8" w14:paraId="6718D5CD" w14:textId="77777777" w:rsidTr="0067255A">
        <w:trPr>
          <w:cantSplit/>
        </w:trPr>
        <w:tc>
          <w:tcPr>
            <w:tcW w:w="0" w:type="auto"/>
            <w:tcMar>
              <w:top w:w="60" w:type="dxa"/>
              <w:left w:w="135" w:type="dxa"/>
              <w:bottom w:w="60" w:type="dxa"/>
              <w:right w:w="135" w:type="dxa"/>
            </w:tcMar>
            <w:hideMark/>
          </w:tcPr>
          <w:p w14:paraId="3CD11E73" w14:textId="238AA500" w:rsidR="00BF01F8" w:rsidRPr="008420D8" w:rsidRDefault="00BF01F8" w:rsidP="00DA43E2">
            <w:pPr>
              <w:spacing w:before="0" w:after="0" w:line="240" w:lineRule="atLeast"/>
              <w:rPr>
                <w:rFonts w:eastAsia="Times New Roman"/>
                <w:noProof/>
                <w:color w:val="000000" w:themeColor="text1"/>
                <w:sz w:val="20"/>
                <w:szCs w:val="20"/>
                <w:lang w:eastAsia="en-GB"/>
              </w:rPr>
            </w:pPr>
          </w:p>
        </w:tc>
        <w:tc>
          <w:tcPr>
            <w:tcW w:w="749" w:type="dxa"/>
            <w:gridSpan w:val="6"/>
            <w:tcMar>
              <w:top w:w="60" w:type="dxa"/>
              <w:left w:w="135" w:type="dxa"/>
              <w:bottom w:w="60" w:type="dxa"/>
              <w:right w:w="135" w:type="dxa"/>
            </w:tcMar>
            <w:hideMark/>
          </w:tcPr>
          <w:p w14:paraId="3D89E896" w14:textId="353A8B74" w:rsidR="00BF01F8" w:rsidRPr="008420D8" w:rsidRDefault="001B461A"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43.1</w:t>
            </w:r>
          </w:p>
        </w:tc>
        <w:tc>
          <w:tcPr>
            <w:tcW w:w="3031" w:type="dxa"/>
            <w:gridSpan w:val="5"/>
            <w:tcMar>
              <w:top w:w="60" w:type="dxa"/>
              <w:left w:w="135" w:type="dxa"/>
              <w:bottom w:w="60" w:type="dxa"/>
              <w:right w:w="135" w:type="dxa"/>
            </w:tcMar>
            <w:hideMark/>
          </w:tcPr>
          <w:p w14:paraId="21D947E5" w14:textId="77777777" w:rsidR="00BF01F8" w:rsidRPr="008420D8" w:rsidRDefault="001B461A"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Rapport från </w:t>
            </w:r>
            <w:r w:rsidRPr="008420D8">
              <w:rPr>
                <w:b/>
                <w:noProof/>
                <w:color w:val="000000" w:themeColor="text1"/>
                <w:sz w:val="20"/>
              </w:rPr>
              <w:t>djur- och växtkommittéerna</w:t>
            </w:r>
          </w:p>
          <w:p w14:paraId="6EAC8EEB" w14:textId="15D2B697" w:rsidR="001B461A" w:rsidRPr="008420D8" w:rsidRDefault="001B461A"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43.1</w:t>
            </w:r>
          </w:p>
        </w:tc>
        <w:tc>
          <w:tcPr>
            <w:tcW w:w="1416" w:type="dxa"/>
            <w:tcMar>
              <w:top w:w="60" w:type="dxa"/>
              <w:left w:w="135" w:type="dxa"/>
              <w:bottom w:w="60" w:type="dxa"/>
              <w:right w:w="135" w:type="dxa"/>
            </w:tcMar>
            <w:hideMark/>
          </w:tcPr>
          <w:p w14:paraId="6CF3B1B3" w14:textId="4677B2E3" w:rsidR="00BF01F8" w:rsidRPr="008420D8" w:rsidRDefault="00D330E4" w:rsidP="00DA43E2">
            <w:pPr>
              <w:spacing w:before="0" w:after="0" w:line="240" w:lineRule="atLeast"/>
              <w:rPr>
                <w:rFonts w:eastAsia="Times New Roman"/>
                <w:noProof/>
                <w:color w:val="000000" w:themeColor="text1"/>
                <w:sz w:val="20"/>
                <w:szCs w:val="20"/>
              </w:rPr>
            </w:pPr>
            <w:r w:rsidRPr="008420D8">
              <w:rPr>
                <w:noProof/>
                <w:color w:val="000000" w:themeColor="text1"/>
                <w:sz w:val="20"/>
              </w:rPr>
              <w:t>AC, PC</w:t>
            </w:r>
          </w:p>
        </w:tc>
        <w:tc>
          <w:tcPr>
            <w:tcW w:w="2334" w:type="dxa"/>
            <w:tcMar>
              <w:top w:w="60" w:type="dxa"/>
              <w:left w:w="135" w:type="dxa"/>
              <w:bottom w:w="60" w:type="dxa"/>
              <w:right w:w="135" w:type="dxa"/>
            </w:tcMar>
          </w:tcPr>
          <w:p w14:paraId="5BF50242" w14:textId="65B0D068" w:rsidR="00BF01F8" w:rsidRPr="008420D8" w:rsidRDefault="00C2671E" w:rsidP="00A36266">
            <w:pPr>
              <w:spacing w:before="0" w:after="0"/>
              <w:jc w:val="left"/>
              <w:rPr>
                <w:rFonts w:eastAsia="Times New Roman"/>
                <w:noProof/>
                <w:color w:val="000000" w:themeColor="text1"/>
                <w:sz w:val="20"/>
                <w:szCs w:val="20"/>
                <w:highlight w:val="yellow"/>
              </w:rPr>
            </w:pPr>
            <w:r w:rsidRPr="008420D8">
              <w:rPr>
                <w:noProof/>
                <w:color w:val="000000" w:themeColor="text1"/>
                <w:sz w:val="20"/>
              </w:rPr>
              <w:t>Stöd de utkast till beslut som man enades om vid AC31 och PC25.</w:t>
            </w:r>
          </w:p>
        </w:tc>
        <w:tc>
          <w:tcPr>
            <w:tcW w:w="1033" w:type="dxa"/>
            <w:tcMar>
              <w:top w:w="60" w:type="dxa"/>
              <w:left w:w="135" w:type="dxa"/>
              <w:bottom w:w="60" w:type="dxa"/>
              <w:right w:w="135" w:type="dxa"/>
            </w:tcMar>
            <w:hideMark/>
          </w:tcPr>
          <w:p w14:paraId="59EC012D" w14:textId="25190B1F" w:rsidR="00BF01F8" w:rsidRPr="008420D8" w:rsidRDefault="00C2671E" w:rsidP="00F17584">
            <w:pPr>
              <w:jc w:val="center"/>
              <w:rPr>
                <w:rFonts w:eastAsia="Times New Roman"/>
                <w:noProof/>
                <w:sz w:val="20"/>
                <w:szCs w:val="20"/>
              </w:rPr>
            </w:pPr>
            <w:r w:rsidRPr="008420D8">
              <w:rPr>
                <w:noProof/>
                <w:sz w:val="20"/>
              </w:rPr>
              <w:t>+</w:t>
            </w:r>
          </w:p>
        </w:tc>
      </w:tr>
      <w:tr w:rsidR="003C0257" w:rsidRPr="008420D8" w14:paraId="62A8811E" w14:textId="77777777" w:rsidTr="0067255A">
        <w:trPr>
          <w:cantSplit/>
        </w:trPr>
        <w:tc>
          <w:tcPr>
            <w:tcW w:w="0" w:type="auto"/>
            <w:tcMar>
              <w:top w:w="60" w:type="dxa"/>
              <w:left w:w="135" w:type="dxa"/>
              <w:bottom w:w="60" w:type="dxa"/>
              <w:right w:w="135" w:type="dxa"/>
            </w:tcMar>
            <w:hideMark/>
          </w:tcPr>
          <w:p w14:paraId="3ECF0D89" w14:textId="7B335CEE" w:rsidR="00BF01F8" w:rsidRPr="008420D8" w:rsidRDefault="00BF01F8" w:rsidP="00DA43E2">
            <w:pPr>
              <w:spacing w:before="0" w:after="0" w:line="240" w:lineRule="atLeast"/>
              <w:rPr>
                <w:rFonts w:eastAsia="Times New Roman"/>
                <w:noProof/>
                <w:color w:val="000000" w:themeColor="text1"/>
                <w:sz w:val="20"/>
                <w:szCs w:val="20"/>
                <w:lang w:eastAsia="en-GB"/>
              </w:rPr>
            </w:pPr>
          </w:p>
        </w:tc>
        <w:tc>
          <w:tcPr>
            <w:tcW w:w="749" w:type="dxa"/>
            <w:gridSpan w:val="6"/>
            <w:tcMar>
              <w:top w:w="60" w:type="dxa"/>
              <w:left w:w="135" w:type="dxa"/>
              <w:bottom w:w="60" w:type="dxa"/>
              <w:right w:w="135" w:type="dxa"/>
            </w:tcMar>
            <w:hideMark/>
          </w:tcPr>
          <w:p w14:paraId="28472879" w14:textId="08B48E28" w:rsidR="00BF01F8" w:rsidRPr="008420D8" w:rsidRDefault="001B461A"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43.2</w:t>
            </w:r>
          </w:p>
        </w:tc>
        <w:tc>
          <w:tcPr>
            <w:tcW w:w="3031" w:type="dxa"/>
            <w:gridSpan w:val="5"/>
            <w:tcMar>
              <w:top w:w="60" w:type="dxa"/>
              <w:left w:w="135" w:type="dxa"/>
              <w:bottom w:w="60" w:type="dxa"/>
              <w:right w:w="135" w:type="dxa"/>
            </w:tcMar>
            <w:hideMark/>
          </w:tcPr>
          <w:p w14:paraId="35ED7D1A" w14:textId="3E02D272" w:rsidR="00BF01F8" w:rsidRPr="008420D8" w:rsidRDefault="001B461A" w:rsidP="001B461A">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Fastställande av icke-skadlighetsrekvisit för exemplar av arter i bilaga II som fångats i den </w:t>
            </w:r>
            <w:r w:rsidRPr="008420D8">
              <w:rPr>
                <w:b/>
                <w:noProof/>
                <w:color w:val="000000" w:themeColor="text1"/>
                <w:sz w:val="20"/>
              </w:rPr>
              <w:t>marina miljön som inte omfattas av någon stats jurisdiktion</w:t>
            </w:r>
          </w:p>
          <w:p w14:paraId="4CE86C6B" w14:textId="13B28775" w:rsidR="001B461A" w:rsidRPr="008420D8" w:rsidRDefault="001B461A" w:rsidP="001B461A">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43.2</w:t>
            </w:r>
          </w:p>
        </w:tc>
        <w:tc>
          <w:tcPr>
            <w:tcW w:w="1416" w:type="dxa"/>
            <w:tcMar>
              <w:top w:w="60" w:type="dxa"/>
              <w:left w:w="135" w:type="dxa"/>
              <w:bottom w:w="60" w:type="dxa"/>
              <w:right w:w="135" w:type="dxa"/>
            </w:tcMar>
            <w:hideMark/>
          </w:tcPr>
          <w:p w14:paraId="0B942322" w14:textId="353E8DDC" w:rsidR="00BF01F8" w:rsidRPr="008420D8" w:rsidRDefault="00D330E4" w:rsidP="00D74178">
            <w:pPr>
              <w:spacing w:before="0" w:after="0" w:line="240" w:lineRule="atLeast"/>
              <w:jc w:val="left"/>
              <w:rPr>
                <w:rFonts w:eastAsia="Times New Roman"/>
                <w:noProof/>
                <w:color w:val="000000" w:themeColor="text1"/>
                <w:sz w:val="20"/>
                <w:szCs w:val="20"/>
              </w:rPr>
            </w:pPr>
            <w:r w:rsidRPr="008420D8">
              <w:rPr>
                <w:noProof/>
                <w:color w:val="000000" w:themeColor="text1"/>
                <w:sz w:val="20"/>
              </w:rPr>
              <w:t>Förenade kungariket</w:t>
            </w:r>
          </w:p>
        </w:tc>
        <w:tc>
          <w:tcPr>
            <w:tcW w:w="2334" w:type="dxa"/>
            <w:tcMar>
              <w:top w:w="60" w:type="dxa"/>
              <w:left w:w="135" w:type="dxa"/>
              <w:bottom w:w="60" w:type="dxa"/>
              <w:right w:w="135" w:type="dxa"/>
            </w:tcMar>
          </w:tcPr>
          <w:p w14:paraId="4D149629" w14:textId="376ADD2E" w:rsidR="00BF01F8" w:rsidRPr="008420D8" w:rsidRDefault="00C2671E" w:rsidP="00B358C9">
            <w:pPr>
              <w:spacing w:before="0" w:after="0"/>
              <w:jc w:val="left"/>
              <w:rPr>
                <w:rFonts w:eastAsia="Times New Roman"/>
                <w:noProof/>
                <w:color w:val="000000" w:themeColor="text1"/>
                <w:sz w:val="20"/>
                <w:szCs w:val="20"/>
              </w:rPr>
            </w:pPr>
            <w:r w:rsidRPr="008420D8">
              <w:rPr>
                <w:noProof/>
                <w:color w:val="000000" w:themeColor="text1"/>
                <w:sz w:val="20"/>
              </w:rPr>
              <w:t>Stöd utkasten till beslut, eftersom de ligger i linje med det pågående initiativet för att stärka synergierna mellan Cites och fiske i syfte att förbättra bevarandet av Cites-listade och hotade hajar och rockor.</w:t>
            </w:r>
          </w:p>
        </w:tc>
        <w:tc>
          <w:tcPr>
            <w:tcW w:w="1033" w:type="dxa"/>
            <w:tcMar>
              <w:top w:w="60" w:type="dxa"/>
              <w:left w:w="135" w:type="dxa"/>
              <w:bottom w:w="60" w:type="dxa"/>
              <w:right w:w="135" w:type="dxa"/>
            </w:tcMar>
            <w:hideMark/>
          </w:tcPr>
          <w:p w14:paraId="29D16F53" w14:textId="5DD781EC" w:rsidR="00BF01F8" w:rsidRPr="008420D8" w:rsidRDefault="00C2671E" w:rsidP="00E6716A">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3C0257" w:rsidRPr="008420D8" w14:paraId="1BF6EC91" w14:textId="77777777" w:rsidTr="0067255A">
        <w:trPr>
          <w:cantSplit/>
        </w:trPr>
        <w:tc>
          <w:tcPr>
            <w:tcW w:w="0" w:type="auto"/>
            <w:tcMar>
              <w:top w:w="60" w:type="dxa"/>
              <w:left w:w="135" w:type="dxa"/>
              <w:bottom w:w="60" w:type="dxa"/>
              <w:right w:w="135" w:type="dxa"/>
            </w:tcMar>
            <w:hideMark/>
          </w:tcPr>
          <w:p w14:paraId="0C8535B7" w14:textId="6A375CA7" w:rsidR="00BF01F8" w:rsidRPr="008420D8" w:rsidRDefault="001B461A" w:rsidP="0032412E">
            <w:pPr>
              <w:keepNext/>
              <w:spacing w:before="0" w:after="0" w:line="240" w:lineRule="atLeast"/>
              <w:rPr>
                <w:rFonts w:eastAsia="Times New Roman"/>
                <w:noProof/>
                <w:color w:val="000000" w:themeColor="text1"/>
                <w:sz w:val="20"/>
                <w:szCs w:val="20"/>
              </w:rPr>
            </w:pPr>
            <w:r w:rsidRPr="008420D8">
              <w:rPr>
                <w:noProof/>
                <w:color w:val="000000" w:themeColor="text1"/>
                <w:sz w:val="20"/>
              </w:rPr>
              <w:t>44.</w:t>
            </w:r>
          </w:p>
        </w:tc>
        <w:tc>
          <w:tcPr>
            <w:tcW w:w="3780" w:type="dxa"/>
            <w:gridSpan w:val="11"/>
            <w:tcMar>
              <w:top w:w="60" w:type="dxa"/>
              <w:left w:w="135" w:type="dxa"/>
              <w:bottom w:w="60" w:type="dxa"/>
              <w:right w:w="135" w:type="dxa"/>
            </w:tcMar>
            <w:hideMark/>
          </w:tcPr>
          <w:p w14:paraId="6D6A5351" w14:textId="107C35F2" w:rsidR="00BF01F8" w:rsidRPr="008420D8" w:rsidRDefault="001B461A" w:rsidP="0032412E">
            <w:pPr>
              <w:keepNext/>
              <w:spacing w:before="0" w:after="0" w:line="240" w:lineRule="atLeast"/>
              <w:jc w:val="left"/>
              <w:rPr>
                <w:rFonts w:eastAsia="Times New Roman"/>
                <w:noProof/>
                <w:color w:val="000000" w:themeColor="text1"/>
                <w:sz w:val="20"/>
                <w:szCs w:val="20"/>
              </w:rPr>
            </w:pPr>
            <w:r w:rsidRPr="008420D8">
              <w:rPr>
                <w:noProof/>
                <w:color w:val="000000" w:themeColor="text1"/>
                <w:sz w:val="20"/>
              </w:rPr>
              <w:t>Identifieringsmaterial</w:t>
            </w:r>
          </w:p>
        </w:tc>
        <w:tc>
          <w:tcPr>
            <w:tcW w:w="1416" w:type="dxa"/>
            <w:tcMar>
              <w:top w:w="60" w:type="dxa"/>
              <w:left w:w="135" w:type="dxa"/>
              <w:bottom w:w="60" w:type="dxa"/>
              <w:right w:w="135" w:type="dxa"/>
            </w:tcMar>
            <w:hideMark/>
          </w:tcPr>
          <w:p w14:paraId="230B4037" w14:textId="77777777" w:rsidR="00BF01F8" w:rsidRPr="008420D8" w:rsidRDefault="00BF01F8" w:rsidP="0032412E">
            <w:pPr>
              <w:keepNext/>
              <w:spacing w:before="0" w:after="0" w:line="240" w:lineRule="atLeast"/>
              <w:rPr>
                <w:rFonts w:eastAsia="Times New Roman"/>
                <w:noProof/>
                <w:color w:val="000000" w:themeColor="text1"/>
                <w:sz w:val="20"/>
                <w:szCs w:val="20"/>
              </w:rPr>
            </w:pPr>
            <w:r w:rsidRPr="008420D8">
              <w:rPr>
                <w:noProof/>
                <w:color w:val="000000" w:themeColor="text1"/>
                <w:sz w:val="20"/>
              </w:rPr>
              <w:t xml:space="preserve"> </w:t>
            </w:r>
          </w:p>
        </w:tc>
        <w:tc>
          <w:tcPr>
            <w:tcW w:w="2334" w:type="dxa"/>
            <w:tcMar>
              <w:top w:w="60" w:type="dxa"/>
              <w:left w:w="135" w:type="dxa"/>
              <w:bottom w:w="60" w:type="dxa"/>
              <w:right w:w="135" w:type="dxa"/>
            </w:tcMar>
            <w:hideMark/>
          </w:tcPr>
          <w:p w14:paraId="01AB4624" w14:textId="77777777" w:rsidR="00BF01F8" w:rsidRPr="008420D8" w:rsidRDefault="00BF01F8" w:rsidP="0032412E">
            <w:pPr>
              <w:keepNext/>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 </w:t>
            </w:r>
          </w:p>
        </w:tc>
        <w:tc>
          <w:tcPr>
            <w:tcW w:w="1033" w:type="dxa"/>
            <w:tcMar>
              <w:top w:w="60" w:type="dxa"/>
              <w:left w:w="135" w:type="dxa"/>
              <w:bottom w:w="60" w:type="dxa"/>
              <w:right w:w="135" w:type="dxa"/>
            </w:tcMar>
            <w:hideMark/>
          </w:tcPr>
          <w:p w14:paraId="22AE837C" w14:textId="77777777" w:rsidR="00BF01F8" w:rsidRPr="008420D8" w:rsidRDefault="00BF01F8" w:rsidP="0032412E">
            <w:pPr>
              <w:keepNext/>
              <w:spacing w:before="0" w:after="0" w:line="240" w:lineRule="atLeast"/>
              <w:jc w:val="center"/>
              <w:rPr>
                <w:rFonts w:eastAsia="Times New Roman"/>
                <w:b/>
                <w:noProof/>
                <w:color w:val="000000" w:themeColor="text1"/>
                <w:sz w:val="20"/>
                <w:szCs w:val="20"/>
              </w:rPr>
            </w:pPr>
            <w:r w:rsidRPr="008420D8">
              <w:rPr>
                <w:b/>
                <w:noProof/>
                <w:color w:val="000000" w:themeColor="text1"/>
                <w:sz w:val="20"/>
              </w:rPr>
              <w:t xml:space="preserve"> </w:t>
            </w:r>
          </w:p>
        </w:tc>
      </w:tr>
      <w:tr w:rsidR="003C0257" w:rsidRPr="008420D8" w14:paraId="38F69B2B" w14:textId="77777777" w:rsidTr="0067255A">
        <w:trPr>
          <w:cantSplit/>
        </w:trPr>
        <w:tc>
          <w:tcPr>
            <w:tcW w:w="0" w:type="auto"/>
            <w:tcMar>
              <w:top w:w="60" w:type="dxa"/>
              <w:left w:w="135" w:type="dxa"/>
              <w:bottom w:w="60" w:type="dxa"/>
              <w:right w:w="135" w:type="dxa"/>
            </w:tcMar>
            <w:hideMark/>
          </w:tcPr>
          <w:p w14:paraId="6ADE29D9" w14:textId="22F78C81" w:rsidR="00BF01F8" w:rsidRPr="008420D8" w:rsidRDefault="00BF01F8" w:rsidP="00DA43E2">
            <w:pPr>
              <w:spacing w:before="0" w:after="0" w:line="240" w:lineRule="atLeast"/>
              <w:rPr>
                <w:rFonts w:eastAsia="Times New Roman"/>
                <w:noProof/>
                <w:color w:val="000000" w:themeColor="text1"/>
                <w:sz w:val="20"/>
                <w:szCs w:val="20"/>
                <w:lang w:eastAsia="en-GB"/>
              </w:rPr>
            </w:pPr>
          </w:p>
        </w:tc>
        <w:tc>
          <w:tcPr>
            <w:tcW w:w="749" w:type="dxa"/>
            <w:gridSpan w:val="6"/>
            <w:tcMar>
              <w:top w:w="60" w:type="dxa"/>
              <w:left w:w="135" w:type="dxa"/>
              <w:bottom w:w="60" w:type="dxa"/>
              <w:right w:w="135" w:type="dxa"/>
            </w:tcMar>
            <w:hideMark/>
          </w:tcPr>
          <w:p w14:paraId="67F86C5B" w14:textId="64D2BF74" w:rsidR="00BF01F8" w:rsidRPr="008420D8" w:rsidRDefault="00BF01F8" w:rsidP="001B461A">
            <w:pPr>
              <w:spacing w:before="0" w:after="0" w:line="240" w:lineRule="atLeast"/>
              <w:jc w:val="left"/>
              <w:rPr>
                <w:rFonts w:eastAsia="Times New Roman"/>
                <w:noProof/>
                <w:color w:val="000000" w:themeColor="text1"/>
                <w:sz w:val="20"/>
                <w:szCs w:val="20"/>
              </w:rPr>
            </w:pPr>
            <w:r w:rsidRPr="008420D8">
              <w:rPr>
                <w:noProof/>
                <w:color w:val="000000" w:themeColor="text1"/>
                <w:sz w:val="20"/>
              </w:rPr>
              <w:t>44.1</w:t>
            </w:r>
          </w:p>
        </w:tc>
        <w:tc>
          <w:tcPr>
            <w:tcW w:w="3031" w:type="dxa"/>
            <w:gridSpan w:val="5"/>
            <w:tcMar>
              <w:top w:w="60" w:type="dxa"/>
              <w:left w:w="135" w:type="dxa"/>
              <w:bottom w:w="60" w:type="dxa"/>
              <w:right w:w="135" w:type="dxa"/>
            </w:tcMar>
            <w:hideMark/>
          </w:tcPr>
          <w:p w14:paraId="5D2B935D" w14:textId="77777777" w:rsidR="00BF01F8" w:rsidRPr="008420D8" w:rsidRDefault="001B461A" w:rsidP="00DA43E2">
            <w:pPr>
              <w:spacing w:before="0" w:after="0" w:line="240" w:lineRule="atLeast"/>
              <w:jc w:val="left"/>
              <w:rPr>
                <w:rFonts w:eastAsia="Times New Roman"/>
                <w:b/>
                <w:noProof/>
                <w:color w:val="000000" w:themeColor="text1"/>
                <w:sz w:val="20"/>
                <w:szCs w:val="20"/>
              </w:rPr>
            </w:pPr>
            <w:r w:rsidRPr="008420D8">
              <w:rPr>
                <w:noProof/>
                <w:color w:val="000000" w:themeColor="text1"/>
                <w:sz w:val="20"/>
              </w:rPr>
              <w:t xml:space="preserve">Översyn av </w:t>
            </w:r>
            <w:r w:rsidRPr="008420D8">
              <w:rPr>
                <w:b/>
                <w:noProof/>
                <w:color w:val="000000" w:themeColor="text1"/>
                <w:sz w:val="20"/>
              </w:rPr>
              <w:t>resolution Conf. 11.19 (Rev. CoP16)</w:t>
            </w:r>
          </w:p>
          <w:p w14:paraId="4061C915" w14:textId="6BE6EEAD" w:rsidR="001B461A" w:rsidRPr="008420D8" w:rsidRDefault="001B461A"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44.1</w:t>
            </w:r>
          </w:p>
        </w:tc>
        <w:tc>
          <w:tcPr>
            <w:tcW w:w="1416" w:type="dxa"/>
            <w:tcMar>
              <w:top w:w="60" w:type="dxa"/>
              <w:left w:w="135" w:type="dxa"/>
              <w:bottom w:w="60" w:type="dxa"/>
              <w:right w:w="135" w:type="dxa"/>
            </w:tcMar>
            <w:hideMark/>
          </w:tcPr>
          <w:p w14:paraId="026C054C" w14:textId="19A701A9" w:rsidR="00BF01F8" w:rsidRPr="008420D8" w:rsidRDefault="00D330E4" w:rsidP="00DA43E2">
            <w:pPr>
              <w:spacing w:before="0" w:after="0" w:line="240" w:lineRule="atLeast"/>
              <w:rPr>
                <w:rFonts w:eastAsia="Times New Roman"/>
                <w:noProof/>
                <w:color w:val="000000" w:themeColor="text1"/>
                <w:sz w:val="20"/>
                <w:szCs w:val="20"/>
              </w:rPr>
            </w:pPr>
            <w:r w:rsidRPr="008420D8">
              <w:rPr>
                <w:noProof/>
                <w:color w:val="000000" w:themeColor="text1"/>
                <w:sz w:val="20"/>
              </w:rPr>
              <w:t>SC</w:t>
            </w:r>
          </w:p>
        </w:tc>
        <w:tc>
          <w:tcPr>
            <w:tcW w:w="2334" w:type="dxa"/>
            <w:tcMar>
              <w:top w:w="60" w:type="dxa"/>
              <w:left w:w="135" w:type="dxa"/>
              <w:bottom w:w="60" w:type="dxa"/>
              <w:right w:w="135" w:type="dxa"/>
            </w:tcMar>
          </w:tcPr>
          <w:p w14:paraId="0513DFD9" w14:textId="5EAE8955" w:rsidR="00BF01F8" w:rsidRPr="008420D8" w:rsidRDefault="00C2671E" w:rsidP="00B358C9">
            <w:pPr>
              <w:spacing w:before="0" w:after="0"/>
              <w:jc w:val="left"/>
              <w:rPr>
                <w:rFonts w:eastAsia="Times New Roman"/>
                <w:noProof/>
                <w:color w:val="000000" w:themeColor="text1"/>
                <w:sz w:val="20"/>
                <w:szCs w:val="20"/>
              </w:rPr>
            </w:pPr>
            <w:r w:rsidRPr="008420D8">
              <w:rPr>
                <w:noProof/>
                <w:color w:val="000000" w:themeColor="text1"/>
                <w:sz w:val="20"/>
              </w:rPr>
              <w:t xml:space="preserve">Stöd rekommendationerna.  </w:t>
            </w:r>
          </w:p>
        </w:tc>
        <w:tc>
          <w:tcPr>
            <w:tcW w:w="1033" w:type="dxa"/>
            <w:tcMar>
              <w:top w:w="60" w:type="dxa"/>
              <w:left w:w="135" w:type="dxa"/>
              <w:bottom w:w="60" w:type="dxa"/>
              <w:right w:w="135" w:type="dxa"/>
            </w:tcMar>
            <w:hideMark/>
          </w:tcPr>
          <w:p w14:paraId="667F33E4" w14:textId="66AEB4DC" w:rsidR="00BF01F8" w:rsidRPr="008420D8" w:rsidRDefault="00C2671E" w:rsidP="00DA43E2">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3C0257" w:rsidRPr="008420D8" w14:paraId="1DE67CD8" w14:textId="77777777" w:rsidTr="0067255A">
        <w:trPr>
          <w:cantSplit/>
        </w:trPr>
        <w:tc>
          <w:tcPr>
            <w:tcW w:w="0" w:type="auto"/>
            <w:tcMar>
              <w:top w:w="60" w:type="dxa"/>
              <w:left w:w="135" w:type="dxa"/>
              <w:bottom w:w="60" w:type="dxa"/>
              <w:right w:w="135" w:type="dxa"/>
            </w:tcMar>
            <w:hideMark/>
          </w:tcPr>
          <w:p w14:paraId="67AB9A02" w14:textId="5A854346" w:rsidR="00BF01F8" w:rsidRPr="008420D8" w:rsidRDefault="00BF01F8" w:rsidP="00DA43E2">
            <w:pPr>
              <w:spacing w:before="0" w:after="0" w:line="240" w:lineRule="atLeast"/>
              <w:rPr>
                <w:rFonts w:eastAsia="Times New Roman"/>
                <w:noProof/>
                <w:color w:val="000000" w:themeColor="text1"/>
                <w:sz w:val="20"/>
                <w:szCs w:val="20"/>
                <w:lang w:eastAsia="en-GB"/>
              </w:rPr>
            </w:pPr>
          </w:p>
        </w:tc>
        <w:tc>
          <w:tcPr>
            <w:tcW w:w="749" w:type="dxa"/>
            <w:gridSpan w:val="6"/>
            <w:tcMar>
              <w:top w:w="60" w:type="dxa"/>
              <w:left w:w="135" w:type="dxa"/>
              <w:bottom w:w="60" w:type="dxa"/>
              <w:right w:w="135" w:type="dxa"/>
            </w:tcMar>
            <w:hideMark/>
          </w:tcPr>
          <w:p w14:paraId="3D403351" w14:textId="0A8FBEF9" w:rsidR="00BF01F8" w:rsidRPr="008420D8" w:rsidRDefault="00BF01F8" w:rsidP="001B461A">
            <w:pPr>
              <w:spacing w:before="0" w:after="0" w:line="240" w:lineRule="atLeast"/>
              <w:jc w:val="left"/>
              <w:rPr>
                <w:rFonts w:eastAsia="Times New Roman"/>
                <w:noProof/>
                <w:color w:val="000000" w:themeColor="text1"/>
                <w:sz w:val="20"/>
                <w:szCs w:val="20"/>
              </w:rPr>
            </w:pPr>
            <w:r w:rsidRPr="008420D8">
              <w:rPr>
                <w:noProof/>
                <w:color w:val="000000" w:themeColor="text1"/>
                <w:sz w:val="20"/>
              </w:rPr>
              <w:t>44.2</w:t>
            </w:r>
          </w:p>
        </w:tc>
        <w:tc>
          <w:tcPr>
            <w:tcW w:w="3031" w:type="dxa"/>
            <w:gridSpan w:val="5"/>
            <w:tcMar>
              <w:top w:w="60" w:type="dxa"/>
              <w:left w:w="135" w:type="dxa"/>
              <w:bottom w:w="60" w:type="dxa"/>
              <w:right w:w="135" w:type="dxa"/>
            </w:tcMar>
            <w:hideMark/>
          </w:tcPr>
          <w:p w14:paraId="5F54B2A7" w14:textId="77777777" w:rsidR="00BF01F8" w:rsidRPr="008420D8" w:rsidRDefault="001B461A" w:rsidP="001B461A">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Identifiering av </w:t>
            </w:r>
            <w:r w:rsidRPr="008420D8">
              <w:rPr>
                <w:b/>
                <w:noProof/>
                <w:color w:val="000000" w:themeColor="text1"/>
                <w:sz w:val="20"/>
              </w:rPr>
              <w:t>timmer och andra träprodukter</w:t>
            </w:r>
          </w:p>
          <w:p w14:paraId="62FD762D" w14:textId="4316CE99" w:rsidR="001B461A" w:rsidRPr="008420D8" w:rsidRDefault="001B461A" w:rsidP="001B461A">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44.2</w:t>
            </w:r>
          </w:p>
        </w:tc>
        <w:tc>
          <w:tcPr>
            <w:tcW w:w="1416" w:type="dxa"/>
            <w:tcMar>
              <w:top w:w="60" w:type="dxa"/>
              <w:left w:w="135" w:type="dxa"/>
              <w:bottom w:w="60" w:type="dxa"/>
              <w:right w:w="135" w:type="dxa"/>
            </w:tcMar>
            <w:hideMark/>
          </w:tcPr>
          <w:p w14:paraId="30AB8EB1" w14:textId="573A250C" w:rsidR="00BF01F8" w:rsidRPr="008420D8" w:rsidRDefault="00D330E4" w:rsidP="00D74178">
            <w:pPr>
              <w:spacing w:before="0" w:after="0" w:line="240" w:lineRule="atLeast"/>
              <w:jc w:val="left"/>
              <w:rPr>
                <w:rFonts w:eastAsia="Times New Roman"/>
                <w:noProof/>
                <w:color w:val="000000" w:themeColor="text1"/>
                <w:sz w:val="20"/>
                <w:szCs w:val="20"/>
              </w:rPr>
            </w:pPr>
            <w:r w:rsidRPr="008420D8">
              <w:rPr>
                <w:noProof/>
                <w:color w:val="000000" w:themeColor="text1"/>
                <w:sz w:val="20"/>
              </w:rPr>
              <w:t>PC</w:t>
            </w:r>
          </w:p>
        </w:tc>
        <w:tc>
          <w:tcPr>
            <w:tcW w:w="2334" w:type="dxa"/>
            <w:tcMar>
              <w:top w:w="60" w:type="dxa"/>
              <w:left w:w="135" w:type="dxa"/>
              <w:bottom w:w="60" w:type="dxa"/>
              <w:right w:w="135" w:type="dxa"/>
            </w:tcMar>
          </w:tcPr>
          <w:p w14:paraId="408DD6D2" w14:textId="621B16AA" w:rsidR="00BF01F8" w:rsidRPr="008420D8" w:rsidRDefault="00C2671E" w:rsidP="00B358C9">
            <w:pPr>
              <w:spacing w:before="0" w:after="0"/>
              <w:jc w:val="left"/>
              <w:rPr>
                <w:rFonts w:eastAsia="Times New Roman"/>
                <w:noProof/>
                <w:color w:val="000000" w:themeColor="text1"/>
                <w:sz w:val="20"/>
                <w:szCs w:val="20"/>
              </w:rPr>
            </w:pPr>
            <w:r w:rsidRPr="008420D8">
              <w:rPr>
                <w:noProof/>
                <w:color w:val="000000" w:themeColor="text1"/>
                <w:sz w:val="20"/>
              </w:rPr>
              <w:t xml:space="preserve">Stöd utkast till beslut eftersom mycket information har samlats in under årens lopp och det skulle vara värdefullt att sammanställa den.  </w:t>
            </w:r>
          </w:p>
        </w:tc>
        <w:tc>
          <w:tcPr>
            <w:tcW w:w="1033" w:type="dxa"/>
            <w:tcMar>
              <w:top w:w="60" w:type="dxa"/>
              <w:left w:w="135" w:type="dxa"/>
              <w:bottom w:w="60" w:type="dxa"/>
              <w:right w:w="135" w:type="dxa"/>
            </w:tcMar>
            <w:hideMark/>
          </w:tcPr>
          <w:p w14:paraId="1C770AD0" w14:textId="1EB70404" w:rsidR="00BF01F8" w:rsidRPr="008420D8" w:rsidRDefault="00C2671E" w:rsidP="00DA43E2">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3C0257" w:rsidRPr="008420D8" w14:paraId="341D6C2C" w14:textId="77777777" w:rsidTr="0067255A">
        <w:trPr>
          <w:cantSplit/>
        </w:trPr>
        <w:tc>
          <w:tcPr>
            <w:tcW w:w="0" w:type="auto"/>
            <w:tcMar>
              <w:top w:w="60" w:type="dxa"/>
              <w:left w:w="135" w:type="dxa"/>
              <w:bottom w:w="60" w:type="dxa"/>
              <w:right w:w="135" w:type="dxa"/>
            </w:tcMar>
            <w:hideMark/>
          </w:tcPr>
          <w:p w14:paraId="6ACC1849" w14:textId="6BCAF93E" w:rsidR="00BF01F8" w:rsidRPr="008420D8" w:rsidRDefault="001B461A" w:rsidP="00DA43E2">
            <w:pPr>
              <w:spacing w:before="0" w:after="0" w:line="240" w:lineRule="atLeast"/>
              <w:rPr>
                <w:rFonts w:eastAsia="Times New Roman"/>
                <w:noProof/>
                <w:color w:val="000000" w:themeColor="text1"/>
                <w:sz w:val="20"/>
                <w:szCs w:val="20"/>
              </w:rPr>
            </w:pPr>
            <w:r w:rsidRPr="008420D8">
              <w:rPr>
                <w:noProof/>
                <w:color w:val="000000" w:themeColor="text1"/>
                <w:sz w:val="20"/>
              </w:rPr>
              <w:t>45.</w:t>
            </w:r>
          </w:p>
        </w:tc>
        <w:tc>
          <w:tcPr>
            <w:tcW w:w="3780" w:type="dxa"/>
            <w:gridSpan w:val="11"/>
            <w:tcMar>
              <w:top w:w="60" w:type="dxa"/>
              <w:left w:w="135" w:type="dxa"/>
              <w:bottom w:w="60" w:type="dxa"/>
              <w:right w:w="135" w:type="dxa"/>
            </w:tcMar>
            <w:hideMark/>
          </w:tcPr>
          <w:p w14:paraId="70DCD0E0" w14:textId="77777777" w:rsidR="00BF01F8" w:rsidRPr="008420D8" w:rsidRDefault="001B461A"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Märkningssystem för </w:t>
            </w:r>
            <w:r w:rsidRPr="008420D8">
              <w:rPr>
                <w:b/>
                <w:noProof/>
                <w:color w:val="000000" w:themeColor="text1"/>
                <w:sz w:val="20"/>
              </w:rPr>
              <w:t>handel med kaviar</w:t>
            </w:r>
          </w:p>
          <w:p w14:paraId="32CC92EB" w14:textId="5AB51EC2" w:rsidR="001B461A" w:rsidRPr="008420D8" w:rsidRDefault="001B461A"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45</w:t>
            </w:r>
          </w:p>
        </w:tc>
        <w:tc>
          <w:tcPr>
            <w:tcW w:w="1416" w:type="dxa"/>
            <w:tcMar>
              <w:top w:w="60" w:type="dxa"/>
              <w:left w:w="135" w:type="dxa"/>
              <w:bottom w:w="60" w:type="dxa"/>
              <w:right w:w="135" w:type="dxa"/>
            </w:tcMar>
            <w:hideMark/>
          </w:tcPr>
          <w:p w14:paraId="6D2D1883" w14:textId="3D3796AE" w:rsidR="00BF01F8" w:rsidRPr="008420D8" w:rsidRDefault="00BF01F8" w:rsidP="00DA43E2">
            <w:pPr>
              <w:spacing w:before="0" w:after="0" w:line="240" w:lineRule="atLeast"/>
              <w:rPr>
                <w:rFonts w:eastAsia="Times New Roman"/>
                <w:noProof/>
                <w:color w:val="000000" w:themeColor="text1"/>
                <w:sz w:val="20"/>
                <w:szCs w:val="20"/>
              </w:rPr>
            </w:pPr>
            <w:r w:rsidRPr="008420D8">
              <w:rPr>
                <w:noProof/>
                <w:color w:val="000000" w:themeColor="text1"/>
                <w:sz w:val="20"/>
              </w:rPr>
              <w:t xml:space="preserve"> SC</w:t>
            </w:r>
          </w:p>
        </w:tc>
        <w:tc>
          <w:tcPr>
            <w:tcW w:w="2334" w:type="dxa"/>
            <w:tcMar>
              <w:top w:w="60" w:type="dxa"/>
              <w:left w:w="135" w:type="dxa"/>
              <w:bottom w:w="60" w:type="dxa"/>
              <w:right w:w="135" w:type="dxa"/>
            </w:tcMar>
            <w:hideMark/>
          </w:tcPr>
          <w:p w14:paraId="21377261" w14:textId="73370F1B" w:rsidR="00C2671E" w:rsidRPr="008420D8" w:rsidRDefault="00C2671E" w:rsidP="00C2671E">
            <w:pPr>
              <w:spacing w:before="0" w:after="0"/>
              <w:jc w:val="left"/>
              <w:rPr>
                <w:rFonts w:eastAsia="Times New Roman"/>
                <w:noProof/>
                <w:color w:val="000000" w:themeColor="text1"/>
                <w:sz w:val="20"/>
                <w:szCs w:val="20"/>
              </w:rPr>
            </w:pPr>
            <w:r w:rsidRPr="008420D8">
              <w:rPr>
                <w:noProof/>
                <w:color w:val="000000" w:themeColor="text1"/>
                <w:sz w:val="20"/>
              </w:rPr>
              <w:t xml:space="preserve">Stöd de föreslagna utkasten till beslut och strykningen av beslut 18.146.  </w:t>
            </w:r>
          </w:p>
          <w:p w14:paraId="672BC390" w14:textId="77777777" w:rsidR="00C2671E" w:rsidRPr="008420D8" w:rsidRDefault="00C2671E" w:rsidP="00C2671E">
            <w:pPr>
              <w:spacing w:before="0" w:after="0"/>
              <w:jc w:val="left"/>
              <w:rPr>
                <w:rFonts w:eastAsia="Times New Roman"/>
                <w:noProof/>
                <w:color w:val="000000" w:themeColor="text1"/>
                <w:sz w:val="20"/>
                <w:szCs w:val="20"/>
                <w:lang w:eastAsia="en-GB"/>
              </w:rPr>
            </w:pPr>
          </w:p>
          <w:p w14:paraId="76123CF1" w14:textId="0DA3287E" w:rsidR="00BF01F8" w:rsidRPr="008420D8" w:rsidRDefault="00C2671E" w:rsidP="00C2671E">
            <w:pPr>
              <w:spacing w:before="0" w:after="0"/>
              <w:jc w:val="left"/>
              <w:rPr>
                <w:rFonts w:eastAsia="Times New Roman"/>
                <w:noProof/>
                <w:color w:val="000000" w:themeColor="text1"/>
                <w:sz w:val="20"/>
                <w:szCs w:val="20"/>
              </w:rPr>
            </w:pPr>
            <w:r w:rsidRPr="008420D8">
              <w:rPr>
                <w:noProof/>
                <w:color w:val="000000" w:themeColor="text1"/>
                <w:sz w:val="20"/>
              </w:rPr>
              <w:t>Föreslå inrättandet av en arbetsgrupp inom ständiga kommittén för verksamhet mellan mötena vilken kan inleda sitt arbete så snart sekretariatets analys och rekommendationer är tillgängliga.</w:t>
            </w:r>
          </w:p>
        </w:tc>
        <w:tc>
          <w:tcPr>
            <w:tcW w:w="1033" w:type="dxa"/>
            <w:tcMar>
              <w:top w:w="60" w:type="dxa"/>
              <w:left w:w="135" w:type="dxa"/>
              <w:bottom w:w="60" w:type="dxa"/>
              <w:right w:w="135" w:type="dxa"/>
            </w:tcMar>
            <w:hideMark/>
          </w:tcPr>
          <w:p w14:paraId="34B8E45C" w14:textId="425A5D2C" w:rsidR="00BF01F8" w:rsidRPr="008420D8" w:rsidRDefault="00C2671E" w:rsidP="00DA43E2">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 xml:space="preserve">+ </w:t>
            </w:r>
          </w:p>
        </w:tc>
      </w:tr>
      <w:tr w:rsidR="001B461A" w:rsidRPr="008420D8" w14:paraId="5667059C" w14:textId="77777777" w:rsidTr="0067255A">
        <w:trPr>
          <w:cantSplit/>
        </w:trPr>
        <w:tc>
          <w:tcPr>
            <w:tcW w:w="0" w:type="auto"/>
            <w:tcMar>
              <w:top w:w="60" w:type="dxa"/>
              <w:left w:w="135" w:type="dxa"/>
              <w:bottom w:w="60" w:type="dxa"/>
              <w:right w:w="135" w:type="dxa"/>
            </w:tcMar>
          </w:tcPr>
          <w:p w14:paraId="543EBBAD" w14:textId="56F42A2D" w:rsidR="001B461A" w:rsidRPr="008420D8" w:rsidRDefault="001B461A" w:rsidP="00DA43E2">
            <w:pPr>
              <w:spacing w:before="0" w:after="0" w:line="240" w:lineRule="atLeast"/>
              <w:rPr>
                <w:rFonts w:eastAsia="Times New Roman"/>
                <w:noProof/>
                <w:color w:val="000000" w:themeColor="text1"/>
                <w:sz w:val="20"/>
                <w:szCs w:val="20"/>
              </w:rPr>
            </w:pPr>
            <w:r w:rsidRPr="008420D8">
              <w:rPr>
                <w:noProof/>
                <w:color w:val="000000" w:themeColor="text1"/>
                <w:sz w:val="20"/>
              </w:rPr>
              <w:t>46.</w:t>
            </w:r>
          </w:p>
        </w:tc>
        <w:tc>
          <w:tcPr>
            <w:tcW w:w="3780" w:type="dxa"/>
            <w:gridSpan w:val="11"/>
            <w:tcMar>
              <w:top w:w="60" w:type="dxa"/>
              <w:left w:w="135" w:type="dxa"/>
              <w:bottom w:w="60" w:type="dxa"/>
              <w:right w:w="135" w:type="dxa"/>
            </w:tcMar>
          </w:tcPr>
          <w:p w14:paraId="6F34001C" w14:textId="77777777" w:rsidR="001B461A" w:rsidRPr="008420D8" w:rsidRDefault="001B461A"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Handel med </w:t>
            </w:r>
            <w:r w:rsidRPr="008420D8">
              <w:rPr>
                <w:b/>
                <w:noProof/>
                <w:color w:val="000000" w:themeColor="text1"/>
                <w:sz w:val="20"/>
              </w:rPr>
              <w:t>stenkoraller</w:t>
            </w:r>
          </w:p>
          <w:p w14:paraId="05B2B1A5" w14:textId="62FB01AB" w:rsidR="001B461A" w:rsidRPr="008420D8" w:rsidRDefault="001B461A"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46</w:t>
            </w:r>
          </w:p>
        </w:tc>
        <w:tc>
          <w:tcPr>
            <w:tcW w:w="1416" w:type="dxa"/>
            <w:tcMar>
              <w:top w:w="60" w:type="dxa"/>
              <w:left w:w="135" w:type="dxa"/>
              <w:bottom w:w="60" w:type="dxa"/>
              <w:right w:w="135" w:type="dxa"/>
            </w:tcMar>
          </w:tcPr>
          <w:p w14:paraId="3355B998" w14:textId="6CC2D9EF" w:rsidR="001B461A" w:rsidRPr="008420D8" w:rsidRDefault="00D330E4" w:rsidP="00DA43E2">
            <w:pPr>
              <w:spacing w:before="0" w:after="0" w:line="240" w:lineRule="atLeast"/>
              <w:rPr>
                <w:rFonts w:eastAsia="Times New Roman"/>
                <w:noProof/>
                <w:color w:val="000000" w:themeColor="text1"/>
                <w:sz w:val="20"/>
                <w:szCs w:val="20"/>
              </w:rPr>
            </w:pPr>
            <w:r w:rsidRPr="008420D8">
              <w:rPr>
                <w:noProof/>
                <w:color w:val="000000" w:themeColor="text1"/>
                <w:sz w:val="20"/>
              </w:rPr>
              <w:t>Europeiska unionen och dess medlemsstater</w:t>
            </w:r>
          </w:p>
        </w:tc>
        <w:tc>
          <w:tcPr>
            <w:tcW w:w="2334" w:type="dxa"/>
            <w:tcMar>
              <w:top w:w="60" w:type="dxa"/>
              <w:left w:w="135" w:type="dxa"/>
              <w:bottom w:w="60" w:type="dxa"/>
              <w:right w:w="135" w:type="dxa"/>
            </w:tcMar>
          </w:tcPr>
          <w:p w14:paraId="7ABDCDF6" w14:textId="5E2293DD" w:rsidR="001B461A" w:rsidRPr="008420D8" w:rsidRDefault="009044FC" w:rsidP="00B358C9">
            <w:pPr>
              <w:spacing w:before="0" w:after="0"/>
              <w:jc w:val="left"/>
              <w:rPr>
                <w:rFonts w:eastAsia="Times New Roman"/>
                <w:noProof/>
                <w:color w:val="000000" w:themeColor="text1"/>
                <w:sz w:val="20"/>
                <w:szCs w:val="20"/>
              </w:rPr>
            </w:pPr>
            <w:r w:rsidRPr="008420D8">
              <w:rPr>
                <w:noProof/>
                <w:color w:val="000000" w:themeColor="text1"/>
                <w:sz w:val="20"/>
              </w:rPr>
              <w:t>Dokument från EU och dess medlemsstater.</w:t>
            </w:r>
          </w:p>
        </w:tc>
        <w:tc>
          <w:tcPr>
            <w:tcW w:w="1033" w:type="dxa"/>
            <w:tcMar>
              <w:top w:w="60" w:type="dxa"/>
              <w:left w:w="135" w:type="dxa"/>
              <w:bottom w:w="60" w:type="dxa"/>
              <w:right w:w="135" w:type="dxa"/>
            </w:tcMar>
          </w:tcPr>
          <w:p w14:paraId="5E935D16" w14:textId="013B1C06" w:rsidR="001B461A" w:rsidRPr="008420D8" w:rsidRDefault="00C2671E" w:rsidP="00DA43E2">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1B461A" w:rsidRPr="008420D8" w14:paraId="6480530D" w14:textId="77777777" w:rsidTr="0067255A">
        <w:trPr>
          <w:cantSplit/>
        </w:trPr>
        <w:tc>
          <w:tcPr>
            <w:tcW w:w="0" w:type="auto"/>
            <w:tcMar>
              <w:top w:w="60" w:type="dxa"/>
              <w:left w:w="135" w:type="dxa"/>
              <w:bottom w:w="60" w:type="dxa"/>
              <w:right w:w="135" w:type="dxa"/>
            </w:tcMar>
          </w:tcPr>
          <w:p w14:paraId="20514936" w14:textId="27277F52" w:rsidR="001B461A" w:rsidRPr="008420D8" w:rsidRDefault="001B461A" w:rsidP="00DA43E2">
            <w:pPr>
              <w:spacing w:before="0" w:after="0" w:line="240" w:lineRule="atLeast"/>
              <w:rPr>
                <w:rFonts w:eastAsia="Times New Roman"/>
                <w:noProof/>
                <w:color w:val="000000" w:themeColor="text1"/>
                <w:sz w:val="20"/>
                <w:szCs w:val="20"/>
              </w:rPr>
            </w:pPr>
            <w:r w:rsidRPr="008420D8">
              <w:rPr>
                <w:noProof/>
                <w:color w:val="000000" w:themeColor="text1"/>
                <w:sz w:val="20"/>
              </w:rPr>
              <w:t>47.</w:t>
            </w:r>
          </w:p>
        </w:tc>
        <w:tc>
          <w:tcPr>
            <w:tcW w:w="3780" w:type="dxa"/>
            <w:gridSpan w:val="11"/>
            <w:tcMar>
              <w:top w:w="60" w:type="dxa"/>
              <w:left w:w="135" w:type="dxa"/>
              <w:bottom w:w="60" w:type="dxa"/>
              <w:right w:w="135" w:type="dxa"/>
            </w:tcMar>
          </w:tcPr>
          <w:p w14:paraId="5D548C84" w14:textId="77777777" w:rsidR="001B461A" w:rsidRPr="008420D8" w:rsidRDefault="001B461A" w:rsidP="00DA43E2">
            <w:pPr>
              <w:spacing w:before="0" w:after="0" w:line="240" w:lineRule="atLeast"/>
              <w:jc w:val="left"/>
              <w:rPr>
                <w:rFonts w:eastAsia="Times New Roman"/>
                <w:b/>
                <w:noProof/>
                <w:color w:val="000000" w:themeColor="text1"/>
                <w:sz w:val="20"/>
                <w:szCs w:val="20"/>
              </w:rPr>
            </w:pPr>
            <w:r w:rsidRPr="008420D8">
              <w:rPr>
                <w:noProof/>
                <w:color w:val="000000" w:themeColor="text1"/>
                <w:sz w:val="20"/>
              </w:rPr>
              <w:t xml:space="preserve">Exemplar som producerats med hjälp av </w:t>
            </w:r>
            <w:r w:rsidRPr="008420D8">
              <w:rPr>
                <w:b/>
                <w:noProof/>
                <w:color w:val="000000" w:themeColor="text1"/>
                <w:sz w:val="20"/>
              </w:rPr>
              <w:t>bioteknik</w:t>
            </w:r>
          </w:p>
          <w:p w14:paraId="69726119" w14:textId="69D8655D" w:rsidR="001B461A" w:rsidRPr="008420D8" w:rsidRDefault="001B461A"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47</w:t>
            </w:r>
          </w:p>
        </w:tc>
        <w:tc>
          <w:tcPr>
            <w:tcW w:w="1416" w:type="dxa"/>
            <w:tcMar>
              <w:top w:w="60" w:type="dxa"/>
              <w:left w:w="135" w:type="dxa"/>
              <w:bottom w:w="60" w:type="dxa"/>
              <w:right w:w="135" w:type="dxa"/>
            </w:tcMar>
          </w:tcPr>
          <w:p w14:paraId="6403FD08" w14:textId="5065D89A" w:rsidR="001B461A" w:rsidRPr="008420D8" w:rsidRDefault="00D330E4" w:rsidP="00DA43E2">
            <w:pPr>
              <w:spacing w:before="0" w:after="0" w:line="240" w:lineRule="atLeast"/>
              <w:rPr>
                <w:rFonts w:eastAsia="Times New Roman"/>
                <w:noProof/>
                <w:color w:val="000000" w:themeColor="text1"/>
                <w:sz w:val="20"/>
                <w:szCs w:val="20"/>
              </w:rPr>
            </w:pPr>
            <w:r w:rsidRPr="008420D8">
              <w:rPr>
                <w:noProof/>
                <w:color w:val="000000" w:themeColor="text1"/>
                <w:sz w:val="20"/>
              </w:rPr>
              <w:t>SC, Sec.</w:t>
            </w:r>
          </w:p>
        </w:tc>
        <w:tc>
          <w:tcPr>
            <w:tcW w:w="2334" w:type="dxa"/>
            <w:tcMar>
              <w:top w:w="60" w:type="dxa"/>
              <w:left w:w="135" w:type="dxa"/>
              <w:bottom w:w="60" w:type="dxa"/>
              <w:right w:w="135" w:type="dxa"/>
            </w:tcMar>
          </w:tcPr>
          <w:p w14:paraId="080F0CE7" w14:textId="3C7473E3" w:rsidR="001B461A" w:rsidRPr="008420D8" w:rsidRDefault="00C2671E" w:rsidP="00B358C9">
            <w:pPr>
              <w:spacing w:before="0" w:after="0"/>
              <w:jc w:val="left"/>
              <w:rPr>
                <w:rFonts w:eastAsia="Times New Roman"/>
                <w:noProof/>
                <w:color w:val="000000" w:themeColor="text1"/>
                <w:sz w:val="20"/>
                <w:szCs w:val="20"/>
              </w:rPr>
            </w:pPr>
            <w:r w:rsidRPr="008420D8">
              <w:rPr>
                <w:noProof/>
                <w:color w:val="000000" w:themeColor="text1"/>
                <w:sz w:val="20"/>
              </w:rPr>
              <w:t>Stöd rekommendationerna, särskilt för ett expertmöte för att skapa klarhet kring definitioner och bevarandefrågor.</w:t>
            </w:r>
          </w:p>
        </w:tc>
        <w:tc>
          <w:tcPr>
            <w:tcW w:w="1033" w:type="dxa"/>
            <w:tcMar>
              <w:top w:w="60" w:type="dxa"/>
              <w:left w:w="135" w:type="dxa"/>
              <w:bottom w:w="60" w:type="dxa"/>
              <w:right w:w="135" w:type="dxa"/>
            </w:tcMar>
          </w:tcPr>
          <w:p w14:paraId="446EAA19" w14:textId="2A369C76" w:rsidR="001B461A" w:rsidRPr="008420D8" w:rsidRDefault="00C2671E" w:rsidP="00DA43E2">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1B461A" w:rsidRPr="008420D8" w14:paraId="58EC1756" w14:textId="77777777" w:rsidTr="0067255A">
        <w:trPr>
          <w:cantSplit/>
        </w:trPr>
        <w:tc>
          <w:tcPr>
            <w:tcW w:w="0" w:type="auto"/>
            <w:tcMar>
              <w:top w:w="60" w:type="dxa"/>
              <w:left w:w="135" w:type="dxa"/>
              <w:bottom w:w="60" w:type="dxa"/>
              <w:right w:w="135" w:type="dxa"/>
            </w:tcMar>
          </w:tcPr>
          <w:p w14:paraId="7538E7A3" w14:textId="245F807B" w:rsidR="001B461A" w:rsidRPr="008420D8" w:rsidRDefault="001B461A" w:rsidP="00DA43E2">
            <w:pPr>
              <w:spacing w:before="0" w:after="0" w:line="240" w:lineRule="atLeast"/>
              <w:rPr>
                <w:rFonts w:eastAsia="Times New Roman"/>
                <w:noProof/>
                <w:color w:val="000000" w:themeColor="text1"/>
                <w:sz w:val="20"/>
                <w:szCs w:val="20"/>
              </w:rPr>
            </w:pPr>
            <w:r w:rsidRPr="008420D8">
              <w:rPr>
                <w:noProof/>
                <w:color w:val="000000" w:themeColor="text1"/>
                <w:sz w:val="20"/>
              </w:rPr>
              <w:t>48.</w:t>
            </w:r>
          </w:p>
        </w:tc>
        <w:tc>
          <w:tcPr>
            <w:tcW w:w="3780" w:type="dxa"/>
            <w:gridSpan w:val="11"/>
            <w:tcMar>
              <w:top w:w="60" w:type="dxa"/>
              <w:left w:w="135" w:type="dxa"/>
              <w:bottom w:w="60" w:type="dxa"/>
              <w:right w:w="135" w:type="dxa"/>
            </w:tcMar>
          </w:tcPr>
          <w:p w14:paraId="79BF396C" w14:textId="77777777" w:rsidR="001B461A" w:rsidRPr="008420D8" w:rsidRDefault="001B461A"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Definition av termen ”</w:t>
            </w:r>
            <w:r w:rsidRPr="008420D8">
              <w:rPr>
                <w:b/>
                <w:noProof/>
                <w:color w:val="000000" w:themeColor="text1"/>
                <w:sz w:val="20"/>
              </w:rPr>
              <w:t>lämpliga och godtagbara destinationer</w:t>
            </w:r>
            <w:r w:rsidRPr="008420D8">
              <w:rPr>
                <w:noProof/>
                <w:color w:val="000000" w:themeColor="text1"/>
                <w:sz w:val="20"/>
              </w:rPr>
              <w:t>”</w:t>
            </w:r>
          </w:p>
          <w:p w14:paraId="231B47C9" w14:textId="581025C6" w:rsidR="001B461A" w:rsidRPr="008420D8" w:rsidRDefault="001B461A"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48</w:t>
            </w:r>
          </w:p>
        </w:tc>
        <w:tc>
          <w:tcPr>
            <w:tcW w:w="1416" w:type="dxa"/>
            <w:tcMar>
              <w:top w:w="60" w:type="dxa"/>
              <w:left w:w="135" w:type="dxa"/>
              <w:bottom w:w="60" w:type="dxa"/>
              <w:right w:w="135" w:type="dxa"/>
            </w:tcMar>
          </w:tcPr>
          <w:p w14:paraId="689DAF53" w14:textId="21055F45" w:rsidR="001B461A" w:rsidRPr="008420D8" w:rsidRDefault="00D330E4" w:rsidP="00DA43E2">
            <w:pPr>
              <w:spacing w:before="0" w:after="0" w:line="240" w:lineRule="atLeast"/>
              <w:rPr>
                <w:rFonts w:eastAsia="Times New Roman"/>
                <w:noProof/>
                <w:color w:val="000000" w:themeColor="text1"/>
                <w:sz w:val="20"/>
                <w:szCs w:val="20"/>
              </w:rPr>
            </w:pPr>
            <w:r w:rsidRPr="008420D8">
              <w:rPr>
                <w:noProof/>
                <w:color w:val="000000" w:themeColor="text1"/>
                <w:sz w:val="20"/>
              </w:rPr>
              <w:t>SC</w:t>
            </w:r>
          </w:p>
        </w:tc>
        <w:tc>
          <w:tcPr>
            <w:tcW w:w="2334" w:type="dxa"/>
            <w:tcMar>
              <w:top w:w="60" w:type="dxa"/>
              <w:left w:w="135" w:type="dxa"/>
              <w:bottom w:w="60" w:type="dxa"/>
              <w:right w:w="135" w:type="dxa"/>
            </w:tcMar>
          </w:tcPr>
          <w:p w14:paraId="2D346EDC" w14:textId="5CBDC948" w:rsidR="00C2671E" w:rsidRPr="008420D8" w:rsidRDefault="00C2671E" w:rsidP="00C2671E">
            <w:pPr>
              <w:spacing w:before="0" w:after="0"/>
              <w:jc w:val="left"/>
              <w:rPr>
                <w:rFonts w:eastAsia="Times New Roman"/>
                <w:noProof/>
                <w:color w:val="000000" w:themeColor="text1"/>
                <w:sz w:val="20"/>
                <w:szCs w:val="20"/>
              </w:rPr>
            </w:pPr>
            <w:r w:rsidRPr="008420D8">
              <w:rPr>
                <w:noProof/>
                <w:color w:val="000000" w:themeColor="text1"/>
                <w:sz w:val="20"/>
              </w:rPr>
              <w:t xml:space="preserve">Stöd godkännande av de båda icke-bindande vägledningsdokumenten.  </w:t>
            </w:r>
          </w:p>
          <w:p w14:paraId="045C0408" w14:textId="2F1E1EB6" w:rsidR="001B461A" w:rsidRPr="008420D8" w:rsidRDefault="006174E2" w:rsidP="00C2671E">
            <w:pPr>
              <w:spacing w:before="0" w:after="0"/>
              <w:jc w:val="left"/>
              <w:rPr>
                <w:rFonts w:eastAsia="Times New Roman"/>
                <w:noProof/>
                <w:color w:val="000000" w:themeColor="text1"/>
                <w:sz w:val="20"/>
                <w:szCs w:val="20"/>
              </w:rPr>
            </w:pPr>
            <w:r w:rsidRPr="008420D8">
              <w:rPr>
                <w:noProof/>
                <w:color w:val="000000" w:themeColor="text1"/>
                <w:sz w:val="20"/>
              </w:rPr>
              <w:t>Stöd utkastet till beslut i bilaga 3.</w:t>
            </w:r>
          </w:p>
        </w:tc>
        <w:tc>
          <w:tcPr>
            <w:tcW w:w="1033" w:type="dxa"/>
            <w:tcMar>
              <w:top w:w="60" w:type="dxa"/>
              <w:left w:w="135" w:type="dxa"/>
              <w:bottom w:w="60" w:type="dxa"/>
              <w:right w:w="135" w:type="dxa"/>
            </w:tcMar>
          </w:tcPr>
          <w:p w14:paraId="59136A91" w14:textId="4EEC92BC" w:rsidR="001B461A" w:rsidRPr="008420D8" w:rsidRDefault="00C2671E" w:rsidP="00DA43E2">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1B461A" w:rsidRPr="008420D8" w14:paraId="4E45301C" w14:textId="77777777" w:rsidTr="0067255A">
        <w:trPr>
          <w:cantSplit/>
        </w:trPr>
        <w:tc>
          <w:tcPr>
            <w:tcW w:w="0" w:type="auto"/>
            <w:tcMar>
              <w:top w:w="60" w:type="dxa"/>
              <w:left w:w="135" w:type="dxa"/>
              <w:bottom w:w="60" w:type="dxa"/>
              <w:right w:w="135" w:type="dxa"/>
            </w:tcMar>
          </w:tcPr>
          <w:p w14:paraId="301D9B94" w14:textId="3EC172A5" w:rsidR="001B461A" w:rsidRPr="008420D8" w:rsidRDefault="001B461A" w:rsidP="00DA43E2">
            <w:pPr>
              <w:spacing w:before="0" w:after="0" w:line="240" w:lineRule="atLeast"/>
              <w:rPr>
                <w:rFonts w:eastAsia="Times New Roman"/>
                <w:noProof/>
                <w:color w:val="000000" w:themeColor="text1"/>
                <w:sz w:val="20"/>
                <w:szCs w:val="20"/>
              </w:rPr>
            </w:pPr>
            <w:r w:rsidRPr="008420D8">
              <w:rPr>
                <w:noProof/>
                <w:color w:val="000000" w:themeColor="text1"/>
                <w:sz w:val="20"/>
              </w:rPr>
              <w:t>49.</w:t>
            </w:r>
          </w:p>
        </w:tc>
        <w:tc>
          <w:tcPr>
            <w:tcW w:w="3780" w:type="dxa"/>
            <w:gridSpan w:val="11"/>
            <w:tcMar>
              <w:top w:w="60" w:type="dxa"/>
              <w:left w:w="135" w:type="dxa"/>
              <w:bottom w:w="60" w:type="dxa"/>
              <w:right w:w="135" w:type="dxa"/>
            </w:tcMar>
          </w:tcPr>
          <w:p w14:paraId="702CA0B9" w14:textId="77777777" w:rsidR="001B461A" w:rsidRPr="008420D8" w:rsidRDefault="001B461A" w:rsidP="00DA43E2">
            <w:pPr>
              <w:spacing w:before="0" w:after="0" w:line="240" w:lineRule="atLeast"/>
              <w:jc w:val="left"/>
              <w:rPr>
                <w:rFonts w:eastAsia="Times New Roman"/>
                <w:b/>
                <w:noProof/>
                <w:color w:val="000000" w:themeColor="text1"/>
                <w:sz w:val="20"/>
                <w:szCs w:val="20"/>
              </w:rPr>
            </w:pPr>
            <w:r w:rsidRPr="008420D8">
              <w:rPr>
                <w:b/>
                <w:noProof/>
                <w:color w:val="000000" w:themeColor="text1"/>
                <w:sz w:val="20"/>
              </w:rPr>
              <w:t>Införande från havet</w:t>
            </w:r>
          </w:p>
          <w:p w14:paraId="7AE656D3" w14:textId="62DB26C8" w:rsidR="001B461A" w:rsidRPr="008420D8" w:rsidRDefault="001B461A"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49</w:t>
            </w:r>
          </w:p>
        </w:tc>
        <w:tc>
          <w:tcPr>
            <w:tcW w:w="1416" w:type="dxa"/>
            <w:tcMar>
              <w:top w:w="60" w:type="dxa"/>
              <w:left w:w="135" w:type="dxa"/>
              <w:bottom w:w="60" w:type="dxa"/>
              <w:right w:w="135" w:type="dxa"/>
            </w:tcMar>
          </w:tcPr>
          <w:p w14:paraId="719DE997" w14:textId="60CDCEB7" w:rsidR="001B461A" w:rsidRPr="008420D8" w:rsidRDefault="00D330E4" w:rsidP="00DA43E2">
            <w:pPr>
              <w:spacing w:before="0" w:after="0" w:line="240" w:lineRule="atLeast"/>
              <w:rPr>
                <w:rFonts w:eastAsia="Times New Roman"/>
                <w:noProof/>
                <w:color w:val="000000" w:themeColor="text1"/>
                <w:sz w:val="20"/>
                <w:szCs w:val="20"/>
              </w:rPr>
            </w:pPr>
            <w:r w:rsidRPr="008420D8">
              <w:rPr>
                <w:noProof/>
                <w:color w:val="000000" w:themeColor="text1"/>
                <w:sz w:val="20"/>
              </w:rPr>
              <w:t>SC</w:t>
            </w:r>
          </w:p>
        </w:tc>
        <w:tc>
          <w:tcPr>
            <w:tcW w:w="2334" w:type="dxa"/>
            <w:tcMar>
              <w:top w:w="60" w:type="dxa"/>
              <w:left w:w="135" w:type="dxa"/>
              <w:bottom w:w="60" w:type="dxa"/>
              <w:right w:w="135" w:type="dxa"/>
            </w:tcMar>
          </w:tcPr>
          <w:p w14:paraId="52173952" w14:textId="12B3B0FB" w:rsidR="001B461A" w:rsidRPr="008420D8" w:rsidRDefault="00C2671E" w:rsidP="00B358C9">
            <w:pPr>
              <w:spacing w:before="0" w:after="0"/>
              <w:jc w:val="left"/>
              <w:rPr>
                <w:rFonts w:eastAsia="Times New Roman"/>
                <w:noProof/>
                <w:color w:val="000000" w:themeColor="text1"/>
                <w:sz w:val="20"/>
                <w:szCs w:val="20"/>
              </w:rPr>
            </w:pPr>
            <w:r w:rsidRPr="008420D8">
              <w:rPr>
                <w:noProof/>
                <w:color w:val="000000" w:themeColor="text1"/>
                <w:sz w:val="20"/>
              </w:rPr>
              <w:t xml:space="preserve">Stöd de föreslagna besluten.   </w:t>
            </w:r>
          </w:p>
        </w:tc>
        <w:tc>
          <w:tcPr>
            <w:tcW w:w="1033" w:type="dxa"/>
            <w:tcMar>
              <w:top w:w="60" w:type="dxa"/>
              <w:left w:w="135" w:type="dxa"/>
              <w:bottom w:w="60" w:type="dxa"/>
              <w:right w:w="135" w:type="dxa"/>
            </w:tcMar>
          </w:tcPr>
          <w:p w14:paraId="5FFED52E" w14:textId="531DFB55" w:rsidR="001B461A" w:rsidRPr="008420D8" w:rsidRDefault="00C2671E" w:rsidP="00DA43E2">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1B461A" w:rsidRPr="008420D8" w14:paraId="19249674" w14:textId="77777777" w:rsidTr="0067255A">
        <w:trPr>
          <w:cantSplit/>
        </w:trPr>
        <w:tc>
          <w:tcPr>
            <w:tcW w:w="0" w:type="auto"/>
            <w:tcMar>
              <w:top w:w="60" w:type="dxa"/>
              <w:left w:w="135" w:type="dxa"/>
              <w:bottom w:w="60" w:type="dxa"/>
              <w:right w:w="135" w:type="dxa"/>
            </w:tcMar>
          </w:tcPr>
          <w:p w14:paraId="734C85EA" w14:textId="3DD1BFF1" w:rsidR="001B461A" w:rsidRPr="008420D8" w:rsidRDefault="001B461A" w:rsidP="00DA43E2">
            <w:pPr>
              <w:spacing w:before="0" w:after="0" w:line="240" w:lineRule="atLeast"/>
              <w:rPr>
                <w:rFonts w:eastAsia="Times New Roman"/>
                <w:noProof/>
                <w:color w:val="000000" w:themeColor="text1"/>
                <w:sz w:val="20"/>
                <w:szCs w:val="20"/>
              </w:rPr>
            </w:pPr>
            <w:r w:rsidRPr="008420D8">
              <w:rPr>
                <w:noProof/>
                <w:color w:val="000000" w:themeColor="text1"/>
                <w:sz w:val="20"/>
              </w:rPr>
              <w:t>50.</w:t>
            </w:r>
          </w:p>
        </w:tc>
        <w:tc>
          <w:tcPr>
            <w:tcW w:w="3780" w:type="dxa"/>
            <w:gridSpan w:val="11"/>
            <w:tcMar>
              <w:top w:w="60" w:type="dxa"/>
              <w:left w:w="135" w:type="dxa"/>
              <w:bottom w:w="60" w:type="dxa"/>
              <w:right w:w="135" w:type="dxa"/>
            </w:tcMar>
          </w:tcPr>
          <w:p w14:paraId="4B1AA94C" w14:textId="77777777" w:rsidR="001B461A" w:rsidRPr="008420D8" w:rsidRDefault="001B461A"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Bortskaffande av </w:t>
            </w:r>
            <w:r w:rsidRPr="008420D8">
              <w:rPr>
                <w:b/>
                <w:noProof/>
                <w:color w:val="000000" w:themeColor="text1"/>
                <w:sz w:val="20"/>
              </w:rPr>
              <w:t>beslagtagna och förverkade exemplar</w:t>
            </w:r>
          </w:p>
          <w:p w14:paraId="59BA5313" w14:textId="128B169D" w:rsidR="001B461A" w:rsidRPr="008420D8" w:rsidRDefault="001B461A"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50</w:t>
            </w:r>
          </w:p>
        </w:tc>
        <w:tc>
          <w:tcPr>
            <w:tcW w:w="1416" w:type="dxa"/>
            <w:tcMar>
              <w:top w:w="60" w:type="dxa"/>
              <w:left w:w="135" w:type="dxa"/>
              <w:bottom w:w="60" w:type="dxa"/>
              <w:right w:w="135" w:type="dxa"/>
            </w:tcMar>
          </w:tcPr>
          <w:p w14:paraId="5C11DD7D" w14:textId="2ACF8162" w:rsidR="001B461A" w:rsidRPr="008420D8" w:rsidRDefault="00D330E4" w:rsidP="00DA43E2">
            <w:pPr>
              <w:spacing w:before="0" w:after="0" w:line="240" w:lineRule="atLeast"/>
              <w:rPr>
                <w:rFonts w:eastAsia="Times New Roman"/>
                <w:noProof/>
                <w:color w:val="000000" w:themeColor="text1"/>
                <w:sz w:val="20"/>
                <w:szCs w:val="20"/>
              </w:rPr>
            </w:pPr>
            <w:r w:rsidRPr="008420D8">
              <w:rPr>
                <w:noProof/>
                <w:color w:val="000000" w:themeColor="text1"/>
                <w:sz w:val="20"/>
              </w:rPr>
              <w:t>SC</w:t>
            </w:r>
          </w:p>
        </w:tc>
        <w:tc>
          <w:tcPr>
            <w:tcW w:w="2334" w:type="dxa"/>
            <w:tcMar>
              <w:top w:w="60" w:type="dxa"/>
              <w:left w:w="135" w:type="dxa"/>
              <w:bottom w:w="60" w:type="dxa"/>
              <w:right w:w="135" w:type="dxa"/>
            </w:tcMar>
          </w:tcPr>
          <w:p w14:paraId="346AD93B" w14:textId="173A75B5" w:rsidR="001B461A" w:rsidRPr="008420D8" w:rsidRDefault="00C2671E" w:rsidP="00B358C9">
            <w:pPr>
              <w:spacing w:before="0" w:after="0"/>
              <w:jc w:val="left"/>
              <w:rPr>
                <w:rFonts w:eastAsia="Times New Roman"/>
                <w:noProof/>
                <w:color w:val="000000" w:themeColor="text1"/>
                <w:sz w:val="20"/>
                <w:szCs w:val="20"/>
              </w:rPr>
            </w:pPr>
            <w:r w:rsidRPr="008420D8">
              <w:rPr>
                <w:noProof/>
                <w:color w:val="000000" w:themeColor="text1"/>
                <w:sz w:val="20"/>
              </w:rPr>
              <w:t>Stöd de föreslagna utkasten till beslut vid CoP19 så som rekommenderades vid SC74 och strykningen av besluten 18.159–18.164.</w:t>
            </w:r>
          </w:p>
        </w:tc>
        <w:tc>
          <w:tcPr>
            <w:tcW w:w="1033" w:type="dxa"/>
            <w:tcMar>
              <w:top w:w="60" w:type="dxa"/>
              <w:left w:w="135" w:type="dxa"/>
              <w:bottom w:w="60" w:type="dxa"/>
              <w:right w:w="135" w:type="dxa"/>
            </w:tcMar>
          </w:tcPr>
          <w:p w14:paraId="021C7797" w14:textId="2F52906A" w:rsidR="001B461A" w:rsidRPr="008420D8" w:rsidRDefault="00C2671E" w:rsidP="00DA43E2">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1B461A" w:rsidRPr="008420D8" w14:paraId="2176E0DD" w14:textId="77777777" w:rsidTr="0067255A">
        <w:trPr>
          <w:cantSplit/>
        </w:trPr>
        <w:tc>
          <w:tcPr>
            <w:tcW w:w="0" w:type="auto"/>
            <w:tcMar>
              <w:top w:w="60" w:type="dxa"/>
              <w:left w:w="135" w:type="dxa"/>
              <w:bottom w:w="60" w:type="dxa"/>
              <w:right w:w="135" w:type="dxa"/>
            </w:tcMar>
          </w:tcPr>
          <w:p w14:paraId="0B0209B3" w14:textId="6A799AAB" w:rsidR="001B461A" w:rsidRPr="008420D8" w:rsidRDefault="001B461A" w:rsidP="00DA43E2">
            <w:pPr>
              <w:spacing w:before="0" w:after="0" w:line="240" w:lineRule="atLeast"/>
              <w:rPr>
                <w:rFonts w:eastAsia="Times New Roman"/>
                <w:noProof/>
                <w:color w:val="000000" w:themeColor="text1"/>
                <w:sz w:val="20"/>
                <w:szCs w:val="20"/>
              </w:rPr>
            </w:pPr>
            <w:r w:rsidRPr="008420D8">
              <w:rPr>
                <w:noProof/>
                <w:color w:val="000000" w:themeColor="text1"/>
                <w:sz w:val="20"/>
              </w:rPr>
              <w:t>51.</w:t>
            </w:r>
          </w:p>
        </w:tc>
        <w:tc>
          <w:tcPr>
            <w:tcW w:w="3780" w:type="dxa"/>
            <w:gridSpan w:val="11"/>
            <w:tcMar>
              <w:top w:w="60" w:type="dxa"/>
              <w:left w:w="135" w:type="dxa"/>
              <w:bottom w:w="60" w:type="dxa"/>
              <w:right w:w="135" w:type="dxa"/>
            </w:tcMar>
          </w:tcPr>
          <w:p w14:paraId="5A09768F" w14:textId="77777777" w:rsidR="001B461A" w:rsidRPr="008420D8" w:rsidRDefault="001B461A"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Kvoter för </w:t>
            </w:r>
            <w:r w:rsidRPr="008420D8">
              <w:rPr>
                <w:b/>
                <w:noProof/>
                <w:color w:val="000000" w:themeColor="text1"/>
                <w:sz w:val="20"/>
              </w:rPr>
              <w:t>jakttroféer av leopard (</w:t>
            </w:r>
            <w:r w:rsidRPr="008420D8">
              <w:rPr>
                <w:b/>
                <w:i/>
                <w:iCs/>
                <w:noProof/>
                <w:color w:val="000000" w:themeColor="text1"/>
                <w:sz w:val="20"/>
              </w:rPr>
              <w:t>Panthera pardus</w:t>
            </w:r>
            <w:r w:rsidRPr="008420D8">
              <w:rPr>
                <w:b/>
                <w:noProof/>
                <w:color w:val="000000" w:themeColor="text1"/>
                <w:sz w:val="20"/>
              </w:rPr>
              <w:t>)</w:t>
            </w:r>
          </w:p>
          <w:p w14:paraId="683AD9E3" w14:textId="4611CDDC" w:rsidR="001B461A" w:rsidRPr="008420D8" w:rsidRDefault="001B461A"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51</w:t>
            </w:r>
          </w:p>
        </w:tc>
        <w:tc>
          <w:tcPr>
            <w:tcW w:w="1416" w:type="dxa"/>
            <w:tcMar>
              <w:top w:w="60" w:type="dxa"/>
              <w:left w:w="135" w:type="dxa"/>
              <w:bottom w:w="60" w:type="dxa"/>
              <w:right w:w="135" w:type="dxa"/>
            </w:tcMar>
          </w:tcPr>
          <w:p w14:paraId="34C5CCB5" w14:textId="3D6CF82F" w:rsidR="001B461A" w:rsidRPr="008420D8" w:rsidRDefault="00D330E4" w:rsidP="00DA43E2">
            <w:pPr>
              <w:spacing w:before="0" w:after="0" w:line="240" w:lineRule="atLeast"/>
              <w:rPr>
                <w:rFonts w:eastAsia="Times New Roman"/>
                <w:noProof/>
                <w:color w:val="000000" w:themeColor="text1"/>
                <w:sz w:val="20"/>
                <w:szCs w:val="20"/>
              </w:rPr>
            </w:pPr>
            <w:r w:rsidRPr="008420D8">
              <w:rPr>
                <w:noProof/>
                <w:color w:val="000000" w:themeColor="text1"/>
                <w:sz w:val="20"/>
              </w:rPr>
              <w:t>SC</w:t>
            </w:r>
          </w:p>
        </w:tc>
        <w:tc>
          <w:tcPr>
            <w:tcW w:w="2334" w:type="dxa"/>
            <w:tcMar>
              <w:top w:w="60" w:type="dxa"/>
              <w:left w:w="135" w:type="dxa"/>
              <w:bottom w:w="60" w:type="dxa"/>
              <w:right w:w="135" w:type="dxa"/>
            </w:tcMar>
          </w:tcPr>
          <w:p w14:paraId="234AFD2B" w14:textId="4D2FE548" w:rsidR="001B461A" w:rsidRPr="008420D8" w:rsidRDefault="00C2671E" w:rsidP="00A36266">
            <w:pPr>
              <w:spacing w:before="0" w:after="0"/>
              <w:jc w:val="left"/>
              <w:rPr>
                <w:rFonts w:eastAsia="Times New Roman"/>
                <w:noProof/>
                <w:color w:val="000000" w:themeColor="text1"/>
                <w:sz w:val="20"/>
                <w:szCs w:val="20"/>
              </w:rPr>
            </w:pPr>
            <w:r w:rsidRPr="008420D8">
              <w:rPr>
                <w:noProof/>
                <w:color w:val="000000" w:themeColor="text1"/>
                <w:sz w:val="20"/>
              </w:rPr>
              <w:t>Stöd ändring av punkt 1 a i resolution Conf. 10.14 (Rev. CoP16).</w:t>
            </w:r>
          </w:p>
        </w:tc>
        <w:tc>
          <w:tcPr>
            <w:tcW w:w="1033" w:type="dxa"/>
            <w:tcMar>
              <w:top w:w="60" w:type="dxa"/>
              <w:left w:w="135" w:type="dxa"/>
              <w:bottom w:w="60" w:type="dxa"/>
              <w:right w:w="135" w:type="dxa"/>
            </w:tcMar>
          </w:tcPr>
          <w:p w14:paraId="0EDF240E" w14:textId="45D195D2" w:rsidR="001B461A" w:rsidRPr="008420D8" w:rsidRDefault="00C2671E" w:rsidP="00DA43E2">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1B461A" w:rsidRPr="008420D8" w14:paraId="69407BC9" w14:textId="77777777" w:rsidTr="0067255A">
        <w:trPr>
          <w:cantSplit/>
        </w:trPr>
        <w:tc>
          <w:tcPr>
            <w:tcW w:w="0" w:type="auto"/>
            <w:tcMar>
              <w:top w:w="60" w:type="dxa"/>
              <w:left w:w="135" w:type="dxa"/>
              <w:bottom w:w="60" w:type="dxa"/>
              <w:right w:w="135" w:type="dxa"/>
            </w:tcMar>
          </w:tcPr>
          <w:p w14:paraId="2FEFD018" w14:textId="4C394F15" w:rsidR="001B461A" w:rsidRPr="008420D8" w:rsidRDefault="001B461A" w:rsidP="00DA43E2">
            <w:pPr>
              <w:spacing w:before="0" w:after="0" w:line="240" w:lineRule="atLeast"/>
              <w:rPr>
                <w:rFonts w:eastAsia="Times New Roman"/>
                <w:noProof/>
                <w:color w:val="000000" w:themeColor="text1"/>
                <w:sz w:val="20"/>
                <w:szCs w:val="20"/>
              </w:rPr>
            </w:pPr>
            <w:r w:rsidRPr="008420D8">
              <w:rPr>
                <w:noProof/>
                <w:color w:val="000000" w:themeColor="text1"/>
                <w:sz w:val="20"/>
              </w:rPr>
              <w:t>52.</w:t>
            </w:r>
          </w:p>
        </w:tc>
        <w:tc>
          <w:tcPr>
            <w:tcW w:w="3780" w:type="dxa"/>
            <w:gridSpan w:val="11"/>
            <w:tcMar>
              <w:top w:w="60" w:type="dxa"/>
              <w:left w:w="135" w:type="dxa"/>
              <w:bottom w:w="60" w:type="dxa"/>
              <w:right w:w="135" w:type="dxa"/>
            </w:tcMar>
          </w:tcPr>
          <w:p w14:paraId="6088A279" w14:textId="77777777" w:rsidR="001B461A" w:rsidRPr="008420D8" w:rsidRDefault="001B461A" w:rsidP="001B461A">
            <w:pPr>
              <w:spacing w:before="0" w:after="0" w:line="240" w:lineRule="atLeast"/>
              <w:jc w:val="left"/>
              <w:rPr>
                <w:rFonts w:eastAsia="Times New Roman"/>
                <w:b/>
                <w:noProof/>
                <w:color w:val="000000" w:themeColor="text1"/>
                <w:sz w:val="20"/>
                <w:szCs w:val="20"/>
              </w:rPr>
            </w:pPr>
            <w:r w:rsidRPr="008420D8">
              <w:rPr>
                <w:b/>
                <w:noProof/>
                <w:color w:val="000000" w:themeColor="text1"/>
                <w:sz w:val="20"/>
              </w:rPr>
              <w:t xml:space="preserve">Transport av levande exemplar: </w:t>
            </w:r>
          </w:p>
          <w:p w14:paraId="1F00F992" w14:textId="77777777" w:rsidR="001B461A" w:rsidRPr="008420D8" w:rsidRDefault="001B461A" w:rsidP="001B461A">
            <w:pPr>
              <w:spacing w:before="0" w:after="0" w:line="240" w:lineRule="atLeast"/>
              <w:jc w:val="left"/>
              <w:rPr>
                <w:rFonts w:eastAsia="Times New Roman"/>
                <w:noProof/>
                <w:color w:val="000000" w:themeColor="text1"/>
                <w:sz w:val="20"/>
                <w:szCs w:val="20"/>
              </w:rPr>
            </w:pPr>
            <w:r w:rsidRPr="008420D8">
              <w:rPr>
                <w:noProof/>
                <w:color w:val="000000" w:themeColor="text1"/>
                <w:sz w:val="20"/>
              </w:rPr>
              <w:t>förbättra genomförandet av transportbestämmelserna</w:t>
            </w:r>
          </w:p>
          <w:p w14:paraId="1E0EF1C7" w14:textId="7F6B41CB" w:rsidR="001B461A" w:rsidRPr="008420D8" w:rsidRDefault="001B461A" w:rsidP="001B461A">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52</w:t>
            </w:r>
          </w:p>
        </w:tc>
        <w:tc>
          <w:tcPr>
            <w:tcW w:w="1416" w:type="dxa"/>
            <w:tcMar>
              <w:top w:w="60" w:type="dxa"/>
              <w:left w:w="135" w:type="dxa"/>
              <w:bottom w:w="60" w:type="dxa"/>
              <w:right w:w="135" w:type="dxa"/>
            </w:tcMar>
          </w:tcPr>
          <w:p w14:paraId="5B87E77D" w14:textId="1B17B8BB" w:rsidR="001B461A" w:rsidRPr="008420D8" w:rsidRDefault="00D330E4" w:rsidP="00D330E4">
            <w:pPr>
              <w:rPr>
                <w:rFonts w:eastAsia="Times New Roman"/>
                <w:noProof/>
                <w:sz w:val="20"/>
                <w:szCs w:val="20"/>
              </w:rPr>
            </w:pPr>
            <w:r w:rsidRPr="008420D8">
              <w:rPr>
                <w:noProof/>
                <w:sz w:val="20"/>
              </w:rPr>
              <w:t>Kanada, Elfenbenskusten, Kenya, Mexiko, Nigeria, Senegal och Förenta staterna</w:t>
            </w:r>
          </w:p>
        </w:tc>
        <w:tc>
          <w:tcPr>
            <w:tcW w:w="2334" w:type="dxa"/>
            <w:tcMar>
              <w:top w:w="60" w:type="dxa"/>
              <w:left w:w="135" w:type="dxa"/>
              <w:bottom w:w="60" w:type="dxa"/>
              <w:right w:w="135" w:type="dxa"/>
            </w:tcMar>
          </w:tcPr>
          <w:p w14:paraId="3A957AA5" w14:textId="44373CC6" w:rsidR="001B461A" w:rsidRPr="008420D8" w:rsidRDefault="00C2671E" w:rsidP="00B358C9">
            <w:pPr>
              <w:spacing w:before="0" w:after="0"/>
              <w:jc w:val="left"/>
              <w:rPr>
                <w:rFonts w:eastAsia="Times New Roman"/>
                <w:noProof/>
                <w:color w:val="000000" w:themeColor="text1"/>
                <w:sz w:val="20"/>
                <w:szCs w:val="20"/>
              </w:rPr>
            </w:pPr>
            <w:r w:rsidRPr="008420D8">
              <w:rPr>
                <w:noProof/>
                <w:color w:val="000000" w:themeColor="text1"/>
                <w:sz w:val="20"/>
              </w:rPr>
              <w:t xml:space="preserve">Stöd de föreslagna besluten och ändringarna i resolutionerna, särskilt när det gäller tillgången till Iatas föreskrifter. Förtydliga syftet med den första (mindre) ändringen i resolution Conf. 10.21 (införande av ”oavsett transportsätt”).  </w:t>
            </w:r>
          </w:p>
        </w:tc>
        <w:tc>
          <w:tcPr>
            <w:tcW w:w="1033" w:type="dxa"/>
            <w:tcMar>
              <w:top w:w="60" w:type="dxa"/>
              <w:left w:w="135" w:type="dxa"/>
              <w:bottom w:w="60" w:type="dxa"/>
              <w:right w:w="135" w:type="dxa"/>
            </w:tcMar>
          </w:tcPr>
          <w:p w14:paraId="138ED2FA" w14:textId="19C921ED" w:rsidR="001B461A" w:rsidRPr="008420D8" w:rsidRDefault="003115F6" w:rsidP="00DA43E2">
            <w:pPr>
              <w:spacing w:before="0" w:after="0" w:line="240" w:lineRule="atLeast"/>
              <w:jc w:val="center"/>
              <w:rPr>
                <w:rFonts w:eastAsia="Times New Roman"/>
                <w:noProof/>
                <w:color w:val="000000" w:themeColor="text1"/>
                <w:sz w:val="20"/>
                <w:szCs w:val="20"/>
              </w:rPr>
            </w:pPr>
            <w:r w:rsidRPr="008420D8">
              <w:rPr>
                <w:noProof/>
                <w:color w:val="000000" w:themeColor="text1"/>
                <w:sz w:val="20"/>
              </w:rPr>
              <w:t>+</w:t>
            </w:r>
          </w:p>
        </w:tc>
      </w:tr>
      <w:tr w:rsidR="003C0257" w:rsidRPr="008420D8" w14:paraId="77A3E3E0" w14:textId="77777777" w:rsidTr="0067255A">
        <w:trPr>
          <w:cantSplit/>
          <w:trHeight w:val="389"/>
        </w:trPr>
        <w:tc>
          <w:tcPr>
            <w:tcW w:w="4424" w:type="dxa"/>
            <w:gridSpan w:val="12"/>
            <w:tcMar>
              <w:top w:w="60" w:type="dxa"/>
              <w:left w:w="135" w:type="dxa"/>
              <w:bottom w:w="60" w:type="dxa"/>
              <w:right w:w="135" w:type="dxa"/>
            </w:tcMar>
            <w:hideMark/>
          </w:tcPr>
          <w:p w14:paraId="67CBAA26" w14:textId="77777777" w:rsidR="00BF01F8" w:rsidRPr="008420D8" w:rsidRDefault="00BF01F8" w:rsidP="00DA43E2">
            <w:pPr>
              <w:spacing w:before="0" w:after="0" w:line="240" w:lineRule="atLeast"/>
              <w:jc w:val="left"/>
              <w:rPr>
                <w:rFonts w:eastAsia="Times New Roman"/>
                <w:noProof/>
                <w:color w:val="000000" w:themeColor="text1"/>
                <w:sz w:val="20"/>
                <w:szCs w:val="20"/>
                <w:highlight w:val="yellow"/>
              </w:rPr>
            </w:pPr>
            <w:r w:rsidRPr="008420D8">
              <w:rPr>
                <w:noProof/>
                <w:color w:val="000000" w:themeColor="text1"/>
                <w:sz w:val="20"/>
                <w:u w:val="single"/>
              </w:rPr>
              <w:t>Undantag och särskilda handelsbestämmelser</w:t>
            </w:r>
          </w:p>
        </w:tc>
        <w:tc>
          <w:tcPr>
            <w:tcW w:w="1416" w:type="dxa"/>
            <w:tcMar>
              <w:top w:w="60" w:type="dxa"/>
              <w:left w:w="135" w:type="dxa"/>
              <w:bottom w:w="60" w:type="dxa"/>
              <w:right w:w="135" w:type="dxa"/>
            </w:tcMar>
            <w:hideMark/>
          </w:tcPr>
          <w:p w14:paraId="0B4B6FAA" w14:textId="77777777" w:rsidR="00BF01F8" w:rsidRPr="008420D8" w:rsidRDefault="00BF01F8" w:rsidP="00DA43E2">
            <w:pPr>
              <w:spacing w:before="0" w:after="0" w:line="240" w:lineRule="atLeast"/>
              <w:rPr>
                <w:rFonts w:eastAsia="Times New Roman"/>
                <w:noProof/>
                <w:color w:val="000000" w:themeColor="text1"/>
                <w:sz w:val="20"/>
                <w:szCs w:val="20"/>
              </w:rPr>
            </w:pPr>
            <w:r w:rsidRPr="008420D8">
              <w:rPr>
                <w:noProof/>
                <w:color w:val="000000" w:themeColor="text1"/>
                <w:sz w:val="20"/>
              </w:rPr>
              <w:t xml:space="preserve"> </w:t>
            </w:r>
          </w:p>
        </w:tc>
        <w:tc>
          <w:tcPr>
            <w:tcW w:w="2334" w:type="dxa"/>
            <w:tcMar>
              <w:top w:w="60" w:type="dxa"/>
              <w:left w:w="135" w:type="dxa"/>
              <w:bottom w:w="60" w:type="dxa"/>
              <w:right w:w="135" w:type="dxa"/>
            </w:tcMar>
            <w:hideMark/>
          </w:tcPr>
          <w:p w14:paraId="680789E6" w14:textId="77777777" w:rsidR="00BF01F8" w:rsidRPr="008420D8" w:rsidRDefault="00BF01F8" w:rsidP="00B358C9">
            <w:pPr>
              <w:spacing w:before="0" w:after="0"/>
              <w:jc w:val="left"/>
              <w:rPr>
                <w:rFonts w:eastAsia="Times New Roman"/>
                <w:noProof/>
                <w:color w:val="000000" w:themeColor="text1"/>
                <w:sz w:val="20"/>
                <w:szCs w:val="20"/>
              </w:rPr>
            </w:pPr>
            <w:r w:rsidRPr="008420D8">
              <w:rPr>
                <w:noProof/>
                <w:color w:val="000000" w:themeColor="text1"/>
                <w:sz w:val="20"/>
              </w:rPr>
              <w:t xml:space="preserve"> </w:t>
            </w:r>
          </w:p>
        </w:tc>
        <w:tc>
          <w:tcPr>
            <w:tcW w:w="1033" w:type="dxa"/>
            <w:tcMar>
              <w:top w:w="60" w:type="dxa"/>
              <w:left w:w="135" w:type="dxa"/>
              <w:bottom w:w="60" w:type="dxa"/>
              <w:right w:w="135" w:type="dxa"/>
            </w:tcMar>
            <w:hideMark/>
          </w:tcPr>
          <w:p w14:paraId="04421ECA" w14:textId="77777777" w:rsidR="00BF01F8" w:rsidRPr="008420D8" w:rsidRDefault="00BF01F8" w:rsidP="00DA43E2">
            <w:pPr>
              <w:spacing w:before="0" w:after="0" w:line="240" w:lineRule="atLeast"/>
              <w:rPr>
                <w:rFonts w:eastAsia="Times New Roman"/>
                <w:b/>
                <w:noProof/>
                <w:color w:val="000000" w:themeColor="text1"/>
                <w:sz w:val="20"/>
                <w:szCs w:val="20"/>
              </w:rPr>
            </w:pPr>
            <w:r w:rsidRPr="008420D8">
              <w:rPr>
                <w:b/>
                <w:noProof/>
                <w:color w:val="000000" w:themeColor="text1"/>
                <w:sz w:val="20"/>
              </w:rPr>
              <w:t xml:space="preserve"> </w:t>
            </w:r>
          </w:p>
        </w:tc>
      </w:tr>
      <w:tr w:rsidR="003C0257" w:rsidRPr="008420D8" w14:paraId="5541AD72" w14:textId="77777777" w:rsidTr="0067255A">
        <w:trPr>
          <w:cantSplit/>
        </w:trPr>
        <w:tc>
          <w:tcPr>
            <w:tcW w:w="0" w:type="auto"/>
            <w:tcMar>
              <w:top w:w="60" w:type="dxa"/>
              <w:left w:w="135" w:type="dxa"/>
              <w:bottom w:w="60" w:type="dxa"/>
              <w:right w:w="135" w:type="dxa"/>
            </w:tcMar>
            <w:hideMark/>
          </w:tcPr>
          <w:p w14:paraId="656A06ED" w14:textId="421830CA" w:rsidR="00BF01F8" w:rsidRPr="008420D8" w:rsidRDefault="001B461A" w:rsidP="00DA43E2">
            <w:pPr>
              <w:spacing w:before="0" w:after="0" w:line="240" w:lineRule="atLeast"/>
              <w:rPr>
                <w:rFonts w:eastAsia="Times New Roman"/>
                <w:noProof/>
                <w:color w:val="000000" w:themeColor="text1"/>
                <w:sz w:val="20"/>
                <w:szCs w:val="20"/>
              </w:rPr>
            </w:pPr>
            <w:r w:rsidRPr="008420D8">
              <w:rPr>
                <w:noProof/>
                <w:color w:val="000000" w:themeColor="text1"/>
                <w:sz w:val="20"/>
              </w:rPr>
              <w:t>53.</w:t>
            </w:r>
          </w:p>
        </w:tc>
        <w:tc>
          <w:tcPr>
            <w:tcW w:w="3780" w:type="dxa"/>
            <w:gridSpan w:val="11"/>
            <w:tcMar>
              <w:top w:w="60" w:type="dxa"/>
              <w:left w:w="135" w:type="dxa"/>
              <w:bottom w:w="60" w:type="dxa"/>
              <w:right w:w="135" w:type="dxa"/>
            </w:tcMar>
            <w:hideMark/>
          </w:tcPr>
          <w:p w14:paraId="62602872" w14:textId="4B74425E" w:rsidR="00145A8E" w:rsidRPr="008420D8" w:rsidRDefault="00145A8E" w:rsidP="00145A8E">
            <w:pPr>
              <w:spacing w:before="0" w:after="0" w:line="240" w:lineRule="atLeast"/>
              <w:jc w:val="left"/>
              <w:rPr>
                <w:b/>
                <w:noProof/>
                <w:color w:val="000000" w:themeColor="text1"/>
                <w:sz w:val="20"/>
                <w:szCs w:val="20"/>
              </w:rPr>
            </w:pPr>
            <w:r w:rsidRPr="008420D8">
              <w:rPr>
                <w:noProof/>
                <w:color w:val="000000" w:themeColor="text1"/>
                <w:sz w:val="20"/>
              </w:rPr>
              <w:t xml:space="preserve">Översyn av Cites bestämmelser om handel med </w:t>
            </w:r>
            <w:r w:rsidRPr="008420D8">
              <w:rPr>
                <w:b/>
                <w:noProof/>
                <w:color w:val="000000" w:themeColor="text1"/>
                <w:sz w:val="20"/>
              </w:rPr>
              <w:t>exemplar av djur</w:t>
            </w:r>
          </w:p>
          <w:p w14:paraId="707C696C" w14:textId="77777777" w:rsidR="00BF01F8" w:rsidRPr="008420D8" w:rsidRDefault="00145A8E" w:rsidP="00145A8E">
            <w:pPr>
              <w:spacing w:before="0" w:after="0" w:line="240" w:lineRule="atLeast"/>
              <w:jc w:val="left"/>
              <w:rPr>
                <w:noProof/>
                <w:color w:val="000000" w:themeColor="text1"/>
                <w:sz w:val="20"/>
                <w:szCs w:val="20"/>
              </w:rPr>
            </w:pPr>
            <w:r w:rsidRPr="008420D8">
              <w:rPr>
                <w:b/>
                <w:noProof/>
                <w:color w:val="000000" w:themeColor="text1"/>
                <w:sz w:val="20"/>
              </w:rPr>
              <w:t>och växter som inte tagits från den naturliga miljön</w:t>
            </w:r>
          </w:p>
          <w:p w14:paraId="2F98AA5C" w14:textId="3494DCBA" w:rsidR="00145A8E" w:rsidRPr="008420D8" w:rsidRDefault="00145A8E" w:rsidP="00145A8E">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53</w:t>
            </w:r>
          </w:p>
        </w:tc>
        <w:tc>
          <w:tcPr>
            <w:tcW w:w="1416" w:type="dxa"/>
            <w:tcMar>
              <w:top w:w="60" w:type="dxa"/>
              <w:left w:w="135" w:type="dxa"/>
              <w:bottom w:w="60" w:type="dxa"/>
              <w:right w:w="135" w:type="dxa"/>
            </w:tcMar>
            <w:hideMark/>
          </w:tcPr>
          <w:p w14:paraId="0ECC535B" w14:textId="0BF3DAC3" w:rsidR="00BF01F8" w:rsidRPr="008420D8" w:rsidRDefault="00D523CA" w:rsidP="00DA43E2">
            <w:pPr>
              <w:spacing w:before="0" w:after="0" w:line="240" w:lineRule="atLeast"/>
              <w:rPr>
                <w:rFonts w:eastAsia="Times New Roman"/>
                <w:noProof/>
                <w:color w:val="000000" w:themeColor="text1"/>
                <w:sz w:val="20"/>
                <w:szCs w:val="20"/>
              </w:rPr>
            </w:pPr>
            <w:r w:rsidRPr="008420D8">
              <w:rPr>
                <w:noProof/>
                <w:color w:val="000000" w:themeColor="text1"/>
                <w:sz w:val="20"/>
              </w:rPr>
              <w:t>SC</w:t>
            </w:r>
          </w:p>
        </w:tc>
        <w:tc>
          <w:tcPr>
            <w:tcW w:w="2334" w:type="dxa"/>
            <w:tcMar>
              <w:top w:w="60" w:type="dxa"/>
              <w:left w:w="135" w:type="dxa"/>
              <w:bottom w:w="60" w:type="dxa"/>
              <w:right w:w="135" w:type="dxa"/>
            </w:tcMar>
          </w:tcPr>
          <w:p w14:paraId="4FA68BEC" w14:textId="593D9909" w:rsidR="00BF01F8" w:rsidRPr="008420D8" w:rsidRDefault="00C2671E" w:rsidP="00B358C9">
            <w:pPr>
              <w:spacing w:before="0" w:after="0"/>
              <w:jc w:val="left"/>
              <w:rPr>
                <w:rFonts w:eastAsia="Times New Roman"/>
                <w:noProof/>
                <w:color w:val="000000" w:themeColor="text1"/>
                <w:sz w:val="20"/>
                <w:szCs w:val="20"/>
                <w:highlight w:val="yellow"/>
              </w:rPr>
            </w:pPr>
            <w:r w:rsidRPr="008420D8">
              <w:rPr>
                <w:noProof/>
                <w:color w:val="000000" w:themeColor="text1"/>
                <w:sz w:val="20"/>
              </w:rPr>
              <w:t>Stöd en fortsättning av arbetsgruppen för verksamhet mellan mötena eftersom de frågor som tas upp är komplexa och det inte fanns tillräckligt med tid för att diskutera alla punkter i uppdraget.</w:t>
            </w:r>
          </w:p>
        </w:tc>
        <w:tc>
          <w:tcPr>
            <w:tcW w:w="1033" w:type="dxa"/>
            <w:tcMar>
              <w:top w:w="60" w:type="dxa"/>
              <w:left w:w="135" w:type="dxa"/>
              <w:bottom w:w="60" w:type="dxa"/>
              <w:right w:w="135" w:type="dxa"/>
            </w:tcMar>
            <w:hideMark/>
          </w:tcPr>
          <w:p w14:paraId="4352A99C" w14:textId="2A34F0A6" w:rsidR="00BF01F8" w:rsidRPr="008420D8" w:rsidRDefault="00C2671E" w:rsidP="00DA43E2">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3C0257" w:rsidRPr="008420D8" w14:paraId="00F8A8C6" w14:textId="77777777" w:rsidTr="0067255A">
        <w:trPr>
          <w:cantSplit/>
        </w:trPr>
        <w:tc>
          <w:tcPr>
            <w:tcW w:w="0" w:type="auto"/>
            <w:tcMar>
              <w:top w:w="60" w:type="dxa"/>
              <w:left w:w="135" w:type="dxa"/>
              <w:bottom w:w="60" w:type="dxa"/>
              <w:right w:w="135" w:type="dxa"/>
            </w:tcMar>
            <w:hideMark/>
          </w:tcPr>
          <w:p w14:paraId="53A7DE35" w14:textId="3AF8DEFD" w:rsidR="00BF01F8" w:rsidRPr="008420D8" w:rsidRDefault="001B461A" w:rsidP="00DA43E2">
            <w:pPr>
              <w:spacing w:before="0" w:after="0" w:line="240" w:lineRule="atLeast"/>
              <w:rPr>
                <w:rFonts w:eastAsia="Times New Roman"/>
                <w:noProof/>
                <w:color w:val="000000" w:themeColor="text1"/>
                <w:sz w:val="20"/>
                <w:szCs w:val="20"/>
              </w:rPr>
            </w:pPr>
            <w:r w:rsidRPr="008420D8">
              <w:rPr>
                <w:noProof/>
                <w:color w:val="000000" w:themeColor="text1"/>
                <w:sz w:val="20"/>
              </w:rPr>
              <w:t>54.</w:t>
            </w:r>
          </w:p>
        </w:tc>
        <w:tc>
          <w:tcPr>
            <w:tcW w:w="3780" w:type="dxa"/>
            <w:gridSpan w:val="11"/>
            <w:tcMar>
              <w:top w:w="60" w:type="dxa"/>
              <w:left w:w="135" w:type="dxa"/>
              <w:bottom w:w="60" w:type="dxa"/>
              <w:right w:w="135" w:type="dxa"/>
            </w:tcMar>
            <w:hideMark/>
          </w:tcPr>
          <w:p w14:paraId="731A7048" w14:textId="61C9837C" w:rsidR="00145A8E" w:rsidRPr="008420D8" w:rsidRDefault="00145A8E" w:rsidP="00145A8E">
            <w:pPr>
              <w:spacing w:before="0" w:after="0" w:line="240" w:lineRule="atLeast"/>
              <w:jc w:val="left"/>
              <w:rPr>
                <w:rFonts w:eastAsia="Times New Roman"/>
                <w:b/>
                <w:i/>
                <w:noProof/>
                <w:color w:val="000000" w:themeColor="text1"/>
                <w:sz w:val="20"/>
                <w:szCs w:val="20"/>
              </w:rPr>
            </w:pPr>
            <w:r w:rsidRPr="008420D8">
              <w:rPr>
                <w:noProof/>
                <w:color w:val="000000" w:themeColor="text1"/>
                <w:sz w:val="20"/>
              </w:rPr>
              <w:t xml:space="preserve">Översyn av bestämmelserna i resolution Conf. 17.7 </w:t>
            </w:r>
            <w:r w:rsidRPr="008420D8">
              <w:rPr>
                <w:b/>
                <w:noProof/>
                <w:color w:val="000000" w:themeColor="text1"/>
                <w:sz w:val="20"/>
              </w:rPr>
              <w:t xml:space="preserve">om </w:t>
            </w:r>
            <w:r w:rsidRPr="008420D8">
              <w:rPr>
                <w:b/>
                <w:i/>
                <w:noProof/>
                <w:color w:val="000000" w:themeColor="text1"/>
                <w:sz w:val="20"/>
              </w:rPr>
              <w:t xml:space="preserve">översyn av handel </w:t>
            </w:r>
          </w:p>
          <w:p w14:paraId="6C9795AC" w14:textId="77777777" w:rsidR="00BF01F8" w:rsidRPr="008420D8" w:rsidRDefault="00145A8E" w:rsidP="00145A8E">
            <w:pPr>
              <w:spacing w:before="0" w:after="0" w:line="240" w:lineRule="atLeast"/>
              <w:jc w:val="left"/>
              <w:rPr>
                <w:rFonts w:eastAsia="Times New Roman"/>
                <w:b/>
                <w:i/>
                <w:noProof/>
                <w:color w:val="000000" w:themeColor="text1"/>
                <w:sz w:val="20"/>
                <w:szCs w:val="20"/>
              </w:rPr>
            </w:pPr>
            <w:r w:rsidRPr="008420D8">
              <w:rPr>
                <w:b/>
                <w:i/>
                <w:noProof/>
                <w:color w:val="000000" w:themeColor="text1"/>
                <w:sz w:val="20"/>
              </w:rPr>
              <w:t>med djurexemplar som rapporterats ha producerats i fångenskap</w:t>
            </w:r>
          </w:p>
          <w:p w14:paraId="6A047164" w14:textId="7EB2E909" w:rsidR="00145A8E" w:rsidRPr="008420D8" w:rsidRDefault="00145A8E" w:rsidP="00145A8E">
            <w:pPr>
              <w:spacing w:before="0" w:after="0" w:line="240" w:lineRule="atLeast"/>
              <w:jc w:val="left"/>
              <w:rPr>
                <w:rFonts w:eastAsia="Times New Roman"/>
                <w:noProof/>
                <w:color w:val="000000" w:themeColor="text1"/>
                <w:sz w:val="20"/>
                <w:szCs w:val="20"/>
                <w:highlight w:val="yellow"/>
              </w:rPr>
            </w:pPr>
            <w:r w:rsidRPr="008420D8">
              <w:rPr>
                <w:noProof/>
                <w:color w:val="000000" w:themeColor="text1"/>
                <w:sz w:val="20"/>
              </w:rPr>
              <w:t>CoP19 Doc. 54</w:t>
            </w:r>
          </w:p>
        </w:tc>
        <w:tc>
          <w:tcPr>
            <w:tcW w:w="1416" w:type="dxa"/>
            <w:tcMar>
              <w:top w:w="60" w:type="dxa"/>
              <w:left w:w="135" w:type="dxa"/>
              <w:bottom w:w="60" w:type="dxa"/>
              <w:right w:w="135" w:type="dxa"/>
            </w:tcMar>
            <w:hideMark/>
          </w:tcPr>
          <w:p w14:paraId="477EF6E0" w14:textId="561D9FCC" w:rsidR="00BF01F8" w:rsidRPr="008420D8" w:rsidRDefault="00AE1865" w:rsidP="00193301">
            <w:pPr>
              <w:spacing w:before="0" w:after="0" w:line="240" w:lineRule="atLeast"/>
              <w:rPr>
                <w:rFonts w:eastAsia="Times New Roman"/>
                <w:noProof/>
                <w:color w:val="000000" w:themeColor="text1"/>
                <w:sz w:val="20"/>
                <w:szCs w:val="20"/>
                <w:highlight w:val="yellow"/>
              </w:rPr>
            </w:pPr>
            <w:r w:rsidRPr="008420D8">
              <w:rPr>
                <w:noProof/>
                <w:color w:val="000000" w:themeColor="text1"/>
                <w:sz w:val="20"/>
              </w:rPr>
              <w:t>Sekretariatet, på ständiga kommitténs vägnar, och i samråd med djurkommitténs ordförande.</w:t>
            </w:r>
          </w:p>
        </w:tc>
        <w:tc>
          <w:tcPr>
            <w:tcW w:w="2334" w:type="dxa"/>
            <w:shd w:val="clear" w:color="auto" w:fill="auto"/>
            <w:tcMar>
              <w:top w:w="60" w:type="dxa"/>
              <w:left w:w="135" w:type="dxa"/>
              <w:bottom w:w="60" w:type="dxa"/>
              <w:right w:w="135" w:type="dxa"/>
            </w:tcMar>
          </w:tcPr>
          <w:p w14:paraId="6CD1B847" w14:textId="0784CC67" w:rsidR="00BF01F8" w:rsidRPr="008420D8" w:rsidRDefault="00DE12CF" w:rsidP="00145A8E">
            <w:pPr>
              <w:spacing w:before="0" w:after="0"/>
              <w:jc w:val="left"/>
              <w:rPr>
                <w:rFonts w:eastAsia="Times New Roman"/>
                <w:noProof/>
                <w:color w:val="000000" w:themeColor="text1"/>
                <w:sz w:val="20"/>
                <w:szCs w:val="20"/>
                <w:highlight w:val="yellow"/>
              </w:rPr>
            </w:pPr>
            <w:r w:rsidRPr="008420D8">
              <w:rPr>
                <w:noProof/>
                <w:color w:val="000000" w:themeColor="text1"/>
                <w:sz w:val="20"/>
              </w:rPr>
              <w:t>Allmänt stöd, men mer arbete behövs för att granska ordalydelsen i ändringarna av resolutionen och utkasten till beslut och deras effekter.</w:t>
            </w:r>
          </w:p>
        </w:tc>
        <w:tc>
          <w:tcPr>
            <w:tcW w:w="1033" w:type="dxa"/>
            <w:shd w:val="clear" w:color="auto" w:fill="auto"/>
            <w:tcMar>
              <w:top w:w="60" w:type="dxa"/>
              <w:left w:w="135" w:type="dxa"/>
              <w:bottom w:w="60" w:type="dxa"/>
              <w:right w:w="135" w:type="dxa"/>
            </w:tcMar>
            <w:hideMark/>
          </w:tcPr>
          <w:p w14:paraId="449771E1" w14:textId="1C9E38B0" w:rsidR="00BF01F8" w:rsidRPr="008420D8" w:rsidRDefault="00DE12CF" w:rsidP="002F280D">
            <w:pPr>
              <w:spacing w:before="0" w:after="0" w:line="240" w:lineRule="atLeast"/>
              <w:jc w:val="center"/>
              <w:rPr>
                <w:rFonts w:eastAsia="Times New Roman"/>
                <w:noProof/>
                <w:color w:val="000000" w:themeColor="text1"/>
                <w:sz w:val="20"/>
                <w:szCs w:val="20"/>
              </w:rPr>
            </w:pPr>
            <w:r w:rsidRPr="008420D8">
              <w:rPr>
                <w:noProof/>
                <w:color w:val="000000" w:themeColor="text1"/>
                <w:sz w:val="20"/>
              </w:rPr>
              <w:t>(+)</w:t>
            </w:r>
          </w:p>
        </w:tc>
      </w:tr>
      <w:tr w:rsidR="003C0257" w:rsidRPr="008420D8" w14:paraId="61C21290" w14:textId="77777777" w:rsidTr="0067255A">
        <w:trPr>
          <w:cantSplit/>
        </w:trPr>
        <w:tc>
          <w:tcPr>
            <w:tcW w:w="0" w:type="auto"/>
            <w:tcMar>
              <w:top w:w="60" w:type="dxa"/>
              <w:left w:w="135" w:type="dxa"/>
              <w:bottom w:w="60" w:type="dxa"/>
              <w:right w:w="135" w:type="dxa"/>
            </w:tcMar>
            <w:hideMark/>
          </w:tcPr>
          <w:p w14:paraId="5E6F53D9" w14:textId="344AA891" w:rsidR="00BF01F8" w:rsidRPr="008420D8" w:rsidRDefault="001B461A" w:rsidP="00DA43E2">
            <w:pPr>
              <w:spacing w:before="0" w:after="0" w:line="240" w:lineRule="atLeast"/>
              <w:rPr>
                <w:rFonts w:eastAsia="Times New Roman"/>
                <w:noProof/>
                <w:color w:val="000000" w:themeColor="text1"/>
                <w:sz w:val="20"/>
                <w:szCs w:val="20"/>
              </w:rPr>
            </w:pPr>
            <w:r w:rsidRPr="008420D8">
              <w:rPr>
                <w:noProof/>
                <w:color w:val="000000" w:themeColor="text1"/>
                <w:sz w:val="20"/>
              </w:rPr>
              <w:t>55.</w:t>
            </w:r>
          </w:p>
        </w:tc>
        <w:tc>
          <w:tcPr>
            <w:tcW w:w="3780" w:type="dxa"/>
            <w:gridSpan w:val="11"/>
            <w:tcMar>
              <w:top w:w="60" w:type="dxa"/>
              <w:left w:w="135" w:type="dxa"/>
              <w:bottom w:w="60" w:type="dxa"/>
              <w:right w:w="135" w:type="dxa"/>
            </w:tcMar>
            <w:hideMark/>
          </w:tcPr>
          <w:p w14:paraId="5F9F1C09" w14:textId="77777777" w:rsidR="00145A8E" w:rsidRPr="008420D8" w:rsidRDefault="00145A8E" w:rsidP="00145A8E">
            <w:pPr>
              <w:spacing w:before="0" w:after="0" w:line="240" w:lineRule="atLeast"/>
              <w:jc w:val="left"/>
              <w:rPr>
                <w:rFonts w:eastAsia="Times New Roman"/>
                <w:b/>
                <w:noProof/>
                <w:color w:val="000000" w:themeColor="text1"/>
                <w:sz w:val="20"/>
                <w:szCs w:val="20"/>
              </w:rPr>
            </w:pPr>
            <w:r w:rsidRPr="008420D8">
              <w:rPr>
                <w:noProof/>
                <w:color w:val="000000" w:themeColor="text1"/>
                <w:sz w:val="20"/>
              </w:rPr>
              <w:t xml:space="preserve">Registrering av verksamheter som </w:t>
            </w:r>
            <w:r w:rsidRPr="008420D8">
              <w:rPr>
                <w:b/>
                <w:noProof/>
                <w:color w:val="000000" w:themeColor="text1"/>
                <w:sz w:val="20"/>
              </w:rPr>
              <w:t xml:space="preserve">föder upp </w:t>
            </w:r>
          </w:p>
          <w:p w14:paraId="1B0EE3C0" w14:textId="77777777" w:rsidR="00BF01F8" w:rsidRPr="008420D8" w:rsidRDefault="00145A8E" w:rsidP="00145A8E">
            <w:pPr>
              <w:spacing w:before="0" w:after="0" w:line="240" w:lineRule="atLeast"/>
              <w:jc w:val="left"/>
              <w:rPr>
                <w:rFonts w:eastAsia="Times New Roman"/>
                <w:b/>
                <w:noProof/>
                <w:color w:val="000000" w:themeColor="text1"/>
                <w:sz w:val="20"/>
                <w:szCs w:val="20"/>
              </w:rPr>
            </w:pPr>
            <w:r w:rsidRPr="008420D8">
              <w:rPr>
                <w:b/>
                <w:noProof/>
                <w:color w:val="000000" w:themeColor="text1"/>
                <w:sz w:val="20"/>
              </w:rPr>
              <w:t>djurarter som förtecknas i bilaga I i fångenskap för kommersiella ändamål</w:t>
            </w:r>
          </w:p>
          <w:p w14:paraId="6FF09435" w14:textId="07DDE1D6" w:rsidR="00145A8E" w:rsidRPr="008420D8" w:rsidRDefault="00145A8E" w:rsidP="00145A8E">
            <w:pPr>
              <w:spacing w:before="0" w:after="0" w:line="240" w:lineRule="atLeast"/>
              <w:jc w:val="left"/>
              <w:rPr>
                <w:rFonts w:eastAsia="Times New Roman"/>
                <w:noProof/>
                <w:color w:val="000000" w:themeColor="text1"/>
                <w:sz w:val="20"/>
                <w:szCs w:val="20"/>
                <w:highlight w:val="yellow"/>
              </w:rPr>
            </w:pPr>
            <w:r w:rsidRPr="008420D8">
              <w:rPr>
                <w:noProof/>
                <w:color w:val="000000" w:themeColor="text1"/>
                <w:sz w:val="20"/>
              </w:rPr>
              <w:t>CoP19 Doc. 55</w:t>
            </w:r>
          </w:p>
        </w:tc>
        <w:tc>
          <w:tcPr>
            <w:tcW w:w="1416" w:type="dxa"/>
            <w:tcMar>
              <w:top w:w="60" w:type="dxa"/>
              <w:left w:w="135" w:type="dxa"/>
              <w:bottom w:w="60" w:type="dxa"/>
              <w:right w:w="135" w:type="dxa"/>
            </w:tcMar>
            <w:hideMark/>
          </w:tcPr>
          <w:p w14:paraId="7B729B87" w14:textId="5C46AD8E" w:rsidR="00BF01F8" w:rsidRPr="008420D8" w:rsidRDefault="00D523CA" w:rsidP="00DA43E2">
            <w:pPr>
              <w:spacing w:before="0" w:after="0" w:line="240" w:lineRule="atLeast"/>
              <w:rPr>
                <w:rFonts w:eastAsia="Times New Roman"/>
                <w:noProof/>
                <w:color w:val="000000" w:themeColor="text1"/>
                <w:sz w:val="20"/>
                <w:szCs w:val="20"/>
                <w:highlight w:val="yellow"/>
              </w:rPr>
            </w:pPr>
            <w:r w:rsidRPr="008420D8">
              <w:rPr>
                <w:noProof/>
                <w:color w:val="000000" w:themeColor="text1"/>
                <w:sz w:val="20"/>
              </w:rPr>
              <w:t>Förenta staterna</w:t>
            </w:r>
          </w:p>
        </w:tc>
        <w:tc>
          <w:tcPr>
            <w:tcW w:w="2334" w:type="dxa"/>
            <w:tcMar>
              <w:top w:w="60" w:type="dxa"/>
              <w:left w:w="135" w:type="dxa"/>
              <w:bottom w:w="60" w:type="dxa"/>
              <w:right w:w="135" w:type="dxa"/>
            </w:tcMar>
          </w:tcPr>
          <w:p w14:paraId="76C587FF" w14:textId="0AA042BE" w:rsidR="00BF01F8" w:rsidRPr="008420D8" w:rsidRDefault="004F51B3" w:rsidP="004F51B3">
            <w:pPr>
              <w:spacing w:before="0" w:after="0"/>
              <w:jc w:val="left"/>
              <w:rPr>
                <w:rFonts w:eastAsia="Times New Roman"/>
                <w:noProof/>
                <w:color w:val="000000" w:themeColor="text1"/>
                <w:sz w:val="20"/>
                <w:szCs w:val="20"/>
                <w:highlight w:val="yellow"/>
              </w:rPr>
            </w:pPr>
            <w:r w:rsidRPr="008420D8">
              <w:rPr>
                <w:noProof/>
                <w:color w:val="000000" w:themeColor="text1"/>
                <w:sz w:val="20"/>
              </w:rPr>
              <w:t>Allmänt stöd för förslaget eftersom de föreslagna ändringarna skulle kunna vara till nytta, men ytterligare granskning är nödvändig.</w:t>
            </w:r>
          </w:p>
        </w:tc>
        <w:tc>
          <w:tcPr>
            <w:tcW w:w="1033" w:type="dxa"/>
            <w:tcMar>
              <w:top w:w="60" w:type="dxa"/>
              <w:left w:w="135" w:type="dxa"/>
              <w:bottom w:w="60" w:type="dxa"/>
              <w:right w:w="135" w:type="dxa"/>
            </w:tcMar>
            <w:hideMark/>
          </w:tcPr>
          <w:p w14:paraId="12FF2884" w14:textId="3D4FDA45" w:rsidR="00BF01F8" w:rsidRPr="008420D8" w:rsidRDefault="00C2671E" w:rsidP="002F280D">
            <w:pPr>
              <w:spacing w:before="0" w:after="0" w:line="240" w:lineRule="atLeast"/>
              <w:jc w:val="center"/>
              <w:rPr>
                <w:rFonts w:eastAsia="Times New Roman"/>
                <w:noProof/>
                <w:color w:val="000000" w:themeColor="text1"/>
                <w:sz w:val="20"/>
                <w:szCs w:val="20"/>
              </w:rPr>
            </w:pPr>
            <w:r w:rsidRPr="008420D8">
              <w:rPr>
                <w:noProof/>
                <w:color w:val="000000" w:themeColor="text1"/>
                <w:sz w:val="20"/>
              </w:rPr>
              <w:t>(+)</w:t>
            </w:r>
          </w:p>
        </w:tc>
      </w:tr>
      <w:tr w:rsidR="003C0257" w:rsidRPr="008420D8" w14:paraId="6C60AD63" w14:textId="77777777" w:rsidTr="0067255A">
        <w:trPr>
          <w:cantSplit/>
        </w:trPr>
        <w:tc>
          <w:tcPr>
            <w:tcW w:w="0" w:type="auto"/>
            <w:tcMar>
              <w:top w:w="60" w:type="dxa"/>
              <w:left w:w="135" w:type="dxa"/>
              <w:bottom w:w="60" w:type="dxa"/>
              <w:right w:w="135" w:type="dxa"/>
            </w:tcMar>
            <w:hideMark/>
          </w:tcPr>
          <w:p w14:paraId="6D4F0A82" w14:textId="43BE8A71" w:rsidR="00BF01F8" w:rsidRPr="008420D8" w:rsidRDefault="001B461A" w:rsidP="00646081">
            <w:pPr>
              <w:keepNext/>
              <w:spacing w:before="0" w:after="0" w:line="240" w:lineRule="atLeast"/>
              <w:rPr>
                <w:rFonts w:eastAsia="Times New Roman"/>
                <w:noProof/>
                <w:color w:val="000000" w:themeColor="text1"/>
                <w:sz w:val="20"/>
                <w:szCs w:val="20"/>
              </w:rPr>
            </w:pPr>
            <w:r w:rsidRPr="008420D8">
              <w:rPr>
                <w:noProof/>
                <w:color w:val="000000" w:themeColor="text1"/>
                <w:sz w:val="20"/>
              </w:rPr>
              <w:t>56.</w:t>
            </w:r>
          </w:p>
        </w:tc>
        <w:tc>
          <w:tcPr>
            <w:tcW w:w="3780" w:type="dxa"/>
            <w:gridSpan w:val="11"/>
            <w:tcMar>
              <w:top w:w="60" w:type="dxa"/>
              <w:left w:w="135" w:type="dxa"/>
              <w:bottom w:w="60" w:type="dxa"/>
              <w:right w:w="135" w:type="dxa"/>
            </w:tcMar>
            <w:hideMark/>
          </w:tcPr>
          <w:p w14:paraId="1C955A4D" w14:textId="77777777" w:rsidR="00BF01F8" w:rsidRPr="008420D8" w:rsidRDefault="00145A8E" w:rsidP="00646081">
            <w:pPr>
              <w:keepNext/>
              <w:spacing w:before="0" w:after="0" w:line="240" w:lineRule="atLeast"/>
              <w:jc w:val="left"/>
              <w:rPr>
                <w:rFonts w:eastAsia="Times New Roman"/>
                <w:noProof/>
                <w:color w:val="000000" w:themeColor="text1"/>
                <w:sz w:val="20"/>
                <w:szCs w:val="20"/>
              </w:rPr>
            </w:pPr>
            <w:r w:rsidRPr="008420D8">
              <w:rPr>
                <w:noProof/>
                <w:color w:val="000000" w:themeColor="text1"/>
                <w:sz w:val="20"/>
              </w:rPr>
              <w:t>Vägledning om termen ”</w:t>
            </w:r>
            <w:r w:rsidRPr="008420D8">
              <w:rPr>
                <w:b/>
                <w:noProof/>
                <w:color w:val="000000" w:themeColor="text1"/>
                <w:sz w:val="20"/>
              </w:rPr>
              <w:t>artificiellt förökade</w:t>
            </w:r>
            <w:r w:rsidRPr="008420D8">
              <w:rPr>
                <w:noProof/>
                <w:color w:val="000000" w:themeColor="text1"/>
                <w:sz w:val="20"/>
              </w:rPr>
              <w:t>”</w:t>
            </w:r>
          </w:p>
          <w:p w14:paraId="0C530229" w14:textId="7F3B101F" w:rsidR="00145A8E" w:rsidRPr="008420D8" w:rsidRDefault="00145A8E" w:rsidP="00646081">
            <w:pPr>
              <w:keepNext/>
              <w:spacing w:before="0" w:after="0" w:line="240" w:lineRule="atLeast"/>
              <w:jc w:val="left"/>
              <w:rPr>
                <w:rFonts w:eastAsia="Times New Roman"/>
                <w:noProof/>
                <w:color w:val="000000" w:themeColor="text1"/>
                <w:sz w:val="20"/>
                <w:szCs w:val="20"/>
                <w:highlight w:val="yellow"/>
              </w:rPr>
            </w:pPr>
            <w:r w:rsidRPr="008420D8">
              <w:rPr>
                <w:noProof/>
                <w:color w:val="000000" w:themeColor="text1"/>
                <w:sz w:val="20"/>
              </w:rPr>
              <w:t>CoP19 Doc. 56</w:t>
            </w:r>
          </w:p>
        </w:tc>
        <w:tc>
          <w:tcPr>
            <w:tcW w:w="1416" w:type="dxa"/>
            <w:tcMar>
              <w:top w:w="60" w:type="dxa"/>
              <w:left w:w="135" w:type="dxa"/>
              <w:bottom w:w="60" w:type="dxa"/>
              <w:right w:w="135" w:type="dxa"/>
            </w:tcMar>
            <w:hideMark/>
          </w:tcPr>
          <w:p w14:paraId="678685C8" w14:textId="3E4C359D" w:rsidR="00BF01F8" w:rsidRPr="008420D8" w:rsidRDefault="00D523CA" w:rsidP="00646081">
            <w:pPr>
              <w:keepNext/>
              <w:spacing w:before="0" w:after="0" w:line="240" w:lineRule="atLeast"/>
              <w:rPr>
                <w:rFonts w:eastAsia="Times New Roman"/>
                <w:noProof/>
                <w:color w:val="000000" w:themeColor="text1"/>
                <w:sz w:val="20"/>
                <w:szCs w:val="20"/>
              </w:rPr>
            </w:pPr>
            <w:r w:rsidRPr="008420D8">
              <w:rPr>
                <w:noProof/>
                <w:color w:val="000000" w:themeColor="text1"/>
                <w:sz w:val="20"/>
              </w:rPr>
              <w:t>PC</w:t>
            </w:r>
          </w:p>
        </w:tc>
        <w:tc>
          <w:tcPr>
            <w:tcW w:w="2334" w:type="dxa"/>
            <w:tcMar>
              <w:top w:w="60" w:type="dxa"/>
              <w:left w:w="135" w:type="dxa"/>
              <w:bottom w:w="60" w:type="dxa"/>
              <w:right w:w="135" w:type="dxa"/>
            </w:tcMar>
            <w:hideMark/>
          </w:tcPr>
          <w:p w14:paraId="2EC72DE9" w14:textId="03AEAF57" w:rsidR="00BF01F8" w:rsidRPr="008420D8" w:rsidRDefault="00DA4F0C" w:rsidP="00646081">
            <w:pPr>
              <w:keepNext/>
              <w:spacing w:before="0" w:after="0" w:line="240" w:lineRule="atLeast"/>
              <w:jc w:val="left"/>
              <w:rPr>
                <w:rFonts w:eastAsia="Times New Roman"/>
                <w:noProof/>
                <w:color w:val="000000" w:themeColor="text1"/>
                <w:sz w:val="20"/>
                <w:szCs w:val="20"/>
                <w:highlight w:val="yellow"/>
              </w:rPr>
            </w:pPr>
            <w:r w:rsidRPr="008420D8">
              <w:rPr>
                <w:noProof/>
                <w:color w:val="000000" w:themeColor="text1"/>
                <w:sz w:val="20"/>
              </w:rPr>
              <w:t xml:space="preserve">Stöd förslaget, men frågor som rör agarträ, användningen av ursprungskod Y och andra frågor återstår att klargöra.  </w:t>
            </w:r>
          </w:p>
        </w:tc>
        <w:tc>
          <w:tcPr>
            <w:tcW w:w="1033" w:type="dxa"/>
            <w:tcMar>
              <w:top w:w="60" w:type="dxa"/>
              <w:left w:w="135" w:type="dxa"/>
              <w:bottom w:w="60" w:type="dxa"/>
              <w:right w:w="135" w:type="dxa"/>
            </w:tcMar>
            <w:hideMark/>
          </w:tcPr>
          <w:p w14:paraId="2A391ED5" w14:textId="33BCD799" w:rsidR="00BF01F8" w:rsidRPr="008420D8" w:rsidRDefault="00DA4F0C" w:rsidP="00646081">
            <w:pPr>
              <w:keepNext/>
              <w:spacing w:before="0" w:after="0" w:line="240" w:lineRule="atLeast"/>
              <w:jc w:val="center"/>
              <w:rPr>
                <w:rFonts w:eastAsia="Times New Roman"/>
                <w:noProof/>
                <w:color w:val="000000" w:themeColor="text1"/>
                <w:sz w:val="20"/>
                <w:szCs w:val="20"/>
              </w:rPr>
            </w:pPr>
            <w:r w:rsidRPr="008420D8">
              <w:rPr>
                <w:noProof/>
                <w:color w:val="000000" w:themeColor="text1"/>
                <w:sz w:val="20"/>
              </w:rPr>
              <w:t>(+)</w:t>
            </w:r>
          </w:p>
        </w:tc>
      </w:tr>
      <w:tr w:rsidR="001B461A" w:rsidRPr="008420D8" w14:paraId="1FFE1C01" w14:textId="77777777" w:rsidTr="0067255A">
        <w:trPr>
          <w:cantSplit/>
        </w:trPr>
        <w:tc>
          <w:tcPr>
            <w:tcW w:w="0" w:type="auto"/>
            <w:tcMar>
              <w:top w:w="60" w:type="dxa"/>
              <w:left w:w="135" w:type="dxa"/>
              <w:bottom w:w="60" w:type="dxa"/>
              <w:right w:w="135" w:type="dxa"/>
            </w:tcMar>
          </w:tcPr>
          <w:p w14:paraId="0A3945F4" w14:textId="31F21C59" w:rsidR="001B461A" w:rsidRPr="008420D8" w:rsidRDefault="001B461A" w:rsidP="00646081">
            <w:pPr>
              <w:keepNext/>
              <w:spacing w:before="0" w:after="0" w:line="240" w:lineRule="atLeast"/>
              <w:rPr>
                <w:rFonts w:eastAsia="Times New Roman"/>
                <w:noProof/>
                <w:color w:val="000000" w:themeColor="text1"/>
                <w:sz w:val="20"/>
                <w:szCs w:val="20"/>
              </w:rPr>
            </w:pPr>
            <w:r w:rsidRPr="008420D8">
              <w:rPr>
                <w:noProof/>
                <w:color w:val="000000" w:themeColor="text1"/>
                <w:sz w:val="20"/>
              </w:rPr>
              <w:t>57.</w:t>
            </w:r>
          </w:p>
        </w:tc>
        <w:tc>
          <w:tcPr>
            <w:tcW w:w="3780" w:type="dxa"/>
            <w:gridSpan w:val="11"/>
            <w:tcMar>
              <w:top w:w="60" w:type="dxa"/>
              <w:left w:w="135" w:type="dxa"/>
              <w:bottom w:w="60" w:type="dxa"/>
              <w:right w:w="135" w:type="dxa"/>
            </w:tcMar>
          </w:tcPr>
          <w:p w14:paraId="7A875C53" w14:textId="2AAD913B" w:rsidR="001B461A" w:rsidRPr="008420D8" w:rsidRDefault="00145A8E" w:rsidP="00145A8E">
            <w:pPr>
              <w:keepNext/>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Exemplar som odlats av </w:t>
            </w:r>
            <w:r w:rsidRPr="008420D8">
              <w:rPr>
                <w:b/>
                <w:noProof/>
                <w:color w:val="000000" w:themeColor="text1"/>
                <w:sz w:val="20"/>
              </w:rPr>
              <w:t>frön eller sporer insamlade från den naturliga miljön</w:t>
            </w:r>
            <w:r w:rsidRPr="008420D8">
              <w:rPr>
                <w:noProof/>
                <w:color w:val="000000" w:themeColor="text1"/>
                <w:sz w:val="20"/>
              </w:rPr>
              <w:t xml:space="preserve"> och som anses vara </w:t>
            </w:r>
            <w:r w:rsidRPr="008420D8">
              <w:rPr>
                <w:b/>
                <w:noProof/>
                <w:color w:val="000000" w:themeColor="text1"/>
                <w:sz w:val="20"/>
              </w:rPr>
              <w:t>artificiellt förökade</w:t>
            </w:r>
          </w:p>
          <w:p w14:paraId="523D6586" w14:textId="76F9D812" w:rsidR="00145A8E" w:rsidRPr="008420D8" w:rsidRDefault="00145A8E" w:rsidP="00145A8E">
            <w:pPr>
              <w:keepNext/>
              <w:spacing w:before="0" w:after="0" w:line="240" w:lineRule="atLeast"/>
              <w:jc w:val="left"/>
              <w:rPr>
                <w:rFonts w:eastAsia="Times New Roman"/>
                <w:noProof/>
                <w:color w:val="000000" w:themeColor="text1"/>
                <w:sz w:val="20"/>
                <w:szCs w:val="20"/>
                <w:highlight w:val="yellow"/>
              </w:rPr>
            </w:pPr>
            <w:r w:rsidRPr="008420D8">
              <w:rPr>
                <w:noProof/>
                <w:color w:val="000000" w:themeColor="text1"/>
                <w:sz w:val="20"/>
              </w:rPr>
              <w:t>CoP19 Doc. 57</w:t>
            </w:r>
          </w:p>
        </w:tc>
        <w:tc>
          <w:tcPr>
            <w:tcW w:w="1416" w:type="dxa"/>
            <w:tcMar>
              <w:top w:w="60" w:type="dxa"/>
              <w:left w:w="135" w:type="dxa"/>
              <w:bottom w:w="60" w:type="dxa"/>
              <w:right w:w="135" w:type="dxa"/>
            </w:tcMar>
          </w:tcPr>
          <w:p w14:paraId="186CB540" w14:textId="6C8FB0BD" w:rsidR="001B461A" w:rsidRPr="008420D8" w:rsidRDefault="00D523CA" w:rsidP="00646081">
            <w:pPr>
              <w:keepNext/>
              <w:spacing w:before="0" w:after="0" w:line="240" w:lineRule="atLeast"/>
              <w:rPr>
                <w:rFonts w:eastAsia="Times New Roman"/>
                <w:noProof/>
                <w:color w:val="000000" w:themeColor="text1"/>
                <w:sz w:val="20"/>
                <w:szCs w:val="20"/>
              </w:rPr>
            </w:pPr>
            <w:r w:rsidRPr="008420D8">
              <w:rPr>
                <w:noProof/>
                <w:color w:val="000000" w:themeColor="text1"/>
                <w:sz w:val="20"/>
              </w:rPr>
              <w:t>Växtkommittén i samråd med ständiga kommitténs ordförande</w:t>
            </w:r>
          </w:p>
        </w:tc>
        <w:tc>
          <w:tcPr>
            <w:tcW w:w="2334" w:type="dxa"/>
            <w:tcMar>
              <w:top w:w="60" w:type="dxa"/>
              <w:left w:w="135" w:type="dxa"/>
              <w:bottom w:w="60" w:type="dxa"/>
              <w:right w:w="135" w:type="dxa"/>
            </w:tcMar>
          </w:tcPr>
          <w:p w14:paraId="1D721D7C" w14:textId="3784EEE4" w:rsidR="001B461A" w:rsidRPr="008420D8" w:rsidRDefault="00DA4F0C" w:rsidP="00646081">
            <w:pPr>
              <w:keepNext/>
              <w:spacing w:before="0" w:after="0" w:line="240" w:lineRule="atLeast"/>
              <w:jc w:val="left"/>
              <w:rPr>
                <w:rFonts w:eastAsia="Times New Roman"/>
                <w:noProof/>
                <w:color w:val="000000" w:themeColor="text1"/>
                <w:sz w:val="20"/>
                <w:szCs w:val="20"/>
                <w:highlight w:val="yellow"/>
              </w:rPr>
            </w:pPr>
            <w:r w:rsidRPr="008420D8">
              <w:rPr>
                <w:noProof/>
                <w:color w:val="000000" w:themeColor="text1"/>
                <w:sz w:val="20"/>
              </w:rPr>
              <w:t>Stöd strykning av besluten 18.179–18.181 eftersom arbetet är avslutat.</w:t>
            </w:r>
          </w:p>
        </w:tc>
        <w:tc>
          <w:tcPr>
            <w:tcW w:w="1033" w:type="dxa"/>
            <w:tcMar>
              <w:top w:w="60" w:type="dxa"/>
              <w:left w:w="135" w:type="dxa"/>
              <w:bottom w:w="60" w:type="dxa"/>
              <w:right w:w="135" w:type="dxa"/>
            </w:tcMar>
          </w:tcPr>
          <w:p w14:paraId="3DE1F198" w14:textId="64838CFA" w:rsidR="001B461A" w:rsidRPr="008420D8" w:rsidRDefault="00DA4F0C" w:rsidP="00646081">
            <w:pPr>
              <w:keepNext/>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3C0257" w:rsidRPr="008420D8" w14:paraId="7D99565E" w14:textId="77777777" w:rsidTr="0067255A">
        <w:trPr>
          <w:cantSplit/>
        </w:trPr>
        <w:tc>
          <w:tcPr>
            <w:tcW w:w="9207" w:type="dxa"/>
            <w:gridSpan w:val="15"/>
            <w:tcMar>
              <w:top w:w="60" w:type="dxa"/>
              <w:left w:w="135" w:type="dxa"/>
              <w:bottom w:w="60" w:type="dxa"/>
              <w:right w:w="135" w:type="dxa"/>
            </w:tcMar>
            <w:hideMark/>
          </w:tcPr>
          <w:p w14:paraId="38750DA5" w14:textId="03B80DD8" w:rsidR="00BF01F8" w:rsidRPr="008420D8" w:rsidRDefault="003C0257" w:rsidP="00DA43E2">
            <w:pPr>
              <w:spacing w:before="0" w:after="0" w:line="240" w:lineRule="atLeast"/>
              <w:jc w:val="left"/>
              <w:rPr>
                <w:rFonts w:eastAsia="Times New Roman"/>
                <w:b/>
                <w:bCs/>
                <w:noProof/>
                <w:color w:val="000000" w:themeColor="text1"/>
                <w:sz w:val="20"/>
                <w:szCs w:val="20"/>
              </w:rPr>
            </w:pPr>
            <w:r w:rsidRPr="008420D8">
              <w:rPr>
                <w:b/>
                <w:noProof/>
                <w:color w:val="000000" w:themeColor="text1"/>
                <w:sz w:val="20"/>
                <w:u w:val="single"/>
              </w:rPr>
              <w:t>Artspecifika ärenden</w:t>
            </w:r>
          </w:p>
        </w:tc>
      </w:tr>
      <w:tr w:rsidR="003C0257" w:rsidRPr="008420D8" w14:paraId="4B4A8461" w14:textId="77777777" w:rsidTr="0067255A">
        <w:trPr>
          <w:cantSplit/>
        </w:trPr>
        <w:tc>
          <w:tcPr>
            <w:tcW w:w="0" w:type="auto"/>
            <w:tcMar>
              <w:top w:w="60" w:type="dxa"/>
              <w:left w:w="135" w:type="dxa"/>
              <w:bottom w:w="60" w:type="dxa"/>
              <w:right w:w="135" w:type="dxa"/>
            </w:tcMar>
            <w:hideMark/>
          </w:tcPr>
          <w:p w14:paraId="7E9355C5" w14:textId="3798196D" w:rsidR="00BF01F8" w:rsidRPr="008420D8" w:rsidRDefault="0050054C" w:rsidP="00DA43E2">
            <w:pPr>
              <w:spacing w:before="0" w:after="0" w:line="240" w:lineRule="atLeast"/>
              <w:rPr>
                <w:rFonts w:eastAsia="Times New Roman"/>
                <w:noProof/>
                <w:color w:val="000000" w:themeColor="text1"/>
                <w:sz w:val="20"/>
                <w:szCs w:val="20"/>
              </w:rPr>
            </w:pPr>
            <w:r w:rsidRPr="008420D8">
              <w:rPr>
                <w:noProof/>
                <w:color w:val="000000" w:themeColor="text1"/>
                <w:sz w:val="20"/>
              </w:rPr>
              <w:t>58.</w:t>
            </w:r>
          </w:p>
        </w:tc>
        <w:tc>
          <w:tcPr>
            <w:tcW w:w="3780" w:type="dxa"/>
            <w:gridSpan w:val="11"/>
            <w:tcMar>
              <w:top w:w="60" w:type="dxa"/>
              <w:left w:w="135" w:type="dxa"/>
              <w:bottom w:w="60" w:type="dxa"/>
              <w:right w:w="135" w:type="dxa"/>
            </w:tcMar>
            <w:hideMark/>
          </w:tcPr>
          <w:p w14:paraId="0951506A" w14:textId="77777777" w:rsidR="00BF01F8" w:rsidRPr="008420D8" w:rsidRDefault="0050054C" w:rsidP="00DA43E2">
            <w:pPr>
              <w:spacing w:before="0" w:after="0" w:line="240" w:lineRule="atLeast"/>
              <w:jc w:val="left"/>
              <w:rPr>
                <w:rFonts w:eastAsia="Times New Roman"/>
                <w:noProof/>
                <w:color w:val="000000" w:themeColor="text1"/>
                <w:sz w:val="20"/>
                <w:szCs w:val="20"/>
              </w:rPr>
            </w:pPr>
            <w:r w:rsidRPr="008420D8">
              <w:rPr>
                <w:b/>
                <w:noProof/>
                <w:color w:val="000000" w:themeColor="text1"/>
                <w:sz w:val="20"/>
              </w:rPr>
              <w:t>Västafrikanska gamar</w:t>
            </w:r>
            <w:r w:rsidRPr="008420D8">
              <w:rPr>
                <w:noProof/>
                <w:color w:val="000000" w:themeColor="text1"/>
                <w:sz w:val="20"/>
              </w:rPr>
              <w:t xml:space="preserve"> (Accipitridae spp.)</w:t>
            </w:r>
          </w:p>
          <w:p w14:paraId="754E700F" w14:textId="2384C8B2" w:rsidR="0050054C" w:rsidRPr="008420D8" w:rsidRDefault="0050054C"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58</w:t>
            </w:r>
          </w:p>
        </w:tc>
        <w:tc>
          <w:tcPr>
            <w:tcW w:w="1416" w:type="dxa"/>
            <w:tcMar>
              <w:top w:w="60" w:type="dxa"/>
              <w:left w:w="135" w:type="dxa"/>
              <w:bottom w:w="60" w:type="dxa"/>
              <w:right w:w="135" w:type="dxa"/>
            </w:tcMar>
            <w:hideMark/>
          </w:tcPr>
          <w:p w14:paraId="5D2DD546" w14:textId="1A81204E" w:rsidR="00BF01F8" w:rsidRPr="008420D8" w:rsidRDefault="00D523CA" w:rsidP="00DA43E2">
            <w:pPr>
              <w:spacing w:before="0" w:after="0" w:line="240" w:lineRule="atLeast"/>
              <w:rPr>
                <w:rFonts w:eastAsia="Times New Roman"/>
                <w:noProof/>
                <w:color w:val="000000" w:themeColor="text1"/>
                <w:sz w:val="20"/>
                <w:szCs w:val="20"/>
                <w:highlight w:val="yellow"/>
              </w:rPr>
            </w:pPr>
            <w:r w:rsidRPr="008420D8">
              <w:rPr>
                <w:noProof/>
                <w:color w:val="000000" w:themeColor="text1"/>
                <w:sz w:val="20"/>
              </w:rPr>
              <w:t>Ständiga kommittén i samråd med sekretariatet.</w:t>
            </w:r>
          </w:p>
        </w:tc>
        <w:tc>
          <w:tcPr>
            <w:tcW w:w="2334" w:type="dxa"/>
            <w:tcMar>
              <w:top w:w="60" w:type="dxa"/>
              <w:left w:w="135" w:type="dxa"/>
              <w:bottom w:w="60" w:type="dxa"/>
              <w:right w:w="135" w:type="dxa"/>
            </w:tcMar>
            <w:hideMark/>
          </w:tcPr>
          <w:p w14:paraId="425BD8F0" w14:textId="3AD1722E" w:rsidR="00BF01F8" w:rsidRPr="008420D8" w:rsidRDefault="00DA4F0C" w:rsidP="00B358C9">
            <w:pPr>
              <w:spacing w:before="0" w:after="0"/>
              <w:jc w:val="left"/>
              <w:rPr>
                <w:rFonts w:eastAsia="Times New Roman"/>
                <w:noProof/>
                <w:color w:val="000000" w:themeColor="text1"/>
                <w:sz w:val="20"/>
                <w:szCs w:val="20"/>
                <w:highlight w:val="yellow"/>
              </w:rPr>
            </w:pPr>
            <w:r w:rsidRPr="008420D8">
              <w:rPr>
                <w:noProof/>
                <w:color w:val="000000" w:themeColor="text1"/>
                <w:sz w:val="20"/>
              </w:rPr>
              <w:t>Samtyck till antagande av utkasten till beslut 19.AA–19.FF som ersätter besluten 18.186–18.192.</w:t>
            </w:r>
          </w:p>
        </w:tc>
        <w:tc>
          <w:tcPr>
            <w:tcW w:w="1033" w:type="dxa"/>
            <w:tcMar>
              <w:top w:w="60" w:type="dxa"/>
              <w:left w:w="135" w:type="dxa"/>
              <w:bottom w:w="60" w:type="dxa"/>
              <w:right w:w="135" w:type="dxa"/>
            </w:tcMar>
            <w:hideMark/>
          </w:tcPr>
          <w:p w14:paraId="589E485A" w14:textId="262231FF" w:rsidR="00BF01F8" w:rsidRPr="008420D8" w:rsidRDefault="00DA4F0C" w:rsidP="00DA43E2">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50054C" w:rsidRPr="008420D8" w14:paraId="626FA9E6" w14:textId="77777777" w:rsidTr="0067255A">
        <w:trPr>
          <w:cantSplit/>
          <w:trHeight w:val="1033"/>
        </w:trPr>
        <w:tc>
          <w:tcPr>
            <w:tcW w:w="0" w:type="auto"/>
            <w:tcMar>
              <w:top w:w="60" w:type="dxa"/>
              <w:left w:w="135" w:type="dxa"/>
              <w:bottom w:w="60" w:type="dxa"/>
              <w:right w:w="135" w:type="dxa"/>
            </w:tcMar>
          </w:tcPr>
          <w:p w14:paraId="0554C9ED" w14:textId="7ADF6D75" w:rsidR="0050054C" w:rsidRPr="008420D8" w:rsidRDefault="0050054C" w:rsidP="00DA43E2">
            <w:pPr>
              <w:spacing w:before="0" w:after="0" w:line="240" w:lineRule="atLeast"/>
              <w:rPr>
                <w:rFonts w:eastAsia="Times New Roman"/>
                <w:noProof/>
                <w:color w:val="000000" w:themeColor="text1"/>
                <w:sz w:val="20"/>
                <w:szCs w:val="20"/>
              </w:rPr>
            </w:pPr>
            <w:r w:rsidRPr="008420D8">
              <w:rPr>
                <w:noProof/>
                <w:color w:val="000000" w:themeColor="text1"/>
                <w:sz w:val="20"/>
              </w:rPr>
              <w:t>59.</w:t>
            </w:r>
          </w:p>
        </w:tc>
        <w:tc>
          <w:tcPr>
            <w:tcW w:w="3780" w:type="dxa"/>
            <w:gridSpan w:val="11"/>
            <w:tcMar>
              <w:top w:w="60" w:type="dxa"/>
              <w:left w:w="135" w:type="dxa"/>
              <w:bottom w:w="60" w:type="dxa"/>
              <w:right w:w="135" w:type="dxa"/>
            </w:tcMar>
          </w:tcPr>
          <w:p w14:paraId="1A6F582C" w14:textId="6BE1D33C" w:rsidR="0050054C" w:rsidRPr="008420D8" w:rsidRDefault="0050054C"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Olaglig handel med </w:t>
            </w:r>
            <w:r w:rsidRPr="008420D8">
              <w:rPr>
                <w:b/>
                <w:noProof/>
                <w:color w:val="000000" w:themeColor="text1"/>
                <w:sz w:val="20"/>
              </w:rPr>
              <w:t>geparder</w:t>
            </w:r>
            <w:r w:rsidRPr="008420D8">
              <w:rPr>
                <w:noProof/>
              </w:rPr>
              <w:t xml:space="preserve"> </w:t>
            </w:r>
            <w:r w:rsidRPr="008420D8">
              <w:rPr>
                <w:noProof/>
              </w:rPr>
              <w:br/>
            </w:r>
            <w:r w:rsidRPr="008420D8">
              <w:rPr>
                <w:noProof/>
                <w:color w:val="000000" w:themeColor="text1"/>
                <w:sz w:val="20"/>
              </w:rPr>
              <w:t>(</w:t>
            </w:r>
            <w:r w:rsidRPr="008420D8">
              <w:rPr>
                <w:i/>
                <w:noProof/>
                <w:color w:val="000000" w:themeColor="text1"/>
                <w:sz w:val="20"/>
              </w:rPr>
              <w:t>Acinonyx jubatus</w:t>
            </w:r>
            <w:r w:rsidRPr="008420D8">
              <w:rPr>
                <w:noProof/>
                <w:color w:val="000000" w:themeColor="text1"/>
                <w:sz w:val="20"/>
              </w:rPr>
              <w:t>)</w:t>
            </w:r>
          </w:p>
          <w:p w14:paraId="20D32C2B" w14:textId="77928234" w:rsidR="0050054C" w:rsidRPr="008420D8" w:rsidRDefault="0050054C"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59</w:t>
            </w:r>
          </w:p>
        </w:tc>
        <w:tc>
          <w:tcPr>
            <w:tcW w:w="1416" w:type="dxa"/>
            <w:tcMar>
              <w:top w:w="60" w:type="dxa"/>
              <w:left w:w="135" w:type="dxa"/>
              <w:bottom w:w="60" w:type="dxa"/>
              <w:right w:w="135" w:type="dxa"/>
            </w:tcMar>
          </w:tcPr>
          <w:p w14:paraId="60522165" w14:textId="6027721D" w:rsidR="0050054C" w:rsidRPr="008420D8" w:rsidRDefault="00D523CA" w:rsidP="00DA43E2">
            <w:pPr>
              <w:spacing w:before="0" w:after="0" w:line="240" w:lineRule="atLeast"/>
              <w:rPr>
                <w:rFonts w:eastAsia="Times New Roman"/>
                <w:noProof/>
                <w:color w:val="000000" w:themeColor="text1"/>
                <w:sz w:val="20"/>
                <w:szCs w:val="20"/>
                <w:highlight w:val="yellow"/>
              </w:rPr>
            </w:pPr>
            <w:r w:rsidRPr="008420D8">
              <w:rPr>
                <w:noProof/>
                <w:color w:val="000000" w:themeColor="text1"/>
                <w:sz w:val="20"/>
              </w:rPr>
              <w:t>Etiopien</w:t>
            </w:r>
          </w:p>
        </w:tc>
        <w:tc>
          <w:tcPr>
            <w:tcW w:w="2334" w:type="dxa"/>
            <w:tcMar>
              <w:top w:w="60" w:type="dxa"/>
              <w:left w:w="135" w:type="dxa"/>
              <w:bottom w:w="60" w:type="dxa"/>
              <w:right w:w="135" w:type="dxa"/>
            </w:tcMar>
          </w:tcPr>
          <w:p w14:paraId="49D80D3C" w14:textId="4F363E97" w:rsidR="0050054C" w:rsidRPr="008420D8" w:rsidRDefault="00DA4F0C" w:rsidP="00B358C9">
            <w:pPr>
              <w:spacing w:before="0" w:after="0"/>
              <w:jc w:val="left"/>
              <w:rPr>
                <w:rFonts w:eastAsia="Times New Roman"/>
                <w:noProof/>
                <w:color w:val="000000" w:themeColor="text1"/>
                <w:sz w:val="20"/>
                <w:szCs w:val="20"/>
                <w:highlight w:val="yellow"/>
              </w:rPr>
            </w:pPr>
            <w:r w:rsidRPr="008420D8">
              <w:rPr>
                <w:noProof/>
                <w:color w:val="000000" w:themeColor="text1"/>
                <w:sz w:val="20"/>
              </w:rPr>
              <w:t xml:space="preserve">Stöd rekommendationerna eftersom det finns ett behov av att klargöra uppgiften för arbetsgruppen för stora kattdjur och de berörda utbrednings-, transit- och destinationsländerna för att göra ytterligare framsteg.  </w:t>
            </w:r>
          </w:p>
        </w:tc>
        <w:tc>
          <w:tcPr>
            <w:tcW w:w="1033" w:type="dxa"/>
            <w:tcMar>
              <w:top w:w="60" w:type="dxa"/>
              <w:left w:w="135" w:type="dxa"/>
              <w:bottom w:w="60" w:type="dxa"/>
              <w:right w:w="135" w:type="dxa"/>
            </w:tcMar>
          </w:tcPr>
          <w:p w14:paraId="0080A612" w14:textId="4109C061" w:rsidR="0050054C" w:rsidRPr="008420D8" w:rsidRDefault="00DA4F0C" w:rsidP="00DA43E2">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50054C" w:rsidRPr="008420D8" w14:paraId="4F7B4EF1" w14:textId="77777777" w:rsidTr="0067255A">
        <w:trPr>
          <w:cantSplit/>
        </w:trPr>
        <w:tc>
          <w:tcPr>
            <w:tcW w:w="0" w:type="auto"/>
            <w:tcMar>
              <w:top w:w="60" w:type="dxa"/>
              <w:left w:w="135" w:type="dxa"/>
              <w:bottom w:w="60" w:type="dxa"/>
              <w:right w:w="135" w:type="dxa"/>
            </w:tcMar>
          </w:tcPr>
          <w:p w14:paraId="4DD72E84" w14:textId="589FEA5B" w:rsidR="0050054C" w:rsidRPr="008420D8" w:rsidRDefault="0050054C" w:rsidP="00DA43E2">
            <w:pPr>
              <w:spacing w:before="0" w:after="0" w:line="240" w:lineRule="atLeast"/>
              <w:rPr>
                <w:rFonts w:eastAsia="Times New Roman"/>
                <w:noProof/>
                <w:color w:val="000000" w:themeColor="text1"/>
                <w:sz w:val="20"/>
                <w:szCs w:val="20"/>
              </w:rPr>
            </w:pPr>
            <w:r w:rsidRPr="008420D8">
              <w:rPr>
                <w:noProof/>
                <w:color w:val="000000" w:themeColor="text1"/>
                <w:sz w:val="20"/>
              </w:rPr>
              <w:t>60.</w:t>
            </w:r>
          </w:p>
        </w:tc>
        <w:tc>
          <w:tcPr>
            <w:tcW w:w="3780" w:type="dxa"/>
            <w:gridSpan w:val="11"/>
            <w:tcMar>
              <w:top w:w="60" w:type="dxa"/>
              <w:left w:w="135" w:type="dxa"/>
              <w:bottom w:w="60" w:type="dxa"/>
              <w:right w:w="135" w:type="dxa"/>
            </w:tcMar>
          </w:tcPr>
          <w:p w14:paraId="04253A0C" w14:textId="4C8F76B3" w:rsidR="0050054C" w:rsidRPr="008420D8" w:rsidRDefault="0050054C"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Bevarande av </w:t>
            </w:r>
            <w:r w:rsidRPr="008420D8">
              <w:rPr>
                <w:b/>
                <w:noProof/>
                <w:color w:val="000000" w:themeColor="text1"/>
                <w:sz w:val="20"/>
              </w:rPr>
              <w:t>groddjur</w:t>
            </w:r>
            <w:r w:rsidRPr="008420D8">
              <w:rPr>
                <w:noProof/>
                <w:color w:val="000000" w:themeColor="text1"/>
                <w:sz w:val="20"/>
              </w:rPr>
              <w:t xml:space="preserve"> </w:t>
            </w:r>
            <w:r w:rsidRPr="008420D8">
              <w:rPr>
                <w:noProof/>
              </w:rPr>
              <w:t xml:space="preserve"> </w:t>
            </w:r>
            <w:r w:rsidRPr="008420D8">
              <w:rPr>
                <w:noProof/>
              </w:rPr>
              <w:br/>
            </w:r>
            <w:r w:rsidRPr="008420D8">
              <w:rPr>
                <w:noProof/>
                <w:color w:val="000000" w:themeColor="text1"/>
                <w:sz w:val="20"/>
              </w:rPr>
              <w:t>(Amphibia spp.)</w:t>
            </w:r>
          </w:p>
          <w:p w14:paraId="53205611" w14:textId="056FDA1D" w:rsidR="0050054C" w:rsidRPr="008420D8" w:rsidRDefault="0050054C"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60</w:t>
            </w:r>
          </w:p>
        </w:tc>
        <w:tc>
          <w:tcPr>
            <w:tcW w:w="1416" w:type="dxa"/>
            <w:tcMar>
              <w:top w:w="60" w:type="dxa"/>
              <w:left w:w="135" w:type="dxa"/>
              <w:bottom w:w="60" w:type="dxa"/>
              <w:right w:w="135" w:type="dxa"/>
            </w:tcMar>
          </w:tcPr>
          <w:p w14:paraId="1A92BB65" w14:textId="25EC0AF7" w:rsidR="0050054C" w:rsidRPr="008420D8" w:rsidRDefault="00D523CA" w:rsidP="00DA43E2">
            <w:pPr>
              <w:spacing w:before="0" w:after="0" w:line="240" w:lineRule="atLeast"/>
              <w:rPr>
                <w:rFonts w:eastAsia="Times New Roman"/>
                <w:noProof/>
                <w:color w:val="000000" w:themeColor="text1"/>
                <w:sz w:val="20"/>
                <w:szCs w:val="20"/>
              </w:rPr>
            </w:pPr>
            <w:r w:rsidRPr="008420D8">
              <w:rPr>
                <w:noProof/>
                <w:color w:val="000000" w:themeColor="text1"/>
                <w:sz w:val="20"/>
              </w:rPr>
              <w:t>AC</w:t>
            </w:r>
          </w:p>
        </w:tc>
        <w:tc>
          <w:tcPr>
            <w:tcW w:w="2334" w:type="dxa"/>
            <w:tcMar>
              <w:top w:w="60" w:type="dxa"/>
              <w:left w:w="135" w:type="dxa"/>
              <w:bottom w:w="60" w:type="dxa"/>
              <w:right w:w="135" w:type="dxa"/>
            </w:tcMar>
          </w:tcPr>
          <w:p w14:paraId="0A2BD6C7" w14:textId="3BD7EF33" w:rsidR="0050054C" w:rsidRPr="008420D8" w:rsidRDefault="00DA4F0C" w:rsidP="00B358C9">
            <w:pPr>
              <w:spacing w:before="0" w:after="0"/>
              <w:jc w:val="left"/>
              <w:rPr>
                <w:rFonts w:eastAsia="Times New Roman"/>
                <w:noProof/>
                <w:color w:val="000000" w:themeColor="text1"/>
                <w:sz w:val="20"/>
                <w:szCs w:val="20"/>
                <w:highlight w:val="yellow"/>
              </w:rPr>
            </w:pPr>
            <w:r w:rsidRPr="008420D8">
              <w:rPr>
                <w:noProof/>
                <w:color w:val="000000" w:themeColor="text1"/>
                <w:sz w:val="20"/>
              </w:rPr>
              <w:t xml:space="preserve">Stöd rekommendationerna eftersom tillräckliga uppgifter om groddjursarter i internationell handel inte har samlats in.  </w:t>
            </w:r>
          </w:p>
        </w:tc>
        <w:tc>
          <w:tcPr>
            <w:tcW w:w="1033" w:type="dxa"/>
            <w:tcMar>
              <w:top w:w="60" w:type="dxa"/>
              <w:left w:w="135" w:type="dxa"/>
              <w:bottom w:w="60" w:type="dxa"/>
              <w:right w:w="135" w:type="dxa"/>
            </w:tcMar>
          </w:tcPr>
          <w:p w14:paraId="4EDB55E7" w14:textId="53ABDEC6" w:rsidR="0050054C" w:rsidRPr="008420D8" w:rsidRDefault="00DA4F0C" w:rsidP="00DA43E2">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50054C" w:rsidRPr="008420D8" w14:paraId="00518FF5" w14:textId="77777777" w:rsidTr="0067255A">
        <w:trPr>
          <w:cantSplit/>
        </w:trPr>
        <w:tc>
          <w:tcPr>
            <w:tcW w:w="0" w:type="auto"/>
            <w:tcMar>
              <w:top w:w="60" w:type="dxa"/>
              <w:left w:w="135" w:type="dxa"/>
              <w:bottom w:w="60" w:type="dxa"/>
              <w:right w:w="135" w:type="dxa"/>
            </w:tcMar>
          </w:tcPr>
          <w:p w14:paraId="3E0EFB4E" w14:textId="43255B00" w:rsidR="0050054C" w:rsidRPr="008420D8" w:rsidRDefault="0050054C" w:rsidP="00DA43E2">
            <w:pPr>
              <w:spacing w:before="0" w:after="0" w:line="240" w:lineRule="atLeast"/>
              <w:rPr>
                <w:rFonts w:eastAsia="Times New Roman"/>
                <w:noProof/>
                <w:color w:val="000000" w:themeColor="text1"/>
                <w:sz w:val="20"/>
                <w:szCs w:val="20"/>
              </w:rPr>
            </w:pPr>
            <w:r w:rsidRPr="008420D8">
              <w:rPr>
                <w:noProof/>
                <w:color w:val="000000" w:themeColor="text1"/>
                <w:sz w:val="20"/>
              </w:rPr>
              <w:t>61.</w:t>
            </w:r>
          </w:p>
        </w:tc>
        <w:tc>
          <w:tcPr>
            <w:tcW w:w="3780" w:type="dxa"/>
            <w:gridSpan w:val="11"/>
            <w:tcMar>
              <w:top w:w="60" w:type="dxa"/>
              <w:left w:w="135" w:type="dxa"/>
              <w:bottom w:w="60" w:type="dxa"/>
              <w:right w:w="135" w:type="dxa"/>
            </w:tcMar>
          </w:tcPr>
          <w:p w14:paraId="186DB987" w14:textId="26D5871A" w:rsidR="0050054C" w:rsidRPr="008420D8" w:rsidRDefault="0050054C" w:rsidP="00DA43E2">
            <w:pPr>
              <w:spacing w:before="0" w:after="0" w:line="240" w:lineRule="atLeast"/>
              <w:jc w:val="left"/>
              <w:rPr>
                <w:rFonts w:eastAsia="Times New Roman"/>
                <w:noProof/>
                <w:color w:val="000000" w:themeColor="text1"/>
                <w:sz w:val="20"/>
                <w:szCs w:val="20"/>
              </w:rPr>
            </w:pPr>
            <w:r w:rsidRPr="008420D8">
              <w:rPr>
                <w:b/>
                <w:noProof/>
                <w:color w:val="000000" w:themeColor="text1"/>
                <w:sz w:val="20"/>
              </w:rPr>
              <w:t xml:space="preserve">Ålar </w:t>
            </w:r>
            <w:r w:rsidRPr="008420D8">
              <w:rPr>
                <w:noProof/>
              </w:rPr>
              <w:t xml:space="preserve"> </w:t>
            </w:r>
            <w:r w:rsidRPr="008420D8">
              <w:rPr>
                <w:noProof/>
              </w:rPr>
              <w:br/>
            </w:r>
            <w:r w:rsidRPr="008420D8">
              <w:rPr>
                <w:noProof/>
                <w:color w:val="000000" w:themeColor="text1"/>
                <w:sz w:val="20"/>
              </w:rPr>
              <w:t>(</w:t>
            </w:r>
            <w:r w:rsidRPr="008420D8">
              <w:rPr>
                <w:i/>
                <w:noProof/>
                <w:color w:val="000000" w:themeColor="text1"/>
                <w:sz w:val="20"/>
              </w:rPr>
              <w:t xml:space="preserve">Anguilla </w:t>
            </w:r>
            <w:r w:rsidRPr="008420D8">
              <w:rPr>
                <w:noProof/>
                <w:color w:val="000000" w:themeColor="text1"/>
                <w:sz w:val="20"/>
              </w:rPr>
              <w:t>spp.)</w:t>
            </w:r>
          </w:p>
          <w:p w14:paraId="5FCBC576" w14:textId="6DE335D3" w:rsidR="0050054C" w:rsidRPr="008420D8" w:rsidRDefault="0050054C" w:rsidP="00DA43E2">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61</w:t>
            </w:r>
          </w:p>
        </w:tc>
        <w:tc>
          <w:tcPr>
            <w:tcW w:w="1416" w:type="dxa"/>
            <w:tcMar>
              <w:top w:w="60" w:type="dxa"/>
              <w:left w:w="135" w:type="dxa"/>
              <w:bottom w:w="60" w:type="dxa"/>
              <w:right w:w="135" w:type="dxa"/>
            </w:tcMar>
          </w:tcPr>
          <w:p w14:paraId="27632FD0" w14:textId="6D170F55" w:rsidR="0050054C" w:rsidRPr="008420D8" w:rsidRDefault="00674D0D" w:rsidP="00674D0D">
            <w:pPr>
              <w:spacing w:before="0" w:after="0" w:line="240" w:lineRule="atLeast"/>
              <w:rPr>
                <w:rFonts w:eastAsia="Times New Roman"/>
                <w:noProof/>
                <w:color w:val="000000" w:themeColor="text1"/>
                <w:sz w:val="20"/>
                <w:szCs w:val="20"/>
              </w:rPr>
            </w:pPr>
            <w:r w:rsidRPr="008420D8">
              <w:rPr>
                <w:noProof/>
                <w:color w:val="000000" w:themeColor="text1"/>
                <w:sz w:val="20"/>
              </w:rPr>
              <w:t>Ständiga kommittén i samråd med djurkommitténs ordförande</w:t>
            </w:r>
          </w:p>
        </w:tc>
        <w:tc>
          <w:tcPr>
            <w:tcW w:w="2334" w:type="dxa"/>
            <w:tcMar>
              <w:top w:w="60" w:type="dxa"/>
              <w:left w:w="135" w:type="dxa"/>
              <w:bottom w:w="60" w:type="dxa"/>
              <w:right w:w="135" w:type="dxa"/>
            </w:tcMar>
          </w:tcPr>
          <w:p w14:paraId="232E0047" w14:textId="7EC64395" w:rsidR="0050054C" w:rsidRPr="008420D8" w:rsidRDefault="00DA4F0C" w:rsidP="00B358C9">
            <w:pPr>
              <w:spacing w:before="0" w:after="0"/>
              <w:jc w:val="left"/>
              <w:rPr>
                <w:rFonts w:eastAsia="Times New Roman"/>
                <w:noProof/>
                <w:color w:val="000000" w:themeColor="text1"/>
                <w:sz w:val="20"/>
                <w:szCs w:val="20"/>
                <w:highlight w:val="yellow"/>
              </w:rPr>
            </w:pPr>
            <w:r w:rsidRPr="008420D8">
              <w:rPr>
                <w:noProof/>
                <w:color w:val="000000" w:themeColor="text1"/>
                <w:sz w:val="20"/>
              </w:rPr>
              <w:t>Stöd ständiga kommitténs rekommendationer att anta utkasten till beslut 19.AA–19.DD som presenteras i bilaga 1.</w:t>
            </w:r>
          </w:p>
        </w:tc>
        <w:tc>
          <w:tcPr>
            <w:tcW w:w="1033" w:type="dxa"/>
            <w:tcMar>
              <w:top w:w="60" w:type="dxa"/>
              <w:left w:w="135" w:type="dxa"/>
              <w:bottom w:w="60" w:type="dxa"/>
              <w:right w:w="135" w:type="dxa"/>
            </w:tcMar>
          </w:tcPr>
          <w:p w14:paraId="36CD62BC" w14:textId="49F38C79" w:rsidR="0050054C" w:rsidRPr="008420D8" w:rsidRDefault="00DA4F0C" w:rsidP="00DA43E2">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3C0257" w:rsidRPr="008420D8" w14:paraId="5CD1198E" w14:textId="77777777" w:rsidTr="0067255A">
        <w:trPr>
          <w:cantSplit/>
        </w:trPr>
        <w:tc>
          <w:tcPr>
            <w:tcW w:w="0" w:type="auto"/>
            <w:tcMar>
              <w:top w:w="60" w:type="dxa"/>
              <w:left w:w="135" w:type="dxa"/>
              <w:bottom w:w="60" w:type="dxa"/>
              <w:right w:w="135" w:type="dxa"/>
            </w:tcMar>
            <w:hideMark/>
          </w:tcPr>
          <w:p w14:paraId="0A744B24" w14:textId="2CB68745" w:rsidR="00155EFC" w:rsidRPr="008420D8" w:rsidRDefault="0050054C" w:rsidP="00155EFC">
            <w:pPr>
              <w:spacing w:before="0" w:after="0" w:line="240" w:lineRule="atLeast"/>
              <w:rPr>
                <w:rFonts w:eastAsia="Times New Roman"/>
                <w:noProof/>
                <w:color w:val="000000" w:themeColor="text1"/>
                <w:sz w:val="20"/>
                <w:szCs w:val="20"/>
                <w:highlight w:val="yellow"/>
              </w:rPr>
            </w:pPr>
            <w:r w:rsidRPr="008420D8">
              <w:rPr>
                <w:noProof/>
                <w:color w:val="000000" w:themeColor="text1"/>
                <w:sz w:val="20"/>
              </w:rPr>
              <w:t>62.</w:t>
            </w:r>
          </w:p>
        </w:tc>
        <w:tc>
          <w:tcPr>
            <w:tcW w:w="3780" w:type="dxa"/>
            <w:gridSpan w:val="11"/>
            <w:tcMar>
              <w:top w:w="60" w:type="dxa"/>
              <w:left w:w="135" w:type="dxa"/>
              <w:bottom w:w="60" w:type="dxa"/>
              <w:right w:w="135" w:type="dxa"/>
            </w:tcMar>
            <w:hideMark/>
          </w:tcPr>
          <w:p w14:paraId="7B6A0217" w14:textId="77777777" w:rsidR="002928D0" w:rsidRPr="008420D8" w:rsidRDefault="002928D0" w:rsidP="002928D0">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Taxa som </w:t>
            </w:r>
            <w:r w:rsidRPr="008420D8">
              <w:rPr>
                <w:b/>
                <w:noProof/>
                <w:color w:val="000000" w:themeColor="text1"/>
                <w:sz w:val="20"/>
              </w:rPr>
              <w:t>producerar agarträ</w:t>
            </w:r>
            <w:r w:rsidRPr="008420D8">
              <w:rPr>
                <w:noProof/>
                <w:color w:val="000000" w:themeColor="text1"/>
                <w:sz w:val="20"/>
              </w:rPr>
              <w:t xml:space="preserve"> </w:t>
            </w:r>
          </w:p>
          <w:p w14:paraId="2A736DA9" w14:textId="2CDF17BB" w:rsidR="00155EFC" w:rsidRPr="008420D8" w:rsidRDefault="002928D0" w:rsidP="002928D0">
            <w:pPr>
              <w:spacing w:before="0" w:after="0" w:line="240" w:lineRule="atLeast"/>
              <w:jc w:val="left"/>
              <w:rPr>
                <w:rFonts w:eastAsia="Times New Roman"/>
                <w:noProof/>
                <w:color w:val="000000" w:themeColor="text1"/>
                <w:sz w:val="20"/>
                <w:szCs w:val="20"/>
                <w:highlight w:val="yellow"/>
              </w:rPr>
            </w:pPr>
            <w:r w:rsidRPr="008420D8">
              <w:rPr>
                <w:noProof/>
                <w:color w:val="000000" w:themeColor="text1"/>
                <w:sz w:val="20"/>
              </w:rPr>
              <w:t>(</w:t>
            </w:r>
            <w:r w:rsidRPr="008420D8">
              <w:rPr>
                <w:i/>
                <w:noProof/>
                <w:color w:val="000000" w:themeColor="text1"/>
                <w:sz w:val="20"/>
              </w:rPr>
              <w:t xml:space="preserve">Aquilaria </w:t>
            </w:r>
            <w:r w:rsidRPr="008420D8">
              <w:rPr>
                <w:noProof/>
                <w:color w:val="000000" w:themeColor="text1"/>
                <w:sz w:val="20"/>
              </w:rPr>
              <w:t>spp</w:t>
            </w:r>
            <w:r w:rsidRPr="008420D8">
              <w:rPr>
                <w:i/>
                <w:noProof/>
                <w:color w:val="000000" w:themeColor="text1"/>
                <w:sz w:val="20"/>
              </w:rPr>
              <w:t>.</w:t>
            </w:r>
            <w:r w:rsidRPr="008420D8">
              <w:rPr>
                <w:noProof/>
                <w:color w:val="000000" w:themeColor="text1"/>
                <w:sz w:val="20"/>
              </w:rPr>
              <w:t xml:space="preserve"> och </w:t>
            </w:r>
            <w:r w:rsidRPr="008420D8">
              <w:rPr>
                <w:i/>
                <w:noProof/>
                <w:color w:val="000000" w:themeColor="text1"/>
                <w:sz w:val="20"/>
              </w:rPr>
              <w:t xml:space="preserve">Gyrinops </w:t>
            </w:r>
            <w:r w:rsidRPr="008420D8">
              <w:rPr>
                <w:noProof/>
                <w:color w:val="000000" w:themeColor="text1"/>
                <w:sz w:val="20"/>
              </w:rPr>
              <w:t>spp.)</w:t>
            </w:r>
          </w:p>
        </w:tc>
        <w:tc>
          <w:tcPr>
            <w:tcW w:w="1416" w:type="dxa"/>
            <w:tcMar>
              <w:top w:w="60" w:type="dxa"/>
              <w:left w:w="135" w:type="dxa"/>
              <w:bottom w:w="60" w:type="dxa"/>
              <w:right w:w="135" w:type="dxa"/>
            </w:tcMar>
            <w:hideMark/>
          </w:tcPr>
          <w:p w14:paraId="2942AE1C" w14:textId="77777777" w:rsidR="00155EFC" w:rsidRPr="008420D8" w:rsidRDefault="00155EFC" w:rsidP="00155EFC">
            <w:pPr>
              <w:spacing w:before="0" w:after="0" w:line="240" w:lineRule="atLeast"/>
              <w:rPr>
                <w:rFonts w:eastAsia="Times New Roman"/>
                <w:noProof/>
                <w:color w:val="000000" w:themeColor="text1"/>
                <w:sz w:val="20"/>
                <w:szCs w:val="20"/>
                <w:highlight w:val="yellow"/>
              </w:rPr>
            </w:pPr>
            <w:r w:rsidRPr="008420D8">
              <w:rPr>
                <w:noProof/>
                <w:color w:val="000000" w:themeColor="text1"/>
                <w:sz w:val="20"/>
              </w:rPr>
              <w:t xml:space="preserve"> </w:t>
            </w:r>
          </w:p>
        </w:tc>
        <w:tc>
          <w:tcPr>
            <w:tcW w:w="2334" w:type="dxa"/>
            <w:tcMar>
              <w:top w:w="60" w:type="dxa"/>
              <w:left w:w="135" w:type="dxa"/>
              <w:bottom w:w="60" w:type="dxa"/>
              <w:right w:w="135" w:type="dxa"/>
            </w:tcMar>
            <w:hideMark/>
          </w:tcPr>
          <w:p w14:paraId="7E1E271C" w14:textId="00EA7FD4" w:rsidR="00155EFC" w:rsidRPr="008420D8" w:rsidRDefault="00155EFC" w:rsidP="00B358C9">
            <w:pPr>
              <w:spacing w:before="0" w:after="0"/>
              <w:jc w:val="left"/>
              <w:rPr>
                <w:rFonts w:eastAsia="Times New Roman"/>
                <w:noProof/>
                <w:color w:val="000000" w:themeColor="text1"/>
                <w:sz w:val="20"/>
                <w:szCs w:val="20"/>
                <w:highlight w:val="yellow"/>
                <w:lang w:eastAsia="en-GB"/>
              </w:rPr>
            </w:pPr>
          </w:p>
        </w:tc>
        <w:tc>
          <w:tcPr>
            <w:tcW w:w="1033" w:type="dxa"/>
            <w:tcMar>
              <w:top w:w="60" w:type="dxa"/>
              <w:left w:w="135" w:type="dxa"/>
              <w:bottom w:w="60" w:type="dxa"/>
              <w:right w:w="135" w:type="dxa"/>
            </w:tcMar>
            <w:hideMark/>
          </w:tcPr>
          <w:p w14:paraId="65CF4D30" w14:textId="414D2C9C" w:rsidR="00155EFC" w:rsidRPr="008420D8" w:rsidRDefault="00155EFC" w:rsidP="002F280D">
            <w:pPr>
              <w:spacing w:before="0" w:after="0" w:line="240" w:lineRule="atLeast"/>
              <w:jc w:val="center"/>
              <w:rPr>
                <w:rFonts w:eastAsia="Times New Roman"/>
                <w:b/>
                <w:noProof/>
                <w:color w:val="000000" w:themeColor="text1"/>
                <w:sz w:val="20"/>
                <w:szCs w:val="20"/>
                <w:lang w:eastAsia="en-GB"/>
              </w:rPr>
            </w:pPr>
          </w:p>
        </w:tc>
      </w:tr>
      <w:tr w:rsidR="003C0257" w:rsidRPr="008420D8" w14:paraId="2D91B049" w14:textId="77777777" w:rsidTr="0067255A">
        <w:trPr>
          <w:cantSplit/>
        </w:trPr>
        <w:tc>
          <w:tcPr>
            <w:tcW w:w="0" w:type="auto"/>
            <w:tcMar>
              <w:top w:w="60" w:type="dxa"/>
              <w:left w:w="135" w:type="dxa"/>
              <w:bottom w:w="60" w:type="dxa"/>
              <w:right w:w="135" w:type="dxa"/>
            </w:tcMar>
            <w:hideMark/>
          </w:tcPr>
          <w:p w14:paraId="5CCE44BC" w14:textId="77777777" w:rsidR="00155EFC" w:rsidRPr="008420D8" w:rsidRDefault="00155EFC" w:rsidP="00155EFC">
            <w:pPr>
              <w:spacing w:before="0" w:after="0" w:line="240" w:lineRule="atLeast"/>
              <w:rPr>
                <w:rFonts w:eastAsia="Times New Roman"/>
                <w:noProof/>
                <w:color w:val="000000" w:themeColor="text1"/>
                <w:sz w:val="20"/>
                <w:szCs w:val="20"/>
              </w:rPr>
            </w:pPr>
            <w:r w:rsidRPr="008420D8">
              <w:rPr>
                <w:noProof/>
                <w:color w:val="000000" w:themeColor="text1"/>
                <w:sz w:val="20"/>
              </w:rPr>
              <w:t xml:space="preserve"> </w:t>
            </w:r>
          </w:p>
        </w:tc>
        <w:tc>
          <w:tcPr>
            <w:tcW w:w="749" w:type="dxa"/>
            <w:gridSpan w:val="6"/>
            <w:tcMar>
              <w:top w:w="60" w:type="dxa"/>
              <w:left w:w="135" w:type="dxa"/>
              <w:bottom w:w="60" w:type="dxa"/>
              <w:right w:w="135" w:type="dxa"/>
            </w:tcMar>
            <w:hideMark/>
          </w:tcPr>
          <w:p w14:paraId="702FCC91" w14:textId="13066341" w:rsidR="00155EFC" w:rsidRPr="008420D8" w:rsidRDefault="002928D0" w:rsidP="00155EFC">
            <w:pPr>
              <w:spacing w:before="0" w:after="0" w:line="240" w:lineRule="atLeast"/>
              <w:jc w:val="left"/>
              <w:rPr>
                <w:rFonts w:eastAsia="Times New Roman"/>
                <w:noProof/>
                <w:color w:val="000000" w:themeColor="text1"/>
                <w:sz w:val="20"/>
                <w:szCs w:val="20"/>
              </w:rPr>
            </w:pPr>
            <w:r w:rsidRPr="008420D8">
              <w:rPr>
                <w:noProof/>
                <w:color w:val="000000" w:themeColor="text1"/>
                <w:sz w:val="20"/>
              </w:rPr>
              <w:t>62.1</w:t>
            </w:r>
          </w:p>
        </w:tc>
        <w:tc>
          <w:tcPr>
            <w:tcW w:w="3031" w:type="dxa"/>
            <w:gridSpan w:val="5"/>
            <w:tcMar>
              <w:top w:w="60" w:type="dxa"/>
              <w:left w:w="135" w:type="dxa"/>
              <w:bottom w:w="60" w:type="dxa"/>
              <w:right w:w="135" w:type="dxa"/>
            </w:tcMar>
            <w:hideMark/>
          </w:tcPr>
          <w:p w14:paraId="392830A0" w14:textId="77777777" w:rsidR="00155EFC" w:rsidRPr="008420D8" w:rsidRDefault="002928D0" w:rsidP="00155EFC">
            <w:pPr>
              <w:spacing w:before="0" w:after="0" w:line="240" w:lineRule="atLeast"/>
              <w:jc w:val="left"/>
              <w:rPr>
                <w:rFonts w:eastAsia="Times New Roman"/>
                <w:noProof/>
                <w:color w:val="000000" w:themeColor="text1"/>
                <w:sz w:val="20"/>
                <w:szCs w:val="20"/>
              </w:rPr>
            </w:pPr>
            <w:r w:rsidRPr="008420D8">
              <w:rPr>
                <w:noProof/>
                <w:color w:val="000000" w:themeColor="text1"/>
                <w:sz w:val="20"/>
              </w:rPr>
              <w:t>Rapport från växtkommittén</w:t>
            </w:r>
          </w:p>
          <w:p w14:paraId="74C7C292" w14:textId="38F93532" w:rsidR="002928D0" w:rsidRPr="008420D8" w:rsidRDefault="002928D0" w:rsidP="00155EFC">
            <w:pPr>
              <w:spacing w:before="0" w:after="0" w:line="240" w:lineRule="atLeast"/>
              <w:jc w:val="left"/>
              <w:rPr>
                <w:rFonts w:eastAsia="Times New Roman"/>
                <w:noProof/>
                <w:color w:val="000000" w:themeColor="text1"/>
                <w:sz w:val="20"/>
                <w:szCs w:val="20"/>
                <w:highlight w:val="yellow"/>
              </w:rPr>
            </w:pPr>
            <w:r w:rsidRPr="008420D8">
              <w:rPr>
                <w:noProof/>
                <w:color w:val="000000" w:themeColor="text1"/>
                <w:sz w:val="20"/>
              </w:rPr>
              <w:t>CoP19 Doc. 62.1</w:t>
            </w:r>
          </w:p>
        </w:tc>
        <w:tc>
          <w:tcPr>
            <w:tcW w:w="1416" w:type="dxa"/>
            <w:tcMar>
              <w:top w:w="60" w:type="dxa"/>
              <w:left w:w="135" w:type="dxa"/>
              <w:bottom w:w="60" w:type="dxa"/>
              <w:right w:w="135" w:type="dxa"/>
            </w:tcMar>
            <w:hideMark/>
          </w:tcPr>
          <w:p w14:paraId="2E804A75" w14:textId="110080C5" w:rsidR="00155EFC" w:rsidRPr="008420D8" w:rsidRDefault="00155EFC" w:rsidP="002928D0">
            <w:pPr>
              <w:spacing w:before="0" w:after="0" w:line="240" w:lineRule="atLeast"/>
              <w:rPr>
                <w:rFonts w:eastAsia="Times New Roman"/>
                <w:noProof/>
                <w:color w:val="000000" w:themeColor="text1"/>
                <w:sz w:val="20"/>
                <w:szCs w:val="20"/>
              </w:rPr>
            </w:pPr>
            <w:r w:rsidRPr="008420D8">
              <w:rPr>
                <w:noProof/>
                <w:color w:val="000000" w:themeColor="text1"/>
                <w:sz w:val="20"/>
              </w:rPr>
              <w:t xml:space="preserve"> PC</w:t>
            </w:r>
          </w:p>
        </w:tc>
        <w:tc>
          <w:tcPr>
            <w:tcW w:w="2334" w:type="dxa"/>
            <w:tcMar>
              <w:top w:w="60" w:type="dxa"/>
              <w:left w:w="135" w:type="dxa"/>
              <w:bottom w:w="60" w:type="dxa"/>
              <w:right w:w="135" w:type="dxa"/>
            </w:tcMar>
            <w:hideMark/>
          </w:tcPr>
          <w:p w14:paraId="0AB5483E" w14:textId="2DAB0D54" w:rsidR="00155EFC" w:rsidRPr="008420D8" w:rsidRDefault="004F51B3" w:rsidP="00B358C9">
            <w:pPr>
              <w:spacing w:before="0" w:after="0"/>
              <w:jc w:val="left"/>
              <w:rPr>
                <w:rFonts w:eastAsia="Times New Roman"/>
                <w:noProof/>
                <w:color w:val="000000" w:themeColor="text1"/>
                <w:sz w:val="20"/>
                <w:szCs w:val="20"/>
              </w:rPr>
            </w:pPr>
            <w:r w:rsidRPr="008420D8">
              <w:rPr>
                <w:noProof/>
                <w:color w:val="000000" w:themeColor="text1"/>
                <w:sz w:val="20"/>
              </w:rPr>
              <w:t>Stöd utkastet till beslut. Det bör dock klargöras att resolution 10.13 om genomförandet av konventionen för trädarter och andra potentiella resolutioner inte får försvagas när det gäller definitioner och specifikationer för artificiell förökning.</w:t>
            </w:r>
          </w:p>
        </w:tc>
        <w:tc>
          <w:tcPr>
            <w:tcW w:w="1033" w:type="dxa"/>
            <w:tcMar>
              <w:top w:w="60" w:type="dxa"/>
              <w:left w:w="135" w:type="dxa"/>
              <w:bottom w:w="60" w:type="dxa"/>
              <w:right w:w="135" w:type="dxa"/>
            </w:tcMar>
            <w:hideMark/>
          </w:tcPr>
          <w:p w14:paraId="67A12EEA" w14:textId="1CDCF225" w:rsidR="00155EFC" w:rsidRPr="008420D8" w:rsidRDefault="00DA4F0C" w:rsidP="00155EFC">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3C0257" w:rsidRPr="008420D8" w14:paraId="1BA27C5E" w14:textId="77777777" w:rsidTr="0067255A">
        <w:trPr>
          <w:cantSplit/>
        </w:trPr>
        <w:tc>
          <w:tcPr>
            <w:tcW w:w="0" w:type="auto"/>
            <w:tcMar>
              <w:top w:w="60" w:type="dxa"/>
              <w:left w:w="135" w:type="dxa"/>
              <w:bottom w:w="60" w:type="dxa"/>
              <w:right w:w="135" w:type="dxa"/>
            </w:tcMar>
            <w:hideMark/>
          </w:tcPr>
          <w:p w14:paraId="49249BDD" w14:textId="77777777" w:rsidR="00155EFC" w:rsidRPr="008420D8" w:rsidRDefault="00155EFC" w:rsidP="00155EFC">
            <w:pPr>
              <w:spacing w:before="0" w:after="0" w:line="240" w:lineRule="atLeast"/>
              <w:rPr>
                <w:rFonts w:eastAsia="Times New Roman"/>
                <w:noProof/>
                <w:color w:val="000000" w:themeColor="text1"/>
                <w:sz w:val="20"/>
                <w:szCs w:val="20"/>
              </w:rPr>
            </w:pPr>
            <w:r w:rsidRPr="008420D8">
              <w:rPr>
                <w:noProof/>
                <w:color w:val="000000" w:themeColor="text1"/>
                <w:sz w:val="20"/>
              </w:rPr>
              <w:t xml:space="preserve"> </w:t>
            </w:r>
          </w:p>
        </w:tc>
        <w:tc>
          <w:tcPr>
            <w:tcW w:w="749" w:type="dxa"/>
            <w:gridSpan w:val="6"/>
            <w:tcMar>
              <w:top w:w="60" w:type="dxa"/>
              <w:left w:w="135" w:type="dxa"/>
              <w:bottom w:w="60" w:type="dxa"/>
              <w:right w:w="135" w:type="dxa"/>
            </w:tcMar>
            <w:hideMark/>
          </w:tcPr>
          <w:p w14:paraId="1C7C41BB" w14:textId="4CC6E031" w:rsidR="00155EFC" w:rsidRPr="008420D8" w:rsidRDefault="002928D0" w:rsidP="00155EFC">
            <w:pPr>
              <w:spacing w:before="0" w:after="0" w:line="240" w:lineRule="atLeast"/>
              <w:jc w:val="left"/>
              <w:rPr>
                <w:rFonts w:eastAsia="Times New Roman"/>
                <w:noProof/>
                <w:color w:val="000000" w:themeColor="text1"/>
                <w:sz w:val="20"/>
                <w:szCs w:val="20"/>
              </w:rPr>
            </w:pPr>
            <w:r w:rsidRPr="008420D8">
              <w:rPr>
                <w:noProof/>
                <w:color w:val="000000" w:themeColor="text1"/>
                <w:sz w:val="20"/>
              </w:rPr>
              <w:t>62.2</w:t>
            </w:r>
          </w:p>
        </w:tc>
        <w:tc>
          <w:tcPr>
            <w:tcW w:w="3031" w:type="dxa"/>
            <w:gridSpan w:val="5"/>
            <w:tcMar>
              <w:top w:w="60" w:type="dxa"/>
              <w:left w:w="135" w:type="dxa"/>
              <w:bottom w:w="60" w:type="dxa"/>
              <w:right w:w="135" w:type="dxa"/>
            </w:tcMar>
            <w:hideMark/>
          </w:tcPr>
          <w:p w14:paraId="424E1C12" w14:textId="77777777" w:rsidR="00155EFC" w:rsidRPr="008420D8" w:rsidRDefault="002928D0" w:rsidP="00155EFC">
            <w:pPr>
              <w:spacing w:before="0" w:after="0" w:line="240" w:lineRule="atLeast"/>
              <w:jc w:val="left"/>
              <w:rPr>
                <w:rFonts w:eastAsia="Times New Roman"/>
                <w:noProof/>
                <w:color w:val="000000" w:themeColor="text1"/>
                <w:sz w:val="20"/>
                <w:szCs w:val="20"/>
              </w:rPr>
            </w:pPr>
            <w:r w:rsidRPr="008420D8">
              <w:rPr>
                <w:noProof/>
                <w:color w:val="000000" w:themeColor="text1"/>
                <w:sz w:val="20"/>
              </w:rPr>
              <w:t>Historia och utmaningar i fråga om agarträ och Cites</w:t>
            </w:r>
          </w:p>
          <w:p w14:paraId="65F2719B" w14:textId="58B57C86" w:rsidR="002928D0" w:rsidRPr="008420D8" w:rsidRDefault="002928D0" w:rsidP="00155EFC">
            <w:pPr>
              <w:spacing w:before="0" w:after="0" w:line="240" w:lineRule="atLeast"/>
              <w:jc w:val="left"/>
              <w:rPr>
                <w:rFonts w:eastAsia="Times New Roman"/>
                <w:noProof/>
                <w:color w:val="000000" w:themeColor="text1"/>
                <w:sz w:val="20"/>
                <w:szCs w:val="20"/>
                <w:highlight w:val="yellow"/>
              </w:rPr>
            </w:pPr>
            <w:r w:rsidRPr="008420D8">
              <w:rPr>
                <w:noProof/>
                <w:color w:val="000000" w:themeColor="text1"/>
                <w:sz w:val="20"/>
              </w:rPr>
              <w:t>CoP19 Doc. 62.2</w:t>
            </w:r>
          </w:p>
        </w:tc>
        <w:tc>
          <w:tcPr>
            <w:tcW w:w="1416" w:type="dxa"/>
            <w:tcMar>
              <w:top w:w="60" w:type="dxa"/>
              <w:left w:w="135" w:type="dxa"/>
              <w:bottom w:w="60" w:type="dxa"/>
              <w:right w:w="135" w:type="dxa"/>
            </w:tcMar>
            <w:hideMark/>
          </w:tcPr>
          <w:p w14:paraId="20FD3CE0" w14:textId="683AFF10" w:rsidR="00155EFC" w:rsidRPr="008420D8" w:rsidRDefault="00D523CA" w:rsidP="00155EFC">
            <w:pPr>
              <w:spacing w:before="0" w:after="0" w:line="240" w:lineRule="atLeast"/>
              <w:rPr>
                <w:rFonts w:eastAsia="Times New Roman"/>
                <w:noProof/>
                <w:color w:val="000000" w:themeColor="text1"/>
                <w:sz w:val="20"/>
                <w:szCs w:val="20"/>
              </w:rPr>
            </w:pPr>
            <w:r w:rsidRPr="008420D8">
              <w:rPr>
                <w:noProof/>
                <w:color w:val="000000" w:themeColor="text1"/>
                <w:sz w:val="20"/>
              </w:rPr>
              <w:t xml:space="preserve">Förenade kungariket. </w:t>
            </w:r>
          </w:p>
        </w:tc>
        <w:tc>
          <w:tcPr>
            <w:tcW w:w="2334" w:type="dxa"/>
            <w:tcMar>
              <w:top w:w="60" w:type="dxa"/>
              <w:left w:w="135" w:type="dxa"/>
              <w:bottom w:w="60" w:type="dxa"/>
              <w:right w:w="135" w:type="dxa"/>
            </w:tcMar>
            <w:hideMark/>
          </w:tcPr>
          <w:p w14:paraId="2E1510A1" w14:textId="70301EF1" w:rsidR="00155EFC" w:rsidRPr="008420D8" w:rsidRDefault="00DA4F0C" w:rsidP="00B358C9">
            <w:pPr>
              <w:spacing w:before="0" w:after="0"/>
              <w:jc w:val="left"/>
              <w:rPr>
                <w:rFonts w:eastAsia="Times New Roman"/>
                <w:noProof/>
                <w:color w:val="000000" w:themeColor="text1"/>
                <w:sz w:val="20"/>
                <w:szCs w:val="20"/>
              </w:rPr>
            </w:pPr>
            <w:r w:rsidRPr="008420D8">
              <w:rPr>
                <w:noProof/>
                <w:color w:val="000000" w:themeColor="text1"/>
                <w:sz w:val="20"/>
              </w:rPr>
              <w:t>Stöd efter att ha klargjort vem som ska samordna de föreslagna studierna.</w:t>
            </w:r>
          </w:p>
        </w:tc>
        <w:tc>
          <w:tcPr>
            <w:tcW w:w="1033" w:type="dxa"/>
            <w:tcMar>
              <w:top w:w="60" w:type="dxa"/>
              <w:left w:w="135" w:type="dxa"/>
              <w:bottom w:w="60" w:type="dxa"/>
              <w:right w:w="135" w:type="dxa"/>
            </w:tcMar>
            <w:hideMark/>
          </w:tcPr>
          <w:p w14:paraId="792BAD41" w14:textId="3AF7DDB2" w:rsidR="00155EFC" w:rsidRPr="008420D8" w:rsidRDefault="00DA4F0C" w:rsidP="002F280D">
            <w:pPr>
              <w:spacing w:before="0" w:after="0" w:line="240" w:lineRule="atLeast"/>
              <w:jc w:val="center"/>
              <w:rPr>
                <w:rFonts w:eastAsia="Times New Roman"/>
                <w:noProof/>
                <w:color w:val="000000" w:themeColor="text1"/>
                <w:sz w:val="20"/>
                <w:szCs w:val="20"/>
              </w:rPr>
            </w:pPr>
            <w:r w:rsidRPr="008420D8">
              <w:rPr>
                <w:noProof/>
                <w:color w:val="000000" w:themeColor="text1"/>
                <w:sz w:val="20"/>
              </w:rPr>
              <w:t>(+)</w:t>
            </w:r>
          </w:p>
        </w:tc>
      </w:tr>
      <w:tr w:rsidR="002928D0" w:rsidRPr="008420D8" w14:paraId="1F5E4C83" w14:textId="77777777" w:rsidTr="0067255A">
        <w:trPr>
          <w:cantSplit/>
        </w:trPr>
        <w:tc>
          <w:tcPr>
            <w:tcW w:w="0" w:type="auto"/>
            <w:tcMar>
              <w:top w:w="60" w:type="dxa"/>
              <w:left w:w="135" w:type="dxa"/>
              <w:bottom w:w="60" w:type="dxa"/>
              <w:right w:w="135" w:type="dxa"/>
            </w:tcMar>
          </w:tcPr>
          <w:p w14:paraId="2A4EB421" w14:textId="1F13B9E6" w:rsidR="002928D0" w:rsidRPr="008420D8" w:rsidRDefault="002928D0" w:rsidP="00155EFC">
            <w:pPr>
              <w:spacing w:before="0" w:after="0" w:line="240" w:lineRule="atLeast"/>
              <w:rPr>
                <w:rFonts w:eastAsia="Times New Roman"/>
                <w:noProof/>
                <w:color w:val="000000" w:themeColor="text1"/>
                <w:sz w:val="20"/>
                <w:szCs w:val="20"/>
              </w:rPr>
            </w:pPr>
            <w:r w:rsidRPr="008420D8">
              <w:rPr>
                <w:noProof/>
                <w:color w:val="000000" w:themeColor="text1"/>
                <w:sz w:val="20"/>
              </w:rPr>
              <w:t>63.</w:t>
            </w:r>
          </w:p>
        </w:tc>
        <w:tc>
          <w:tcPr>
            <w:tcW w:w="3780" w:type="dxa"/>
            <w:gridSpan w:val="11"/>
            <w:tcMar>
              <w:top w:w="60" w:type="dxa"/>
              <w:left w:w="135" w:type="dxa"/>
              <w:bottom w:w="60" w:type="dxa"/>
              <w:right w:w="135" w:type="dxa"/>
            </w:tcMar>
          </w:tcPr>
          <w:p w14:paraId="388A2409" w14:textId="3210225C" w:rsidR="002928D0" w:rsidRPr="008420D8" w:rsidRDefault="002928D0" w:rsidP="00155EFC">
            <w:pPr>
              <w:spacing w:before="0" w:after="0" w:line="240" w:lineRule="atLeast"/>
              <w:jc w:val="left"/>
              <w:rPr>
                <w:rFonts w:eastAsia="Times New Roman"/>
                <w:noProof/>
                <w:color w:val="000000" w:themeColor="text1"/>
                <w:sz w:val="20"/>
                <w:szCs w:val="20"/>
              </w:rPr>
            </w:pPr>
            <w:r w:rsidRPr="008420D8">
              <w:rPr>
                <w:b/>
                <w:noProof/>
                <w:color w:val="000000" w:themeColor="text1"/>
                <w:sz w:val="20"/>
              </w:rPr>
              <w:t>Rökelseträd</w:t>
            </w:r>
            <w:r w:rsidRPr="008420D8">
              <w:rPr>
                <w:noProof/>
                <w:color w:val="000000" w:themeColor="text1"/>
                <w:sz w:val="20"/>
              </w:rPr>
              <w:t xml:space="preserve"> </w:t>
            </w:r>
            <w:r w:rsidRPr="008420D8">
              <w:rPr>
                <w:noProof/>
              </w:rPr>
              <w:t xml:space="preserve"> </w:t>
            </w:r>
            <w:r w:rsidRPr="008420D8">
              <w:rPr>
                <w:noProof/>
              </w:rPr>
              <w:br/>
            </w:r>
            <w:r w:rsidRPr="008420D8">
              <w:rPr>
                <w:noProof/>
                <w:color w:val="000000" w:themeColor="text1"/>
                <w:sz w:val="20"/>
              </w:rPr>
              <w:t>(</w:t>
            </w:r>
            <w:r w:rsidRPr="008420D8">
              <w:rPr>
                <w:i/>
                <w:noProof/>
                <w:color w:val="000000" w:themeColor="text1"/>
                <w:sz w:val="20"/>
              </w:rPr>
              <w:t xml:space="preserve">Boswellia </w:t>
            </w:r>
            <w:r w:rsidRPr="008420D8">
              <w:rPr>
                <w:noProof/>
                <w:color w:val="000000" w:themeColor="text1"/>
                <w:sz w:val="20"/>
              </w:rPr>
              <w:t>spp.)</w:t>
            </w:r>
          </w:p>
          <w:p w14:paraId="3315CDF5" w14:textId="29365F97" w:rsidR="002928D0" w:rsidRPr="008420D8" w:rsidRDefault="002928D0" w:rsidP="00155EFC">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63</w:t>
            </w:r>
          </w:p>
        </w:tc>
        <w:tc>
          <w:tcPr>
            <w:tcW w:w="1416" w:type="dxa"/>
            <w:tcMar>
              <w:top w:w="60" w:type="dxa"/>
              <w:left w:w="135" w:type="dxa"/>
              <w:bottom w:w="60" w:type="dxa"/>
              <w:right w:w="135" w:type="dxa"/>
            </w:tcMar>
          </w:tcPr>
          <w:p w14:paraId="668AF7EF" w14:textId="05780C71" w:rsidR="002928D0" w:rsidRPr="008420D8" w:rsidRDefault="00D523CA" w:rsidP="00155EFC">
            <w:pPr>
              <w:spacing w:before="0" w:after="0" w:line="240" w:lineRule="atLeast"/>
              <w:rPr>
                <w:rFonts w:eastAsia="Times New Roman"/>
                <w:noProof/>
                <w:color w:val="000000" w:themeColor="text1"/>
                <w:sz w:val="20"/>
                <w:szCs w:val="20"/>
              </w:rPr>
            </w:pPr>
            <w:r w:rsidRPr="008420D8">
              <w:rPr>
                <w:noProof/>
                <w:color w:val="000000" w:themeColor="text1"/>
                <w:sz w:val="20"/>
              </w:rPr>
              <w:t>PC</w:t>
            </w:r>
          </w:p>
        </w:tc>
        <w:tc>
          <w:tcPr>
            <w:tcW w:w="2334" w:type="dxa"/>
            <w:tcMar>
              <w:top w:w="60" w:type="dxa"/>
              <w:left w:w="135" w:type="dxa"/>
              <w:bottom w:w="60" w:type="dxa"/>
              <w:right w:w="135" w:type="dxa"/>
            </w:tcMar>
          </w:tcPr>
          <w:p w14:paraId="7C56740C" w14:textId="44774A3C" w:rsidR="002928D0" w:rsidRPr="008420D8" w:rsidRDefault="00DA4F0C" w:rsidP="00B358C9">
            <w:pPr>
              <w:spacing w:before="0" w:after="0"/>
              <w:jc w:val="left"/>
              <w:rPr>
                <w:rFonts w:eastAsia="Times New Roman"/>
                <w:noProof/>
                <w:color w:val="000000" w:themeColor="text1"/>
                <w:sz w:val="20"/>
                <w:szCs w:val="20"/>
              </w:rPr>
            </w:pPr>
            <w:r w:rsidRPr="008420D8">
              <w:rPr>
                <w:noProof/>
                <w:color w:val="000000" w:themeColor="text1"/>
                <w:sz w:val="20"/>
              </w:rPr>
              <w:t>Stöd. Utkasten till beslut utgör en rimlig väg framåt för att täppa till kunskapsluckor och för eventuella framtida listningsförslag från parterna.</w:t>
            </w:r>
          </w:p>
        </w:tc>
        <w:tc>
          <w:tcPr>
            <w:tcW w:w="1033" w:type="dxa"/>
            <w:tcMar>
              <w:top w:w="60" w:type="dxa"/>
              <w:left w:w="135" w:type="dxa"/>
              <w:bottom w:w="60" w:type="dxa"/>
              <w:right w:w="135" w:type="dxa"/>
            </w:tcMar>
          </w:tcPr>
          <w:p w14:paraId="1BAEE39A" w14:textId="761BF2D9" w:rsidR="002928D0" w:rsidRPr="008420D8" w:rsidRDefault="00DA4F0C" w:rsidP="002F280D">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3C0257" w:rsidRPr="008420D8" w14:paraId="390221F2" w14:textId="77777777" w:rsidTr="0067255A">
        <w:trPr>
          <w:cantSplit/>
        </w:trPr>
        <w:tc>
          <w:tcPr>
            <w:tcW w:w="0" w:type="auto"/>
            <w:tcMar>
              <w:top w:w="60" w:type="dxa"/>
              <w:left w:w="135" w:type="dxa"/>
              <w:bottom w:w="60" w:type="dxa"/>
              <w:right w:w="135" w:type="dxa"/>
            </w:tcMar>
            <w:hideMark/>
          </w:tcPr>
          <w:p w14:paraId="4389EF66" w14:textId="4FFEBD19" w:rsidR="00155EFC" w:rsidRPr="008420D8" w:rsidRDefault="00155EFC" w:rsidP="002928D0">
            <w:pPr>
              <w:spacing w:before="0" w:after="0" w:line="240" w:lineRule="atLeast"/>
              <w:rPr>
                <w:rFonts w:eastAsia="Times New Roman"/>
                <w:noProof/>
                <w:color w:val="000000" w:themeColor="text1"/>
                <w:sz w:val="20"/>
                <w:szCs w:val="20"/>
              </w:rPr>
            </w:pPr>
            <w:r w:rsidRPr="008420D8">
              <w:rPr>
                <w:noProof/>
                <w:color w:val="000000" w:themeColor="text1"/>
                <w:sz w:val="20"/>
              </w:rPr>
              <w:t>64.</w:t>
            </w:r>
          </w:p>
        </w:tc>
        <w:tc>
          <w:tcPr>
            <w:tcW w:w="3780" w:type="dxa"/>
            <w:gridSpan w:val="11"/>
            <w:tcMar>
              <w:top w:w="60" w:type="dxa"/>
              <w:left w:w="135" w:type="dxa"/>
              <w:bottom w:w="60" w:type="dxa"/>
              <w:right w:w="135" w:type="dxa"/>
            </w:tcMar>
            <w:hideMark/>
          </w:tcPr>
          <w:p w14:paraId="1DB20050" w14:textId="007BDFC7" w:rsidR="00155EFC" w:rsidRPr="008420D8" w:rsidRDefault="002928D0" w:rsidP="00155EFC">
            <w:pPr>
              <w:spacing w:before="0" w:after="0" w:line="240" w:lineRule="atLeast"/>
              <w:jc w:val="left"/>
              <w:rPr>
                <w:rFonts w:eastAsia="Times New Roman"/>
                <w:noProof/>
                <w:color w:val="000000" w:themeColor="text1"/>
                <w:sz w:val="20"/>
                <w:szCs w:val="20"/>
              </w:rPr>
            </w:pPr>
            <w:r w:rsidRPr="008420D8">
              <w:rPr>
                <w:b/>
                <w:noProof/>
                <w:color w:val="000000" w:themeColor="text1"/>
                <w:sz w:val="20"/>
              </w:rPr>
              <w:t xml:space="preserve">Havssköldpaddor </w:t>
            </w:r>
            <w:r w:rsidRPr="008420D8">
              <w:rPr>
                <w:noProof/>
              </w:rPr>
              <w:t xml:space="preserve"> </w:t>
            </w:r>
            <w:r w:rsidRPr="008420D8">
              <w:rPr>
                <w:noProof/>
              </w:rPr>
              <w:br/>
            </w:r>
            <w:r w:rsidRPr="008420D8">
              <w:rPr>
                <w:noProof/>
                <w:color w:val="000000" w:themeColor="text1"/>
                <w:sz w:val="20"/>
              </w:rPr>
              <w:t xml:space="preserve">(Cheloniidae spp. och </w:t>
            </w:r>
            <w:r w:rsidRPr="008420D8">
              <w:rPr>
                <w:noProof/>
              </w:rPr>
              <w:t xml:space="preserve"> </w:t>
            </w:r>
            <w:r w:rsidRPr="008420D8">
              <w:rPr>
                <w:noProof/>
              </w:rPr>
              <w:br/>
            </w:r>
            <w:r w:rsidRPr="008420D8">
              <w:rPr>
                <w:noProof/>
                <w:color w:val="000000" w:themeColor="text1"/>
                <w:sz w:val="20"/>
              </w:rPr>
              <w:t>Dermochelyidae spp.)</w:t>
            </w:r>
          </w:p>
        </w:tc>
        <w:tc>
          <w:tcPr>
            <w:tcW w:w="1416" w:type="dxa"/>
            <w:tcMar>
              <w:top w:w="60" w:type="dxa"/>
              <w:left w:w="135" w:type="dxa"/>
              <w:bottom w:w="60" w:type="dxa"/>
              <w:right w:w="135" w:type="dxa"/>
            </w:tcMar>
            <w:hideMark/>
          </w:tcPr>
          <w:p w14:paraId="50C2B1E3" w14:textId="77777777" w:rsidR="00155EFC" w:rsidRPr="008420D8" w:rsidRDefault="00155EFC" w:rsidP="00155EFC">
            <w:pPr>
              <w:spacing w:before="0" w:after="0" w:line="240" w:lineRule="atLeast"/>
              <w:rPr>
                <w:rFonts w:eastAsia="Times New Roman"/>
                <w:noProof/>
                <w:color w:val="000000" w:themeColor="text1"/>
                <w:sz w:val="20"/>
                <w:szCs w:val="20"/>
              </w:rPr>
            </w:pPr>
            <w:r w:rsidRPr="008420D8">
              <w:rPr>
                <w:noProof/>
                <w:color w:val="000000" w:themeColor="text1"/>
                <w:sz w:val="20"/>
              </w:rPr>
              <w:t xml:space="preserve"> </w:t>
            </w:r>
          </w:p>
        </w:tc>
        <w:tc>
          <w:tcPr>
            <w:tcW w:w="2334" w:type="dxa"/>
            <w:tcMar>
              <w:top w:w="60" w:type="dxa"/>
              <w:left w:w="135" w:type="dxa"/>
              <w:bottom w:w="60" w:type="dxa"/>
              <w:right w:w="135" w:type="dxa"/>
            </w:tcMar>
            <w:hideMark/>
          </w:tcPr>
          <w:p w14:paraId="582F2D7A" w14:textId="77777777" w:rsidR="00155EFC" w:rsidRPr="008420D8" w:rsidRDefault="00155EFC" w:rsidP="00B358C9">
            <w:pPr>
              <w:spacing w:before="0" w:after="0"/>
              <w:jc w:val="left"/>
              <w:rPr>
                <w:rFonts w:eastAsia="Times New Roman"/>
                <w:noProof/>
                <w:color w:val="000000" w:themeColor="text1"/>
                <w:sz w:val="20"/>
                <w:szCs w:val="20"/>
              </w:rPr>
            </w:pPr>
            <w:r w:rsidRPr="008420D8">
              <w:rPr>
                <w:noProof/>
                <w:color w:val="000000" w:themeColor="text1"/>
                <w:sz w:val="20"/>
              </w:rPr>
              <w:t xml:space="preserve"> </w:t>
            </w:r>
          </w:p>
        </w:tc>
        <w:tc>
          <w:tcPr>
            <w:tcW w:w="1033" w:type="dxa"/>
            <w:tcMar>
              <w:top w:w="60" w:type="dxa"/>
              <w:left w:w="135" w:type="dxa"/>
              <w:bottom w:w="60" w:type="dxa"/>
              <w:right w:w="135" w:type="dxa"/>
            </w:tcMar>
            <w:hideMark/>
          </w:tcPr>
          <w:p w14:paraId="24F07D42" w14:textId="030BBD53" w:rsidR="00155EFC" w:rsidRPr="008420D8" w:rsidRDefault="00155EFC" w:rsidP="002F280D">
            <w:pPr>
              <w:spacing w:before="0" w:after="0" w:line="240" w:lineRule="atLeast"/>
              <w:jc w:val="center"/>
              <w:rPr>
                <w:rFonts w:eastAsia="Times New Roman"/>
                <w:b/>
                <w:noProof/>
                <w:color w:val="000000" w:themeColor="text1"/>
                <w:sz w:val="20"/>
                <w:szCs w:val="20"/>
                <w:lang w:eastAsia="en-GB"/>
              </w:rPr>
            </w:pPr>
          </w:p>
        </w:tc>
      </w:tr>
      <w:tr w:rsidR="003C0257" w:rsidRPr="008420D8" w14:paraId="039CF38D" w14:textId="77777777" w:rsidTr="0067255A">
        <w:trPr>
          <w:cantSplit/>
        </w:trPr>
        <w:tc>
          <w:tcPr>
            <w:tcW w:w="0" w:type="auto"/>
            <w:tcMar>
              <w:top w:w="60" w:type="dxa"/>
              <w:left w:w="135" w:type="dxa"/>
              <w:bottom w:w="60" w:type="dxa"/>
              <w:right w:w="135" w:type="dxa"/>
            </w:tcMar>
            <w:hideMark/>
          </w:tcPr>
          <w:p w14:paraId="21DD1A02" w14:textId="77777777" w:rsidR="00155EFC" w:rsidRPr="008420D8" w:rsidRDefault="00155EFC" w:rsidP="00155EFC">
            <w:pPr>
              <w:spacing w:before="0" w:after="0" w:line="240" w:lineRule="atLeast"/>
              <w:rPr>
                <w:rFonts w:eastAsia="Times New Roman"/>
                <w:noProof/>
                <w:color w:val="000000" w:themeColor="text1"/>
                <w:sz w:val="20"/>
                <w:szCs w:val="20"/>
              </w:rPr>
            </w:pPr>
            <w:r w:rsidRPr="008420D8">
              <w:rPr>
                <w:noProof/>
                <w:color w:val="000000" w:themeColor="text1"/>
                <w:sz w:val="20"/>
              </w:rPr>
              <w:t xml:space="preserve"> </w:t>
            </w:r>
          </w:p>
        </w:tc>
        <w:tc>
          <w:tcPr>
            <w:tcW w:w="749" w:type="dxa"/>
            <w:gridSpan w:val="6"/>
            <w:tcMar>
              <w:top w:w="60" w:type="dxa"/>
              <w:left w:w="135" w:type="dxa"/>
              <w:bottom w:w="60" w:type="dxa"/>
              <w:right w:w="135" w:type="dxa"/>
            </w:tcMar>
            <w:hideMark/>
          </w:tcPr>
          <w:p w14:paraId="3A3B7114" w14:textId="5CEC54BE" w:rsidR="00155EFC" w:rsidRPr="008420D8" w:rsidRDefault="002928D0" w:rsidP="00155EFC">
            <w:pPr>
              <w:spacing w:before="0" w:after="0" w:line="240" w:lineRule="atLeast"/>
              <w:jc w:val="left"/>
              <w:rPr>
                <w:rFonts w:eastAsia="Times New Roman"/>
                <w:noProof/>
                <w:color w:val="000000" w:themeColor="text1"/>
                <w:sz w:val="20"/>
                <w:szCs w:val="20"/>
              </w:rPr>
            </w:pPr>
            <w:r w:rsidRPr="008420D8">
              <w:rPr>
                <w:noProof/>
                <w:color w:val="000000" w:themeColor="text1"/>
                <w:sz w:val="20"/>
              </w:rPr>
              <w:t>64.1</w:t>
            </w:r>
          </w:p>
        </w:tc>
        <w:tc>
          <w:tcPr>
            <w:tcW w:w="3031" w:type="dxa"/>
            <w:gridSpan w:val="5"/>
            <w:tcMar>
              <w:top w:w="60" w:type="dxa"/>
              <w:left w:w="135" w:type="dxa"/>
              <w:bottom w:w="60" w:type="dxa"/>
              <w:right w:w="135" w:type="dxa"/>
            </w:tcMar>
            <w:hideMark/>
          </w:tcPr>
          <w:p w14:paraId="20EF4AF2" w14:textId="77777777" w:rsidR="00155EFC" w:rsidRPr="008420D8" w:rsidRDefault="002928D0" w:rsidP="00155EFC">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Rapport från sekretariatet och </w:t>
            </w:r>
            <w:r w:rsidRPr="008420D8">
              <w:rPr>
                <w:b/>
                <w:noProof/>
                <w:color w:val="000000" w:themeColor="text1"/>
                <w:sz w:val="20"/>
              </w:rPr>
              <w:t>ständiga kommittén</w:t>
            </w:r>
          </w:p>
          <w:p w14:paraId="156DE881" w14:textId="6A1808C5" w:rsidR="002928D0" w:rsidRPr="008420D8" w:rsidRDefault="002928D0" w:rsidP="00155EFC">
            <w:pPr>
              <w:spacing w:before="0" w:after="0" w:line="240" w:lineRule="atLeast"/>
              <w:jc w:val="left"/>
              <w:rPr>
                <w:rFonts w:eastAsia="Times New Roman"/>
                <w:noProof/>
                <w:color w:val="000000" w:themeColor="text1"/>
                <w:sz w:val="20"/>
                <w:szCs w:val="20"/>
                <w:highlight w:val="yellow"/>
              </w:rPr>
            </w:pPr>
            <w:r w:rsidRPr="008420D8">
              <w:rPr>
                <w:noProof/>
                <w:color w:val="000000" w:themeColor="text1"/>
                <w:sz w:val="20"/>
              </w:rPr>
              <w:t>CoP19 Doc. 64.1</w:t>
            </w:r>
          </w:p>
        </w:tc>
        <w:tc>
          <w:tcPr>
            <w:tcW w:w="1416" w:type="dxa"/>
            <w:tcMar>
              <w:top w:w="60" w:type="dxa"/>
              <w:left w:w="135" w:type="dxa"/>
              <w:bottom w:w="60" w:type="dxa"/>
              <w:right w:w="135" w:type="dxa"/>
            </w:tcMar>
            <w:hideMark/>
          </w:tcPr>
          <w:p w14:paraId="347D6758" w14:textId="61D1A216" w:rsidR="00155EFC" w:rsidRPr="008420D8" w:rsidRDefault="00D523CA" w:rsidP="00155EFC">
            <w:pPr>
              <w:spacing w:before="0" w:after="0" w:line="240" w:lineRule="atLeast"/>
              <w:rPr>
                <w:rFonts w:eastAsia="Times New Roman"/>
                <w:noProof/>
                <w:color w:val="000000" w:themeColor="text1"/>
                <w:sz w:val="20"/>
                <w:szCs w:val="20"/>
                <w:highlight w:val="yellow"/>
              </w:rPr>
            </w:pPr>
            <w:r w:rsidRPr="008420D8">
              <w:rPr>
                <w:noProof/>
                <w:color w:val="000000" w:themeColor="text1"/>
                <w:sz w:val="20"/>
              </w:rPr>
              <w:t>SC, Sec.</w:t>
            </w:r>
          </w:p>
        </w:tc>
        <w:tc>
          <w:tcPr>
            <w:tcW w:w="2334" w:type="dxa"/>
            <w:tcMar>
              <w:top w:w="60" w:type="dxa"/>
              <w:left w:w="135" w:type="dxa"/>
              <w:bottom w:w="60" w:type="dxa"/>
              <w:right w:w="135" w:type="dxa"/>
            </w:tcMar>
            <w:hideMark/>
          </w:tcPr>
          <w:p w14:paraId="49F26393" w14:textId="1AE50931" w:rsidR="00155EFC" w:rsidRPr="008420D8" w:rsidRDefault="00DA4F0C" w:rsidP="00B358C9">
            <w:pPr>
              <w:spacing w:before="0" w:after="0"/>
              <w:jc w:val="left"/>
              <w:rPr>
                <w:rFonts w:eastAsia="Times New Roman"/>
                <w:noProof/>
                <w:color w:val="000000" w:themeColor="text1"/>
                <w:sz w:val="20"/>
                <w:szCs w:val="20"/>
                <w:highlight w:val="yellow"/>
              </w:rPr>
            </w:pPr>
            <w:r w:rsidRPr="008420D8">
              <w:rPr>
                <w:noProof/>
                <w:color w:val="000000" w:themeColor="text1"/>
                <w:sz w:val="20"/>
              </w:rPr>
              <w:t xml:space="preserve">Stöd. Två arter av havssköldpaddor är allvarligt hotade, en är hotad och alla bedömningar från IUCN förutspår en negativ populationstrend. Det krävs ökade insatser för att förhindra ytterligare tillbakagång och utrotning.  </w:t>
            </w:r>
          </w:p>
        </w:tc>
        <w:tc>
          <w:tcPr>
            <w:tcW w:w="1033" w:type="dxa"/>
            <w:tcMar>
              <w:top w:w="60" w:type="dxa"/>
              <w:left w:w="135" w:type="dxa"/>
              <w:bottom w:w="60" w:type="dxa"/>
              <w:right w:w="135" w:type="dxa"/>
            </w:tcMar>
            <w:hideMark/>
          </w:tcPr>
          <w:p w14:paraId="72E2D89D" w14:textId="5EDAE653" w:rsidR="00155EFC" w:rsidRPr="008420D8" w:rsidRDefault="00DA4F0C" w:rsidP="00155EFC">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3C0257" w:rsidRPr="008420D8" w14:paraId="7F86189F" w14:textId="77777777" w:rsidTr="0067255A">
        <w:trPr>
          <w:cantSplit/>
        </w:trPr>
        <w:tc>
          <w:tcPr>
            <w:tcW w:w="0" w:type="auto"/>
            <w:tcMar>
              <w:top w:w="60" w:type="dxa"/>
              <w:left w:w="135" w:type="dxa"/>
              <w:bottom w:w="60" w:type="dxa"/>
              <w:right w:w="135" w:type="dxa"/>
            </w:tcMar>
          </w:tcPr>
          <w:p w14:paraId="02FBAA75" w14:textId="77777777" w:rsidR="00155EFC" w:rsidRPr="008420D8" w:rsidRDefault="00155EFC" w:rsidP="00155EFC">
            <w:pPr>
              <w:spacing w:before="0" w:after="0" w:line="240" w:lineRule="atLeast"/>
              <w:rPr>
                <w:rFonts w:eastAsia="Times New Roman"/>
                <w:noProof/>
                <w:color w:val="000000" w:themeColor="text1"/>
                <w:sz w:val="20"/>
                <w:szCs w:val="20"/>
                <w:lang w:eastAsia="en-GB"/>
              </w:rPr>
            </w:pPr>
          </w:p>
        </w:tc>
        <w:tc>
          <w:tcPr>
            <w:tcW w:w="749" w:type="dxa"/>
            <w:gridSpan w:val="6"/>
            <w:tcMar>
              <w:top w:w="60" w:type="dxa"/>
              <w:left w:w="135" w:type="dxa"/>
              <w:bottom w:w="60" w:type="dxa"/>
              <w:right w:w="135" w:type="dxa"/>
            </w:tcMar>
          </w:tcPr>
          <w:p w14:paraId="0BC702B5" w14:textId="2C6E3DA8" w:rsidR="00155EFC" w:rsidRPr="008420D8" w:rsidRDefault="002928D0" w:rsidP="00155EFC">
            <w:pPr>
              <w:spacing w:before="0" w:after="0" w:line="240" w:lineRule="atLeast"/>
              <w:jc w:val="left"/>
              <w:rPr>
                <w:rFonts w:eastAsia="Times New Roman"/>
                <w:noProof/>
                <w:color w:val="000000" w:themeColor="text1"/>
                <w:sz w:val="20"/>
                <w:szCs w:val="20"/>
              </w:rPr>
            </w:pPr>
            <w:r w:rsidRPr="008420D8">
              <w:rPr>
                <w:noProof/>
                <w:color w:val="000000" w:themeColor="text1"/>
                <w:sz w:val="20"/>
              </w:rPr>
              <w:t>64.2</w:t>
            </w:r>
          </w:p>
        </w:tc>
        <w:tc>
          <w:tcPr>
            <w:tcW w:w="3031" w:type="dxa"/>
            <w:gridSpan w:val="5"/>
            <w:tcMar>
              <w:top w:w="60" w:type="dxa"/>
              <w:left w:w="135" w:type="dxa"/>
              <w:bottom w:w="60" w:type="dxa"/>
              <w:right w:w="135" w:type="dxa"/>
            </w:tcMar>
          </w:tcPr>
          <w:p w14:paraId="1C6A0B6B" w14:textId="77777777" w:rsidR="00155EFC" w:rsidRPr="008420D8" w:rsidRDefault="002928D0" w:rsidP="00155EFC">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Bevarande av </w:t>
            </w:r>
            <w:r w:rsidRPr="008420D8">
              <w:rPr>
                <w:b/>
                <w:noProof/>
                <w:color w:val="000000" w:themeColor="text1"/>
                <w:sz w:val="20"/>
              </w:rPr>
              <w:t>havssköldpaddor</w:t>
            </w:r>
          </w:p>
          <w:p w14:paraId="6CBF86B4" w14:textId="00527713" w:rsidR="002928D0" w:rsidRPr="008420D8" w:rsidRDefault="002928D0" w:rsidP="00155EFC">
            <w:pPr>
              <w:spacing w:before="0" w:after="0" w:line="240" w:lineRule="atLeast"/>
              <w:jc w:val="left"/>
              <w:rPr>
                <w:rFonts w:eastAsia="Times New Roman"/>
                <w:noProof/>
                <w:color w:val="000000" w:themeColor="text1"/>
                <w:sz w:val="20"/>
                <w:szCs w:val="20"/>
                <w:highlight w:val="yellow"/>
              </w:rPr>
            </w:pPr>
            <w:r w:rsidRPr="008420D8">
              <w:rPr>
                <w:noProof/>
                <w:color w:val="000000" w:themeColor="text1"/>
                <w:sz w:val="20"/>
              </w:rPr>
              <w:t>CoP19 Doc. 64.2</w:t>
            </w:r>
          </w:p>
        </w:tc>
        <w:tc>
          <w:tcPr>
            <w:tcW w:w="1416" w:type="dxa"/>
            <w:tcMar>
              <w:top w:w="60" w:type="dxa"/>
              <w:left w:w="135" w:type="dxa"/>
              <w:bottom w:w="60" w:type="dxa"/>
              <w:right w:w="135" w:type="dxa"/>
            </w:tcMar>
          </w:tcPr>
          <w:p w14:paraId="0A9F9F60" w14:textId="09DFC4DA" w:rsidR="00155EFC" w:rsidRPr="008420D8" w:rsidRDefault="00D523CA" w:rsidP="00155EFC">
            <w:pPr>
              <w:spacing w:before="0" w:after="0" w:line="240" w:lineRule="atLeast"/>
              <w:rPr>
                <w:rFonts w:eastAsia="Times New Roman"/>
                <w:noProof/>
                <w:color w:val="000000" w:themeColor="text1"/>
                <w:sz w:val="20"/>
                <w:szCs w:val="20"/>
                <w:highlight w:val="yellow"/>
              </w:rPr>
            </w:pPr>
            <w:r w:rsidRPr="008420D8">
              <w:rPr>
                <w:noProof/>
                <w:color w:val="000000" w:themeColor="text1"/>
                <w:sz w:val="20"/>
              </w:rPr>
              <w:t>Brasilien, Colombia, Costa Rica, Peru och Förenta staterna</w:t>
            </w:r>
          </w:p>
        </w:tc>
        <w:tc>
          <w:tcPr>
            <w:tcW w:w="2334" w:type="dxa"/>
            <w:tcMar>
              <w:top w:w="60" w:type="dxa"/>
              <w:left w:w="135" w:type="dxa"/>
              <w:bottom w:w="60" w:type="dxa"/>
              <w:right w:w="135" w:type="dxa"/>
            </w:tcMar>
          </w:tcPr>
          <w:p w14:paraId="28B1CA38" w14:textId="1F548F38" w:rsidR="00155EFC" w:rsidRPr="008420D8" w:rsidRDefault="00DA4F0C" w:rsidP="00B358C9">
            <w:pPr>
              <w:spacing w:before="0" w:after="0"/>
              <w:jc w:val="left"/>
              <w:rPr>
                <w:rFonts w:eastAsia="Times New Roman"/>
                <w:noProof/>
                <w:color w:val="000000" w:themeColor="text1"/>
                <w:sz w:val="20"/>
                <w:szCs w:val="20"/>
                <w:highlight w:val="yellow"/>
              </w:rPr>
            </w:pPr>
            <w:r w:rsidRPr="008420D8">
              <w:rPr>
                <w:noProof/>
                <w:color w:val="000000" w:themeColor="text1"/>
                <w:sz w:val="20"/>
              </w:rPr>
              <w:t>Det behövs mer analys för att förstå behovet av en ny resolution. Det bör övervägas om vissa inslag kan läggas till i de förnyade besluten om havssköldpaddor.</w:t>
            </w:r>
          </w:p>
        </w:tc>
        <w:tc>
          <w:tcPr>
            <w:tcW w:w="1033" w:type="dxa"/>
            <w:tcMar>
              <w:top w:w="60" w:type="dxa"/>
              <w:left w:w="135" w:type="dxa"/>
              <w:bottom w:w="60" w:type="dxa"/>
              <w:right w:w="135" w:type="dxa"/>
            </w:tcMar>
          </w:tcPr>
          <w:p w14:paraId="47A77D7E" w14:textId="38A94777" w:rsidR="00155EFC" w:rsidRPr="008420D8" w:rsidRDefault="00DA4F0C" w:rsidP="00155EFC">
            <w:pPr>
              <w:spacing w:before="0" w:after="0" w:line="240" w:lineRule="atLeast"/>
              <w:jc w:val="center"/>
              <w:rPr>
                <w:rFonts w:eastAsia="Times New Roman"/>
                <w:noProof/>
                <w:color w:val="000000" w:themeColor="text1"/>
                <w:sz w:val="20"/>
                <w:szCs w:val="20"/>
              </w:rPr>
            </w:pPr>
            <w:r w:rsidRPr="008420D8">
              <w:rPr>
                <w:noProof/>
                <w:color w:val="000000" w:themeColor="text1"/>
                <w:sz w:val="20"/>
              </w:rPr>
              <w:t>0</w:t>
            </w:r>
          </w:p>
        </w:tc>
      </w:tr>
      <w:tr w:rsidR="00C6491C" w:rsidRPr="008420D8" w14:paraId="7B127EC6" w14:textId="77777777" w:rsidTr="0067255A">
        <w:trPr>
          <w:cantSplit/>
        </w:trPr>
        <w:tc>
          <w:tcPr>
            <w:tcW w:w="0" w:type="auto"/>
            <w:tcMar>
              <w:top w:w="60" w:type="dxa"/>
              <w:left w:w="135" w:type="dxa"/>
              <w:bottom w:w="60" w:type="dxa"/>
              <w:right w:w="135" w:type="dxa"/>
            </w:tcMar>
          </w:tcPr>
          <w:p w14:paraId="35B602C8" w14:textId="63E6DF65" w:rsidR="00C6491C" w:rsidRPr="008420D8" w:rsidRDefault="00C6491C" w:rsidP="00155EFC">
            <w:pPr>
              <w:spacing w:before="0" w:after="0" w:line="240" w:lineRule="atLeast"/>
              <w:rPr>
                <w:rFonts w:eastAsia="Times New Roman"/>
                <w:noProof/>
                <w:color w:val="000000" w:themeColor="text1"/>
                <w:sz w:val="20"/>
                <w:szCs w:val="20"/>
                <w:highlight w:val="yellow"/>
              </w:rPr>
            </w:pPr>
            <w:r w:rsidRPr="008420D8">
              <w:rPr>
                <w:noProof/>
                <w:color w:val="000000" w:themeColor="text1"/>
                <w:sz w:val="20"/>
              </w:rPr>
              <w:t>65.</w:t>
            </w:r>
          </w:p>
        </w:tc>
        <w:tc>
          <w:tcPr>
            <w:tcW w:w="3780" w:type="dxa"/>
            <w:gridSpan w:val="11"/>
            <w:tcMar>
              <w:top w:w="60" w:type="dxa"/>
              <w:left w:w="135" w:type="dxa"/>
              <w:bottom w:w="60" w:type="dxa"/>
              <w:right w:w="135" w:type="dxa"/>
            </w:tcMar>
          </w:tcPr>
          <w:p w14:paraId="02DF05B1" w14:textId="40AF4C78" w:rsidR="00C6491C" w:rsidRPr="008420D8" w:rsidRDefault="00C6491C" w:rsidP="00155EFC">
            <w:pPr>
              <w:spacing w:before="0" w:after="0" w:line="240" w:lineRule="atLeast"/>
              <w:jc w:val="left"/>
              <w:rPr>
                <w:rFonts w:eastAsia="Times New Roman"/>
                <w:noProof/>
                <w:color w:val="000000" w:themeColor="text1"/>
                <w:sz w:val="20"/>
                <w:szCs w:val="20"/>
              </w:rPr>
            </w:pPr>
            <w:r w:rsidRPr="008420D8">
              <w:rPr>
                <w:b/>
                <w:noProof/>
                <w:color w:val="000000" w:themeColor="text1"/>
                <w:sz w:val="20"/>
              </w:rPr>
              <w:t>Hajar och rockor</w:t>
            </w:r>
            <w:r w:rsidRPr="008420D8">
              <w:rPr>
                <w:noProof/>
                <w:color w:val="000000" w:themeColor="text1"/>
                <w:sz w:val="20"/>
              </w:rPr>
              <w:t xml:space="preserve"> </w:t>
            </w:r>
            <w:r w:rsidRPr="008420D8">
              <w:rPr>
                <w:noProof/>
              </w:rPr>
              <w:t xml:space="preserve"> </w:t>
            </w:r>
            <w:r w:rsidRPr="008420D8">
              <w:rPr>
                <w:noProof/>
              </w:rPr>
              <w:br/>
            </w:r>
            <w:r w:rsidRPr="008420D8">
              <w:rPr>
                <w:noProof/>
                <w:color w:val="000000" w:themeColor="text1"/>
                <w:sz w:val="20"/>
              </w:rPr>
              <w:t>(Elasmobranchii spp.)</w:t>
            </w:r>
          </w:p>
          <w:p w14:paraId="5EEDEDCA" w14:textId="10CE6CBD" w:rsidR="00781755" w:rsidRPr="008420D8" w:rsidRDefault="00781755" w:rsidP="00155EFC">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65</w:t>
            </w:r>
          </w:p>
        </w:tc>
        <w:tc>
          <w:tcPr>
            <w:tcW w:w="1416" w:type="dxa"/>
            <w:tcMar>
              <w:top w:w="60" w:type="dxa"/>
              <w:left w:w="135" w:type="dxa"/>
              <w:bottom w:w="60" w:type="dxa"/>
              <w:right w:w="135" w:type="dxa"/>
            </w:tcMar>
          </w:tcPr>
          <w:p w14:paraId="5E1CACFA" w14:textId="43233BB5" w:rsidR="0041482B" w:rsidRPr="008420D8" w:rsidRDefault="00D523CA" w:rsidP="0041482B">
            <w:pPr>
              <w:spacing w:before="0" w:after="0" w:line="240" w:lineRule="atLeast"/>
              <w:rPr>
                <w:rFonts w:eastAsia="Times New Roman"/>
                <w:noProof/>
                <w:color w:val="000000" w:themeColor="text1"/>
                <w:sz w:val="20"/>
                <w:szCs w:val="20"/>
              </w:rPr>
            </w:pPr>
            <w:r w:rsidRPr="008420D8">
              <w:rPr>
                <w:noProof/>
                <w:color w:val="000000" w:themeColor="text1"/>
                <w:sz w:val="20"/>
              </w:rPr>
              <w:t xml:space="preserve">SC, AC, i samråd </w:t>
            </w:r>
          </w:p>
          <w:p w14:paraId="68C844CF" w14:textId="409762D9" w:rsidR="00C6491C" w:rsidRPr="008420D8" w:rsidRDefault="0041482B" w:rsidP="0041482B">
            <w:pPr>
              <w:spacing w:before="0" w:after="0" w:line="240" w:lineRule="atLeast"/>
              <w:rPr>
                <w:rFonts w:eastAsia="Times New Roman"/>
                <w:noProof/>
                <w:color w:val="000000" w:themeColor="text1"/>
                <w:sz w:val="20"/>
                <w:szCs w:val="20"/>
                <w:highlight w:val="yellow"/>
              </w:rPr>
            </w:pPr>
            <w:r w:rsidRPr="008420D8">
              <w:rPr>
                <w:noProof/>
                <w:color w:val="000000" w:themeColor="text1"/>
                <w:sz w:val="20"/>
              </w:rPr>
              <w:t>med Sec. och AC</w:t>
            </w:r>
          </w:p>
        </w:tc>
        <w:tc>
          <w:tcPr>
            <w:tcW w:w="2334" w:type="dxa"/>
            <w:tcMar>
              <w:top w:w="60" w:type="dxa"/>
              <w:left w:w="135" w:type="dxa"/>
              <w:bottom w:w="60" w:type="dxa"/>
              <w:right w:w="135" w:type="dxa"/>
            </w:tcMar>
          </w:tcPr>
          <w:p w14:paraId="66049EA6" w14:textId="46C79628" w:rsidR="00C6491C" w:rsidRPr="008420D8" w:rsidRDefault="00DA4F0C" w:rsidP="00B358C9">
            <w:pPr>
              <w:spacing w:before="0" w:after="0"/>
              <w:jc w:val="left"/>
              <w:rPr>
                <w:rFonts w:eastAsia="Times New Roman"/>
                <w:noProof/>
                <w:color w:val="000000" w:themeColor="text1"/>
                <w:sz w:val="20"/>
                <w:szCs w:val="20"/>
                <w:highlight w:val="yellow"/>
              </w:rPr>
            </w:pPr>
            <w:r w:rsidRPr="008420D8">
              <w:rPr>
                <w:noProof/>
                <w:color w:val="000000" w:themeColor="text1"/>
                <w:sz w:val="20"/>
              </w:rPr>
              <w:t>Stöd rekommendationerna från ständiga kommittén och djurkommittén om att anta utkasten till beslut 19.AA–19.FF i bilaga 4 till dokumentet.</w:t>
            </w:r>
          </w:p>
        </w:tc>
        <w:tc>
          <w:tcPr>
            <w:tcW w:w="1033" w:type="dxa"/>
            <w:tcMar>
              <w:top w:w="60" w:type="dxa"/>
              <w:left w:w="135" w:type="dxa"/>
              <w:bottom w:w="60" w:type="dxa"/>
              <w:right w:w="135" w:type="dxa"/>
            </w:tcMar>
          </w:tcPr>
          <w:p w14:paraId="5A474442" w14:textId="1CDA52A7" w:rsidR="00C6491C" w:rsidRPr="008420D8" w:rsidRDefault="00DA4F0C" w:rsidP="00155EFC">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781755" w:rsidRPr="008420D8" w14:paraId="0FC751D7" w14:textId="77777777" w:rsidTr="0067255A">
        <w:trPr>
          <w:cantSplit/>
        </w:trPr>
        <w:tc>
          <w:tcPr>
            <w:tcW w:w="0" w:type="auto"/>
            <w:tcMar>
              <w:top w:w="60" w:type="dxa"/>
              <w:left w:w="135" w:type="dxa"/>
              <w:bottom w:w="60" w:type="dxa"/>
              <w:right w:w="135" w:type="dxa"/>
            </w:tcMar>
          </w:tcPr>
          <w:p w14:paraId="5D5A849B" w14:textId="4F19179B" w:rsidR="00781755" w:rsidRPr="008420D8" w:rsidRDefault="00781755" w:rsidP="00155EFC">
            <w:pPr>
              <w:spacing w:before="0" w:after="0" w:line="240" w:lineRule="atLeast"/>
              <w:rPr>
                <w:rFonts w:eastAsia="Times New Roman"/>
                <w:noProof/>
                <w:color w:val="000000" w:themeColor="text1"/>
                <w:sz w:val="20"/>
                <w:szCs w:val="20"/>
              </w:rPr>
            </w:pPr>
            <w:r w:rsidRPr="008420D8">
              <w:rPr>
                <w:noProof/>
                <w:color w:val="000000" w:themeColor="text1"/>
                <w:sz w:val="20"/>
              </w:rPr>
              <w:t>66.</w:t>
            </w:r>
          </w:p>
        </w:tc>
        <w:tc>
          <w:tcPr>
            <w:tcW w:w="3780" w:type="dxa"/>
            <w:gridSpan w:val="11"/>
            <w:tcMar>
              <w:top w:w="60" w:type="dxa"/>
              <w:left w:w="135" w:type="dxa"/>
              <w:bottom w:w="60" w:type="dxa"/>
              <w:right w:w="135" w:type="dxa"/>
            </w:tcMar>
          </w:tcPr>
          <w:p w14:paraId="749E1B54" w14:textId="62344206" w:rsidR="00781755" w:rsidRPr="008420D8" w:rsidRDefault="00781755" w:rsidP="00155EFC">
            <w:pPr>
              <w:spacing w:before="0" w:after="0" w:line="240" w:lineRule="atLeast"/>
              <w:jc w:val="left"/>
              <w:rPr>
                <w:rFonts w:eastAsia="Times New Roman"/>
                <w:noProof/>
                <w:color w:val="000000" w:themeColor="text1"/>
                <w:sz w:val="20"/>
                <w:szCs w:val="20"/>
              </w:rPr>
            </w:pPr>
            <w:r w:rsidRPr="008420D8">
              <w:rPr>
                <w:b/>
                <w:noProof/>
                <w:color w:val="000000" w:themeColor="text1"/>
                <w:sz w:val="20"/>
              </w:rPr>
              <w:t>Elefanter</w:t>
            </w:r>
            <w:r w:rsidRPr="008420D8">
              <w:rPr>
                <w:noProof/>
                <w:color w:val="000000" w:themeColor="text1"/>
                <w:sz w:val="20"/>
              </w:rPr>
              <w:t xml:space="preserve"> (Elephantidae spp.)</w:t>
            </w:r>
          </w:p>
        </w:tc>
        <w:tc>
          <w:tcPr>
            <w:tcW w:w="1416" w:type="dxa"/>
            <w:tcMar>
              <w:top w:w="60" w:type="dxa"/>
              <w:left w:w="135" w:type="dxa"/>
              <w:bottom w:w="60" w:type="dxa"/>
              <w:right w:w="135" w:type="dxa"/>
            </w:tcMar>
          </w:tcPr>
          <w:p w14:paraId="708B4A5E" w14:textId="77777777" w:rsidR="00781755" w:rsidRPr="008420D8" w:rsidRDefault="00781755" w:rsidP="00155EFC">
            <w:pPr>
              <w:spacing w:before="0" w:after="0" w:line="240" w:lineRule="atLeast"/>
              <w:rPr>
                <w:rFonts w:eastAsia="Times New Roman"/>
                <w:noProof/>
                <w:color w:val="000000" w:themeColor="text1"/>
                <w:sz w:val="20"/>
                <w:szCs w:val="20"/>
                <w:highlight w:val="yellow"/>
                <w:lang w:eastAsia="en-GB"/>
              </w:rPr>
            </w:pPr>
          </w:p>
        </w:tc>
        <w:tc>
          <w:tcPr>
            <w:tcW w:w="2334" w:type="dxa"/>
            <w:tcMar>
              <w:top w:w="60" w:type="dxa"/>
              <w:left w:w="135" w:type="dxa"/>
              <w:bottom w:w="60" w:type="dxa"/>
              <w:right w:w="135" w:type="dxa"/>
            </w:tcMar>
          </w:tcPr>
          <w:p w14:paraId="2AB0E4DF" w14:textId="77777777" w:rsidR="00781755" w:rsidRPr="008420D8" w:rsidRDefault="00781755" w:rsidP="00B358C9">
            <w:pPr>
              <w:spacing w:before="0" w:after="0"/>
              <w:jc w:val="left"/>
              <w:rPr>
                <w:rFonts w:eastAsia="Times New Roman"/>
                <w:noProof/>
                <w:color w:val="000000" w:themeColor="text1"/>
                <w:sz w:val="20"/>
                <w:szCs w:val="20"/>
                <w:highlight w:val="yellow"/>
                <w:lang w:eastAsia="en-GB"/>
              </w:rPr>
            </w:pPr>
          </w:p>
        </w:tc>
        <w:tc>
          <w:tcPr>
            <w:tcW w:w="1033" w:type="dxa"/>
            <w:tcMar>
              <w:top w:w="60" w:type="dxa"/>
              <w:left w:w="135" w:type="dxa"/>
              <w:bottom w:w="60" w:type="dxa"/>
              <w:right w:w="135" w:type="dxa"/>
            </w:tcMar>
          </w:tcPr>
          <w:p w14:paraId="5F490811" w14:textId="77777777" w:rsidR="00781755" w:rsidRPr="008420D8" w:rsidRDefault="00781755" w:rsidP="00155EFC">
            <w:pPr>
              <w:spacing w:before="0" w:after="0" w:line="240" w:lineRule="atLeast"/>
              <w:jc w:val="center"/>
              <w:rPr>
                <w:rFonts w:eastAsia="Times New Roman"/>
                <w:b/>
                <w:noProof/>
                <w:color w:val="000000" w:themeColor="text1"/>
                <w:sz w:val="20"/>
                <w:szCs w:val="20"/>
                <w:lang w:eastAsia="en-GB"/>
              </w:rPr>
            </w:pPr>
          </w:p>
        </w:tc>
      </w:tr>
      <w:tr w:rsidR="003C0257" w:rsidRPr="008420D8" w14:paraId="21B199D5" w14:textId="77777777" w:rsidTr="0067255A">
        <w:trPr>
          <w:cantSplit/>
        </w:trPr>
        <w:tc>
          <w:tcPr>
            <w:tcW w:w="0" w:type="auto"/>
            <w:tcMar>
              <w:top w:w="60" w:type="dxa"/>
              <w:left w:w="135" w:type="dxa"/>
              <w:bottom w:w="60" w:type="dxa"/>
              <w:right w:w="135" w:type="dxa"/>
            </w:tcMar>
            <w:hideMark/>
          </w:tcPr>
          <w:p w14:paraId="37382D15" w14:textId="77777777" w:rsidR="00155EFC" w:rsidRPr="008420D8" w:rsidRDefault="00155EFC" w:rsidP="00155EFC">
            <w:pPr>
              <w:spacing w:before="0" w:after="0" w:line="240" w:lineRule="atLeast"/>
              <w:rPr>
                <w:rFonts w:eastAsia="Times New Roman"/>
                <w:noProof/>
                <w:color w:val="000000" w:themeColor="text1"/>
                <w:sz w:val="20"/>
                <w:szCs w:val="20"/>
              </w:rPr>
            </w:pPr>
            <w:r w:rsidRPr="008420D8">
              <w:rPr>
                <w:noProof/>
                <w:color w:val="000000" w:themeColor="text1"/>
                <w:sz w:val="20"/>
              </w:rPr>
              <w:t xml:space="preserve"> </w:t>
            </w:r>
          </w:p>
        </w:tc>
        <w:tc>
          <w:tcPr>
            <w:tcW w:w="749" w:type="dxa"/>
            <w:gridSpan w:val="6"/>
            <w:tcMar>
              <w:top w:w="60" w:type="dxa"/>
              <w:left w:w="135" w:type="dxa"/>
              <w:bottom w:w="60" w:type="dxa"/>
              <w:right w:w="135" w:type="dxa"/>
            </w:tcMar>
            <w:hideMark/>
          </w:tcPr>
          <w:p w14:paraId="012655B3" w14:textId="58A597DE" w:rsidR="00155EFC" w:rsidRPr="008420D8" w:rsidRDefault="00781755" w:rsidP="00155EFC">
            <w:pPr>
              <w:spacing w:before="0" w:after="0" w:line="240" w:lineRule="atLeast"/>
              <w:jc w:val="left"/>
              <w:rPr>
                <w:rFonts w:eastAsia="Times New Roman"/>
                <w:noProof/>
                <w:color w:val="000000" w:themeColor="text1"/>
                <w:sz w:val="20"/>
                <w:szCs w:val="20"/>
              </w:rPr>
            </w:pPr>
            <w:r w:rsidRPr="008420D8">
              <w:rPr>
                <w:noProof/>
                <w:color w:val="000000" w:themeColor="text1"/>
                <w:sz w:val="20"/>
              </w:rPr>
              <w:t>66.1</w:t>
            </w:r>
          </w:p>
        </w:tc>
        <w:tc>
          <w:tcPr>
            <w:tcW w:w="3031" w:type="dxa"/>
            <w:gridSpan w:val="5"/>
            <w:tcMar>
              <w:top w:w="60" w:type="dxa"/>
              <w:left w:w="135" w:type="dxa"/>
              <w:bottom w:w="60" w:type="dxa"/>
              <w:right w:w="135" w:type="dxa"/>
            </w:tcMar>
            <w:hideMark/>
          </w:tcPr>
          <w:p w14:paraId="799241C4" w14:textId="73AE51B8" w:rsidR="00155EFC" w:rsidRPr="008420D8" w:rsidRDefault="00781755" w:rsidP="00781755">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Genomförande av resolution Conf. 10.10 (Rev. CoP18) om </w:t>
            </w:r>
            <w:r w:rsidRPr="008420D8">
              <w:rPr>
                <w:b/>
                <w:i/>
                <w:noProof/>
                <w:color w:val="000000" w:themeColor="text1"/>
                <w:sz w:val="20"/>
              </w:rPr>
              <w:t>handel med exemplar av elefanter</w:t>
            </w:r>
          </w:p>
          <w:p w14:paraId="36B26A0D" w14:textId="2BC88CA8" w:rsidR="00781755" w:rsidRPr="008420D8" w:rsidRDefault="00781755" w:rsidP="00781755">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66.1</w:t>
            </w:r>
          </w:p>
        </w:tc>
        <w:tc>
          <w:tcPr>
            <w:tcW w:w="1416" w:type="dxa"/>
            <w:tcMar>
              <w:top w:w="60" w:type="dxa"/>
              <w:left w:w="135" w:type="dxa"/>
              <w:bottom w:w="60" w:type="dxa"/>
              <w:right w:w="135" w:type="dxa"/>
            </w:tcMar>
            <w:hideMark/>
          </w:tcPr>
          <w:p w14:paraId="759B4D23" w14:textId="5F826043" w:rsidR="00155EFC" w:rsidRPr="008420D8" w:rsidRDefault="0041482B" w:rsidP="0041482B">
            <w:pPr>
              <w:spacing w:before="0" w:after="0" w:line="240" w:lineRule="atLeast"/>
              <w:rPr>
                <w:rFonts w:eastAsia="Times New Roman"/>
                <w:noProof/>
                <w:color w:val="000000" w:themeColor="text1"/>
                <w:sz w:val="20"/>
                <w:szCs w:val="20"/>
                <w:highlight w:val="yellow"/>
              </w:rPr>
            </w:pPr>
            <w:r w:rsidRPr="008420D8">
              <w:rPr>
                <w:noProof/>
                <w:color w:val="000000" w:themeColor="text1"/>
                <w:sz w:val="20"/>
              </w:rPr>
              <w:t>Sekretariatet på begäran av ständiga kommittén</w:t>
            </w:r>
          </w:p>
        </w:tc>
        <w:tc>
          <w:tcPr>
            <w:tcW w:w="2334" w:type="dxa"/>
            <w:tcMar>
              <w:top w:w="60" w:type="dxa"/>
              <w:left w:w="135" w:type="dxa"/>
              <w:bottom w:w="60" w:type="dxa"/>
              <w:right w:w="135" w:type="dxa"/>
            </w:tcMar>
          </w:tcPr>
          <w:p w14:paraId="61EB29E7" w14:textId="4E7C8707" w:rsidR="00155EFC" w:rsidRPr="008420D8" w:rsidRDefault="00DA4F0C" w:rsidP="002F56CC">
            <w:pPr>
              <w:spacing w:before="0" w:after="0"/>
              <w:jc w:val="left"/>
              <w:rPr>
                <w:rFonts w:eastAsia="Times New Roman"/>
                <w:noProof/>
                <w:color w:val="000000" w:themeColor="text1"/>
                <w:sz w:val="20"/>
                <w:szCs w:val="20"/>
              </w:rPr>
            </w:pPr>
            <w:r w:rsidRPr="008420D8">
              <w:rPr>
                <w:noProof/>
                <w:color w:val="000000" w:themeColor="text1"/>
                <w:sz w:val="20"/>
              </w:rPr>
              <w:t>Stöd de beslut som anges i bilagorna 1–4 till dokumentet om stängning av inhemska elfenbensmarknader, handel med elfenben från mammut, handel med asiatiska elefanter, lager av elfenben från elefanter och genomförandet av den nationella handlingsplanen för elfenben.</w:t>
            </w:r>
          </w:p>
        </w:tc>
        <w:tc>
          <w:tcPr>
            <w:tcW w:w="1033" w:type="dxa"/>
            <w:tcMar>
              <w:top w:w="60" w:type="dxa"/>
              <w:left w:w="135" w:type="dxa"/>
              <w:bottom w:w="60" w:type="dxa"/>
              <w:right w:w="135" w:type="dxa"/>
            </w:tcMar>
            <w:hideMark/>
          </w:tcPr>
          <w:p w14:paraId="15B37C3B" w14:textId="4BF3E0F3" w:rsidR="00155EFC" w:rsidRPr="008420D8" w:rsidRDefault="00DA4F0C" w:rsidP="00155EFC">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781755" w:rsidRPr="008420D8" w14:paraId="1FF6CD86" w14:textId="77777777" w:rsidTr="0067255A">
        <w:trPr>
          <w:cantSplit/>
        </w:trPr>
        <w:tc>
          <w:tcPr>
            <w:tcW w:w="0" w:type="auto"/>
            <w:tcMar>
              <w:top w:w="60" w:type="dxa"/>
              <w:left w:w="135" w:type="dxa"/>
              <w:bottom w:w="60" w:type="dxa"/>
              <w:right w:w="135" w:type="dxa"/>
            </w:tcMar>
            <w:hideMark/>
          </w:tcPr>
          <w:p w14:paraId="35675546" w14:textId="52E4744C" w:rsidR="00781755" w:rsidRPr="008420D8" w:rsidRDefault="00781755" w:rsidP="00781755">
            <w:pPr>
              <w:spacing w:before="0" w:after="0" w:line="240" w:lineRule="atLeast"/>
              <w:rPr>
                <w:rFonts w:eastAsia="Times New Roman"/>
                <w:noProof/>
                <w:color w:val="000000" w:themeColor="text1"/>
                <w:sz w:val="20"/>
                <w:szCs w:val="20"/>
                <w:lang w:eastAsia="en-GB"/>
              </w:rPr>
            </w:pPr>
          </w:p>
        </w:tc>
        <w:tc>
          <w:tcPr>
            <w:tcW w:w="749" w:type="dxa"/>
            <w:gridSpan w:val="6"/>
            <w:tcMar>
              <w:top w:w="60" w:type="dxa"/>
              <w:left w:w="135" w:type="dxa"/>
              <w:bottom w:w="60" w:type="dxa"/>
              <w:right w:w="135" w:type="dxa"/>
            </w:tcMar>
            <w:hideMark/>
          </w:tcPr>
          <w:p w14:paraId="583F308D" w14:textId="1B76F6ED" w:rsidR="00781755" w:rsidRPr="008420D8" w:rsidRDefault="00781755" w:rsidP="00781755">
            <w:pPr>
              <w:spacing w:before="0" w:after="0" w:line="240" w:lineRule="atLeast"/>
              <w:jc w:val="left"/>
              <w:rPr>
                <w:rFonts w:eastAsia="Times New Roman"/>
                <w:noProof/>
                <w:color w:val="000000" w:themeColor="text1"/>
                <w:sz w:val="20"/>
                <w:szCs w:val="20"/>
              </w:rPr>
            </w:pPr>
            <w:r w:rsidRPr="008420D8">
              <w:rPr>
                <w:noProof/>
                <w:color w:val="000000" w:themeColor="text1"/>
                <w:sz w:val="20"/>
              </w:rPr>
              <w:t>66.2</w:t>
            </w:r>
          </w:p>
        </w:tc>
        <w:tc>
          <w:tcPr>
            <w:tcW w:w="3031" w:type="dxa"/>
            <w:gridSpan w:val="5"/>
            <w:tcMar>
              <w:top w:w="60" w:type="dxa"/>
              <w:left w:w="135" w:type="dxa"/>
              <w:bottom w:w="60" w:type="dxa"/>
              <w:right w:w="135" w:type="dxa"/>
            </w:tcMar>
          </w:tcPr>
          <w:p w14:paraId="0B366E10" w14:textId="69B04A20" w:rsidR="00781755" w:rsidRPr="008420D8" w:rsidRDefault="00781755" w:rsidP="00781755">
            <w:pPr>
              <w:spacing w:before="0" w:after="0" w:line="240" w:lineRule="atLeast"/>
              <w:jc w:val="left"/>
              <w:rPr>
                <w:rFonts w:eastAsia="Times New Roman"/>
                <w:b/>
                <w:noProof/>
                <w:color w:val="000000" w:themeColor="text1"/>
                <w:sz w:val="20"/>
                <w:szCs w:val="20"/>
              </w:rPr>
            </w:pPr>
            <w:r w:rsidRPr="008420D8">
              <w:rPr>
                <w:b/>
                <w:noProof/>
                <w:color w:val="000000" w:themeColor="text1"/>
                <w:sz w:val="20"/>
              </w:rPr>
              <w:t>Lager av elfenben</w:t>
            </w:r>
          </w:p>
        </w:tc>
        <w:tc>
          <w:tcPr>
            <w:tcW w:w="1416" w:type="dxa"/>
            <w:tcMar>
              <w:top w:w="60" w:type="dxa"/>
              <w:left w:w="135" w:type="dxa"/>
              <w:bottom w:w="60" w:type="dxa"/>
              <w:right w:w="135" w:type="dxa"/>
            </w:tcMar>
            <w:hideMark/>
          </w:tcPr>
          <w:p w14:paraId="42291150" w14:textId="1164D93F" w:rsidR="00781755" w:rsidRPr="008420D8" w:rsidRDefault="00781755" w:rsidP="00781755">
            <w:pPr>
              <w:spacing w:before="0" w:after="0" w:line="240" w:lineRule="atLeast"/>
              <w:rPr>
                <w:rFonts w:eastAsia="Times New Roman"/>
                <w:noProof/>
                <w:color w:val="000000" w:themeColor="text1"/>
                <w:sz w:val="20"/>
                <w:szCs w:val="20"/>
                <w:highlight w:val="yellow"/>
                <w:lang w:eastAsia="en-GB"/>
              </w:rPr>
            </w:pPr>
          </w:p>
        </w:tc>
        <w:tc>
          <w:tcPr>
            <w:tcW w:w="2334" w:type="dxa"/>
            <w:tcMar>
              <w:top w:w="60" w:type="dxa"/>
              <w:left w:w="135" w:type="dxa"/>
              <w:bottom w:w="60" w:type="dxa"/>
              <w:right w:w="135" w:type="dxa"/>
            </w:tcMar>
          </w:tcPr>
          <w:p w14:paraId="3C89F810" w14:textId="65D46B79" w:rsidR="00781755" w:rsidRPr="008420D8" w:rsidRDefault="00781755" w:rsidP="00781755">
            <w:pPr>
              <w:spacing w:before="0" w:after="0"/>
              <w:jc w:val="left"/>
              <w:rPr>
                <w:rFonts w:eastAsia="Times New Roman"/>
                <w:noProof/>
                <w:color w:val="000000" w:themeColor="text1"/>
                <w:sz w:val="20"/>
                <w:szCs w:val="20"/>
                <w:highlight w:val="yellow"/>
                <w:lang w:eastAsia="en-GB"/>
              </w:rPr>
            </w:pPr>
          </w:p>
        </w:tc>
        <w:tc>
          <w:tcPr>
            <w:tcW w:w="1033" w:type="dxa"/>
            <w:tcMar>
              <w:top w:w="60" w:type="dxa"/>
              <w:left w:w="135" w:type="dxa"/>
              <w:bottom w:w="60" w:type="dxa"/>
              <w:right w:w="135" w:type="dxa"/>
            </w:tcMar>
            <w:hideMark/>
          </w:tcPr>
          <w:p w14:paraId="13FE5B07" w14:textId="77777777" w:rsidR="00781755" w:rsidRPr="008420D8" w:rsidRDefault="00781755" w:rsidP="00781755">
            <w:pPr>
              <w:spacing w:before="0" w:after="0" w:line="240" w:lineRule="atLeast"/>
              <w:jc w:val="center"/>
              <w:rPr>
                <w:rFonts w:eastAsia="Times New Roman"/>
                <w:b/>
                <w:noProof/>
                <w:color w:val="000000" w:themeColor="text1"/>
                <w:sz w:val="20"/>
                <w:szCs w:val="20"/>
                <w:lang w:eastAsia="en-GB"/>
              </w:rPr>
            </w:pPr>
          </w:p>
        </w:tc>
      </w:tr>
      <w:tr w:rsidR="00781755" w:rsidRPr="008420D8" w14:paraId="1558315B" w14:textId="77777777" w:rsidTr="0067255A">
        <w:trPr>
          <w:cantSplit/>
          <w:trHeight w:val="2314"/>
        </w:trPr>
        <w:tc>
          <w:tcPr>
            <w:tcW w:w="0" w:type="auto"/>
            <w:tcMar>
              <w:top w:w="60" w:type="dxa"/>
              <w:left w:w="135" w:type="dxa"/>
              <w:bottom w:w="60" w:type="dxa"/>
              <w:right w:w="135" w:type="dxa"/>
            </w:tcMar>
            <w:hideMark/>
          </w:tcPr>
          <w:p w14:paraId="5A374713" w14:textId="695E0A2D" w:rsidR="00781755" w:rsidRPr="008420D8" w:rsidRDefault="00781755" w:rsidP="00781755">
            <w:pPr>
              <w:spacing w:before="0" w:after="0" w:line="240" w:lineRule="atLeast"/>
              <w:rPr>
                <w:rFonts w:eastAsia="Times New Roman"/>
                <w:noProof/>
                <w:color w:val="000000" w:themeColor="text1"/>
                <w:sz w:val="20"/>
                <w:szCs w:val="20"/>
                <w:highlight w:val="yellow"/>
                <w:lang w:eastAsia="en-GB"/>
              </w:rPr>
            </w:pPr>
          </w:p>
        </w:tc>
        <w:tc>
          <w:tcPr>
            <w:tcW w:w="749" w:type="dxa"/>
            <w:gridSpan w:val="6"/>
            <w:tcMar>
              <w:top w:w="60" w:type="dxa"/>
              <w:left w:w="135" w:type="dxa"/>
              <w:bottom w:w="60" w:type="dxa"/>
              <w:right w:w="135" w:type="dxa"/>
            </w:tcMar>
            <w:hideMark/>
          </w:tcPr>
          <w:p w14:paraId="15AE82FD" w14:textId="31C1465D" w:rsidR="00781755" w:rsidRPr="008420D8" w:rsidRDefault="00781755" w:rsidP="00781755">
            <w:pPr>
              <w:spacing w:before="0" w:after="0" w:line="240" w:lineRule="atLeast"/>
              <w:jc w:val="left"/>
              <w:rPr>
                <w:rFonts w:eastAsia="Times New Roman"/>
                <w:noProof/>
                <w:color w:val="000000" w:themeColor="text1"/>
                <w:sz w:val="20"/>
                <w:szCs w:val="20"/>
                <w:highlight w:val="yellow"/>
                <w:lang w:eastAsia="en-GB"/>
              </w:rPr>
            </w:pPr>
          </w:p>
        </w:tc>
        <w:tc>
          <w:tcPr>
            <w:tcW w:w="770" w:type="dxa"/>
            <w:tcMar>
              <w:top w:w="60" w:type="dxa"/>
              <w:left w:w="135" w:type="dxa"/>
              <w:bottom w:w="60" w:type="dxa"/>
              <w:right w:w="135" w:type="dxa"/>
            </w:tcMar>
            <w:hideMark/>
          </w:tcPr>
          <w:p w14:paraId="62E3EAA4" w14:textId="2A978870" w:rsidR="00781755" w:rsidRPr="008420D8" w:rsidRDefault="00EB62BD" w:rsidP="00781755">
            <w:pPr>
              <w:spacing w:before="0" w:after="0" w:line="240" w:lineRule="atLeast"/>
              <w:jc w:val="left"/>
              <w:rPr>
                <w:rFonts w:eastAsia="Times New Roman"/>
                <w:noProof/>
                <w:color w:val="000000" w:themeColor="text1"/>
                <w:sz w:val="20"/>
                <w:szCs w:val="20"/>
              </w:rPr>
            </w:pPr>
            <w:r w:rsidRPr="008420D8">
              <w:rPr>
                <w:noProof/>
                <w:color w:val="000000" w:themeColor="text1"/>
                <w:sz w:val="20"/>
              </w:rPr>
              <w:t>66.2.1.</w:t>
            </w:r>
          </w:p>
        </w:tc>
        <w:tc>
          <w:tcPr>
            <w:tcW w:w="2261" w:type="dxa"/>
            <w:gridSpan w:val="4"/>
          </w:tcPr>
          <w:p w14:paraId="1B7CE682" w14:textId="77777777" w:rsidR="00EB62BD" w:rsidRPr="008420D8" w:rsidRDefault="00EB62BD" w:rsidP="00EB62BD">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Lager av elfenben: </w:t>
            </w:r>
          </w:p>
          <w:p w14:paraId="570E6609" w14:textId="77777777" w:rsidR="00781755" w:rsidRPr="008420D8" w:rsidRDefault="00EB62BD" w:rsidP="00EB62BD">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genomförande av resolution Conf. 10.10 (Rev. CoP18) om </w:t>
            </w:r>
            <w:r w:rsidRPr="008420D8">
              <w:rPr>
                <w:b/>
                <w:i/>
                <w:noProof/>
                <w:color w:val="000000" w:themeColor="text1"/>
                <w:sz w:val="20"/>
              </w:rPr>
              <w:t>handel med exemplar av elefanter</w:t>
            </w:r>
          </w:p>
          <w:p w14:paraId="290E568C" w14:textId="76D82B45" w:rsidR="00EB62BD" w:rsidRPr="008420D8" w:rsidRDefault="00EB62BD" w:rsidP="00EB62BD">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66.2.1</w:t>
            </w:r>
          </w:p>
        </w:tc>
        <w:tc>
          <w:tcPr>
            <w:tcW w:w="1416" w:type="dxa"/>
            <w:tcMar>
              <w:top w:w="60" w:type="dxa"/>
              <w:left w:w="135" w:type="dxa"/>
              <w:bottom w:w="60" w:type="dxa"/>
              <w:right w:w="135" w:type="dxa"/>
            </w:tcMar>
            <w:hideMark/>
          </w:tcPr>
          <w:p w14:paraId="5970C415" w14:textId="77777777" w:rsidR="00B32485" w:rsidRPr="008420D8" w:rsidRDefault="00B32485" w:rsidP="00B32485">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Benin, Burkina Faso, Ekvatorialguinea, Etiopien, Gabon, Kenya. </w:t>
            </w:r>
          </w:p>
          <w:p w14:paraId="5CAD8166" w14:textId="561F3378" w:rsidR="00781755" w:rsidRPr="008420D8" w:rsidRDefault="00B32485" w:rsidP="00B32485">
            <w:pPr>
              <w:spacing w:before="0" w:after="0" w:line="240" w:lineRule="atLeast"/>
              <w:jc w:val="left"/>
              <w:rPr>
                <w:rFonts w:eastAsia="Times New Roman"/>
                <w:noProof/>
                <w:color w:val="000000" w:themeColor="text1"/>
                <w:sz w:val="20"/>
                <w:szCs w:val="20"/>
                <w:highlight w:val="yellow"/>
              </w:rPr>
            </w:pPr>
            <w:r w:rsidRPr="008420D8">
              <w:rPr>
                <w:noProof/>
                <w:color w:val="000000" w:themeColor="text1"/>
                <w:sz w:val="20"/>
              </w:rPr>
              <w:t>Liberia, Niger, Senegal och Togo</w:t>
            </w:r>
          </w:p>
        </w:tc>
        <w:tc>
          <w:tcPr>
            <w:tcW w:w="2334" w:type="dxa"/>
            <w:tcMar>
              <w:top w:w="60" w:type="dxa"/>
              <w:left w:w="135" w:type="dxa"/>
              <w:bottom w:w="60" w:type="dxa"/>
              <w:right w:w="135" w:type="dxa"/>
            </w:tcMar>
          </w:tcPr>
          <w:p w14:paraId="074A0E82" w14:textId="5FF783E2" w:rsidR="00781755" w:rsidRPr="008420D8" w:rsidRDefault="00DA4F0C" w:rsidP="00781755">
            <w:pPr>
              <w:spacing w:before="0" w:after="0"/>
              <w:jc w:val="left"/>
              <w:rPr>
                <w:rFonts w:eastAsia="Times New Roman"/>
                <w:noProof/>
                <w:color w:val="000000" w:themeColor="text1"/>
                <w:sz w:val="20"/>
                <w:szCs w:val="20"/>
                <w:highlight w:val="yellow"/>
              </w:rPr>
            </w:pPr>
            <w:r w:rsidRPr="008420D8">
              <w:rPr>
                <w:noProof/>
                <w:color w:val="000000" w:themeColor="text1"/>
                <w:sz w:val="20"/>
              </w:rPr>
              <w:t>Bekräfta behovet av tillfredsställande rapportering, men vår åsikt är att de föreslagna nya utkasten till beslut i bilaga 4 till CoP19 Doc. 66.1 är tillräckliga.</w:t>
            </w:r>
          </w:p>
        </w:tc>
        <w:tc>
          <w:tcPr>
            <w:tcW w:w="1033" w:type="dxa"/>
            <w:tcMar>
              <w:top w:w="60" w:type="dxa"/>
              <w:left w:w="135" w:type="dxa"/>
              <w:bottom w:w="60" w:type="dxa"/>
              <w:right w:w="135" w:type="dxa"/>
            </w:tcMar>
            <w:hideMark/>
          </w:tcPr>
          <w:p w14:paraId="3F1B4CA5" w14:textId="3C04495D" w:rsidR="00781755" w:rsidRPr="008420D8" w:rsidRDefault="003D67ED" w:rsidP="00781755">
            <w:pPr>
              <w:spacing w:before="0" w:after="0" w:line="240" w:lineRule="atLeast"/>
              <w:jc w:val="center"/>
              <w:rPr>
                <w:rFonts w:eastAsia="Times New Roman"/>
                <w:bCs/>
                <w:noProof/>
                <w:color w:val="000000" w:themeColor="text1"/>
                <w:sz w:val="20"/>
                <w:szCs w:val="20"/>
              </w:rPr>
            </w:pPr>
            <w:r w:rsidRPr="008420D8">
              <w:rPr>
                <w:noProof/>
                <w:color w:val="000000" w:themeColor="text1"/>
                <w:sz w:val="20"/>
              </w:rPr>
              <w:t>0</w:t>
            </w:r>
          </w:p>
        </w:tc>
      </w:tr>
      <w:tr w:rsidR="00781755" w:rsidRPr="008420D8" w14:paraId="7275AEEF" w14:textId="77777777" w:rsidTr="0067255A">
        <w:trPr>
          <w:cantSplit/>
        </w:trPr>
        <w:tc>
          <w:tcPr>
            <w:tcW w:w="0" w:type="auto"/>
            <w:tcMar>
              <w:top w:w="60" w:type="dxa"/>
              <w:left w:w="135" w:type="dxa"/>
              <w:bottom w:w="60" w:type="dxa"/>
              <w:right w:w="135" w:type="dxa"/>
            </w:tcMar>
            <w:hideMark/>
          </w:tcPr>
          <w:p w14:paraId="736A3A9C" w14:textId="58F1D4D3" w:rsidR="00781755" w:rsidRPr="008420D8" w:rsidRDefault="00781755" w:rsidP="00781755">
            <w:pPr>
              <w:spacing w:before="0" w:after="0" w:line="240" w:lineRule="atLeast"/>
              <w:rPr>
                <w:rFonts w:eastAsia="Times New Roman"/>
                <w:noProof/>
                <w:color w:val="000000" w:themeColor="text1"/>
                <w:sz w:val="20"/>
                <w:szCs w:val="20"/>
                <w:highlight w:val="yellow"/>
                <w:lang w:eastAsia="en-GB"/>
              </w:rPr>
            </w:pPr>
          </w:p>
        </w:tc>
        <w:tc>
          <w:tcPr>
            <w:tcW w:w="749" w:type="dxa"/>
            <w:gridSpan w:val="6"/>
            <w:tcMar>
              <w:top w:w="60" w:type="dxa"/>
              <w:left w:w="135" w:type="dxa"/>
              <w:bottom w:w="60" w:type="dxa"/>
              <w:right w:w="135" w:type="dxa"/>
            </w:tcMar>
            <w:hideMark/>
          </w:tcPr>
          <w:p w14:paraId="4D57689C" w14:textId="6B158077" w:rsidR="00781755" w:rsidRPr="008420D8" w:rsidRDefault="00781755" w:rsidP="00781755">
            <w:pPr>
              <w:spacing w:before="0" w:after="0" w:line="240" w:lineRule="atLeast"/>
              <w:jc w:val="left"/>
              <w:rPr>
                <w:rFonts w:eastAsia="Times New Roman"/>
                <w:noProof/>
                <w:color w:val="000000" w:themeColor="text1"/>
                <w:sz w:val="20"/>
                <w:szCs w:val="20"/>
                <w:highlight w:val="yellow"/>
                <w:lang w:eastAsia="en-GB"/>
              </w:rPr>
            </w:pPr>
          </w:p>
        </w:tc>
        <w:tc>
          <w:tcPr>
            <w:tcW w:w="770" w:type="dxa"/>
            <w:tcMar>
              <w:top w:w="60" w:type="dxa"/>
              <w:left w:w="135" w:type="dxa"/>
              <w:bottom w:w="60" w:type="dxa"/>
              <w:right w:w="135" w:type="dxa"/>
            </w:tcMar>
            <w:hideMark/>
          </w:tcPr>
          <w:p w14:paraId="2D54FEEA" w14:textId="730F9C06" w:rsidR="00781755" w:rsidRPr="008420D8" w:rsidRDefault="00EB62BD" w:rsidP="00781755">
            <w:pPr>
              <w:spacing w:before="0" w:after="0" w:line="240" w:lineRule="atLeast"/>
              <w:jc w:val="left"/>
              <w:rPr>
                <w:rFonts w:eastAsia="Times New Roman"/>
                <w:noProof/>
                <w:color w:val="000000" w:themeColor="text1"/>
                <w:sz w:val="20"/>
                <w:szCs w:val="20"/>
              </w:rPr>
            </w:pPr>
            <w:r w:rsidRPr="008420D8">
              <w:rPr>
                <w:noProof/>
                <w:color w:val="000000" w:themeColor="text1"/>
                <w:sz w:val="20"/>
              </w:rPr>
              <w:t>66.2.2.</w:t>
            </w:r>
          </w:p>
        </w:tc>
        <w:tc>
          <w:tcPr>
            <w:tcW w:w="2261" w:type="dxa"/>
            <w:gridSpan w:val="4"/>
          </w:tcPr>
          <w:p w14:paraId="04A34989" w14:textId="77777777" w:rsidR="00EB62BD" w:rsidRPr="008420D8" w:rsidRDefault="00EB62BD" w:rsidP="00EB62BD">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Inrättande av en fond som är tillgänglig för utbredningsstater </w:t>
            </w:r>
          </w:p>
          <w:p w14:paraId="0B90326D" w14:textId="77777777" w:rsidR="00781755" w:rsidRPr="008420D8" w:rsidRDefault="00EB62BD" w:rsidP="00EB62BD">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vid </w:t>
            </w:r>
            <w:r w:rsidRPr="008420D8">
              <w:rPr>
                <w:b/>
                <w:noProof/>
                <w:color w:val="000000" w:themeColor="text1"/>
                <w:sz w:val="20"/>
              </w:rPr>
              <w:t>icke-kommersiellt bortskaffande</w:t>
            </w:r>
            <w:r w:rsidRPr="008420D8">
              <w:rPr>
                <w:noProof/>
                <w:color w:val="000000" w:themeColor="text1"/>
                <w:sz w:val="20"/>
              </w:rPr>
              <w:t xml:space="preserve"> av elfenbenslager</w:t>
            </w:r>
          </w:p>
          <w:p w14:paraId="03C09FAD" w14:textId="3E2C5138" w:rsidR="00EB62BD" w:rsidRPr="008420D8" w:rsidRDefault="00EB62BD" w:rsidP="00EB62BD">
            <w:pPr>
              <w:spacing w:before="0" w:after="0" w:line="240" w:lineRule="atLeast"/>
              <w:jc w:val="left"/>
              <w:rPr>
                <w:rFonts w:eastAsia="Times New Roman"/>
                <w:noProof/>
                <w:color w:val="000000" w:themeColor="text1"/>
                <w:sz w:val="20"/>
                <w:szCs w:val="20"/>
                <w:highlight w:val="yellow"/>
              </w:rPr>
            </w:pPr>
            <w:r w:rsidRPr="008420D8">
              <w:rPr>
                <w:noProof/>
                <w:color w:val="000000" w:themeColor="text1"/>
                <w:sz w:val="20"/>
              </w:rPr>
              <w:t>CoP19 Doc. 66.2.2</w:t>
            </w:r>
          </w:p>
        </w:tc>
        <w:tc>
          <w:tcPr>
            <w:tcW w:w="1416" w:type="dxa"/>
            <w:tcMar>
              <w:top w:w="60" w:type="dxa"/>
              <w:left w:w="135" w:type="dxa"/>
              <w:bottom w:w="60" w:type="dxa"/>
              <w:right w:w="135" w:type="dxa"/>
            </w:tcMar>
            <w:hideMark/>
          </w:tcPr>
          <w:p w14:paraId="30C43378" w14:textId="1E4C8117" w:rsidR="00781755" w:rsidRPr="008420D8" w:rsidRDefault="00B32485" w:rsidP="00781755">
            <w:pPr>
              <w:spacing w:before="0" w:after="0" w:line="240" w:lineRule="atLeast"/>
              <w:jc w:val="left"/>
              <w:rPr>
                <w:rFonts w:eastAsia="Times New Roman"/>
                <w:noProof/>
                <w:color w:val="000000" w:themeColor="text1"/>
                <w:sz w:val="20"/>
                <w:szCs w:val="20"/>
                <w:highlight w:val="yellow"/>
              </w:rPr>
            </w:pPr>
            <w:r w:rsidRPr="008420D8">
              <w:rPr>
                <w:noProof/>
                <w:color w:val="000000" w:themeColor="text1"/>
                <w:sz w:val="20"/>
              </w:rPr>
              <w:t>Kenya</w:t>
            </w:r>
          </w:p>
        </w:tc>
        <w:tc>
          <w:tcPr>
            <w:tcW w:w="2334" w:type="dxa"/>
            <w:tcMar>
              <w:top w:w="60" w:type="dxa"/>
              <w:left w:w="135" w:type="dxa"/>
              <w:bottom w:w="60" w:type="dxa"/>
              <w:right w:w="135" w:type="dxa"/>
            </w:tcMar>
            <w:hideMark/>
          </w:tcPr>
          <w:p w14:paraId="71F761FA" w14:textId="0F8D6475" w:rsidR="00781755" w:rsidRPr="008420D8" w:rsidRDefault="00DA4F0C" w:rsidP="00A36266">
            <w:pPr>
              <w:spacing w:before="0" w:after="0"/>
              <w:jc w:val="left"/>
              <w:rPr>
                <w:rFonts w:eastAsia="Times New Roman"/>
                <w:noProof/>
                <w:color w:val="000000" w:themeColor="text1"/>
                <w:sz w:val="20"/>
                <w:szCs w:val="20"/>
                <w:highlight w:val="yellow"/>
              </w:rPr>
            </w:pPr>
            <w:r w:rsidRPr="008420D8">
              <w:rPr>
                <w:noProof/>
                <w:color w:val="000000" w:themeColor="text1"/>
                <w:sz w:val="20"/>
              </w:rPr>
              <w:t xml:space="preserve">Ytterligare bedömning krävs. Åsikten hos utbredningsstaterna – de som påverkas mest av förslaget – är oklar. Icke-kommersiellt bortskaffande av elfenben stöds i allmänhet, men det är tveksamt om en institutionaliserad finansieringsprocess är nödvändig för att stödja en av metoderna för bortskaffande av endast en typ av beslagtagna exemplar. </w:t>
            </w:r>
          </w:p>
        </w:tc>
        <w:tc>
          <w:tcPr>
            <w:tcW w:w="1033" w:type="dxa"/>
            <w:tcMar>
              <w:top w:w="60" w:type="dxa"/>
              <w:left w:w="135" w:type="dxa"/>
              <w:bottom w:w="60" w:type="dxa"/>
              <w:right w:w="135" w:type="dxa"/>
            </w:tcMar>
            <w:hideMark/>
          </w:tcPr>
          <w:p w14:paraId="3A76966D" w14:textId="015232A6" w:rsidR="00781755" w:rsidRPr="008420D8" w:rsidRDefault="002F56CC" w:rsidP="00781755">
            <w:pPr>
              <w:spacing w:before="0" w:after="0" w:line="240" w:lineRule="atLeast"/>
              <w:jc w:val="center"/>
              <w:rPr>
                <w:rFonts w:eastAsia="Times New Roman"/>
                <w:noProof/>
                <w:color w:val="000000" w:themeColor="text1"/>
                <w:sz w:val="20"/>
                <w:szCs w:val="20"/>
              </w:rPr>
            </w:pPr>
            <w:r w:rsidRPr="008420D8">
              <w:rPr>
                <w:noProof/>
                <w:color w:val="000000" w:themeColor="text1"/>
                <w:sz w:val="20"/>
              </w:rPr>
              <w:t>0</w:t>
            </w:r>
          </w:p>
        </w:tc>
      </w:tr>
      <w:tr w:rsidR="00EB62BD" w:rsidRPr="008420D8" w14:paraId="24C97360" w14:textId="77777777" w:rsidTr="0067255A">
        <w:trPr>
          <w:cantSplit/>
        </w:trPr>
        <w:tc>
          <w:tcPr>
            <w:tcW w:w="0" w:type="auto"/>
            <w:tcMar>
              <w:top w:w="60" w:type="dxa"/>
              <w:left w:w="135" w:type="dxa"/>
              <w:bottom w:w="60" w:type="dxa"/>
              <w:right w:w="135" w:type="dxa"/>
            </w:tcMar>
          </w:tcPr>
          <w:p w14:paraId="526E4727" w14:textId="77777777" w:rsidR="00EB62BD" w:rsidRPr="008420D8" w:rsidRDefault="00EB62BD" w:rsidP="00781755">
            <w:pPr>
              <w:spacing w:before="0" w:after="0" w:line="240" w:lineRule="atLeast"/>
              <w:rPr>
                <w:rFonts w:eastAsia="Times New Roman"/>
                <w:noProof/>
                <w:color w:val="000000" w:themeColor="text1"/>
                <w:sz w:val="20"/>
                <w:szCs w:val="20"/>
                <w:highlight w:val="yellow"/>
                <w:lang w:eastAsia="en-GB"/>
              </w:rPr>
            </w:pPr>
          </w:p>
        </w:tc>
        <w:tc>
          <w:tcPr>
            <w:tcW w:w="749" w:type="dxa"/>
            <w:gridSpan w:val="6"/>
            <w:tcMar>
              <w:top w:w="60" w:type="dxa"/>
              <w:left w:w="135" w:type="dxa"/>
              <w:bottom w:w="60" w:type="dxa"/>
              <w:right w:w="135" w:type="dxa"/>
            </w:tcMar>
          </w:tcPr>
          <w:p w14:paraId="6BAC87A5" w14:textId="4C8EE8F2" w:rsidR="00EB62BD" w:rsidRPr="008420D8" w:rsidRDefault="00EB62BD" w:rsidP="00781755">
            <w:pPr>
              <w:spacing w:before="0" w:after="0" w:line="240" w:lineRule="atLeast"/>
              <w:jc w:val="left"/>
              <w:rPr>
                <w:rFonts w:eastAsia="Times New Roman"/>
                <w:noProof/>
                <w:color w:val="000000" w:themeColor="text1"/>
                <w:sz w:val="20"/>
                <w:szCs w:val="20"/>
                <w:highlight w:val="yellow"/>
              </w:rPr>
            </w:pPr>
            <w:r w:rsidRPr="008420D8">
              <w:rPr>
                <w:noProof/>
                <w:color w:val="000000" w:themeColor="text1"/>
                <w:sz w:val="20"/>
              </w:rPr>
              <w:t>66.3</w:t>
            </w:r>
          </w:p>
        </w:tc>
        <w:tc>
          <w:tcPr>
            <w:tcW w:w="3031" w:type="dxa"/>
            <w:gridSpan w:val="5"/>
            <w:tcMar>
              <w:top w:w="60" w:type="dxa"/>
              <w:left w:w="135" w:type="dxa"/>
              <w:bottom w:w="60" w:type="dxa"/>
              <w:right w:w="135" w:type="dxa"/>
            </w:tcMar>
          </w:tcPr>
          <w:p w14:paraId="6C1FA6BC" w14:textId="77777777" w:rsidR="00EB62BD" w:rsidRPr="008420D8" w:rsidRDefault="00EB62BD" w:rsidP="00EB62BD">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Aspekter av genomförandet av resolution Conf. 10.10 (Rev. CoP18) </w:t>
            </w:r>
          </w:p>
          <w:p w14:paraId="469ECCD5" w14:textId="77777777" w:rsidR="00EB62BD" w:rsidRPr="008420D8" w:rsidRDefault="00EB62BD" w:rsidP="00EB62BD">
            <w:pPr>
              <w:spacing w:before="0" w:after="0" w:line="240" w:lineRule="atLeast"/>
              <w:jc w:val="left"/>
              <w:rPr>
                <w:rFonts w:eastAsia="Times New Roman"/>
                <w:b/>
                <w:noProof/>
                <w:color w:val="000000" w:themeColor="text1"/>
                <w:sz w:val="20"/>
                <w:szCs w:val="20"/>
              </w:rPr>
            </w:pPr>
            <w:r w:rsidRPr="008420D8">
              <w:rPr>
                <w:noProof/>
                <w:color w:val="000000" w:themeColor="text1"/>
                <w:sz w:val="20"/>
              </w:rPr>
              <w:t xml:space="preserve">om </w:t>
            </w:r>
            <w:r w:rsidRPr="008420D8">
              <w:rPr>
                <w:b/>
                <w:noProof/>
                <w:color w:val="000000" w:themeColor="text1"/>
                <w:sz w:val="20"/>
              </w:rPr>
              <w:t>stängning av inhemska elfenbensmarknader</w:t>
            </w:r>
          </w:p>
          <w:p w14:paraId="3219E9EB" w14:textId="0681915E" w:rsidR="00A1571D" w:rsidRPr="008420D8" w:rsidRDefault="00A1571D" w:rsidP="00EB62BD">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66.3</w:t>
            </w:r>
          </w:p>
        </w:tc>
        <w:tc>
          <w:tcPr>
            <w:tcW w:w="1416" w:type="dxa"/>
            <w:tcMar>
              <w:top w:w="60" w:type="dxa"/>
              <w:left w:w="135" w:type="dxa"/>
              <w:bottom w:w="60" w:type="dxa"/>
              <w:right w:w="135" w:type="dxa"/>
            </w:tcMar>
          </w:tcPr>
          <w:p w14:paraId="77668601" w14:textId="77777777" w:rsidR="00B32485" w:rsidRPr="008420D8" w:rsidRDefault="00B32485" w:rsidP="00B32485">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Benin, Burkina Faso, Ekvatorialguinea, Etiopien, Gabon, Liberia, </w:t>
            </w:r>
          </w:p>
          <w:p w14:paraId="272FB96F" w14:textId="332FC7AE" w:rsidR="00EB62BD" w:rsidRPr="008420D8" w:rsidRDefault="00B32485" w:rsidP="00B32485">
            <w:pPr>
              <w:spacing w:before="0" w:after="0" w:line="240" w:lineRule="atLeast"/>
              <w:jc w:val="left"/>
              <w:rPr>
                <w:rFonts w:eastAsia="Times New Roman"/>
                <w:noProof/>
                <w:color w:val="000000" w:themeColor="text1"/>
                <w:sz w:val="20"/>
                <w:szCs w:val="20"/>
                <w:highlight w:val="yellow"/>
              </w:rPr>
            </w:pPr>
            <w:r w:rsidRPr="008420D8">
              <w:rPr>
                <w:noProof/>
                <w:color w:val="000000" w:themeColor="text1"/>
                <w:sz w:val="20"/>
              </w:rPr>
              <w:t>Niger, Senegal och Togo</w:t>
            </w:r>
          </w:p>
        </w:tc>
        <w:tc>
          <w:tcPr>
            <w:tcW w:w="2334" w:type="dxa"/>
            <w:tcMar>
              <w:top w:w="60" w:type="dxa"/>
              <w:left w:w="135" w:type="dxa"/>
              <w:bottom w:w="60" w:type="dxa"/>
              <w:right w:w="135" w:type="dxa"/>
            </w:tcMar>
          </w:tcPr>
          <w:p w14:paraId="6CE9A1BA" w14:textId="37065C89" w:rsidR="00EB62BD" w:rsidRPr="008420D8" w:rsidRDefault="00DA4F0C" w:rsidP="00781755">
            <w:pPr>
              <w:spacing w:before="0" w:after="0"/>
              <w:jc w:val="left"/>
              <w:rPr>
                <w:rFonts w:eastAsia="Times New Roman"/>
                <w:noProof/>
                <w:color w:val="000000" w:themeColor="text1"/>
                <w:sz w:val="20"/>
                <w:szCs w:val="20"/>
                <w:highlight w:val="yellow"/>
              </w:rPr>
            </w:pPr>
            <w:r w:rsidRPr="008420D8">
              <w:rPr>
                <w:noProof/>
                <w:color w:val="000000" w:themeColor="text1"/>
                <w:sz w:val="20"/>
              </w:rPr>
              <w:t>Stöd utkastet till resolution.</w:t>
            </w:r>
          </w:p>
        </w:tc>
        <w:tc>
          <w:tcPr>
            <w:tcW w:w="1033" w:type="dxa"/>
            <w:tcMar>
              <w:top w:w="60" w:type="dxa"/>
              <w:left w:w="135" w:type="dxa"/>
              <w:bottom w:w="60" w:type="dxa"/>
              <w:right w:w="135" w:type="dxa"/>
            </w:tcMar>
          </w:tcPr>
          <w:p w14:paraId="59EE4492" w14:textId="4EA797BC" w:rsidR="00EB62BD" w:rsidRPr="008420D8" w:rsidRDefault="00DA4F0C" w:rsidP="00781755">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EB62BD" w:rsidRPr="008420D8" w14:paraId="4D3B96FB" w14:textId="77777777" w:rsidTr="0067255A">
        <w:trPr>
          <w:cantSplit/>
        </w:trPr>
        <w:tc>
          <w:tcPr>
            <w:tcW w:w="0" w:type="auto"/>
            <w:tcMar>
              <w:top w:w="60" w:type="dxa"/>
              <w:left w:w="135" w:type="dxa"/>
              <w:bottom w:w="60" w:type="dxa"/>
              <w:right w:w="135" w:type="dxa"/>
            </w:tcMar>
          </w:tcPr>
          <w:p w14:paraId="18A77AD8" w14:textId="77777777" w:rsidR="00EB62BD" w:rsidRPr="008420D8" w:rsidRDefault="00EB62BD" w:rsidP="00781755">
            <w:pPr>
              <w:spacing w:before="0" w:after="0" w:line="240" w:lineRule="atLeast"/>
              <w:rPr>
                <w:rFonts w:eastAsia="Times New Roman"/>
                <w:noProof/>
                <w:color w:val="000000" w:themeColor="text1"/>
                <w:sz w:val="20"/>
                <w:szCs w:val="20"/>
                <w:highlight w:val="yellow"/>
                <w:lang w:eastAsia="en-GB"/>
              </w:rPr>
            </w:pPr>
          </w:p>
        </w:tc>
        <w:tc>
          <w:tcPr>
            <w:tcW w:w="749" w:type="dxa"/>
            <w:gridSpan w:val="6"/>
            <w:tcMar>
              <w:top w:w="60" w:type="dxa"/>
              <w:left w:w="135" w:type="dxa"/>
              <w:bottom w:w="60" w:type="dxa"/>
              <w:right w:w="135" w:type="dxa"/>
            </w:tcMar>
          </w:tcPr>
          <w:p w14:paraId="6C206331" w14:textId="326D6680" w:rsidR="00EB62BD" w:rsidRPr="008420D8" w:rsidRDefault="00EB62BD" w:rsidP="00781755">
            <w:pPr>
              <w:spacing w:before="0" w:after="0" w:line="240" w:lineRule="atLeast"/>
              <w:jc w:val="left"/>
              <w:rPr>
                <w:rFonts w:eastAsia="Times New Roman"/>
                <w:noProof/>
                <w:color w:val="000000" w:themeColor="text1"/>
                <w:sz w:val="20"/>
                <w:szCs w:val="20"/>
              </w:rPr>
            </w:pPr>
            <w:r w:rsidRPr="008420D8">
              <w:rPr>
                <w:noProof/>
                <w:color w:val="000000" w:themeColor="text1"/>
                <w:sz w:val="20"/>
              </w:rPr>
              <w:t>66.4</w:t>
            </w:r>
          </w:p>
        </w:tc>
        <w:tc>
          <w:tcPr>
            <w:tcW w:w="3031" w:type="dxa"/>
            <w:gridSpan w:val="5"/>
            <w:tcMar>
              <w:top w:w="60" w:type="dxa"/>
              <w:left w:w="135" w:type="dxa"/>
              <w:bottom w:w="60" w:type="dxa"/>
              <w:right w:w="135" w:type="dxa"/>
            </w:tcMar>
          </w:tcPr>
          <w:p w14:paraId="318A4DE1" w14:textId="0A8522A5" w:rsidR="00EB62BD" w:rsidRPr="008420D8" w:rsidRDefault="00EB62BD" w:rsidP="00EB62BD">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Handel med </w:t>
            </w:r>
            <w:r w:rsidRPr="008420D8">
              <w:rPr>
                <w:b/>
                <w:noProof/>
                <w:color w:val="000000" w:themeColor="text1"/>
                <w:sz w:val="20"/>
              </w:rPr>
              <w:t>levande afrikanska elefanter</w:t>
            </w:r>
          </w:p>
        </w:tc>
        <w:tc>
          <w:tcPr>
            <w:tcW w:w="1416" w:type="dxa"/>
            <w:tcMar>
              <w:top w:w="60" w:type="dxa"/>
              <w:left w:w="135" w:type="dxa"/>
              <w:bottom w:w="60" w:type="dxa"/>
              <w:right w:w="135" w:type="dxa"/>
            </w:tcMar>
          </w:tcPr>
          <w:p w14:paraId="21DA8CFA" w14:textId="77777777" w:rsidR="00EB62BD" w:rsidRPr="008420D8" w:rsidRDefault="00EB62BD" w:rsidP="00781755">
            <w:pPr>
              <w:spacing w:before="0" w:after="0" w:line="240" w:lineRule="atLeast"/>
              <w:jc w:val="left"/>
              <w:rPr>
                <w:rFonts w:eastAsia="Times New Roman"/>
                <w:noProof/>
                <w:color w:val="000000" w:themeColor="text1"/>
                <w:sz w:val="20"/>
                <w:szCs w:val="20"/>
                <w:highlight w:val="yellow"/>
                <w:lang w:eastAsia="en-GB"/>
              </w:rPr>
            </w:pPr>
          </w:p>
        </w:tc>
        <w:tc>
          <w:tcPr>
            <w:tcW w:w="2334" w:type="dxa"/>
            <w:tcMar>
              <w:top w:w="60" w:type="dxa"/>
              <w:left w:w="135" w:type="dxa"/>
              <w:bottom w:w="60" w:type="dxa"/>
              <w:right w:w="135" w:type="dxa"/>
            </w:tcMar>
          </w:tcPr>
          <w:p w14:paraId="585F1D4C" w14:textId="77777777" w:rsidR="00EB62BD" w:rsidRPr="008420D8" w:rsidRDefault="00EB62BD" w:rsidP="00781755">
            <w:pPr>
              <w:spacing w:before="0" w:after="0"/>
              <w:jc w:val="left"/>
              <w:rPr>
                <w:rFonts w:eastAsia="Times New Roman"/>
                <w:noProof/>
                <w:color w:val="000000" w:themeColor="text1"/>
                <w:sz w:val="20"/>
                <w:szCs w:val="20"/>
                <w:highlight w:val="yellow"/>
                <w:lang w:eastAsia="en-GB"/>
              </w:rPr>
            </w:pPr>
          </w:p>
        </w:tc>
        <w:tc>
          <w:tcPr>
            <w:tcW w:w="1033" w:type="dxa"/>
            <w:tcMar>
              <w:top w:w="60" w:type="dxa"/>
              <w:left w:w="135" w:type="dxa"/>
              <w:bottom w:w="60" w:type="dxa"/>
              <w:right w:w="135" w:type="dxa"/>
            </w:tcMar>
          </w:tcPr>
          <w:p w14:paraId="53F3DB94" w14:textId="77777777" w:rsidR="00EB62BD" w:rsidRPr="008420D8" w:rsidRDefault="00EB62BD" w:rsidP="00781755">
            <w:pPr>
              <w:spacing w:before="0" w:after="0" w:line="240" w:lineRule="atLeast"/>
              <w:jc w:val="center"/>
              <w:rPr>
                <w:rFonts w:eastAsia="Times New Roman"/>
                <w:b/>
                <w:noProof/>
                <w:color w:val="000000" w:themeColor="text1"/>
                <w:sz w:val="20"/>
                <w:szCs w:val="20"/>
                <w:lang w:eastAsia="en-GB"/>
              </w:rPr>
            </w:pPr>
          </w:p>
        </w:tc>
      </w:tr>
      <w:tr w:rsidR="00EB62BD" w:rsidRPr="008420D8" w14:paraId="54E758ED" w14:textId="77777777" w:rsidTr="0067255A">
        <w:trPr>
          <w:cantSplit/>
        </w:trPr>
        <w:tc>
          <w:tcPr>
            <w:tcW w:w="0" w:type="auto"/>
            <w:tcMar>
              <w:top w:w="60" w:type="dxa"/>
              <w:left w:w="135" w:type="dxa"/>
              <w:bottom w:w="60" w:type="dxa"/>
              <w:right w:w="135" w:type="dxa"/>
            </w:tcMar>
          </w:tcPr>
          <w:p w14:paraId="75A19C1F" w14:textId="77777777" w:rsidR="00EB62BD" w:rsidRPr="008420D8" w:rsidRDefault="00EB62BD" w:rsidP="00781755">
            <w:pPr>
              <w:spacing w:before="0" w:after="0" w:line="240" w:lineRule="atLeast"/>
              <w:rPr>
                <w:rFonts w:eastAsia="Times New Roman"/>
                <w:noProof/>
                <w:color w:val="000000" w:themeColor="text1"/>
                <w:sz w:val="20"/>
                <w:szCs w:val="20"/>
                <w:highlight w:val="yellow"/>
                <w:lang w:eastAsia="en-GB"/>
              </w:rPr>
            </w:pPr>
          </w:p>
        </w:tc>
        <w:tc>
          <w:tcPr>
            <w:tcW w:w="749" w:type="dxa"/>
            <w:gridSpan w:val="6"/>
            <w:tcMar>
              <w:top w:w="60" w:type="dxa"/>
              <w:left w:w="135" w:type="dxa"/>
              <w:bottom w:w="60" w:type="dxa"/>
              <w:right w:w="135" w:type="dxa"/>
            </w:tcMar>
          </w:tcPr>
          <w:p w14:paraId="53EF4673" w14:textId="77777777" w:rsidR="00EB62BD" w:rsidRPr="008420D8" w:rsidRDefault="00EB62BD" w:rsidP="00781755">
            <w:pPr>
              <w:spacing w:before="0" w:after="0" w:line="240" w:lineRule="atLeast"/>
              <w:jc w:val="left"/>
              <w:rPr>
                <w:rFonts w:eastAsia="Times New Roman"/>
                <w:noProof/>
                <w:color w:val="000000" w:themeColor="text1"/>
                <w:sz w:val="20"/>
                <w:szCs w:val="20"/>
                <w:lang w:eastAsia="en-GB"/>
              </w:rPr>
            </w:pPr>
          </w:p>
        </w:tc>
        <w:tc>
          <w:tcPr>
            <w:tcW w:w="776" w:type="dxa"/>
            <w:gridSpan w:val="2"/>
            <w:tcMar>
              <w:top w:w="60" w:type="dxa"/>
              <w:left w:w="135" w:type="dxa"/>
              <w:bottom w:w="60" w:type="dxa"/>
              <w:right w:w="135" w:type="dxa"/>
            </w:tcMar>
          </w:tcPr>
          <w:p w14:paraId="1D6E86EA" w14:textId="35016235" w:rsidR="00EB62BD" w:rsidRPr="008420D8" w:rsidRDefault="00EB62BD" w:rsidP="00EB62BD">
            <w:pPr>
              <w:spacing w:before="0" w:after="0" w:line="240" w:lineRule="atLeast"/>
              <w:jc w:val="left"/>
              <w:rPr>
                <w:rFonts w:eastAsia="Times New Roman"/>
                <w:noProof/>
                <w:color w:val="000000" w:themeColor="text1"/>
                <w:sz w:val="20"/>
                <w:szCs w:val="20"/>
              </w:rPr>
            </w:pPr>
            <w:r w:rsidRPr="008420D8">
              <w:rPr>
                <w:noProof/>
                <w:color w:val="000000" w:themeColor="text1"/>
                <w:sz w:val="20"/>
              </w:rPr>
              <w:t>66.4.1.</w:t>
            </w:r>
          </w:p>
        </w:tc>
        <w:tc>
          <w:tcPr>
            <w:tcW w:w="2255" w:type="dxa"/>
            <w:gridSpan w:val="3"/>
          </w:tcPr>
          <w:p w14:paraId="5A0E6B4A" w14:textId="0FEC1CB1" w:rsidR="00EB62BD" w:rsidRPr="008420D8" w:rsidRDefault="00EB62BD" w:rsidP="00EB62BD">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Internationell handel med levande exemplar av afrikansk elefant: Föreslagen revidering av resolution Conf. 10.10 (Rev. CoP18) </w:t>
            </w:r>
          </w:p>
          <w:p w14:paraId="4205D044" w14:textId="77777777" w:rsidR="00EB62BD" w:rsidRPr="008420D8" w:rsidRDefault="00EB62BD" w:rsidP="00EB62BD">
            <w:pPr>
              <w:spacing w:before="0" w:after="0" w:line="240" w:lineRule="atLeast"/>
              <w:jc w:val="left"/>
              <w:rPr>
                <w:rFonts w:eastAsia="Times New Roman"/>
                <w:b/>
                <w:noProof/>
                <w:color w:val="000000" w:themeColor="text1"/>
                <w:sz w:val="20"/>
                <w:szCs w:val="20"/>
              </w:rPr>
            </w:pPr>
            <w:r w:rsidRPr="008420D8">
              <w:rPr>
                <w:noProof/>
                <w:color w:val="000000" w:themeColor="text1"/>
                <w:sz w:val="20"/>
              </w:rPr>
              <w:t xml:space="preserve">om </w:t>
            </w:r>
            <w:r w:rsidRPr="008420D8">
              <w:rPr>
                <w:b/>
                <w:noProof/>
                <w:color w:val="000000" w:themeColor="text1"/>
                <w:sz w:val="20"/>
              </w:rPr>
              <w:t>handel med exemplar av elefant</w:t>
            </w:r>
          </w:p>
          <w:p w14:paraId="3CCCF34A" w14:textId="520F7563" w:rsidR="00A1571D" w:rsidRPr="008420D8" w:rsidRDefault="00A1571D" w:rsidP="00EB62BD">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66.4.1</w:t>
            </w:r>
          </w:p>
        </w:tc>
        <w:tc>
          <w:tcPr>
            <w:tcW w:w="1416" w:type="dxa"/>
            <w:tcMar>
              <w:top w:w="60" w:type="dxa"/>
              <w:left w:w="135" w:type="dxa"/>
              <w:bottom w:w="60" w:type="dxa"/>
              <w:right w:w="135" w:type="dxa"/>
            </w:tcMar>
          </w:tcPr>
          <w:p w14:paraId="016180E2" w14:textId="77777777" w:rsidR="00B32485" w:rsidRPr="008420D8" w:rsidRDefault="00B32485" w:rsidP="00B32485">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Benin, Burkina Faso, Ekvatorialguinea, Etiopien, Liberia, Niger, </w:t>
            </w:r>
          </w:p>
          <w:p w14:paraId="343A9062" w14:textId="149A17E0" w:rsidR="00EB62BD" w:rsidRPr="008420D8" w:rsidRDefault="00B32485" w:rsidP="00B32485">
            <w:pPr>
              <w:spacing w:before="0" w:after="0" w:line="240" w:lineRule="atLeast"/>
              <w:jc w:val="left"/>
              <w:rPr>
                <w:rFonts w:eastAsia="Times New Roman"/>
                <w:noProof/>
                <w:color w:val="000000" w:themeColor="text1"/>
                <w:sz w:val="20"/>
                <w:szCs w:val="20"/>
                <w:highlight w:val="yellow"/>
              </w:rPr>
            </w:pPr>
            <w:r w:rsidRPr="008420D8">
              <w:rPr>
                <w:noProof/>
                <w:color w:val="000000" w:themeColor="text1"/>
                <w:sz w:val="20"/>
              </w:rPr>
              <w:t>Senegal och Togo</w:t>
            </w:r>
          </w:p>
        </w:tc>
        <w:tc>
          <w:tcPr>
            <w:tcW w:w="2334" w:type="dxa"/>
            <w:tcMar>
              <w:top w:w="60" w:type="dxa"/>
              <w:left w:w="135" w:type="dxa"/>
              <w:bottom w:w="60" w:type="dxa"/>
              <w:right w:w="135" w:type="dxa"/>
            </w:tcMar>
          </w:tcPr>
          <w:p w14:paraId="45C1BD1E" w14:textId="75C0C630" w:rsidR="00EB62BD" w:rsidRPr="008420D8" w:rsidRDefault="00DA4F0C" w:rsidP="00A36266">
            <w:pPr>
              <w:spacing w:before="0" w:after="0"/>
              <w:jc w:val="left"/>
              <w:rPr>
                <w:rFonts w:eastAsia="Times New Roman"/>
                <w:noProof/>
                <w:color w:val="000000" w:themeColor="text1"/>
                <w:sz w:val="20"/>
                <w:szCs w:val="20"/>
                <w:highlight w:val="yellow"/>
              </w:rPr>
            </w:pPr>
            <w:r w:rsidRPr="008420D8">
              <w:rPr>
                <w:noProof/>
                <w:color w:val="000000" w:themeColor="text1"/>
                <w:sz w:val="20"/>
              </w:rPr>
              <w:t xml:space="preserve">Invänd. En bredare lösning måste hittas för dessa olika delar (tolkning av not 2, särskilda regler för handel med levande afrikanska elefanter, vilken beaktar exceptionella ex situ-överföringar samt den icke-bindande vägledningen om ”inhysning och skötsel” samt ”fördelar med in situ-bevarande”). </w:t>
            </w:r>
            <w:r w:rsidRPr="008420D8">
              <w:rPr>
                <w:noProof/>
                <w:color w:val="000000"/>
                <w:sz w:val="20"/>
              </w:rPr>
              <w:t>Syftet med detta dokument överensstämmer med EU:s mål (se doc. 66.4.2), som är att begränsa handeln med levande elefanter till program för in situ-bevarande, med endast begränsade undantag, och var öppen för att diskutera hur man ska gå vidare med förslagsställarna för att uppnå målet.</w:t>
            </w:r>
          </w:p>
        </w:tc>
        <w:tc>
          <w:tcPr>
            <w:tcW w:w="1033" w:type="dxa"/>
            <w:tcMar>
              <w:top w:w="60" w:type="dxa"/>
              <w:left w:w="135" w:type="dxa"/>
              <w:bottom w:w="60" w:type="dxa"/>
              <w:right w:w="135" w:type="dxa"/>
            </w:tcMar>
          </w:tcPr>
          <w:p w14:paraId="3481069C" w14:textId="7C5DBA81" w:rsidR="00EB62BD" w:rsidRPr="008420D8" w:rsidRDefault="00A36266" w:rsidP="00781755">
            <w:pPr>
              <w:spacing w:before="0" w:after="0" w:line="240" w:lineRule="atLeast"/>
              <w:jc w:val="center"/>
              <w:rPr>
                <w:rFonts w:eastAsia="Times New Roman"/>
                <w:noProof/>
                <w:color w:val="000000" w:themeColor="text1"/>
                <w:sz w:val="20"/>
                <w:szCs w:val="20"/>
              </w:rPr>
            </w:pPr>
            <w:r w:rsidRPr="008420D8">
              <w:rPr>
                <w:noProof/>
                <w:color w:val="000000" w:themeColor="text1"/>
                <w:sz w:val="20"/>
              </w:rPr>
              <w:t>(–)</w:t>
            </w:r>
          </w:p>
        </w:tc>
      </w:tr>
      <w:tr w:rsidR="00EB62BD" w:rsidRPr="008420D8" w14:paraId="382C9BDE" w14:textId="77777777" w:rsidTr="0067255A">
        <w:trPr>
          <w:cantSplit/>
        </w:trPr>
        <w:tc>
          <w:tcPr>
            <w:tcW w:w="0" w:type="auto"/>
            <w:tcMar>
              <w:top w:w="60" w:type="dxa"/>
              <w:left w:w="135" w:type="dxa"/>
              <w:bottom w:w="60" w:type="dxa"/>
              <w:right w:w="135" w:type="dxa"/>
            </w:tcMar>
          </w:tcPr>
          <w:p w14:paraId="1110B7E2" w14:textId="77777777" w:rsidR="00EB62BD" w:rsidRPr="008420D8" w:rsidRDefault="00EB62BD" w:rsidP="00781755">
            <w:pPr>
              <w:spacing w:before="0" w:after="0" w:line="240" w:lineRule="atLeast"/>
              <w:rPr>
                <w:rFonts w:eastAsia="Times New Roman"/>
                <w:noProof/>
                <w:color w:val="000000" w:themeColor="text1"/>
                <w:sz w:val="20"/>
                <w:szCs w:val="20"/>
                <w:highlight w:val="yellow"/>
                <w:lang w:eastAsia="en-GB"/>
              </w:rPr>
            </w:pPr>
          </w:p>
        </w:tc>
        <w:tc>
          <w:tcPr>
            <w:tcW w:w="749" w:type="dxa"/>
            <w:gridSpan w:val="6"/>
            <w:tcMar>
              <w:top w:w="60" w:type="dxa"/>
              <w:left w:w="135" w:type="dxa"/>
              <w:bottom w:w="60" w:type="dxa"/>
              <w:right w:w="135" w:type="dxa"/>
            </w:tcMar>
          </w:tcPr>
          <w:p w14:paraId="496B017D" w14:textId="77777777" w:rsidR="00EB62BD" w:rsidRPr="008420D8" w:rsidRDefault="00EB62BD" w:rsidP="00781755">
            <w:pPr>
              <w:spacing w:before="0" w:after="0" w:line="240" w:lineRule="atLeast"/>
              <w:jc w:val="left"/>
              <w:rPr>
                <w:rFonts w:eastAsia="Times New Roman"/>
                <w:noProof/>
                <w:color w:val="000000" w:themeColor="text1"/>
                <w:sz w:val="20"/>
                <w:szCs w:val="20"/>
                <w:lang w:eastAsia="en-GB"/>
              </w:rPr>
            </w:pPr>
          </w:p>
        </w:tc>
        <w:tc>
          <w:tcPr>
            <w:tcW w:w="776" w:type="dxa"/>
            <w:gridSpan w:val="2"/>
            <w:tcMar>
              <w:top w:w="60" w:type="dxa"/>
              <w:left w:w="135" w:type="dxa"/>
              <w:bottom w:w="60" w:type="dxa"/>
              <w:right w:w="135" w:type="dxa"/>
            </w:tcMar>
          </w:tcPr>
          <w:p w14:paraId="2924EE94" w14:textId="15BCAAAF" w:rsidR="00EB62BD" w:rsidRPr="008420D8" w:rsidRDefault="00EB62BD" w:rsidP="00EB62BD">
            <w:pPr>
              <w:spacing w:before="0" w:after="0" w:line="240" w:lineRule="atLeast"/>
              <w:jc w:val="left"/>
              <w:rPr>
                <w:rFonts w:eastAsia="Times New Roman"/>
                <w:noProof/>
                <w:color w:val="000000" w:themeColor="text1"/>
                <w:sz w:val="20"/>
                <w:szCs w:val="20"/>
              </w:rPr>
            </w:pPr>
            <w:r w:rsidRPr="008420D8">
              <w:rPr>
                <w:noProof/>
                <w:color w:val="000000" w:themeColor="text1"/>
                <w:sz w:val="20"/>
              </w:rPr>
              <w:t>66.4.2.</w:t>
            </w:r>
          </w:p>
        </w:tc>
        <w:tc>
          <w:tcPr>
            <w:tcW w:w="2255" w:type="dxa"/>
            <w:gridSpan w:val="3"/>
          </w:tcPr>
          <w:p w14:paraId="3CC120E3" w14:textId="77777777" w:rsidR="00EB62BD" w:rsidRPr="008420D8" w:rsidRDefault="00EB62BD" w:rsidP="00EB62BD">
            <w:pPr>
              <w:spacing w:before="0" w:after="0" w:line="240" w:lineRule="atLeast"/>
              <w:jc w:val="left"/>
              <w:rPr>
                <w:rFonts w:eastAsia="Times New Roman"/>
                <w:noProof/>
                <w:color w:val="000000" w:themeColor="text1"/>
                <w:sz w:val="20"/>
                <w:szCs w:val="20"/>
              </w:rPr>
            </w:pPr>
            <w:r w:rsidRPr="008420D8">
              <w:rPr>
                <w:b/>
                <w:noProof/>
                <w:color w:val="000000" w:themeColor="text1"/>
                <w:sz w:val="20"/>
              </w:rPr>
              <w:t>Förtydligande av ramen</w:t>
            </w:r>
            <w:r w:rsidRPr="008420D8">
              <w:rPr>
                <w:noProof/>
                <w:color w:val="000000" w:themeColor="text1"/>
                <w:sz w:val="20"/>
              </w:rPr>
              <w:t xml:space="preserve">: </w:t>
            </w:r>
          </w:p>
          <w:p w14:paraId="35119B05" w14:textId="77777777" w:rsidR="00EB62BD" w:rsidRPr="008420D8" w:rsidRDefault="00EB62BD" w:rsidP="00EB62BD">
            <w:pPr>
              <w:spacing w:before="0" w:after="0" w:line="240" w:lineRule="atLeast"/>
              <w:jc w:val="left"/>
              <w:rPr>
                <w:rFonts w:eastAsia="Times New Roman"/>
                <w:noProof/>
                <w:color w:val="000000" w:themeColor="text1"/>
                <w:sz w:val="20"/>
                <w:szCs w:val="20"/>
              </w:rPr>
            </w:pPr>
            <w:r w:rsidRPr="008420D8">
              <w:rPr>
                <w:noProof/>
                <w:color w:val="000000" w:themeColor="text1"/>
                <w:sz w:val="20"/>
              </w:rPr>
              <w:t>Förslag från Europeiska unionen.</w:t>
            </w:r>
          </w:p>
          <w:p w14:paraId="3BA2FCB7" w14:textId="39507704" w:rsidR="00A1571D" w:rsidRPr="008420D8" w:rsidRDefault="00A1571D" w:rsidP="00EB62BD">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66.4.2</w:t>
            </w:r>
          </w:p>
        </w:tc>
        <w:tc>
          <w:tcPr>
            <w:tcW w:w="1416" w:type="dxa"/>
            <w:tcMar>
              <w:top w:w="60" w:type="dxa"/>
              <w:left w:w="135" w:type="dxa"/>
              <w:bottom w:w="60" w:type="dxa"/>
              <w:right w:w="135" w:type="dxa"/>
            </w:tcMar>
          </w:tcPr>
          <w:p w14:paraId="08E17943" w14:textId="7139EF6B" w:rsidR="00EB62BD" w:rsidRPr="008420D8" w:rsidRDefault="00B32485" w:rsidP="00781755">
            <w:pPr>
              <w:spacing w:before="0" w:after="0" w:line="240" w:lineRule="atLeast"/>
              <w:jc w:val="left"/>
              <w:rPr>
                <w:rFonts w:eastAsia="Times New Roman"/>
                <w:noProof/>
                <w:color w:val="000000" w:themeColor="text1"/>
                <w:sz w:val="20"/>
                <w:szCs w:val="20"/>
                <w:highlight w:val="yellow"/>
              </w:rPr>
            </w:pPr>
            <w:r w:rsidRPr="008420D8">
              <w:rPr>
                <w:noProof/>
                <w:color w:val="000000" w:themeColor="text1"/>
                <w:sz w:val="20"/>
              </w:rPr>
              <w:t>Europeiska unionen och dess medlemsstater</w:t>
            </w:r>
          </w:p>
        </w:tc>
        <w:tc>
          <w:tcPr>
            <w:tcW w:w="2334" w:type="dxa"/>
            <w:tcMar>
              <w:top w:w="60" w:type="dxa"/>
              <w:left w:w="135" w:type="dxa"/>
              <w:bottom w:w="60" w:type="dxa"/>
              <w:right w:w="135" w:type="dxa"/>
            </w:tcMar>
          </w:tcPr>
          <w:p w14:paraId="4CF5BC7B" w14:textId="334C4DBF" w:rsidR="00EB62BD" w:rsidRPr="008420D8" w:rsidRDefault="009044FC" w:rsidP="00781755">
            <w:pPr>
              <w:spacing w:before="0" w:after="0"/>
              <w:jc w:val="left"/>
              <w:rPr>
                <w:rFonts w:eastAsia="Times New Roman"/>
                <w:noProof/>
                <w:color w:val="000000" w:themeColor="text1"/>
                <w:sz w:val="20"/>
                <w:szCs w:val="20"/>
                <w:highlight w:val="yellow"/>
              </w:rPr>
            </w:pPr>
            <w:r w:rsidRPr="008420D8">
              <w:rPr>
                <w:noProof/>
                <w:color w:val="000000" w:themeColor="text1"/>
                <w:sz w:val="20"/>
              </w:rPr>
              <w:t>Dokument från EU och dess medlemsstater.</w:t>
            </w:r>
          </w:p>
        </w:tc>
        <w:tc>
          <w:tcPr>
            <w:tcW w:w="1033" w:type="dxa"/>
            <w:tcMar>
              <w:top w:w="60" w:type="dxa"/>
              <w:left w:w="135" w:type="dxa"/>
              <w:bottom w:w="60" w:type="dxa"/>
              <w:right w:w="135" w:type="dxa"/>
            </w:tcMar>
          </w:tcPr>
          <w:p w14:paraId="0A4C9CEB" w14:textId="3012E191" w:rsidR="00EB62BD" w:rsidRPr="008420D8" w:rsidRDefault="004C6492" w:rsidP="00781755">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EB62BD" w:rsidRPr="008420D8" w14:paraId="3DF04F82" w14:textId="77777777" w:rsidTr="0067255A">
        <w:trPr>
          <w:cantSplit/>
        </w:trPr>
        <w:tc>
          <w:tcPr>
            <w:tcW w:w="0" w:type="auto"/>
            <w:tcMar>
              <w:top w:w="60" w:type="dxa"/>
              <w:left w:w="135" w:type="dxa"/>
              <w:bottom w:w="60" w:type="dxa"/>
              <w:right w:w="135" w:type="dxa"/>
            </w:tcMar>
          </w:tcPr>
          <w:p w14:paraId="31373511" w14:textId="77777777" w:rsidR="00EB62BD" w:rsidRPr="008420D8" w:rsidRDefault="00EB62BD" w:rsidP="00781755">
            <w:pPr>
              <w:spacing w:before="0" w:after="0" w:line="240" w:lineRule="atLeast"/>
              <w:rPr>
                <w:rFonts w:eastAsia="Times New Roman"/>
                <w:noProof/>
                <w:color w:val="000000" w:themeColor="text1"/>
                <w:sz w:val="20"/>
                <w:szCs w:val="20"/>
                <w:highlight w:val="yellow"/>
                <w:lang w:eastAsia="en-GB"/>
              </w:rPr>
            </w:pPr>
          </w:p>
        </w:tc>
        <w:tc>
          <w:tcPr>
            <w:tcW w:w="749" w:type="dxa"/>
            <w:gridSpan w:val="6"/>
            <w:tcMar>
              <w:top w:w="60" w:type="dxa"/>
              <w:left w:w="135" w:type="dxa"/>
              <w:bottom w:w="60" w:type="dxa"/>
              <w:right w:w="135" w:type="dxa"/>
            </w:tcMar>
          </w:tcPr>
          <w:p w14:paraId="2DFBA25F" w14:textId="397F43E1" w:rsidR="00EB62BD" w:rsidRPr="008420D8" w:rsidRDefault="00EB62BD" w:rsidP="00781755">
            <w:pPr>
              <w:spacing w:before="0" w:after="0" w:line="240" w:lineRule="atLeast"/>
              <w:jc w:val="left"/>
              <w:rPr>
                <w:rFonts w:eastAsia="Times New Roman"/>
                <w:noProof/>
                <w:color w:val="000000" w:themeColor="text1"/>
                <w:sz w:val="20"/>
                <w:szCs w:val="20"/>
              </w:rPr>
            </w:pPr>
            <w:r w:rsidRPr="008420D8">
              <w:rPr>
                <w:noProof/>
                <w:color w:val="000000" w:themeColor="text1"/>
                <w:sz w:val="20"/>
              </w:rPr>
              <w:t>66.5</w:t>
            </w:r>
          </w:p>
        </w:tc>
        <w:tc>
          <w:tcPr>
            <w:tcW w:w="3031" w:type="dxa"/>
            <w:gridSpan w:val="5"/>
            <w:tcMar>
              <w:top w:w="60" w:type="dxa"/>
              <w:left w:w="135" w:type="dxa"/>
              <w:bottom w:w="60" w:type="dxa"/>
              <w:right w:w="135" w:type="dxa"/>
            </w:tcMar>
          </w:tcPr>
          <w:p w14:paraId="02BA231B" w14:textId="77777777" w:rsidR="00EB62BD" w:rsidRPr="008420D8" w:rsidRDefault="00EB62BD" w:rsidP="00EB62BD">
            <w:pPr>
              <w:spacing w:before="0" w:after="0" w:line="240" w:lineRule="atLeast"/>
              <w:jc w:val="left"/>
              <w:rPr>
                <w:rFonts w:eastAsia="Times New Roman"/>
                <w:noProof/>
                <w:color w:val="000000" w:themeColor="text1"/>
                <w:sz w:val="20"/>
                <w:szCs w:val="20"/>
              </w:rPr>
            </w:pPr>
            <w:r w:rsidRPr="008420D8">
              <w:rPr>
                <w:noProof/>
                <w:color w:val="000000" w:themeColor="text1"/>
                <w:sz w:val="20"/>
              </w:rPr>
              <w:t>Rapport om övervakning av olagligt dödande av elefanter, Monitoring the Illegal Killing of Elephants (</w:t>
            </w:r>
            <w:r w:rsidRPr="008420D8">
              <w:rPr>
                <w:b/>
                <w:noProof/>
                <w:color w:val="000000" w:themeColor="text1"/>
                <w:sz w:val="20"/>
              </w:rPr>
              <w:t>MIKE</w:t>
            </w:r>
            <w:r w:rsidRPr="008420D8">
              <w:rPr>
                <w:noProof/>
                <w:color w:val="000000" w:themeColor="text1"/>
                <w:sz w:val="20"/>
              </w:rPr>
              <w:t>)</w:t>
            </w:r>
          </w:p>
          <w:p w14:paraId="2990DE25" w14:textId="3BCFFF07" w:rsidR="00A1571D" w:rsidRPr="008420D8" w:rsidRDefault="00A1571D" w:rsidP="00EB62BD">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66.5</w:t>
            </w:r>
          </w:p>
        </w:tc>
        <w:tc>
          <w:tcPr>
            <w:tcW w:w="1416" w:type="dxa"/>
            <w:tcMar>
              <w:top w:w="60" w:type="dxa"/>
              <w:left w:w="135" w:type="dxa"/>
              <w:bottom w:w="60" w:type="dxa"/>
              <w:right w:w="135" w:type="dxa"/>
            </w:tcMar>
          </w:tcPr>
          <w:p w14:paraId="35A6FDCB" w14:textId="4479731D" w:rsidR="00EB62BD" w:rsidRPr="008420D8" w:rsidRDefault="00B32485" w:rsidP="00781755">
            <w:pPr>
              <w:spacing w:before="0" w:after="0" w:line="240" w:lineRule="atLeast"/>
              <w:jc w:val="left"/>
              <w:rPr>
                <w:rFonts w:eastAsia="Times New Roman"/>
                <w:noProof/>
                <w:color w:val="000000" w:themeColor="text1"/>
                <w:sz w:val="20"/>
                <w:szCs w:val="20"/>
              </w:rPr>
            </w:pPr>
            <w:r w:rsidRPr="008420D8">
              <w:rPr>
                <w:noProof/>
                <w:color w:val="000000" w:themeColor="text1"/>
                <w:sz w:val="20"/>
              </w:rPr>
              <w:t>Sec.</w:t>
            </w:r>
          </w:p>
        </w:tc>
        <w:tc>
          <w:tcPr>
            <w:tcW w:w="2334" w:type="dxa"/>
            <w:tcMar>
              <w:top w:w="60" w:type="dxa"/>
              <w:left w:w="135" w:type="dxa"/>
              <w:bottom w:w="60" w:type="dxa"/>
              <w:right w:w="135" w:type="dxa"/>
            </w:tcMar>
          </w:tcPr>
          <w:p w14:paraId="6263321B" w14:textId="5698BA26" w:rsidR="00EB62BD" w:rsidRPr="008420D8" w:rsidRDefault="009044FC" w:rsidP="00781755">
            <w:pPr>
              <w:spacing w:before="0" w:after="0"/>
              <w:jc w:val="left"/>
              <w:rPr>
                <w:rFonts w:eastAsia="Times New Roman"/>
                <w:noProof/>
                <w:color w:val="000000" w:themeColor="text1"/>
                <w:sz w:val="20"/>
                <w:szCs w:val="20"/>
                <w:highlight w:val="yellow"/>
              </w:rPr>
            </w:pPr>
            <w:r w:rsidRPr="008420D8">
              <w:rPr>
                <w:noProof/>
                <w:color w:val="000000" w:themeColor="text1"/>
                <w:sz w:val="20"/>
              </w:rPr>
              <w:t>Inget beslut behövs.</w:t>
            </w:r>
          </w:p>
        </w:tc>
        <w:tc>
          <w:tcPr>
            <w:tcW w:w="1033" w:type="dxa"/>
            <w:tcMar>
              <w:top w:w="60" w:type="dxa"/>
              <w:left w:w="135" w:type="dxa"/>
              <w:bottom w:w="60" w:type="dxa"/>
              <w:right w:w="135" w:type="dxa"/>
            </w:tcMar>
          </w:tcPr>
          <w:p w14:paraId="12861C17" w14:textId="77777777" w:rsidR="00EB62BD" w:rsidRPr="008420D8" w:rsidRDefault="00EB62BD" w:rsidP="00781755">
            <w:pPr>
              <w:spacing w:before="0" w:after="0" w:line="240" w:lineRule="atLeast"/>
              <w:jc w:val="center"/>
              <w:rPr>
                <w:rFonts w:eastAsia="Times New Roman"/>
                <w:b/>
                <w:noProof/>
                <w:color w:val="000000" w:themeColor="text1"/>
                <w:sz w:val="20"/>
                <w:szCs w:val="20"/>
                <w:lang w:eastAsia="en-GB"/>
              </w:rPr>
            </w:pPr>
          </w:p>
        </w:tc>
      </w:tr>
      <w:tr w:rsidR="00EB62BD" w:rsidRPr="008420D8" w14:paraId="57DC9ED2" w14:textId="77777777" w:rsidTr="0067255A">
        <w:trPr>
          <w:cantSplit/>
        </w:trPr>
        <w:tc>
          <w:tcPr>
            <w:tcW w:w="0" w:type="auto"/>
            <w:tcMar>
              <w:top w:w="60" w:type="dxa"/>
              <w:left w:w="135" w:type="dxa"/>
              <w:bottom w:w="60" w:type="dxa"/>
              <w:right w:w="135" w:type="dxa"/>
            </w:tcMar>
          </w:tcPr>
          <w:p w14:paraId="59BAC587" w14:textId="77777777" w:rsidR="00EB62BD" w:rsidRPr="008420D8" w:rsidRDefault="00EB62BD" w:rsidP="00781755">
            <w:pPr>
              <w:spacing w:before="0" w:after="0" w:line="240" w:lineRule="atLeast"/>
              <w:rPr>
                <w:rFonts w:eastAsia="Times New Roman"/>
                <w:noProof/>
                <w:color w:val="000000" w:themeColor="text1"/>
                <w:sz w:val="20"/>
                <w:szCs w:val="20"/>
                <w:highlight w:val="yellow"/>
                <w:lang w:eastAsia="en-GB"/>
              </w:rPr>
            </w:pPr>
          </w:p>
        </w:tc>
        <w:tc>
          <w:tcPr>
            <w:tcW w:w="749" w:type="dxa"/>
            <w:gridSpan w:val="6"/>
            <w:tcMar>
              <w:top w:w="60" w:type="dxa"/>
              <w:left w:w="135" w:type="dxa"/>
              <w:bottom w:w="60" w:type="dxa"/>
              <w:right w:w="135" w:type="dxa"/>
            </w:tcMar>
          </w:tcPr>
          <w:p w14:paraId="6D38BCF5" w14:textId="70FF3E4F" w:rsidR="00EB62BD" w:rsidRPr="008420D8" w:rsidRDefault="00EB62BD" w:rsidP="00781755">
            <w:pPr>
              <w:spacing w:before="0" w:after="0" w:line="240" w:lineRule="atLeast"/>
              <w:jc w:val="left"/>
              <w:rPr>
                <w:rFonts w:eastAsia="Times New Roman"/>
                <w:noProof/>
                <w:color w:val="000000" w:themeColor="text1"/>
                <w:sz w:val="20"/>
                <w:szCs w:val="20"/>
              </w:rPr>
            </w:pPr>
            <w:r w:rsidRPr="008420D8">
              <w:rPr>
                <w:noProof/>
                <w:color w:val="000000" w:themeColor="text1"/>
                <w:sz w:val="20"/>
              </w:rPr>
              <w:t>66.6</w:t>
            </w:r>
          </w:p>
        </w:tc>
        <w:tc>
          <w:tcPr>
            <w:tcW w:w="3031" w:type="dxa"/>
            <w:gridSpan w:val="5"/>
            <w:tcMar>
              <w:top w:w="60" w:type="dxa"/>
              <w:left w:w="135" w:type="dxa"/>
              <w:bottom w:w="60" w:type="dxa"/>
              <w:right w:w="135" w:type="dxa"/>
            </w:tcMar>
          </w:tcPr>
          <w:p w14:paraId="7CE79D5D" w14:textId="77777777" w:rsidR="00EB62BD" w:rsidRPr="008420D8" w:rsidRDefault="00EB62BD" w:rsidP="00EB62BD">
            <w:pPr>
              <w:spacing w:before="0" w:after="0" w:line="240" w:lineRule="atLeast"/>
              <w:jc w:val="left"/>
              <w:rPr>
                <w:rFonts w:eastAsia="Times New Roman"/>
                <w:b/>
                <w:noProof/>
                <w:color w:val="000000" w:themeColor="text1"/>
                <w:sz w:val="20"/>
                <w:szCs w:val="20"/>
              </w:rPr>
            </w:pPr>
            <w:r w:rsidRPr="008420D8">
              <w:rPr>
                <w:noProof/>
                <w:color w:val="000000" w:themeColor="text1"/>
                <w:sz w:val="20"/>
              </w:rPr>
              <w:t>Rapport om informationssystemet för handel med elefanter, Elephant Trade Information System (</w:t>
            </w:r>
            <w:r w:rsidRPr="008420D8">
              <w:rPr>
                <w:b/>
                <w:noProof/>
                <w:color w:val="000000" w:themeColor="text1"/>
                <w:sz w:val="20"/>
              </w:rPr>
              <w:t>ETIS</w:t>
            </w:r>
            <w:r w:rsidRPr="008420D8">
              <w:rPr>
                <w:noProof/>
                <w:color w:val="000000" w:themeColor="text1"/>
                <w:sz w:val="20"/>
              </w:rPr>
              <w:t>)</w:t>
            </w:r>
          </w:p>
          <w:p w14:paraId="34B5F8F1" w14:textId="0653C7BF" w:rsidR="00A1571D" w:rsidRPr="008420D8" w:rsidRDefault="00A1571D" w:rsidP="00EB62BD">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66.6</w:t>
            </w:r>
          </w:p>
        </w:tc>
        <w:tc>
          <w:tcPr>
            <w:tcW w:w="1416" w:type="dxa"/>
            <w:tcMar>
              <w:top w:w="60" w:type="dxa"/>
              <w:left w:w="135" w:type="dxa"/>
              <w:bottom w:w="60" w:type="dxa"/>
              <w:right w:w="135" w:type="dxa"/>
            </w:tcMar>
          </w:tcPr>
          <w:p w14:paraId="441C0BCB" w14:textId="4BA9E629" w:rsidR="00EB62BD" w:rsidRPr="008420D8" w:rsidRDefault="00B32485" w:rsidP="00781755">
            <w:pPr>
              <w:spacing w:before="0" w:after="0" w:line="240" w:lineRule="atLeast"/>
              <w:jc w:val="left"/>
              <w:rPr>
                <w:rFonts w:eastAsia="Times New Roman"/>
                <w:noProof/>
                <w:color w:val="000000" w:themeColor="text1"/>
                <w:sz w:val="20"/>
                <w:szCs w:val="20"/>
              </w:rPr>
            </w:pPr>
            <w:r w:rsidRPr="008420D8">
              <w:rPr>
                <w:noProof/>
                <w:color w:val="000000" w:themeColor="text1"/>
                <w:sz w:val="20"/>
              </w:rPr>
              <w:t>Sec.</w:t>
            </w:r>
          </w:p>
        </w:tc>
        <w:tc>
          <w:tcPr>
            <w:tcW w:w="2334" w:type="dxa"/>
            <w:tcMar>
              <w:top w:w="60" w:type="dxa"/>
              <w:left w:w="135" w:type="dxa"/>
              <w:bottom w:w="60" w:type="dxa"/>
              <w:right w:w="135" w:type="dxa"/>
            </w:tcMar>
          </w:tcPr>
          <w:p w14:paraId="02FD4736" w14:textId="3BB865A0" w:rsidR="00EB62BD" w:rsidRPr="008420D8" w:rsidRDefault="004C6492" w:rsidP="00781755">
            <w:pPr>
              <w:spacing w:before="0" w:after="0"/>
              <w:jc w:val="left"/>
              <w:rPr>
                <w:rFonts w:eastAsia="Times New Roman"/>
                <w:noProof/>
                <w:color w:val="000000" w:themeColor="text1"/>
                <w:sz w:val="20"/>
                <w:szCs w:val="20"/>
                <w:highlight w:val="yellow"/>
              </w:rPr>
            </w:pPr>
            <w:r w:rsidRPr="008420D8">
              <w:rPr>
                <w:noProof/>
                <w:color w:val="000000" w:themeColor="text1"/>
                <w:sz w:val="20"/>
              </w:rPr>
              <w:t>Det krävs ytterligare analys av effekterna av det ändrade inlämningsdatumet.</w:t>
            </w:r>
          </w:p>
        </w:tc>
        <w:tc>
          <w:tcPr>
            <w:tcW w:w="1033" w:type="dxa"/>
            <w:tcMar>
              <w:top w:w="60" w:type="dxa"/>
              <w:left w:w="135" w:type="dxa"/>
              <w:bottom w:w="60" w:type="dxa"/>
              <w:right w:w="135" w:type="dxa"/>
            </w:tcMar>
          </w:tcPr>
          <w:p w14:paraId="49A19BA3" w14:textId="06493EC7" w:rsidR="00EB62BD" w:rsidRPr="008420D8" w:rsidRDefault="004C6492" w:rsidP="00781755">
            <w:pPr>
              <w:spacing w:before="0" w:after="0" w:line="240" w:lineRule="atLeast"/>
              <w:jc w:val="center"/>
              <w:rPr>
                <w:rFonts w:eastAsia="Times New Roman"/>
                <w:noProof/>
                <w:color w:val="000000" w:themeColor="text1"/>
                <w:sz w:val="20"/>
                <w:szCs w:val="20"/>
              </w:rPr>
            </w:pPr>
            <w:r w:rsidRPr="008420D8">
              <w:rPr>
                <w:noProof/>
                <w:color w:val="000000" w:themeColor="text1"/>
                <w:sz w:val="20"/>
              </w:rPr>
              <w:t>0</w:t>
            </w:r>
          </w:p>
        </w:tc>
      </w:tr>
      <w:tr w:rsidR="00EB62BD" w:rsidRPr="008420D8" w14:paraId="1C5DD201" w14:textId="77777777" w:rsidTr="0067255A">
        <w:trPr>
          <w:cantSplit/>
        </w:trPr>
        <w:tc>
          <w:tcPr>
            <w:tcW w:w="0" w:type="auto"/>
            <w:tcMar>
              <w:top w:w="60" w:type="dxa"/>
              <w:left w:w="135" w:type="dxa"/>
              <w:bottom w:w="60" w:type="dxa"/>
              <w:right w:w="135" w:type="dxa"/>
            </w:tcMar>
          </w:tcPr>
          <w:p w14:paraId="3BF90C82" w14:textId="77777777" w:rsidR="00EB62BD" w:rsidRPr="008420D8" w:rsidRDefault="00EB62BD" w:rsidP="00781755">
            <w:pPr>
              <w:spacing w:before="0" w:after="0" w:line="240" w:lineRule="atLeast"/>
              <w:rPr>
                <w:rFonts w:eastAsia="Times New Roman"/>
                <w:noProof/>
                <w:color w:val="000000" w:themeColor="text1"/>
                <w:sz w:val="20"/>
                <w:szCs w:val="20"/>
                <w:highlight w:val="yellow"/>
                <w:lang w:eastAsia="en-GB"/>
              </w:rPr>
            </w:pPr>
          </w:p>
        </w:tc>
        <w:tc>
          <w:tcPr>
            <w:tcW w:w="749" w:type="dxa"/>
            <w:gridSpan w:val="6"/>
            <w:tcMar>
              <w:top w:w="60" w:type="dxa"/>
              <w:left w:w="135" w:type="dxa"/>
              <w:bottom w:w="60" w:type="dxa"/>
              <w:right w:w="135" w:type="dxa"/>
            </w:tcMar>
          </w:tcPr>
          <w:p w14:paraId="5C61B410" w14:textId="3934B62A" w:rsidR="00EB62BD" w:rsidRPr="008420D8" w:rsidRDefault="00EB62BD" w:rsidP="00781755">
            <w:pPr>
              <w:spacing w:before="0" w:after="0" w:line="240" w:lineRule="atLeast"/>
              <w:jc w:val="left"/>
              <w:rPr>
                <w:rFonts w:eastAsia="Times New Roman"/>
                <w:noProof/>
                <w:color w:val="000000" w:themeColor="text1"/>
                <w:sz w:val="20"/>
                <w:szCs w:val="20"/>
              </w:rPr>
            </w:pPr>
            <w:r w:rsidRPr="008420D8">
              <w:rPr>
                <w:noProof/>
                <w:color w:val="000000" w:themeColor="text1"/>
                <w:sz w:val="20"/>
              </w:rPr>
              <w:t>66.7</w:t>
            </w:r>
          </w:p>
        </w:tc>
        <w:tc>
          <w:tcPr>
            <w:tcW w:w="3031" w:type="dxa"/>
            <w:gridSpan w:val="5"/>
            <w:tcMar>
              <w:top w:w="60" w:type="dxa"/>
              <w:left w:w="135" w:type="dxa"/>
              <w:bottom w:w="60" w:type="dxa"/>
              <w:right w:w="135" w:type="dxa"/>
            </w:tcMar>
          </w:tcPr>
          <w:p w14:paraId="78A19303" w14:textId="77777777" w:rsidR="00EB62BD" w:rsidRPr="008420D8" w:rsidRDefault="00EB62BD" w:rsidP="00EB62BD">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Översyn av processen för den </w:t>
            </w:r>
            <w:r w:rsidRPr="008420D8">
              <w:rPr>
                <w:b/>
                <w:noProof/>
                <w:color w:val="000000" w:themeColor="text1"/>
                <w:sz w:val="20"/>
              </w:rPr>
              <w:t>nationella handlingsplanen för elfenben</w:t>
            </w:r>
          </w:p>
          <w:p w14:paraId="2B45A5AD" w14:textId="05A9D5D0" w:rsidR="00A1571D" w:rsidRPr="008420D8" w:rsidRDefault="00A1571D" w:rsidP="00EB62BD">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66.7</w:t>
            </w:r>
          </w:p>
        </w:tc>
        <w:tc>
          <w:tcPr>
            <w:tcW w:w="1416" w:type="dxa"/>
            <w:tcMar>
              <w:top w:w="60" w:type="dxa"/>
              <w:left w:w="135" w:type="dxa"/>
              <w:bottom w:w="60" w:type="dxa"/>
              <w:right w:w="135" w:type="dxa"/>
            </w:tcMar>
          </w:tcPr>
          <w:p w14:paraId="29F1ABDA" w14:textId="14EBCFC4" w:rsidR="00EB62BD" w:rsidRPr="008420D8" w:rsidRDefault="00B32485" w:rsidP="00781755">
            <w:pPr>
              <w:spacing w:before="0" w:after="0" w:line="240" w:lineRule="atLeast"/>
              <w:jc w:val="left"/>
              <w:rPr>
                <w:rFonts w:eastAsia="Times New Roman"/>
                <w:noProof/>
                <w:color w:val="000000" w:themeColor="text1"/>
                <w:sz w:val="20"/>
                <w:szCs w:val="20"/>
                <w:highlight w:val="yellow"/>
              </w:rPr>
            </w:pPr>
            <w:r w:rsidRPr="008420D8">
              <w:rPr>
                <w:noProof/>
                <w:color w:val="000000" w:themeColor="text1"/>
                <w:sz w:val="20"/>
              </w:rPr>
              <w:t>Malawi, Senegal och Förenta staterna</w:t>
            </w:r>
          </w:p>
        </w:tc>
        <w:tc>
          <w:tcPr>
            <w:tcW w:w="2334" w:type="dxa"/>
            <w:tcMar>
              <w:top w:w="60" w:type="dxa"/>
              <w:left w:w="135" w:type="dxa"/>
              <w:bottom w:w="60" w:type="dxa"/>
              <w:right w:w="135" w:type="dxa"/>
            </w:tcMar>
          </w:tcPr>
          <w:p w14:paraId="375A810B" w14:textId="1B8FD4EA" w:rsidR="00EB62BD" w:rsidRPr="008420D8" w:rsidRDefault="004C6492" w:rsidP="00781755">
            <w:pPr>
              <w:spacing w:before="0" w:after="0"/>
              <w:jc w:val="left"/>
              <w:rPr>
                <w:rFonts w:eastAsia="Times New Roman"/>
                <w:noProof/>
                <w:color w:val="000000" w:themeColor="text1"/>
                <w:sz w:val="20"/>
                <w:szCs w:val="20"/>
                <w:highlight w:val="yellow"/>
              </w:rPr>
            </w:pPr>
            <w:r w:rsidRPr="008420D8">
              <w:rPr>
                <w:noProof/>
                <w:color w:val="000000" w:themeColor="text1"/>
                <w:sz w:val="20"/>
              </w:rPr>
              <w:t>EU bör stödja översynsprocessen under förutsättning att den är inriktad på de specifika frågor som har identifierats i dokumentet (främst rapporteringsfrågor), inte på hela processen.</w:t>
            </w:r>
          </w:p>
        </w:tc>
        <w:tc>
          <w:tcPr>
            <w:tcW w:w="1033" w:type="dxa"/>
            <w:tcMar>
              <w:top w:w="60" w:type="dxa"/>
              <w:left w:w="135" w:type="dxa"/>
              <w:bottom w:w="60" w:type="dxa"/>
              <w:right w:w="135" w:type="dxa"/>
            </w:tcMar>
          </w:tcPr>
          <w:p w14:paraId="26155B57" w14:textId="4B6385C8" w:rsidR="00EB62BD" w:rsidRPr="008420D8" w:rsidRDefault="004C6492" w:rsidP="00781755">
            <w:pPr>
              <w:spacing w:before="0" w:after="0" w:line="240" w:lineRule="atLeast"/>
              <w:jc w:val="center"/>
              <w:rPr>
                <w:rFonts w:eastAsia="Times New Roman"/>
                <w:noProof/>
                <w:color w:val="000000" w:themeColor="text1"/>
                <w:sz w:val="20"/>
                <w:szCs w:val="20"/>
              </w:rPr>
            </w:pPr>
            <w:r w:rsidRPr="008420D8">
              <w:rPr>
                <w:noProof/>
                <w:color w:val="000000" w:themeColor="text1"/>
                <w:sz w:val="20"/>
              </w:rPr>
              <w:t>(+)</w:t>
            </w:r>
          </w:p>
        </w:tc>
      </w:tr>
      <w:tr w:rsidR="00781755" w:rsidRPr="008420D8" w14:paraId="7C4F89E1" w14:textId="77777777" w:rsidTr="0067255A">
        <w:trPr>
          <w:cantSplit/>
        </w:trPr>
        <w:tc>
          <w:tcPr>
            <w:tcW w:w="0" w:type="auto"/>
            <w:tcMar>
              <w:top w:w="60" w:type="dxa"/>
              <w:left w:w="135" w:type="dxa"/>
              <w:bottom w:w="60" w:type="dxa"/>
              <w:right w:w="135" w:type="dxa"/>
            </w:tcMar>
            <w:hideMark/>
          </w:tcPr>
          <w:p w14:paraId="27C4F0C6" w14:textId="27CACC6C" w:rsidR="00781755" w:rsidRPr="008420D8" w:rsidRDefault="00A1571D" w:rsidP="00781755">
            <w:pPr>
              <w:spacing w:before="0" w:after="0" w:line="240" w:lineRule="atLeast"/>
              <w:rPr>
                <w:rFonts w:eastAsia="Times New Roman"/>
                <w:noProof/>
                <w:color w:val="000000" w:themeColor="text1"/>
                <w:sz w:val="20"/>
                <w:szCs w:val="20"/>
              </w:rPr>
            </w:pPr>
            <w:r w:rsidRPr="008420D8">
              <w:rPr>
                <w:noProof/>
                <w:color w:val="000000" w:themeColor="text1"/>
                <w:sz w:val="20"/>
              </w:rPr>
              <w:t>67.</w:t>
            </w:r>
          </w:p>
        </w:tc>
        <w:tc>
          <w:tcPr>
            <w:tcW w:w="3780" w:type="dxa"/>
            <w:gridSpan w:val="11"/>
            <w:tcMar>
              <w:top w:w="60" w:type="dxa"/>
              <w:left w:w="135" w:type="dxa"/>
              <w:bottom w:w="60" w:type="dxa"/>
              <w:right w:w="135" w:type="dxa"/>
            </w:tcMar>
            <w:hideMark/>
          </w:tcPr>
          <w:p w14:paraId="3C3C602C" w14:textId="77777777" w:rsidR="00781755" w:rsidRPr="008420D8" w:rsidRDefault="00A1571D" w:rsidP="00781755">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Cites </w:t>
            </w:r>
            <w:r w:rsidRPr="008420D8">
              <w:rPr>
                <w:b/>
                <w:noProof/>
                <w:color w:val="000000" w:themeColor="text1"/>
                <w:sz w:val="20"/>
              </w:rPr>
              <w:t>arbetsgrupp för stora kattdjur</w:t>
            </w:r>
            <w:r w:rsidRPr="008420D8">
              <w:rPr>
                <w:noProof/>
                <w:color w:val="000000" w:themeColor="text1"/>
                <w:sz w:val="20"/>
              </w:rPr>
              <w:t xml:space="preserve"> (Felidae spp.)</w:t>
            </w:r>
          </w:p>
          <w:p w14:paraId="4955AFC6" w14:textId="40A54136" w:rsidR="00A1571D" w:rsidRPr="008420D8" w:rsidRDefault="00A1571D" w:rsidP="00781755">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67</w:t>
            </w:r>
          </w:p>
        </w:tc>
        <w:tc>
          <w:tcPr>
            <w:tcW w:w="1416" w:type="dxa"/>
            <w:tcMar>
              <w:top w:w="60" w:type="dxa"/>
              <w:left w:w="135" w:type="dxa"/>
              <w:bottom w:w="60" w:type="dxa"/>
              <w:right w:w="135" w:type="dxa"/>
            </w:tcMar>
            <w:hideMark/>
          </w:tcPr>
          <w:p w14:paraId="77452295" w14:textId="23BC6700" w:rsidR="00781755" w:rsidRPr="008420D8" w:rsidRDefault="00B32485" w:rsidP="00781755">
            <w:pPr>
              <w:spacing w:before="0" w:after="0" w:line="240" w:lineRule="atLeast"/>
              <w:rPr>
                <w:rFonts w:eastAsia="Times New Roman"/>
                <w:noProof/>
                <w:color w:val="000000" w:themeColor="text1"/>
                <w:sz w:val="20"/>
                <w:szCs w:val="20"/>
              </w:rPr>
            </w:pPr>
            <w:r w:rsidRPr="008420D8">
              <w:rPr>
                <w:noProof/>
                <w:color w:val="000000" w:themeColor="text1"/>
                <w:sz w:val="20"/>
              </w:rPr>
              <w:t>SC</w:t>
            </w:r>
          </w:p>
        </w:tc>
        <w:tc>
          <w:tcPr>
            <w:tcW w:w="2334" w:type="dxa"/>
            <w:tcMar>
              <w:top w:w="60" w:type="dxa"/>
              <w:left w:w="135" w:type="dxa"/>
              <w:bottom w:w="60" w:type="dxa"/>
              <w:right w:w="135" w:type="dxa"/>
            </w:tcMar>
            <w:hideMark/>
          </w:tcPr>
          <w:p w14:paraId="324C9E4C" w14:textId="19643E7E" w:rsidR="00781755" w:rsidRPr="008420D8" w:rsidRDefault="004F51B3" w:rsidP="004F51B3">
            <w:pPr>
              <w:spacing w:before="0" w:after="0"/>
              <w:jc w:val="left"/>
              <w:rPr>
                <w:rFonts w:eastAsia="Times New Roman"/>
                <w:noProof/>
                <w:color w:val="000000" w:themeColor="text1"/>
                <w:sz w:val="20"/>
                <w:szCs w:val="20"/>
              </w:rPr>
            </w:pPr>
            <w:r w:rsidRPr="008420D8">
              <w:rPr>
                <w:noProof/>
                <w:color w:val="000000" w:themeColor="text1"/>
                <w:sz w:val="20"/>
              </w:rPr>
              <w:t xml:space="preserve">Stöd de föreslagna utkasten till beslut om ändrad uppdragsbeskrivning och ändrat arbetssätt för Cites arbetsgrupp för stora kattdjur enligt överenskommelsen vid SC74 och strykningen av besluten 18.245 och 18.248. </w:t>
            </w:r>
          </w:p>
        </w:tc>
        <w:tc>
          <w:tcPr>
            <w:tcW w:w="1033" w:type="dxa"/>
            <w:tcMar>
              <w:top w:w="60" w:type="dxa"/>
              <w:left w:w="135" w:type="dxa"/>
              <w:bottom w:w="60" w:type="dxa"/>
              <w:right w:w="135" w:type="dxa"/>
            </w:tcMar>
            <w:hideMark/>
          </w:tcPr>
          <w:p w14:paraId="4061A04D" w14:textId="1BE1AEA3" w:rsidR="00781755" w:rsidRPr="008420D8" w:rsidRDefault="004C6492" w:rsidP="00781755">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781755" w:rsidRPr="008420D8" w14:paraId="7A7E5F37" w14:textId="77777777" w:rsidTr="0067255A">
        <w:trPr>
          <w:cantSplit/>
        </w:trPr>
        <w:tc>
          <w:tcPr>
            <w:tcW w:w="0" w:type="auto"/>
            <w:tcMar>
              <w:top w:w="60" w:type="dxa"/>
              <w:left w:w="135" w:type="dxa"/>
              <w:bottom w:w="60" w:type="dxa"/>
              <w:right w:w="135" w:type="dxa"/>
            </w:tcMar>
            <w:hideMark/>
          </w:tcPr>
          <w:p w14:paraId="126969C3" w14:textId="134E8DED" w:rsidR="00781755" w:rsidRPr="008420D8" w:rsidRDefault="00A1571D" w:rsidP="00781755">
            <w:pPr>
              <w:spacing w:before="0" w:after="0" w:line="240" w:lineRule="atLeast"/>
              <w:rPr>
                <w:rFonts w:eastAsia="Times New Roman"/>
                <w:noProof/>
                <w:color w:val="000000" w:themeColor="text1"/>
                <w:sz w:val="20"/>
                <w:szCs w:val="20"/>
              </w:rPr>
            </w:pPr>
            <w:r w:rsidRPr="008420D8">
              <w:rPr>
                <w:noProof/>
                <w:color w:val="000000" w:themeColor="text1"/>
                <w:sz w:val="20"/>
              </w:rPr>
              <w:t>68.</w:t>
            </w:r>
          </w:p>
        </w:tc>
        <w:tc>
          <w:tcPr>
            <w:tcW w:w="3780" w:type="dxa"/>
            <w:gridSpan w:val="11"/>
            <w:tcMar>
              <w:top w:w="60" w:type="dxa"/>
              <w:left w:w="135" w:type="dxa"/>
              <w:bottom w:w="60" w:type="dxa"/>
              <w:right w:w="135" w:type="dxa"/>
            </w:tcMar>
            <w:hideMark/>
          </w:tcPr>
          <w:p w14:paraId="03BC2011" w14:textId="77777777" w:rsidR="00781755" w:rsidRPr="008420D8" w:rsidRDefault="00781755" w:rsidP="00781755">
            <w:pPr>
              <w:spacing w:before="0" w:after="0" w:line="240" w:lineRule="atLeast"/>
              <w:jc w:val="left"/>
              <w:rPr>
                <w:rFonts w:eastAsia="Times New Roman"/>
                <w:noProof/>
                <w:color w:val="000000" w:themeColor="text1"/>
                <w:sz w:val="20"/>
                <w:szCs w:val="20"/>
              </w:rPr>
            </w:pPr>
            <w:r w:rsidRPr="008420D8">
              <w:rPr>
                <w:b/>
                <w:noProof/>
                <w:color w:val="000000" w:themeColor="text1"/>
                <w:sz w:val="20"/>
              </w:rPr>
              <w:t>Asiatiska stora kattdjur</w:t>
            </w:r>
            <w:r w:rsidRPr="008420D8">
              <w:rPr>
                <w:noProof/>
                <w:color w:val="000000" w:themeColor="text1"/>
                <w:sz w:val="20"/>
              </w:rPr>
              <w:t xml:space="preserve"> (Felidae spp.)</w:t>
            </w:r>
          </w:p>
          <w:p w14:paraId="710B1C67" w14:textId="7718F700" w:rsidR="00A1571D" w:rsidRPr="008420D8" w:rsidRDefault="00A1571D" w:rsidP="00781755">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68</w:t>
            </w:r>
          </w:p>
        </w:tc>
        <w:tc>
          <w:tcPr>
            <w:tcW w:w="1416" w:type="dxa"/>
            <w:tcMar>
              <w:top w:w="60" w:type="dxa"/>
              <w:left w:w="135" w:type="dxa"/>
              <w:bottom w:w="60" w:type="dxa"/>
              <w:right w:w="135" w:type="dxa"/>
            </w:tcMar>
            <w:hideMark/>
          </w:tcPr>
          <w:p w14:paraId="524D8EF5" w14:textId="77777777" w:rsidR="00781755" w:rsidRPr="008420D8" w:rsidRDefault="00781755" w:rsidP="00781755">
            <w:pPr>
              <w:spacing w:before="0" w:after="0" w:line="240" w:lineRule="atLeast"/>
              <w:rPr>
                <w:rFonts w:eastAsia="Times New Roman"/>
                <w:noProof/>
                <w:color w:val="000000" w:themeColor="text1"/>
                <w:sz w:val="20"/>
                <w:szCs w:val="20"/>
              </w:rPr>
            </w:pPr>
            <w:r w:rsidRPr="008420D8">
              <w:rPr>
                <w:noProof/>
                <w:color w:val="000000" w:themeColor="text1"/>
                <w:sz w:val="20"/>
              </w:rPr>
              <w:t xml:space="preserve"> </w:t>
            </w:r>
          </w:p>
        </w:tc>
        <w:tc>
          <w:tcPr>
            <w:tcW w:w="2334" w:type="dxa"/>
            <w:tcMar>
              <w:top w:w="60" w:type="dxa"/>
              <w:left w:w="135" w:type="dxa"/>
              <w:bottom w:w="60" w:type="dxa"/>
              <w:right w:w="135" w:type="dxa"/>
            </w:tcMar>
            <w:hideMark/>
          </w:tcPr>
          <w:p w14:paraId="04722A72" w14:textId="38C25C2C" w:rsidR="00781755" w:rsidRPr="008420D8" w:rsidRDefault="00D030B8" w:rsidP="00B710EA">
            <w:pPr>
              <w:spacing w:before="0" w:after="0"/>
              <w:jc w:val="left"/>
              <w:rPr>
                <w:rFonts w:eastAsia="Times New Roman"/>
                <w:noProof/>
                <w:color w:val="000000" w:themeColor="text1"/>
                <w:sz w:val="20"/>
                <w:szCs w:val="20"/>
              </w:rPr>
            </w:pPr>
            <w:r w:rsidRPr="008420D8">
              <w:rPr>
                <w:i/>
                <w:noProof/>
                <w:color w:val="000000" w:themeColor="text1"/>
                <w:sz w:val="20"/>
              </w:rPr>
              <w:t>Dokumentet finns inte tillgängligt i tid för analys.</w:t>
            </w:r>
          </w:p>
        </w:tc>
        <w:tc>
          <w:tcPr>
            <w:tcW w:w="1033" w:type="dxa"/>
            <w:tcMar>
              <w:top w:w="60" w:type="dxa"/>
              <w:left w:w="135" w:type="dxa"/>
              <w:bottom w:w="60" w:type="dxa"/>
              <w:right w:w="135" w:type="dxa"/>
            </w:tcMar>
            <w:hideMark/>
          </w:tcPr>
          <w:p w14:paraId="2AD2F7EF" w14:textId="7E98DFAF" w:rsidR="00781755" w:rsidRPr="008420D8" w:rsidRDefault="00781755" w:rsidP="00781755">
            <w:pPr>
              <w:spacing w:before="0" w:after="0" w:line="240" w:lineRule="atLeast"/>
              <w:jc w:val="center"/>
              <w:rPr>
                <w:rFonts w:eastAsia="Times New Roman"/>
                <w:b/>
                <w:noProof/>
                <w:color w:val="000000" w:themeColor="text1"/>
                <w:sz w:val="20"/>
                <w:szCs w:val="20"/>
                <w:lang w:eastAsia="en-GB"/>
              </w:rPr>
            </w:pPr>
          </w:p>
        </w:tc>
      </w:tr>
      <w:tr w:rsidR="00A1571D" w:rsidRPr="008420D8" w14:paraId="1AF80C77" w14:textId="77777777" w:rsidTr="0067255A">
        <w:trPr>
          <w:cantSplit/>
        </w:trPr>
        <w:tc>
          <w:tcPr>
            <w:tcW w:w="0" w:type="auto"/>
            <w:tcMar>
              <w:top w:w="60" w:type="dxa"/>
              <w:left w:w="135" w:type="dxa"/>
              <w:bottom w:w="60" w:type="dxa"/>
              <w:right w:w="135" w:type="dxa"/>
            </w:tcMar>
          </w:tcPr>
          <w:p w14:paraId="5071608D" w14:textId="3738A2AD" w:rsidR="00A1571D" w:rsidRPr="008420D8" w:rsidRDefault="00A1571D" w:rsidP="00781755">
            <w:pPr>
              <w:spacing w:before="0" w:after="0" w:line="240" w:lineRule="atLeast"/>
              <w:rPr>
                <w:rFonts w:eastAsia="Times New Roman"/>
                <w:noProof/>
                <w:color w:val="000000" w:themeColor="text1"/>
                <w:sz w:val="20"/>
                <w:szCs w:val="20"/>
                <w:highlight w:val="yellow"/>
              </w:rPr>
            </w:pPr>
            <w:r w:rsidRPr="008420D8">
              <w:rPr>
                <w:noProof/>
                <w:color w:val="000000" w:themeColor="text1"/>
                <w:sz w:val="20"/>
              </w:rPr>
              <w:t>69.</w:t>
            </w:r>
          </w:p>
        </w:tc>
        <w:tc>
          <w:tcPr>
            <w:tcW w:w="3780" w:type="dxa"/>
            <w:gridSpan w:val="11"/>
            <w:tcMar>
              <w:top w:w="60" w:type="dxa"/>
              <w:left w:w="135" w:type="dxa"/>
              <w:bottom w:w="60" w:type="dxa"/>
              <w:right w:w="135" w:type="dxa"/>
            </w:tcMar>
          </w:tcPr>
          <w:p w14:paraId="2891F2F7" w14:textId="58170E65" w:rsidR="00A1571D" w:rsidRPr="008420D8" w:rsidRDefault="00A1571D" w:rsidP="00781755">
            <w:pPr>
              <w:spacing w:before="0" w:after="0" w:line="240" w:lineRule="atLeast"/>
              <w:jc w:val="left"/>
              <w:rPr>
                <w:rFonts w:eastAsia="Times New Roman"/>
                <w:noProof/>
                <w:color w:val="000000" w:themeColor="text1"/>
                <w:sz w:val="20"/>
                <w:szCs w:val="20"/>
              </w:rPr>
            </w:pPr>
            <w:r w:rsidRPr="008420D8">
              <w:rPr>
                <w:b/>
                <w:noProof/>
                <w:color w:val="000000" w:themeColor="text1"/>
                <w:sz w:val="20"/>
              </w:rPr>
              <w:t>Sjöhästar</w:t>
            </w:r>
            <w:r w:rsidRPr="008420D8">
              <w:rPr>
                <w:noProof/>
                <w:color w:val="000000" w:themeColor="text1"/>
                <w:sz w:val="20"/>
              </w:rPr>
              <w:t xml:space="preserve"> (</w:t>
            </w:r>
            <w:r w:rsidRPr="008420D8">
              <w:rPr>
                <w:i/>
                <w:noProof/>
                <w:color w:val="000000" w:themeColor="text1"/>
                <w:sz w:val="20"/>
              </w:rPr>
              <w:t>Hippocampus</w:t>
            </w:r>
            <w:r w:rsidRPr="008420D8">
              <w:rPr>
                <w:noProof/>
                <w:color w:val="000000" w:themeColor="text1"/>
                <w:sz w:val="20"/>
              </w:rPr>
              <w:t xml:space="preserve"> spp.)</w:t>
            </w:r>
          </w:p>
        </w:tc>
        <w:tc>
          <w:tcPr>
            <w:tcW w:w="1416" w:type="dxa"/>
            <w:tcMar>
              <w:top w:w="60" w:type="dxa"/>
              <w:left w:w="135" w:type="dxa"/>
              <w:bottom w:w="60" w:type="dxa"/>
              <w:right w:w="135" w:type="dxa"/>
            </w:tcMar>
          </w:tcPr>
          <w:p w14:paraId="0222BD3C" w14:textId="77777777" w:rsidR="00A1571D" w:rsidRPr="008420D8" w:rsidRDefault="00A1571D" w:rsidP="00781755">
            <w:pPr>
              <w:spacing w:before="0" w:after="0" w:line="240" w:lineRule="atLeast"/>
              <w:rPr>
                <w:rFonts w:eastAsia="Times New Roman"/>
                <w:noProof/>
                <w:color w:val="000000" w:themeColor="text1"/>
                <w:sz w:val="20"/>
                <w:szCs w:val="20"/>
                <w:highlight w:val="yellow"/>
                <w:lang w:eastAsia="en-GB"/>
              </w:rPr>
            </w:pPr>
          </w:p>
        </w:tc>
        <w:tc>
          <w:tcPr>
            <w:tcW w:w="2334" w:type="dxa"/>
            <w:tcMar>
              <w:top w:w="60" w:type="dxa"/>
              <w:left w:w="135" w:type="dxa"/>
              <w:bottom w:w="60" w:type="dxa"/>
              <w:right w:w="135" w:type="dxa"/>
            </w:tcMar>
          </w:tcPr>
          <w:p w14:paraId="09C24F90" w14:textId="77777777" w:rsidR="00A1571D" w:rsidRPr="008420D8" w:rsidRDefault="00A1571D" w:rsidP="00781755">
            <w:pPr>
              <w:spacing w:before="0" w:after="0"/>
              <w:jc w:val="left"/>
              <w:rPr>
                <w:rFonts w:eastAsia="Times New Roman"/>
                <w:noProof/>
                <w:color w:val="000000" w:themeColor="text1"/>
                <w:sz w:val="20"/>
                <w:szCs w:val="20"/>
                <w:highlight w:val="yellow"/>
                <w:lang w:eastAsia="en-GB"/>
              </w:rPr>
            </w:pPr>
          </w:p>
        </w:tc>
        <w:tc>
          <w:tcPr>
            <w:tcW w:w="1033" w:type="dxa"/>
            <w:tcMar>
              <w:top w:w="60" w:type="dxa"/>
              <w:left w:w="135" w:type="dxa"/>
              <w:bottom w:w="60" w:type="dxa"/>
              <w:right w:w="135" w:type="dxa"/>
            </w:tcMar>
          </w:tcPr>
          <w:p w14:paraId="7E72F398" w14:textId="77777777" w:rsidR="00A1571D" w:rsidRPr="008420D8" w:rsidRDefault="00A1571D" w:rsidP="00781755">
            <w:pPr>
              <w:spacing w:before="0" w:after="0" w:line="240" w:lineRule="atLeast"/>
              <w:jc w:val="center"/>
              <w:rPr>
                <w:rFonts w:eastAsia="Times New Roman"/>
                <w:b/>
                <w:noProof/>
                <w:color w:val="000000" w:themeColor="text1"/>
                <w:sz w:val="20"/>
                <w:szCs w:val="20"/>
                <w:lang w:eastAsia="en-GB"/>
              </w:rPr>
            </w:pPr>
          </w:p>
        </w:tc>
      </w:tr>
      <w:tr w:rsidR="00781755" w:rsidRPr="008420D8" w14:paraId="4602835F" w14:textId="77777777" w:rsidTr="0067255A">
        <w:trPr>
          <w:cantSplit/>
        </w:trPr>
        <w:tc>
          <w:tcPr>
            <w:tcW w:w="0" w:type="auto"/>
            <w:tcMar>
              <w:top w:w="60" w:type="dxa"/>
              <w:left w:w="135" w:type="dxa"/>
              <w:bottom w:w="60" w:type="dxa"/>
              <w:right w:w="135" w:type="dxa"/>
            </w:tcMar>
            <w:hideMark/>
          </w:tcPr>
          <w:p w14:paraId="5D17C78D" w14:textId="77777777" w:rsidR="00781755" w:rsidRPr="008420D8" w:rsidRDefault="00781755" w:rsidP="00781755">
            <w:pPr>
              <w:spacing w:before="0" w:after="0" w:line="240" w:lineRule="atLeast"/>
              <w:rPr>
                <w:rFonts w:eastAsia="Times New Roman"/>
                <w:noProof/>
                <w:color w:val="000000" w:themeColor="text1"/>
                <w:sz w:val="20"/>
                <w:szCs w:val="20"/>
              </w:rPr>
            </w:pPr>
            <w:r w:rsidRPr="008420D8">
              <w:rPr>
                <w:noProof/>
                <w:color w:val="000000" w:themeColor="text1"/>
                <w:sz w:val="20"/>
              </w:rPr>
              <w:t xml:space="preserve"> </w:t>
            </w:r>
          </w:p>
        </w:tc>
        <w:tc>
          <w:tcPr>
            <w:tcW w:w="749" w:type="dxa"/>
            <w:gridSpan w:val="6"/>
            <w:tcMar>
              <w:top w:w="60" w:type="dxa"/>
              <w:left w:w="135" w:type="dxa"/>
              <w:bottom w:w="60" w:type="dxa"/>
              <w:right w:w="135" w:type="dxa"/>
            </w:tcMar>
            <w:hideMark/>
          </w:tcPr>
          <w:p w14:paraId="744F4EC0" w14:textId="1A23440C" w:rsidR="00781755" w:rsidRPr="008420D8" w:rsidRDefault="00A1571D" w:rsidP="00781755">
            <w:pPr>
              <w:spacing w:before="0" w:after="0" w:line="240" w:lineRule="atLeast"/>
              <w:jc w:val="left"/>
              <w:rPr>
                <w:rFonts w:eastAsia="Times New Roman"/>
                <w:noProof/>
                <w:color w:val="000000" w:themeColor="text1"/>
                <w:sz w:val="20"/>
                <w:szCs w:val="20"/>
              </w:rPr>
            </w:pPr>
            <w:r w:rsidRPr="008420D8">
              <w:rPr>
                <w:noProof/>
                <w:color w:val="000000" w:themeColor="text1"/>
                <w:sz w:val="20"/>
              </w:rPr>
              <w:t>69.1</w:t>
            </w:r>
          </w:p>
        </w:tc>
        <w:tc>
          <w:tcPr>
            <w:tcW w:w="3031" w:type="dxa"/>
            <w:gridSpan w:val="5"/>
            <w:tcMar>
              <w:top w:w="60" w:type="dxa"/>
              <w:left w:w="135" w:type="dxa"/>
              <w:bottom w:w="60" w:type="dxa"/>
              <w:right w:w="135" w:type="dxa"/>
            </w:tcMar>
            <w:hideMark/>
          </w:tcPr>
          <w:p w14:paraId="02E2D077" w14:textId="77777777" w:rsidR="00781755" w:rsidRPr="008420D8" w:rsidRDefault="00A1571D" w:rsidP="00781755">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Rapport från </w:t>
            </w:r>
            <w:r w:rsidRPr="008420D8">
              <w:rPr>
                <w:b/>
                <w:noProof/>
                <w:color w:val="000000" w:themeColor="text1"/>
                <w:sz w:val="20"/>
              </w:rPr>
              <w:t>ständiga kommittén</w:t>
            </w:r>
          </w:p>
          <w:p w14:paraId="218D167C" w14:textId="20E90B0F" w:rsidR="00474C4B" w:rsidRPr="008420D8" w:rsidRDefault="00474C4B" w:rsidP="00781755">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69.1</w:t>
            </w:r>
          </w:p>
        </w:tc>
        <w:tc>
          <w:tcPr>
            <w:tcW w:w="1416" w:type="dxa"/>
            <w:tcMar>
              <w:top w:w="60" w:type="dxa"/>
              <w:left w:w="135" w:type="dxa"/>
              <w:bottom w:w="60" w:type="dxa"/>
              <w:right w:w="135" w:type="dxa"/>
            </w:tcMar>
            <w:hideMark/>
          </w:tcPr>
          <w:p w14:paraId="3CA45AE7" w14:textId="65D7785A" w:rsidR="00781755" w:rsidRPr="008420D8" w:rsidRDefault="00B32485" w:rsidP="00781755">
            <w:pPr>
              <w:spacing w:before="0" w:after="0" w:line="240" w:lineRule="atLeast"/>
              <w:rPr>
                <w:rFonts w:eastAsia="Times New Roman"/>
                <w:noProof/>
                <w:color w:val="000000" w:themeColor="text1"/>
                <w:sz w:val="20"/>
                <w:szCs w:val="20"/>
              </w:rPr>
            </w:pPr>
            <w:r w:rsidRPr="008420D8">
              <w:rPr>
                <w:noProof/>
                <w:color w:val="000000" w:themeColor="text1"/>
                <w:sz w:val="20"/>
              </w:rPr>
              <w:t>SC</w:t>
            </w:r>
          </w:p>
        </w:tc>
        <w:tc>
          <w:tcPr>
            <w:tcW w:w="2334" w:type="dxa"/>
            <w:tcMar>
              <w:top w:w="60" w:type="dxa"/>
              <w:left w:w="135" w:type="dxa"/>
              <w:bottom w:w="60" w:type="dxa"/>
              <w:right w:w="135" w:type="dxa"/>
            </w:tcMar>
            <w:hideMark/>
          </w:tcPr>
          <w:p w14:paraId="0840312E" w14:textId="1201B812" w:rsidR="00781755" w:rsidRPr="008420D8" w:rsidRDefault="004C6492" w:rsidP="00781755">
            <w:pPr>
              <w:spacing w:before="0" w:after="0"/>
              <w:jc w:val="left"/>
              <w:rPr>
                <w:rFonts w:eastAsia="Times New Roman"/>
                <w:noProof/>
                <w:color w:val="000000" w:themeColor="text1"/>
                <w:sz w:val="20"/>
                <w:szCs w:val="20"/>
                <w:highlight w:val="yellow"/>
              </w:rPr>
            </w:pPr>
            <w:r w:rsidRPr="008420D8">
              <w:rPr>
                <w:noProof/>
                <w:color w:val="000000" w:themeColor="text1"/>
                <w:sz w:val="20"/>
              </w:rPr>
              <w:t>Stöd rekommendationerna från ständiga kommittén om att anta utkasten till beslut 19.AA–19.CC i bilaga 1 till dokumentet.</w:t>
            </w:r>
          </w:p>
        </w:tc>
        <w:tc>
          <w:tcPr>
            <w:tcW w:w="1033" w:type="dxa"/>
            <w:tcMar>
              <w:top w:w="60" w:type="dxa"/>
              <w:left w:w="135" w:type="dxa"/>
              <w:bottom w:w="60" w:type="dxa"/>
              <w:right w:w="135" w:type="dxa"/>
            </w:tcMar>
            <w:hideMark/>
          </w:tcPr>
          <w:p w14:paraId="21AB5C59" w14:textId="54DBF4AA" w:rsidR="00781755" w:rsidRPr="008420D8" w:rsidRDefault="004C6492" w:rsidP="00781755">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781755" w:rsidRPr="008420D8" w14:paraId="7B16DB56" w14:textId="77777777" w:rsidTr="0067255A">
        <w:trPr>
          <w:cantSplit/>
        </w:trPr>
        <w:tc>
          <w:tcPr>
            <w:tcW w:w="0" w:type="auto"/>
            <w:tcMar>
              <w:top w:w="60" w:type="dxa"/>
              <w:left w:w="135" w:type="dxa"/>
              <w:bottom w:w="60" w:type="dxa"/>
              <w:right w:w="135" w:type="dxa"/>
            </w:tcMar>
            <w:hideMark/>
          </w:tcPr>
          <w:p w14:paraId="6976A076" w14:textId="77777777" w:rsidR="00781755" w:rsidRPr="008420D8" w:rsidRDefault="00781755" w:rsidP="00781755">
            <w:pPr>
              <w:spacing w:before="0" w:after="0" w:line="240" w:lineRule="atLeast"/>
              <w:rPr>
                <w:rFonts w:eastAsia="Times New Roman"/>
                <w:noProof/>
                <w:color w:val="000000" w:themeColor="text1"/>
                <w:sz w:val="20"/>
                <w:szCs w:val="20"/>
              </w:rPr>
            </w:pPr>
            <w:r w:rsidRPr="008420D8">
              <w:rPr>
                <w:noProof/>
                <w:color w:val="000000" w:themeColor="text1"/>
                <w:sz w:val="20"/>
              </w:rPr>
              <w:t xml:space="preserve"> </w:t>
            </w:r>
          </w:p>
        </w:tc>
        <w:tc>
          <w:tcPr>
            <w:tcW w:w="749" w:type="dxa"/>
            <w:gridSpan w:val="6"/>
            <w:tcMar>
              <w:top w:w="60" w:type="dxa"/>
              <w:left w:w="135" w:type="dxa"/>
              <w:bottom w:w="60" w:type="dxa"/>
              <w:right w:w="135" w:type="dxa"/>
            </w:tcMar>
            <w:hideMark/>
          </w:tcPr>
          <w:p w14:paraId="06F6BD9D" w14:textId="21A7E28E" w:rsidR="00781755" w:rsidRPr="008420D8" w:rsidRDefault="00A1571D" w:rsidP="00781755">
            <w:pPr>
              <w:spacing w:before="0" w:after="0" w:line="240" w:lineRule="atLeast"/>
              <w:jc w:val="left"/>
              <w:rPr>
                <w:rFonts w:eastAsia="Times New Roman"/>
                <w:noProof/>
                <w:color w:val="000000" w:themeColor="text1"/>
                <w:sz w:val="20"/>
                <w:szCs w:val="20"/>
              </w:rPr>
            </w:pPr>
            <w:r w:rsidRPr="008420D8">
              <w:rPr>
                <w:noProof/>
                <w:color w:val="000000" w:themeColor="text1"/>
                <w:sz w:val="20"/>
              </w:rPr>
              <w:t>69.2</w:t>
            </w:r>
          </w:p>
        </w:tc>
        <w:tc>
          <w:tcPr>
            <w:tcW w:w="3031" w:type="dxa"/>
            <w:gridSpan w:val="5"/>
            <w:tcMar>
              <w:top w:w="60" w:type="dxa"/>
              <w:left w:w="135" w:type="dxa"/>
              <w:bottom w:w="60" w:type="dxa"/>
              <w:right w:w="135" w:type="dxa"/>
            </w:tcMar>
            <w:hideMark/>
          </w:tcPr>
          <w:p w14:paraId="31CA00D8" w14:textId="3357A96A" w:rsidR="00781755" w:rsidRPr="008420D8" w:rsidRDefault="00474C4B" w:rsidP="00474C4B">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Nästa steg mot ett framgångsrikt genomförande av listningen i </w:t>
            </w:r>
            <w:r w:rsidRPr="008420D8">
              <w:rPr>
                <w:b/>
                <w:noProof/>
                <w:color w:val="000000" w:themeColor="text1"/>
                <w:sz w:val="20"/>
              </w:rPr>
              <w:t>bilaga II</w:t>
            </w:r>
            <w:r w:rsidRPr="008420D8">
              <w:rPr>
                <w:noProof/>
                <w:color w:val="000000" w:themeColor="text1"/>
                <w:sz w:val="20"/>
              </w:rPr>
              <w:t xml:space="preserve"> för </w:t>
            </w:r>
            <w:r w:rsidRPr="008420D8">
              <w:rPr>
                <w:b/>
                <w:noProof/>
                <w:color w:val="000000" w:themeColor="text1"/>
                <w:sz w:val="20"/>
              </w:rPr>
              <w:t>sjöhästar</w:t>
            </w:r>
          </w:p>
          <w:p w14:paraId="42D4F558" w14:textId="7CEFDC62" w:rsidR="00474C4B" w:rsidRPr="008420D8" w:rsidRDefault="00474C4B" w:rsidP="00474C4B">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69.2</w:t>
            </w:r>
          </w:p>
        </w:tc>
        <w:tc>
          <w:tcPr>
            <w:tcW w:w="1416" w:type="dxa"/>
            <w:tcMar>
              <w:top w:w="60" w:type="dxa"/>
              <w:left w:w="135" w:type="dxa"/>
              <w:bottom w:w="60" w:type="dxa"/>
              <w:right w:w="135" w:type="dxa"/>
            </w:tcMar>
            <w:hideMark/>
          </w:tcPr>
          <w:p w14:paraId="7ED50B7B" w14:textId="32408C95" w:rsidR="00781755" w:rsidRPr="008420D8" w:rsidRDefault="00B32485" w:rsidP="001A2D90">
            <w:pPr>
              <w:spacing w:before="0" w:after="0" w:line="240" w:lineRule="atLeast"/>
              <w:rPr>
                <w:rFonts w:eastAsia="Times New Roman"/>
                <w:noProof/>
                <w:color w:val="000000" w:themeColor="text1"/>
                <w:sz w:val="20"/>
                <w:szCs w:val="20"/>
              </w:rPr>
            </w:pPr>
            <w:r w:rsidRPr="008420D8">
              <w:rPr>
                <w:noProof/>
                <w:color w:val="000000" w:themeColor="text1"/>
                <w:sz w:val="20"/>
              </w:rPr>
              <w:t>Maldiverna, Monaco, Nigeria, Peru, Senegal, Sri Lanka, Togo, Förenade kungariket och Förenta staterna</w:t>
            </w:r>
          </w:p>
        </w:tc>
        <w:tc>
          <w:tcPr>
            <w:tcW w:w="2334" w:type="dxa"/>
            <w:tcMar>
              <w:top w:w="60" w:type="dxa"/>
              <w:left w:w="135" w:type="dxa"/>
              <w:bottom w:w="60" w:type="dxa"/>
              <w:right w:w="135" w:type="dxa"/>
            </w:tcMar>
          </w:tcPr>
          <w:p w14:paraId="4E2657B5" w14:textId="26AE5FC0" w:rsidR="00781755" w:rsidRPr="008420D8" w:rsidRDefault="004C6492" w:rsidP="00781755">
            <w:pPr>
              <w:spacing w:before="0" w:after="0"/>
              <w:jc w:val="left"/>
              <w:rPr>
                <w:noProof/>
                <w:color w:val="000000" w:themeColor="text1"/>
                <w:sz w:val="20"/>
                <w:szCs w:val="20"/>
                <w:highlight w:val="yellow"/>
              </w:rPr>
            </w:pPr>
            <w:r w:rsidRPr="008420D8">
              <w:rPr>
                <w:noProof/>
                <w:color w:val="000000" w:themeColor="text1"/>
                <w:sz w:val="20"/>
              </w:rPr>
              <w:t xml:space="preserve">Förslagen måste analyseras ytterligare, och mer information behövs.   </w:t>
            </w:r>
          </w:p>
        </w:tc>
        <w:tc>
          <w:tcPr>
            <w:tcW w:w="1033" w:type="dxa"/>
            <w:tcMar>
              <w:top w:w="60" w:type="dxa"/>
              <w:left w:w="135" w:type="dxa"/>
              <w:bottom w:w="60" w:type="dxa"/>
              <w:right w:w="135" w:type="dxa"/>
            </w:tcMar>
            <w:hideMark/>
          </w:tcPr>
          <w:p w14:paraId="2FFF957E" w14:textId="4A9687BF" w:rsidR="00781755" w:rsidRPr="008420D8" w:rsidRDefault="004C6492" w:rsidP="00781755">
            <w:pPr>
              <w:spacing w:before="0" w:after="0" w:line="240" w:lineRule="atLeast"/>
              <w:jc w:val="center"/>
              <w:rPr>
                <w:rFonts w:eastAsia="Times New Roman"/>
                <w:noProof/>
                <w:color w:val="000000" w:themeColor="text1"/>
                <w:sz w:val="20"/>
                <w:szCs w:val="20"/>
              </w:rPr>
            </w:pPr>
            <w:r w:rsidRPr="008420D8">
              <w:rPr>
                <w:noProof/>
                <w:color w:val="000000" w:themeColor="text1"/>
                <w:sz w:val="20"/>
              </w:rPr>
              <w:t>0</w:t>
            </w:r>
          </w:p>
        </w:tc>
      </w:tr>
      <w:tr w:rsidR="00781755" w:rsidRPr="008420D8" w14:paraId="581F3852" w14:textId="77777777" w:rsidTr="0067255A">
        <w:trPr>
          <w:cantSplit/>
        </w:trPr>
        <w:tc>
          <w:tcPr>
            <w:tcW w:w="0" w:type="auto"/>
            <w:tcMar>
              <w:top w:w="60" w:type="dxa"/>
              <w:left w:w="135" w:type="dxa"/>
              <w:bottom w:w="60" w:type="dxa"/>
              <w:right w:w="135" w:type="dxa"/>
            </w:tcMar>
            <w:hideMark/>
          </w:tcPr>
          <w:p w14:paraId="36E966E8" w14:textId="4D16D344" w:rsidR="00781755" w:rsidRPr="008420D8" w:rsidRDefault="002C5417" w:rsidP="00781755">
            <w:pPr>
              <w:spacing w:before="0" w:after="0" w:line="240" w:lineRule="atLeast"/>
              <w:rPr>
                <w:rFonts w:eastAsia="Times New Roman"/>
                <w:noProof/>
                <w:color w:val="000000" w:themeColor="text1"/>
                <w:sz w:val="20"/>
                <w:szCs w:val="20"/>
                <w:highlight w:val="yellow"/>
              </w:rPr>
            </w:pPr>
            <w:r w:rsidRPr="008420D8">
              <w:rPr>
                <w:noProof/>
                <w:color w:val="000000" w:themeColor="text1"/>
                <w:sz w:val="20"/>
              </w:rPr>
              <w:t>70.</w:t>
            </w:r>
          </w:p>
        </w:tc>
        <w:tc>
          <w:tcPr>
            <w:tcW w:w="3780" w:type="dxa"/>
            <w:gridSpan w:val="11"/>
            <w:tcMar>
              <w:top w:w="60" w:type="dxa"/>
              <w:left w:w="135" w:type="dxa"/>
              <w:bottom w:w="60" w:type="dxa"/>
              <w:right w:w="135" w:type="dxa"/>
            </w:tcMar>
            <w:hideMark/>
          </w:tcPr>
          <w:p w14:paraId="44247E65" w14:textId="2E01D94F" w:rsidR="00781755" w:rsidRPr="008420D8" w:rsidRDefault="002C5417" w:rsidP="00781755">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Arter av </w:t>
            </w:r>
            <w:r w:rsidRPr="008420D8">
              <w:rPr>
                <w:b/>
                <w:noProof/>
                <w:color w:val="000000" w:themeColor="text1"/>
                <w:sz w:val="20"/>
              </w:rPr>
              <w:t>palisander/rosenträ</w:t>
            </w:r>
            <w:r w:rsidRPr="008420D8">
              <w:rPr>
                <w:noProof/>
                <w:color w:val="000000" w:themeColor="text1"/>
                <w:sz w:val="20"/>
              </w:rPr>
              <w:t xml:space="preserve"> </w:t>
            </w:r>
            <w:r w:rsidRPr="008420D8">
              <w:rPr>
                <w:noProof/>
                <w:color w:val="000000" w:themeColor="text1"/>
                <w:sz w:val="20"/>
              </w:rPr>
              <w:br/>
              <w:t>[Leguminosae (Fabaceae)]</w:t>
            </w:r>
          </w:p>
          <w:p w14:paraId="331DA514" w14:textId="6B4A4F37" w:rsidR="00292502" w:rsidRPr="008420D8" w:rsidRDefault="00292502" w:rsidP="00781755">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70</w:t>
            </w:r>
          </w:p>
        </w:tc>
        <w:tc>
          <w:tcPr>
            <w:tcW w:w="1416" w:type="dxa"/>
            <w:tcMar>
              <w:top w:w="60" w:type="dxa"/>
              <w:left w:w="135" w:type="dxa"/>
              <w:bottom w:w="60" w:type="dxa"/>
              <w:right w:w="135" w:type="dxa"/>
            </w:tcMar>
            <w:hideMark/>
          </w:tcPr>
          <w:p w14:paraId="1352BF18" w14:textId="0A6422FF" w:rsidR="00781755" w:rsidRPr="008420D8" w:rsidRDefault="00B32485" w:rsidP="00781755">
            <w:pPr>
              <w:spacing w:before="0" w:after="0" w:line="240" w:lineRule="atLeast"/>
              <w:jc w:val="left"/>
              <w:rPr>
                <w:rFonts w:eastAsia="Times New Roman"/>
                <w:noProof/>
                <w:color w:val="000000" w:themeColor="text1"/>
                <w:sz w:val="20"/>
                <w:szCs w:val="20"/>
              </w:rPr>
            </w:pPr>
            <w:r w:rsidRPr="008420D8">
              <w:rPr>
                <w:noProof/>
                <w:color w:val="000000" w:themeColor="text1"/>
                <w:sz w:val="20"/>
              </w:rPr>
              <w:t>PC</w:t>
            </w:r>
          </w:p>
        </w:tc>
        <w:tc>
          <w:tcPr>
            <w:tcW w:w="2334" w:type="dxa"/>
            <w:tcMar>
              <w:top w:w="60" w:type="dxa"/>
              <w:left w:w="135" w:type="dxa"/>
              <w:bottom w:w="60" w:type="dxa"/>
              <w:right w:w="135" w:type="dxa"/>
            </w:tcMar>
          </w:tcPr>
          <w:p w14:paraId="6879B27D" w14:textId="442AE945" w:rsidR="00781755" w:rsidRPr="008420D8" w:rsidRDefault="004C6492" w:rsidP="00781755">
            <w:pPr>
              <w:spacing w:before="0" w:after="0"/>
              <w:jc w:val="left"/>
              <w:rPr>
                <w:rFonts w:eastAsia="Times New Roman"/>
                <w:noProof/>
                <w:color w:val="000000" w:themeColor="text1"/>
                <w:sz w:val="20"/>
                <w:szCs w:val="20"/>
                <w:highlight w:val="yellow"/>
              </w:rPr>
            </w:pPr>
            <w:r w:rsidRPr="008420D8">
              <w:rPr>
                <w:noProof/>
                <w:color w:val="000000" w:themeColor="text1"/>
                <w:sz w:val="20"/>
              </w:rPr>
              <w:t>Stöd de utkast till beslut som godkänts av växtkommittén för palisander/rosenträ.</w:t>
            </w:r>
          </w:p>
        </w:tc>
        <w:tc>
          <w:tcPr>
            <w:tcW w:w="1033" w:type="dxa"/>
            <w:tcMar>
              <w:top w:w="60" w:type="dxa"/>
              <w:left w:w="135" w:type="dxa"/>
              <w:bottom w:w="60" w:type="dxa"/>
              <w:right w:w="135" w:type="dxa"/>
            </w:tcMar>
            <w:hideMark/>
          </w:tcPr>
          <w:p w14:paraId="1FC15D26" w14:textId="46CCCA03" w:rsidR="00781755" w:rsidRPr="008420D8" w:rsidRDefault="004C6492" w:rsidP="00781755">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781755" w:rsidRPr="008420D8" w14:paraId="74BDA1F9" w14:textId="77777777" w:rsidTr="0067255A">
        <w:trPr>
          <w:cantSplit/>
          <w:trHeight w:val="367"/>
        </w:trPr>
        <w:tc>
          <w:tcPr>
            <w:tcW w:w="0" w:type="auto"/>
            <w:shd w:val="clear" w:color="auto" w:fill="auto"/>
            <w:tcMar>
              <w:top w:w="60" w:type="dxa"/>
              <w:left w:w="135" w:type="dxa"/>
              <w:bottom w:w="60" w:type="dxa"/>
              <w:right w:w="135" w:type="dxa"/>
            </w:tcMar>
            <w:hideMark/>
          </w:tcPr>
          <w:p w14:paraId="40C08080" w14:textId="6E5C218F" w:rsidR="00781755" w:rsidRPr="008420D8" w:rsidRDefault="00781755" w:rsidP="002C5417">
            <w:pPr>
              <w:spacing w:before="0" w:after="0" w:line="240" w:lineRule="atLeast"/>
              <w:rPr>
                <w:rFonts w:eastAsia="Times New Roman"/>
                <w:noProof/>
                <w:color w:val="000000" w:themeColor="text1"/>
                <w:sz w:val="20"/>
                <w:szCs w:val="20"/>
                <w:highlight w:val="yellow"/>
              </w:rPr>
            </w:pPr>
            <w:r w:rsidRPr="008420D8">
              <w:rPr>
                <w:noProof/>
                <w:color w:val="000000" w:themeColor="text1"/>
                <w:sz w:val="20"/>
              </w:rPr>
              <w:t>71.</w:t>
            </w:r>
          </w:p>
        </w:tc>
        <w:tc>
          <w:tcPr>
            <w:tcW w:w="3780" w:type="dxa"/>
            <w:gridSpan w:val="11"/>
            <w:shd w:val="clear" w:color="auto" w:fill="auto"/>
            <w:tcMar>
              <w:top w:w="60" w:type="dxa"/>
              <w:left w:w="135" w:type="dxa"/>
              <w:bottom w:w="60" w:type="dxa"/>
              <w:right w:w="135" w:type="dxa"/>
            </w:tcMar>
            <w:hideMark/>
          </w:tcPr>
          <w:p w14:paraId="340E78C1" w14:textId="3FE7A616" w:rsidR="00781755" w:rsidRPr="008420D8" w:rsidRDefault="0037402D" w:rsidP="00781755">
            <w:pPr>
              <w:spacing w:before="0" w:after="0" w:line="240" w:lineRule="atLeast"/>
              <w:jc w:val="left"/>
              <w:rPr>
                <w:rFonts w:eastAsia="Times New Roman"/>
                <w:noProof/>
                <w:color w:val="000000" w:themeColor="text1"/>
                <w:sz w:val="20"/>
                <w:szCs w:val="20"/>
                <w:highlight w:val="yellow"/>
              </w:rPr>
            </w:pPr>
            <w:r w:rsidRPr="008420D8">
              <w:rPr>
                <w:b/>
                <w:noProof/>
                <w:color w:val="000000" w:themeColor="text1"/>
                <w:sz w:val="20"/>
              </w:rPr>
              <w:t xml:space="preserve">Myrkottar </w:t>
            </w:r>
            <w:r w:rsidRPr="008420D8">
              <w:rPr>
                <w:noProof/>
              </w:rPr>
              <w:t xml:space="preserve"> </w:t>
            </w:r>
            <w:r w:rsidRPr="008420D8">
              <w:rPr>
                <w:noProof/>
              </w:rPr>
              <w:br/>
            </w:r>
            <w:r w:rsidRPr="008420D8">
              <w:rPr>
                <w:noProof/>
                <w:color w:val="000000" w:themeColor="text1"/>
                <w:sz w:val="20"/>
              </w:rPr>
              <w:t>(</w:t>
            </w:r>
            <w:r w:rsidRPr="008420D8">
              <w:rPr>
                <w:i/>
                <w:noProof/>
                <w:color w:val="000000" w:themeColor="text1"/>
                <w:sz w:val="20"/>
              </w:rPr>
              <w:t xml:space="preserve">Manis </w:t>
            </w:r>
            <w:r w:rsidRPr="008420D8">
              <w:rPr>
                <w:noProof/>
                <w:color w:val="000000" w:themeColor="text1"/>
                <w:sz w:val="20"/>
              </w:rPr>
              <w:t>spp</w:t>
            </w:r>
            <w:r w:rsidRPr="008420D8">
              <w:rPr>
                <w:i/>
                <w:noProof/>
                <w:color w:val="000000" w:themeColor="text1"/>
                <w:sz w:val="20"/>
              </w:rPr>
              <w:t>.)</w:t>
            </w:r>
          </w:p>
        </w:tc>
        <w:tc>
          <w:tcPr>
            <w:tcW w:w="1416" w:type="dxa"/>
            <w:shd w:val="clear" w:color="auto" w:fill="auto"/>
            <w:tcMar>
              <w:top w:w="60" w:type="dxa"/>
              <w:left w:w="135" w:type="dxa"/>
              <w:bottom w:w="60" w:type="dxa"/>
              <w:right w:w="135" w:type="dxa"/>
            </w:tcMar>
            <w:hideMark/>
          </w:tcPr>
          <w:p w14:paraId="2A3B5E2E" w14:textId="597ABE6C" w:rsidR="00781755" w:rsidRPr="008420D8" w:rsidRDefault="00781755" w:rsidP="00781755">
            <w:pPr>
              <w:spacing w:before="0" w:after="0" w:line="240" w:lineRule="atLeast"/>
              <w:rPr>
                <w:rFonts w:eastAsia="Times New Roman"/>
                <w:noProof/>
                <w:color w:val="000000" w:themeColor="text1"/>
                <w:sz w:val="20"/>
                <w:szCs w:val="20"/>
                <w:highlight w:val="yellow"/>
                <w:lang w:eastAsia="en-GB"/>
              </w:rPr>
            </w:pPr>
          </w:p>
        </w:tc>
        <w:tc>
          <w:tcPr>
            <w:tcW w:w="2334" w:type="dxa"/>
            <w:shd w:val="clear" w:color="auto" w:fill="auto"/>
            <w:tcMar>
              <w:top w:w="60" w:type="dxa"/>
              <w:left w:w="135" w:type="dxa"/>
              <w:bottom w:w="60" w:type="dxa"/>
              <w:right w:w="135" w:type="dxa"/>
            </w:tcMar>
          </w:tcPr>
          <w:p w14:paraId="4298CAED" w14:textId="317B970A" w:rsidR="00781755" w:rsidRPr="008420D8" w:rsidRDefault="00781755" w:rsidP="002C5417">
            <w:pPr>
              <w:spacing w:before="0" w:after="0"/>
              <w:jc w:val="left"/>
              <w:rPr>
                <w:rFonts w:eastAsia="Times New Roman"/>
                <w:noProof/>
                <w:color w:val="000000" w:themeColor="text1"/>
                <w:sz w:val="20"/>
                <w:szCs w:val="20"/>
                <w:highlight w:val="yellow"/>
                <w:lang w:eastAsia="en-GB"/>
              </w:rPr>
            </w:pPr>
          </w:p>
        </w:tc>
        <w:tc>
          <w:tcPr>
            <w:tcW w:w="1033" w:type="dxa"/>
            <w:shd w:val="clear" w:color="auto" w:fill="auto"/>
            <w:tcMar>
              <w:top w:w="60" w:type="dxa"/>
              <w:left w:w="135" w:type="dxa"/>
              <w:bottom w:w="60" w:type="dxa"/>
              <w:right w:w="135" w:type="dxa"/>
            </w:tcMar>
            <w:hideMark/>
          </w:tcPr>
          <w:p w14:paraId="7AADB31F" w14:textId="038402BC" w:rsidR="00781755" w:rsidRPr="008420D8" w:rsidRDefault="00781755" w:rsidP="00781755">
            <w:pPr>
              <w:spacing w:before="0" w:after="0" w:line="240" w:lineRule="atLeast"/>
              <w:jc w:val="center"/>
              <w:rPr>
                <w:rFonts w:eastAsia="Times New Roman"/>
                <w:b/>
                <w:noProof/>
                <w:color w:val="000000" w:themeColor="text1"/>
                <w:sz w:val="20"/>
                <w:szCs w:val="20"/>
                <w:lang w:eastAsia="en-GB"/>
              </w:rPr>
            </w:pPr>
          </w:p>
        </w:tc>
      </w:tr>
      <w:tr w:rsidR="0037402D" w:rsidRPr="008420D8" w14:paraId="5BDADAC3" w14:textId="77777777" w:rsidTr="0067255A">
        <w:trPr>
          <w:cantSplit/>
        </w:trPr>
        <w:tc>
          <w:tcPr>
            <w:tcW w:w="0" w:type="auto"/>
            <w:shd w:val="clear" w:color="auto" w:fill="auto"/>
            <w:tcMar>
              <w:top w:w="60" w:type="dxa"/>
              <w:left w:w="135" w:type="dxa"/>
              <w:bottom w:w="60" w:type="dxa"/>
              <w:right w:w="135" w:type="dxa"/>
            </w:tcMar>
          </w:tcPr>
          <w:p w14:paraId="08F62964" w14:textId="77777777" w:rsidR="0037402D" w:rsidRPr="008420D8" w:rsidRDefault="0037402D" w:rsidP="002C5417">
            <w:pPr>
              <w:spacing w:before="0" w:after="0" w:line="240" w:lineRule="atLeast"/>
              <w:rPr>
                <w:rFonts w:eastAsia="Times New Roman"/>
                <w:noProof/>
                <w:color w:val="000000" w:themeColor="text1"/>
                <w:sz w:val="20"/>
                <w:szCs w:val="20"/>
                <w:lang w:eastAsia="en-GB"/>
              </w:rPr>
            </w:pPr>
          </w:p>
        </w:tc>
        <w:tc>
          <w:tcPr>
            <w:tcW w:w="737" w:type="dxa"/>
            <w:gridSpan w:val="5"/>
            <w:shd w:val="clear" w:color="auto" w:fill="auto"/>
            <w:tcMar>
              <w:top w:w="60" w:type="dxa"/>
              <w:left w:w="135" w:type="dxa"/>
              <w:bottom w:w="60" w:type="dxa"/>
              <w:right w:w="135" w:type="dxa"/>
            </w:tcMar>
          </w:tcPr>
          <w:p w14:paraId="669EA43D" w14:textId="57B8DB81" w:rsidR="0037402D" w:rsidRPr="008420D8" w:rsidRDefault="00292502" w:rsidP="00781755">
            <w:pPr>
              <w:spacing w:before="0" w:after="0" w:line="240" w:lineRule="atLeast"/>
              <w:jc w:val="left"/>
              <w:rPr>
                <w:rFonts w:eastAsia="Times New Roman"/>
                <w:noProof/>
                <w:color w:val="000000" w:themeColor="text1"/>
                <w:sz w:val="20"/>
                <w:szCs w:val="20"/>
              </w:rPr>
            </w:pPr>
            <w:r w:rsidRPr="008420D8">
              <w:rPr>
                <w:noProof/>
                <w:color w:val="000000" w:themeColor="text1"/>
                <w:sz w:val="20"/>
              </w:rPr>
              <w:t>71.1</w:t>
            </w:r>
          </w:p>
        </w:tc>
        <w:tc>
          <w:tcPr>
            <w:tcW w:w="3043" w:type="dxa"/>
            <w:gridSpan w:val="6"/>
            <w:shd w:val="clear" w:color="auto" w:fill="auto"/>
          </w:tcPr>
          <w:p w14:paraId="454736F3" w14:textId="77777777" w:rsidR="00292502" w:rsidRPr="008420D8" w:rsidRDefault="00292502" w:rsidP="00292502">
            <w:pPr>
              <w:spacing w:before="0" w:after="0" w:line="240" w:lineRule="atLeast"/>
              <w:jc w:val="left"/>
              <w:rPr>
                <w:rFonts w:eastAsia="Times New Roman"/>
                <w:b/>
                <w:noProof/>
                <w:color w:val="000000" w:themeColor="text1"/>
                <w:sz w:val="20"/>
                <w:szCs w:val="20"/>
              </w:rPr>
            </w:pPr>
            <w:r w:rsidRPr="008420D8">
              <w:rPr>
                <w:noProof/>
                <w:color w:val="000000" w:themeColor="text1"/>
                <w:sz w:val="20"/>
              </w:rPr>
              <w:t xml:space="preserve">Rapport från </w:t>
            </w:r>
            <w:r w:rsidRPr="008420D8">
              <w:rPr>
                <w:b/>
                <w:noProof/>
                <w:color w:val="000000" w:themeColor="text1"/>
                <w:sz w:val="20"/>
              </w:rPr>
              <w:t>ständiga kommittén</w:t>
            </w:r>
          </w:p>
          <w:p w14:paraId="7450BC4F" w14:textId="77777777" w:rsidR="0037402D" w:rsidRPr="008420D8" w:rsidRDefault="00292502" w:rsidP="00292502">
            <w:pPr>
              <w:spacing w:before="0" w:after="0" w:line="240" w:lineRule="atLeast"/>
              <w:jc w:val="left"/>
              <w:rPr>
                <w:rFonts w:eastAsia="Times New Roman"/>
                <w:b/>
                <w:noProof/>
                <w:color w:val="000000" w:themeColor="text1"/>
                <w:sz w:val="20"/>
                <w:szCs w:val="20"/>
              </w:rPr>
            </w:pPr>
            <w:r w:rsidRPr="008420D8">
              <w:rPr>
                <w:b/>
                <w:noProof/>
                <w:color w:val="000000" w:themeColor="text1"/>
                <w:sz w:val="20"/>
              </w:rPr>
              <w:t>och djurkommittén</w:t>
            </w:r>
          </w:p>
          <w:p w14:paraId="7864763C" w14:textId="5585025F" w:rsidR="00292502" w:rsidRPr="008420D8" w:rsidRDefault="00292502" w:rsidP="00292502">
            <w:pPr>
              <w:spacing w:before="0" w:after="0" w:line="240" w:lineRule="atLeast"/>
              <w:jc w:val="left"/>
              <w:rPr>
                <w:rFonts w:eastAsia="Times New Roman"/>
                <w:noProof/>
                <w:color w:val="000000" w:themeColor="text1"/>
                <w:sz w:val="20"/>
                <w:szCs w:val="20"/>
                <w:highlight w:val="yellow"/>
              </w:rPr>
            </w:pPr>
            <w:r w:rsidRPr="008420D8">
              <w:rPr>
                <w:noProof/>
                <w:color w:val="000000" w:themeColor="text1"/>
                <w:sz w:val="20"/>
              </w:rPr>
              <w:t>CoP19 Doc. 71.1</w:t>
            </w:r>
          </w:p>
        </w:tc>
        <w:tc>
          <w:tcPr>
            <w:tcW w:w="1416" w:type="dxa"/>
            <w:shd w:val="clear" w:color="auto" w:fill="auto"/>
            <w:tcMar>
              <w:top w:w="60" w:type="dxa"/>
              <w:left w:w="135" w:type="dxa"/>
              <w:bottom w:w="60" w:type="dxa"/>
              <w:right w:w="135" w:type="dxa"/>
            </w:tcMar>
          </w:tcPr>
          <w:p w14:paraId="6F0F99DD" w14:textId="3793B289" w:rsidR="0037402D" w:rsidRPr="008420D8" w:rsidRDefault="00B32485" w:rsidP="00781755">
            <w:pPr>
              <w:spacing w:before="0" w:after="0" w:line="240" w:lineRule="atLeast"/>
              <w:rPr>
                <w:rFonts w:eastAsia="Times New Roman"/>
                <w:noProof/>
                <w:color w:val="000000" w:themeColor="text1"/>
                <w:sz w:val="20"/>
                <w:szCs w:val="20"/>
                <w:highlight w:val="yellow"/>
              </w:rPr>
            </w:pPr>
            <w:r w:rsidRPr="008420D8">
              <w:rPr>
                <w:noProof/>
                <w:color w:val="000000" w:themeColor="text1"/>
                <w:sz w:val="20"/>
              </w:rPr>
              <w:t>Ständiga kommittén i samråd med djurkommitténs ordförande</w:t>
            </w:r>
          </w:p>
        </w:tc>
        <w:tc>
          <w:tcPr>
            <w:tcW w:w="2334" w:type="dxa"/>
            <w:shd w:val="clear" w:color="auto" w:fill="auto"/>
            <w:tcMar>
              <w:top w:w="60" w:type="dxa"/>
              <w:left w:w="135" w:type="dxa"/>
              <w:bottom w:w="60" w:type="dxa"/>
              <w:right w:w="135" w:type="dxa"/>
            </w:tcMar>
          </w:tcPr>
          <w:p w14:paraId="448EAE18" w14:textId="04081EA2" w:rsidR="0037402D" w:rsidRPr="008420D8" w:rsidRDefault="004C6492" w:rsidP="002C5417">
            <w:pPr>
              <w:spacing w:before="0" w:after="0"/>
              <w:jc w:val="left"/>
              <w:rPr>
                <w:rFonts w:eastAsia="Times New Roman"/>
                <w:noProof/>
                <w:color w:val="000000" w:themeColor="text1"/>
                <w:sz w:val="20"/>
                <w:szCs w:val="20"/>
                <w:highlight w:val="yellow"/>
              </w:rPr>
            </w:pPr>
            <w:r w:rsidRPr="008420D8">
              <w:rPr>
                <w:noProof/>
                <w:color w:val="000000" w:themeColor="text1"/>
                <w:sz w:val="20"/>
              </w:rPr>
              <w:t>Stöd rekommendationerna, men ytterligare punkter som tas upp i doc. 71.2 kan komma att läggas till.</w:t>
            </w:r>
          </w:p>
        </w:tc>
        <w:tc>
          <w:tcPr>
            <w:tcW w:w="1033" w:type="dxa"/>
            <w:shd w:val="clear" w:color="auto" w:fill="auto"/>
            <w:tcMar>
              <w:top w:w="60" w:type="dxa"/>
              <w:left w:w="135" w:type="dxa"/>
              <w:bottom w:w="60" w:type="dxa"/>
              <w:right w:w="135" w:type="dxa"/>
            </w:tcMar>
          </w:tcPr>
          <w:p w14:paraId="30B99D78" w14:textId="33B2CEBA" w:rsidR="0037402D" w:rsidRPr="008420D8" w:rsidRDefault="004C6492" w:rsidP="00781755">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37402D" w:rsidRPr="008420D8" w14:paraId="58DF87C1" w14:textId="77777777" w:rsidTr="0067255A">
        <w:trPr>
          <w:cantSplit/>
        </w:trPr>
        <w:tc>
          <w:tcPr>
            <w:tcW w:w="0" w:type="auto"/>
            <w:shd w:val="clear" w:color="auto" w:fill="auto"/>
            <w:tcMar>
              <w:top w:w="60" w:type="dxa"/>
              <w:left w:w="135" w:type="dxa"/>
              <w:bottom w:w="60" w:type="dxa"/>
              <w:right w:w="135" w:type="dxa"/>
            </w:tcMar>
          </w:tcPr>
          <w:p w14:paraId="5C28578F" w14:textId="77777777" w:rsidR="0037402D" w:rsidRPr="008420D8" w:rsidRDefault="0037402D" w:rsidP="002C5417">
            <w:pPr>
              <w:spacing w:before="0" w:after="0" w:line="240" w:lineRule="atLeast"/>
              <w:rPr>
                <w:rFonts w:eastAsia="Times New Roman"/>
                <w:noProof/>
                <w:color w:val="000000" w:themeColor="text1"/>
                <w:sz w:val="20"/>
                <w:szCs w:val="20"/>
                <w:lang w:eastAsia="en-GB"/>
              </w:rPr>
            </w:pPr>
          </w:p>
        </w:tc>
        <w:tc>
          <w:tcPr>
            <w:tcW w:w="737" w:type="dxa"/>
            <w:gridSpan w:val="5"/>
            <w:shd w:val="clear" w:color="auto" w:fill="auto"/>
            <w:tcMar>
              <w:top w:w="60" w:type="dxa"/>
              <w:left w:w="135" w:type="dxa"/>
              <w:bottom w:w="60" w:type="dxa"/>
              <w:right w:w="135" w:type="dxa"/>
            </w:tcMar>
          </w:tcPr>
          <w:p w14:paraId="12B3F54C" w14:textId="0897EF9B" w:rsidR="0037402D" w:rsidRPr="008420D8" w:rsidRDefault="00292502" w:rsidP="00781755">
            <w:pPr>
              <w:spacing w:before="0" w:after="0" w:line="240" w:lineRule="atLeast"/>
              <w:jc w:val="left"/>
              <w:rPr>
                <w:rFonts w:eastAsia="Times New Roman"/>
                <w:noProof/>
                <w:color w:val="000000" w:themeColor="text1"/>
                <w:sz w:val="20"/>
                <w:szCs w:val="20"/>
              </w:rPr>
            </w:pPr>
            <w:r w:rsidRPr="008420D8">
              <w:rPr>
                <w:noProof/>
                <w:color w:val="000000" w:themeColor="text1"/>
                <w:sz w:val="20"/>
              </w:rPr>
              <w:t>71.2</w:t>
            </w:r>
          </w:p>
        </w:tc>
        <w:tc>
          <w:tcPr>
            <w:tcW w:w="3043" w:type="dxa"/>
            <w:gridSpan w:val="6"/>
            <w:shd w:val="clear" w:color="auto" w:fill="auto"/>
          </w:tcPr>
          <w:p w14:paraId="4D6ACF3E" w14:textId="77777777" w:rsidR="0037402D" w:rsidRPr="008420D8" w:rsidRDefault="00292502" w:rsidP="00781755">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Föreslagna </w:t>
            </w:r>
            <w:r w:rsidRPr="008420D8">
              <w:rPr>
                <w:b/>
                <w:noProof/>
                <w:color w:val="000000" w:themeColor="text1"/>
                <w:sz w:val="20"/>
              </w:rPr>
              <w:t>ändringar</w:t>
            </w:r>
            <w:r w:rsidRPr="008420D8">
              <w:rPr>
                <w:noProof/>
                <w:color w:val="000000" w:themeColor="text1"/>
                <w:sz w:val="20"/>
              </w:rPr>
              <w:t xml:space="preserve"> av resolution Conf. 17.10</w:t>
            </w:r>
          </w:p>
          <w:p w14:paraId="2BF2840A" w14:textId="09C69F57" w:rsidR="00292502" w:rsidRPr="008420D8" w:rsidRDefault="00292502" w:rsidP="00292502">
            <w:pPr>
              <w:spacing w:before="0" w:after="0" w:line="240" w:lineRule="atLeast"/>
              <w:jc w:val="left"/>
              <w:rPr>
                <w:rFonts w:eastAsia="Times New Roman"/>
                <w:noProof/>
                <w:color w:val="000000" w:themeColor="text1"/>
                <w:sz w:val="20"/>
                <w:szCs w:val="20"/>
                <w:highlight w:val="yellow"/>
              </w:rPr>
            </w:pPr>
            <w:r w:rsidRPr="008420D8">
              <w:rPr>
                <w:noProof/>
                <w:color w:val="000000" w:themeColor="text1"/>
                <w:sz w:val="20"/>
              </w:rPr>
              <w:t>CoP19 Doc. 71.2</w:t>
            </w:r>
          </w:p>
        </w:tc>
        <w:tc>
          <w:tcPr>
            <w:tcW w:w="1416" w:type="dxa"/>
            <w:shd w:val="clear" w:color="auto" w:fill="auto"/>
            <w:tcMar>
              <w:top w:w="60" w:type="dxa"/>
              <w:left w:w="135" w:type="dxa"/>
              <w:bottom w:w="60" w:type="dxa"/>
              <w:right w:w="135" w:type="dxa"/>
            </w:tcMar>
          </w:tcPr>
          <w:p w14:paraId="1CD6311D" w14:textId="6F963701" w:rsidR="0037402D" w:rsidRPr="008420D8" w:rsidRDefault="00B32485" w:rsidP="00B32485">
            <w:pPr>
              <w:spacing w:before="0" w:after="0" w:line="240" w:lineRule="atLeast"/>
              <w:rPr>
                <w:rFonts w:eastAsia="Times New Roman"/>
                <w:noProof/>
                <w:color w:val="000000" w:themeColor="text1"/>
                <w:sz w:val="20"/>
                <w:szCs w:val="20"/>
              </w:rPr>
            </w:pPr>
            <w:r w:rsidRPr="008420D8">
              <w:rPr>
                <w:noProof/>
                <w:color w:val="000000" w:themeColor="text1"/>
                <w:sz w:val="20"/>
              </w:rPr>
              <w:t>Förenade kungariket</w:t>
            </w:r>
          </w:p>
        </w:tc>
        <w:tc>
          <w:tcPr>
            <w:tcW w:w="2334" w:type="dxa"/>
            <w:shd w:val="clear" w:color="auto" w:fill="auto"/>
            <w:tcMar>
              <w:top w:w="60" w:type="dxa"/>
              <w:left w:w="135" w:type="dxa"/>
              <w:bottom w:w="60" w:type="dxa"/>
              <w:right w:w="135" w:type="dxa"/>
            </w:tcMar>
          </w:tcPr>
          <w:p w14:paraId="6026EA78" w14:textId="4E177147" w:rsidR="0037402D" w:rsidRPr="008420D8" w:rsidRDefault="004C6492" w:rsidP="002C5417">
            <w:pPr>
              <w:spacing w:before="0" w:after="0"/>
              <w:jc w:val="left"/>
              <w:rPr>
                <w:rFonts w:eastAsia="Times New Roman"/>
                <w:noProof/>
                <w:color w:val="000000" w:themeColor="text1"/>
                <w:sz w:val="20"/>
                <w:szCs w:val="20"/>
                <w:highlight w:val="yellow"/>
              </w:rPr>
            </w:pPr>
            <w:r w:rsidRPr="008420D8">
              <w:rPr>
                <w:noProof/>
                <w:color w:val="000000" w:themeColor="text1"/>
                <w:sz w:val="20"/>
              </w:rPr>
              <w:t>Stöd de föreslagna ändringarna eftersom ytterligare åtgärder krävs för att förhindra olaglig handel med myrkottar.</w:t>
            </w:r>
          </w:p>
        </w:tc>
        <w:tc>
          <w:tcPr>
            <w:tcW w:w="1033" w:type="dxa"/>
            <w:shd w:val="clear" w:color="auto" w:fill="auto"/>
            <w:tcMar>
              <w:top w:w="60" w:type="dxa"/>
              <w:left w:w="135" w:type="dxa"/>
              <w:bottom w:w="60" w:type="dxa"/>
              <w:right w:w="135" w:type="dxa"/>
            </w:tcMar>
          </w:tcPr>
          <w:p w14:paraId="4FFDDBA1" w14:textId="578F37A1" w:rsidR="0037402D" w:rsidRPr="008420D8" w:rsidRDefault="004C6492" w:rsidP="00781755">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781755" w:rsidRPr="008420D8" w14:paraId="1BFA9485" w14:textId="77777777" w:rsidTr="0067255A">
        <w:trPr>
          <w:cantSplit/>
        </w:trPr>
        <w:tc>
          <w:tcPr>
            <w:tcW w:w="0" w:type="auto"/>
            <w:tcMar>
              <w:top w:w="60" w:type="dxa"/>
              <w:left w:w="135" w:type="dxa"/>
              <w:bottom w:w="60" w:type="dxa"/>
              <w:right w:w="135" w:type="dxa"/>
            </w:tcMar>
            <w:hideMark/>
          </w:tcPr>
          <w:p w14:paraId="29FBB516" w14:textId="42911320" w:rsidR="00781755" w:rsidRPr="008420D8" w:rsidRDefault="00B71EA2" w:rsidP="00781755">
            <w:pPr>
              <w:spacing w:before="0" w:after="0" w:line="240" w:lineRule="atLeast"/>
              <w:rPr>
                <w:rFonts w:eastAsia="Times New Roman"/>
                <w:noProof/>
                <w:color w:val="000000" w:themeColor="text1"/>
                <w:sz w:val="20"/>
                <w:szCs w:val="20"/>
                <w:highlight w:val="yellow"/>
              </w:rPr>
            </w:pPr>
            <w:r w:rsidRPr="008420D8">
              <w:rPr>
                <w:noProof/>
                <w:color w:val="000000" w:themeColor="text1"/>
                <w:sz w:val="20"/>
              </w:rPr>
              <w:t>72.</w:t>
            </w:r>
          </w:p>
        </w:tc>
        <w:tc>
          <w:tcPr>
            <w:tcW w:w="3780" w:type="dxa"/>
            <w:gridSpan w:val="11"/>
            <w:tcMar>
              <w:top w:w="60" w:type="dxa"/>
              <w:left w:w="135" w:type="dxa"/>
              <w:bottom w:w="60" w:type="dxa"/>
              <w:right w:w="135" w:type="dxa"/>
            </w:tcMar>
            <w:hideMark/>
          </w:tcPr>
          <w:p w14:paraId="385EC890" w14:textId="5ED5C982" w:rsidR="00781755" w:rsidRPr="008420D8" w:rsidRDefault="00B71EA2" w:rsidP="00193301">
            <w:pPr>
              <w:spacing w:before="0" w:after="0" w:line="240" w:lineRule="atLeast"/>
              <w:jc w:val="left"/>
              <w:rPr>
                <w:rFonts w:eastAsia="Times New Roman"/>
                <w:noProof/>
                <w:color w:val="000000" w:themeColor="text1"/>
                <w:sz w:val="20"/>
                <w:szCs w:val="20"/>
              </w:rPr>
            </w:pPr>
            <w:r w:rsidRPr="008420D8">
              <w:rPr>
                <w:b/>
                <w:noProof/>
                <w:color w:val="000000" w:themeColor="text1"/>
                <w:sz w:val="20"/>
              </w:rPr>
              <w:t xml:space="preserve">Afrikanska lejon </w:t>
            </w:r>
            <w:r w:rsidRPr="008420D8">
              <w:rPr>
                <w:noProof/>
              </w:rPr>
              <w:t xml:space="preserve"> </w:t>
            </w:r>
            <w:r w:rsidRPr="008420D8">
              <w:rPr>
                <w:noProof/>
              </w:rPr>
              <w:br/>
            </w:r>
            <w:r w:rsidRPr="008420D8">
              <w:rPr>
                <w:noProof/>
                <w:color w:val="000000" w:themeColor="text1"/>
                <w:sz w:val="20"/>
              </w:rPr>
              <w:t>(</w:t>
            </w:r>
            <w:r w:rsidRPr="008420D8">
              <w:rPr>
                <w:i/>
                <w:noProof/>
                <w:color w:val="000000" w:themeColor="text1"/>
                <w:sz w:val="20"/>
              </w:rPr>
              <w:t>Panthera leo</w:t>
            </w:r>
            <w:r w:rsidRPr="008420D8">
              <w:rPr>
                <w:noProof/>
                <w:color w:val="000000" w:themeColor="text1"/>
                <w:sz w:val="20"/>
              </w:rPr>
              <w:t>)</w:t>
            </w:r>
            <w:r w:rsidRPr="008420D8">
              <w:rPr>
                <w:noProof/>
              </w:rPr>
              <w:t xml:space="preserve"> </w:t>
            </w:r>
            <w:r w:rsidRPr="008420D8">
              <w:rPr>
                <w:noProof/>
              </w:rPr>
              <w:br/>
            </w:r>
            <w:r w:rsidRPr="008420D8">
              <w:rPr>
                <w:noProof/>
                <w:color w:val="000000" w:themeColor="text1"/>
                <w:sz w:val="20"/>
              </w:rPr>
              <w:t>CoP19 Doc. 72</w:t>
            </w:r>
          </w:p>
        </w:tc>
        <w:tc>
          <w:tcPr>
            <w:tcW w:w="1416" w:type="dxa"/>
            <w:tcMar>
              <w:top w:w="60" w:type="dxa"/>
              <w:left w:w="135" w:type="dxa"/>
              <w:bottom w:w="60" w:type="dxa"/>
              <w:right w:w="135" w:type="dxa"/>
            </w:tcMar>
            <w:hideMark/>
          </w:tcPr>
          <w:p w14:paraId="2740FF4D" w14:textId="62A64959" w:rsidR="00781755" w:rsidRPr="008420D8" w:rsidRDefault="007F2308" w:rsidP="007F2308">
            <w:pPr>
              <w:spacing w:before="0" w:after="0" w:line="240" w:lineRule="atLeast"/>
              <w:rPr>
                <w:rFonts w:eastAsia="Times New Roman"/>
                <w:noProof/>
                <w:color w:val="000000" w:themeColor="text1"/>
                <w:sz w:val="20"/>
                <w:szCs w:val="20"/>
              </w:rPr>
            </w:pPr>
            <w:r w:rsidRPr="008420D8">
              <w:rPr>
                <w:noProof/>
                <w:color w:val="000000" w:themeColor="text1"/>
                <w:sz w:val="20"/>
              </w:rPr>
              <w:t>Sekretariatet i samråd med ständiga kommitténs ordförande</w:t>
            </w:r>
          </w:p>
        </w:tc>
        <w:tc>
          <w:tcPr>
            <w:tcW w:w="2334" w:type="dxa"/>
            <w:tcMar>
              <w:top w:w="60" w:type="dxa"/>
              <w:left w:w="135" w:type="dxa"/>
              <w:bottom w:w="60" w:type="dxa"/>
              <w:right w:w="135" w:type="dxa"/>
            </w:tcMar>
          </w:tcPr>
          <w:p w14:paraId="038EEF4A" w14:textId="7AC7BC72" w:rsidR="00781755" w:rsidRPr="008420D8" w:rsidRDefault="004C6492" w:rsidP="00781755">
            <w:pPr>
              <w:spacing w:before="0" w:after="0"/>
              <w:jc w:val="left"/>
              <w:rPr>
                <w:rFonts w:eastAsia="Times New Roman"/>
                <w:noProof/>
                <w:color w:val="000000" w:themeColor="text1"/>
                <w:sz w:val="20"/>
                <w:szCs w:val="20"/>
                <w:highlight w:val="yellow"/>
              </w:rPr>
            </w:pPr>
            <w:r w:rsidRPr="008420D8">
              <w:rPr>
                <w:noProof/>
                <w:color w:val="000000" w:themeColor="text1"/>
                <w:sz w:val="20"/>
              </w:rPr>
              <w:t>Stöd djurkommitténs förslag om ytterligare arbete mellan mötena om afrikanska lejon (</w:t>
            </w:r>
            <w:r w:rsidRPr="008420D8">
              <w:rPr>
                <w:i/>
                <w:iCs/>
                <w:noProof/>
                <w:color w:val="000000" w:themeColor="text1"/>
                <w:sz w:val="20"/>
              </w:rPr>
              <w:t>Panthera leo</w:t>
            </w:r>
            <w:r w:rsidRPr="008420D8">
              <w:rPr>
                <w:noProof/>
                <w:color w:val="000000" w:themeColor="text1"/>
                <w:sz w:val="20"/>
              </w:rPr>
              <w:t>) och antagandet av ett nytt beslut.</w:t>
            </w:r>
          </w:p>
        </w:tc>
        <w:tc>
          <w:tcPr>
            <w:tcW w:w="1033" w:type="dxa"/>
            <w:tcMar>
              <w:top w:w="60" w:type="dxa"/>
              <w:left w:w="135" w:type="dxa"/>
              <w:bottom w:w="60" w:type="dxa"/>
              <w:right w:w="135" w:type="dxa"/>
            </w:tcMar>
            <w:hideMark/>
          </w:tcPr>
          <w:p w14:paraId="1D7E93D8" w14:textId="6B5AD515" w:rsidR="00781755" w:rsidRPr="008420D8" w:rsidRDefault="004C6492" w:rsidP="00781755">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781755" w:rsidRPr="008420D8" w14:paraId="10EB10A6" w14:textId="77777777" w:rsidTr="0067255A">
        <w:trPr>
          <w:cantSplit/>
        </w:trPr>
        <w:tc>
          <w:tcPr>
            <w:tcW w:w="0" w:type="auto"/>
            <w:tcMar>
              <w:top w:w="60" w:type="dxa"/>
              <w:left w:w="135" w:type="dxa"/>
              <w:bottom w:w="60" w:type="dxa"/>
              <w:right w:w="135" w:type="dxa"/>
            </w:tcMar>
            <w:hideMark/>
          </w:tcPr>
          <w:p w14:paraId="18F83255" w14:textId="1994F28E" w:rsidR="00781755" w:rsidRPr="008420D8" w:rsidRDefault="00B71EA2" w:rsidP="00781755">
            <w:pPr>
              <w:spacing w:before="0" w:after="0" w:line="240" w:lineRule="atLeast"/>
              <w:rPr>
                <w:rFonts w:eastAsia="Times New Roman"/>
                <w:noProof/>
                <w:color w:val="000000" w:themeColor="text1"/>
                <w:sz w:val="20"/>
                <w:szCs w:val="20"/>
              </w:rPr>
            </w:pPr>
            <w:r w:rsidRPr="008420D8">
              <w:rPr>
                <w:noProof/>
                <w:color w:val="000000" w:themeColor="text1"/>
                <w:sz w:val="20"/>
              </w:rPr>
              <w:t>73.</w:t>
            </w:r>
          </w:p>
        </w:tc>
        <w:tc>
          <w:tcPr>
            <w:tcW w:w="3780" w:type="dxa"/>
            <w:gridSpan w:val="11"/>
            <w:tcMar>
              <w:top w:w="60" w:type="dxa"/>
              <w:left w:w="135" w:type="dxa"/>
              <w:bottom w:w="60" w:type="dxa"/>
              <w:right w:w="135" w:type="dxa"/>
            </w:tcMar>
            <w:hideMark/>
          </w:tcPr>
          <w:p w14:paraId="04AF9D22" w14:textId="480DA8BD" w:rsidR="00781755" w:rsidRPr="008420D8" w:rsidRDefault="00B71EA2" w:rsidP="00781755">
            <w:pPr>
              <w:spacing w:before="0" w:after="0" w:line="240" w:lineRule="atLeast"/>
              <w:jc w:val="left"/>
              <w:rPr>
                <w:rFonts w:eastAsia="Times New Roman"/>
                <w:noProof/>
                <w:color w:val="000000" w:themeColor="text1"/>
                <w:sz w:val="20"/>
                <w:szCs w:val="20"/>
              </w:rPr>
            </w:pPr>
            <w:r w:rsidRPr="008420D8">
              <w:rPr>
                <w:b/>
                <w:noProof/>
                <w:color w:val="000000" w:themeColor="text1"/>
                <w:sz w:val="20"/>
              </w:rPr>
              <w:t>Jaguarer</w:t>
            </w:r>
            <w:r w:rsidRPr="008420D8">
              <w:rPr>
                <w:noProof/>
                <w:color w:val="000000" w:themeColor="text1"/>
                <w:sz w:val="20"/>
              </w:rPr>
              <w:t xml:space="preserve"> </w:t>
            </w:r>
            <w:r w:rsidRPr="008420D8">
              <w:rPr>
                <w:noProof/>
              </w:rPr>
              <w:t xml:space="preserve"> </w:t>
            </w:r>
            <w:r w:rsidRPr="008420D8">
              <w:rPr>
                <w:noProof/>
              </w:rPr>
              <w:br/>
            </w:r>
            <w:r w:rsidRPr="008420D8">
              <w:rPr>
                <w:noProof/>
                <w:color w:val="000000" w:themeColor="text1"/>
                <w:sz w:val="20"/>
              </w:rPr>
              <w:t>(</w:t>
            </w:r>
            <w:r w:rsidRPr="008420D8">
              <w:rPr>
                <w:i/>
                <w:noProof/>
                <w:color w:val="000000" w:themeColor="text1"/>
                <w:sz w:val="20"/>
              </w:rPr>
              <w:t>Panthera onca</w:t>
            </w:r>
            <w:r w:rsidRPr="008420D8">
              <w:rPr>
                <w:noProof/>
                <w:color w:val="000000" w:themeColor="text1"/>
                <w:sz w:val="20"/>
              </w:rPr>
              <w:t>)</w:t>
            </w:r>
          </w:p>
        </w:tc>
        <w:tc>
          <w:tcPr>
            <w:tcW w:w="1416" w:type="dxa"/>
            <w:tcMar>
              <w:top w:w="60" w:type="dxa"/>
              <w:left w:w="135" w:type="dxa"/>
              <w:bottom w:w="60" w:type="dxa"/>
              <w:right w:w="135" w:type="dxa"/>
            </w:tcMar>
            <w:hideMark/>
          </w:tcPr>
          <w:p w14:paraId="602BC1F2" w14:textId="55E95CC1" w:rsidR="00781755" w:rsidRPr="008420D8" w:rsidRDefault="00781755" w:rsidP="00781755">
            <w:pPr>
              <w:spacing w:before="0" w:after="0" w:line="240" w:lineRule="atLeast"/>
              <w:rPr>
                <w:rFonts w:eastAsia="Times New Roman"/>
                <w:noProof/>
                <w:color w:val="000000" w:themeColor="text1"/>
                <w:sz w:val="20"/>
                <w:szCs w:val="20"/>
                <w:highlight w:val="yellow"/>
                <w:lang w:eastAsia="en-GB"/>
              </w:rPr>
            </w:pPr>
          </w:p>
        </w:tc>
        <w:tc>
          <w:tcPr>
            <w:tcW w:w="2334" w:type="dxa"/>
            <w:tcMar>
              <w:top w:w="60" w:type="dxa"/>
              <w:left w:w="135" w:type="dxa"/>
              <w:bottom w:w="60" w:type="dxa"/>
              <w:right w:w="135" w:type="dxa"/>
            </w:tcMar>
            <w:hideMark/>
          </w:tcPr>
          <w:p w14:paraId="09BC3B48" w14:textId="460BF2AB" w:rsidR="00781755" w:rsidRPr="008420D8" w:rsidRDefault="00781755" w:rsidP="00781755">
            <w:pPr>
              <w:spacing w:before="0" w:after="0"/>
              <w:jc w:val="left"/>
              <w:rPr>
                <w:rFonts w:eastAsia="Times New Roman"/>
                <w:noProof/>
                <w:color w:val="000000" w:themeColor="text1"/>
                <w:sz w:val="20"/>
                <w:szCs w:val="20"/>
                <w:highlight w:val="yellow"/>
                <w:lang w:eastAsia="en-GB"/>
              </w:rPr>
            </w:pPr>
          </w:p>
        </w:tc>
        <w:tc>
          <w:tcPr>
            <w:tcW w:w="1033" w:type="dxa"/>
            <w:tcMar>
              <w:top w:w="60" w:type="dxa"/>
              <w:left w:w="135" w:type="dxa"/>
              <w:bottom w:w="60" w:type="dxa"/>
              <w:right w:w="135" w:type="dxa"/>
            </w:tcMar>
            <w:hideMark/>
          </w:tcPr>
          <w:p w14:paraId="153AEEE2" w14:textId="7A95B1D2" w:rsidR="00781755" w:rsidRPr="008420D8" w:rsidRDefault="00781755" w:rsidP="00781755">
            <w:pPr>
              <w:spacing w:before="0" w:after="0" w:line="240" w:lineRule="atLeast"/>
              <w:jc w:val="center"/>
              <w:rPr>
                <w:rFonts w:eastAsia="Times New Roman"/>
                <w:b/>
                <w:noProof/>
                <w:color w:val="000000" w:themeColor="text1"/>
                <w:sz w:val="20"/>
                <w:szCs w:val="20"/>
                <w:lang w:eastAsia="en-GB"/>
              </w:rPr>
            </w:pPr>
          </w:p>
        </w:tc>
      </w:tr>
      <w:tr w:rsidR="00781755" w:rsidRPr="008420D8" w14:paraId="3CF7343E" w14:textId="77777777" w:rsidTr="0067255A">
        <w:trPr>
          <w:cantSplit/>
        </w:trPr>
        <w:tc>
          <w:tcPr>
            <w:tcW w:w="0" w:type="auto"/>
            <w:tcMar>
              <w:top w:w="60" w:type="dxa"/>
              <w:left w:w="135" w:type="dxa"/>
              <w:bottom w:w="60" w:type="dxa"/>
              <w:right w:w="135" w:type="dxa"/>
            </w:tcMar>
            <w:hideMark/>
          </w:tcPr>
          <w:p w14:paraId="24EA5ACA" w14:textId="7094803A" w:rsidR="00781755" w:rsidRPr="008420D8" w:rsidRDefault="00781755" w:rsidP="00781755">
            <w:pPr>
              <w:spacing w:before="0" w:after="0" w:line="240" w:lineRule="atLeast"/>
              <w:rPr>
                <w:rFonts w:eastAsia="Times New Roman"/>
                <w:noProof/>
                <w:color w:val="000000" w:themeColor="text1"/>
                <w:sz w:val="20"/>
                <w:szCs w:val="20"/>
                <w:lang w:eastAsia="en-GB"/>
              </w:rPr>
            </w:pPr>
          </w:p>
        </w:tc>
        <w:tc>
          <w:tcPr>
            <w:tcW w:w="749" w:type="dxa"/>
            <w:gridSpan w:val="6"/>
            <w:tcMar>
              <w:top w:w="60" w:type="dxa"/>
              <w:left w:w="135" w:type="dxa"/>
              <w:bottom w:w="60" w:type="dxa"/>
              <w:right w:w="135" w:type="dxa"/>
            </w:tcMar>
            <w:hideMark/>
          </w:tcPr>
          <w:p w14:paraId="4DA9D0D9" w14:textId="678EAF89" w:rsidR="00781755" w:rsidRPr="008420D8" w:rsidRDefault="00B71EA2" w:rsidP="00781755">
            <w:pPr>
              <w:spacing w:before="0" w:after="0" w:line="240" w:lineRule="atLeast"/>
              <w:jc w:val="left"/>
              <w:rPr>
                <w:rFonts w:eastAsia="Times New Roman"/>
                <w:noProof/>
                <w:color w:val="000000" w:themeColor="text1"/>
                <w:sz w:val="20"/>
                <w:szCs w:val="20"/>
              </w:rPr>
            </w:pPr>
            <w:r w:rsidRPr="008420D8">
              <w:rPr>
                <w:noProof/>
                <w:color w:val="000000" w:themeColor="text1"/>
                <w:sz w:val="20"/>
              </w:rPr>
              <w:t>73.1</w:t>
            </w:r>
          </w:p>
        </w:tc>
        <w:tc>
          <w:tcPr>
            <w:tcW w:w="3031" w:type="dxa"/>
            <w:gridSpan w:val="5"/>
            <w:tcMar>
              <w:top w:w="60" w:type="dxa"/>
              <w:left w:w="135" w:type="dxa"/>
              <w:bottom w:w="60" w:type="dxa"/>
              <w:right w:w="135" w:type="dxa"/>
            </w:tcMar>
            <w:hideMark/>
          </w:tcPr>
          <w:p w14:paraId="4A0421FE" w14:textId="6674A064" w:rsidR="00781755" w:rsidRPr="008420D8" w:rsidRDefault="00B71EA2" w:rsidP="00781755">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Rapport från </w:t>
            </w:r>
            <w:r w:rsidRPr="008420D8">
              <w:rPr>
                <w:noProof/>
              </w:rPr>
              <w:t xml:space="preserve"> </w:t>
            </w:r>
            <w:r w:rsidRPr="008420D8">
              <w:rPr>
                <w:noProof/>
              </w:rPr>
              <w:br/>
            </w:r>
            <w:r w:rsidRPr="008420D8">
              <w:rPr>
                <w:b/>
                <w:noProof/>
                <w:color w:val="000000" w:themeColor="text1"/>
                <w:sz w:val="20"/>
              </w:rPr>
              <w:t>ständiga kommittén</w:t>
            </w:r>
          </w:p>
          <w:p w14:paraId="06BDEA08" w14:textId="64D25438" w:rsidR="00B71EA2" w:rsidRPr="008420D8" w:rsidRDefault="00B71EA2" w:rsidP="00781755">
            <w:pPr>
              <w:spacing w:before="0" w:after="0" w:line="240" w:lineRule="atLeast"/>
              <w:jc w:val="left"/>
              <w:rPr>
                <w:rFonts w:eastAsia="Times New Roman"/>
                <w:noProof/>
                <w:color w:val="000000" w:themeColor="text1"/>
                <w:sz w:val="20"/>
                <w:szCs w:val="20"/>
                <w:highlight w:val="yellow"/>
              </w:rPr>
            </w:pPr>
            <w:r w:rsidRPr="008420D8">
              <w:rPr>
                <w:noProof/>
                <w:color w:val="000000" w:themeColor="text1"/>
                <w:sz w:val="20"/>
              </w:rPr>
              <w:t>CoP19 Doc. 73.1</w:t>
            </w:r>
          </w:p>
        </w:tc>
        <w:tc>
          <w:tcPr>
            <w:tcW w:w="1416" w:type="dxa"/>
            <w:tcMar>
              <w:top w:w="60" w:type="dxa"/>
              <w:left w:w="135" w:type="dxa"/>
              <w:bottom w:w="60" w:type="dxa"/>
              <w:right w:w="135" w:type="dxa"/>
            </w:tcMar>
            <w:hideMark/>
          </w:tcPr>
          <w:p w14:paraId="3EC7D62D" w14:textId="46908E5A" w:rsidR="00781755" w:rsidRPr="008420D8" w:rsidRDefault="007F2308" w:rsidP="00781755">
            <w:pPr>
              <w:spacing w:before="0" w:after="0" w:line="240" w:lineRule="atLeast"/>
              <w:rPr>
                <w:rFonts w:eastAsia="Times New Roman"/>
                <w:noProof/>
                <w:color w:val="000000" w:themeColor="text1"/>
                <w:sz w:val="20"/>
                <w:szCs w:val="20"/>
                <w:highlight w:val="yellow"/>
              </w:rPr>
            </w:pPr>
            <w:r w:rsidRPr="008420D8">
              <w:rPr>
                <w:noProof/>
                <w:color w:val="000000" w:themeColor="text1"/>
                <w:sz w:val="20"/>
              </w:rPr>
              <w:t>SC</w:t>
            </w:r>
          </w:p>
        </w:tc>
        <w:tc>
          <w:tcPr>
            <w:tcW w:w="2334" w:type="dxa"/>
            <w:tcMar>
              <w:top w:w="60" w:type="dxa"/>
              <w:left w:w="135" w:type="dxa"/>
              <w:bottom w:w="60" w:type="dxa"/>
              <w:right w:w="135" w:type="dxa"/>
            </w:tcMar>
            <w:hideMark/>
          </w:tcPr>
          <w:p w14:paraId="137048B4" w14:textId="2D9E7898" w:rsidR="00781755" w:rsidRPr="008420D8" w:rsidRDefault="004C6492" w:rsidP="00781755">
            <w:pPr>
              <w:spacing w:before="0" w:after="0"/>
              <w:jc w:val="left"/>
              <w:rPr>
                <w:rFonts w:eastAsia="Times New Roman"/>
                <w:noProof/>
                <w:color w:val="000000" w:themeColor="text1"/>
                <w:sz w:val="20"/>
                <w:szCs w:val="20"/>
                <w:highlight w:val="yellow"/>
              </w:rPr>
            </w:pPr>
            <w:r w:rsidRPr="008420D8">
              <w:rPr>
                <w:noProof/>
                <w:color w:val="000000" w:themeColor="text1"/>
                <w:sz w:val="20"/>
              </w:rPr>
              <w:t>Stöd genomförandet av besluten 18.251 och 18.253 som rekommenderas av ständiga kommittén och anta utkasten till beslut om jaguarer i bilaga 1 till detta dokument.</w:t>
            </w:r>
          </w:p>
        </w:tc>
        <w:tc>
          <w:tcPr>
            <w:tcW w:w="1033" w:type="dxa"/>
            <w:tcMar>
              <w:top w:w="60" w:type="dxa"/>
              <w:left w:w="135" w:type="dxa"/>
              <w:bottom w:w="60" w:type="dxa"/>
              <w:right w:w="135" w:type="dxa"/>
            </w:tcMar>
            <w:hideMark/>
          </w:tcPr>
          <w:p w14:paraId="55A1D863" w14:textId="098AD855" w:rsidR="00781755" w:rsidRPr="008420D8" w:rsidRDefault="004C6492" w:rsidP="004C6492">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781755" w:rsidRPr="008420D8" w14:paraId="3749FBE9" w14:textId="77777777" w:rsidTr="0067255A">
        <w:trPr>
          <w:cantSplit/>
        </w:trPr>
        <w:tc>
          <w:tcPr>
            <w:tcW w:w="0" w:type="auto"/>
            <w:tcMar>
              <w:top w:w="60" w:type="dxa"/>
              <w:left w:w="135" w:type="dxa"/>
              <w:bottom w:w="60" w:type="dxa"/>
              <w:right w:w="135" w:type="dxa"/>
            </w:tcMar>
            <w:hideMark/>
          </w:tcPr>
          <w:p w14:paraId="729C0609" w14:textId="77777777" w:rsidR="00781755" w:rsidRPr="008420D8" w:rsidRDefault="00781755" w:rsidP="00781755">
            <w:pPr>
              <w:spacing w:before="0" w:after="0" w:line="240" w:lineRule="atLeast"/>
              <w:rPr>
                <w:rFonts w:eastAsia="Times New Roman"/>
                <w:noProof/>
                <w:color w:val="000000" w:themeColor="text1"/>
                <w:sz w:val="20"/>
                <w:szCs w:val="20"/>
              </w:rPr>
            </w:pPr>
            <w:r w:rsidRPr="008420D8">
              <w:rPr>
                <w:noProof/>
                <w:color w:val="000000" w:themeColor="text1"/>
                <w:sz w:val="20"/>
              </w:rPr>
              <w:t xml:space="preserve"> </w:t>
            </w:r>
          </w:p>
        </w:tc>
        <w:tc>
          <w:tcPr>
            <w:tcW w:w="749" w:type="dxa"/>
            <w:gridSpan w:val="6"/>
            <w:tcMar>
              <w:top w:w="60" w:type="dxa"/>
              <w:left w:w="135" w:type="dxa"/>
              <w:bottom w:w="60" w:type="dxa"/>
              <w:right w:w="135" w:type="dxa"/>
            </w:tcMar>
            <w:hideMark/>
          </w:tcPr>
          <w:p w14:paraId="66A08D77" w14:textId="4B027CC7" w:rsidR="00781755" w:rsidRPr="008420D8" w:rsidRDefault="00B71EA2" w:rsidP="00781755">
            <w:pPr>
              <w:spacing w:before="0" w:after="0" w:line="240" w:lineRule="atLeast"/>
              <w:jc w:val="left"/>
              <w:rPr>
                <w:rFonts w:eastAsia="Times New Roman"/>
                <w:noProof/>
                <w:color w:val="000000" w:themeColor="text1"/>
                <w:sz w:val="20"/>
                <w:szCs w:val="20"/>
              </w:rPr>
            </w:pPr>
            <w:r w:rsidRPr="008420D8">
              <w:rPr>
                <w:noProof/>
                <w:color w:val="000000" w:themeColor="text1"/>
                <w:sz w:val="20"/>
              </w:rPr>
              <w:t>73.2</w:t>
            </w:r>
          </w:p>
        </w:tc>
        <w:tc>
          <w:tcPr>
            <w:tcW w:w="3031" w:type="dxa"/>
            <w:gridSpan w:val="5"/>
            <w:tcMar>
              <w:top w:w="60" w:type="dxa"/>
              <w:left w:w="135" w:type="dxa"/>
              <w:bottom w:w="60" w:type="dxa"/>
              <w:right w:w="135" w:type="dxa"/>
            </w:tcMar>
            <w:hideMark/>
          </w:tcPr>
          <w:p w14:paraId="2A200CC7" w14:textId="77777777" w:rsidR="00B71EA2" w:rsidRPr="008420D8" w:rsidRDefault="00B71EA2" w:rsidP="00B71EA2">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Föreslagna </w:t>
            </w:r>
            <w:r w:rsidRPr="008420D8">
              <w:rPr>
                <w:b/>
                <w:noProof/>
                <w:color w:val="000000" w:themeColor="text1"/>
                <w:sz w:val="20"/>
              </w:rPr>
              <w:t>ändringar</w:t>
            </w:r>
            <w:r w:rsidRPr="008420D8">
              <w:rPr>
                <w:noProof/>
                <w:color w:val="000000" w:themeColor="text1"/>
                <w:sz w:val="20"/>
              </w:rPr>
              <w:t xml:space="preserve"> av utkasten till beslut </w:t>
            </w:r>
          </w:p>
          <w:p w14:paraId="196266C1" w14:textId="77777777" w:rsidR="00B71EA2" w:rsidRPr="008420D8" w:rsidRDefault="00B71EA2" w:rsidP="00B71EA2">
            <w:pPr>
              <w:spacing w:before="0" w:after="0" w:line="240" w:lineRule="atLeast"/>
              <w:jc w:val="left"/>
              <w:rPr>
                <w:rFonts w:eastAsia="Times New Roman"/>
                <w:noProof/>
                <w:color w:val="000000" w:themeColor="text1"/>
                <w:sz w:val="20"/>
                <w:szCs w:val="20"/>
              </w:rPr>
            </w:pPr>
            <w:r w:rsidRPr="008420D8">
              <w:rPr>
                <w:noProof/>
                <w:color w:val="000000" w:themeColor="text1"/>
                <w:sz w:val="20"/>
              </w:rPr>
              <w:t>om jaguarer som man enades om vid SC74</w:t>
            </w:r>
          </w:p>
          <w:p w14:paraId="385FF45C" w14:textId="3197159A" w:rsidR="00B71EA2" w:rsidRPr="008420D8" w:rsidRDefault="00B71EA2" w:rsidP="00B71EA2">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73.2</w:t>
            </w:r>
          </w:p>
        </w:tc>
        <w:tc>
          <w:tcPr>
            <w:tcW w:w="1416" w:type="dxa"/>
            <w:tcMar>
              <w:top w:w="60" w:type="dxa"/>
              <w:left w:w="135" w:type="dxa"/>
              <w:bottom w:w="60" w:type="dxa"/>
              <w:right w:w="135" w:type="dxa"/>
            </w:tcMar>
            <w:hideMark/>
          </w:tcPr>
          <w:p w14:paraId="542E3700" w14:textId="51E4831F" w:rsidR="00781755" w:rsidRPr="008420D8" w:rsidRDefault="00AE1865" w:rsidP="00781755">
            <w:pPr>
              <w:spacing w:before="0" w:after="0" w:line="240" w:lineRule="atLeast"/>
              <w:rPr>
                <w:rFonts w:eastAsia="Times New Roman"/>
                <w:noProof/>
                <w:color w:val="000000" w:themeColor="text1"/>
                <w:sz w:val="20"/>
                <w:szCs w:val="20"/>
                <w:highlight w:val="yellow"/>
              </w:rPr>
            </w:pPr>
            <w:r w:rsidRPr="008420D8">
              <w:rPr>
                <w:noProof/>
                <w:color w:val="000000" w:themeColor="text1"/>
                <w:sz w:val="20"/>
              </w:rPr>
              <w:t>Costa Rica, El Salvador, Mexiko och Peru</w:t>
            </w:r>
          </w:p>
        </w:tc>
        <w:tc>
          <w:tcPr>
            <w:tcW w:w="2334" w:type="dxa"/>
            <w:tcMar>
              <w:top w:w="60" w:type="dxa"/>
              <w:left w:w="135" w:type="dxa"/>
              <w:bottom w:w="60" w:type="dxa"/>
              <w:right w:w="135" w:type="dxa"/>
            </w:tcMar>
            <w:hideMark/>
          </w:tcPr>
          <w:p w14:paraId="7870CF8E" w14:textId="5EE1CE13" w:rsidR="00AC6492" w:rsidRPr="008420D8" w:rsidRDefault="00AC6492" w:rsidP="00AC6492">
            <w:pPr>
              <w:spacing w:before="0" w:after="0"/>
              <w:jc w:val="left"/>
              <w:rPr>
                <w:rFonts w:eastAsia="Times New Roman"/>
                <w:noProof/>
                <w:color w:val="000000" w:themeColor="text1"/>
                <w:sz w:val="20"/>
                <w:szCs w:val="20"/>
              </w:rPr>
            </w:pPr>
            <w:r w:rsidRPr="008420D8">
              <w:rPr>
                <w:noProof/>
                <w:color w:val="000000" w:themeColor="text1"/>
                <w:sz w:val="20"/>
              </w:rPr>
              <w:t xml:space="preserve">Stöd i princip de föreslagna ändringarna av besluten från ständiga kommitténs 74:e möte i bilagan till detta dokument, men ytterligare information och diskussion behövs för att säkerställa den bästa ramen för effektiva åtgärder i samband med jaguarer. </w:t>
            </w:r>
          </w:p>
          <w:p w14:paraId="0C00E314" w14:textId="6633D180" w:rsidR="00781755" w:rsidRPr="008420D8" w:rsidRDefault="00AC6492" w:rsidP="00AC6492">
            <w:pPr>
              <w:spacing w:before="0" w:after="0"/>
              <w:jc w:val="left"/>
              <w:rPr>
                <w:rFonts w:eastAsia="Times New Roman"/>
                <w:noProof/>
                <w:color w:val="000000" w:themeColor="text1"/>
                <w:sz w:val="20"/>
                <w:szCs w:val="20"/>
                <w:highlight w:val="yellow"/>
              </w:rPr>
            </w:pPr>
            <w:r w:rsidRPr="008420D8">
              <w:rPr>
                <w:noProof/>
                <w:color w:val="000000" w:themeColor="text1"/>
                <w:sz w:val="20"/>
              </w:rPr>
              <w:t xml:space="preserve">Invänd mot inrättandet av den nya arbetsgruppen eftersom jaguar är en prioriterad art i Cites arbetsgrupp för stora kattdjur. Inrättandet av ännu en arbetsgrupp för verksamhet mellan mötena om jaguar innebär dubbelarbete. </w:t>
            </w:r>
          </w:p>
        </w:tc>
        <w:tc>
          <w:tcPr>
            <w:tcW w:w="1033" w:type="dxa"/>
            <w:tcMar>
              <w:top w:w="60" w:type="dxa"/>
              <w:left w:w="135" w:type="dxa"/>
              <w:bottom w:w="60" w:type="dxa"/>
              <w:right w:w="135" w:type="dxa"/>
            </w:tcMar>
            <w:hideMark/>
          </w:tcPr>
          <w:p w14:paraId="19143535" w14:textId="7272C106" w:rsidR="00781755" w:rsidRPr="008420D8" w:rsidRDefault="00AC6492" w:rsidP="00781755">
            <w:pPr>
              <w:spacing w:before="0" w:after="0" w:line="240" w:lineRule="atLeast"/>
              <w:jc w:val="center"/>
              <w:rPr>
                <w:rFonts w:eastAsia="Times New Roman"/>
                <w:noProof/>
                <w:color w:val="000000" w:themeColor="text1"/>
                <w:sz w:val="20"/>
                <w:szCs w:val="20"/>
              </w:rPr>
            </w:pPr>
            <w:r w:rsidRPr="008420D8">
              <w:rPr>
                <w:noProof/>
                <w:color w:val="000000" w:themeColor="text1"/>
                <w:sz w:val="20"/>
              </w:rPr>
              <w:t>0</w:t>
            </w:r>
          </w:p>
        </w:tc>
      </w:tr>
      <w:tr w:rsidR="00781755" w:rsidRPr="008420D8" w14:paraId="4AD7953A" w14:textId="77777777" w:rsidTr="0067255A">
        <w:trPr>
          <w:cantSplit/>
        </w:trPr>
        <w:tc>
          <w:tcPr>
            <w:tcW w:w="0" w:type="auto"/>
            <w:tcMar>
              <w:top w:w="60" w:type="dxa"/>
              <w:left w:w="135" w:type="dxa"/>
              <w:bottom w:w="60" w:type="dxa"/>
              <w:right w:w="135" w:type="dxa"/>
            </w:tcMar>
            <w:hideMark/>
          </w:tcPr>
          <w:p w14:paraId="2C51E254" w14:textId="29D5A16D" w:rsidR="00781755" w:rsidRPr="008420D8" w:rsidRDefault="00781755" w:rsidP="00B71EA2">
            <w:pPr>
              <w:spacing w:before="0" w:after="0" w:line="240" w:lineRule="atLeast"/>
              <w:rPr>
                <w:rFonts w:eastAsia="Times New Roman"/>
                <w:noProof/>
                <w:color w:val="000000" w:themeColor="text1"/>
                <w:sz w:val="20"/>
                <w:szCs w:val="20"/>
              </w:rPr>
            </w:pPr>
            <w:r w:rsidRPr="008420D8">
              <w:rPr>
                <w:noProof/>
                <w:color w:val="000000" w:themeColor="text1"/>
                <w:sz w:val="20"/>
              </w:rPr>
              <w:t>74.</w:t>
            </w:r>
          </w:p>
        </w:tc>
        <w:tc>
          <w:tcPr>
            <w:tcW w:w="3780" w:type="dxa"/>
            <w:gridSpan w:val="11"/>
            <w:tcMar>
              <w:top w:w="60" w:type="dxa"/>
              <w:left w:w="135" w:type="dxa"/>
              <w:bottom w:w="60" w:type="dxa"/>
              <w:right w:w="135" w:type="dxa"/>
            </w:tcMar>
            <w:hideMark/>
          </w:tcPr>
          <w:p w14:paraId="2D9CCCF1" w14:textId="7C39AF29" w:rsidR="00781755" w:rsidRPr="008420D8" w:rsidRDefault="00B71EA2" w:rsidP="00B71EA2">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Handel med och bevarandeförvaltning av </w:t>
            </w:r>
            <w:r w:rsidRPr="008420D8">
              <w:rPr>
                <w:b/>
                <w:noProof/>
                <w:color w:val="000000" w:themeColor="text1"/>
                <w:sz w:val="20"/>
              </w:rPr>
              <w:t>tättingar</w:t>
            </w:r>
            <w:r w:rsidRPr="008420D8">
              <w:rPr>
                <w:noProof/>
                <w:color w:val="000000" w:themeColor="text1"/>
                <w:sz w:val="20"/>
              </w:rPr>
              <w:t xml:space="preserve"> </w:t>
            </w:r>
            <w:r w:rsidRPr="008420D8">
              <w:rPr>
                <w:noProof/>
                <w:color w:val="000000" w:themeColor="text1"/>
                <w:sz w:val="20"/>
              </w:rPr>
              <w:br/>
              <w:t>(Passeriformes spp.)</w:t>
            </w:r>
          </w:p>
          <w:p w14:paraId="5C646B55" w14:textId="59946A25" w:rsidR="00D934AE" w:rsidRPr="008420D8" w:rsidRDefault="00D934AE" w:rsidP="00B71EA2">
            <w:pPr>
              <w:spacing w:before="0" w:after="0" w:line="240" w:lineRule="atLeast"/>
              <w:jc w:val="left"/>
              <w:rPr>
                <w:rFonts w:eastAsia="Times New Roman"/>
                <w:b/>
                <w:noProof/>
                <w:color w:val="000000" w:themeColor="text1"/>
                <w:sz w:val="20"/>
                <w:szCs w:val="20"/>
              </w:rPr>
            </w:pPr>
            <w:r w:rsidRPr="008420D8">
              <w:rPr>
                <w:noProof/>
                <w:color w:val="000000" w:themeColor="text1"/>
                <w:sz w:val="20"/>
              </w:rPr>
              <w:t>CoP19 Doc. 74</w:t>
            </w:r>
          </w:p>
        </w:tc>
        <w:tc>
          <w:tcPr>
            <w:tcW w:w="1416" w:type="dxa"/>
            <w:tcMar>
              <w:top w:w="60" w:type="dxa"/>
              <w:left w:w="135" w:type="dxa"/>
              <w:bottom w:w="60" w:type="dxa"/>
              <w:right w:w="135" w:type="dxa"/>
            </w:tcMar>
            <w:hideMark/>
          </w:tcPr>
          <w:p w14:paraId="13768C46" w14:textId="044B1350" w:rsidR="00781755" w:rsidRPr="008420D8" w:rsidRDefault="007F2308" w:rsidP="00781755">
            <w:pPr>
              <w:spacing w:before="0" w:after="0" w:line="240" w:lineRule="atLeast"/>
              <w:jc w:val="left"/>
              <w:rPr>
                <w:rFonts w:eastAsia="Times New Roman"/>
                <w:noProof/>
                <w:color w:val="000000" w:themeColor="text1"/>
                <w:sz w:val="20"/>
                <w:szCs w:val="20"/>
                <w:highlight w:val="yellow"/>
              </w:rPr>
            </w:pPr>
            <w:r w:rsidRPr="008420D8">
              <w:rPr>
                <w:noProof/>
                <w:color w:val="000000" w:themeColor="text1"/>
                <w:sz w:val="20"/>
              </w:rPr>
              <w:t>AC</w:t>
            </w:r>
          </w:p>
        </w:tc>
        <w:tc>
          <w:tcPr>
            <w:tcW w:w="2334" w:type="dxa"/>
            <w:tcMar>
              <w:top w:w="60" w:type="dxa"/>
              <w:left w:w="135" w:type="dxa"/>
              <w:bottom w:w="60" w:type="dxa"/>
              <w:right w:w="135" w:type="dxa"/>
            </w:tcMar>
            <w:hideMark/>
          </w:tcPr>
          <w:p w14:paraId="45F01E97" w14:textId="4EA43F7F" w:rsidR="00781755" w:rsidRPr="008420D8" w:rsidRDefault="004C6492" w:rsidP="00781755">
            <w:pPr>
              <w:spacing w:before="0" w:after="0"/>
              <w:jc w:val="left"/>
              <w:rPr>
                <w:rFonts w:eastAsia="Times New Roman"/>
                <w:noProof/>
                <w:color w:val="000000" w:themeColor="text1"/>
                <w:sz w:val="20"/>
                <w:szCs w:val="20"/>
                <w:highlight w:val="yellow"/>
              </w:rPr>
            </w:pPr>
            <w:r w:rsidRPr="008420D8">
              <w:rPr>
                <w:noProof/>
                <w:color w:val="000000" w:themeColor="text1"/>
                <w:sz w:val="20"/>
              </w:rPr>
              <w:t>Stöd djurkommitténs rekommendationer om att förnya besluten 18.256–18.259 om handel med och bevarandeförvaltning av tättingar (Passeriformes spp.) i takt med att finansiering blir tillgänglig.</w:t>
            </w:r>
          </w:p>
        </w:tc>
        <w:tc>
          <w:tcPr>
            <w:tcW w:w="1033" w:type="dxa"/>
            <w:tcMar>
              <w:top w:w="60" w:type="dxa"/>
              <w:left w:w="135" w:type="dxa"/>
              <w:bottom w:w="60" w:type="dxa"/>
              <w:right w:w="135" w:type="dxa"/>
            </w:tcMar>
            <w:hideMark/>
          </w:tcPr>
          <w:p w14:paraId="27D2536F" w14:textId="28BD8C85" w:rsidR="00781755" w:rsidRPr="008420D8" w:rsidRDefault="004C6492" w:rsidP="00781755">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781755" w:rsidRPr="008420D8" w14:paraId="71325A2D" w14:textId="77777777" w:rsidTr="0067255A">
        <w:trPr>
          <w:cantSplit/>
        </w:trPr>
        <w:tc>
          <w:tcPr>
            <w:tcW w:w="0" w:type="auto"/>
            <w:tcMar>
              <w:top w:w="60" w:type="dxa"/>
              <w:left w:w="135" w:type="dxa"/>
              <w:bottom w:w="60" w:type="dxa"/>
              <w:right w:w="135" w:type="dxa"/>
            </w:tcMar>
            <w:hideMark/>
          </w:tcPr>
          <w:p w14:paraId="42054BEA" w14:textId="6292AFB8" w:rsidR="00781755" w:rsidRPr="008420D8" w:rsidRDefault="00B71EA2" w:rsidP="00781755">
            <w:pPr>
              <w:spacing w:before="0" w:after="0" w:line="240" w:lineRule="atLeast"/>
              <w:rPr>
                <w:rFonts w:eastAsia="Times New Roman"/>
                <w:noProof/>
                <w:color w:val="000000" w:themeColor="text1"/>
                <w:sz w:val="20"/>
                <w:szCs w:val="20"/>
              </w:rPr>
            </w:pPr>
            <w:r w:rsidRPr="008420D8">
              <w:rPr>
                <w:noProof/>
                <w:color w:val="000000" w:themeColor="text1"/>
                <w:sz w:val="20"/>
              </w:rPr>
              <w:t>75.</w:t>
            </w:r>
          </w:p>
        </w:tc>
        <w:tc>
          <w:tcPr>
            <w:tcW w:w="3780" w:type="dxa"/>
            <w:gridSpan w:val="11"/>
            <w:tcMar>
              <w:top w:w="60" w:type="dxa"/>
              <w:left w:w="135" w:type="dxa"/>
              <w:bottom w:w="60" w:type="dxa"/>
              <w:right w:w="135" w:type="dxa"/>
            </w:tcMar>
            <w:hideMark/>
          </w:tcPr>
          <w:p w14:paraId="464052A1" w14:textId="592CAA32" w:rsidR="00781755" w:rsidRPr="008420D8" w:rsidRDefault="00D934AE" w:rsidP="00781755">
            <w:pPr>
              <w:spacing w:before="0" w:after="0" w:line="240" w:lineRule="atLeast"/>
              <w:jc w:val="left"/>
              <w:rPr>
                <w:rFonts w:eastAsia="Times New Roman"/>
                <w:noProof/>
                <w:color w:val="000000" w:themeColor="text1"/>
                <w:sz w:val="20"/>
                <w:szCs w:val="20"/>
              </w:rPr>
            </w:pPr>
            <w:r w:rsidRPr="008420D8">
              <w:rPr>
                <w:b/>
                <w:noProof/>
                <w:color w:val="000000" w:themeColor="text1"/>
                <w:sz w:val="20"/>
              </w:rPr>
              <w:t>Noshörningar</w:t>
            </w:r>
            <w:r w:rsidRPr="008420D8">
              <w:rPr>
                <w:noProof/>
              </w:rPr>
              <w:t xml:space="preserve"> </w:t>
            </w:r>
            <w:r w:rsidRPr="008420D8">
              <w:rPr>
                <w:noProof/>
              </w:rPr>
              <w:br/>
            </w:r>
            <w:r w:rsidRPr="008420D8">
              <w:rPr>
                <w:noProof/>
                <w:color w:val="000000" w:themeColor="text1"/>
                <w:sz w:val="20"/>
              </w:rPr>
              <w:t>(Rhinocerotidae spp.)</w:t>
            </w:r>
          </w:p>
          <w:p w14:paraId="603E2A85" w14:textId="5A5061B2" w:rsidR="00D934AE" w:rsidRPr="008420D8" w:rsidRDefault="00D934AE" w:rsidP="00781755">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75</w:t>
            </w:r>
          </w:p>
        </w:tc>
        <w:tc>
          <w:tcPr>
            <w:tcW w:w="1416" w:type="dxa"/>
            <w:tcMar>
              <w:top w:w="60" w:type="dxa"/>
              <w:left w:w="135" w:type="dxa"/>
              <w:bottom w:w="60" w:type="dxa"/>
              <w:right w:w="135" w:type="dxa"/>
            </w:tcMar>
            <w:hideMark/>
          </w:tcPr>
          <w:p w14:paraId="4BF21A57" w14:textId="018814CF" w:rsidR="00781755" w:rsidRPr="008420D8" w:rsidRDefault="00781755" w:rsidP="00781755">
            <w:pPr>
              <w:spacing w:before="0" w:after="0" w:line="240" w:lineRule="atLeast"/>
              <w:rPr>
                <w:rFonts w:eastAsia="Times New Roman"/>
                <w:noProof/>
                <w:color w:val="000000" w:themeColor="text1"/>
                <w:sz w:val="20"/>
                <w:szCs w:val="20"/>
                <w:highlight w:val="yellow"/>
                <w:lang w:eastAsia="en-GB"/>
              </w:rPr>
            </w:pPr>
          </w:p>
        </w:tc>
        <w:tc>
          <w:tcPr>
            <w:tcW w:w="2334" w:type="dxa"/>
            <w:tcMar>
              <w:top w:w="60" w:type="dxa"/>
              <w:left w:w="135" w:type="dxa"/>
              <w:bottom w:w="60" w:type="dxa"/>
              <w:right w:w="135" w:type="dxa"/>
            </w:tcMar>
          </w:tcPr>
          <w:p w14:paraId="21E95645" w14:textId="1356DF66" w:rsidR="00781755" w:rsidRPr="008420D8" w:rsidRDefault="00D030B8" w:rsidP="00B710EA">
            <w:pPr>
              <w:spacing w:before="0" w:after="0"/>
              <w:jc w:val="left"/>
              <w:rPr>
                <w:rFonts w:eastAsia="Times New Roman"/>
                <w:noProof/>
                <w:color w:val="000000" w:themeColor="text1"/>
                <w:sz w:val="20"/>
                <w:szCs w:val="20"/>
                <w:highlight w:val="yellow"/>
              </w:rPr>
            </w:pPr>
            <w:r w:rsidRPr="008420D8">
              <w:rPr>
                <w:i/>
                <w:noProof/>
                <w:color w:val="000000" w:themeColor="text1"/>
                <w:sz w:val="20"/>
              </w:rPr>
              <w:t>Dokumentet finns inte tillgängligt i tid för analys.</w:t>
            </w:r>
          </w:p>
        </w:tc>
        <w:tc>
          <w:tcPr>
            <w:tcW w:w="1033" w:type="dxa"/>
            <w:tcMar>
              <w:top w:w="60" w:type="dxa"/>
              <w:left w:w="135" w:type="dxa"/>
              <w:bottom w:w="60" w:type="dxa"/>
              <w:right w:w="135" w:type="dxa"/>
            </w:tcMar>
            <w:hideMark/>
          </w:tcPr>
          <w:p w14:paraId="0F9F66AB" w14:textId="3D871454" w:rsidR="00781755" w:rsidRPr="008420D8" w:rsidRDefault="00781755" w:rsidP="00781755">
            <w:pPr>
              <w:spacing w:before="0" w:after="0" w:line="240" w:lineRule="atLeast"/>
              <w:jc w:val="center"/>
              <w:rPr>
                <w:rFonts w:eastAsia="Times New Roman"/>
                <w:b/>
                <w:noProof/>
                <w:color w:val="000000" w:themeColor="text1"/>
                <w:sz w:val="20"/>
                <w:szCs w:val="20"/>
                <w:lang w:eastAsia="en-GB"/>
              </w:rPr>
            </w:pPr>
          </w:p>
        </w:tc>
      </w:tr>
      <w:tr w:rsidR="00781755" w:rsidRPr="008420D8" w14:paraId="37226844" w14:textId="77777777" w:rsidTr="0067255A">
        <w:trPr>
          <w:cantSplit/>
        </w:trPr>
        <w:tc>
          <w:tcPr>
            <w:tcW w:w="0" w:type="auto"/>
            <w:tcMar>
              <w:top w:w="60" w:type="dxa"/>
              <w:left w:w="135" w:type="dxa"/>
              <w:bottom w:w="60" w:type="dxa"/>
              <w:right w:w="135" w:type="dxa"/>
            </w:tcMar>
            <w:hideMark/>
          </w:tcPr>
          <w:p w14:paraId="33BA690F" w14:textId="07F00448" w:rsidR="00781755" w:rsidRPr="008420D8" w:rsidRDefault="00B71EA2" w:rsidP="00781755">
            <w:pPr>
              <w:spacing w:before="0" w:after="0" w:line="240" w:lineRule="atLeast"/>
              <w:rPr>
                <w:rFonts w:eastAsia="Times New Roman"/>
                <w:noProof/>
                <w:color w:val="000000" w:themeColor="text1"/>
                <w:sz w:val="20"/>
                <w:szCs w:val="20"/>
              </w:rPr>
            </w:pPr>
            <w:r w:rsidRPr="008420D8">
              <w:rPr>
                <w:noProof/>
                <w:color w:val="000000" w:themeColor="text1"/>
                <w:sz w:val="20"/>
              </w:rPr>
              <w:t>76.</w:t>
            </w:r>
          </w:p>
        </w:tc>
        <w:tc>
          <w:tcPr>
            <w:tcW w:w="3780" w:type="dxa"/>
            <w:gridSpan w:val="11"/>
            <w:tcMar>
              <w:top w:w="60" w:type="dxa"/>
              <w:left w:w="135" w:type="dxa"/>
              <w:bottom w:w="60" w:type="dxa"/>
              <w:right w:w="135" w:type="dxa"/>
            </w:tcMar>
            <w:hideMark/>
          </w:tcPr>
          <w:p w14:paraId="1E0F6AA2" w14:textId="63DDF5BE" w:rsidR="00781755" w:rsidRPr="008420D8" w:rsidRDefault="00D934AE" w:rsidP="00781755">
            <w:pPr>
              <w:spacing w:before="0" w:after="0" w:line="240" w:lineRule="atLeast"/>
              <w:jc w:val="left"/>
              <w:rPr>
                <w:rFonts w:eastAsia="Times New Roman"/>
                <w:noProof/>
                <w:color w:val="000000" w:themeColor="text1"/>
                <w:sz w:val="20"/>
                <w:szCs w:val="20"/>
              </w:rPr>
            </w:pPr>
            <w:r w:rsidRPr="008420D8">
              <w:rPr>
                <w:b/>
                <w:noProof/>
                <w:color w:val="000000" w:themeColor="text1"/>
                <w:sz w:val="20"/>
              </w:rPr>
              <w:t>Saigaantilop</w:t>
            </w:r>
            <w:r w:rsidRPr="008420D8">
              <w:rPr>
                <w:noProof/>
                <w:color w:val="000000" w:themeColor="text1"/>
                <w:sz w:val="20"/>
              </w:rPr>
              <w:t xml:space="preserve"> </w:t>
            </w:r>
            <w:r w:rsidRPr="008420D8">
              <w:rPr>
                <w:noProof/>
              </w:rPr>
              <w:t xml:space="preserve"> </w:t>
            </w:r>
            <w:r w:rsidRPr="008420D8">
              <w:rPr>
                <w:noProof/>
              </w:rPr>
              <w:br/>
            </w:r>
            <w:r w:rsidRPr="008420D8">
              <w:rPr>
                <w:noProof/>
                <w:color w:val="000000" w:themeColor="text1"/>
                <w:sz w:val="20"/>
              </w:rPr>
              <w:t>(</w:t>
            </w:r>
            <w:r w:rsidRPr="008420D8">
              <w:rPr>
                <w:i/>
                <w:noProof/>
                <w:color w:val="000000" w:themeColor="text1"/>
                <w:sz w:val="20"/>
              </w:rPr>
              <w:t xml:space="preserve">Saiga </w:t>
            </w:r>
            <w:r w:rsidRPr="008420D8">
              <w:rPr>
                <w:noProof/>
                <w:color w:val="000000" w:themeColor="text1"/>
                <w:sz w:val="20"/>
              </w:rPr>
              <w:t>spp.)</w:t>
            </w:r>
          </w:p>
          <w:p w14:paraId="115D2FE8" w14:textId="1FD29326" w:rsidR="00D934AE" w:rsidRPr="008420D8" w:rsidRDefault="00D934AE" w:rsidP="00781755">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76</w:t>
            </w:r>
          </w:p>
        </w:tc>
        <w:tc>
          <w:tcPr>
            <w:tcW w:w="1416" w:type="dxa"/>
            <w:tcMar>
              <w:top w:w="60" w:type="dxa"/>
              <w:left w:w="135" w:type="dxa"/>
              <w:bottom w:w="60" w:type="dxa"/>
              <w:right w:w="135" w:type="dxa"/>
            </w:tcMar>
            <w:hideMark/>
          </w:tcPr>
          <w:p w14:paraId="3F038763" w14:textId="1DD15D27" w:rsidR="00781755" w:rsidRPr="008420D8" w:rsidRDefault="007F2308" w:rsidP="00781755">
            <w:pPr>
              <w:spacing w:before="0" w:after="0" w:line="240" w:lineRule="atLeast"/>
              <w:rPr>
                <w:rFonts w:eastAsia="Times New Roman"/>
                <w:noProof/>
                <w:color w:val="000000" w:themeColor="text1"/>
                <w:sz w:val="20"/>
                <w:szCs w:val="20"/>
              </w:rPr>
            </w:pPr>
            <w:r w:rsidRPr="008420D8">
              <w:rPr>
                <w:noProof/>
                <w:color w:val="000000" w:themeColor="text1"/>
                <w:sz w:val="20"/>
              </w:rPr>
              <w:t>SC</w:t>
            </w:r>
          </w:p>
        </w:tc>
        <w:tc>
          <w:tcPr>
            <w:tcW w:w="2334" w:type="dxa"/>
            <w:tcMar>
              <w:top w:w="60" w:type="dxa"/>
              <w:left w:w="135" w:type="dxa"/>
              <w:bottom w:w="60" w:type="dxa"/>
              <w:right w:w="135" w:type="dxa"/>
            </w:tcMar>
          </w:tcPr>
          <w:p w14:paraId="056DABF9" w14:textId="74E0151F" w:rsidR="00781755" w:rsidRPr="008420D8" w:rsidRDefault="004C6492" w:rsidP="00781755">
            <w:pPr>
              <w:spacing w:before="0" w:after="0"/>
              <w:jc w:val="left"/>
              <w:rPr>
                <w:rFonts w:eastAsia="Times New Roman"/>
                <w:noProof/>
                <w:color w:val="000000" w:themeColor="text1"/>
                <w:sz w:val="20"/>
                <w:szCs w:val="20"/>
                <w:highlight w:val="yellow"/>
              </w:rPr>
            </w:pPr>
            <w:r w:rsidRPr="008420D8">
              <w:rPr>
                <w:noProof/>
                <w:color w:val="000000" w:themeColor="text1"/>
                <w:sz w:val="20"/>
              </w:rPr>
              <w:t>Stöd beslut som föreslagits av djurkommittén, i dess ändrade lydelse av sekretariatet.</w:t>
            </w:r>
          </w:p>
        </w:tc>
        <w:tc>
          <w:tcPr>
            <w:tcW w:w="1033" w:type="dxa"/>
            <w:tcMar>
              <w:top w:w="60" w:type="dxa"/>
              <w:left w:w="135" w:type="dxa"/>
              <w:bottom w:w="60" w:type="dxa"/>
              <w:right w:w="135" w:type="dxa"/>
            </w:tcMar>
            <w:hideMark/>
          </w:tcPr>
          <w:p w14:paraId="5B6B1C1D" w14:textId="272327FE" w:rsidR="00781755" w:rsidRPr="008420D8" w:rsidRDefault="004C6492" w:rsidP="00781755">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781755" w:rsidRPr="008420D8" w14:paraId="796F5401" w14:textId="77777777" w:rsidTr="0067255A">
        <w:trPr>
          <w:cantSplit/>
        </w:trPr>
        <w:tc>
          <w:tcPr>
            <w:tcW w:w="0" w:type="auto"/>
            <w:tcMar>
              <w:top w:w="60" w:type="dxa"/>
              <w:left w:w="135" w:type="dxa"/>
              <w:bottom w:w="60" w:type="dxa"/>
              <w:right w:w="135" w:type="dxa"/>
            </w:tcMar>
            <w:hideMark/>
          </w:tcPr>
          <w:p w14:paraId="3E06C97A" w14:textId="424C1085" w:rsidR="00781755" w:rsidRPr="008420D8" w:rsidRDefault="00B71EA2" w:rsidP="00781755">
            <w:pPr>
              <w:spacing w:before="0" w:after="0" w:line="240" w:lineRule="atLeast"/>
              <w:rPr>
                <w:rFonts w:eastAsia="Times New Roman"/>
                <w:noProof/>
                <w:color w:val="000000" w:themeColor="text1"/>
                <w:sz w:val="20"/>
                <w:szCs w:val="20"/>
              </w:rPr>
            </w:pPr>
            <w:r w:rsidRPr="008420D8">
              <w:rPr>
                <w:noProof/>
                <w:color w:val="000000" w:themeColor="text1"/>
                <w:sz w:val="20"/>
              </w:rPr>
              <w:t>77.</w:t>
            </w:r>
          </w:p>
        </w:tc>
        <w:tc>
          <w:tcPr>
            <w:tcW w:w="3780" w:type="dxa"/>
            <w:gridSpan w:val="11"/>
            <w:tcMar>
              <w:top w:w="60" w:type="dxa"/>
              <w:left w:w="135" w:type="dxa"/>
              <w:bottom w:w="60" w:type="dxa"/>
              <w:right w:w="135" w:type="dxa"/>
            </w:tcMar>
            <w:hideMark/>
          </w:tcPr>
          <w:p w14:paraId="78B3B860" w14:textId="4FEFA3D3" w:rsidR="00781755" w:rsidRPr="008420D8" w:rsidRDefault="00D934AE" w:rsidP="00781755">
            <w:pPr>
              <w:spacing w:before="0" w:after="0" w:line="240" w:lineRule="atLeast"/>
              <w:jc w:val="left"/>
              <w:rPr>
                <w:rFonts w:eastAsia="Times New Roman"/>
                <w:noProof/>
                <w:color w:val="000000" w:themeColor="text1"/>
                <w:sz w:val="20"/>
                <w:szCs w:val="20"/>
              </w:rPr>
            </w:pPr>
            <w:r w:rsidRPr="008420D8">
              <w:rPr>
                <w:b/>
                <w:noProof/>
                <w:color w:val="000000" w:themeColor="text1"/>
                <w:sz w:val="20"/>
              </w:rPr>
              <w:t>Jättevingsnäcka</w:t>
            </w:r>
            <w:r w:rsidRPr="008420D8">
              <w:rPr>
                <w:noProof/>
                <w:color w:val="000000" w:themeColor="text1"/>
                <w:sz w:val="20"/>
              </w:rPr>
              <w:t xml:space="preserve"> </w:t>
            </w:r>
            <w:r w:rsidRPr="008420D8">
              <w:rPr>
                <w:noProof/>
              </w:rPr>
              <w:t xml:space="preserve"> </w:t>
            </w:r>
            <w:r w:rsidRPr="008420D8">
              <w:rPr>
                <w:noProof/>
              </w:rPr>
              <w:br/>
            </w:r>
            <w:r w:rsidRPr="008420D8">
              <w:rPr>
                <w:noProof/>
                <w:color w:val="000000" w:themeColor="text1"/>
                <w:sz w:val="20"/>
              </w:rPr>
              <w:t>(</w:t>
            </w:r>
            <w:r w:rsidRPr="008420D8">
              <w:rPr>
                <w:i/>
                <w:noProof/>
                <w:color w:val="000000" w:themeColor="text1"/>
                <w:sz w:val="20"/>
              </w:rPr>
              <w:t>Strombus gigas</w:t>
            </w:r>
            <w:r w:rsidRPr="008420D8">
              <w:rPr>
                <w:noProof/>
                <w:color w:val="000000" w:themeColor="text1"/>
                <w:sz w:val="20"/>
              </w:rPr>
              <w:t>)</w:t>
            </w:r>
          </w:p>
          <w:p w14:paraId="256C1FD1" w14:textId="2AC7DD4B" w:rsidR="00D934AE" w:rsidRPr="008420D8" w:rsidRDefault="00D934AE" w:rsidP="00781755">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77</w:t>
            </w:r>
          </w:p>
        </w:tc>
        <w:tc>
          <w:tcPr>
            <w:tcW w:w="1416" w:type="dxa"/>
            <w:tcMar>
              <w:top w:w="60" w:type="dxa"/>
              <w:left w:w="135" w:type="dxa"/>
              <w:bottom w:w="60" w:type="dxa"/>
              <w:right w:w="135" w:type="dxa"/>
            </w:tcMar>
            <w:hideMark/>
          </w:tcPr>
          <w:p w14:paraId="400D6E3E" w14:textId="25D39AC3" w:rsidR="00781755" w:rsidRPr="008420D8" w:rsidRDefault="00AE1865" w:rsidP="00781755">
            <w:pPr>
              <w:spacing w:before="0" w:after="0" w:line="240" w:lineRule="atLeast"/>
              <w:rPr>
                <w:rFonts w:eastAsia="Times New Roman"/>
                <w:noProof/>
                <w:color w:val="000000" w:themeColor="text1"/>
                <w:sz w:val="20"/>
                <w:szCs w:val="20"/>
              </w:rPr>
            </w:pPr>
            <w:r w:rsidRPr="008420D8">
              <w:rPr>
                <w:noProof/>
                <w:color w:val="000000" w:themeColor="text1"/>
                <w:sz w:val="20"/>
              </w:rPr>
              <w:t>Sec.</w:t>
            </w:r>
          </w:p>
        </w:tc>
        <w:tc>
          <w:tcPr>
            <w:tcW w:w="2334" w:type="dxa"/>
            <w:tcMar>
              <w:top w:w="60" w:type="dxa"/>
              <w:left w:w="135" w:type="dxa"/>
              <w:bottom w:w="60" w:type="dxa"/>
              <w:right w:w="135" w:type="dxa"/>
            </w:tcMar>
          </w:tcPr>
          <w:p w14:paraId="5E4B07C7" w14:textId="6AD29411" w:rsidR="00781755" w:rsidRPr="008420D8" w:rsidRDefault="004C6492" w:rsidP="00781755">
            <w:pPr>
              <w:spacing w:before="0" w:after="0"/>
              <w:jc w:val="left"/>
              <w:rPr>
                <w:rFonts w:eastAsia="Times New Roman"/>
                <w:noProof/>
                <w:color w:val="000000" w:themeColor="text1"/>
                <w:sz w:val="20"/>
                <w:szCs w:val="20"/>
                <w:highlight w:val="yellow"/>
              </w:rPr>
            </w:pPr>
            <w:r w:rsidRPr="008420D8">
              <w:rPr>
                <w:noProof/>
                <w:color w:val="000000" w:themeColor="text1"/>
                <w:sz w:val="20"/>
              </w:rPr>
              <w:t>Stöd utkasten till beslut 19.AA–19.DD i bilaga 1 till detta dokument och strykning av besluten 18.275–18.280.</w:t>
            </w:r>
          </w:p>
        </w:tc>
        <w:tc>
          <w:tcPr>
            <w:tcW w:w="1033" w:type="dxa"/>
            <w:tcMar>
              <w:top w:w="60" w:type="dxa"/>
              <w:left w:w="135" w:type="dxa"/>
              <w:bottom w:w="60" w:type="dxa"/>
              <w:right w:w="135" w:type="dxa"/>
            </w:tcMar>
            <w:hideMark/>
          </w:tcPr>
          <w:p w14:paraId="7F765387" w14:textId="69CBDFF7" w:rsidR="00781755" w:rsidRPr="008420D8" w:rsidRDefault="004C6492" w:rsidP="00781755">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781755" w:rsidRPr="008420D8" w14:paraId="3BE24D54" w14:textId="77777777" w:rsidTr="0067255A">
        <w:trPr>
          <w:cantSplit/>
        </w:trPr>
        <w:tc>
          <w:tcPr>
            <w:tcW w:w="0" w:type="auto"/>
            <w:tcMar>
              <w:top w:w="60" w:type="dxa"/>
              <w:left w:w="135" w:type="dxa"/>
              <w:bottom w:w="60" w:type="dxa"/>
              <w:right w:w="135" w:type="dxa"/>
            </w:tcMar>
            <w:hideMark/>
          </w:tcPr>
          <w:p w14:paraId="3EF6B535" w14:textId="789759B2" w:rsidR="00781755" w:rsidRPr="008420D8" w:rsidRDefault="00B71EA2" w:rsidP="00781755">
            <w:pPr>
              <w:spacing w:before="0" w:after="0" w:line="240" w:lineRule="atLeast"/>
              <w:rPr>
                <w:rFonts w:eastAsia="Times New Roman"/>
                <w:noProof/>
                <w:color w:val="000000" w:themeColor="text1"/>
                <w:sz w:val="20"/>
                <w:szCs w:val="20"/>
              </w:rPr>
            </w:pPr>
            <w:r w:rsidRPr="008420D8">
              <w:rPr>
                <w:noProof/>
                <w:color w:val="000000" w:themeColor="text1"/>
                <w:sz w:val="20"/>
              </w:rPr>
              <w:t>78.</w:t>
            </w:r>
          </w:p>
        </w:tc>
        <w:tc>
          <w:tcPr>
            <w:tcW w:w="3780" w:type="dxa"/>
            <w:gridSpan w:val="11"/>
            <w:tcMar>
              <w:top w:w="60" w:type="dxa"/>
              <w:left w:w="135" w:type="dxa"/>
              <w:bottom w:w="60" w:type="dxa"/>
              <w:right w:w="135" w:type="dxa"/>
            </w:tcMar>
            <w:hideMark/>
          </w:tcPr>
          <w:p w14:paraId="53CD0383" w14:textId="51F482AA" w:rsidR="00781755" w:rsidRPr="008420D8" w:rsidRDefault="00D934AE" w:rsidP="00781755">
            <w:pPr>
              <w:spacing w:before="0" w:after="0" w:line="240" w:lineRule="atLeast"/>
              <w:jc w:val="left"/>
              <w:rPr>
                <w:rFonts w:eastAsia="Times New Roman"/>
                <w:noProof/>
                <w:color w:val="000000" w:themeColor="text1"/>
                <w:sz w:val="20"/>
                <w:szCs w:val="20"/>
              </w:rPr>
            </w:pPr>
            <w:r w:rsidRPr="008420D8">
              <w:rPr>
                <w:b/>
                <w:noProof/>
                <w:color w:val="000000" w:themeColor="text1"/>
                <w:sz w:val="20"/>
              </w:rPr>
              <w:t>Landsköldpaddor</w:t>
            </w:r>
            <w:r w:rsidRPr="008420D8">
              <w:rPr>
                <w:noProof/>
                <w:color w:val="000000" w:themeColor="text1"/>
                <w:sz w:val="20"/>
              </w:rPr>
              <w:t xml:space="preserve"> och </w:t>
            </w:r>
            <w:r w:rsidRPr="008420D8">
              <w:rPr>
                <w:b/>
                <w:noProof/>
                <w:color w:val="000000" w:themeColor="text1"/>
                <w:sz w:val="20"/>
              </w:rPr>
              <w:t>sötvattensköldpaddor</w:t>
            </w:r>
            <w:r w:rsidRPr="008420D8">
              <w:rPr>
                <w:noProof/>
              </w:rPr>
              <w:t xml:space="preserve"> </w:t>
            </w:r>
            <w:r w:rsidRPr="008420D8">
              <w:rPr>
                <w:noProof/>
              </w:rPr>
              <w:br/>
            </w:r>
            <w:r w:rsidRPr="008420D8">
              <w:rPr>
                <w:noProof/>
                <w:color w:val="000000" w:themeColor="text1"/>
                <w:sz w:val="20"/>
              </w:rPr>
              <w:t>(Testudines spp.)</w:t>
            </w:r>
          </w:p>
          <w:p w14:paraId="19927C10" w14:textId="54BD93CE" w:rsidR="00D934AE" w:rsidRPr="008420D8" w:rsidRDefault="00D934AE" w:rsidP="00781755">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78</w:t>
            </w:r>
          </w:p>
        </w:tc>
        <w:tc>
          <w:tcPr>
            <w:tcW w:w="1416" w:type="dxa"/>
            <w:tcMar>
              <w:top w:w="60" w:type="dxa"/>
              <w:left w:w="135" w:type="dxa"/>
              <w:bottom w:w="60" w:type="dxa"/>
              <w:right w:w="135" w:type="dxa"/>
            </w:tcMar>
            <w:hideMark/>
          </w:tcPr>
          <w:p w14:paraId="23AE2212" w14:textId="6B492D9C" w:rsidR="00781755" w:rsidRPr="008420D8" w:rsidRDefault="00DF0555" w:rsidP="00781755">
            <w:pPr>
              <w:spacing w:before="0" w:after="0" w:line="240" w:lineRule="atLeast"/>
              <w:rPr>
                <w:rFonts w:eastAsia="Times New Roman"/>
                <w:noProof/>
                <w:color w:val="000000" w:themeColor="text1"/>
                <w:sz w:val="20"/>
                <w:szCs w:val="20"/>
              </w:rPr>
            </w:pPr>
            <w:r w:rsidRPr="008420D8">
              <w:rPr>
                <w:noProof/>
                <w:color w:val="000000" w:themeColor="text1"/>
                <w:sz w:val="20"/>
              </w:rPr>
              <w:t>Sec.</w:t>
            </w:r>
          </w:p>
        </w:tc>
        <w:tc>
          <w:tcPr>
            <w:tcW w:w="2334" w:type="dxa"/>
            <w:tcMar>
              <w:top w:w="60" w:type="dxa"/>
              <w:left w:w="135" w:type="dxa"/>
              <w:bottom w:w="60" w:type="dxa"/>
              <w:right w:w="135" w:type="dxa"/>
            </w:tcMar>
            <w:hideMark/>
          </w:tcPr>
          <w:p w14:paraId="6A5DBF1D" w14:textId="20B5D97A" w:rsidR="00781755" w:rsidRPr="008420D8" w:rsidRDefault="004C6492" w:rsidP="002F56CC">
            <w:pPr>
              <w:spacing w:before="0" w:after="0"/>
              <w:jc w:val="left"/>
              <w:rPr>
                <w:rFonts w:eastAsia="Times New Roman"/>
                <w:noProof/>
                <w:color w:val="000000" w:themeColor="text1"/>
                <w:sz w:val="20"/>
                <w:szCs w:val="20"/>
                <w:highlight w:val="yellow"/>
              </w:rPr>
            </w:pPr>
            <w:r w:rsidRPr="008420D8">
              <w:rPr>
                <w:noProof/>
                <w:color w:val="000000" w:themeColor="text1"/>
                <w:sz w:val="20"/>
              </w:rPr>
              <w:t>Instäm i att besluten 18.286–18.291 har genomförts och kan utgå. Föreslå ett uppföljningsbeslut där Madagaskar uppmanas att lägga fram en övergripande bevarandestrategi för sina hotade sköldpaddsarter.</w:t>
            </w:r>
          </w:p>
        </w:tc>
        <w:tc>
          <w:tcPr>
            <w:tcW w:w="1033" w:type="dxa"/>
            <w:tcMar>
              <w:top w:w="60" w:type="dxa"/>
              <w:left w:w="135" w:type="dxa"/>
              <w:bottom w:w="60" w:type="dxa"/>
              <w:right w:w="135" w:type="dxa"/>
            </w:tcMar>
            <w:hideMark/>
          </w:tcPr>
          <w:p w14:paraId="2979ACAE" w14:textId="130B618A" w:rsidR="00781755" w:rsidRPr="008420D8" w:rsidRDefault="004C6492" w:rsidP="00781755">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781755" w:rsidRPr="008420D8" w14:paraId="09597193" w14:textId="77777777" w:rsidTr="0067255A">
        <w:trPr>
          <w:cantSplit/>
        </w:trPr>
        <w:tc>
          <w:tcPr>
            <w:tcW w:w="0" w:type="auto"/>
            <w:tcMar>
              <w:top w:w="60" w:type="dxa"/>
              <w:left w:w="135" w:type="dxa"/>
              <w:bottom w:w="60" w:type="dxa"/>
              <w:right w:w="135" w:type="dxa"/>
            </w:tcMar>
            <w:hideMark/>
          </w:tcPr>
          <w:p w14:paraId="73BD593E" w14:textId="511A2C0A" w:rsidR="00781755" w:rsidRPr="008420D8" w:rsidRDefault="00B71EA2" w:rsidP="00781755">
            <w:pPr>
              <w:spacing w:before="0" w:after="0" w:line="240" w:lineRule="atLeast"/>
              <w:rPr>
                <w:rFonts w:eastAsia="Times New Roman"/>
                <w:noProof/>
                <w:color w:val="000000" w:themeColor="text1"/>
                <w:sz w:val="20"/>
                <w:szCs w:val="20"/>
              </w:rPr>
            </w:pPr>
            <w:r w:rsidRPr="008420D8">
              <w:rPr>
                <w:noProof/>
                <w:color w:val="000000" w:themeColor="text1"/>
                <w:sz w:val="20"/>
              </w:rPr>
              <w:t>79.</w:t>
            </w:r>
          </w:p>
        </w:tc>
        <w:tc>
          <w:tcPr>
            <w:tcW w:w="3780" w:type="dxa"/>
            <w:gridSpan w:val="11"/>
            <w:tcMar>
              <w:top w:w="60" w:type="dxa"/>
              <w:left w:w="135" w:type="dxa"/>
              <w:bottom w:w="60" w:type="dxa"/>
              <w:right w:w="135" w:type="dxa"/>
            </w:tcMar>
            <w:hideMark/>
          </w:tcPr>
          <w:p w14:paraId="1D484710" w14:textId="77777777" w:rsidR="00781755" w:rsidRPr="008420D8" w:rsidRDefault="00D934AE" w:rsidP="00781755">
            <w:pPr>
              <w:spacing w:before="0" w:after="0" w:line="240" w:lineRule="atLeast"/>
              <w:jc w:val="left"/>
              <w:rPr>
                <w:rFonts w:eastAsia="Times New Roman"/>
                <w:b/>
                <w:noProof/>
                <w:color w:val="000000" w:themeColor="text1"/>
                <w:sz w:val="20"/>
                <w:szCs w:val="20"/>
              </w:rPr>
            </w:pPr>
            <w:r w:rsidRPr="008420D8">
              <w:rPr>
                <w:b/>
                <w:noProof/>
                <w:color w:val="000000" w:themeColor="text1"/>
                <w:sz w:val="20"/>
              </w:rPr>
              <w:t>Afrikanska trädarter</w:t>
            </w:r>
          </w:p>
          <w:p w14:paraId="42159589" w14:textId="51822FB6" w:rsidR="00D934AE" w:rsidRPr="008420D8" w:rsidRDefault="00D934AE" w:rsidP="00781755">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79</w:t>
            </w:r>
          </w:p>
        </w:tc>
        <w:tc>
          <w:tcPr>
            <w:tcW w:w="1416" w:type="dxa"/>
            <w:tcMar>
              <w:top w:w="60" w:type="dxa"/>
              <w:left w:w="135" w:type="dxa"/>
              <w:bottom w:w="60" w:type="dxa"/>
              <w:right w:w="135" w:type="dxa"/>
            </w:tcMar>
            <w:hideMark/>
          </w:tcPr>
          <w:p w14:paraId="511685E8" w14:textId="7960EC90" w:rsidR="00781755" w:rsidRPr="008420D8" w:rsidRDefault="00DF0555" w:rsidP="00781755">
            <w:pPr>
              <w:spacing w:before="0" w:after="0" w:line="240" w:lineRule="atLeast"/>
              <w:rPr>
                <w:rFonts w:eastAsia="Times New Roman"/>
                <w:noProof/>
                <w:color w:val="000000" w:themeColor="text1"/>
                <w:sz w:val="20"/>
                <w:szCs w:val="20"/>
              </w:rPr>
            </w:pPr>
            <w:r w:rsidRPr="008420D8">
              <w:rPr>
                <w:noProof/>
                <w:color w:val="000000" w:themeColor="text1"/>
                <w:sz w:val="20"/>
              </w:rPr>
              <w:t>PC</w:t>
            </w:r>
          </w:p>
        </w:tc>
        <w:tc>
          <w:tcPr>
            <w:tcW w:w="2334" w:type="dxa"/>
            <w:tcMar>
              <w:top w:w="60" w:type="dxa"/>
              <w:left w:w="135" w:type="dxa"/>
              <w:bottom w:w="60" w:type="dxa"/>
              <w:right w:w="135" w:type="dxa"/>
            </w:tcMar>
            <w:hideMark/>
          </w:tcPr>
          <w:p w14:paraId="681BE6A7" w14:textId="14056120" w:rsidR="00781755" w:rsidRPr="008420D8" w:rsidRDefault="004C6492" w:rsidP="00781755">
            <w:pPr>
              <w:spacing w:before="0" w:after="0"/>
              <w:jc w:val="left"/>
              <w:rPr>
                <w:rFonts w:eastAsia="Times New Roman"/>
                <w:noProof/>
                <w:color w:val="000000" w:themeColor="text1"/>
                <w:sz w:val="20"/>
                <w:szCs w:val="20"/>
              </w:rPr>
            </w:pPr>
            <w:r w:rsidRPr="008420D8">
              <w:rPr>
                <w:noProof/>
                <w:color w:val="000000" w:themeColor="text1"/>
                <w:sz w:val="20"/>
              </w:rPr>
              <w:t>Stöd. En uppdatering av förteckningen över afrikanska trädarter och tillhörande Cites-processer i bilagan till dokument PC25 Doc. 28 är ett nödvändigt steg.</w:t>
            </w:r>
          </w:p>
        </w:tc>
        <w:tc>
          <w:tcPr>
            <w:tcW w:w="1033" w:type="dxa"/>
            <w:tcMar>
              <w:top w:w="60" w:type="dxa"/>
              <w:left w:w="135" w:type="dxa"/>
              <w:bottom w:w="60" w:type="dxa"/>
              <w:right w:w="135" w:type="dxa"/>
            </w:tcMar>
            <w:hideMark/>
          </w:tcPr>
          <w:p w14:paraId="116C788D" w14:textId="11EF39C7" w:rsidR="00781755" w:rsidRPr="008420D8" w:rsidRDefault="004C6492" w:rsidP="00781755">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781755" w:rsidRPr="008420D8" w14:paraId="1B23DFC5" w14:textId="77777777" w:rsidTr="0067255A">
        <w:trPr>
          <w:cantSplit/>
        </w:trPr>
        <w:tc>
          <w:tcPr>
            <w:tcW w:w="0" w:type="auto"/>
            <w:tcMar>
              <w:top w:w="60" w:type="dxa"/>
              <w:left w:w="135" w:type="dxa"/>
              <w:bottom w:w="60" w:type="dxa"/>
              <w:right w:w="135" w:type="dxa"/>
            </w:tcMar>
            <w:hideMark/>
          </w:tcPr>
          <w:p w14:paraId="4766B84B" w14:textId="300AACE6" w:rsidR="00781755" w:rsidRPr="008420D8" w:rsidRDefault="00B71EA2" w:rsidP="00781755">
            <w:pPr>
              <w:spacing w:before="0" w:after="0" w:line="240" w:lineRule="atLeast"/>
              <w:rPr>
                <w:rFonts w:eastAsia="Times New Roman"/>
                <w:noProof/>
                <w:color w:val="000000" w:themeColor="text1"/>
                <w:sz w:val="20"/>
                <w:szCs w:val="20"/>
              </w:rPr>
            </w:pPr>
            <w:r w:rsidRPr="008420D8">
              <w:rPr>
                <w:noProof/>
                <w:color w:val="000000" w:themeColor="text1"/>
                <w:sz w:val="20"/>
              </w:rPr>
              <w:t>80.</w:t>
            </w:r>
          </w:p>
        </w:tc>
        <w:tc>
          <w:tcPr>
            <w:tcW w:w="3780" w:type="dxa"/>
            <w:gridSpan w:val="11"/>
            <w:tcMar>
              <w:top w:w="60" w:type="dxa"/>
              <w:left w:w="135" w:type="dxa"/>
              <w:bottom w:w="60" w:type="dxa"/>
              <w:right w:w="135" w:type="dxa"/>
            </w:tcMar>
            <w:hideMark/>
          </w:tcPr>
          <w:p w14:paraId="59ABF50C" w14:textId="77777777" w:rsidR="00781755" w:rsidRPr="008420D8" w:rsidRDefault="00D934AE" w:rsidP="00781755">
            <w:pPr>
              <w:spacing w:before="0" w:after="0" w:line="240" w:lineRule="atLeast"/>
              <w:jc w:val="left"/>
              <w:rPr>
                <w:rFonts w:eastAsia="Times New Roman"/>
                <w:b/>
                <w:noProof/>
                <w:color w:val="000000" w:themeColor="text1"/>
                <w:sz w:val="20"/>
                <w:szCs w:val="20"/>
              </w:rPr>
            </w:pPr>
            <w:r w:rsidRPr="008420D8">
              <w:rPr>
                <w:b/>
                <w:noProof/>
                <w:color w:val="000000" w:themeColor="text1"/>
                <w:sz w:val="20"/>
              </w:rPr>
              <w:t>Marina akvariefiskar</w:t>
            </w:r>
          </w:p>
          <w:p w14:paraId="4AB8EF4F" w14:textId="6B003870" w:rsidR="00D934AE" w:rsidRPr="008420D8" w:rsidRDefault="00D934AE" w:rsidP="00781755">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80</w:t>
            </w:r>
          </w:p>
        </w:tc>
        <w:tc>
          <w:tcPr>
            <w:tcW w:w="1416" w:type="dxa"/>
            <w:tcMar>
              <w:top w:w="60" w:type="dxa"/>
              <w:left w:w="135" w:type="dxa"/>
              <w:bottom w:w="60" w:type="dxa"/>
              <w:right w:w="135" w:type="dxa"/>
            </w:tcMar>
            <w:hideMark/>
          </w:tcPr>
          <w:p w14:paraId="33C19047" w14:textId="75DBB7E4" w:rsidR="00781755" w:rsidRPr="008420D8" w:rsidRDefault="00DF0555" w:rsidP="00781755">
            <w:pPr>
              <w:spacing w:before="0" w:after="0" w:line="240" w:lineRule="atLeast"/>
              <w:rPr>
                <w:rFonts w:eastAsia="Times New Roman"/>
                <w:noProof/>
                <w:color w:val="000000" w:themeColor="text1"/>
                <w:sz w:val="20"/>
                <w:szCs w:val="20"/>
              </w:rPr>
            </w:pPr>
            <w:r w:rsidRPr="008420D8">
              <w:rPr>
                <w:noProof/>
                <w:color w:val="000000" w:themeColor="text1"/>
                <w:sz w:val="20"/>
              </w:rPr>
              <w:t>AC</w:t>
            </w:r>
          </w:p>
        </w:tc>
        <w:tc>
          <w:tcPr>
            <w:tcW w:w="2334" w:type="dxa"/>
            <w:tcMar>
              <w:top w:w="60" w:type="dxa"/>
              <w:left w:w="135" w:type="dxa"/>
              <w:bottom w:w="60" w:type="dxa"/>
              <w:right w:w="135" w:type="dxa"/>
            </w:tcMar>
            <w:hideMark/>
          </w:tcPr>
          <w:p w14:paraId="23C8C0D2" w14:textId="185D7668" w:rsidR="00781755" w:rsidRPr="008420D8" w:rsidRDefault="00781755" w:rsidP="00781755">
            <w:pPr>
              <w:spacing w:before="0" w:after="0"/>
              <w:jc w:val="left"/>
              <w:rPr>
                <w:rFonts w:eastAsia="Times New Roman"/>
                <w:noProof/>
                <w:color w:val="000000" w:themeColor="text1"/>
                <w:sz w:val="20"/>
                <w:szCs w:val="20"/>
              </w:rPr>
            </w:pPr>
            <w:r w:rsidRPr="008420D8">
              <w:rPr>
                <w:noProof/>
                <w:color w:val="000000" w:themeColor="text1"/>
                <w:sz w:val="20"/>
              </w:rPr>
              <w:t xml:space="preserve"> Stöd antagande av utkasten till beslut 19.AA–19.BB i bilaga 1 till detta dokument och strykning av besluten 18.263–18.265.</w:t>
            </w:r>
          </w:p>
        </w:tc>
        <w:tc>
          <w:tcPr>
            <w:tcW w:w="1033" w:type="dxa"/>
            <w:tcMar>
              <w:top w:w="60" w:type="dxa"/>
              <w:left w:w="135" w:type="dxa"/>
              <w:bottom w:w="60" w:type="dxa"/>
              <w:right w:w="135" w:type="dxa"/>
            </w:tcMar>
            <w:hideMark/>
          </w:tcPr>
          <w:p w14:paraId="679A07A3" w14:textId="7333D661" w:rsidR="00781755" w:rsidRPr="008420D8" w:rsidRDefault="00781755" w:rsidP="00781755">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 xml:space="preserve"> +</w:t>
            </w:r>
          </w:p>
        </w:tc>
      </w:tr>
      <w:tr w:rsidR="00781755" w:rsidRPr="008420D8" w14:paraId="121D7080" w14:textId="77777777" w:rsidTr="0067255A">
        <w:trPr>
          <w:cantSplit/>
        </w:trPr>
        <w:tc>
          <w:tcPr>
            <w:tcW w:w="0" w:type="auto"/>
            <w:tcMar>
              <w:top w:w="60" w:type="dxa"/>
              <w:left w:w="135" w:type="dxa"/>
              <w:bottom w:w="60" w:type="dxa"/>
              <w:right w:w="135" w:type="dxa"/>
            </w:tcMar>
            <w:hideMark/>
          </w:tcPr>
          <w:p w14:paraId="74D96521" w14:textId="2ECDBB0B" w:rsidR="00781755" w:rsidRPr="008420D8" w:rsidRDefault="00B71EA2" w:rsidP="00781755">
            <w:pPr>
              <w:spacing w:before="0" w:after="0" w:line="240" w:lineRule="atLeast"/>
              <w:rPr>
                <w:rFonts w:eastAsia="Times New Roman"/>
                <w:noProof/>
                <w:color w:val="000000" w:themeColor="text1"/>
                <w:sz w:val="20"/>
                <w:szCs w:val="20"/>
              </w:rPr>
            </w:pPr>
            <w:r w:rsidRPr="008420D8">
              <w:rPr>
                <w:noProof/>
                <w:color w:val="000000" w:themeColor="text1"/>
                <w:sz w:val="20"/>
              </w:rPr>
              <w:t>81.</w:t>
            </w:r>
          </w:p>
        </w:tc>
        <w:tc>
          <w:tcPr>
            <w:tcW w:w="3780" w:type="dxa"/>
            <w:gridSpan w:val="11"/>
            <w:tcMar>
              <w:top w:w="60" w:type="dxa"/>
              <w:left w:w="135" w:type="dxa"/>
              <w:bottom w:w="60" w:type="dxa"/>
              <w:right w:w="135" w:type="dxa"/>
            </w:tcMar>
            <w:hideMark/>
          </w:tcPr>
          <w:p w14:paraId="3D6EE726" w14:textId="77777777" w:rsidR="00781755" w:rsidRPr="008420D8" w:rsidRDefault="00D934AE" w:rsidP="00781755">
            <w:pPr>
              <w:spacing w:before="0" w:after="0" w:line="240" w:lineRule="atLeast"/>
              <w:jc w:val="left"/>
              <w:rPr>
                <w:rFonts w:eastAsia="Times New Roman"/>
                <w:b/>
                <w:noProof/>
                <w:color w:val="000000" w:themeColor="text1"/>
                <w:sz w:val="20"/>
                <w:szCs w:val="20"/>
              </w:rPr>
            </w:pPr>
            <w:r w:rsidRPr="008420D8">
              <w:rPr>
                <w:b/>
                <w:noProof/>
                <w:color w:val="000000" w:themeColor="text1"/>
                <w:sz w:val="20"/>
              </w:rPr>
              <w:t>Neotropiska trädarter</w:t>
            </w:r>
          </w:p>
          <w:p w14:paraId="5309A523" w14:textId="7EA2A383" w:rsidR="00D934AE" w:rsidRPr="008420D8" w:rsidRDefault="00D934AE" w:rsidP="00781755">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81</w:t>
            </w:r>
          </w:p>
        </w:tc>
        <w:tc>
          <w:tcPr>
            <w:tcW w:w="1416" w:type="dxa"/>
            <w:tcMar>
              <w:top w:w="60" w:type="dxa"/>
              <w:left w:w="135" w:type="dxa"/>
              <w:bottom w:w="60" w:type="dxa"/>
              <w:right w:w="135" w:type="dxa"/>
            </w:tcMar>
            <w:hideMark/>
          </w:tcPr>
          <w:p w14:paraId="34111D30" w14:textId="52832353" w:rsidR="00781755" w:rsidRPr="008420D8" w:rsidRDefault="00DF0555" w:rsidP="00781755">
            <w:pPr>
              <w:spacing w:before="0" w:after="0" w:line="240" w:lineRule="atLeast"/>
              <w:rPr>
                <w:rFonts w:eastAsia="Times New Roman"/>
                <w:noProof/>
                <w:color w:val="000000" w:themeColor="text1"/>
                <w:sz w:val="20"/>
                <w:szCs w:val="20"/>
              </w:rPr>
            </w:pPr>
            <w:r w:rsidRPr="008420D8">
              <w:rPr>
                <w:noProof/>
                <w:color w:val="000000" w:themeColor="text1"/>
                <w:sz w:val="20"/>
              </w:rPr>
              <w:t>PC</w:t>
            </w:r>
          </w:p>
        </w:tc>
        <w:tc>
          <w:tcPr>
            <w:tcW w:w="2334" w:type="dxa"/>
            <w:tcMar>
              <w:top w:w="60" w:type="dxa"/>
              <w:left w:w="135" w:type="dxa"/>
              <w:bottom w:w="60" w:type="dxa"/>
              <w:right w:w="135" w:type="dxa"/>
            </w:tcMar>
          </w:tcPr>
          <w:p w14:paraId="0F997C61" w14:textId="749B33CF" w:rsidR="00781755" w:rsidRPr="008420D8" w:rsidRDefault="004C6492" w:rsidP="00781755">
            <w:pPr>
              <w:spacing w:before="0" w:after="0"/>
              <w:jc w:val="left"/>
              <w:rPr>
                <w:rFonts w:eastAsia="Times New Roman"/>
                <w:noProof/>
                <w:color w:val="000000" w:themeColor="text1"/>
                <w:sz w:val="20"/>
                <w:szCs w:val="20"/>
              </w:rPr>
            </w:pPr>
            <w:r w:rsidRPr="008420D8">
              <w:rPr>
                <w:noProof/>
                <w:color w:val="000000" w:themeColor="text1"/>
                <w:sz w:val="20"/>
              </w:rPr>
              <w:t>Stöd. En uppdatering av förteckningen över neotropiska trädarter och tillhörande Cites-processer i bilagan till dokument PC25 Doc. 29 är ett nödvändigt steg.</w:t>
            </w:r>
          </w:p>
        </w:tc>
        <w:tc>
          <w:tcPr>
            <w:tcW w:w="1033" w:type="dxa"/>
            <w:tcMar>
              <w:top w:w="60" w:type="dxa"/>
              <w:left w:w="135" w:type="dxa"/>
              <w:bottom w:w="60" w:type="dxa"/>
              <w:right w:w="135" w:type="dxa"/>
            </w:tcMar>
          </w:tcPr>
          <w:p w14:paraId="0E4542B9" w14:textId="064E72A9" w:rsidR="00781755" w:rsidRPr="008420D8" w:rsidRDefault="004C6492" w:rsidP="004C6492">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781755" w:rsidRPr="008420D8" w14:paraId="1CA99392" w14:textId="77777777" w:rsidTr="0067255A">
        <w:trPr>
          <w:cantSplit/>
        </w:trPr>
        <w:tc>
          <w:tcPr>
            <w:tcW w:w="0" w:type="auto"/>
            <w:tcMar>
              <w:top w:w="60" w:type="dxa"/>
              <w:left w:w="135" w:type="dxa"/>
              <w:bottom w:w="60" w:type="dxa"/>
              <w:right w:w="135" w:type="dxa"/>
            </w:tcMar>
            <w:hideMark/>
          </w:tcPr>
          <w:p w14:paraId="0E71A84F" w14:textId="3CFFEE27" w:rsidR="00781755" w:rsidRPr="008420D8" w:rsidRDefault="00B71EA2" w:rsidP="00781755">
            <w:pPr>
              <w:spacing w:before="0" w:after="0" w:line="240" w:lineRule="atLeast"/>
              <w:rPr>
                <w:rFonts w:eastAsia="Times New Roman"/>
                <w:noProof/>
                <w:color w:val="000000" w:themeColor="text1"/>
                <w:sz w:val="20"/>
                <w:szCs w:val="20"/>
              </w:rPr>
            </w:pPr>
            <w:r w:rsidRPr="008420D8">
              <w:rPr>
                <w:noProof/>
                <w:color w:val="000000" w:themeColor="text1"/>
                <w:sz w:val="20"/>
              </w:rPr>
              <w:t>82.</w:t>
            </w:r>
          </w:p>
        </w:tc>
        <w:tc>
          <w:tcPr>
            <w:tcW w:w="3780" w:type="dxa"/>
            <w:gridSpan w:val="11"/>
            <w:tcMar>
              <w:top w:w="60" w:type="dxa"/>
              <w:left w:w="135" w:type="dxa"/>
              <w:bottom w:w="60" w:type="dxa"/>
              <w:right w:w="135" w:type="dxa"/>
            </w:tcMar>
            <w:hideMark/>
          </w:tcPr>
          <w:p w14:paraId="1386D6A8" w14:textId="77777777" w:rsidR="00781755" w:rsidRPr="008420D8" w:rsidRDefault="00D934AE" w:rsidP="00781755">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Handel med </w:t>
            </w:r>
            <w:r w:rsidRPr="008420D8">
              <w:rPr>
                <w:b/>
                <w:noProof/>
                <w:color w:val="000000" w:themeColor="text1"/>
                <w:sz w:val="20"/>
              </w:rPr>
              <w:t>medicinalväxter och aromatiska växtarter</w:t>
            </w:r>
          </w:p>
          <w:p w14:paraId="39528EF4" w14:textId="2AB6943B" w:rsidR="00D934AE" w:rsidRPr="008420D8" w:rsidRDefault="00D934AE" w:rsidP="00781755">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82</w:t>
            </w:r>
          </w:p>
        </w:tc>
        <w:tc>
          <w:tcPr>
            <w:tcW w:w="1416" w:type="dxa"/>
            <w:tcMar>
              <w:top w:w="60" w:type="dxa"/>
              <w:left w:w="135" w:type="dxa"/>
              <w:bottom w:w="60" w:type="dxa"/>
              <w:right w:w="135" w:type="dxa"/>
            </w:tcMar>
            <w:hideMark/>
          </w:tcPr>
          <w:p w14:paraId="2F42FF95" w14:textId="35D38400" w:rsidR="00781755" w:rsidRPr="008420D8" w:rsidRDefault="00DF0555" w:rsidP="00781755">
            <w:pPr>
              <w:spacing w:before="0" w:after="0" w:line="240" w:lineRule="atLeast"/>
              <w:rPr>
                <w:rFonts w:eastAsia="Times New Roman"/>
                <w:noProof/>
                <w:color w:val="000000" w:themeColor="text1"/>
                <w:sz w:val="20"/>
                <w:szCs w:val="20"/>
              </w:rPr>
            </w:pPr>
            <w:r w:rsidRPr="008420D8">
              <w:rPr>
                <w:noProof/>
                <w:color w:val="000000" w:themeColor="text1"/>
                <w:sz w:val="20"/>
              </w:rPr>
              <w:t>PC</w:t>
            </w:r>
          </w:p>
        </w:tc>
        <w:tc>
          <w:tcPr>
            <w:tcW w:w="2334" w:type="dxa"/>
            <w:tcMar>
              <w:top w:w="60" w:type="dxa"/>
              <w:left w:w="135" w:type="dxa"/>
              <w:bottom w:w="60" w:type="dxa"/>
              <w:right w:w="135" w:type="dxa"/>
            </w:tcMar>
            <w:hideMark/>
          </w:tcPr>
          <w:p w14:paraId="3853C1E8" w14:textId="035729B4" w:rsidR="00781755" w:rsidRPr="008420D8" w:rsidRDefault="00341734" w:rsidP="00781755">
            <w:pPr>
              <w:spacing w:before="0" w:after="0"/>
              <w:jc w:val="left"/>
              <w:rPr>
                <w:rFonts w:eastAsia="Times New Roman"/>
                <w:noProof/>
                <w:color w:val="000000" w:themeColor="text1"/>
                <w:sz w:val="20"/>
                <w:szCs w:val="20"/>
              </w:rPr>
            </w:pPr>
            <w:r w:rsidRPr="008420D8">
              <w:rPr>
                <w:noProof/>
                <w:color w:val="000000" w:themeColor="text1"/>
                <w:sz w:val="20"/>
              </w:rPr>
              <w:t>Stöd, men framhåll att en eventuell ny resolution inte bör begränsas till läkemedel, utan bör omfatta alla typer av produkter som innehåller exemplar av medicinalväxter och aromatiska växtarter.</w:t>
            </w:r>
          </w:p>
        </w:tc>
        <w:tc>
          <w:tcPr>
            <w:tcW w:w="1033" w:type="dxa"/>
            <w:tcMar>
              <w:top w:w="60" w:type="dxa"/>
              <w:left w:w="135" w:type="dxa"/>
              <w:bottom w:w="60" w:type="dxa"/>
              <w:right w:w="135" w:type="dxa"/>
            </w:tcMar>
            <w:hideMark/>
          </w:tcPr>
          <w:p w14:paraId="0042C5C4" w14:textId="2E30A1DD" w:rsidR="00781755" w:rsidRPr="008420D8" w:rsidRDefault="00341734" w:rsidP="00781755">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781755" w:rsidRPr="008420D8" w14:paraId="0741F3C5" w14:textId="77777777" w:rsidTr="0067255A">
        <w:trPr>
          <w:cantSplit/>
        </w:trPr>
        <w:tc>
          <w:tcPr>
            <w:tcW w:w="0" w:type="auto"/>
            <w:tcMar>
              <w:top w:w="60" w:type="dxa"/>
              <w:left w:w="135" w:type="dxa"/>
              <w:bottom w:w="60" w:type="dxa"/>
              <w:right w:w="135" w:type="dxa"/>
            </w:tcMar>
            <w:hideMark/>
          </w:tcPr>
          <w:p w14:paraId="308F17B1" w14:textId="30D08286" w:rsidR="00781755" w:rsidRPr="008420D8" w:rsidRDefault="00B71EA2" w:rsidP="00781755">
            <w:pPr>
              <w:spacing w:before="0" w:after="0" w:line="240" w:lineRule="atLeast"/>
              <w:rPr>
                <w:rFonts w:eastAsia="Times New Roman"/>
                <w:noProof/>
                <w:color w:val="000000" w:themeColor="text1"/>
                <w:sz w:val="20"/>
                <w:szCs w:val="20"/>
              </w:rPr>
            </w:pPr>
            <w:r w:rsidRPr="008420D8">
              <w:rPr>
                <w:noProof/>
                <w:color w:val="000000" w:themeColor="text1"/>
                <w:sz w:val="20"/>
              </w:rPr>
              <w:t>83.</w:t>
            </w:r>
          </w:p>
        </w:tc>
        <w:tc>
          <w:tcPr>
            <w:tcW w:w="3780" w:type="dxa"/>
            <w:gridSpan w:val="11"/>
            <w:tcMar>
              <w:top w:w="60" w:type="dxa"/>
              <w:left w:w="135" w:type="dxa"/>
              <w:bottom w:w="60" w:type="dxa"/>
              <w:right w:w="135" w:type="dxa"/>
            </w:tcMar>
            <w:hideMark/>
          </w:tcPr>
          <w:p w14:paraId="200A8176" w14:textId="77777777" w:rsidR="00781755" w:rsidRPr="008420D8" w:rsidRDefault="00D934AE" w:rsidP="00781755">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Identifiering av </w:t>
            </w:r>
            <w:r w:rsidRPr="008420D8">
              <w:rPr>
                <w:b/>
                <w:noProof/>
                <w:color w:val="000000" w:themeColor="text1"/>
                <w:sz w:val="20"/>
              </w:rPr>
              <w:t>utrotningshotade arter</w:t>
            </w:r>
            <w:r w:rsidRPr="008420D8">
              <w:rPr>
                <w:noProof/>
                <w:color w:val="000000" w:themeColor="text1"/>
                <w:sz w:val="20"/>
              </w:rPr>
              <w:t xml:space="preserve"> för Cites-parterna</w:t>
            </w:r>
          </w:p>
          <w:p w14:paraId="7C8CA662" w14:textId="6421C69D" w:rsidR="00D934AE" w:rsidRPr="008420D8" w:rsidRDefault="00D934AE" w:rsidP="00781755">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83</w:t>
            </w:r>
          </w:p>
        </w:tc>
        <w:tc>
          <w:tcPr>
            <w:tcW w:w="1416" w:type="dxa"/>
            <w:tcMar>
              <w:top w:w="60" w:type="dxa"/>
              <w:left w:w="135" w:type="dxa"/>
              <w:bottom w:w="60" w:type="dxa"/>
              <w:right w:w="135" w:type="dxa"/>
            </w:tcMar>
            <w:hideMark/>
          </w:tcPr>
          <w:p w14:paraId="3AD7E993" w14:textId="7971B263" w:rsidR="00781755" w:rsidRPr="008420D8" w:rsidRDefault="00DF0555" w:rsidP="00781755">
            <w:pPr>
              <w:spacing w:before="0" w:after="0" w:line="240" w:lineRule="atLeast"/>
              <w:rPr>
                <w:rFonts w:eastAsia="Times New Roman"/>
                <w:noProof/>
                <w:color w:val="000000" w:themeColor="text1"/>
                <w:sz w:val="20"/>
                <w:szCs w:val="20"/>
              </w:rPr>
            </w:pPr>
            <w:r w:rsidRPr="008420D8">
              <w:rPr>
                <w:noProof/>
                <w:color w:val="000000" w:themeColor="text1"/>
                <w:sz w:val="20"/>
              </w:rPr>
              <w:t>Gambia, Liberia, Nigeria och Senegal</w:t>
            </w:r>
          </w:p>
        </w:tc>
        <w:tc>
          <w:tcPr>
            <w:tcW w:w="2334" w:type="dxa"/>
            <w:tcMar>
              <w:top w:w="60" w:type="dxa"/>
              <w:left w:w="135" w:type="dxa"/>
              <w:bottom w:w="60" w:type="dxa"/>
              <w:right w:w="135" w:type="dxa"/>
            </w:tcMar>
          </w:tcPr>
          <w:p w14:paraId="08287C81" w14:textId="71252871" w:rsidR="00781755" w:rsidRPr="008420D8" w:rsidRDefault="00341734" w:rsidP="00B71EA2">
            <w:pPr>
              <w:spacing w:before="0" w:after="0"/>
              <w:jc w:val="left"/>
              <w:rPr>
                <w:rFonts w:eastAsia="Times New Roman"/>
                <w:noProof/>
                <w:color w:val="000000" w:themeColor="text1"/>
                <w:sz w:val="20"/>
                <w:szCs w:val="20"/>
              </w:rPr>
            </w:pPr>
            <w:r w:rsidRPr="008420D8">
              <w:rPr>
                <w:noProof/>
                <w:color w:val="000000" w:themeColor="text1"/>
                <w:sz w:val="20"/>
              </w:rPr>
              <w:t xml:space="preserve">Invänd mot inrättandet av en ny databas, eftersom IUCN:s befintliga rödlista är en tillräcklig grund för bedömning. </w:t>
            </w:r>
          </w:p>
        </w:tc>
        <w:tc>
          <w:tcPr>
            <w:tcW w:w="1033" w:type="dxa"/>
            <w:tcMar>
              <w:top w:w="60" w:type="dxa"/>
              <w:left w:w="135" w:type="dxa"/>
              <w:bottom w:w="60" w:type="dxa"/>
              <w:right w:w="135" w:type="dxa"/>
            </w:tcMar>
            <w:hideMark/>
          </w:tcPr>
          <w:p w14:paraId="143D1B03" w14:textId="20C0DD69" w:rsidR="00781755" w:rsidRPr="008420D8" w:rsidRDefault="00341734" w:rsidP="00781755">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781755" w:rsidRPr="008420D8" w14:paraId="4BA9913E" w14:textId="77777777" w:rsidTr="0067255A">
        <w:trPr>
          <w:cantSplit/>
          <w:trHeight w:val="369"/>
        </w:trPr>
        <w:tc>
          <w:tcPr>
            <w:tcW w:w="4424" w:type="dxa"/>
            <w:gridSpan w:val="12"/>
            <w:tcMar>
              <w:top w:w="60" w:type="dxa"/>
              <w:left w:w="135" w:type="dxa"/>
              <w:bottom w:w="60" w:type="dxa"/>
              <w:right w:w="135" w:type="dxa"/>
            </w:tcMar>
            <w:hideMark/>
          </w:tcPr>
          <w:p w14:paraId="7101BAEB" w14:textId="77777777" w:rsidR="00781755" w:rsidRPr="008420D8" w:rsidRDefault="00781755" w:rsidP="00781755">
            <w:pPr>
              <w:spacing w:before="0" w:after="0" w:line="240" w:lineRule="atLeast"/>
              <w:jc w:val="left"/>
              <w:rPr>
                <w:rFonts w:eastAsia="Times New Roman"/>
                <w:noProof/>
                <w:color w:val="000000" w:themeColor="text1"/>
                <w:sz w:val="20"/>
                <w:szCs w:val="20"/>
              </w:rPr>
            </w:pPr>
            <w:r w:rsidRPr="008420D8">
              <w:rPr>
                <w:noProof/>
                <w:color w:val="000000" w:themeColor="text1"/>
                <w:sz w:val="20"/>
                <w:u w:val="single"/>
              </w:rPr>
              <w:t>Underhåll av bilagorna</w:t>
            </w:r>
          </w:p>
        </w:tc>
        <w:tc>
          <w:tcPr>
            <w:tcW w:w="1416" w:type="dxa"/>
            <w:tcMar>
              <w:top w:w="60" w:type="dxa"/>
              <w:left w:w="135" w:type="dxa"/>
              <w:bottom w:w="60" w:type="dxa"/>
              <w:right w:w="135" w:type="dxa"/>
            </w:tcMar>
            <w:hideMark/>
          </w:tcPr>
          <w:p w14:paraId="6A6CC8BF" w14:textId="77777777" w:rsidR="00781755" w:rsidRPr="008420D8" w:rsidRDefault="00781755" w:rsidP="00781755">
            <w:pPr>
              <w:spacing w:before="0" w:after="0" w:line="240" w:lineRule="atLeast"/>
              <w:rPr>
                <w:rFonts w:eastAsia="Times New Roman"/>
                <w:noProof/>
                <w:color w:val="000000" w:themeColor="text1"/>
                <w:sz w:val="20"/>
                <w:szCs w:val="20"/>
              </w:rPr>
            </w:pPr>
            <w:r w:rsidRPr="008420D8">
              <w:rPr>
                <w:noProof/>
                <w:color w:val="000000" w:themeColor="text1"/>
                <w:sz w:val="20"/>
              </w:rPr>
              <w:t xml:space="preserve"> </w:t>
            </w:r>
          </w:p>
        </w:tc>
        <w:tc>
          <w:tcPr>
            <w:tcW w:w="2334" w:type="dxa"/>
            <w:tcMar>
              <w:top w:w="60" w:type="dxa"/>
              <w:left w:w="135" w:type="dxa"/>
              <w:bottom w:w="60" w:type="dxa"/>
              <w:right w:w="135" w:type="dxa"/>
            </w:tcMar>
          </w:tcPr>
          <w:p w14:paraId="6A5E3F7F" w14:textId="77777777" w:rsidR="00781755" w:rsidRPr="008420D8" w:rsidRDefault="00781755" w:rsidP="00781755">
            <w:pPr>
              <w:spacing w:before="0" w:after="0"/>
              <w:jc w:val="left"/>
              <w:rPr>
                <w:rFonts w:eastAsia="Times New Roman"/>
                <w:noProof/>
                <w:color w:val="000000" w:themeColor="text1"/>
                <w:sz w:val="20"/>
                <w:szCs w:val="20"/>
                <w:lang w:eastAsia="en-GB"/>
              </w:rPr>
            </w:pPr>
          </w:p>
        </w:tc>
        <w:tc>
          <w:tcPr>
            <w:tcW w:w="1033" w:type="dxa"/>
            <w:tcMar>
              <w:top w:w="60" w:type="dxa"/>
              <w:left w:w="135" w:type="dxa"/>
              <w:bottom w:w="60" w:type="dxa"/>
              <w:right w:w="135" w:type="dxa"/>
            </w:tcMar>
            <w:hideMark/>
          </w:tcPr>
          <w:p w14:paraId="3CB6CB7F" w14:textId="77777777" w:rsidR="00781755" w:rsidRPr="008420D8" w:rsidRDefault="00781755" w:rsidP="00781755">
            <w:pPr>
              <w:spacing w:before="0" w:after="0" w:line="240" w:lineRule="atLeast"/>
              <w:rPr>
                <w:rFonts w:eastAsia="Times New Roman"/>
                <w:b/>
                <w:noProof/>
                <w:color w:val="000000" w:themeColor="text1"/>
                <w:sz w:val="20"/>
                <w:szCs w:val="20"/>
              </w:rPr>
            </w:pPr>
            <w:r w:rsidRPr="008420D8">
              <w:rPr>
                <w:b/>
                <w:noProof/>
                <w:color w:val="000000" w:themeColor="text1"/>
                <w:sz w:val="20"/>
              </w:rPr>
              <w:t xml:space="preserve"> </w:t>
            </w:r>
          </w:p>
        </w:tc>
      </w:tr>
      <w:tr w:rsidR="00781755" w:rsidRPr="008420D8" w14:paraId="31BE41A5" w14:textId="77777777" w:rsidTr="0067255A">
        <w:trPr>
          <w:cantSplit/>
        </w:trPr>
        <w:tc>
          <w:tcPr>
            <w:tcW w:w="0" w:type="auto"/>
            <w:tcMar>
              <w:top w:w="60" w:type="dxa"/>
              <w:left w:w="135" w:type="dxa"/>
              <w:bottom w:w="60" w:type="dxa"/>
              <w:right w:w="135" w:type="dxa"/>
            </w:tcMar>
            <w:vAlign w:val="center"/>
            <w:hideMark/>
          </w:tcPr>
          <w:p w14:paraId="7AE2BC7D" w14:textId="47F887F0" w:rsidR="00781755" w:rsidRPr="008420D8" w:rsidRDefault="004319E5" w:rsidP="00781755">
            <w:pPr>
              <w:spacing w:before="0" w:after="0" w:line="240" w:lineRule="atLeast"/>
              <w:rPr>
                <w:rFonts w:eastAsia="Times New Roman"/>
                <w:noProof/>
                <w:color w:val="000000" w:themeColor="text1"/>
                <w:sz w:val="20"/>
                <w:szCs w:val="20"/>
              </w:rPr>
            </w:pPr>
            <w:r w:rsidRPr="008420D8">
              <w:rPr>
                <w:noProof/>
                <w:color w:val="000000" w:themeColor="text1"/>
                <w:sz w:val="20"/>
              </w:rPr>
              <w:t>84.</w:t>
            </w:r>
          </w:p>
        </w:tc>
        <w:tc>
          <w:tcPr>
            <w:tcW w:w="3780" w:type="dxa"/>
            <w:gridSpan w:val="11"/>
            <w:tcMar>
              <w:top w:w="60" w:type="dxa"/>
              <w:left w:w="135" w:type="dxa"/>
              <w:bottom w:w="60" w:type="dxa"/>
              <w:right w:w="135" w:type="dxa"/>
            </w:tcMar>
            <w:hideMark/>
          </w:tcPr>
          <w:p w14:paraId="67661207" w14:textId="273F3162" w:rsidR="00781755" w:rsidRPr="008420D8" w:rsidRDefault="00781755" w:rsidP="004319E5">
            <w:pPr>
              <w:spacing w:before="0" w:after="0" w:line="240" w:lineRule="atLeast"/>
              <w:jc w:val="left"/>
              <w:rPr>
                <w:rFonts w:eastAsia="Times New Roman"/>
                <w:noProof/>
                <w:color w:val="000000" w:themeColor="text1"/>
                <w:sz w:val="20"/>
                <w:szCs w:val="20"/>
              </w:rPr>
            </w:pPr>
            <w:r w:rsidRPr="008420D8">
              <w:rPr>
                <w:noProof/>
                <w:color w:val="000000" w:themeColor="text1"/>
                <w:sz w:val="20"/>
              </w:rPr>
              <w:t>Standard</w:t>
            </w:r>
            <w:r w:rsidRPr="008420D8">
              <w:rPr>
                <w:b/>
                <w:noProof/>
                <w:color w:val="000000" w:themeColor="text1"/>
                <w:sz w:val="20"/>
              </w:rPr>
              <w:t>nomenklatur</w:t>
            </w:r>
            <w:r w:rsidRPr="008420D8">
              <w:rPr>
                <w:noProof/>
                <w:color w:val="000000" w:themeColor="text1"/>
                <w:sz w:val="20"/>
              </w:rPr>
              <w:t xml:space="preserve"> </w:t>
            </w:r>
          </w:p>
        </w:tc>
        <w:tc>
          <w:tcPr>
            <w:tcW w:w="1416" w:type="dxa"/>
            <w:tcMar>
              <w:top w:w="60" w:type="dxa"/>
              <w:left w:w="135" w:type="dxa"/>
              <w:bottom w:w="60" w:type="dxa"/>
              <w:right w:w="135" w:type="dxa"/>
            </w:tcMar>
            <w:hideMark/>
          </w:tcPr>
          <w:p w14:paraId="51CE71E1" w14:textId="7BA38925" w:rsidR="00781755" w:rsidRPr="008420D8" w:rsidRDefault="00781755" w:rsidP="00781755">
            <w:pPr>
              <w:spacing w:before="0" w:after="0" w:line="240" w:lineRule="atLeast"/>
              <w:rPr>
                <w:rFonts w:eastAsia="Times New Roman"/>
                <w:noProof/>
                <w:color w:val="000000" w:themeColor="text1"/>
                <w:sz w:val="20"/>
                <w:szCs w:val="20"/>
                <w:highlight w:val="yellow"/>
                <w:lang w:eastAsia="en-GB"/>
              </w:rPr>
            </w:pPr>
          </w:p>
        </w:tc>
        <w:tc>
          <w:tcPr>
            <w:tcW w:w="2334" w:type="dxa"/>
            <w:tcMar>
              <w:top w:w="60" w:type="dxa"/>
              <w:left w:w="135" w:type="dxa"/>
              <w:bottom w:w="60" w:type="dxa"/>
              <w:right w:w="135" w:type="dxa"/>
            </w:tcMar>
          </w:tcPr>
          <w:p w14:paraId="77F3AEAF" w14:textId="12B67906" w:rsidR="00781755" w:rsidRPr="008420D8" w:rsidRDefault="00781755" w:rsidP="00781755">
            <w:pPr>
              <w:spacing w:before="0" w:after="0"/>
              <w:jc w:val="left"/>
              <w:rPr>
                <w:rFonts w:eastAsia="Times New Roman"/>
                <w:b/>
                <w:noProof/>
                <w:color w:val="000000" w:themeColor="text1"/>
                <w:sz w:val="20"/>
                <w:szCs w:val="20"/>
                <w:highlight w:val="yellow"/>
                <w:lang w:eastAsia="en-GB"/>
              </w:rPr>
            </w:pPr>
          </w:p>
        </w:tc>
        <w:tc>
          <w:tcPr>
            <w:tcW w:w="1033" w:type="dxa"/>
            <w:tcMar>
              <w:top w:w="60" w:type="dxa"/>
              <w:left w:w="135" w:type="dxa"/>
              <w:bottom w:w="60" w:type="dxa"/>
              <w:right w:w="135" w:type="dxa"/>
            </w:tcMar>
            <w:hideMark/>
          </w:tcPr>
          <w:p w14:paraId="5A8169A2" w14:textId="54F0F891" w:rsidR="00781755" w:rsidRPr="008420D8" w:rsidRDefault="00781755" w:rsidP="00781755">
            <w:pPr>
              <w:spacing w:before="0" w:after="0" w:line="240" w:lineRule="atLeast"/>
              <w:jc w:val="center"/>
              <w:rPr>
                <w:rFonts w:eastAsia="Times New Roman"/>
                <w:b/>
                <w:noProof/>
                <w:color w:val="000000" w:themeColor="text1"/>
                <w:sz w:val="20"/>
                <w:szCs w:val="20"/>
                <w:lang w:eastAsia="en-GB"/>
              </w:rPr>
            </w:pPr>
          </w:p>
        </w:tc>
      </w:tr>
      <w:tr w:rsidR="004319E5" w:rsidRPr="008420D8" w14:paraId="6DE87CC4" w14:textId="77777777" w:rsidTr="0067255A">
        <w:trPr>
          <w:cantSplit/>
        </w:trPr>
        <w:tc>
          <w:tcPr>
            <w:tcW w:w="0" w:type="auto"/>
            <w:tcMar>
              <w:top w:w="60" w:type="dxa"/>
              <w:left w:w="135" w:type="dxa"/>
              <w:bottom w:w="60" w:type="dxa"/>
              <w:right w:w="135" w:type="dxa"/>
            </w:tcMar>
            <w:vAlign w:val="center"/>
            <w:hideMark/>
          </w:tcPr>
          <w:p w14:paraId="6AE92FF4" w14:textId="77777777" w:rsidR="004319E5" w:rsidRPr="008420D8" w:rsidRDefault="004319E5" w:rsidP="00781755">
            <w:pPr>
              <w:spacing w:before="0" w:after="0" w:line="240" w:lineRule="atLeast"/>
              <w:rPr>
                <w:rFonts w:eastAsia="Times New Roman"/>
                <w:noProof/>
                <w:color w:val="000000" w:themeColor="text1"/>
                <w:sz w:val="20"/>
                <w:szCs w:val="20"/>
              </w:rPr>
            </w:pPr>
            <w:r w:rsidRPr="008420D8">
              <w:rPr>
                <w:noProof/>
                <w:color w:val="000000" w:themeColor="text1"/>
                <w:sz w:val="20"/>
              </w:rPr>
              <w:t xml:space="preserve"> </w:t>
            </w:r>
          </w:p>
        </w:tc>
        <w:tc>
          <w:tcPr>
            <w:tcW w:w="749" w:type="dxa"/>
            <w:gridSpan w:val="6"/>
            <w:tcMar>
              <w:top w:w="60" w:type="dxa"/>
              <w:left w:w="135" w:type="dxa"/>
              <w:bottom w:w="60" w:type="dxa"/>
              <w:right w:w="135" w:type="dxa"/>
            </w:tcMar>
            <w:hideMark/>
          </w:tcPr>
          <w:p w14:paraId="0EE19BC1" w14:textId="42D5C8AC" w:rsidR="004319E5" w:rsidRPr="008420D8" w:rsidRDefault="004319E5" w:rsidP="00781755">
            <w:pPr>
              <w:spacing w:before="0" w:after="0" w:line="240" w:lineRule="atLeast"/>
              <w:jc w:val="left"/>
              <w:rPr>
                <w:rFonts w:eastAsia="Times New Roman"/>
                <w:noProof/>
                <w:color w:val="000000" w:themeColor="text1"/>
                <w:sz w:val="20"/>
                <w:szCs w:val="20"/>
              </w:rPr>
            </w:pPr>
            <w:r w:rsidRPr="008420D8">
              <w:rPr>
                <w:noProof/>
                <w:color w:val="000000" w:themeColor="text1"/>
                <w:sz w:val="20"/>
              </w:rPr>
              <w:t>84.1</w:t>
            </w:r>
          </w:p>
        </w:tc>
        <w:tc>
          <w:tcPr>
            <w:tcW w:w="3031" w:type="dxa"/>
            <w:gridSpan w:val="5"/>
          </w:tcPr>
          <w:p w14:paraId="3319FCF9" w14:textId="77777777" w:rsidR="004319E5" w:rsidRPr="008420D8" w:rsidRDefault="004319E5" w:rsidP="00781755">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Rapport från </w:t>
            </w:r>
            <w:r w:rsidRPr="008420D8">
              <w:rPr>
                <w:b/>
                <w:noProof/>
                <w:color w:val="000000" w:themeColor="text1"/>
                <w:sz w:val="20"/>
              </w:rPr>
              <w:t>djur- och växtkommittéerna</w:t>
            </w:r>
          </w:p>
          <w:p w14:paraId="02D3D2CC" w14:textId="7ECEAF49" w:rsidR="004319E5" w:rsidRPr="008420D8" w:rsidRDefault="004319E5" w:rsidP="00781755">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84.1</w:t>
            </w:r>
          </w:p>
        </w:tc>
        <w:tc>
          <w:tcPr>
            <w:tcW w:w="1416" w:type="dxa"/>
            <w:tcMar>
              <w:top w:w="60" w:type="dxa"/>
              <w:left w:w="135" w:type="dxa"/>
              <w:bottom w:w="60" w:type="dxa"/>
              <w:right w:w="135" w:type="dxa"/>
            </w:tcMar>
            <w:hideMark/>
          </w:tcPr>
          <w:p w14:paraId="285430AD" w14:textId="5E15A7E9" w:rsidR="00D523CA" w:rsidRPr="008420D8" w:rsidRDefault="00D523CA" w:rsidP="00D523CA">
            <w:pPr>
              <w:spacing w:before="0" w:after="0" w:line="240" w:lineRule="atLeast"/>
              <w:rPr>
                <w:rFonts w:eastAsia="Times New Roman"/>
                <w:noProof/>
                <w:color w:val="000000" w:themeColor="text1"/>
                <w:sz w:val="20"/>
                <w:szCs w:val="20"/>
              </w:rPr>
            </w:pPr>
            <w:r w:rsidRPr="008420D8">
              <w:rPr>
                <w:noProof/>
                <w:color w:val="000000" w:themeColor="text1"/>
                <w:sz w:val="20"/>
              </w:rPr>
              <w:t>AC, utarbetad av AC respektive</w:t>
            </w:r>
          </w:p>
          <w:p w14:paraId="0020F530" w14:textId="4CBBC396" w:rsidR="004319E5" w:rsidRPr="008420D8" w:rsidRDefault="00D523CA" w:rsidP="00D523CA">
            <w:pPr>
              <w:spacing w:before="0" w:after="0" w:line="240" w:lineRule="atLeast"/>
              <w:rPr>
                <w:rFonts w:eastAsia="Times New Roman"/>
                <w:noProof/>
                <w:color w:val="000000" w:themeColor="text1"/>
                <w:sz w:val="20"/>
                <w:szCs w:val="20"/>
                <w:highlight w:val="yellow"/>
              </w:rPr>
            </w:pPr>
            <w:r w:rsidRPr="008420D8">
              <w:rPr>
                <w:noProof/>
                <w:color w:val="000000" w:themeColor="text1"/>
                <w:sz w:val="20"/>
              </w:rPr>
              <w:t>specialister på nomenklatur</w:t>
            </w:r>
          </w:p>
        </w:tc>
        <w:tc>
          <w:tcPr>
            <w:tcW w:w="2334" w:type="dxa"/>
            <w:tcMar>
              <w:top w:w="60" w:type="dxa"/>
              <w:left w:w="135" w:type="dxa"/>
              <w:bottom w:w="60" w:type="dxa"/>
              <w:right w:w="135" w:type="dxa"/>
            </w:tcMar>
          </w:tcPr>
          <w:p w14:paraId="0B6ADD26" w14:textId="45813C09" w:rsidR="004319E5" w:rsidRPr="008420D8" w:rsidRDefault="004C6F7D" w:rsidP="00781755">
            <w:pPr>
              <w:spacing w:before="0" w:after="0"/>
              <w:jc w:val="left"/>
              <w:rPr>
                <w:rFonts w:eastAsia="Times New Roman"/>
                <w:noProof/>
                <w:color w:val="000000" w:themeColor="text1"/>
                <w:sz w:val="20"/>
                <w:szCs w:val="20"/>
                <w:highlight w:val="yellow"/>
              </w:rPr>
            </w:pPr>
            <w:r w:rsidRPr="008420D8">
              <w:rPr>
                <w:noProof/>
                <w:color w:val="000000" w:themeColor="text1"/>
                <w:sz w:val="20"/>
              </w:rPr>
              <w:t>Stöd antagandet av de föreslagna besluten och förnyandet av beslut från CoP18 så som beskrivs i Doc. 84.1 och stöd antagandet av den reviderade resolution Conf. 12.11 (Rev. CoP18) avseende både växter och djur.</w:t>
            </w:r>
          </w:p>
        </w:tc>
        <w:tc>
          <w:tcPr>
            <w:tcW w:w="1033" w:type="dxa"/>
            <w:tcMar>
              <w:top w:w="60" w:type="dxa"/>
              <w:left w:w="135" w:type="dxa"/>
              <w:bottom w:w="60" w:type="dxa"/>
              <w:right w:w="135" w:type="dxa"/>
            </w:tcMar>
            <w:hideMark/>
          </w:tcPr>
          <w:p w14:paraId="1DB2C2D1" w14:textId="7E3D6F5D" w:rsidR="004319E5" w:rsidRPr="008420D8" w:rsidRDefault="00341734" w:rsidP="00781755">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4319E5" w:rsidRPr="008420D8" w14:paraId="482A83F2" w14:textId="77777777" w:rsidTr="0067255A">
        <w:trPr>
          <w:cantSplit/>
        </w:trPr>
        <w:tc>
          <w:tcPr>
            <w:tcW w:w="0" w:type="auto"/>
            <w:tcMar>
              <w:top w:w="60" w:type="dxa"/>
              <w:left w:w="135" w:type="dxa"/>
              <w:bottom w:w="60" w:type="dxa"/>
              <w:right w:w="135" w:type="dxa"/>
            </w:tcMar>
            <w:vAlign w:val="center"/>
          </w:tcPr>
          <w:p w14:paraId="6F474796" w14:textId="77777777" w:rsidR="004319E5" w:rsidRPr="008420D8" w:rsidRDefault="004319E5" w:rsidP="00781755">
            <w:pPr>
              <w:spacing w:before="0" w:after="0" w:line="240" w:lineRule="atLeast"/>
              <w:rPr>
                <w:rFonts w:eastAsia="Times New Roman"/>
                <w:noProof/>
                <w:color w:val="000000" w:themeColor="text1"/>
                <w:sz w:val="20"/>
                <w:szCs w:val="20"/>
                <w:lang w:eastAsia="en-GB"/>
              </w:rPr>
            </w:pPr>
          </w:p>
        </w:tc>
        <w:tc>
          <w:tcPr>
            <w:tcW w:w="749" w:type="dxa"/>
            <w:gridSpan w:val="6"/>
            <w:tcMar>
              <w:top w:w="60" w:type="dxa"/>
              <w:left w:w="135" w:type="dxa"/>
              <w:bottom w:w="60" w:type="dxa"/>
              <w:right w:w="135" w:type="dxa"/>
            </w:tcMar>
          </w:tcPr>
          <w:p w14:paraId="1C923669" w14:textId="6817A795" w:rsidR="004319E5" w:rsidRPr="008420D8" w:rsidRDefault="004319E5" w:rsidP="00781755">
            <w:pPr>
              <w:spacing w:before="0" w:after="0" w:line="240" w:lineRule="atLeast"/>
              <w:jc w:val="left"/>
              <w:rPr>
                <w:rFonts w:eastAsia="Times New Roman"/>
                <w:noProof/>
                <w:color w:val="000000" w:themeColor="text1"/>
                <w:sz w:val="20"/>
                <w:szCs w:val="20"/>
              </w:rPr>
            </w:pPr>
            <w:r w:rsidRPr="008420D8">
              <w:rPr>
                <w:noProof/>
                <w:color w:val="000000" w:themeColor="text1"/>
                <w:sz w:val="20"/>
              </w:rPr>
              <w:t>84.2</w:t>
            </w:r>
          </w:p>
        </w:tc>
        <w:tc>
          <w:tcPr>
            <w:tcW w:w="3031" w:type="dxa"/>
            <w:gridSpan w:val="5"/>
          </w:tcPr>
          <w:p w14:paraId="5DABDFBB" w14:textId="23940416" w:rsidR="004319E5" w:rsidRPr="008420D8" w:rsidRDefault="004319E5" w:rsidP="00781755">
            <w:pPr>
              <w:spacing w:before="0" w:after="0" w:line="240" w:lineRule="atLeast"/>
              <w:jc w:val="left"/>
              <w:rPr>
                <w:rFonts w:eastAsia="Times New Roman"/>
                <w:noProof/>
                <w:color w:val="000000" w:themeColor="text1"/>
                <w:sz w:val="20"/>
                <w:szCs w:val="20"/>
              </w:rPr>
            </w:pPr>
            <w:r w:rsidRPr="008420D8">
              <w:rPr>
                <w:noProof/>
                <w:color w:val="000000" w:themeColor="text1"/>
                <w:sz w:val="20"/>
              </w:rPr>
              <w:t>Standardnomenklatur för</w:t>
            </w:r>
            <w:r w:rsidRPr="008420D8">
              <w:rPr>
                <w:b/>
                <w:noProof/>
                <w:color w:val="000000" w:themeColor="text1"/>
                <w:sz w:val="20"/>
              </w:rPr>
              <w:t xml:space="preserve"> </w:t>
            </w:r>
            <w:r w:rsidRPr="008420D8">
              <w:rPr>
                <w:noProof/>
              </w:rPr>
              <w:t xml:space="preserve"> </w:t>
            </w:r>
            <w:r w:rsidRPr="008420D8">
              <w:rPr>
                <w:noProof/>
              </w:rPr>
              <w:br/>
            </w:r>
            <w:r w:rsidRPr="008420D8">
              <w:rPr>
                <w:b/>
                <w:i/>
                <w:noProof/>
                <w:color w:val="000000" w:themeColor="text1"/>
                <w:sz w:val="20"/>
              </w:rPr>
              <w:t xml:space="preserve">Dipteryx </w:t>
            </w:r>
            <w:r w:rsidRPr="008420D8">
              <w:rPr>
                <w:noProof/>
                <w:color w:val="000000" w:themeColor="text1"/>
                <w:sz w:val="20"/>
              </w:rPr>
              <w:t>spp.</w:t>
            </w:r>
          </w:p>
          <w:p w14:paraId="5A05CC01" w14:textId="14D9CFED" w:rsidR="004319E5" w:rsidRPr="008420D8" w:rsidRDefault="004319E5" w:rsidP="00781755">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84.2</w:t>
            </w:r>
          </w:p>
        </w:tc>
        <w:tc>
          <w:tcPr>
            <w:tcW w:w="1416" w:type="dxa"/>
            <w:tcMar>
              <w:top w:w="60" w:type="dxa"/>
              <w:left w:w="135" w:type="dxa"/>
              <w:bottom w:w="60" w:type="dxa"/>
              <w:right w:w="135" w:type="dxa"/>
            </w:tcMar>
          </w:tcPr>
          <w:p w14:paraId="303E29CB" w14:textId="3263394C" w:rsidR="004319E5" w:rsidRPr="008420D8" w:rsidRDefault="00D523CA" w:rsidP="00781755">
            <w:pPr>
              <w:spacing w:before="0" w:after="0" w:line="240" w:lineRule="atLeast"/>
              <w:rPr>
                <w:rFonts w:eastAsia="Times New Roman"/>
                <w:noProof/>
                <w:color w:val="000000" w:themeColor="text1"/>
                <w:sz w:val="20"/>
                <w:szCs w:val="20"/>
                <w:highlight w:val="yellow"/>
              </w:rPr>
            </w:pPr>
            <w:r w:rsidRPr="008420D8">
              <w:rPr>
                <w:noProof/>
                <w:color w:val="000000" w:themeColor="text1"/>
                <w:sz w:val="20"/>
              </w:rPr>
              <w:t>Europeiska unionen och dess medlemsstater</w:t>
            </w:r>
          </w:p>
        </w:tc>
        <w:tc>
          <w:tcPr>
            <w:tcW w:w="2334" w:type="dxa"/>
            <w:tcMar>
              <w:top w:w="60" w:type="dxa"/>
              <w:left w:w="135" w:type="dxa"/>
              <w:bottom w:w="60" w:type="dxa"/>
              <w:right w:w="135" w:type="dxa"/>
            </w:tcMar>
          </w:tcPr>
          <w:p w14:paraId="5BD62DCE" w14:textId="186F8ABF" w:rsidR="004319E5" w:rsidRPr="008420D8" w:rsidRDefault="009044FC" w:rsidP="00781755">
            <w:pPr>
              <w:spacing w:before="0" w:after="0"/>
              <w:jc w:val="left"/>
              <w:rPr>
                <w:rFonts w:eastAsia="Times New Roman"/>
                <w:noProof/>
                <w:color w:val="000000" w:themeColor="text1"/>
                <w:sz w:val="20"/>
                <w:szCs w:val="20"/>
              </w:rPr>
            </w:pPr>
            <w:r w:rsidRPr="008420D8">
              <w:rPr>
                <w:noProof/>
                <w:color w:val="000000" w:themeColor="text1"/>
                <w:sz w:val="20"/>
              </w:rPr>
              <w:t>Dokument från EU och dess medlemsstater.</w:t>
            </w:r>
          </w:p>
        </w:tc>
        <w:tc>
          <w:tcPr>
            <w:tcW w:w="1033" w:type="dxa"/>
            <w:tcMar>
              <w:top w:w="60" w:type="dxa"/>
              <w:left w:w="135" w:type="dxa"/>
              <w:bottom w:w="60" w:type="dxa"/>
              <w:right w:w="135" w:type="dxa"/>
            </w:tcMar>
          </w:tcPr>
          <w:p w14:paraId="42A8289A" w14:textId="3C6AF407" w:rsidR="004319E5" w:rsidRPr="008420D8" w:rsidRDefault="00341734" w:rsidP="00781755">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4319E5" w:rsidRPr="008420D8" w14:paraId="18E2DBF6" w14:textId="77777777" w:rsidTr="0067255A">
        <w:trPr>
          <w:cantSplit/>
        </w:trPr>
        <w:tc>
          <w:tcPr>
            <w:tcW w:w="0" w:type="auto"/>
            <w:tcMar>
              <w:top w:w="60" w:type="dxa"/>
              <w:left w:w="135" w:type="dxa"/>
              <w:bottom w:w="60" w:type="dxa"/>
              <w:right w:w="135" w:type="dxa"/>
            </w:tcMar>
            <w:vAlign w:val="center"/>
          </w:tcPr>
          <w:p w14:paraId="3B9E6B63" w14:textId="77777777" w:rsidR="004319E5" w:rsidRPr="008420D8" w:rsidRDefault="004319E5" w:rsidP="00781755">
            <w:pPr>
              <w:spacing w:before="0" w:after="0" w:line="240" w:lineRule="atLeast"/>
              <w:rPr>
                <w:rFonts w:eastAsia="Times New Roman"/>
                <w:noProof/>
                <w:color w:val="000000" w:themeColor="text1"/>
                <w:sz w:val="20"/>
                <w:szCs w:val="20"/>
                <w:lang w:eastAsia="en-GB"/>
              </w:rPr>
            </w:pPr>
          </w:p>
        </w:tc>
        <w:tc>
          <w:tcPr>
            <w:tcW w:w="749" w:type="dxa"/>
            <w:gridSpan w:val="6"/>
            <w:tcMar>
              <w:top w:w="60" w:type="dxa"/>
              <w:left w:w="135" w:type="dxa"/>
              <w:bottom w:w="60" w:type="dxa"/>
              <w:right w:w="135" w:type="dxa"/>
            </w:tcMar>
          </w:tcPr>
          <w:p w14:paraId="478A7FBF" w14:textId="2CC090FC" w:rsidR="004319E5" w:rsidRPr="008420D8" w:rsidRDefault="004319E5" w:rsidP="00781755">
            <w:pPr>
              <w:spacing w:before="0" w:after="0" w:line="240" w:lineRule="atLeast"/>
              <w:jc w:val="left"/>
              <w:rPr>
                <w:rFonts w:eastAsia="Times New Roman"/>
                <w:noProof/>
                <w:color w:val="000000" w:themeColor="text1"/>
                <w:sz w:val="20"/>
                <w:szCs w:val="20"/>
              </w:rPr>
            </w:pPr>
            <w:r w:rsidRPr="008420D8">
              <w:rPr>
                <w:noProof/>
                <w:color w:val="000000" w:themeColor="text1"/>
                <w:sz w:val="20"/>
              </w:rPr>
              <w:t>84.3</w:t>
            </w:r>
          </w:p>
        </w:tc>
        <w:tc>
          <w:tcPr>
            <w:tcW w:w="3031" w:type="dxa"/>
            <w:gridSpan w:val="5"/>
          </w:tcPr>
          <w:p w14:paraId="14A57865" w14:textId="654995E5" w:rsidR="004319E5" w:rsidRPr="008420D8" w:rsidRDefault="004319E5" w:rsidP="00781755">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Standardnomenklatur för </w:t>
            </w:r>
            <w:r w:rsidRPr="008420D8">
              <w:rPr>
                <w:noProof/>
              </w:rPr>
              <w:t xml:space="preserve"> </w:t>
            </w:r>
            <w:r w:rsidRPr="008420D8">
              <w:rPr>
                <w:noProof/>
              </w:rPr>
              <w:br/>
            </w:r>
            <w:r w:rsidRPr="008420D8">
              <w:rPr>
                <w:b/>
                <w:i/>
                <w:noProof/>
                <w:color w:val="000000" w:themeColor="text1"/>
                <w:sz w:val="20"/>
              </w:rPr>
              <w:t>Khaya</w:t>
            </w:r>
            <w:r w:rsidRPr="008420D8">
              <w:rPr>
                <w:i/>
                <w:noProof/>
                <w:color w:val="000000" w:themeColor="text1"/>
                <w:sz w:val="20"/>
              </w:rPr>
              <w:t xml:space="preserve"> </w:t>
            </w:r>
            <w:r w:rsidRPr="008420D8">
              <w:rPr>
                <w:noProof/>
                <w:color w:val="000000" w:themeColor="text1"/>
                <w:sz w:val="20"/>
              </w:rPr>
              <w:t>spp.</w:t>
            </w:r>
          </w:p>
          <w:p w14:paraId="12C91611" w14:textId="14417063" w:rsidR="004319E5" w:rsidRPr="008420D8" w:rsidRDefault="004319E5" w:rsidP="00781755">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84.3</w:t>
            </w:r>
          </w:p>
        </w:tc>
        <w:tc>
          <w:tcPr>
            <w:tcW w:w="1416" w:type="dxa"/>
            <w:tcMar>
              <w:top w:w="60" w:type="dxa"/>
              <w:left w:w="135" w:type="dxa"/>
              <w:bottom w:w="60" w:type="dxa"/>
              <w:right w:w="135" w:type="dxa"/>
            </w:tcMar>
          </w:tcPr>
          <w:p w14:paraId="27539782" w14:textId="2B05E4E7" w:rsidR="004319E5" w:rsidRPr="008420D8" w:rsidRDefault="00D523CA" w:rsidP="00781755">
            <w:pPr>
              <w:spacing w:before="0" w:after="0" w:line="240" w:lineRule="atLeast"/>
              <w:rPr>
                <w:rFonts w:eastAsia="Times New Roman"/>
                <w:noProof/>
                <w:color w:val="000000" w:themeColor="text1"/>
                <w:sz w:val="20"/>
                <w:szCs w:val="20"/>
                <w:highlight w:val="yellow"/>
              </w:rPr>
            </w:pPr>
            <w:r w:rsidRPr="008420D8">
              <w:rPr>
                <w:noProof/>
                <w:color w:val="000000" w:themeColor="text1"/>
                <w:sz w:val="20"/>
              </w:rPr>
              <w:t>Europeiska unionen och dess medlemsstater</w:t>
            </w:r>
          </w:p>
        </w:tc>
        <w:tc>
          <w:tcPr>
            <w:tcW w:w="2334" w:type="dxa"/>
            <w:tcMar>
              <w:top w:w="60" w:type="dxa"/>
              <w:left w:w="135" w:type="dxa"/>
              <w:bottom w:w="60" w:type="dxa"/>
              <w:right w:w="135" w:type="dxa"/>
            </w:tcMar>
          </w:tcPr>
          <w:p w14:paraId="4CE816E4" w14:textId="6735506D" w:rsidR="004319E5" w:rsidRPr="008420D8" w:rsidRDefault="009044FC" w:rsidP="00781755">
            <w:pPr>
              <w:spacing w:before="0" w:after="0"/>
              <w:jc w:val="left"/>
              <w:rPr>
                <w:rFonts w:eastAsia="Times New Roman"/>
                <w:noProof/>
                <w:color w:val="000000" w:themeColor="text1"/>
                <w:sz w:val="20"/>
                <w:szCs w:val="20"/>
              </w:rPr>
            </w:pPr>
            <w:r w:rsidRPr="008420D8">
              <w:rPr>
                <w:noProof/>
                <w:color w:val="000000" w:themeColor="text1"/>
                <w:sz w:val="20"/>
              </w:rPr>
              <w:t>Dokument från EU och dess medlemsstater.</w:t>
            </w:r>
          </w:p>
        </w:tc>
        <w:tc>
          <w:tcPr>
            <w:tcW w:w="1033" w:type="dxa"/>
            <w:tcMar>
              <w:top w:w="60" w:type="dxa"/>
              <w:left w:w="135" w:type="dxa"/>
              <w:bottom w:w="60" w:type="dxa"/>
              <w:right w:w="135" w:type="dxa"/>
            </w:tcMar>
          </w:tcPr>
          <w:p w14:paraId="7EC2F94C" w14:textId="4872D618" w:rsidR="004319E5" w:rsidRPr="008420D8" w:rsidRDefault="00341734" w:rsidP="00781755">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4319E5" w:rsidRPr="008420D8" w14:paraId="1CB28014" w14:textId="77777777" w:rsidTr="0067255A">
        <w:trPr>
          <w:cantSplit/>
        </w:trPr>
        <w:tc>
          <w:tcPr>
            <w:tcW w:w="0" w:type="auto"/>
            <w:tcMar>
              <w:top w:w="60" w:type="dxa"/>
              <w:left w:w="135" w:type="dxa"/>
              <w:bottom w:w="60" w:type="dxa"/>
              <w:right w:w="135" w:type="dxa"/>
            </w:tcMar>
            <w:vAlign w:val="center"/>
            <w:hideMark/>
          </w:tcPr>
          <w:p w14:paraId="0B076CA5" w14:textId="77777777" w:rsidR="004319E5" w:rsidRPr="008420D8" w:rsidRDefault="004319E5" w:rsidP="00781755">
            <w:pPr>
              <w:spacing w:before="0" w:after="0" w:line="240" w:lineRule="atLeast"/>
              <w:rPr>
                <w:rFonts w:eastAsia="Times New Roman"/>
                <w:noProof/>
                <w:color w:val="000000" w:themeColor="text1"/>
                <w:sz w:val="20"/>
                <w:szCs w:val="20"/>
              </w:rPr>
            </w:pPr>
            <w:r w:rsidRPr="008420D8">
              <w:rPr>
                <w:noProof/>
                <w:color w:val="000000" w:themeColor="text1"/>
                <w:sz w:val="20"/>
              </w:rPr>
              <w:t xml:space="preserve"> </w:t>
            </w:r>
          </w:p>
        </w:tc>
        <w:tc>
          <w:tcPr>
            <w:tcW w:w="749" w:type="dxa"/>
            <w:gridSpan w:val="6"/>
            <w:tcMar>
              <w:top w:w="60" w:type="dxa"/>
              <w:left w:w="135" w:type="dxa"/>
              <w:bottom w:w="60" w:type="dxa"/>
              <w:right w:w="135" w:type="dxa"/>
            </w:tcMar>
            <w:hideMark/>
          </w:tcPr>
          <w:p w14:paraId="36DFB45C" w14:textId="497314B7" w:rsidR="004319E5" w:rsidRPr="008420D8" w:rsidRDefault="004319E5" w:rsidP="00781755">
            <w:pPr>
              <w:spacing w:before="0" w:after="0"/>
              <w:jc w:val="left"/>
              <w:rPr>
                <w:rFonts w:eastAsia="Times New Roman"/>
                <w:noProof/>
                <w:color w:val="000000" w:themeColor="text1"/>
                <w:sz w:val="20"/>
                <w:szCs w:val="20"/>
              </w:rPr>
            </w:pPr>
            <w:r w:rsidRPr="008420D8">
              <w:rPr>
                <w:noProof/>
                <w:color w:val="000000" w:themeColor="text1"/>
                <w:sz w:val="20"/>
              </w:rPr>
              <w:t>84.4</w:t>
            </w:r>
          </w:p>
        </w:tc>
        <w:tc>
          <w:tcPr>
            <w:tcW w:w="3031" w:type="dxa"/>
            <w:gridSpan w:val="5"/>
          </w:tcPr>
          <w:p w14:paraId="7FF2EEEF" w14:textId="1723E8BA" w:rsidR="004319E5" w:rsidRPr="008420D8" w:rsidRDefault="004319E5" w:rsidP="00781755">
            <w:pPr>
              <w:spacing w:before="0" w:after="0"/>
              <w:jc w:val="left"/>
              <w:rPr>
                <w:rFonts w:eastAsia="Times New Roman"/>
                <w:b/>
                <w:noProof/>
                <w:color w:val="000000" w:themeColor="text1"/>
                <w:sz w:val="20"/>
                <w:szCs w:val="20"/>
              </w:rPr>
            </w:pPr>
            <w:r w:rsidRPr="008420D8">
              <w:rPr>
                <w:noProof/>
                <w:color w:val="000000" w:themeColor="text1"/>
                <w:sz w:val="20"/>
              </w:rPr>
              <w:t xml:space="preserve">Standardnomenklatur för </w:t>
            </w:r>
            <w:r w:rsidRPr="008420D8">
              <w:rPr>
                <w:noProof/>
              </w:rPr>
              <w:t xml:space="preserve"> </w:t>
            </w:r>
            <w:r w:rsidRPr="008420D8">
              <w:rPr>
                <w:noProof/>
              </w:rPr>
              <w:br/>
            </w:r>
            <w:r w:rsidRPr="008420D8">
              <w:rPr>
                <w:b/>
                <w:i/>
                <w:noProof/>
                <w:color w:val="000000" w:themeColor="text1"/>
                <w:sz w:val="20"/>
              </w:rPr>
              <w:t>Rhodiola</w:t>
            </w:r>
            <w:r w:rsidRPr="008420D8">
              <w:rPr>
                <w:b/>
                <w:noProof/>
                <w:color w:val="000000" w:themeColor="text1"/>
                <w:sz w:val="20"/>
              </w:rPr>
              <w:t xml:space="preserve"> </w:t>
            </w:r>
            <w:r w:rsidRPr="008420D8">
              <w:rPr>
                <w:noProof/>
                <w:color w:val="000000" w:themeColor="text1"/>
                <w:sz w:val="20"/>
              </w:rPr>
              <w:t>spp.</w:t>
            </w:r>
          </w:p>
          <w:p w14:paraId="253499F0" w14:textId="243C8779" w:rsidR="004319E5" w:rsidRPr="008420D8" w:rsidRDefault="004319E5" w:rsidP="00781755">
            <w:pPr>
              <w:spacing w:before="0" w:after="0"/>
              <w:jc w:val="left"/>
              <w:rPr>
                <w:rFonts w:eastAsia="Times New Roman"/>
                <w:noProof/>
                <w:color w:val="000000" w:themeColor="text1"/>
                <w:sz w:val="20"/>
                <w:szCs w:val="20"/>
              </w:rPr>
            </w:pPr>
            <w:r w:rsidRPr="008420D8">
              <w:rPr>
                <w:noProof/>
                <w:color w:val="000000" w:themeColor="text1"/>
                <w:sz w:val="20"/>
              </w:rPr>
              <w:t>CoP19 Doc. 84.4</w:t>
            </w:r>
          </w:p>
        </w:tc>
        <w:tc>
          <w:tcPr>
            <w:tcW w:w="1416" w:type="dxa"/>
            <w:tcMar>
              <w:top w:w="60" w:type="dxa"/>
              <w:left w:w="135" w:type="dxa"/>
              <w:bottom w:w="60" w:type="dxa"/>
              <w:right w:w="135" w:type="dxa"/>
            </w:tcMar>
            <w:hideMark/>
          </w:tcPr>
          <w:p w14:paraId="3F16ECA9" w14:textId="29C2FD1D" w:rsidR="004319E5" w:rsidRPr="008420D8" w:rsidRDefault="00D523CA" w:rsidP="00781755">
            <w:pPr>
              <w:spacing w:before="0" w:after="0" w:line="240" w:lineRule="atLeast"/>
              <w:rPr>
                <w:rFonts w:eastAsia="Times New Roman"/>
                <w:noProof/>
                <w:color w:val="000000" w:themeColor="text1"/>
                <w:sz w:val="20"/>
                <w:szCs w:val="20"/>
                <w:highlight w:val="yellow"/>
              </w:rPr>
            </w:pPr>
            <w:r w:rsidRPr="008420D8">
              <w:rPr>
                <w:noProof/>
                <w:color w:val="000000" w:themeColor="text1"/>
                <w:sz w:val="20"/>
              </w:rPr>
              <w:t>Europeiska unionen och dess medlemsstater</w:t>
            </w:r>
          </w:p>
        </w:tc>
        <w:tc>
          <w:tcPr>
            <w:tcW w:w="2334" w:type="dxa"/>
            <w:tcMar>
              <w:top w:w="60" w:type="dxa"/>
              <w:left w:w="135" w:type="dxa"/>
              <w:bottom w:w="60" w:type="dxa"/>
              <w:right w:w="135" w:type="dxa"/>
            </w:tcMar>
          </w:tcPr>
          <w:p w14:paraId="6D81F4EB" w14:textId="010BBE5D" w:rsidR="004319E5" w:rsidRPr="008420D8" w:rsidRDefault="009044FC" w:rsidP="00781755">
            <w:pPr>
              <w:spacing w:before="0" w:after="0" w:line="240" w:lineRule="atLeast"/>
              <w:jc w:val="left"/>
              <w:rPr>
                <w:rFonts w:eastAsia="Times New Roman"/>
                <w:noProof/>
                <w:color w:val="000000" w:themeColor="text1"/>
                <w:sz w:val="20"/>
                <w:szCs w:val="20"/>
              </w:rPr>
            </w:pPr>
            <w:r w:rsidRPr="008420D8">
              <w:rPr>
                <w:noProof/>
                <w:color w:val="000000" w:themeColor="text1"/>
                <w:sz w:val="20"/>
              </w:rPr>
              <w:t>Dokument från EU och dess medlemsstater.</w:t>
            </w:r>
          </w:p>
        </w:tc>
        <w:tc>
          <w:tcPr>
            <w:tcW w:w="1033" w:type="dxa"/>
            <w:tcMar>
              <w:top w:w="60" w:type="dxa"/>
              <w:left w:w="135" w:type="dxa"/>
              <w:bottom w:w="60" w:type="dxa"/>
              <w:right w:w="135" w:type="dxa"/>
            </w:tcMar>
            <w:hideMark/>
          </w:tcPr>
          <w:p w14:paraId="2D9DE04C" w14:textId="2BC82D9A" w:rsidR="004319E5" w:rsidRPr="008420D8" w:rsidRDefault="00341734" w:rsidP="00781755">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781755" w:rsidRPr="008420D8" w14:paraId="122A9C15" w14:textId="77777777" w:rsidTr="0067255A">
        <w:trPr>
          <w:cantSplit/>
        </w:trPr>
        <w:tc>
          <w:tcPr>
            <w:tcW w:w="0" w:type="auto"/>
            <w:tcMar>
              <w:top w:w="60" w:type="dxa"/>
              <w:left w:w="135" w:type="dxa"/>
              <w:bottom w:w="60" w:type="dxa"/>
              <w:right w:w="135" w:type="dxa"/>
            </w:tcMar>
            <w:vAlign w:val="center"/>
            <w:hideMark/>
          </w:tcPr>
          <w:p w14:paraId="06E84926" w14:textId="7C6A88B1" w:rsidR="00781755" w:rsidRPr="008420D8" w:rsidRDefault="004319E5" w:rsidP="00781755">
            <w:pPr>
              <w:spacing w:before="0" w:after="0" w:line="240" w:lineRule="atLeast"/>
              <w:rPr>
                <w:rFonts w:eastAsia="Times New Roman"/>
                <w:noProof/>
                <w:color w:val="000000" w:themeColor="text1"/>
                <w:sz w:val="20"/>
                <w:szCs w:val="20"/>
                <w:highlight w:val="yellow"/>
              </w:rPr>
            </w:pPr>
            <w:r w:rsidRPr="008420D8">
              <w:rPr>
                <w:noProof/>
                <w:color w:val="000000" w:themeColor="text1"/>
                <w:sz w:val="20"/>
              </w:rPr>
              <w:t>85.</w:t>
            </w:r>
          </w:p>
        </w:tc>
        <w:tc>
          <w:tcPr>
            <w:tcW w:w="3780" w:type="dxa"/>
            <w:gridSpan w:val="11"/>
            <w:tcMar>
              <w:top w:w="60" w:type="dxa"/>
              <w:left w:w="135" w:type="dxa"/>
              <w:bottom w:w="60" w:type="dxa"/>
              <w:right w:w="135" w:type="dxa"/>
            </w:tcMar>
            <w:hideMark/>
          </w:tcPr>
          <w:p w14:paraId="184AEE08" w14:textId="0AD8F1A4" w:rsidR="00781755" w:rsidRPr="008420D8" w:rsidRDefault="004319E5" w:rsidP="00781755">
            <w:pPr>
              <w:spacing w:before="0" w:after="0" w:line="240" w:lineRule="atLeast"/>
              <w:jc w:val="left"/>
              <w:rPr>
                <w:rFonts w:eastAsia="Times New Roman"/>
                <w:b/>
                <w:noProof/>
                <w:color w:val="000000" w:themeColor="text1"/>
                <w:sz w:val="20"/>
                <w:szCs w:val="20"/>
                <w:highlight w:val="yellow"/>
              </w:rPr>
            </w:pPr>
            <w:r w:rsidRPr="008420D8">
              <w:rPr>
                <w:b/>
                <w:noProof/>
                <w:color w:val="000000" w:themeColor="text1"/>
                <w:sz w:val="20"/>
              </w:rPr>
              <w:t>Noter</w:t>
            </w:r>
          </w:p>
        </w:tc>
        <w:tc>
          <w:tcPr>
            <w:tcW w:w="1416" w:type="dxa"/>
            <w:tcMar>
              <w:top w:w="60" w:type="dxa"/>
              <w:left w:w="135" w:type="dxa"/>
              <w:bottom w:w="60" w:type="dxa"/>
              <w:right w:w="135" w:type="dxa"/>
            </w:tcMar>
            <w:hideMark/>
          </w:tcPr>
          <w:p w14:paraId="0D9A575D" w14:textId="5FE34422" w:rsidR="00781755" w:rsidRPr="008420D8" w:rsidRDefault="00781755" w:rsidP="00781755">
            <w:pPr>
              <w:spacing w:before="0" w:after="0" w:line="240" w:lineRule="atLeast"/>
              <w:rPr>
                <w:rFonts w:eastAsia="Times New Roman"/>
                <w:noProof/>
                <w:color w:val="000000" w:themeColor="text1"/>
                <w:sz w:val="20"/>
                <w:szCs w:val="20"/>
                <w:highlight w:val="yellow"/>
                <w:lang w:eastAsia="en-GB"/>
              </w:rPr>
            </w:pPr>
          </w:p>
        </w:tc>
        <w:tc>
          <w:tcPr>
            <w:tcW w:w="2334" w:type="dxa"/>
            <w:tcMar>
              <w:top w:w="60" w:type="dxa"/>
              <w:left w:w="135" w:type="dxa"/>
              <w:bottom w:w="60" w:type="dxa"/>
              <w:right w:w="135" w:type="dxa"/>
            </w:tcMar>
          </w:tcPr>
          <w:p w14:paraId="751655EF" w14:textId="15932CE9" w:rsidR="00781755" w:rsidRPr="008420D8" w:rsidRDefault="00781755" w:rsidP="00781755">
            <w:pPr>
              <w:spacing w:before="0" w:after="0"/>
              <w:jc w:val="left"/>
              <w:rPr>
                <w:rFonts w:eastAsia="Times New Roman"/>
                <w:i/>
                <w:noProof/>
                <w:color w:val="000000" w:themeColor="text1"/>
                <w:sz w:val="20"/>
                <w:szCs w:val="20"/>
                <w:highlight w:val="yellow"/>
                <w:lang w:eastAsia="en-GB"/>
              </w:rPr>
            </w:pPr>
          </w:p>
        </w:tc>
        <w:tc>
          <w:tcPr>
            <w:tcW w:w="1033" w:type="dxa"/>
            <w:tcMar>
              <w:top w:w="60" w:type="dxa"/>
              <w:left w:w="135" w:type="dxa"/>
              <w:bottom w:w="60" w:type="dxa"/>
              <w:right w:w="135" w:type="dxa"/>
            </w:tcMar>
            <w:hideMark/>
          </w:tcPr>
          <w:p w14:paraId="74EBB924" w14:textId="04F7935D" w:rsidR="00781755" w:rsidRPr="008420D8" w:rsidRDefault="00781755" w:rsidP="00781755">
            <w:pPr>
              <w:spacing w:before="0" w:after="0" w:line="240" w:lineRule="atLeast"/>
              <w:rPr>
                <w:rFonts w:eastAsia="Times New Roman"/>
                <w:b/>
                <w:noProof/>
                <w:color w:val="000000" w:themeColor="text1"/>
                <w:sz w:val="20"/>
                <w:szCs w:val="20"/>
                <w:lang w:eastAsia="en-GB"/>
              </w:rPr>
            </w:pPr>
          </w:p>
        </w:tc>
      </w:tr>
      <w:tr w:rsidR="004319E5" w:rsidRPr="008420D8" w14:paraId="3B50E598" w14:textId="77777777" w:rsidTr="0067255A">
        <w:trPr>
          <w:cantSplit/>
        </w:trPr>
        <w:tc>
          <w:tcPr>
            <w:tcW w:w="0" w:type="auto"/>
            <w:tcMar>
              <w:top w:w="60" w:type="dxa"/>
              <w:left w:w="135" w:type="dxa"/>
              <w:bottom w:w="60" w:type="dxa"/>
              <w:right w:w="135" w:type="dxa"/>
            </w:tcMar>
            <w:vAlign w:val="center"/>
          </w:tcPr>
          <w:p w14:paraId="291AC1A2" w14:textId="77777777" w:rsidR="004319E5" w:rsidRPr="008420D8" w:rsidRDefault="004319E5" w:rsidP="00781755">
            <w:pPr>
              <w:spacing w:before="0" w:after="0" w:line="240" w:lineRule="atLeast"/>
              <w:rPr>
                <w:rFonts w:eastAsia="Times New Roman"/>
                <w:noProof/>
                <w:color w:val="000000" w:themeColor="text1"/>
                <w:sz w:val="20"/>
                <w:szCs w:val="20"/>
                <w:lang w:eastAsia="en-GB"/>
              </w:rPr>
            </w:pPr>
          </w:p>
        </w:tc>
        <w:tc>
          <w:tcPr>
            <w:tcW w:w="724" w:type="dxa"/>
            <w:gridSpan w:val="4"/>
            <w:tcMar>
              <w:top w:w="60" w:type="dxa"/>
              <w:left w:w="135" w:type="dxa"/>
              <w:bottom w:w="60" w:type="dxa"/>
              <w:right w:w="135" w:type="dxa"/>
            </w:tcMar>
          </w:tcPr>
          <w:p w14:paraId="02833C7F" w14:textId="37300567" w:rsidR="004319E5" w:rsidRPr="008420D8" w:rsidRDefault="004319E5" w:rsidP="00781755">
            <w:pPr>
              <w:spacing w:before="0" w:after="0" w:line="240" w:lineRule="atLeast"/>
              <w:jc w:val="left"/>
              <w:rPr>
                <w:rFonts w:eastAsia="Times New Roman"/>
                <w:noProof/>
                <w:color w:val="000000" w:themeColor="text1"/>
                <w:sz w:val="20"/>
                <w:szCs w:val="20"/>
              </w:rPr>
            </w:pPr>
            <w:r w:rsidRPr="008420D8">
              <w:rPr>
                <w:noProof/>
                <w:color w:val="000000" w:themeColor="text1"/>
                <w:sz w:val="20"/>
              </w:rPr>
              <w:t>85.1</w:t>
            </w:r>
          </w:p>
        </w:tc>
        <w:tc>
          <w:tcPr>
            <w:tcW w:w="3056" w:type="dxa"/>
            <w:gridSpan w:val="7"/>
          </w:tcPr>
          <w:p w14:paraId="7405825B" w14:textId="77777777" w:rsidR="004319E5" w:rsidRPr="008420D8" w:rsidRDefault="00D543DF" w:rsidP="00781755">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Rapport från </w:t>
            </w:r>
            <w:r w:rsidRPr="008420D8">
              <w:rPr>
                <w:b/>
                <w:noProof/>
                <w:color w:val="000000" w:themeColor="text1"/>
                <w:sz w:val="20"/>
              </w:rPr>
              <w:t>ständiga kommittén</w:t>
            </w:r>
          </w:p>
          <w:p w14:paraId="20F16B44" w14:textId="0D8BCE22" w:rsidR="00D543DF" w:rsidRPr="008420D8" w:rsidRDefault="00D543DF" w:rsidP="00781755">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85.1</w:t>
            </w:r>
          </w:p>
        </w:tc>
        <w:tc>
          <w:tcPr>
            <w:tcW w:w="1416" w:type="dxa"/>
            <w:tcMar>
              <w:top w:w="60" w:type="dxa"/>
              <w:left w:w="135" w:type="dxa"/>
              <w:bottom w:w="60" w:type="dxa"/>
              <w:right w:w="135" w:type="dxa"/>
            </w:tcMar>
          </w:tcPr>
          <w:p w14:paraId="7FB4830A" w14:textId="22C955E8" w:rsidR="004319E5" w:rsidRPr="008420D8" w:rsidRDefault="004319E5" w:rsidP="00781755">
            <w:pPr>
              <w:spacing w:before="0" w:after="0" w:line="240" w:lineRule="atLeast"/>
              <w:rPr>
                <w:rFonts w:eastAsia="Times New Roman"/>
                <w:noProof/>
                <w:color w:val="000000" w:themeColor="text1"/>
                <w:sz w:val="20"/>
                <w:szCs w:val="20"/>
                <w:highlight w:val="yellow"/>
                <w:lang w:eastAsia="en-GB"/>
              </w:rPr>
            </w:pPr>
          </w:p>
        </w:tc>
        <w:tc>
          <w:tcPr>
            <w:tcW w:w="2334" w:type="dxa"/>
            <w:tcMar>
              <w:top w:w="60" w:type="dxa"/>
              <w:left w:w="135" w:type="dxa"/>
              <w:bottom w:w="60" w:type="dxa"/>
              <w:right w:w="135" w:type="dxa"/>
            </w:tcMar>
          </w:tcPr>
          <w:p w14:paraId="4B140B99" w14:textId="1136805A" w:rsidR="004319E5" w:rsidRPr="008420D8" w:rsidRDefault="00341734" w:rsidP="00781755">
            <w:pPr>
              <w:spacing w:before="0" w:after="0"/>
              <w:jc w:val="left"/>
              <w:rPr>
                <w:rFonts w:eastAsia="Times New Roman"/>
                <w:noProof/>
                <w:color w:val="000000" w:themeColor="text1"/>
                <w:sz w:val="20"/>
                <w:szCs w:val="20"/>
                <w:highlight w:val="yellow"/>
              </w:rPr>
            </w:pPr>
            <w:r w:rsidRPr="008420D8">
              <w:rPr>
                <w:noProof/>
                <w:color w:val="000000" w:themeColor="text1"/>
                <w:sz w:val="20"/>
              </w:rPr>
              <w:t>Stöd till det dokument som ständiga kommittén lagt fram och stöd för återinrättandet av arbetsgruppen.</w:t>
            </w:r>
          </w:p>
        </w:tc>
        <w:tc>
          <w:tcPr>
            <w:tcW w:w="1033" w:type="dxa"/>
            <w:tcMar>
              <w:top w:w="60" w:type="dxa"/>
              <w:left w:w="135" w:type="dxa"/>
              <w:bottom w:w="60" w:type="dxa"/>
              <w:right w:w="135" w:type="dxa"/>
            </w:tcMar>
          </w:tcPr>
          <w:p w14:paraId="5B0DCBD1" w14:textId="2E7A806C" w:rsidR="004319E5" w:rsidRPr="008420D8" w:rsidRDefault="00341734" w:rsidP="00341734">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4319E5" w:rsidRPr="008420D8" w14:paraId="6CA66172" w14:textId="77777777" w:rsidTr="0067255A">
        <w:trPr>
          <w:cantSplit/>
        </w:trPr>
        <w:tc>
          <w:tcPr>
            <w:tcW w:w="0" w:type="auto"/>
            <w:tcMar>
              <w:top w:w="60" w:type="dxa"/>
              <w:left w:w="135" w:type="dxa"/>
              <w:bottom w:w="60" w:type="dxa"/>
              <w:right w:w="135" w:type="dxa"/>
            </w:tcMar>
            <w:vAlign w:val="center"/>
          </w:tcPr>
          <w:p w14:paraId="2E454939" w14:textId="77777777" w:rsidR="004319E5" w:rsidRPr="008420D8" w:rsidRDefault="004319E5" w:rsidP="00781755">
            <w:pPr>
              <w:spacing w:before="0" w:after="0" w:line="240" w:lineRule="atLeast"/>
              <w:rPr>
                <w:rFonts w:eastAsia="Times New Roman"/>
                <w:noProof/>
                <w:color w:val="000000" w:themeColor="text1"/>
                <w:sz w:val="20"/>
                <w:szCs w:val="20"/>
                <w:lang w:eastAsia="en-GB"/>
              </w:rPr>
            </w:pPr>
          </w:p>
        </w:tc>
        <w:tc>
          <w:tcPr>
            <w:tcW w:w="724" w:type="dxa"/>
            <w:gridSpan w:val="4"/>
            <w:tcMar>
              <w:top w:w="60" w:type="dxa"/>
              <w:left w:w="135" w:type="dxa"/>
              <w:bottom w:w="60" w:type="dxa"/>
              <w:right w:w="135" w:type="dxa"/>
            </w:tcMar>
          </w:tcPr>
          <w:p w14:paraId="3316D8FD" w14:textId="4B102216" w:rsidR="004319E5" w:rsidRPr="008420D8" w:rsidRDefault="004319E5" w:rsidP="00781755">
            <w:pPr>
              <w:spacing w:before="0" w:after="0" w:line="240" w:lineRule="atLeast"/>
              <w:jc w:val="left"/>
              <w:rPr>
                <w:rFonts w:eastAsia="Times New Roman"/>
                <w:noProof/>
                <w:color w:val="000000" w:themeColor="text1"/>
                <w:sz w:val="20"/>
                <w:szCs w:val="20"/>
              </w:rPr>
            </w:pPr>
            <w:r w:rsidRPr="008420D8">
              <w:rPr>
                <w:noProof/>
                <w:color w:val="000000" w:themeColor="text1"/>
                <w:sz w:val="20"/>
              </w:rPr>
              <w:t>85.2</w:t>
            </w:r>
          </w:p>
        </w:tc>
        <w:tc>
          <w:tcPr>
            <w:tcW w:w="3056" w:type="dxa"/>
            <w:gridSpan w:val="7"/>
          </w:tcPr>
          <w:p w14:paraId="5B315F1A" w14:textId="5BE70A2B" w:rsidR="00D543DF" w:rsidRPr="008420D8" w:rsidRDefault="00D543DF" w:rsidP="00D543DF">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Informationssystem för handel med </w:t>
            </w:r>
          </w:p>
          <w:p w14:paraId="58F2A46D" w14:textId="2B675F71" w:rsidR="004319E5" w:rsidRPr="008420D8" w:rsidRDefault="00D543DF" w:rsidP="00D543DF">
            <w:pPr>
              <w:spacing w:before="0" w:after="0" w:line="240" w:lineRule="atLeast"/>
              <w:jc w:val="left"/>
              <w:rPr>
                <w:rFonts w:eastAsia="Times New Roman"/>
                <w:b/>
                <w:noProof/>
                <w:color w:val="000000" w:themeColor="text1"/>
                <w:sz w:val="20"/>
                <w:szCs w:val="20"/>
              </w:rPr>
            </w:pPr>
            <w:r w:rsidRPr="008420D8">
              <w:rPr>
                <w:noProof/>
                <w:color w:val="000000" w:themeColor="text1"/>
                <w:sz w:val="20"/>
              </w:rPr>
              <w:t>exemplar av Cites-listade</w:t>
            </w:r>
            <w:r w:rsidRPr="008420D8">
              <w:rPr>
                <w:noProof/>
              </w:rPr>
              <w:t xml:space="preserve"> </w:t>
            </w:r>
            <w:r w:rsidRPr="008420D8">
              <w:rPr>
                <w:noProof/>
              </w:rPr>
              <w:br/>
            </w:r>
            <w:r w:rsidRPr="008420D8">
              <w:rPr>
                <w:b/>
                <w:noProof/>
                <w:color w:val="000000" w:themeColor="text1"/>
                <w:sz w:val="20"/>
              </w:rPr>
              <w:t>trädarter</w:t>
            </w:r>
          </w:p>
          <w:p w14:paraId="4F812B0A" w14:textId="7742B61F" w:rsidR="00D543DF" w:rsidRPr="008420D8" w:rsidRDefault="00D543DF" w:rsidP="00D543DF">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85.2</w:t>
            </w:r>
          </w:p>
        </w:tc>
        <w:tc>
          <w:tcPr>
            <w:tcW w:w="1416" w:type="dxa"/>
            <w:tcMar>
              <w:top w:w="60" w:type="dxa"/>
              <w:left w:w="135" w:type="dxa"/>
              <w:bottom w:w="60" w:type="dxa"/>
              <w:right w:w="135" w:type="dxa"/>
            </w:tcMar>
          </w:tcPr>
          <w:p w14:paraId="0E8F2E1E" w14:textId="2E5D61E4" w:rsidR="004319E5" w:rsidRPr="008420D8" w:rsidRDefault="004319E5" w:rsidP="00781755">
            <w:pPr>
              <w:spacing w:before="0" w:after="0" w:line="240" w:lineRule="atLeast"/>
              <w:rPr>
                <w:rFonts w:eastAsia="Times New Roman"/>
                <w:noProof/>
                <w:color w:val="000000" w:themeColor="text1"/>
                <w:sz w:val="20"/>
                <w:szCs w:val="20"/>
                <w:highlight w:val="yellow"/>
                <w:lang w:eastAsia="en-GB"/>
              </w:rPr>
            </w:pPr>
          </w:p>
        </w:tc>
        <w:tc>
          <w:tcPr>
            <w:tcW w:w="2334" w:type="dxa"/>
            <w:tcMar>
              <w:top w:w="60" w:type="dxa"/>
              <w:left w:w="135" w:type="dxa"/>
              <w:bottom w:w="60" w:type="dxa"/>
              <w:right w:w="135" w:type="dxa"/>
            </w:tcMar>
          </w:tcPr>
          <w:p w14:paraId="25E8DDF6" w14:textId="0A771213" w:rsidR="004319E5" w:rsidRPr="008420D8" w:rsidRDefault="00341734" w:rsidP="00781755">
            <w:pPr>
              <w:spacing w:before="0" w:after="0"/>
              <w:jc w:val="left"/>
              <w:rPr>
                <w:rFonts w:eastAsia="Times New Roman"/>
                <w:noProof/>
                <w:color w:val="000000" w:themeColor="text1"/>
                <w:sz w:val="20"/>
                <w:szCs w:val="20"/>
                <w:highlight w:val="yellow"/>
              </w:rPr>
            </w:pPr>
            <w:r w:rsidRPr="008420D8">
              <w:rPr>
                <w:noProof/>
                <w:color w:val="000000" w:themeColor="text1"/>
                <w:sz w:val="20"/>
              </w:rPr>
              <w:t>Stöd, eftersom det är viktigt att identifiera och bygga vidare på befintligt arbete.</w:t>
            </w:r>
          </w:p>
        </w:tc>
        <w:tc>
          <w:tcPr>
            <w:tcW w:w="1033" w:type="dxa"/>
            <w:tcMar>
              <w:top w:w="60" w:type="dxa"/>
              <w:left w:w="135" w:type="dxa"/>
              <w:bottom w:w="60" w:type="dxa"/>
              <w:right w:w="135" w:type="dxa"/>
            </w:tcMar>
          </w:tcPr>
          <w:p w14:paraId="7197EE85" w14:textId="661FE87F" w:rsidR="004319E5" w:rsidRPr="008420D8" w:rsidRDefault="00341734" w:rsidP="00341734">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4319E5" w:rsidRPr="008420D8" w14:paraId="6BB29178" w14:textId="77777777" w:rsidTr="0067255A">
        <w:trPr>
          <w:cantSplit/>
        </w:trPr>
        <w:tc>
          <w:tcPr>
            <w:tcW w:w="0" w:type="auto"/>
            <w:tcMar>
              <w:top w:w="60" w:type="dxa"/>
              <w:left w:w="135" w:type="dxa"/>
              <w:bottom w:w="60" w:type="dxa"/>
              <w:right w:w="135" w:type="dxa"/>
            </w:tcMar>
            <w:vAlign w:val="center"/>
          </w:tcPr>
          <w:p w14:paraId="0FA779EA" w14:textId="77777777" w:rsidR="004319E5" w:rsidRPr="008420D8" w:rsidRDefault="004319E5" w:rsidP="00781755">
            <w:pPr>
              <w:spacing w:before="0" w:after="0" w:line="240" w:lineRule="atLeast"/>
              <w:rPr>
                <w:rFonts w:eastAsia="Times New Roman"/>
                <w:noProof/>
                <w:color w:val="000000" w:themeColor="text1"/>
                <w:sz w:val="20"/>
                <w:szCs w:val="20"/>
                <w:lang w:eastAsia="en-GB"/>
              </w:rPr>
            </w:pPr>
          </w:p>
        </w:tc>
        <w:tc>
          <w:tcPr>
            <w:tcW w:w="724" w:type="dxa"/>
            <w:gridSpan w:val="4"/>
            <w:tcMar>
              <w:top w:w="60" w:type="dxa"/>
              <w:left w:w="135" w:type="dxa"/>
              <w:bottom w:w="60" w:type="dxa"/>
              <w:right w:w="135" w:type="dxa"/>
            </w:tcMar>
          </w:tcPr>
          <w:p w14:paraId="26FCC89F" w14:textId="2D9395FA" w:rsidR="004319E5" w:rsidRPr="008420D8" w:rsidRDefault="004319E5" w:rsidP="00781755">
            <w:pPr>
              <w:spacing w:before="0" w:after="0" w:line="240" w:lineRule="atLeast"/>
              <w:jc w:val="left"/>
              <w:rPr>
                <w:rFonts w:eastAsia="Times New Roman"/>
                <w:noProof/>
                <w:color w:val="000000" w:themeColor="text1"/>
                <w:sz w:val="20"/>
                <w:szCs w:val="20"/>
              </w:rPr>
            </w:pPr>
            <w:r w:rsidRPr="008420D8">
              <w:rPr>
                <w:noProof/>
                <w:color w:val="000000" w:themeColor="text1"/>
                <w:sz w:val="20"/>
              </w:rPr>
              <w:t>85.3</w:t>
            </w:r>
          </w:p>
        </w:tc>
        <w:tc>
          <w:tcPr>
            <w:tcW w:w="3056" w:type="dxa"/>
            <w:gridSpan w:val="7"/>
          </w:tcPr>
          <w:p w14:paraId="31BFD9F5" w14:textId="77777777" w:rsidR="004319E5" w:rsidRPr="008420D8" w:rsidRDefault="00D543DF" w:rsidP="00781755">
            <w:pPr>
              <w:spacing w:before="0" w:after="0" w:line="240" w:lineRule="atLeast"/>
              <w:jc w:val="left"/>
              <w:rPr>
                <w:rFonts w:eastAsia="Times New Roman"/>
                <w:noProof/>
                <w:color w:val="000000" w:themeColor="text1"/>
                <w:sz w:val="20"/>
                <w:szCs w:val="20"/>
              </w:rPr>
            </w:pPr>
            <w:r w:rsidRPr="008420D8">
              <w:rPr>
                <w:b/>
                <w:noProof/>
                <w:color w:val="000000" w:themeColor="text1"/>
                <w:sz w:val="20"/>
              </w:rPr>
              <w:t>Informell översynsmekanism</w:t>
            </w:r>
            <w:r w:rsidRPr="008420D8">
              <w:rPr>
                <w:noProof/>
                <w:color w:val="000000" w:themeColor="text1"/>
                <w:sz w:val="20"/>
              </w:rPr>
              <w:t xml:space="preserve"> för befintliga och föreslagna noter</w:t>
            </w:r>
          </w:p>
          <w:p w14:paraId="3ED7A0AA" w14:textId="6154C497" w:rsidR="00D543DF" w:rsidRPr="008420D8" w:rsidRDefault="00D543DF" w:rsidP="00781755">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85.3</w:t>
            </w:r>
          </w:p>
        </w:tc>
        <w:tc>
          <w:tcPr>
            <w:tcW w:w="1416" w:type="dxa"/>
            <w:tcMar>
              <w:top w:w="60" w:type="dxa"/>
              <w:left w:w="135" w:type="dxa"/>
              <w:bottom w:w="60" w:type="dxa"/>
              <w:right w:w="135" w:type="dxa"/>
            </w:tcMar>
          </w:tcPr>
          <w:p w14:paraId="4AA94198" w14:textId="09528C28" w:rsidR="004319E5" w:rsidRPr="008420D8" w:rsidRDefault="004319E5" w:rsidP="00781755">
            <w:pPr>
              <w:spacing w:before="0" w:after="0" w:line="240" w:lineRule="atLeast"/>
              <w:rPr>
                <w:rFonts w:eastAsia="Times New Roman"/>
                <w:noProof/>
                <w:color w:val="000000" w:themeColor="text1"/>
                <w:sz w:val="20"/>
                <w:szCs w:val="20"/>
                <w:highlight w:val="yellow"/>
                <w:lang w:eastAsia="en-GB"/>
              </w:rPr>
            </w:pPr>
          </w:p>
        </w:tc>
        <w:tc>
          <w:tcPr>
            <w:tcW w:w="2334" w:type="dxa"/>
            <w:tcMar>
              <w:top w:w="60" w:type="dxa"/>
              <w:left w:w="135" w:type="dxa"/>
              <w:bottom w:w="60" w:type="dxa"/>
              <w:right w:w="135" w:type="dxa"/>
            </w:tcMar>
          </w:tcPr>
          <w:p w14:paraId="5A464925" w14:textId="04D4DE33" w:rsidR="004319E5" w:rsidRPr="008420D8" w:rsidRDefault="00341734" w:rsidP="00781755">
            <w:pPr>
              <w:spacing w:before="0" w:after="0"/>
              <w:jc w:val="left"/>
              <w:rPr>
                <w:rFonts w:eastAsia="Times New Roman"/>
                <w:noProof/>
                <w:color w:val="000000" w:themeColor="text1"/>
                <w:sz w:val="20"/>
                <w:szCs w:val="20"/>
                <w:highlight w:val="yellow"/>
              </w:rPr>
            </w:pPr>
            <w:r w:rsidRPr="008420D8">
              <w:rPr>
                <w:noProof/>
                <w:color w:val="000000" w:themeColor="text1"/>
                <w:sz w:val="20"/>
              </w:rPr>
              <w:t>Stöd det föreslagna beslutet om den informella översynsmekanismen för befintliga och föreslagna noter.</w:t>
            </w:r>
          </w:p>
        </w:tc>
        <w:tc>
          <w:tcPr>
            <w:tcW w:w="1033" w:type="dxa"/>
            <w:tcMar>
              <w:top w:w="60" w:type="dxa"/>
              <w:left w:w="135" w:type="dxa"/>
              <w:bottom w:w="60" w:type="dxa"/>
              <w:right w:w="135" w:type="dxa"/>
            </w:tcMar>
          </w:tcPr>
          <w:p w14:paraId="557103FB" w14:textId="729346D4" w:rsidR="004319E5" w:rsidRPr="008420D8" w:rsidRDefault="00341734" w:rsidP="00341734">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781755" w:rsidRPr="008420D8" w14:paraId="6916DFE3" w14:textId="77777777" w:rsidTr="0067255A">
        <w:trPr>
          <w:cantSplit/>
        </w:trPr>
        <w:tc>
          <w:tcPr>
            <w:tcW w:w="0" w:type="auto"/>
            <w:tcMar>
              <w:top w:w="60" w:type="dxa"/>
              <w:left w:w="135" w:type="dxa"/>
              <w:bottom w:w="60" w:type="dxa"/>
              <w:right w:w="135" w:type="dxa"/>
            </w:tcMar>
            <w:vAlign w:val="center"/>
            <w:hideMark/>
          </w:tcPr>
          <w:p w14:paraId="07B28ACE" w14:textId="5DD12916" w:rsidR="00781755" w:rsidRPr="008420D8" w:rsidRDefault="004319E5" w:rsidP="00781755">
            <w:pPr>
              <w:spacing w:before="0" w:after="0" w:line="240" w:lineRule="atLeast"/>
              <w:rPr>
                <w:rFonts w:eastAsia="Times New Roman"/>
                <w:noProof/>
                <w:color w:val="000000" w:themeColor="text1"/>
                <w:sz w:val="20"/>
                <w:szCs w:val="20"/>
              </w:rPr>
            </w:pPr>
            <w:r w:rsidRPr="008420D8">
              <w:rPr>
                <w:noProof/>
                <w:color w:val="000000" w:themeColor="text1"/>
                <w:sz w:val="20"/>
              </w:rPr>
              <w:t>86.</w:t>
            </w:r>
          </w:p>
        </w:tc>
        <w:tc>
          <w:tcPr>
            <w:tcW w:w="3780" w:type="dxa"/>
            <w:gridSpan w:val="11"/>
            <w:tcMar>
              <w:top w:w="60" w:type="dxa"/>
              <w:left w:w="135" w:type="dxa"/>
              <w:bottom w:w="60" w:type="dxa"/>
              <w:right w:w="135" w:type="dxa"/>
            </w:tcMar>
            <w:hideMark/>
          </w:tcPr>
          <w:p w14:paraId="0DBCD293" w14:textId="77777777" w:rsidR="00781755" w:rsidRPr="008420D8" w:rsidRDefault="004319E5" w:rsidP="00781755">
            <w:pPr>
              <w:spacing w:before="0" w:after="0" w:line="240" w:lineRule="atLeast"/>
              <w:jc w:val="left"/>
              <w:rPr>
                <w:rFonts w:eastAsia="Times New Roman"/>
                <w:b/>
                <w:noProof/>
                <w:color w:val="000000" w:themeColor="text1"/>
                <w:sz w:val="20"/>
                <w:szCs w:val="20"/>
              </w:rPr>
            </w:pPr>
            <w:r w:rsidRPr="008420D8">
              <w:rPr>
                <w:noProof/>
                <w:color w:val="000000" w:themeColor="text1"/>
                <w:sz w:val="20"/>
              </w:rPr>
              <w:t xml:space="preserve">Produkter som innehåller exemplar av </w:t>
            </w:r>
            <w:r w:rsidRPr="008420D8">
              <w:rPr>
                <w:b/>
                <w:noProof/>
                <w:color w:val="000000" w:themeColor="text1"/>
                <w:sz w:val="20"/>
              </w:rPr>
              <w:t>orkidéer</w:t>
            </w:r>
            <w:r w:rsidRPr="008420D8">
              <w:rPr>
                <w:noProof/>
                <w:color w:val="000000" w:themeColor="text1"/>
                <w:sz w:val="20"/>
              </w:rPr>
              <w:t xml:space="preserve"> som är upptagna i bilaga II</w:t>
            </w:r>
          </w:p>
          <w:p w14:paraId="6783A4A6" w14:textId="2F684AC2" w:rsidR="00D543DF" w:rsidRPr="008420D8" w:rsidRDefault="00D543DF" w:rsidP="00781755">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86</w:t>
            </w:r>
          </w:p>
        </w:tc>
        <w:tc>
          <w:tcPr>
            <w:tcW w:w="1416" w:type="dxa"/>
            <w:tcMar>
              <w:top w:w="60" w:type="dxa"/>
              <w:left w:w="135" w:type="dxa"/>
              <w:bottom w:w="60" w:type="dxa"/>
              <w:right w:w="135" w:type="dxa"/>
            </w:tcMar>
            <w:hideMark/>
          </w:tcPr>
          <w:p w14:paraId="40506DC4" w14:textId="41A75E08" w:rsidR="00781755" w:rsidRPr="008420D8" w:rsidRDefault="00D523CA" w:rsidP="00781755">
            <w:pPr>
              <w:spacing w:before="0" w:after="0" w:line="240" w:lineRule="atLeast"/>
              <w:rPr>
                <w:rFonts w:eastAsia="Times New Roman"/>
                <w:noProof/>
                <w:color w:val="000000" w:themeColor="text1"/>
                <w:sz w:val="20"/>
                <w:szCs w:val="20"/>
              </w:rPr>
            </w:pPr>
            <w:r w:rsidRPr="008420D8">
              <w:rPr>
                <w:noProof/>
                <w:color w:val="000000" w:themeColor="text1"/>
                <w:sz w:val="20"/>
              </w:rPr>
              <w:t>SC</w:t>
            </w:r>
          </w:p>
        </w:tc>
        <w:tc>
          <w:tcPr>
            <w:tcW w:w="2334" w:type="dxa"/>
            <w:tcMar>
              <w:top w:w="60" w:type="dxa"/>
              <w:left w:w="135" w:type="dxa"/>
              <w:bottom w:w="60" w:type="dxa"/>
              <w:right w:w="135" w:type="dxa"/>
            </w:tcMar>
          </w:tcPr>
          <w:p w14:paraId="688FBC89" w14:textId="2BFB529C" w:rsidR="00781755" w:rsidRPr="008420D8" w:rsidRDefault="004C6F7D" w:rsidP="00781755">
            <w:pPr>
              <w:spacing w:before="0" w:after="0"/>
              <w:jc w:val="left"/>
              <w:rPr>
                <w:rFonts w:eastAsia="Times New Roman"/>
                <w:noProof/>
                <w:color w:val="000000" w:themeColor="text1"/>
                <w:sz w:val="20"/>
                <w:szCs w:val="20"/>
                <w:highlight w:val="yellow"/>
              </w:rPr>
            </w:pPr>
            <w:r w:rsidRPr="008420D8">
              <w:rPr>
                <w:noProof/>
                <w:color w:val="000000" w:themeColor="text1"/>
                <w:sz w:val="20"/>
              </w:rPr>
              <w:t>Stöd utkasten till beslut och strykning av besluten 18.327–18.330.</w:t>
            </w:r>
          </w:p>
        </w:tc>
        <w:tc>
          <w:tcPr>
            <w:tcW w:w="1033" w:type="dxa"/>
            <w:tcMar>
              <w:top w:w="60" w:type="dxa"/>
              <w:left w:w="135" w:type="dxa"/>
              <w:bottom w:w="60" w:type="dxa"/>
              <w:right w:w="135" w:type="dxa"/>
            </w:tcMar>
            <w:hideMark/>
          </w:tcPr>
          <w:p w14:paraId="6D40C6C8" w14:textId="2F81EBE9" w:rsidR="00781755" w:rsidRPr="008420D8" w:rsidRDefault="00341734" w:rsidP="00781755">
            <w:pPr>
              <w:spacing w:before="0" w:after="0" w:line="240" w:lineRule="atLeast"/>
              <w:jc w:val="center"/>
              <w:rPr>
                <w:rFonts w:eastAsia="Times New Roman"/>
                <w:b/>
                <w:noProof/>
                <w:color w:val="000000" w:themeColor="text1"/>
                <w:sz w:val="20"/>
                <w:szCs w:val="20"/>
              </w:rPr>
            </w:pPr>
            <w:r w:rsidRPr="008420D8">
              <w:rPr>
                <w:b/>
                <w:noProof/>
                <w:color w:val="000000" w:themeColor="text1"/>
                <w:sz w:val="20"/>
              </w:rPr>
              <w:t>+</w:t>
            </w:r>
          </w:p>
        </w:tc>
      </w:tr>
      <w:tr w:rsidR="00781755" w:rsidRPr="008420D8" w14:paraId="25310B2E" w14:textId="77777777" w:rsidTr="0067255A">
        <w:trPr>
          <w:cantSplit/>
        </w:trPr>
        <w:tc>
          <w:tcPr>
            <w:tcW w:w="0" w:type="auto"/>
            <w:tcMar>
              <w:top w:w="60" w:type="dxa"/>
              <w:left w:w="135" w:type="dxa"/>
              <w:bottom w:w="60" w:type="dxa"/>
              <w:right w:w="135" w:type="dxa"/>
            </w:tcMar>
            <w:vAlign w:val="center"/>
            <w:hideMark/>
          </w:tcPr>
          <w:p w14:paraId="2D9803C6" w14:textId="46AA35AE" w:rsidR="00781755" w:rsidRPr="008420D8" w:rsidRDefault="004319E5" w:rsidP="00781755">
            <w:pPr>
              <w:spacing w:before="0" w:after="0" w:line="240" w:lineRule="atLeast"/>
              <w:rPr>
                <w:rFonts w:eastAsia="Times New Roman"/>
                <w:noProof/>
                <w:color w:val="000000" w:themeColor="text1"/>
                <w:sz w:val="20"/>
                <w:szCs w:val="20"/>
              </w:rPr>
            </w:pPr>
            <w:r w:rsidRPr="008420D8">
              <w:rPr>
                <w:noProof/>
                <w:color w:val="000000" w:themeColor="text1"/>
                <w:sz w:val="20"/>
              </w:rPr>
              <w:t>87.</w:t>
            </w:r>
          </w:p>
        </w:tc>
        <w:tc>
          <w:tcPr>
            <w:tcW w:w="3780" w:type="dxa"/>
            <w:gridSpan w:val="11"/>
            <w:tcMar>
              <w:top w:w="60" w:type="dxa"/>
              <w:left w:w="135" w:type="dxa"/>
              <w:bottom w:w="60" w:type="dxa"/>
              <w:right w:w="135" w:type="dxa"/>
            </w:tcMar>
            <w:hideMark/>
          </w:tcPr>
          <w:p w14:paraId="3BD58385" w14:textId="777BB51C" w:rsidR="00781755" w:rsidRPr="008420D8" w:rsidRDefault="004319E5" w:rsidP="00781755">
            <w:pPr>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Ändringar av </w:t>
            </w:r>
            <w:r w:rsidRPr="008420D8">
              <w:rPr>
                <w:b/>
                <w:noProof/>
                <w:color w:val="000000" w:themeColor="text1"/>
                <w:sz w:val="20"/>
              </w:rPr>
              <w:t>resolution Conf. 9.24</w:t>
            </w:r>
            <w:r w:rsidRPr="008420D8">
              <w:rPr>
                <w:noProof/>
                <w:color w:val="000000" w:themeColor="text1"/>
                <w:sz w:val="20"/>
              </w:rPr>
              <w:t xml:space="preserve"> (Rev. CoP17)</w:t>
            </w:r>
          </w:p>
        </w:tc>
        <w:tc>
          <w:tcPr>
            <w:tcW w:w="1416" w:type="dxa"/>
            <w:tcMar>
              <w:top w:w="60" w:type="dxa"/>
              <w:left w:w="135" w:type="dxa"/>
              <w:bottom w:w="60" w:type="dxa"/>
              <w:right w:w="135" w:type="dxa"/>
            </w:tcMar>
            <w:hideMark/>
          </w:tcPr>
          <w:p w14:paraId="09234ED3" w14:textId="44984AEE" w:rsidR="00781755" w:rsidRPr="008420D8" w:rsidRDefault="00781755" w:rsidP="00781755">
            <w:pPr>
              <w:spacing w:before="0" w:after="0" w:line="240" w:lineRule="atLeast"/>
              <w:rPr>
                <w:rFonts w:eastAsia="Times New Roman"/>
                <w:noProof/>
                <w:color w:val="000000" w:themeColor="text1"/>
                <w:sz w:val="20"/>
                <w:szCs w:val="20"/>
                <w:highlight w:val="yellow"/>
                <w:lang w:eastAsia="en-GB"/>
              </w:rPr>
            </w:pPr>
          </w:p>
        </w:tc>
        <w:tc>
          <w:tcPr>
            <w:tcW w:w="2334" w:type="dxa"/>
            <w:tcMar>
              <w:top w:w="60" w:type="dxa"/>
              <w:left w:w="135" w:type="dxa"/>
              <w:bottom w:w="60" w:type="dxa"/>
              <w:right w:w="135" w:type="dxa"/>
            </w:tcMar>
          </w:tcPr>
          <w:p w14:paraId="2A93AF66" w14:textId="0B3D33B6" w:rsidR="00781755" w:rsidRPr="008420D8" w:rsidRDefault="00781755" w:rsidP="00781755">
            <w:pPr>
              <w:spacing w:before="0" w:after="0"/>
              <w:jc w:val="left"/>
              <w:rPr>
                <w:rFonts w:eastAsia="Times New Roman"/>
                <w:noProof/>
                <w:color w:val="000000" w:themeColor="text1"/>
                <w:sz w:val="20"/>
                <w:szCs w:val="20"/>
                <w:highlight w:val="yellow"/>
                <w:lang w:eastAsia="en-GB"/>
              </w:rPr>
            </w:pPr>
          </w:p>
        </w:tc>
        <w:tc>
          <w:tcPr>
            <w:tcW w:w="1033" w:type="dxa"/>
            <w:tcMar>
              <w:top w:w="60" w:type="dxa"/>
              <w:left w:w="135" w:type="dxa"/>
              <w:bottom w:w="60" w:type="dxa"/>
              <w:right w:w="135" w:type="dxa"/>
            </w:tcMar>
            <w:hideMark/>
          </w:tcPr>
          <w:p w14:paraId="7EBC9F1D" w14:textId="71124A58" w:rsidR="00781755" w:rsidRPr="008420D8" w:rsidRDefault="00781755" w:rsidP="00781755">
            <w:pPr>
              <w:spacing w:before="0" w:after="0" w:line="240" w:lineRule="atLeast"/>
              <w:jc w:val="center"/>
              <w:rPr>
                <w:rFonts w:eastAsia="Times New Roman"/>
                <w:b/>
                <w:noProof/>
                <w:color w:val="000000" w:themeColor="text1"/>
                <w:sz w:val="20"/>
                <w:szCs w:val="20"/>
                <w:lang w:eastAsia="en-GB"/>
              </w:rPr>
            </w:pPr>
          </w:p>
        </w:tc>
      </w:tr>
      <w:tr w:rsidR="004319E5" w:rsidRPr="008420D8" w14:paraId="47239BED" w14:textId="77777777" w:rsidTr="0067255A">
        <w:trPr>
          <w:cantSplit/>
        </w:trPr>
        <w:tc>
          <w:tcPr>
            <w:tcW w:w="0" w:type="auto"/>
            <w:tcMar>
              <w:top w:w="60" w:type="dxa"/>
              <w:left w:w="135" w:type="dxa"/>
              <w:bottom w:w="60" w:type="dxa"/>
              <w:right w:w="135" w:type="dxa"/>
            </w:tcMar>
          </w:tcPr>
          <w:p w14:paraId="72B25842" w14:textId="77777777" w:rsidR="004319E5" w:rsidRPr="008420D8" w:rsidRDefault="004319E5" w:rsidP="00781755">
            <w:pPr>
              <w:spacing w:before="0" w:after="0" w:line="240" w:lineRule="atLeast"/>
              <w:rPr>
                <w:rFonts w:eastAsia="Times New Roman"/>
                <w:noProof/>
                <w:color w:val="000000" w:themeColor="text1"/>
                <w:sz w:val="20"/>
                <w:szCs w:val="20"/>
                <w:lang w:eastAsia="en-GB"/>
              </w:rPr>
            </w:pPr>
          </w:p>
        </w:tc>
        <w:tc>
          <w:tcPr>
            <w:tcW w:w="699" w:type="dxa"/>
            <w:gridSpan w:val="2"/>
            <w:tcMar>
              <w:top w:w="60" w:type="dxa"/>
              <w:left w:w="135" w:type="dxa"/>
              <w:bottom w:w="60" w:type="dxa"/>
              <w:right w:w="135" w:type="dxa"/>
            </w:tcMar>
          </w:tcPr>
          <w:p w14:paraId="3EF0C075" w14:textId="78466187" w:rsidR="004319E5" w:rsidRPr="008420D8" w:rsidRDefault="004319E5" w:rsidP="00781755">
            <w:pPr>
              <w:spacing w:before="0" w:after="0" w:line="240" w:lineRule="atLeast"/>
              <w:jc w:val="left"/>
              <w:rPr>
                <w:rFonts w:eastAsia="Times New Roman"/>
                <w:noProof/>
                <w:color w:val="000000" w:themeColor="text1"/>
                <w:sz w:val="20"/>
                <w:szCs w:val="20"/>
              </w:rPr>
            </w:pPr>
            <w:r w:rsidRPr="008420D8">
              <w:rPr>
                <w:noProof/>
                <w:color w:val="000000" w:themeColor="text1"/>
                <w:sz w:val="20"/>
              </w:rPr>
              <w:t>87.1</w:t>
            </w:r>
          </w:p>
        </w:tc>
        <w:tc>
          <w:tcPr>
            <w:tcW w:w="3081" w:type="dxa"/>
            <w:gridSpan w:val="9"/>
          </w:tcPr>
          <w:p w14:paraId="1170AB49" w14:textId="77777777" w:rsidR="004319E5" w:rsidRPr="008420D8" w:rsidRDefault="00D543DF" w:rsidP="00781755">
            <w:pPr>
              <w:spacing w:before="0" w:after="0" w:line="240" w:lineRule="atLeast"/>
              <w:jc w:val="left"/>
              <w:rPr>
                <w:rFonts w:eastAsia="Times New Roman"/>
                <w:noProof/>
                <w:color w:val="000000" w:themeColor="text1"/>
                <w:sz w:val="20"/>
                <w:szCs w:val="20"/>
              </w:rPr>
            </w:pPr>
            <w:r w:rsidRPr="008420D8">
              <w:rPr>
                <w:b/>
                <w:noProof/>
                <w:color w:val="000000" w:themeColor="text1"/>
                <w:sz w:val="20"/>
              </w:rPr>
              <w:t>Föreslagna ändringar</w:t>
            </w:r>
            <w:r w:rsidRPr="008420D8">
              <w:rPr>
                <w:noProof/>
                <w:color w:val="000000" w:themeColor="text1"/>
                <w:sz w:val="20"/>
              </w:rPr>
              <w:t xml:space="preserve"> av resolution Conf. 9.24 (Rev. CoP17)</w:t>
            </w:r>
          </w:p>
          <w:p w14:paraId="35EA0644" w14:textId="62A923E1" w:rsidR="00D543DF" w:rsidRPr="008420D8" w:rsidRDefault="00D543DF" w:rsidP="00781755">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87.1</w:t>
            </w:r>
          </w:p>
        </w:tc>
        <w:tc>
          <w:tcPr>
            <w:tcW w:w="1416" w:type="dxa"/>
            <w:tcMar>
              <w:top w:w="60" w:type="dxa"/>
              <w:left w:w="135" w:type="dxa"/>
              <w:bottom w:w="60" w:type="dxa"/>
              <w:right w:w="135" w:type="dxa"/>
            </w:tcMar>
          </w:tcPr>
          <w:p w14:paraId="3514124F" w14:textId="21F2060B" w:rsidR="004319E5" w:rsidRPr="008420D8" w:rsidRDefault="00D523CA" w:rsidP="00781755">
            <w:pPr>
              <w:spacing w:before="0" w:after="0" w:line="240" w:lineRule="atLeast"/>
              <w:rPr>
                <w:rFonts w:eastAsia="Times New Roman"/>
                <w:noProof/>
                <w:color w:val="000000" w:themeColor="text1"/>
                <w:sz w:val="20"/>
                <w:szCs w:val="20"/>
                <w:highlight w:val="yellow"/>
              </w:rPr>
            </w:pPr>
            <w:r w:rsidRPr="008420D8">
              <w:rPr>
                <w:noProof/>
                <w:color w:val="000000" w:themeColor="text1"/>
                <w:sz w:val="20"/>
              </w:rPr>
              <w:t>Eswatini</w:t>
            </w:r>
          </w:p>
        </w:tc>
        <w:tc>
          <w:tcPr>
            <w:tcW w:w="2334" w:type="dxa"/>
            <w:tcMar>
              <w:top w:w="60" w:type="dxa"/>
              <w:left w:w="135" w:type="dxa"/>
              <w:bottom w:w="60" w:type="dxa"/>
              <w:right w:w="135" w:type="dxa"/>
            </w:tcMar>
          </w:tcPr>
          <w:p w14:paraId="5E0F3751" w14:textId="522F10C6" w:rsidR="004319E5" w:rsidRPr="008420D8" w:rsidRDefault="00341734" w:rsidP="00781755">
            <w:pPr>
              <w:spacing w:before="0" w:after="0"/>
              <w:jc w:val="left"/>
              <w:rPr>
                <w:rFonts w:eastAsia="Times New Roman"/>
                <w:noProof/>
                <w:color w:val="000000" w:themeColor="text1"/>
                <w:sz w:val="20"/>
                <w:szCs w:val="20"/>
                <w:highlight w:val="yellow"/>
              </w:rPr>
            </w:pPr>
            <w:r w:rsidRPr="008420D8">
              <w:rPr>
                <w:noProof/>
                <w:color w:val="000000" w:themeColor="text1"/>
                <w:sz w:val="20"/>
              </w:rPr>
              <w:t>Detta förslag kräver ytterligare bedömning. Vissa inslag är starka, men utkastet till resolution behöver förtydligas och delvis omformuleras.</w:t>
            </w:r>
          </w:p>
        </w:tc>
        <w:tc>
          <w:tcPr>
            <w:tcW w:w="1033" w:type="dxa"/>
            <w:tcMar>
              <w:top w:w="60" w:type="dxa"/>
              <w:left w:w="135" w:type="dxa"/>
              <w:bottom w:w="60" w:type="dxa"/>
              <w:right w:w="135" w:type="dxa"/>
            </w:tcMar>
          </w:tcPr>
          <w:p w14:paraId="08C9F75F" w14:textId="4803911B" w:rsidR="004319E5" w:rsidRPr="008420D8" w:rsidRDefault="002F56CC" w:rsidP="0067255A">
            <w:pPr>
              <w:spacing w:before="0" w:after="0" w:line="240" w:lineRule="atLeast"/>
              <w:jc w:val="center"/>
              <w:rPr>
                <w:rFonts w:eastAsia="Times New Roman"/>
                <w:noProof/>
                <w:color w:val="000000" w:themeColor="text1"/>
                <w:sz w:val="20"/>
                <w:szCs w:val="20"/>
              </w:rPr>
            </w:pPr>
            <w:r w:rsidRPr="008420D8">
              <w:rPr>
                <w:noProof/>
                <w:color w:val="000000" w:themeColor="text1"/>
                <w:sz w:val="20"/>
              </w:rPr>
              <w:t>(–)</w:t>
            </w:r>
          </w:p>
        </w:tc>
      </w:tr>
      <w:tr w:rsidR="004319E5" w:rsidRPr="008420D8" w14:paraId="79582029" w14:textId="77777777" w:rsidTr="0067255A">
        <w:trPr>
          <w:cantSplit/>
        </w:trPr>
        <w:tc>
          <w:tcPr>
            <w:tcW w:w="0" w:type="auto"/>
            <w:tcMar>
              <w:top w:w="60" w:type="dxa"/>
              <w:left w:w="135" w:type="dxa"/>
              <w:bottom w:w="60" w:type="dxa"/>
              <w:right w:w="135" w:type="dxa"/>
            </w:tcMar>
          </w:tcPr>
          <w:p w14:paraId="0F92E08C" w14:textId="77777777" w:rsidR="004319E5" w:rsidRPr="008420D8" w:rsidRDefault="004319E5" w:rsidP="00781755">
            <w:pPr>
              <w:spacing w:before="0" w:after="0" w:line="240" w:lineRule="atLeast"/>
              <w:rPr>
                <w:rFonts w:eastAsia="Times New Roman"/>
                <w:noProof/>
                <w:color w:val="000000" w:themeColor="text1"/>
                <w:sz w:val="20"/>
                <w:szCs w:val="20"/>
                <w:lang w:eastAsia="en-GB"/>
              </w:rPr>
            </w:pPr>
          </w:p>
        </w:tc>
        <w:tc>
          <w:tcPr>
            <w:tcW w:w="699" w:type="dxa"/>
            <w:gridSpan w:val="2"/>
            <w:tcMar>
              <w:top w:w="60" w:type="dxa"/>
              <w:left w:w="135" w:type="dxa"/>
              <w:bottom w:w="60" w:type="dxa"/>
              <w:right w:w="135" w:type="dxa"/>
            </w:tcMar>
          </w:tcPr>
          <w:p w14:paraId="10BD22DE" w14:textId="2AD43CAA" w:rsidR="004319E5" w:rsidRPr="008420D8" w:rsidRDefault="004319E5" w:rsidP="00781755">
            <w:pPr>
              <w:spacing w:before="0" w:after="0" w:line="240" w:lineRule="atLeast"/>
              <w:jc w:val="left"/>
              <w:rPr>
                <w:rFonts w:eastAsia="Times New Roman"/>
                <w:noProof/>
                <w:color w:val="000000" w:themeColor="text1"/>
                <w:sz w:val="20"/>
                <w:szCs w:val="20"/>
              </w:rPr>
            </w:pPr>
            <w:r w:rsidRPr="008420D8">
              <w:rPr>
                <w:noProof/>
                <w:color w:val="000000" w:themeColor="text1"/>
                <w:sz w:val="20"/>
              </w:rPr>
              <w:t>87.2</w:t>
            </w:r>
          </w:p>
        </w:tc>
        <w:tc>
          <w:tcPr>
            <w:tcW w:w="3081" w:type="dxa"/>
            <w:gridSpan w:val="9"/>
          </w:tcPr>
          <w:p w14:paraId="48684C1E" w14:textId="77777777" w:rsidR="00D543DF" w:rsidRPr="008420D8" w:rsidRDefault="00D543DF" w:rsidP="00D543DF">
            <w:pPr>
              <w:spacing w:before="0" w:after="0" w:line="240" w:lineRule="atLeast"/>
              <w:jc w:val="left"/>
              <w:rPr>
                <w:rFonts w:eastAsia="Times New Roman"/>
                <w:noProof/>
                <w:color w:val="000000" w:themeColor="text1"/>
                <w:sz w:val="20"/>
                <w:szCs w:val="20"/>
              </w:rPr>
            </w:pPr>
            <w:r w:rsidRPr="008420D8">
              <w:rPr>
                <w:b/>
                <w:noProof/>
                <w:color w:val="000000" w:themeColor="text1"/>
                <w:sz w:val="20"/>
              </w:rPr>
              <w:t>Vattenlevande arter</w:t>
            </w:r>
            <w:r w:rsidRPr="008420D8">
              <w:rPr>
                <w:noProof/>
                <w:color w:val="000000" w:themeColor="text1"/>
                <w:sz w:val="20"/>
              </w:rPr>
              <w:t xml:space="preserve"> som är upptagna i Cites-bilagorna: </w:t>
            </w:r>
          </w:p>
          <w:p w14:paraId="12818E22" w14:textId="77777777" w:rsidR="004319E5" w:rsidRPr="008420D8" w:rsidRDefault="00D543DF" w:rsidP="00D543DF">
            <w:pPr>
              <w:spacing w:before="0" w:after="0" w:line="240" w:lineRule="atLeast"/>
              <w:jc w:val="left"/>
              <w:rPr>
                <w:rFonts w:eastAsia="Times New Roman"/>
                <w:noProof/>
                <w:color w:val="000000" w:themeColor="text1"/>
                <w:sz w:val="20"/>
                <w:szCs w:val="20"/>
              </w:rPr>
            </w:pPr>
            <w:r w:rsidRPr="008420D8">
              <w:rPr>
                <w:noProof/>
                <w:color w:val="000000" w:themeColor="text1"/>
                <w:sz w:val="20"/>
              </w:rPr>
              <w:t>förslag till ett nytt tillvägagångssätt för listning av hajar och rockor</w:t>
            </w:r>
          </w:p>
          <w:p w14:paraId="1C2FE069" w14:textId="53E5BE3F" w:rsidR="00D543DF" w:rsidRPr="008420D8" w:rsidRDefault="00D543DF" w:rsidP="00D543DF">
            <w:pPr>
              <w:spacing w:before="0" w:after="0" w:line="240" w:lineRule="atLeast"/>
              <w:jc w:val="left"/>
              <w:rPr>
                <w:rFonts w:eastAsia="Times New Roman"/>
                <w:noProof/>
                <w:color w:val="000000" w:themeColor="text1"/>
                <w:sz w:val="20"/>
                <w:szCs w:val="20"/>
              </w:rPr>
            </w:pPr>
            <w:r w:rsidRPr="008420D8">
              <w:rPr>
                <w:noProof/>
                <w:color w:val="000000" w:themeColor="text1"/>
                <w:sz w:val="20"/>
              </w:rPr>
              <w:t>CoP19 Doc. 87.2</w:t>
            </w:r>
          </w:p>
        </w:tc>
        <w:tc>
          <w:tcPr>
            <w:tcW w:w="1416" w:type="dxa"/>
            <w:tcMar>
              <w:top w:w="60" w:type="dxa"/>
              <w:left w:w="135" w:type="dxa"/>
              <w:bottom w:w="60" w:type="dxa"/>
              <w:right w:w="135" w:type="dxa"/>
            </w:tcMar>
          </w:tcPr>
          <w:p w14:paraId="42EF677B" w14:textId="01DD270D" w:rsidR="004319E5" w:rsidRPr="008420D8" w:rsidRDefault="004319E5" w:rsidP="00781755">
            <w:pPr>
              <w:spacing w:before="0" w:after="0" w:line="240" w:lineRule="atLeast"/>
              <w:rPr>
                <w:rFonts w:eastAsia="Times New Roman"/>
                <w:noProof/>
                <w:color w:val="000000" w:themeColor="text1"/>
                <w:sz w:val="20"/>
                <w:szCs w:val="20"/>
                <w:highlight w:val="yellow"/>
                <w:lang w:eastAsia="en-GB"/>
              </w:rPr>
            </w:pPr>
          </w:p>
        </w:tc>
        <w:tc>
          <w:tcPr>
            <w:tcW w:w="2334" w:type="dxa"/>
            <w:tcMar>
              <w:top w:w="60" w:type="dxa"/>
              <w:left w:w="135" w:type="dxa"/>
              <w:bottom w:w="60" w:type="dxa"/>
              <w:right w:w="135" w:type="dxa"/>
            </w:tcMar>
          </w:tcPr>
          <w:p w14:paraId="7561A270" w14:textId="52012E3F" w:rsidR="004319E5" w:rsidRPr="008420D8" w:rsidRDefault="00D030B8" w:rsidP="00781755">
            <w:pPr>
              <w:spacing w:before="0" w:after="0"/>
              <w:jc w:val="left"/>
              <w:rPr>
                <w:rFonts w:eastAsia="Times New Roman"/>
                <w:noProof/>
                <w:color w:val="000000" w:themeColor="text1"/>
                <w:sz w:val="20"/>
                <w:szCs w:val="20"/>
                <w:highlight w:val="yellow"/>
              </w:rPr>
            </w:pPr>
            <w:r w:rsidRPr="008420D8">
              <w:rPr>
                <w:i/>
                <w:noProof/>
                <w:color w:val="000000" w:themeColor="text1"/>
                <w:sz w:val="20"/>
              </w:rPr>
              <w:t>Dokumentet finns inte tillgängligt i tid för analys.</w:t>
            </w:r>
          </w:p>
        </w:tc>
        <w:tc>
          <w:tcPr>
            <w:tcW w:w="1033" w:type="dxa"/>
            <w:tcMar>
              <w:top w:w="60" w:type="dxa"/>
              <w:left w:w="135" w:type="dxa"/>
              <w:bottom w:w="60" w:type="dxa"/>
              <w:right w:w="135" w:type="dxa"/>
            </w:tcMar>
          </w:tcPr>
          <w:p w14:paraId="3DA18AD7" w14:textId="77777777" w:rsidR="004319E5" w:rsidRPr="008420D8" w:rsidRDefault="004319E5" w:rsidP="00781755">
            <w:pPr>
              <w:spacing w:before="0" w:after="0" w:line="240" w:lineRule="atLeast"/>
              <w:jc w:val="center"/>
              <w:rPr>
                <w:rFonts w:eastAsia="Times New Roman"/>
                <w:b/>
                <w:noProof/>
                <w:color w:val="000000" w:themeColor="text1"/>
                <w:sz w:val="20"/>
                <w:szCs w:val="20"/>
                <w:lang w:eastAsia="en-GB"/>
              </w:rPr>
            </w:pPr>
          </w:p>
        </w:tc>
      </w:tr>
      <w:tr w:rsidR="00781755" w:rsidRPr="008420D8" w14:paraId="77825B45" w14:textId="77777777" w:rsidTr="0067255A">
        <w:trPr>
          <w:cantSplit/>
        </w:trPr>
        <w:tc>
          <w:tcPr>
            <w:tcW w:w="0" w:type="auto"/>
            <w:shd w:val="clear" w:color="auto" w:fill="auto"/>
            <w:tcMar>
              <w:top w:w="60" w:type="dxa"/>
              <w:left w:w="135" w:type="dxa"/>
              <w:bottom w:w="60" w:type="dxa"/>
              <w:right w:w="135" w:type="dxa"/>
            </w:tcMar>
            <w:hideMark/>
          </w:tcPr>
          <w:p w14:paraId="6586B010" w14:textId="31452C96" w:rsidR="00781755" w:rsidRPr="008420D8" w:rsidRDefault="004319E5" w:rsidP="00781755">
            <w:pPr>
              <w:spacing w:before="0" w:after="0" w:line="240" w:lineRule="atLeast"/>
              <w:rPr>
                <w:rFonts w:eastAsia="Times New Roman"/>
                <w:noProof/>
                <w:color w:val="000000" w:themeColor="text1"/>
                <w:sz w:val="20"/>
                <w:szCs w:val="20"/>
                <w:highlight w:val="yellow"/>
              </w:rPr>
            </w:pPr>
            <w:r w:rsidRPr="008420D8">
              <w:rPr>
                <w:noProof/>
                <w:color w:val="000000" w:themeColor="text1"/>
                <w:sz w:val="20"/>
              </w:rPr>
              <w:t>88.</w:t>
            </w:r>
          </w:p>
        </w:tc>
        <w:tc>
          <w:tcPr>
            <w:tcW w:w="3780" w:type="dxa"/>
            <w:gridSpan w:val="11"/>
            <w:shd w:val="clear" w:color="auto" w:fill="auto"/>
            <w:tcMar>
              <w:top w:w="60" w:type="dxa"/>
              <w:left w:w="135" w:type="dxa"/>
              <w:bottom w:w="60" w:type="dxa"/>
              <w:right w:w="135" w:type="dxa"/>
            </w:tcMar>
            <w:hideMark/>
          </w:tcPr>
          <w:p w14:paraId="751247A2" w14:textId="109ADD5D" w:rsidR="00781755" w:rsidRPr="008420D8" w:rsidRDefault="004319E5" w:rsidP="004319E5">
            <w:pPr>
              <w:spacing w:before="0" w:after="0" w:line="240" w:lineRule="atLeast"/>
              <w:jc w:val="left"/>
              <w:rPr>
                <w:rFonts w:eastAsia="Times New Roman"/>
                <w:noProof/>
                <w:color w:val="000000" w:themeColor="text1"/>
                <w:sz w:val="20"/>
                <w:szCs w:val="20"/>
              </w:rPr>
            </w:pPr>
            <w:r w:rsidRPr="008420D8">
              <w:rPr>
                <w:noProof/>
                <w:color w:val="000000" w:themeColor="text1"/>
                <w:sz w:val="20"/>
              </w:rPr>
              <w:t>Reservationer som lämnats in efter det 18:e mötet i partskonferensen</w:t>
            </w:r>
          </w:p>
          <w:p w14:paraId="7B1D332B" w14:textId="7A02FE8C" w:rsidR="00D543DF" w:rsidRPr="008420D8" w:rsidRDefault="00D543DF" w:rsidP="004319E5">
            <w:pPr>
              <w:spacing w:before="0" w:after="0" w:line="240" w:lineRule="atLeast"/>
              <w:jc w:val="left"/>
              <w:rPr>
                <w:rFonts w:eastAsia="Times New Roman"/>
                <w:noProof/>
                <w:color w:val="000000" w:themeColor="text1"/>
                <w:sz w:val="20"/>
                <w:szCs w:val="20"/>
                <w:highlight w:val="yellow"/>
              </w:rPr>
            </w:pPr>
            <w:r w:rsidRPr="008420D8">
              <w:rPr>
                <w:noProof/>
                <w:color w:val="000000" w:themeColor="text1"/>
                <w:sz w:val="20"/>
              </w:rPr>
              <w:t>CoP19 Doc. 88</w:t>
            </w:r>
          </w:p>
        </w:tc>
        <w:tc>
          <w:tcPr>
            <w:tcW w:w="1416" w:type="dxa"/>
            <w:shd w:val="clear" w:color="auto" w:fill="auto"/>
            <w:tcMar>
              <w:top w:w="60" w:type="dxa"/>
              <w:left w:w="135" w:type="dxa"/>
              <w:bottom w:w="60" w:type="dxa"/>
              <w:right w:w="135" w:type="dxa"/>
            </w:tcMar>
            <w:hideMark/>
          </w:tcPr>
          <w:p w14:paraId="2A410543" w14:textId="48C7DA49" w:rsidR="00781755" w:rsidRPr="008420D8" w:rsidRDefault="00781755" w:rsidP="00781755">
            <w:pPr>
              <w:spacing w:before="0" w:after="0" w:line="240" w:lineRule="atLeast"/>
              <w:rPr>
                <w:rFonts w:eastAsia="Times New Roman"/>
                <w:noProof/>
                <w:color w:val="000000" w:themeColor="text1"/>
                <w:sz w:val="20"/>
                <w:szCs w:val="20"/>
                <w:highlight w:val="yellow"/>
                <w:lang w:eastAsia="en-GB"/>
              </w:rPr>
            </w:pPr>
          </w:p>
        </w:tc>
        <w:tc>
          <w:tcPr>
            <w:tcW w:w="2334" w:type="dxa"/>
            <w:shd w:val="clear" w:color="auto" w:fill="auto"/>
            <w:tcMar>
              <w:top w:w="60" w:type="dxa"/>
              <w:left w:w="135" w:type="dxa"/>
              <w:bottom w:w="60" w:type="dxa"/>
              <w:right w:w="135" w:type="dxa"/>
            </w:tcMar>
          </w:tcPr>
          <w:p w14:paraId="1B73B2EF" w14:textId="587BC261" w:rsidR="00781755" w:rsidRPr="008420D8" w:rsidRDefault="00D030B8" w:rsidP="00781755">
            <w:pPr>
              <w:spacing w:before="0" w:after="0"/>
              <w:jc w:val="left"/>
              <w:rPr>
                <w:rFonts w:eastAsia="Times New Roman"/>
                <w:noProof/>
                <w:color w:val="000000" w:themeColor="text1"/>
                <w:sz w:val="20"/>
                <w:szCs w:val="20"/>
                <w:highlight w:val="yellow"/>
              </w:rPr>
            </w:pPr>
            <w:r w:rsidRPr="008420D8">
              <w:rPr>
                <w:i/>
                <w:noProof/>
                <w:color w:val="000000" w:themeColor="text1"/>
                <w:sz w:val="20"/>
              </w:rPr>
              <w:t>Dokumentet finns inte tillgängligt i tid för analys.</w:t>
            </w:r>
          </w:p>
        </w:tc>
        <w:tc>
          <w:tcPr>
            <w:tcW w:w="1033" w:type="dxa"/>
            <w:shd w:val="clear" w:color="auto" w:fill="auto"/>
            <w:tcMar>
              <w:top w:w="60" w:type="dxa"/>
              <w:left w:w="135" w:type="dxa"/>
              <w:bottom w:w="60" w:type="dxa"/>
              <w:right w:w="135" w:type="dxa"/>
            </w:tcMar>
            <w:hideMark/>
          </w:tcPr>
          <w:p w14:paraId="40A43B43" w14:textId="5F50B021" w:rsidR="00781755" w:rsidRPr="008420D8" w:rsidRDefault="00781755" w:rsidP="00781755">
            <w:pPr>
              <w:spacing w:before="0" w:after="0" w:line="240" w:lineRule="atLeast"/>
              <w:jc w:val="center"/>
              <w:rPr>
                <w:rFonts w:eastAsia="Times New Roman"/>
                <w:b/>
                <w:noProof/>
                <w:color w:val="000000" w:themeColor="text1"/>
                <w:sz w:val="20"/>
                <w:szCs w:val="20"/>
                <w:lang w:eastAsia="en-GB"/>
              </w:rPr>
            </w:pPr>
          </w:p>
        </w:tc>
      </w:tr>
      <w:tr w:rsidR="00781755" w:rsidRPr="008420D8" w14:paraId="478B36B3" w14:textId="77777777" w:rsidTr="0067255A">
        <w:trPr>
          <w:cantSplit/>
          <w:trHeight w:val="326"/>
        </w:trPr>
        <w:tc>
          <w:tcPr>
            <w:tcW w:w="9207" w:type="dxa"/>
            <w:gridSpan w:val="15"/>
            <w:tcMar>
              <w:top w:w="60" w:type="dxa"/>
              <w:left w:w="135" w:type="dxa"/>
              <w:bottom w:w="60" w:type="dxa"/>
              <w:right w:w="135" w:type="dxa"/>
            </w:tcMar>
            <w:hideMark/>
          </w:tcPr>
          <w:p w14:paraId="0FB5ABC4" w14:textId="115213D5" w:rsidR="00781755" w:rsidRPr="008420D8" w:rsidRDefault="00781755" w:rsidP="00781755">
            <w:pPr>
              <w:keepNext/>
              <w:spacing w:before="0" w:after="0"/>
              <w:jc w:val="left"/>
              <w:rPr>
                <w:rFonts w:eastAsia="Times New Roman"/>
                <w:b/>
                <w:bCs/>
                <w:noProof/>
                <w:color w:val="000000" w:themeColor="text1"/>
                <w:sz w:val="20"/>
                <w:szCs w:val="20"/>
              </w:rPr>
            </w:pPr>
            <w:r w:rsidRPr="008420D8">
              <w:rPr>
                <w:b/>
                <w:noProof/>
                <w:color w:val="000000" w:themeColor="text1"/>
                <w:sz w:val="20"/>
              </w:rPr>
              <w:t>Förslag till ändring av bilagorna</w:t>
            </w:r>
          </w:p>
        </w:tc>
      </w:tr>
      <w:tr w:rsidR="00781755" w:rsidRPr="008420D8" w14:paraId="6EA24C53" w14:textId="77777777" w:rsidTr="0067255A">
        <w:trPr>
          <w:cantSplit/>
        </w:trPr>
        <w:tc>
          <w:tcPr>
            <w:tcW w:w="644" w:type="dxa"/>
            <w:tcMar>
              <w:top w:w="60" w:type="dxa"/>
              <w:left w:w="135" w:type="dxa"/>
              <w:bottom w:w="60" w:type="dxa"/>
              <w:right w:w="135" w:type="dxa"/>
            </w:tcMar>
            <w:hideMark/>
          </w:tcPr>
          <w:p w14:paraId="42BE4938" w14:textId="23C536DD" w:rsidR="00781755" w:rsidRPr="008420D8" w:rsidRDefault="00D543DF" w:rsidP="00781755">
            <w:pPr>
              <w:keepNext/>
              <w:spacing w:before="0" w:after="0" w:line="240" w:lineRule="atLeast"/>
              <w:rPr>
                <w:rFonts w:eastAsia="Times New Roman"/>
                <w:noProof/>
                <w:color w:val="000000" w:themeColor="text1"/>
                <w:sz w:val="20"/>
                <w:szCs w:val="20"/>
              </w:rPr>
            </w:pPr>
            <w:r w:rsidRPr="008420D8">
              <w:rPr>
                <w:noProof/>
                <w:color w:val="000000" w:themeColor="text1"/>
                <w:sz w:val="20"/>
              </w:rPr>
              <w:t>89.</w:t>
            </w:r>
          </w:p>
        </w:tc>
        <w:tc>
          <w:tcPr>
            <w:tcW w:w="3780" w:type="dxa"/>
            <w:gridSpan w:val="11"/>
            <w:tcMar>
              <w:top w:w="60" w:type="dxa"/>
              <w:left w:w="135" w:type="dxa"/>
              <w:bottom w:w="60" w:type="dxa"/>
              <w:right w:w="135" w:type="dxa"/>
            </w:tcMar>
            <w:hideMark/>
          </w:tcPr>
          <w:p w14:paraId="190BBB2B" w14:textId="77777777" w:rsidR="00781755" w:rsidRPr="008420D8" w:rsidRDefault="00781755" w:rsidP="00781755">
            <w:pPr>
              <w:keepNext/>
              <w:spacing w:before="0" w:after="0" w:line="240" w:lineRule="atLeast"/>
              <w:jc w:val="left"/>
              <w:rPr>
                <w:rFonts w:eastAsia="Times New Roman"/>
                <w:b/>
                <w:noProof/>
                <w:color w:val="000000" w:themeColor="text1"/>
                <w:sz w:val="20"/>
                <w:szCs w:val="20"/>
              </w:rPr>
            </w:pPr>
            <w:r w:rsidRPr="008420D8">
              <w:rPr>
                <w:b/>
                <w:noProof/>
                <w:color w:val="000000" w:themeColor="text1"/>
                <w:sz w:val="20"/>
              </w:rPr>
              <w:t>Förslag till ändringar av bilagorna I och II</w:t>
            </w:r>
          </w:p>
        </w:tc>
        <w:tc>
          <w:tcPr>
            <w:tcW w:w="1416" w:type="dxa"/>
            <w:tcMar>
              <w:top w:w="60" w:type="dxa"/>
              <w:left w:w="135" w:type="dxa"/>
              <w:bottom w:w="60" w:type="dxa"/>
              <w:right w:w="135" w:type="dxa"/>
            </w:tcMar>
            <w:hideMark/>
          </w:tcPr>
          <w:p w14:paraId="72182195" w14:textId="77777777" w:rsidR="00781755" w:rsidRPr="008420D8" w:rsidRDefault="00781755" w:rsidP="00781755">
            <w:pPr>
              <w:keepNext/>
              <w:spacing w:before="0" w:after="0" w:line="240" w:lineRule="atLeast"/>
              <w:rPr>
                <w:rFonts w:eastAsia="Times New Roman"/>
                <w:noProof/>
                <w:color w:val="000000" w:themeColor="text1"/>
                <w:sz w:val="20"/>
                <w:szCs w:val="20"/>
              </w:rPr>
            </w:pPr>
            <w:r w:rsidRPr="008420D8">
              <w:rPr>
                <w:noProof/>
                <w:color w:val="000000" w:themeColor="text1"/>
                <w:sz w:val="20"/>
              </w:rPr>
              <w:t xml:space="preserve"> </w:t>
            </w:r>
          </w:p>
        </w:tc>
        <w:tc>
          <w:tcPr>
            <w:tcW w:w="2334" w:type="dxa"/>
            <w:tcMar>
              <w:top w:w="60" w:type="dxa"/>
              <w:left w:w="135" w:type="dxa"/>
              <w:bottom w:w="60" w:type="dxa"/>
              <w:right w:w="135" w:type="dxa"/>
            </w:tcMar>
            <w:hideMark/>
          </w:tcPr>
          <w:p w14:paraId="22CD3D7A" w14:textId="4CBC6112" w:rsidR="00781755" w:rsidRPr="008420D8" w:rsidRDefault="00781755" w:rsidP="00781755">
            <w:pPr>
              <w:keepNext/>
              <w:spacing w:before="0" w:after="0"/>
              <w:jc w:val="left"/>
              <w:rPr>
                <w:rFonts w:eastAsia="Times New Roman"/>
                <w:i/>
                <w:noProof/>
                <w:color w:val="000000" w:themeColor="text1"/>
                <w:sz w:val="20"/>
                <w:szCs w:val="20"/>
              </w:rPr>
            </w:pPr>
            <w:r w:rsidRPr="008420D8">
              <w:rPr>
                <w:i/>
                <w:noProof/>
                <w:color w:val="000000" w:themeColor="text1"/>
                <w:sz w:val="20"/>
              </w:rPr>
              <w:t>Listningsförslag behandlas i del 2 av detta dokument, se nedan.</w:t>
            </w:r>
          </w:p>
        </w:tc>
        <w:tc>
          <w:tcPr>
            <w:tcW w:w="1033" w:type="dxa"/>
            <w:tcMar>
              <w:top w:w="60" w:type="dxa"/>
              <w:left w:w="135" w:type="dxa"/>
              <w:bottom w:w="60" w:type="dxa"/>
              <w:right w:w="135" w:type="dxa"/>
            </w:tcMar>
            <w:hideMark/>
          </w:tcPr>
          <w:p w14:paraId="36BC3DF9" w14:textId="5EDA0AC1" w:rsidR="00781755" w:rsidRPr="008420D8" w:rsidRDefault="00781755" w:rsidP="00781755">
            <w:pPr>
              <w:keepNext/>
              <w:spacing w:before="0" w:after="0" w:line="240" w:lineRule="atLeast"/>
              <w:jc w:val="center"/>
              <w:rPr>
                <w:rFonts w:eastAsia="Times New Roman"/>
                <w:b/>
                <w:noProof/>
                <w:color w:val="000000" w:themeColor="text1"/>
                <w:sz w:val="20"/>
                <w:szCs w:val="20"/>
                <w:lang w:eastAsia="en-GB"/>
              </w:rPr>
            </w:pPr>
          </w:p>
        </w:tc>
      </w:tr>
      <w:tr w:rsidR="00D543DF" w:rsidRPr="008420D8" w14:paraId="4A154ABC" w14:textId="77777777" w:rsidTr="0067255A">
        <w:trPr>
          <w:cantSplit/>
        </w:trPr>
        <w:tc>
          <w:tcPr>
            <w:tcW w:w="644" w:type="dxa"/>
            <w:tcMar>
              <w:top w:w="60" w:type="dxa"/>
              <w:left w:w="135" w:type="dxa"/>
              <w:bottom w:w="60" w:type="dxa"/>
              <w:right w:w="135" w:type="dxa"/>
            </w:tcMar>
          </w:tcPr>
          <w:p w14:paraId="30819074" w14:textId="77777777" w:rsidR="00D543DF" w:rsidRPr="008420D8" w:rsidRDefault="00D543DF" w:rsidP="00781755">
            <w:pPr>
              <w:keepNext/>
              <w:spacing w:before="0" w:after="0" w:line="240" w:lineRule="atLeast"/>
              <w:rPr>
                <w:rFonts w:eastAsia="Times New Roman"/>
                <w:noProof/>
                <w:color w:val="000000" w:themeColor="text1"/>
                <w:sz w:val="20"/>
                <w:szCs w:val="20"/>
                <w:highlight w:val="yellow"/>
                <w:lang w:eastAsia="en-GB"/>
              </w:rPr>
            </w:pPr>
          </w:p>
        </w:tc>
        <w:tc>
          <w:tcPr>
            <w:tcW w:w="712" w:type="dxa"/>
            <w:gridSpan w:val="3"/>
            <w:tcMar>
              <w:top w:w="60" w:type="dxa"/>
              <w:left w:w="135" w:type="dxa"/>
              <w:bottom w:w="60" w:type="dxa"/>
              <w:right w:w="135" w:type="dxa"/>
            </w:tcMar>
          </w:tcPr>
          <w:p w14:paraId="758F87C8" w14:textId="42365C31" w:rsidR="00D543DF" w:rsidRPr="008420D8" w:rsidRDefault="00D543DF" w:rsidP="00781755">
            <w:pPr>
              <w:keepNext/>
              <w:spacing w:before="0" w:after="0" w:line="240" w:lineRule="atLeast"/>
              <w:jc w:val="left"/>
              <w:rPr>
                <w:rFonts w:eastAsia="Times New Roman"/>
                <w:noProof/>
                <w:color w:val="000000" w:themeColor="text1"/>
                <w:sz w:val="20"/>
                <w:szCs w:val="20"/>
              </w:rPr>
            </w:pPr>
            <w:r w:rsidRPr="008420D8">
              <w:rPr>
                <w:noProof/>
                <w:color w:val="000000" w:themeColor="text1"/>
                <w:sz w:val="20"/>
              </w:rPr>
              <w:t>89.1</w:t>
            </w:r>
          </w:p>
        </w:tc>
        <w:tc>
          <w:tcPr>
            <w:tcW w:w="3068" w:type="dxa"/>
            <w:gridSpan w:val="8"/>
          </w:tcPr>
          <w:p w14:paraId="6A317B35" w14:textId="242BAA52" w:rsidR="00D543DF" w:rsidRPr="008420D8" w:rsidRDefault="00D543DF" w:rsidP="00D543DF">
            <w:pPr>
              <w:keepNext/>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Sekretariatets bedömning av förslagen till ändring av </w:t>
            </w:r>
            <w:r w:rsidRPr="008420D8">
              <w:rPr>
                <w:b/>
                <w:noProof/>
                <w:color w:val="000000" w:themeColor="text1"/>
                <w:sz w:val="20"/>
              </w:rPr>
              <w:t>bilagorna I och II</w:t>
            </w:r>
          </w:p>
          <w:p w14:paraId="720938D0" w14:textId="3D7ADBCD" w:rsidR="00D543DF" w:rsidRPr="008420D8" w:rsidRDefault="00D543DF" w:rsidP="00D543DF">
            <w:pPr>
              <w:keepNext/>
              <w:spacing w:before="0" w:after="0" w:line="240" w:lineRule="atLeast"/>
              <w:jc w:val="left"/>
              <w:rPr>
                <w:rFonts w:eastAsia="Times New Roman"/>
                <w:noProof/>
                <w:color w:val="000000" w:themeColor="text1"/>
                <w:sz w:val="20"/>
                <w:szCs w:val="20"/>
              </w:rPr>
            </w:pPr>
            <w:r w:rsidRPr="008420D8">
              <w:rPr>
                <w:noProof/>
                <w:color w:val="000000" w:themeColor="text1"/>
                <w:sz w:val="20"/>
              </w:rPr>
              <w:t>CoP19 Doc. 89.1</w:t>
            </w:r>
          </w:p>
        </w:tc>
        <w:tc>
          <w:tcPr>
            <w:tcW w:w="1416" w:type="dxa"/>
            <w:tcMar>
              <w:top w:w="60" w:type="dxa"/>
              <w:left w:w="135" w:type="dxa"/>
              <w:bottom w:w="60" w:type="dxa"/>
              <w:right w:w="135" w:type="dxa"/>
            </w:tcMar>
          </w:tcPr>
          <w:p w14:paraId="1E58F51A" w14:textId="2B1F7CF3" w:rsidR="00D543DF" w:rsidRPr="008420D8" w:rsidRDefault="00D543DF" w:rsidP="00781755">
            <w:pPr>
              <w:keepNext/>
              <w:spacing w:before="0" w:after="0" w:line="240" w:lineRule="atLeast"/>
              <w:rPr>
                <w:rFonts w:eastAsia="Times New Roman"/>
                <w:noProof/>
                <w:color w:val="000000" w:themeColor="text1"/>
                <w:sz w:val="20"/>
                <w:szCs w:val="20"/>
                <w:highlight w:val="yellow"/>
                <w:lang w:eastAsia="en-GB"/>
              </w:rPr>
            </w:pPr>
          </w:p>
        </w:tc>
        <w:tc>
          <w:tcPr>
            <w:tcW w:w="2334" w:type="dxa"/>
            <w:tcMar>
              <w:top w:w="60" w:type="dxa"/>
              <w:left w:w="135" w:type="dxa"/>
              <w:bottom w:w="60" w:type="dxa"/>
              <w:right w:w="135" w:type="dxa"/>
            </w:tcMar>
          </w:tcPr>
          <w:p w14:paraId="55BF9A38" w14:textId="1B4DAC1A" w:rsidR="00D543DF" w:rsidRPr="008420D8" w:rsidRDefault="00D030B8" w:rsidP="00781755">
            <w:pPr>
              <w:keepNext/>
              <w:spacing w:before="0" w:after="0"/>
              <w:jc w:val="left"/>
              <w:rPr>
                <w:rFonts w:eastAsia="Times New Roman"/>
                <w:i/>
                <w:noProof/>
                <w:color w:val="000000" w:themeColor="text1"/>
                <w:sz w:val="20"/>
                <w:szCs w:val="20"/>
                <w:highlight w:val="yellow"/>
              </w:rPr>
            </w:pPr>
            <w:r w:rsidRPr="008420D8">
              <w:rPr>
                <w:i/>
                <w:noProof/>
                <w:color w:val="000000" w:themeColor="text1"/>
                <w:sz w:val="20"/>
              </w:rPr>
              <w:t>Dokumentet finns inte tillgängligt i tid för analys.</w:t>
            </w:r>
          </w:p>
        </w:tc>
        <w:tc>
          <w:tcPr>
            <w:tcW w:w="1033" w:type="dxa"/>
            <w:tcMar>
              <w:top w:w="60" w:type="dxa"/>
              <w:left w:w="135" w:type="dxa"/>
              <w:bottom w:w="60" w:type="dxa"/>
              <w:right w:w="135" w:type="dxa"/>
            </w:tcMar>
          </w:tcPr>
          <w:p w14:paraId="328C43E4" w14:textId="77777777" w:rsidR="00D543DF" w:rsidRPr="008420D8" w:rsidRDefault="00D543DF" w:rsidP="00781755">
            <w:pPr>
              <w:keepNext/>
              <w:spacing w:before="0" w:after="0" w:line="240" w:lineRule="atLeast"/>
              <w:jc w:val="center"/>
              <w:rPr>
                <w:rFonts w:eastAsia="Times New Roman"/>
                <w:b/>
                <w:noProof/>
                <w:color w:val="000000" w:themeColor="text1"/>
                <w:sz w:val="20"/>
                <w:szCs w:val="20"/>
                <w:lang w:eastAsia="en-GB"/>
              </w:rPr>
            </w:pPr>
          </w:p>
        </w:tc>
      </w:tr>
      <w:tr w:rsidR="00D543DF" w:rsidRPr="008420D8" w14:paraId="67E52A50" w14:textId="77777777" w:rsidTr="0067255A">
        <w:trPr>
          <w:cantSplit/>
        </w:trPr>
        <w:tc>
          <w:tcPr>
            <w:tcW w:w="644" w:type="dxa"/>
            <w:tcMar>
              <w:top w:w="60" w:type="dxa"/>
              <w:left w:w="135" w:type="dxa"/>
              <w:bottom w:w="60" w:type="dxa"/>
              <w:right w:w="135" w:type="dxa"/>
            </w:tcMar>
          </w:tcPr>
          <w:p w14:paraId="3407668A" w14:textId="77777777" w:rsidR="00D543DF" w:rsidRPr="008420D8" w:rsidRDefault="00D543DF" w:rsidP="00781755">
            <w:pPr>
              <w:keepNext/>
              <w:spacing w:before="0" w:after="0" w:line="240" w:lineRule="atLeast"/>
              <w:rPr>
                <w:rFonts w:eastAsia="Times New Roman"/>
                <w:noProof/>
                <w:color w:val="000000" w:themeColor="text1"/>
                <w:sz w:val="20"/>
                <w:szCs w:val="20"/>
                <w:highlight w:val="yellow"/>
                <w:lang w:eastAsia="en-GB"/>
              </w:rPr>
            </w:pPr>
          </w:p>
        </w:tc>
        <w:tc>
          <w:tcPr>
            <w:tcW w:w="712" w:type="dxa"/>
            <w:gridSpan w:val="3"/>
            <w:tcMar>
              <w:top w:w="60" w:type="dxa"/>
              <w:left w:w="135" w:type="dxa"/>
              <w:bottom w:w="60" w:type="dxa"/>
              <w:right w:w="135" w:type="dxa"/>
            </w:tcMar>
          </w:tcPr>
          <w:p w14:paraId="1AF58A10" w14:textId="01856F27" w:rsidR="00D543DF" w:rsidRPr="008420D8" w:rsidRDefault="00D543DF" w:rsidP="00781755">
            <w:pPr>
              <w:keepNext/>
              <w:spacing w:before="0" w:after="0" w:line="240" w:lineRule="atLeast"/>
              <w:jc w:val="left"/>
              <w:rPr>
                <w:rFonts w:eastAsia="Times New Roman"/>
                <w:noProof/>
                <w:color w:val="000000" w:themeColor="text1"/>
                <w:sz w:val="20"/>
                <w:szCs w:val="20"/>
              </w:rPr>
            </w:pPr>
            <w:r w:rsidRPr="008420D8">
              <w:rPr>
                <w:noProof/>
                <w:color w:val="000000" w:themeColor="text1"/>
                <w:sz w:val="20"/>
              </w:rPr>
              <w:t>89.2</w:t>
            </w:r>
          </w:p>
        </w:tc>
        <w:tc>
          <w:tcPr>
            <w:tcW w:w="3068" w:type="dxa"/>
            <w:gridSpan w:val="8"/>
          </w:tcPr>
          <w:p w14:paraId="179367A9" w14:textId="77777777" w:rsidR="00D543DF" w:rsidRPr="008420D8" w:rsidRDefault="00D543DF" w:rsidP="00D543DF">
            <w:pPr>
              <w:keepNext/>
              <w:spacing w:before="0" w:after="0" w:line="240" w:lineRule="atLeast"/>
              <w:jc w:val="left"/>
              <w:rPr>
                <w:rFonts w:eastAsia="Times New Roman"/>
                <w:b/>
                <w:noProof/>
                <w:color w:val="000000" w:themeColor="text1"/>
                <w:sz w:val="20"/>
                <w:szCs w:val="20"/>
              </w:rPr>
            </w:pPr>
            <w:r w:rsidRPr="008420D8">
              <w:rPr>
                <w:noProof/>
                <w:color w:val="000000" w:themeColor="text1"/>
                <w:sz w:val="20"/>
              </w:rPr>
              <w:t xml:space="preserve">Synpunkter från </w:t>
            </w:r>
            <w:r w:rsidRPr="008420D8">
              <w:rPr>
                <w:b/>
                <w:noProof/>
                <w:color w:val="000000" w:themeColor="text1"/>
                <w:sz w:val="20"/>
              </w:rPr>
              <w:t>parterna</w:t>
            </w:r>
          </w:p>
          <w:p w14:paraId="1DBF06AD" w14:textId="5154C4D4" w:rsidR="00D543DF" w:rsidRPr="008420D8" w:rsidRDefault="00D543DF" w:rsidP="00D543DF">
            <w:pPr>
              <w:keepNext/>
              <w:spacing w:before="0" w:after="0" w:line="240" w:lineRule="atLeast"/>
              <w:jc w:val="left"/>
              <w:rPr>
                <w:rFonts w:eastAsia="Times New Roman"/>
                <w:noProof/>
                <w:color w:val="000000" w:themeColor="text1"/>
                <w:sz w:val="20"/>
                <w:szCs w:val="20"/>
              </w:rPr>
            </w:pPr>
            <w:r w:rsidRPr="008420D8">
              <w:rPr>
                <w:noProof/>
                <w:color w:val="000000" w:themeColor="text1"/>
                <w:sz w:val="20"/>
              </w:rPr>
              <w:t>CoP19 Doc. 89.2</w:t>
            </w:r>
          </w:p>
        </w:tc>
        <w:tc>
          <w:tcPr>
            <w:tcW w:w="1416" w:type="dxa"/>
            <w:tcMar>
              <w:top w:w="60" w:type="dxa"/>
              <w:left w:w="135" w:type="dxa"/>
              <w:bottom w:w="60" w:type="dxa"/>
              <w:right w:w="135" w:type="dxa"/>
            </w:tcMar>
          </w:tcPr>
          <w:p w14:paraId="58BE37B1" w14:textId="78CE4F24" w:rsidR="00D543DF" w:rsidRPr="008420D8" w:rsidRDefault="00D543DF" w:rsidP="00781755">
            <w:pPr>
              <w:keepNext/>
              <w:spacing w:before="0" w:after="0" w:line="240" w:lineRule="atLeast"/>
              <w:rPr>
                <w:rFonts w:eastAsia="Times New Roman"/>
                <w:noProof/>
                <w:color w:val="000000" w:themeColor="text1"/>
                <w:sz w:val="20"/>
                <w:szCs w:val="20"/>
                <w:highlight w:val="yellow"/>
                <w:lang w:eastAsia="en-GB"/>
              </w:rPr>
            </w:pPr>
          </w:p>
        </w:tc>
        <w:tc>
          <w:tcPr>
            <w:tcW w:w="2334" w:type="dxa"/>
            <w:tcMar>
              <w:top w:w="60" w:type="dxa"/>
              <w:left w:w="135" w:type="dxa"/>
              <w:bottom w:w="60" w:type="dxa"/>
              <w:right w:w="135" w:type="dxa"/>
            </w:tcMar>
          </w:tcPr>
          <w:p w14:paraId="146B5DC4" w14:textId="0596B2B1" w:rsidR="00D543DF" w:rsidRPr="008420D8" w:rsidRDefault="00D030B8" w:rsidP="00781755">
            <w:pPr>
              <w:keepNext/>
              <w:spacing w:before="0" w:after="0"/>
              <w:jc w:val="left"/>
              <w:rPr>
                <w:rFonts w:eastAsia="Times New Roman"/>
                <w:i/>
                <w:noProof/>
                <w:color w:val="000000" w:themeColor="text1"/>
                <w:sz w:val="20"/>
                <w:szCs w:val="20"/>
                <w:highlight w:val="yellow"/>
              </w:rPr>
            </w:pPr>
            <w:r w:rsidRPr="008420D8">
              <w:rPr>
                <w:i/>
                <w:noProof/>
                <w:color w:val="000000" w:themeColor="text1"/>
                <w:sz w:val="20"/>
              </w:rPr>
              <w:t>Dokumentet finns inte tillgängligt i tid för analys.</w:t>
            </w:r>
          </w:p>
        </w:tc>
        <w:tc>
          <w:tcPr>
            <w:tcW w:w="1033" w:type="dxa"/>
            <w:tcMar>
              <w:top w:w="60" w:type="dxa"/>
              <w:left w:w="135" w:type="dxa"/>
              <w:bottom w:w="60" w:type="dxa"/>
              <w:right w:w="135" w:type="dxa"/>
            </w:tcMar>
          </w:tcPr>
          <w:p w14:paraId="75F8E138" w14:textId="77777777" w:rsidR="00D543DF" w:rsidRPr="008420D8" w:rsidRDefault="00D543DF" w:rsidP="00781755">
            <w:pPr>
              <w:keepNext/>
              <w:spacing w:before="0" w:after="0" w:line="240" w:lineRule="atLeast"/>
              <w:jc w:val="center"/>
              <w:rPr>
                <w:rFonts w:eastAsia="Times New Roman"/>
                <w:b/>
                <w:noProof/>
                <w:color w:val="000000" w:themeColor="text1"/>
                <w:sz w:val="20"/>
                <w:szCs w:val="20"/>
                <w:lang w:eastAsia="en-GB"/>
              </w:rPr>
            </w:pPr>
          </w:p>
        </w:tc>
      </w:tr>
      <w:tr w:rsidR="00D543DF" w:rsidRPr="008420D8" w14:paraId="1D63AE22" w14:textId="77777777" w:rsidTr="0067255A">
        <w:trPr>
          <w:cantSplit/>
        </w:trPr>
        <w:tc>
          <w:tcPr>
            <w:tcW w:w="644" w:type="dxa"/>
            <w:tcMar>
              <w:top w:w="60" w:type="dxa"/>
              <w:left w:w="135" w:type="dxa"/>
              <w:bottom w:w="60" w:type="dxa"/>
              <w:right w:w="135" w:type="dxa"/>
            </w:tcMar>
          </w:tcPr>
          <w:p w14:paraId="7189BEAE" w14:textId="77777777" w:rsidR="00D543DF" w:rsidRPr="008420D8" w:rsidRDefault="00D543DF" w:rsidP="00781755">
            <w:pPr>
              <w:keepNext/>
              <w:spacing w:before="0" w:after="0" w:line="240" w:lineRule="atLeast"/>
              <w:rPr>
                <w:rFonts w:eastAsia="Times New Roman"/>
                <w:noProof/>
                <w:color w:val="000000" w:themeColor="text1"/>
                <w:sz w:val="20"/>
                <w:szCs w:val="20"/>
                <w:highlight w:val="yellow"/>
                <w:lang w:eastAsia="en-GB"/>
              </w:rPr>
            </w:pPr>
          </w:p>
        </w:tc>
        <w:tc>
          <w:tcPr>
            <w:tcW w:w="712" w:type="dxa"/>
            <w:gridSpan w:val="3"/>
            <w:tcMar>
              <w:top w:w="60" w:type="dxa"/>
              <w:left w:w="135" w:type="dxa"/>
              <w:bottom w:w="60" w:type="dxa"/>
              <w:right w:w="135" w:type="dxa"/>
            </w:tcMar>
          </w:tcPr>
          <w:p w14:paraId="4C651B23" w14:textId="20013A99" w:rsidR="00D543DF" w:rsidRPr="008420D8" w:rsidRDefault="00D543DF" w:rsidP="00781755">
            <w:pPr>
              <w:keepNext/>
              <w:spacing w:before="0" w:after="0" w:line="240" w:lineRule="atLeast"/>
              <w:jc w:val="left"/>
              <w:rPr>
                <w:rFonts w:eastAsia="Times New Roman"/>
                <w:noProof/>
                <w:color w:val="000000" w:themeColor="text1"/>
                <w:sz w:val="20"/>
                <w:szCs w:val="20"/>
              </w:rPr>
            </w:pPr>
            <w:r w:rsidRPr="008420D8">
              <w:rPr>
                <w:noProof/>
                <w:color w:val="000000" w:themeColor="text1"/>
                <w:sz w:val="20"/>
              </w:rPr>
              <w:t>89.3</w:t>
            </w:r>
          </w:p>
        </w:tc>
        <w:tc>
          <w:tcPr>
            <w:tcW w:w="3068" w:type="dxa"/>
            <w:gridSpan w:val="8"/>
          </w:tcPr>
          <w:p w14:paraId="2DAF1004" w14:textId="77777777" w:rsidR="00D543DF" w:rsidRPr="008420D8" w:rsidRDefault="00D543DF" w:rsidP="00781755">
            <w:pPr>
              <w:keepNext/>
              <w:spacing w:before="0" w:after="0" w:line="240" w:lineRule="atLeast"/>
              <w:jc w:val="left"/>
              <w:rPr>
                <w:rFonts w:eastAsia="Times New Roman"/>
                <w:noProof/>
                <w:color w:val="000000" w:themeColor="text1"/>
                <w:sz w:val="20"/>
                <w:szCs w:val="20"/>
              </w:rPr>
            </w:pPr>
            <w:r w:rsidRPr="008420D8">
              <w:rPr>
                <w:noProof/>
                <w:color w:val="000000" w:themeColor="text1"/>
                <w:sz w:val="20"/>
              </w:rPr>
              <w:t xml:space="preserve">Kommentarer från </w:t>
            </w:r>
            <w:r w:rsidRPr="008420D8">
              <w:rPr>
                <w:b/>
                <w:noProof/>
                <w:color w:val="000000" w:themeColor="text1"/>
                <w:sz w:val="20"/>
              </w:rPr>
              <w:t>obligatoriska rådgivare</w:t>
            </w:r>
          </w:p>
          <w:p w14:paraId="01F0A1D2" w14:textId="57742C8E" w:rsidR="00D543DF" w:rsidRPr="008420D8" w:rsidRDefault="00D543DF" w:rsidP="00781755">
            <w:pPr>
              <w:keepNext/>
              <w:spacing w:before="0" w:after="0" w:line="240" w:lineRule="atLeast"/>
              <w:jc w:val="left"/>
              <w:rPr>
                <w:rFonts w:eastAsia="Times New Roman"/>
                <w:noProof/>
                <w:color w:val="000000" w:themeColor="text1"/>
                <w:sz w:val="20"/>
                <w:szCs w:val="20"/>
              </w:rPr>
            </w:pPr>
            <w:r w:rsidRPr="008420D8">
              <w:rPr>
                <w:noProof/>
                <w:color w:val="000000" w:themeColor="text1"/>
                <w:sz w:val="20"/>
              </w:rPr>
              <w:t>CoP19 Doc. 89.3</w:t>
            </w:r>
          </w:p>
        </w:tc>
        <w:tc>
          <w:tcPr>
            <w:tcW w:w="1416" w:type="dxa"/>
            <w:tcMar>
              <w:top w:w="60" w:type="dxa"/>
              <w:left w:w="135" w:type="dxa"/>
              <w:bottom w:w="60" w:type="dxa"/>
              <w:right w:w="135" w:type="dxa"/>
            </w:tcMar>
          </w:tcPr>
          <w:p w14:paraId="5DCEE65B" w14:textId="27339BE7" w:rsidR="00D543DF" w:rsidRPr="008420D8" w:rsidRDefault="00D543DF" w:rsidP="00781755">
            <w:pPr>
              <w:keepNext/>
              <w:spacing w:before="0" w:after="0" w:line="240" w:lineRule="atLeast"/>
              <w:rPr>
                <w:rFonts w:eastAsia="Times New Roman"/>
                <w:noProof/>
                <w:color w:val="000000" w:themeColor="text1"/>
                <w:sz w:val="20"/>
                <w:szCs w:val="20"/>
                <w:highlight w:val="yellow"/>
                <w:lang w:eastAsia="en-GB"/>
              </w:rPr>
            </w:pPr>
          </w:p>
        </w:tc>
        <w:tc>
          <w:tcPr>
            <w:tcW w:w="2334" w:type="dxa"/>
            <w:tcMar>
              <w:top w:w="60" w:type="dxa"/>
              <w:left w:w="135" w:type="dxa"/>
              <w:bottom w:w="60" w:type="dxa"/>
              <w:right w:w="135" w:type="dxa"/>
            </w:tcMar>
          </w:tcPr>
          <w:p w14:paraId="65680653" w14:textId="3C854783" w:rsidR="00D543DF" w:rsidRPr="008420D8" w:rsidRDefault="00D030B8" w:rsidP="00781755">
            <w:pPr>
              <w:keepNext/>
              <w:spacing w:before="0" w:after="0"/>
              <w:jc w:val="left"/>
              <w:rPr>
                <w:rFonts w:eastAsia="Times New Roman"/>
                <w:i/>
                <w:noProof/>
                <w:color w:val="000000" w:themeColor="text1"/>
                <w:sz w:val="20"/>
                <w:szCs w:val="20"/>
                <w:highlight w:val="yellow"/>
              </w:rPr>
            </w:pPr>
            <w:r w:rsidRPr="008420D8">
              <w:rPr>
                <w:i/>
                <w:noProof/>
                <w:color w:val="000000" w:themeColor="text1"/>
                <w:sz w:val="20"/>
              </w:rPr>
              <w:t>Dokumentet finns inte tillgängligt i tid för analys.</w:t>
            </w:r>
          </w:p>
        </w:tc>
        <w:tc>
          <w:tcPr>
            <w:tcW w:w="1033" w:type="dxa"/>
            <w:tcMar>
              <w:top w:w="60" w:type="dxa"/>
              <w:left w:w="135" w:type="dxa"/>
              <w:bottom w:w="60" w:type="dxa"/>
              <w:right w:w="135" w:type="dxa"/>
            </w:tcMar>
          </w:tcPr>
          <w:p w14:paraId="62C7931D" w14:textId="77777777" w:rsidR="00D543DF" w:rsidRPr="008420D8" w:rsidRDefault="00D543DF" w:rsidP="00781755">
            <w:pPr>
              <w:keepNext/>
              <w:spacing w:before="0" w:after="0" w:line="240" w:lineRule="atLeast"/>
              <w:jc w:val="center"/>
              <w:rPr>
                <w:rFonts w:eastAsia="Times New Roman"/>
                <w:b/>
                <w:noProof/>
                <w:color w:val="000000" w:themeColor="text1"/>
                <w:sz w:val="20"/>
                <w:szCs w:val="20"/>
                <w:lang w:eastAsia="en-GB"/>
              </w:rPr>
            </w:pPr>
          </w:p>
        </w:tc>
      </w:tr>
      <w:tr w:rsidR="00781755" w:rsidRPr="008420D8" w14:paraId="0481B04A" w14:textId="77777777" w:rsidTr="0067255A">
        <w:trPr>
          <w:cantSplit/>
        </w:trPr>
        <w:tc>
          <w:tcPr>
            <w:tcW w:w="9207" w:type="dxa"/>
            <w:gridSpan w:val="15"/>
            <w:tcMar>
              <w:top w:w="60" w:type="dxa"/>
              <w:left w:w="135" w:type="dxa"/>
              <w:bottom w:w="60" w:type="dxa"/>
              <w:right w:w="135" w:type="dxa"/>
            </w:tcMar>
            <w:hideMark/>
          </w:tcPr>
          <w:p w14:paraId="69DDFEB7" w14:textId="77777777" w:rsidR="00781755" w:rsidRPr="008420D8" w:rsidRDefault="00781755" w:rsidP="00781755">
            <w:pPr>
              <w:keepNext/>
              <w:spacing w:before="0" w:after="0"/>
              <w:jc w:val="left"/>
              <w:rPr>
                <w:rFonts w:eastAsia="Times New Roman"/>
                <w:b/>
                <w:bCs/>
                <w:noProof/>
                <w:color w:val="000000" w:themeColor="text1"/>
                <w:sz w:val="20"/>
                <w:szCs w:val="20"/>
              </w:rPr>
            </w:pPr>
            <w:r w:rsidRPr="008420D8">
              <w:rPr>
                <w:b/>
                <w:noProof/>
                <w:color w:val="000000" w:themeColor="text1"/>
                <w:sz w:val="20"/>
              </w:rPr>
              <w:t>Avslutning av mötet</w:t>
            </w:r>
          </w:p>
        </w:tc>
      </w:tr>
      <w:tr w:rsidR="00781755" w:rsidRPr="008420D8" w14:paraId="674AF698" w14:textId="77777777" w:rsidTr="0067255A">
        <w:trPr>
          <w:cantSplit/>
        </w:trPr>
        <w:tc>
          <w:tcPr>
            <w:tcW w:w="644" w:type="dxa"/>
            <w:tcMar>
              <w:top w:w="60" w:type="dxa"/>
              <w:left w:w="135" w:type="dxa"/>
              <w:bottom w:w="60" w:type="dxa"/>
              <w:right w:w="135" w:type="dxa"/>
            </w:tcMar>
            <w:hideMark/>
          </w:tcPr>
          <w:p w14:paraId="7E54B962" w14:textId="4436568F" w:rsidR="00781755" w:rsidRPr="008420D8" w:rsidRDefault="00D543DF" w:rsidP="00781755">
            <w:pPr>
              <w:spacing w:before="0" w:after="0" w:line="240" w:lineRule="atLeast"/>
              <w:rPr>
                <w:rFonts w:eastAsia="Times New Roman"/>
                <w:noProof/>
                <w:color w:val="000000" w:themeColor="text1"/>
                <w:sz w:val="20"/>
                <w:szCs w:val="20"/>
              </w:rPr>
            </w:pPr>
            <w:r w:rsidRPr="008420D8">
              <w:rPr>
                <w:noProof/>
                <w:color w:val="000000" w:themeColor="text1"/>
                <w:sz w:val="20"/>
              </w:rPr>
              <w:t>90.</w:t>
            </w:r>
          </w:p>
        </w:tc>
        <w:tc>
          <w:tcPr>
            <w:tcW w:w="3780" w:type="dxa"/>
            <w:gridSpan w:val="11"/>
            <w:tcMar>
              <w:top w:w="60" w:type="dxa"/>
              <w:left w:w="135" w:type="dxa"/>
              <w:bottom w:w="60" w:type="dxa"/>
              <w:right w:w="135" w:type="dxa"/>
            </w:tcMar>
            <w:hideMark/>
          </w:tcPr>
          <w:p w14:paraId="1358CEC7" w14:textId="79F2D0C8" w:rsidR="00781755" w:rsidRPr="008420D8" w:rsidRDefault="00781755" w:rsidP="00D543DF">
            <w:pPr>
              <w:spacing w:before="0" w:after="0" w:line="240" w:lineRule="atLeast"/>
              <w:jc w:val="left"/>
              <w:rPr>
                <w:rFonts w:eastAsia="Times New Roman"/>
                <w:noProof/>
                <w:color w:val="000000" w:themeColor="text1"/>
                <w:sz w:val="20"/>
                <w:szCs w:val="20"/>
              </w:rPr>
            </w:pPr>
            <w:r w:rsidRPr="008420D8">
              <w:rPr>
                <w:noProof/>
                <w:color w:val="000000" w:themeColor="text1"/>
                <w:sz w:val="20"/>
              </w:rPr>
              <w:t>Fastställande av</w:t>
            </w:r>
            <w:r w:rsidRPr="008420D8">
              <w:rPr>
                <w:b/>
                <w:noProof/>
                <w:color w:val="000000" w:themeColor="text1"/>
                <w:sz w:val="20"/>
              </w:rPr>
              <w:t xml:space="preserve"> tid och plats</w:t>
            </w:r>
            <w:r w:rsidRPr="008420D8">
              <w:rPr>
                <w:noProof/>
                <w:color w:val="000000" w:themeColor="text1"/>
                <w:sz w:val="20"/>
              </w:rPr>
              <w:t xml:space="preserve"> för partskonferensens nästa ordinarie möte </w:t>
            </w:r>
          </w:p>
        </w:tc>
        <w:tc>
          <w:tcPr>
            <w:tcW w:w="1416" w:type="dxa"/>
            <w:tcMar>
              <w:top w:w="60" w:type="dxa"/>
              <w:left w:w="135" w:type="dxa"/>
              <w:bottom w:w="60" w:type="dxa"/>
              <w:right w:w="135" w:type="dxa"/>
            </w:tcMar>
          </w:tcPr>
          <w:p w14:paraId="51016A9B" w14:textId="77777777" w:rsidR="00781755" w:rsidRPr="008420D8" w:rsidRDefault="00781755" w:rsidP="00781755">
            <w:pPr>
              <w:spacing w:before="0" w:after="0" w:line="240" w:lineRule="atLeast"/>
              <w:rPr>
                <w:rFonts w:eastAsia="Times New Roman"/>
                <w:noProof/>
                <w:color w:val="000000" w:themeColor="text1"/>
                <w:sz w:val="20"/>
                <w:szCs w:val="20"/>
                <w:lang w:eastAsia="en-GB"/>
              </w:rPr>
            </w:pPr>
          </w:p>
        </w:tc>
        <w:tc>
          <w:tcPr>
            <w:tcW w:w="2334" w:type="dxa"/>
            <w:tcMar>
              <w:top w:w="60" w:type="dxa"/>
              <w:left w:w="135" w:type="dxa"/>
              <w:bottom w:w="60" w:type="dxa"/>
              <w:right w:w="135" w:type="dxa"/>
            </w:tcMar>
            <w:hideMark/>
          </w:tcPr>
          <w:p w14:paraId="3E638CA2" w14:textId="06F8AE56" w:rsidR="00781755" w:rsidRPr="008420D8" w:rsidRDefault="00781755" w:rsidP="00781755">
            <w:pPr>
              <w:spacing w:before="0" w:after="0"/>
              <w:jc w:val="left"/>
              <w:rPr>
                <w:rFonts w:eastAsia="Times New Roman"/>
                <w:noProof/>
                <w:color w:val="000000" w:themeColor="text1"/>
                <w:sz w:val="20"/>
                <w:szCs w:val="20"/>
              </w:rPr>
            </w:pPr>
            <w:r w:rsidRPr="008420D8">
              <w:rPr>
                <w:noProof/>
                <w:color w:val="000000" w:themeColor="text1"/>
                <w:sz w:val="20"/>
              </w:rPr>
              <w:t> Inget dokument</w:t>
            </w:r>
          </w:p>
        </w:tc>
        <w:tc>
          <w:tcPr>
            <w:tcW w:w="1033" w:type="dxa"/>
            <w:tcMar>
              <w:top w:w="60" w:type="dxa"/>
              <w:left w:w="135" w:type="dxa"/>
              <w:bottom w:w="60" w:type="dxa"/>
              <w:right w:w="135" w:type="dxa"/>
            </w:tcMar>
            <w:hideMark/>
          </w:tcPr>
          <w:p w14:paraId="0C16F1E8" w14:textId="59E193CD" w:rsidR="00781755" w:rsidRPr="008420D8" w:rsidRDefault="00781755" w:rsidP="00781755">
            <w:pPr>
              <w:spacing w:before="0" w:after="0" w:line="240" w:lineRule="atLeast"/>
              <w:jc w:val="center"/>
              <w:rPr>
                <w:rFonts w:eastAsia="Times New Roman"/>
                <w:b/>
                <w:noProof/>
                <w:color w:val="000000" w:themeColor="text1"/>
                <w:sz w:val="20"/>
                <w:szCs w:val="20"/>
                <w:lang w:eastAsia="en-GB"/>
              </w:rPr>
            </w:pPr>
          </w:p>
        </w:tc>
      </w:tr>
      <w:tr w:rsidR="00781755" w:rsidRPr="008420D8" w14:paraId="687C41FF" w14:textId="77777777" w:rsidTr="0067255A">
        <w:trPr>
          <w:cantSplit/>
        </w:trPr>
        <w:tc>
          <w:tcPr>
            <w:tcW w:w="644" w:type="dxa"/>
            <w:tcMar>
              <w:top w:w="60" w:type="dxa"/>
              <w:left w:w="135" w:type="dxa"/>
              <w:bottom w:w="60" w:type="dxa"/>
              <w:right w:w="135" w:type="dxa"/>
            </w:tcMar>
            <w:hideMark/>
          </w:tcPr>
          <w:p w14:paraId="41E31097" w14:textId="535122C3" w:rsidR="00781755" w:rsidRPr="008420D8" w:rsidRDefault="00D543DF" w:rsidP="00781755">
            <w:pPr>
              <w:spacing w:before="0" w:after="0" w:line="240" w:lineRule="atLeast"/>
              <w:rPr>
                <w:rFonts w:eastAsia="Times New Roman"/>
                <w:noProof/>
                <w:color w:val="000000" w:themeColor="text1"/>
                <w:sz w:val="20"/>
                <w:szCs w:val="20"/>
              </w:rPr>
            </w:pPr>
            <w:r w:rsidRPr="008420D8">
              <w:rPr>
                <w:noProof/>
                <w:color w:val="000000" w:themeColor="text1"/>
                <w:sz w:val="20"/>
              </w:rPr>
              <w:t>91.</w:t>
            </w:r>
          </w:p>
        </w:tc>
        <w:tc>
          <w:tcPr>
            <w:tcW w:w="3780" w:type="dxa"/>
            <w:gridSpan w:val="11"/>
            <w:tcMar>
              <w:top w:w="60" w:type="dxa"/>
              <w:left w:w="135" w:type="dxa"/>
              <w:bottom w:w="60" w:type="dxa"/>
              <w:right w:w="135" w:type="dxa"/>
            </w:tcMar>
            <w:hideMark/>
          </w:tcPr>
          <w:p w14:paraId="3F0055DC" w14:textId="0294D0A8" w:rsidR="00781755" w:rsidRPr="008420D8" w:rsidRDefault="00781755" w:rsidP="00D543DF">
            <w:pPr>
              <w:spacing w:before="0" w:after="0" w:line="240" w:lineRule="atLeast"/>
              <w:jc w:val="left"/>
              <w:rPr>
                <w:rFonts w:eastAsia="Times New Roman"/>
                <w:noProof/>
                <w:color w:val="000000" w:themeColor="text1"/>
                <w:sz w:val="20"/>
                <w:szCs w:val="20"/>
              </w:rPr>
            </w:pPr>
            <w:r w:rsidRPr="008420D8">
              <w:rPr>
                <w:b/>
                <w:noProof/>
                <w:color w:val="000000" w:themeColor="text1"/>
                <w:sz w:val="20"/>
              </w:rPr>
              <w:t>Avslutningsanföranden</w:t>
            </w:r>
            <w:r w:rsidRPr="008420D8">
              <w:rPr>
                <w:noProof/>
                <w:color w:val="000000" w:themeColor="text1"/>
                <w:sz w:val="20"/>
              </w:rPr>
              <w:t xml:space="preserve"> (observatörer, parter, Cites generalsekreterare, värdregering) </w:t>
            </w:r>
          </w:p>
        </w:tc>
        <w:tc>
          <w:tcPr>
            <w:tcW w:w="1416" w:type="dxa"/>
            <w:tcMar>
              <w:top w:w="60" w:type="dxa"/>
              <w:left w:w="135" w:type="dxa"/>
              <w:bottom w:w="60" w:type="dxa"/>
              <w:right w:w="135" w:type="dxa"/>
            </w:tcMar>
          </w:tcPr>
          <w:p w14:paraId="0AEAAD12" w14:textId="77777777" w:rsidR="00781755" w:rsidRPr="008420D8" w:rsidRDefault="00781755" w:rsidP="00781755">
            <w:pPr>
              <w:spacing w:before="0" w:after="0" w:line="240" w:lineRule="atLeast"/>
              <w:rPr>
                <w:rFonts w:eastAsia="Times New Roman"/>
                <w:noProof/>
                <w:color w:val="000000" w:themeColor="text1"/>
                <w:sz w:val="20"/>
                <w:szCs w:val="20"/>
                <w:lang w:eastAsia="en-GB"/>
              </w:rPr>
            </w:pPr>
          </w:p>
        </w:tc>
        <w:tc>
          <w:tcPr>
            <w:tcW w:w="2334" w:type="dxa"/>
            <w:tcMar>
              <w:top w:w="60" w:type="dxa"/>
              <w:left w:w="135" w:type="dxa"/>
              <w:bottom w:w="60" w:type="dxa"/>
              <w:right w:w="135" w:type="dxa"/>
            </w:tcMar>
            <w:hideMark/>
          </w:tcPr>
          <w:p w14:paraId="67FE3E57" w14:textId="425F3782" w:rsidR="00781755" w:rsidRPr="008420D8" w:rsidRDefault="00781755" w:rsidP="00781755">
            <w:pPr>
              <w:spacing w:before="0" w:after="0"/>
              <w:jc w:val="left"/>
              <w:rPr>
                <w:rFonts w:eastAsia="Times New Roman"/>
                <w:noProof/>
                <w:color w:val="000000" w:themeColor="text1"/>
                <w:sz w:val="20"/>
                <w:szCs w:val="20"/>
              </w:rPr>
            </w:pPr>
            <w:r w:rsidRPr="008420D8">
              <w:rPr>
                <w:noProof/>
                <w:color w:val="000000" w:themeColor="text1"/>
                <w:sz w:val="20"/>
              </w:rPr>
              <w:t> Inget dokument</w:t>
            </w:r>
          </w:p>
        </w:tc>
        <w:tc>
          <w:tcPr>
            <w:tcW w:w="1033" w:type="dxa"/>
            <w:tcMar>
              <w:top w:w="60" w:type="dxa"/>
              <w:left w:w="135" w:type="dxa"/>
              <w:bottom w:w="60" w:type="dxa"/>
              <w:right w:w="135" w:type="dxa"/>
            </w:tcMar>
            <w:hideMark/>
          </w:tcPr>
          <w:p w14:paraId="1FAA6F4B" w14:textId="3DEFF51E" w:rsidR="00781755" w:rsidRPr="008420D8" w:rsidRDefault="00781755" w:rsidP="00781755">
            <w:pPr>
              <w:spacing w:before="0" w:after="0" w:line="240" w:lineRule="atLeast"/>
              <w:jc w:val="center"/>
              <w:rPr>
                <w:rFonts w:eastAsia="Times New Roman"/>
                <w:b/>
                <w:noProof/>
                <w:color w:val="000000" w:themeColor="text1"/>
                <w:sz w:val="20"/>
                <w:szCs w:val="20"/>
                <w:lang w:eastAsia="en-GB"/>
              </w:rPr>
            </w:pPr>
          </w:p>
        </w:tc>
      </w:tr>
    </w:tbl>
    <w:p w14:paraId="01FCC4DC" w14:textId="77777777" w:rsidR="0087642F" w:rsidRPr="008420D8" w:rsidRDefault="0087642F">
      <w:pPr>
        <w:rPr>
          <w:noProof/>
          <w:color w:val="000000" w:themeColor="text1"/>
          <w:szCs w:val="24"/>
          <w:highlight w:val="yellow"/>
        </w:rPr>
      </w:pPr>
      <w:r w:rsidRPr="008420D8">
        <w:rPr>
          <w:noProof/>
        </w:rPr>
        <w:br w:type="page"/>
      </w:r>
    </w:p>
    <w:p w14:paraId="5A99A8D3" w14:textId="3A5DCA20" w:rsidR="002F280D" w:rsidRPr="008420D8" w:rsidRDefault="0087642F" w:rsidP="00E13E9B">
      <w:pPr>
        <w:pStyle w:val="Heading1"/>
        <w:rPr>
          <w:noProof/>
        </w:rPr>
      </w:pPr>
      <w:r w:rsidRPr="008420D8">
        <w:rPr>
          <w:noProof/>
        </w:rPr>
        <w:t>Listningsförslag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1701"/>
        <w:gridCol w:w="1985"/>
        <w:gridCol w:w="1702"/>
        <w:gridCol w:w="2179"/>
        <w:gridCol w:w="905"/>
      </w:tblGrid>
      <w:tr w:rsidR="003C0257" w:rsidRPr="008420D8" w14:paraId="370F1FF1" w14:textId="77777777" w:rsidTr="00780365">
        <w:trPr>
          <w:tblHeader/>
        </w:trPr>
        <w:tc>
          <w:tcPr>
            <w:tcW w:w="817" w:type="dxa"/>
            <w:tcBorders>
              <w:top w:val="single" w:sz="4" w:space="0" w:color="auto"/>
              <w:left w:val="single" w:sz="4" w:space="0" w:color="auto"/>
              <w:bottom w:val="single" w:sz="4" w:space="0" w:color="auto"/>
              <w:right w:val="single" w:sz="4" w:space="0" w:color="auto"/>
            </w:tcBorders>
            <w:shd w:val="clear" w:color="auto" w:fill="auto"/>
          </w:tcPr>
          <w:p w14:paraId="53EE9745" w14:textId="77777777" w:rsidR="002F280D" w:rsidRPr="008420D8" w:rsidRDefault="002F280D" w:rsidP="00020A58">
            <w:pPr>
              <w:spacing w:after="0"/>
              <w:jc w:val="left"/>
              <w:rPr>
                <w:b/>
                <w:noProof/>
                <w:color w:val="000000" w:themeColor="text1"/>
                <w:sz w:val="20"/>
                <w:szCs w:val="20"/>
              </w:rPr>
            </w:pPr>
            <w:r w:rsidRPr="008420D8">
              <w:rPr>
                <w:b/>
                <w:noProof/>
                <w:color w:val="000000" w:themeColor="text1"/>
                <w:sz w:val="20"/>
              </w:rPr>
              <w:t>Nr</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32E0C22" w14:textId="77777777" w:rsidR="002F280D" w:rsidRPr="008420D8" w:rsidRDefault="002F280D" w:rsidP="00020A58">
            <w:pPr>
              <w:spacing w:after="0"/>
              <w:jc w:val="left"/>
              <w:rPr>
                <w:b/>
                <w:noProof/>
                <w:color w:val="000000" w:themeColor="text1"/>
                <w:sz w:val="20"/>
                <w:szCs w:val="20"/>
              </w:rPr>
            </w:pPr>
            <w:r w:rsidRPr="008420D8">
              <w:rPr>
                <w:b/>
                <w:noProof/>
                <w:color w:val="000000" w:themeColor="text1"/>
                <w:sz w:val="20"/>
              </w:rPr>
              <w:t>Taxon/Precisering</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8943491" w14:textId="77777777" w:rsidR="002F280D" w:rsidRPr="008420D8" w:rsidRDefault="002F280D" w:rsidP="00020A58">
            <w:pPr>
              <w:spacing w:after="0"/>
              <w:jc w:val="left"/>
              <w:rPr>
                <w:b/>
                <w:noProof/>
                <w:color w:val="000000" w:themeColor="text1"/>
                <w:sz w:val="20"/>
                <w:szCs w:val="20"/>
              </w:rPr>
            </w:pPr>
            <w:r w:rsidRPr="008420D8">
              <w:rPr>
                <w:b/>
                <w:noProof/>
                <w:color w:val="000000" w:themeColor="text1"/>
                <w:sz w:val="20"/>
              </w:rPr>
              <w:t>Förslag</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08B16BB5" w14:textId="77777777" w:rsidR="002F280D" w:rsidRPr="008420D8" w:rsidRDefault="002F280D" w:rsidP="00020A58">
            <w:pPr>
              <w:spacing w:after="0"/>
              <w:jc w:val="left"/>
              <w:rPr>
                <w:b/>
                <w:noProof/>
                <w:color w:val="000000" w:themeColor="text1"/>
                <w:sz w:val="20"/>
                <w:szCs w:val="20"/>
              </w:rPr>
            </w:pPr>
            <w:r w:rsidRPr="008420D8">
              <w:rPr>
                <w:b/>
                <w:noProof/>
                <w:color w:val="000000" w:themeColor="text1"/>
                <w:sz w:val="20"/>
              </w:rPr>
              <w:t>Förslagsställare</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197DBEBF" w14:textId="77777777" w:rsidR="002F280D" w:rsidRPr="008420D8" w:rsidRDefault="002F280D" w:rsidP="00020A58">
            <w:pPr>
              <w:spacing w:after="0"/>
              <w:jc w:val="left"/>
              <w:rPr>
                <w:b/>
                <w:noProof/>
                <w:color w:val="000000" w:themeColor="text1"/>
                <w:sz w:val="20"/>
                <w:szCs w:val="20"/>
              </w:rPr>
            </w:pPr>
            <w:r w:rsidRPr="008420D8">
              <w:rPr>
                <w:b/>
                <w:noProof/>
                <w:color w:val="000000" w:themeColor="text1"/>
                <w:sz w:val="20"/>
              </w:rPr>
              <w:t>Anmärkningar</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080B5D83" w14:textId="77777777" w:rsidR="002F280D" w:rsidRPr="008420D8" w:rsidRDefault="002F280D" w:rsidP="00020A58">
            <w:pPr>
              <w:spacing w:after="0"/>
              <w:jc w:val="left"/>
              <w:rPr>
                <w:b/>
                <w:noProof/>
                <w:color w:val="000000" w:themeColor="text1"/>
                <w:sz w:val="20"/>
                <w:szCs w:val="20"/>
              </w:rPr>
            </w:pPr>
            <w:r w:rsidRPr="008420D8">
              <w:rPr>
                <w:b/>
                <w:noProof/>
                <w:color w:val="000000" w:themeColor="text1"/>
                <w:sz w:val="20"/>
              </w:rPr>
              <w:t>Ståndpunkt</w:t>
            </w:r>
          </w:p>
        </w:tc>
      </w:tr>
      <w:tr w:rsidR="00B2611B" w:rsidRPr="008420D8" w14:paraId="786E8666" w14:textId="77777777" w:rsidTr="00283FC2">
        <w:tc>
          <w:tcPr>
            <w:tcW w:w="9289" w:type="dxa"/>
            <w:gridSpan w:val="6"/>
            <w:tcBorders>
              <w:top w:val="single" w:sz="4" w:space="0" w:color="auto"/>
              <w:left w:val="single" w:sz="4" w:space="0" w:color="auto"/>
              <w:bottom w:val="single" w:sz="4" w:space="0" w:color="auto"/>
              <w:right w:val="single" w:sz="4" w:space="0" w:color="auto"/>
            </w:tcBorders>
            <w:shd w:val="clear" w:color="auto" w:fill="auto"/>
          </w:tcPr>
          <w:p w14:paraId="419B2886" w14:textId="2686B654" w:rsidR="00B2611B" w:rsidRPr="008420D8" w:rsidRDefault="00B2611B" w:rsidP="00B2611B">
            <w:pPr>
              <w:spacing w:after="0"/>
              <w:jc w:val="left"/>
              <w:rPr>
                <w:noProof/>
                <w:color w:val="000000" w:themeColor="text1"/>
                <w:sz w:val="20"/>
                <w:szCs w:val="20"/>
              </w:rPr>
            </w:pPr>
            <w:r w:rsidRPr="008420D8">
              <w:rPr>
                <w:noProof/>
                <w:color w:val="000000" w:themeColor="text1"/>
                <w:sz w:val="20"/>
              </w:rPr>
              <w:t>FAUNA – MAMMALIA</w:t>
            </w:r>
          </w:p>
        </w:tc>
      </w:tr>
      <w:tr w:rsidR="00BA3676" w:rsidRPr="008420D8" w14:paraId="7C6001F6" w14:textId="77777777" w:rsidTr="00780365">
        <w:tc>
          <w:tcPr>
            <w:tcW w:w="817" w:type="dxa"/>
            <w:tcBorders>
              <w:top w:val="single" w:sz="4" w:space="0" w:color="auto"/>
              <w:left w:val="single" w:sz="4" w:space="0" w:color="auto"/>
              <w:bottom w:val="single" w:sz="4" w:space="0" w:color="auto"/>
              <w:right w:val="single" w:sz="4" w:space="0" w:color="auto"/>
            </w:tcBorders>
            <w:shd w:val="clear" w:color="auto" w:fill="auto"/>
          </w:tcPr>
          <w:p w14:paraId="7456D9D6" w14:textId="14201D1A" w:rsidR="00BA3676" w:rsidRPr="008420D8" w:rsidRDefault="00BA3676" w:rsidP="00BA3676">
            <w:pPr>
              <w:spacing w:after="0"/>
              <w:jc w:val="center"/>
              <w:rPr>
                <w:rFonts w:eastAsia="Times New Roman"/>
                <w:noProof/>
                <w:color w:val="000000" w:themeColor="text1"/>
                <w:sz w:val="20"/>
                <w:szCs w:val="20"/>
              </w:rPr>
            </w:pPr>
            <w:r w:rsidRPr="008420D8">
              <w:rPr>
                <w:noProof/>
                <w:color w:val="000000" w:themeColor="text1"/>
                <w:sz w:val="20"/>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EFCA79" w14:textId="6B26F1B5" w:rsidR="00BA3676" w:rsidRPr="008420D8" w:rsidRDefault="00BA3676" w:rsidP="00BA3676">
            <w:pPr>
              <w:spacing w:after="0"/>
              <w:jc w:val="left"/>
              <w:rPr>
                <w:rFonts w:eastAsia="Times New Roman"/>
                <w:i/>
                <w:iCs/>
                <w:noProof/>
                <w:color w:val="000000" w:themeColor="text1"/>
                <w:sz w:val="20"/>
                <w:szCs w:val="20"/>
              </w:rPr>
            </w:pPr>
            <w:r w:rsidRPr="008420D8">
              <w:rPr>
                <w:i/>
                <w:noProof/>
                <w:color w:val="000000" w:themeColor="text1"/>
                <w:sz w:val="20"/>
              </w:rPr>
              <w:t xml:space="preserve">Hippopotamus amphibious </w:t>
            </w:r>
            <w:r w:rsidRPr="008420D8">
              <w:rPr>
                <w:noProof/>
              </w:rPr>
              <w:t xml:space="preserve"> </w:t>
            </w:r>
            <w:r w:rsidRPr="008420D8">
              <w:rPr>
                <w:noProof/>
              </w:rPr>
              <w:br/>
            </w:r>
            <w:r w:rsidRPr="008420D8">
              <w:rPr>
                <w:noProof/>
                <w:color w:val="000000" w:themeColor="text1"/>
                <w:sz w:val="20"/>
              </w:rPr>
              <w:t>(flodhäst)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0139C79" w14:textId="77777777" w:rsidR="00BA3676" w:rsidRPr="008420D8" w:rsidRDefault="00BA3676" w:rsidP="00BA3676">
            <w:pPr>
              <w:spacing w:after="0"/>
              <w:jc w:val="left"/>
              <w:rPr>
                <w:rFonts w:eastAsia="Times New Roman"/>
                <w:noProof/>
                <w:color w:val="000000" w:themeColor="text1"/>
                <w:sz w:val="20"/>
                <w:szCs w:val="20"/>
              </w:rPr>
            </w:pPr>
            <w:r w:rsidRPr="008420D8">
              <w:rPr>
                <w:noProof/>
                <w:color w:val="000000" w:themeColor="text1"/>
                <w:sz w:val="20"/>
              </w:rPr>
              <w:t>II – I</w:t>
            </w:r>
          </w:p>
          <w:p w14:paraId="043754CF" w14:textId="1B66A134" w:rsidR="00BA3676" w:rsidRPr="008420D8" w:rsidRDefault="00BA3676" w:rsidP="00BA3676">
            <w:pPr>
              <w:spacing w:after="0"/>
              <w:jc w:val="left"/>
              <w:rPr>
                <w:rFonts w:eastAsia="Times New Roman"/>
                <w:noProof/>
                <w:color w:val="000000" w:themeColor="text1"/>
                <w:sz w:val="20"/>
                <w:szCs w:val="20"/>
              </w:rPr>
            </w:pPr>
            <w:r w:rsidRPr="008420D8">
              <w:rPr>
                <w:noProof/>
                <w:color w:val="000000" w:themeColor="text1"/>
                <w:sz w:val="20"/>
              </w:rPr>
              <w:t>Överför från bilaga II till bilaga 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59BD3C4D" w14:textId="4B431A29" w:rsidR="00BA3676" w:rsidRPr="008420D8" w:rsidRDefault="00BA3676" w:rsidP="00BA3676">
            <w:pPr>
              <w:spacing w:after="0"/>
              <w:jc w:val="left"/>
              <w:rPr>
                <w:rFonts w:eastAsia="Times New Roman"/>
                <w:noProof/>
                <w:color w:val="000000" w:themeColor="text1"/>
                <w:sz w:val="20"/>
                <w:szCs w:val="20"/>
              </w:rPr>
            </w:pPr>
            <w:r w:rsidRPr="008420D8">
              <w:rPr>
                <w:noProof/>
                <w:color w:val="000000" w:themeColor="text1"/>
                <w:sz w:val="20"/>
              </w:rPr>
              <w:t>Benin, Burkina Faso, Centralafrikanska republiken, Gabon, Guinea, Liberia, Mali, Niger, Senegal, Togo</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4BBF2B2A" w14:textId="684F81AA" w:rsidR="00BA3676" w:rsidRPr="008420D8" w:rsidRDefault="00BA3676" w:rsidP="00BA3676">
            <w:pPr>
              <w:spacing w:after="0"/>
              <w:jc w:val="left"/>
              <w:rPr>
                <w:noProof/>
                <w:color w:val="000000" w:themeColor="text1"/>
                <w:sz w:val="20"/>
                <w:szCs w:val="20"/>
              </w:rPr>
            </w:pPr>
            <w:r w:rsidRPr="008420D8">
              <w:rPr>
                <w:noProof/>
                <w:color w:val="000000" w:themeColor="text1"/>
                <w:sz w:val="20"/>
              </w:rPr>
              <w:t>Invänd. Populationen uppfyller inte kriterierna för listning i bilaga I.</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7FE7D840" w14:textId="4D2E50BE" w:rsidR="00BA3676" w:rsidRPr="008420D8" w:rsidRDefault="00BA3676" w:rsidP="00BA3676">
            <w:pPr>
              <w:spacing w:after="0"/>
              <w:jc w:val="center"/>
              <w:rPr>
                <w:noProof/>
                <w:color w:val="000000" w:themeColor="text1"/>
                <w:sz w:val="20"/>
                <w:szCs w:val="20"/>
              </w:rPr>
            </w:pPr>
            <w:r w:rsidRPr="008420D8">
              <w:rPr>
                <w:noProof/>
                <w:color w:val="000000" w:themeColor="text1"/>
                <w:sz w:val="20"/>
              </w:rPr>
              <w:t>–</w:t>
            </w:r>
          </w:p>
        </w:tc>
      </w:tr>
      <w:tr w:rsidR="00BA3676" w:rsidRPr="008420D8" w14:paraId="33E67610" w14:textId="77777777" w:rsidTr="00780365">
        <w:tc>
          <w:tcPr>
            <w:tcW w:w="817" w:type="dxa"/>
            <w:tcBorders>
              <w:top w:val="single" w:sz="4" w:space="0" w:color="auto"/>
              <w:left w:val="single" w:sz="4" w:space="0" w:color="auto"/>
              <w:bottom w:val="single" w:sz="4" w:space="0" w:color="auto"/>
              <w:right w:val="single" w:sz="4" w:space="0" w:color="auto"/>
            </w:tcBorders>
            <w:shd w:val="clear" w:color="auto" w:fill="auto"/>
          </w:tcPr>
          <w:p w14:paraId="5A49209D" w14:textId="39A5EE67" w:rsidR="00BA3676" w:rsidRPr="008420D8" w:rsidRDefault="00BA3676" w:rsidP="00BA3676">
            <w:pPr>
              <w:spacing w:after="0"/>
              <w:jc w:val="center"/>
              <w:rPr>
                <w:rFonts w:eastAsia="Times New Roman"/>
                <w:noProof/>
                <w:color w:val="000000" w:themeColor="text1"/>
                <w:sz w:val="20"/>
                <w:szCs w:val="20"/>
              </w:rPr>
            </w:pPr>
            <w:r w:rsidRPr="008420D8">
              <w:rPr>
                <w:noProof/>
                <w:color w:val="000000" w:themeColor="text1"/>
                <w:sz w:val="20"/>
              </w:rPr>
              <w:t>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2750C7D" w14:textId="2DB7C51A" w:rsidR="00BA3676" w:rsidRPr="008420D8" w:rsidRDefault="00BA3676" w:rsidP="00BA3676">
            <w:pPr>
              <w:spacing w:after="0"/>
              <w:jc w:val="left"/>
              <w:rPr>
                <w:rFonts w:eastAsia="Times New Roman"/>
                <w:noProof/>
                <w:color w:val="000000" w:themeColor="text1"/>
                <w:sz w:val="20"/>
                <w:szCs w:val="20"/>
              </w:rPr>
            </w:pPr>
            <w:r w:rsidRPr="008420D8">
              <w:rPr>
                <w:i/>
                <w:noProof/>
                <w:color w:val="000000" w:themeColor="text1"/>
                <w:sz w:val="20"/>
              </w:rPr>
              <w:t>Ceratotherium simum simum</w:t>
            </w:r>
            <w:r w:rsidRPr="008420D8">
              <w:rPr>
                <w:noProof/>
              </w:rPr>
              <w:t xml:space="preserve"> </w:t>
            </w:r>
            <w:r w:rsidRPr="008420D8">
              <w:rPr>
                <w:noProof/>
              </w:rPr>
              <w:br/>
            </w:r>
            <w:r w:rsidRPr="008420D8">
              <w:rPr>
                <w:noProof/>
                <w:color w:val="000000" w:themeColor="text1"/>
                <w:sz w:val="20"/>
              </w:rPr>
              <w:t>(sydlig trubbnoshörning) (populationen i Namibia)</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E114E8F" w14:textId="77777777" w:rsidR="00BA3676" w:rsidRPr="008420D8" w:rsidRDefault="00BA3676" w:rsidP="00BA3676">
            <w:pPr>
              <w:spacing w:after="0"/>
              <w:jc w:val="left"/>
              <w:rPr>
                <w:rFonts w:eastAsia="Times New Roman"/>
                <w:noProof/>
                <w:color w:val="000000" w:themeColor="text1"/>
                <w:sz w:val="20"/>
                <w:szCs w:val="20"/>
              </w:rPr>
            </w:pPr>
            <w:r w:rsidRPr="008420D8">
              <w:rPr>
                <w:noProof/>
                <w:color w:val="000000" w:themeColor="text1"/>
                <w:sz w:val="20"/>
              </w:rPr>
              <w:t>I – II</w:t>
            </w:r>
          </w:p>
          <w:p w14:paraId="78FFB52A" w14:textId="77777777" w:rsidR="00BA3676" w:rsidRPr="008420D8" w:rsidRDefault="00BA3676" w:rsidP="00BA3676">
            <w:pPr>
              <w:spacing w:after="0"/>
              <w:jc w:val="left"/>
              <w:rPr>
                <w:rFonts w:eastAsia="Times New Roman"/>
                <w:noProof/>
                <w:color w:val="000000" w:themeColor="text1"/>
                <w:sz w:val="20"/>
                <w:szCs w:val="20"/>
              </w:rPr>
            </w:pPr>
            <w:r w:rsidRPr="008420D8">
              <w:rPr>
                <w:noProof/>
                <w:color w:val="000000" w:themeColor="text1"/>
                <w:sz w:val="20"/>
              </w:rPr>
              <w:t>Överför populationen i Namibia från bilaga I till bilaga II med följande not:</w:t>
            </w:r>
          </w:p>
          <w:p w14:paraId="04D5F7C9" w14:textId="77777777" w:rsidR="00BA3676" w:rsidRPr="008420D8" w:rsidRDefault="00BA3676" w:rsidP="00BA3676">
            <w:pPr>
              <w:spacing w:after="0"/>
              <w:jc w:val="left"/>
              <w:rPr>
                <w:rFonts w:eastAsia="Times New Roman"/>
                <w:noProof/>
                <w:color w:val="000000" w:themeColor="text1"/>
                <w:sz w:val="20"/>
                <w:szCs w:val="20"/>
              </w:rPr>
            </w:pPr>
            <w:r w:rsidRPr="008420D8">
              <w:rPr>
                <w:noProof/>
                <w:color w:val="000000" w:themeColor="text1"/>
                <w:sz w:val="20"/>
              </w:rPr>
              <w:t>Uteslutande för att möjliggöra internationell handel med</w:t>
            </w:r>
          </w:p>
          <w:p w14:paraId="1F8F804F" w14:textId="77777777" w:rsidR="00BA3676" w:rsidRPr="008420D8" w:rsidRDefault="00BA3676" w:rsidP="00BA3676">
            <w:pPr>
              <w:spacing w:after="0"/>
              <w:jc w:val="left"/>
              <w:rPr>
                <w:rFonts w:eastAsia="Times New Roman"/>
                <w:noProof/>
                <w:color w:val="000000" w:themeColor="text1"/>
                <w:sz w:val="20"/>
                <w:szCs w:val="20"/>
              </w:rPr>
            </w:pPr>
            <w:r w:rsidRPr="008420D8">
              <w:rPr>
                <w:noProof/>
                <w:color w:val="000000" w:themeColor="text1"/>
                <w:sz w:val="20"/>
              </w:rPr>
              <w:t>a) levande djur endast för in situ-bevarande, och</w:t>
            </w:r>
          </w:p>
          <w:p w14:paraId="5F3A2991" w14:textId="77777777" w:rsidR="00BA3676" w:rsidRPr="008420D8" w:rsidRDefault="00BA3676" w:rsidP="00BA3676">
            <w:pPr>
              <w:spacing w:after="0"/>
              <w:jc w:val="left"/>
              <w:rPr>
                <w:rFonts w:eastAsia="Times New Roman"/>
                <w:noProof/>
                <w:color w:val="000000" w:themeColor="text1"/>
                <w:sz w:val="20"/>
                <w:szCs w:val="20"/>
              </w:rPr>
            </w:pPr>
            <w:r w:rsidRPr="008420D8">
              <w:rPr>
                <w:noProof/>
                <w:color w:val="000000" w:themeColor="text1"/>
                <w:sz w:val="20"/>
              </w:rPr>
              <w:t>b) jakttroféer.</w:t>
            </w:r>
          </w:p>
          <w:p w14:paraId="3119B9CE" w14:textId="55599BD5" w:rsidR="00BA3676" w:rsidRPr="008420D8" w:rsidRDefault="00BA3676" w:rsidP="00BA3676">
            <w:pPr>
              <w:spacing w:after="0"/>
              <w:jc w:val="left"/>
              <w:rPr>
                <w:rFonts w:eastAsia="Times New Roman"/>
                <w:noProof/>
                <w:color w:val="000000" w:themeColor="text1"/>
                <w:sz w:val="20"/>
                <w:szCs w:val="20"/>
              </w:rPr>
            </w:pPr>
            <w:r w:rsidRPr="008420D8">
              <w:rPr>
                <w:noProof/>
                <w:color w:val="000000" w:themeColor="text1"/>
                <w:sz w:val="20"/>
              </w:rPr>
              <w:t>Alla andra exemplar ska betraktas som exemplar av arter som är upptagna i bilaga I, och handeln med dessa ska regleras i enlighet därmed.</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42F9CF67" w14:textId="69BC1364" w:rsidR="00BA3676" w:rsidRPr="008420D8" w:rsidRDefault="00BA3676" w:rsidP="00BA3676">
            <w:pPr>
              <w:spacing w:after="0"/>
              <w:jc w:val="left"/>
              <w:rPr>
                <w:rFonts w:eastAsia="Times New Roman"/>
                <w:noProof/>
                <w:color w:val="000000" w:themeColor="text1"/>
                <w:sz w:val="20"/>
                <w:szCs w:val="20"/>
              </w:rPr>
            </w:pPr>
            <w:r w:rsidRPr="008420D8">
              <w:rPr>
                <w:noProof/>
                <w:color w:val="000000" w:themeColor="text1"/>
                <w:sz w:val="20"/>
              </w:rPr>
              <w:t xml:space="preserve">Botswana, </w:t>
            </w:r>
            <w:r w:rsidRPr="008420D8">
              <w:rPr>
                <w:noProof/>
              </w:rPr>
              <w:t xml:space="preserve"> </w:t>
            </w:r>
            <w:r w:rsidRPr="008420D8">
              <w:rPr>
                <w:noProof/>
              </w:rPr>
              <w:br/>
            </w:r>
            <w:r w:rsidRPr="008420D8">
              <w:rPr>
                <w:noProof/>
                <w:color w:val="000000" w:themeColor="text1"/>
                <w:sz w:val="20"/>
              </w:rPr>
              <w:t>Namibia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04968BC5" w14:textId="6F40DB70" w:rsidR="00BA3676" w:rsidRPr="008420D8" w:rsidRDefault="00BA3676" w:rsidP="00BA3676">
            <w:pPr>
              <w:spacing w:after="0"/>
              <w:jc w:val="left"/>
              <w:rPr>
                <w:noProof/>
                <w:color w:val="000000" w:themeColor="text1"/>
                <w:sz w:val="20"/>
                <w:szCs w:val="20"/>
                <w:highlight w:val="yellow"/>
              </w:rPr>
            </w:pPr>
            <w:r w:rsidRPr="008420D8">
              <w:rPr>
                <w:noProof/>
                <w:color w:val="000000" w:themeColor="text1"/>
                <w:sz w:val="20"/>
              </w:rPr>
              <w:t>Biologiska kriterier för nedlistning förefaller vara uppfyllda. Mot bakgrund av den begränsade nedlistningen förefaller även försiktighetsåtgärderna vara uppfyllda. Dock saknas uppgifter om reproduktion, populationsstruktur och effektiv populationsstorlek, vilket hindrar en slutlig bedömning.</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1E7CC6E1" w14:textId="262F380C" w:rsidR="00BA3676" w:rsidRPr="008420D8" w:rsidRDefault="00BA3676" w:rsidP="00BA3676">
            <w:pPr>
              <w:spacing w:after="0"/>
              <w:jc w:val="center"/>
              <w:rPr>
                <w:noProof/>
                <w:color w:val="000000" w:themeColor="text1"/>
                <w:sz w:val="20"/>
                <w:szCs w:val="20"/>
              </w:rPr>
            </w:pPr>
            <w:r w:rsidRPr="008420D8">
              <w:rPr>
                <w:noProof/>
                <w:color w:val="000000" w:themeColor="text1"/>
                <w:sz w:val="20"/>
              </w:rPr>
              <w:t>0</w:t>
            </w:r>
          </w:p>
        </w:tc>
      </w:tr>
      <w:tr w:rsidR="00BA3676" w:rsidRPr="008420D8" w14:paraId="7BAB2411" w14:textId="77777777" w:rsidTr="00780365">
        <w:tc>
          <w:tcPr>
            <w:tcW w:w="817" w:type="dxa"/>
            <w:tcBorders>
              <w:top w:val="single" w:sz="4" w:space="0" w:color="auto"/>
              <w:left w:val="single" w:sz="4" w:space="0" w:color="auto"/>
              <w:bottom w:val="single" w:sz="4" w:space="0" w:color="auto"/>
              <w:right w:val="single" w:sz="4" w:space="0" w:color="auto"/>
            </w:tcBorders>
            <w:shd w:val="clear" w:color="auto" w:fill="auto"/>
          </w:tcPr>
          <w:p w14:paraId="6A4814D8" w14:textId="02B371B9" w:rsidR="00BA3676" w:rsidRPr="008420D8" w:rsidRDefault="00BA3676" w:rsidP="00BA3676">
            <w:pPr>
              <w:spacing w:after="0"/>
              <w:jc w:val="center"/>
              <w:rPr>
                <w:rFonts w:eastAsia="Times New Roman"/>
                <w:noProof/>
                <w:color w:val="000000" w:themeColor="text1"/>
                <w:sz w:val="20"/>
                <w:szCs w:val="20"/>
              </w:rPr>
            </w:pPr>
            <w:r w:rsidRPr="008420D8">
              <w:rPr>
                <w:noProof/>
                <w:color w:val="000000" w:themeColor="text1"/>
                <w:sz w:val="20"/>
              </w:rPr>
              <w:t>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91E8AC4" w14:textId="77777777" w:rsidR="00BA3676" w:rsidRPr="008420D8" w:rsidRDefault="00BA3676" w:rsidP="00BA3676">
            <w:pPr>
              <w:spacing w:after="0"/>
              <w:jc w:val="left"/>
              <w:rPr>
                <w:rFonts w:eastAsia="Times New Roman"/>
                <w:iCs/>
                <w:noProof/>
                <w:color w:val="000000" w:themeColor="text1"/>
                <w:sz w:val="20"/>
                <w:szCs w:val="20"/>
              </w:rPr>
            </w:pPr>
            <w:r w:rsidRPr="008420D8">
              <w:rPr>
                <w:i/>
                <w:noProof/>
                <w:color w:val="000000" w:themeColor="text1"/>
                <w:sz w:val="20"/>
              </w:rPr>
              <w:t>Ceratotherium simum simum</w:t>
            </w:r>
            <w:r w:rsidRPr="008420D8">
              <w:rPr>
                <w:noProof/>
                <w:color w:val="000000" w:themeColor="text1"/>
                <w:sz w:val="20"/>
              </w:rPr>
              <w:t xml:space="preserve"> (sydlig trubbnoshörning) (populationen i Eswatini)</w:t>
            </w:r>
          </w:p>
          <w:p w14:paraId="6A54A478" w14:textId="77777777" w:rsidR="00BA3676" w:rsidRPr="008420D8" w:rsidRDefault="00BA3676" w:rsidP="00BA3676">
            <w:pPr>
              <w:spacing w:after="0"/>
              <w:jc w:val="left"/>
              <w:rPr>
                <w:rFonts w:eastAsia="Times New Roman"/>
                <w:i/>
                <w:iCs/>
                <w:noProof/>
                <w:color w:val="000000" w:themeColor="text1"/>
                <w:sz w:val="20"/>
                <w:szCs w:val="20"/>
                <w:lang w:eastAsia="en-GB"/>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C366F0D" w14:textId="63BE62C3" w:rsidR="00BA3676" w:rsidRPr="008420D8" w:rsidRDefault="00BA3676" w:rsidP="00BA3676">
            <w:pPr>
              <w:spacing w:after="0"/>
              <w:jc w:val="left"/>
              <w:rPr>
                <w:rFonts w:eastAsia="Times New Roman"/>
                <w:noProof/>
                <w:color w:val="000000" w:themeColor="text1"/>
                <w:sz w:val="20"/>
                <w:szCs w:val="20"/>
              </w:rPr>
            </w:pPr>
            <w:r w:rsidRPr="008420D8">
              <w:rPr>
                <w:noProof/>
                <w:color w:val="000000" w:themeColor="text1"/>
                <w:sz w:val="20"/>
              </w:rPr>
              <w:t>Ta bort den befintliga noten om listningen av populationen i Eswatini i bilaga 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5F4F2F4C" w14:textId="19DFB05A" w:rsidR="00BA3676" w:rsidRPr="008420D8" w:rsidRDefault="00BA3676" w:rsidP="00BA3676">
            <w:pPr>
              <w:spacing w:after="0"/>
              <w:jc w:val="left"/>
              <w:rPr>
                <w:rFonts w:eastAsia="Times New Roman"/>
                <w:noProof/>
                <w:color w:val="000000" w:themeColor="text1"/>
                <w:sz w:val="20"/>
                <w:szCs w:val="20"/>
              </w:rPr>
            </w:pPr>
            <w:r w:rsidRPr="008420D8">
              <w:rPr>
                <w:noProof/>
                <w:color w:val="000000" w:themeColor="text1"/>
                <w:sz w:val="20"/>
              </w:rPr>
              <w:t>Eswatini</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7BD64DD3" w14:textId="357D3A8C" w:rsidR="00BA3676" w:rsidRPr="008420D8" w:rsidRDefault="00BA3676" w:rsidP="00BA3676">
            <w:pPr>
              <w:spacing w:after="0"/>
              <w:jc w:val="left"/>
              <w:rPr>
                <w:noProof/>
                <w:color w:val="000000" w:themeColor="text1"/>
                <w:sz w:val="20"/>
                <w:szCs w:val="20"/>
              </w:rPr>
            </w:pPr>
            <w:r w:rsidRPr="008420D8">
              <w:rPr>
                <w:noProof/>
                <w:color w:val="000000" w:themeColor="text1"/>
                <w:sz w:val="20"/>
              </w:rPr>
              <w:t>Invänd. Populationen uppfyller fortfarande kriterierna för listning i bilaga II, men ett borttagande av noten enligt förslaget skulle inte vara förenligt med de försiktighetsåtgärder som anges i punkt A.2 a i bilaga 4 till resolution Conf. 9.24. Ett återupptagande av handeln med noshörningshorn skulle i nuläget sända fel signal, mot bakgrund av tjuvjaktens och den olagliga handelns stora omfattning. Det skulle också undergräva många parters åtgärder för att minska efterfrågan på denna art.</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677481F9" w14:textId="203BDC23" w:rsidR="00BA3676" w:rsidRPr="008420D8" w:rsidRDefault="00BA3676" w:rsidP="00BA3676">
            <w:pPr>
              <w:spacing w:after="0"/>
              <w:jc w:val="center"/>
              <w:rPr>
                <w:noProof/>
                <w:color w:val="000000" w:themeColor="text1"/>
                <w:sz w:val="20"/>
                <w:szCs w:val="20"/>
              </w:rPr>
            </w:pPr>
            <w:r w:rsidRPr="008420D8">
              <w:rPr>
                <w:noProof/>
                <w:color w:val="000000" w:themeColor="text1"/>
                <w:sz w:val="20"/>
              </w:rPr>
              <w:t>–</w:t>
            </w:r>
          </w:p>
        </w:tc>
      </w:tr>
      <w:tr w:rsidR="007D28F6" w:rsidRPr="008420D8" w14:paraId="5A6E7980" w14:textId="77777777" w:rsidTr="00780365">
        <w:tc>
          <w:tcPr>
            <w:tcW w:w="817" w:type="dxa"/>
            <w:tcBorders>
              <w:top w:val="single" w:sz="4" w:space="0" w:color="auto"/>
              <w:left w:val="single" w:sz="4" w:space="0" w:color="auto"/>
              <w:bottom w:val="single" w:sz="4" w:space="0" w:color="auto"/>
              <w:right w:val="single" w:sz="4" w:space="0" w:color="auto"/>
            </w:tcBorders>
            <w:shd w:val="clear" w:color="auto" w:fill="auto"/>
          </w:tcPr>
          <w:p w14:paraId="6C0DA0C9" w14:textId="5EF187EF" w:rsidR="007D28F6" w:rsidRPr="008420D8" w:rsidRDefault="007D28F6" w:rsidP="007D28F6">
            <w:pPr>
              <w:spacing w:after="0"/>
              <w:jc w:val="center"/>
              <w:rPr>
                <w:rFonts w:eastAsia="Times New Roman"/>
                <w:noProof/>
                <w:color w:val="000000" w:themeColor="text1"/>
                <w:sz w:val="20"/>
                <w:szCs w:val="20"/>
              </w:rPr>
            </w:pPr>
            <w:r w:rsidRPr="008420D8">
              <w:rPr>
                <w:noProof/>
                <w:color w:val="000000" w:themeColor="text1"/>
                <w:sz w:val="20"/>
              </w:rPr>
              <w:t>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1DE2A9D" w14:textId="497EDC6D" w:rsidR="007D28F6" w:rsidRPr="008420D8" w:rsidRDefault="007D28F6" w:rsidP="007D28F6">
            <w:pPr>
              <w:spacing w:after="0"/>
              <w:jc w:val="left"/>
              <w:rPr>
                <w:rFonts w:eastAsia="Times New Roman"/>
                <w:i/>
                <w:iCs/>
                <w:noProof/>
                <w:color w:val="000000" w:themeColor="text1"/>
                <w:sz w:val="20"/>
                <w:szCs w:val="20"/>
              </w:rPr>
            </w:pPr>
            <w:r w:rsidRPr="008420D8">
              <w:rPr>
                <w:i/>
                <w:noProof/>
                <w:color w:val="000000" w:themeColor="text1"/>
                <w:sz w:val="20"/>
              </w:rPr>
              <w:t xml:space="preserve">Loxodonta </w:t>
            </w:r>
            <w:r w:rsidRPr="008420D8">
              <w:rPr>
                <w:noProof/>
              </w:rPr>
              <w:t xml:space="preserve"> </w:t>
            </w:r>
            <w:r w:rsidRPr="008420D8">
              <w:rPr>
                <w:noProof/>
              </w:rPr>
              <w:br/>
            </w:r>
            <w:r w:rsidRPr="008420D8">
              <w:rPr>
                <w:i/>
                <w:noProof/>
                <w:color w:val="000000" w:themeColor="text1"/>
                <w:sz w:val="20"/>
              </w:rPr>
              <w:t xml:space="preserve">africana </w:t>
            </w:r>
            <w:r w:rsidRPr="008420D8">
              <w:rPr>
                <w:noProof/>
              </w:rPr>
              <w:t xml:space="preserve"> </w:t>
            </w:r>
            <w:r w:rsidRPr="008420D8">
              <w:rPr>
                <w:noProof/>
              </w:rPr>
              <w:br/>
            </w:r>
            <w:r w:rsidRPr="008420D8">
              <w:rPr>
                <w:noProof/>
                <w:color w:val="000000" w:themeColor="text1"/>
                <w:sz w:val="20"/>
              </w:rPr>
              <w:t>(afrikansk elefant) (populationerna i Botswana, Namibia, Sydafrika och Zimbabwe)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2DB1A04" w14:textId="77777777" w:rsidR="007D28F6" w:rsidRPr="008420D8" w:rsidRDefault="007D28F6" w:rsidP="007D28F6">
            <w:pPr>
              <w:spacing w:after="0"/>
              <w:jc w:val="left"/>
              <w:rPr>
                <w:rFonts w:eastAsia="Times New Roman"/>
                <w:noProof/>
                <w:color w:val="000000" w:themeColor="text1"/>
                <w:sz w:val="20"/>
                <w:szCs w:val="20"/>
              </w:rPr>
            </w:pPr>
            <w:r w:rsidRPr="008420D8">
              <w:rPr>
                <w:noProof/>
                <w:color w:val="000000" w:themeColor="text1"/>
                <w:sz w:val="20"/>
              </w:rPr>
              <w:t>Ändring av not 2 avseende populationerna i Botswana, Namibia, Sydafrika och Zimbabwe</w:t>
            </w:r>
          </w:p>
          <w:p w14:paraId="4A81CBD1" w14:textId="77777777" w:rsidR="007D28F6" w:rsidRPr="008420D8" w:rsidRDefault="007D28F6" w:rsidP="007D28F6">
            <w:pPr>
              <w:spacing w:after="0"/>
              <w:jc w:val="left"/>
              <w:rPr>
                <w:rFonts w:eastAsia="Times New Roman"/>
                <w:noProof/>
                <w:color w:val="000000" w:themeColor="text1"/>
                <w:sz w:val="20"/>
                <w:szCs w:val="20"/>
              </w:rPr>
            </w:pPr>
            <w:r w:rsidRPr="008420D8">
              <w:rPr>
                <w:noProof/>
                <w:color w:val="000000" w:themeColor="text1"/>
                <w:sz w:val="20"/>
              </w:rPr>
              <w:t>De föreslagna ändringarna visas genom överstrykning:</w:t>
            </w:r>
          </w:p>
          <w:p w14:paraId="7074EBE3" w14:textId="77777777" w:rsidR="007D28F6" w:rsidRPr="008420D8" w:rsidRDefault="007D28F6" w:rsidP="007D28F6">
            <w:pPr>
              <w:spacing w:after="0"/>
              <w:jc w:val="left"/>
              <w:rPr>
                <w:rFonts w:eastAsia="Times New Roman"/>
                <w:noProof/>
                <w:color w:val="000000" w:themeColor="text1"/>
                <w:sz w:val="20"/>
                <w:szCs w:val="20"/>
              </w:rPr>
            </w:pPr>
            <w:r w:rsidRPr="008420D8">
              <w:rPr>
                <w:noProof/>
                <w:color w:val="000000" w:themeColor="text1"/>
                <w:sz w:val="20"/>
              </w:rPr>
              <w:t>Uteslutande för att möjliggöra</w:t>
            </w:r>
          </w:p>
          <w:p w14:paraId="508A50EF" w14:textId="77777777" w:rsidR="007D28F6" w:rsidRPr="008420D8" w:rsidRDefault="007D28F6" w:rsidP="007D28F6">
            <w:pPr>
              <w:spacing w:after="0"/>
              <w:jc w:val="left"/>
              <w:rPr>
                <w:rFonts w:eastAsia="Times New Roman"/>
                <w:noProof/>
                <w:color w:val="000000" w:themeColor="text1"/>
                <w:sz w:val="20"/>
                <w:szCs w:val="20"/>
              </w:rPr>
            </w:pPr>
            <w:r w:rsidRPr="008420D8">
              <w:rPr>
                <w:noProof/>
                <w:color w:val="000000" w:themeColor="text1"/>
                <w:sz w:val="20"/>
              </w:rPr>
              <w:t>a) handel med jakttroféer för icke-kommersiella ändamål,</w:t>
            </w:r>
          </w:p>
          <w:p w14:paraId="654FC933" w14:textId="77777777" w:rsidR="007D28F6" w:rsidRPr="008420D8" w:rsidRDefault="007D28F6" w:rsidP="007D28F6">
            <w:pPr>
              <w:spacing w:after="0"/>
              <w:jc w:val="left"/>
              <w:rPr>
                <w:rFonts w:eastAsia="Times New Roman"/>
                <w:noProof/>
                <w:color w:val="000000" w:themeColor="text1"/>
                <w:sz w:val="20"/>
                <w:szCs w:val="20"/>
              </w:rPr>
            </w:pPr>
            <w:r w:rsidRPr="008420D8">
              <w:rPr>
                <w:noProof/>
                <w:color w:val="000000" w:themeColor="text1"/>
                <w:sz w:val="20"/>
              </w:rPr>
              <w:t>b) handel med levande djur till lämpliga och godtagbara destinationer som definieras i Res. Conf. 11.20 (Rev. CoP17) för Botswana och Zimbabwe och för in situ-bevarandeprogram för Namibia och Sydafrika,</w:t>
            </w:r>
          </w:p>
          <w:p w14:paraId="40E68457" w14:textId="77777777" w:rsidR="007D28F6" w:rsidRPr="008420D8" w:rsidRDefault="007D28F6" w:rsidP="007D28F6">
            <w:pPr>
              <w:spacing w:after="0"/>
              <w:jc w:val="left"/>
              <w:rPr>
                <w:rFonts w:eastAsia="Times New Roman"/>
                <w:noProof/>
                <w:color w:val="000000" w:themeColor="text1"/>
                <w:sz w:val="20"/>
                <w:szCs w:val="20"/>
              </w:rPr>
            </w:pPr>
            <w:r w:rsidRPr="008420D8">
              <w:rPr>
                <w:noProof/>
                <w:color w:val="000000" w:themeColor="text1"/>
                <w:sz w:val="20"/>
              </w:rPr>
              <w:t>c) handel med hudar,</w:t>
            </w:r>
          </w:p>
          <w:p w14:paraId="666FDD23" w14:textId="77777777" w:rsidR="007D28F6" w:rsidRPr="008420D8" w:rsidRDefault="007D28F6" w:rsidP="007D28F6">
            <w:pPr>
              <w:spacing w:after="0"/>
              <w:jc w:val="left"/>
              <w:rPr>
                <w:rFonts w:eastAsia="Times New Roman"/>
                <w:noProof/>
                <w:color w:val="000000" w:themeColor="text1"/>
                <w:sz w:val="20"/>
                <w:szCs w:val="20"/>
              </w:rPr>
            </w:pPr>
            <w:r w:rsidRPr="008420D8">
              <w:rPr>
                <w:noProof/>
                <w:color w:val="000000" w:themeColor="text1"/>
                <w:sz w:val="20"/>
              </w:rPr>
              <w:t>d) handel med hår,</w:t>
            </w:r>
          </w:p>
          <w:p w14:paraId="6C837841" w14:textId="77777777" w:rsidR="007D28F6" w:rsidRPr="008420D8" w:rsidRDefault="007D28F6" w:rsidP="007D28F6">
            <w:pPr>
              <w:spacing w:after="0"/>
              <w:jc w:val="left"/>
              <w:rPr>
                <w:rFonts w:eastAsia="Times New Roman"/>
                <w:noProof/>
                <w:color w:val="000000" w:themeColor="text1"/>
                <w:sz w:val="20"/>
                <w:szCs w:val="20"/>
              </w:rPr>
            </w:pPr>
            <w:r w:rsidRPr="008420D8">
              <w:rPr>
                <w:noProof/>
                <w:color w:val="000000" w:themeColor="text1"/>
                <w:sz w:val="20"/>
              </w:rPr>
              <w:t xml:space="preserve">e) handel med lädervaror för kommersiella eller icke-kommersiella ändamål för Botswana, Namibia och Sydafrika </w:t>
            </w:r>
            <w:r w:rsidRPr="008420D8">
              <w:rPr>
                <w:strike/>
                <w:noProof/>
                <w:color w:val="000000" w:themeColor="text1"/>
                <w:sz w:val="20"/>
              </w:rPr>
              <w:t>och för icke-kommersiella ändamål för Zimbabwe</w:t>
            </w:r>
            <w:r w:rsidRPr="008420D8">
              <w:rPr>
                <w:noProof/>
                <w:color w:val="000000" w:themeColor="text1"/>
                <w:sz w:val="20"/>
              </w:rPr>
              <w:t>,</w:t>
            </w:r>
          </w:p>
          <w:p w14:paraId="0AA94F13" w14:textId="77777777" w:rsidR="007D28F6" w:rsidRPr="008420D8" w:rsidRDefault="007D28F6" w:rsidP="007D28F6">
            <w:pPr>
              <w:spacing w:after="0"/>
              <w:jc w:val="left"/>
              <w:rPr>
                <w:rFonts w:eastAsia="Times New Roman"/>
                <w:noProof/>
                <w:color w:val="000000" w:themeColor="text1"/>
                <w:sz w:val="20"/>
                <w:szCs w:val="20"/>
              </w:rPr>
            </w:pPr>
            <w:r w:rsidRPr="008420D8">
              <w:rPr>
                <w:noProof/>
                <w:color w:val="000000" w:themeColor="text1"/>
                <w:sz w:val="20"/>
              </w:rPr>
              <w:t>f) handel med individuellt märkta och certifierade ”ekipa” insatta i färdiga smycken för icke-kommersiella ändamål för Namibia och snidat elfenben för icke-kommersiella ändamål för Zimbabwe,</w:t>
            </w:r>
          </w:p>
          <w:p w14:paraId="1C4B5050" w14:textId="77777777" w:rsidR="007D28F6" w:rsidRPr="008420D8" w:rsidRDefault="007D28F6" w:rsidP="007D28F6">
            <w:pPr>
              <w:spacing w:after="0"/>
              <w:jc w:val="left"/>
              <w:rPr>
                <w:rFonts w:eastAsia="Times New Roman"/>
                <w:noProof/>
                <w:color w:val="000000" w:themeColor="text1"/>
                <w:sz w:val="20"/>
                <w:szCs w:val="20"/>
              </w:rPr>
            </w:pPr>
            <w:r w:rsidRPr="008420D8">
              <w:rPr>
                <w:noProof/>
                <w:color w:val="000000" w:themeColor="text1"/>
                <w:sz w:val="20"/>
              </w:rPr>
              <w:t>g) handel med registrerat obearbetat elfenben (för Botswana, Namibia, Sydafrika och Zimbabwe hela betar och delar av betar) på följande villkor:</w:t>
            </w:r>
          </w:p>
          <w:p w14:paraId="1054E0B0" w14:textId="77777777" w:rsidR="007D28F6" w:rsidRPr="008420D8" w:rsidRDefault="007D28F6" w:rsidP="007D28F6">
            <w:pPr>
              <w:spacing w:after="0"/>
              <w:jc w:val="left"/>
              <w:rPr>
                <w:rFonts w:eastAsia="Times New Roman"/>
                <w:noProof/>
                <w:color w:val="000000" w:themeColor="text1"/>
                <w:sz w:val="20"/>
                <w:szCs w:val="20"/>
              </w:rPr>
            </w:pPr>
            <w:r w:rsidRPr="008420D8">
              <w:rPr>
                <w:noProof/>
                <w:color w:val="000000" w:themeColor="text1"/>
                <w:sz w:val="20"/>
              </w:rPr>
              <w:t>i) Det får endast komma från registrerade statligt ägda lager, med ursprung i staten (exklusive beslagtaget elfenben och elfenben av okänt ursprung).</w:t>
            </w:r>
          </w:p>
          <w:p w14:paraId="233C6853" w14:textId="77777777" w:rsidR="007D28F6" w:rsidRPr="008420D8" w:rsidRDefault="007D28F6" w:rsidP="007D28F6">
            <w:pPr>
              <w:spacing w:after="0"/>
              <w:jc w:val="left"/>
              <w:rPr>
                <w:rFonts w:eastAsia="Times New Roman"/>
                <w:noProof/>
                <w:color w:val="000000" w:themeColor="text1"/>
                <w:sz w:val="20"/>
                <w:szCs w:val="20"/>
              </w:rPr>
            </w:pPr>
            <w:r w:rsidRPr="008420D8">
              <w:rPr>
                <w:noProof/>
                <w:color w:val="000000" w:themeColor="text1"/>
                <w:sz w:val="20"/>
              </w:rPr>
              <w:t>ii) Handeln är begränsad till handelspartner som av sekretariatet, i samråd med ständiga kommittén, har bekräftats ha en adekvat nationell lagstiftning och inhemsk handelskontroll för att säkerställa att det importerade elfenbenet inte kommer att återexporteras och kommer att förvaltas enligt samtliga krav i konferensresolution 10.10 (Rev. CoP17) om inhemsk tillverkning och handel.</w:t>
            </w:r>
          </w:p>
          <w:p w14:paraId="5F7B0E51" w14:textId="77777777" w:rsidR="007D28F6" w:rsidRPr="008420D8" w:rsidRDefault="007D28F6" w:rsidP="007D28F6">
            <w:pPr>
              <w:spacing w:after="0"/>
              <w:jc w:val="left"/>
              <w:rPr>
                <w:rFonts w:eastAsia="Times New Roman"/>
                <w:noProof/>
                <w:color w:val="000000" w:themeColor="text1"/>
                <w:sz w:val="20"/>
                <w:szCs w:val="20"/>
              </w:rPr>
            </w:pPr>
            <w:r w:rsidRPr="008420D8">
              <w:rPr>
                <w:noProof/>
                <w:color w:val="000000" w:themeColor="text1"/>
                <w:sz w:val="20"/>
              </w:rPr>
              <w:t>iii) Ingen internationell handel ska tillåtas innan sekretariatet har kontrollerat de tilltänkta importländerna och de registrerade statligt ägda lagren.</w:t>
            </w:r>
          </w:p>
          <w:p w14:paraId="0EE13549" w14:textId="77777777" w:rsidR="007D28F6" w:rsidRPr="008420D8" w:rsidRDefault="007D28F6" w:rsidP="007D28F6">
            <w:pPr>
              <w:spacing w:after="0"/>
              <w:jc w:val="left"/>
              <w:rPr>
                <w:rFonts w:eastAsia="Times New Roman"/>
                <w:strike/>
                <w:noProof/>
                <w:color w:val="000000" w:themeColor="text1"/>
                <w:sz w:val="20"/>
                <w:szCs w:val="20"/>
              </w:rPr>
            </w:pPr>
            <w:r w:rsidRPr="008420D8">
              <w:rPr>
                <w:strike/>
                <w:noProof/>
                <w:color w:val="000000" w:themeColor="text1"/>
                <w:sz w:val="20"/>
              </w:rPr>
              <w:t>iv) Obearbetat elfenben enligt det villkor om försäljning av registrerade statligt ägda elfenbenslager som fastställdes vid CoP12, dvs. 20 000 kg (Botswana), 10 000 kg (Namibia) och 30 000 kg (Sydafrika).</w:t>
            </w:r>
          </w:p>
          <w:p w14:paraId="70C5EEA9" w14:textId="77777777" w:rsidR="007D28F6" w:rsidRPr="008420D8" w:rsidRDefault="007D28F6" w:rsidP="007D28F6">
            <w:pPr>
              <w:spacing w:after="0"/>
              <w:jc w:val="left"/>
              <w:rPr>
                <w:rFonts w:eastAsia="Times New Roman"/>
                <w:strike/>
                <w:noProof/>
                <w:color w:val="000000" w:themeColor="text1"/>
                <w:sz w:val="20"/>
                <w:szCs w:val="20"/>
              </w:rPr>
            </w:pPr>
            <w:r w:rsidRPr="008420D8">
              <w:rPr>
                <w:strike/>
                <w:noProof/>
                <w:color w:val="000000" w:themeColor="text1"/>
                <w:sz w:val="20"/>
              </w:rPr>
              <w:t>v) Utöver de kvantiteter som fastställdes vid CoP12 får statligt ägt elfenben från Botswana, Namibia, Sydafrika och Zimbabwe, registrerat senast den 31 januari 2007 och kontrollerat av CITES-sekretariatet, handlas och avsändas, med elfenben enligt punkt g iv i en enda försäljning per destination under strikt överinseende av CITES-sekretariatet.</w:t>
            </w:r>
          </w:p>
          <w:p w14:paraId="7461AB9F" w14:textId="77777777" w:rsidR="007D28F6" w:rsidRPr="008420D8" w:rsidRDefault="007D28F6" w:rsidP="007D28F6">
            <w:pPr>
              <w:spacing w:after="0"/>
              <w:jc w:val="left"/>
              <w:rPr>
                <w:rFonts w:eastAsia="Times New Roman"/>
                <w:noProof/>
                <w:color w:val="000000" w:themeColor="text1"/>
                <w:sz w:val="20"/>
                <w:szCs w:val="20"/>
              </w:rPr>
            </w:pPr>
            <w:r w:rsidRPr="008420D8">
              <w:rPr>
                <w:noProof/>
                <w:color w:val="000000" w:themeColor="text1"/>
                <w:sz w:val="20"/>
              </w:rPr>
              <w:t xml:space="preserve">vi) Intäkterna från handeln får användas endast för bevarande av elefanter och program för bevarande och utveckling av samhällen i eller i anslutning till elefanternas utbredningsområde. </w:t>
            </w:r>
          </w:p>
          <w:p w14:paraId="6201F80F" w14:textId="77777777" w:rsidR="007D28F6" w:rsidRPr="008420D8" w:rsidRDefault="007D28F6" w:rsidP="007D28F6">
            <w:pPr>
              <w:spacing w:after="0"/>
              <w:jc w:val="left"/>
              <w:rPr>
                <w:rFonts w:eastAsia="Times New Roman"/>
                <w:strike/>
                <w:noProof/>
                <w:color w:val="000000" w:themeColor="text1"/>
                <w:sz w:val="20"/>
                <w:szCs w:val="20"/>
              </w:rPr>
            </w:pPr>
            <w:r w:rsidRPr="008420D8">
              <w:rPr>
                <w:strike/>
                <w:noProof/>
                <w:color w:val="000000" w:themeColor="text1"/>
                <w:sz w:val="20"/>
              </w:rPr>
              <w:t xml:space="preserve">vii) Handel med de extra kvantiteter som anges i punkt g v får ske först efter det att ständiga kommittén har beslutat att ovanstående villkor har uppfyllts. </w:t>
            </w:r>
          </w:p>
          <w:p w14:paraId="009636B0" w14:textId="77777777" w:rsidR="007D28F6" w:rsidRPr="008420D8" w:rsidRDefault="007D28F6" w:rsidP="007D28F6">
            <w:pPr>
              <w:spacing w:after="0"/>
              <w:jc w:val="left"/>
              <w:rPr>
                <w:rFonts w:eastAsia="Times New Roman"/>
                <w:strike/>
                <w:noProof/>
                <w:color w:val="000000" w:themeColor="text1"/>
                <w:sz w:val="20"/>
                <w:szCs w:val="20"/>
              </w:rPr>
            </w:pPr>
            <w:r w:rsidRPr="008420D8">
              <w:rPr>
                <w:strike/>
                <w:noProof/>
                <w:color w:val="000000" w:themeColor="text1"/>
                <w:sz w:val="20"/>
              </w:rPr>
              <w:t>h) Inga ytterligare förslag om att tillåta handel med elfenben från elefantpopulationer som redan är upptagna i bilaga II får lämnas till partskonferensen under perioden från CoP14 fram till nio år från och med dagen för den enda försäljning av elfenben som ska ske enligt bestämmelserna i punkterna g i, g ii, g iii, g vi och g vii). Dessutom ska sådana förslag i framtiden behandlas i enlighet med besluten 16.55 och 14.78 (rev. CoP16).</w:t>
            </w:r>
          </w:p>
          <w:p w14:paraId="1DBCAC3F" w14:textId="77777777" w:rsidR="007D28F6" w:rsidRPr="008420D8" w:rsidRDefault="007D28F6" w:rsidP="007D28F6">
            <w:pPr>
              <w:spacing w:after="0"/>
              <w:jc w:val="left"/>
              <w:rPr>
                <w:rFonts w:eastAsia="Times New Roman"/>
                <w:noProof/>
                <w:color w:val="000000" w:themeColor="text1"/>
                <w:sz w:val="20"/>
                <w:szCs w:val="20"/>
              </w:rPr>
            </w:pPr>
            <w:r w:rsidRPr="008420D8">
              <w:rPr>
                <w:noProof/>
                <w:color w:val="000000" w:themeColor="text1"/>
                <w:sz w:val="20"/>
              </w:rPr>
              <w:t>Ständiga kommittén kan på förslag från CITES-sekretariatet besluta att denna handel ska upphöra delvis eller helt och hållet om de exporterande eller de importerande länderna inte uppfyller bestämmelserna, eller om det finns bevis för att handeln har skadlig inverkan på andra elefantpopulationer.</w:t>
            </w:r>
          </w:p>
          <w:p w14:paraId="2315C2F2" w14:textId="6A28AA1A" w:rsidR="007D28F6" w:rsidRPr="008420D8" w:rsidRDefault="007D28F6" w:rsidP="007D28F6">
            <w:pPr>
              <w:spacing w:after="0"/>
              <w:jc w:val="left"/>
              <w:rPr>
                <w:rFonts w:eastAsia="Times New Roman"/>
                <w:noProof/>
                <w:color w:val="000000" w:themeColor="text1"/>
                <w:sz w:val="20"/>
                <w:szCs w:val="20"/>
              </w:rPr>
            </w:pPr>
            <w:r w:rsidRPr="008420D8">
              <w:rPr>
                <w:noProof/>
                <w:color w:val="000000" w:themeColor="text1"/>
                <w:sz w:val="20"/>
              </w:rPr>
              <w:t>Alla andra exemplar ska betraktas som exemplar av arter som är upptagna i bilaga I, och handeln med dessa ska regleras i enlighet därmed.</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14E485B3" w14:textId="35129C26" w:rsidR="007D28F6" w:rsidRPr="008420D8" w:rsidRDefault="007D28F6" w:rsidP="007D28F6">
            <w:pPr>
              <w:spacing w:after="0"/>
              <w:jc w:val="left"/>
              <w:rPr>
                <w:rFonts w:eastAsia="Times New Roman"/>
                <w:noProof/>
                <w:color w:val="000000" w:themeColor="text1"/>
                <w:sz w:val="20"/>
                <w:szCs w:val="20"/>
              </w:rPr>
            </w:pPr>
            <w:r w:rsidRPr="008420D8">
              <w:rPr>
                <w:noProof/>
                <w:color w:val="000000" w:themeColor="text1"/>
                <w:sz w:val="20"/>
              </w:rPr>
              <w:t>Zimbabwe</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1DE9D7F4" w14:textId="25FD20CB" w:rsidR="007D28F6" w:rsidRPr="008420D8" w:rsidRDefault="007D28F6" w:rsidP="007D28F6">
            <w:pPr>
              <w:spacing w:after="0"/>
              <w:jc w:val="left"/>
              <w:rPr>
                <w:noProof/>
                <w:color w:val="000000" w:themeColor="text1"/>
                <w:sz w:val="20"/>
                <w:szCs w:val="20"/>
              </w:rPr>
            </w:pPr>
            <w:r w:rsidRPr="008420D8">
              <w:rPr>
                <w:noProof/>
                <w:color w:val="000000" w:themeColor="text1"/>
                <w:sz w:val="20"/>
              </w:rPr>
              <w:t xml:space="preserve">Invänd i nuvarande läge eftersom den begärda ändringen skulle leda till en öppning av internationell handel med elfenben, och därmed inte uppfyller försiktighetsåtgärderna i bilaga 4 till resolution Conf. 9.24. Om man vid CoP19 kommer överens om effekterna av en reservation mot ändringar av en not (tidigare not skulle finnas kvar) och ändringar av noten skulle begränsas till strykning av överflödiga delar om den tidigare engångsförsäljningen och/eller strykning av hänvisningen till resolutionen på ett sätt som är i linje med EU:s föreslagna dokument 66.4.2, skulle EU kunna rösta för en ändring.  </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2F0E80C3" w14:textId="7ADFCE0E" w:rsidR="007D28F6" w:rsidRPr="008420D8" w:rsidRDefault="007D28F6" w:rsidP="007D28F6">
            <w:pPr>
              <w:spacing w:after="0"/>
              <w:jc w:val="center"/>
              <w:rPr>
                <w:noProof/>
                <w:color w:val="000000" w:themeColor="text1"/>
                <w:sz w:val="20"/>
                <w:szCs w:val="20"/>
              </w:rPr>
            </w:pPr>
            <w:r w:rsidRPr="008420D8">
              <w:rPr>
                <w:noProof/>
                <w:color w:val="000000" w:themeColor="text1"/>
                <w:sz w:val="20"/>
              </w:rPr>
              <w:t>(–)</w:t>
            </w:r>
          </w:p>
        </w:tc>
      </w:tr>
      <w:tr w:rsidR="00D236D2" w:rsidRPr="008420D8" w14:paraId="69F92FF6" w14:textId="77777777" w:rsidTr="00780365">
        <w:tc>
          <w:tcPr>
            <w:tcW w:w="817" w:type="dxa"/>
            <w:tcBorders>
              <w:top w:val="single" w:sz="4" w:space="0" w:color="auto"/>
              <w:left w:val="single" w:sz="4" w:space="0" w:color="auto"/>
              <w:bottom w:val="single" w:sz="4" w:space="0" w:color="auto"/>
              <w:right w:val="single" w:sz="4" w:space="0" w:color="auto"/>
            </w:tcBorders>
            <w:shd w:val="clear" w:color="auto" w:fill="auto"/>
          </w:tcPr>
          <w:p w14:paraId="158D2093" w14:textId="777F7236" w:rsidR="00D236D2" w:rsidRPr="008420D8" w:rsidRDefault="00D236D2" w:rsidP="00D236D2">
            <w:pPr>
              <w:spacing w:after="0"/>
              <w:jc w:val="center"/>
              <w:rPr>
                <w:noProof/>
                <w:color w:val="000000" w:themeColor="text1"/>
                <w:sz w:val="20"/>
                <w:szCs w:val="20"/>
              </w:rPr>
            </w:pPr>
            <w:r w:rsidRPr="008420D8">
              <w:rPr>
                <w:noProof/>
                <w:color w:val="000000" w:themeColor="text1"/>
                <w:sz w:val="20"/>
              </w:rPr>
              <w:t>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227672A" w14:textId="6F4D7873" w:rsidR="00D236D2" w:rsidRPr="008420D8" w:rsidRDefault="00D236D2" w:rsidP="00D236D2">
            <w:pPr>
              <w:spacing w:after="0"/>
              <w:jc w:val="left"/>
              <w:rPr>
                <w:rFonts w:eastAsia="Times New Roman"/>
                <w:i/>
                <w:iCs/>
                <w:noProof/>
                <w:color w:val="000000" w:themeColor="text1"/>
                <w:sz w:val="20"/>
                <w:szCs w:val="20"/>
              </w:rPr>
            </w:pPr>
            <w:r w:rsidRPr="008420D8">
              <w:rPr>
                <w:i/>
                <w:noProof/>
                <w:color w:val="000000" w:themeColor="text1"/>
                <w:sz w:val="20"/>
              </w:rPr>
              <w:t xml:space="preserve">Loxodonta </w:t>
            </w:r>
            <w:r w:rsidRPr="008420D8">
              <w:rPr>
                <w:noProof/>
              </w:rPr>
              <w:t xml:space="preserve"> </w:t>
            </w:r>
            <w:r w:rsidRPr="008420D8">
              <w:rPr>
                <w:noProof/>
              </w:rPr>
              <w:br/>
            </w:r>
            <w:r w:rsidRPr="008420D8">
              <w:rPr>
                <w:i/>
                <w:noProof/>
                <w:color w:val="000000" w:themeColor="text1"/>
                <w:sz w:val="20"/>
              </w:rPr>
              <w:t xml:space="preserve">africana </w:t>
            </w:r>
            <w:r w:rsidRPr="008420D8">
              <w:rPr>
                <w:noProof/>
              </w:rPr>
              <w:t xml:space="preserve"> </w:t>
            </w:r>
            <w:r w:rsidRPr="008420D8">
              <w:rPr>
                <w:noProof/>
              </w:rPr>
              <w:br/>
            </w:r>
            <w:r w:rsidRPr="008420D8">
              <w:rPr>
                <w:noProof/>
                <w:color w:val="000000" w:themeColor="text1"/>
                <w:sz w:val="20"/>
              </w:rPr>
              <w:t>(afrikansk elefant) (populationerna i Botswana, Namibia, Sydafrika och Zimbabwe)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A12D748" w14:textId="77777777" w:rsidR="00D236D2" w:rsidRPr="008420D8" w:rsidRDefault="00D236D2" w:rsidP="00D236D2">
            <w:pPr>
              <w:spacing w:after="0"/>
              <w:jc w:val="left"/>
              <w:rPr>
                <w:rFonts w:eastAsia="Times New Roman"/>
                <w:noProof/>
                <w:color w:val="000000" w:themeColor="text1"/>
                <w:sz w:val="20"/>
                <w:szCs w:val="20"/>
              </w:rPr>
            </w:pPr>
            <w:r w:rsidRPr="008420D8">
              <w:rPr>
                <w:noProof/>
                <w:color w:val="000000" w:themeColor="text1"/>
                <w:sz w:val="20"/>
              </w:rPr>
              <w:t>II – I</w:t>
            </w:r>
          </w:p>
          <w:p w14:paraId="1CADA634" w14:textId="0FD9903E" w:rsidR="00D236D2" w:rsidRPr="008420D8" w:rsidRDefault="00D236D2" w:rsidP="00D236D2">
            <w:pPr>
              <w:spacing w:after="0"/>
              <w:jc w:val="left"/>
              <w:rPr>
                <w:rFonts w:eastAsia="Times New Roman"/>
                <w:noProof/>
                <w:color w:val="000000" w:themeColor="text1"/>
                <w:sz w:val="20"/>
                <w:szCs w:val="20"/>
              </w:rPr>
            </w:pPr>
            <w:r w:rsidRPr="008420D8">
              <w:rPr>
                <w:noProof/>
                <w:color w:val="000000" w:themeColor="text1"/>
                <w:sz w:val="20"/>
              </w:rPr>
              <w:t>Överför populationerna i Botswana, Namibia, Sydafrika och Zimbabwe från bilaga II till bilaga 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4CCDDA9A" w14:textId="35411972" w:rsidR="00D236D2" w:rsidRPr="008420D8" w:rsidRDefault="00D236D2" w:rsidP="00D236D2">
            <w:pPr>
              <w:spacing w:after="0"/>
              <w:jc w:val="left"/>
              <w:rPr>
                <w:rFonts w:eastAsia="Times New Roman"/>
                <w:noProof/>
                <w:color w:val="000000" w:themeColor="text1"/>
                <w:sz w:val="20"/>
                <w:szCs w:val="20"/>
              </w:rPr>
            </w:pPr>
            <w:r w:rsidRPr="008420D8">
              <w:rPr>
                <w:noProof/>
                <w:color w:val="000000" w:themeColor="text1"/>
                <w:sz w:val="20"/>
              </w:rPr>
              <w:t xml:space="preserve">Burkina Faso, Ekvatorialguinea, Mali, Senegal </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10482B40" w14:textId="396CAA51" w:rsidR="00D236D2" w:rsidRPr="008420D8" w:rsidRDefault="00D236D2" w:rsidP="00D236D2">
            <w:pPr>
              <w:spacing w:after="0"/>
              <w:jc w:val="left"/>
              <w:rPr>
                <w:noProof/>
                <w:color w:val="000000" w:themeColor="text1"/>
                <w:sz w:val="20"/>
                <w:szCs w:val="20"/>
              </w:rPr>
            </w:pPr>
            <w:r w:rsidRPr="008420D8">
              <w:rPr>
                <w:noProof/>
                <w:color w:val="000000" w:themeColor="text1"/>
                <w:sz w:val="20"/>
              </w:rPr>
              <w:t>Dessa fyra populationer uppfyller inte kriterierna för listning i bilaga I.</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3BAFFFE8" w14:textId="18CEB00F" w:rsidR="00D236D2" w:rsidRPr="008420D8" w:rsidRDefault="00D236D2" w:rsidP="00D236D2">
            <w:pPr>
              <w:spacing w:after="0"/>
              <w:jc w:val="center"/>
              <w:rPr>
                <w:noProof/>
                <w:color w:val="000000" w:themeColor="text1"/>
                <w:sz w:val="20"/>
                <w:szCs w:val="20"/>
              </w:rPr>
            </w:pPr>
            <w:r w:rsidRPr="008420D8">
              <w:rPr>
                <w:noProof/>
                <w:color w:val="000000" w:themeColor="text1"/>
                <w:sz w:val="20"/>
              </w:rPr>
              <w:t>–</w:t>
            </w:r>
          </w:p>
        </w:tc>
      </w:tr>
      <w:tr w:rsidR="00D236D2" w:rsidRPr="008420D8" w14:paraId="5D23532C" w14:textId="77777777" w:rsidTr="00780365">
        <w:tc>
          <w:tcPr>
            <w:tcW w:w="817" w:type="dxa"/>
            <w:tcBorders>
              <w:top w:val="single" w:sz="4" w:space="0" w:color="auto"/>
              <w:left w:val="single" w:sz="4" w:space="0" w:color="auto"/>
              <w:bottom w:val="single" w:sz="4" w:space="0" w:color="auto"/>
              <w:right w:val="single" w:sz="4" w:space="0" w:color="auto"/>
            </w:tcBorders>
            <w:shd w:val="clear" w:color="auto" w:fill="auto"/>
          </w:tcPr>
          <w:p w14:paraId="3CF8AC18" w14:textId="29A717ED" w:rsidR="00D236D2" w:rsidRPr="008420D8" w:rsidRDefault="00D236D2" w:rsidP="00D236D2">
            <w:pPr>
              <w:spacing w:after="0"/>
              <w:jc w:val="center"/>
              <w:rPr>
                <w:rFonts w:eastAsia="Times New Roman"/>
                <w:noProof/>
                <w:color w:val="000000" w:themeColor="text1"/>
                <w:sz w:val="20"/>
                <w:szCs w:val="20"/>
              </w:rPr>
            </w:pPr>
            <w:r w:rsidRPr="008420D8">
              <w:rPr>
                <w:noProof/>
                <w:color w:val="000000" w:themeColor="text1"/>
                <w:sz w:val="20"/>
              </w:rPr>
              <w:t>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EEF108" w14:textId="37DC2263" w:rsidR="00D236D2" w:rsidRPr="008420D8" w:rsidRDefault="00D236D2" w:rsidP="00D236D2">
            <w:pPr>
              <w:spacing w:after="0"/>
              <w:jc w:val="left"/>
              <w:rPr>
                <w:rFonts w:eastAsia="Times New Roman"/>
                <w:i/>
                <w:iCs/>
                <w:noProof/>
                <w:color w:val="000000" w:themeColor="text1"/>
                <w:sz w:val="20"/>
                <w:szCs w:val="20"/>
              </w:rPr>
            </w:pPr>
            <w:r w:rsidRPr="008420D8">
              <w:rPr>
                <w:i/>
                <w:noProof/>
                <w:color w:val="000000" w:themeColor="text1"/>
                <w:sz w:val="20"/>
              </w:rPr>
              <w:t xml:space="preserve">Cynomys mexicanus </w:t>
            </w:r>
            <w:r w:rsidRPr="008420D8">
              <w:rPr>
                <w:noProof/>
              </w:rPr>
              <w:t xml:space="preserve"> </w:t>
            </w:r>
            <w:r w:rsidRPr="008420D8">
              <w:rPr>
                <w:noProof/>
              </w:rPr>
              <w:br/>
            </w:r>
            <w:r w:rsidRPr="008420D8">
              <w:rPr>
                <w:i/>
                <w:noProof/>
                <w:color w:val="000000" w:themeColor="text1"/>
                <w:sz w:val="20"/>
              </w:rPr>
              <w:t>(</w:t>
            </w:r>
            <w:r w:rsidRPr="008420D8">
              <w:rPr>
                <w:noProof/>
                <w:color w:val="000000" w:themeColor="text1"/>
                <w:sz w:val="20"/>
              </w:rPr>
              <w:t>mexikansk präriehund</w:t>
            </w:r>
            <w:r w:rsidRPr="008420D8">
              <w:rPr>
                <w:i/>
                <w:noProof/>
                <w:color w:val="000000" w:themeColor="text1"/>
                <w:sz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024617A" w14:textId="328DB6F4" w:rsidR="00D236D2" w:rsidRPr="008420D8" w:rsidRDefault="00D236D2" w:rsidP="00D236D2">
            <w:pPr>
              <w:spacing w:after="0"/>
              <w:jc w:val="left"/>
              <w:rPr>
                <w:rFonts w:eastAsia="Times New Roman"/>
                <w:noProof/>
                <w:color w:val="000000" w:themeColor="text1"/>
                <w:sz w:val="20"/>
                <w:szCs w:val="20"/>
              </w:rPr>
            </w:pPr>
            <w:r w:rsidRPr="008420D8">
              <w:rPr>
                <w:noProof/>
                <w:color w:val="000000" w:themeColor="text1"/>
                <w:sz w:val="20"/>
              </w:rPr>
              <w:t xml:space="preserve">I – II </w:t>
            </w:r>
          </w:p>
          <w:p w14:paraId="2BA1915B" w14:textId="5634117C" w:rsidR="00D236D2" w:rsidRPr="008420D8" w:rsidRDefault="00D236D2" w:rsidP="00D236D2">
            <w:pPr>
              <w:spacing w:after="0"/>
              <w:jc w:val="left"/>
              <w:rPr>
                <w:rFonts w:eastAsia="Times New Roman"/>
                <w:noProof/>
                <w:color w:val="000000" w:themeColor="text1"/>
                <w:sz w:val="20"/>
                <w:szCs w:val="20"/>
              </w:rPr>
            </w:pPr>
            <w:r w:rsidRPr="008420D8">
              <w:rPr>
                <w:noProof/>
                <w:color w:val="000000" w:themeColor="text1"/>
                <w:sz w:val="20"/>
              </w:rPr>
              <w:t>Överför från bilaga I till bilaga 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7052148A" w14:textId="7A21CCD3" w:rsidR="00D236D2" w:rsidRPr="008420D8" w:rsidRDefault="00D236D2" w:rsidP="00D236D2">
            <w:pPr>
              <w:spacing w:after="0"/>
              <w:jc w:val="left"/>
              <w:rPr>
                <w:rFonts w:eastAsia="Times New Roman"/>
                <w:noProof/>
                <w:color w:val="000000" w:themeColor="text1"/>
                <w:sz w:val="20"/>
                <w:szCs w:val="20"/>
              </w:rPr>
            </w:pPr>
            <w:r w:rsidRPr="008420D8">
              <w:rPr>
                <w:noProof/>
                <w:color w:val="000000" w:themeColor="text1"/>
                <w:sz w:val="20"/>
              </w:rPr>
              <w:t>Mexiko</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17EAF316" w14:textId="3A5104F7" w:rsidR="00D236D2" w:rsidRPr="008420D8" w:rsidRDefault="00D236D2" w:rsidP="00D236D2">
            <w:pPr>
              <w:spacing w:after="0"/>
              <w:jc w:val="left"/>
              <w:rPr>
                <w:noProof/>
                <w:color w:val="000000" w:themeColor="text1"/>
                <w:sz w:val="20"/>
                <w:szCs w:val="20"/>
              </w:rPr>
            </w:pPr>
            <w:r w:rsidRPr="008420D8">
              <w:rPr>
                <w:noProof/>
                <w:color w:val="000000" w:themeColor="text1"/>
                <w:sz w:val="20"/>
              </w:rPr>
              <w:t xml:space="preserve">Kriterierna för listning i bilaga I är inte längre uppfyllda. Sedan arten upptogs i bilaga I till Cites 1975 har endast två internationella handelstransaktioner registrerats (båda omfattar prover för vetenskapliga ändamål). Mexikos brottsbekämpande myndighet (PROFEPA) rapporterade att nio exemplar beslagtogs mellan 2013 och 2019 på nationell nivå. Det finns inget officiellt register över försäljningen av exemplar av denna art och det finns inte heller någon nationell eller internationell marknad som hotar dess vilda populationer.  </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2B7C5DB3" w14:textId="6307F226" w:rsidR="00D236D2" w:rsidRPr="008420D8" w:rsidRDefault="00D236D2" w:rsidP="00D236D2">
            <w:pPr>
              <w:spacing w:after="0"/>
              <w:jc w:val="center"/>
              <w:rPr>
                <w:noProof/>
                <w:color w:val="000000" w:themeColor="text1"/>
                <w:sz w:val="20"/>
                <w:szCs w:val="20"/>
              </w:rPr>
            </w:pPr>
            <w:r w:rsidRPr="008420D8">
              <w:rPr>
                <w:noProof/>
                <w:color w:val="000000" w:themeColor="text1"/>
                <w:sz w:val="20"/>
              </w:rPr>
              <w:t>+</w:t>
            </w:r>
          </w:p>
        </w:tc>
      </w:tr>
      <w:tr w:rsidR="00D236D2" w:rsidRPr="008420D8" w14:paraId="2BC380B2" w14:textId="77777777" w:rsidTr="00283FC2">
        <w:tc>
          <w:tcPr>
            <w:tcW w:w="9289" w:type="dxa"/>
            <w:gridSpan w:val="6"/>
            <w:tcBorders>
              <w:top w:val="single" w:sz="4" w:space="0" w:color="auto"/>
              <w:left w:val="single" w:sz="4" w:space="0" w:color="auto"/>
              <w:bottom w:val="single" w:sz="4" w:space="0" w:color="auto"/>
              <w:right w:val="single" w:sz="4" w:space="0" w:color="auto"/>
            </w:tcBorders>
            <w:shd w:val="clear" w:color="auto" w:fill="auto"/>
          </w:tcPr>
          <w:p w14:paraId="5CA47258" w14:textId="36D35979" w:rsidR="00D236D2" w:rsidRPr="008420D8" w:rsidRDefault="00D236D2" w:rsidP="00D236D2">
            <w:pPr>
              <w:spacing w:after="0"/>
              <w:jc w:val="left"/>
              <w:rPr>
                <w:noProof/>
                <w:color w:val="000000" w:themeColor="text1"/>
                <w:sz w:val="20"/>
                <w:szCs w:val="20"/>
              </w:rPr>
            </w:pPr>
            <w:r w:rsidRPr="008420D8">
              <w:rPr>
                <w:noProof/>
                <w:color w:val="000000" w:themeColor="text1"/>
                <w:sz w:val="20"/>
              </w:rPr>
              <w:t>FAUNA – AVES</w:t>
            </w:r>
          </w:p>
        </w:tc>
      </w:tr>
      <w:tr w:rsidR="00D236D2" w:rsidRPr="008420D8" w14:paraId="5FDFF0A1" w14:textId="77777777" w:rsidTr="00780365">
        <w:tc>
          <w:tcPr>
            <w:tcW w:w="817" w:type="dxa"/>
            <w:tcBorders>
              <w:top w:val="single" w:sz="4" w:space="0" w:color="auto"/>
              <w:left w:val="single" w:sz="4" w:space="0" w:color="auto"/>
              <w:bottom w:val="single" w:sz="4" w:space="0" w:color="auto"/>
              <w:right w:val="single" w:sz="4" w:space="0" w:color="auto"/>
            </w:tcBorders>
            <w:shd w:val="clear" w:color="auto" w:fill="auto"/>
          </w:tcPr>
          <w:p w14:paraId="781B626F" w14:textId="5F9798AC" w:rsidR="00D236D2" w:rsidRPr="008420D8" w:rsidRDefault="00D236D2" w:rsidP="00D236D2">
            <w:pPr>
              <w:spacing w:after="0"/>
              <w:jc w:val="center"/>
              <w:rPr>
                <w:rFonts w:eastAsia="Times New Roman"/>
                <w:noProof/>
                <w:color w:val="000000" w:themeColor="text1"/>
                <w:sz w:val="20"/>
                <w:szCs w:val="20"/>
                <w:highlight w:val="yellow"/>
              </w:rPr>
            </w:pPr>
            <w:r w:rsidRPr="008420D8">
              <w:rPr>
                <w:noProof/>
                <w:color w:val="000000" w:themeColor="text1"/>
                <w:sz w:val="20"/>
              </w:rPr>
              <w:t>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9C303D" w14:textId="2CC8D347" w:rsidR="00D236D2" w:rsidRPr="008420D8" w:rsidRDefault="00D236D2" w:rsidP="00D236D2">
            <w:pPr>
              <w:spacing w:after="0"/>
              <w:jc w:val="left"/>
              <w:rPr>
                <w:rFonts w:eastAsia="Times New Roman"/>
                <w:i/>
                <w:iCs/>
                <w:noProof/>
                <w:color w:val="000000" w:themeColor="text1"/>
                <w:sz w:val="20"/>
                <w:szCs w:val="20"/>
                <w:highlight w:val="yellow"/>
              </w:rPr>
            </w:pPr>
            <w:r w:rsidRPr="008420D8">
              <w:rPr>
                <w:i/>
                <w:noProof/>
                <w:color w:val="000000" w:themeColor="text1"/>
                <w:sz w:val="20"/>
              </w:rPr>
              <w:t xml:space="preserve">Branta canadensis leucopareia </w:t>
            </w:r>
            <w:r w:rsidRPr="008420D8">
              <w:rPr>
                <w:noProof/>
                <w:color w:val="000000" w:themeColor="text1"/>
                <w:sz w:val="20"/>
              </w:rPr>
              <w:t>(dvärgkanadagås, underarten på Aleuterna)</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C53CB14" w14:textId="4CD81C37" w:rsidR="00D236D2" w:rsidRPr="008420D8" w:rsidRDefault="00D236D2" w:rsidP="00D236D2">
            <w:pPr>
              <w:spacing w:after="0"/>
              <w:jc w:val="left"/>
              <w:rPr>
                <w:rFonts w:eastAsia="Times New Roman"/>
                <w:noProof/>
                <w:color w:val="000000" w:themeColor="text1"/>
                <w:sz w:val="20"/>
                <w:szCs w:val="20"/>
              </w:rPr>
            </w:pPr>
            <w:r w:rsidRPr="008420D8">
              <w:rPr>
                <w:noProof/>
                <w:color w:val="000000" w:themeColor="text1"/>
                <w:sz w:val="20"/>
              </w:rPr>
              <w:t>I – II</w:t>
            </w:r>
          </w:p>
          <w:p w14:paraId="7BF36DFF" w14:textId="06A829AF" w:rsidR="00D236D2" w:rsidRPr="008420D8" w:rsidRDefault="00D236D2" w:rsidP="00D236D2">
            <w:pPr>
              <w:spacing w:after="0"/>
              <w:jc w:val="left"/>
              <w:rPr>
                <w:rFonts w:eastAsia="Times New Roman"/>
                <w:noProof/>
                <w:color w:val="000000" w:themeColor="text1"/>
                <w:sz w:val="20"/>
                <w:szCs w:val="20"/>
                <w:highlight w:val="yellow"/>
              </w:rPr>
            </w:pPr>
            <w:r w:rsidRPr="008420D8">
              <w:rPr>
                <w:noProof/>
                <w:color w:val="000000" w:themeColor="text1"/>
                <w:sz w:val="20"/>
              </w:rPr>
              <w:t>Överför från bilaga I till bilaga 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44CFC7AC" w14:textId="53E9D707" w:rsidR="00D236D2" w:rsidRPr="008420D8" w:rsidRDefault="00D236D2" w:rsidP="00D236D2">
            <w:pPr>
              <w:spacing w:after="0"/>
              <w:jc w:val="left"/>
              <w:rPr>
                <w:rFonts w:eastAsia="Times New Roman"/>
                <w:noProof/>
                <w:color w:val="000000" w:themeColor="text1"/>
                <w:sz w:val="20"/>
                <w:szCs w:val="20"/>
                <w:highlight w:val="yellow"/>
              </w:rPr>
            </w:pPr>
            <w:r w:rsidRPr="008420D8">
              <w:rPr>
                <w:noProof/>
                <w:color w:val="000000" w:themeColor="text1"/>
                <w:sz w:val="20"/>
              </w:rPr>
              <w:t>Förenta staterna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722BEB05" w14:textId="5BF20B41" w:rsidR="00D236D2" w:rsidRPr="008420D8" w:rsidRDefault="00D236D2" w:rsidP="00D236D2">
            <w:pPr>
              <w:spacing w:after="0"/>
              <w:jc w:val="left"/>
              <w:rPr>
                <w:noProof/>
                <w:color w:val="000000" w:themeColor="text1"/>
                <w:sz w:val="20"/>
                <w:szCs w:val="20"/>
                <w:highlight w:val="yellow"/>
              </w:rPr>
            </w:pPr>
            <w:r w:rsidRPr="008420D8">
              <w:rPr>
                <w:noProof/>
                <w:color w:val="000000" w:themeColor="text1"/>
                <w:sz w:val="20"/>
              </w:rPr>
              <w:t>Stöd förslaget. Populationen av denna underart har återhämtat sig väl från att ha varit utrotningshotad på 1960-talet till en population på 162 000 i dag som förvaltas väl genom reglerad jakt. Ingen olaglig handel har rapporterats.</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19E42158" w14:textId="77BAE9BA" w:rsidR="00D236D2" w:rsidRPr="008420D8" w:rsidRDefault="00D236D2" w:rsidP="00D236D2">
            <w:pPr>
              <w:spacing w:after="0"/>
              <w:jc w:val="center"/>
              <w:rPr>
                <w:noProof/>
                <w:color w:val="000000" w:themeColor="text1"/>
                <w:sz w:val="20"/>
                <w:szCs w:val="20"/>
              </w:rPr>
            </w:pPr>
            <w:r w:rsidRPr="008420D8">
              <w:rPr>
                <w:noProof/>
                <w:color w:val="000000" w:themeColor="text1"/>
                <w:sz w:val="20"/>
              </w:rPr>
              <w:t>+</w:t>
            </w:r>
          </w:p>
        </w:tc>
      </w:tr>
      <w:tr w:rsidR="00D236D2" w:rsidRPr="008420D8" w14:paraId="50A78350" w14:textId="77777777" w:rsidTr="00780365">
        <w:tc>
          <w:tcPr>
            <w:tcW w:w="817" w:type="dxa"/>
            <w:tcBorders>
              <w:top w:val="single" w:sz="4" w:space="0" w:color="auto"/>
              <w:left w:val="single" w:sz="4" w:space="0" w:color="auto"/>
              <w:bottom w:val="single" w:sz="4" w:space="0" w:color="auto"/>
              <w:right w:val="single" w:sz="4" w:space="0" w:color="auto"/>
            </w:tcBorders>
            <w:shd w:val="clear" w:color="auto" w:fill="auto"/>
          </w:tcPr>
          <w:p w14:paraId="683927B7" w14:textId="738302DE" w:rsidR="00D236D2" w:rsidRPr="008420D8" w:rsidRDefault="00D236D2" w:rsidP="00D236D2">
            <w:pPr>
              <w:spacing w:after="0"/>
              <w:jc w:val="center"/>
              <w:rPr>
                <w:rFonts w:eastAsia="Times New Roman"/>
                <w:noProof/>
                <w:color w:val="000000" w:themeColor="text1"/>
                <w:sz w:val="20"/>
                <w:szCs w:val="20"/>
              </w:rPr>
            </w:pPr>
            <w:r w:rsidRPr="008420D8">
              <w:rPr>
                <w:noProof/>
                <w:color w:val="000000" w:themeColor="text1"/>
                <w:sz w:val="20"/>
              </w:rPr>
              <w:t>8.</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056EC7F" w14:textId="2706C619" w:rsidR="00D236D2" w:rsidRPr="008420D8" w:rsidRDefault="00D236D2" w:rsidP="00D236D2">
            <w:pPr>
              <w:spacing w:after="0"/>
              <w:jc w:val="left"/>
              <w:rPr>
                <w:rFonts w:eastAsia="Times New Roman"/>
                <w:iCs/>
                <w:noProof/>
                <w:color w:val="000000" w:themeColor="text1"/>
                <w:sz w:val="20"/>
                <w:szCs w:val="20"/>
              </w:rPr>
            </w:pPr>
            <w:r w:rsidRPr="008420D8">
              <w:rPr>
                <w:i/>
                <w:noProof/>
                <w:color w:val="000000" w:themeColor="text1"/>
                <w:sz w:val="20"/>
              </w:rPr>
              <w:t xml:space="preserve">Kittacincla </w:t>
            </w:r>
            <w:r w:rsidRPr="008420D8">
              <w:rPr>
                <w:noProof/>
              </w:rPr>
              <w:t xml:space="preserve"> </w:t>
            </w:r>
            <w:r w:rsidRPr="008420D8">
              <w:rPr>
                <w:noProof/>
              </w:rPr>
              <w:br/>
            </w:r>
            <w:r w:rsidRPr="008420D8">
              <w:rPr>
                <w:i/>
                <w:noProof/>
                <w:color w:val="000000" w:themeColor="text1"/>
                <w:sz w:val="20"/>
              </w:rPr>
              <w:t xml:space="preserve">malabarica </w:t>
            </w:r>
            <w:r w:rsidRPr="008420D8">
              <w:rPr>
                <w:noProof/>
              </w:rPr>
              <w:t xml:space="preserve"> </w:t>
            </w:r>
            <w:r w:rsidRPr="008420D8">
              <w:rPr>
                <w:noProof/>
              </w:rPr>
              <w:br/>
            </w:r>
            <w:r w:rsidRPr="008420D8">
              <w:rPr>
                <w:noProof/>
                <w:color w:val="000000" w:themeColor="text1"/>
                <w:sz w:val="20"/>
              </w:rPr>
              <w:t>(vitgumpad shama)</w:t>
            </w:r>
          </w:p>
          <w:p w14:paraId="73B591D6" w14:textId="18F5FF7C" w:rsidR="00D236D2" w:rsidRPr="008420D8" w:rsidRDefault="00D236D2" w:rsidP="00D236D2">
            <w:pPr>
              <w:spacing w:after="0"/>
              <w:jc w:val="left"/>
              <w:rPr>
                <w:rFonts w:eastAsia="Times New Roman"/>
                <w:i/>
                <w:iCs/>
                <w:noProof/>
                <w:color w:val="000000" w:themeColor="text1"/>
                <w:sz w:val="20"/>
                <w:szCs w:val="20"/>
                <w:lang w:eastAsia="en-GB"/>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7A8B056" w14:textId="545F3CB5" w:rsidR="00D236D2" w:rsidRPr="008420D8" w:rsidRDefault="00D236D2" w:rsidP="00D236D2">
            <w:pPr>
              <w:spacing w:after="0"/>
              <w:jc w:val="left"/>
              <w:rPr>
                <w:rFonts w:eastAsia="Times New Roman"/>
                <w:noProof/>
                <w:color w:val="000000" w:themeColor="text1"/>
                <w:sz w:val="20"/>
                <w:szCs w:val="20"/>
              </w:rPr>
            </w:pPr>
            <w:r w:rsidRPr="008420D8">
              <w:rPr>
                <w:noProof/>
                <w:color w:val="000000" w:themeColor="text1"/>
                <w:sz w:val="20"/>
              </w:rPr>
              <w:t>Ta upp i bilaga 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3D8194CE" w14:textId="1D79F39F" w:rsidR="00D236D2" w:rsidRPr="008420D8" w:rsidRDefault="00D236D2" w:rsidP="00D236D2">
            <w:pPr>
              <w:spacing w:after="0"/>
              <w:jc w:val="left"/>
              <w:rPr>
                <w:rFonts w:eastAsia="Times New Roman"/>
                <w:noProof/>
                <w:color w:val="000000" w:themeColor="text1"/>
                <w:sz w:val="20"/>
                <w:szCs w:val="20"/>
              </w:rPr>
            </w:pPr>
            <w:r w:rsidRPr="008420D8">
              <w:rPr>
                <w:noProof/>
                <w:color w:val="000000" w:themeColor="text1"/>
                <w:sz w:val="20"/>
              </w:rPr>
              <w:t xml:space="preserve">Malaysia, </w:t>
            </w:r>
            <w:r w:rsidRPr="008420D8">
              <w:rPr>
                <w:noProof/>
              </w:rPr>
              <w:t xml:space="preserve"> </w:t>
            </w:r>
            <w:r w:rsidRPr="008420D8">
              <w:rPr>
                <w:noProof/>
              </w:rPr>
              <w:br/>
            </w:r>
            <w:r w:rsidRPr="008420D8">
              <w:rPr>
                <w:noProof/>
                <w:color w:val="000000" w:themeColor="text1"/>
                <w:sz w:val="20"/>
              </w:rPr>
              <w:t>Singapore</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2F367A34" w14:textId="4AECA554" w:rsidR="00D236D2" w:rsidRPr="008420D8" w:rsidRDefault="00D236D2" w:rsidP="00D236D2">
            <w:pPr>
              <w:spacing w:after="0"/>
              <w:jc w:val="left"/>
              <w:rPr>
                <w:noProof/>
                <w:color w:val="000000" w:themeColor="text1"/>
                <w:sz w:val="20"/>
                <w:szCs w:val="20"/>
                <w:highlight w:val="yellow"/>
              </w:rPr>
            </w:pPr>
            <w:r w:rsidRPr="008420D8">
              <w:rPr>
                <w:noProof/>
                <w:color w:val="000000" w:themeColor="text1"/>
                <w:sz w:val="20"/>
              </w:rPr>
              <w:t>Stöd förslaget, eftersom arten uppfyller kriterierna för listning i bilaga II. På grund av sin sångförmåga är denna art en av de mest värdefulla arterna i handeln med burfåglar i Sydostasien och en de viktigaste arterna som används vid sångtävlingar.</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57FAEEC9" w14:textId="5A38BCF5" w:rsidR="00D236D2" w:rsidRPr="008420D8" w:rsidRDefault="00D236D2" w:rsidP="00D236D2">
            <w:pPr>
              <w:spacing w:after="0"/>
              <w:jc w:val="center"/>
              <w:rPr>
                <w:noProof/>
                <w:color w:val="000000" w:themeColor="text1"/>
                <w:sz w:val="20"/>
                <w:szCs w:val="20"/>
              </w:rPr>
            </w:pPr>
            <w:r w:rsidRPr="008420D8">
              <w:rPr>
                <w:noProof/>
                <w:color w:val="000000" w:themeColor="text1"/>
                <w:sz w:val="20"/>
              </w:rPr>
              <w:t>+</w:t>
            </w:r>
          </w:p>
        </w:tc>
      </w:tr>
      <w:tr w:rsidR="00D236D2" w:rsidRPr="008420D8" w14:paraId="3EA4D2F6" w14:textId="77777777" w:rsidTr="00780365">
        <w:tc>
          <w:tcPr>
            <w:tcW w:w="817" w:type="dxa"/>
            <w:tcBorders>
              <w:top w:val="single" w:sz="4" w:space="0" w:color="auto"/>
              <w:left w:val="single" w:sz="4" w:space="0" w:color="auto"/>
              <w:bottom w:val="single" w:sz="4" w:space="0" w:color="auto"/>
              <w:right w:val="single" w:sz="4" w:space="0" w:color="auto"/>
            </w:tcBorders>
            <w:shd w:val="clear" w:color="auto" w:fill="auto"/>
          </w:tcPr>
          <w:p w14:paraId="5FD4FA3F" w14:textId="57BD0DD8" w:rsidR="00D236D2" w:rsidRPr="008420D8" w:rsidRDefault="00D236D2" w:rsidP="00D236D2">
            <w:pPr>
              <w:spacing w:after="0"/>
              <w:jc w:val="center"/>
              <w:rPr>
                <w:rFonts w:eastAsia="Times New Roman"/>
                <w:noProof/>
                <w:color w:val="000000" w:themeColor="text1"/>
                <w:sz w:val="20"/>
                <w:szCs w:val="20"/>
              </w:rPr>
            </w:pPr>
            <w:r w:rsidRPr="008420D8">
              <w:rPr>
                <w:noProof/>
                <w:color w:val="000000" w:themeColor="text1"/>
                <w:sz w:val="20"/>
              </w:rPr>
              <w:t>9.</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8913502" w14:textId="615513BD" w:rsidR="00D236D2" w:rsidRPr="008420D8" w:rsidRDefault="00D236D2" w:rsidP="00D236D2">
            <w:pPr>
              <w:spacing w:after="0"/>
              <w:jc w:val="left"/>
              <w:rPr>
                <w:rFonts w:eastAsia="Times New Roman"/>
                <w:i/>
                <w:iCs/>
                <w:noProof/>
                <w:color w:val="000000" w:themeColor="text1"/>
                <w:sz w:val="20"/>
                <w:szCs w:val="20"/>
              </w:rPr>
            </w:pPr>
            <w:r w:rsidRPr="008420D8">
              <w:rPr>
                <w:i/>
                <w:noProof/>
                <w:color w:val="000000" w:themeColor="text1"/>
                <w:sz w:val="20"/>
              </w:rPr>
              <w:t xml:space="preserve">Pycnonotus zeylanicus </w:t>
            </w:r>
            <w:r w:rsidRPr="008420D8">
              <w:rPr>
                <w:noProof/>
              </w:rPr>
              <w:t xml:space="preserve"> </w:t>
            </w:r>
            <w:r w:rsidRPr="008420D8">
              <w:rPr>
                <w:noProof/>
              </w:rPr>
              <w:br/>
            </w:r>
            <w:r w:rsidRPr="008420D8">
              <w:rPr>
                <w:noProof/>
                <w:color w:val="000000" w:themeColor="text1"/>
                <w:sz w:val="20"/>
              </w:rPr>
              <w:t>(orangehuvad bulbyl)</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7E326FC" w14:textId="77777777" w:rsidR="00D236D2" w:rsidRPr="008420D8" w:rsidRDefault="00D236D2" w:rsidP="00D236D2">
            <w:pPr>
              <w:spacing w:after="0"/>
              <w:jc w:val="left"/>
              <w:rPr>
                <w:rFonts w:eastAsia="Times New Roman"/>
                <w:noProof/>
                <w:color w:val="000000" w:themeColor="text1"/>
                <w:sz w:val="20"/>
                <w:szCs w:val="20"/>
              </w:rPr>
            </w:pPr>
            <w:r w:rsidRPr="008420D8">
              <w:rPr>
                <w:noProof/>
                <w:color w:val="000000" w:themeColor="text1"/>
                <w:sz w:val="20"/>
              </w:rPr>
              <w:t>II – I</w:t>
            </w:r>
          </w:p>
          <w:p w14:paraId="45AB3357" w14:textId="005B458D" w:rsidR="00D236D2" w:rsidRPr="008420D8" w:rsidRDefault="00D236D2" w:rsidP="00D236D2">
            <w:pPr>
              <w:spacing w:after="0"/>
              <w:jc w:val="left"/>
              <w:rPr>
                <w:rFonts w:eastAsia="Times New Roman"/>
                <w:noProof/>
                <w:color w:val="000000" w:themeColor="text1"/>
                <w:sz w:val="20"/>
                <w:szCs w:val="20"/>
              </w:rPr>
            </w:pPr>
            <w:r w:rsidRPr="008420D8">
              <w:rPr>
                <w:noProof/>
                <w:color w:val="000000" w:themeColor="text1"/>
                <w:sz w:val="20"/>
              </w:rPr>
              <w:t>Överför från bilaga II till bilaga 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53DD717D" w14:textId="60350D2E" w:rsidR="00D236D2" w:rsidRPr="008420D8" w:rsidRDefault="00D236D2" w:rsidP="00D236D2">
            <w:pPr>
              <w:spacing w:after="0"/>
              <w:jc w:val="left"/>
              <w:rPr>
                <w:rFonts w:eastAsia="Times New Roman"/>
                <w:noProof/>
                <w:color w:val="000000" w:themeColor="text1"/>
                <w:sz w:val="20"/>
                <w:szCs w:val="20"/>
              </w:rPr>
            </w:pPr>
            <w:r w:rsidRPr="008420D8">
              <w:rPr>
                <w:noProof/>
                <w:color w:val="000000" w:themeColor="text1"/>
                <w:sz w:val="20"/>
              </w:rPr>
              <w:t xml:space="preserve">Malaysia, </w:t>
            </w:r>
            <w:r w:rsidRPr="008420D8">
              <w:rPr>
                <w:noProof/>
              </w:rPr>
              <w:t xml:space="preserve"> </w:t>
            </w:r>
            <w:r w:rsidRPr="008420D8">
              <w:rPr>
                <w:noProof/>
              </w:rPr>
              <w:br/>
            </w:r>
            <w:r w:rsidRPr="008420D8">
              <w:rPr>
                <w:noProof/>
                <w:color w:val="000000" w:themeColor="text1"/>
                <w:sz w:val="20"/>
              </w:rPr>
              <w:t xml:space="preserve">Singapore, </w:t>
            </w:r>
            <w:r w:rsidRPr="008420D8">
              <w:rPr>
                <w:noProof/>
              </w:rPr>
              <w:t xml:space="preserve"> </w:t>
            </w:r>
            <w:r w:rsidRPr="008420D8">
              <w:rPr>
                <w:noProof/>
              </w:rPr>
              <w:br/>
            </w:r>
            <w:r w:rsidRPr="008420D8">
              <w:rPr>
                <w:noProof/>
                <w:color w:val="000000" w:themeColor="text1"/>
                <w:sz w:val="20"/>
              </w:rPr>
              <w:t>Förenta staterna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71579CED" w14:textId="20DA11D3" w:rsidR="00D236D2" w:rsidRPr="008420D8" w:rsidRDefault="00D236D2" w:rsidP="00D236D2">
            <w:pPr>
              <w:spacing w:after="0"/>
              <w:jc w:val="left"/>
              <w:rPr>
                <w:noProof/>
                <w:color w:val="000000" w:themeColor="text1"/>
                <w:sz w:val="20"/>
                <w:szCs w:val="20"/>
              </w:rPr>
            </w:pPr>
            <w:r w:rsidRPr="008420D8">
              <w:rPr>
                <w:noProof/>
                <w:color w:val="000000" w:themeColor="text1"/>
                <w:sz w:val="20"/>
              </w:rPr>
              <w:t>Stöd förslaget. Denna art uppfyller de biologiska kriterierna i bilaga 1 till resolution Conf. 9.24 (Rev. CoP17).</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492C2C1B" w14:textId="68EA8485" w:rsidR="00D236D2" w:rsidRPr="008420D8" w:rsidRDefault="00D236D2" w:rsidP="00D236D2">
            <w:pPr>
              <w:spacing w:after="0"/>
              <w:jc w:val="center"/>
              <w:rPr>
                <w:noProof/>
                <w:color w:val="000000" w:themeColor="text1"/>
                <w:sz w:val="20"/>
                <w:szCs w:val="20"/>
              </w:rPr>
            </w:pPr>
            <w:r w:rsidRPr="008420D8">
              <w:rPr>
                <w:noProof/>
                <w:color w:val="000000" w:themeColor="text1"/>
                <w:sz w:val="20"/>
              </w:rPr>
              <w:t>+</w:t>
            </w:r>
          </w:p>
        </w:tc>
      </w:tr>
      <w:tr w:rsidR="00D236D2" w:rsidRPr="008420D8" w14:paraId="65BA55DE" w14:textId="77777777" w:rsidTr="00780365">
        <w:tc>
          <w:tcPr>
            <w:tcW w:w="817" w:type="dxa"/>
            <w:tcBorders>
              <w:top w:val="single" w:sz="4" w:space="0" w:color="auto"/>
              <w:left w:val="single" w:sz="4" w:space="0" w:color="auto"/>
              <w:bottom w:val="single" w:sz="4" w:space="0" w:color="auto"/>
              <w:right w:val="single" w:sz="4" w:space="0" w:color="auto"/>
            </w:tcBorders>
            <w:shd w:val="clear" w:color="auto" w:fill="auto"/>
          </w:tcPr>
          <w:p w14:paraId="30E11EF3" w14:textId="67FF4D96" w:rsidR="00D236D2" w:rsidRPr="008420D8" w:rsidRDefault="00D236D2" w:rsidP="00D236D2">
            <w:pPr>
              <w:spacing w:after="0"/>
              <w:jc w:val="center"/>
              <w:rPr>
                <w:rFonts w:eastAsia="Times New Roman"/>
                <w:noProof/>
                <w:color w:val="000000" w:themeColor="text1"/>
                <w:sz w:val="20"/>
                <w:szCs w:val="20"/>
              </w:rPr>
            </w:pPr>
            <w:r w:rsidRPr="008420D8">
              <w:rPr>
                <w:noProof/>
                <w:color w:val="000000" w:themeColor="text1"/>
                <w:sz w:val="20"/>
              </w:rPr>
              <w:t>10.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76D106A" w14:textId="1314C8E9" w:rsidR="00D236D2" w:rsidRPr="008420D8" w:rsidRDefault="00D236D2" w:rsidP="00D236D2">
            <w:pPr>
              <w:spacing w:after="0"/>
              <w:jc w:val="left"/>
              <w:rPr>
                <w:rFonts w:eastAsia="Times New Roman"/>
                <w:iCs/>
                <w:noProof/>
                <w:color w:val="000000" w:themeColor="text1"/>
                <w:sz w:val="20"/>
                <w:szCs w:val="20"/>
              </w:rPr>
            </w:pPr>
            <w:r w:rsidRPr="008420D8">
              <w:rPr>
                <w:i/>
                <w:noProof/>
                <w:color w:val="000000" w:themeColor="text1"/>
                <w:sz w:val="20"/>
              </w:rPr>
              <w:t xml:space="preserve">Phoebastria </w:t>
            </w:r>
            <w:r w:rsidRPr="008420D8">
              <w:rPr>
                <w:noProof/>
              </w:rPr>
              <w:t xml:space="preserve"> </w:t>
            </w:r>
            <w:r w:rsidRPr="008420D8">
              <w:rPr>
                <w:noProof/>
              </w:rPr>
              <w:br/>
            </w:r>
            <w:r w:rsidRPr="008420D8">
              <w:rPr>
                <w:i/>
                <w:noProof/>
                <w:color w:val="000000" w:themeColor="text1"/>
                <w:sz w:val="20"/>
              </w:rPr>
              <w:t xml:space="preserve">albatrus </w:t>
            </w:r>
            <w:r w:rsidRPr="008420D8">
              <w:rPr>
                <w:noProof/>
              </w:rPr>
              <w:t xml:space="preserve"> </w:t>
            </w:r>
            <w:r w:rsidRPr="008420D8">
              <w:rPr>
                <w:noProof/>
              </w:rPr>
              <w:br/>
            </w:r>
            <w:r w:rsidRPr="008420D8">
              <w:rPr>
                <w:noProof/>
                <w:color w:val="000000" w:themeColor="text1"/>
                <w:sz w:val="20"/>
              </w:rPr>
              <w:t>(gulnackad albatross)</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050A3AA" w14:textId="77777777" w:rsidR="00D236D2" w:rsidRPr="008420D8" w:rsidRDefault="00D236D2" w:rsidP="00D236D2">
            <w:pPr>
              <w:spacing w:after="0"/>
              <w:jc w:val="left"/>
              <w:rPr>
                <w:rFonts w:eastAsia="Times New Roman"/>
                <w:noProof/>
                <w:color w:val="000000" w:themeColor="text1"/>
                <w:sz w:val="20"/>
                <w:szCs w:val="20"/>
              </w:rPr>
            </w:pPr>
            <w:r w:rsidRPr="008420D8">
              <w:rPr>
                <w:noProof/>
                <w:color w:val="000000" w:themeColor="text1"/>
                <w:sz w:val="20"/>
              </w:rPr>
              <w:t>I – II</w:t>
            </w:r>
          </w:p>
          <w:p w14:paraId="3E1B9EEE" w14:textId="30A351CD" w:rsidR="00D236D2" w:rsidRPr="008420D8" w:rsidRDefault="00D236D2" w:rsidP="00D236D2">
            <w:pPr>
              <w:spacing w:after="0"/>
              <w:jc w:val="left"/>
              <w:rPr>
                <w:rFonts w:eastAsia="Times New Roman"/>
                <w:noProof/>
                <w:color w:val="000000" w:themeColor="text1"/>
                <w:sz w:val="20"/>
                <w:szCs w:val="20"/>
              </w:rPr>
            </w:pPr>
            <w:r w:rsidRPr="008420D8">
              <w:rPr>
                <w:noProof/>
                <w:color w:val="000000" w:themeColor="text1"/>
                <w:sz w:val="20"/>
              </w:rPr>
              <w:t>Överför från bilaga I till bilaga 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44ACE3EE" w14:textId="1FB1CCF0" w:rsidR="00D236D2" w:rsidRPr="008420D8" w:rsidRDefault="00D236D2" w:rsidP="00D236D2">
            <w:pPr>
              <w:spacing w:after="0"/>
              <w:jc w:val="left"/>
              <w:rPr>
                <w:rFonts w:eastAsia="Times New Roman"/>
                <w:noProof/>
                <w:color w:val="000000" w:themeColor="text1"/>
                <w:sz w:val="20"/>
                <w:szCs w:val="20"/>
              </w:rPr>
            </w:pPr>
            <w:r w:rsidRPr="008420D8">
              <w:rPr>
                <w:noProof/>
                <w:color w:val="000000" w:themeColor="text1"/>
                <w:sz w:val="20"/>
              </w:rPr>
              <w:t>Förenta staterna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37B108A3" w14:textId="1C9C440A" w:rsidR="00D236D2" w:rsidRPr="008420D8" w:rsidRDefault="00D236D2" w:rsidP="00D236D2">
            <w:pPr>
              <w:spacing w:after="0"/>
              <w:jc w:val="left"/>
              <w:rPr>
                <w:noProof/>
                <w:color w:val="000000" w:themeColor="text1"/>
                <w:sz w:val="20"/>
                <w:szCs w:val="20"/>
                <w:highlight w:val="yellow"/>
              </w:rPr>
            </w:pPr>
            <w:r w:rsidRPr="008420D8">
              <w:rPr>
                <w:noProof/>
                <w:color w:val="000000" w:themeColor="text1"/>
                <w:sz w:val="20"/>
              </w:rPr>
              <w:t xml:space="preserve">Stöd förslaget eftersom den internationella handeln inte längre är ett hot och det inte längre finns någon betydande efterfrågan på arten. Eftersom populationen fortfarande är mycket liten och sårbar bör dock Förenta staterna och andra utbredningsstater uppmuntras att se till att lämpliga bevarandeåtgärder vidtas för att säkerställa en stabil och växande population.  </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1DA533A0" w14:textId="68CBCFEB" w:rsidR="00D236D2" w:rsidRPr="008420D8" w:rsidRDefault="00D236D2" w:rsidP="00D236D2">
            <w:pPr>
              <w:spacing w:after="0"/>
              <w:jc w:val="center"/>
              <w:rPr>
                <w:noProof/>
                <w:color w:val="000000" w:themeColor="text1"/>
                <w:sz w:val="20"/>
                <w:szCs w:val="20"/>
              </w:rPr>
            </w:pPr>
            <w:r w:rsidRPr="008420D8">
              <w:rPr>
                <w:noProof/>
                <w:color w:val="000000" w:themeColor="text1"/>
                <w:sz w:val="20"/>
              </w:rPr>
              <w:t>+</w:t>
            </w:r>
          </w:p>
        </w:tc>
      </w:tr>
      <w:tr w:rsidR="00D236D2" w:rsidRPr="008420D8" w14:paraId="4713345E" w14:textId="77777777" w:rsidTr="00283FC2">
        <w:tc>
          <w:tcPr>
            <w:tcW w:w="9289" w:type="dxa"/>
            <w:gridSpan w:val="6"/>
            <w:tcBorders>
              <w:top w:val="single" w:sz="4" w:space="0" w:color="auto"/>
              <w:left w:val="single" w:sz="4" w:space="0" w:color="auto"/>
              <w:bottom w:val="single" w:sz="4" w:space="0" w:color="auto"/>
              <w:right w:val="single" w:sz="4" w:space="0" w:color="auto"/>
            </w:tcBorders>
            <w:shd w:val="clear" w:color="auto" w:fill="auto"/>
          </w:tcPr>
          <w:p w14:paraId="5356E16F" w14:textId="0BAD6444" w:rsidR="00D236D2" w:rsidRPr="008420D8" w:rsidRDefault="00D236D2" w:rsidP="00D236D2">
            <w:pPr>
              <w:spacing w:after="0"/>
              <w:jc w:val="left"/>
              <w:rPr>
                <w:noProof/>
                <w:color w:val="000000" w:themeColor="text1"/>
                <w:sz w:val="20"/>
                <w:szCs w:val="20"/>
              </w:rPr>
            </w:pPr>
            <w:r w:rsidRPr="008420D8">
              <w:rPr>
                <w:noProof/>
                <w:color w:val="000000" w:themeColor="text1"/>
                <w:sz w:val="20"/>
              </w:rPr>
              <w:t>FAUNA – REPTILIA</w:t>
            </w:r>
          </w:p>
        </w:tc>
      </w:tr>
      <w:tr w:rsidR="00D236D2" w:rsidRPr="008420D8" w14:paraId="78872D9B" w14:textId="77777777" w:rsidTr="00780365">
        <w:tc>
          <w:tcPr>
            <w:tcW w:w="817" w:type="dxa"/>
            <w:tcBorders>
              <w:top w:val="single" w:sz="4" w:space="0" w:color="auto"/>
              <w:left w:val="single" w:sz="4" w:space="0" w:color="auto"/>
              <w:bottom w:val="single" w:sz="4" w:space="0" w:color="auto"/>
              <w:right w:val="single" w:sz="4" w:space="0" w:color="auto"/>
            </w:tcBorders>
            <w:shd w:val="clear" w:color="auto" w:fill="auto"/>
          </w:tcPr>
          <w:p w14:paraId="6075A5F4" w14:textId="13B36EF9" w:rsidR="00D236D2" w:rsidRPr="008420D8" w:rsidRDefault="00D236D2" w:rsidP="00D236D2">
            <w:pPr>
              <w:spacing w:after="0"/>
              <w:jc w:val="center"/>
              <w:rPr>
                <w:rFonts w:eastAsia="Times New Roman"/>
                <w:noProof/>
                <w:color w:val="000000" w:themeColor="text1"/>
                <w:sz w:val="20"/>
                <w:szCs w:val="20"/>
              </w:rPr>
            </w:pPr>
            <w:r w:rsidRPr="008420D8">
              <w:rPr>
                <w:noProof/>
                <w:color w:val="000000" w:themeColor="text1"/>
                <w:sz w:val="20"/>
              </w:rPr>
              <w:t>11.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6C6D51" w14:textId="3C0AAB14" w:rsidR="00D236D2" w:rsidRPr="008420D8" w:rsidRDefault="00D236D2" w:rsidP="00D236D2">
            <w:pPr>
              <w:spacing w:after="0"/>
              <w:jc w:val="left"/>
              <w:rPr>
                <w:rFonts w:eastAsia="Times New Roman"/>
                <w:i/>
                <w:iCs/>
                <w:noProof/>
                <w:color w:val="000000" w:themeColor="text1"/>
                <w:sz w:val="20"/>
                <w:szCs w:val="20"/>
              </w:rPr>
            </w:pPr>
            <w:r w:rsidRPr="008420D8">
              <w:rPr>
                <w:i/>
                <w:iCs/>
                <w:noProof/>
                <w:color w:val="000000" w:themeColor="text1"/>
                <w:sz w:val="20"/>
              </w:rPr>
              <w:t>Caiman latirostris</w:t>
            </w:r>
            <w:r w:rsidRPr="008420D8">
              <w:rPr>
                <w:noProof/>
                <w:color w:val="000000" w:themeColor="text1"/>
                <w:sz w:val="20"/>
              </w:rPr>
              <w:t xml:space="preserve"> (brednoskajman) (populationen i Brasilien) </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052024D" w14:textId="77777777" w:rsidR="00D236D2" w:rsidRPr="008420D8" w:rsidRDefault="00D236D2" w:rsidP="00D236D2">
            <w:pPr>
              <w:spacing w:after="0"/>
              <w:jc w:val="left"/>
              <w:rPr>
                <w:rFonts w:eastAsia="Times New Roman"/>
                <w:noProof/>
                <w:color w:val="000000" w:themeColor="text1"/>
                <w:sz w:val="20"/>
                <w:szCs w:val="20"/>
              </w:rPr>
            </w:pPr>
            <w:r w:rsidRPr="008420D8">
              <w:rPr>
                <w:noProof/>
                <w:color w:val="000000" w:themeColor="text1"/>
                <w:sz w:val="20"/>
              </w:rPr>
              <w:t>I – II</w:t>
            </w:r>
          </w:p>
          <w:p w14:paraId="06AA7094" w14:textId="652EE3E4" w:rsidR="00D236D2" w:rsidRPr="008420D8" w:rsidRDefault="00D236D2" w:rsidP="00D236D2">
            <w:pPr>
              <w:spacing w:after="0"/>
              <w:jc w:val="left"/>
              <w:rPr>
                <w:rFonts w:eastAsia="Times New Roman"/>
                <w:noProof/>
                <w:color w:val="000000" w:themeColor="text1"/>
                <w:sz w:val="20"/>
                <w:szCs w:val="20"/>
              </w:rPr>
            </w:pPr>
            <w:r w:rsidRPr="008420D8">
              <w:rPr>
                <w:noProof/>
                <w:color w:val="000000" w:themeColor="text1"/>
                <w:sz w:val="20"/>
              </w:rPr>
              <w:t>Överför populationen i Brasilien från bilaga I till bilaga 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53ADA16D" w14:textId="52E98A34" w:rsidR="00D236D2" w:rsidRPr="008420D8" w:rsidRDefault="00D236D2" w:rsidP="00D236D2">
            <w:pPr>
              <w:spacing w:after="0"/>
              <w:jc w:val="left"/>
              <w:rPr>
                <w:rFonts w:eastAsia="Times New Roman"/>
                <w:noProof/>
                <w:color w:val="000000" w:themeColor="text1"/>
                <w:sz w:val="20"/>
                <w:szCs w:val="20"/>
              </w:rPr>
            </w:pPr>
            <w:r w:rsidRPr="008420D8">
              <w:rPr>
                <w:noProof/>
                <w:color w:val="000000" w:themeColor="text1"/>
                <w:sz w:val="20"/>
              </w:rPr>
              <w:t>Brasilien</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4716AD43" w14:textId="6467D617" w:rsidR="00D236D2" w:rsidRPr="008420D8" w:rsidRDefault="00D236D2" w:rsidP="00D236D2">
            <w:pPr>
              <w:spacing w:after="0"/>
              <w:jc w:val="left"/>
              <w:rPr>
                <w:noProof/>
                <w:color w:val="000000" w:themeColor="text1"/>
                <w:sz w:val="20"/>
                <w:szCs w:val="20"/>
              </w:rPr>
            </w:pPr>
            <w:r w:rsidRPr="008420D8">
              <w:rPr>
                <w:noProof/>
                <w:color w:val="000000" w:themeColor="text1"/>
                <w:sz w:val="20"/>
              </w:rPr>
              <w:t>Stöd, eftersom kriterierna i enlighet med artikel II.2 a i konventionen och i enlighet med resolution Conf. 9.24 (Rev. CoP17) bilaga 4, punkt A. 2. A ii) är uppfyllda. Arten är i ett gott tillstånd, det finns ett bra förvaltningssystem, och arten har återhämtat sig snabbt.</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4C01B4F0" w14:textId="7E8D0B17" w:rsidR="00D236D2" w:rsidRPr="008420D8" w:rsidRDefault="00D236D2" w:rsidP="00D236D2">
            <w:pPr>
              <w:spacing w:after="0"/>
              <w:jc w:val="center"/>
              <w:rPr>
                <w:noProof/>
                <w:color w:val="000000" w:themeColor="text1"/>
                <w:sz w:val="20"/>
                <w:szCs w:val="20"/>
              </w:rPr>
            </w:pPr>
            <w:r w:rsidRPr="008420D8">
              <w:rPr>
                <w:noProof/>
                <w:color w:val="000000" w:themeColor="text1"/>
                <w:sz w:val="20"/>
              </w:rPr>
              <w:t>+</w:t>
            </w:r>
          </w:p>
        </w:tc>
      </w:tr>
      <w:tr w:rsidR="00D236D2" w:rsidRPr="008420D8" w14:paraId="3BDD6EAC" w14:textId="77777777" w:rsidTr="00780365">
        <w:tc>
          <w:tcPr>
            <w:tcW w:w="817" w:type="dxa"/>
            <w:tcBorders>
              <w:top w:val="single" w:sz="4" w:space="0" w:color="auto"/>
              <w:left w:val="single" w:sz="4" w:space="0" w:color="auto"/>
              <w:bottom w:val="single" w:sz="4" w:space="0" w:color="auto"/>
              <w:right w:val="single" w:sz="4" w:space="0" w:color="auto"/>
            </w:tcBorders>
            <w:shd w:val="clear" w:color="auto" w:fill="auto"/>
          </w:tcPr>
          <w:p w14:paraId="331CEEB8" w14:textId="67E0A31F" w:rsidR="00D236D2" w:rsidRPr="008420D8" w:rsidRDefault="00D236D2" w:rsidP="00D236D2">
            <w:pPr>
              <w:spacing w:after="0"/>
              <w:jc w:val="center"/>
              <w:rPr>
                <w:rFonts w:eastAsia="Times New Roman"/>
                <w:noProof/>
                <w:color w:val="000000" w:themeColor="text1"/>
                <w:sz w:val="20"/>
                <w:szCs w:val="20"/>
              </w:rPr>
            </w:pPr>
            <w:r w:rsidRPr="008420D8">
              <w:rPr>
                <w:noProof/>
                <w:color w:val="000000" w:themeColor="text1"/>
                <w:sz w:val="20"/>
              </w:rPr>
              <w:t>12.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FEC6E2" w14:textId="17CA8004" w:rsidR="00D236D2" w:rsidRPr="008420D8" w:rsidRDefault="00D236D2" w:rsidP="00D236D2">
            <w:pPr>
              <w:spacing w:after="0"/>
              <w:jc w:val="left"/>
              <w:rPr>
                <w:rFonts w:eastAsia="Times New Roman"/>
                <w:i/>
                <w:iCs/>
                <w:noProof/>
                <w:color w:val="000000" w:themeColor="text1"/>
                <w:sz w:val="20"/>
                <w:szCs w:val="20"/>
              </w:rPr>
            </w:pPr>
            <w:r w:rsidRPr="008420D8">
              <w:rPr>
                <w:i/>
                <w:noProof/>
                <w:color w:val="000000" w:themeColor="text1"/>
                <w:sz w:val="20"/>
              </w:rPr>
              <w:t xml:space="preserve">Crocodylus </w:t>
            </w:r>
            <w:r w:rsidRPr="008420D8">
              <w:rPr>
                <w:noProof/>
              </w:rPr>
              <w:t xml:space="preserve"> </w:t>
            </w:r>
            <w:r w:rsidRPr="008420D8">
              <w:rPr>
                <w:noProof/>
              </w:rPr>
              <w:br/>
            </w:r>
            <w:r w:rsidRPr="008420D8">
              <w:rPr>
                <w:i/>
                <w:noProof/>
                <w:color w:val="000000" w:themeColor="text1"/>
                <w:sz w:val="20"/>
              </w:rPr>
              <w:t>porosus</w:t>
            </w:r>
            <w:r w:rsidRPr="008420D8">
              <w:rPr>
                <w:noProof/>
                <w:color w:val="000000" w:themeColor="text1"/>
                <w:sz w:val="20"/>
              </w:rPr>
              <w:t xml:space="preserve"> </w:t>
            </w:r>
            <w:r w:rsidRPr="008420D8">
              <w:rPr>
                <w:noProof/>
              </w:rPr>
              <w:t xml:space="preserve"> </w:t>
            </w:r>
            <w:r w:rsidRPr="008420D8">
              <w:rPr>
                <w:noProof/>
              </w:rPr>
              <w:br/>
            </w:r>
            <w:r w:rsidRPr="008420D8">
              <w:rPr>
                <w:noProof/>
                <w:color w:val="000000" w:themeColor="text1"/>
                <w:sz w:val="20"/>
              </w:rPr>
              <w:t xml:space="preserve">(deltakrokodil) (populationen på Palawan-öarna (Filippinerna) </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E9DD399" w14:textId="77777777" w:rsidR="00D236D2" w:rsidRPr="008420D8" w:rsidRDefault="00D236D2" w:rsidP="00D236D2">
            <w:pPr>
              <w:spacing w:after="0"/>
              <w:jc w:val="left"/>
              <w:rPr>
                <w:rFonts w:eastAsia="Times New Roman"/>
                <w:noProof/>
                <w:color w:val="000000" w:themeColor="text1"/>
                <w:sz w:val="20"/>
                <w:szCs w:val="20"/>
              </w:rPr>
            </w:pPr>
            <w:r w:rsidRPr="008420D8">
              <w:rPr>
                <w:noProof/>
                <w:color w:val="000000" w:themeColor="text1"/>
                <w:sz w:val="20"/>
              </w:rPr>
              <w:t>I – II</w:t>
            </w:r>
          </w:p>
          <w:p w14:paraId="0420B53B" w14:textId="17CB6CA0" w:rsidR="00D236D2" w:rsidRPr="008420D8" w:rsidRDefault="00D236D2" w:rsidP="00D236D2">
            <w:pPr>
              <w:spacing w:after="0"/>
              <w:jc w:val="left"/>
              <w:rPr>
                <w:rFonts w:eastAsia="Times New Roman"/>
                <w:noProof/>
                <w:color w:val="000000" w:themeColor="text1"/>
                <w:sz w:val="20"/>
                <w:szCs w:val="20"/>
              </w:rPr>
            </w:pPr>
            <w:r w:rsidRPr="008420D8">
              <w:rPr>
                <w:noProof/>
                <w:color w:val="000000" w:themeColor="text1"/>
                <w:sz w:val="20"/>
              </w:rPr>
              <w:t>Överför populationen på Palawan-öarna (Filippinerna) från bilaga I till bilaga II med en nollexportkvot för vilda exemplar</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75D545EA" w14:textId="7212FA02" w:rsidR="00D236D2" w:rsidRPr="008420D8" w:rsidRDefault="00D236D2" w:rsidP="00D236D2">
            <w:pPr>
              <w:spacing w:after="0"/>
              <w:jc w:val="left"/>
              <w:rPr>
                <w:rFonts w:eastAsia="Times New Roman"/>
                <w:noProof/>
                <w:color w:val="000000" w:themeColor="text1"/>
                <w:sz w:val="20"/>
                <w:szCs w:val="20"/>
              </w:rPr>
            </w:pPr>
            <w:r w:rsidRPr="008420D8">
              <w:rPr>
                <w:noProof/>
                <w:color w:val="000000" w:themeColor="text1"/>
                <w:sz w:val="20"/>
              </w:rPr>
              <w:t>Filippinerna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11E805AA" w14:textId="5D0E0E4B" w:rsidR="00D236D2" w:rsidRPr="008420D8" w:rsidRDefault="00D236D2" w:rsidP="00D236D2">
            <w:pPr>
              <w:spacing w:after="0"/>
              <w:jc w:val="left"/>
              <w:rPr>
                <w:noProof/>
                <w:color w:val="000000" w:themeColor="text1"/>
                <w:sz w:val="20"/>
                <w:szCs w:val="20"/>
              </w:rPr>
            </w:pPr>
            <w:r w:rsidRPr="008420D8">
              <w:rPr>
                <w:noProof/>
                <w:color w:val="000000" w:themeColor="text1"/>
                <w:sz w:val="20"/>
              </w:rPr>
              <w:t xml:space="preserve">Stöd förslaget, eftersom bilaga I-kriterierna inte längre är uppfyllda. Viss ytterligare analys är nödvändig avseende förslagsställarens bevarandeinsatser. </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0D2E14B7" w14:textId="7F473EEA" w:rsidR="00D236D2" w:rsidRPr="008420D8" w:rsidRDefault="00D236D2" w:rsidP="00D236D2">
            <w:pPr>
              <w:spacing w:after="0"/>
              <w:jc w:val="center"/>
              <w:rPr>
                <w:noProof/>
                <w:color w:val="000000" w:themeColor="text1"/>
                <w:sz w:val="20"/>
                <w:szCs w:val="20"/>
              </w:rPr>
            </w:pPr>
            <w:r w:rsidRPr="008420D8">
              <w:rPr>
                <w:noProof/>
                <w:color w:val="000000" w:themeColor="text1"/>
                <w:sz w:val="20"/>
              </w:rPr>
              <w:t>(+)</w:t>
            </w:r>
          </w:p>
        </w:tc>
      </w:tr>
      <w:tr w:rsidR="00D236D2" w:rsidRPr="008420D8" w14:paraId="0479BE16" w14:textId="77777777" w:rsidTr="00780365">
        <w:tc>
          <w:tcPr>
            <w:tcW w:w="817" w:type="dxa"/>
            <w:tcBorders>
              <w:top w:val="single" w:sz="4" w:space="0" w:color="auto"/>
              <w:left w:val="single" w:sz="4" w:space="0" w:color="auto"/>
              <w:bottom w:val="single" w:sz="4" w:space="0" w:color="auto"/>
              <w:right w:val="single" w:sz="4" w:space="0" w:color="auto"/>
            </w:tcBorders>
            <w:shd w:val="clear" w:color="auto" w:fill="auto"/>
          </w:tcPr>
          <w:p w14:paraId="0E8341B9" w14:textId="2DDB9D6C" w:rsidR="00D236D2" w:rsidRPr="008420D8" w:rsidRDefault="00D236D2" w:rsidP="00D236D2">
            <w:pPr>
              <w:spacing w:after="0"/>
              <w:jc w:val="center"/>
              <w:rPr>
                <w:rFonts w:eastAsia="Times New Roman"/>
                <w:noProof/>
                <w:color w:val="000000" w:themeColor="text1"/>
                <w:sz w:val="20"/>
                <w:szCs w:val="20"/>
              </w:rPr>
            </w:pPr>
            <w:r w:rsidRPr="008420D8">
              <w:rPr>
                <w:noProof/>
                <w:color w:val="000000" w:themeColor="text1"/>
                <w:sz w:val="20"/>
              </w:rPr>
              <w:t>13.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C7D173E" w14:textId="20136A15" w:rsidR="00D236D2" w:rsidRPr="008420D8" w:rsidRDefault="00D236D2" w:rsidP="00D236D2">
            <w:pPr>
              <w:spacing w:after="0"/>
              <w:jc w:val="left"/>
              <w:rPr>
                <w:rFonts w:eastAsia="Times New Roman"/>
                <w:i/>
                <w:iCs/>
                <w:noProof/>
                <w:color w:val="000000" w:themeColor="text1"/>
                <w:sz w:val="20"/>
                <w:szCs w:val="20"/>
              </w:rPr>
            </w:pPr>
            <w:r w:rsidRPr="008420D8">
              <w:rPr>
                <w:i/>
                <w:noProof/>
                <w:color w:val="000000" w:themeColor="text1"/>
                <w:sz w:val="20"/>
              </w:rPr>
              <w:t xml:space="preserve">Crocodylus </w:t>
            </w:r>
            <w:r w:rsidRPr="008420D8">
              <w:rPr>
                <w:noProof/>
              </w:rPr>
              <w:t xml:space="preserve"> </w:t>
            </w:r>
            <w:r w:rsidRPr="008420D8">
              <w:rPr>
                <w:noProof/>
              </w:rPr>
              <w:br/>
            </w:r>
            <w:r w:rsidRPr="008420D8">
              <w:rPr>
                <w:i/>
                <w:noProof/>
                <w:color w:val="000000" w:themeColor="text1"/>
                <w:sz w:val="20"/>
              </w:rPr>
              <w:t xml:space="preserve">siamensis </w:t>
            </w:r>
            <w:r w:rsidRPr="008420D8">
              <w:rPr>
                <w:noProof/>
              </w:rPr>
              <w:t xml:space="preserve"> </w:t>
            </w:r>
            <w:r w:rsidRPr="008420D8">
              <w:rPr>
                <w:noProof/>
              </w:rPr>
              <w:br/>
            </w:r>
            <w:r w:rsidRPr="008420D8">
              <w:rPr>
                <w:noProof/>
                <w:color w:val="000000" w:themeColor="text1"/>
                <w:sz w:val="20"/>
              </w:rPr>
              <w:t>(siamesisk krokodil) (population i Thailand)</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3D95AE2" w14:textId="77777777" w:rsidR="00D236D2" w:rsidRPr="008420D8" w:rsidRDefault="00D236D2" w:rsidP="00D236D2">
            <w:pPr>
              <w:spacing w:after="0"/>
              <w:jc w:val="left"/>
              <w:rPr>
                <w:rFonts w:eastAsia="Times New Roman"/>
                <w:noProof/>
                <w:color w:val="000000" w:themeColor="text1"/>
                <w:sz w:val="20"/>
                <w:szCs w:val="20"/>
              </w:rPr>
            </w:pPr>
            <w:r w:rsidRPr="008420D8">
              <w:rPr>
                <w:noProof/>
                <w:color w:val="000000" w:themeColor="text1"/>
                <w:sz w:val="20"/>
              </w:rPr>
              <w:t>I – II</w:t>
            </w:r>
          </w:p>
          <w:p w14:paraId="45F198D7" w14:textId="64804CDE" w:rsidR="00D236D2" w:rsidRPr="008420D8" w:rsidRDefault="00D236D2" w:rsidP="00D236D2">
            <w:pPr>
              <w:spacing w:after="0"/>
              <w:jc w:val="left"/>
              <w:rPr>
                <w:rFonts w:eastAsia="Times New Roman"/>
                <w:noProof/>
                <w:color w:val="000000" w:themeColor="text1"/>
                <w:sz w:val="20"/>
                <w:szCs w:val="20"/>
              </w:rPr>
            </w:pPr>
            <w:r w:rsidRPr="008420D8">
              <w:rPr>
                <w:noProof/>
                <w:color w:val="000000" w:themeColor="text1"/>
                <w:sz w:val="20"/>
              </w:rPr>
              <w:t>Överför populationen i Thailand från bilaga I till bilaga II med en nollexportkvot för vilda exemplar</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6081387C" w14:textId="2911C667" w:rsidR="00D236D2" w:rsidRPr="008420D8" w:rsidRDefault="00D236D2" w:rsidP="00D236D2">
            <w:pPr>
              <w:spacing w:after="0"/>
              <w:jc w:val="left"/>
              <w:rPr>
                <w:rFonts w:eastAsia="Times New Roman"/>
                <w:noProof/>
                <w:color w:val="000000" w:themeColor="text1"/>
                <w:sz w:val="20"/>
                <w:szCs w:val="20"/>
              </w:rPr>
            </w:pPr>
            <w:r w:rsidRPr="008420D8">
              <w:rPr>
                <w:noProof/>
                <w:color w:val="000000" w:themeColor="text1"/>
                <w:sz w:val="20"/>
              </w:rPr>
              <w:t>Thailand</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5860D8B8" w14:textId="29F52A85" w:rsidR="00D236D2" w:rsidRPr="008420D8" w:rsidRDefault="00D236D2" w:rsidP="00D236D2">
            <w:pPr>
              <w:spacing w:after="0"/>
              <w:jc w:val="left"/>
              <w:rPr>
                <w:noProof/>
                <w:color w:val="000000" w:themeColor="text1"/>
                <w:sz w:val="20"/>
                <w:szCs w:val="20"/>
              </w:rPr>
            </w:pPr>
            <w:r w:rsidRPr="008420D8">
              <w:rPr>
                <w:noProof/>
                <w:color w:val="000000" w:themeColor="text1"/>
                <w:sz w:val="20"/>
              </w:rPr>
              <w:t xml:space="preserve">Invänd mot detta förslag, eftersom de biologiska kriterierna för listning i bilaga I fortfarande är uppfyllda. Överföring av denna underart till bilaga II är inte i enlighet med försiktighetsåtgärderna i bilaga 4 till Cites-resolution Conf. 9.24 (Rev. CoP17).  </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1666E55C" w14:textId="3D6D06A2" w:rsidR="00D236D2" w:rsidRPr="008420D8" w:rsidRDefault="00D236D2" w:rsidP="00D236D2">
            <w:pPr>
              <w:spacing w:after="0"/>
              <w:jc w:val="center"/>
              <w:rPr>
                <w:noProof/>
                <w:color w:val="000000" w:themeColor="text1"/>
                <w:sz w:val="20"/>
                <w:szCs w:val="20"/>
              </w:rPr>
            </w:pPr>
            <w:r w:rsidRPr="008420D8">
              <w:rPr>
                <w:noProof/>
                <w:color w:val="000000" w:themeColor="text1"/>
                <w:sz w:val="20"/>
              </w:rPr>
              <w:t>–</w:t>
            </w:r>
          </w:p>
        </w:tc>
      </w:tr>
      <w:tr w:rsidR="004544E6" w:rsidRPr="008420D8" w14:paraId="37645B9E" w14:textId="77777777" w:rsidTr="00780365">
        <w:tc>
          <w:tcPr>
            <w:tcW w:w="817" w:type="dxa"/>
            <w:tcBorders>
              <w:top w:val="single" w:sz="4" w:space="0" w:color="auto"/>
              <w:left w:val="single" w:sz="4" w:space="0" w:color="auto"/>
              <w:bottom w:val="single" w:sz="4" w:space="0" w:color="auto"/>
              <w:right w:val="single" w:sz="4" w:space="0" w:color="auto"/>
            </w:tcBorders>
            <w:shd w:val="clear" w:color="auto" w:fill="auto"/>
          </w:tcPr>
          <w:p w14:paraId="253B84E2" w14:textId="7B619748" w:rsidR="004544E6" w:rsidRPr="008420D8" w:rsidRDefault="004544E6" w:rsidP="004544E6">
            <w:pPr>
              <w:spacing w:after="0"/>
              <w:jc w:val="center"/>
              <w:rPr>
                <w:rFonts w:eastAsia="Times New Roman"/>
                <w:noProof/>
                <w:color w:val="000000" w:themeColor="text1"/>
                <w:sz w:val="20"/>
                <w:szCs w:val="20"/>
              </w:rPr>
            </w:pPr>
            <w:r w:rsidRPr="008420D8">
              <w:rPr>
                <w:noProof/>
                <w:color w:val="000000" w:themeColor="text1"/>
                <w:sz w:val="20"/>
              </w:rPr>
              <w:t>14.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7659948" w14:textId="2780DAC8" w:rsidR="004544E6" w:rsidRPr="008420D8" w:rsidRDefault="004544E6" w:rsidP="004544E6">
            <w:pPr>
              <w:spacing w:after="0"/>
              <w:jc w:val="left"/>
              <w:rPr>
                <w:rFonts w:eastAsia="Times New Roman"/>
                <w:i/>
                <w:iCs/>
                <w:noProof/>
                <w:color w:val="000000" w:themeColor="text1"/>
                <w:sz w:val="20"/>
                <w:szCs w:val="20"/>
              </w:rPr>
            </w:pPr>
            <w:r w:rsidRPr="008420D8">
              <w:rPr>
                <w:i/>
                <w:noProof/>
                <w:color w:val="000000" w:themeColor="text1"/>
                <w:sz w:val="20"/>
              </w:rPr>
              <w:t xml:space="preserve">Physignathus cocincinus </w:t>
            </w:r>
            <w:r w:rsidRPr="008420D8">
              <w:rPr>
                <w:noProof/>
              </w:rPr>
              <w:t xml:space="preserve"> </w:t>
            </w:r>
            <w:r w:rsidRPr="008420D8">
              <w:rPr>
                <w:noProof/>
              </w:rPr>
              <w:br/>
            </w:r>
            <w:r w:rsidRPr="008420D8">
              <w:rPr>
                <w:noProof/>
                <w:color w:val="000000" w:themeColor="text1"/>
                <w:sz w:val="20"/>
              </w:rPr>
              <w:t>(asiatisk vattenagam)</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555F01E" w14:textId="77777777" w:rsidR="004544E6" w:rsidRPr="008420D8" w:rsidRDefault="004544E6" w:rsidP="004544E6">
            <w:pPr>
              <w:spacing w:after="0"/>
              <w:jc w:val="left"/>
              <w:rPr>
                <w:rFonts w:eastAsia="Times New Roman"/>
                <w:noProof/>
                <w:color w:val="000000" w:themeColor="text1"/>
                <w:sz w:val="20"/>
                <w:szCs w:val="20"/>
              </w:rPr>
            </w:pPr>
            <w:r w:rsidRPr="008420D8">
              <w:rPr>
                <w:noProof/>
                <w:color w:val="000000" w:themeColor="text1"/>
                <w:sz w:val="20"/>
              </w:rPr>
              <w:t>0 – II</w:t>
            </w:r>
          </w:p>
          <w:p w14:paraId="0FB64E6E" w14:textId="1CE970FD" w:rsidR="004544E6" w:rsidRPr="008420D8" w:rsidRDefault="004544E6" w:rsidP="004544E6">
            <w:pPr>
              <w:spacing w:after="0"/>
              <w:jc w:val="left"/>
              <w:rPr>
                <w:rFonts w:eastAsia="Times New Roman"/>
                <w:noProof/>
                <w:color w:val="000000" w:themeColor="text1"/>
                <w:sz w:val="20"/>
                <w:szCs w:val="20"/>
              </w:rPr>
            </w:pPr>
            <w:r w:rsidRPr="008420D8">
              <w:rPr>
                <w:noProof/>
                <w:color w:val="000000" w:themeColor="text1"/>
                <w:sz w:val="20"/>
              </w:rPr>
              <w:t>Ta upp i bilaga 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5FEB7B65" w14:textId="42A05554" w:rsidR="004544E6" w:rsidRPr="008420D8" w:rsidRDefault="004544E6" w:rsidP="004544E6">
            <w:pPr>
              <w:spacing w:after="0"/>
              <w:jc w:val="left"/>
              <w:rPr>
                <w:rFonts w:eastAsia="Times New Roman"/>
                <w:noProof/>
                <w:color w:val="000000" w:themeColor="text1"/>
                <w:sz w:val="20"/>
                <w:szCs w:val="20"/>
              </w:rPr>
            </w:pPr>
            <w:r w:rsidRPr="008420D8">
              <w:rPr>
                <w:noProof/>
                <w:color w:val="000000" w:themeColor="text1"/>
                <w:sz w:val="20"/>
              </w:rPr>
              <w:t>Europeiska unionen, Vietnam</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1BF652EE" w14:textId="77777777" w:rsidR="004544E6" w:rsidRPr="008420D8" w:rsidRDefault="004544E6" w:rsidP="004544E6">
            <w:pPr>
              <w:spacing w:after="0"/>
              <w:jc w:val="left"/>
              <w:rPr>
                <w:noProof/>
                <w:color w:val="000000" w:themeColor="text1"/>
                <w:sz w:val="20"/>
                <w:szCs w:val="20"/>
              </w:rPr>
            </w:pPr>
            <w:r w:rsidRPr="008420D8">
              <w:rPr>
                <w:noProof/>
                <w:color w:val="000000" w:themeColor="text1"/>
                <w:sz w:val="20"/>
              </w:rPr>
              <w:t>EU-förslag</w:t>
            </w:r>
          </w:p>
          <w:p w14:paraId="67E9BCB0" w14:textId="1D402729" w:rsidR="004544E6" w:rsidRPr="008420D8" w:rsidRDefault="004544E6" w:rsidP="004544E6">
            <w:pPr>
              <w:spacing w:after="0"/>
              <w:jc w:val="left"/>
              <w:rPr>
                <w:noProof/>
                <w:color w:val="000000" w:themeColor="text1"/>
                <w:sz w:val="20"/>
                <w:szCs w:val="20"/>
              </w:rPr>
            </w:pP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0CF89477" w14:textId="53D83F04" w:rsidR="004544E6" w:rsidRPr="008420D8" w:rsidRDefault="004544E6" w:rsidP="004544E6">
            <w:pPr>
              <w:spacing w:after="0"/>
              <w:jc w:val="center"/>
              <w:rPr>
                <w:noProof/>
                <w:color w:val="000000" w:themeColor="text1"/>
                <w:sz w:val="20"/>
                <w:szCs w:val="20"/>
              </w:rPr>
            </w:pPr>
            <w:r w:rsidRPr="008420D8">
              <w:rPr>
                <w:noProof/>
                <w:color w:val="000000" w:themeColor="text1"/>
                <w:sz w:val="20"/>
              </w:rPr>
              <w:t>+</w:t>
            </w:r>
          </w:p>
        </w:tc>
      </w:tr>
      <w:tr w:rsidR="004544E6" w:rsidRPr="008420D8" w14:paraId="6BE23C2D" w14:textId="77777777" w:rsidTr="00780365">
        <w:tc>
          <w:tcPr>
            <w:tcW w:w="817" w:type="dxa"/>
            <w:tcBorders>
              <w:top w:val="single" w:sz="4" w:space="0" w:color="auto"/>
              <w:left w:val="single" w:sz="4" w:space="0" w:color="auto"/>
              <w:bottom w:val="single" w:sz="4" w:space="0" w:color="auto"/>
              <w:right w:val="single" w:sz="4" w:space="0" w:color="auto"/>
            </w:tcBorders>
            <w:shd w:val="clear" w:color="auto" w:fill="auto"/>
          </w:tcPr>
          <w:p w14:paraId="091E41D2" w14:textId="7E9B27AB" w:rsidR="004544E6" w:rsidRPr="008420D8" w:rsidRDefault="004544E6" w:rsidP="004544E6">
            <w:pPr>
              <w:spacing w:after="0"/>
              <w:jc w:val="center"/>
              <w:rPr>
                <w:rFonts w:eastAsia="Times New Roman"/>
                <w:noProof/>
                <w:color w:val="000000" w:themeColor="text1"/>
                <w:sz w:val="20"/>
                <w:szCs w:val="20"/>
              </w:rPr>
            </w:pPr>
            <w:r w:rsidRPr="008420D8">
              <w:rPr>
                <w:noProof/>
                <w:color w:val="000000" w:themeColor="text1"/>
                <w:sz w:val="20"/>
              </w:rPr>
              <w:t>15.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8CFD5CD" w14:textId="1D0792BD" w:rsidR="004544E6" w:rsidRPr="003E75AC" w:rsidRDefault="004544E6" w:rsidP="004544E6">
            <w:pPr>
              <w:spacing w:after="0"/>
              <w:jc w:val="left"/>
              <w:rPr>
                <w:rFonts w:eastAsia="Times New Roman"/>
                <w:i/>
                <w:iCs/>
                <w:noProof/>
                <w:color w:val="000000" w:themeColor="text1"/>
                <w:sz w:val="20"/>
                <w:szCs w:val="20"/>
                <w:lang w:val="en-US"/>
              </w:rPr>
            </w:pPr>
            <w:r w:rsidRPr="003E75AC">
              <w:rPr>
                <w:i/>
                <w:iCs/>
                <w:noProof/>
                <w:color w:val="000000" w:themeColor="text1"/>
                <w:sz w:val="20"/>
                <w:lang w:val="en-US"/>
              </w:rPr>
              <w:t>Cyrtodactylus jeyporensis</w:t>
            </w:r>
            <w:r w:rsidRPr="003E75AC">
              <w:rPr>
                <w:noProof/>
                <w:color w:val="000000" w:themeColor="text1"/>
                <w:sz w:val="20"/>
                <w:lang w:val="en-US"/>
              </w:rPr>
              <w:t xml:space="preserve"> (Jeypore hill gecko)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69523D8" w14:textId="77777777" w:rsidR="004544E6" w:rsidRPr="008420D8" w:rsidRDefault="004544E6" w:rsidP="004544E6">
            <w:pPr>
              <w:spacing w:after="0"/>
              <w:jc w:val="left"/>
              <w:rPr>
                <w:rFonts w:eastAsia="Times New Roman"/>
                <w:noProof/>
                <w:color w:val="000000" w:themeColor="text1"/>
                <w:sz w:val="20"/>
                <w:szCs w:val="20"/>
              </w:rPr>
            </w:pPr>
            <w:r w:rsidRPr="008420D8">
              <w:rPr>
                <w:noProof/>
                <w:color w:val="000000" w:themeColor="text1"/>
                <w:sz w:val="20"/>
              </w:rPr>
              <w:t>0 – II</w:t>
            </w:r>
          </w:p>
          <w:p w14:paraId="084A0260" w14:textId="628CDE5F" w:rsidR="004544E6" w:rsidRPr="008420D8" w:rsidRDefault="004544E6" w:rsidP="004544E6">
            <w:pPr>
              <w:spacing w:after="0"/>
              <w:jc w:val="left"/>
              <w:rPr>
                <w:rFonts w:eastAsia="Times New Roman"/>
                <w:noProof/>
                <w:color w:val="000000" w:themeColor="text1"/>
                <w:sz w:val="20"/>
                <w:szCs w:val="20"/>
              </w:rPr>
            </w:pPr>
            <w:r w:rsidRPr="008420D8">
              <w:rPr>
                <w:noProof/>
                <w:color w:val="000000" w:themeColor="text1"/>
                <w:sz w:val="20"/>
              </w:rPr>
              <w:t>Ta upp i bilaga 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1A49DBBE" w14:textId="513BD899" w:rsidR="004544E6" w:rsidRPr="008420D8" w:rsidRDefault="004544E6" w:rsidP="004544E6">
            <w:pPr>
              <w:spacing w:after="0"/>
              <w:jc w:val="left"/>
              <w:rPr>
                <w:rFonts w:eastAsia="Times New Roman"/>
                <w:noProof/>
                <w:color w:val="000000" w:themeColor="text1"/>
                <w:sz w:val="20"/>
                <w:szCs w:val="20"/>
              </w:rPr>
            </w:pPr>
            <w:r w:rsidRPr="008420D8">
              <w:rPr>
                <w:noProof/>
                <w:color w:val="000000" w:themeColor="text1"/>
                <w:sz w:val="20"/>
              </w:rPr>
              <w:t>Indien</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1E7FCAB6" w14:textId="7FF1499C" w:rsidR="004544E6" w:rsidRPr="008420D8" w:rsidRDefault="004544E6" w:rsidP="004544E6">
            <w:pPr>
              <w:spacing w:after="0"/>
              <w:jc w:val="left"/>
              <w:rPr>
                <w:noProof/>
                <w:color w:val="000000" w:themeColor="text1"/>
                <w:sz w:val="20"/>
                <w:szCs w:val="20"/>
              </w:rPr>
            </w:pPr>
            <w:r w:rsidRPr="008420D8">
              <w:rPr>
                <w:noProof/>
                <w:color w:val="000000" w:themeColor="text1"/>
                <w:sz w:val="20"/>
              </w:rPr>
              <w:t>Stöd, eftersom bilaga II-kriterierna är uppfyllda. Ett stort antal handelstransaktioner förekommer i artens relativt lilla utbredningsområde.</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279074EC" w14:textId="66A1D251" w:rsidR="004544E6" w:rsidRPr="008420D8" w:rsidRDefault="004544E6" w:rsidP="004544E6">
            <w:pPr>
              <w:spacing w:after="0"/>
              <w:jc w:val="center"/>
              <w:rPr>
                <w:noProof/>
                <w:color w:val="000000" w:themeColor="text1"/>
                <w:sz w:val="20"/>
                <w:szCs w:val="20"/>
              </w:rPr>
            </w:pPr>
            <w:r w:rsidRPr="008420D8">
              <w:rPr>
                <w:noProof/>
                <w:color w:val="000000" w:themeColor="text1"/>
                <w:sz w:val="20"/>
              </w:rPr>
              <w:t>+</w:t>
            </w:r>
          </w:p>
        </w:tc>
      </w:tr>
      <w:tr w:rsidR="004544E6" w:rsidRPr="008420D8" w14:paraId="7A793494" w14:textId="77777777" w:rsidTr="00780365">
        <w:tc>
          <w:tcPr>
            <w:tcW w:w="817" w:type="dxa"/>
            <w:tcBorders>
              <w:top w:val="single" w:sz="4" w:space="0" w:color="auto"/>
              <w:left w:val="single" w:sz="4" w:space="0" w:color="auto"/>
              <w:bottom w:val="single" w:sz="4" w:space="0" w:color="auto"/>
              <w:right w:val="single" w:sz="4" w:space="0" w:color="auto"/>
            </w:tcBorders>
            <w:shd w:val="clear" w:color="auto" w:fill="auto"/>
          </w:tcPr>
          <w:p w14:paraId="66417D7D" w14:textId="0E1B2E76" w:rsidR="004544E6" w:rsidRPr="008420D8" w:rsidRDefault="004544E6" w:rsidP="004544E6">
            <w:pPr>
              <w:spacing w:after="0"/>
              <w:jc w:val="center"/>
              <w:rPr>
                <w:rFonts w:eastAsia="Times New Roman"/>
                <w:noProof/>
                <w:color w:val="000000" w:themeColor="text1"/>
                <w:sz w:val="20"/>
                <w:szCs w:val="20"/>
              </w:rPr>
            </w:pPr>
            <w:r w:rsidRPr="008420D8">
              <w:rPr>
                <w:noProof/>
                <w:color w:val="000000" w:themeColor="text1"/>
                <w:sz w:val="20"/>
              </w:rPr>
              <w:t>16.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9780A29" w14:textId="6B027AD4" w:rsidR="004544E6" w:rsidRPr="008420D8" w:rsidRDefault="004544E6" w:rsidP="004544E6">
            <w:pPr>
              <w:spacing w:after="0"/>
              <w:jc w:val="left"/>
              <w:rPr>
                <w:rFonts w:eastAsia="Times New Roman"/>
                <w:i/>
                <w:iCs/>
                <w:noProof/>
                <w:color w:val="000000" w:themeColor="text1"/>
                <w:sz w:val="20"/>
                <w:szCs w:val="20"/>
              </w:rPr>
            </w:pPr>
            <w:r w:rsidRPr="008420D8">
              <w:rPr>
                <w:i/>
                <w:noProof/>
                <w:color w:val="000000" w:themeColor="text1"/>
                <w:sz w:val="20"/>
              </w:rPr>
              <w:t xml:space="preserve">Tarentola chazaliae </w:t>
            </w:r>
            <w:r w:rsidRPr="008420D8">
              <w:rPr>
                <w:noProof/>
              </w:rPr>
              <w:t xml:space="preserve"> </w:t>
            </w:r>
            <w:r w:rsidRPr="008420D8">
              <w:rPr>
                <w:noProof/>
              </w:rPr>
              <w:br/>
            </w:r>
            <w:r w:rsidRPr="008420D8">
              <w:rPr>
                <w:noProof/>
                <w:color w:val="000000" w:themeColor="text1"/>
                <w:sz w:val="20"/>
              </w:rPr>
              <w:t>(hjälmgecko)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92F12CC" w14:textId="77777777" w:rsidR="004544E6" w:rsidRPr="008420D8" w:rsidRDefault="004544E6" w:rsidP="004544E6">
            <w:pPr>
              <w:spacing w:after="0"/>
              <w:jc w:val="left"/>
              <w:rPr>
                <w:rFonts w:eastAsia="Times New Roman"/>
                <w:noProof/>
                <w:color w:val="000000" w:themeColor="text1"/>
                <w:sz w:val="20"/>
                <w:szCs w:val="20"/>
              </w:rPr>
            </w:pPr>
            <w:r w:rsidRPr="008420D8">
              <w:rPr>
                <w:noProof/>
                <w:color w:val="000000" w:themeColor="text1"/>
                <w:sz w:val="20"/>
              </w:rPr>
              <w:t>0 – II</w:t>
            </w:r>
          </w:p>
          <w:p w14:paraId="0D2ABA5D" w14:textId="7DF0F8A4" w:rsidR="004544E6" w:rsidRPr="008420D8" w:rsidRDefault="004544E6" w:rsidP="004544E6">
            <w:pPr>
              <w:spacing w:after="0"/>
              <w:jc w:val="left"/>
              <w:rPr>
                <w:rFonts w:eastAsia="Times New Roman"/>
                <w:noProof/>
                <w:color w:val="000000" w:themeColor="text1"/>
                <w:sz w:val="20"/>
                <w:szCs w:val="20"/>
              </w:rPr>
            </w:pPr>
            <w:r w:rsidRPr="008420D8">
              <w:rPr>
                <w:noProof/>
                <w:color w:val="000000" w:themeColor="text1"/>
                <w:sz w:val="20"/>
              </w:rPr>
              <w:t>Ta upp i bilaga 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3B3C31D1" w14:textId="43D22B26" w:rsidR="004544E6" w:rsidRPr="008420D8" w:rsidRDefault="004544E6" w:rsidP="004544E6">
            <w:pPr>
              <w:spacing w:after="0"/>
              <w:jc w:val="left"/>
              <w:rPr>
                <w:rFonts w:eastAsia="Times New Roman"/>
                <w:noProof/>
                <w:color w:val="000000" w:themeColor="text1"/>
                <w:sz w:val="20"/>
                <w:szCs w:val="20"/>
              </w:rPr>
            </w:pPr>
            <w:r w:rsidRPr="008420D8">
              <w:rPr>
                <w:noProof/>
                <w:color w:val="000000" w:themeColor="text1"/>
                <w:sz w:val="20"/>
              </w:rPr>
              <w:t xml:space="preserve">Mauretanien, </w:t>
            </w:r>
            <w:r w:rsidRPr="008420D8">
              <w:rPr>
                <w:noProof/>
              </w:rPr>
              <w:t xml:space="preserve"> </w:t>
            </w:r>
            <w:r w:rsidRPr="008420D8">
              <w:rPr>
                <w:noProof/>
              </w:rPr>
              <w:br/>
            </w:r>
            <w:r w:rsidRPr="008420D8">
              <w:rPr>
                <w:noProof/>
                <w:color w:val="000000" w:themeColor="text1"/>
                <w:sz w:val="20"/>
              </w:rPr>
              <w:t>Senegal</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0F4FE2F7" w14:textId="5ECDF3E1" w:rsidR="004544E6" w:rsidRPr="008420D8" w:rsidRDefault="004544E6" w:rsidP="004544E6">
            <w:pPr>
              <w:spacing w:after="0"/>
              <w:jc w:val="left"/>
              <w:rPr>
                <w:noProof/>
                <w:color w:val="000000" w:themeColor="text1"/>
                <w:sz w:val="20"/>
                <w:szCs w:val="20"/>
              </w:rPr>
            </w:pPr>
            <w:r w:rsidRPr="008420D8">
              <w:rPr>
                <w:noProof/>
                <w:color w:val="000000" w:themeColor="text1"/>
                <w:sz w:val="20"/>
              </w:rPr>
              <w:t>Förslaget uppfyller kriterierna för listning i bilaga II, men ytterligare information bör begäras, särskilt vad gäller resultaten av samråden med andra utbredningsländer och aktuella uppgifter om populationsstorlek, struktur och trender.</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06C2CE83" w14:textId="1E11E864" w:rsidR="004544E6" w:rsidRPr="008420D8" w:rsidRDefault="004544E6" w:rsidP="004544E6">
            <w:pPr>
              <w:spacing w:after="0"/>
              <w:jc w:val="center"/>
              <w:rPr>
                <w:noProof/>
                <w:color w:val="000000" w:themeColor="text1"/>
                <w:sz w:val="20"/>
                <w:szCs w:val="20"/>
              </w:rPr>
            </w:pPr>
            <w:r w:rsidRPr="008420D8">
              <w:rPr>
                <w:noProof/>
                <w:color w:val="000000" w:themeColor="text1"/>
                <w:sz w:val="20"/>
              </w:rPr>
              <w:t>(+)</w:t>
            </w:r>
          </w:p>
        </w:tc>
      </w:tr>
      <w:tr w:rsidR="004544E6" w:rsidRPr="008420D8" w14:paraId="1FEBAD37" w14:textId="77777777" w:rsidTr="00780365">
        <w:tc>
          <w:tcPr>
            <w:tcW w:w="817" w:type="dxa"/>
            <w:tcBorders>
              <w:top w:val="single" w:sz="4" w:space="0" w:color="auto"/>
              <w:left w:val="single" w:sz="4" w:space="0" w:color="auto"/>
              <w:bottom w:val="single" w:sz="4" w:space="0" w:color="auto"/>
              <w:right w:val="single" w:sz="4" w:space="0" w:color="auto"/>
            </w:tcBorders>
            <w:shd w:val="clear" w:color="auto" w:fill="auto"/>
          </w:tcPr>
          <w:p w14:paraId="2780E3BB" w14:textId="0BFAFC28" w:rsidR="004544E6" w:rsidRPr="008420D8" w:rsidRDefault="004544E6" w:rsidP="004544E6">
            <w:pPr>
              <w:spacing w:after="0"/>
              <w:jc w:val="center"/>
              <w:rPr>
                <w:rFonts w:eastAsia="Times New Roman"/>
                <w:noProof/>
                <w:color w:val="000000" w:themeColor="text1"/>
                <w:sz w:val="20"/>
                <w:szCs w:val="20"/>
              </w:rPr>
            </w:pPr>
            <w:r w:rsidRPr="008420D8">
              <w:rPr>
                <w:noProof/>
                <w:color w:val="000000" w:themeColor="text1"/>
                <w:sz w:val="20"/>
              </w:rPr>
              <w:t>17.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6AD3EB9" w14:textId="2CC662BC" w:rsidR="004544E6" w:rsidRPr="008420D8" w:rsidRDefault="004544E6" w:rsidP="004544E6">
            <w:pPr>
              <w:spacing w:after="0"/>
              <w:jc w:val="left"/>
              <w:rPr>
                <w:rFonts w:eastAsia="Times New Roman"/>
                <w:i/>
                <w:iCs/>
                <w:noProof/>
                <w:color w:val="000000" w:themeColor="text1"/>
                <w:sz w:val="20"/>
                <w:szCs w:val="20"/>
              </w:rPr>
            </w:pPr>
            <w:r w:rsidRPr="008420D8">
              <w:rPr>
                <w:i/>
                <w:noProof/>
                <w:color w:val="000000" w:themeColor="text1"/>
                <w:sz w:val="20"/>
              </w:rPr>
              <w:t xml:space="preserve">Phrynosoma platyrhinos </w:t>
            </w:r>
            <w:r w:rsidRPr="008420D8">
              <w:rPr>
                <w:noProof/>
              </w:rPr>
              <w:t xml:space="preserve"> </w:t>
            </w:r>
            <w:r w:rsidRPr="008420D8">
              <w:rPr>
                <w:noProof/>
              </w:rPr>
              <w:br/>
            </w:r>
            <w:r w:rsidRPr="008420D8">
              <w:rPr>
                <w:noProof/>
                <w:color w:val="000000" w:themeColor="text1"/>
                <w:sz w:val="20"/>
              </w:rPr>
              <w:t>(Desert horned lizard)</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1C690DA" w14:textId="77777777" w:rsidR="004544E6" w:rsidRPr="008420D8" w:rsidRDefault="004544E6" w:rsidP="004544E6">
            <w:pPr>
              <w:spacing w:after="0"/>
              <w:jc w:val="left"/>
              <w:rPr>
                <w:rFonts w:eastAsia="Times New Roman"/>
                <w:noProof/>
                <w:color w:val="000000" w:themeColor="text1"/>
                <w:sz w:val="20"/>
                <w:szCs w:val="20"/>
              </w:rPr>
            </w:pPr>
            <w:r w:rsidRPr="008420D8">
              <w:rPr>
                <w:noProof/>
                <w:color w:val="000000" w:themeColor="text1"/>
                <w:sz w:val="20"/>
              </w:rPr>
              <w:t>0 – II</w:t>
            </w:r>
          </w:p>
          <w:p w14:paraId="0F4C051E" w14:textId="49AFCAC5" w:rsidR="004544E6" w:rsidRPr="008420D8" w:rsidRDefault="004544E6" w:rsidP="004544E6">
            <w:pPr>
              <w:spacing w:after="0"/>
              <w:jc w:val="left"/>
              <w:rPr>
                <w:rFonts w:eastAsia="Times New Roman"/>
                <w:noProof/>
                <w:color w:val="000000" w:themeColor="text1"/>
                <w:sz w:val="20"/>
                <w:szCs w:val="20"/>
              </w:rPr>
            </w:pPr>
            <w:r w:rsidRPr="008420D8">
              <w:rPr>
                <w:noProof/>
                <w:color w:val="000000" w:themeColor="text1"/>
                <w:sz w:val="20"/>
              </w:rPr>
              <w:t>Ta upp i bilaga 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726D156E" w14:textId="7802BDA8" w:rsidR="004544E6" w:rsidRPr="008420D8" w:rsidRDefault="004544E6" w:rsidP="004544E6">
            <w:pPr>
              <w:spacing w:after="0"/>
              <w:jc w:val="left"/>
              <w:rPr>
                <w:rFonts w:eastAsia="Times New Roman"/>
                <w:noProof/>
                <w:color w:val="000000" w:themeColor="text1"/>
                <w:sz w:val="20"/>
                <w:szCs w:val="20"/>
              </w:rPr>
            </w:pPr>
            <w:r w:rsidRPr="008420D8">
              <w:rPr>
                <w:noProof/>
                <w:color w:val="000000" w:themeColor="text1"/>
                <w:sz w:val="20"/>
              </w:rPr>
              <w:t>Förenta staterna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5DDC0C61" w14:textId="1C32CAEC" w:rsidR="004544E6" w:rsidRPr="008420D8" w:rsidRDefault="004544E6" w:rsidP="004544E6">
            <w:pPr>
              <w:spacing w:after="0"/>
              <w:jc w:val="left"/>
              <w:rPr>
                <w:noProof/>
                <w:color w:val="000000" w:themeColor="text1"/>
                <w:sz w:val="20"/>
                <w:szCs w:val="20"/>
              </w:rPr>
            </w:pPr>
            <w:r w:rsidRPr="008420D8">
              <w:rPr>
                <w:noProof/>
                <w:color w:val="000000" w:themeColor="text1"/>
                <w:sz w:val="20"/>
              </w:rPr>
              <w:t>Ytterligare bedömning krävs. Handelsnivåerna förefaller ha varit relativt stabila under de senaste åren och för närvarande är handel förmodligen inte något allvarligt hot.</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5DD3C2F9" w14:textId="639F80FF" w:rsidR="004544E6" w:rsidRPr="008420D8" w:rsidRDefault="004544E6" w:rsidP="004544E6">
            <w:pPr>
              <w:spacing w:after="0"/>
              <w:jc w:val="center"/>
              <w:rPr>
                <w:noProof/>
                <w:color w:val="000000" w:themeColor="text1"/>
                <w:sz w:val="20"/>
                <w:szCs w:val="20"/>
              </w:rPr>
            </w:pPr>
            <w:r w:rsidRPr="008420D8">
              <w:rPr>
                <w:noProof/>
                <w:color w:val="000000" w:themeColor="text1"/>
                <w:sz w:val="20"/>
              </w:rPr>
              <w:t>0</w:t>
            </w:r>
          </w:p>
        </w:tc>
      </w:tr>
      <w:tr w:rsidR="004544E6" w:rsidRPr="008420D8" w14:paraId="1526040C" w14:textId="77777777" w:rsidTr="00780365">
        <w:tc>
          <w:tcPr>
            <w:tcW w:w="817" w:type="dxa"/>
            <w:tcBorders>
              <w:top w:val="single" w:sz="4" w:space="0" w:color="auto"/>
              <w:left w:val="single" w:sz="4" w:space="0" w:color="auto"/>
              <w:bottom w:val="single" w:sz="4" w:space="0" w:color="auto"/>
              <w:right w:val="single" w:sz="4" w:space="0" w:color="auto"/>
            </w:tcBorders>
            <w:shd w:val="clear" w:color="auto" w:fill="auto"/>
          </w:tcPr>
          <w:p w14:paraId="258FADF4" w14:textId="11FB33C2" w:rsidR="004544E6" w:rsidRPr="008420D8" w:rsidRDefault="004544E6" w:rsidP="004544E6">
            <w:pPr>
              <w:spacing w:after="0"/>
              <w:jc w:val="center"/>
              <w:rPr>
                <w:rFonts w:eastAsia="Times New Roman"/>
                <w:noProof/>
                <w:color w:val="000000" w:themeColor="text1"/>
                <w:sz w:val="20"/>
                <w:szCs w:val="20"/>
              </w:rPr>
            </w:pPr>
            <w:r w:rsidRPr="008420D8">
              <w:rPr>
                <w:noProof/>
                <w:color w:val="000000" w:themeColor="text1"/>
                <w:sz w:val="20"/>
              </w:rPr>
              <w:t>18.</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112B5B" w14:textId="1456D9A8" w:rsidR="004544E6" w:rsidRPr="008420D8" w:rsidRDefault="004544E6" w:rsidP="004544E6">
            <w:pPr>
              <w:spacing w:after="0"/>
              <w:jc w:val="left"/>
              <w:rPr>
                <w:rFonts w:eastAsia="Times New Roman"/>
                <w:i/>
                <w:iCs/>
                <w:noProof/>
                <w:color w:val="000000" w:themeColor="text1"/>
                <w:sz w:val="20"/>
                <w:szCs w:val="20"/>
              </w:rPr>
            </w:pPr>
            <w:r w:rsidRPr="008420D8">
              <w:rPr>
                <w:i/>
                <w:noProof/>
                <w:color w:val="000000" w:themeColor="text1"/>
                <w:sz w:val="20"/>
              </w:rPr>
              <w:t xml:space="preserve">Phrynosoma </w:t>
            </w:r>
            <w:r w:rsidRPr="008420D8">
              <w:rPr>
                <w:noProof/>
                <w:color w:val="000000" w:themeColor="text1"/>
                <w:sz w:val="20"/>
              </w:rPr>
              <w:t>spp</w:t>
            </w:r>
            <w:r w:rsidRPr="008420D8">
              <w:rPr>
                <w:i/>
                <w:noProof/>
                <w:color w:val="000000" w:themeColor="text1"/>
                <w:sz w:val="20"/>
              </w:rPr>
              <w:t xml:space="preserve">. </w:t>
            </w:r>
            <w:r w:rsidRPr="008420D8">
              <w:rPr>
                <w:noProof/>
                <w:color w:val="000000" w:themeColor="text1"/>
                <w:sz w:val="20"/>
              </w:rPr>
              <w:t>(paddleguaner)</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2E8C23E" w14:textId="77777777" w:rsidR="004544E6" w:rsidRPr="008420D8" w:rsidRDefault="004544E6" w:rsidP="004544E6">
            <w:pPr>
              <w:spacing w:after="0"/>
              <w:jc w:val="left"/>
              <w:rPr>
                <w:rFonts w:eastAsia="Times New Roman"/>
                <w:noProof/>
                <w:color w:val="000000" w:themeColor="text1"/>
                <w:sz w:val="20"/>
                <w:szCs w:val="20"/>
              </w:rPr>
            </w:pPr>
            <w:r w:rsidRPr="008420D8">
              <w:rPr>
                <w:noProof/>
                <w:color w:val="000000" w:themeColor="text1"/>
                <w:sz w:val="20"/>
              </w:rPr>
              <w:t>0 – II</w:t>
            </w:r>
          </w:p>
          <w:p w14:paraId="71B900FF" w14:textId="1670B7EA" w:rsidR="004544E6" w:rsidRPr="008420D8" w:rsidRDefault="004544E6" w:rsidP="004544E6">
            <w:pPr>
              <w:spacing w:after="0"/>
              <w:jc w:val="left"/>
              <w:rPr>
                <w:rFonts w:eastAsia="Times New Roman"/>
                <w:noProof/>
                <w:color w:val="000000" w:themeColor="text1"/>
                <w:sz w:val="20"/>
                <w:szCs w:val="20"/>
              </w:rPr>
            </w:pPr>
            <w:r w:rsidRPr="008420D8">
              <w:rPr>
                <w:noProof/>
                <w:color w:val="000000" w:themeColor="text1"/>
                <w:sz w:val="20"/>
              </w:rPr>
              <w:t>Ta upp i bilaga 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616826A7" w14:textId="7D4C5B5A" w:rsidR="004544E6" w:rsidRPr="008420D8" w:rsidRDefault="004544E6" w:rsidP="004544E6">
            <w:pPr>
              <w:spacing w:after="0"/>
              <w:jc w:val="left"/>
              <w:rPr>
                <w:rFonts w:eastAsia="Times New Roman"/>
                <w:noProof/>
                <w:color w:val="000000" w:themeColor="text1"/>
                <w:sz w:val="20"/>
                <w:szCs w:val="20"/>
              </w:rPr>
            </w:pPr>
            <w:r w:rsidRPr="008420D8">
              <w:rPr>
                <w:noProof/>
                <w:color w:val="000000" w:themeColor="text1"/>
                <w:sz w:val="20"/>
              </w:rPr>
              <w:t>Mexiko</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739FC3C9" w14:textId="7559999B" w:rsidR="004544E6" w:rsidRPr="008420D8" w:rsidRDefault="004544E6" w:rsidP="004544E6">
            <w:pPr>
              <w:spacing w:after="0"/>
              <w:jc w:val="left"/>
              <w:rPr>
                <w:noProof/>
                <w:color w:val="000000" w:themeColor="text1"/>
                <w:sz w:val="20"/>
                <w:szCs w:val="20"/>
              </w:rPr>
            </w:pPr>
            <w:r w:rsidRPr="008420D8">
              <w:rPr>
                <w:noProof/>
                <w:color w:val="000000" w:themeColor="text1"/>
                <w:sz w:val="20"/>
              </w:rPr>
              <w:t xml:space="preserve">Ytterligare bedömning krävs. Kriterium A är inte uppfyllt, eftersom arten inte är hotad, och inga specifika uppgifter visar att arten kan komma att hotas av handel inom en nära framtid. Kriterium B i bilaga 2a till Conf. 9.24 (Rev. CoP17) kan vara tillämpligt eftersom laglig export kan ha en effekt vid extremt ogynnsamma fångststrategier.  </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5326DE2B" w14:textId="0966D0B7" w:rsidR="004544E6" w:rsidRPr="008420D8" w:rsidRDefault="004544E6" w:rsidP="004544E6">
            <w:pPr>
              <w:spacing w:after="0"/>
              <w:jc w:val="center"/>
              <w:rPr>
                <w:noProof/>
                <w:color w:val="000000" w:themeColor="text1"/>
                <w:sz w:val="20"/>
                <w:szCs w:val="20"/>
              </w:rPr>
            </w:pPr>
            <w:r w:rsidRPr="008420D8">
              <w:rPr>
                <w:noProof/>
                <w:color w:val="000000" w:themeColor="text1"/>
                <w:sz w:val="20"/>
              </w:rPr>
              <w:t>0</w:t>
            </w:r>
          </w:p>
        </w:tc>
      </w:tr>
      <w:tr w:rsidR="004544E6" w:rsidRPr="008420D8" w14:paraId="4DDEB122" w14:textId="77777777" w:rsidTr="00780365">
        <w:tc>
          <w:tcPr>
            <w:tcW w:w="817" w:type="dxa"/>
            <w:tcBorders>
              <w:top w:val="single" w:sz="4" w:space="0" w:color="auto"/>
              <w:left w:val="single" w:sz="4" w:space="0" w:color="auto"/>
              <w:bottom w:val="single" w:sz="4" w:space="0" w:color="auto"/>
              <w:right w:val="single" w:sz="4" w:space="0" w:color="auto"/>
            </w:tcBorders>
            <w:shd w:val="clear" w:color="auto" w:fill="auto"/>
          </w:tcPr>
          <w:p w14:paraId="0D29771C" w14:textId="658C8EBE" w:rsidR="004544E6" w:rsidRPr="008420D8" w:rsidRDefault="004544E6" w:rsidP="004544E6">
            <w:pPr>
              <w:spacing w:after="0"/>
              <w:jc w:val="center"/>
              <w:rPr>
                <w:rFonts w:eastAsia="Times New Roman"/>
                <w:noProof/>
                <w:color w:val="000000" w:themeColor="text1"/>
                <w:sz w:val="20"/>
                <w:szCs w:val="20"/>
              </w:rPr>
            </w:pPr>
            <w:r w:rsidRPr="008420D8">
              <w:rPr>
                <w:noProof/>
                <w:color w:val="000000" w:themeColor="text1"/>
                <w:sz w:val="20"/>
              </w:rPr>
              <w:t>19.</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CB1915" w14:textId="23411B86" w:rsidR="004544E6" w:rsidRPr="008420D8" w:rsidRDefault="004544E6" w:rsidP="004544E6">
            <w:pPr>
              <w:spacing w:after="0"/>
              <w:jc w:val="left"/>
              <w:rPr>
                <w:rFonts w:eastAsia="Times New Roman"/>
                <w:i/>
                <w:iCs/>
                <w:noProof/>
                <w:color w:val="000000" w:themeColor="text1"/>
                <w:sz w:val="20"/>
                <w:szCs w:val="20"/>
              </w:rPr>
            </w:pPr>
            <w:r w:rsidRPr="008420D8">
              <w:rPr>
                <w:i/>
                <w:noProof/>
                <w:color w:val="000000" w:themeColor="text1"/>
                <w:sz w:val="20"/>
              </w:rPr>
              <w:t xml:space="preserve">Tiliqua adelaidensis </w:t>
            </w:r>
            <w:r w:rsidRPr="008420D8">
              <w:rPr>
                <w:noProof/>
              </w:rPr>
              <w:t xml:space="preserve"> </w:t>
            </w:r>
            <w:r w:rsidRPr="008420D8">
              <w:rPr>
                <w:noProof/>
              </w:rPr>
              <w:br/>
            </w:r>
            <w:r w:rsidRPr="008420D8">
              <w:rPr>
                <w:noProof/>
                <w:color w:val="000000" w:themeColor="text1"/>
                <w:sz w:val="20"/>
              </w:rPr>
              <w:t>(Pygmy Bluetongue Lizard)</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3C9B31B" w14:textId="77777777" w:rsidR="004544E6" w:rsidRPr="008420D8" w:rsidRDefault="004544E6" w:rsidP="004544E6">
            <w:pPr>
              <w:spacing w:after="0"/>
              <w:jc w:val="left"/>
              <w:rPr>
                <w:rFonts w:eastAsia="Times New Roman"/>
                <w:noProof/>
                <w:color w:val="000000" w:themeColor="text1"/>
                <w:sz w:val="20"/>
                <w:szCs w:val="20"/>
              </w:rPr>
            </w:pPr>
            <w:r w:rsidRPr="008420D8">
              <w:rPr>
                <w:noProof/>
                <w:color w:val="000000" w:themeColor="text1"/>
                <w:sz w:val="20"/>
              </w:rPr>
              <w:t>0 – I</w:t>
            </w:r>
          </w:p>
          <w:p w14:paraId="2C8DFF0A" w14:textId="3BE8DAF7" w:rsidR="004544E6" w:rsidRPr="008420D8" w:rsidRDefault="004544E6" w:rsidP="004544E6">
            <w:pPr>
              <w:spacing w:after="0"/>
              <w:jc w:val="left"/>
              <w:rPr>
                <w:rFonts w:eastAsia="Times New Roman"/>
                <w:noProof/>
                <w:color w:val="000000" w:themeColor="text1"/>
                <w:sz w:val="20"/>
                <w:szCs w:val="20"/>
              </w:rPr>
            </w:pPr>
            <w:r w:rsidRPr="008420D8">
              <w:rPr>
                <w:noProof/>
                <w:color w:val="000000" w:themeColor="text1"/>
                <w:sz w:val="20"/>
              </w:rPr>
              <w:t>Ta upp i bilaga 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5E7DF640" w14:textId="6F250C7F" w:rsidR="004544E6" w:rsidRPr="008420D8" w:rsidRDefault="004544E6" w:rsidP="004544E6">
            <w:pPr>
              <w:spacing w:after="0"/>
              <w:jc w:val="left"/>
              <w:rPr>
                <w:rFonts w:eastAsia="Times New Roman"/>
                <w:noProof/>
                <w:color w:val="000000" w:themeColor="text1"/>
                <w:sz w:val="20"/>
                <w:szCs w:val="20"/>
              </w:rPr>
            </w:pPr>
            <w:r w:rsidRPr="008420D8">
              <w:rPr>
                <w:noProof/>
                <w:color w:val="000000" w:themeColor="text1"/>
                <w:sz w:val="20"/>
              </w:rPr>
              <w:t>Australien</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215CEA5D" w14:textId="7B5D4B03" w:rsidR="004544E6" w:rsidRPr="008420D8" w:rsidRDefault="004544E6" w:rsidP="004544E6">
            <w:pPr>
              <w:spacing w:after="0"/>
              <w:jc w:val="left"/>
              <w:rPr>
                <w:noProof/>
                <w:color w:val="000000" w:themeColor="text1"/>
                <w:sz w:val="20"/>
                <w:szCs w:val="20"/>
              </w:rPr>
            </w:pPr>
            <w:r w:rsidRPr="008420D8">
              <w:rPr>
                <w:noProof/>
                <w:color w:val="000000" w:themeColor="text1"/>
                <w:sz w:val="20"/>
              </w:rPr>
              <w:t xml:space="preserve">Stöd. Arten uppfyller flera av de listningskriterier som anges i punkterna B och C i bilaga 1. </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0497C7F5" w14:textId="45139B10" w:rsidR="004544E6" w:rsidRPr="008420D8" w:rsidRDefault="004544E6" w:rsidP="004544E6">
            <w:pPr>
              <w:spacing w:after="0"/>
              <w:jc w:val="center"/>
              <w:rPr>
                <w:noProof/>
                <w:color w:val="000000" w:themeColor="text1"/>
                <w:sz w:val="20"/>
                <w:szCs w:val="20"/>
              </w:rPr>
            </w:pPr>
            <w:r w:rsidRPr="008420D8">
              <w:rPr>
                <w:noProof/>
                <w:color w:val="000000" w:themeColor="text1"/>
                <w:sz w:val="20"/>
              </w:rPr>
              <w:t>+</w:t>
            </w:r>
          </w:p>
        </w:tc>
      </w:tr>
      <w:tr w:rsidR="004544E6" w:rsidRPr="008420D8" w14:paraId="6D6F5163" w14:textId="77777777" w:rsidTr="00780365">
        <w:tc>
          <w:tcPr>
            <w:tcW w:w="817" w:type="dxa"/>
            <w:tcBorders>
              <w:top w:val="single" w:sz="4" w:space="0" w:color="auto"/>
              <w:left w:val="single" w:sz="4" w:space="0" w:color="auto"/>
              <w:bottom w:val="single" w:sz="4" w:space="0" w:color="auto"/>
              <w:right w:val="single" w:sz="4" w:space="0" w:color="auto"/>
            </w:tcBorders>
            <w:shd w:val="clear" w:color="auto" w:fill="auto"/>
          </w:tcPr>
          <w:p w14:paraId="399F5A27" w14:textId="2790804D" w:rsidR="004544E6" w:rsidRPr="008420D8" w:rsidRDefault="004544E6" w:rsidP="004544E6">
            <w:pPr>
              <w:spacing w:after="0"/>
              <w:jc w:val="center"/>
              <w:rPr>
                <w:rFonts w:eastAsia="Times New Roman"/>
                <w:noProof/>
                <w:color w:val="000000" w:themeColor="text1"/>
                <w:sz w:val="20"/>
                <w:szCs w:val="20"/>
              </w:rPr>
            </w:pPr>
            <w:r w:rsidRPr="008420D8">
              <w:rPr>
                <w:noProof/>
                <w:color w:val="000000" w:themeColor="text1"/>
                <w:sz w:val="20"/>
              </w:rPr>
              <w:t>20.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526462" w14:textId="3459CB51" w:rsidR="004544E6" w:rsidRPr="008420D8" w:rsidRDefault="004544E6" w:rsidP="004544E6">
            <w:pPr>
              <w:spacing w:after="0"/>
              <w:jc w:val="left"/>
              <w:rPr>
                <w:rFonts w:eastAsia="Times New Roman"/>
                <w:i/>
                <w:iCs/>
                <w:noProof/>
                <w:color w:val="000000" w:themeColor="text1"/>
                <w:sz w:val="20"/>
                <w:szCs w:val="20"/>
              </w:rPr>
            </w:pPr>
            <w:r w:rsidRPr="008420D8">
              <w:rPr>
                <w:i/>
                <w:noProof/>
                <w:color w:val="000000" w:themeColor="text1"/>
                <w:sz w:val="20"/>
              </w:rPr>
              <w:t xml:space="preserve">Epicrates </w:t>
            </w:r>
            <w:r w:rsidRPr="008420D8">
              <w:rPr>
                <w:noProof/>
              </w:rPr>
              <w:t xml:space="preserve"> </w:t>
            </w:r>
            <w:r w:rsidRPr="008420D8">
              <w:rPr>
                <w:noProof/>
              </w:rPr>
              <w:br/>
            </w:r>
            <w:r w:rsidRPr="008420D8">
              <w:rPr>
                <w:i/>
                <w:noProof/>
                <w:color w:val="000000" w:themeColor="text1"/>
                <w:sz w:val="20"/>
              </w:rPr>
              <w:t>inornatus</w:t>
            </w:r>
            <w:r w:rsidRPr="008420D8">
              <w:rPr>
                <w:noProof/>
              </w:rPr>
              <w:t xml:space="preserve">  </w:t>
            </w:r>
            <w:r w:rsidRPr="008420D8">
              <w:rPr>
                <w:noProof/>
              </w:rPr>
              <w:br/>
              <w:t>(</w:t>
            </w:r>
            <w:r w:rsidRPr="008420D8">
              <w:rPr>
                <w:noProof/>
                <w:color w:val="000000" w:themeColor="text1"/>
                <w:sz w:val="20"/>
              </w:rPr>
              <w:t>puertoricosmalboa)</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3D9AB7A" w14:textId="77777777" w:rsidR="004544E6" w:rsidRPr="008420D8" w:rsidRDefault="004544E6" w:rsidP="004544E6">
            <w:pPr>
              <w:spacing w:after="0"/>
              <w:jc w:val="left"/>
              <w:rPr>
                <w:rFonts w:eastAsia="Times New Roman"/>
                <w:noProof/>
                <w:color w:val="000000" w:themeColor="text1"/>
                <w:sz w:val="20"/>
                <w:szCs w:val="20"/>
              </w:rPr>
            </w:pPr>
            <w:r w:rsidRPr="008420D8">
              <w:rPr>
                <w:noProof/>
                <w:color w:val="000000" w:themeColor="text1"/>
                <w:sz w:val="20"/>
              </w:rPr>
              <w:t>I – II</w:t>
            </w:r>
          </w:p>
          <w:p w14:paraId="40E1D1C1" w14:textId="616EC62A" w:rsidR="004544E6" w:rsidRPr="008420D8" w:rsidRDefault="004544E6" w:rsidP="004544E6">
            <w:pPr>
              <w:spacing w:after="0"/>
              <w:jc w:val="left"/>
              <w:rPr>
                <w:rFonts w:eastAsia="Times New Roman"/>
                <w:noProof/>
                <w:color w:val="000000" w:themeColor="text1"/>
                <w:sz w:val="20"/>
                <w:szCs w:val="20"/>
              </w:rPr>
            </w:pPr>
            <w:r w:rsidRPr="008420D8">
              <w:rPr>
                <w:noProof/>
                <w:color w:val="000000" w:themeColor="text1"/>
                <w:sz w:val="20"/>
              </w:rPr>
              <w:t>Överför från bilaga I till bilaga 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32389DE6" w14:textId="58E6EAE8" w:rsidR="004544E6" w:rsidRPr="008420D8" w:rsidRDefault="004544E6" w:rsidP="004544E6">
            <w:pPr>
              <w:spacing w:after="0"/>
              <w:jc w:val="left"/>
              <w:rPr>
                <w:rFonts w:eastAsia="Times New Roman"/>
                <w:noProof/>
                <w:color w:val="000000" w:themeColor="text1"/>
                <w:sz w:val="20"/>
                <w:szCs w:val="20"/>
              </w:rPr>
            </w:pPr>
            <w:r w:rsidRPr="008420D8">
              <w:rPr>
                <w:noProof/>
                <w:color w:val="000000" w:themeColor="text1"/>
                <w:sz w:val="20"/>
              </w:rPr>
              <w:t>Förenta staterna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410E50A7" w14:textId="2DCE9B41" w:rsidR="004544E6" w:rsidRPr="008420D8" w:rsidRDefault="004544E6" w:rsidP="004544E6">
            <w:pPr>
              <w:spacing w:after="0"/>
              <w:jc w:val="left"/>
              <w:rPr>
                <w:noProof/>
                <w:color w:val="000000" w:themeColor="text1"/>
                <w:sz w:val="20"/>
                <w:szCs w:val="20"/>
              </w:rPr>
            </w:pPr>
            <w:r w:rsidRPr="008420D8">
              <w:rPr>
                <w:noProof/>
                <w:color w:val="000000" w:themeColor="text1"/>
                <w:sz w:val="20"/>
              </w:rPr>
              <w:t>Stöd förslaget. Denna art uppfyller inte längre bilaga I-kriterierna.</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5D38F72D" w14:textId="6A26CACD" w:rsidR="004544E6" w:rsidRPr="008420D8" w:rsidRDefault="004544E6" w:rsidP="004544E6">
            <w:pPr>
              <w:spacing w:after="0"/>
              <w:jc w:val="center"/>
              <w:rPr>
                <w:noProof/>
                <w:color w:val="000000" w:themeColor="text1"/>
                <w:sz w:val="20"/>
                <w:szCs w:val="20"/>
              </w:rPr>
            </w:pPr>
            <w:r w:rsidRPr="008420D8">
              <w:rPr>
                <w:noProof/>
                <w:color w:val="000000" w:themeColor="text1"/>
                <w:sz w:val="20"/>
              </w:rPr>
              <w:t>+</w:t>
            </w:r>
          </w:p>
        </w:tc>
      </w:tr>
      <w:tr w:rsidR="004544E6" w:rsidRPr="008420D8" w14:paraId="15D68310" w14:textId="77777777" w:rsidTr="00780365">
        <w:tc>
          <w:tcPr>
            <w:tcW w:w="817" w:type="dxa"/>
            <w:tcBorders>
              <w:top w:val="single" w:sz="4" w:space="0" w:color="auto"/>
              <w:left w:val="single" w:sz="4" w:space="0" w:color="auto"/>
              <w:bottom w:val="single" w:sz="4" w:space="0" w:color="auto"/>
              <w:right w:val="single" w:sz="4" w:space="0" w:color="auto"/>
            </w:tcBorders>
            <w:shd w:val="clear" w:color="auto" w:fill="auto"/>
          </w:tcPr>
          <w:p w14:paraId="67EA8268" w14:textId="7FB8E1DB" w:rsidR="004544E6" w:rsidRPr="008420D8" w:rsidRDefault="004544E6" w:rsidP="004544E6">
            <w:pPr>
              <w:spacing w:after="0"/>
              <w:jc w:val="center"/>
              <w:rPr>
                <w:rFonts w:eastAsia="Times New Roman"/>
                <w:noProof/>
                <w:color w:val="000000" w:themeColor="text1"/>
                <w:sz w:val="20"/>
                <w:szCs w:val="20"/>
              </w:rPr>
            </w:pPr>
            <w:r w:rsidRPr="008420D8">
              <w:rPr>
                <w:noProof/>
                <w:color w:val="000000" w:themeColor="text1"/>
                <w:sz w:val="20"/>
              </w:rPr>
              <w:t>21.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A99C75E" w14:textId="7E0F17C3" w:rsidR="004544E6" w:rsidRPr="008420D8" w:rsidRDefault="004544E6" w:rsidP="004544E6">
            <w:pPr>
              <w:spacing w:after="0"/>
              <w:jc w:val="left"/>
              <w:rPr>
                <w:rFonts w:eastAsia="Times New Roman"/>
                <w:i/>
                <w:iCs/>
                <w:noProof/>
                <w:color w:val="000000" w:themeColor="text1"/>
                <w:sz w:val="20"/>
                <w:szCs w:val="20"/>
              </w:rPr>
            </w:pPr>
            <w:r w:rsidRPr="008420D8">
              <w:rPr>
                <w:i/>
                <w:noProof/>
                <w:color w:val="000000" w:themeColor="text1"/>
                <w:sz w:val="20"/>
              </w:rPr>
              <w:t>Crotalus horridus</w:t>
            </w:r>
            <w:r w:rsidRPr="008420D8">
              <w:rPr>
                <w:noProof/>
                <w:color w:val="000000" w:themeColor="text1"/>
                <w:sz w:val="20"/>
              </w:rPr>
              <w:t xml:space="preserve"> (skogsskallerorm)</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40F9192" w14:textId="77777777" w:rsidR="004544E6" w:rsidRPr="008420D8" w:rsidRDefault="004544E6" w:rsidP="004544E6">
            <w:pPr>
              <w:spacing w:after="0"/>
              <w:jc w:val="left"/>
              <w:rPr>
                <w:rFonts w:eastAsia="Times New Roman"/>
                <w:noProof/>
                <w:color w:val="000000" w:themeColor="text1"/>
                <w:sz w:val="20"/>
                <w:szCs w:val="20"/>
              </w:rPr>
            </w:pPr>
            <w:r w:rsidRPr="008420D8">
              <w:rPr>
                <w:noProof/>
                <w:color w:val="000000" w:themeColor="text1"/>
                <w:sz w:val="20"/>
              </w:rPr>
              <w:t>0 – II</w:t>
            </w:r>
          </w:p>
          <w:p w14:paraId="68823717" w14:textId="04506017" w:rsidR="004544E6" w:rsidRPr="008420D8" w:rsidRDefault="004544E6" w:rsidP="004544E6">
            <w:pPr>
              <w:spacing w:after="0"/>
              <w:jc w:val="left"/>
              <w:rPr>
                <w:rFonts w:eastAsia="Times New Roman"/>
                <w:noProof/>
                <w:color w:val="000000" w:themeColor="text1"/>
                <w:sz w:val="20"/>
                <w:szCs w:val="20"/>
              </w:rPr>
            </w:pPr>
            <w:r w:rsidRPr="008420D8">
              <w:rPr>
                <w:noProof/>
                <w:color w:val="000000" w:themeColor="text1"/>
                <w:sz w:val="20"/>
              </w:rPr>
              <w:t>Ta upp i bilaga 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6688544E" w14:textId="1A8301DD" w:rsidR="004544E6" w:rsidRPr="008420D8" w:rsidRDefault="004544E6" w:rsidP="004544E6">
            <w:pPr>
              <w:spacing w:after="0"/>
              <w:jc w:val="left"/>
              <w:rPr>
                <w:rFonts w:eastAsia="Times New Roman"/>
                <w:noProof/>
                <w:color w:val="000000" w:themeColor="text1"/>
                <w:sz w:val="20"/>
                <w:szCs w:val="20"/>
              </w:rPr>
            </w:pPr>
            <w:r w:rsidRPr="008420D8">
              <w:rPr>
                <w:noProof/>
                <w:color w:val="000000" w:themeColor="text1"/>
                <w:sz w:val="20"/>
              </w:rPr>
              <w:t>Förenta staterna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17172435" w14:textId="2EEB34E8" w:rsidR="004544E6" w:rsidRPr="008420D8" w:rsidRDefault="004544E6" w:rsidP="004544E6">
            <w:pPr>
              <w:spacing w:after="0"/>
              <w:jc w:val="left"/>
              <w:rPr>
                <w:noProof/>
                <w:color w:val="000000" w:themeColor="text1"/>
                <w:sz w:val="20"/>
                <w:szCs w:val="20"/>
              </w:rPr>
            </w:pPr>
            <w:r w:rsidRPr="008420D8">
              <w:rPr>
                <w:noProof/>
                <w:color w:val="000000" w:themeColor="text1"/>
                <w:sz w:val="20"/>
              </w:rPr>
              <w:t>Invänd. Denna art uppfyller inte kriterierna för listning i bilaga II. Den internationella handeln är mycket liten, listning i bilaga II kanske inte hjälper till att skydda arten i landet. Förslaget skulle kunna omprövas om ytterligare styrkande handlingar läggs fram.</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6DD4BFFF" w14:textId="105975E9" w:rsidR="004544E6" w:rsidRPr="008420D8" w:rsidRDefault="004544E6" w:rsidP="004544E6">
            <w:pPr>
              <w:spacing w:after="0"/>
              <w:jc w:val="center"/>
              <w:rPr>
                <w:noProof/>
                <w:color w:val="000000" w:themeColor="text1"/>
                <w:sz w:val="20"/>
                <w:szCs w:val="20"/>
              </w:rPr>
            </w:pPr>
            <w:r w:rsidRPr="008420D8">
              <w:rPr>
                <w:noProof/>
                <w:color w:val="000000" w:themeColor="text1"/>
                <w:sz w:val="20"/>
              </w:rPr>
              <w:t>(–)</w:t>
            </w:r>
          </w:p>
        </w:tc>
      </w:tr>
      <w:tr w:rsidR="004544E6" w:rsidRPr="008420D8" w14:paraId="15C96E0A" w14:textId="77777777" w:rsidTr="00780365">
        <w:tc>
          <w:tcPr>
            <w:tcW w:w="817" w:type="dxa"/>
            <w:tcBorders>
              <w:top w:val="single" w:sz="4" w:space="0" w:color="auto"/>
              <w:left w:val="single" w:sz="4" w:space="0" w:color="auto"/>
              <w:bottom w:val="single" w:sz="4" w:space="0" w:color="auto"/>
              <w:right w:val="single" w:sz="4" w:space="0" w:color="auto"/>
            </w:tcBorders>
            <w:shd w:val="clear" w:color="auto" w:fill="auto"/>
          </w:tcPr>
          <w:p w14:paraId="6C21F8DA" w14:textId="2509BAB6" w:rsidR="004544E6" w:rsidRPr="008420D8" w:rsidRDefault="004544E6" w:rsidP="004544E6">
            <w:pPr>
              <w:spacing w:after="0"/>
              <w:jc w:val="center"/>
              <w:rPr>
                <w:rFonts w:eastAsia="Times New Roman"/>
                <w:noProof/>
                <w:color w:val="000000" w:themeColor="text1"/>
                <w:sz w:val="20"/>
                <w:szCs w:val="20"/>
              </w:rPr>
            </w:pPr>
            <w:r w:rsidRPr="008420D8">
              <w:rPr>
                <w:noProof/>
                <w:color w:val="000000" w:themeColor="text1"/>
                <w:sz w:val="20"/>
              </w:rPr>
              <w:t>22.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E54A31A" w14:textId="6077ECEE" w:rsidR="004544E6" w:rsidRPr="008420D8" w:rsidRDefault="004544E6" w:rsidP="004544E6">
            <w:pPr>
              <w:spacing w:after="0"/>
              <w:jc w:val="left"/>
              <w:rPr>
                <w:rFonts w:eastAsia="Times New Roman"/>
                <w:iCs/>
                <w:noProof/>
                <w:color w:val="000000" w:themeColor="text1"/>
                <w:sz w:val="20"/>
                <w:szCs w:val="20"/>
              </w:rPr>
            </w:pPr>
            <w:r w:rsidRPr="008420D8">
              <w:rPr>
                <w:i/>
                <w:noProof/>
                <w:color w:val="000000" w:themeColor="text1"/>
                <w:sz w:val="20"/>
              </w:rPr>
              <w:t>Chelus fimbriata</w:t>
            </w:r>
            <w:r w:rsidRPr="008420D8">
              <w:rPr>
                <w:noProof/>
              </w:rPr>
              <w:t xml:space="preserve"> och </w:t>
            </w:r>
            <w:r w:rsidRPr="008420D8">
              <w:rPr>
                <w:i/>
                <w:iCs/>
                <w:noProof/>
              </w:rPr>
              <w:t>C. orinocensis</w:t>
            </w:r>
            <w:r w:rsidRPr="008420D8">
              <w:rPr>
                <w:noProof/>
              </w:rPr>
              <w:t xml:space="preserve"> </w:t>
            </w:r>
            <w:r w:rsidRPr="008420D8">
              <w:rPr>
                <w:noProof/>
              </w:rPr>
              <w:br/>
            </w:r>
            <w:r w:rsidRPr="008420D8">
              <w:rPr>
                <w:noProof/>
                <w:color w:val="000000" w:themeColor="text1"/>
                <w:sz w:val="20"/>
              </w:rPr>
              <w:t>(Amazon matamata och Orinoco matamata)</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24CF012" w14:textId="77777777" w:rsidR="004544E6" w:rsidRPr="008420D8" w:rsidRDefault="004544E6" w:rsidP="004544E6">
            <w:pPr>
              <w:spacing w:after="0"/>
              <w:jc w:val="left"/>
              <w:rPr>
                <w:rFonts w:eastAsia="Times New Roman"/>
                <w:noProof/>
                <w:color w:val="000000" w:themeColor="text1"/>
                <w:sz w:val="20"/>
                <w:szCs w:val="20"/>
              </w:rPr>
            </w:pPr>
            <w:r w:rsidRPr="008420D8">
              <w:rPr>
                <w:noProof/>
                <w:color w:val="000000" w:themeColor="text1"/>
                <w:sz w:val="20"/>
              </w:rPr>
              <w:t>0 – II</w:t>
            </w:r>
          </w:p>
          <w:p w14:paraId="40020977" w14:textId="1E1504E8" w:rsidR="004544E6" w:rsidRPr="008420D8" w:rsidRDefault="004544E6" w:rsidP="004544E6">
            <w:pPr>
              <w:spacing w:after="0"/>
              <w:jc w:val="left"/>
              <w:rPr>
                <w:rFonts w:eastAsia="Times New Roman"/>
                <w:noProof/>
                <w:color w:val="000000" w:themeColor="text1"/>
                <w:sz w:val="20"/>
                <w:szCs w:val="20"/>
              </w:rPr>
            </w:pPr>
            <w:r w:rsidRPr="008420D8">
              <w:rPr>
                <w:noProof/>
                <w:color w:val="000000" w:themeColor="text1"/>
                <w:sz w:val="20"/>
              </w:rPr>
              <w:t>Ta upp i bilaga 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2931FF29" w14:textId="31E9D5D1" w:rsidR="004544E6" w:rsidRPr="003E75AC" w:rsidRDefault="004544E6" w:rsidP="004544E6">
            <w:pPr>
              <w:spacing w:after="0"/>
              <w:jc w:val="left"/>
              <w:rPr>
                <w:rFonts w:eastAsia="Times New Roman"/>
                <w:noProof/>
                <w:color w:val="000000" w:themeColor="text1"/>
                <w:sz w:val="20"/>
                <w:szCs w:val="20"/>
                <w:lang w:val="fr-BE"/>
              </w:rPr>
            </w:pPr>
            <w:r w:rsidRPr="003E75AC">
              <w:rPr>
                <w:noProof/>
                <w:color w:val="000000" w:themeColor="text1"/>
                <w:sz w:val="20"/>
                <w:lang w:val="fr-BE"/>
              </w:rPr>
              <w:t>Brasilien, Colombia, Costa Rica, Peru</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7E169511" w14:textId="7FC23EAD" w:rsidR="004544E6" w:rsidRPr="008420D8" w:rsidRDefault="004544E6" w:rsidP="004544E6">
            <w:pPr>
              <w:spacing w:after="0"/>
              <w:jc w:val="left"/>
              <w:rPr>
                <w:noProof/>
                <w:color w:val="000000" w:themeColor="text1"/>
                <w:sz w:val="20"/>
                <w:szCs w:val="20"/>
              </w:rPr>
            </w:pPr>
            <w:r w:rsidRPr="008420D8">
              <w:rPr>
                <w:noProof/>
                <w:color w:val="000000" w:themeColor="text1"/>
                <w:sz w:val="20"/>
              </w:rPr>
              <w:t>Förslaget innehåller inkonsekventa uppgifter om ursprunget för exemplar i laglig och olaglig handel och saknar aktuella populationsdata. I sin nuvarande form visar förslaget varken att arten är hotad eller att handeln har en negativ inverkan på dess överlevnad. Förslaget skulle kunna stödjas om förslagsställarna lägger fram bevis för att de exemplar som är föremål för olaglig handel har sitt ursprung i naturen och/eller att olagligt uppfödda exemplar ”tvättas” vid uppfödningsanläggningarna, och detta inte kan förhindras utan att arten tas upp i bilaga II.</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4361B0D3" w14:textId="68FB8036" w:rsidR="004544E6" w:rsidRPr="008420D8" w:rsidRDefault="004544E6" w:rsidP="004544E6">
            <w:pPr>
              <w:spacing w:after="0"/>
              <w:jc w:val="center"/>
              <w:rPr>
                <w:noProof/>
                <w:color w:val="000000" w:themeColor="text1"/>
                <w:sz w:val="20"/>
                <w:szCs w:val="20"/>
              </w:rPr>
            </w:pPr>
            <w:r w:rsidRPr="008420D8">
              <w:rPr>
                <w:noProof/>
                <w:color w:val="000000" w:themeColor="text1"/>
                <w:sz w:val="20"/>
              </w:rPr>
              <w:t>0</w:t>
            </w:r>
          </w:p>
        </w:tc>
      </w:tr>
      <w:tr w:rsidR="004544E6" w:rsidRPr="008420D8" w14:paraId="65E63F75" w14:textId="77777777" w:rsidTr="00780365">
        <w:tc>
          <w:tcPr>
            <w:tcW w:w="817" w:type="dxa"/>
            <w:tcBorders>
              <w:top w:val="single" w:sz="4" w:space="0" w:color="auto"/>
              <w:left w:val="single" w:sz="4" w:space="0" w:color="auto"/>
              <w:bottom w:val="single" w:sz="4" w:space="0" w:color="auto"/>
              <w:right w:val="single" w:sz="4" w:space="0" w:color="auto"/>
            </w:tcBorders>
            <w:shd w:val="clear" w:color="auto" w:fill="auto"/>
          </w:tcPr>
          <w:p w14:paraId="28665AB9" w14:textId="28C40408" w:rsidR="004544E6" w:rsidRPr="008420D8" w:rsidRDefault="004544E6" w:rsidP="004544E6">
            <w:pPr>
              <w:spacing w:after="0"/>
              <w:jc w:val="center"/>
              <w:rPr>
                <w:rFonts w:eastAsia="Times New Roman"/>
                <w:noProof/>
                <w:color w:val="000000" w:themeColor="text1"/>
                <w:sz w:val="20"/>
                <w:szCs w:val="20"/>
              </w:rPr>
            </w:pPr>
            <w:r w:rsidRPr="008420D8">
              <w:rPr>
                <w:noProof/>
                <w:color w:val="000000" w:themeColor="text1"/>
                <w:sz w:val="20"/>
              </w:rPr>
              <w:t>23.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9B3274C" w14:textId="58F2A967" w:rsidR="004544E6" w:rsidRPr="008420D8" w:rsidRDefault="004544E6" w:rsidP="004544E6">
            <w:pPr>
              <w:spacing w:after="0"/>
              <w:jc w:val="left"/>
              <w:rPr>
                <w:rFonts w:eastAsia="Times New Roman"/>
                <w:i/>
                <w:iCs/>
                <w:noProof/>
                <w:color w:val="000000" w:themeColor="text1"/>
                <w:sz w:val="20"/>
                <w:szCs w:val="20"/>
              </w:rPr>
            </w:pPr>
            <w:r w:rsidRPr="008420D8">
              <w:rPr>
                <w:i/>
                <w:noProof/>
                <w:color w:val="000000" w:themeColor="text1"/>
                <w:sz w:val="20"/>
              </w:rPr>
              <w:t>Macrochelys temminckii</w:t>
            </w:r>
            <w:r w:rsidRPr="008420D8">
              <w:rPr>
                <w:noProof/>
              </w:rPr>
              <w:t xml:space="preserve"> och </w:t>
            </w:r>
            <w:r w:rsidRPr="008420D8">
              <w:rPr>
                <w:i/>
                <w:iCs/>
                <w:noProof/>
              </w:rPr>
              <w:t>Chelydra serpentine</w:t>
            </w:r>
            <w:r w:rsidRPr="008420D8">
              <w:rPr>
                <w:noProof/>
              </w:rPr>
              <w:t xml:space="preserve"> </w:t>
            </w:r>
            <w:r w:rsidRPr="008420D8">
              <w:rPr>
                <w:noProof/>
              </w:rPr>
              <w:br/>
            </w:r>
            <w:r w:rsidRPr="008420D8">
              <w:rPr>
                <w:noProof/>
                <w:color w:val="000000" w:themeColor="text1"/>
                <w:sz w:val="20"/>
              </w:rPr>
              <w:t>(alligatorsköldpadda och snappsköldpadda)</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059BA48" w14:textId="77777777" w:rsidR="004544E6" w:rsidRPr="008420D8" w:rsidRDefault="004544E6" w:rsidP="004544E6">
            <w:pPr>
              <w:spacing w:after="0"/>
              <w:jc w:val="left"/>
              <w:rPr>
                <w:rFonts w:eastAsia="Times New Roman"/>
                <w:noProof/>
                <w:color w:val="000000" w:themeColor="text1"/>
                <w:sz w:val="20"/>
                <w:szCs w:val="20"/>
              </w:rPr>
            </w:pPr>
            <w:r w:rsidRPr="008420D8">
              <w:rPr>
                <w:noProof/>
                <w:color w:val="000000" w:themeColor="text1"/>
                <w:sz w:val="20"/>
              </w:rPr>
              <w:t>0 – II</w:t>
            </w:r>
          </w:p>
          <w:p w14:paraId="68F7825F" w14:textId="3D4C46DB" w:rsidR="004544E6" w:rsidRPr="008420D8" w:rsidRDefault="004544E6" w:rsidP="004544E6">
            <w:pPr>
              <w:spacing w:after="0"/>
              <w:jc w:val="left"/>
              <w:rPr>
                <w:rFonts w:eastAsia="Times New Roman"/>
                <w:noProof/>
                <w:color w:val="000000" w:themeColor="text1"/>
                <w:sz w:val="20"/>
                <w:szCs w:val="20"/>
              </w:rPr>
            </w:pPr>
            <w:r w:rsidRPr="008420D8">
              <w:rPr>
                <w:noProof/>
                <w:color w:val="000000" w:themeColor="text1"/>
                <w:sz w:val="20"/>
              </w:rPr>
              <w:t>Ta upp i bilaga 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7A5168C6" w14:textId="32470C36" w:rsidR="004544E6" w:rsidRPr="008420D8" w:rsidRDefault="004544E6" w:rsidP="004544E6">
            <w:pPr>
              <w:spacing w:after="0"/>
              <w:jc w:val="left"/>
              <w:rPr>
                <w:rFonts w:eastAsia="Times New Roman"/>
                <w:noProof/>
                <w:color w:val="000000" w:themeColor="text1"/>
                <w:sz w:val="20"/>
                <w:szCs w:val="20"/>
              </w:rPr>
            </w:pPr>
            <w:r w:rsidRPr="008420D8">
              <w:rPr>
                <w:noProof/>
                <w:color w:val="000000" w:themeColor="text1"/>
                <w:sz w:val="20"/>
              </w:rPr>
              <w:t>Förenta staterna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202D7436" w14:textId="6AAC467C" w:rsidR="004544E6" w:rsidRPr="008420D8" w:rsidRDefault="004544E6" w:rsidP="004544E6">
            <w:pPr>
              <w:spacing w:after="0"/>
              <w:jc w:val="left"/>
              <w:rPr>
                <w:noProof/>
                <w:color w:val="000000" w:themeColor="text1"/>
                <w:sz w:val="20"/>
                <w:szCs w:val="20"/>
              </w:rPr>
            </w:pPr>
            <w:r w:rsidRPr="008420D8">
              <w:rPr>
                <w:noProof/>
                <w:color w:val="000000" w:themeColor="text1"/>
                <w:sz w:val="20"/>
              </w:rPr>
              <w:t xml:space="preserve">Införande av </w:t>
            </w:r>
            <w:r w:rsidRPr="008420D8">
              <w:rPr>
                <w:i/>
                <w:noProof/>
                <w:color w:val="000000" w:themeColor="text1"/>
                <w:sz w:val="20"/>
              </w:rPr>
              <w:t>Macrochelys temmincki</w:t>
            </w:r>
            <w:r w:rsidRPr="008420D8">
              <w:rPr>
                <w:noProof/>
                <w:color w:val="000000" w:themeColor="text1"/>
                <w:sz w:val="20"/>
              </w:rPr>
              <w:t xml:space="preserve"> i bilaga II kan stödjas, eftersom arten uppfyller kriterierna. Detta är dock inte fallet med </w:t>
            </w:r>
            <w:r w:rsidRPr="008420D8">
              <w:rPr>
                <w:i/>
                <w:noProof/>
                <w:color w:val="000000" w:themeColor="text1"/>
                <w:sz w:val="20"/>
              </w:rPr>
              <w:t>Chelydra serpentine</w:t>
            </w:r>
            <w:r w:rsidRPr="008420D8">
              <w:rPr>
                <w:noProof/>
                <w:color w:val="000000" w:themeColor="text1"/>
                <w:sz w:val="20"/>
              </w:rPr>
              <w:t xml:space="preserve">. EU skulle kunna stödja ett snävare förslag om förslagsställarna beslutar att begränsa det till </w:t>
            </w:r>
            <w:r w:rsidRPr="008420D8">
              <w:rPr>
                <w:i/>
                <w:iCs/>
                <w:noProof/>
                <w:color w:val="000000" w:themeColor="text1"/>
                <w:sz w:val="20"/>
              </w:rPr>
              <w:t>Macrochelys temmincki</w:t>
            </w:r>
            <w:r w:rsidRPr="008420D8">
              <w:rPr>
                <w:noProof/>
                <w:color w:val="000000" w:themeColor="text1"/>
                <w:sz w:val="20"/>
              </w:rPr>
              <w:t xml:space="preserve">.  </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0ACFEDE6" w14:textId="6E18FF33" w:rsidR="004544E6" w:rsidRPr="008420D8" w:rsidRDefault="004544E6" w:rsidP="004544E6">
            <w:pPr>
              <w:spacing w:after="0"/>
              <w:jc w:val="center"/>
              <w:rPr>
                <w:noProof/>
                <w:color w:val="000000" w:themeColor="text1"/>
                <w:sz w:val="20"/>
                <w:szCs w:val="20"/>
              </w:rPr>
            </w:pPr>
            <w:r w:rsidRPr="008420D8">
              <w:rPr>
                <w:noProof/>
                <w:color w:val="000000" w:themeColor="text1"/>
                <w:sz w:val="20"/>
              </w:rPr>
              <w:t>(+)</w:t>
            </w:r>
          </w:p>
        </w:tc>
      </w:tr>
      <w:tr w:rsidR="004544E6" w:rsidRPr="008420D8" w14:paraId="67DEA416" w14:textId="77777777" w:rsidTr="00780365">
        <w:tc>
          <w:tcPr>
            <w:tcW w:w="817" w:type="dxa"/>
            <w:tcBorders>
              <w:top w:val="single" w:sz="4" w:space="0" w:color="auto"/>
              <w:left w:val="single" w:sz="4" w:space="0" w:color="auto"/>
              <w:bottom w:val="single" w:sz="4" w:space="0" w:color="auto"/>
              <w:right w:val="single" w:sz="4" w:space="0" w:color="auto"/>
            </w:tcBorders>
            <w:shd w:val="clear" w:color="auto" w:fill="auto"/>
          </w:tcPr>
          <w:p w14:paraId="3BA44EFC" w14:textId="6A4CC8F5" w:rsidR="004544E6" w:rsidRPr="008420D8" w:rsidRDefault="004544E6" w:rsidP="004544E6">
            <w:pPr>
              <w:spacing w:after="0"/>
              <w:jc w:val="center"/>
              <w:rPr>
                <w:rFonts w:eastAsia="Times New Roman"/>
                <w:noProof/>
                <w:color w:val="000000" w:themeColor="text1"/>
                <w:sz w:val="20"/>
                <w:szCs w:val="20"/>
              </w:rPr>
            </w:pPr>
            <w:r w:rsidRPr="008420D8">
              <w:rPr>
                <w:noProof/>
                <w:color w:val="000000" w:themeColor="text1"/>
                <w:sz w:val="20"/>
              </w:rPr>
              <w:t>24.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976FA35" w14:textId="2DE5AB8A" w:rsidR="004544E6" w:rsidRPr="008420D8" w:rsidRDefault="004544E6" w:rsidP="004544E6">
            <w:pPr>
              <w:spacing w:after="0"/>
              <w:jc w:val="left"/>
              <w:rPr>
                <w:rFonts w:eastAsia="Times New Roman"/>
                <w:iCs/>
                <w:noProof/>
                <w:color w:val="000000" w:themeColor="text1"/>
                <w:sz w:val="20"/>
                <w:szCs w:val="20"/>
              </w:rPr>
            </w:pPr>
            <w:r w:rsidRPr="008420D8">
              <w:rPr>
                <w:i/>
                <w:noProof/>
                <w:color w:val="000000" w:themeColor="text1"/>
                <w:sz w:val="20"/>
              </w:rPr>
              <w:t>Graptemys barbouri, G. ernsti, G. gibbonsi, G. pearlensis</w:t>
            </w:r>
            <w:r w:rsidRPr="008420D8">
              <w:rPr>
                <w:noProof/>
              </w:rPr>
              <w:t xml:space="preserve"> och </w:t>
            </w:r>
            <w:r w:rsidRPr="008420D8">
              <w:rPr>
                <w:i/>
                <w:iCs/>
                <w:noProof/>
              </w:rPr>
              <w:t>G. pulchra</w:t>
            </w:r>
            <w:r w:rsidRPr="008420D8">
              <w:rPr>
                <w:noProof/>
              </w:rPr>
              <w:t xml:space="preserve"> </w:t>
            </w:r>
            <w:r w:rsidRPr="008420D8">
              <w:rPr>
                <w:noProof/>
              </w:rPr>
              <w:br/>
            </w:r>
            <w:r w:rsidRPr="008420D8">
              <w:rPr>
                <w:noProof/>
                <w:color w:val="000000" w:themeColor="text1"/>
                <w:sz w:val="20"/>
              </w:rPr>
              <w:t>(sågryggar)</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EF28926" w14:textId="77777777" w:rsidR="004544E6" w:rsidRPr="008420D8" w:rsidRDefault="004544E6" w:rsidP="004544E6">
            <w:pPr>
              <w:spacing w:after="0"/>
              <w:jc w:val="left"/>
              <w:rPr>
                <w:rFonts w:eastAsia="Times New Roman"/>
                <w:noProof/>
                <w:color w:val="000000" w:themeColor="text1"/>
                <w:sz w:val="20"/>
                <w:szCs w:val="20"/>
              </w:rPr>
            </w:pPr>
            <w:r w:rsidRPr="008420D8">
              <w:rPr>
                <w:noProof/>
                <w:color w:val="000000" w:themeColor="text1"/>
                <w:sz w:val="20"/>
              </w:rPr>
              <w:t>0 – II</w:t>
            </w:r>
          </w:p>
          <w:p w14:paraId="546982DE" w14:textId="1984639A" w:rsidR="004544E6" w:rsidRPr="008420D8" w:rsidRDefault="004544E6" w:rsidP="004544E6">
            <w:pPr>
              <w:spacing w:after="0"/>
              <w:jc w:val="left"/>
              <w:rPr>
                <w:rFonts w:eastAsia="Times New Roman"/>
                <w:noProof/>
                <w:color w:val="000000" w:themeColor="text1"/>
                <w:sz w:val="20"/>
                <w:szCs w:val="20"/>
              </w:rPr>
            </w:pPr>
            <w:r w:rsidRPr="008420D8">
              <w:rPr>
                <w:noProof/>
                <w:color w:val="000000" w:themeColor="text1"/>
                <w:sz w:val="20"/>
              </w:rPr>
              <w:t>Ta upp i bilaga 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6ECE60A7" w14:textId="06EDDAE6" w:rsidR="004544E6" w:rsidRPr="008420D8" w:rsidRDefault="004544E6" w:rsidP="004544E6">
            <w:pPr>
              <w:spacing w:after="0"/>
              <w:jc w:val="left"/>
              <w:rPr>
                <w:rFonts w:eastAsia="Times New Roman"/>
                <w:noProof/>
                <w:color w:val="000000" w:themeColor="text1"/>
                <w:sz w:val="20"/>
                <w:szCs w:val="20"/>
              </w:rPr>
            </w:pPr>
            <w:r w:rsidRPr="008420D8">
              <w:rPr>
                <w:noProof/>
                <w:color w:val="000000" w:themeColor="text1"/>
                <w:sz w:val="20"/>
              </w:rPr>
              <w:t>Förenta staterna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7E5ED6FB" w14:textId="6DF355C3" w:rsidR="004544E6" w:rsidRPr="008420D8" w:rsidRDefault="004544E6" w:rsidP="004544E6">
            <w:pPr>
              <w:spacing w:after="0"/>
              <w:jc w:val="left"/>
              <w:rPr>
                <w:noProof/>
                <w:color w:val="000000" w:themeColor="text1"/>
                <w:sz w:val="20"/>
                <w:szCs w:val="20"/>
              </w:rPr>
            </w:pPr>
            <w:r w:rsidRPr="008420D8">
              <w:rPr>
                <w:noProof/>
                <w:color w:val="000000" w:themeColor="text1"/>
                <w:sz w:val="20"/>
              </w:rPr>
              <w:t>Bilaga II-kriterierna förefaller inte vara uppfyllda. Det visas att alla arterna påverkas av flera olika hot, men det finns inget som visar på handel med dem. Beslutet kan omprövas om förslagsställaren kan förklara varför listning i Cites bilaga III inte är tillräcklig och hur listning i Cites-bilaga II skulle förbättra situationen.</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176A662E" w14:textId="2B2DFA20" w:rsidR="004544E6" w:rsidRPr="008420D8" w:rsidRDefault="004544E6" w:rsidP="004544E6">
            <w:pPr>
              <w:spacing w:after="0"/>
              <w:jc w:val="center"/>
              <w:rPr>
                <w:noProof/>
                <w:color w:val="000000" w:themeColor="text1"/>
                <w:sz w:val="20"/>
                <w:szCs w:val="20"/>
              </w:rPr>
            </w:pPr>
            <w:r w:rsidRPr="008420D8">
              <w:rPr>
                <w:noProof/>
                <w:color w:val="000000" w:themeColor="text1"/>
                <w:sz w:val="20"/>
              </w:rPr>
              <w:t>0</w:t>
            </w:r>
          </w:p>
        </w:tc>
      </w:tr>
      <w:tr w:rsidR="004544E6" w:rsidRPr="008420D8" w14:paraId="28582699" w14:textId="77777777" w:rsidTr="00780365">
        <w:tc>
          <w:tcPr>
            <w:tcW w:w="817" w:type="dxa"/>
            <w:tcBorders>
              <w:top w:val="single" w:sz="4" w:space="0" w:color="auto"/>
              <w:left w:val="single" w:sz="4" w:space="0" w:color="auto"/>
              <w:bottom w:val="single" w:sz="4" w:space="0" w:color="auto"/>
              <w:right w:val="single" w:sz="4" w:space="0" w:color="auto"/>
            </w:tcBorders>
            <w:shd w:val="clear" w:color="auto" w:fill="auto"/>
          </w:tcPr>
          <w:p w14:paraId="14450E81" w14:textId="2E6557EA" w:rsidR="004544E6" w:rsidRPr="008420D8" w:rsidRDefault="004544E6" w:rsidP="004544E6">
            <w:pPr>
              <w:spacing w:after="0"/>
              <w:jc w:val="center"/>
              <w:rPr>
                <w:rFonts w:eastAsia="Times New Roman"/>
                <w:noProof/>
                <w:color w:val="000000" w:themeColor="text1"/>
                <w:sz w:val="20"/>
                <w:szCs w:val="20"/>
              </w:rPr>
            </w:pPr>
            <w:r w:rsidRPr="008420D8">
              <w:rPr>
                <w:noProof/>
                <w:color w:val="000000" w:themeColor="text1"/>
                <w:sz w:val="20"/>
              </w:rPr>
              <w:t>25.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84A24B5" w14:textId="2C221FA7" w:rsidR="004544E6" w:rsidRPr="003E75AC" w:rsidRDefault="004544E6" w:rsidP="004544E6">
            <w:pPr>
              <w:spacing w:after="0"/>
              <w:jc w:val="left"/>
              <w:rPr>
                <w:rFonts w:eastAsia="Times New Roman"/>
                <w:i/>
                <w:iCs/>
                <w:noProof/>
                <w:color w:val="000000" w:themeColor="text1"/>
                <w:sz w:val="20"/>
                <w:szCs w:val="20"/>
                <w:lang w:val="en-US"/>
              </w:rPr>
            </w:pPr>
            <w:r w:rsidRPr="003E75AC">
              <w:rPr>
                <w:i/>
                <w:noProof/>
                <w:color w:val="000000" w:themeColor="text1"/>
                <w:sz w:val="20"/>
                <w:lang w:val="en-US"/>
              </w:rPr>
              <w:t>Batagur kachuga</w:t>
            </w:r>
            <w:r w:rsidRPr="003E75AC">
              <w:rPr>
                <w:noProof/>
                <w:color w:val="000000" w:themeColor="text1"/>
                <w:sz w:val="20"/>
                <w:lang w:val="en-US"/>
              </w:rPr>
              <w:t xml:space="preserve"> (Red-crowned Roofed Turtle)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425181E" w14:textId="77777777" w:rsidR="004544E6" w:rsidRPr="008420D8" w:rsidRDefault="004544E6" w:rsidP="004544E6">
            <w:pPr>
              <w:spacing w:after="0"/>
              <w:jc w:val="left"/>
              <w:rPr>
                <w:rFonts w:eastAsia="Times New Roman"/>
                <w:noProof/>
                <w:color w:val="000000" w:themeColor="text1"/>
                <w:sz w:val="20"/>
                <w:szCs w:val="20"/>
              </w:rPr>
            </w:pPr>
            <w:r w:rsidRPr="008420D8">
              <w:rPr>
                <w:noProof/>
                <w:color w:val="000000" w:themeColor="text1"/>
                <w:sz w:val="20"/>
              </w:rPr>
              <w:t>II – I</w:t>
            </w:r>
          </w:p>
          <w:p w14:paraId="0F6F164A" w14:textId="0E1B178F" w:rsidR="004544E6" w:rsidRPr="008420D8" w:rsidRDefault="004544E6" w:rsidP="004544E6">
            <w:pPr>
              <w:spacing w:after="0"/>
              <w:jc w:val="left"/>
              <w:rPr>
                <w:rFonts w:eastAsia="Times New Roman"/>
                <w:noProof/>
                <w:color w:val="000000" w:themeColor="text1"/>
                <w:sz w:val="20"/>
                <w:szCs w:val="20"/>
              </w:rPr>
            </w:pPr>
            <w:r w:rsidRPr="008420D8">
              <w:rPr>
                <w:noProof/>
                <w:color w:val="000000" w:themeColor="text1"/>
                <w:sz w:val="20"/>
              </w:rPr>
              <w:t>Överför från bilaga II till bilaga 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33B6C2E4" w14:textId="40638890" w:rsidR="004544E6" w:rsidRPr="008420D8" w:rsidRDefault="004544E6" w:rsidP="004544E6">
            <w:pPr>
              <w:spacing w:after="0"/>
              <w:jc w:val="left"/>
              <w:rPr>
                <w:rFonts w:eastAsia="Times New Roman"/>
                <w:noProof/>
                <w:color w:val="000000" w:themeColor="text1"/>
                <w:sz w:val="20"/>
                <w:szCs w:val="20"/>
              </w:rPr>
            </w:pPr>
            <w:r w:rsidRPr="008420D8">
              <w:rPr>
                <w:noProof/>
                <w:color w:val="000000" w:themeColor="text1"/>
                <w:sz w:val="20"/>
              </w:rPr>
              <w:t>Indien</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055F6C8A" w14:textId="457ADE52" w:rsidR="004544E6" w:rsidRPr="008420D8" w:rsidRDefault="004544E6" w:rsidP="004544E6">
            <w:pPr>
              <w:spacing w:after="0"/>
              <w:jc w:val="left"/>
              <w:rPr>
                <w:noProof/>
                <w:color w:val="000000" w:themeColor="text1"/>
                <w:sz w:val="20"/>
                <w:szCs w:val="20"/>
              </w:rPr>
            </w:pPr>
            <w:r w:rsidRPr="008420D8">
              <w:rPr>
                <w:noProof/>
                <w:color w:val="000000" w:themeColor="text1"/>
                <w:sz w:val="20"/>
              </w:rPr>
              <w:t>Stöd förslaget. Denna art uppfyller kriterierna för listning i bilaga I. Arten är hotad och den naturliga livsmiljön är svår att skydda.</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38D39717" w14:textId="15AFB9BF" w:rsidR="004544E6" w:rsidRPr="008420D8" w:rsidRDefault="004544E6" w:rsidP="004544E6">
            <w:pPr>
              <w:spacing w:after="0"/>
              <w:jc w:val="center"/>
              <w:rPr>
                <w:noProof/>
                <w:color w:val="000000" w:themeColor="text1"/>
                <w:sz w:val="20"/>
                <w:szCs w:val="20"/>
              </w:rPr>
            </w:pPr>
            <w:r w:rsidRPr="008420D8">
              <w:rPr>
                <w:noProof/>
                <w:color w:val="000000" w:themeColor="text1"/>
                <w:sz w:val="20"/>
              </w:rPr>
              <w:t>+</w:t>
            </w:r>
          </w:p>
        </w:tc>
      </w:tr>
      <w:tr w:rsidR="00085E47" w:rsidRPr="008420D8" w14:paraId="35E39158" w14:textId="77777777" w:rsidTr="00780365">
        <w:tc>
          <w:tcPr>
            <w:tcW w:w="817" w:type="dxa"/>
            <w:tcBorders>
              <w:top w:val="single" w:sz="4" w:space="0" w:color="auto"/>
              <w:left w:val="single" w:sz="4" w:space="0" w:color="auto"/>
              <w:bottom w:val="single" w:sz="4" w:space="0" w:color="auto"/>
              <w:right w:val="single" w:sz="4" w:space="0" w:color="auto"/>
            </w:tcBorders>
            <w:shd w:val="clear" w:color="auto" w:fill="auto"/>
          </w:tcPr>
          <w:p w14:paraId="7ECC1663" w14:textId="63221328" w:rsidR="00085E47" w:rsidRPr="008420D8" w:rsidRDefault="00085E47" w:rsidP="00085E47">
            <w:pPr>
              <w:spacing w:after="0"/>
              <w:jc w:val="center"/>
              <w:rPr>
                <w:rFonts w:eastAsia="Times New Roman"/>
                <w:noProof/>
                <w:color w:val="000000" w:themeColor="text1"/>
                <w:sz w:val="20"/>
                <w:szCs w:val="20"/>
              </w:rPr>
            </w:pPr>
            <w:r w:rsidRPr="008420D8">
              <w:rPr>
                <w:noProof/>
                <w:color w:val="000000" w:themeColor="text1"/>
                <w:sz w:val="20"/>
              </w:rPr>
              <w:t>26.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83C361" w14:textId="6D0EAC37" w:rsidR="00085E47" w:rsidRPr="008420D8" w:rsidRDefault="00085E47" w:rsidP="00085E47">
            <w:pPr>
              <w:spacing w:after="0"/>
              <w:jc w:val="left"/>
              <w:rPr>
                <w:rFonts w:eastAsia="Times New Roman"/>
                <w:i/>
                <w:iCs/>
                <w:noProof/>
                <w:color w:val="000000" w:themeColor="text1"/>
                <w:sz w:val="20"/>
                <w:szCs w:val="20"/>
              </w:rPr>
            </w:pPr>
            <w:r w:rsidRPr="008420D8">
              <w:rPr>
                <w:i/>
                <w:noProof/>
                <w:color w:val="000000" w:themeColor="text1"/>
                <w:sz w:val="20"/>
              </w:rPr>
              <w:t xml:space="preserve">Cuora galbinifrons </w:t>
            </w:r>
            <w:r w:rsidRPr="008420D8">
              <w:rPr>
                <w:noProof/>
              </w:rPr>
              <w:t xml:space="preserve"> </w:t>
            </w:r>
            <w:r w:rsidRPr="008420D8">
              <w:rPr>
                <w:noProof/>
              </w:rPr>
              <w:br/>
            </w:r>
            <w:r w:rsidRPr="008420D8">
              <w:rPr>
                <w:noProof/>
                <w:color w:val="000000" w:themeColor="text1"/>
                <w:sz w:val="20"/>
              </w:rPr>
              <w:t>(Indochinese Box Turtle)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6F1AB6B" w14:textId="77777777" w:rsidR="00085E47" w:rsidRPr="008420D8" w:rsidRDefault="00085E47" w:rsidP="00085E47">
            <w:pPr>
              <w:spacing w:after="0"/>
              <w:jc w:val="left"/>
              <w:rPr>
                <w:rFonts w:eastAsia="Times New Roman"/>
                <w:noProof/>
                <w:color w:val="000000" w:themeColor="text1"/>
                <w:sz w:val="20"/>
                <w:szCs w:val="20"/>
              </w:rPr>
            </w:pPr>
            <w:r w:rsidRPr="008420D8">
              <w:rPr>
                <w:noProof/>
                <w:color w:val="000000" w:themeColor="text1"/>
                <w:sz w:val="20"/>
              </w:rPr>
              <w:t>I – II</w:t>
            </w:r>
          </w:p>
          <w:p w14:paraId="37EB6456" w14:textId="604A285F" w:rsidR="00085E47" w:rsidRPr="008420D8" w:rsidRDefault="00085E47" w:rsidP="00085E47">
            <w:pPr>
              <w:spacing w:after="0"/>
              <w:jc w:val="left"/>
              <w:rPr>
                <w:rFonts w:eastAsia="Times New Roman"/>
                <w:noProof/>
                <w:color w:val="000000" w:themeColor="text1"/>
                <w:sz w:val="20"/>
                <w:szCs w:val="20"/>
              </w:rPr>
            </w:pPr>
            <w:r w:rsidRPr="008420D8">
              <w:rPr>
                <w:noProof/>
                <w:color w:val="000000" w:themeColor="text1"/>
                <w:sz w:val="20"/>
              </w:rPr>
              <w:t>Överför från bilaga II till bilaga 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5C751A12" w14:textId="17FBB20F" w:rsidR="00085E47" w:rsidRPr="008420D8" w:rsidRDefault="00085E47" w:rsidP="00085E47">
            <w:pPr>
              <w:spacing w:after="0"/>
              <w:jc w:val="left"/>
              <w:rPr>
                <w:rFonts w:eastAsia="Times New Roman"/>
                <w:noProof/>
                <w:color w:val="000000" w:themeColor="text1"/>
                <w:sz w:val="20"/>
                <w:szCs w:val="20"/>
              </w:rPr>
            </w:pPr>
            <w:r w:rsidRPr="008420D8">
              <w:rPr>
                <w:noProof/>
                <w:color w:val="000000" w:themeColor="text1"/>
                <w:sz w:val="20"/>
              </w:rPr>
              <w:t>Europeiska unionen, Vietnam</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2DEAB25B" w14:textId="77777777" w:rsidR="00085E47" w:rsidRPr="008420D8" w:rsidRDefault="00085E47" w:rsidP="00085E47">
            <w:pPr>
              <w:spacing w:after="0"/>
              <w:jc w:val="left"/>
              <w:rPr>
                <w:noProof/>
                <w:color w:val="000000" w:themeColor="text1"/>
                <w:sz w:val="20"/>
                <w:szCs w:val="20"/>
              </w:rPr>
            </w:pPr>
            <w:r w:rsidRPr="008420D8">
              <w:rPr>
                <w:noProof/>
                <w:color w:val="000000" w:themeColor="text1"/>
                <w:sz w:val="20"/>
              </w:rPr>
              <w:t>EU-förslag</w:t>
            </w:r>
          </w:p>
          <w:p w14:paraId="137614C9" w14:textId="77777777" w:rsidR="00085E47" w:rsidRPr="008420D8" w:rsidRDefault="00085E47" w:rsidP="00085E47">
            <w:pPr>
              <w:spacing w:after="0"/>
              <w:jc w:val="left"/>
              <w:rPr>
                <w:noProof/>
                <w:color w:val="000000" w:themeColor="text1"/>
                <w:sz w:val="20"/>
                <w:szCs w:val="20"/>
              </w:rPr>
            </w:pP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34081A3E" w14:textId="1FC91CC9" w:rsidR="00085E47" w:rsidRPr="008420D8" w:rsidRDefault="00085E47" w:rsidP="00085E47">
            <w:pPr>
              <w:spacing w:after="0"/>
              <w:jc w:val="center"/>
              <w:rPr>
                <w:noProof/>
                <w:color w:val="000000" w:themeColor="text1"/>
                <w:sz w:val="20"/>
                <w:szCs w:val="20"/>
              </w:rPr>
            </w:pPr>
            <w:r w:rsidRPr="008420D8">
              <w:rPr>
                <w:noProof/>
                <w:color w:val="000000" w:themeColor="text1"/>
                <w:sz w:val="20"/>
              </w:rPr>
              <w:t>+</w:t>
            </w:r>
          </w:p>
        </w:tc>
      </w:tr>
      <w:tr w:rsidR="00085E47" w:rsidRPr="008420D8" w14:paraId="0BEBC61A" w14:textId="77777777" w:rsidTr="00780365">
        <w:tc>
          <w:tcPr>
            <w:tcW w:w="817" w:type="dxa"/>
            <w:tcBorders>
              <w:top w:val="single" w:sz="4" w:space="0" w:color="auto"/>
              <w:left w:val="single" w:sz="4" w:space="0" w:color="auto"/>
              <w:bottom w:val="single" w:sz="4" w:space="0" w:color="auto"/>
              <w:right w:val="single" w:sz="4" w:space="0" w:color="auto"/>
            </w:tcBorders>
            <w:shd w:val="clear" w:color="auto" w:fill="auto"/>
          </w:tcPr>
          <w:p w14:paraId="2E725262" w14:textId="2DD26B7D" w:rsidR="00085E47" w:rsidRPr="008420D8" w:rsidRDefault="00085E47" w:rsidP="00085E47">
            <w:pPr>
              <w:spacing w:after="0"/>
              <w:jc w:val="center"/>
              <w:rPr>
                <w:rFonts w:eastAsia="Times New Roman"/>
                <w:noProof/>
                <w:color w:val="000000" w:themeColor="text1"/>
                <w:sz w:val="20"/>
                <w:szCs w:val="20"/>
              </w:rPr>
            </w:pPr>
            <w:r w:rsidRPr="008420D8">
              <w:rPr>
                <w:noProof/>
                <w:color w:val="000000" w:themeColor="text1"/>
                <w:sz w:val="20"/>
              </w:rPr>
              <w:t>27.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2CF3F5B" w14:textId="749B7A4C" w:rsidR="00085E47" w:rsidRPr="008420D8" w:rsidRDefault="00085E47" w:rsidP="00085E47">
            <w:pPr>
              <w:spacing w:after="0"/>
              <w:jc w:val="left"/>
              <w:rPr>
                <w:rFonts w:eastAsia="Times New Roman"/>
                <w:i/>
                <w:iCs/>
                <w:noProof/>
                <w:color w:val="000000" w:themeColor="text1"/>
                <w:sz w:val="20"/>
                <w:szCs w:val="20"/>
              </w:rPr>
            </w:pPr>
            <w:r w:rsidRPr="008420D8">
              <w:rPr>
                <w:i/>
                <w:noProof/>
                <w:color w:val="000000" w:themeColor="text1"/>
                <w:sz w:val="20"/>
              </w:rPr>
              <w:t>Rhinoclemmys</w:t>
            </w:r>
            <w:r w:rsidRPr="008420D8">
              <w:rPr>
                <w:noProof/>
              </w:rPr>
              <w:t xml:space="preserve"> spp.  </w:t>
            </w:r>
            <w:r w:rsidRPr="008420D8">
              <w:rPr>
                <w:noProof/>
              </w:rPr>
              <w:br/>
            </w:r>
            <w:r w:rsidRPr="008420D8">
              <w:rPr>
                <w:noProof/>
                <w:color w:val="000000" w:themeColor="text1"/>
                <w:sz w:val="20"/>
              </w:rPr>
              <w:t>(neotropiska skogssköldpaddor)</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BAFA5C8" w14:textId="77777777" w:rsidR="00085E47" w:rsidRPr="008420D8" w:rsidRDefault="00085E47" w:rsidP="00085E47">
            <w:pPr>
              <w:spacing w:after="0"/>
              <w:jc w:val="left"/>
              <w:rPr>
                <w:rFonts w:eastAsia="Times New Roman"/>
                <w:noProof/>
                <w:color w:val="000000" w:themeColor="text1"/>
                <w:sz w:val="20"/>
                <w:szCs w:val="20"/>
              </w:rPr>
            </w:pPr>
            <w:r w:rsidRPr="008420D8">
              <w:rPr>
                <w:noProof/>
                <w:color w:val="000000" w:themeColor="text1"/>
                <w:sz w:val="20"/>
              </w:rPr>
              <w:t>0 – II</w:t>
            </w:r>
          </w:p>
          <w:p w14:paraId="13BE8A63" w14:textId="6C7799FC" w:rsidR="00085E47" w:rsidRPr="008420D8" w:rsidRDefault="00085E47" w:rsidP="00085E47">
            <w:pPr>
              <w:spacing w:after="0"/>
              <w:jc w:val="left"/>
              <w:rPr>
                <w:rFonts w:eastAsia="Times New Roman"/>
                <w:noProof/>
                <w:color w:val="000000" w:themeColor="text1"/>
                <w:sz w:val="20"/>
                <w:szCs w:val="20"/>
              </w:rPr>
            </w:pPr>
            <w:r w:rsidRPr="008420D8">
              <w:rPr>
                <w:noProof/>
                <w:color w:val="000000" w:themeColor="text1"/>
                <w:sz w:val="20"/>
              </w:rPr>
              <w:t>Ta upp i bilaga 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0FCFA30D" w14:textId="6E478BDA" w:rsidR="00085E47" w:rsidRPr="008420D8" w:rsidRDefault="00085E47" w:rsidP="00085E47">
            <w:pPr>
              <w:spacing w:after="0"/>
              <w:jc w:val="left"/>
              <w:rPr>
                <w:rFonts w:eastAsia="Times New Roman"/>
                <w:noProof/>
                <w:color w:val="000000" w:themeColor="text1"/>
                <w:sz w:val="20"/>
                <w:szCs w:val="20"/>
              </w:rPr>
            </w:pPr>
            <w:r w:rsidRPr="008420D8">
              <w:rPr>
                <w:noProof/>
                <w:color w:val="000000" w:themeColor="text1"/>
                <w:sz w:val="20"/>
              </w:rPr>
              <w:t xml:space="preserve">Brasilien, Colombia, Costa Rica, </w:t>
            </w:r>
            <w:r w:rsidRPr="008420D8">
              <w:rPr>
                <w:noProof/>
              </w:rPr>
              <w:t xml:space="preserve"> </w:t>
            </w:r>
            <w:r w:rsidRPr="008420D8">
              <w:rPr>
                <w:noProof/>
              </w:rPr>
              <w:br/>
            </w:r>
            <w:r w:rsidRPr="008420D8">
              <w:rPr>
                <w:noProof/>
                <w:color w:val="000000" w:themeColor="text1"/>
                <w:sz w:val="20"/>
              </w:rPr>
              <w:t>Panama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2BAEEE35" w14:textId="1D91A72A" w:rsidR="00085E47" w:rsidRPr="008420D8" w:rsidRDefault="00085E47" w:rsidP="00085E47">
            <w:pPr>
              <w:spacing w:after="0"/>
              <w:jc w:val="left"/>
              <w:rPr>
                <w:noProof/>
                <w:color w:val="000000" w:themeColor="text1"/>
                <w:sz w:val="20"/>
                <w:szCs w:val="20"/>
              </w:rPr>
            </w:pPr>
            <w:r w:rsidRPr="008420D8">
              <w:rPr>
                <w:noProof/>
                <w:color w:val="000000" w:themeColor="text1"/>
                <w:sz w:val="20"/>
              </w:rPr>
              <w:t>Ytterligare bedömning krävs. Upptagandet i bilaga II motiveras för</w:t>
            </w:r>
            <w:r w:rsidRPr="008420D8">
              <w:rPr>
                <w:i/>
                <w:iCs/>
                <w:noProof/>
                <w:color w:val="000000" w:themeColor="text1"/>
                <w:sz w:val="20"/>
              </w:rPr>
              <w:t xml:space="preserve"> R. diademata, R. nasuta</w:t>
            </w:r>
            <w:r w:rsidRPr="008420D8">
              <w:rPr>
                <w:noProof/>
                <w:color w:val="000000" w:themeColor="text1"/>
                <w:sz w:val="20"/>
              </w:rPr>
              <w:t xml:space="preserve"> och </w:t>
            </w:r>
            <w:r w:rsidRPr="008420D8">
              <w:rPr>
                <w:i/>
                <w:iCs/>
                <w:noProof/>
                <w:color w:val="000000" w:themeColor="text1"/>
                <w:sz w:val="20"/>
              </w:rPr>
              <w:t>R. rubida</w:t>
            </w:r>
            <w:r w:rsidRPr="008420D8">
              <w:rPr>
                <w:noProof/>
                <w:color w:val="000000" w:themeColor="text1"/>
                <w:sz w:val="20"/>
              </w:rPr>
              <w:t xml:space="preserve"> av deras relativt lilla utbredningsområde och för </w:t>
            </w:r>
            <w:r w:rsidRPr="008420D8">
              <w:rPr>
                <w:i/>
                <w:iCs/>
                <w:noProof/>
                <w:color w:val="000000" w:themeColor="text1"/>
                <w:sz w:val="20"/>
              </w:rPr>
              <w:t>R. pulcherrima</w:t>
            </w:r>
            <w:r w:rsidRPr="008420D8">
              <w:rPr>
                <w:noProof/>
                <w:color w:val="000000" w:themeColor="text1"/>
                <w:sz w:val="20"/>
              </w:rPr>
              <w:t xml:space="preserve"> av den tidigare stora handelsvolymen. Det är dock oklart om andra arter uppfyller bilaga II-kriterierna.</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70F541D7" w14:textId="77C6B4BF" w:rsidR="00085E47" w:rsidRPr="008420D8" w:rsidRDefault="00085E47" w:rsidP="00085E47">
            <w:pPr>
              <w:spacing w:after="0"/>
              <w:jc w:val="center"/>
              <w:rPr>
                <w:noProof/>
                <w:color w:val="000000" w:themeColor="text1"/>
                <w:sz w:val="20"/>
                <w:szCs w:val="20"/>
              </w:rPr>
            </w:pPr>
            <w:r w:rsidRPr="008420D8">
              <w:rPr>
                <w:noProof/>
                <w:color w:val="000000" w:themeColor="text1"/>
                <w:sz w:val="20"/>
              </w:rPr>
              <w:t>0</w:t>
            </w:r>
          </w:p>
        </w:tc>
      </w:tr>
      <w:tr w:rsidR="00085E47" w:rsidRPr="008420D8" w14:paraId="2A144E2D" w14:textId="77777777" w:rsidTr="00780365">
        <w:tc>
          <w:tcPr>
            <w:tcW w:w="817" w:type="dxa"/>
            <w:tcBorders>
              <w:top w:val="single" w:sz="4" w:space="0" w:color="auto"/>
              <w:left w:val="single" w:sz="4" w:space="0" w:color="auto"/>
              <w:bottom w:val="single" w:sz="4" w:space="0" w:color="auto"/>
              <w:right w:val="single" w:sz="4" w:space="0" w:color="auto"/>
            </w:tcBorders>
            <w:shd w:val="clear" w:color="auto" w:fill="auto"/>
          </w:tcPr>
          <w:p w14:paraId="2FE7C750" w14:textId="6437CBCF" w:rsidR="00085E47" w:rsidRPr="008420D8" w:rsidRDefault="00085E47" w:rsidP="00085E47">
            <w:pPr>
              <w:spacing w:after="0"/>
              <w:jc w:val="center"/>
              <w:rPr>
                <w:rFonts w:eastAsia="Times New Roman"/>
                <w:noProof/>
                <w:color w:val="000000" w:themeColor="text1"/>
                <w:sz w:val="20"/>
                <w:szCs w:val="20"/>
              </w:rPr>
            </w:pPr>
            <w:r w:rsidRPr="008420D8">
              <w:rPr>
                <w:noProof/>
                <w:color w:val="000000" w:themeColor="text1"/>
                <w:sz w:val="20"/>
              </w:rPr>
              <w:t>28.</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9D6099F" w14:textId="28E29196" w:rsidR="00085E47" w:rsidRPr="003E75AC" w:rsidRDefault="00085E47" w:rsidP="00085E47">
            <w:pPr>
              <w:spacing w:after="0"/>
              <w:jc w:val="left"/>
              <w:rPr>
                <w:rFonts w:eastAsia="Times New Roman"/>
                <w:i/>
                <w:iCs/>
                <w:noProof/>
                <w:color w:val="000000" w:themeColor="text1"/>
                <w:sz w:val="20"/>
                <w:szCs w:val="20"/>
                <w:lang w:val="en-US"/>
              </w:rPr>
            </w:pPr>
            <w:r w:rsidRPr="003E75AC">
              <w:rPr>
                <w:i/>
                <w:noProof/>
                <w:color w:val="000000" w:themeColor="text1"/>
                <w:sz w:val="20"/>
                <w:lang w:val="en-US"/>
              </w:rPr>
              <w:t xml:space="preserve">Claudius </w:t>
            </w:r>
            <w:r w:rsidRPr="003E75AC">
              <w:rPr>
                <w:noProof/>
                <w:lang w:val="en-US"/>
              </w:rPr>
              <w:t xml:space="preserve"> </w:t>
            </w:r>
            <w:r w:rsidRPr="003E75AC">
              <w:rPr>
                <w:noProof/>
                <w:lang w:val="en-US"/>
              </w:rPr>
              <w:br/>
            </w:r>
            <w:r w:rsidRPr="003E75AC">
              <w:rPr>
                <w:i/>
                <w:noProof/>
                <w:color w:val="000000" w:themeColor="text1"/>
                <w:sz w:val="20"/>
                <w:lang w:val="en-US"/>
              </w:rPr>
              <w:t xml:space="preserve">angustatus </w:t>
            </w:r>
            <w:r w:rsidRPr="003E75AC">
              <w:rPr>
                <w:noProof/>
                <w:lang w:val="en-US"/>
              </w:rPr>
              <w:t xml:space="preserve"> </w:t>
            </w:r>
            <w:r w:rsidRPr="003E75AC">
              <w:rPr>
                <w:noProof/>
                <w:lang w:val="en-US"/>
              </w:rPr>
              <w:br/>
            </w:r>
            <w:r w:rsidRPr="003E75AC">
              <w:rPr>
                <w:noProof/>
                <w:color w:val="000000" w:themeColor="text1"/>
                <w:sz w:val="20"/>
                <w:lang w:val="en-US"/>
              </w:rPr>
              <w:t>(Narrow-bridged Musk Turtle)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6F7FB0A" w14:textId="77777777" w:rsidR="00085E47" w:rsidRPr="008420D8" w:rsidRDefault="00085E47" w:rsidP="00085E47">
            <w:pPr>
              <w:spacing w:after="0"/>
              <w:jc w:val="left"/>
              <w:rPr>
                <w:rFonts w:eastAsia="Times New Roman"/>
                <w:noProof/>
                <w:color w:val="000000" w:themeColor="text1"/>
                <w:sz w:val="20"/>
                <w:szCs w:val="20"/>
              </w:rPr>
            </w:pPr>
            <w:r w:rsidRPr="008420D8">
              <w:rPr>
                <w:noProof/>
                <w:color w:val="000000" w:themeColor="text1"/>
                <w:sz w:val="20"/>
              </w:rPr>
              <w:t>0 – II</w:t>
            </w:r>
          </w:p>
          <w:p w14:paraId="533C167E" w14:textId="4266766A" w:rsidR="00085E47" w:rsidRPr="008420D8" w:rsidRDefault="00085E47" w:rsidP="00085E47">
            <w:pPr>
              <w:spacing w:after="0"/>
              <w:jc w:val="left"/>
              <w:rPr>
                <w:rFonts w:eastAsia="Times New Roman"/>
                <w:noProof/>
                <w:color w:val="000000" w:themeColor="text1"/>
                <w:sz w:val="20"/>
                <w:szCs w:val="20"/>
              </w:rPr>
            </w:pPr>
            <w:r w:rsidRPr="008420D8">
              <w:rPr>
                <w:noProof/>
                <w:color w:val="000000" w:themeColor="text1"/>
                <w:sz w:val="20"/>
              </w:rPr>
              <w:t>Ta upp i bilaga 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4337B1AC" w14:textId="6FD99ACB" w:rsidR="00085E47" w:rsidRPr="008420D8" w:rsidRDefault="00085E47" w:rsidP="00085E47">
            <w:pPr>
              <w:spacing w:after="0"/>
              <w:jc w:val="left"/>
              <w:rPr>
                <w:rFonts w:eastAsia="Times New Roman"/>
                <w:noProof/>
                <w:color w:val="000000" w:themeColor="text1"/>
                <w:sz w:val="20"/>
                <w:szCs w:val="20"/>
              </w:rPr>
            </w:pPr>
            <w:r w:rsidRPr="008420D8">
              <w:rPr>
                <w:noProof/>
                <w:color w:val="000000" w:themeColor="text1"/>
                <w:sz w:val="20"/>
              </w:rPr>
              <w:t>Mexiko</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4AA7DB6A" w14:textId="0A14593B" w:rsidR="00085E47" w:rsidRPr="008420D8" w:rsidRDefault="00085E47" w:rsidP="00085E47">
            <w:pPr>
              <w:spacing w:after="0"/>
              <w:jc w:val="left"/>
              <w:rPr>
                <w:noProof/>
                <w:color w:val="000000" w:themeColor="text1"/>
                <w:sz w:val="20"/>
                <w:szCs w:val="20"/>
              </w:rPr>
            </w:pPr>
            <w:r w:rsidRPr="008420D8">
              <w:rPr>
                <w:noProof/>
                <w:color w:val="000000" w:themeColor="text1"/>
                <w:sz w:val="20"/>
              </w:rPr>
              <w:t xml:space="preserve">Stöd förslaget. Kriterium B i bilaga 2 a är uppfyllt eftersom laglig och olaglig fångst från naturen sannolikt har en bevaranderelevant omfattning. </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249959BC" w14:textId="49AFED19" w:rsidR="00085E47" w:rsidRPr="008420D8" w:rsidRDefault="00085E47" w:rsidP="00085E47">
            <w:pPr>
              <w:spacing w:after="0"/>
              <w:jc w:val="center"/>
              <w:rPr>
                <w:noProof/>
                <w:color w:val="000000" w:themeColor="text1"/>
                <w:sz w:val="20"/>
                <w:szCs w:val="20"/>
              </w:rPr>
            </w:pPr>
            <w:r w:rsidRPr="008420D8">
              <w:rPr>
                <w:noProof/>
                <w:color w:val="000000" w:themeColor="text1"/>
                <w:sz w:val="20"/>
              </w:rPr>
              <w:t>+</w:t>
            </w:r>
          </w:p>
        </w:tc>
      </w:tr>
      <w:tr w:rsidR="00085E47" w:rsidRPr="008420D8" w14:paraId="35CD20EF" w14:textId="77777777" w:rsidTr="00780365">
        <w:tc>
          <w:tcPr>
            <w:tcW w:w="817" w:type="dxa"/>
            <w:tcBorders>
              <w:top w:val="single" w:sz="4" w:space="0" w:color="auto"/>
              <w:left w:val="single" w:sz="4" w:space="0" w:color="auto"/>
              <w:bottom w:val="single" w:sz="4" w:space="0" w:color="auto"/>
              <w:right w:val="single" w:sz="4" w:space="0" w:color="auto"/>
            </w:tcBorders>
            <w:shd w:val="clear" w:color="auto" w:fill="auto"/>
          </w:tcPr>
          <w:p w14:paraId="7BE4A384" w14:textId="2761D2D8" w:rsidR="00085E47" w:rsidRPr="008420D8" w:rsidRDefault="00085E47" w:rsidP="00085E47">
            <w:pPr>
              <w:spacing w:after="0"/>
              <w:jc w:val="center"/>
              <w:rPr>
                <w:rFonts w:eastAsia="Times New Roman"/>
                <w:noProof/>
                <w:color w:val="000000" w:themeColor="text1"/>
                <w:sz w:val="20"/>
                <w:szCs w:val="20"/>
              </w:rPr>
            </w:pPr>
            <w:r w:rsidRPr="008420D8">
              <w:rPr>
                <w:noProof/>
                <w:color w:val="000000" w:themeColor="text1"/>
                <w:sz w:val="20"/>
              </w:rPr>
              <w:t>29.</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620B72" w14:textId="5C667E49" w:rsidR="00085E47" w:rsidRPr="008420D8" w:rsidRDefault="00085E47" w:rsidP="00085E47">
            <w:pPr>
              <w:spacing w:after="0"/>
              <w:jc w:val="left"/>
              <w:rPr>
                <w:rFonts w:eastAsia="Times New Roman"/>
                <w:i/>
                <w:iCs/>
                <w:noProof/>
                <w:color w:val="000000" w:themeColor="text1"/>
                <w:sz w:val="20"/>
                <w:szCs w:val="20"/>
              </w:rPr>
            </w:pPr>
            <w:r w:rsidRPr="008420D8">
              <w:rPr>
                <w:i/>
                <w:noProof/>
                <w:color w:val="000000" w:themeColor="text1"/>
                <w:sz w:val="20"/>
              </w:rPr>
              <w:t xml:space="preserve">Kinosternon </w:t>
            </w:r>
            <w:r w:rsidRPr="008420D8">
              <w:rPr>
                <w:noProof/>
                <w:color w:val="000000" w:themeColor="text1"/>
                <w:sz w:val="20"/>
              </w:rPr>
              <w:t>spp</w:t>
            </w:r>
            <w:r w:rsidRPr="008420D8">
              <w:rPr>
                <w:i/>
                <w:noProof/>
                <w:color w:val="000000" w:themeColor="text1"/>
                <w:sz w:val="20"/>
              </w:rPr>
              <w:t>.</w:t>
            </w:r>
            <w:r w:rsidRPr="008420D8">
              <w:rPr>
                <w:noProof/>
                <w:color w:val="000000" w:themeColor="text1"/>
                <w:sz w:val="20"/>
              </w:rPr>
              <w:t xml:space="preserve"> (Mud turtles)</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307905B" w14:textId="77777777" w:rsidR="00085E47" w:rsidRPr="008420D8" w:rsidRDefault="00085E47" w:rsidP="00085E47">
            <w:pPr>
              <w:spacing w:after="0"/>
              <w:jc w:val="left"/>
              <w:rPr>
                <w:rFonts w:eastAsia="Times New Roman"/>
                <w:noProof/>
                <w:color w:val="000000" w:themeColor="text1"/>
                <w:sz w:val="20"/>
                <w:szCs w:val="20"/>
              </w:rPr>
            </w:pPr>
            <w:r w:rsidRPr="008420D8">
              <w:rPr>
                <w:noProof/>
                <w:color w:val="000000" w:themeColor="text1"/>
                <w:sz w:val="20"/>
              </w:rPr>
              <w:t>0 – I</w:t>
            </w:r>
          </w:p>
          <w:p w14:paraId="3439EB18" w14:textId="77777777" w:rsidR="00085E47" w:rsidRPr="008420D8" w:rsidRDefault="00085E47" w:rsidP="00085E47">
            <w:pPr>
              <w:spacing w:after="0"/>
              <w:jc w:val="left"/>
              <w:rPr>
                <w:rFonts w:eastAsia="Times New Roman"/>
                <w:noProof/>
                <w:color w:val="000000" w:themeColor="text1"/>
                <w:sz w:val="20"/>
                <w:szCs w:val="20"/>
              </w:rPr>
            </w:pPr>
            <w:r w:rsidRPr="008420D8">
              <w:rPr>
                <w:noProof/>
                <w:color w:val="000000" w:themeColor="text1"/>
                <w:sz w:val="20"/>
              </w:rPr>
              <w:t>0 – II</w:t>
            </w:r>
          </w:p>
          <w:p w14:paraId="055DDE13" w14:textId="2CFCD11C" w:rsidR="00085E47" w:rsidRPr="008420D8" w:rsidRDefault="00085E47" w:rsidP="00085E47">
            <w:pPr>
              <w:spacing w:after="0"/>
              <w:jc w:val="left"/>
              <w:rPr>
                <w:rFonts w:eastAsia="Times New Roman"/>
                <w:noProof/>
                <w:color w:val="000000" w:themeColor="text1"/>
                <w:sz w:val="20"/>
                <w:szCs w:val="20"/>
              </w:rPr>
            </w:pPr>
            <w:r w:rsidRPr="008420D8">
              <w:rPr>
                <w:noProof/>
                <w:color w:val="000000" w:themeColor="text1"/>
                <w:sz w:val="20"/>
              </w:rPr>
              <w:t xml:space="preserve">Inkludera </w:t>
            </w:r>
            <w:r w:rsidRPr="008420D8">
              <w:rPr>
                <w:i/>
                <w:iCs/>
                <w:noProof/>
                <w:color w:val="000000" w:themeColor="text1"/>
                <w:sz w:val="20"/>
              </w:rPr>
              <w:t>Kinosternon cora</w:t>
            </w:r>
            <w:r w:rsidRPr="008420D8">
              <w:rPr>
                <w:noProof/>
                <w:color w:val="000000" w:themeColor="text1"/>
                <w:sz w:val="20"/>
              </w:rPr>
              <w:t xml:space="preserve"> och </w:t>
            </w:r>
            <w:r w:rsidRPr="008420D8">
              <w:rPr>
                <w:i/>
                <w:iCs/>
                <w:noProof/>
                <w:color w:val="000000" w:themeColor="text1"/>
                <w:sz w:val="20"/>
              </w:rPr>
              <w:t>K. vogti</w:t>
            </w:r>
            <w:r w:rsidRPr="008420D8">
              <w:rPr>
                <w:noProof/>
                <w:color w:val="000000" w:themeColor="text1"/>
                <w:sz w:val="20"/>
              </w:rPr>
              <w:t xml:space="preserve"> i bilaga I och alla andra arter av </w:t>
            </w:r>
            <w:r w:rsidRPr="008420D8">
              <w:rPr>
                <w:i/>
                <w:iCs/>
                <w:noProof/>
                <w:color w:val="000000" w:themeColor="text1"/>
                <w:sz w:val="20"/>
              </w:rPr>
              <w:t>Kinosternon</w:t>
            </w:r>
            <w:r w:rsidRPr="008420D8">
              <w:rPr>
                <w:noProof/>
                <w:color w:val="000000" w:themeColor="text1"/>
                <w:sz w:val="20"/>
              </w:rPr>
              <w:t xml:space="preserve"> spp. i bilaga 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79EEED65" w14:textId="5EF19C06" w:rsidR="00085E47" w:rsidRPr="008420D8" w:rsidRDefault="00085E47" w:rsidP="00085E47">
            <w:pPr>
              <w:spacing w:after="0"/>
              <w:jc w:val="left"/>
              <w:rPr>
                <w:rFonts w:eastAsia="Times New Roman"/>
                <w:noProof/>
                <w:color w:val="000000" w:themeColor="text1"/>
                <w:sz w:val="20"/>
                <w:szCs w:val="20"/>
              </w:rPr>
            </w:pPr>
            <w:r w:rsidRPr="008420D8">
              <w:rPr>
                <w:noProof/>
                <w:color w:val="000000" w:themeColor="text1"/>
                <w:sz w:val="20"/>
              </w:rPr>
              <w:t xml:space="preserve">Brasilien, Colombia, Costa Rica, </w:t>
            </w:r>
            <w:r w:rsidRPr="008420D8">
              <w:rPr>
                <w:noProof/>
              </w:rPr>
              <w:t xml:space="preserve"> </w:t>
            </w:r>
            <w:r w:rsidRPr="008420D8">
              <w:rPr>
                <w:noProof/>
              </w:rPr>
              <w:br/>
            </w:r>
            <w:r w:rsidRPr="008420D8">
              <w:rPr>
                <w:noProof/>
                <w:color w:val="000000" w:themeColor="text1"/>
                <w:sz w:val="20"/>
              </w:rPr>
              <w:t xml:space="preserve">El Salvador, </w:t>
            </w:r>
            <w:r w:rsidRPr="008420D8">
              <w:rPr>
                <w:noProof/>
              </w:rPr>
              <w:t xml:space="preserve"> </w:t>
            </w:r>
            <w:r w:rsidRPr="008420D8">
              <w:rPr>
                <w:noProof/>
              </w:rPr>
              <w:br/>
            </w:r>
            <w:r w:rsidRPr="008420D8">
              <w:rPr>
                <w:noProof/>
                <w:color w:val="000000" w:themeColor="text1"/>
                <w:sz w:val="20"/>
              </w:rPr>
              <w:t>Mexiko, Panama, Förenta staterna</w:t>
            </w:r>
          </w:p>
          <w:p w14:paraId="7D1D2137" w14:textId="77777777" w:rsidR="00085E47" w:rsidRPr="008420D8" w:rsidRDefault="00085E47" w:rsidP="00085E47">
            <w:pPr>
              <w:spacing w:after="0"/>
              <w:jc w:val="left"/>
              <w:rPr>
                <w:rFonts w:eastAsia="Times New Roman"/>
                <w:noProof/>
                <w:color w:val="000000" w:themeColor="text1"/>
                <w:sz w:val="20"/>
                <w:szCs w:val="20"/>
                <w:lang w:eastAsia="en-GB"/>
              </w:rPr>
            </w:pP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61904286" w14:textId="5E162DCE" w:rsidR="00085E47" w:rsidRPr="008420D8" w:rsidRDefault="00085E47" w:rsidP="00085E47">
            <w:pPr>
              <w:spacing w:after="0"/>
              <w:jc w:val="left"/>
              <w:rPr>
                <w:noProof/>
                <w:color w:val="000000" w:themeColor="text1"/>
                <w:sz w:val="20"/>
                <w:szCs w:val="20"/>
              </w:rPr>
            </w:pPr>
            <w:r w:rsidRPr="008420D8">
              <w:rPr>
                <w:noProof/>
                <w:color w:val="000000" w:themeColor="text1"/>
                <w:sz w:val="20"/>
              </w:rPr>
              <w:t xml:space="preserve">EU skulle kunna stödja ett snävare förslag om förslagsställarna beslutar att begränsa det till de arter för vilka det kan visas att de uppfyller kriterierna för listning, särskilt att handeln med dessa arter har en betydande omfattning. </w:t>
            </w:r>
            <w:r w:rsidRPr="008420D8">
              <w:rPr>
                <w:i/>
                <w:iCs/>
                <w:noProof/>
                <w:color w:val="000000" w:themeColor="text1"/>
                <w:sz w:val="20"/>
              </w:rPr>
              <w:t>K. cora</w:t>
            </w:r>
            <w:r w:rsidRPr="008420D8">
              <w:rPr>
                <w:noProof/>
                <w:color w:val="000000" w:themeColor="text1"/>
                <w:sz w:val="20"/>
              </w:rPr>
              <w:t xml:space="preserve"> och </w:t>
            </w:r>
            <w:r w:rsidRPr="008420D8">
              <w:rPr>
                <w:i/>
                <w:iCs/>
                <w:noProof/>
                <w:color w:val="000000" w:themeColor="text1"/>
                <w:sz w:val="20"/>
              </w:rPr>
              <w:t>K. vogti</w:t>
            </w:r>
            <w:r w:rsidRPr="008420D8">
              <w:rPr>
                <w:noProof/>
                <w:color w:val="000000" w:themeColor="text1"/>
                <w:sz w:val="20"/>
              </w:rPr>
              <w:t xml:space="preserve"> förefaller uppfylla kraven för listning i bilaga I. Andra arter av släktet verkar uppfylla kraven för listning i bilaga II, men många arter är inte hotade och ingen handel har rapporterats.</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7654FF25" w14:textId="13E82A41" w:rsidR="00085E47" w:rsidRPr="008420D8" w:rsidRDefault="00085E47" w:rsidP="00085E47">
            <w:pPr>
              <w:spacing w:after="0"/>
              <w:jc w:val="center"/>
              <w:rPr>
                <w:noProof/>
                <w:color w:val="000000" w:themeColor="text1"/>
                <w:sz w:val="20"/>
                <w:szCs w:val="20"/>
              </w:rPr>
            </w:pPr>
            <w:r w:rsidRPr="008420D8">
              <w:rPr>
                <w:noProof/>
                <w:color w:val="000000" w:themeColor="text1"/>
                <w:sz w:val="20"/>
              </w:rPr>
              <w:t>(+)</w:t>
            </w:r>
          </w:p>
        </w:tc>
      </w:tr>
      <w:tr w:rsidR="00D32815" w:rsidRPr="008420D8" w14:paraId="56A3A7C8" w14:textId="77777777" w:rsidTr="00780365">
        <w:tc>
          <w:tcPr>
            <w:tcW w:w="817" w:type="dxa"/>
            <w:tcBorders>
              <w:top w:val="single" w:sz="4" w:space="0" w:color="auto"/>
              <w:left w:val="single" w:sz="4" w:space="0" w:color="auto"/>
              <w:bottom w:val="single" w:sz="4" w:space="0" w:color="auto"/>
              <w:right w:val="single" w:sz="4" w:space="0" w:color="auto"/>
            </w:tcBorders>
            <w:shd w:val="clear" w:color="auto" w:fill="auto"/>
          </w:tcPr>
          <w:p w14:paraId="7E5BE01F" w14:textId="45129D9C" w:rsidR="00D32815" w:rsidRPr="008420D8" w:rsidRDefault="00D32815" w:rsidP="00D32815">
            <w:pPr>
              <w:spacing w:after="0"/>
              <w:jc w:val="center"/>
              <w:rPr>
                <w:rFonts w:eastAsia="Times New Roman"/>
                <w:noProof/>
                <w:color w:val="000000" w:themeColor="text1"/>
                <w:sz w:val="20"/>
                <w:szCs w:val="20"/>
              </w:rPr>
            </w:pPr>
            <w:r w:rsidRPr="008420D8">
              <w:rPr>
                <w:noProof/>
                <w:color w:val="000000" w:themeColor="text1"/>
                <w:sz w:val="20"/>
              </w:rPr>
              <w:t>30.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5B21247" w14:textId="76355185" w:rsidR="00D32815" w:rsidRPr="008420D8" w:rsidRDefault="00D32815" w:rsidP="00D32815">
            <w:pPr>
              <w:spacing w:after="0"/>
              <w:jc w:val="left"/>
              <w:rPr>
                <w:rFonts w:eastAsia="Times New Roman"/>
                <w:i/>
                <w:iCs/>
                <w:noProof/>
                <w:color w:val="000000" w:themeColor="text1"/>
                <w:sz w:val="20"/>
                <w:szCs w:val="20"/>
              </w:rPr>
            </w:pPr>
            <w:r w:rsidRPr="008420D8">
              <w:rPr>
                <w:i/>
                <w:noProof/>
                <w:color w:val="000000" w:themeColor="text1"/>
                <w:sz w:val="20"/>
              </w:rPr>
              <w:t>Staurotypus salvinii och S. triporcatus</w:t>
            </w:r>
            <w:r w:rsidRPr="008420D8">
              <w:rPr>
                <w:noProof/>
              </w:rPr>
              <w:t xml:space="preserve"> </w:t>
            </w:r>
            <w:r w:rsidRPr="008420D8">
              <w:rPr>
                <w:noProof/>
              </w:rPr>
              <w:br/>
            </w:r>
            <w:r w:rsidRPr="008420D8">
              <w:rPr>
                <w:noProof/>
                <w:color w:val="000000" w:themeColor="text1"/>
                <w:sz w:val="20"/>
              </w:rPr>
              <w:t>(jättemysksköldpaddor)</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6855213" w14:textId="77777777" w:rsidR="00D32815" w:rsidRPr="008420D8" w:rsidRDefault="00D32815" w:rsidP="00D32815">
            <w:pPr>
              <w:spacing w:after="0"/>
              <w:jc w:val="left"/>
              <w:rPr>
                <w:rFonts w:eastAsia="Times New Roman"/>
                <w:noProof/>
                <w:color w:val="000000" w:themeColor="text1"/>
                <w:sz w:val="20"/>
                <w:szCs w:val="20"/>
              </w:rPr>
            </w:pPr>
            <w:r w:rsidRPr="008420D8">
              <w:rPr>
                <w:noProof/>
                <w:color w:val="000000" w:themeColor="text1"/>
                <w:sz w:val="20"/>
              </w:rPr>
              <w:t>0 – II</w:t>
            </w:r>
          </w:p>
          <w:p w14:paraId="3B7401F0" w14:textId="73AA9F5B" w:rsidR="00D32815" w:rsidRPr="008420D8" w:rsidRDefault="00D32815" w:rsidP="00D32815">
            <w:pPr>
              <w:spacing w:after="0"/>
              <w:jc w:val="left"/>
              <w:rPr>
                <w:rFonts w:eastAsia="Times New Roman"/>
                <w:noProof/>
                <w:color w:val="000000" w:themeColor="text1"/>
                <w:sz w:val="20"/>
                <w:szCs w:val="20"/>
              </w:rPr>
            </w:pPr>
            <w:r w:rsidRPr="008420D8">
              <w:rPr>
                <w:noProof/>
                <w:color w:val="000000" w:themeColor="text1"/>
                <w:sz w:val="20"/>
              </w:rPr>
              <w:t>Ta upp i bilaga 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6C7B2D5A" w14:textId="09E6E53F" w:rsidR="00D32815" w:rsidRPr="008420D8" w:rsidRDefault="00D32815" w:rsidP="00D32815">
            <w:pPr>
              <w:spacing w:after="0"/>
              <w:jc w:val="left"/>
              <w:rPr>
                <w:rFonts w:eastAsia="Times New Roman"/>
                <w:noProof/>
                <w:color w:val="000000" w:themeColor="text1"/>
                <w:sz w:val="20"/>
                <w:szCs w:val="20"/>
              </w:rPr>
            </w:pPr>
            <w:r w:rsidRPr="008420D8">
              <w:rPr>
                <w:noProof/>
                <w:color w:val="000000" w:themeColor="text1"/>
                <w:sz w:val="20"/>
              </w:rPr>
              <w:t xml:space="preserve">El Salvador, </w:t>
            </w:r>
            <w:r w:rsidRPr="008420D8">
              <w:rPr>
                <w:noProof/>
              </w:rPr>
              <w:t xml:space="preserve"> </w:t>
            </w:r>
            <w:r w:rsidRPr="008420D8">
              <w:rPr>
                <w:noProof/>
              </w:rPr>
              <w:br/>
            </w:r>
            <w:r w:rsidRPr="008420D8">
              <w:rPr>
                <w:noProof/>
                <w:color w:val="000000" w:themeColor="text1"/>
                <w:sz w:val="20"/>
              </w:rPr>
              <w:t>Mexiko</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4C87B561" w14:textId="4FA0BD7C" w:rsidR="00D32815" w:rsidRPr="008420D8" w:rsidRDefault="00D32815" w:rsidP="00D32815">
            <w:pPr>
              <w:spacing w:after="0"/>
              <w:jc w:val="left"/>
              <w:rPr>
                <w:noProof/>
                <w:color w:val="000000" w:themeColor="text1"/>
                <w:sz w:val="20"/>
                <w:szCs w:val="20"/>
              </w:rPr>
            </w:pPr>
            <w:r w:rsidRPr="008420D8">
              <w:rPr>
                <w:noProof/>
                <w:color w:val="000000" w:themeColor="text1"/>
                <w:sz w:val="20"/>
              </w:rPr>
              <w:t xml:space="preserve">Stöd. Listning av </w:t>
            </w:r>
            <w:r w:rsidRPr="008420D8">
              <w:rPr>
                <w:i/>
                <w:iCs/>
                <w:noProof/>
                <w:color w:val="000000" w:themeColor="text1"/>
                <w:sz w:val="20"/>
              </w:rPr>
              <w:t>Staurotypus triporcatus</w:t>
            </w:r>
            <w:r w:rsidRPr="008420D8">
              <w:rPr>
                <w:noProof/>
                <w:color w:val="000000" w:themeColor="text1"/>
                <w:sz w:val="20"/>
              </w:rPr>
              <w:t xml:space="preserve"> är motiverat, eftersom efterfrågan är stor inom handeln. Det är oklart om </w:t>
            </w:r>
            <w:r w:rsidRPr="008420D8">
              <w:rPr>
                <w:i/>
                <w:iCs/>
                <w:noProof/>
                <w:color w:val="000000" w:themeColor="text1"/>
                <w:sz w:val="20"/>
              </w:rPr>
              <w:t>Staurotypus salvinii</w:t>
            </w:r>
            <w:r w:rsidRPr="008420D8">
              <w:rPr>
                <w:noProof/>
                <w:color w:val="000000" w:themeColor="text1"/>
                <w:sz w:val="20"/>
              </w:rPr>
              <w:t xml:space="preserve"> uppfyller de biologiska kriterierna i bilaga II, men det är svårt att skilja den från </w:t>
            </w:r>
            <w:r w:rsidRPr="008420D8">
              <w:rPr>
                <w:i/>
                <w:iCs/>
                <w:noProof/>
                <w:color w:val="000000" w:themeColor="text1"/>
                <w:sz w:val="20"/>
              </w:rPr>
              <w:t>Staurotypus triporcatus</w:t>
            </w:r>
            <w:r w:rsidRPr="008420D8">
              <w:rPr>
                <w:noProof/>
                <w:color w:val="000000" w:themeColor="text1"/>
                <w:sz w:val="20"/>
              </w:rPr>
              <w:t>, vilket innebär att den med största sannolikhet fortfarande uppfyller förväxlingskriteriet i resolution 9.24 (kriterium A i bilaga 2 b).</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0D46226F" w14:textId="649222D3" w:rsidR="00D32815" w:rsidRPr="008420D8" w:rsidRDefault="00D32815" w:rsidP="00D32815">
            <w:pPr>
              <w:spacing w:after="0"/>
              <w:jc w:val="center"/>
              <w:rPr>
                <w:noProof/>
                <w:color w:val="000000" w:themeColor="text1"/>
                <w:sz w:val="20"/>
                <w:szCs w:val="20"/>
              </w:rPr>
            </w:pPr>
            <w:r w:rsidRPr="008420D8">
              <w:rPr>
                <w:noProof/>
                <w:color w:val="000000" w:themeColor="text1"/>
                <w:sz w:val="20"/>
              </w:rPr>
              <w:t>+</w:t>
            </w:r>
          </w:p>
        </w:tc>
      </w:tr>
      <w:tr w:rsidR="00D32815" w:rsidRPr="008420D8" w14:paraId="0B7D590A" w14:textId="77777777" w:rsidTr="00780365">
        <w:tc>
          <w:tcPr>
            <w:tcW w:w="817" w:type="dxa"/>
            <w:tcBorders>
              <w:top w:val="single" w:sz="4" w:space="0" w:color="auto"/>
              <w:left w:val="single" w:sz="4" w:space="0" w:color="auto"/>
              <w:bottom w:val="single" w:sz="4" w:space="0" w:color="auto"/>
              <w:right w:val="single" w:sz="4" w:space="0" w:color="auto"/>
            </w:tcBorders>
            <w:shd w:val="clear" w:color="auto" w:fill="auto"/>
          </w:tcPr>
          <w:p w14:paraId="5ED50E03" w14:textId="4DB14924" w:rsidR="00D32815" w:rsidRPr="008420D8" w:rsidRDefault="00D32815" w:rsidP="00D32815">
            <w:pPr>
              <w:spacing w:after="0"/>
              <w:jc w:val="center"/>
              <w:rPr>
                <w:rFonts w:eastAsia="Times New Roman"/>
                <w:noProof/>
                <w:color w:val="000000" w:themeColor="text1"/>
                <w:sz w:val="20"/>
                <w:szCs w:val="20"/>
              </w:rPr>
            </w:pPr>
            <w:r w:rsidRPr="008420D8">
              <w:rPr>
                <w:noProof/>
                <w:color w:val="000000" w:themeColor="text1"/>
                <w:sz w:val="20"/>
              </w:rPr>
              <w:t>31.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E876661" w14:textId="0DF24BC1" w:rsidR="00D32815" w:rsidRPr="008420D8" w:rsidRDefault="00D32815" w:rsidP="00D32815">
            <w:pPr>
              <w:spacing w:after="0"/>
              <w:jc w:val="left"/>
              <w:rPr>
                <w:rFonts w:eastAsia="Times New Roman"/>
                <w:i/>
                <w:iCs/>
                <w:noProof/>
                <w:color w:val="000000" w:themeColor="text1"/>
                <w:sz w:val="20"/>
                <w:szCs w:val="20"/>
              </w:rPr>
            </w:pPr>
            <w:r w:rsidRPr="008420D8">
              <w:rPr>
                <w:i/>
                <w:noProof/>
                <w:color w:val="000000" w:themeColor="text1"/>
                <w:sz w:val="20"/>
              </w:rPr>
              <w:t>Sternotherus</w:t>
            </w:r>
            <w:r w:rsidRPr="008420D8">
              <w:rPr>
                <w:noProof/>
                <w:color w:val="000000" w:themeColor="text1"/>
                <w:sz w:val="20"/>
              </w:rPr>
              <w:t xml:space="preserve"> spp. (amerikanska mysksköldpaddor)</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350E988" w14:textId="77777777" w:rsidR="00D32815" w:rsidRPr="008420D8" w:rsidRDefault="00D32815" w:rsidP="00D32815">
            <w:pPr>
              <w:spacing w:after="0"/>
              <w:jc w:val="left"/>
              <w:rPr>
                <w:rFonts w:eastAsia="Times New Roman"/>
                <w:noProof/>
                <w:color w:val="000000" w:themeColor="text1"/>
                <w:sz w:val="20"/>
                <w:szCs w:val="20"/>
              </w:rPr>
            </w:pPr>
            <w:r w:rsidRPr="008420D8">
              <w:rPr>
                <w:noProof/>
                <w:color w:val="000000" w:themeColor="text1"/>
                <w:sz w:val="20"/>
              </w:rPr>
              <w:t>0 – II</w:t>
            </w:r>
          </w:p>
          <w:p w14:paraId="1B6F5030" w14:textId="721BC5A5" w:rsidR="00D32815" w:rsidRPr="008420D8" w:rsidRDefault="00D32815" w:rsidP="00D32815">
            <w:pPr>
              <w:spacing w:after="0"/>
              <w:jc w:val="left"/>
              <w:rPr>
                <w:rFonts w:eastAsia="Times New Roman"/>
                <w:noProof/>
                <w:color w:val="000000" w:themeColor="text1"/>
                <w:sz w:val="20"/>
                <w:szCs w:val="20"/>
              </w:rPr>
            </w:pPr>
            <w:r w:rsidRPr="008420D8">
              <w:rPr>
                <w:noProof/>
                <w:color w:val="000000" w:themeColor="text1"/>
                <w:sz w:val="20"/>
              </w:rPr>
              <w:t>Ta upp i bilaga 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1863F6B7" w14:textId="2E7A3078" w:rsidR="00D32815" w:rsidRPr="008420D8" w:rsidRDefault="00D32815" w:rsidP="00D32815">
            <w:pPr>
              <w:spacing w:after="0"/>
              <w:jc w:val="left"/>
              <w:rPr>
                <w:rFonts w:eastAsia="Times New Roman"/>
                <w:noProof/>
                <w:color w:val="000000" w:themeColor="text1"/>
                <w:sz w:val="20"/>
                <w:szCs w:val="20"/>
              </w:rPr>
            </w:pPr>
            <w:r w:rsidRPr="008420D8">
              <w:rPr>
                <w:noProof/>
                <w:color w:val="000000" w:themeColor="text1"/>
                <w:sz w:val="20"/>
              </w:rPr>
              <w:t>Förenta staterna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4DFC8393" w14:textId="20A24A3B" w:rsidR="00D32815" w:rsidRPr="008420D8" w:rsidRDefault="00D32815" w:rsidP="00D32815">
            <w:pPr>
              <w:spacing w:after="0"/>
              <w:jc w:val="left"/>
              <w:rPr>
                <w:noProof/>
                <w:color w:val="000000" w:themeColor="text1"/>
                <w:sz w:val="20"/>
                <w:szCs w:val="20"/>
              </w:rPr>
            </w:pPr>
            <w:r w:rsidRPr="008420D8">
              <w:rPr>
                <w:noProof/>
                <w:color w:val="000000" w:themeColor="text1"/>
                <w:sz w:val="20"/>
              </w:rPr>
              <w:t xml:space="preserve">Ytterligare bedömning krävs. Stöd kan övervägas för vissa arter, särskilt </w:t>
            </w:r>
            <w:r w:rsidRPr="008420D8">
              <w:rPr>
                <w:i/>
                <w:iCs/>
                <w:noProof/>
                <w:color w:val="000000" w:themeColor="text1"/>
                <w:sz w:val="20"/>
              </w:rPr>
              <w:t>S. depressus</w:t>
            </w:r>
            <w:r w:rsidRPr="008420D8">
              <w:rPr>
                <w:noProof/>
                <w:color w:val="000000" w:themeColor="text1"/>
                <w:sz w:val="20"/>
              </w:rPr>
              <w:t>.</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6B5087F9" w14:textId="0D067CB9" w:rsidR="00D32815" w:rsidRPr="008420D8" w:rsidRDefault="00D32815" w:rsidP="00D32815">
            <w:pPr>
              <w:spacing w:after="0"/>
              <w:jc w:val="center"/>
              <w:rPr>
                <w:noProof/>
                <w:color w:val="000000" w:themeColor="text1"/>
                <w:sz w:val="20"/>
                <w:szCs w:val="20"/>
              </w:rPr>
            </w:pPr>
            <w:r w:rsidRPr="008420D8">
              <w:rPr>
                <w:noProof/>
                <w:color w:val="000000" w:themeColor="text1"/>
                <w:sz w:val="20"/>
              </w:rPr>
              <w:t>(+)</w:t>
            </w:r>
          </w:p>
        </w:tc>
      </w:tr>
      <w:tr w:rsidR="00D32815" w:rsidRPr="008420D8" w14:paraId="17CF305C" w14:textId="77777777" w:rsidTr="00780365">
        <w:tc>
          <w:tcPr>
            <w:tcW w:w="817" w:type="dxa"/>
            <w:tcBorders>
              <w:top w:val="single" w:sz="4" w:space="0" w:color="auto"/>
              <w:left w:val="single" w:sz="4" w:space="0" w:color="auto"/>
              <w:bottom w:val="single" w:sz="4" w:space="0" w:color="auto"/>
              <w:right w:val="single" w:sz="4" w:space="0" w:color="auto"/>
            </w:tcBorders>
            <w:shd w:val="clear" w:color="auto" w:fill="auto"/>
          </w:tcPr>
          <w:p w14:paraId="4EFF52DD" w14:textId="337652C1" w:rsidR="00D32815" w:rsidRPr="008420D8" w:rsidRDefault="00D32815" w:rsidP="00D32815">
            <w:pPr>
              <w:spacing w:after="0"/>
              <w:jc w:val="center"/>
              <w:rPr>
                <w:rFonts w:eastAsia="Times New Roman"/>
                <w:noProof/>
                <w:color w:val="000000" w:themeColor="text1"/>
                <w:sz w:val="20"/>
                <w:szCs w:val="20"/>
              </w:rPr>
            </w:pPr>
            <w:r w:rsidRPr="008420D8">
              <w:rPr>
                <w:noProof/>
                <w:color w:val="000000" w:themeColor="text1"/>
                <w:sz w:val="20"/>
              </w:rPr>
              <w:t>32.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41ABB4F" w14:textId="78050195" w:rsidR="00D32815" w:rsidRPr="008420D8" w:rsidRDefault="00D32815" w:rsidP="00D32815">
            <w:pPr>
              <w:spacing w:after="0"/>
              <w:jc w:val="left"/>
              <w:rPr>
                <w:rFonts w:eastAsia="Times New Roman"/>
                <w:iCs/>
                <w:noProof/>
                <w:color w:val="000000" w:themeColor="text1"/>
                <w:sz w:val="20"/>
                <w:szCs w:val="20"/>
              </w:rPr>
            </w:pPr>
            <w:r w:rsidRPr="008420D8">
              <w:rPr>
                <w:i/>
                <w:noProof/>
                <w:color w:val="000000" w:themeColor="text1"/>
                <w:sz w:val="20"/>
              </w:rPr>
              <w:t xml:space="preserve">Apalone </w:t>
            </w:r>
            <w:r w:rsidRPr="008420D8">
              <w:rPr>
                <w:noProof/>
                <w:color w:val="000000" w:themeColor="text1"/>
                <w:sz w:val="20"/>
              </w:rPr>
              <w:t>spp.</w:t>
            </w:r>
            <w:r w:rsidRPr="008420D8">
              <w:rPr>
                <w:i/>
                <w:noProof/>
                <w:color w:val="000000" w:themeColor="text1"/>
                <w:sz w:val="20"/>
              </w:rPr>
              <w:t xml:space="preserve"> </w:t>
            </w:r>
            <w:r w:rsidRPr="008420D8">
              <w:rPr>
                <w:noProof/>
                <w:color w:val="000000" w:themeColor="text1"/>
                <w:sz w:val="20"/>
              </w:rPr>
              <w:t xml:space="preserve">(lädersköldpaddorna </w:t>
            </w:r>
            <w:r w:rsidRPr="008420D8">
              <w:rPr>
                <w:i/>
                <w:iCs/>
                <w:noProof/>
                <w:color w:val="000000" w:themeColor="text1"/>
                <w:sz w:val="20"/>
              </w:rPr>
              <w:t>Apalone ferox, A. mutica, A. spinifera</w:t>
            </w:r>
            <w:r w:rsidRPr="008420D8">
              <w:rPr>
                <w:noProof/>
                <w:color w:val="000000" w:themeColor="text1"/>
                <w:sz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31AA112" w14:textId="77777777" w:rsidR="00D32815" w:rsidRPr="008420D8" w:rsidRDefault="00D32815" w:rsidP="00D32815">
            <w:pPr>
              <w:spacing w:after="0"/>
              <w:jc w:val="left"/>
              <w:rPr>
                <w:rFonts w:eastAsia="Times New Roman"/>
                <w:noProof/>
                <w:color w:val="000000" w:themeColor="text1"/>
                <w:sz w:val="20"/>
                <w:szCs w:val="20"/>
              </w:rPr>
            </w:pPr>
            <w:r w:rsidRPr="008420D8">
              <w:rPr>
                <w:noProof/>
                <w:color w:val="000000" w:themeColor="text1"/>
                <w:sz w:val="20"/>
              </w:rPr>
              <w:t>0 – II</w:t>
            </w:r>
          </w:p>
          <w:p w14:paraId="00908312" w14:textId="5FA217C3" w:rsidR="00D32815" w:rsidRPr="008420D8" w:rsidRDefault="00D32815" w:rsidP="00D32815">
            <w:pPr>
              <w:spacing w:after="0"/>
              <w:jc w:val="left"/>
              <w:rPr>
                <w:rFonts w:eastAsia="Times New Roman"/>
                <w:noProof/>
                <w:color w:val="000000" w:themeColor="text1"/>
                <w:sz w:val="20"/>
                <w:szCs w:val="20"/>
              </w:rPr>
            </w:pPr>
            <w:r w:rsidRPr="008420D8">
              <w:rPr>
                <w:noProof/>
                <w:color w:val="000000" w:themeColor="text1"/>
                <w:sz w:val="20"/>
              </w:rPr>
              <w:t>Ta upp i bilaga II (utom den underart som är upptagen i bilaga 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4300F3F3" w14:textId="68768727" w:rsidR="00D32815" w:rsidRPr="008420D8" w:rsidRDefault="00D32815" w:rsidP="00D32815">
            <w:pPr>
              <w:spacing w:after="0"/>
              <w:jc w:val="left"/>
              <w:rPr>
                <w:rFonts w:eastAsia="Times New Roman"/>
                <w:noProof/>
                <w:color w:val="000000" w:themeColor="text1"/>
                <w:sz w:val="20"/>
                <w:szCs w:val="20"/>
              </w:rPr>
            </w:pPr>
            <w:r w:rsidRPr="008420D8">
              <w:rPr>
                <w:noProof/>
                <w:color w:val="000000" w:themeColor="text1"/>
                <w:sz w:val="20"/>
              </w:rPr>
              <w:t>Förenta staterna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169B83C7" w14:textId="262BD1EA" w:rsidR="00D32815" w:rsidRPr="008420D8" w:rsidRDefault="00D32815" w:rsidP="00D32815">
            <w:pPr>
              <w:spacing w:after="0"/>
              <w:jc w:val="left"/>
              <w:rPr>
                <w:noProof/>
                <w:color w:val="000000" w:themeColor="text1"/>
                <w:sz w:val="20"/>
                <w:szCs w:val="20"/>
              </w:rPr>
            </w:pPr>
            <w:r w:rsidRPr="008420D8">
              <w:rPr>
                <w:noProof/>
                <w:color w:val="000000" w:themeColor="text1"/>
                <w:sz w:val="20"/>
              </w:rPr>
              <w:t xml:space="preserve">Kriterium B i bilaga 2 a skulle kunna vara uppfyllt, men relevanta populationsdata saknas, vilket gör det svårt att bedöma handelns inverkan på vilda populationer. Det finns endast få belägg för tjuvjakt på vilda </w:t>
            </w:r>
            <w:r w:rsidRPr="008420D8">
              <w:rPr>
                <w:i/>
                <w:iCs/>
                <w:noProof/>
                <w:color w:val="000000" w:themeColor="text1"/>
                <w:sz w:val="20"/>
              </w:rPr>
              <w:t>Apalone</w:t>
            </w:r>
            <w:r w:rsidRPr="008420D8">
              <w:rPr>
                <w:noProof/>
                <w:color w:val="000000" w:themeColor="text1"/>
                <w:sz w:val="20"/>
              </w:rPr>
              <w:t xml:space="preserve"> spp. Livshistoriska egenskaper och ytterligare hot gör dock sköldpaddor med mjuka skal potentiellt sårbara för exploatering, vilket kräver försiktighetsåtgärder.</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671B27B5" w14:textId="7A20C350" w:rsidR="00D32815" w:rsidRPr="008420D8" w:rsidRDefault="00D32815" w:rsidP="00D32815">
            <w:pPr>
              <w:spacing w:after="0"/>
              <w:jc w:val="center"/>
              <w:rPr>
                <w:noProof/>
                <w:color w:val="000000" w:themeColor="text1"/>
                <w:sz w:val="20"/>
                <w:szCs w:val="20"/>
              </w:rPr>
            </w:pPr>
            <w:r w:rsidRPr="008420D8">
              <w:rPr>
                <w:noProof/>
                <w:color w:val="000000" w:themeColor="text1"/>
                <w:sz w:val="20"/>
              </w:rPr>
              <w:t>(+)</w:t>
            </w:r>
          </w:p>
        </w:tc>
      </w:tr>
      <w:tr w:rsidR="00D32815" w:rsidRPr="008420D8" w14:paraId="5CDB8C52" w14:textId="77777777" w:rsidTr="00780365">
        <w:tc>
          <w:tcPr>
            <w:tcW w:w="817" w:type="dxa"/>
            <w:tcBorders>
              <w:top w:val="single" w:sz="4" w:space="0" w:color="auto"/>
              <w:left w:val="single" w:sz="4" w:space="0" w:color="auto"/>
              <w:bottom w:val="single" w:sz="4" w:space="0" w:color="auto"/>
              <w:right w:val="single" w:sz="4" w:space="0" w:color="auto"/>
            </w:tcBorders>
            <w:shd w:val="clear" w:color="auto" w:fill="auto"/>
          </w:tcPr>
          <w:p w14:paraId="74A6C8EC" w14:textId="5F792E45" w:rsidR="00D32815" w:rsidRPr="008420D8" w:rsidRDefault="00D32815" w:rsidP="00D32815">
            <w:pPr>
              <w:spacing w:after="0"/>
              <w:jc w:val="center"/>
              <w:rPr>
                <w:rFonts w:eastAsia="Times New Roman"/>
                <w:noProof/>
                <w:color w:val="000000" w:themeColor="text1"/>
                <w:sz w:val="20"/>
                <w:szCs w:val="20"/>
              </w:rPr>
            </w:pPr>
            <w:r w:rsidRPr="008420D8">
              <w:rPr>
                <w:noProof/>
                <w:color w:val="000000" w:themeColor="text1"/>
                <w:sz w:val="20"/>
              </w:rPr>
              <w:t>33.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D76EAF7" w14:textId="3B22BA6C" w:rsidR="00D32815" w:rsidRPr="003E75AC" w:rsidRDefault="00D32815" w:rsidP="00D32815">
            <w:pPr>
              <w:spacing w:after="0"/>
              <w:jc w:val="left"/>
              <w:rPr>
                <w:rFonts w:eastAsia="Times New Roman"/>
                <w:iCs/>
                <w:noProof/>
                <w:color w:val="000000" w:themeColor="text1"/>
                <w:sz w:val="20"/>
                <w:szCs w:val="20"/>
                <w:lang w:val="en-US"/>
              </w:rPr>
            </w:pPr>
            <w:r w:rsidRPr="003E75AC">
              <w:rPr>
                <w:i/>
                <w:noProof/>
                <w:color w:val="000000" w:themeColor="text1"/>
                <w:sz w:val="20"/>
                <w:lang w:val="en-US"/>
              </w:rPr>
              <w:t xml:space="preserve">Nilssonia leithii </w:t>
            </w:r>
            <w:r w:rsidRPr="003E75AC">
              <w:rPr>
                <w:noProof/>
                <w:color w:val="000000" w:themeColor="text1"/>
                <w:sz w:val="20"/>
                <w:lang w:val="en-US"/>
              </w:rPr>
              <w:t>(Leith's Softshell Turtle)</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E568306" w14:textId="77777777" w:rsidR="00D32815" w:rsidRPr="008420D8" w:rsidRDefault="00D32815" w:rsidP="00D32815">
            <w:pPr>
              <w:spacing w:after="0"/>
              <w:jc w:val="left"/>
              <w:rPr>
                <w:rFonts w:eastAsia="Times New Roman"/>
                <w:noProof/>
                <w:color w:val="000000" w:themeColor="text1"/>
                <w:sz w:val="20"/>
                <w:szCs w:val="20"/>
              </w:rPr>
            </w:pPr>
            <w:r w:rsidRPr="008420D8">
              <w:rPr>
                <w:noProof/>
                <w:color w:val="000000" w:themeColor="text1"/>
                <w:sz w:val="20"/>
              </w:rPr>
              <w:t>II – I</w:t>
            </w:r>
          </w:p>
          <w:p w14:paraId="1620C87F" w14:textId="17ED4317" w:rsidR="00D32815" w:rsidRPr="008420D8" w:rsidRDefault="00D32815" w:rsidP="00D32815">
            <w:pPr>
              <w:spacing w:after="0"/>
              <w:jc w:val="left"/>
              <w:rPr>
                <w:rFonts w:eastAsia="Times New Roman"/>
                <w:noProof/>
                <w:color w:val="000000" w:themeColor="text1"/>
                <w:sz w:val="20"/>
                <w:szCs w:val="20"/>
              </w:rPr>
            </w:pPr>
            <w:r w:rsidRPr="008420D8">
              <w:rPr>
                <w:noProof/>
                <w:color w:val="000000" w:themeColor="text1"/>
                <w:sz w:val="20"/>
              </w:rPr>
              <w:t>Överför från bilaga II till bilaga 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02B85D8C" w14:textId="04338EE5" w:rsidR="00D32815" w:rsidRPr="008420D8" w:rsidRDefault="00D32815" w:rsidP="00D32815">
            <w:pPr>
              <w:spacing w:after="0"/>
              <w:jc w:val="left"/>
              <w:rPr>
                <w:rFonts w:eastAsia="Times New Roman"/>
                <w:noProof/>
                <w:color w:val="000000" w:themeColor="text1"/>
                <w:sz w:val="20"/>
                <w:szCs w:val="20"/>
              </w:rPr>
            </w:pPr>
            <w:r w:rsidRPr="008420D8">
              <w:rPr>
                <w:noProof/>
                <w:color w:val="000000" w:themeColor="text1"/>
                <w:sz w:val="20"/>
              </w:rPr>
              <w:t>Indien</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75E97A2E" w14:textId="48FD89E2" w:rsidR="00D32815" w:rsidRPr="008420D8" w:rsidRDefault="00D32815" w:rsidP="00D32815">
            <w:pPr>
              <w:spacing w:after="0"/>
              <w:jc w:val="left"/>
              <w:rPr>
                <w:noProof/>
                <w:color w:val="000000" w:themeColor="text1"/>
                <w:sz w:val="20"/>
                <w:szCs w:val="20"/>
              </w:rPr>
            </w:pPr>
            <w:r w:rsidRPr="008420D8">
              <w:rPr>
                <w:noProof/>
                <w:color w:val="000000" w:themeColor="text1"/>
                <w:sz w:val="20"/>
              </w:rPr>
              <w:t xml:space="preserve">Stöd förslaget eftersom kriterierna för listning i bilaga I är uppfyllda. </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19012B01" w14:textId="419F80C3" w:rsidR="00D32815" w:rsidRPr="008420D8" w:rsidRDefault="00D32815" w:rsidP="00D32815">
            <w:pPr>
              <w:spacing w:after="0"/>
              <w:jc w:val="center"/>
              <w:rPr>
                <w:noProof/>
                <w:color w:val="000000" w:themeColor="text1"/>
                <w:sz w:val="20"/>
                <w:szCs w:val="20"/>
              </w:rPr>
            </w:pPr>
            <w:r w:rsidRPr="008420D8">
              <w:rPr>
                <w:noProof/>
                <w:color w:val="000000" w:themeColor="text1"/>
                <w:sz w:val="20"/>
              </w:rPr>
              <w:t>+</w:t>
            </w:r>
          </w:p>
        </w:tc>
      </w:tr>
      <w:tr w:rsidR="008F1EDF" w:rsidRPr="008420D8" w14:paraId="48045A06" w14:textId="77777777" w:rsidTr="00322355">
        <w:tc>
          <w:tcPr>
            <w:tcW w:w="9289" w:type="dxa"/>
            <w:gridSpan w:val="6"/>
            <w:tcBorders>
              <w:top w:val="single" w:sz="4" w:space="0" w:color="auto"/>
              <w:left w:val="single" w:sz="4" w:space="0" w:color="auto"/>
              <w:bottom w:val="single" w:sz="4" w:space="0" w:color="auto"/>
              <w:right w:val="single" w:sz="4" w:space="0" w:color="auto"/>
            </w:tcBorders>
            <w:shd w:val="clear" w:color="auto" w:fill="auto"/>
          </w:tcPr>
          <w:p w14:paraId="66077AF1" w14:textId="6A7FEEA2" w:rsidR="008F1EDF" w:rsidRPr="008420D8" w:rsidRDefault="008F1EDF" w:rsidP="008F1EDF">
            <w:pPr>
              <w:spacing w:after="0"/>
              <w:jc w:val="left"/>
              <w:rPr>
                <w:noProof/>
                <w:color w:val="000000" w:themeColor="text1"/>
                <w:sz w:val="20"/>
                <w:szCs w:val="20"/>
              </w:rPr>
            </w:pPr>
            <w:r w:rsidRPr="008420D8">
              <w:rPr>
                <w:noProof/>
                <w:color w:val="000000" w:themeColor="text1"/>
                <w:sz w:val="20"/>
              </w:rPr>
              <w:t>FAUNA – AMPHIBIA</w:t>
            </w:r>
          </w:p>
        </w:tc>
      </w:tr>
      <w:tr w:rsidR="00D32815" w:rsidRPr="008420D8" w14:paraId="1E976789" w14:textId="77777777" w:rsidTr="00780365">
        <w:tc>
          <w:tcPr>
            <w:tcW w:w="817" w:type="dxa"/>
            <w:tcBorders>
              <w:top w:val="single" w:sz="4" w:space="0" w:color="auto"/>
              <w:left w:val="single" w:sz="4" w:space="0" w:color="auto"/>
              <w:bottom w:val="single" w:sz="4" w:space="0" w:color="auto"/>
              <w:right w:val="single" w:sz="4" w:space="0" w:color="auto"/>
            </w:tcBorders>
            <w:shd w:val="clear" w:color="auto" w:fill="auto"/>
          </w:tcPr>
          <w:p w14:paraId="5B970717" w14:textId="5F77D270" w:rsidR="00D32815" w:rsidRPr="008420D8" w:rsidRDefault="00D32815" w:rsidP="00D32815">
            <w:pPr>
              <w:spacing w:after="0"/>
              <w:jc w:val="center"/>
              <w:rPr>
                <w:rFonts w:eastAsia="Times New Roman"/>
                <w:noProof/>
                <w:color w:val="000000" w:themeColor="text1"/>
                <w:sz w:val="20"/>
                <w:szCs w:val="20"/>
              </w:rPr>
            </w:pPr>
            <w:r w:rsidRPr="008420D8">
              <w:rPr>
                <w:noProof/>
                <w:color w:val="000000" w:themeColor="text1"/>
                <w:sz w:val="20"/>
              </w:rPr>
              <w:t>34.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F7ECC6" w14:textId="6959F405" w:rsidR="00D32815" w:rsidRPr="008420D8" w:rsidRDefault="00D32815" w:rsidP="00D32815">
            <w:pPr>
              <w:spacing w:after="0"/>
              <w:jc w:val="left"/>
              <w:rPr>
                <w:rFonts w:eastAsia="Times New Roman"/>
                <w:b/>
                <w:i/>
                <w:iCs/>
                <w:noProof/>
                <w:color w:val="000000" w:themeColor="text1"/>
                <w:sz w:val="20"/>
                <w:szCs w:val="20"/>
              </w:rPr>
            </w:pPr>
            <w:r w:rsidRPr="008420D8">
              <w:rPr>
                <w:noProof/>
                <w:color w:val="000000" w:themeColor="text1"/>
                <w:sz w:val="20"/>
              </w:rPr>
              <w:t>Centrolenidae spp</w:t>
            </w:r>
            <w:r w:rsidRPr="008420D8">
              <w:rPr>
                <w:i/>
                <w:noProof/>
                <w:color w:val="000000" w:themeColor="text1"/>
                <w:sz w:val="20"/>
              </w:rPr>
              <w:t>.</w:t>
            </w:r>
            <w:r w:rsidRPr="008420D8">
              <w:rPr>
                <w:noProof/>
                <w:color w:val="000000" w:themeColor="text1"/>
                <w:sz w:val="20"/>
              </w:rPr>
              <w:t xml:space="preserve"> (glasgrodor)</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AF33FFB" w14:textId="77777777" w:rsidR="00D32815" w:rsidRPr="008420D8" w:rsidRDefault="00D32815" w:rsidP="00D32815">
            <w:pPr>
              <w:spacing w:after="0"/>
              <w:jc w:val="left"/>
              <w:rPr>
                <w:rFonts w:eastAsia="Times New Roman"/>
                <w:noProof/>
                <w:color w:val="000000" w:themeColor="text1"/>
                <w:sz w:val="20"/>
                <w:szCs w:val="20"/>
              </w:rPr>
            </w:pPr>
            <w:r w:rsidRPr="008420D8">
              <w:rPr>
                <w:noProof/>
                <w:color w:val="000000" w:themeColor="text1"/>
                <w:sz w:val="20"/>
              </w:rPr>
              <w:t>0 – II</w:t>
            </w:r>
          </w:p>
          <w:p w14:paraId="01434598" w14:textId="20EA43B2" w:rsidR="00D32815" w:rsidRPr="008420D8" w:rsidRDefault="00D32815" w:rsidP="00D32815">
            <w:pPr>
              <w:spacing w:after="0"/>
              <w:jc w:val="left"/>
              <w:rPr>
                <w:rFonts w:eastAsia="Times New Roman"/>
                <w:noProof/>
                <w:color w:val="000000" w:themeColor="text1"/>
                <w:sz w:val="20"/>
                <w:szCs w:val="20"/>
              </w:rPr>
            </w:pPr>
            <w:r w:rsidRPr="008420D8">
              <w:rPr>
                <w:noProof/>
                <w:color w:val="000000" w:themeColor="text1"/>
                <w:sz w:val="20"/>
              </w:rPr>
              <w:t>Ta upp i bilaga 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0CD18DA5" w14:textId="4BCC661D" w:rsidR="00D32815" w:rsidRPr="008420D8" w:rsidRDefault="00D32815" w:rsidP="00D32815">
            <w:pPr>
              <w:spacing w:after="0"/>
              <w:jc w:val="left"/>
              <w:rPr>
                <w:rFonts w:eastAsia="Times New Roman"/>
                <w:noProof/>
                <w:color w:val="000000" w:themeColor="text1"/>
                <w:sz w:val="20"/>
                <w:szCs w:val="20"/>
              </w:rPr>
            </w:pPr>
            <w:r w:rsidRPr="008420D8">
              <w:rPr>
                <w:noProof/>
                <w:color w:val="000000" w:themeColor="text1"/>
                <w:sz w:val="20"/>
              </w:rPr>
              <w:t xml:space="preserve">Argentina, Brasilien, Costa Rica, </w:t>
            </w:r>
            <w:r w:rsidRPr="008420D8">
              <w:rPr>
                <w:noProof/>
              </w:rPr>
              <w:t xml:space="preserve"> </w:t>
            </w:r>
            <w:r w:rsidRPr="008420D8">
              <w:rPr>
                <w:noProof/>
              </w:rPr>
              <w:br/>
            </w:r>
            <w:r w:rsidRPr="008420D8">
              <w:rPr>
                <w:noProof/>
                <w:color w:val="000000" w:themeColor="text1"/>
                <w:sz w:val="20"/>
              </w:rPr>
              <w:t xml:space="preserve">Elfenbenskusten, </w:t>
            </w:r>
            <w:r w:rsidRPr="008420D8">
              <w:rPr>
                <w:noProof/>
              </w:rPr>
              <w:t xml:space="preserve"> </w:t>
            </w:r>
            <w:r w:rsidRPr="008420D8">
              <w:rPr>
                <w:noProof/>
              </w:rPr>
              <w:br/>
            </w:r>
            <w:r w:rsidRPr="008420D8">
              <w:rPr>
                <w:noProof/>
                <w:color w:val="000000" w:themeColor="text1"/>
                <w:sz w:val="20"/>
              </w:rPr>
              <w:t>Dominikanska republiken, Ecuador, El Salvador, Gabon, Guinea, Niger, Panama, Peru, Togo, Förenta staterna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5E33B9F9" w14:textId="1CCE662B" w:rsidR="00D32815" w:rsidRPr="008420D8" w:rsidRDefault="00D32815" w:rsidP="00D32815">
            <w:pPr>
              <w:spacing w:after="0"/>
              <w:jc w:val="left"/>
              <w:rPr>
                <w:noProof/>
                <w:color w:val="000000" w:themeColor="text1"/>
                <w:sz w:val="20"/>
                <w:szCs w:val="20"/>
              </w:rPr>
            </w:pPr>
            <w:r w:rsidRPr="008420D8">
              <w:rPr>
                <w:noProof/>
                <w:color w:val="000000" w:themeColor="text1"/>
                <w:sz w:val="20"/>
              </w:rPr>
              <w:t xml:space="preserve">Ytterligare bedömning krävs. Det är uppenbart att kriteriet för listning i bilaga II inte är uppfyllt av hela familjen med sina 158 arter.  </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0172724B" w14:textId="3532514B" w:rsidR="00D32815" w:rsidRPr="008420D8" w:rsidRDefault="00D32815" w:rsidP="00D32815">
            <w:pPr>
              <w:spacing w:after="0"/>
              <w:jc w:val="center"/>
              <w:rPr>
                <w:noProof/>
                <w:color w:val="000000" w:themeColor="text1"/>
                <w:sz w:val="20"/>
                <w:szCs w:val="20"/>
              </w:rPr>
            </w:pPr>
            <w:r w:rsidRPr="008420D8">
              <w:rPr>
                <w:noProof/>
                <w:color w:val="000000" w:themeColor="text1"/>
                <w:sz w:val="20"/>
              </w:rPr>
              <w:t>0</w:t>
            </w:r>
          </w:p>
        </w:tc>
      </w:tr>
      <w:tr w:rsidR="000250EE" w:rsidRPr="008420D8" w14:paraId="6AEAC866" w14:textId="77777777" w:rsidTr="00780365">
        <w:tc>
          <w:tcPr>
            <w:tcW w:w="817" w:type="dxa"/>
            <w:tcBorders>
              <w:top w:val="single" w:sz="4" w:space="0" w:color="auto"/>
              <w:left w:val="single" w:sz="4" w:space="0" w:color="auto"/>
              <w:bottom w:val="single" w:sz="4" w:space="0" w:color="auto"/>
              <w:right w:val="single" w:sz="4" w:space="0" w:color="auto"/>
            </w:tcBorders>
            <w:shd w:val="clear" w:color="auto" w:fill="auto"/>
          </w:tcPr>
          <w:p w14:paraId="4865BCDF" w14:textId="2C7451DE" w:rsidR="000250EE" w:rsidRPr="008420D8" w:rsidRDefault="000250EE" w:rsidP="000250EE">
            <w:pPr>
              <w:spacing w:after="0"/>
              <w:jc w:val="center"/>
              <w:rPr>
                <w:rFonts w:eastAsia="Times New Roman"/>
                <w:noProof/>
                <w:color w:val="000000" w:themeColor="text1"/>
                <w:sz w:val="20"/>
                <w:szCs w:val="20"/>
              </w:rPr>
            </w:pPr>
            <w:r w:rsidRPr="008420D8">
              <w:rPr>
                <w:noProof/>
                <w:color w:val="000000" w:themeColor="text1"/>
                <w:sz w:val="20"/>
              </w:rPr>
              <w:t>35.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20BA3F6" w14:textId="1807F971" w:rsidR="000250EE" w:rsidRPr="008420D8" w:rsidRDefault="000250EE" w:rsidP="000250EE">
            <w:pPr>
              <w:spacing w:after="0"/>
              <w:jc w:val="left"/>
              <w:rPr>
                <w:rFonts w:eastAsia="Times New Roman"/>
                <w:iCs/>
                <w:noProof/>
                <w:color w:val="000000" w:themeColor="text1"/>
                <w:sz w:val="20"/>
                <w:szCs w:val="20"/>
              </w:rPr>
            </w:pPr>
            <w:r w:rsidRPr="008420D8">
              <w:rPr>
                <w:i/>
                <w:iCs/>
                <w:noProof/>
                <w:color w:val="000000" w:themeColor="text1"/>
                <w:sz w:val="20"/>
              </w:rPr>
              <w:t>Agalychnis lemur</w:t>
            </w:r>
            <w:r w:rsidRPr="008420D8">
              <w:rPr>
                <w:noProof/>
                <w:color w:val="000000" w:themeColor="text1"/>
                <w:sz w:val="20"/>
              </w:rPr>
              <w:t xml:space="preserve"> (lemurlövgroda)</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4F91E0D" w14:textId="77777777" w:rsidR="000250EE" w:rsidRPr="008420D8" w:rsidRDefault="000250EE" w:rsidP="000250EE">
            <w:pPr>
              <w:spacing w:after="0"/>
              <w:jc w:val="left"/>
              <w:rPr>
                <w:rFonts w:eastAsia="Times New Roman"/>
                <w:noProof/>
                <w:color w:val="000000" w:themeColor="text1"/>
                <w:sz w:val="20"/>
                <w:szCs w:val="20"/>
              </w:rPr>
            </w:pPr>
            <w:r w:rsidRPr="008420D8">
              <w:rPr>
                <w:noProof/>
                <w:color w:val="000000" w:themeColor="text1"/>
                <w:sz w:val="20"/>
              </w:rPr>
              <w:t>0 – II</w:t>
            </w:r>
          </w:p>
          <w:p w14:paraId="139DCBE4" w14:textId="64027C76" w:rsidR="000250EE" w:rsidRPr="008420D8" w:rsidRDefault="000250EE" w:rsidP="000250EE">
            <w:pPr>
              <w:spacing w:after="0"/>
              <w:jc w:val="left"/>
              <w:rPr>
                <w:rFonts w:eastAsia="Times New Roman"/>
                <w:noProof/>
                <w:color w:val="000000" w:themeColor="text1"/>
                <w:sz w:val="20"/>
                <w:szCs w:val="20"/>
              </w:rPr>
            </w:pPr>
            <w:r w:rsidRPr="008420D8">
              <w:rPr>
                <w:noProof/>
                <w:color w:val="000000" w:themeColor="text1"/>
                <w:sz w:val="20"/>
              </w:rPr>
              <w:t>Ta upp i bilaga II med en årlig nollexportkvot för vildfångade exemplar som handlas i kommersiellt syfte</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4E6DAD5B" w14:textId="77777777" w:rsidR="000250EE" w:rsidRPr="008420D8" w:rsidRDefault="000250EE" w:rsidP="000250EE">
            <w:pPr>
              <w:spacing w:after="0"/>
              <w:jc w:val="left"/>
              <w:rPr>
                <w:rFonts w:eastAsia="Times New Roman"/>
                <w:noProof/>
                <w:color w:val="000000" w:themeColor="text1"/>
                <w:sz w:val="20"/>
                <w:szCs w:val="20"/>
              </w:rPr>
            </w:pPr>
            <w:r w:rsidRPr="008420D8">
              <w:rPr>
                <w:noProof/>
                <w:color w:val="000000" w:themeColor="text1"/>
                <w:sz w:val="20"/>
              </w:rPr>
              <w:t>Colombia, Costa Rica, Europeiska unionen, Panama</w:t>
            </w:r>
          </w:p>
          <w:p w14:paraId="27A3B429" w14:textId="115D437A" w:rsidR="000250EE" w:rsidRPr="008420D8" w:rsidRDefault="000250EE" w:rsidP="000250EE">
            <w:pPr>
              <w:spacing w:after="0"/>
              <w:jc w:val="left"/>
              <w:rPr>
                <w:rFonts w:eastAsia="Times New Roman"/>
                <w:noProof/>
                <w:color w:val="000000" w:themeColor="text1"/>
                <w:sz w:val="20"/>
                <w:szCs w:val="20"/>
                <w:lang w:eastAsia="en-GB"/>
              </w:rPr>
            </w:pP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60A06AE0" w14:textId="77777777" w:rsidR="000250EE" w:rsidRPr="008420D8" w:rsidRDefault="000250EE" w:rsidP="000250EE">
            <w:pPr>
              <w:spacing w:after="0"/>
              <w:jc w:val="left"/>
              <w:rPr>
                <w:noProof/>
                <w:color w:val="000000" w:themeColor="text1"/>
                <w:sz w:val="20"/>
                <w:szCs w:val="20"/>
              </w:rPr>
            </w:pPr>
            <w:r w:rsidRPr="008420D8">
              <w:rPr>
                <w:noProof/>
                <w:color w:val="000000" w:themeColor="text1"/>
                <w:sz w:val="20"/>
              </w:rPr>
              <w:t>EU-förslag</w:t>
            </w:r>
          </w:p>
          <w:p w14:paraId="4E435A91" w14:textId="79962D85" w:rsidR="000250EE" w:rsidRPr="008420D8" w:rsidRDefault="000250EE" w:rsidP="000250EE">
            <w:pPr>
              <w:spacing w:after="0"/>
              <w:jc w:val="left"/>
              <w:rPr>
                <w:noProof/>
                <w:color w:val="000000" w:themeColor="text1"/>
                <w:sz w:val="20"/>
                <w:szCs w:val="20"/>
              </w:rPr>
            </w:pP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08F64612" w14:textId="05310605" w:rsidR="000250EE" w:rsidRPr="008420D8" w:rsidRDefault="000250EE" w:rsidP="000250EE">
            <w:pPr>
              <w:spacing w:after="0"/>
              <w:jc w:val="center"/>
              <w:rPr>
                <w:noProof/>
                <w:color w:val="000000" w:themeColor="text1"/>
                <w:sz w:val="20"/>
                <w:szCs w:val="20"/>
              </w:rPr>
            </w:pPr>
            <w:r w:rsidRPr="008420D8">
              <w:rPr>
                <w:noProof/>
                <w:color w:val="000000" w:themeColor="text1"/>
                <w:sz w:val="20"/>
              </w:rPr>
              <w:t>+</w:t>
            </w:r>
          </w:p>
        </w:tc>
      </w:tr>
      <w:tr w:rsidR="000250EE" w:rsidRPr="008420D8" w14:paraId="1DCD404D" w14:textId="77777777" w:rsidTr="00780365">
        <w:tc>
          <w:tcPr>
            <w:tcW w:w="817" w:type="dxa"/>
            <w:tcBorders>
              <w:top w:val="single" w:sz="4" w:space="0" w:color="auto"/>
              <w:left w:val="single" w:sz="4" w:space="0" w:color="auto"/>
              <w:bottom w:val="single" w:sz="4" w:space="0" w:color="auto"/>
              <w:right w:val="single" w:sz="4" w:space="0" w:color="auto"/>
            </w:tcBorders>
            <w:shd w:val="clear" w:color="auto" w:fill="auto"/>
          </w:tcPr>
          <w:p w14:paraId="263A9E9E" w14:textId="525ABC3C" w:rsidR="000250EE" w:rsidRPr="008420D8" w:rsidRDefault="000250EE" w:rsidP="000250EE">
            <w:pPr>
              <w:spacing w:after="0"/>
              <w:jc w:val="center"/>
              <w:rPr>
                <w:rFonts w:eastAsia="Times New Roman"/>
                <w:noProof/>
                <w:color w:val="000000" w:themeColor="text1"/>
                <w:sz w:val="20"/>
                <w:szCs w:val="20"/>
              </w:rPr>
            </w:pPr>
            <w:r w:rsidRPr="008420D8">
              <w:rPr>
                <w:noProof/>
                <w:color w:val="000000" w:themeColor="text1"/>
                <w:sz w:val="20"/>
              </w:rPr>
              <w:t>36.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E3D88F" w14:textId="7DF4195E" w:rsidR="000250EE" w:rsidRPr="008420D8" w:rsidRDefault="000250EE" w:rsidP="000250EE">
            <w:pPr>
              <w:spacing w:after="0"/>
              <w:jc w:val="left"/>
              <w:rPr>
                <w:rFonts w:eastAsia="Times New Roman"/>
                <w:iCs/>
                <w:noProof/>
                <w:color w:val="000000" w:themeColor="text1"/>
                <w:sz w:val="20"/>
                <w:szCs w:val="20"/>
              </w:rPr>
            </w:pPr>
            <w:r w:rsidRPr="008420D8">
              <w:rPr>
                <w:i/>
                <w:noProof/>
                <w:color w:val="000000" w:themeColor="text1"/>
                <w:sz w:val="20"/>
              </w:rPr>
              <w:t>Laotriton laoensis</w:t>
            </w:r>
            <w:r w:rsidRPr="008420D8">
              <w:rPr>
                <w:noProof/>
                <w:color w:val="000000" w:themeColor="text1"/>
                <w:sz w:val="20"/>
              </w:rPr>
              <w:t xml:space="preserve"> (paddelsvanssalamander)</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87E279B" w14:textId="77777777" w:rsidR="000250EE" w:rsidRPr="008420D8" w:rsidRDefault="000250EE" w:rsidP="000250EE">
            <w:pPr>
              <w:spacing w:after="0"/>
              <w:jc w:val="left"/>
              <w:rPr>
                <w:rFonts w:eastAsia="Times New Roman"/>
                <w:noProof/>
                <w:color w:val="000000" w:themeColor="text1"/>
                <w:sz w:val="20"/>
                <w:szCs w:val="20"/>
              </w:rPr>
            </w:pPr>
            <w:r w:rsidRPr="008420D8">
              <w:rPr>
                <w:noProof/>
                <w:color w:val="000000" w:themeColor="text1"/>
                <w:sz w:val="20"/>
              </w:rPr>
              <w:t>0 – II</w:t>
            </w:r>
          </w:p>
          <w:p w14:paraId="0CF7B288" w14:textId="3AC233E9" w:rsidR="000250EE" w:rsidRPr="008420D8" w:rsidRDefault="000250EE" w:rsidP="000250EE">
            <w:pPr>
              <w:spacing w:after="0"/>
              <w:jc w:val="left"/>
              <w:rPr>
                <w:rFonts w:eastAsia="Times New Roman"/>
                <w:noProof/>
                <w:color w:val="000000" w:themeColor="text1"/>
                <w:sz w:val="20"/>
                <w:szCs w:val="20"/>
              </w:rPr>
            </w:pPr>
            <w:r w:rsidRPr="008420D8">
              <w:rPr>
                <w:noProof/>
                <w:color w:val="000000" w:themeColor="text1"/>
                <w:sz w:val="20"/>
              </w:rPr>
              <w:t>Ta upp i bilaga II med en nollexportkvot för vildfångade exemplar som handlas i kommersiellt syfte</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1588B0F3" w14:textId="474E39E0" w:rsidR="000250EE" w:rsidRPr="008420D8" w:rsidRDefault="000250EE" w:rsidP="000250EE">
            <w:pPr>
              <w:spacing w:after="0"/>
              <w:jc w:val="left"/>
              <w:rPr>
                <w:rFonts w:eastAsia="Times New Roman"/>
                <w:noProof/>
                <w:color w:val="000000" w:themeColor="text1"/>
                <w:sz w:val="20"/>
                <w:szCs w:val="20"/>
              </w:rPr>
            </w:pPr>
            <w:r w:rsidRPr="008420D8">
              <w:rPr>
                <w:noProof/>
                <w:color w:val="000000" w:themeColor="text1"/>
                <w:sz w:val="20"/>
              </w:rPr>
              <w:t>Europeiska unionen</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1F0F241D" w14:textId="77777777" w:rsidR="000250EE" w:rsidRPr="008420D8" w:rsidRDefault="000250EE" w:rsidP="000250EE">
            <w:pPr>
              <w:spacing w:after="0"/>
              <w:jc w:val="left"/>
              <w:rPr>
                <w:noProof/>
                <w:color w:val="000000" w:themeColor="text1"/>
                <w:sz w:val="20"/>
                <w:szCs w:val="20"/>
              </w:rPr>
            </w:pPr>
            <w:r w:rsidRPr="008420D8">
              <w:rPr>
                <w:noProof/>
                <w:color w:val="000000" w:themeColor="text1"/>
                <w:sz w:val="20"/>
              </w:rPr>
              <w:t>EU-förslag</w:t>
            </w:r>
          </w:p>
          <w:p w14:paraId="37F90DD4" w14:textId="3B59F789" w:rsidR="000250EE" w:rsidRPr="008420D8" w:rsidRDefault="000250EE" w:rsidP="000250EE">
            <w:pPr>
              <w:spacing w:after="0"/>
              <w:jc w:val="left"/>
              <w:rPr>
                <w:noProof/>
                <w:color w:val="000000" w:themeColor="text1"/>
                <w:sz w:val="20"/>
                <w:szCs w:val="20"/>
              </w:rPr>
            </w:pP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689456A7" w14:textId="22E928EE" w:rsidR="000250EE" w:rsidRPr="008420D8" w:rsidRDefault="000250EE" w:rsidP="000250EE">
            <w:pPr>
              <w:spacing w:after="0"/>
              <w:jc w:val="center"/>
              <w:rPr>
                <w:noProof/>
                <w:color w:val="000000" w:themeColor="text1"/>
                <w:sz w:val="20"/>
                <w:szCs w:val="20"/>
              </w:rPr>
            </w:pPr>
            <w:r w:rsidRPr="008420D8">
              <w:rPr>
                <w:noProof/>
                <w:color w:val="000000" w:themeColor="text1"/>
                <w:sz w:val="20"/>
              </w:rPr>
              <w:t>+</w:t>
            </w:r>
          </w:p>
        </w:tc>
      </w:tr>
      <w:tr w:rsidR="000250EE" w:rsidRPr="008420D8" w14:paraId="51EB7A8E" w14:textId="77777777" w:rsidTr="00371320">
        <w:tc>
          <w:tcPr>
            <w:tcW w:w="9289" w:type="dxa"/>
            <w:gridSpan w:val="6"/>
            <w:tcBorders>
              <w:top w:val="single" w:sz="4" w:space="0" w:color="auto"/>
              <w:left w:val="single" w:sz="4" w:space="0" w:color="auto"/>
              <w:bottom w:val="single" w:sz="4" w:space="0" w:color="auto"/>
              <w:right w:val="single" w:sz="4" w:space="0" w:color="auto"/>
            </w:tcBorders>
            <w:shd w:val="clear" w:color="auto" w:fill="auto"/>
          </w:tcPr>
          <w:p w14:paraId="493002E2" w14:textId="327CA65F" w:rsidR="000250EE" w:rsidRPr="008420D8" w:rsidRDefault="000250EE" w:rsidP="000250EE">
            <w:pPr>
              <w:spacing w:after="0"/>
              <w:jc w:val="left"/>
              <w:rPr>
                <w:noProof/>
                <w:color w:val="000000" w:themeColor="text1"/>
                <w:sz w:val="20"/>
                <w:szCs w:val="20"/>
              </w:rPr>
            </w:pPr>
            <w:r w:rsidRPr="008420D8">
              <w:rPr>
                <w:noProof/>
                <w:color w:val="000000" w:themeColor="text1"/>
                <w:sz w:val="20"/>
              </w:rPr>
              <w:t>FAUNA – ELASMOBRANCHII (hajar och rockor)</w:t>
            </w:r>
          </w:p>
        </w:tc>
      </w:tr>
      <w:tr w:rsidR="000250EE" w:rsidRPr="008420D8" w14:paraId="03280A67" w14:textId="77777777" w:rsidTr="00780365">
        <w:tc>
          <w:tcPr>
            <w:tcW w:w="817" w:type="dxa"/>
            <w:tcBorders>
              <w:top w:val="single" w:sz="4" w:space="0" w:color="auto"/>
              <w:left w:val="single" w:sz="4" w:space="0" w:color="auto"/>
              <w:bottom w:val="single" w:sz="4" w:space="0" w:color="auto"/>
              <w:right w:val="single" w:sz="4" w:space="0" w:color="auto"/>
            </w:tcBorders>
            <w:shd w:val="clear" w:color="auto" w:fill="auto"/>
          </w:tcPr>
          <w:p w14:paraId="5F1553F3" w14:textId="26DC0CB1" w:rsidR="000250EE" w:rsidRPr="008420D8" w:rsidRDefault="000250EE" w:rsidP="000250EE">
            <w:pPr>
              <w:spacing w:after="0"/>
              <w:jc w:val="center"/>
              <w:rPr>
                <w:rFonts w:eastAsia="Times New Roman"/>
                <w:noProof/>
                <w:color w:val="000000" w:themeColor="text1"/>
                <w:sz w:val="20"/>
                <w:szCs w:val="20"/>
              </w:rPr>
            </w:pPr>
            <w:r w:rsidRPr="008420D8">
              <w:rPr>
                <w:noProof/>
                <w:color w:val="000000" w:themeColor="text1"/>
                <w:sz w:val="20"/>
              </w:rPr>
              <w:t>37.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04276F5" w14:textId="36A0D6E4" w:rsidR="000250EE" w:rsidRPr="008420D8" w:rsidRDefault="000250EE" w:rsidP="000250EE">
            <w:pPr>
              <w:spacing w:after="0"/>
              <w:jc w:val="left"/>
              <w:rPr>
                <w:rFonts w:eastAsia="Times New Roman"/>
                <w:iCs/>
                <w:noProof/>
                <w:color w:val="000000" w:themeColor="text1"/>
                <w:sz w:val="20"/>
                <w:szCs w:val="20"/>
              </w:rPr>
            </w:pPr>
            <w:r w:rsidRPr="008420D8">
              <w:rPr>
                <w:noProof/>
                <w:color w:val="000000" w:themeColor="text1"/>
                <w:sz w:val="20"/>
              </w:rPr>
              <w:t>Carcharhinidae spp. (</w:t>
            </w:r>
            <w:r w:rsidRPr="008420D8">
              <w:rPr>
                <w:i/>
                <w:iCs/>
                <w:noProof/>
                <w:color w:val="000000" w:themeColor="text1"/>
                <w:sz w:val="20"/>
              </w:rPr>
              <w:t>Carcharhinus amblyrhynchos, C. obscurus, C. porosus, Glyphis gangeticus, C. plumbeus, C. borneensis, C. hemiodon, C. leiodon, Negaprion acutidens, C. perezi, Isogomphodon oxyrhynchus, C. signatus, Nasolamia velox, C. acronotus, C. dussumieri, C. obsoletus, C. cerdale, Lamiopsis tephrodes, L. temminckii</w:t>
            </w:r>
            <w:r w:rsidRPr="008420D8">
              <w:rPr>
                <w:noProof/>
                <w:color w:val="000000" w:themeColor="text1"/>
                <w:sz w:val="20"/>
              </w:rPr>
              <w:t xml:space="preserve"> och övriga arter i familjen revhajar)</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D6D6440" w14:textId="77777777" w:rsidR="000250EE" w:rsidRPr="008420D8" w:rsidRDefault="000250EE" w:rsidP="000250EE">
            <w:pPr>
              <w:spacing w:after="0"/>
              <w:jc w:val="left"/>
              <w:rPr>
                <w:rFonts w:eastAsia="Times New Roman"/>
                <w:noProof/>
                <w:color w:val="000000" w:themeColor="text1"/>
                <w:sz w:val="20"/>
                <w:szCs w:val="20"/>
              </w:rPr>
            </w:pPr>
            <w:r w:rsidRPr="008420D8">
              <w:rPr>
                <w:noProof/>
                <w:color w:val="000000" w:themeColor="text1"/>
                <w:sz w:val="20"/>
              </w:rPr>
              <w:t>0 – II</w:t>
            </w:r>
          </w:p>
          <w:p w14:paraId="20DA669A" w14:textId="18ABD847" w:rsidR="000250EE" w:rsidRPr="008420D8" w:rsidRDefault="000250EE" w:rsidP="000250EE">
            <w:pPr>
              <w:spacing w:after="0"/>
              <w:jc w:val="left"/>
              <w:rPr>
                <w:rFonts w:eastAsia="Times New Roman"/>
                <w:noProof/>
                <w:color w:val="000000" w:themeColor="text1"/>
                <w:sz w:val="20"/>
                <w:szCs w:val="20"/>
              </w:rPr>
            </w:pPr>
            <w:r w:rsidRPr="008420D8">
              <w:rPr>
                <w:noProof/>
                <w:color w:val="000000" w:themeColor="text1"/>
                <w:sz w:val="20"/>
              </w:rPr>
              <w:t>Ta upp i bilaga 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759EF45D" w14:textId="2C19154F" w:rsidR="000250EE" w:rsidRPr="008420D8" w:rsidRDefault="000250EE" w:rsidP="003F2D5E">
            <w:pPr>
              <w:spacing w:after="0"/>
              <w:jc w:val="left"/>
              <w:rPr>
                <w:rFonts w:eastAsia="Times New Roman"/>
                <w:noProof/>
                <w:color w:val="000000" w:themeColor="text1"/>
                <w:sz w:val="20"/>
                <w:szCs w:val="20"/>
              </w:rPr>
            </w:pPr>
            <w:r w:rsidRPr="008420D8">
              <w:rPr>
                <w:noProof/>
                <w:color w:val="000000" w:themeColor="text1"/>
                <w:sz w:val="20"/>
              </w:rPr>
              <w:t xml:space="preserve">Bangladesh, </w:t>
            </w:r>
            <w:r w:rsidRPr="008420D8">
              <w:rPr>
                <w:noProof/>
              </w:rPr>
              <w:t xml:space="preserve"> </w:t>
            </w:r>
            <w:r w:rsidRPr="008420D8">
              <w:rPr>
                <w:noProof/>
              </w:rPr>
              <w:br/>
            </w:r>
            <w:r w:rsidRPr="008420D8">
              <w:rPr>
                <w:noProof/>
                <w:color w:val="000000" w:themeColor="text1"/>
                <w:sz w:val="20"/>
              </w:rPr>
              <w:t xml:space="preserve">Colombia, </w:t>
            </w:r>
            <w:r w:rsidRPr="008420D8">
              <w:rPr>
                <w:noProof/>
              </w:rPr>
              <w:t xml:space="preserve"> </w:t>
            </w:r>
            <w:r w:rsidRPr="008420D8">
              <w:rPr>
                <w:noProof/>
              </w:rPr>
              <w:br/>
            </w:r>
            <w:r w:rsidRPr="008420D8">
              <w:rPr>
                <w:noProof/>
                <w:color w:val="000000" w:themeColor="text1"/>
                <w:sz w:val="20"/>
              </w:rPr>
              <w:t>Dominikanska republiken, Ecuador, El Salvador,</w:t>
            </w:r>
            <w:r w:rsidRPr="008420D8">
              <w:rPr>
                <w:noProof/>
              </w:rPr>
              <w:t xml:space="preserve"> </w:t>
            </w:r>
            <w:r w:rsidRPr="008420D8">
              <w:rPr>
                <w:noProof/>
              </w:rPr>
              <w:br/>
            </w:r>
            <w:r w:rsidRPr="008420D8">
              <w:rPr>
                <w:noProof/>
                <w:color w:val="000000" w:themeColor="text1"/>
                <w:sz w:val="20"/>
              </w:rPr>
              <w:t xml:space="preserve">Europeiska unionen, Gabon, Israel, Maldiverna, </w:t>
            </w:r>
            <w:r w:rsidRPr="008420D8">
              <w:rPr>
                <w:noProof/>
              </w:rPr>
              <w:t xml:space="preserve"> </w:t>
            </w:r>
            <w:r w:rsidRPr="008420D8">
              <w:rPr>
                <w:noProof/>
              </w:rPr>
              <w:br/>
            </w:r>
            <w:r w:rsidRPr="008420D8">
              <w:rPr>
                <w:noProof/>
                <w:color w:val="000000" w:themeColor="text1"/>
                <w:sz w:val="20"/>
              </w:rPr>
              <w:t xml:space="preserve">Panama, Senegal, Seychellerna, </w:t>
            </w:r>
            <w:r w:rsidRPr="008420D8">
              <w:rPr>
                <w:noProof/>
              </w:rPr>
              <w:t xml:space="preserve"> </w:t>
            </w:r>
            <w:r w:rsidRPr="008420D8">
              <w:rPr>
                <w:noProof/>
              </w:rPr>
              <w:br/>
            </w:r>
            <w:r w:rsidRPr="008420D8">
              <w:rPr>
                <w:noProof/>
                <w:color w:val="000000" w:themeColor="text1"/>
                <w:sz w:val="20"/>
              </w:rPr>
              <w:t>Sri Lanka, Syrien, Förenade kungariket</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4BB9B521" w14:textId="088853C9" w:rsidR="000250EE" w:rsidRPr="008420D8" w:rsidRDefault="00400985" w:rsidP="000250EE">
            <w:pPr>
              <w:spacing w:after="0"/>
              <w:jc w:val="left"/>
              <w:rPr>
                <w:noProof/>
                <w:color w:val="000000" w:themeColor="text1"/>
                <w:sz w:val="20"/>
                <w:szCs w:val="20"/>
              </w:rPr>
            </w:pPr>
            <w:r w:rsidRPr="008420D8">
              <w:rPr>
                <w:noProof/>
                <w:color w:val="000000" w:themeColor="text1"/>
                <w:sz w:val="20"/>
              </w:rPr>
              <w:t>EU är medförslagsställare.</w:t>
            </w:r>
          </w:p>
          <w:p w14:paraId="6E118C7E" w14:textId="77777777" w:rsidR="000250EE" w:rsidRPr="008420D8" w:rsidRDefault="000250EE" w:rsidP="000250EE">
            <w:pPr>
              <w:spacing w:after="0"/>
              <w:jc w:val="left"/>
              <w:rPr>
                <w:noProof/>
                <w:color w:val="000000" w:themeColor="text1"/>
                <w:sz w:val="20"/>
                <w:szCs w:val="20"/>
                <w:highlight w:val="yellow"/>
              </w:rPr>
            </w:pP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3247AF97" w14:textId="0EF4D851" w:rsidR="000250EE" w:rsidRPr="008420D8" w:rsidRDefault="000250EE" w:rsidP="000250EE">
            <w:pPr>
              <w:spacing w:after="0"/>
              <w:jc w:val="center"/>
              <w:rPr>
                <w:noProof/>
                <w:color w:val="000000" w:themeColor="text1"/>
                <w:sz w:val="20"/>
                <w:szCs w:val="20"/>
              </w:rPr>
            </w:pPr>
            <w:r w:rsidRPr="008420D8">
              <w:rPr>
                <w:noProof/>
                <w:color w:val="000000" w:themeColor="text1"/>
                <w:sz w:val="20"/>
              </w:rPr>
              <w:t>+</w:t>
            </w:r>
          </w:p>
        </w:tc>
      </w:tr>
      <w:tr w:rsidR="000250EE" w:rsidRPr="008420D8" w14:paraId="4199DE8D" w14:textId="77777777" w:rsidTr="00780365">
        <w:tc>
          <w:tcPr>
            <w:tcW w:w="817" w:type="dxa"/>
            <w:tcBorders>
              <w:top w:val="single" w:sz="4" w:space="0" w:color="auto"/>
              <w:left w:val="single" w:sz="4" w:space="0" w:color="auto"/>
              <w:bottom w:val="single" w:sz="4" w:space="0" w:color="auto"/>
              <w:right w:val="single" w:sz="4" w:space="0" w:color="auto"/>
            </w:tcBorders>
            <w:shd w:val="clear" w:color="auto" w:fill="auto"/>
          </w:tcPr>
          <w:p w14:paraId="340A98E7" w14:textId="3E19F5FD" w:rsidR="000250EE" w:rsidRPr="008420D8" w:rsidRDefault="000250EE" w:rsidP="000250EE">
            <w:pPr>
              <w:spacing w:after="0"/>
              <w:jc w:val="center"/>
              <w:rPr>
                <w:rFonts w:eastAsia="Times New Roman"/>
                <w:noProof/>
                <w:color w:val="000000" w:themeColor="text1"/>
                <w:sz w:val="20"/>
                <w:szCs w:val="20"/>
              </w:rPr>
            </w:pPr>
            <w:r w:rsidRPr="008420D8">
              <w:rPr>
                <w:noProof/>
                <w:color w:val="000000" w:themeColor="text1"/>
                <w:sz w:val="20"/>
              </w:rPr>
              <w:t>38.</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989A2E" w14:textId="04FEB252" w:rsidR="000250EE" w:rsidRPr="008420D8" w:rsidRDefault="000250EE" w:rsidP="000250EE">
            <w:pPr>
              <w:spacing w:after="0"/>
              <w:jc w:val="left"/>
              <w:rPr>
                <w:rFonts w:eastAsia="Times New Roman"/>
                <w:i/>
                <w:iCs/>
                <w:noProof/>
                <w:color w:val="000000" w:themeColor="text1"/>
                <w:sz w:val="20"/>
                <w:szCs w:val="20"/>
              </w:rPr>
            </w:pPr>
            <w:r w:rsidRPr="008420D8">
              <w:rPr>
                <w:noProof/>
                <w:color w:val="000000" w:themeColor="text1"/>
                <w:sz w:val="20"/>
              </w:rPr>
              <w:t>Sphyrnidae spp</w:t>
            </w:r>
            <w:r w:rsidRPr="008420D8">
              <w:rPr>
                <w:i/>
                <w:noProof/>
                <w:color w:val="000000" w:themeColor="text1"/>
                <w:sz w:val="20"/>
              </w:rPr>
              <w:t xml:space="preserve">. </w:t>
            </w:r>
            <w:r w:rsidRPr="008420D8">
              <w:rPr>
                <w:noProof/>
                <w:color w:val="000000" w:themeColor="text1"/>
                <w:sz w:val="20"/>
              </w:rPr>
              <w:t>(hammarhajar)</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A0BAB3D" w14:textId="77777777" w:rsidR="000250EE" w:rsidRPr="008420D8" w:rsidRDefault="000250EE" w:rsidP="000250EE">
            <w:pPr>
              <w:spacing w:after="0"/>
              <w:jc w:val="left"/>
              <w:rPr>
                <w:rFonts w:eastAsia="Times New Roman"/>
                <w:noProof/>
                <w:color w:val="000000" w:themeColor="text1"/>
                <w:sz w:val="20"/>
                <w:szCs w:val="20"/>
              </w:rPr>
            </w:pPr>
            <w:r w:rsidRPr="008420D8">
              <w:rPr>
                <w:noProof/>
                <w:color w:val="000000" w:themeColor="text1"/>
                <w:sz w:val="20"/>
              </w:rPr>
              <w:t>0 – II</w:t>
            </w:r>
          </w:p>
          <w:p w14:paraId="1A5F9C66" w14:textId="6CB50685" w:rsidR="000250EE" w:rsidRPr="008420D8" w:rsidRDefault="000250EE" w:rsidP="000250EE">
            <w:pPr>
              <w:spacing w:after="0"/>
              <w:jc w:val="left"/>
              <w:rPr>
                <w:rFonts w:eastAsia="Times New Roman"/>
                <w:noProof/>
                <w:color w:val="000000" w:themeColor="text1"/>
                <w:sz w:val="20"/>
                <w:szCs w:val="20"/>
              </w:rPr>
            </w:pPr>
            <w:r w:rsidRPr="008420D8">
              <w:rPr>
                <w:noProof/>
                <w:color w:val="000000" w:themeColor="text1"/>
                <w:sz w:val="20"/>
              </w:rPr>
              <w:t>Ta upp i bilaga 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60FFA5AE" w14:textId="59534EB1" w:rsidR="000250EE" w:rsidRPr="008420D8" w:rsidRDefault="000250EE" w:rsidP="000250EE">
            <w:pPr>
              <w:spacing w:after="0"/>
              <w:jc w:val="left"/>
              <w:rPr>
                <w:rFonts w:eastAsia="Times New Roman"/>
                <w:noProof/>
                <w:color w:val="000000" w:themeColor="text1"/>
                <w:sz w:val="20"/>
                <w:szCs w:val="20"/>
              </w:rPr>
            </w:pPr>
            <w:r w:rsidRPr="008420D8">
              <w:rPr>
                <w:noProof/>
                <w:color w:val="000000" w:themeColor="text1"/>
                <w:sz w:val="20"/>
              </w:rPr>
              <w:t xml:space="preserve">Brasilien, Colombia, Ecuador, </w:t>
            </w:r>
            <w:r w:rsidRPr="008420D8">
              <w:rPr>
                <w:noProof/>
              </w:rPr>
              <w:t xml:space="preserve"> </w:t>
            </w:r>
            <w:r w:rsidRPr="008420D8">
              <w:rPr>
                <w:noProof/>
              </w:rPr>
              <w:br/>
            </w:r>
            <w:r w:rsidRPr="008420D8">
              <w:rPr>
                <w:noProof/>
                <w:color w:val="000000" w:themeColor="text1"/>
                <w:sz w:val="20"/>
              </w:rPr>
              <w:t>Europeiska unionen, Panama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4A83FFFE" w14:textId="4EED3AD3" w:rsidR="000250EE" w:rsidRPr="008420D8" w:rsidRDefault="000250EE" w:rsidP="000250EE">
            <w:pPr>
              <w:spacing w:after="0"/>
              <w:jc w:val="left"/>
              <w:rPr>
                <w:noProof/>
                <w:color w:val="000000" w:themeColor="text1"/>
                <w:sz w:val="20"/>
                <w:szCs w:val="20"/>
              </w:rPr>
            </w:pPr>
            <w:r w:rsidRPr="008420D8">
              <w:rPr>
                <w:noProof/>
                <w:color w:val="000000" w:themeColor="text1"/>
                <w:sz w:val="20"/>
              </w:rPr>
              <w:t>EU-förslag</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45008FCF" w14:textId="7DF68F95" w:rsidR="000250EE" w:rsidRPr="008420D8" w:rsidRDefault="000250EE" w:rsidP="000250EE">
            <w:pPr>
              <w:spacing w:after="0"/>
              <w:jc w:val="center"/>
              <w:rPr>
                <w:noProof/>
                <w:color w:val="000000" w:themeColor="text1"/>
                <w:sz w:val="20"/>
                <w:szCs w:val="20"/>
              </w:rPr>
            </w:pPr>
            <w:r w:rsidRPr="008420D8">
              <w:rPr>
                <w:noProof/>
                <w:color w:val="000000" w:themeColor="text1"/>
                <w:sz w:val="20"/>
              </w:rPr>
              <w:t>+</w:t>
            </w:r>
          </w:p>
        </w:tc>
      </w:tr>
      <w:tr w:rsidR="000250EE" w:rsidRPr="008420D8" w14:paraId="7C53ED6F" w14:textId="77777777" w:rsidTr="00780365">
        <w:tc>
          <w:tcPr>
            <w:tcW w:w="817" w:type="dxa"/>
            <w:tcBorders>
              <w:top w:val="single" w:sz="4" w:space="0" w:color="auto"/>
              <w:left w:val="single" w:sz="4" w:space="0" w:color="auto"/>
              <w:bottom w:val="single" w:sz="4" w:space="0" w:color="auto"/>
              <w:right w:val="single" w:sz="4" w:space="0" w:color="auto"/>
            </w:tcBorders>
            <w:shd w:val="clear" w:color="auto" w:fill="auto"/>
          </w:tcPr>
          <w:p w14:paraId="201D3470" w14:textId="555C7084" w:rsidR="000250EE" w:rsidRPr="008420D8" w:rsidRDefault="000250EE" w:rsidP="000250EE">
            <w:pPr>
              <w:spacing w:after="0"/>
              <w:jc w:val="center"/>
              <w:rPr>
                <w:rFonts w:eastAsia="Times New Roman"/>
                <w:noProof/>
                <w:color w:val="000000" w:themeColor="text1"/>
                <w:sz w:val="20"/>
                <w:szCs w:val="20"/>
              </w:rPr>
            </w:pPr>
            <w:r w:rsidRPr="008420D8">
              <w:rPr>
                <w:noProof/>
                <w:color w:val="000000" w:themeColor="text1"/>
                <w:sz w:val="20"/>
              </w:rPr>
              <w:t>39.</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B717645" w14:textId="09DCC468" w:rsidR="000250EE" w:rsidRPr="008420D8" w:rsidRDefault="000250EE" w:rsidP="000250EE">
            <w:pPr>
              <w:spacing w:after="0"/>
              <w:jc w:val="left"/>
              <w:rPr>
                <w:rFonts w:eastAsia="Times New Roman"/>
                <w:iCs/>
                <w:noProof/>
                <w:color w:val="000000" w:themeColor="text1"/>
                <w:sz w:val="20"/>
                <w:szCs w:val="20"/>
              </w:rPr>
            </w:pPr>
            <w:r w:rsidRPr="008420D8">
              <w:rPr>
                <w:i/>
                <w:noProof/>
                <w:color w:val="000000" w:themeColor="text1"/>
                <w:sz w:val="20"/>
              </w:rPr>
              <w:t xml:space="preserve">Potamotrygon albimaculata, </w:t>
            </w:r>
            <w:r w:rsidRPr="008420D8">
              <w:rPr>
                <w:noProof/>
              </w:rPr>
              <w:t xml:space="preserve"> </w:t>
            </w:r>
            <w:r w:rsidRPr="008420D8">
              <w:rPr>
                <w:noProof/>
              </w:rPr>
              <w:br/>
            </w:r>
            <w:r w:rsidRPr="008420D8">
              <w:rPr>
                <w:i/>
                <w:noProof/>
                <w:color w:val="000000" w:themeColor="text1"/>
                <w:sz w:val="20"/>
              </w:rPr>
              <w:t xml:space="preserve">P. henlei, </w:t>
            </w:r>
            <w:r w:rsidRPr="008420D8">
              <w:rPr>
                <w:noProof/>
              </w:rPr>
              <w:t xml:space="preserve"> </w:t>
            </w:r>
            <w:r w:rsidRPr="008420D8">
              <w:rPr>
                <w:noProof/>
              </w:rPr>
              <w:br/>
            </w:r>
            <w:r w:rsidRPr="008420D8">
              <w:rPr>
                <w:i/>
                <w:noProof/>
                <w:color w:val="000000" w:themeColor="text1"/>
                <w:sz w:val="20"/>
              </w:rPr>
              <w:t xml:space="preserve">P. jabuti, </w:t>
            </w:r>
            <w:r w:rsidRPr="008420D8">
              <w:rPr>
                <w:noProof/>
              </w:rPr>
              <w:t xml:space="preserve"> </w:t>
            </w:r>
            <w:r w:rsidRPr="008420D8">
              <w:rPr>
                <w:noProof/>
              </w:rPr>
              <w:br/>
            </w:r>
            <w:r w:rsidRPr="008420D8">
              <w:rPr>
                <w:i/>
                <w:noProof/>
                <w:color w:val="000000" w:themeColor="text1"/>
                <w:sz w:val="20"/>
              </w:rPr>
              <w:t xml:space="preserve">P. leopoldi, </w:t>
            </w:r>
            <w:r w:rsidRPr="008420D8">
              <w:rPr>
                <w:noProof/>
              </w:rPr>
              <w:t xml:space="preserve"> </w:t>
            </w:r>
            <w:r w:rsidRPr="008420D8">
              <w:rPr>
                <w:noProof/>
              </w:rPr>
              <w:br/>
            </w:r>
            <w:r w:rsidRPr="008420D8">
              <w:rPr>
                <w:i/>
                <w:noProof/>
                <w:color w:val="000000" w:themeColor="text1"/>
                <w:sz w:val="20"/>
              </w:rPr>
              <w:t xml:space="preserve">P. marquesi, </w:t>
            </w:r>
            <w:r w:rsidRPr="008420D8">
              <w:rPr>
                <w:noProof/>
              </w:rPr>
              <w:t xml:space="preserve"> </w:t>
            </w:r>
            <w:r w:rsidRPr="008420D8">
              <w:rPr>
                <w:noProof/>
              </w:rPr>
              <w:br/>
            </w:r>
            <w:r w:rsidRPr="008420D8">
              <w:rPr>
                <w:i/>
                <w:noProof/>
                <w:color w:val="000000" w:themeColor="text1"/>
                <w:sz w:val="20"/>
              </w:rPr>
              <w:t>P. signata</w:t>
            </w:r>
            <w:r w:rsidRPr="008420D8">
              <w:rPr>
                <w:noProof/>
              </w:rPr>
              <w:t xml:space="preserve"> och </w:t>
            </w:r>
            <w:r w:rsidRPr="008420D8">
              <w:rPr>
                <w:i/>
                <w:iCs/>
                <w:noProof/>
              </w:rPr>
              <w:t>P. wallacei</w:t>
            </w:r>
            <w:r w:rsidRPr="008420D8">
              <w:rPr>
                <w:noProof/>
              </w:rPr>
              <w:t xml:space="preserve"> </w:t>
            </w:r>
            <w:r w:rsidRPr="008420D8">
              <w:rPr>
                <w:noProof/>
              </w:rPr>
              <w:br/>
            </w:r>
            <w:r w:rsidRPr="008420D8">
              <w:rPr>
                <w:i/>
                <w:noProof/>
                <w:color w:val="000000" w:themeColor="text1"/>
                <w:sz w:val="20"/>
              </w:rPr>
              <w:t xml:space="preserve"> </w:t>
            </w:r>
            <w:r w:rsidRPr="008420D8">
              <w:rPr>
                <w:noProof/>
                <w:color w:val="000000" w:themeColor="text1"/>
                <w:sz w:val="20"/>
              </w:rPr>
              <w:t>(Tapajós freshwater stingray, bigtooth river stingray, pearl freshwater stingray, white-blotched river stingray, Marques's freshwater stingray, Parnaiba river stingray, cururu stingray)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1E16C8D" w14:textId="629A5A48" w:rsidR="000250EE" w:rsidRPr="008420D8" w:rsidRDefault="000250EE" w:rsidP="000250EE">
            <w:pPr>
              <w:spacing w:after="0"/>
              <w:jc w:val="left"/>
              <w:rPr>
                <w:rFonts w:eastAsia="Times New Roman"/>
                <w:noProof/>
                <w:color w:val="000000" w:themeColor="text1"/>
                <w:sz w:val="20"/>
                <w:szCs w:val="20"/>
              </w:rPr>
            </w:pPr>
            <w:r w:rsidRPr="008420D8">
              <w:rPr>
                <w:noProof/>
                <w:color w:val="000000" w:themeColor="text1"/>
                <w:sz w:val="20"/>
              </w:rPr>
              <w:t>0 – II</w:t>
            </w:r>
          </w:p>
          <w:p w14:paraId="6AD2F6C7" w14:textId="2D29A666" w:rsidR="000250EE" w:rsidRPr="008420D8" w:rsidRDefault="000250EE" w:rsidP="000250EE">
            <w:pPr>
              <w:spacing w:after="0"/>
              <w:jc w:val="left"/>
              <w:rPr>
                <w:rFonts w:eastAsia="Times New Roman"/>
                <w:noProof/>
                <w:color w:val="000000" w:themeColor="text1"/>
                <w:sz w:val="20"/>
                <w:szCs w:val="20"/>
              </w:rPr>
            </w:pPr>
            <w:r w:rsidRPr="008420D8">
              <w:rPr>
                <w:noProof/>
                <w:color w:val="000000" w:themeColor="text1"/>
                <w:sz w:val="20"/>
              </w:rPr>
              <w:t>Ta upp i bilaga 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3A521599" w14:textId="0D131B3F" w:rsidR="000250EE" w:rsidRPr="008420D8" w:rsidRDefault="000250EE" w:rsidP="000250EE">
            <w:pPr>
              <w:spacing w:after="0"/>
              <w:jc w:val="left"/>
              <w:rPr>
                <w:rFonts w:eastAsia="Times New Roman"/>
                <w:noProof/>
                <w:color w:val="000000" w:themeColor="text1"/>
                <w:sz w:val="20"/>
                <w:szCs w:val="20"/>
              </w:rPr>
            </w:pPr>
            <w:r w:rsidRPr="008420D8">
              <w:rPr>
                <w:noProof/>
                <w:color w:val="000000" w:themeColor="text1"/>
                <w:sz w:val="20"/>
              </w:rPr>
              <w:t>Brasilien</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7A13583C" w14:textId="01D413C0" w:rsidR="000250EE" w:rsidRPr="008420D8" w:rsidRDefault="000250EE" w:rsidP="000250EE">
            <w:pPr>
              <w:spacing w:after="0"/>
              <w:jc w:val="left"/>
              <w:rPr>
                <w:noProof/>
                <w:color w:val="000000" w:themeColor="text1"/>
                <w:sz w:val="20"/>
                <w:szCs w:val="20"/>
                <w:highlight w:val="yellow"/>
              </w:rPr>
            </w:pPr>
            <w:r w:rsidRPr="008420D8">
              <w:rPr>
                <w:noProof/>
                <w:color w:val="000000" w:themeColor="text1"/>
                <w:sz w:val="20"/>
              </w:rPr>
              <w:t>Ytterligare bedömning krävs. Det är oklart om alla arter uppfyller kriterierna för listning och om listningen skulle bidra till att bekämpa olaglig handel. Det behövs mer information om hur utbredningsstaterna uppfattar och ställer sig till förslaget.</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532CE4D7" w14:textId="287BC522" w:rsidR="000250EE" w:rsidRPr="008420D8" w:rsidRDefault="000250EE" w:rsidP="000250EE">
            <w:pPr>
              <w:spacing w:after="0"/>
              <w:jc w:val="center"/>
              <w:rPr>
                <w:noProof/>
                <w:color w:val="000000" w:themeColor="text1"/>
                <w:sz w:val="20"/>
                <w:szCs w:val="20"/>
              </w:rPr>
            </w:pPr>
            <w:r w:rsidRPr="008420D8">
              <w:rPr>
                <w:noProof/>
                <w:color w:val="000000" w:themeColor="text1"/>
                <w:sz w:val="20"/>
              </w:rPr>
              <w:t>0</w:t>
            </w:r>
          </w:p>
        </w:tc>
      </w:tr>
      <w:tr w:rsidR="000250EE" w:rsidRPr="008420D8" w14:paraId="3387AABD" w14:textId="77777777" w:rsidTr="00780365">
        <w:tc>
          <w:tcPr>
            <w:tcW w:w="817" w:type="dxa"/>
            <w:tcBorders>
              <w:top w:val="single" w:sz="4" w:space="0" w:color="auto"/>
              <w:left w:val="single" w:sz="4" w:space="0" w:color="auto"/>
              <w:bottom w:val="single" w:sz="4" w:space="0" w:color="auto"/>
              <w:right w:val="single" w:sz="4" w:space="0" w:color="auto"/>
            </w:tcBorders>
            <w:shd w:val="clear" w:color="auto" w:fill="auto"/>
          </w:tcPr>
          <w:p w14:paraId="32F72718" w14:textId="57FB8396" w:rsidR="000250EE" w:rsidRPr="008420D8" w:rsidRDefault="000250EE" w:rsidP="000250EE">
            <w:pPr>
              <w:spacing w:after="0"/>
              <w:jc w:val="center"/>
              <w:rPr>
                <w:rFonts w:eastAsia="Times New Roman"/>
                <w:noProof/>
                <w:color w:val="000000" w:themeColor="text1"/>
                <w:sz w:val="20"/>
                <w:szCs w:val="20"/>
              </w:rPr>
            </w:pPr>
            <w:r w:rsidRPr="008420D8">
              <w:rPr>
                <w:noProof/>
                <w:color w:val="000000" w:themeColor="text1"/>
                <w:sz w:val="20"/>
              </w:rPr>
              <w:t>40.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EA39E15" w14:textId="2A9DE8FE" w:rsidR="000250EE" w:rsidRPr="008420D8" w:rsidRDefault="000250EE" w:rsidP="000250EE">
            <w:pPr>
              <w:spacing w:after="0"/>
              <w:jc w:val="left"/>
              <w:rPr>
                <w:rFonts w:eastAsia="Times New Roman"/>
                <w:iCs/>
                <w:noProof/>
                <w:color w:val="000000" w:themeColor="text1"/>
                <w:sz w:val="20"/>
                <w:szCs w:val="20"/>
              </w:rPr>
            </w:pPr>
            <w:r w:rsidRPr="008420D8">
              <w:rPr>
                <w:noProof/>
                <w:color w:val="000000" w:themeColor="text1"/>
                <w:sz w:val="20"/>
              </w:rPr>
              <w:t>Rhinobatidae spp</w:t>
            </w:r>
            <w:r w:rsidRPr="008420D8">
              <w:rPr>
                <w:i/>
                <w:noProof/>
                <w:color w:val="000000" w:themeColor="text1"/>
                <w:sz w:val="20"/>
              </w:rPr>
              <w:t>.</w:t>
            </w:r>
            <w:r w:rsidRPr="008420D8">
              <w:rPr>
                <w:noProof/>
                <w:color w:val="000000" w:themeColor="text1"/>
                <w:sz w:val="20"/>
              </w:rPr>
              <w:t xml:space="preserve"> (familjen hajrockor)</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7442C39" w14:textId="7A3A1FCD" w:rsidR="000250EE" w:rsidRPr="008420D8" w:rsidRDefault="000250EE" w:rsidP="000250EE">
            <w:pPr>
              <w:spacing w:after="0"/>
              <w:jc w:val="left"/>
              <w:rPr>
                <w:rFonts w:eastAsia="Times New Roman"/>
                <w:noProof/>
                <w:color w:val="000000" w:themeColor="text1"/>
                <w:sz w:val="20"/>
                <w:szCs w:val="20"/>
              </w:rPr>
            </w:pPr>
            <w:r w:rsidRPr="008420D8">
              <w:rPr>
                <w:noProof/>
                <w:color w:val="000000" w:themeColor="text1"/>
                <w:sz w:val="20"/>
              </w:rPr>
              <w:t>0 – II</w:t>
            </w:r>
          </w:p>
          <w:p w14:paraId="75F467B6" w14:textId="282890B5" w:rsidR="000250EE" w:rsidRPr="008420D8" w:rsidRDefault="000250EE" w:rsidP="000250EE">
            <w:pPr>
              <w:spacing w:after="0"/>
              <w:jc w:val="left"/>
              <w:rPr>
                <w:rFonts w:eastAsia="Times New Roman"/>
                <w:noProof/>
                <w:color w:val="000000" w:themeColor="text1"/>
                <w:sz w:val="20"/>
                <w:szCs w:val="20"/>
                <w:highlight w:val="yellow"/>
              </w:rPr>
            </w:pPr>
            <w:r w:rsidRPr="008420D8">
              <w:rPr>
                <w:noProof/>
                <w:color w:val="000000" w:themeColor="text1"/>
                <w:sz w:val="20"/>
              </w:rPr>
              <w:t>Ta upp i bilaga 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3C3BBA63" w14:textId="5A2F9799" w:rsidR="000250EE" w:rsidRPr="008420D8" w:rsidRDefault="000250EE" w:rsidP="000250EE">
            <w:pPr>
              <w:spacing w:after="0"/>
              <w:jc w:val="left"/>
              <w:rPr>
                <w:rFonts w:eastAsia="Times New Roman"/>
                <w:noProof/>
                <w:color w:val="000000" w:themeColor="text1"/>
                <w:sz w:val="20"/>
                <w:szCs w:val="20"/>
                <w:highlight w:val="yellow"/>
              </w:rPr>
            </w:pPr>
            <w:r w:rsidRPr="008420D8">
              <w:rPr>
                <w:noProof/>
                <w:color w:val="000000" w:themeColor="text1"/>
                <w:sz w:val="20"/>
              </w:rPr>
              <w:t>Israel, Kenya, Panama, Senegal</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5A6A38D0" w14:textId="2454CF4C" w:rsidR="000250EE" w:rsidRPr="008420D8" w:rsidRDefault="000250EE" w:rsidP="000250EE">
            <w:pPr>
              <w:spacing w:after="0"/>
              <w:jc w:val="left"/>
              <w:rPr>
                <w:noProof/>
                <w:color w:val="000000" w:themeColor="text1"/>
                <w:sz w:val="20"/>
                <w:szCs w:val="20"/>
                <w:highlight w:val="yellow"/>
              </w:rPr>
            </w:pPr>
            <w:r w:rsidRPr="008420D8">
              <w:rPr>
                <w:noProof/>
                <w:color w:val="000000" w:themeColor="text1"/>
                <w:sz w:val="20"/>
              </w:rPr>
              <w:t>Stöd, eftersom de flesta arter är hotade och utsätts för ett starkt fisketryck. Listning i bilaga II kommer inte bara att säkerställa att den internationella handeln inte skadar dessa arters överlevnad, utan också göra det möjligt att samla in bättre handelsdata. Flera arter kan komma i fråga för upptagande i bilaga I i framtiden om handeln inte regleras.</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38125D07" w14:textId="0D539E28" w:rsidR="000250EE" w:rsidRPr="008420D8" w:rsidRDefault="000250EE" w:rsidP="000250EE">
            <w:pPr>
              <w:spacing w:after="0"/>
              <w:jc w:val="center"/>
              <w:rPr>
                <w:noProof/>
                <w:color w:val="000000" w:themeColor="text1"/>
                <w:sz w:val="20"/>
                <w:szCs w:val="20"/>
              </w:rPr>
            </w:pPr>
            <w:r w:rsidRPr="008420D8">
              <w:rPr>
                <w:noProof/>
                <w:color w:val="000000" w:themeColor="text1"/>
                <w:sz w:val="20"/>
              </w:rPr>
              <w:t>+</w:t>
            </w:r>
          </w:p>
        </w:tc>
      </w:tr>
      <w:tr w:rsidR="000250EE" w:rsidRPr="008420D8" w14:paraId="28EA6BA7" w14:textId="77777777" w:rsidTr="00780365">
        <w:tc>
          <w:tcPr>
            <w:tcW w:w="817" w:type="dxa"/>
            <w:tcBorders>
              <w:top w:val="single" w:sz="4" w:space="0" w:color="auto"/>
              <w:left w:val="single" w:sz="4" w:space="0" w:color="auto"/>
              <w:bottom w:val="single" w:sz="4" w:space="0" w:color="auto"/>
              <w:right w:val="single" w:sz="4" w:space="0" w:color="auto"/>
            </w:tcBorders>
            <w:shd w:val="clear" w:color="auto" w:fill="auto"/>
          </w:tcPr>
          <w:p w14:paraId="20B5EF5A" w14:textId="3E01F9A6" w:rsidR="000250EE" w:rsidRPr="008420D8" w:rsidRDefault="000250EE" w:rsidP="000250EE">
            <w:pPr>
              <w:spacing w:after="0"/>
              <w:jc w:val="center"/>
              <w:rPr>
                <w:rFonts w:eastAsia="Times New Roman"/>
                <w:noProof/>
                <w:color w:val="000000" w:themeColor="text1"/>
                <w:sz w:val="20"/>
                <w:szCs w:val="20"/>
              </w:rPr>
            </w:pPr>
            <w:r w:rsidRPr="008420D8">
              <w:rPr>
                <w:noProof/>
                <w:color w:val="000000" w:themeColor="text1"/>
                <w:sz w:val="20"/>
              </w:rPr>
              <w:t>41.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EAC13F4" w14:textId="6CD31E48" w:rsidR="000250EE" w:rsidRPr="008420D8" w:rsidRDefault="000250EE" w:rsidP="000250EE">
            <w:pPr>
              <w:spacing w:after="0"/>
              <w:jc w:val="left"/>
              <w:rPr>
                <w:rFonts w:eastAsia="Times New Roman"/>
                <w:iCs/>
                <w:noProof/>
                <w:color w:val="000000" w:themeColor="text1"/>
                <w:sz w:val="20"/>
                <w:szCs w:val="20"/>
              </w:rPr>
            </w:pPr>
            <w:r w:rsidRPr="008420D8">
              <w:rPr>
                <w:i/>
                <w:iCs/>
                <w:noProof/>
                <w:color w:val="000000" w:themeColor="text1"/>
                <w:sz w:val="20"/>
              </w:rPr>
              <w:t>Hypancistrus zebra</w:t>
            </w:r>
            <w:r w:rsidRPr="008420D8">
              <w:rPr>
                <w:noProof/>
                <w:color w:val="000000" w:themeColor="text1"/>
                <w:sz w:val="20"/>
              </w:rPr>
              <w:t xml:space="preserve"> (Zebra pleco)</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A3DAD35" w14:textId="77777777" w:rsidR="000250EE" w:rsidRPr="008420D8" w:rsidRDefault="000250EE" w:rsidP="000250EE">
            <w:pPr>
              <w:spacing w:after="0"/>
              <w:jc w:val="left"/>
              <w:rPr>
                <w:rFonts w:eastAsia="Times New Roman"/>
                <w:noProof/>
                <w:color w:val="000000" w:themeColor="text1"/>
                <w:sz w:val="20"/>
                <w:szCs w:val="20"/>
              </w:rPr>
            </w:pPr>
            <w:r w:rsidRPr="008420D8">
              <w:rPr>
                <w:noProof/>
                <w:color w:val="000000" w:themeColor="text1"/>
                <w:sz w:val="20"/>
              </w:rPr>
              <w:t>0 – I</w:t>
            </w:r>
          </w:p>
          <w:p w14:paraId="2A8663B0" w14:textId="2B2AD09A" w:rsidR="000250EE" w:rsidRPr="008420D8" w:rsidRDefault="000250EE" w:rsidP="000250EE">
            <w:pPr>
              <w:spacing w:after="0"/>
              <w:jc w:val="left"/>
              <w:rPr>
                <w:rFonts w:eastAsia="Times New Roman"/>
                <w:noProof/>
                <w:color w:val="000000" w:themeColor="text1"/>
                <w:sz w:val="20"/>
                <w:szCs w:val="20"/>
              </w:rPr>
            </w:pPr>
            <w:r w:rsidRPr="008420D8">
              <w:rPr>
                <w:noProof/>
                <w:color w:val="000000" w:themeColor="text1"/>
                <w:sz w:val="20"/>
              </w:rPr>
              <w:t>Ta upp i bilaga 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00AB2E15" w14:textId="249171A6" w:rsidR="000250EE" w:rsidRPr="008420D8" w:rsidRDefault="000250EE" w:rsidP="000250EE">
            <w:pPr>
              <w:spacing w:after="0"/>
              <w:jc w:val="left"/>
              <w:rPr>
                <w:rFonts w:eastAsia="Times New Roman"/>
                <w:noProof/>
                <w:color w:val="000000" w:themeColor="text1"/>
                <w:sz w:val="20"/>
                <w:szCs w:val="20"/>
              </w:rPr>
            </w:pPr>
            <w:r w:rsidRPr="008420D8">
              <w:rPr>
                <w:noProof/>
                <w:color w:val="000000" w:themeColor="text1"/>
                <w:sz w:val="20"/>
              </w:rPr>
              <w:t>Brasilien</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4213989F" w14:textId="7AC1AEA4" w:rsidR="000250EE" w:rsidRPr="008420D8" w:rsidRDefault="000250EE" w:rsidP="000250EE">
            <w:pPr>
              <w:spacing w:after="0"/>
              <w:jc w:val="left"/>
              <w:rPr>
                <w:noProof/>
                <w:color w:val="000000" w:themeColor="text1"/>
                <w:sz w:val="20"/>
                <w:szCs w:val="20"/>
                <w:highlight w:val="yellow"/>
              </w:rPr>
            </w:pPr>
            <w:r w:rsidRPr="008420D8">
              <w:rPr>
                <w:noProof/>
                <w:color w:val="000000" w:themeColor="text1"/>
                <w:sz w:val="20"/>
              </w:rPr>
              <w:t>Förslaget i dess nuvarande form bör inte stödjas. EU skulle dock kunna stödja ett förslag om listning i bilaga II med en nollexportkvot för vilda exemplar. Arten kan dock uppfylla de biologiska kriterierna för bilaga I, men även om viss olaglig handel från Brasilien uppenbarligen förekommer, är det oklart hur denna handel påverkar vilda populationer.</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04D2E010" w14:textId="7355B266" w:rsidR="000250EE" w:rsidRPr="008420D8" w:rsidRDefault="000250EE" w:rsidP="000250EE">
            <w:pPr>
              <w:spacing w:after="0"/>
              <w:jc w:val="center"/>
              <w:rPr>
                <w:noProof/>
                <w:color w:val="000000" w:themeColor="text1"/>
                <w:sz w:val="20"/>
                <w:szCs w:val="20"/>
              </w:rPr>
            </w:pPr>
            <w:r w:rsidRPr="008420D8">
              <w:rPr>
                <w:noProof/>
                <w:color w:val="000000" w:themeColor="text1"/>
                <w:sz w:val="20"/>
              </w:rPr>
              <w:t>(+)</w:t>
            </w:r>
          </w:p>
        </w:tc>
      </w:tr>
      <w:tr w:rsidR="000250EE" w:rsidRPr="008420D8" w14:paraId="1845BC87" w14:textId="77777777" w:rsidTr="0056363B">
        <w:tc>
          <w:tcPr>
            <w:tcW w:w="9289" w:type="dxa"/>
            <w:gridSpan w:val="6"/>
            <w:tcBorders>
              <w:top w:val="single" w:sz="4" w:space="0" w:color="auto"/>
              <w:left w:val="single" w:sz="4" w:space="0" w:color="auto"/>
              <w:bottom w:val="single" w:sz="4" w:space="0" w:color="auto"/>
              <w:right w:val="single" w:sz="4" w:space="0" w:color="auto"/>
            </w:tcBorders>
            <w:shd w:val="clear" w:color="auto" w:fill="auto"/>
          </w:tcPr>
          <w:p w14:paraId="673C884C" w14:textId="44944F13" w:rsidR="000250EE" w:rsidRPr="008420D8" w:rsidRDefault="000250EE" w:rsidP="000250EE">
            <w:pPr>
              <w:spacing w:after="0"/>
              <w:jc w:val="left"/>
              <w:rPr>
                <w:noProof/>
                <w:color w:val="000000" w:themeColor="text1"/>
                <w:sz w:val="20"/>
                <w:szCs w:val="20"/>
              </w:rPr>
            </w:pPr>
            <w:r w:rsidRPr="008420D8">
              <w:rPr>
                <w:noProof/>
                <w:color w:val="000000" w:themeColor="text1"/>
                <w:sz w:val="20"/>
              </w:rPr>
              <w:t>FAUNA – HOLOTHUROIDEA</w:t>
            </w:r>
          </w:p>
        </w:tc>
      </w:tr>
      <w:tr w:rsidR="000250EE" w:rsidRPr="008420D8" w14:paraId="790E4A74" w14:textId="77777777" w:rsidTr="00780365">
        <w:tc>
          <w:tcPr>
            <w:tcW w:w="817" w:type="dxa"/>
            <w:tcBorders>
              <w:top w:val="single" w:sz="4" w:space="0" w:color="auto"/>
              <w:left w:val="single" w:sz="4" w:space="0" w:color="auto"/>
              <w:bottom w:val="single" w:sz="4" w:space="0" w:color="auto"/>
              <w:right w:val="single" w:sz="4" w:space="0" w:color="auto"/>
            </w:tcBorders>
            <w:shd w:val="clear" w:color="auto" w:fill="auto"/>
          </w:tcPr>
          <w:p w14:paraId="04CF8F9D" w14:textId="20EF254B" w:rsidR="000250EE" w:rsidRPr="008420D8" w:rsidRDefault="000250EE" w:rsidP="000250EE">
            <w:pPr>
              <w:spacing w:after="0"/>
              <w:jc w:val="center"/>
              <w:rPr>
                <w:rFonts w:eastAsia="Times New Roman"/>
                <w:noProof/>
                <w:color w:val="000000" w:themeColor="text1"/>
                <w:sz w:val="20"/>
                <w:szCs w:val="20"/>
              </w:rPr>
            </w:pPr>
            <w:r w:rsidRPr="008420D8">
              <w:rPr>
                <w:noProof/>
                <w:color w:val="000000" w:themeColor="text1"/>
                <w:sz w:val="20"/>
              </w:rPr>
              <w:t>42.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16C3A0" w14:textId="77777777" w:rsidR="000250EE" w:rsidRPr="003E75AC" w:rsidRDefault="000250EE" w:rsidP="000250EE">
            <w:pPr>
              <w:spacing w:after="0"/>
              <w:jc w:val="left"/>
              <w:rPr>
                <w:rFonts w:eastAsia="Times New Roman"/>
                <w:iCs/>
                <w:noProof/>
                <w:color w:val="000000" w:themeColor="text1"/>
                <w:sz w:val="20"/>
                <w:szCs w:val="20"/>
                <w:lang w:val="en-US"/>
              </w:rPr>
            </w:pPr>
            <w:r w:rsidRPr="003E75AC">
              <w:rPr>
                <w:i/>
                <w:noProof/>
                <w:color w:val="000000" w:themeColor="text1"/>
                <w:sz w:val="20"/>
                <w:lang w:val="en-US"/>
              </w:rPr>
              <w:t xml:space="preserve">Thelenota </w:t>
            </w:r>
            <w:r w:rsidRPr="003E75AC">
              <w:rPr>
                <w:noProof/>
                <w:color w:val="000000" w:themeColor="text1"/>
                <w:sz w:val="20"/>
                <w:lang w:val="en-US"/>
              </w:rPr>
              <w:t>spp</w:t>
            </w:r>
            <w:r w:rsidRPr="003E75AC">
              <w:rPr>
                <w:i/>
                <w:noProof/>
                <w:color w:val="000000" w:themeColor="text1"/>
                <w:sz w:val="20"/>
                <w:lang w:val="en-US"/>
              </w:rPr>
              <w:t xml:space="preserve">. </w:t>
            </w:r>
            <w:r w:rsidRPr="003E75AC">
              <w:rPr>
                <w:noProof/>
                <w:color w:val="000000" w:themeColor="text1"/>
                <w:sz w:val="20"/>
                <w:lang w:val="en-US"/>
              </w:rPr>
              <w:t>(</w:t>
            </w:r>
            <w:r w:rsidRPr="003E75AC">
              <w:rPr>
                <w:i/>
                <w:iCs/>
                <w:noProof/>
                <w:color w:val="000000" w:themeColor="text1"/>
                <w:sz w:val="20"/>
                <w:lang w:val="en-US"/>
              </w:rPr>
              <w:t>Thelenota ananas, Th. anax, Th. rubralineata</w:t>
            </w:r>
            <w:r w:rsidRPr="003E75AC">
              <w:rPr>
                <w:noProof/>
                <w:color w:val="000000" w:themeColor="text1"/>
                <w:sz w:val="20"/>
                <w:lang w:val="en-US"/>
              </w:rPr>
              <w:t>)</w:t>
            </w:r>
          </w:p>
          <w:p w14:paraId="6718F09A" w14:textId="77777777" w:rsidR="008F1EDF" w:rsidRPr="003E75AC" w:rsidRDefault="008F1EDF" w:rsidP="000250EE">
            <w:pPr>
              <w:spacing w:after="0"/>
              <w:jc w:val="left"/>
              <w:rPr>
                <w:rFonts w:eastAsia="Times New Roman"/>
                <w:iCs/>
                <w:noProof/>
                <w:color w:val="000000" w:themeColor="text1"/>
                <w:sz w:val="20"/>
                <w:szCs w:val="20"/>
                <w:lang w:val="en-US" w:eastAsia="en-GB"/>
              </w:rPr>
            </w:pPr>
          </w:p>
          <w:p w14:paraId="3C9146FF" w14:textId="77777777" w:rsidR="008F1EDF" w:rsidRPr="003E75AC" w:rsidRDefault="008F1EDF" w:rsidP="000250EE">
            <w:pPr>
              <w:spacing w:after="0"/>
              <w:jc w:val="left"/>
              <w:rPr>
                <w:rFonts w:eastAsia="Times New Roman"/>
                <w:iCs/>
                <w:noProof/>
                <w:color w:val="000000" w:themeColor="text1"/>
                <w:sz w:val="20"/>
                <w:szCs w:val="20"/>
                <w:lang w:val="en-US" w:eastAsia="en-GB"/>
              </w:rPr>
            </w:pPr>
          </w:p>
          <w:p w14:paraId="1917A803" w14:textId="77777777" w:rsidR="008F1EDF" w:rsidRPr="003E75AC" w:rsidRDefault="008F1EDF" w:rsidP="000250EE">
            <w:pPr>
              <w:spacing w:after="0"/>
              <w:jc w:val="left"/>
              <w:rPr>
                <w:rFonts w:eastAsia="Times New Roman"/>
                <w:iCs/>
                <w:noProof/>
                <w:color w:val="000000" w:themeColor="text1"/>
                <w:sz w:val="20"/>
                <w:szCs w:val="20"/>
                <w:lang w:val="en-US" w:eastAsia="en-GB"/>
              </w:rPr>
            </w:pPr>
          </w:p>
          <w:p w14:paraId="29C53FA5" w14:textId="2C5D79D5" w:rsidR="008F1EDF" w:rsidRPr="003E75AC" w:rsidRDefault="008F1EDF" w:rsidP="000250EE">
            <w:pPr>
              <w:spacing w:after="0"/>
              <w:jc w:val="left"/>
              <w:rPr>
                <w:rFonts w:eastAsia="Times New Roman"/>
                <w:i/>
                <w:iCs/>
                <w:noProof/>
                <w:color w:val="000000" w:themeColor="text1"/>
                <w:sz w:val="20"/>
                <w:szCs w:val="20"/>
                <w:lang w:val="en-US" w:eastAsia="en-GB"/>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5EEA39D" w14:textId="77777777" w:rsidR="000250EE" w:rsidRPr="008420D8" w:rsidRDefault="000250EE" w:rsidP="000250EE">
            <w:pPr>
              <w:spacing w:after="0"/>
              <w:jc w:val="left"/>
              <w:rPr>
                <w:rFonts w:eastAsia="Times New Roman"/>
                <w:noProof/>
                <w:color w:val="000000" w:themeColor="text1"/>
                <w:sz w:val="20"/>
                <w:szCs w:val="20"/>
              </w:rPr>
            </w:pPr>
            <w:r w:rsidRPr="008420D8">
              <w:rPr>
                <w:noProof/>
                <w:color w:val="000000" w:themeColor="text1"/>
                <w:sz w:val="20"/>
              </w:rPr>
              <w:t>0 – II</w:t>
            </w:r>
          </w:p>
          <w:p w14:paraId="0F276CF8" w14:textId="2F078285" w:rsidR="000250EE" w:rsidRPr="008420D8" w:rsidRDefault="000250EE" w:rsidP="000250EE">
            <w:pPr>
              <w:spacing w:after="0"/>
              <w:jc w:val="left"/>
              <w:rPr>
                <w:rFonts w:eastAsia="Times New Roman"/>
                <w:noProof/>
                <w:color w:val="000000" w:themeColor="text1"/>
                <w:sz w:val="20"/>
                <w:szCs w:val="20"/>
              </w:rPr>
            </w:pPr>
            <w:r w:rsidRPr="008420D8">
              <w:rPr>
                <w:noProof/>
                <w:color w:val="000000" w:themeColor="text1"/>
                <w:sz w:val="20"/>
              </w:rPr>
              <w:t>Ta upp i bilaga 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768C1944" w14:textId="6BFEB1B7" w:rsidR="000250EE" w:rsidRPr="008420D8" w:rsidRDefault="000250EE" w:rsidP="000250EE">
            <w:pPr>
              <w:spacing w:after="0"/>
              <w:jc w:val="left"/>
              <w:rPr>
                <w:rFonts w:eastAsia="Times New Roman"/>
                <w:noProof/>
                <w:color w:val="000000" w:themeColor="text1"/>
                <w:sz w:val="20"/>
                <w:szCs w:val="20"/>
              </w:rPr>
            </w:pPr>
            <w:r w:rsidRPr="008420D8">
              <w:rPr>
                <w:noProof/>
                <w:color w:val="000000" w:themeColor="text1"/>
                <w:sz w:val="20"/>
              </w:rPr>
              <w:t xml:space="preserve">Europeiska unionen, Seychellerna, </w:t>
            </w:r>
            <w:r w:rsidRPr="008420D8">
              <w:rPr>
                <w:noProof/>
              </w:rPr>
              <w:t xml:space="preserve"> </w:t>
            </w:r>
            <w:r w:rsidRPr="008420D8">
              <w:rPr>
                <w:noProof/>
              </w:rPr>
              <w:br/>
            </w:r>
            <w:r w:rsidRPr="008420D8">
              <w:rPr>
                <w:noProof/>
                <w:color w:val="000000" w:themeColor="text1"/>
                <w:sz w:val="20"/>
              </w:rPr>
              <w:t>Förenta staterna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49A748E9" w14:textId="77777777" w:rsidR="000250EE" w:rsidRPr="008420D8" w:rsidRDefault="000250EE" w:rsidP="000250EE">
            <w:pPr>
              <w:spacing w:after="0"/>
              <w:jc w:val="left"/>
              <w:rPr>
                <w:noProof/>
                <w:color w:val="000000" w:themeColor="text1"/>
                <w:sz w:val="20"/>
                <w:szCs w:val="20"/>
              </w:rPr>
            </w:pPr>
            <w:r w:rsidRPr="008420D8">
              <w:rPr>
                <w:noProof/>
                <w:color w:val="000000" w:themeColor="text1"/>
                <w:sz w:val="20"/>
              </w:rPr>
              <w:t>EU-förslag</w:t>
            </w:r>
          </w:p>
          <w:p w14:paraId="77B2483A" w14:textId="77777777" w:rsidR="000250EE" w:rsidRPr="008420D8" w:rsidRDefault="000250EE" w:rsidP="000250EE">
            <w:pPr>
              <w:spacing w:after="0"/>
              <w:jc w:val="left"/>
              <w:rPr>
                <w:noProof/>
                <w:color w:val="000000" w:themeColor="text1"/>
                <w:sz w:val="20"/>
                <w:szCs w:val="20"/>
              </w:rPr>
            </w:pP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0D89C319" w14:textId="31A4E930" w:rsidR="000250EE" w:rsidRPr="008420D8" w:rsidRDefault="000250EE" w:rsidP="000250EE">
            <w:pPr>
              <w:spacing w:after="0"/>
              <w:jc w:val="center"/>
              <w:rPr>
                <w:noProof/>
                <w:color w:val="000000" w:themeColor="text1"/>
                <w:sz w:val="20"/>
                <w:szCs w:val="20"/>
              </w:rPr>
            </w:pPr>
            <w:r w:rsidRPr="008420D8">
              <w:rPr>
                <w:noProof/>
                <w:color w:val="000000" w:themeColor="text1"/>
                <w:sz w:val="20"/>
              </w:rPr>
              <w:t>+</w:t>
            </w:r>
          </w:p>
        </w:tc>
      </w:tr>
      <w:tr w:rsidR="000250EE" w:rsidRPr="008420D8" w14:paraId="33456610" w14:textId="77777777" w:rsidTr="00371320">
        <w:tc>
          <w:tcPr>
            <w:tcW w:w="9289" w:type="dxa"/>
            <w:gridSpan w:val="6"/>
            <w:tcBorders>
              <w:top w:val="single" w:sz="4" w:space="0" w:color="auto"/>
              <w:left w:val="single" w:sz="4" w:space="0" w:color="auto"/>
              <w:bottom w:val="single" w:sz="4" w:space="0" w:color="auto"/>
              <w:right w:val="single" w:sz="4" w:space="0" w:color="auto"/>
            </w:tcBorders>
            <w:shd w:val="clear" w:color="auto" w:fill="auto"/>
          </w:tcPr>
          <w:p w14:paraId="63EDC257" w14:textId="55D7FADB" w:rsidR="000250EE" w:rsidRPr="008420D8" w:rsidRDefault="000250EE" w:rsidP="000250EE">
            <w:pPr>
              <w:spacing w:after="0"/>
              <w:jc w:val="left"/>
              <w:rPr>
                <w:noProof/>
                <w:color w:val="000000" w:themeColor="text1"/>
                <w:sz w:val="20"/>
                <w:szCs w:val="20"/>
              </w:rPr>
            </w:pPr>
            <w:r w:rsidRPr="008420D8">
              <w:rPr>
                <w:noProof/>
                <w:color w:val="000000" w:themeColor="text1"/>
                <w:sz w:val="20"/>
              </w:rPr>
              <w:t xml:space="preserve">FLORA (VÄXTER) </w:t>
            </w:r>
          </w:p>
        </w:tc>
      </w:tr>
      <w:tr w:rsidR="000250EE" w:rsidRPr="008420D8" w14:paraId="46662071" w14:textId="77777777" w:rsidTr="00780365">
        <w:tc>
          <w:tcPr>
            <w:tcW w:w="817" w:type="dxa"/>
            <w:tcBorders>
              <w:top w:val="single" w:sz="4" w:space="0" w:color="auto"/>
              <w:left w:val="single" w:sz="4" w:space="0" w:color="auto"/>
              <w:bottom w:val="single" w:sz="4" w:space="0" w:color="auto"/>
              <w:right w:val="single" w:sz="4" w:space="0" w:color="auto"/>
            </w:tcBorders>
            <w:shd w:val="clear" w:color="auto" w:fill="auto"/>
          </w:tcPr>
          <w:p w14:paraId="115053CE" w14:textId="1EF63998" w:rsidR="000250EE" w:rsidRPr="008420D8" w:rsidRDefault="000250EE" w:rsidP="000250EE">
            <w:pPr>
              <w:spacing w:after="0"/>
              <w:jc w:val="center"/>
              <w:rPr>
                <w:rFonts w:eastAsia="Times New Roman"/>
                <w:noProof/>
                <w:color w:val="000000" w:themeColor="text1"/>
                <w:sz w:val="20"/>
                <w:szCs w:val="20"/>
              </w:rPr>
            </w:pPr>
            <w:r w:rsidRPr="008420D8">
              <w:rPr>
                <w:noProof/>
                <w:color w:val="000000" w:themeColor="text1"/>
                <w:sz w:val="20"/>
              </w:rPr>
              <w:t>43.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9C4532F" w14:textId="4E11EFAF" w:rsidR="00812AA9" w:rsidRPr="008420D8" w:rsidRDefault="00812AA9" w:rsidP="000250EE">
            <w:pPr>
              <w:spacing w:after="0"/>
              <w:jc w:val="left"/>
              <w:rPr>
                <w:rFonts w:eastAsia="Times New Roman"/>
                <w:i/>
                <w:iCs/>
                <w:noProof/>
                <w:color w:val="000000" w:themeColor="text1"/>
                <w:sz w:val="20"/>
                <w:szCs w:val="20"/>
              </w:rPr>
            </w:pPr>
            <w:r w:rsidRPr="008420D8">
              <w:rPr>
                <w:noProof/>
                <w:color w:val="000000" w:themeColor="text1"/>
                <w:sz w:val="20"/>
              </w:rPr>
              <w:t>Apocynaceae, Cactaceae, Cycadaceae, Dicksoniaceae, Euphorbiaceae, Gnetaceae, Liliaceae, Magnoliaceae, Nepenthaceae, Orchidaceae, Papaveraceae, Podocarpaceae, Sarraceniaceae, Trochodendraceae, Zamiaceae, Zingiberaceae</w:t>
            </w:r>
          </w:p>
          <w:p w14:paraId="7E04EF14" w14:textId="7A4F0898" w:rsidR="000250EE" w:rsidRPr="008420D8" w:rsidRDefault="000250EE" w:rsidP="000250EE">
            <w:pPr>
              <w:spacing w:after="0"/>
              <w:jc w:val="left"/>
              <w:rPr>
                <w:rFonts w:eastAsia="Times New Roman"/>
                <w:i/>
                <w:iCs/>
                <w:noProof/>
                <w:color w:val="000000" w:themeColor="text1"/>
                <w:sz w:val="20"/>
                <w:szCs w:val="20"/>
              </w:rPr>
            </w:pPr>
            <w:r w:rsidRPr="008420D8">
              <w:rPr>
                <w:i/>
                <w:noProof/>
                <w:color w:val="000000" w:themeColor="text1"/>
                <w:sz w:val="20"/>
              </w:rPr>
              <w:t>Växtarter med not #1, #4, #14 och bilaga I-listade arter av Orchidaceae</w:t>
            </w:r>
            <w:r w:rsidRPr="008420D8">
              <w:rPr>
                <w:noProof/>
                <w:color w:val="000000" w:themeColor="text1"/>
                <w:sz w:val="20"/>
              </w:rPr>
              <w:t xml:space="preserve"> (orkidéer)</w:t>
            </w:r>
            <w:r w:rsidRPr="008420D8">
              <w:rPr>
                <w:noProof/>
              </w:rPr>
              <w:tab/>
            </w:r>
          </w:p>
          <w:p w14:paraId="51ABB903" w14:textId="33B9E7F8" w:rsidR="000250EE" w:rsidRPr="008420D8" w:rsidRDefault="000250EE" w:rsidP="000250EE">
            <w:pPr>
              <w:spacing w:after="0"/>
              <w:jc w:val="left"/>
              <w:rPr>
                <w:rFonts w:eastAsia="Times New Roman"/>
                <w:noProof/>
                <w:color w:val="000000" w:themeColor="text1"/>
                <w:sz w:val="20"/>
                <w:szCs w:val="20"/>
                <w:lang w:eastAsia="en-GB"/>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667B930" w14:textId="77777777" w:rsidR="000250EE" w:rsidRPr="008420D8" w:rsidRDefault="000250EE" w:rsidP="000250EE">
            <w:pPr>
              <w:spacing w:after="0"/>
              <w:jc w:val="left"/>
              <w:rPr>
                <w:rFonts w:eastAsia="Times New Roman"/>
                <w:noProof/>
                <w:color w:val="000000" w:themeColor="text1"/>
                <w:sz w:val="20"/>
                <w:szCs w:val="20"/>
              </w:rPr>
            </w:pPr>
            <w:r w:rsidRPr="008420D8">
              <w:rPr>
                <w:noProof/>
                <w:color w:val="000000" w:themeColor="text1"/>
                <w:sz w:val="20"/>
              </w:rPr>
              <w:t>Ändra not #1 till följande lydelse: Alla delar och produkter, utom […] b) plantor eller vävnadskulturer erhållna in vitro</w:t>
            </w:r>
            <w:r w:rsidRPr="008420D8">
              <w:rPr>
                <w:strike/>
                <w:noProof/>
                <w:color w:val="000000" w:themeColor="text1"/>
                <w:sz w:val="20"/>
              </w:rPr>
              <w:t>, i fast eller flytande medium</w:t>
            </w:r>
            <w:r w:rsidRPr="008420D8">
              <w:rPr>
                <w:noProof/>
                <w:color w:val="000000" w:themeColor="text1"/>
                <w:sz w:val="20"/>
              </w:rPr>
              <w:t>, transporterade i sterila behållare,</w:t>
            </w:r>
          </w:p>
          <w:p w14:paraId="6438576D" w14:textId="77777777" w:rsidR="000250EE" w:rsidRPr="008420D8" w:rsidRDefault="000250EE" w:rsidP="000250EE">
            <w:pPr>
              <w:spacing w:after="0"/>
              <w:jc w:val="left"/>
              <w:rPr>
                <w:rFonts w:eastAsia="Times New Roman"/>
                <w:noProof/>
                <w:color w:val="000000" w:themeColor="text1"/>
                <w:sz w:val="20"/>
                <w:szCs w:val="20"/>
              </w:rPr>
            </w:pPr>
            <w:r w:rsidRPr="008420D8">
              <w:rPr>
                <w:noProof/>
                <w:color w:val="000000" w:themeColor="text1"/>
                <w:sz w:val="20"/>
              </w:rPr>
              <w:t>Ändra not #4 till följande lydelse: Alla delar och produkter, utom […] b) plantor eller vävnadskulturer erhållna in vitro</w:t>
            </w:r>
            <w:r w:rsidRPr="008420D8">
              <w:rPr>
                <w:strike/>
                <w:noProof/>
                <w:color w:val="000000" w:themeColor="text1"/>
                <w:sz w:val="20"/>
              </w:rPr>
              <w:t>, i fast eller flytande medium</w:t>
            </w:r>
            <w:r w:rsidRPr="008420D8">
              <w:rPr>
                <w:noProof/>
                <w:color w:val="000000" w:themeColor="text1"/>
                <w:sz w:val="20"/>
              </w:rPr>
              <w:t>, transporterade i sterila behållare,</w:t>
            </w:r>
          </w:p>
          <w:p w14:paraId="607EED80" w14:textId="77777777" w:rsidR="000250EE" w:rsidRPr="008420D8" w:rsidRDefault="000250EE" w:rsidP="000250EE">
            <w:pPr>
              <w:spacing w:after="0"/>
              <w:jc w:val="left"/>
              <w:rPr>
                <w:rFonts w:eastAsia="Times New Roman"/>
                <w:noProof/>
                <w:color w:val="000000" w:themeColor="text1"/>
                <w:sz w:val="20"/>
                <w:szCs w:val="20"/>
              </w:rPr>
            </w:pPr>
            <w:r w:rsidRPr="008420D8">
              <w:rPr>
                <w:noProof/>
                <w:color w:val="000000" w:themeColor="text1"/>
                <w:sz w:val="20"/>
              </w:rPr>
              <w:t>Ändra not #14 till följande lydelse: Alla delar och produkter, utom […] b) plantor eller vävnadskulturer erhållna in vitro</w:t>
            </w:r>
            <w:r w:rsidRPr="008420D8">
              <w:rPr>
                <w:strike/>
                <w:noProof/>
                <w:color w:val="000000" w:themeColor="text1"/>
                <w:sz w:val="20"/>
              </w:rPr>
              <w:t>, i fast eller flytande medium</w:t>
            </w:r>
            <w:r w:rsidRPr="008420D8">
              <w:rPr>
                <w:noProof/>
                <w:color w:val="000000" w:themeColor="text1"/>
                <w:sz w:val="20"/>
              </w:rPr>
              <w:t xml:space="preserve">, transporterade i sterila behållare, […] f) färdiga produkter som är paketerade och klara för detaljhandel; detta undantag gäller inte för träflis, pärlor, radband och sniderier. </w:t>
            </w:r>
          </w:p>
          <w:p w14:paraId="006A3FD7" w14:textId="6F990B2F" w:rsidR="000250EE" w:rsidRPr="007C5C1B" w:rsidRDefault="000250EE" w:rsidP="007C5C1B">
            <w:pPr>
              <w:spacing w:after="0"/>
              <w:jc w:val="left"/>
              <w:rPr>
                <w:noProof/>
                <w:color w:val="000000" w:themeColor="text1"/>
                <w:sz w:val="20"/>
                <w:lang w:val="fr-BE"/>
              </w:rPr>
            </w:pPr>
            <w:r w:rsidRPr="007C5C1B">
              <w:rPr>
                <w:noProof/>
                <w:color w:val="000000" w:themeColor="text1"/>
                <w:sz w:val="20"/>
                <w:lang w:val="fr-BE"/>
              </w:rPr>
              <w:t xml:space="preserve">Ändra punkt f i texten på franska i not #14 till följande lydelse: f) </w:t>
            </w:r>
            <w:r w:rsidR="007C5C1B" w:rsidRPr="007C5C1B">
              <w:rPr>
                <w:noProof/>
                <w:color w:val="000000" w:themeColor="text1"/>
                <w:sz w:val="20"/>
                <w:lang w:val="fr-BE"/>
              </w:rPr>
              <w:t>les produits finis conditionnés et prêts pour la vente au détail; cette dérogation ne s’applique pas aux copeaux en de bois, aux perles, aux grains de chapelets et aux gravures.</w:t>
            </w:r>
            <w:r w:rsidRPr="007C5C1B">
              <w:rPr>
                <w:noProof/>
                <w:color w:val="000000" w:themeColor="text1"/>
                <w:sz w:val="20"/>
                <w:lang w:val="fr-BE"/>
              </w:rPr>
              <w:t>.</w:t>
            </w:r>
          </w:p>
          <w:p w14:paraId="570F751F" w14:textId="5F8879B7" w:rsidR="000250EE" w:rsidRPr="008420D8" w:rsidRDefault="000250EE" w:rsidP="000250EE">
            <w:pPr>
              <w:spacing w:after="0"/>
              <w:jc w:val="left"/>
              <w:rPr>
                <w:rFonts w:eastAsia="Times New Roman"/>
                <w:noProof/>
                <w:color w:val="000000" w:themeColor="text1"/>
                <w:sz w:val="20"/>
                <w:szCs w:val="20"/>
              </w:rPr>
            </w:pPr>
            <w:r w:rsidRPr="008420D8">
              <w:rPr>
                <w:noProof/>
                <w:color w:val="000000" w:themeColor="text1"/>
                <w:sz w:val="20"/>
              </w:rPr>
              <w:t xml:space="preserve">Ändra den parentetiska noten till bilaga I Orchidaceae i bilagorna till följande lydelse: ORCHIDACEAE Orkidéer (För följande arter i bilaga A gäller att groddplantor och vävnadskulturer erhållna in vitro </w:t>
            </w:r>
            <w:r w:rsidRPr="008420D8">
              <w:rPr>
                <w:strike/>
                <w:noProof/>
                <w:color w:val="000000" w:themeColor="text1"/>
                <w:sz w:val="20"/>
              </w:rPr>
              <w:t>i fast eller flytande odlingsmedium</w:t>
            </w:r>
            <w:r w:rsidRPr="008420D8">
              <w:rPr>
                <w:noProof/>
                <w:color w:val="000000" w:themeColor="text1"/>
                <w:sz w:val="20"/>
              </w:rPr>
              <w:t xml:space="preserve"> och transporterade i sterila behållare inte omfattas av bestämmelserna i konventionen förutsatt att exemplaren uppfyller den definition av ”artificiellt förökade” som överenskommits av partskonferensen.</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0514EBEB" w14:textId="5B7B12C4" w:rsidR="000250EE" w:rsidRPr="008420D8" w:rsidRDefault="000250EE" w:rsidP="000250EE">
            <w:pPr>
              <w:spacing w:after="0"/>
              <w:jc w:val="left"/>
              <w:rPr>
                <w:rFonts w:eastAsia="Times New Roman"/>
                <w:noProof/>
                <w:color w:val="000000" w:themeColor="text1"/>
                <w:sz w:val="20"/>
                <w:szCs w:val="20"/>
              </w:rPr>
            </w:pPr>
            <w:r w:rsidRPr="008420D8">
              <w:rPr>
                <w:noProof/>
                <w:color w:val="000000" w:themeColor="text1"/>
                <w:sz w:val="20"/>
              </w:rPr>
              <w:t>Kanada</w:t>
            </w:r>
          </w:p>
          <w:p w14:paraId="070D195B" w14:textId="339F65E6" w:rsidR="000250EE" w:rsidRPr="008420D8" w:rsidRDefault="000250EE" w:rsidP="000250EE">
            <w:pPr>
              <w:spacing w:after="0"/>
              <w:jc w:val="left"/>
              <w:rPr>
                <w:rFonts w:eastAsia="Times New Roman"/>
                <w:noProof/>
                <w:color w:val="000000" w:themeColor="text1"/>
                <w:sz w:val="20"/>
                <w:szCs w:val="20"/>
                <w:lang w:eastAsia="en-GB"/>
              </w:rPr>
            </w:pP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1C926B89" w14:textId="194AB3CB" w:rsidR="000250EE" w:rsidRPr="008420D8" w:rsidRDefault="000250EE" w:rsidP="000250EE">
            <w:pPr>
              <w:spacing w:after="0"/>
              <w:jc w:val="left"/>
              <w:rPr>
                <w:noProof/>
                <w:color w:val="000000" w:themeColor="text1"/>
                <w:sz w:val="20"/>
                <w:szCs w:val="20"/>
              </w:rPr>
            </w:pPr>
            <w:r w:rsidRPr="008420D8">
              <w:rPr>
                <w:noProof/>
                <w:color w:val="000000" w:themeColor="text1"/>
                <w:sz w:val="20"/>
              </w:rPr>
              <w:t>Stöd, eftersom det är en nödvändig ändring för att harmonisera alla förekomster av frasen ”i fast eller flytande (odlings)medium” i Cites-bilagorna och i #-noterna.</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38343871" w14:textId="46437EBB" w:rsidR="000250EE" w:rsidRPr="008420D8" w:rsidRDefault="000250EE" w:rsidP="000250EE">
            <w:pPr>
              <w:spacing w:after="0"/>
              <w:jc w:val="center"/>
              <w:rPr>
                <w:noProof/>
                <w:color w:val="000000" w:themeColor="text1"/>
                <w:sz w:val="20"/>
                <w:szCs w:val="20"/>
              </w:rPr>
            </w:pPr>
            <w:r w:rsidRPr="008420D8">
              <w:rPr>
                <w:noProof/>
                <w:color w:val="000000" w:themeColor="text1"/>
                <w:sz w:val="20"/>
              </w:rPr>
              <w:t>+</w:t>
            </w:r>
          </w:p>
        </w:tc>
      </w:tr>
      <w:tr w:rsidR="000250EE" w:rsidRPr="008420D8" w14:paraId="699C103D" w14:textId="77777777" w:rsidTr="00507C9D">
        <w:tc>
          <w:tcPr>
            <w:tcW w:w="9289" w:type="dxa"/>
            <w:gridSpan w:val="6"/>
            <w:tcBorders>
              <w:top w:val="single" w:sz="4" w:space="0" w:color="auto"/>
              <w:left w:val="single" w:sz="4" w:space="0" w:color="auto"/>
              <w:bottom w:val="single" w:sz="4" w:space="0" w:color="auto"/>
              <w:right w:val="single" w:sz="4" w:space="0" w:color="auto"/>
            </w:tcBorders>
            <w:shd w:val="clear" w:color="auto" w:fill="auto"/>
          </w:tcPr>
          <w:p w14:paraId="0120FD24" w14:textId="22193D09" w:rsidR="000250EE" w:rsidRPr="008420D8" w:rsidRDefault="000250EE" w:rsidP="000250EE">
            <w:pPr>
              <w:spacing w:after="0"/>
              <w:rPr>
                <w:noProof/>
                <w:color w:val="000000" w:themeColor="text1"/>
                <w:sz w:val="20"/>
                <w:szCs w:val="20"/>
              </w:rPr>
            </w:pPr>
            <w:r w:rsidRPr="008420D8">
              <w:rPr>
                <w:noProof/>
                <w:color w:val="000000" w:themeColor="text1"/>
                <w:sz w:val="20"/>
              </w:rPr>
              <w:t>FLORA – BIGNONIACEAE</w:t>
            </w:r>
          </w:p>
        </w:tc>
      </w:tr>
      <w:tr w:rsidR="000250EE" w:rsidRPr="008420D8" w14:paraId="0F57120A" w14:textId="77777777" w:rsidTr="00780365">
        <w:tc>
          <w:tcPr>
            <w:tcW w:w="817" w:type="dxa"/>
            <w:tcBorders>
              <w:top w:val="single" w:sz="4" w:space="0" w:color="auto"/>
              <w:left w:val="single" w:sz="4" w:space="0" w:color="auto"/>
              <w:bottom w:val="single" w:sz="4" w:space="0" w:color="auto"/>
              <w:right w:val="single" w:sz="4" w:space="0" w:color="auto"/>
            </w:tcBorders>
            <w:shd w:val="clear" w:color="auto" w:fill="auto"/>
          </w:tcPr>
          <w:p w14:paraId="7CCCE05A" w14:textId="20D86F12" w:rsidR="000250EE" w:rsidRPr="008420D8" w:rsidRDefault="000250EE" w:rsidP="000250EE">
            <w:pPr>
              <w:spacing w:after="0"/>
              <w:jc w:val="center"/>
              <w:rPr>
                <w:rFonts w:eastAsia="Times New Roman"/>
                <w:noProof/>
                <w:color w:val="000000" w:themeColor="text1"/>
                <w:sz w:val="20"/>
                <w:szCs w:val="20"/>
              </w:rPr>
            </w:pPr>
            <w:r w:rsidRPr="008420D8">
              <w:rPr>
                <w:noProof/>
                <w:color w:val="000000" w:themeColor="text1"/>
                <w:sz w:val="20"/>
              </w:rPr>
              <w:t>44.</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AC7E61D" w14:textId="35875D62" w:rsidR="000250EE" w:rsidRPr="008420D8" w:rsidRDefault="000250EE" w:rsidP="000250EE">
            <w:pPr>
              <w:spacing w:after="0"/>
              <w:jc w:val="left"/>
              <w:rPr>
                <w:rFonts w:eastAsia="Times New Roman"/>
                <w:iCs/>
                <w:noProof/>
                <w:color w:val="000000" w:themeColor="text1"/>
                <w:sz w:val="20"/>
                <w:szCs w:val="20"/>
              </w:rPr>
            </w:pPr>
            <w:r w:rsidRPr="008420D8">
              <w:rPr>
                <w:i/>
                <w:noProof/>
                <w:color w:val="000000" w:themeColor="text1"/>
                <w:sz w:val="20"/>
              </w:rPr>
              <w:t>Handroanthus</w:t>
            </w:r>
            <w:r w:rsidRPr="008420D8">
              <w:rPr>
                <w:noProof/>
                <w:color w:val="000000" w:themeColor="text1"/>
                <w:sz w:val="20"/>
              </w:rPr>
              <w:t xml:space="preserve"> spp., </w:t>
            </w:r>
            <w:r w:rsidRPr="008420D8">
              <w:rPr>
                <w:i/>
                <w:iCs/>
                <w:noProof/>
                <w:color w:val="000000" w:themeColor="text1"/>
                <w:sz w:val="20"/>
              </w:rPr>
              <w:t>Roseodendron</w:t>
            </w:r>
            <w:r w:rsidRPr="008420D8">
              <w:rPr>
                <w:noProof/>
                <w:color w:val="000000" w:themeColor="text1"/>
                <w:sz w:val="20"/>
              </w:rPr>
              <w:t xml:space="preserve"> spp. och </w:t>
            </w:r>
            <w:r w:rsidRPr="008420D8">
              <w:rPr>
                <w:i/>
                <w:iCs/>
                <w:noProof/>
                <w:color w:val="000000" w:themeColor="text1"/>
                <w:sz w:val="20"/>
              </w:rPr>
              <w:t>Tabebuia</w:t>
            </w:r>
            <w:r w:rsidRPr="008420D8">
              <w:rPr>
                <w:noProof/>
                <w:color w:val="000000" w:themeColor="text1"/>
                <w:sz w:val="20"/>
              </w:rPr>
              <w:t xml:space="preserve"> spp. (Trumpet trees)</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BCB4E57" w14:textId="77777777" w:rsidR="000250EE" w:rsidRPr="008420D8" w:rsidRDefault="000250EE" w:rsidP="000250EE">
            <w:pPr>
              <w:spacing w:after="0"/>
              <w:jc w:val="left"/>
              <w:rPr>
                <w:rFonts w:eastAsia="Times New Roman"/>
                <w:noProof/>
                <w:color w:val="000000" w:themeColor="text1"/>
                <w:sz w:val="20"/>
                <w:szCs w:val="20"/>
              </w:rPr>
            </w:pPr>
            <w:r w:rsidRPr="008420D8">
              <w:rPr>
                <w:noProof/>
                <w:color w:val="000000" w:themeColor="text1"/>
                <w:sz w:val="20"/>
              </w:rPr>
              <w:t>0 – II</w:t>
            </w:r>
          </w:p>
          <w:p w14:paraId="41D3C578" w14:textId="0457BCE4" w:rsidR="000250EE" w:rsidRPr="008420D8" w:rsidRDefault="000250EE" w:rsidP="000250EE">
            <w:pPr>
              <w:spacing w:after="0"/>
              <w:jc w:val="left"/>
              <w:rPr>
                <w:rFonts w:eastAsia="Times New Roman"/>
                <w:noProof/>
                <w:color w:val="000000" w:themeColor="text1"/>
                <w:sz w:val="20"/>
                <w:szCs w:val="20"/>
              </w:rPr>
            </w:pPr>
            <w:r w:rsidRPr="008420D8">
              <w:rPr>
                <w:noProof/>
                <w:color w:val="000000" w:themeColor="text1"/>
                <w:sz w:val="20"/>
              </w:rPr>
              <w:t>Ta upp i bilaga II med not #17 (Timmer, sågade trävaror, fanér, plywood och bearbetat virke).</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744B6BC0" w14:textId="78317894" w:rsidR="000250EE" w:rsidRPr="008420D8" w:rsidRDefault="000250EE" w:rsidP="000250EE">
            <w:pPr>
              <w:spacing w:after="0"/>
              <w:jc w:val="left"/>
              <w:rPr>
                <w:rFonts w:eastAsia="Times New Roman"/>
                <w:noProof/>
                <w:color w:val="000000" w:themeColor="text1"/>
                <w:sz w:val="20"/>
                <w:szCs w:val="20"/>
              </w:rPr>
            </w:pPr>
            <w:r w:rsidRPr="008420D8">
              <w:rPr>
                <w:noProof/>
                <w:color w:val="000000" w:themeColor="text1"/>
                <w:sz w:val="20"/>
              </w:rPr>
              <w:t xml:space="preserve">Colombia, </w:t>
            </w:r>
            <w:r w:rsidRPr="008420D8">
              <w:rPr>
                <w:noProof/>
              </w:rPr>
              <w:t xml:space="preserve"> </w:t>
            </w:r>
            <w:r w:rsidRPr="008420D8">
              <w:rPr>
                <w:noProof/>
              </w:rPr>
              <w:br/>
            </w:r>
            <w:r w:rsidRPr="008420D8">
              <w:rPr>
                <w:noProof/>
                <w:color w:val="000000" w:themeColor="text1"/>
                <w:sz w:val="20"/>
              </w:rPr>
              <w:t xml:space="preserve">Europiska unionen, </w:t>
            </w:r>
            <w:r w:rsidRPr="008420D8">
              <w:rPr>
                <w:noProof/>
              </w:rPr>
              <w:t xml:space="preserve"> </w:t>
            </w:r>
            <w:r w:rsidRPr="008420D8">
              <w:rPr>
                <w:noProof/>
              </w:rPr>
              <w:br/>
            </w:r>
            <w:r w:rsidRPr="008420D8">
              <w:rPr>
                <w:noProof/>
                <w:color w:val="000000" w:themeColor="text1"/>
                <w:sz w:val="20"/>
              </w:rPr>
              <w:t>Panama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485153E4" w14:textId="2DD4D6E0" w:rsidR="000250EE" w:rsidRPr="008420D8" w:rsidRDefault="000250EE" w:rsidP="000250EE">
            <w:pPr>
              <w:spacing w:after="0"/>
              <w:jc w:val="left"/>
              <w:rPr>
                <w:noProof/>
                <w:color w:val="000000" w:themeColor="text1"/>
                <w:sz w:val="20"/>
                <w:szCs w:val="20"/>
              </w:rPr>
            </w:pPr>
            <w:r w:rsidRPr="008420D8">
              <w:rPr>
                <w:noProof/>
                <w:color w:val="000000" w:themeColor="text1"/>
                <w:sz w:val="20"/>
              </w:rPr>
              <w:t>EU-förslag</w:t>
            </w:r>
          </w:p>
          <w:p w14:paraId="0C7198D1" w14:textId="77777777" w:rsidR="000250EE" w:rsidRPr="008420D8" w:rsidRDefault="000250EE" w:rsidP="000250EE">
            <w:pPr>
              <w:spacing w:after="0"/>
              <w:jc w:val="left"/>
              <w:rPr>
                <w:noProof/>
                <w:color w:val="000000" w:themeColor="text1"/>
                <w:sz w:val="20"/>
                <w:szCs w:val="20"/>
              </w:rPr>
            </w:pP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7D004B56" w14:textId="7F95F2F7" w:rsidR="000250EE" w:rsidRPr="008420D8" w:rsidRDefault="000250EE" w:rsidP="000250EE">
            <w:pPr>
              <w:spacing w:after="0"/>
              <w:jc w:val="center"/>
              <w:rPr>
                <w:noProof/>
                <w:color w:val="000000" w:themeColor="text1"/>
                <w:sz w:val="20"/>
                <w:szCs w:val="20"/>
              </w:rPr>
            </w:pPr>
            <w:r w:rsidRPr="008420D8">
              <w:rPr>
                <w:noProof/>
                <w:color w:val="000000" w:themeColor="text1"/>
                <w:sz w:val="20"/>
              </w:rPr>
              <w:t>+</w:t>
            </w:r>
          </w:p>
        </w:tc>
      </w:tr>
      <w:tr w:rsidR="000250EE" w:rsidRPr="008420D8" w14:paraId="284955E5" w14:textId="77777777" w:rsidTr="00507C9D">
        <w:tc>
          <w:tcPr>
            <w:tcW w:w="9289" w:type="dxa"/>
            <w:gridSpan w:val="6"/>
            <w:tcBorders>
              <w:top w:val="single" w:sz="4" w:space="0" w:color="auto"/>
              <w:left w:val="single" w:sz="4" w:space="0" w:color="auto"/>
              <w:bottom w:val="single" w:sz="4" w:space="0" w:color="auto"/>
              <w:right w:val="single" w:sz="4" w:space="0" w:color="auto"/>
            </w:tcBorders>
            <w:shd w:val="clear" w:color="auto" w:fill="auto"/>
          </w:tcPr>
          <w:p w14:paraId="10ABC24A" w14:textId="70500D45" w:rsidR="000250EE" w:rsidRPr="008420D8" w:rsidRDefault="000250EE" w:rsidP="000250EE">
            <w:pPr>
              <w:spacing w:after="0"/>
              <w:jc w:val="left"/>
              <w:rPr>
                <w:noProof/>
                <w:color w:val="000000" w:themeColor="text1"/>
                <w:sz w:val="20"/>
                <w:szCs w:val="20"/>
              </w:rPr>
            </w:pPr>
            <w:r w:rsidRPr="008420D8">
              <w:rPr>
                <w:noProof/>
                <w:color w:val="000000" w:themeColor="text1"/>
                <w:sz w:val="20"/>
              </w:rPr>
              <w:t>FLORA – CRASSULACEAE</w:t>
            </w:r>
          </w:p>
        </w:tc>
      </w:tr>
      <w:tr w:rsidR="000250EE" w:rsidRPr="008420D8" w14:paraId="3F20F012" w14:textId="77777777" w:rsidTr="00780365">
        <w:tc>
          <w:tcPr>
            <w:tcW w:w="817" w:type="dxa"/>
            <w:tcBorders>
              <w:top w:val="single" w:sz="4" w:space="0" w:color="auto"/>
              <w:left w:val="single" w:sz="4" w:space="0" w:color="auto"/>
              <w:bottom w:val="single" w:sz="4" w:space="0" w:color="auto"/>
              <w:right w:val="single" w:sz="4" w:space="0" w:color="auto"/>
            </w:tcBorders>
            <w:shd w:val="clear" w:color="auto" w:fill="auto"/>
          </w:tcPr>
          <w:p w14:paraId="6F833219" w14:textId="2B6A045A" w:rsidR="000250EE" w:rsidRPr="008420D8" w:rsidRDefault="000250EE" w:rsidP="000250EE">
            <w:pPr>
              <w:spacing w:after="0"/>
              <w:jc w:val="center"/>
              <w:rPr>
                <w:rFonts w:eastAsia="Times New Roman"/>
                <w:noProof/>
                <w:color w:val="000000" w:themeColor="text1"/>
                <w:sz w:val="20"/>
                <w:szCs w:val="20"/>
              </w:rPr>
            </w:pPr>
            <w:r w:rsidRPr="008420D8">
              <w:rPr>
                <w:noProof/>
                <w:color w:val="000000" w:themeColor="text1"/>
                <w:sz w:val="20"/>
              </w:rPr>
              <w:t>45.</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725D67B" w14:textId="2AADB990" w:rsidR="000250EE" w:rsidRPr="003E75AC" w:rsidRDefault="000250EE" w:rsidP="000250EE">
            <w:pPr>
              <w:spacing w:after="0"/>
              <w:jc w:val="left"/>
              <w:rPr>
                <w:rFonts w:eastAsia="Times New Roman"/>
                <w:iCs/>
                <w:noProof/>
                <w:color w:val="000000" w:themeColor="text1"/>
                <w:sz w:val="20"/>
                <w:szCs w:val="20"/>
                <w:lang w:val="en-US"/>
              </w:rPr>
            </w:pPr>
            <w:r w:rsidRPr="003E75AC">
              <w:rPr>
                <w:i/>
                <w:noProof/>
                <w:color w:val="000000" w:themeColor="text1"/>
                <w:sz w:val="20"/>
                <w:lang w:val="en-US"/>
              </w:rPr>
              <w:t>Rhodiola</w:t>
            </w:r>
            <w:r w:rsidRPr="003E75AC">
              <w:rPr>
                <w:noProof/>
                <w:color w:val="000000" w:themeColor="text1"/>
                <w:sz w:val="20"/>
                <w:lang w:val="en-US"/>
              </w:rPr>
              <w:t xml:space="preserve"> spp. (Big flower rhodiola </w:t>
            </w:r>
            <w:r w:rsidRPr="003E75AC">
              <w:rPr>
                <w:i/>
                <w:iCs/>
                <w:noProof/>
                <w:color w:val="000000" w:themeColor="text1"/>
                <w:sz w:val="20"/>
                <w:lang w:val="en-US"/>
              </w:rPr>
              <w:t>Rhodiola crenulata</w:t>
            </w:r>
            <w:r w:rsidRPr="003E75AC">
              <w:rPr>
                <w:noProof/>
                <w:color w:val="000000" w:themeColor="text1"/>
                <w:sz w:val="20"/>
                <w:lang w:val="en-US"/>
              </w:rPr>
              <w:t>,</w:t>
            </w:r>
            <w:r w:rsidRPr="003E75AC">
              <w:rPr>
                <w:noProof/>
                <w:lang w:val="en-US"/>
              </w:rPr>
              <w:t xml:space="preserve"> </w:t>
            </w:r>
            <w:r w:rsidRPr="003E75AC">
              <w:rPr>
                <w:noProof/>
                <w:color w:val="000000" w:themeColor="text1"/>
                <w:sz w:val="20"/>
                <w:lang w:val="en-US"/>
              </w:rPr>
              <w:t xml:space="preserve">rosenrot </w:t>
            </w:r>
            <w:r w:rsidRPr="003E75AC">
              <w:rPr>
                <w:i/>
                <w:iCs/>
                <w:noProof/>
                <w:color w:val="000000" w:themeColor="text1"/>
                <w:sz w:val="20"/>
                <w:lang w:val="en-US"/>
              </w:rPr>
              <w:t>Rhodiola rosea</w:t>
            </w:r>
            <w:r w:rsidRPr="003E75AC">
              <w:rPr>
                <w:noProof/>
                <w:color w:val="000000" w:themeColor="text1"/>
                <w:sz w:val="20"/>
                <w:lang w:val="en-US"/>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C4B558F" w14:textId="1ACD8E8D" w:rsidR="000250EE" w:rsidRPr="008420D8" w:rsidRDefault="000250EE" w:rsidP="000250EE">
            <w:pPr>
              <w:spacing w:after="0"/>
              <w:jc w:val="left"/>
              <w:rPr>
                <w:rFonts w:eastAsia="Times New Roman"/>
                <w:noProof/>
                <w:color w:val="000000" w:themeColor="text1"/>
                <w:sz w:val="20"/>
                <w:szCs w:val="20"/>
              </w:rPr>
            </w:pPr>
            <w:r w:rsidRPr="008420D8">
              <w:rPr>
                <w:noProof/>
                <w:color w:val="000000" w:themeColor="text1"/>
                <w:sz w:val="20"/>
              </w:rPr>
              <w:t>0 – II</w:t>
            </w:r>
          </w:p>
          <w:p w14:paraId="21A1E7A8" w14:textId="45C61CCA" w:rsidR="000250EE" w:rsidRPr="008420D8" w:rsidRDefault="000250EE" w:rsidP="000250EE">
            <w:pPr>
              <w:spacing w:after="0"/>
              <w:jc w:val="left"/>
              <w:rPr>
                <w:rFonts w:eastAsia="Times New Roman"/>
                <w:noProof/>
                <w:color w:val="000000" w:themeColor="text1"/>
                <w:sz w:val="20"/>
                <w:szCs w:val="20"/>
              </w:rPr>
            </w:pPr>
            <w:r w:rsidRPr="008420D8">
              <w:rPr>
                <w:noProof/>
                <w:color w:val="000000" w:themeColor="text1"/>
                <w:sz w:val="20"/>
              </w:rPr>
              <w:t>Ta upp i bilaga II med not #2 (Alla delar och produkter utom a) frön och pollen, och b) färdiga produkter som är paketerade och klara för detaljhandel.</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5B40C9A2" w14:textId="2A1FE922" w:rsidR="000250EE" w:rsidRPr="008420D8" w:rsidRDefault="000250EE" w:rsidP="000250EE">
            <w:pPr>
              <w:spacing w:after="0"/>
              <w:jc w:val="left"/>
              <w:rPr>
                <w:rFonts w:eastAsia="Times New Roman"/>
                <w:noProof/>
                <w:color w:val="000000" w:themeColor="text1"/>
                <w:sz w:val="20"/>
                <w:szCs w:val="20"/>
              </w:rPr>
            </w:pPr>
            <w:r w:rsidRPr="008420D8">
              <w:rPr>
                <w:noProof/>
                <w:color w:val="000000" w:themeColor="text1"/>
                <w:sz w:val="20"/>
              </w:rPr>
              <w:t>Kina, Europeiska unionen, Ukraina, Förenade kungariket, Förenta staterna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5851F9C2" w14:textId="2381531A" w:rsidR="000250EE" w:rsidRPr="008420D8" w:rsidRDefault="000250EE" w:rsidP="000250EE">
            <w:pPr>
              <w:spacing w:after="0"/>
              <w:jc w:val="left"/>
              <w:rPr>
                <w:noProof/>
                <w:color w:val="000000" w:themeColor="text1"/>
                <w:sz w:val="20"/>
                <w:szCs w:val="20"/>
              </w:rPr>
            </w:pPr>
            <w:r w:rsidRPr="008420D8">
              <w:rPr>
                <w:noProof/>
                <w:color w:val="000000" w:themeColor="text1"/>
                <w:sz w:val="20"/>
              </w:rPr>
              <w:t>EU-förslag</w:t>
            </w:r>
          </w:p>
          <w:p w14:paraId="5F842F21" w14:textId="77777777" w:rsidR="000250EE" w:rsidRPr="008420D8" w:rsidRDefault="000250EE" w:rsidP="000250EE">
            <w:pPr>
              <w:spacing w:after="0"/>
              <w:jc w:val="left"/>
              <w:rPr>
                <w:noProof/>
                <w:color w:val="000000" w:themeColor="text1"/>
                <w:sz w:val="20"/>
                <w:szCs w:val="20"/>
              </w:rPr>
            </w:pP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6D10F8AD" w14:textId="75184200" w:rsidR="000250EE" w:rsidRPr="008420D8" w:rsidRDefault="000250EE" w:rsidP="000250EE">
            <w:pPr>
              <w:spacing w:after="0"/>
              <w:jc w:val="center"/>
              <w:rPr>
                <w:noProof/>
                <w:color w:val="000000" w:themeColor="text1"/>
                <w:sz w:val="20"/>
                <w:szCs w:val="20"/>
              </w:rPr>
            </w:pPr>
            <w:r w:rsidRPr="008420D8">
              <w:rPr>
                <w:noProof/>
                <w:color w:val="000000" w:themeColor="text1"/>
                <w:sz w:val="20"/>
              </w:rPr>
              <w:t>+</w:t>
            </w:r>
          </w:p>
        </w:tc>
      </w:tr>
      <w:tr w:rsidR="000250EE" w:rsidRPr="008420D8" w14:paraId="23E5B0DE" w14:textId="77777777" w:rsidTr="00371320">
        <w:tc>
          <w:tcPr>
            <w:tcW w:w="9289" w:type="dxa"/>
            <w:gridSpan w:val="6"/>
            <w:tcBorders>
              <w:top w:val="single" w:sz="4" w:space="0" w:color="auto"/>
              <w:left w:val="single" w:sz="4" w:space="0" w:color="auto"/>
              <w:bottom w:val="single" w:sz="4" w:space="0" w:color="auto"/>
              <w:right w:val="single" w:sz="4" w:space="0" w:color="auto"/>
            </w:tcBorders>
            <w:shd w:val="clear" w:color="auto" w:fill="auto"/>
          </w:tcPr>
          <w:p w14:paraId="3B7C2008" w14:textId="3DE77A26" w:rsidR="000250EE" w:rsidRPr="008420D8" w:rsidRDefault="000250EE" w:rsidP="000250EE">
            <w:pPr>
              <w:spacing w:after="0"/>
              <w:jc w:val="left"/>
              <w:rPr>
                <w:noProof/>
                <w:color w:val="000000" w:themeColor="text1"/>
                <w:sz w:val="20"/>
                <w:szCs w:val="20"/>
              </w:rPr>
            </w:pPr>
            <w:r w:rsidRPr="008420D8">
              <w:rPr>
                <w:noProof/>
                <w:color w:val="000000" w:themeColor="text1"/>
                <w:sz w:val="20"/>
              </w:rPr>
              <w:t>FLORA – LEGUMINOSAE</w:t>
            </w:r>
          </w:p>
        </w:tc>
      </w:tr>
      <w:tr w:rsidR="00626FBC" w:rsidRPr="008420D8" w14:paraId="35E76E10" w14:textId="77777777" w:rsidTr="00780365">
        <w:tc>
          <w:tcPr>
            <w:tcW w:w="817" w:type="dxa"/>
            <w:tcBorders>
              <w:top w:val="single" w:sz="4" w:space="0" w:color="auto"/>
              <w:left w:val="single" w:sz="4" w:space="0" w:color="auto"/>
              <w:bottom w:val="single" w:sz="4" w:space="0" w:color="auto"/>
              <w:right w:val="single" w:sz="4" w:space="0" w:color="auto"/>
            </w:tcBorders>
            <w:shd w:val="clear" w:color="auto" w:fill="auto"/>
          </w:tcPr>
          <w:p w14:paraId="3BD406AB" w14:textId="0E0BF26E" w:rsidR="00626FBC" w:rsidRPr="008420D8" w:rsidRDefault="00626FBC" w:rsidP="00626FBC">
            <w:pPr>
              <w:spacing w:after="0"/>
              <w:jc w:val="center"/>
              <w:rPr>
                <w:rFonts w:eastAsia="Times New Roman"/>
                <w:noProof/>
                <w:color w:val="000000" w:themeColor="text1"/>
                <w:sz w:val="20"/>
                <w:szCs w:val="20"/>
              </w:rPr>
            </w:pPr>
            <w:r w:rsidRPr="008420D8">
              <w:rPr>
                <w:noProof/>
                <w:color w:val="000000" w:themeColor="text1"/>
                <w:sz w:val="20"/>
              </w:rPr>
              <w:t>46.</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49A2741" w14:textId="77777777" w:rsidR="00626FBC" w:rsidRPr="008420D8" w:rsidRDefault="00626FBC" w:rsidP="00626FBC">
            <w:pPr>
              <w:spacing w:after="0"/>
              <w:jc w:val="left"/>
              <w:rPr>
                <w:rFonts w:eastAsia="Times New Roman"/>
                <w:i/>
                <w:iCs/>
                <w:noProof/>
                <w:color w:val="000000" w:themeColor="text1"/>
                <w:sz w:val="20"/>
                <w:szCs w:val="20"/>
              </w:rPr>
            </w:pPr>
            <w:r w:rsidRPr="008420D8">
              <w:rPr>
                <w:i/>
                <w:noProof/>
                <w:color w:val="000000" w:themeColor="text1"/>
                <w:sz w:val="20"/>
              </w:rPr>
              <w:t xml:space="preserve">Afzelia </w:t>
            </w:r>
            <w:r w:rsidRPr="008420D8">
              <w:rPr>
                <w:noProof/>
                <w:color w:val="000000" w:themeColor="text1"/>
                <w:sz w:val="20"/>
              </w:rPr>
              <w:t>spp.</w:t>
            </w:r>
          </w:p>
          <w:p w14:paraId="50108FAF" w14:textId="48E0BCD5" w:rsidR="00626FBC" w:rsidRPr="008420D8" w:rsidRDefault="00626FBC" w:rsidP="00626FBC">
            <w:pPr>
              <w:spacing w:after="0"/>
              <w:jc w:val="left"/>
              <w:rPr>
                <w:rFonts w:eastAsia="Times New Roman"/>
                <w:i/>
                <w:iCs/>
                <w:noProof/>
                <w:color w:val="000000" w:themeColor="text1"/>
                <w:sz w:val="20"/>
                <w:szCs w:val="20"/>
              </w:rPr>
            </w:pPr>
            <w:r w:rsidRPr="008420D8">
              <w:rPr>
                <w:noProof/>
                <w:color w:val="000000" w:themeColor="text1"/>
                <w:sz w:val="20"/>
              </w:rPr>
              <w:t>(afrikanska populationer) (African mahogany)</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0B91782" w14:textId="6C0E7BC6" w:rsidR="00626FBC" w:rsidRPr="008420D8" w:rsidRDefault="00626FBC" w:rsidP="00626FBC">
            <w:pPr>
              <w:spacing w:after="0"/>
              <w:jc w:val="left"/>
              <w:rPr>
                <w:rFonts w:eastAsia="Times New Roman"/>
                <w:noProof/>
                <w:color w:val="000000" w:themeColor="text1"/>
                <w:sz w:val="20"/>
                <w:szCs w:val="20"/>
              </w:rPr>
            </w:pPr>
            <w:r w:rsidRPr="008420D8">
              <w:rPr>
                <w:noProof/>
                <w:color w:val="000000" w:themeColor="text1"/>
                <w:sz w:val="20"/>
              </w:rPr>
              <w:t>0 – II</w:t>
            </w:r>
          </w:p>
          <w:p w14:paraId="266503F1" w14:textId="07C7D828" w:rsidR="00626FBC" w:rsidRPr="008420D8" w:rsidRDefault="00626FBC" w:rsidP="00626FBC">
            <w:pPr>
              <w:spacing w:after="0"/>
              <w:jc w:val="left"/>
              <w:rPr>
                <w:rFonts w:eastAsia="Times New Roman"/>
                <w:noProof/>
                <w:color w:val="000000" w:themeColor="text1"/>
                <w:sz w:val="20"/>
                <w:szCs w:val="20"/>
              </w:rPr>
            </w:pPr>
            <w:r w:rsidRPr="008420D8">
              <w:rPr>
                <w:noProof/>
                <w:color w:val="000000" w:themeColor="text1"/>
                <w:sz w:val="20"/>
              </w:rPr>
              <w:t>Ta upp i bilaga II med not #17 (Timmer, sågade trävaror, fanér, plywood och bearbetat virke).</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0C550673" w14:textId="284DD0F2" w:rsidR="00626FBC" w:rsidRPr="008420D8" w:rsidRDefault="00626FBC" w:rsidP="00626FBC">
            <w:pPr>
              <w:spacing w:after="0"/>
              <w:jc w:val="left"/>
              <w:rPr>
                <w:rFonts w:eastAsia="Times New Roman"/>
                <w:noProof/>
                <w:color w:val="000000" w:themeColor="text1"/>
                <w:sz w:val="20"/>
                <w:szCs w:val="20"/>
              </w:rPr>
            </w:pPr>
            <w:r w:rsidRPr="008420D8">
              <w:rPr>
                <w:noProof/>
                <w:color w:val="000000" w:themeColor="text1"/>
                <w:sz w:val="20"/>
              </w:rPr>
              <w:t xml:space="preserve">Benin, Elfenbenskusten, </w:t>
            </w:r>
            <w:r w:rsidRPr="008420D8">
              <w:rPr>
                <w:noProof/>
              </w:rPr>
              <w:t xml:space="preserve"> </w:t>
            </w:r>
            <w:r w:rsidRPr="008420D8">
              <w:rPr>
                <w:noProof/>
              </w:rPr>
              <w:br/>
            </w:r>
            <w:r w:rsidRPr="008420D8">
              <w:rPr>
                <w:noProof/>
                <w:color w:val="000000" w:themeColor="text1"/>
                <w:sz w:val="20"/>
              </w:rPr>
              <w:t>Europeiska unionen, Liberia, Senegal</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05766279" w14:textId="77777777" w:rsidR="00626FBC" w:rsidRPr="008420D8" w:rsidRDefault="00626FBC" w:rsidP="00626FBC">
            <w:pPr>
              <w:spacing w:after="0"/>
              <w:jc w:val="left"/>
              <w:rPr>
                <w:noProof/>
                <w:color w:val="000000" w:themeColor="text1"/>
                <w:sz w:val="20"/>
                <w:szCs w:val="20"/>
              </w:rPr>
            </w:pPr>
            <w:r w:rsidRPr="008420D8">
              <w:rPr>
                <w:noProof/>
                <w:color w:val="000000" w:themeColor="text1"/>
                <w:sz w:val="20"/>
              </w:rPr>
              <w:t>EU-förslag</w:t>
            </w:r>
          </w:p>
          <w:p w14:paraId="34E531B6" w14:textId="77777777" w:rsidR="00626FBC" w:rsidRPr="008420D8" w:rsidRDefault="00626FBC" w:rsidP="00626FBC">
            <w:pPr>
              <w:spacing w:after="0"/>
              <w:jc w:val="left"/>
              <w:rPr>
                <w:noProof/>
                <w:color w:val="000000" w:themeColor="text1"/>
                <w:sz w:val="20"/>
                <w:szCs w:val="20"/>
              </w:rPr>
            </w:pP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57B0D4FA" w14:textId="29AC6432" w:rsidR="00626FBC" w:rsidRPr="008420D8" w:rsidRDefault="00626FBC" w:rsidP="00626FBC">
            <w:pPr>
              <w:spacing w:after="0"/>
              <w:jc w:val="center"/>
              <w:rPr>
                <w:noProof/>
                <w:color w:val="000000" w:themeColor="text1"/>
                <w:sz w:val="20"/>
                <w:szCs w:val="20"/>
              </w:rPr>
            </w:pPr>
            <w:r w:rsidRPr="008420D8">
              <w:rPr>
                <w:noProof/>
                <w:color w:val="000000" w:themeColor="text1"/>
                <w:sz w:val="20"/>
              </w:rPr>
              <w:t>+</w:t>
            </w:r>
          </w:p>
        </w:tc>
      </w:tr>
      <w:tr w:rsidR="00626FBC" w:rsidRPr="008420D8" w14:paraId="2797D9A5" w14:textId="77777777" w:rsidTr="00780365">
        <w:tc>
          <w:tcPr>
            <w:tcW w:w="817" w:type="dxa"/>
            <w:tcBorders>
              <w:top w:val="single" w:sz="4" w:space="0" w:color="auto"/>
              <w:left w:val="single" w:sz="4" w:space="0" w:color="auto"/>
              <w:bottom w:val="single" w:sz="4" w:space="0" w:color="auto"/>
              <w:right w:val="single" w:sz="4" w:space="0" w:color="auto"/>
            </w:tcBorders>
            <w:shd w:val="clear" w:color="auto" w:fill="auto"/>
          </w:tcPr>
          <w:p w14:paraId="629FC573" w14:textId="1A33A292" w:rsidR="00626FBC" w:rsidRPr="008420D8" w:rsidRDefault="00626FBC" w:rsidP="00626FBC">
            <w:pPr>
              <w:spacing w:after="0"/>
              <w:jc w:val="center"/>
              <w:rPr>
                <w:rFonts w:eastAsia="Times New Roman"/>
                <w:noProof/>
                <w:color w:val="000000" w:themeColor="text1"/>
                <w:sz w:val="20"/>
                <w:szCs w:val="20"/>
              </w:rPr>
            </w:pPr>
            <w:r w:rsidRPr="008420D8">
              <w:rPr>
                <w:noProof/>
                <w:color w:val="000000" w:themeColor="text1"/>
                <w:sz w:val="20"/>
              </w:rPr>
              <w:t>47.</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507BECB" w14:textId="682A37D2" w:rsidR="00626FBC" w:rsidRPr="008420D8" w:rsidRDefault="00626FBC" w:rsidP="00626FBC">
            <w:pPr>
              <w:spacing w:after="0"/>
              <w:jc w:val="left"/>
              <w:rPr>
                <w:rFonts w:eastAsia="Times New Roman"/>
                <w:iCs/>
                <w:noProof/>
                <w:color w:val="000000" w:themeColor="text1"/>
                <w:sz w:val="20"/>
                <w:szCs w:val="20"/>
              </w:rPr>
            </w:pPr>
            <w:r w:rsidRPr="008420D8">
              <w:rPr>
                <w:i/>
                <w:iCs/>
                <w:noProof/>
                <w:color w:val="000000" w:themeColor="text1"/>
                <w:sz w:val="20"/>
              </w:rPr>
              <w:t>Dalbergia sissoo</w:t>
            </w:r>
            <w:r w:rsidRPr="008420D8">
              <w:rPr>
                <w:noProof/>
                <w:color w:val="000000" w:themeColor="text1"/>
                <w:sz w:val="20"/>
              </w:rPr>
              <w:t xml:space="preserve"> (sissoopalisander)</w:t>
            </w:r>
          </w:p>
          <w:p w14:paraId="2666BB26" w14:textId="747058B3" w:rsidR="00626FBC" w:rsidRPr="008420D8" w:rsidRDefault="00626FBC" w:rsidP="00626FBC">
            <w:pPr>
              <w:spacing w:after="0"/>
              <w:jc w:val="left"/>
              <w:rPr>
                <w:rFonts w:eastAsia="Times New Roman"/>
                <w:iCs/>
                <w:noProof/>
                <w:color w:val="000000" w:themeColor="text1"/>
                <w:sz w:val="20"/>
                <w:szCs w:val="20"/>
                <w:lang w:eastAsia="en-GB"/>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5C0E8D4" w14:textId="4F2B76B2" w:rsidR="00626FBC" w:rsidRPr="008420D8" w:rsidRDefault="00626FBC" w:rsidP="00626FBC">
            <w:pPr>
              <w:spacing w:after="0"/>
              <w:jc w:val="left"/>
              <w:rPr>
                <w:rFonts w:eastAsia="Times New Roman"/>
                <w:noProof/>
                <w:color w:val="000000" w:themeColor="text1"/>
                <w:sz w:val="20"/>
                <w:szCs w:val="20"/>
              </w:rPr>
            </w:pPr>
            <w:r w:rsidRPr="008420D8">
              <w:rPr>
                <w:noProof/>
                <w:color w:val="000000" w:themeColor="text1"/>
                <w:sz w:val="20"/>
              </w:rPr>
              <w:t>II – 0</w:t>
            </w:r>
          </w:p>
          <w:p w14:paraId="4E2669A2" w14:textId="0CBE25E8" w:rsidR="00626FBC" w:rsidRPr="008420D8" w:rsidRDefault="00626FBC" w:rsidP="00626FBC">
            <w:pPr>
              <w:spacing w:after="0"/>
              <w:jc w:val="left"/>
              <w:rPr>
                <w:rFonts w:eastAsia="Times New Roman"/>
                <w:noProof/>
                <w:color w:val="000000" w:themeColor="text1"/>
                <w:sz w:val="20"/>
                <w:szCs w:val="20"/>
              </w:rPr>
            </w:pPr>
            <w:r w:rsidRPr="008420D8">
              <w:rPr>
                <w:noProof/>
                <w:color w:val="000000" w:themeColor="text1"/>
                <w:sz w:val="20"/>
              </w:rPr>
              <w:t>Stryk från bilaga II</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32AF5AF9" w14:textId="2ADBC3B9" w:rsidR="00626FBC" w:rsidRPr="008420D8" w:rsidRDefault="00626FBC" w:rsidP="00626FBC">
            <w:pPr>
              <w:spacing w:after="0"/>
              <w:jc w:val="left"/>
              <w:rPr>
                <w:rFonts w:eastAsia="Times New Roman"/>
                <w:noProof/>
                <w:color w:val="000000" w:themeColor="text1"/>
                <w:sz w:val="20"/>
                <w:szCs w:val="20"/>
              </w:rPr>
            </w:pPr>
            <w:r w:rsidRPr="008420D8">
              <w:rPr>
                <w:noProof/>
                <w:color w:val="000000" w:themeColor="text1"/>
                <w:sz w:val="20"/>
              </w:rPr>
              <w:t>Indien, Nepal</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0C41C43F" w14:textId="6D886358" w:rsidR="00626FBC" w:rsidRPr="008420D8" w:rsidRDefault="00626FBC" w:rsidP="00626FBC">
            <w:pPr>
              <w:spacing w:after="0"/>
              <w:jc w:val="left"/>
              <w:rPr>
                <w:noProof/>
                <w:color w:val="000000" w:themeColor="text1"/>
                <w:sz w:val="20"/>
                <w:szCs w:val="20"/>
              </w:rPr>
            </w:pPr>
            <w:r w:rsidRPr="008420D8">
              <w:rPr>
                <w:noProof/>
                <w:color w:val="000000" w:themeColor="text1"/>
                <w:sz w:val="20"/>
              </w:rPr>
              <w:t xml:space="preserve">Invänd i princip mot förslaget eftersom det krävs expertkunskap för att särskilja denna art från andra arter. Om förslagsställarna kan lägga fram ytterligare bevis på identifieringstekniker kan ståndpunkten omprövas. </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52126ACB" w14:textId="26AF44F4" w:rsidR="00626FBC" w:rsidRPr="008420D8" w:rsidRDefault="00626FBC" w:rsidP="00626FBC">
            <w:pPr>
              <w:spacing w:after="0"/>
              <w:jc w:val="center"/>
              <w:rPr>
                <w:noProof/>
                <w:color w:val="000000" w:themeColor="text1"/>
                <w:sz w:val="20"/>
                <w:szCs w:val="20"/>
              </w:rPr>
            </w:pPr>
            <w:r w:rsidRPr="008420D8">
              <w:rPr>
                <w:noProof/>
                <w:color w:val="000000" w:themeColor="text1"/>
                <w:sz w:val="20"/>
              </w:rPr>
              <w:t>(–)</w:t>
            </w:r>
          </w:p>
        </w:tc>
      </w:tr>
      <w:tr w:rsidR="00626FBC" w:rsidRPr="008420D8" w14:paraId="48CFF63D" w14:textId="77777777" w:rsidTr="00780365">
        <w:tc>
          <w:tcPr>
            <w:tcW w:w="817" w:type="dxa"/>
            <w:tcBorders>
              <w:top w:val="single" w:sz="4" w:space="0" w:color="auto"/>
              <w:left w:val="single" w:sz="4" w:space="0" w:color="auto"/>
              <w:bottom w:val="single" w:sz="4" w:space="0" w:color="auto"/>
              <w:right w:val="single" w:sz="4" w:space="0" w:color="auto"/>
            </w:tcBorders>
            <w:shd w:val="clear" w:color="auto" w:fill="auto"/>
          </w:tcPr>
          <w:p w14:paraId="7441D3E8" w14:textId="1254C8DD" w:rsidR="00626FBC" w:rsidRPr="008420D8" w:rsidRDefault="00626FBC" w:rsidP="00626FBC">
            <w:pPr>
              <w:spacing w:after="0"/>
              <w:jc w:val="center"/>
              <w:rPr>
                <w:rFonts w:eastAsia="Times New Roman"/>
                <w:noProof/>
                <w:color w:val="000000" w:themeColor="text1"/>
                <w:sz w:val="20"/>
                <w:szCs w:val="20"/>
              </w:rPr>
            </w:pPr>
            <w:r w:rsidRPr="008420D8">
              <w:rPr>
                <w:noProof/>
                <w:color w:val="000000" w:themeColor="text1"/>
                <w:sz w:val="20"/>
              </w:rPr>
              <w:t>48.</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6B5502" w14:textId="37D6E6B3" w:rsidR="00626FBC" w:rsidRPr="008420D8" w:rsidRDefault="00626FBC" w:rsidP="00626FBC">
            <w:pPr>
              <w:spacing w:after="0"/>
              <w:jc w:val="left"/>
              <w:rPr>
                <w:rFonts w:eastAsia="Times New Roman"/>
                <w:i/>
                <w:iCs/>
                <w:noProof/>
                <w:color w:val="000000" w:themeColor="text1"/>
                <w:sz w:val="20"/>
                <w:szCs w:val="20"/>
              </w:rPr>
            </w:pPr>
            <w:r w:rsidRPr="008420D8">
              <w:rPr>
                <w:i/>
                <w:noProof/>
                <w:color w:val="000000" w:themeColor="text1"/>
                <w:sz w:val="20"/>
              </w:rPr>
              <w:t xml:space="preserve">Dipteryx </w:t>
            </w:r>
            <w:r w:rsidRPr="008420D8">
              <w:rPr>
                <w:noProof/>
                <w:color w:val="000000" w:themeColor="text1"/>
                <w:sz w:val="20"/>
              </w:rPr>
              <w:t>spp.</w:t>
            </w:r>
            <w:r w:rsidRPr="008420D8">
              <w:rPr>
                <w:i/>
                <w:noProof/>
                <w:color w:val="000000" w:themeColor="text1"/>
                <w:sz w:val="20"/>
              </w:rPr>
              <w:t xml:space="preserve"> </w:t>
            </w:r>
            <w:r w:rsidRPr="008420D8">
              <w:rPr>
                <w:noProof/>
                <w:color w:val="000000" w:themeColor="text1"/>
                <w:sz w:val="20"/>
              </w:rPr>
              <w:t>(tonkabönssläktet)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A5D431C" w14:textId="77777777" w:rsidR="00626FBC" w:rsidRPr="008420D8" w:rsidRDefault="00626FBC" w:rsidP="00626FBC">
            <w:pPr>
              <w:spacing w:after="0"/>
              <w:jc w:val="left"/>
              <w:rPr>
                <w:rFonts w:eastAsia="Times New Roman"/>
                <w:noProof/>
                <w:color w:val="000000" w:themeColor="text1"/>
                <w:sz w:val="20"/>
                <w:szCs w:val="20"/>
              </w:rPr>
            </w:pPr>
            <w:r w:rsidRPr="008420D8">
              <w:rPr>
                <w:noProof/>
                <w:color w:val="000000" w:themeColor="text1"/>
                <w:sz w:val="20"/>
              </w:rPr>
              <w:t>0 – II</w:t>
            </w:r>
          </w:p>
          <w:p w14:paraId="5CA8EC97" w14:textId="76E45A17" w:rsidR="00626FBC" w:rsidRPr="008420D8" w:rsidRDefault="00626FBC" w:rsidP="00626FBC">
            <w:pPr>
              <w:spacing w:after="0"/>
              <w:jc w:val="left"/>
              <w:rPr>
                <w:rFonts w:eastAsia="Times New Roman"/>
                <w:noProof/>
                <w:color w:val="000000" w:themeColor="text1"/>
                <w:sz w:val="20"/>
                <w:szCs w:val="20"/>
              </w:rPr>
            </w:pPr>
            <w:r w:rsidRPr="008420D8">
              <w:rPr>
                <w:noProof/>
                <w:color w:val="000000" w:themeColor="text1"/>
                <w:sz w:val="20"/>
              </w:rPr>
              <w:t>Ta upp i bilaga II med not ”Timmer, sågade trävaror, fanér, plywood och bearbetat virke och frön”</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578945E7" w14:textId="4C55A177" w:rsidR="00626FBC" w:rsidRPr="008420D8" w:rsidRDefault="00626FBC" w:rsidP="00626FBC">
            <w:pPr>
              <w:spacing w:after="0"/>
              <w:jc w:val="left"/>
              <w:rPr>
                <w:rFonts w:eastAsia="Times New Roman"/>
                <w:noProof/>
                <w:color w:val="000000" w:themeColor="text1"/>
                <w:sz w:val="20"/>
                <w:szCs w:val="20"/>
              </w:rPr>
            </w:pPr>
            <w:r w:rsidRPr="008420D8">
              <w:rPr>
                <w:noProof/>
                <w:color w:val="000000" w:themeColor="text1"/>
                <w:sz w:val="20"/>
              </w:rPr>
              <w:t xml:space="preserve">Colombia, </w:t>
            </w:r>
            <w:r w:rsidRPr="008420D8">
              <w:rPr>
                <w:noProof/>
              </w:rPr>
              <w:t xml:space="preserve"> </w:t>
            </w:r>
            <w:r w:rsidRPr="008420D8">
              <w:rPr>
                <w:noProof/>
              </w:rPr>
              <w:br/>
            </w:r>
            <w:r w:rsidRPr="008420D8">
              <w:rPr>
                <w:noProof/>
                <w:color w:val="000000" w:themeColor="text1"/>
                <w:sz w:val="20"/>
              </w:rPr>
              <w:t>Europeiska unionen, Panama</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77C14850" w14:textId="77777777" w:rsidR="00626FBC" w:rsidRPr="008420D8" w:rsidRDefault="00626FBC" w:rsidP="00626FBC">
            <w:pPr>
              <w:spacing w:after="0"/>
              <w:jc w:val="left"/>
              <w:rPr>
                <w:noProof/>
                <w:color w:val="000000" w:themeColor="text1"/>
                <w:sz w:val="20"/>
                <w:szCs w:val="20"/>
              </w:rPr>
            </w:pPr>
            <w:r w:rsidRPr="008420D8">
              <w:rPr>
                <w:noProof/>
                <w:color w:val="000000" w:themeColor="text1"/>
                <w:sz w:val="20"/>
              </w:rPr>
              <w:t>EU-förslag</w:t>
            </w:r>
          </w:p>
          <w:p w14:paraId="484BA215" w14:textId="77777777" w:rsidR="00626FBC" w:rsidRPr="008420D8" w:rsidRDefault="00626FBC" w:rsidP="00626FBC">
            <w:pPr>
              <w:spacing w:after="0"/>
              <w:jc w:val="left"/>
              <w:rPr>
                <w:noProof/>
                <w:color w:val="000000" w:themeColor="text1"/>
                <w:sz w:val="20"/>
                <w:szCs w:val="20"/>
              </w:rPr>
            </w:pP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1895E070" w14:textId="4D001A66" w:rsidR="00626FBC" w:rsidRPr="008420D8" w:rsidRDefault="00626FBC" w:rsidP="00626FBC">
            <w:pPr>
              <w:spacing w:after="0"/>
              <w:jc w:val="center"/>
              <w:rPr>
                <w:noProof/>
                <w:color w:val="000000" w:themeColor="text1"/>
                <w:sz w:val="20"/>
                <w:szCs w:val="20"/>
              </w:rPr>
            </w:pPr>
            <w:r w:rsidRPr="008420D8">
              <w:rPr>
                <w:noProof/>
                <w:color w:val="000000" w:themeColor="text1"/>
                <w:sz w:val="20"/>
              </w:rPr>
              <w:t>+</w:t>
            </w:r>
          </w:p>
        </w:tc>
      </w:tr>
      <w:tr w:rsidR="00626FBC" w:rsidRPr="008420D8" w14:paraId="2821DC51" w14:textId="77777777" w:rsidTr="00780365">
        <w:tc>
          <w:tcPr>
            <w:tcW w:w="817" w:type="dxa"/>
            <w:tcBorders>
              <w:top w:val="single" w:sz="4" w:space="0" w:color="auto"/>
              <w:left w:val="single" w:sz="4" w:space="0" w:color="auto"/>
              <w:bottom w:val="single" w:sz="4" w:space="0" w:color="auto"/>
              <w:right w:val="single" w:sz="4" w:space="0" w:color="auto"/>
            </w:tcBorders>
            <w:shd w:val="clear" w:color="auto" w:fill="auto"/>
          </w:tcPr>
          <w:p w14:paraId="72C431BD" w14:textId="1010FDEB" w:rsidR="00626FBC" w:rsidRPr="008420D8" w:rsidRDefault="00626FBC" w:rsidP="00626FBC">
            <w:pPr>
              <w:spacing w:after="0"/>
              <w:jc w:val="center"/>
              <w:rPr>
                <w:rFonts w:eastAsia="Times New Roman"/>
                <w:noProof/>
                <w:color w:val="000000" w:themeColor="text1"/>
                <w:sz w:val="20"/>
                <w:szCs w:val="20"/>
              </w:rPr>
            </w:pPr>
            <w:r w:rsidRPr="008420D8">
              <w:rPr>
                <w:noProof/>
                <w:color w:val="000000" w:themeColor="text1"/>
                <w:sz w:val="20"/>
              </w:rPr>
              <w:t>49.</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BB52627" w14:textId="460E8D53" w:rsidR="00626FBC" w:rsidRPr="008420D8" w:rsidRDefault="00626FBC" w:rsidP="00626FBC">
            <w:pPr>
              <w:spacing w:after="0"/>
              <w:jc w:val="left"/>
              <w:rPr>
                <w:rFonts w:eastAsia="Times New Roman"/>
                <w:i/>
                <w:iCs/>
                <w:noProof/>
                <w:color w:val="000000" w:themeColor="text1"/>
                <w:sz w:val="20"/>
                <w:szCs w:val="20"/>
              </w:rPr>
            </w:pPr>
            <w:r w:rsidRPr="008420D8">
              <w:rPr>
                <w:i/>
                <w:iCs/>
                <w:noProof/>
                <w:color w:val="000000" w:themeColor="text1"/>
                <w:sz w:val="20"/>
              </w:rPr>
              <w:t>Paubrasilia echinata</w:t>
            </w:r>
            <w:r w:rsidRPr="008420D8">
              <w:rPr>
                <w:noProof/>
                <w:color w:val="000000" w:themeColor="text1"/>
                <w:sz w:val="20"/>
              </w:rPr>
              <w:t xml:space="preserve"> (bresilja)</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75078CD" w14:textId="77777777" w:rsidR="00626FBC" w:rsidRPr="008420D8" w:rsidRDefault="00626FBC" w:rsidP="00626FBC">
            <w:pPr>
              <w:spacing w:after="0"/>
              <w:jc w:val="left"/>
              <w:rPr>
                <w:rFonts w:eastAsia="Times New Roman"/>
                <w:noProof/>
                <w:color w:val="000000" w:themeColor="text1"/>
                <w:sz w:val="20"/>
                <w:szCs w:val="20"/>
              </w:rPr>
            </w:pPr>
            <w:r w:rsidRPr="008420D8">
              <w:rPr>
                <w:noProof/>
                <w:color w:val="000000" w:themeColor="text1"/>
                <w:sz w:val="20"/>
              </w:rPr>
              <w:t xml:space="preserve">II – I </w:t>
            </w:r>
          </w:p>
          <w:p w14:paraId="1F85A82C" w14:textId="25372D89" w:rsidR="00626FBC" w:rsidRPr="008420D8" w:rsidRDefault="00626FBC" w:rsidP="00626FBC">
            <w:pPr>
              <w:spacing w:after="0"/>
              <w:jc w:val="left"/>
              <w:rPr>
                <w:rFonts w:eastAsia="Times New Roman"/>
                <w:noProof/>
                <w:color w:val="000000" w:themeColor="text1"/>
                <w:sz w:val="20"/>
                <w:szCs w:val="20"/>
              </w:rPr>
            </w:pPr>
            <w:r w:rsidRPr="008420D8">
              <w:rPr>
                <w:noProof/>
                <w:color w:val="000000" w:themeColor="text1"/>
                <w:sz w:val="20"/>
              </w:rPr>
              <w:t>Överför från bilaga II till bilaga I med noten ”Alla delar, derivat och färdiga produkter, inbegripet stråkar till musikinstrument, utom musikinstrument och delar till dessa, som utgör resande orkestrar, och enskilda musiker med musikpass i enlighet med resolution 16.8”.</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65915927" w14:textId="50DAAB2C" w:rsidR="00626FBC" w:rsidRPr="008420D8" w:rsidRDefault="00626FBC" w:rsidP="00626FBC">
            <w:pPr>
              <w:spacing w:after="0"/>
              <w:jc w:val="left"/>
              <w:rPr>
                <w:rFonts w:eastAsia="Times New Roman"/>
                <w:noProof/>
                <w:color w:val="000000" w:themeColor="text1"/>
                <w:sz w:val="20"/>
                <w:szCs w:val="20"/>
              </w:rPr>
            </w:pPr>
            <w:r w:rsidRPr="008420D8">
              <w:rPr>
                <w:noProof/>
                <w:color w:val="000000" w:themeColor="text1"/>
                <w:sz w:val="20"/>
              </w:rPr>
              <w:t>Brasilien</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14161DB7" w14:textId="6FE59EFB" w:rsidR="00626FBC" w:rsidRPr="008420D8" w:rsidRDefault="00626FBC" w:rsidP="00626FBC">
            <w:pPr>
              <w:spacing w:after="0"/>
              <w:jc w:val="left"/>
              <w:rPr>
                <w:noProof/>
                <w:color w:val="000000" w:themeColor="text1"/>
                <w:sz w:val="20"/>
                <w:szCs w:val="20"/>
              </w:rPr>
            </w:pPr>
            <w:r w:rsidRPr="008420D8">
              <w:rPr>
                <w:noProof/>
                <w:color w:val="000000" w:themeColor="text1"/>
                <w:sz w:val="20"/>
              </w:rPr>
              <w:t xml:space="preserve">Detta förslag är inte förenligt med bestämmelserna i artikel I b iii i konventionen, där det föreskrivs att det inte är möjligt att ha en not för en växtart som är upptagen i bilaga I. Dessutom är notens text oklar. </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2F7EA237" w14:textId="571107E1" w:rsidR="00626FBC" w:rsidRPr="008420D8" w:rsidRDefault="00626FBC" w:rsidP="00626FBC">
            <w:pPr>
              <w:spacing w:after="0"/>
              <w:jc w:val="center"/>
              <w:rPr>
                <w:noProof/>
                <w:color w:val="000000" w:themeColor="text1"/>
                <w:sz w:val="20"/>
                <w:szCs w:val="20"/>
              </w:rPr>
            </w:pPr>
            <w:r w:rsidRPr="008420D8">
              <w:rPr>
                <w:noProof/>
                <w:color w:val="000000" w:themeColor="text1"/>
                <w:sz w:val="20"/>
              </w:rPr>
              <w:t>0</w:t>
            </w:r>
          </w:p>
        </w:tc>
      </w:tr>
      <w:tr w:rsidR="00626FBC" w:rsidRPr="008420D8" w14:paraId="26977213" w14:textId="77777777" w:rsidTr="00780365">
        <w:tc>
          <w:tcPr>
            <w:tcW w:w="817" w:type="dxa"/>
            <w:tcBorders>
              <w:top w:val="single" w:sz="4" w:space="0" w:color="auto"/>
              <w:left w:val="single" w:sz="4" w:space="0" w:color="auto"/>
              <w:bottom w:val="single" w:sz="4" w:space="0" w:color="auto"/>
              <w:right w:val="single" w:sz="4" w:space="0" w:color="auto"/>
            </w:tcBorders>
            <w:shd w:val="clear" w:color="auto" w:fill="auto"/>
          </w:tcPr>
          <w:p w14:paraId="02C8D4A7" w14:textId="6C696F2E" w:rsidR="00626FBC" w:rsidRPr="008420D8" w:rsidRDefault="00626FBC" w:rsidP="00626FBC">
            <w:pPr>
              <w:spacing w:after="0"/>
              <w:jc w:val="center"/>
              <w:rPr>
                <w:rFonts w:eastAsia="Times New Roman"/>
                <w:noProof/>
                <w:color w:val="000000" w:themeColor="text1"/>
                <w:sz w:val="20"/>
                <w:szCs w:val="20"/>
              </w:rPr>
            </w:pPr>
            <w:r w:rsidRPr="008420D8">
              <w:rPr>
                <w:noProof/>
                <w:color w:val="000000" w:themeColor="text1"/>
                <w:sz w:val="20"/>
              </w:rPr>
              <w:t>50.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3DB1E11" w14:textId="77777777" w:rsidR="00626FBC" w:rsidRPr="008420D8" w:rsidRDefault="00626FBC" w:rsidP="00626FBC">
            <w:pPr>
              <w:spacing w:after="0"/>
              <w:jc w:val="left"/>
              <w:rPr>
                <w:rFonts w:eastAsia="Times New Roman"/>
                <w:i/>
                <w:iCs/>
                <w:noProof/>
                <w:color w:val="000000" w:themeColor="text1"/>
                <w:sz w:val="20"/>
                <w:szCs w:val="20"/>
              </w:rPr>
            </w:pPr>
            <w:r w:rsidRPr="008420D8">
              <w:rPr>
                <w:i/>
                <w:noProof/>
                <w:color w:val="000000" w:themeColor="text1"/>
                <w:sz w:val="20"/>
              </w:rPr>
              <w:t xml:space="preserve">Pterocarpus </w:t>
            </w:r>
            <w:r w:rsidRPr="008420D8">
              <w:rPr>
                <w:noProof/>
                <w:color w:val="000000" w:themeColor="text1"/>
                <w:sz w:val="20"/>
              </w:rPr>
              <w:t>spp.</w:t>
            </w:r>
          </w:p>
          <w:p w14:paraId="6D92B347" w14:textId="281D2A73" w:rsidR="00626FBC" w:rsidRPr="008420D8" w:rsidRDefault="00626FBC" w:rsidP="00626FBC">
            <w:pPr>
              <w:spacing w:after="0"/>
              <w:jc w:val="left"/>
              <w:rPr>
                <w:rFonts w:eastAsia="Times New Roman"/>
                <w:i/>
                <w:iCs/>
                <w:noProof/>
                <w:color w:val="000000" w:themeColor="text1"/>
                <w:sz w:val="20"/>
                <w:szCs w:val="20"/>
              </w:rPr>
            </w:pPr>
            <w:r w:rsidRPr="008420D8">
              <w:rPr>
                <w:noProof/>
                <w:color w:val="000000" w:themeColor="text1"/>
                <w:sz w:val="20"/>
              </w:rPr>
              <w:t>(afrikanska populationer) (</w:t>
            </w:r>
            <w:r w:rsidRPr="008420D8">
              <w:rPr>
                <w:i/>
                <w:iCs/>
                <w:noProof/>
                <w:color w:val="000000" w:themeColor="text1"/>
                <w:sz w:val="20"/>
              </w:rPr>
              <w:t>Pterocarpus angolensis, P. brenanii, P. erinaceus, P. lucens, P. mildbraedii, P. officinalis, P. osun, P. rotundifolius, P. santalinoides, P. soyauxii, P. tessmannii, P. tinctorius</w:t>
            </w:r>
            <w:r w:rsidRPr="008420D8">
              <w:rPr>
                <w:noProof/>
                <w:color w:val="000000" w:themeColor="text1"/>
                <w:sz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1F24111" w14:textId="77777777" w:rsidR="00626FBC" w:rsidRPr="008420D8" w:rsidRDefault="00626FBC" w:rsidP="00626FBC">
            <w:pPr>
              <w:spacing w:after="0"/>
              <w:jc w:val="left"/>
              <w:rPr>
                <w:rFonts w:eastAsia="Times New Roman"/>
                <w:noProof/>
                <w:color w:val="000000" w:themeColor="text1"/>
                <w:sz w:val="20"/>
                <w:szCs w:val="20"/>
              </w:rPr>
            </w:pPr>
            <w:r w:rsidRPr="008420D8">
              <w:rPr>
                <w:noProof/>
                <w:color w:val="000000" w:themeColor="text1"/>
                <w:sz w:val="20"/>
              </w:rPr>
              <w:t>0 – II</w:t>
            </w:r>
          </w:p>
          <w:p w14:paraId="2FF495DF" w14:textId="45B6E0FF" w:rsidR="00626FBC" w:rsidRPr="008420D8" w:rsidRDefault="00626FBC" w:rsidP="00626FBC">
            <w:pPr>
              <w:spacing w:after="0"/>
              <w:jc w:val="left"/>
              <w:rPr>
                <w:rFonts w:eastAsia="Times New Roman"/>
                <w:noProof/>
                <w:color w:val="000000" w:themeColor="text1"/>
                <w:sz w:val="20"/>
                <w:szCs w:val="20"/>
              </w:rPr>
            </w:pPr>
            <w:r w:rsidRPr="008420D8">
              <w:rPr>
                <w:noProof/>
                <w:color w:val="000000" w:themeColor="text1"/>
                <w:sz w:val="20"/>
              </w:rPr>
              <w:t xml:space="preserve">Ta med alla afrikanska populationer i bilaga II med not #17 (Timmer, sågade trävaror, fanér, plywood och bearbetat trä) och ändra noterna för </w:t>
            </w:r>
            <w:r w:rsidRPr="008420D8">
              <w:rPr>
                <w:i/>
                <w:iCs/>
                <w:noProof/>
                <w:color w:val="000000" w:themeColor="text1"/>
                <w:sz w:val="20"/>
              </w:rPr>
              <w:t>Pterocarpus erinaceus</w:t>
            </w:r>
            <w:r w:rsidRPr="008420D8">
              <w:rPr>
                <w:noProof/>
                <w:color w:val="000000" w:themeColor="text1"/>
                <w:sz w:val="20"/>
              </w:rPr>
              <w:t xml:space="preserve"> och </w:t>
            </w:r>
            <w:r w:rsidRPr="008420D8">
              <w:rPr>
                <w:i/>
                <w:iCs/>
                <w:noProof/>
                <w:color w:val="000000" w:themeColor="text1"/>
                <w:sz w:val="20"/>
              </w:rPr>
              <w:t>P. tinctorius</w:t>
            </w:r>
            <w:r w:rsidRPr="008420D8">
              <w:rPr>
                <w:noProof/>
                <w:color w:val="000000" w:themeColor="text1"/>
                <w:sz w:val="20"/>
              </w:rPr>
              <w:t>, som redan är listade i bilaga II, till not #17</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552645C8" w14:textId="13E27CD8" w:rsidR="00626FBC" w:rsidRPr="008420D8" w:rsidRDefault="00626FBC" w:rsidP="00626FBC">
            <w:pPr>
              <w:spacing w:after="0"/>
              <w:jc w:val="left"/>
              <w:rPr>
                <w:rFonts w:eastAsia="Times New Roman"/>
                <w:noProof/>
                <w:color w:val="000000" w:themeColor="text1"/>
                <w:sz w:val="20"/>
                <w:szCs w:val="20"/>
              </w:rPr>
            </w:pPr>
            <w:r w:rsidRPr="008420D8">
              <w:rPr>
                <w:noProof/>
                <w:color w:val="000000" w:themeColor="text1"/>
                <w:sz w:val="20"/>
              </w:rPr>
              <w:t>Elfenbenskusten, Europeiska unionen, Liberia, Senegal, Togo</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72DC2BA7" w14:textId="77777777" w:rsidR="00626FBC" w:rsidRPr="008420D8" w:rsidRDefault="00626FBC" w:rsidP="00626FBC">
            <w:pPr>
              <w:spacing w:after="0"/>
              <w:jc w:val="left"/>
              <w:rPr>
                <w:noProof/>
                <w:color w:val="000000" w:themeColor="text1"/>
                <w:sz w:val="20"/>
                <w:szCs w:val="20"/>
              </w:rPr>
            </w:pPr>
            <w:r w:rsidRPr="008420D8">
              <w:rPr>
                <w:noProof/>
                <w:color w:val="000000" w:themeColor="text1"/>
                <w:sz w:val="20"/>
              </w:rPr>
              <w:t>EU-förslag</w:t>
            </w:r>
          </w:p>
          <w:p w14:paraId="384FE538" w14:textId="77777777" w:rsidR="00626FBC" w:rsidRPr="008420D8" w:rsidRDefault="00626FBC" w:rsidP="00626FBC">
            <w:pPr>
              <w:spacing w:after="0"/>
              <w:jc w:val="left"/>
              <w:rPr>
                <w:noProof/>
                <w:color w:val="000000" w:themeColor="text1"/>
                <w:sz w:val="20"/>
                <w:szCs w:val="20"/>
              </w:rPr>
            </w:pP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6C196DD5" w14:textId="0383A6EC" w:rsidR="00626FBC" w:rsidRPr="008420D8" w:rsidRDefault="00626FBC" w:rsidP="00626FBC">
            <w:pPr>
              <w:spacing w:after="0"/>
              <w:jc w:val="center"/>
              <w:rPr>
                <w:noProof/>
                <w:color w:val="000000" w:themeColor="text1"/>
                <w:sz w:val="20"/>
                <w:szCs w:val="20"/>
              </w:rPr>
            </w:pPr>
            <w:r w:rsidRPr="008420D8">
              <w:rPr>
                <w:noProof/>
                <w:color w:val="000000" w:themeColor="text1"/>
                <w:sz w:val="20"/>
              </w:rPr>
              <w:t>+</w:t>
            </w:r>
          </w:p>
        </w:tc>
      </w:tr>
      <w:tr w:rsidR="00626FBC" w:rsidRPr="008420D8" w14:paraId="51AC04D1" w14:textId="77777777" w:rsidTr="00507C9D">
        <w:tc>
          <w:tcPr>
            <w:tcW w:w="9289" w:type="dxa"/>
            <w:gridSpan w:val="6"/>
            <w:tcBorders>
              <w:top w:val="single" w:sz="4" w:space="0" w:color="auto"/>
              <w:left w:val="single" w:sz="4" w:space="0" w:color="auto"/>
              <w:bottom w:val="single" w:sz="4" w:space="0" w:color="auto"/>
              <w:right w:val="single" w:sz="4" w:space="0" w:color="auto"/>
            </w:tcBorders>
            <w:shd w:val="clear" w:color="auto" w:fill="auto"/>
          </w:tcPr>
          <w:p w14:paraId="1F9FD49B" w14:textId="376333F8" w:rsidR="00626FBC" w:rsidRPr="008420D8" w:rsidRDefault="00626FBC" w:rsidP="00626FBC">
            <w:pPr>
              <w:spacing w:after="0"/>
              <w:jc w:val="left"/>
              <w:rPr>
                <w:noProof/>
                <w:color w:val="000000" w:themeColor="text1"/>
                <w:sz w:val="20"/>
                <w:szCs w:val="20"/>
              </w:rPr>
            </w:pPr>
            <w:r w:rsidRPr="008420D8">
              <w:rPr>
                <w:noProof/>
                <w:color w:val="000000" w:themeColor="text1"/>
                <w:sz w:val="20"/>
              </w:rPr>
              <w:t>FLORA – MELIACEAE</w:t>
            </w:r>
          </w:p>
        </w:tc>
      </w:tr>
      <w:tr w:rsidR="00626FBC" w:rsidRPr="008420D8" w14:paraId="4D47ABFB" w14:textId="77777777" w:rsidTr="00780365">
        <w:tc>
          <w:tcPr>
            <w:tcW w:w="817" w:type="dxa"/>
            <w:tcBorders>
              <w:top w:val="single" w:sz="4" w:space="0" w:color="auto"/>
              <w:left w:val="single" w:sz="4" w:space="0" w:color="auto"/>
              <w:bottom w:val="single" w:sz="4" w:space="0" w:color="auto"/>
              <w:right w:val="single" w:sz="4" w:space="0" w:color="auto"/>
            </w:tcBorders>
            <w:shd w:val="clear" w:color="auto" w:fill="auto"/>
          </w:tcPr>
          <w:p w14:paraId="56828120" w14:textId="39119EDA" w:rsidR="00626FBC" w:rsidRPr="008420D8" w:rsidRDefault="00626FBC" w:rsidP="00626FBC">
            <w:pPr>
              <w:spacing w:after="0"/>
              <w:jc w:val="center"/>
              <w:rPr>
                <w:rFonts w:eastAsia="Times New Roman"/>
                <w:noProof/>
                <w:color w:val="000000" w:themeColor="text1"/>
                <w:sz w:val="20"/>
                <w:szCs w:val="20"/>
              </w:rPr>
            </w:pPr>
            <w:r w:rsidRPr="008420D8">
              <w:rPr>
                <w:noProof/>
                <w:color w:val="000000" w:themeColor="text1"/>
                <w:sz w:val="20"/>
              </w:rPr>
              <w:t>51.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A099D7" w14:textId="37A56E5B" w:rsidR="00626FBC" w:rsidRPr="008420D8" w:rsidRDefault="00626FBC" w:rsidP="00626FBC">
            <w:pPr>
              <w:spacing w:after="0"/>
              <w:jc w:val="left"/>
              <w:rPr>
                <w:rFonts w:eastAsia="Times New Roman"/>
                <w:iCs/>
                <w:noProof/>
                <w:color w:val="000000" w:themeColor="text1"/>
                <w:sz w:val="20"/>
                <w:szCs w:val="20"/>
              </w:rPr>
            </w:pPr>
            <w:r w:rsidRPr="008420D8">
              <w:rPr>
                <w:i/>
                <w:noProof/>
                <w:color w:val="000000" w:themeColor="text1"/>
                <w:sz w:val="20"/>
              </w:rPr>
              <w:t xml:space="preserve">Khaya </w:t>
            </w:r>
            <w:r w:rsidRPr="008420D8">
              <w:rPr>
                <w:noProof/>
                <w:color w:val="000000" w:themeColor="text1"/>
                <w:sz w:val="20"/>
              </w:rPr>
              <w:t>spp.</w:t>
            </w:r>
            <w:r w:rsidRPr="008420D8">
              <w:rPr>
                <w:i/>
                <w:noProof/>
                <w:color w:val="000000" w:themeColor="text1"/>
                <w:sz w:val="20"/>
              </w:rPr>
              <w:t xml:space="preserve"> </w:t>
            </w:r>
            <w:r w:rsidRPr="008420D8">
              <w:rPr>
                <w:noProof/>
                <w:color w:val="000000" w:themeColor="text1"/>
                <w:sz w:val="20"/>
              </w:rPr>
              <w:t>(khaya-mahognysläktet)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73AB88E" w14:textId="52C9ABD7" w:rsidR="00626FBC" w:rsidRPr="008420D8" w:rsidRDefault="00626FBC" w:rsidP="00626FBC">
            <w:pPr>
              <w:spacing w:after="0"/>
              <w:jc w:val="left"/>
              <w:rPr>
                <w:rFonts w:eastAsia="Times New Roman"/>
                <w:noProof/>
                <w:color w:val="000000" w:themeColor="text1"/>
                <w:sz w:val="20"/>
                <w:szCs w:val="20"/>
              </w:rPr>
            </w:pPr>
            <w:r w:rsidRPr="008420D8">
              <w:rPr>
                <w:noProof/>
                <w:color w:val="000000" w:themeColor="text1"/>
                <w:sz w:val="20"/>
              </w:rPr>
              <w:t>Ta upp i bilaga II med not #17 (Timmer, sågade trävaror, fanér, plywood och bearbetat virke).</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42C6E532" w14:textId="0C202C00" w:rsidR="00626FBC" w:rsidRPr="008420D8" w:rsidRDefault="00626FBC" w:rsidP="00626FBC">
            <w:pPr>
              <w:spacing w:after="0"/>
              <w:jc w:val="left"/>
              <w:rPr>
                <w:rFonts w:eastAsia="Times New Roman"/>
                <w:noProof/>
                <w:color w:val="000000" w:themeColor="text1"/>
                <w:sz w:val="20"/>
                <w:szCs w:val="20"/>
              </w:rPr>
            </w:pPr>
            <w:r w:rsidRPr="008420D8">
              <w:rPr>
                <w:noProof/>
                <w:color w:val="000000" w:themeColor="text1"/>
                <w:sz w:val="20"/>
              </w:rPr>
              <w:t xml:space="preserve">Benin, Elfenbenskusten, </w:t>
            </w:r>
            <w:r w:rsidRPr="008420D8">
              <w:rPr>
                <w:noProof/>
              </w:rPr>
              <w:t xml:space="preserve"> </w:t>
            </w:r>
            <w:r w:rsidRPr="008420D8">
              <w:rPr>
                <w:noProof/>
              </w:rPr>
              <w:br/>
            </w:r>
            <w:r w:rsidRPr="008420D8">
              <w:rPr>
                <w:noProof/>
                <w:color w:val="000000" w:themeColor="text1"/>
                <w:sz w:val="20"/>
              </w:rPr>
              <w:t>Europeiska unionen, Liberia, Senegal</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23302965" w14:textId="33EC4EB2" w:rsidR="00626FBC" w:rsidRPr="008420D8" w:rsidRDefault="00626FBC" w:rsidP="00626FBC">
            <w:pPr>
              <w:spacing w:after="0"/>
              <w:jc w:val="left"/>
              <w:rPr>
                <w:noProof/>
                <w:color w:val="000000" w:themeColor="text1"/>
                <w:sz w:val="20"/>
                <w:szCs w:val="20"/>
              </w:rPr>
            </w:pPr>
            <w:r w:rsidRPr="008420D8">
              <w:rPr>
                <w:noProof/>
                <w:color w:val="000000" w:themeColor="text1"/>
                <w:sz w:val="20"/>
              </w:rPr>
              <w:t>EU-förslag</w:t>
            </w:r>
          </w:p>
          <w:p w14:paraId="63537F30" w14:textId="77777777" w:rsidR="00626FBC" w:rsidRPr="008420D8" w:rsidRDefault="00626FBC" w:rsidP="00626FBC">
            <w:pPr>
              <w:spacing w:after="0"/>
              <w:jc w:val="left"/>
              <w:rPr>
                <w:noProof/>
                <w:color w:val="000000" w:themeColor="text1"/>
                <w:sz w:val="20"/>
                <w:szCs w:val="20"/>
              </w:rPr>
            </w:pP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15432DFB" w14:textId="58CA42FD" w:rsidR="00626FBC" w:rsidRPr="008420D8" w:rsidRDefault="00626FBC" w:rsidP="00626FBC">
            <w:pPr>
              <w:spacing w:after="0"/>
              <w:jc w:val="center"/>
              <w:rPr>
                <w:noProof/>
                <w:color w:val="000000" w:themeColor="text1"/>
                <w:sz w:val="20"/>
                <w:szCs w:val="20"/>
              </w:rPr>
            </w:pPr>
            <w:r w:rsidRPr="008420D8">
              <w:rPr>
                <w:noProof/>
                <w:color w:val="000000" w:themeColor="text1"/>
                <w:sz w:val="20"/>
              </w:rPr>
              <w:t>+</w:t>
            </w:r>
          </w:p>
        </w:tc>
      </w:tr>
      <w:tr w:rsidR="00626FBC" w:rsidRPr="008420D8" w14:paraId="41148AB9" w14:textId="77777777" w:rsidTr="00371320">
        <w:tc>
          <w:tcPr>
            <w:tcW w:w="9289" w:type="dxa"/>
            <w:gridSpan w:val="6"/>
            <w:tcBorders>
              <w:top w:val="single" w:sz="4" w:space="0" w:color="auto"/>
              <w:left w:val="single" w:sz="4" w:space="0" w:color="auto"/>
              <w:bottom w:val="single" w:sz="4" w:space="0" w:color="auto"/>
              <w:right w:val="single" w:sz="4" w:space="0" w:color="auto"/>
            </w:tcBorders>
            <w:shd w:val="clear" w:color="auto" w:fill="auto"/>
          </w:tcPr>
          <w:p w14:paraId="7DD3CAB5" w14:textId="2C32E8B5" w:rsidR="00626FBC" w:rsidRPr="008420D8" w:rsidRDefault="00626FBC" w:rsidP="00626FBC">
            <w:pPr>
              <w:spacing w:after="0"/>
              <w:jc w:val="left"/>
              <w:rPr>
                <w:noProof/>
                <w:color w:val="000000" w:themeColor="text1"/>
                <w:sz w:val="20"/>
                <w:szCs w:val="20"/>
              </w:rPr>
            </w:pPr>
            <w:r w:rsidRPr="008420D8">
              <w:rPr>
                <w:noProof/>
                <w:color w:val="000000" w:themeColor="text1"/>
                <w:sz w:val="20"/>
              </w:rPr>
              <w:t>FLORA – ORCHIDACEAE</w:t>
            </w:r>
          </w:p>
        </w:tc>
      </w:tr>
      <w:tr w:rsidR="00626FBC" w:rsidRPr="008420D8" w14:paraId="36D6C6CF" w14:textId="77777777" w:rsidTr="00780365">
        <w:tc>
          <w:tcPr>
            <w:tcW w:w="817" w:type="dxa"/>
            <w:tcBorders>
              <w:top w:val="single" w:sz="4" w:space="0" w:color="auto"/>
              <w:left w:val="single" w:sz="4" w:space="0" w:color="auto"/>
              <w:bottom w:val="single" w:sz="4" w:space="0" w:color="auto"/>
              <w:right w:val="single" w:sz="4" w:space="0" w:color="auto"/>
            </w:tcBorders>
            <w:shd w:val="clear" w:color="auto" w:fill="auto"/>
          </w:tcPr>
          <w:p w14:paraId="4A272946" w14:textId="3EDABC1B" w:rsidR="00626FBC" w:rsidRPr="008420D8" w:rsidRDefault="00626FBC" w:rsidP="00626FBC">
            <w:pPr>
              <w:spacing w:after="0"/>
              <w:jc w:val="center"/>
              <w:rPr>
                <w:rFonts w:eastAsia="Times New Roman"/>
                <w:noProof/>
                <w:color w:val="000000" w:themeColor="text1"/>
                <w:sz w:val="20"/>
                <w:szCs w:val="20"/>
              </w:rPr>
            </w:pPr>
            <w:r w:rsidRPr="008420D8">
              <w:rPr>
                <w:noProof/>
                <w:color w:val="000000" w:themeColor="text1"/>
                <w:sz w:val="20"/>
              </w:rPr>
              <w:t>52.</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B674389" w14:textId="735E2F3A" w:rsidR="00626FBC" w:rsidRPr="008420D8" w:rsidRDefault="00626FBC" w:rsidP="00626FBC">
            <w:pPr>
              <w:spacing w:after="0"/>
              <w:jc w:val="left"/>
              <w:rPr>
                <w:rFonts w:eastAsia="Times New Roman"/>
                <w:iCs/>
                <w:noProof/>
                <w:color w:val="000000" w:themeColor="text1"/>
                <w:sz w:val="20"/>
                <w:szCs w:val="20"/>
              </w:rPr>
            </w:pPr>
            <w:r w:rsidRPr="008420D8">
              <w:rPr>
                <w:noProof/>
                <w:color w:val="000000" w:themeColor="text1"/>
                <w:sz w:val="20"/>
              </w:rPr>
              <w:t>Orchidaceae spp.</w:t>
            </w:r>
            <w:r w:rsidRPr="008420D8">
              <w:rPr>
                <w:i/>
                <w:noProof/>
                <w:color w:val="000000" w:themeColor="text1"/>
                <w:sz w:val="20"/>
              </w:rPr>
              <w:t xml:space="preserve"> </w:t>
            </w:r>
            <w:r w:rsidRPr="008420D8">
              <w:rPr>
                <w:noProof/>
                <w:color w:val="000000" w:themeColor="text1"/>
                <w:sz w:val="20"/>
              </w:rPr>
              <w:t>(orkidéer)</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396C832" w14:textId="715497E5" w:rsidR="00626FBC" w:rsidRPr="008420D8" w:rsidRDefault="00626FBC" w:rsidP="00626FBC">
            <w:pPr>
              <w:spacing w:after="0"/>
              <w:jc w:val="left"/>
              <w:rPr>
                <w:rFonts w:eastAsia="Times New Roman"/>
                <w:noProof/>
                <w:color w:val="000000" w:themeColor="text1"/>
                <w:sz w:val="20"/>
                <w:szCs w:val="20"/>
              </w:rPr>
            </w:pPr>
            <w:r w:rsidRPr="008420D8">
              <w:rPr>
                <w:noProof/>
                <w:color w:val="000000" w:themeColor="text1"/>
                <w:sz w:val="20"/>
              </w:rPr>
              <w:t xml:space="preserve">Ändra not #4, med tillägg av en ny punkt g, till följande lydelse: ”g) färdiga produkter som är paketerade och klara för detaljhandel med kosmetiska produkter som innehåller delar och produkter av </w:t>
            </w:r>
            <w:r w:rsidRPr="008420D8">
              <w:rPr>
                <w:i/>
                <w:noProof/>
                <w:color w:val="000000" w:themeColor="text1"/>
                <w:sz w:val="20"/>
              </w:rPr>
              <w:t>Bletilla striata, Cycnoches cooperi, Gastrodia elata, Phalaenopsis amabilis</w:t>
            </w:r>
            <w:r w:rsidRPr="008420D8">
              <w:rPr>
                <w:noProof/>
                <w:color w:val="000000" w:themeColor="text1"/>
                <w:sz w:val="20"/>
              </w:rPr>
              <w:t xml:space="preserve"> eller </w:t>
            </w:r>
            <w:r w:rsidRPr="008420D8">
              <w:rPr>
                <w:i/>
                <w:noProof/>
                <w:color w:val="000000" w:themeColor="text1"/>
                <w:sz w:val="20"/>
              </w:rPr>
              <w:t>P. lobbii</w:t>
            </w:r>
            <w:r w:rsidRPr="008420D8">
              <w:rPr>
                <w:noProof/>
                <w:color w:val="000000" w:themeColor="text1"/>
                <w:sz w:val="20"/>
              </w:rPr>
              <w:t>”</w:t>
            </w:r>
          </w:p>
        </w:tc>
        <w:tc>
          <w:tcPr>
            <w:tcW w:w="1702" w:type="dxa"/>
            <w:tcBorders>
              <w:top w:val="single" w:sz="4" w:space="0" w:color="auto"/>
              <w:left w:val="single" w:sz="4" w:space="0" w:color="auto"/>
              <w:bottom w:val="single" w:sz="4" w:space="0" w:color="auto"/>
              <w:right w:val="single" w:sz="4" w:space="0" w:color="auto"/>
            </w:tcBorders>
            <w:shd w:val="clear" w:color="auto" w:fill="auto"/>
          </w:tcPr>
          <w:p w14:paraId="6A8AEF71" w14:textId="5469FE66" w:rsidR="00626FBC" w:rsidRPr="008420D8" w:rsidRDefault="00626FBC" w:rsidP="00626FBC">
            <w:pPr>
              <w:spacing w:after="0"/>
              <w:jc w:val="left"/>
              <w:rPr>
                <w:rFonts w:eastAsia="Times New Roman"/>
                <w:noProof/>
                <w:color w:val="000000" w:themeColor="text1"/>
                <w:sz w:val="20"/>
                <w:szCs w:val="20"/>
              </w:rPr>
            </w:pPr>
            <w:r w:rsidRPr="008420D8">
              <w:rPr>
                <w:noProof/>
                <w:color w:val="000000" w:themeColor="text1"/>
                <w:sz w:val="20"/>
              </w:rPr>
              <w:t>Schweiz</w:t>
            </w:r>
          </w:p>
        </w:tc>
        <w:tc>
          <w:tcPr>
            <w:tcW w:w="2179" w:type="dxa"/>
            <w:tcBorders>
              <w:top w:val="single" w:sz="4" w:space="0" w:color="auto"/>
              <w:left w:val="single" w:sz="4" w:space="0" w:color="auto"/>
              <w:bottom w:val="single" w:sz="4" w:space="0" w:color="auto"/>
              <w:right w:val="single" w:sz="4" w:space="0" w:color="auto"/>
            </w:tcBorders>
            <w:shd w:val="clear" w:color="auto" w:fill="auto"/>
          </w:tcPr>
          <w:p w14:paraId="6F10B49D" w14:textId="18165841" w:rsidR="00626FBC" w:rsidRPr="008420D8" w:rsidRDefault="00626FBC" w:rsidP="00626FBC">
            <w:pPr>
              <w:spacing w:after="0"/>
              <w:jc w:val="left"/>
              <w:rPr>
                <w:noProof/>
                <w:color w:val="000000" w:themeColor="text1"/>
                <w:sz w:val="20"/>
                <w:szCs w:val="20"/>
              </w:rPr>
            </w:pPr>
            <w:r w:rsidRPr="008420D8">
              <w:rPr>
                <w:noProof/>
                <w:color w:val="000000" w:themeColor="text1"/>
                <w:sz w:val="20"/>
              </w:rPr>
              <w:t>Invänd mot detta om inte noten ändras för att utesluta ursprungskoderna ”W” och ”Y”. Det aktuella förslaget är problematiskt när det gäller risken för ”tvättning” av vilda djur och växter.</w:t>
            </w:r>
          </w:p>
        </w:tc>
        <w:tc>
          <w:tcPr>
            <w:tcW w:w="905" w:type="dxa"/>
            <w:tcBorders>
              <w:top w:val="single" w:sz="4" w:space="0" w:color="auto"/>
              <w:left w:val="single" w:sz="4" w:space="0" w:color="auto"/>
              <w:bottom w:val="single" w:sz="4" w:space="0" w:color="auto"/>
              <w:right w:val="single" w:sz="4" w:space="0" w:color="auto"/>
            </w:tcBorders>
            <w:shd w:val="clear" w:color="auto" w:fill="auto"/>
          </w:tcPr>
          <w:p w14:paraId="6EEDE0D2" w14:textId="265F25A7" w:rsidR="00626FBC" w:rsidRPr="008420D8" w:rsidRDefault="00626FBC" w:rsidP="00626FBC">
            <w:pPr>
              <w:spacing w:after="0"/>
              <w:jc w:val="center"/>
              <w:rPr>
                <w:noProof/>
                <w:color w:val="000000" w:themeColor="text1"/>
                <w:sz w:val="20"/>
                <w:szCs w:val="20"/>
              </w:rPr>
            </w:pPr>
            <w:r w:rsidRPr="008420D8">
              <w:rPr>
                <w:noProof/>
                <w:color w:val="000000" w:themeColor="text1"/>
                <w:sz w:val="20"/>
              </w:rPr>
              <w:t>(–)</w:t>
            </w:r>
          </w:p>
        </w:tc>
      </w:tr>
    </w:tbl>
    <w:p w14:paraId="30396718" w14:textId="77777777" w:rsidR="00761BD5" w:rsidRPr="008420D8" w:rsidRDefault="00761BD5" w:rsidP="000978DD">
      <w:pPr>
        <w:rPr>
          <w:noProof/>
        </w:rPr>
      </w:pPr>
    </w:p>
    <w:p w14:paraId="2534C4D5" w14:textId="77777777" w:rsidR="00761BD5" w:rsidRPr="008420D8" w:rsidRDefault="00761BD5" w:rsidP="00761BD5">
      <w:pPr>
        <w:rPr>
          <w:noProof/>
        </w:rPr>
        <w:sectPr w:rsidR="00761BD5" w:rsidRPr="008420D8" w:rsidSect="00F245A9">
          <w:footerReference w:type="default" r:id="rId18"/>
          <w:footerReference w:type="first" r:id="rId19"/>
          <w:pgSz w:w="11907" w:h="16839"/>
          <w:pgMar w:top="1134" w:right="1417" w:bottom="1134" w:left="1417" w:header="709" w:footer="709" w:gutter="0"/>
          <w:cols w:space="720"/>
          <w:docGrid w:linePitch="360"/>
        </w:sectPr>
      </w:pPr>
    </w:p>
    <w:p w14:paraId="1BAEF98C" w14:textId="77777777" w:rsidR="00761BD5" w:rsidRPr="008420D8" w:rsidRDefault="00761BD5" w:rsidP="00761BD5">
      <w:pPr>
        <w:pStyle w:val="Annexetitre"/>
        <w:rPr>
          <w:rStyle w:val="Marker"/>
          <w:noProof/>
        </w:rPr>
      </w:pPr>
      <w:r w:rsidRPr="008420D8">
        <w:rPr>
          <w:noProof/>
        </w:rPr>
        <w:t xml:space="preserve">BILAGA </w:t>
      </w:r>
      <w:r w:rsidRPr="008420D8">
        <w:rPr>
          <w:rStyle w:val="Marker"/>
          <w:noProof/>
        </w:rPr>
        <w:t>[…]</w:t>
      </w:r>
    </w:p>
    <w:p w14:paraId="16B8B621" w14:textId="6DCAE48D" w:rsidR="0016420D" w:rsidRPr="008420D8" w:rsidRDefault="0016420D" w:rsidP="00761BD5">
      <w:pPr>
        <w:rPr>
          <w:noProof/>
        </w:rPr>
      </w:pPr>
    </w:p>
    <w:sectPr w:rsidR="0016420D" w:rsidRPr="008420D8" w:rsidSect="00F245A9">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FC5AA1" w14:textId="77777777" w:rsidR="00D030B8" w:rsidRDefault="00D030B8" w:rsidP="0087642F">
      <w:pPr>
        <w:spacing w:before="0" w:after="0"/>
      </w:pPr>
      <w:r>
        <w:separator/>
      </w:r>
    </w:p>
  </w:endnote>
  <w:endnote w:type="continuationSeparator" w:id="0">
    <w:p w14:paraId="15668B1A" w14:textId="77777777" w:rsidR="00D030B8" w:rsidRDefault="00D030B8" w:rsidP="0087642F">
      <w:pPr>
        <w:spacing w:before="0" w:after="0"/>
      </w:pPr>
      <w:r>
        <w:continuationSeparator/>
      </w:r>
    </w:p>
  </w:endnote>
  <w:endnote w:type="continuationNotice" w:id="1">
    <w:p w14:paraId="1EC40094" w14:textId="77777777" w:rsidR="00D030B8" w:rsidRDefault="00D030B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0E086" w14:textId="77777777" w:rsidR="00F245A9" w:rsidRPr="00F245A9" w:rsidRDefault="00F245A9" w:rsidP="00F245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023CE" w14:textId="4961902B" w:rsidR="00291D1F" w:rsidRPr="00F245A9" w:rsidRDefault="00F245A9" w:rsidP="00F245A9">
    <w:pPr>
      <w:pStyle w:val="Footer"/>
      <w:rPr>
        <w:rFonts w:ascii="Arial" w:hAnsi="Arial" w:cs="Arial"/>
        <w:b/>
        <w:sz w:val="48"/>
      </w:rPr>
    </w:pPr>
    <w:r w:rsidRPr="00F245A9">
      <w:rPr>
        <w:rFonts w:ascii="Arial" w:hAnsi="Arial" w:cs="Arial"/>
        <w:b/>
        <w:sz w:val="48"/>
      </w:rPr>
      <w:t>SV</w:t>
    </w:r>
    <w:r w:rsidRPr="00F245A9">
      <w:rPr>
        <w:rFonts w:ascii="Arial" w:hAnsi="Arial" w:cs="Arial"/>
        <w:b/>
        <w:sz w:val="48"/>
      </w:rPr>
      <w:tab/>
    </w:r>
    <w:r w:rsidRPr="00F245A9">
      <w:rPr>
        <w:rFonts w:ascii="Arial" w:hAnsi="Arial" w:cs="Arial"/>
        <w:b/>
        <w:sz w:val="48"/>
      </w:rPr>
      <w:tab/>
    </w:r>
    <w:r w:rsidRPr="00F245A9">
      <w:tab/>
    </w:r>
    <w:r w:rsidRPr="00F245A9">
      <w:rPr>
        <w:rFonts w:ascii="Arial" w:hAnsi="Arial" w:cs="Arial"/>
        <w:b/>
        <w:sz w:val="48"/>
      </w:rPr>
      <w:t>SV</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91999" w14:textId="77777777" w:rsidR="00F245A9" w:rsidRPr="00F245A9" w:rsidRDefault="00F245A9" w:rsidP="00F245A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D1DC4" w14:textId="37E7C9BD" w:rsidR="00F245A9" w:rsidRPr="00F245A9" w:rsidRDefault="00F245A9" w:rsidP="00F245A9">
    <w:pPr>
      <w:pStyle w:val="Footer"/>
      <w:rPr>
        <w:rFonts w:ascii="Arial" w:hAnsi="Arial" w:cs="Arial"/>
        <w:b/>
        <w:sz w:val="48"/>
      </w:rPr>
    </w:pPr>
    <w:r w:rsidRPr="00F245A9">
      <w:rPr>
        <w:rFonts w:ascii="Arial" w:hAnsi="Arial" w:cs="Arial"/>
        <w:b/>
        <w:sz w:val="48"/>
      </w:rPr>
      <w:t>SV</w:t>
    </w:r>
    <w:r w:rsidRPr="00F245A9">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F245A9">
      <w:tab/>
    </w:r>
    <w:r w:rsidRPr="00F245A9">
      <w:rPr>
        <w:rFonts w:ascii="Arial" w:hAnsi="Arial" w:cs="Arial"/>
        <w:b/>
        <w:sz w:val="48"/>
      </w:rPr>
      <w:t>SV</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E852F9" w14:textId="77777777" w:rsidR="00F245A9" w:rsidRPr="00F245A9" w:rsidRDefault="00F245A9" w:rsidP="00F24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3543D" w14:textId="77777777" w:rsidR="00D030B8" w:rsidRDefault="00D030B8" w:rsidP="0087642F">
      <w:pPr>
        <w:spacing w:before="0" w:after="0"/>
      </w:pPr>
      <w:r>
        <w:separator/>
      </w:r>
    </w:p>
  </w:footnote>
  <w:footnote w:type="continuationSeparator" w:id="0">
    <w:p w14:paraId="63FA8B27" w14:textId="77777777" w:rsidR="00D030B8" w:rsidRDefault="00D030B8" w:rsidP="0087642F">
      <w:pPr>
        <w:spacing w:before="0" w:after="0"/>
      </w:pPr>
      <w:r>
        <w:continuationSeparator/>
      </w:r>
    </w:p>
  </w:footnote>
  <w:footnote w:type="continuationNotice" w:id="1">
    <w:p w14:paraId="67D00669" w14:textId="77777777" w:rsidR="00D030B8" w:rsidRDefault="00D030B8">
      <w:pPr>
        <w:spacing w:before="0" w:after="0"/>
      </w:pPr>
    </w:p>
  </w:footnote>
  <w:footnote w:id="2">
    <w:p w14:paraId="4BC19501" w14:textId="18CEA32F" w:rsidR="00D030B8" w:rsidRPr="006B2B7D" w:rsidRDefault="00D030B8" w:rsidP="003C0257">
      <w:pPr>
        <w:pStyle w:val="FootnoteText"/>
        <w:jc w:val="left"/>
      </w:pPr>
      <w:r>
        <w:rPr>
          <w:rStyle w:val="FootnoteReference"/>
        </w:rPr>
        <w:footnoteRef/>
      </w:r>
      <w:r>
        <w:tab/>
        <w:t xml:space="preserve">Sec. = Cites-sekretariatet </w:t>
      </w:r>
      <w:r>
        <w:br/>
        <w:t xml:space="preserve">SC = ständiga kommittén </w:t>
      </w:r>
      <w:r>
        <w:br/>
        <w:t xml:space="preserve">AC = djurkommittén </w:t>
      </w:r>
      <w:r>
        <w:br/>
        <w:t>PC = växtkommittén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7EDD9" w14:textId="77777777" w:rsidR="00F245A9" w:rsidRPr="00F245A9" w:rsidRDefault="00F245A9" w:rsidP="00F245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65805" w14:textId="77777777" w:rsidR="00F245A9" w:rsidRPr="00F245A9" w:rsidRDefault="00F245A9" w:rsidP="00F245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BE33D" w14:textId="77777777" w:rsidR="00F245A9" w:rsidRPr="00F245A9" w:rsidRDefault="00F245A9" w:rsidP="00F245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03E6F560"/>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8D9E8F40"/>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D026EFAC"/>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61B27D28"/>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256A9DC8"/>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797ADA94"/>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B3E915E"/>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BD3895E8"/>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6"/>
  </w:num>
  <w:num w:numId="6">
    <w:abstractNumId w:val="2"/>
  </w:num>
  <w:num w:numId="7">
    <w:abstractNumId w:val="1"/>
  </w:num>
  <w:num w:numId="8">
    <w:abstractNumId w:val="0"/>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num>
  <w:num w:numId="11">
    <w:abstractNumId w:val="12"/>
  </w:num>
  <w:num w:numId="12">
    <w:abstractNumId w:val="21"/>
  </w:num>
  <w:num w:numId="13">
    <w:abstractNumId w:val="11"/>
  </w:num>
  <w:num w:numId="14">
    <w:abstractNumId w:val="13"/>
  </w:num>
  <w:num w:numId="15">
    <w:abstractNumId w:val="14"/>
  </w:num>
  <w:num w:numId="16">
    <w:abstractNumId w:val="9"/>
  </w:num>
  <w:num w:numId="17">
    <w:abstractNumId w:val="20"/>
  </w:num>
  <w:num w:numId="18">
    <w:abstractNumId w:val="8"/>
  </w:num>
  <w:num w:numId="19">
    <w:abstractNumId w:val="15"/>
  </w:num>
  <w:num w:numId="20">
    <w:abstractNumId w:val="17"/>
  </w:num>
  <w:num w:numId="21">
    <w:abstractNumId w:val="18"/>
  </w:num>
  <w:num w:numId="22">
    <w:abstractNumId w:val="10"/>
  </w:num>
  <w:num w:numId="23">
    <w:abstractNumId w:val="16"/>
  </w:num>
  <w:num w:numId="24">
    <w:abstractNumId w:val="22"/>
  </w:num>
  <w:num w:numId="25">
    <w:abstractNumId w:val="19"/>
  </w:num>
  <w:num w:numId="26">
    <w:abstractNumId w:val="12"/>
  </w:num>
  <w:num w:numId="27">
    <w:abstractNumId w:val="21"/>
  </w:num>
  <w:num w:numId="28">
    <w:abstractNumId w:val="11"/>
  </w:num>
  <w:num w:numId="29">
    <w:abstractNumId w:val="13"/>
  </w:num>
  <w:num w:numId="30">
    <w:abstractNumId w:val="14"/>
  </w:num>
  <w:num w:numId="31">
    <w:abstractNumId w:val="9"/>
  </w:num>
  <w:num w:numId="32">
    <w:abstractNumId w:val="20"/>
  </w:num>
  <w:num w:numId="33">
    <w:abstractNumId w:val="8"/>
  </w:num>
  <w:num w:numId="34">
    <w:abstractNumId w:val="15"/>
  </w:num>
  <w:num w:numId="35">
    <w:abstractNumId w:val="17"/>
  </w:num>
  <w:num w:numId="36">
    <w:abstractNumId w:val="18"/>
  </w:num>
  <w:num w:numId="37">
    <w:abstractNumId w:val="10"/>
  </w:num>
  <w:num w:numId="38">
    <w:abstractNumId w:val="16"/>
  </w:num>
  <w:num w:numId="39">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nb-NO" w:vendorID="64" w:dllVersion="6" w:nlCheck="1" w:checkStyle="0"/>
  <w:activeWritingStyle w:appName="MSWord" w:lang="nl-NL" w:vendorID="64" w:dllVersion="6" w:nlCheck="1" w:checkStyle="0"/>
  <w:activeWritingStyle w:appName="MSWord" w:lang="it-IT" w:vendorID="64" w:dllVersion="6" w:nlCheck="1" w:checkStyle="0"/>
  <w:activeWritingStyle w:appName="MSWord" w:lang="da-DK" w:vendorID="64" w:dllVersion="6" w:nlCheck="1" w:checkStyle="0"/>
  <w:activeWritingStyle w:appName="MSWord" w:lang="en-IE" w:vendorID="64" w:dllVersion="6" w:nlCheck="1" w:checkStyle="1"/>
  <w:activeWritingStyle w:appName="MSWord" w:lang="es-ES" w:vendorID="64" w:dllVersion="6" w:nlCheck="1" w:checkStyle="0"/>
  <w:activeWritingStyle w:appName="MSWord" w:lang="pt-PT" w:vendorID="64" w:dllVersion="6" w:nlCheck="1" w:checkStyle="0"/>
  <w:activeWritingStyle w:appName="MSWord" w:lang="en-GB" w:vendorID="64" w:dllVersion="0" w:nlCheck="1" w:checkStyle="0"/>
  <w:activeWritingStyle w:appName="MSWord" w:lang="en-US" w:vendorID="64" w:dllVersion="0" w:nlCheck="1" w:checkStyle="0"/>
  <w:activeWritingStyle w:appName="MSWord" w:lang="pt-PT" w:vendorID="64" w:dllVersion="0" w:nlCheck="1" w:checkStyle="0"/>
  <w:activeWritingStyle w:appName="MSWord" w:lang="fr-BE" w:vendorID="64" w:dllVersion="0" w:nlCheck="1" w:checkStyle="0"/>
  <w:activeWritingStyle w:appName="MSWord" w:lang="nb-NO" w:vendorID="64" w:dllVersion="0" w:nlCheck="1" w:checkStyle="0"/>
  <w:activeWritingStyle w:appName="MSWord" w:lang="es-ES" w:vendorID="64" w:dllVersion="0" w:nlCheck="1" w:checkStyle="0"/>
  <w:activeWritingStyle w:appName="MSWord" w:lang="it-IT" w:vendorID="64" w:dllVersion="0" w:nlCheck="1" w:checkStyle="0"/>
  <w:activeWritingStyle w:appName="MSWord" w:lang="en-GB" w:vendorID="64" w:dllVersion="131078" w:nlCheck="1" w:checkStyle="1"/>
  <w:activeWritingStyle w:appName="MSWord" w:lang="pt-PT" w:vendorID="64" w:dllVersion="131078" w:nlCheck="1" w:checkStyle="0"/>
  <w:activeWritingStyle w:appName="MSWord" w:lang="fr-BE" w:vendorID="64" w:dllVersion="131078" w:nlCheck="1" w:checkStyle="0"/>
  <w:activeWritingStyle w:appName="MSWord" w:lang="it-IT" w:vendorID="64" w:dllVersion="131078" w:nlCheck="1" w:checkStyle="0"/>
  <w:activeWritingStyle w:appName="MSWord" w:lang="es-ES" w:vendorID="64" w:dllVersion="131078" w:nlCheck="1" w:checkStyle="0"/>
  <w:activeWritingStyle w:appName="MSWord" w:lang="en-US" w:vendorID="64" w:dllVersion="131078" w:nlCheck="1" w:checkStyle="1"/>
  <w:attachedTemplate r:id="rId1"/>
  <w:revisionView w:markup="0"/>
  <w:doNotTrackFormatting/>
  <w:defaultTabStop w:val="720"/>
  <w:hyphenationZone w:val="425"/>
  <w:characterSpacingControl w:val="doNotCompress"/>
  <w:hdrShapeDefaults>
    <o:shapedefaults v:ext="edit" spidmax="1597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2-09-29 12:01:05"/>
    <w:docVar w:name="DQCResult_Distribution" w:val="0;0"/>
    <w:docVar w:name="DQCResult_DocumentContent" w:val="0;0"/>
    <w:docVar w:name="DQCResult_DocumentSize" w:val="0;0"/>
    <w:docVar w:name="DQCResult_InvalidFootnotes" w:val="0;0"/>
    <w:docVar w:name="DQCResult_LinkedStyles" w:val="0;0"/>
    <w:docVar w:name="DQCResult_ModifiedMarkers" w:val="0;0"/>
    <w:docVar w:name="DQCResult_ModifiedNumbering" w:val="0;0"/>
    <w:docVar w:name="DQCResult_Objects" w:val="0;0"/>
    <w:docVar w:name="DQCResult_StructureCheck" w:val="0;0"/>
    <w:docVar w:name="DQCResult_UnknownFonts" w:val="0;0"/>
    <w:docVar w:name="DQCStatus" w:val="Green"/>
    <w:docVar w:name="DQCVersion" w:val="3"/>
    <w:docVar w:name="DQCWithWarnings" w:val="0"/>
    <w:docVar w:name="LW_ACCOMPAGNANT" w:val="till"/>
    <w:docVar w:name="LW_ACCOMPAGNANT.CP" w:val="till"/>
    <w:docVar w:name="LW_ANNEX_NBR_FIRST" w:val="2"/>
    <w:docVar w:name="LW_ANNEX_NBR_LAST" w:val="2"/>
    <w:docVar w:name="LW_ANNEX_UNIQUE" w:val="0"/>
    <w:docVar w:name="LW_CORRIGENDUM" w:val="&lt;UNUSED&gt;"/>
    <w:docVar w:name="LW_COVERPAGE_EXISTS" w:val="True"/>
    <w:docVar w:name="LW_COVERPAGE_GUID" w:val="DDA9F189-C447-4CF6-A027-A1A78692A41E"/>
    <w:docVar w:name="LW_COVERPAGE_TYPE" w:val="1"/>
    <w:docVar w:name="LW_CROSSREFERENCE" w:val="&lt;UNUSED&gt;"/>
    <w:docVar w:name="LW_DocType" w:val="ANNEX"/>
    <w:docVar w:name="LW_EMISSION" w:val="9.9.2022"/>
    <w:docVar w:name="LW_EMISSION_ISODATE" w:val="2022-09-09"/>
    <w:docVar w:name="LW_EMISSION_LOCATION" w:val="BRX"/>
    <w:docVar w:name="LW_EMISSION_PREFIX" w:val="Bryssel den "/>
    <w:docVar w:name="LW_EMISSION_SUFFIX" w:val=" "/>
    <w:docVar w:name="LW_ID_DOCSTRUCTURE" w:val="COM/ANNEX"/>
    <w:docVar w:name="LW_ID_DOCTYPE" w:val="SG-017"/>
    <w:docVar w:name="LW_LANGUE" w:val="SV"/>
    <w:docVar w:name="LW_LEVEL_OF_SENSITIVITY" w:val="Standard treatment"/>
    <w:docVar w:name="LW_NOM.INST" w:val="EUROPEISKA KOMMISSIONEN"/>
    <w:docVar w:name="LW_NOM.INST_JOINTDOC" w:val="&lt;EMPTY&gt;"/>
    <w:docVar w:name="LW_OBJETACTEPRINCIPAL" w:val="om den ståndpunkt som ska intas på Europeiska unionens vägnar vid det 19:e mötet i partskonferensen för konventionen om internationell handel med utrotningshotade arter av vilda djur och växter (Cites CoP19)_x000d__x000d__x000d__x000d__x000b__x000d__x000d__x000d__x000d__x000d__x000b_&lt;FMT:Bold&gt;(Panama City, Panama, 14\u8211?25 november 2022)&lt;/FMT&gt;"/>
    <w:docVar w:name="LW_OBJETACTEPRINCIPAL.CP" w:val="om den ståndpunkt som ska intas på Europeiska unionens vägnar vid det 19:e mötet i partskonferensen för konventionen om internationell handel med utrotningshotade arter av vilda djur och växter (Cites CoP19)_x000d__x000d__x000d__x000d__x000b__x000d__x000d__x000d__x000d__x000d__x000b_&lt;FMT:Bold&gt;(Panama City, Panama, 14–25 november 2022)&lt;/FMT&gt;"/>
    <w:docVar w:name="LW_PART_NBR" w:val="1"/>
    <w:docVar w:name="LW_PART_NBR_TOTAL" w:val="1"/>
    <w:docVar w:name="LW_REF.INST.NEW" w:val="COM"/>
    <w:docVar w:name="LW_REF.INST.NEW_ADOPTED" w:val="final"/>
    <w:docVar w:name="LW_REF.INST.NEW_TEXT" w:val="(2022) 45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BILAGA"/>
    <w:docVar w:name="LW_TYPE.DOC.CP" w:val="BILAGA"/>
    <w:docVar w:name="LW_TYPEACTEPRINCIPAL" w:val="förslag till rådets beslut"/>
    <w:docVar w:name="LW_TYPEACTEPRINCIPAL.CP" w:val="förslag till rådets beslut"/>
    <w:docVar w:name="LwApiVersions" w:val="LW4CoDe 1.23.2.0; LW 8.0, Build 20211117"/>
  </w:docVars>
  <w:rsids>
    <w:rsidRoot w:val="0087642F"/>
    <w:rsid w:val="00000C00"/>
    <w:rsid w:val="000046BD"/>
    <w:rsid w:val="000139FD"/>
    <w:rsid w:val="00013D95"/>
    <w:rsid w:val="00020A58"/>
    <w:rsid w:val="000250EE"/>
    <w:rsid w:val="00027242"/>
    <w:rsid w:val="000279C8"/>
    <w:rsid w:val="00031DDB"/>
    <w:rsid w:val="000338C5"/>
    <w:rsid w:val="00037CD5"/>
    <w:rsid w:val="00040AE0"/>
    <w:rsid w:val="00057798"/>
    <w:rsid w:val="00067B5E"/>
    <w:rsid w:val="00072273"/>
    <w:rsid w:val="000738FD"/>
    <w:rsid w:val="00073BDB"/>
    <w:rsid w:val="00073D60"/>
    <w:rsid w:val="00074641"/>
    <w:rsid w:val="0008422D"/>
    <w:rsid w:val="000847B4"/>
    <w:rsid w:val="00085E47"/>
    <w:rsid w:val="00094B84"/>
    <w:rsid w:val="00094C0F"/>
    <w:rsid w:val="000956A5"/>
    <w:rsid w:val="00095972"/>
    <w:rsid w:val="00095C1D"/>
    <w:rsid w:val="000965B2"/>
    <w:rsid w:val="00096B1F"/>
    <w:rsid w:val="0009774C"/>
    <w:rsid w:val="000978DD"/>
    <w:rsid w:val="000A2186"/>
    <w:rsid w:val="000A3641"/>
    <w:rsid w:val="000A6954"/>
    <w:rsid w:val="000A75A3"/>
    <w:rsid w:val="000B53C7"/>
    <w:rsid w:val="000B764A"/>
    <w:rsid w:val="000B7C68"/>
    <w:rsid w:val="000C0B97"/>
    <w:rsid w:val="000C5DFB"/>
    <w:rsid w:val="000D33A4"/>
    <w:rsid w:val="000D5C06"/>
    <w:rsid w:val="000E066C"/>
    <w:rsid w:val="000E0ACB"/>
    <w:rsid w:val="000E10E6"/>
    <w:rsid w:val="000E4709"/>
    <w:rsid w:val="000F2F3A"/>
    <w:rsid w:val="000F51CF"/>
    <w:rsid w:val="001053EF"/>
    <w:rsid w:val="00106190"/>
    <w:rsid w:val="00114C31"/>
    <w:rsid w:val="00117FAF"/>
    <w:rsid w:val="00121CB3"/>
    <w:rsid w:val="00123C07"/>
    <w:rsid w:val="00131320"/>
    <w:rsid w:val="001320D3"/>
    <w:rsid w:val="00132AFD"/>
    <w:rsid w:val="00133DD8"/>
    <w:rsid w:val="001358D7"/>
    <w:rsid w:val="00140571"/>
    <w:rsid w:val="00142389"/>
    <w:rsid w:val="00143231"/>
    <w:rsid w:val="001436D1"/>
    <w:rsid w:val="00145A8E"/>
    <w:rsid w:val="00155C2A"/>
    <w:rsid w:val="00155EFC"/>
    <w:rsid w:val="00156991"/>
    <w:rsid w:val="00161BAA"/>
    <w:rsid w:val="0016420D"/>
    <w:rsid w:val="0016608C"/>
    <w:rsid w:val="0016653B"/>
    <w:rsid w:val="001700F0"/>
    <w:rsid w:val="00171635"/>
    <w:rsid w:val="00172C8E"/>
    <w:rsid w:val="00174A76"/>
    <w:rsid w:val="001767DA"/>
    <w:rsid w:val="0018319D"/>
    <w:rsid w:val="00184FA1"/>
    <w:rsid w:val="00190DD2"/>
    <w:rsid w:val="00193301"/>
    <w:rsid w:val="00193D06"/>
    <w:rsid w:val="00197F2F"/>
    <w:rsid w:val="001A1318"/>
    <w:rsid w:val="001A2D90"/>
    <w:rsid w:val="001A3296"/>
    <w:rsid w:val="001B461A"/>
    <w:rsid w:val="001B52E8"/>
    <w:rsid w:val="001B6A0A"/>
    <w:rsid w:val="001B75D2"/>
    <w:rsid w:val="001C32EB"/>
    <w:rsid w:val="001C4E89"/>
    <w:rsid w:val="001C54FC"/>
    <w:rsid w:val="001D272E"/>
    <w:rsid w:val="001D2830"/>
    <w:rsid w:val="001D2D10"/>
    <w:rsid w:val="001D79CC"/>
    <w:rsid w:val="001E5D1F"/>
    <w:rsid w:val="001E7F49"/>
    <w:rsid w:val="001F03B6"/>
    <w:rsid w:val="001F0589"/>
    <w:rsid w:val="001F40E6"/>
    <w:rsid w:val="001F432D"/>
    <w:rsid w:val="001F43B9"/>
    <w:rsid w:val="001F53BD"/>
    <w:rsid w:val="00205E5A"/>
    <w:rsid w:val="00206150"/>
    <w:rsid w:val="002116E8"/>
    <w:rsid w:val="00215B68"/>
    <w:rsid w:val="00226301"/>
    <w:rsid w:val="00234F43"/>
    <w:rsid w:val="002358B1"/>
    <w:rsid w:val="002366EA"/>
    <w:rsid w:val="00236C23"/>
    <w:rsid w:val="00236FE8"/>
    <w:rsid w:val="00241649"/>
    <w:rsid w:val="002426C7"/>
    <w:rsid w:val="00244ABD"/>
    <w:rsid w:val="0025031B"/>
    <w:rsid w:val="00250C71"/>
    <w:rsid w:val="002515F9"/>
    <w:rsid w:val="00252C5F"/>
    <w:rsid w:val="00252C71"/>
    <w:rsid w:val="00253C09"/>
    <w:rsid w:val="0025767D"/>
    <w:rsid w:val="00272184"/>
    <w:rsid w:val="0027366A"/>
    <w:rsid w:val="00273A6A"/>
    <w:rsid w:val="002779D8"/>
    <w:rsid w:val="00280B74"/>
    <w:rsid w:val="00280EFE"/>
    <w:rsid w:val="002814B7"/>
    <w:rsid w:val="00282804"/>
    <w:rsid w:val="002831B7"/>
    <w:rsid w:val="00283E41"/>
    <w:rsid w:val="00283FC2"/>
    <w:rsid w:val="002855ED"/>
    <w:rsid w:val="002856E6"/>
    <w:rsid w:val="00285916"/>
    <w:rsid w:val="002900A4"/>
    <w:rsid w:val="0029041B"/>
    <w:rsid w:val="00291584"/>
    <w:rsid w:val="00291D1F"/>
    <w:rsid w:val="00292502"/>
    <w:rsid w:val="002928D0"/>
    <w:rsid w:val="00292CF0"/>
    <w:rsid w:val="00293AC9"/>
    <w:rsid w:val="002946CB"/>
    <w:rsid w:val="00297161"/>
    <w:rsid w:val="002A01A4"/>
    <w:rsid w:val="002A3658"/>
    <w:rsid w:val="002A4E8C"/>
    <w:rsid w:val="002A6B4B"/>
    <w:rsid w:val="002A7D47"/>
    <w:rsid w:val="002A7D77"/>
    <w:rsid w:val="002B7474"/>
    <w:rsid w:val="002C5417"/>
    <w:rsid w:val="002D11E0"/>
    <w:rsid w:val="002D2D95"/>
    <w:rsid w:val="002D3CF1"/>
    <w:rsid w:val="002D77AC"/>
    <w:rsid w:val="002E0E66"/>
    <w:rsid w:val="002E1097"/>
    <w:rsid w:val="002E1968"/>
    <w:rsid w:val="002E4D08"/>
    <w:rsid w:val="002E7DEA"/>
    <w:rsid w:val="002F1C07"/>
    <w:rsid w:val="002F280D"/>
    <w:rsid w:val="002F29C4"/>
    <w:rsid w:val="002F41AD"/>
    <w:rsid w:val="002F56CC"/>
    <w:rsid w:val="002F7E01"/>
    <w:rsid w:val="00303362"/>
    <w:rsid w:val="0030490D"/>
    <w:rsid w:val="00307B47"/>
    <w:rsid w:val="003115F6"/>
    <w:rsid w:val="00312294"/>
    <w:rsid w:val="00315005"/>
    <w:rsid w:val="003150D1"/>
    <w:rsid w:val="00320BDD"/>
    <w:rsid w:val="00323431"/>
    <w:rsid w:val="0032412E"/>
    <w:rsid w:val="00325190"/>
    <w:rsid w:val="00336615"/>
    <w:rsid w:val="00341734"/>
    <w:rsid w:val="0034445E"/>
    <w:rsid w:val="00345BA1"/>
    <w:rsid w:val="00345C26"/>
    <w:rsid w:val="003503FE"/>
    <w:rsid w:val="00354D1B"/>
    <w:rsid w:val="00362819"/>
    <w:rsid w:val="0036769E"/>
    <w:rsid w:val="00371320"/>
    <w:rsid w:val="00373D67"/>
    <w:rsid w:val="0037402D"/>
    <w:rsid w:val="00376C3C"/>
    <w:rsid w:val="003816F7"/>
    <w:rsid w:val="00383BBA"/>
    <w:rsid w:val="003862B2"/>
    <w:rsid w:val="00391143"/>
    <w:rsid w:val="00392C3C"/>
    <w:rsid w:val="00392F63"/>
    <w:rsid w:val="00394EF7"/>
    <w:rsid w:val="00395D11"/>
    <w:rsid w:val="003976BA"/>
    <w:rsid w:val="003A1BF7"/>
    <w:rsid w:val="003A2D5F"/>
    <w:rsid w:val="003A405E"/>
    <w:rsid w:val="003A6F7C"/>
    <w:rsid w:val="003B04B9"/>
    <w:rsid w:val="003B43D0"/>
    <w:rsid w:val="003B5FD7"/>
    <w:rsid w:val="003C0257"/>
    <w:rsid w:val="003C08AB"/>
    <w:rsid w:val="003C1573"/>
    <w:rsid w:val="003C33DE"/>
    <w:rsid w:val="003C7A01"/>
    <w:rsid w:val="003D06A6"/>
    <w:rsid w:val="003D25E7"/>
    <w:rsid w:val="003D33E9"/>
    <w:rsid w:val="003D40C9"/>
    <w:rsid w:val="003D4FB9"/>
    <w:rsid w:val="003D6364"/>
    <w:rsid w:val="003D67ED"/>
    <w:rsid w:val="003E4698"/>
    <w:rsid w:val="003E5418"/>
    <w:rsid w:val="003E75AC"/>
    <w:rsid w:val="003F2D5E"/>
    <w:rsid w:val="003F3447"/>
    <w:rsid w:val="003F440F"/>
    <w:rsid w:val="003F4A86"/>
    <w:rsid w:val="00400985"/>
    <w:rsid w:val="00401677"/>
    <w:rsid w:val="00406101"/>
    <w:rsid w:val="00410B94"/>
    <w:rsid w:val="0041482B"/>
    <w:rsid w:val="00417897"/>
    <w:rsid w:val="004206BD"/>
    <w:rsid w:val="004222D6"/>
    <w:rsid w:val="00423521"/>
    <w:rsid w:val="004271E6"/>
    <w:rsid w:val="004319E5"/>
    <w:rsid w:val="004326EB"/>
    <w:rsid w:val="00432E9C"/>
    <w:rsid w:val="00433CBA"/>
    <w:rsid w:val="00434DEF"/>
    <w:rsid w:val="00436231"/>
    <w:rsid w:val="0044249F"/>
    <w:rsid w:val="004476D8"/>
    <w:rsid w:val="00451B6A"/>
    <w:rsid w:val="00452198"/>
    <w:rsid w:val="004544E6"/>
    <w:rsid w:val="004603DC"/>
    <w:rsid w:val="00461959"/>
    <w:rsid w:val="00463642"/>
    <w:rsid w:val="00465CB4"/>
    <w:rsid w:val="0046669E"/>
    <w:rsid w:val="004712FA"/>
    <w:rsid w:val="00472422"/>
    <w:rsid w:val="00474C4B"/>
    <w:rsid w:val="004751BB"/>
    <w:rsid w:val="00475C18"/>
    <w:rsid w:val="00476137"/>
    <w:rsid w:val="00476530"/>
    <w:rsid w:val="00476ED6"/>
    <w:rsid w:val="004771A0"/>
    <w:rsid w:val="004825C6"/>
    <w:rsid w:val="00484BD5"/>
    <w:rsid w:val="00485DC6"/>
    <w:rsid w:val="004933AD"/>
    <w:rsid w:val="00494278"/>
    <w:rsid w:val="004A4AAF"/>
    <w:rsid w:val="004B012C"/>
    <w:rsid w:val="004B56E0"/>
    <w:rsid w:val="004B7DED"/>
    <w:rsid w:val="004C3AFD"/>
    <w:rsid w:val="004C44FA"/>
    <w:rsid w:val="004C4576"/>
    <w:rsid w:val="004C6492"/>
    <w:rsid w:val="004C6F7D"/>
    <w:rsid w:val="004D22DF"/>
    <w:rsid w:val="004D2745"/>
    <w:rsid w:val="004D2953"/>
    <w:rsid w:val="004D5475"/>
    <w:rsid w:val="004D5CD2"/>
    <w:rsid w:val="004D6F1D"/>
    <w:rsid w:val="004E0B8D"/>
    <w:rsid w:val="004E0CAE"/>
    <w:rsid w:val="004E4658"/>
    <w:rsid w:val="004F02C8"/>
    <w:rsid w:val="004F51B3"/>
    <w:rsid w:val="004F65F9"/>
    <w:rsid w:val="0050054C"/>
    <w:rsid w:val="00500DB3"/>
    <w:rsid w:val="00501A96"/>
    <w:rsid w:val="00504621"/>
    <w:rsid w:val="005046BE"/>
    <w:rsid w:val="00504C4E"/>
    <w:rsid w:val="00507587"/>
    <w:rsid w:val="00507C9D"/>
    <w:rsid w:val="005355D4"/>
    <w:rsid w:val="0053592E"/>
    <w:rsid w:val="005439E8"/>
    <w:rsid w:val="00547B57"/>
    <w:rsid w:val="005502CC"/>
    <w:rsid w:val="0055044D"/>
    <w:rsid w:val="00551A0C"/>
    <w:rsid w:val="00554238"/>
    <w:rsid w:val="00556FBC"/>
    <w:rsid w:val="0056048E"/>
    <w:rsid w:val="00565E02"/>
    <w:rsid w:val="005746BB"/>
    <w:rsid w:val="00585031"/>
    <w:rsid w:val="005867BD"/>
    <w:rsid w:val="005954BC"/>
    <w:rsid w:val="005A2BEB"/>
    <w:rsid w:val="005A2EDD"/>
    <w:rsid w:val="005A5EF5"/>
    <w:rsid w:val="005A6146"/>
    <w:rsid w:val="005A6AB2"/>
    <w:rsid w:val="005B1165"/>
    <w:rsid w:val="005B2B2F"/>
    <w:rsid w:val="005B3557"/>
    <w:rsid w:val="005B3B1C"/>
    <w:rsid w:val="005B53A8"/>
    <w:rsid w:val="005B5A4A"/>
    <w:rsid w:val="005B63C2"/>
    <w:rsid w:val="005B7AE7"/>
    <w:rsid w:val="005C62D6"/>
    <w:rsid w:val="005C67F7"/>
    <w:rsid w:val="005D0BF2"/>
    <w:rsid w:val="005D1E99"/>
    <w:rsid w:val="005D318F"/>
    <w:rsid w:val="005E5792"/>
    <w:rsid w:val="005F2960"/>
    <w:rsid w:val="005F6D84"/>
    <w:rsid w:val="005F7837"/>
    <w:rsid w:val="00602F8F"/>
    <w:rsid w:val="006031F7"/>
    <w:rsid w:val="006065A1"/>
    <w:rsid w:val="00607137"/>
    <w:rsid w:val="006161A2"/>
    <w:rsid w:val="006174E2"/>
    <w:rsid w:val="006205D0"/>
    <w:rsid w:val="00620C27"/>
    <w:rsid w:val="00621CF9"/>
    <w:rsid w:val="0062288D"/>
    <w:rsid w:val="00623E18"/>
    <w:rsid w:val="006254C7"/>
    <w:rsid w:val="00626B5E"/>
    <w:rsid w:val="00626FBC"/>
    <w:rsid w:val="00631ADC"/>
    <w:rsid w:val="00637899"/>
    <w:rsid w:val="00643A39"/>
    <w:rsid w:val="00646081"/>
    <w:rsid w:val="00650F79"/>
    <w:rsid w:val="006519F6"/>
    <w:rsid w:val="00652879"/>
    <w:rsid w:val="006539A3"/>
    <w:rsid w:val="00656243"/>
    <w:rsid w:val="00660D9A"/>
    <w:rsid w:val="00660FCA"/>
    <w:rsid w:val="0066290E"/>
    <w:rsid w:val="006644FF"/>
    <w:rsid w:val="00666713"/>
    <w:rsid w:val="006674CF"/>
    <w:rsid w:val="00670A15"/>
    <w:rsid w:val="0067255A"/>
    <w:rsid w:val="00674D0D"/>
    <w:rsid w:val="00676B0C"/>
    <w:rsid w:val="00680512"/>
    <w:rsid w:val="006824FF"/>
    <w:rsid w:val="00686DA1"/>
    <w:rsid w:val="006907CA"/>
    <w:rsid w:val="00690D7F"/>
    <w:rsid w:val="006928DC"/>
    <w:rsid w:val="00692C59"/>
    <w:rsid w:val="006A61ED"/>
    <w:rsid w:val="006A777F"/>
    <w:rsid w:val="006B2202"/>
    <w:rsid w:val="006B2B7D"/>
    <w:rsid w:val="006C04CF"/>
    <w:rsid w:val="006C3F98"/>
    <w:rsid w:val="006C5E18"/>
    <w:rsid w:val="006C7CBB"/>
    <w:rsid w:val="006D0482"/>
    <w:rsid w:val="006E0528"/>
    <w:rsid w:val="006E104A"/>
    <w:rsid w:val="006E6279"/>
    <w:rsid w:val="00703EC9"/>
    <w:rsid w:val="007075A2"/>
    <w:rsid w:val="00724FD2"/>
    <w:rsid w:val="007250E0"/>
    <w:rsid w:val="00726412"/>
    <w:rsid w:val="00726D16"/>
    <w:rsid w:val="00727982"/>
    <w:rsid w:val="007414E2"/>
    <w:rsid w:val="0074180F"/>
    <w:rsid w:val="00744169"/>
    <w:rsid w:val="0075087E"/>
    <w:rsid w:val="007519EA"/>
    <w:rsid w:val="007524EC"/>
    <w:rsid w:val="00753C1A"/>
    <w:rsid w:val="0075503A"/>
    <w:rsid w:val="007560F0"/>
    <w:rsid w:val="00757E63"/>
    <w:rsid w:val="007601B7"/>
    <w:rsid w:val="007608ED"/>
    <w:rsid w:val="00761BD5"/>
    <w:rsid w:val="0076539A"/>
    <w:rsid w:val="00772BE4"/>
    <w:rsid w:val="007744AF"/>
    <w:rsid w:val="0077567B"/>
    <w:rsid w:val="00776635"/>
    <w:rsid w:val="00780365"/>
    <w:rsid w:val="007804DB"/>
    <w:rsid w:val="00781755"/>
    <w:rsid w:val="00786A4A"/>
    <w:rsid w:val="00792725"/>
    <w:rsid w:val="00793BAB"/>
    <w:rsid w:val="00794AB3"/>
    <w:rsid w:val="007A0269"/>
    <w:rsid w:val="007A027C"/>
    <w:rsid w:val="007A0EE5"/>
    <w:rsid w:val="007A24C1"/>
    <w:rsid w:val="007A4153"/>
    <w:rsid w:val="007A4344"/>
    <w:rsid w:val="007B0594"/>
    <w:rsid w:val="007B4A36"/>
    <w:rsid w:val="007C49FA"/>
    <w:rsid w:val="007C575B"/>
    <w:rsid w:val="007C5C1B"/>
    <w:rsid w:val="007C5C49"/>
    <w:rsid w:val="007D1D69"/>
    <w:rsid w:val="007D28F6"/>
    <w:rsid w:val="007E0ECE"/>
    <w:rsid w:val="007E7BCC"/>
    <w:rsid w:val="007E7E2C"/>
    <w:rsid w:val="007F026A"/>
    <w:rsid w:val="007F2308"/>
    <w:rsid w:val="007F2DF0"/>
    <w:rsid w:val="007F2F2F"/>
    <w:rsid w:val="007F31CD"/>
    <w:rsid w:val="007F4E5B"/>
    <w:rsid w:val="007F7606"/>
    <w:rsid w:val="00805DC0"/>
    <w:rsid w:val="00810A3C"/>
    <w:rsid w:val="00812AA9"/>
    <w:rsid w:val="00813096"/>
    <w:rsid w:val="00813246"/>
    <w:rsid w:val="00815C41"/>
    <w:rsid w:val="00816AF2"/>
    <w:rsid w:val="00824598"/>
    <w:rsid w:val="00826CA6"/>
    <w:rsid w:val="00834C4A"/>
    <w:rsid w:val="00836A72"/>
    <w:rsid w:val="008420D8"/>
    <w:rsid w:val="00843828"/>
    <w:rsid w:val="0084580A"/>
    <w:rsid w:val="0085167D"/>
    <w:rsid w:val="00852CEE"/>
    <w:rsid w:val="00854789"/>
    <w:rsid w:val="00854B97"/>
    <w:rsid w:val="0085636E"/>
    <w:rsid w:val="00860A63"/>
    <w:rsid w:val="008701A2"/>
    <w:rsid w:val="00870ADA"/>
    <w:rsid w:val="00871385"/>
    <w:rsid w:val="0087292F"/>
    <w:rsid w:val="00873905"/>
    <w:rsid w:val="0087642F"/>
    <w:rsid w:val="0087721F"/>
    <w:rsid w:val="008827F7"/>
    <w:rsid w:val="00883F18"/>
    <w:rsid w:val="00884C94"/>
    <w:rsid w:val="00886B96"/>
    <w:rsid w:val="0089067E"/>
    <w:rsid w:val="00891745"/>
    <w:rsid w:val="008952EC"/>
    <w:rsid w:val="00895423"/>
    <w:rsid w:val="008966A3"/>
    <w:rsid w:val="008A32D8"/>
    <w:rsid w:val="008A633B"/>
    <w:rsid w:val="008A6B14"/>
    <w:rsid w:val="008A6D77"/>
    <w:rsid w:val="008A6EED"/>
    <w:rsid w:val="008B0A56"/>
    <w:rsid w:val="008B1692"/>
    <w:rsid w:val="008B4EF9"/>
    <w:rsid w:val="008D43BB"/>
    <w:rsid w:val="008D45DF"/>
    <w:rsid w:val="008D584C"/>
    <w:rsid w:val="008D7ADD"/>
    <w:rsid w:val="008E4936"/>
    <w:rsid w:val="008E4FEA"/>
    <w:rsid w:val="008F0120"/>
    <w:rsid w:val="008F1EDF"/>
    <w:rsid w:val="008F3FD7"/>
    <w:rsid w:val="0090205A"/>
    <w:rsid w:val="00902684"/>
    <w:rsid w:val="009044FC"/>
    <w:rsid w:val="00920506"/>
    <w:rsid w:val="00921916"/>
    <w:rsid w:val="00932A5A"/>
    <w:rsid w:val="00943E26"/>
    <w:rsid w:val="009454DC"/>
    <w:rsid w:val="0094705E"/>
    <w:rsid w:val="00947A0E"/>
    <w:rsid w:val="00955610"/>
    <w:rsid w:val="00963A4D"/>
    <w:rsid w:val="00963C8A"/>
    <w:rsid w:val="00966E25"/>
    <w:rsid w:val="00974CFC"/>
    <w:rsid w:val="0097764A"/>
    <w:rsid w:val="0098129F"/>
    <w:rsid w:val="0098193C"/>
    <w:rsid w:val="00982E82"/>
    <w:rsid w:val="00983B45"/>
    <w:rsid w:val="009847A9"/>
    <w:rsid w:val="009849E8"/>
    <w:rsid w:val="00987FD7"/>
    <w:rsid w:val="009922CC"/>
    <w:rsid w:val="009951DA"/>
    <w:rsid w:val="00996A93"/>
    <w:rsid w:val="009A19AF"/>
    <w:rsid w:val="009A2503"/>
    <w:rsid w:val="009A7B4A"/>
    <w:rsid w:val="009B6D37"/>
    <w:rsid w:val="009C55B9"/>
    <w:rsid w:val="009C651A"/>
    <w:rsid w:val="009D026F"/>
    <w:rsid w:val="009D397E"/>
    <w:rsid w:val="009D7879"/>
    <w:rsid w:val="009E119A"/>
    <w:rsid w:val="009E2BB8"/>
    <w:rsid w:val="009E4DC7"/>
    <w:rsid w:val="009E6421"/>
    <w:rsid w:val="009E6DFF"/>
    <w:rsid w:val="009F014B"/>
    <w:rsid w:val="009F13F9"/>
    <w:rsid w:val="009F2637"/>
    <w:rsid w:val="00A017F7"/>
    <w:rsid w:val="00A019A5"/>
    <w:rsid w:val="00A0226E"/>
    <w:rsid w:val="00A11941"/>
    <w:rsid w:val="00A12225"/>
    <w:rsid w:val="00A12D17"/>
    <w:rsid w:val="00A14DAE"/>
    <w:rsid w:val="00A1571D"/>
    <w:rsid w:val="00A16B38"/>
    <w:rsid w:val="00A21A2D"/>
    <w:rsid w:val="00A21B77"/>
    <w:rsid w:val="00A21F09"/>
    <w:rsid w:val="00A23527"/>
    <w:rsid w:val="00A27395"/>
    <w:rsid w:val="00A27B76"/>
    <w:rsid w:val="00A36266"/>
    <w:rsid w:val="00A42DE2"/>
    <w:rsid w:val="00A44AA4"/>
    <w:rsid w:val="00A46766"/>
    <w:rsid w:val="00A47398"/>
    <w:rsid w:val="00A50827"/>
    <w:rsid w:val="00A50B94"/>
    <w:rsid w:val="00A52201"/>
    <w:rsid w:val="00A52967"/>
    <w:rsid w:val="00A63FB5"/>
    <w:rsid w:val="00A70223"/>
    <w:rsid w:val="00A705D0"/>
    <w:rsid w:val="00A708A1"/>
    <w:rsid w:val="00A71F2F"/>
    <w:rsid w:val="00A763EC"/>
    <w:rsid w:val="00A811B3"/>
    <w:rsid w:val="00A8291B"/>
    <w:rsid w:val="00A834F7"/>
    <w:rsid w:val="00A839BE"/>
    <w:rsid w:val="00A9005D"/>
    <w:rsid w:val="00A92550"/>
    <w:rsid w:val="00A93B72"/>
    <w:rsid w:val="00A94694"/>
    <w:rsid w:val="00A97671"/>
    <w:rsid w:val="00AA1CD4"/>
    <w:rsid w:val="00AA6315"/>
    <w:rsid w:val="00AB02F9"/>
    <w:rsid w:val="00AB0DE1"/>
    <w:rsid w:val="00AB3386"/>
    <w:rsid w:val="00AB4FF2"/>
    <w:rsid w:val="00AB7EAA"/>
    <w:rsid w:val="00AC6492"/>
    <w:rsid w:val="00AC6C53"/>
    <w:rsid w:val="00AD7D95"/>
    <w:rsid w:val="00AE1865"/>
    <w:rsid w:val="00AE3C58"/>
    <w:rsid w:val="00AE4972"/>
    <w:rsid w:val="00AE7A5E"/>
    <w:rsid w:val="00AF0A9C"/>
    <w:rsid w:val="00AF3DDE"/>
    <w:rsid w:val="00AF5616"/>
    <w:rsid w:val="00AF7407"/>
    <w:rsid w:val="00B04DCA"/>
    <w:rsid w:val="00B05942"/>
    <w:rsid w:val="00B10927"/>
    <w:rsid w:val="00B11F52"/>
    <w:rsid w:val="00B1423D"/>
    <w:rsid w:val="00B15048"/>
    <w:rsid w:val="00B1601A"/>
    <w:rsid w:val="00B2145B"/>
    <w:rsid w:val="00B22673"/>
    <w:rsid w:val="00B24720"/>
    <w:rsid w:val="00B248BF"/>
    <w:rsid w:val="00B2611B"/>
    <w:rsid w:val="00B32485"/>
    <w:rsid w:val="00B358C9"/>
    <w:rsid w:val="00B3719D"/>
    <w:rsid w:val="00B37D98"/>
    <w:rsid w:val="00B40555"/>
    <w:rsid w:val="00B41A3B"/>
    <w:rsid w:val="00B4272B"/>
    <w:rsid w:val="00B44CFD"/>
    <w:rsid w:val="00B4739E"/>
    <w:rsid w:val="00B504F3"/>
    <w:rsid w:val="00B51A3C"/>
    <w:rsid w:val="00B54261"/>
    <w:rsid w:val="00B55041"/>
    <w:rsid w:val="00B6334A"/>
    <w:rsid w:val="00B656AE"/>
    <w:rsid w:val="00B67E6C"/>
    <w:rsid w:val="00B710EA"/>
    <w:rsid w:val="00B71EA2"/>
    <w:rsid w:val="00B73184"/>
    <w:rsid w:val="00B749B8"/>
    <w:rsid w:val="00B75DCA"/>
    <w:rsid w:val="00B77050"/>
    <w:rsid w:val="00B81184"/>
    <w:rsid w:val="00B82D8F"/>
    <w:rsid w:val="00B82FD4"/>
    <w:rsid w:val="00B909FC"/>
    <w:rsid w:val="00B90E8B"/>
    <w:rsid w:val="00B92EFC"/>
    <w:rsid w:val="00B9678D"/>
    <w:rsid w:val="00B97569"/>
    <w:rsid w:val="00BA0F40"/>
    <w:rsid w:val="00BA1441"/>
    <w:rsid w:val="00BA35B2"/>
    <w:rsid w:val="00BA3676"/>
    <w:rsid w:val="00BA6007"/>
    <w:rsid w:val="00BA7CA8"/>
    <w:rsid w:val="00BB2FE2"/>
    <w:rsid w:val="00BB794C"/>
    <w:rsid w:val="00BC0C19"/>
    <w:rsid w:val="00BC169C"/>
    <w:rsid w:val="00BC4805"/>
    <w:rsid w:val="00BC4A59"/>
    <w:rsid w:val="00BC4EB0"/>
    <w:rsid w:val="00BD02AE"/>
    <w:rsid w:val="00BD2B84"/>
    <w:rsid w:val="00BE0E44"/>
    <w:rsid w:val="00BE1604"/>
    <w:rsid w:val="00BE3800"/>
    <w:rsid w:val="00BE3FC4"/>
    <w:rsid w:val="00BE4396"/>
    <w:rsid w:val="00BE526F"/>
    <w:rsid w:val="00BE5B7D"/>
    <w:rsid w:val="00BE7D2F"/>
    <w:rsid w:val="00BF01F8"/>
    <w:rsid w:val="00BF1C04"/>
    <w:rsid w:val="00BF703E"/>
    <w:rsid w:val="00C02332"/>
    <w:rsid w:val="00C027BD"/>
    <w:rsid w:val="00C04606"/>
    <w:rsid w:val="00C10B3B"/>
    <w:rsid w:val="00C13A54"/>
    <w:rsid w:val="00C14B6F"/>
    <w:rsid w:val="00C21208"/>
    <w:rsid w:val="00C2263A"/>
    <w:rsid w:val="00C231EB"/>
    <w:rsid w:val="00C25D53"/>
    <w:rsid w:val="00C2671E"/>
    <w:rsid w:val="00C27A27"/>
    <w:rsid w:val="00C3344A"/>
    <w:rsid w:val="00C3422C"/>
    <w:rsid w:val="00C3542A"/>
    <w:rsid w:val="00C40459"/>
    <w:rsid w:val="00C42C71"/>
    <w:rsid w:val="00C548A1"/>
    <w:rsid w:val="00C55429"/>
    <w:rsid w:val="00C6491C"/>
    <w:rsid w:val="00C64B7A"/>
    <w:rsid w:val="00C66AF5"/>
    <w:rsid w:val="00C7642A"/>
    <w:rsid w:val="00C764CE"/>
    <w:rsid w:val="00C816A5"/>
    <w:rsid w:val="00C848FD"/>
    <w:rsid w:val="00C87278"/>
    <w:rsid w:val="00C9067A"/>
    <w:rsid w:val="00C90A53"/>
    <w:rsid w:val="00C936CA"/>
    <w:rsid w:val="00C94936"/>
    <w:rsid w:val="00C96287"/>
    <w:rsid w:val="00C96F56"/>
    <w:rsid w:val="00CA0919"/>
    <w:rsid w:val="00CA0E9C"/>
    <w:rsid w:val="00CA5A30"/>
    <w:rsid w:val="00CB0C22"/>
    <w:rsid w:val="00CB10A6"/>
    <w:rsid w:val="00CB1A41"/>
    <w:rsid w:val="00CB1F53"/>
    <w:rsid w:val="00CB2FEC"/>
    <w:rsid w:val="00CB3993"/>
    <w:rsid w:val="00CB3F68"/>
    <w:rsid w:val="00CB4848"/>
    <w:rsid w:val="00CC11DA"/>
    <w:rsid w:val="00CC2C80"/>
    <w:rsid w:val="00CC7FD1"/>
    <w:rsid w:val="00CD3400"/>
    <w:rsid w:val="00CD67DD"/>
    <w:rsid w:val="00CE0564"/>
    <w:rsid w:val="00CE2103"/>
    <w:rsid w:val="00CE3CB3"/>
    <w:rsid w:val="00CE59AF"/>
    <w:rsid w:val="00CF1327"/>
    <w:rsid w:val="00CF75BC"/>
    <w:rsid w:val="00D01761"/>
    <w:rsid w:val="00D02116"/>
    <w:rsid w:val="00D030B8"/>
    <w:rsid w:val="00D04853"/>
    <w:rsid w:val="00D04E0B"/>
    <w:rsid w:val="00D04E15"/>
    <w:rsid w:val="00D05336"/>
    <w:rsid w:val="00D054D3"/>
    <w:rsid w:val="00D07004"/>
    <w:rsid w:val="00D123A5"/>
    <w:rsid w:val="00D12D7B"/>
    <w:rsid w:val="00D14F96"/>
    <w:rsid w:val="00D175A5"/>
    <w:rsid w:val="00D21F97"/>
    <w:rsid w:val="00D22882"/>
    <w:rsid w:val="00D236D2"/>
    <w:rsid w:val="00D32815"/>
    <w:rsid w:val="00D330E4"/>
    <w:rsid w:val="00D3402A"/>
    <w:rsid w:val="00D34BAA"/>
    <w:rsid w:val="00D35444"/>
    <w:rsid w:val="00D42B9F"/>
    <w:rsid w:val="00D523CA"/>
    <w:rsid w:val="00D543DF"/>
    <w:rsid w:val="00D571DD"/>
    <w:rsid w:val="00D57655"/>
    <w:rsid w:val="00D611FA"/>
    <w:rsid w:val="00D644C0"/>
    <w:rsid w:val="00D65554"/>
    <w:rsid w:val="00D66498"/>
    <w:rsid w:val="00D74178"/>
    <w:rsid w:val="00D76AFD"/>
    <w:rsid w:val="00D76E4B"/>
    <w:rsid w:val="00D77ED5"/>
    <w:rsid w:val="00D80FDA"/>
    <w:rsid w:val="00D90D74"/>
    <w:rsid w:val="00D930A1"/>
    <w:rsid w:val="00D934AE"/>
    <w:rsid w:val="00D96D61"/>
    <w:rsid w:val="00DA43E2"/>
    <w:rsid w:val="00DA4F0C"/>
    <w:rsid w:val="00DA521B"/>
    <w:rsid w:val="00DA60FE"/>
    <w:rsid w:val="00DB2482"/>
    <w:rsid w:val="00DB3E63"/>
    <w:rsid w:val="00DB4253"/>
    <w:rsid w:val="00DC36F3"/>
    <w:rsid w:val="00DC4217"/>
    <w:rsid w:val="00DC5E09"/>
    <w:rsid w:val="00DC6AEF"/>
    <w:rsid w:val="00DC6CF6"/>
    <w:rsid w:val="00DD17B7"/>
    <w:rsid w:val="00DD408A"/>
    <w:rsid w:val="00DD4E7D"/>
    <w:rsid w:val="00DE02DE"/>
    <w:rsid w:val="00DE12CF"/>
    <w:rsid w:val="00DE28E7"/>
    <w:rsid w:val="00DE35F7"/>
    <w:rsid w:val="00DF0555"/>
    <w:rsid w:val="00E00171"/>
    <w:rsid w:val="00E00581"/>
    <w:rsid w:val="00E019DC"/>
    <w:rsid w:val="00E031BC"/>
    <w:rsid w:val="00E03A60"/>
    <w:rsid w:val="00E047C1"/>
    <w:rsid w:val="00E05D25"/>
    <w:rsid w:val="00E07FD2"/>
    <w:rsid w:val="00E13E9B"/>
    <w:rsid w:val="00E2593B"/>
    <w:rsid w:val="00E25A71"/>
    <w:rsid w:val="00E25EC9"/>
    <w:rsid w:val="00E303BF"/>
    <w:rsid w:val="00E33CFE"/>
    <w:rsid w:val="00E33FCA"/>
    <w:rsid w:val="00E4613D"/>
    <w:rsid w:val="00E46BB1"/>
    <w:rsid w:val="00E47BB8"/>
    <w:rsid w:val="00E553ED"/>
    <w:rsid w:val="00E6021E"/>
    <w:rsid w:val="00E65443"/>
    <w:rsid w:val="00E656FF"/>
    <w:rsid w:val="00E6716A"/>
    <w:rsid w:val="00E72303"/>
    <w:rsid w:val="00E72D61"/>
    <w:rsid w:val="00E73217"/>
    <w:rsid w:val="00E750ED"/>
    <w:rsid w:val="00E823DD"/>
    <w:rsid w:val="00E849A2"/>
    <w:rsid w:val="00E86C22"/>
    <w:rsid w:val="00E90376"/>
    <w:rsid w:val="00E906C6"/>
    <w:rsid w:val="00E912AE"/>
    <w:rsid w:val="00E945EA"/>
    <w:rsid w:val="00E96F42"/>
    <w:rsid w:val="00EA1E83"/>
    <w:rsid w:val="00EA2087"/>
    <w:rsid w:val="00EA57A1"/>
    <w:rsid w:val="00EB62BD"/>
    <w:rsid w:val="00EC1BB4"/>
    <w:rsid w:val="00EC3821"/>
    <w:rsid w:val="00EC7549"/>
    <w:rsid w:val="00ED0D3E"/>
    <w:rsid w:val="00ED39A0"/>
    <w:rsid w:val="00ED4BE9"/>
    <w:rsid w:val="00ED604C"/>
    <w:rsid w:val="00EF0212"/>
    <w:rsid w:val="00F03A40"/>
    <w:rsid w:val="00F1506B"/>
    <w:rsid w:val="00F16EFD"/>
    <w:rsid w:val="00F17329"/>
    <w:rsid w:val="00F17584"/>
    <w:rsid w:val="00F245A9"/>
    <w:rsid w:val="00F25506"/>
    <w:rsid w:val="00F2585C"/>
    <w:rsid w:val="00F27FEF"/>
    <w:rsid w:val="00F323DC"/>
    <w:rsid w:val="00F327FD"/>
    <w:rsid w:val="00F336CF"/>
    <w:rsid w:val="00F44D30"/>
    <w:rsid w:val="00F53584"/>
    <w:rsid w:val="00F57C36"/>
    <w:rsid w:val="00F608D0"/>
    <w:rsid w:val="00F63E1D"/>
    <w:rsid w:val="00F67D58"/>
    <w:rsid w:val="00F717A4"/>
    <w:rsid w:val="00F73100"/>
    <w:rsid w:val="00F7649B"/>
    <w:rsid w:val="00F77E6A"/>
    <w:rsid w:val="00F80EC7"/>
    <w:rsid w:val="00F8250F"/>
    <w:rsid w:val="00F87183"/>
    <w:rsid w:val="00F87D48"/>
    <w:rsid w:val="00F91A69"/>
    <w:rsid w:val="00F92694"/>
    <w:rsid w:val="00F95B14"/>
    <w:rsid w:val="00F9623C"/>
    <w:rsid w:val="00FA03B0"/>
    <w:rsid w:val="00FA1273"/>
    <w:rsid w:val="00FA4B99"/>
    <w:rsid w:val="00FA6925"/>
    <w:rsid w:val="00FA69D0"/>
    <w:rsid w:val="00FB4988"/>
    <w:rsid w:val="00FB52BD"/>
    <w:rsid w:val="00FB7628"/>
    <w:rsid w:val="00FC1F7A"/>
    <w:rsid w:val="00FC2596"/>
    <w:rsid w:val="00FC3165"/>
    <w:rsid w:val="00FC6273"/>
    <w:rsid w:val="00FC7752"/>
    <w:rsid w:val="00FD1650"/>
    <w:rsid w:val="00FD374E"/>
    <w:rsid w:val="00FD3FE5"/>
    <w:rsid w:val="00FD4027"/>
    <w:rsid w:val="00FD61AD"/>
    <w:rsid w:val="00FD6578"/>
    <w:rsid w:val="00FD6ACC"/>
    <w:rsid w:val="00FD7541"/>
    <w:rsid w:val="00FE2A8A"/>
    <w:rsid w:val="00FE4BF2"/>
    <w:rsid w:val="00FE5980"/>
    <w:rsid w:val="00FE7F49"/>
    <w:rsid w:val="00FF15BB"/>
    <w:rsid w:val="00FF22E8"/>
    <w:rsid w:val="00FF50E7"/>
    <w:rsid w:val="00FF5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9745"/>
    <o:shapelayout v:ext="edit">
      <o:idmap v:ext="edit" data="1"/>
    </o:shapelayout>
  </w:shapeDefaults>
  <w:decimalSymbol w:val=","/>
  <w:listSeparator w:val=";"/>
  <w14:docId w14:val="5EAC630D"/>
  <w15:docId w15:val="{6EA0DA3D-6BFF-43D1-B9D5-8BAD67E45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sv-SE"/>
    </w:rPr>
  </w:style>
  <w:style w:type="paragraph" w:styleId="Heading1">
    <w:name w:val="heading 1"/>
    <w:basedOn w:val="Normal"/>
    <w:next w:val="Text1"/>
    <w:link w:val="Heading1Char"/>
    <w:uiPriority w:val="9"/>
    <w:qFormat/>
    <w:rsid w:val="005365AB"/>
    <w:pPr>
      <w:keepNext/>
      <w:numPr>
        <w:numId w:val="32"/>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rsid w:val="005365AB"/>
    <w:pPr>
      <w:keepNext/>
      <w:numPr>
        <w:ilvl w:val="1"/>
        <w:numId w:val="32"/>
      </w:numPr>
      <w:outlineLvl w:val="1"/>
    </w:pPr>
    <w:rPr>
      <w:rFonts w:eastAsiaTheme="majorEastAsia"/>
      <w:b/>
      <w:bCs/>
      <w:szCs w:val="26"/>
    </w:rPr>
  </w:style>
  <w:style w:type="paragraph" w:styleId="Heading3">
    <w:name w:val="heading 3"/>
    <w:basedOn w:val="Normal"/>
    <w:next w:val="Text1"/>
    <w:link w:val="Heading3Char"/>
    <w:uiPriority w:val="9"/>
    <w:semiHidden/>
    <w:unhideWhenUsed/>
    <w:qFormat/>
    <w:rsid w:val="005365AB"/>
    <w:pPr>
      <w:keepNext/>
      <w:numPr>
        <w:ilvl w:val="2"/>
        <w:numId w:val="32"/>
      </w:numPr>
      <w:outlineLvl w:val="2"/>
    </w:pPr>
    <w:rPr>
      <w:rFonts w:eastAsiaTheme="majorEastAsia"/>
      <w:bCs/>
      <w:i/>
    </w:rPr>
  </w:style>
  <w:style w:type="paragraph" w:styleId="Heading4">
    <w:name w:val="heading 4"/>
    <w:basedOn w:val="Normal"/>
    <w:next w:val="Text1"/>
    <w:link w:val="Heading4Char"/>
    <w:uiPriority w:val="9"/>
    <w:semiHidden/>
    <w:unhideWhenUsed/>
    <w:qFormat/>
    <w:rsid w:val="005365AB"/>
    <w:pPr>
      <w:keepNext/>
      <w:numPr>
        <w:ilvl w:val="3"/>
        <w:numId w:val="32"/>
      </w:numPr>
      <w:outlineLvl w:val="3"/>
    </w:pPr>
    <w:rPr>
      <w:rFonts w:eastAsiaTheme="majorEastAsia"/>
      <w:bCs/>
      <w:iCs/>
    </w:rPr>
  </w:style>
  <w:style w:type="paragraph" w:styleId="Heading5">
    <w:name w:val="heading 5"/>
    <w:basedOn w:val="Normal"/>
    <w:next w:val="Text2"/>
    <w:link w:val="Heading5Char"/>
    <w:uiPriority w:val="9"/>
    <w:semiHidden/>
    <w:unhideWhenUsed/>
    <w:qFormat/>
    <w:rsid w:val="005365AB"/>
    <w:pPr>
      <w:keepNext/>
      <w:numPr>
        <w:ilvl w:val="4"/>
        <w:numId w:val="32"/>
      </w:numPr>
      <w:outlineLvl w:val="4"/>
    </w:pPr>
    <w:rPr>
      <w:rFonts w:eastAsiaTheme="majorEastAsia"/>
    </w:rPr>
  </w:style>
  <w:style w:type="paragraph" w:styleId="Heading6">
    <w:name w:val="heading 6"/>
    <w:basedOn w:val="Normal"/>
    <w:next w:val="Text2"/>
    <w:link w:val="Heading6Char"/>
    <w:uiPriority w:val="9"/>
    <w:semiHidden/>
    <w:unhideWhenUsed/>
    <w:qFormat/>
    <w:rsid w:val="005365AB"/>
    <w:pPr>
      <w:keepNext/>
      <w:numPr>
        <w:ilvl w:val="5"/>
        <w:numId w:val="32"/>
      </w:numPr>
      <w:outlineLvl w:val="5"/>
    </w:pPr>
    <w:rPr>
      <w:rFonts w:eastAsiaTheme="majorEastAsia"/>
      <w:iCs/>
    </w:rPr>
  </w:style>
  <w:style w:type="paragraph" w:styleId="Heading7">
    <w:name w:val="heading 7"/>
    <w:basedOn w:val="Normal"/>
    <w:next w:val="Text2"/>
    <w:link w:val="Heading7Char"/>
    <w:uiPriority w:val="9"/>
    <w:semiHidden/>
    <w:unhideWhenUsed/>
    <w:qFormat/>
    <w:rsid w:val="005365AB"/>
    <w:pPr>
      <w:keepNext/>
      <w:numPr>
        <w:ilvl w:val="6"/>
        <w:numId w:val="32"/>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TMLPreformattedChar">
    <w:name w:val="HTML Preformatted Char"/>
    <w:basedOn w:val="DefaultParagraphFont"/>
    <w:link w:val="HTMLPreformatted"/>
    <w:uiPriority w:val="99"/>
    <w:semiHidden/>
    <w:rsid w:val="0087642F"/>
    <w:rPr>
      <w:rFonts w:ascii="Consolas" w:eastAsia="Times New Roman" w:hAnsi="Consolas" w:cs="Consolas"/>
      <w:sz w:val="18"/>
      <w:szCs w:val="18"/>
      <w:shd w:val="clear" w:color="auto" w:fill="F2F2F2"/>
      <w:lang w:eastAsia="en-GB"/>
    </w:rPr>
  </w:style>
  <w:style w:type="paragraph" w:styleId="HTMLPreformatted">
    <w:name w:val="HTML Preformatted"/>
    <w:basedOn w:val="Normal"/>
    <w:link w:val="HTMLPreformattedChar"/>
    <w:uiPriority w:val="99"/>
    <w:semiHidden/>
    <w:unhideWhenUsed/>
    <w:rsid w:val="0087642F"/>
    <w:pPr>
      <w:shd w:val="clear" w:color="auto" w:fill="F2F2F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50" w:after="150"/>
      <w:jc w:val="left"/>
    </w:pPr>
    <w:rPr>
      <w:rFonts w:ascii="Consolas" w:eastAsia="Times New Roman" w:hAnsi="Consolas" w:cs="Consolas"/>
      <w:sz w:val="18"/>
      <w:szCs w:val="18"/>
      <w:lang w:eastAsia="en-GB"/>
    </w:rPr>
  </w:style>
  <w:style w:type="character" w:customStyle="1" w:styleId="HTMLPreformattedChar1">
    <w:name w:val="HTML Preformatted Char1"/>
    <w:basedOn w:val="DefaultParagraphFont"/>
    <w:uiPriority w:val="99"/>
    <w:semiHidden/>
    <w:rsid w:val="0087642F"/>
    <w:rPr>
      <w:rFonts w:ascii="Consolas" w:hAnsi="Consolas" w:cs="Consolas"/>
      <w:sz w:val="20"/>
      <w:szCs w:val="20"/>
      <w:lang w:val="sv-SE"/>
    </w:rPr>
  </w:style>
  <w:style w:type="paragraph" w:customStyle="1" w:styleId="Annexetitreacte">
    <w:name w:val="Annexe titre (acte)"/>
    <w:basedOn w:val="Normal"/>
    <w:next w:val="Normal"/>
    <w:rsid w:val="0087642F"/>
    <w:pPr>
      <w:jc w:val="center"/>
    </w:pPr>
    <w:rPr>
      <w:rFonts w:eastAsia="Times New Roman"/>
      <w:b/>
      <w:szCs w:val="24"/>
      <w:u w:val="single"/>
      <w:lang w:eastAsia="de-DE"/>
    </w:rPr>
  </w:style>
  <w:style w:type="paragraph" w:styleId="ListBullet">
    <w:name w:val="List Bullet"/>
    <w:basedOn w:val="Normal"/>
    <w:uiPriority w:val="99"/>
    <w:semiHidden/>
    <w:unhideWhenUsed/>
    <w:rsid w:val="005F7837"/>
    <w:pPr>
      <w:numPr>
        <w:numId w:val="1"/>
      </w:numPr>
      <w:contextualSpacing/>
    </w:pPr>
  </w:style>
  <w:style w:type="paragraph" w:styleId="ListBullet2">
    <w:name w:val="List Bullet 2"/>
    <w:basedOn w:val="Normal"/>
    <w:uiPriority w:val="99"/>
    <w:semiHidden/>
    <w:unhideWhenUsed/>
    <w:rsid w:val="005F7837"/>
    <w:pPr>
      <w:numPr>
        <w:numId w:val="2"/>
      </w:numPr>
      <w:contextualSpacing/>
    </w:pPr>
  </w:style>
  <w:style w:type="paragraph" w:styleId="ListBullet3">
    <w:name w:val="List Bullet 3"/>
    <w:basedOn w:val="Normal"/>
    <w:uiPriority w:val="99"/>
    <w:semiHidden/>
    <w:unhideWhenUsed/>
    <w:rsid w:val="005F7837"/>
    <w:pPr>
      <w:numPr>
        <w:numId w:val="3"/>
      </w:numPr>
      <w:contextualSpacing/>
    </w:pPr>
  </w:style>
  <w:style w:type="paragraph" w:styleId="ListBullet4">
    <w:name w:val="List Bullet 4"/>
    <w:basedOn w:val="Normal"/>
    <w:uiPriority w:val="99"/>
    <w:semiHidden/>
    <w:unhideWhenUsed/>
    <w:rsid w:val="005F7837"/>
    <w:pPr>
      <w:numPr>
        <w:numId w:val="4"/>
      </w:numPr>
      <w:contextualSpacing/>
    </w:pPr>
  </w:style>
  <w:style w:type="table" w:styleId="TableGrid">
    <w:name w:val="Table Grid"/>
    <w:basedOn w:val="TableNormal"/>
    <w:uiPriority w:val="59"/>
    <w:rsid w:val="0016420D"/>
    <w:pPr>
      <w:spacing w:after="0" w:line="240" w:lineRule="auto"/>
    </w:pPr>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62B2"/>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62B2"/>
    <w:rPr>
      <w:rFonts w:ascii="Tahoma" w:hAnsi="Tahoma" w:cs="Tahoma"/>
      <w:sz w:val="16"/>
      <w:szCs w:val="16"/>
      <w:lang w:val="sv-SE"/>
    </w:rPr>
  </w:style>
  <w:style w:type="paragraph" w:styleId="Caption">
    <w:name w:val="caption"/>
    <w:basedOn w:val="Normal"/>
    <w:next w:val="Normal"/>
    <w:uiPriority w:val="35"/>
    <w:semiHidden/>
    <w:unhideWhenUsed/>
    <w:qFormat/>
    <w:rsid w:val="009B6D37"/>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rsid w:val="009B6D37"/>
    <w:pPr>
      <w:spacing w:after="0"/>
    </w:pPr>
  </w:style>
  <w:style w:type="paragraph" w:styleId="ListNumber">
    <w:name w:val="List Number"/>
    <w:basedOn w:val="Normal"/>
    <w:uiPriority w:val="99"/>
    <w:semiHidden/>
    <w:unhideWhenUsed/>
    <w:rsid w:val="009B6D37"/>
    <w:pPr>
      <w:numPr>
        <w:numId w:val="5"/>
      </w:numPr>
      <w:contextualSpacing/>
    </w:pPr>
  </w:style>
  <w:style w:type="paragraph" w:styleId="ListNumber2">
    <w:name w:val="List Number 2"/>
    <w:basedOn w:val="Normal"/>
    <w:uiPriority w:val="99"/>
    <w:semiHidden/>
    <w:unhideWhenUsed/>
    <w:rsid w:val="009B6D37"/>
    <w:pPr>
      <w:numPr>
        <w:numId w:val="6"/>
      </w:numPr>
      <w:contextualSpacing/>
    </w:pPr>
  </w:style>
  <w:style w:type="paragraph" w:styleId="ListNumber3">
    <w:name w:val="List Number 3"/>
    <w:basedOn w:val="Normal"/>
    <w:uiPriority w:val="99"/>
    <w:semiHidden/>
    <w:unhideWhenUsed/>
    <w:rsid w:val="009B6D37"/>
    <w:pPr>
      <w:numPr>
        <w:numId w:val="7"/>
      </w:numPr>
      <w:contextualSpacing/>
    </w:pPr>
  </w:style>
  <w:style w:type="paragraph" w:styleId="ListNumber4">
    <w:name w:val="List Number 4"/>
    <w:basedOn w:val="Normal"/>
    <w:uiPriority w:val="99"/>
    <w:semiHidden/>
    <w:unhideWhenUsed/>
    <w:rsid w:val="009B6D37"/>
    <w:pPr>
      <w:numPr>
        <w:numId w:val="8"/>
      </w:numPr>
      <w:contextualSpacing/>
    </w:pPr>
  </w:style>
  <w:style w:type="character" w:styleId="CommentReference">
    <w:name w:val="annotation reference"/>
    <w:basedOn w:val="DefaultParagraphFont"/>
    <w:uiPriority w:val="99"/>
    <w:semiHidden/>
    <w:unhideWhenUsed/>
    <w:rsid w:val="00DD408A"/>
    <w:rPr>
      <w:sz w:val="16"/>
      <w:szCs w:val="16"/>
    </w:rPr>
  </w:style>
  <w:style w:type="paragraph" w:styleId="CommentText">
    <w:name w:val="annotation text"/>
    <w:basedOn w:val="Normal"/>
    <w:link w:val="CommentTextChar"/>
    <w:uiPriority w:val="99"/>
    <w:semiHidden/>
    <w:unhideWhenUsed/>
    <w:rsid w:val="00DD408A"/>
    <w:rPr>
      <w:sz w:val="20"/>
      <w:szCs w:val="20"/>
    </w:rPr>
  </w:style>
  <w:style w:type="character" w:customStyle="1" w:styleId="CommentTextChar">
    <w:name w:val="Comment Text Char"/>
    <w:basedOn w:val="DefaultParagraphFont"/>
    <w:link w:val="CommentText"/>
    <w:uiPriority w:val="99"/>
    <w:semiHidden/>
    <w:rsid w:val="00DD408A"/>
    <w:rPr>
      <w:rFonts w:ascii="Times New Roman" w:hAnsi="Times New Roman" w:cs="Times New Roman"/>
      <w:sz w:val="20"/>
      <w:szCs w:val="20"/>
      <w:lang w:val="sv-SE"/>
    </w:rPr>
  </w:style>
  <w:style w:type="paragraph" w:styleId="CommentSubject">
    <w:name w:val="annotation subject"/>
    <w:basedOn w:val="CommentText"/>
    <w:next w:val="CommentText"/>
    <w:link w:val="CommentSubjectChar"/>
    <w:uiPriority w:val="99"/>
    <w:semiHidden/>
    <w:unhideWhenUsed/>
    <w:rsid w:val="00DD408A"/>
    <w:rPr>
      <w:b/>
      <w:bCs/>
    </w:rPr>
  </w:style>
  <w:style w:type="character" w:customStyle="1" w:styleId="CommentSubjectChar">
    <w:name w:val="Comment Subject Char"/>
    <w:basedOn w:val="CommentTextChar"/>
    <w:link w:val="CommentSubject"/>
    <w:uiPriority w:val="99"/>
    <w:semiHidden/>
    <w:rsid w:val="00DD408A"/>
    <w:rPr>
      <w:rFonts w:ascii="Times New Roman" w:hAnsi="Times New Roman" w:cs="Times New Roman"/>
      <w:b/>
      <w:bCs/>
      <w:sz w:val="20"/>
      <w:szCs w:val="20"/>
      <w:lang w:val="sv-SE"/>
    </w:rPr>
  </w:style>
  <w:style w:type="character" w:styleId="Hyperlink">
    <w:name w:val="Hyperlink"/>
    <w:basedOn w:val="DefaultParagraphFont"/>
    <w:uiPriority w:val="99"/>
    <w:unhideWhenUsed/>
    <w:rsid w:val="00DD408A"/>
    <w:rPr>
      <w:color w:val="0000FF" w:themeColor="hyperlink"/>
      <w:u w:val="single"/>
    </w:rPr>
  </w:style>
  <w:style w:type="paragraph" w:customStyle="1" w:styleId="Sous-titreobjet">
    <w:name w:val="Sous-titre objet"/>
    <w:basedOn w:val="Normal"/>
    <w:rsid w:val="0075503A"/>
    <w:pPr>
      <w:spacing w:before="0" w:after="0"/>
      <w:jc w:val="center"/>
    </w:pPr>
    <w:rPr>
      <w:b/>
    </w:rPr>
  </w:style>
  <w:style w:type="paragraph" w:customStyle="1" w:styleId="Titreobjet">
    <w:name w:val="Titre objet"/>
    <w:basedOn w:val="Normal"/>
    <w:next w:val="Sous-titreobjet"/>
    <w:rsid w:val="0075503A"/>
    <w:pPr>
      <w:spacing w:before="180" w:after="180"/>
      <w:jc w:val="center"/>
    </w:pPr>
    <w:rPr>
      <w:b/>
    </w:rPr>
  </w:style>
  <w:style w:type="paragraph" w:customStyle="1" w:styleId="Sous-titreobjetPagedecouverture">
    <w:name w:val="Sous-titre objet (Page de couverture)"/>
    <w:basedOn w:val="Sous-titreobjet"/>
    <w:rsid w:val="0075503A"/>
  </w:style>
  <w:style w:type="paragraph" w:customStyle="1" w:styleId="TitreobjetPagedecouverture">
    <w:name w:val="Titre objet (Page de couverture)"/>
    <w:basedOn w:val="Titreobjet"/>
    <w:next w:val="Sous-titreobjetPagedecouverture"/>
    <w:rsid w:val="0075503A"/>
  </w:style>
  <w:style w:type="paragraph" w:styleId="ListParagraph">
    <w:name w:val="List Paragraph"/>
    <w:basedOn w:val="Normal"/>
    <w:uiPriority w:val="34"/>
    <w:qFormat/>
    <w:rsid w:val="00BF01F8"/>
    <w:pPr>
      <w:spacing w:before="0" w:after="200" w:line="276" w:lineRule="auto"/>
      <w:ind w:left="720"/>
      <w:contextualSpacing/>
      <w:jc w:val="left"/>
    </w:pPr>
    <w:rPr>
      <w:rFonts w:asciiTheme="minorHAnsi" w:hAnsiTheme="minorHAnsi" w:cstheme="minorBidi"/>
      <w:sz w:val="22"/>
    </w:rPr>
  </w:style>
  <w:style w:type="paragraph" w:styleId="Revision">
    <w:name w:val="Revision"/>
    <w:hidden/>
    <w:uiPriority w:val="99"/>
    <w:semiHidden/>
    <w:rsid w:val="004D5CD2"/>
    <w:pPr>
      <w:spacing w:after="0" w:line="240" w:lineRule="auto"/>
    </w:pPr>
    <w:rPr>
      <w:rFonts w:ascii="Times New Roman" w:hAnsi="Times New Roman" w:cs="Times New Roman"/>
      <w:sz w:val="24"/>
    </w:rPr>
  </w:style>
  <w:style w:type="paragraph" w:customStyle="1" w:styleId="Default">
    <w:name w:val="Default"/>
    <w:rsid w:val="00072273"/>
    <w:pPr>
      <w:autoSpaceDE w:val="0"/>
      <w:autoSpaceDN w:val="0"/>
      <w:adjustRightInd w:val="0"/>
      <w:spacing w:after="0" w:line="240" w:lineRule="auto"/>
    </w:pPr>
    <w:rPr>
      <w:rFonts w:ascii="Arial" w:hAnsi="Arial" w:cs="Arial"/>
      <w:color w:val="000000"/>
      <w:sz w:val="24"/>
      <w:szCs w:val="24"/>
    </w:rPr>
  </w:style>
  <w:style w:type="character" w:customStyle="1" w:styleId="Bodytext2">
    <w:name w:val="Body text (2)"/>
    <w:basedOn w:val="DefaultParagraphFont"/>
    <w:rsid w:val="00C231EB"/>
    <w:rPr>
      <w:rFonts w:ascii="Arial" w:eastAsia="Arial" w:hAnsi="Arial" w:cs="Arial"/>
      <w:b w:val="0"/>
      <w:bCs w:val="0"/>
      <w:i w:val="0"/>
      <w:iCs w:val="0"/>
      <w:smallCaps w:val="0"/>
      <w:strike w:val="0"/>
      <w:color w:val="000000"/>
      <w:spacing w:val="0"/>
      <w:w w:val="100"/>
      <w:position w:val="0"/>
      <w:sz w:val="19"/>
      <w:szCs w:val="19"/>
      <w:u w:val="none"/>
      <w:lang w:val="sv-SE" w:eastAsia="en-US" w:bidi="en-US"/>
    </w:rPr>
  </w:style>
  <w:style w:type="character" w:customStyle="1" w:styleId="Bodytext20">
    <w:name w:val="Body text (2)_"/>
    <w:basedOn w:val="DefaultParagraphFont"/>
    <w:rsid w:val="00C231EB"/>
    <w:rPr>
      <w:rFonts w:ascii="Arial" w:eastAsia="Arial" w:hAnsi="Arial" w:cs="Arial"/>
      <w:b w:val="0"/>
      <w:bCs w:val="0"/>
      <w:i w:val="0"/>
      <w:iCs w:val="0"/>
      <w:smallCaps w:val="0"/>
      <w:strike w:val="0"/>
      <w:sz w:val="19"/>
      <w:szCs w:val="19"/>
      <w:u w:val="none"/>
    </w:rPr>
  </w:style>
  <w:style w:type="character" w:customStyle="1" w:styleId="Bodytext2Italic">
    <w:name w:val="Body text (2) + Italic"/>
    <w:basedOn w:val="Bodytext20"/>
    <w:rsid w:val="00A27B76"/>
    <w:rPr>
      <w:rFonts w:ascii="Arial" w:eastAsia="Arial" w:hAnsi="Arial" w:cs="Arial"/>
      <w:b w:val="0"/>
      <w:bCs w:val="0"/>
      <w:i/>
      <w:iCs/>
      <w:smallCaps w:val="0"/>
      <w:strike w:val="0"/>
      <w:color w:val="000000"/>
      <w:spacing w:val="0"/>
      <w:w w:val="100"/>
      <w:position w:val="0"/>
      <w:sz w:val="19"/>
      <w:szCs w:val="19"/>
      <w:u w:val="none"/>
      <w:lang w:val="sv-SE" w:eastAsia="en-US" w:bidi="en-US"/>
    </w:rPr>
  </w:style>
  <w:style w:type="character" w:customStyle="1" w:styleId="normaltextrun">
    <w:name w:val="normaltextrun"/>
    <w:basedOn w:val="DefaultParagraphFont"/>
    <w:rsid w:val="007F2F2F"/>
  </w:style>
  <w:style w:type="character" w:customStyle="1" w:styleId="eop">
    <w:name w:val="eop"/>
    <w:basedOn w:val="DefaultParagraphFont"/>
    <w:rsid w:val="007F2F2F"/>
  </w:style>
  <w:style w:type="character" w:customStyle="1" w:styleId="docdata">
    <w:name w:val="docdata"/>
    <w:aliases w:val="docy,v5,10442,bqiaagaaeqiiaaagbiiaaamxkaaabt8oaaaaaaaaaaaaaaaaaaaaaaaaaaaaaaaaaaaaaaaaaaaaaaaaaaaaaaaaaaaaaaaaaaaaaaaaaaaaaaaaaaaaaaaaaaaaaaaaaaaaaaaaaaaaaaaaaaaaaaaaaaaaaaaaaaaaaaaaaaaaaaaaaaaaaaaaaaaaaaaaaaaaaaaaaaaaaaaaaaaaaaaaaaaaaaaaaaaaaaa"/>
    <w:basedOn w:val="DefaultParagraphFont"/>
    <w:rsid w:val="00A36266"/>
  </w:style>
  <w:style w:type="character" w:customStyle="1" w:styleId="UnresolvedMention">
    <w:name w:val="Unresolved Mention"/>
    <w:basedOn w:val="DefaultParagraphFont"/>
    <w:uiPriority w:val="99"/>
    <w:semiHidden/>
    <w:unhideWhenUsed/>
    <w:rsid w:val="00392F63"/>
    <w:rPr>
      <w:color w:val="605E5C"/>
      <w:shd w:val="clear" w:color="auto" w:fill="E1DFDD"/>
    </w:rPr>
  </w:style>
  <w:style w:type="paragraph" w:styleId="Header">
    <w:name w:val="header"/>
    <w:basedOn w:val="Normal"/>
    <w:link w:val="HeaderChar"/>
    <w:uiPriority w:val="99"/>
    <w:unhideWhenUsed/>
    <w:rsid w:val="00F245A9"/>
    <w:pPr>
      <w:tabs>
        <w:tab w:val="center" w:pos="4535"/>
        <w:tab w:val="right" w:pos="9071"/>
      </w:tabs>
      <w:spacing w:before="0"/>
    </w:pPr>
  </w:style>
  <w:style w:type="character" w:customStyle="1" w:styleId="HeaderChar">
    <w:name w:val="Header Char"/>
    <w:basedOn w:val="DefaultParagraphFont"/>
    <w:link w:val="Header"/>
    <w:uiPriority w:val="99"/>
    <w:rsid w:val="00F245A9"/>
    <w:rPr>
      <w:rFonts w:ascii="Times New Roman" w:hAnsi="Times New Roman" w:cs="Times New Roman"/>
      <w:sz w:val="24"/>
      <w:lang w:val="sv-SE"/>
    </w:rPr>
  </w:style>
  <w:style w:type="paragraph" w:styleId="Footer">
    <w:name w:val="footer"/>
    <w:basedOn w:val="Normal"/>
    <w:link w:val="FooterChar"/>
    <w:uiPriority w:val="99"/>
    <w:unhideWhenUsed/>
    <w:rsid w:val="00F245A9"/>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F245A9"/>
    <w:rPr>
      <w:rFonts w:ascii="Times New Roman" w:hAnsi="Times New Roman" w:cs="Times New Roman"/>
      <w:sz w:val="24"/>
      <w:lang w:val="sv-SE"/>
    </w:rPr>
  </w:style>
  <w:style w:type="paragraph" w:styleId="FootnoteText">
    <w:name w:val="footnote text"/>
    <w:basedOn w:val="Normal"/>
    <w:link w:val="FootnoteTextChar"/>
    <w:uiPriority w:val="99"/>
    <w:semiHidden/>
    <w:unhideWhenUsed/>
    <w:rsid w:val="005365AB"/>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sid w:val="005365AB"/>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sid w:val="005365AB"/>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sid w:val="005365AB"/>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sid w:val="005365AB"/>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sid w:val="005365AB"/>
    <w:rPr>
      <w:rFonts w:ascii="Times New Roman" w:eastAsiaTheme="majorEastAsia" w:hAnsi="Times New Roman" w:cs="Times New Roman"/>
      <w:bCs/>
      <w:iCs/>
      <w:sz w:val="24"/>
      <w:shd w:val="clear" w:color="auto" w:fill="auto"/>
      <w:lang w:val="en-GB"/>
    </w:rPr>
  </w:style>
  <w:style w:type="character" w:customStyle="1" w:styleId="Heading5Char">
    <w:name w:val="Heading 5 Char"/>
    <w:basedOn w:val="DefaultParagraphFont"/>
    <w:link w:val="Heading5"/>
    <w:uiPriority w:val="9"/>
    <w:semiHidden/>
    <w:rsid w:val="005365AB"/>
    <w:rPr>
      <w:rFonts w:ascii="Times New Roman" w:eastAsiaTheme="majorEastAsia" w:hAnsi="Times New Roman" w:cs="Times New Roman"/>
      <w:sz w:val="24"/>
      <w:shd w:val="clear" w:color="auto" w:fill="auto"/>
      <w:lang w:val="en-GB"/>
    </w:rPr>
  </w:style>
  <w:style w:type="character" w:customStyle="1" w:styleId="Heading6Char">
    <w:name w:val="Heading 6 Char"/>
    <w:basedOn w:val="DefaultParagraphFont"/>
    <w:link w:val="Heading6"/>
    <w:uiPriority w:val="9"/>
    <w:semiHidden/>
    <w:rsid w:val="005365AB"/>
    <w:rPr>
      <w:rFonts w:ascii="Times New Roman" w:eastAsiaTheme="majorEastAsia" w:hAnsi="Times New Roman" w:cs="Times New Roman"/>
      <w:iCs/>
      <w:sz w:val="24"/>
      <w:shd w:val="clear" w:color="auto" w:fill="auto"/>
      <w:lang w:val="en-GB"/>
    </w:rPr>
  </w:style>
  <w:style w:type="character" w:customStyle="1" w:styleId="Heading7Char">
    <w:name w:val="Heading 7 Char"/>
    <w:basedOn w:val="DefaultParagraphFont"/>
    <w:link w:val="Heading7"/>
    <w:uiPriority w:val="9"/>
    <w:semiHidden/>
    <w:rsid w:val="005365AB"/>
    <w:rPr>
      <w:rFonts w:ascii="Times New Roman" w:eastAsiaTheme="majorEastAsia" w:hAnsi="Times New Roman" w:cs="Times New Roman"/>
      <w:iCs/>
      <w:sz w:val="24"/>
      <w:shd w:val="clear" w:color="auto" w:fill="auto"/>
      <w:lang w:val="en-GB"/>
    </w:rPr>
  </w:style>
  <w:style w:type="paragraph" w:styleId="TOCHeading">
    <w:name w:val="TOC Heading"/>
    <w:basedOn w:val="Normal"/>
    <w:next w:val="Normal"/>
    <w:uiPriority w:val="39"/>
    <w:semiHidden/>
    <w:unhideWhenUsed/>
    <w:qFormat/>
    <w:rsid w:val="005365AB"/>
    <w:pPr>
      <w:spacing w:after="240"/>
      <w:jc w:val="center"/>
    </w:pPr>
    <w:rPr>
      <w:b/>
      <w:sz w:val="28"/>
    </w:rPr>
  </w:style>
  <w:style w:type="paragraph" w:styleId="TOC1">
    <w:name w:val="toc 1"/>
    <w:basedOn w:val="Normal"/>
    <w:next w:val="Normal"/>
    <w:uiPriority w:val="39"/>
    <w:semiHidden/>
    <w:unhideWhenUsed/>
    <w:rsid w:val="005365AB"/>
    <w:pPr>
      <w:tabs>
        <w:tab w:val="right" w:leader="dot" w:pos="9071"/>
      </w:tabs>
      <w:spacing w:before="60"/>
      <w:ind w:left="850" w:hanging="850"/>
      <w:jc w:val="left"/>
    </w:pPr>
  </w:style>
  <w:style w:type="paragraph" w:styleId="TOC2">
    <w:name w:val="toc 2"/>
    <w:basedOn w:val="Normal"/>
    <w:next w:val="Normal"/>
    <w:uiPriority w:val="39"/>
    <w:semiHidden/>
    <w:unhideWhenUsed/>
    <w:rsid w:val="005365AB"/>
    <w:pPr>
      <w:tabs>
        <w:tab w:val="right" w:leader="dot" w:pos="9071"/>
      </w:tabs>
      <w:spacing w:before="60"/>
      <w:ind w:left="850" w:hanging="850"/>
      <w:jc w:val="left"/>
    </w:pPr>
  </w:style>
  <w:style w:type="paragraph" w:styleId="TOC3">
    <w:name w:val="toc 3"/>
    <w:basedOn w:val="Normal"/>
    <w:next w:val="Normal"/>
    <w:uiPriority w:val="39"/>
    <w:semiHidden/>
    <w:unhideWhenUsed/>
    <w:rsid w:val="005365AB"/>
    <w:pPr>
      <w:tabs>
        <w:tab w:val="right" w:leader="dot" w:pos="9071"/>
      </w:tabs>
      <w:spacing w:before="60"/>
      <w:ind w:left="850" w:hanging="850"/>
      <w:jc w:val="left"/>
    </w:pPr>
  </w:style>
  <w:style w:type="paragraph" w:styleId="TOC4">
    <w:name w:val="toc 4"/>
    <w:basedOn w:val="Normal"/>
    <w:next w:val="Normal"/>
    <w:uiPriority w:val="39"/>
    <w:semiHidden/>
    <w:unhideWhenUsed/>
    <w:rsid w:val="005365AB"/>
    <w:pPr>
      <w:tabs>
        <w:tab w:val="right" w:leader="dot" w:pos="9071"/>
      </w:tabs>
      <w:spacing w:before="60"/>
      <w:ind w:left="850" w:hanging="850"/>
      <w:jc w:val="left"/>
    </w:pPr>
  </w:style>
  <w:style w:type="paragraph" w:styleId="TOC5">
    <w:name w:val="toc 5"/>
    <w:basedOn w:val="Normal"/>
    <w:next w:val="Normal"/>
    <w:uiPriority w:val="39"/>
    <w:semiHidden/>
    <w:unhideWhenUsed/>
    <w:rsid w:val="005365AB"/>
    <w:pPr>
      <w:tabs>
        <w:tab w:val="right" w:leader="dot" w:pos="9071"/>
      </w:tabs>
      <w:spacing w:before="300"/>
      <w:jc w:val="left"/>
    </w:pPr>
  </w:style>
  <w:style w:type="paragraph" w:styleId="TOC6">
    <w:name w:val="toc 6"/>
    <w:basedOn w:val="Normal"/>
    <w:next w:val="Normal"/>
    <w:uiPriority w:val="39"/>
    <w:semiHidden/>
    <w:unhideWhenUsed/>
    <w:rsid w:val="005365AB"/>
    <w:pPr>
      <w:tabs>
        <w:tab w:val="right" w:leader="dot" w:pos="9071"/>
      </w:tabs>
      <w:spacing w:before="240"/>
      <w:jc w:val="left"/>
    </w:pPr>
  </w:style>
  <w:style w:type="paragraph" w:styleId="TOC7">
    <w:name w:val="toc 7"/>
    <w:basedOn w:val="Normal"/>
    <w:next w:val="Normal"/>
    <w:uiPriority w:val="39"/>
    <w:semiHidden/>
    <w:unhideWhenUsed/>
    <w:rsid w:val="005365AB"/>
    <w:pPr>
      <w:tabs>
        <w:tab w:val="right" w:leader="dot" w:pos="9071"/>
      </w:tabs>
      <w:spacing w:before="180"/>
      <w:jc w:val="left"/>
    </w:pPr>
  </w:style>
  <w:style w:type="paragraph" w:styleId="TOC8">
    <w:name w:val="toc 8"/>
    <w:basedOn w:val="Normal"/>
    <w:next w:val="Normal"/>
    <w:uiPriority w:val="39"/>
    <w:semiHidden/>
    <w:unhideWhenUsed/>
    <w:rsid w:val="005365AB"/>
    <w:pPr>
      <w:tabs>
        <w:tab w:val="right" w:leader="dot" w:pos="9071"/>
      </w:tabs>
      <w:jc w:val="left"/>
    </w:pPr>
  </w:style>
  <w:style w:type="paragraph" w:styleId="TOC9">
    <w:name w:val="toc 9"/>
    <w:basedOn w:val="Normal"/>
    <w:next w:val="Normal"/>
    <w:uiPriority w:val="39"/>
    <w:semiHidden/>
    <w:unhideWhenUsed/>
    <w:rsid w:val="005365AB"/>
    <w:pPr>
      <w:tabs>
        <w:tab w:val="right" w:leader="dot" w:pos="9071"/>
      </w:tabs>
      <w:ind w:left="1417" w:hanging="1417"/>
      <w:jc w:val="left"/>
    </w:pPr>
  </w:style>
  <w:style w:type="paragraph" w:customStyle="1" w:styleId="HeaderLandscape">
    <w:name w:val="HeaderLandscape"/>
    <w:basedOn w:val="Normal"/>
    <w:rsid w:val="00F245A9"/>
    <w:pPr>
      <w:tabs>
        <w:tab w:val="center" w:pos="7285"/>
        <w:tab w:val="right" w:pos="14003"/>
      </w:tabs>
      <w:spacing w:before="0"/>
    </w:pPr>
  </w:style>
  <w:style w:type="paragraph" w:customStyle="1" w:styleId="FooterLandscape">
    <w:name w:val="FooterLandscape"/>
    <w:basedOn w:val="Normal"/>
    <w:rsid w:val="00F245A9"/>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sid w:val="005365AB"/>
    <w:rPr>
      <w:shd w:val="clear" w:color="auto" w:fill="auto"/>
      <w:vertAlign w:val="superscript"/>
    </w:rPr>
  </w:style>
  <w:style w:type="paragraph" w:customStyle="1" w:styleId="HeaderSensitivity">
    <w:name w:val="Header Sensitivity"/>
    <w:basedOn w:val="Normal"/>
    <w:rsid w:val="00F245A9"/>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F245A9"/>
    <w:pPr>
      <w:spacing w:before="0"/>
      <w:jc w:val="right"/>
    </w:pPr>
    <w:rPr>
      <w:sz w:val="28"/>
    </w:rPr>
  </w:style>
  <w:style w:type="paragraph" w:customStyle="1" w:styleId="FooterSensitivity">
    <w:name w:val="Footer Sensitivity"/>
    <w:basedOn w:val="Normal"/>
    <w:rsid w:val="00F245A9"/>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rsid w:val="005365AB"/>
    <w:pPr>
      <w:ind w:left="850"/>
    </w:pPr>
  </w:style>
  <w:style w:type="paragraph" w:customStyle="1" w:styleId="Text2">
    <w:name w:val="Text 2"/>
    <w:basedOn w:val="Normal"/>
    <w:rsid w:val="005365AB"/>
    <w:pPr>
      <w:ind w:left="1417"/>
    </w:pPr>
  </w:style>
  <w:style w:type="paragraph" w:customStyle="1" w:styleId="Text3">
    <w:name w:val="Text 3"/>
    <w:basedOn w:val="Normal"/>
    <w:rsid w:val="005365AB"/>
    <w:pPr>
      <w:ind w:left="1984"/>
    </w:pPr>
  </w:style>
  <w:style w:type="paragraph" w:customStyle="1" w:styleId="Text4">
    <w:name w:val="Text 4"/>
    <w:basedOn w:val="Normal"/>
    <w:rsid w:val="005365AB"/>
    <w:pPr>
      <w:ind w:left="2551"/>
    </w:pPr>
  </w:style>
  <w:style w:type="paragraph" w:customStyle="1" w:styleId="Text5">
    <w:name w:val="Text 5"/>
    <w:basedOn w:val="Normal"/>
    <w:rsid w:val="005365AB"/>
    <w:pPr>
      <w:ind w:left="3118"/>
    </w:pPr>
  </w:style>
  <w:style w:type="paragraph" w:customStyle="1" w:styleId="Text6">
    <w:name w:val="Text 6"/>
    <w:basedOn w:val="Normal"/>
    <w:rsid w:val="005365AB"/>
    <w:pPr>
      <w:ind w:left="3685"/>
    </w:pPr>
  </w:style>
  <w:style w:type="paragraph" w:customStyle="1" w:styleId="NormalCentered">
    <w:name w:val="Normal Centered"/>
    <w:basedOn w:val="Normal"/>
    <w:rsid w:val="005365AB"/>
    <w:pPr>
      <w:jc w:val="center"/>
    </w:pPr>
  </w:style>
  <w:style w:type="paragraph" w:customStyle="1" w:styleId="NormalLeft">
    <w:name w:val="Normal Left"/>
    <w:basedOn w:val="Normal"/>
    <w:rsid w:val="005365AB"/>
    <w:pPr>
      <w:jc w:val="left"/>
    </w:pPr>
  </w:style>
  <w:style w:type="paragraph" w:customStyle="1" w:styleId="NormalRight">
    <w:name w:val="Normal Right"/>
    <w:basedOn w:val="Normal"/>
    <w:rsid w:val="005365AB"/>
    <w:pPr>
      <w:jc w:val="right"/>
    </w:pPr>
  </w:style>
  <w:style w:type="paragraph" w:customStyle="1" w:styleId="QuotedText">
    <w:name w:val="Quoted Text"/>
    <w:basedOn w:val="Normal"/>
    <w:rsid w:val="005365AB"/>
    <w:pPr>
      <w:ind w:left="1417"/>
    </w:pPr>
  </w:style>
  <w:style w:type="paragraph" w:customStyle="1" w:styleId="Point0">
    <w:name w:val="Point 0"/>
    <w:basedOn w:val="Normal"/>
    <w:rsid w:val="005365AB"/>
    <w:pPr>
      <w:ind w:left="850" w:hanging="850"/>
    </w:pPr>
  </w:style>
  <w:style w:type="paragraph" w:customStyle="1" w:styleId="Point1">
    <w:name w:val="Point 1"/>
    <w:basedOn w:val="Normal"/>
    <w:rsid w:val="005365AB"/>
    <w:pPr>
      <w:ind w:left="1417" w:hanging="567"/>
    </w:pPr>
  </w:style>
  <w:style w:type="paragraph" w:customStyle="1" w:styleId="Point2">
    <w:name w:val="Point 2"/>
    <w:basedOn w:val="Normal"/>
    <w:rsid w:val="005365AB"/>
    <w:pPr>
      <w:ind w:left="1984" w:hanging="567"/>
    </w:pPr>
  </w:style>
  <w:style w:type="paragraph" w:customStyle="1" w:styleId="Point3">
    <w:name w:val="Point 3"/>
    <w:basedOn w:val="Normal"/>
    <w:rsid w:val="005365AB"/>
    <w:pPr>
      <w:ind w:left="2551" w:hanging="567"/>
    </w:pPr>
  </w:style>
  <w:style w:type="paragraph" w:customStyle="1" w:styleId="Point4">
    <w:name w:val="Point 4"/>
    <w:basedOn w:val="Normal"/>
    <w:rsid w:val="005365AB"/>
    <w:pPr>
      <w:ind w:left="3118" w:hanging="567"/>
    </w:pPr>
  </w:style>
  <w:style w:type="paragraph" w:customStyle="1" w:styleId="Point5">
    <w:name w:val="Point 5"/>
    <w:basedOn w:val="Normal"/>
    <w:rsid w:val="005365AB"/>
    <w:pPr>
      <w:ind w:left="3685" w:hanging="567"/>
    </w:pPr>
  </w:style>
  <w:style w:type="paragraph" w:customStyle="1" w:styleId="Tiret0">
    <w:name w:val="Tiret 0"/>
    <w:basedOn w:val="Point0"/>
    <w:rsid w:val="005365AB"/>
    <w:pPr>
      <w:numPr>
        <w:numId w:val="25"/>
      </w:numPr>
    </w:pPr>
  </w:style>
  <w:style w:type="paragraph" w:customStyle="1" w:styleId="Tiret1">
    <w:name w:val="Tiret 1"/>
    <w:basedOn w:val="Point1"/>
    <w:rsid w:val="005365AB"/>
    <w:pPr>
      <w:numPr>
        <w:numId w:val="26"/>
      </w:numPr>
    </w:pPr>
  </w:style>
  <w:style w:type="paragraph" w:customStyle="1" w:styleId="Tiret2">
    <w:name w:val="Tiret 2"/>
    <w:basedOn w:val="Point2"/>
    <w:rsid w:val="005365AB"/>
    <w:pPr>
      <w:numPr>
        <w:numId w:val="27"/>
      </w:numPr>
    </w:pPr>
  </w:style>
  <w:style w:type="paragraph" w:customStyle="1" w:styleId="Tiret3">
    <w:name w:val="Tiret 3"/>
    <w:basedOn w:val="Point3"/>
    <w:rsid w:val="005365AB"/>
    <w:pPr>
      <w:numPr>
        <w:numId w:val="28"/>
      </w:numPr>
    </w:pPr>
  </w:style>
  <w:style w:type="paragraph" w:customStyle="1" w:styleId="Tiret4">
    <w:name w:val="Tiret 4"/>
    <w:basedOn w:val="Point4"/>
    <w:rsid w:val="005365AB"/>
    <w:pPr>
      <w:numPr>
        <w:numId w:val="29"/>
      </w:numPr>
    </w:pPr>
  </w:style>
  <w:style w:type="paragraph" w:customStyle="1" w:styleId="Tiret5">
    <w:name w:val="Tiret 5"/>
    <w:basedOn w:val="Point5"/>
    <w:rsid w:val="005365AB"/>
    <w:pPr>
      <w:numPr>
        <w:numId w:val="30"/>
      </w:numPr>
    </w:pPr>
  </w:style>
  <w:style w:type="paragraph" w:customStyle="1" w:styleId="PointDouble0">
    <w:name w:val="PointDouble 0"/>
    <w:basedOn w:val="Normal"/>
    <w:rsid w:val="005365AB"/>
    <w:pPr>
      <w:tabs>
        <w:tab w:val="left" w:pos="850"/>
      </w:tabs>
      <w:ind w:left="1417" w:hanging="1417"/>
    </w:pPr>
  </w:style>
  <w:style w:type="paragraph" w:customStyle="1" w:styleId="PointDouble1">
    <w:name w:val="PointDouble 1"/>
    <w:basedOn w:val="Normal"/>
    <w:rsid w:val="005365AB"/>
    <w:pPr>
      <w:tabs>
        <w:tab w:val="left" w:pos="1417"/>
      </w:tabs>
      <w:ind w:left="1984" w:hanging="1134"/>
    </w:pPr>
  </w:style>
  <w:style w:type="paragraph" w:customStyle="1" w:styleId="PointDouble2">
    <w:name w:val="PointDouble 2"/>
    <w:basedOn w:val="Normal"/>
    <w:rsid w:val="005365AB"/>
    <w:pPr>
      <w:tabs>
        <w:tab w:val="left" w:pos="1984"/>
      </w:tabs>
      <w:ind w:left="2551" w:hanging="1134"/>
    </w:pPr>
  </w:style>
  <w:style w:type="paragraph" w:customStyle="1" w:styleId="PointDouble3">
    <w:name w:val="PointDouble 3"/>
    <w:basedOn w:val="Normal"/>
    <w:rsid w:val="005365AB"/>
    <w:pPr>
      <w:tabs>
        <w:tab w:val="left" w:pos="2551"/>
      </w:tabs>
      <w:ind w:left="3118" w:hanging="1134"/>
    </w:pPr>
  </w:style>
  <w:style w:type="paragraph" w:customStyle="1" w:styleId="PointDouble4">
    <w:name w:val="PointDouble 4"/>
    <w:basedOn w:val="Normal"/>
    <w:rsid w:val="005365AB"/>
    <w:pPr>
      <w:tabs>
        <w:tab w:val="left" w:pos="3118"/>
      </w:tabs>
      <w:ind w:left="3685" w:hanging="1134"/>
    </w:pPr>
  </w:style>
  <w:style w:type="paragraph" w:customStyle="1" w:styleId="PointTriple0">
    <w:name w:val="PointTriple 0"/>
    <w:basedOn w:val="Normal"/>
    <w:rsid w:val="005365AB"/>
    <w:pPr>
      <w:tabs>
        <w:tab w:val="left" w:pos="850"/>
        <w:tab w:val="left" w:pos="1417"/>
      </w:tabs>
      <w:ind w:left="1984" w:hanging="1984"/>
    </w:pPr>
  </w:style>
  <w:style w:type="paragraph" w:customStyle="1" w:styleId="PointTriple1">
    <w:name w:val="PointTriple 1"/>
    <w:basedOn w:val="Normal"/>
    <w:rsid w:val="005365AB"/>
    <w:pPr>
      <w:tabs>
        <w:tab w:val="left" w:pos="1417"/>
        <w:tab w:val="left" w:pos="1984"/>
      </w:tabs>
      <w:ind w:left="2551" w:hanging="1701"/>
    </w:pPr>
  </w:style>
  <w:style w:type="paragraph" w:customStyle="1" w:styleId="PointTriple2">
    <w:name w:val="PointTriple 2"/>
    <w:basedOn w:val="Normal"/>
    <w:rsid w:val="005365AB"/>
    <w:pPr>
      <w:tabs>
        <w:tab w:val="left" w:pos="1984"/>
        <w:tab w:val="left" w:pos="2551"/>
      </w:tabs>
      <w:ind w:left="3118" w:hanging="1701"/>
    </w:pPr>
  </w:style>
  <w:style w:type="paragraph" w:customStyle="1" w:styleId="PointTriple3">
    <w:name w:val="PointTriple 3"/>
    <w:basedOn w:val="Normal"/>
    <w:rsid w:val="005365AB"/>
    <w:pPr>
      <w:tabs>
        <w:tab w:val="left" w:pos="2551"/>
        <w:tab w:val="left" w:pos="3118"/>
      </w:tabs>
      <w:ind w:left="3685" w:hanging="1701"/>
    </w:pPr>
  </w:style>
  <w:style w:type="paragraph" w:customStyle="1" w:styleId="PointTriple4">
    <w:name w:val="PointTriple 4"/>
    <w:basedOn w:val="Normal"/>
    <w:rsid w:val="005365AB"/>
    <w:pPr>
      <w:tabs>
        <w:tab w:val="left" w:pos="3118"/>
        <w:tab w:val="left" w:pos="3685"/>
      </w:tabs>
      <w:ind w:left="4252" w:hanging="1701"/>
    </w:pPr>
  </w:style>
  <w:style w:type="paragraph" w:customStyle="1" w:styleId="NumPar1">
    <w:name w:val="NumPar 1"/>
    <w:basedOn w:val="Normal"/>
    <w:next w:val="Text1"/>
    <w:rsid w:val="005365AB"/>
    <w:pPr>
      <w:numPr>
        <w:numId w:val="31"/>
      </w:numPr>
    </w:pPr>
  </w:style>
  <w:style w:type="paragraph" w:customStyle="1" w:styleId="NumPar2">
    <w:name w:val="NumPar 2"/>
    <w:basedOn w:val="Normal"/>
    <w:next w:val="Text1"/>
    <w:rsid w:val="005365AB"/>
    <w:pPr>
      <w:numPr>
        <w:ilvl w:val="1"/>
        <w:numId w:val="31"/>
      </w:numPr>
    </w:pPr>
  </w:style>
  <w:style w:type="paragraph" w:customStyle="1" w:styleId="NumPar3">
    <w:name w:val="NumPar 3"/>
    <w:basedOn w:val="Normal"/>
    <w:next w:val="Text1"/>
    <w:rsid w:val="005365AB"/>
    <w:pPr>
      <w:numPr>
        <w:ilvl w:val="2"/>
        <w:numId w:val="31"/>
      </w:numPr>
    </w:pPr>
  </w:style>
  <w:style w:type="paragraph" w:customStyle="1" w:styleId="NumPar4">
    <w:name w:val="NumPar 4"/>
    <w:basedOn w:val="Normal"/>
    <w:next w:val="Text1"/>
    <w:rsid w:val="005365AB"/>
    <w:pPr>
      <w:numPr>
        <w:ilvl w:val="3"/>
        <w:numId w:val="31"/>
      </w:numPr>
    </w:pPr>
  </w:style>
  <w:style w:type="paragraph" w:customStyle="1" w:styleId="NumPar5">
    <w:name w:val="NumPar 5"/>
    <w:basedOn w:val="Normal"/>
    <w:next w:val="Text2"/>
    <w:rsid w:val="005365AB"/>
    <w:pPr>
      <w:numPr>
        <w:ilvl w:val="4"/>
        <w:numId w:val="31"/>
      </w:numPr>
    </w:pPr>
  </w:style>
  <w:style w:type="paragraph" w:customStyle="1" w:styleId="NumPar6">
    <w:name w:val="NumPar 6"/>
    <w:basedOn w:val="Normal"/>
    <w:next w:val="Text2"/>
    <w:rsid w:val="005365AB"/>
    <w:pPr>
      <w:numPr>
        <w:ilvl w:val="5"/>
        <w:numId w:val="31"/>
      </w:numPr>
    </w:pPr>
  </w:style>
  <w:style w:type="paragraph" w:customStyle="1" w:styleId="NumPar7">
    <w:name w:val="NumPar 7"/>
    <w:basedOn w:val="Normal"/>
    <w:next w:val="Text2"/>
    <w:rsid w:val="005365AB"/>
    <w:pPr>
      <w:numPr>
        <w:ilvl w:val="6"/>
        <w:numId w:val="31"/>
      </w:numPr>
    </w:pPr>
  </w:style>
  <w:style w:type="paragraph" w:customStyle="1" w:styleId="ManualNumPar1">
    <w:name w:val="Manual NumPar 1"/>
    <w:basedOn w:val="Normal"/>
    <w:next w:val="Text1"/>
    <w:rsid w:val="005365AB"/>
    <w:pPr>
      <w:ind w:left="850" w:hanging="850"/>
    </w:pPr>
  </w:style>
  <w:style w:type="paragraph" w:customStyle="1" w:styleId="ManualNumPar2">
    <w:name w:val="Manual NumPar 2"/>
    <w:basedOn w:val="Normal"/>
    <w:next w:val="Text1"/>
    <w:rsid w:val="005365AB"/>
    <w:pPr>
      <w:ind w:left="850" w:hanging="850"/>
    </w:pPr>
  </w:style>
  <w:style w:type="paragraph" w:customStyle="1" w:styleId="ManualNumPar3">
    <w:name w:val="Manual NumPar 3"/>
    <w:basedOn w:val="Normal"/>
    <w:next w:val="Text1"/>
    <w:rsid w:val="005365AB"/>
    <w:pPr>
      <w:ind w:left="850" w:hanging="850"/>
    </w:pPr>
  </w:style>
  <w:style w:type="paragraph" w:customStyle="1" w:styleId="ManualNumPar4">
    <w:name w:val="Manual NumPar 4"/>
    <w:basedOn w:val="Normal"/>
    <w:next w:val="Text1"/>
    <w:rsid w:val="005365AB"/>
    <w:pPr>
      <w:ind w:left="850" w:hanging="850"/>
    </w:pPr>
  </w:style>
  <w:style w:type="paragraph" w:customStyle="1" w:styleId="ManualNumPar5">
    <w:name w:val="Manual NumPar 5"/>
    <w:basedOn w:val="Normal"/>
    <w:next w:val="Text2"/>
    <w:rsid w:val="005365AB"/>
    <w:pPr>
      <w:ind w:left="1417" w:hanging="1417"/>
    </w:pPr>
  </w:style>
  <w:style w:type="paragraph" w:customStyle="1" w:styleId="ManualNumPar6">
    <w:name w:val="Manual NumPar 6"/>
    <w:basedOn w:val="Normal"/>
    <w:next w:val="Text2"/>
    <w:rsid w:val="005365AB"/>
    <w:pPr>
      <w:ind w:left="1417" w:hanging="1417"/>
    </w:pPr>
  </w:style>
  <w:style w:type="paragraph" w:customStyle="1" w:styleId="ManualNumPar7">
    <w:name w:val="Manual NumPar 7"/>
    <w:basedOn w:val="Normal"/>
    <w:next w:val="Text2"/>
    <w:rsid w:val="005365AB"/>
    <w:pPr>
      <w:ind w:left="1417" w:hanging="1417"/>
    </w:pPr>
  </w:style>
  <w:style w:type="paragraph" w:customStyle="1" w:styleId="QuotedNumPar">
    <w:name w:val="Quoted NumPar"/>
    <w:basedOn w:val="Normal"/>
    <w:rsid w:val="005365AB"/>
    <w:pPr>
      <w:ind w:left="1417" w:hanging="567"/>
    </w:pPr>
  </w:style>
  <w:style w:type="paragraph" w:customStyle="1" w:styleId="ManualHeading1">
    <w:name w:val="Manual Heading 1"/>
    <w:basedOn w:val="Normal"/>
    <w:next w:val="Text1"/>
    <w:rsid w:val="005365AB"/>
    <w:pPr>
      <w:keepNext/>
      <w:tabs>
        <w:tab w:val="left" w:pos="850"/>
      </w:tabs>
      <w:spacing w:before="360"/>
      <w:ind w:left="850" w:hanging="850"/>
      <w:outlineLvl w:val="0"/>
    </w:pPr>
    <w:rPr>
      <w:b/>
      <w:smallCaps/>
    </w:rPr>
  </w:style>
  <w:style w:type="paragraph" w:customStyle="1" w:styleId="ManualHeading2">
    <w:name w:val="Manual Heading 2"/>
    <w:basedOn w:val="Normal"/>
    <w:next w:val="Text1"/>
    <w:rsid w:val="005365AB"/>
    <w:pPr>
      <w:keepNext/>
      <w:tabs>
        <w:tab w:val="left" w:pos="850"/>
      </w:tabs>
      <w:ind w:left="850" w:hanging="850"/>
      <w:outlineLvl w:val="1"/>
    </w:pPr>
    <w:rPr>
      <w:b/>
    </w:rPr>
  </w:style>
  <w:style w:type="paragraph" w:customStyle="1" w:styleId="ManualHeading3">
    <w:name w:val="Manual Heading 3"/>
    <w:basedOn w:val="Normal"/>
    <w:next w:val="Text1"/>
    <w:rsid w:val="005365AB"/>
    <w:pPr>
      <w:keepNext/>
      <w:tabs>
        <w:tab w:val="left" w:pos="850"/>
      </w:tabs>
      <w:ind w:left="850" w:hanging="850"/>
      <w:outlineLvl w:val="2"/>
    </w:pPr>
    <w:rPr>
      <w:i/>
    </w:rPr>
  </w:style>
  <w:style w:type="paragraph" w:customStyle="1" w:styleId="ManualHeading4">
    <w:name w:val="Manual Heading 4"/>
    <w:basedOn w:val="Normal"/>
    <w:next w:val="Text1"/>
    <w:rsid w:val="005365AB"/>
    <w:pPr>
      <w:keepNext/>
      <w:tabs>
        <w:tab w:val="left" w:pos="850"/>
      </w:tabs>
      <w:ind w:left="850" w:hanging="850"/>
      <w:outlineLvl w:val="3"/>
    </w:pPr>
  </w:style>
  <w:style w:type="paragraph" w:customStyle="1" w:styleId="ManualHeading5">
    <w:name w:val="Manual Heading 5"/>
    <w:basedOn w:val="Normal"/>
    <w:next w:val="Text2"/>
    <w:rsid w:val="005365AB"/>
    <w:pPr>
      <w:keepNext/>
      <w:tabs>
        <w:tab w:val="left" w:pos="1417"/>
      </w:tabs>
      <w:ind w:left="1417" w:hanging="1417"/>
      <w:outlineLvl w:val="4"/>
    </w:pPr>
  </w:style>
  <w:style w:type="paragraph" w:customStyle="1" w:styleId="ManualHeading6">
    <w:name w:val="Manual Heading 6"/>
    <w:basedOn w:val="Normal"/>
    <w:next w:val="Text2"/>
    <w:rsid w:val="005365AB"/>
    <w:pPr>
      <w:keepNext/>
      <w:tabs>
        <w:tab w:val="left" w:pos="1417"/>
      </w:tabs>
      <w:ind w:left="1417" w:hanging="1417"/>
      <w:outlineLvl w:val="5"/>
    </w:pPr>
  </w:style>
  <w:style w:type="paragraph" w:customStyle="1" w:styleId="ManualHeading7">
    <w:name w:val="Manual Heading 7"/>
    <w:basedOn w:val="Normal"/>
    <w:next w:val="Text2"/>
    <w:rsid w:val="005365AB"/>
    <w:pPr>
      <w:keepNext/>
      <w:tabs>
        <w:tab w:val="left" w:pos="1417"/>
      </w:tabs>
      <w:ind w:left="1417" w:hanging="1417"/>
      <w:outlineLvl w:val="6"/>
    </w:pPr>
  </w:style>
  <w:style w:type="paragraph" w:customStyle="1" w:styleId="ChapterTitle">
    <w:name w:val="ChapterTitle"/>
    <w:basedOn w:val="Normal"/>
    <w:next w:val="Normal"/>
    <w:rsid w:val="005365AB"/>
    <w:pPr>
      <w:keepNext/>
      <w:spacing w:after="360"/>
      <w:jc w:val="center"/>
    </w:pPr>
    <w:rPr>
      <w:b/>
      <w:sz w:val="32"/>
    </w:rPr>
  </w:style>
  <w:style w:type="paragraph" w:customStyle="1" w:styleId="PartTitle">
    <w:name w:val="PartTitle"/>
    <w:basedOn w:val="Normal"/>
    <w:next w:val="ChapterTitle"/>
    <w:rsid w:val="005365AB"/>
    <w:pPr>
      <w:keepNext/>
      <w:pageBreakBefore/>
      <w:spacing w:after="360"/>
      <w:jc w:val="center"/>
    </w:pPr>
    <w:rPr>
      <w:b/>
      <w:sz w:val="36"/>
    </w:rPr>
  </w:style>
  <w:style w:type="paragraph" w:customStyle="1" w:styleId="SectionTitle">
    <w:name w:val="SectionTitle"/>
    <w:basedOn w:val="Normal"/>
    <w:next w:val="Heading1"/>
    <w:rsid w:val="005365AB"/>
    <w:pPr>
      <w:keepNext/>
      <w:spacing w:after="360"/>
      <w:jc w:val="center"/>
    </w:pPr>
    <w:rPr>
      <w:b/>
      <w:smallCaps/>
      <w:sz w:val="28"/>
    </w:rPr>
  </w:style>
  <w:style w:type="paragraph" w:customStyle="1" w:styleId="TableTitle">
    <w:name w:val="Table Title"/>
    <w:basedOn w:val="Normal"/>
    <w:next w:val="Normal"/>
    <w:rsid w:val="005365AB"/>
    <w:pPr>
      <w:jc w:val="center"/>
    </w:pPr>
    <w:rPr>
      <w:b/>
    </w:rPr>
  </w:style>
  <w:style w:type="character" w:customStyle="1" w:styleId="Marker">
    <w:name w:val="Marker"/>
    <w:basedOn w:val="DefaultParagraphFont"/>
    <w:rsid w:val="005365AB"/>
    <w:rPr>
      <w:color w:val="0000FF"/>
      <w:shd w:val="clear" w:color="auto" w:fill="auto"/>
    </w:rPr>
  </w:style>
  <w:style w:type="character" w:customStyle="1" w:styleId="Marker1">
    <w:name w:val="Marker1"/>
    <w:basedOn w:val="DefaultParagraphFont"/>
    <w:rsid w:val="005365AB"/>
    <w:rPr>
      <w:color w:val="008000"/>
      <w:shd w:val="clear" w:color="auto" w:fill="auto"/>
    </w:rPr>
  </w:style>
  <w:style w:type="character" w:customStyle="1" w:styleId="Marker2">
    <w:name w:val="Marker2"/>
    <w:basedOn w:val="DefaultParagraphFont"/>
    <w:rsid w:val="005365AB"/>
    <w:rPr>
      <w:color w:val="FF0000"/>
      <w:shd w:val="clear" w:color="auto" w:fill="auto"/>
    </w:rPr>
  </w:style>
  <w:style w:type="paragraph" w:customStyle="1" w:styleId="Point0number">
    <w:name w:val="Point 0 (number)"/>
    <w:basedOn w:val="Normal"/>
    <w:rsid w:val="005365AB"/>
    <w:pPr>
      <w:numPr>
        <w:numId w:val="33"/>
      </w:numPr>
    </w:pPr>
  </w:style>
  <w:style w:type="paragraph" w:customStyle="1" w:styleId="Point1number">
    <w:name w:val="Point 1 (number)"/>
    <w:basedOn w:val="Normal"/>
    <w:rsid w:val="005365AB"/>
    <w:pPr>
      <w:numPr>
        <w:ilvl w:val="2"/>
        <w:numId w:val="33"/>
      </w:numPr>
    </w:pPr>
  </w:style>
  <w:style w:type="paragraph" w:customStyle="1" w:styleId="Point2number">
    <w:name w:val="Point 2 (number)"/>
    <w:basedOn w:val="Normal"/>
    <w:rsid w:val="005365AB"/>
    <w:pPr>
      <w:numPr>
        <w:ilvl w:val="4"/>
        <w:numId w:val="33"/>
      </w:numPr>
    </w:pPr>
  </w:style>
  <w:style w:type="paragraph" w:customStyle="1" w:styleId="Point3number">
    <w:name w:val="Point 3 (number)"/>
    <w:basedOn w:val="Normal"/>
    <w:rsid w:val="005365AB"/>
    <w:pPr>
      <w:numPr>
        <w:ilvl w:val="6"/>
        <w:numId w:val="33"/>
      </w:numPr>
    </w:pPr>
  </w:style>
  <w:style w:type="paragraph" w:customStyle="1" w:styleId="Point0letter">
    <w:name w:val="Point 0 (letter)"/>
    <w:basedOn w:val="Normal"/>
    <w:rsid w:val="005365AB"/>
    <w:pPr>
      <w:numPr>
        <w:ilvl w:val="1"/>
        <w:numId w:val="33"/>
      </w:numPr>
    </w:pPr>
  </w:style>
  <w:style w:type="paragraph" w:customStyle="1" w:styleId="Point1letter">
    <w:name w:val="Point 1 (letter)"/>
    <w:basedOn w:val="Normal"/>
    <w:rsid w:val="005365AB"/>
    <w:pPr>
      <w:numPr>
        <w:ilvl w:val="3"/>
        <w:numId w:val="33"/>
      </w:numPr>
    </w:pPr>
  </w:style>
  <w:style w:type="paragraph" w:customStyle="1" w:styleId="Point2letter">
    <w:name w:val="Point 2 (letter)"/>
    <w:basedOn w:val="Normal"/>
    <w:rsid w:val="005365AB"/>
    <w:pPr>
      <w:numPr>
        <w:ilvl w:val="5"/>
        <w:numId w:val="33"/>
      </w:numPr>
    </w:pPr>
  </w:style>
  <w:style w:type="paragraph" w:customStyle="1" w:styleId="Point3letter">
    <w:name w:val="Point 3 (letter)"/>
    <w:basedOn w:val="Normal"/>
    <w:rsid w:val="005365AB"/>
    <w:pPr>
      <w:numPr>
        <w:ilvl w:val="7"/>
        <w:numId w:val="33"/>
      </w:numPr>
    </w:pPr>
  </w:style>
  <w:style w:type="paragraph" w:customStyle="1" w:styleId="Point4letter">
    <w:name w:val="Point 4 (letter)"/>
    <w:basedOn w:val="Normal"/>
    <w:rsid w:val="005365AB"/>
    <w:pPr>
      <w:numPr>
        <w:ilvl w:val="8"/>
        <w:numId w:val="33"/>
      </w:numPr>
    </w:pPr>
  </w:style>
  <w:style w:type="paragraph" w:customStyle="1" w:styleId="Bullet0">
    <w:name w:val="Bullet 0"/>
    <w:basedOn w:val="Normal"/>
    <w:rsid w:val="005365AB"/>
    <w:pPr>
      <w:numPr>
        <w:numId w:val="34"/>
      </w:numPr>
    </w:pPr>
  </w:style>
  <w:style w:type="paragraph" w:customStyle="1" w:styleId="Bullet1">
    <w:name w:val="Bullet 1"/>
    <w:basedOn w:val="Normal"/>
    <w:rsid w:val="005365AB"/>
    <w:pPr>
      <w:numPr>
        <w:numId w:val="35"/>
      </w:numPr>
    </w:pPr>
  </w:style>
  <w:style w:type="paragraph" w:customStyle="1" w:styleId="Bullet2">
    <w:name w:val="Bullet 2"/>
    <w:basedOn w:val="Normal"/>
    <w:rsid w:val="005365AB"/>
    <w:pPr>
      <w:numPr>
        <w:numId w:val="36"/>
      </w:numPr>
    </w:pPr>
  </w:style>
  <w:style w:type="paragraph" w:customStyle="1" w:styleId="Bullet3">
    <w:name w:val="Bullet 3"/>
    <w:basedOn w:val="Normal"/>
    <w:rsid w:val="005365AB"/>
    <w:pPr>
      <w:numPr>
        <w:numId w:val="37"/>
      </w:numPr>
    </w:pPr>
  </w:style>
  <w:style w:type="paragraph" w:customStyle="1" w:styleId="Bullet4">
    <w:name w:val="Bullet 4"/>
    <w:basedOn w:val="Normal"/>
    <w:rsid w:val="005365AB"/>
    <w:pPr>
      <w:numPr>
        <w:numId w:val="38"/>
      </w:numPr>
    </w:pPr>
  </w:style>
  <w:style w:type="paragraph" w:customStyle="1" w:styleId="Langue">
    <w:name w:val="Langue"/>
    <w:basedOn w:val="Normal"/>
    <w:next w:val="Rfrenceinterne"/>
    <w:rsid w:val="005365AB"/>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rsid w:val="005365AB"/>
    <w:pPr>
      <w:spacing w:before="0" w:after="0"/>
      <w:jc w:val="left"/>
    </w:pPr>
    <w:rPr>
      <w:rFonts w:ascii="Arial" w:hAnsi="Arial" w:cs="Arial"/>
    </w:rPr>
  </w:style>
  <w:style w:type="paragraph" w:customStyle="1" w:styleId="Emission">
    <w:name w:val="Emission"/>
    <w:basedOn w:val="Normal"/>
    <w:next w:val="Rfrenceinstitutionnelle"/>
    <w:rsid w:val="005365AB"/>
    <w:pPr>
      <w:spacing w:before="0" w:after="0"/>
      <w:ind w:left="5103"/>
      <w:jc w:val="left"/>
    </w:pPr>
  </w:style>
  <w:style w:type="paragraph" w:customStyle="1" w:styleId="Rfrenceinstitutionnelle">
    <w:name w:val="Référence institutionnelle"/>
    <w:basedOn w:val="Normal"/>
    <w:next w:val="Confidentialit"/>
    <w:rsid w:val="005365AB"/>
    <w:pPr>
      <w:spacing w:before="0" w:after="240"/>
      <w:ind w:left="5103"/>
      <w:jc w:val="left"/>
    </w:pPr>
  </w:style>
  <w:style w:type="paragraph" w:customStyle="1" w:styleId="Pagedecouverture">
    <w:name w:val="Page de couverture"/>
    <w:basedOn w:val="Normal"/>
    <w:next w:val="Normal"/>
    <w:rsid w:val="005365AB"/>
    <w:pPr>
      <w:spacing w:before="0" w:after="0"/>
    </w:pPr>
  </w:style>
  <w:style w:type="paragraph" w:customStyle="1" w:styleId="Declassification">
    <w:name w:val="Declassification"/>
    <w:basedOn w:val="Normal"/>
    <w:next w:val="Normal"/>
    <w:rsid w:val="005365AB"/>
    <w:pPr>
      <w:spacing w:before="0" w:after="0"/>
    </w:pPr>
  </w:style>
  <w:style w:type="paragraph" w:customStyle="1" w:styleId="Disclaimer">
    <w:name w:val="Disclaimer"/>
    <w:basedOn w:val="Normal"/>
    <w:rsid w:val="005365AB"/>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5365AB"/>
    <w:pPr>
      <w:spacing w:before="0" w:after="0" w:line="276" w:lineRule="auto"/>
      <w:ind w:left="5103"/>
      <w:jc w:val="left"/>
    </w:pPr>
    <w:rPr>
      <w:sz w:val="28"/>
    </w:rPr>
  </w:style>
  <w:style w:type="paragraph" w:customStyle="1" w:styleId="DateMarking">
    <w:name w:val="DateMarking"/>
    <w:basedOn w:val="Normal"/>
    <w:rsid w:val="005365AB"/>
    <w:pPr>
      <w:spacing w:before="0" w:after="0" w:line="276" w:lineRule="auto"/>
      <w:ind w:left="5103"/>
      <w:jc w:val="left"/>
    </w:pPr>
    <w:rPr>
      <w:i/>
      <w:sz w:val="28"/>
    </w:rPr>
  </w:style>
  <w:style w:type="paragraph" w:customStyle="1" w:styleId="ReleasableTo">
    <w:name w:val="ReleasableTo"/>
    <w:basedOn w:val="Normal"/>
    <w:rsid w:val="005365AB"/>
    <w:pPr>
      <w:spacing w:before="0" w:after="0" w:line="276" w:lineRule="auto"/>
      <w:ind w:left="5103"/>
      <w:jc w:val="left"/>
    </w:pPr>
    <w:rPr>
      <w:i/>
      <w:sz w:val="28"/>
    </w:rPr>
  </w:style>
  <w:style w:type="paragraph" w:customStyle="1" w:styleId="Annexetitreexpos">
    <w:name w:val="Annexe titre (exposé)"/>
    <w:basedOn w:val="Normal"/>
    <w:next w:val="Normal"/>
    <w:rsid w:val="005365AB"/>
    <w:pPr>
      <w:jc w:val="center"/>
    </w:pPr>
    <w:rPr>
      <w:b/>
      <w:u w:val="single"/>
    </w:rPr>
  </w:style>
  <w:style w:type="paragraph" w:customStyle="1" w:styleId="Annexetitre">
    <w:name w:val="Annexe titre"/>
    <w:basedOn w:val="Normal"/>
    <w:next w:val="Normal"/>
    <w:rsid w:val="005365AB"/>
    <w:pPr>
      <w:jc w:val="center"/>
    </w:pPr>
    <w:rPr>
      <w:b/>
      <w:u w:val="single"/>
    </w:rPr>
  </w:style>
  <w:style w:type="paragraph" w:customStyle="1" w:styleId="Annexetitrefichefinancire">
    <w:name w:val="Annexe titre (fiche financière)"/>
    <w:basedOn w:val="Normal"/>
    <w:next w:val="Normal"/>
    <w:rsid w:val="005365AB"/>
    <w:pPr>
      <w:jc w:val="center"/>
    </w:pPr>
    <w:rPr>
      <w:b/>
      <w:u w:val="single"/>
    </w:rPr>
  </w:style>
  <w:style w:type="paragraph" w:customStyle="1" w:styleId="Applicationdirecte">
    <w:name w:val="Application directe"/>
    <w:basedOn w:val="Normal"/>
    <w:next w:val="Fait"/>
    <w:rsid w:val="005365AB"/>
    <w:pPr>
      <w:spacing w:before="480"/>
    </w:pPr>
  </w:style>
  <w:style w:type="paragraph" w:customStyle="1" w:styleId="Avertissementtitre">
    <w:name w:val="Avertissement titre"/>
    <w:basedOn w:val="Normal"/>
    <w:next w:val="Normal"/>
    <w:rsid w:val="005365AB"/>
    <w:pPr>
      <w:keepNext/>
      <w:spacing w:before="480"/>
    </w:pPr>
    <w:rPr>
      <w:u w:val="single"/>
    </w:rPr>
  </w:style>
  <w:style w:type="paragraph" w:customStyle="1" w:styleId="Confidence">
    <w:name w:val="Confidence"/>
    <w:basedOn w:val="Normal"/>
    <w:next w:val="Normal"/>
    <w:rsid w:val="005365AB"/>
    <w:pPr>
      <w:spacing w:before="360"/>
      <w:jc w:val="center"/>
    </w:pPr>
  </w:style>
  <w:style w:type="paragraph" w:customStyle="1" w:styleId="Confidentialit">
    <w:name w:val="Confidentialité"/>
    <w:basedOn w:val="Normal"/>
    <w:next w:val="TypedudocumentPagedecouverture"/>
    <w:rsid w:val="005365AB"/>
    <w:pPr>
      <w:spacing w:before="240" w:after="240"/>
      <w:ind w:left="5103"/>
      <w:jc w:val="left"/>
    </w:pPr>
    <w:rPr>
      <w:i/>
      <w:sz w:val="32"/>
    </w:rPr>
  </w:style>
  <w:style w:type="paragraph" w:customStyle="1" w:styleId="Considrant">
    <w:name w:val="Considérant"/>
    <w:basedOn w:val="Normal"/>
    <w:rsid w:val="005365AB"/>
    <w:pPr>
      <w:numPr>
        <w:numId w:val="39"/>
      </w:numPr>
    </w:pPr>
  </w:style>
  <w:style w:type="paragraph" w:customStyle="1" w:styleId="Corrigendum">
    <w:name w:val="Corrigendum"/>
    <w:basedOn w:val="Normal"/>
    <w:next w:val="Normal"/>
    <w:rsid w:val="005365AB"/>
    <w:pPr>
      <w:spacing w:before="0" w:after="240"/>
      <w:jc w:val="left"/>
    </w:pPr>
  </w:style>
  <w:style w:type="paragraph" w:customStyle="1" w:styleId="Datedadoption">
    <w:name w:val="Date d'adoption"/>
    <w:basedOn w:val="Normal"/>
    <w:next w:val="IntrtEEE"/>
    <w:rsid w:val="005365AB"/>
    <w:pPr>
      <w:spacing w:before="360" w:after="0"/>
      <w:jc w:val="center"/>
    </w:pPr>
    <w:rPr>
      <w:b/>
    </w:rPr>
  </w:style>
  <w:style w:type="paragraph" w:customStyle="1" w:styleId="Exposdesmotifstitre">
    <w:name w:val="Exposé des motifs titre"/>
    <w:basedOn w:val="Normal"/>
    <w:next w:val="Normal"/>
    <w:rsid w:val="005365AB"/>
    <w:pPr>
      <w:jc w:val="center"/>
    </w:pPr>
    <w:rPr>
      <w:b/>
      <w:u w:val="single"/>
    </w:rPr>
  </w:style>
  <w:style w:type="paragraph" w:customStyle="1" w:styleId="Fait">
    <w:name w:val="Fait à"/>
    <w:basedOn w:val="Normal"/>
    <w:next w:val="Institutionquisigne"/>
    <w:rsid w:val="005365AB"/>
    <w:pPr>
      <w:keepNext/>
      <w:spacing w:after="0"/>
    </w:pPr>
  </w:style>
  <w:style w:type="paragraph" w:customStyle="1" w:styleId="Formuledadoption">
    <w:name w:val="Formule d'adoption"/>
    <w:basedOn w:val="Normal"/>
    <w:next w:val="Titrearticle"/>
    <w:rsid w:val="005365AB"/>
    <w:pPr>
      <w:keepNext/>
    </w:pPr>
  </w:style>
  <w:style w:type="paragraph" w:customStyle="1" w:styleId="Institutionquiagit">
    <w:name w:val="Institution qui agit"/>
    <w:basedOn w:val="Normal"/>
    <w:next w:val="Normal"/>
    <w:rsid w:val="005365AB"/>
    <w:pPr>
      <w:keepNext/>
      <w:spacing w:before="600"/>
    </w:pPr>
  </w:style>
  <w:style w:type="paragraph" w:customStyle="1" w:styleId="Institutionquisigne">
    <w:name w:val="Institution qui signe"/>
    <w:basedOn w:val="Normal"/>
    <w:next w:val="Personnequisigne"/>
    <w:rsid w:val="005365AB"/>
    <w:pPr>
      <w:keepNext/>
      <w:tabs>
        <w:tab w:val="left" w:pos="4252"/>
      </w:tabs>
      <w:spacing w:before="720" w:after="0"/>
    </w:pPr>
    <w:rPr>
      <w:i/>
    </w:rPr>
  </w:style>
  <w:style w:type="paragraph" w:customStyle="1" w:styleId="ManualConsidrant">
    <w:name w:val="Manual Considérant"/>
    <w:basedOn w:val="Normal"/>
    <w:rsid w:val="005365AB"/>
    <w:pPr>
      <w:ind w:left="709" w:hanging="709"/>
    </w:pPr>
  </w:style>
  <w:style w:type="paragraph" w:customStyle="1" w:styleId="Personnequisigne">
    <w:name w:val="Personne qui signe"/>
    <w:basedOn w:val="Normal"/>
    <w:next w:val="Institutionquisigne"/>
    <w:rsid w:val="005365AB"/>
    <w:pPr>
      <w:tabs>
        <w:tab w:val="left" w:pos="4252"/>
      </w:tabs>
      <w:spacing w:before="0" w:after="0"/>
      <w:jc w:val="left"/>
    </w:pPr>
    <w:rPr>
      <w:i/>
    </w:rPr>
  </w:style>
  <w:style w:type="paragraph" w:customStyle="1" w:styleId="Rfrenceinterinstitutionnelle">
    <w:name w:val="Référence interinstitutionnelle"/>
    <w:basedOn w:val="Normal"/>
    <w:next w:val="Statut"/>
    <w:rsid w:val="005365AB"/>
    <w:pPr>
      <w:spacing w:before="0" w:after="0"/>
      <w:ind w:left="5103"/>
      <w:jc w:val="left"/>
    </w:pPr>
  </w:style>
  <w:style w:type="paragraph" w:customStyle="1" w:styleId="Rfrenceinterne">
    <w:name w:val="Référence interne"/>
    <w:basedOn w:val="Normal"/>
    <w:next w:val="Rfrenceinterinstitutionnelle"/>
    <w:rsid w:val="005365AB"/>
    <w:pPr>
      <w:spacing w:before="0" w:after="0"/>
      <w:ind w:left="5103"/>
      <w:jc w:val="left"/>
    </w:pPr>
  </w:style>
  <w:style w:type="paragraph" w:customStyle="1" w:styleId="Statut">
    <w:name w:val="Statut"/>
    <w:basedOn w:val="Normal"/>
    <w:next w:val="Typedudocument"/>
    <w:rsid w:val="005365AB"/>
    <w:pPr>
      <w:spacing w:before="0" w:after="240"/>
      <w:jc w:val="center"/>
    </w:pPr>
  </w:style>
  <w:style w:type="paragraph" w:customStyle="1" w:styleId="Titrearticle">
    <w:name w:val="Titre article"/>
    <w:basedOn w:val="Normal"/>
    <w:next w:val="Normal"/>
    <w:rsid w:val="005365AB"/>
    <w:pPr>
      <w:keepNext/>
      <w:spacing w:before="360"/>
      <w:jc w:val="center"/>
    </w:pPr>
    <w:rPr>
      <w:i/>
    </w:rPr>
  </w:style>
  <w:style w:type="paragraph" w:customStyle="1" w:styleId="Typedudocument">
    <w:name w:val="Type du document"/>
    <w:basedOn w:val="Normal"/>
    <w:next w:val="Accompagnant"/>
    <w:rsid w:val="005365AB"/>
    <w:pPr>
      <w:spacing w:before="360" w:after="180"/>
      <w:jc w:val="center"/>
    </w:pPr>
    <w:rPr>
      <w:b/>
    </w:rPr>
  </w:style>
  <w:style w:type="character" w:customStyle="1" w:styleId="Added">
    <w:name w:val="Added"/>
    <w:basedOn w:val="DefaultParagraphFont"/>
    <w:rsid w:val="005365AB"/>
    <w:rPr>
      <w:b/>
      <w:u w:val="single"/>
      <w:shd w:val="clear" w:color="auto" w:fill="auto"/>
    </w:rPr>
  </w:style>
  <w:style w:type="character" w:customStyle="1" w:styleId="Deleted">
    <w:name w:val="Deleted"/>
    <w:basedOn w:val="DefaultParagraphFont"/>
    <w:rsid w:val="005365AB"/>
    <w:rPr>
      <w:strike/>
      <w:dstrike w:val="0"/>
      <w:shd w:val="clear" w:color="auto" w:fill="auto"/>
    </w:rPr>
  </w:style>
  <w:style w:type="paragraph" w:customStyle="1" w:styleId="Address">
    <w:name w:val="Address"/>
    <w:basedOn w:val="Normal"/>
    <w:next w:val="Normal"/>
    <w:rsid w:val="005365AB"/>
    <w:pPr>
      <w:keepLines/>
      <w:spacing w:line="360" w:lineRule="auto"/>
      <w:ind w:left="3402"/>
      <w:jc w:val="left"/>
    </w:pPr>
  </w:style>
  <w:style w:type="paragraph" w:customStyle="1" w:styleId="Objetexterne">
    <w:name w:val="Objet externe"/>
    <w:basedOn w:val="Normal"/>
    <w:next w:val="Normal"/>
    <w:rsid w:val="005365AB"/>
    <w:rPr>
      <w:i/>
      <w:caps/>
    </w:rPr>
  </w:style>
  <w:style w:type="paragraph" w:customStyle="1" w:styleId="Supertitre">
    <w:name w:val="Supertitre"/>
    <w:basedOn w:val="Normal"/>
    <w:next w:val="Normal"/>
    <w:rsid w:val="005365AB"/>
    <w:pPr>
      <w:spacing w:before="0" w:after="600"/>
      <w:jc w:val="center"/>
    </w:pPr>
    <w:rPr>
      <w:b/>
    </w:rPr>
  </w:style>
  <w:style w:type="paragraph" w:customStyle="1" w:styleId="Languesfaisantfoi">
    <w:name w:val="Langues faisant foi"/>
    <w:basedOn w:val="Normal"/>
    <w:next w:val="Normal"/>
    <w:rsid w:val="005365AB"/>
    <w:pPr>
      <w:spacing w:before="360" w:after="0"/>
      <w:jc w:val="center"/>
    </w:pPr>
  </w:style>
  <w:style w:type="paragraph" w:customStyle="1" w:styleId="Rfrencecroise">
    <w:name w:val="Référence croisée"/>
    <w:basedOn w:val="Normal"/>
    <w:rsid w:val="005365AB"/>
    <w:pPr>
      <w:spacing w:before="0" w:after="0"/>
      <w:jc w:val="center"/>
    </w:pPr>
  </w:style>
  <w:style w:type="paragraph" w:customStyle="1" w:styleId="Fichefinanciretitre">
    <w:name w:val="Fiche financière titre"/>
    <w:basedOn w:val="Normal"/>
    <w:next w:val="Normal"/>
    <w:rsid w:val="005365AB"/>
    <w:pPr>
      <w:jc w:val="center"/>
    </w:pPr>
    <w:rPr>
      <w:b/>
      <w:u w:val="single"/>
    </w:rPr>
  </w:style>
  <w:style w:type="paragraph" w:customStyle="1" w:styleId="DatedadoptionPagedecouverture">
    <w:name w:val="Date d'adoption (Page de couverture)"/>
    <w:basedOn w:val="Datedadoption"/>
    <w:next w:val="IntrtEEEPagedecouverture"/>
    <w:rsid w:val="005365AB"/>
  </w:style>
  <w:style w:type="paragraph" w:customStyle="1" w:styleId="RfrenceinterinstitutionnellePagedecouverture">
    <w:name w:val="Référence interinstitutionnelle (Page de couverture)"/>
    <w:basedOn w:val="Rfrenceinterinstitutionnelle"/>
    <w:next w:val="Confidentialit"/>
    <w:rsid w:val="005365AB"/>
  </w:style>
  <w:style w:type="paragraph" w:customStyle="1" w:styleId="StatutPagedecouverture">
    <w:name w:val="Statut (Page de couverture)"/>
    <w:basedOn w:val="Statut"/>
    <w:next w:val="TypedudocumentPagedecouverture"/>
    <w:rsid w:val="005365AB"/>
  </w:style>
  <w:style w:type="paragraph" w:customStyle="1" w:styleId="TypedudocumentPagedecouverture">
    <w:name w:val="Type du document (Page de couverture)"/>
    <w:basedOn w:val="Typedudocument"/>
    <w:next w:val="AccompagnantPagedecouverture"/>
    <w:rsid w:val="005365AB"/>
  </w:style>
  <w:style w:type="paragraph" w:customStyle="1" w:styleId="Volume">
    <w:name w:val="Volume"/>
    <w:basedOn w:val="Normal"/>
    <w:next w:val="Confidentialit"/>
    <w:rsid w:val="005365AB"/>
    <w:pPr>
      <w:spacing w:before="0" w:after="240"/>
      <w:ind w:left="5103"/>
      <w:jc w:val="left"/>
    </w:pPr>
  </w:style>
  <w:style w:type="paragraph" w:customStyle="1" w:styleId="IntrtEEE">
    <w:name w:val="Intérêt EEE"/>
    <w:basedOn w:val="Languesfaisantfoi"/>
    <w:next w:val="Normal"/>
    <w:rsid w:val="005365AB"/>
    <w:pPr>
      <w:spacing w:after="240"/>
    </w:pPr>
  </w:style>
  <w:style w:type="paragraph" w:customStyle="1" w:styleId="Accompagnant">
    <w:name w:val="Accompagnant"/>
    <w:basedOn w:val="Normal"/>
    <w:next w:val="Typeacteprincipal"/>
    <w:rsid w:val="005365AB"/>
    <w:pPr>
      <w:spacing w:before="180" w:after="240"/>
      <w:jc w:val="center"/>
    </w:pPr>
    <w:rPr>
      <w:b/>
    </w:rPr>
  </w:style>
  <w:style w:type="paragraph" w:customStyle="1" w:styleId="Typeacteprincipal">
    <w:name w:val="Type acte principal"/>
    <w:basedOn w:val="Normal"/>
    <w:next w:val="Objetacteprincipal"/>
    <w:rsid w:val="005365AB"/>
    <w:pPr>
      <w:spacing w:before="0" w:after="240"/>
      <w:jc w:val="center"/>
    </w:pPr>
    <w:rPr>
      <w:b/>
    </w:rPr>
  </w:style>
  <w:style w:type="paragraph" w:customStyle="1" w:styleId="Objetacteprincipal">
    <w:name w:val="Objet acte principal"/>
    <w:basedOn w:val="Normal"/>
    <w:next w:val="Titrearticle"/>
    <w:rsid w:val="005365AB"/>
    <w:pPr>
      <w:spacing w:before="0" w:after="360"/>
      <w:jc w:val="center"/>
    </w:pPr>
    <w:rPr>
      <w:b/>
    </w:rPr>
  </w:style>
  <w:style w:type="paragraph" w:customStyle="1" w:styleId="IntrtEEEPagedecouverture">
    <w:name w:val="Intérêt EEE (Page de couverture)"/>
    <w:basedOn w:val="IntrtEEE"/>
    <w:next w:val="Rfrencecroise"/>
    <w:rsid w:val="005365AB"/>
  </w:style>
  <w:style w:type="paragraph" w:customStyle="1" w:styleId="AccompagnantPagedecouverture">
    <w:name w:val="Accompagnant (Page de couverture)"/>
    <w:basedOn w:val="Accompagnant"/>
    <w:next w:val="TypeacteprincipalPagedecouverture"/>
    <w:rsid w:val="005365AB"/>
  </w:style>
  <w:style w:type="paragraph" w:customStyle="1" w:styleId="TypeacteprincipalPagedecouverture">
    <w:name w:val="Type acte principal (Page de couverture)"/>
    <w:basedOn w:val="Typeacteprincipal"/>
    <w:next w:val="ObjetacteprincipalPagedecouverture"/>
    <w:rsid w:val="005365AB"/>
  </w:style>
  <w:style w:type="paragraph" w:customStyle="1" w:styleId="ObjetacteprincipalPagedecouverture">
    <w:name w:val="Objet acte principal (Page de couverture)"/>
    <w:basedOn w:val="Objetacteprincipal"/>
    <w:next w:val="Rfrencecroise"/>
    <w:rsid w:val="005365AB"/>
  </w:style>
  <w:style w:type="paragraph" w:customStyle="1" w:styleId="LanguesfaisantfoiPagedecouverture">
    <w:name w:val="Langues faisant foi (Page de couverture)"/>
    <w:basedOn w:val="Normal"/>
    <w:next w:val="Normal"/>
    <w:rsid w:val="005365AB"/>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56902">
      <w:bodyDiv w:val="1"/>
      <w:marLeft w:val="0"/>
      <w:marRight w:val="0"/>
      <w:marTop w:val="0"/>
      <w:marBottom w:val="0"/>
      <w:divBdr>
        <w:top w:val="none" w:sz="0" w:space="0" w:color="auto"/>
        <w:left w:val="none" w:sz="0" w:space="0" w:color="auto"/>
        <w:bottom w:val="none" w:sz="0" w:space="0" w:color="auto"/>
        <w:right w:val="none" w:sz="0" w:space="0" w:color="auto"/>
      </w:divBdr>
    </w:div>
    <w:div w:id="65230943">
      <w:bodyDiv w:val="1"/>
      <w:marLeft w:val="0"/>
      <w:marRight w:val="0"/>
      <w:marTop w:val="0"/>
      <w:marBottom w:val="0"/>
      <w:divBdr>
        <w:top w:val="none" w:sz="0" w:space="0" w:color="auto"/>
        <w:left w:val="none" w:sz="0" w:space="0" w:color="auto"/>
        <w:bottom w:val="none" w:sz="0" w:space="0" w:color="auto"/>
        <w:right w:val="none" w:sz="0" w:space="0" w:color="auto"/>
      </w:divBdr>
    </w:div>
    <w:div w:id="69618554">
      <w:bodyDiv w:val="1"/>
      <w:marLeft w:val="0"/>
      <w:marRight w:val="0"/>
      <w:marTop w:val="0"/>
      <w:marBottom w:val="0"/>
      <w:divBdr>
        <w:top w:val="none" w:sz="0" w:space="0" w:color="auto"/>
        <w:left w:val="none" w:sz="0" w:space="0" w:color="auto"/>
        <w:bottom w:val="none" w:sz="0" w:space="0" w:color="auto"/>
        <w:right w:val="none" w:sz="0" w:space="0" w:color="auto"/>
      </w:divBdr>
    </w:div>
    <w:div w:id="149715907">
      <w:bodyDiv w:val="1"/>
      <w:marLeft w:val="0"/>
      <w:marRight w:val="0"/>
      <w:marTop w:val="0"/>
      <w:marBottom w:val="0"/>
      <w:divBdr>
        <w:top w:val="none" w:sz="0" w:space="0" w:color="auto"/>
        <w:left w:val="none" w:sz="0" w:space="0" w:color="auto"/>
        <w:bottom w:val="none" w:sz="0" w:space="0" w:color="auto"/>
        <w:right w:val="none" w:sz="0" w:space="0" w:color="auto"/>
      </w:divBdr>
    </w:div>
    <w:div w:id="151873616">
      <w:bodyDiv w:val="1"/>
      <w:marLeft w:val="0"/>
      <w:marRight w:val="0"/>
      <w:marTop w:val="0"/>
      <w:marBottom w:val="0"/>
      <w:divBdr>
        <w:top w:val="none" w:sz="0" w:space="0" w:color="auto"/>
        <w:left w:val="none" w:sz="0" w:space="0" w:color="auto"/>
        <w:bottom w:val="none" w:sz="0" w:space="0" w:color="auto"/>
        <w:right w:val="none" w:sz="0" w:space="0" w:color="auto"/>
      </w:divBdr>
      <w:divsChild>
        <w:div w:id="1453595117">
          <w:marLeft w:val="0"/>
          <w:marRight w:val="0"/>
          <w:marTop w:val="0"/>
          <w:marBottom w:val="0"/>
          <w:divBdr>
            <w:top w:val="none" w:sz="0" w:space="0" w:color="auto"/>
            <w:left w:val="none" w:sz="0" w:space="0" w:color="auto"/>
            <w:bottom w:val="none" w:sz="0" w:space="0" w:color="auto"/>
            <w:right w:val="none" w:sz="0" w:space="0" w:color="auto"/>
          </w:divBdr>
        </w:div>
        <w:div w:id="649753051">
          <w:marLeft w:val="0"/>
          <w:marRight w:val="0"/>
          <w:marTop w:val="0"/>
          <w:marBottom w:val="0"/>
          <w:divBdr>
            <w:top w:val="none" w:sz="0" w:space="0" w:color="auto"/>
            <w:left w:val="none" w:sz="0" w:space="0" w:color="auto"/>
            <w:bottom w:val="none" w:sz="0" w:space="0" w:color="auto"/>
            <w:right w:val="none" w:sz="0" w:space="0" w:color="auto"/>
          </w:divBdr>
        </w:div>
      </w:divsChild>
    </w:div>
    <w:div w:id="154416329">
      <w:bodyDiv w:val="1"/>
      <w:marLeft w:val="0"/>
      <w:marRight w:val="0"/>
      <w:marTop w:val="0"/>
      <w:marBottom w:val="0"/>
      <w:divBdr>
        <w:top w:val="none" w:sz="0" w:space="0" w:color="auto"/>
        <w:left w:val="none" w:sz="0" w:space="0" w:color="auto"/>
        <w:bottom w:val="none" w:sz="0" w:space="0" w:color="auto"/>
        <w:right w:val="none" w:sz="0" w:space="0" w:color="auto"/>
      </w:divBdr>
    </w:div>
    <w:div w:id="225653621">
      <w:bodyDiv w:val="1"/>
      <w:marLeft w:val="0"/>
      <w:marRight w:val="0"/>
      <w:marTop w:val="0"/>
      <w:marBottom w:val="0"/>
      <w:divBdr>
        <w:top w:val="none" w:sz="0" w:space="0" w:color="auto"/>
        <w:left w:val="none" w:sz="0" w:space="0" w:color="auto"/>
        <w:bottom w:val="none" w:sz="0" w:space="0" w:color="auto"/>
        <w:right w:val="none" w:sz="0" w:space="0" w:color="auto"/>
      </w:divBdr>
    </w:div>
    <w:div w:id="370303659">
      <w:bodyDiv w:val="1"/>
      <w:marLeft w:val="0"/>
      <w:marRight w:val="0"/>
      <w:marTop w:val="0"/>
      <w:marBottom w:val="0"/>
      <w:divBdr>
        <w:top w:val="none" w:sz="0" w:space="0" w:color="auto"/>
        <w:left w:val="none" w:sz="0" w:space="0" w:color="auto"/>
        <w:bottom w:val="none" w:sz="0" w:space="0" w:color="auto"/>
        <w:right w:val="none" w:sz="0" w:space="0" w:color="auto"/>
      </w:divBdr>
    </w:div>
    <w:div w:id="550502791">
      <w:bodyDiv w:val="1"/>
      <w:marLeft w:val="0"/>
      <w:marRight w:val="0"/>
      <w:marTop w:val="0"/>
      <w:marBottom w:val="0"/>
      <w:divBdr>
        <w:top w:val="none" w:sz="0" w:space="0" w:color="auto"/>
        <w:left w:val="none" w:sz="0" w:space="0" w:color="auto"/>
        <w:bottom w:val="none" w:sz="0" w:space="0" w:color="auto"/>
        <w:right w:val="none" w:sz="0" w:space="0" w:color="auto"/>
      </w:divBdr>
    </w:div>
    <w:div w:id="608122415">
      <w:bodyDiv w:val="1"/>
      <w:marLeft w:val="0"/>
      <w:marRight w:val="0"/>
      <w:marTop w:val="0"/>
      <w:marBottom w:val="0"/>
      <w:divBdr>
        <w:top w:val="none" w:sz="0" w:space="0" w:color="auto"/>
        <w:left w:val="none" w:sz="0" w:space="0" w:color="auto"/>
        <w:bottom w:val="none" w:sz="0" w:space="0" w:color="auto"/>
        <w:right w:val="none" w:sz="0" w:space="0" w:color="auto"/>
      </w:divBdr>
    </w:div>
    <w:div w:id="697775398">
      <w:bodyDiv w:val="1"/>
      <w:marLeft w:val="0"/>
      <w:marRight w:val="0"/>
      <w:marTop w:val="0"/>
      <w:marBottom w:val="0"/>
      <w:divBdr>
        <w:top w:val="none" w:sz="0" w:space="0" w:color="auto"/>
        <w:left w:val="none" w:sz="0" w:space="0" w:color="auto"/>
        <w:bottom w:val="none" w:sz="0" w:space="0" w:color="auto"/>
        <w:right w:val="none" w:sz="0" w:space="0" w:color="auto"/>
      </w:divBdr>
    </w:div>
    <w:div w:id="806900624">
      <w:bodyDiv w:val="1"/>
      <w:marLeft w:val="0"/>
      <w:marRight w:val="0"/>
      <w:marTop w:val="0"/>
      <w:marBottom w:val="0"/>
      <w:divBdr>
        <w:top w:val="none" w:sz="0" w:space="0" w:color="auto"/>
        <w:left w:val="none" w:sz="0" w:space="0" w:color="auto"/>
        <w:bottom w:val="none" w:sz="0" w:space="0" w:color="auto"/>
        <w:right w:val="none" w:sz="0" w:space="0" w:color="auto"/>
      </w:divBdr>
    </w:div>
    <w:div w:id="825509445">
      <w:bodyDiv w:val="1"/>
      <w:marLeft w:val="0"/>
      <w:marRight w:val="0"/>
      <w:marTop w:val="0"/>
      <w:marBottom w:val="0"/>
      <w:divBdr>
        <w:top w:val="none" w:sz="0" w:space="0" w:color="auto"/>
        <w:left w:val="none" w:sz="0" w:space="0" w:color="auto"/>
        <w:bottom w:val="none" w:sz="0" w:space="0" w:color="auto"/>
        <w:right w:val="none" w:sz="0" w:space="0" w:color="auto"/>
      </w:divBdr>
    </w:div>
    <w:div w:id="925384303">
      <w:bodyDiv w:val="1"/>
      <w:marLeft w:val="0"/>
      <w:marRight w:val="0"/>
      <w:marTop w:val="0"/>
      <w:marBottom w:val="0"/>
      <w:divBdr>
        <w:top w:val="none" w:sz="0" w:space="0" w:color="auto"/>
        <w:left w:val="none" w:sz="0" w:space="0" w:color="auto"/>
        <w:bottom w:val="none" w:sz="0" w:space="0" w:color="auto"/>
        <w:right w:val="none" w:sz="0" w:space="0" w:color="auto"/>
      </w:divBdr>
      <w:divsChild>
        <w:div w:id="1874345598">
          <w:marLeft w:val="0"/>
          <w:marRight w:val="0"/>
          <w:marTop w:val="0"/>
          <w:marBottom w:val="0"/>
          <w:divBdr>
            <w:top w:val="none" w:sz="0" w:space="0" w:color="auto"/>
            <w:left w:val="none" w:sz="0" w:space="0" w:color="auto"/>
            <w:bottom w:val="none" w:sz="0" w:space="0" w:color="auto"/>
            <w:right w:val="none" w:sz="0" w:space="0" w:color="auto"/>
          </w:divBdr>
        </w:div>
        <w:div w:id="332147790">
          <w:marLeft w:val="0"/>
          <w:marRight w:val="0"/>
          <w:marTop w:val="0"/>
          <w:marBottom w:val="0"/>
          <w:divBdr>
            <w:top w:val="none" w:sz="0" w:space="0" w:color="auto"/>
            <w:left w:val="none" w:sz="0" w:space="0" w:color="auto"/>
            <w:bottom w:val="none" w:sz="0" w:space="0" w:color="auto"/>
            <w:right w:val="none" w:sz="0" w:space="0" w:color="auto"/>
          </w:divBdr>
        </w:div>
      </w:divsChild>
    </w:div>
    <w:div w:id="941960447">
      <w:bodyDiv w:val="1"/>
      <w:marLeft w:val="0"/>
      <w:marRight w:val="0"/>
      <w:marTop w:val="0"/>
      <w:marBottom w:val="0"/>
      <w:divBdr>
        <w:top w:val="none" w:sz="0" w:space="0" w:color="auto"/>
        <w:left w:val="none" w:sz="0" w:space="0" w:color="auto"/>
        <w:bottom w:val="none" w:sz="0" w:space="0" w:color="auto"/>
        <w:right w:val="none" w:sz="0" w:space="0" w:color="auto"/>
      </w:divBdr>
    </w:div>
    <w:div w:id="993994400">
      <w:bodyDiv w:val="1"/>
      <w:marLeft w:val="0"/>
      <w:marRight w:val="0"/>
      <w:marTop w:val="0"/>
      <w:marBottom w:val="0"/>
      <w:divBdr>
        <w:top w:val="none" w:sz="0" w:space="0" w:color="auto"/>
        <w:left w:val="none" w:sz="0" w:space="0" w:color="auto"/>
        <w:bottom w:val="none" w:sz="0" w:space="0" w:color="auto"/>
        <w:right w:val="none" w:sz="0" w:space="0" w:color="auto"/>
      </w:divBdr>
    </w:div>
    <w:div w:id="1054965492">
      <w:bodyDiv w:val="1"/>
      <w:marLeft w:val="0"/>
      <w:marRight w:val="0"/>
      <w:marTop w:val="0"/>
      <w:marBottom w:val="0"/>
      <w:divBdr>
        <w:top w:val="none" w:sz="0" w:space="0" w:color="auto"/>
        <w:left w:val="none" w:sz="0" w:space="0" w:color="auto"/>
        <w:bottom w:val="none" w:sz="0" w:space="0" w:color="auto"/>
        <w:right w:val="none" w:sz="0" w:space="0" w:color="auto"/>
      </w:divBdr>
      <w:divsChild>
        <w:div w:id="1793356640">
          <w:marLeft w:val="0"/>
          <w:marRight w:val="0"/>
          <w:marTop w:val="0"/>
          <w:marBottom w:val="0"/>
          <w:divBdr>
            <w:top w:val="none" w:sz="0" w:space="0" w:color="auto"/>
            <w:left w:val="none" w:sz="0" w:space="0" w:color="auto"/>
            <w:bottom w:val="none" w:sz="0" w:space="0" w:color="auto"/>
            <w:right w:val="none" w:sz="0" w:space="0" w:color="auto"/>
          </w:divBdr>
        </w:div>
        <w:div w:id="1287200126">
          <w:marLeft w:val="0"/>
          <w:marRight w:val="0"/>
          <w:marTop w:val="0"/>
          <w:marBottom w:val="0"/>
          <w:divBdr>
            <w:top w:val="none" w:sz="0" w:space="0" w:color="auto"/>
            <w:left w:val="none" w:sz="0" w:space="0" w:color="auto"/>
            <w:bottom w:val="none" w:sz="0" w:space="0" w:color="auto"/>
            <w:right w:val="none" w:sz="0" w:space="0" w:color="auto"/>
          </w:divBdr>
        </w:div>
        <w:div w:id="1917855521">
          <w:marLeft w:val="0"/>
          <w:marRight w:val="0"/>
          <w:marTop w:val="0"/>
          <w:marBottom w:val="0"/>
          <w:divBdr>
            <w:top w:val="none" w:sz="0" w:space="0" w:color="auto"/>
            <w:left w:val="none" w:sz="0" w:space="0" w:color="auto"/>
            <w:bottom w:val="none" w:sz="0" w:space="0" w:color="auto"/>
            <w:right w:val="none" w:sz="0" w:space="0" w:color="auto"/>
          </w:divBdr>
        </w:div>
        <w:div w:id="566376279">
          <w:marLeft w:val="0"/>
          <w:marRight w:val="0"/>
          <w:marTop w:val="0"/>
          <w:marBottom w:val="0"/>
          <w:divBdr>
            <w:top w:val="none" w:sz="0" w:space="0" w:color="auto"/>
            <w:left w:val="none" w:sz="0" w:space="0" w:color="auto"/>
            <w:bottom w:val="none" w:sz="0" w:space="0" w:color="auto"/>
            <w:right w:val="none" w:sz="0" w:space="0" w:color="auto"/>
          </w:divBdr>
        </w:div>
        <w:div w:id="443352939">
          <w:marLeft w:val="0"/>
          <w:marRight w:val="0"/>
          <w:marTop w:val="0"/>
          <w:marBottom w:val="0"/>
          <w:divBdr>
            <w:top w:val="none" w:sz="0" w:space="0" w:color="auto"/>
            <w:left w:val="none" w:sz="0" w:space="0" w:color="auto"/>
            <w:bottom w:val="none" w:sz="0" w:space="0" w:color="auto"/>
            <w:right w:val="none" w:sz="0" w:space="0" w:color="auto"/>
          </w:divBdr>
        </w:div>
        <w:div w:id="508103714">
          <w:marLeft w:val="0"/>
          <w:marRight w:val="0"/>
          <w:marTop w:val="0"/>
          <w:marBottom w:val="0"/>
          <w:divBdr>
            <w:top w:val="none" w:sz="0" w:space="0" w:color="auto"/>
            <w:left w:val="none" w:sz="0" w:space="0" w:color="auto"/>
            <w:bottom w:val="none" w:sz="0" w:space="0" w:color="auto"/>
            <w:right w:val="none" w:sz="0" w:space="0" w:color="auto"/>
          </w:divBdr>
        </w:div>
        <w:div w:id="53698787">
          <w:marLeft w:val="0"/>
          <w:marRight w:val="0"/>
          <w:marTop w:val="0"/>
          <w:marBottom w:val="0"/>
          <w:divBdr>
            <w:top w:val="none" w:sz="0" w:space="0" w:color="auto"/>
            <w:left w:val="none" w:sz="0" w:space="0" w:color="auto"/>
            <w:bottom w:val="none" w:sz="0" w:space="0" w:color="auto"/>
            <w:right w:val="none" w:sz="0" w:space="0" w:color="auto"/>
          </w:divBdr>
        </w:div>
        <w:div w:id="93861294">
          <w:marLeft w:val="0"/>
          <w:marRight w:val="0"/>
          <w:marTop w:val="0"/>
          <w:marBottom w:val="0"/>
          <w:divBdr>
            <w:top w:val="none" w:sz="0" w:space="0" w:color="auto"/>
            <w:left w:val="none" w:sz="0" w:space="0" w:color="auto"/>
            <w:bottom w:val="none" w:sz="0" w:space="0" w:color="auto"/>
            <w:right w:val="none" w:sz="0" w:space="0" w:color="auto"/>
          </w:divBdr>
        </w:div>
        <w:div w:id="1670714414">
          <w:marLeft w:val="0"/>
          <w:marRight w:val="0"/>
          <w:marTop w:val="0"/>
          <w:marBottom w:val="0"/>
          <w:divBdr>
            <w:top w:val="none" w:sz="0" w:space="0" w:color="auto"/>
            <w:left w:val="none" w:sz="0" w:space="0" w:color="auto"/>
            <w:bottom w:val="none" w:sz="0" w:space="0" w:color="auto"/>
            <w:right w:val="none" w:sz="0" w:space="0" w:color="auto"/>
          </w:divBdr>
        </w:div>
        <w:div w:id="1068770922">
          <w:marLeft w:val="0"/>
          <w:marRight w:val="0"/>
          <w:marTop w:val="0"/>
          <w:marBottom w:val="0"/>
          <w:divBdr>
            <w:top w:val="none" w:sz="0" w:space="0" w:color="auto"/>
            <w:left w:val="none" w:sz="0" w:space="0" w:color="auto"/>
            <w:bottom w:val="none" w:sz="0" w:space="0" w:color="auto"/>
            <w:right w:val="none" w:sz="0" w:space="0" w:color="auto"/>
          </w:divBdr>
        </w:div>
        <w:div w:id="1385829360">
          <w:marLeft w:val="0"/>
          <w:marRight w:val="0"/>
          <w:marTop w:val="0"/>
          <w:marBottom w:val="0"/>
          <w:divBdr>
            <w:top w:val="none" w:sz="0" w:space="0" w:color="auto"/>
            <w:left w:val="none" w:sz="0" w:space="0" w:color="auto"/>
            <w:bottom w:val="none" w:sz="0" w:space="0" w:color="auto"/>
            <w:right w:val="none" w:sz="0" w:space="0" w:color="auto"/>
          </w:divBdr>
        </w:div>
        <w:div w:id="1748382176">
          <w:marLeft w:val="0"/>
          <w:marRight w:val="0"/>
          <w:marTop w:val="0"/>
          <w:marBottom w:val="0"/>
          <w:divBdr>
            <w:top w:val="none" w:sz="0" w:space="0" w:color="auto"/>
            <w:left w:val="none" w:sz="0" w:space="0" w:color="auto"/>
            <w:bottom w:val="none" w:sz="0" w:space="0" w:color="auto"/>
            <w:right w:val="none" w:sz="0" w:space="0" w:color="auto"/>
          </w:divBdr>
        </w:div>
        <w:div w:id="1791053180">
          <w:marLeft w:val="0"/>
          <w:marRight w:val="0"/>
          <w:marTop w:val="0"/>
          <w:marBottom w:val="0"/>
          <w:divBdr>
            <w:top w:val="none" w:sz="0" w:space="0" w:color="auto"/>
            <w:left w:val="none" w:sz="0" w:space="0" w:color="auto"/>
            <w:bottom w:val="none" w:sz="0" w:space="0" w:color="auto"/>
            <w:right w:val="none" w:sz="0" w:space="0" w:color="auto"/>
          </w:divBdr>
        </w:div>
        <w:div w:id="691106489">
          <w:marLeft w:val="0"/>
          <w:marRight w:val="0"/>
          <w:marTop w:val="0"/>
          <w:marBottom w:val="0"/>
          <w:divBdr>
            <w:top w:val="none" w:sz="0" w:space="0" w:color="auto"/>
            <w:left w:val="none" w:sz="0" w:space="0" w:color="auto"/>
            <w:bottom w:val="none" w:sz="0" w:space="0" w:color="auto"/>
            <w:right w:val="none" w:sz="0" w:space="0" w:color="auto"/>
          </w:divBdr>
        </w:div>
        <w:div w:id="1272936945">
          <w:marLeft w:val="0"/>
          <w:marRight w:val="0"/>
          <w:marTop w:val="0"/>
          <w:marBottom w:val="0"/>
          <w:divBdr>
            <w:top w:val="none" w:sz="0" w:space="0" w:color="auto"/>
            <w:left w:val="none" w:sz="0" w:space="0" w:color="auto"/>
            <w:bottom w:val="none" w:sz="0" w:space="0" w:color="auto"/>
            <w:right w:val="none" w:sz="0" w:space="0" w:color="auto"/>
          </w:divBdr>
        </w:div>
        <w:div w:id="935989106">
          <w:marLeft w:val="0"/>
          <w:marRight w:val="0"/>
          <w:marTop w:val="0"/>
          <w:marBottom w:val="0"/>
          <w:divBdr>
            <w:top w:val="none" w:sz="0" w:space="0" w:color="auto"/>
            <w:left w:val="none" w:sz="0" w:space="0" w:color="auto"/>
            <w:bottom w:val="none" w:sz="0" w:space="0" w:color="auto"/>
            <w:right w:val="none" w:sz="0" w:space="0" w:color="auto"/>
          </w:divBdr>
        </w:div>
        <w:div w:id="274943538">
          <w:marLeft w:val="0"/>
          <w:marRight w:val="0"/>
          <w:marTop w:val="0"/>
          <w:marBottom w:val="0"/>
          <w:divBdr>
            <w:top w:val="none" w:sz="0" w:space="0" w:color="auto"/>
            <w:left w:val="none" w:sz="0" w:space="0" w:color="auto"/>
            <w:bottom w:val="none" w:sz="0" w:space="0" w:color="auto"/>
            <w:right w:val="none" w:sz="0" w:space="0" w:color="auto"/>
          </w:divBdr>
        </w:div>
        <w:div w:id="1805348492">
          <w:marLeft w:val="0"/>
          <w:marRight w:val="0"/>
          <w:marTop w:val="0"/>
          <w:marBottom w:val="0"/>
          <w:divBdr>
            <w:top w:val="none" w:sz="0" w:space="0" w:color="auto"/>
            <w:left w:val="none" w:sz="0" w:space="0" w:color="auto"/>
            <w:bottom w:val="none" w:sz="0" w:space="0" w:color="auto"/>
            <w:right w:val="none" w:sz="0" w:space="0" w:color="auto"/>
          </w:divBdr>
        </w:div>
        <w:div w:id="643586230">
          <w:marLeft w:val="0"/>
          <w:marRight w:val="0"/>
          <w:marTop w:val="0"/>
          <w:marBottom w:val="0"/>
          <w:divBdr>
            <w:top w:val="none" w:sz="0" w:space="0" w:color="auto"/>
            <w:left w:val="none" w:sz="0" w:space="0" w:color="auto"/>
            <w:bottom w:val="none" w:sz="0" w:space="0" w:color="auto"/>
            <w:right w:val="none" w:sz="0" w:space="0" w:color="auto"/>
          </w:divBdr>
        </w:div>
        <w:div w:id="1932546995">
          <w:marLeft w:val="0"/>
          <w:marRight w:val="0"/>
          <w:marTop w:val="0"/>
          <w:marBottom w:val="0"/>
          <w:divBdr>
            <w:top w:val="none" w:sz="0" w:space="0" w:color="auto"/>
            <w:left w:val="none" w:sz="0" w:space="0" w:color="auto"/>
            <w:bottom w:val="none" w:sz="0" w:space="0" w:color="auto"/>
            <w:right w:val="none" w:sz="0" w:space="0" w:color="auto"/>
          </w:divBdr>
        </w:div>
        <w:div w:id="671640819">
          <w:marLeft w:val="0"/>
          <w:marRight w:val="0"/>
          <w:marTop w:val="0"/>
          <w:marBottom w:val="0"/>
          <w:divBdr>
            <w:top w:val="none" w:sz="0" w:space="0" w:color="auto"/>
            <w:left w:val="none" w:sz="0" w:space="0" w:color="auto"/>
            <w:bottom w:val="none" w:sz="0" w:space="0" w:color="auto"/>
            <w:right w:val="none" w:sz="0" w:space="0" w:color="auto"/>
          </w:divBdr>
        </w:div>
        <w:div w:id="1288506573">
          <w:marLeft w:val="0"/>
          <w:marRight w:val="0"/>
          <w:marTop w:val="0"/>
          <w:marBottom w:val="0"/>
          <w:divBdr>
            <w:top w:val="none" w:sz="0" w:space="0" w:color="auto"/>
            <w:left w:val="none" w:sz="0" w:space="0" w:color="auto"/>
            <w:bottom w:val="none" w:sz="0" w:space="0" w:color="auto"/>
            <w:right w:val="none" w:sz="0" w:space="0" w:color="auto"/>
          </w:divBdr>
        </w:div>
      </w:divsChild>
    </w:div>
    <w:div w:id="1082490190">
      <w:bodyDiv w:val="1"/>
      <w:marLeft w:val="0"/>
      <w:marRight w:val="0"/>
      <w:marTop w:val="0"/>
      <w:marBottom w:val="0"/>
      <w:divBdr>
        <w:top w:val="none" w:sz="0" w:space="0" w:color="auto"/>
        <w:left w:val="none" w:sz="0" w:space="0" w:color="auto"/>
        <w:bottom w:val="none" w:sz="0" w:space="0" w:color="auto"/>
        <w:right w:val="none" w:sz="0" w:space="0" w:color="auto"/>
      </w:divBdr>
    </w:div>
    <w:div w:id="1100183528">
      <w:bodyDiv w:val="1"/>
      <w:marLeft w:val="0"/>
      <w:marRight w:val="0"/>
      <w:marTop w:val="0"/>
      <w:marBottom w:val="0"/>
      <w:divBdr>
        <w:top w:val="none" w:sz="0" w:space="0" w:color="auto"/>
        <w:left w:val="none" w:sz="0" w:space="0" w:color="auto"/>
        <w:bottom w:val="none" w:sz="0" w:space="0" w:color="auto"/>
        <w:right w:val="none" w:sz="0" w:space="0" w:color="auto"/>
      </w:divBdr>
      <w:divsChild>
        <w:div w:id="792795726">
          <w:marLeft w:val="0"/>
          <w:marRight w:val="0"/>
          <w:marTop w:val="0"/>
          <w:marBottom w:val="0"/>
          <w:divBdr>
            <w:top w:val="none" w:sz="0" w:space="0" w:color="auto"/>
            <w:left w:val="none" w:sz="0" w:space="0" w:color="auto"/>
            <w:bottom w:val="none" w:sz="0" w:space="0" w:color="auto"/>
            <w:right w:val="none" w:sz="0" w:space="0" w:color="auto"/>
          </w:divBdr>
        </w:div>
        <w:div w:id="789396863">
          <w:marLeft w:val="0"/>
          <w:marRight w:val="0"/>
          <w:marTop w:val="0"/>
          <w:marBottom w:val="0"/>
          <w:divBdr>
            <w:top w:val="none" w:sz="0" w:space="0" w:color="auto"/>
            <w:left w:val="none" w:sz="0" w:space="0" w:color="auto"/>
            <w:bottom w:val="none" w:sz="0" w:space="0" w:color="auto"/>
            <w:right w:val="none" w:sz="0" w:space="0" w:color="auto"/>
          </w:divBdr>
        </w:div>
      </w:divsChild>
    </w:div>
    <w:div w:id="1224176614">
      <w:bodyDiv w:val="1"/>
      <w:marLeft w:val="0"/>
      <w:marRight w:val="0"/>
      <w:marTop w:val="0"/>
      <w:marBottom w:val="0"/>
      <w:divBdr>
        <w:top w:val="none" w:sz="0" w:space="0" w:color="auto"/>
        <w:left w:val="none" w:sz="0" w:space="0" w:color="auto"/>
        <w:bottom w:val="none" w:sz="0" w:space="0" w:color="auto"/>
        <w:right w:val="none" w:sz="0" w:space="0" w:color="auto"/>
      </w:divBdr>
      <w:divsChild>
        <w:div w:id="1143695984">
          <w:marLeft w:val="0"/>
          <w:marRight w:val="0"/>
          <w:marTop w:val="0"/>
          <w:marBottom w:val="0"/>
          <w:divBdr>
            <w:top w:val="none" w:sz="0" w:space="0" w:color="auto"/>
            <w:left w:val="none" w:sz="0" w:space="0" w:color="auto"/>
            <w:bottom w:val="none" w:sz="0" w:space="0" w:color="auto"/>
            <w:right w:val="none" w:sz="0" w:space="0" w:color="auto"/>
          </w:divBdr>
        </w:div>
        <w:div w:id="1666662953">
          <w:marLeft w:val="0"/>
          <w:marRight w:val="0"/>
          <w:marTop w:val="0"/>
          <w:marBottom w:val="0"/>
          <w:divBdr>
            <w:top w:val="none" w:sz="0" w:space="0" w:color="auto"/>
            <w:left w:val="none" w:sz="0" w:space="0" w:color="auto"/>
            <w:bottom w:val="none" w:sz="0" w:space="0" w:color="auto"/>
            <w:right w:val="none" w:sz="0" w:space="0" w:color="auto"/>
          </w:divBdr>
        </w:div>
      </w:divsChild>
    </w:div>
    <w:div w:id="1241256862">
      <w:bodyDiv w:val="1"/>
      <w:marLeft w:val="0"/>
      <w:marRight w:val="0"/>
      <w:marTop w:val="0"/>
      <w:marBottom w:val="0"/>
      <w:divBdr>
        <w:top w:val="none" w:sz="0" w:space="0" w:color="auto"/>
        <w:left w:val="none" w:sz="0" w:space="0" w:color="auto"/>
        <w:bottom w:val="none" w:sz="0" w:space="0" w:color="auto"/>
        <w:right w:val="none" w:sz="0" w:space="0" w:color="auto"/>
      </w:divBdr>
    </w:div>
    <w:div w:id="1268199362">
      <w:bodyDiv w:val="1"/>
      <w:marLeft w:val="0"/>
      <w:marRight w:val="0"/>
      <w:marTop w:val="0"/>
      <w:marBottom w:val="0"/>
      <w:divBdr>
        <w:top w:val="none" w:sz="0" w:space="0" w:color="auto"/>
        <w:left w:val="none" w:sz="0" w:space="0" w:color="auto"/>
        <w:bottom w:val="none" w:sz="0" w:space="0" w:color="auto"/>
        <w:right w:val="none" w:sz="0" w:space="0" w:color="auto"/>
      </w:divBdr>
    </w:div>
    <w:div w:id="1350912735">
      <w:bodyDiv w:val="1"/>
      <w:marLeft w:val="0"/>
      <w:marRight w:val="0"/>
      <w:marTop w:val="0"/>
      <w:marBottom w:val="0"/>
      <w:divBdr>
        <w:top w:val="none" w:sz="0" w:space="0" w:color="auto"/>
        <w:left w:val="none" w:sz="0" w:space="0" w:color="auto"/>
        <w:bottom w:val="none" w:sz="0" w:space="0" w:color="auto"/>
        <w:right w:val="none" w:sz="0" w:space="0" w:color="auto"/>
      </w:divBdr>
    </w:div>
    <w:div w:id="1398825550">
      <w:bodyDiv w:val="1"/>
      <w:marLeft w:val="0"/>
      <w:marRight w:val="0"/>
      <w:marTop w:val="0"/>
      <w:marBottom w:val="0"/>
      <w:divBdr>
        <w:top w:val="none" w:sz="0" w:space="0" w:color="auto"/>
        <w:left w:val="none" w:sz="0" w:space="0" w:color="auto"/>
        <w:bottom w:val="none" w:sz="0" w:space="0" w:color="auto"/>
        <w:right w:val="none" w:sz="0" w:space="0" w:color="auto"/>
      </w:divBdr>
    </w:div>
    <w:div w:id="1425148709">
      <w:bodyDiv w:val="1"/>
      <w:marLeft w:val="0"/>
      <w:marRight w:val="0"/>
      <w:marTop w:val="0"/>
      <w:marBottom w:val="0"/>
      <w:divBdr>
        <w:top w:val="none" w:sz="0" w:space="0" w:color="auto"/>
        <w:left w:val="none" w:sz="0" w:space="0" w:color="auto"/>
        <w:bottom w:val="none" w:sz="0" w:space="0" w:color="auto"/>
        <w:right w:val="none" w:sz="0" w:space="0" w:color="auto"/>
      </w:divBdr>
      <w:divsChild>
        <w:div w:id="822311163">
          <w:marLeft w:val="0"/>
          <w:marRight w:val="0"/>
          <w:marTop w:val="0"/>
          <w:marBottom w:val="0"/>
          <w:divBdr>
            <w:top w:val="none" w:sz="0" w:space="0" w:color="auto"/>
            <w:left w:val="none" w:sz="0" w:space="0" w:color="auto"/>
            <w:bottom w:val="none" w:sz="0" w:space="0" w:color="auto"/>
            <w:right w:val="none" w:sz="0" w:space="0" w:color="auto"/>
          </w:divBdr>
        </w:div>
        <w:div w:id="1453552682">
          <w:marLeft w:val="0"/>
          <w:marRight w:val="0"/>
          <w:marTop w:val="0"/>
          <w:marBottom w:val="0"/>
          <w:divBdr>
            <w:top w:val="none" w:sz="0" w:space="0" w:color="auto"/>
            <w:left w:val="none" w:sz="0" w:space="0" w:color="auto"/>
            <w:bottom w:val="none" w:sz="0" w:space="0" w:color="auto"/>
            <w:right w:val="none" w:sz="0" w:space="0" w:color="auto"/>
          </w:divBdr>
        </w:div>
        <w:div w:id="183595809">
          <w:marLeft w:val="0"/>
          <w:marRight w:val="0"/>
          <w:marTop w:val="0"/>
          <w:marBottom w:val="0"/>
          <w:divBdr>
            <w:top w:val="none" w:sz="0" w:space="0" w:color="auto"/>
            <w:left w:val="none" w:sz="0" w:space="0" w:color="auto"/>
            <w:bottom w:val="none" w:sz="0" w:space="0" w:color="auto"/>
            <w:right w:val="none" w:sz="0" w:space="0" w:color="auto"/>
          </w:divBdr>
        </w:div>
      </w:divsChild>
    </w:div>
    <w:div w:id="1428235062">
      <w:bodyDiv w:val="1"/>
      <w:marLeft w:val="0"/>
      <w:marRight w:val="0"/>
      <w:marTop w:val="0"/>
      <w:marBottom w:val="0"/>
      <w:divBdr>
        <w:top w:val="none" w:sz="0" w:space="0" w:color="auto"/>
        <w:left w:val="none" w:sz="0" w:space="0" w:color="auto"/>
        <w:bottom w:val="none" w:sz="0" w:space="0" w:color="auto"/>
        <w:right w:val="none" w:sz="0" w:space="0" w:color="auto"/>
      </w:divBdr>
    </w:div>
    <w:div w:id="1465352048">
      <w:bodyDiv w:val="1"/>
      <w:marLeft w:val="0"/>
      <w:marRight w:val="0"/>
      <w:marTop w:val="0"/>
      <w:marBottom w:val="0"/>
      <w:divBdr>
        <w:top w:val="none" w:sz="0" w:space="0" w:color="auto"/>
        <w:left w:val="none" w:sz="0" w:space="0" w:color="auto"/>
        <w:bottom w:val="none" w:sz="0" w:space="0" w:color="auto"/>
        <w:right w:val="none" w:sz="0" w:space="0" w:color="auto"/>
      </w:divBdr>
      <w:divsChild>
        <w:div w:id="155147672">
          <w:marLeft w:val="0"/>
          <w:marRight w:val="0"/>
          <w:marTop w:val="0"/>
          <w:marBottom w:val="0"/>
          <w:divBdr>
            <w:top w:val="none" w:sz="0" w:space="0" w:color="auto"/>
            <w:left w:val="none" w:sz="0" w:space="0" w:color="auto"/>
            <w:bottom w:val="none" w:sz="0" w:space="0" w:color="auto"/>
            <w:right w:val="none" w:sz="0" w:space="0" w:color="auto"/>
          </w:divBdr>
        </w:div>
        <w:div w:id="778790955">
          <w:marLeft w:val="0"/>
          <w:marRight w:val="0"/>
          <w:marTop w:val="0"/>
          <w:marBottom w:val="0"/>
          <w:divBdr>
            <w:top w:val="none" w:sz="0" w:space="0" w:color="auto"/>
            <w:left w:val="none" w:sz="0" w:space="0" w:color="auto"/>
            <w:bottom w:val="none" w:sz="0" w:space="0" w:color="auto"/>
            <w:right w:val="none" w:sz="0" w:space="0" w:color="auto"/>
          </w:divBdr>
        </w:div>
      </w:divsChild>
    </w:div>
    <w:div w:id="1505128499">
      <w:bodyDiv w:val="1"/>
      <w:marLeft w:val="0"/>
      <w:marRight w:val="0"/>
      <w:marTop w:val="0"/>
      <w:marBottom w:val="0"/>
      <w:divBdr>
        <w:top w:val="none" w:sz="0" w:space="0" w:color="auto"/>
        <w:left w:val="none" w:sz="0" w:space="0" w:color="auto"/>
        <w:bottom w:val="none" w:sz="0" w:space="0" w:color="auto"/>
        <w:right w:val="none" w:sz="0" w:space="0" w:color="auto"/>
      </w:divBdr>
    </w:div>
    <w:div w:id="1524709796">
      <w:bodyDiv w:val="1"/>
      <w:marLeft w:val="0"/>
      <w:marRight w:val="0"/>
      <w:marTop w:val="0"/>
      <w:marBottom w:val="0"/>
      <w:divBdr>
        <w:top w:val="none" w:sz="0" w:space="0" w:color="auto"/>
        <w:left w:val="none" w:sz="0" w:space="0" w:color="auto"/>
        <w:bottom w:val="none" w:sz="0" w:space="0" w:color="auto"/>
        <w:right w:val="none" w:sz="0" w:space="0" w:color="auto"/>
      </w:divBdr>
    </w:div>
    <w:div w:id="1574730257">
      <w:bodyDiv w:val="1"/>
      <w:marLeft w:val="0"/>
      <w:marRight w:val="0"/>
      <w:marTop w:val="0"/>
      <w:marBottom w:val="0"/>
      <w:divBdr>
        <w:top w:val="none" w:sz="0" w:space="0" w:color="auto"/>
        <w:left w:val="none" w:sz="0" w:space="0" w:color="auto"/>
        <w:bottom w:val="none" w:sz="0" w:space="0" w:color="auto"/>
        <w:right w:val="none" w:sz="0" w:space="0" w:color="auto"/>
      </w:divBdr>
    </w:div>
    <w:div w:id="1579246350">
      <w:bodyDiv w:val="1"/>
      <w:marLeft w:val="0"/>
      <w:marRight w:val="0"/>
      <w:marTop w:val="0"/>
      <w:marBottom w:val="0"/>
      <w:divBdr>
        <w:top w:val="none" w:sz="0" w:space="0" w:color="auto"/>
        <w:left w:val="none" w:sz="0" w:space="0" w:color="auto"/>
        <w:bottom w:val="none" w:sz="0" w:space="0" w:color="auto"/>
        <w:right w:val="none" w:sz="0" w:space="0" w:color="auto"/>
      </w:divBdr>
    </w:div>
    <w:div w:id="1729184819">
      <w:bodyDiv w:val="1"/>
      <w:marLeft w:val="0"/>
      <w:marRight w:val="0"/>
      <w:marTop w:val="0"/>
      <w:marBottom w:val="0"/>
      <w:divBdr>
        <w:top w:val="none" w:sz="0" w:space="0" w:color="auto"/>
        <w:left w:val="none" w:sz="0" w:space="0" w:color="auto"/>
        <w:bottom w:val="none" w:sz="0" w:space="0" w:color="auto"/>
        <w:right w:val="none" w:sz="0" w:space="0" w:color="auto"/>
      </w:divBdr>
    </w:div>
    <w:div w:id="1752581690">
      <w:bodyDiv w:val="1"/>
      <w:marLeft w:val="0"/>
      <w:marRight w:val="0"/>
      <w:marTop w:val="0"/>
      <w:marBottom w:val="0"/>
      <w:divBdr>
        <w:top w:val="none" w:sz="0" w:space="0" w:color="auto"/>
        <w:left w:val="none" w:sz="0" w:space="0" w:color="auto"/>
        <w:bottom w:val="none" w:sz="0" w:space="0" w:color="auto"/>
        <w:right w:val="none" w:sz="0" w:space="0" w:color="auto"/>
      </w:divBdr>
    </w:div>
    <w:div w:id="1856453387">
      <w:bodyDiv w:val="1"/>
      <w:marLeft w:val="0"/>
      <w:marRight w:val="0"/>
      <w:marTop w:val="0"/>
      <w:marBottom w:val="0"/>
      <w:divBdr>
        <w:top w:val="none" w:sz="0" w:space="0" w:color="auto"/>
        <w:left w:val="none" w:sz="0" w:space="0" w:color="auto"/>
        <w:bottom w:val="none" w:sz="0" w:space="0" w:color="auto"/>
        <w:right w:val="none" w:sz="0" w:space="0" w:color="auto"/>
      </w:divBdr>
    </w:div>
    <w:div w:id="1956599890">
      <w:bodyDiv w:val="1"/>
      <w:marLeft w:val="0"/>
      <w:marRight w:val="0"/>
      <w:marTop w:val="0"/>
      <w:marBottom w:val="0"/>
      <w:divBdr>
        <w:top w:val="none" w:sz="0" w:space="0" w:color="auto"/>
        <w:left w:val="none" w:sz="0" w:space="0" w:color="auto"/>
        <w:bottom w:val="none" w:sz="0" w:space="0" w:color="auto"/>
        <w:right w:val="none" w:sz="0" w:space="0" w:color="auto"/>
      </w:divBdr>
    </w:div>
    <w:div w:id="1973900753">
      <w:bodyDiv w:val="1"/>
      <w:marLeft w:val="0"/>
      <w:marRight w:val="0"/>
      <w:marTop w:val="0"/>
      <w:marBottom w:val="0"/>
      <w:divBdr>
        <w:top w:val="none" w:sz="0" w:space="0" w:color="auto"/>
        <w:left w:val="none" w:sz="0" w:space="0" w:color="auto"/>
        <w:bottom w:val="none" w:sz="0" w:space="0" w:color="auto"/>
        <w:right w:val="none" w:sz="0" w:space="0" w:color="auto"/>
      </w:divBdr>
    </w:div>
    <w:div w:id="2020697184">
      <w:bodyDiv w:val="1"/>
      <w:marLeft w:val="0"/>
      <w:marRight w:val="0"/>
      <w:marTop w:val="0"/>
      <w:marBottom w:val="0"/>
      <w:divBdr>
        <w:top w:val="none" w:sz="0" w:space="0" w:color="auto"/>
        <w:left w:val="none" w:sz="0" w:space="0" w:color="auto"/>
        <w:bottom w:val="none" w:sz="0" w:space="0" w:color="auto"/>
        <w:right w:val="none" w:sz="0" w:space="0" w:color="auto"/>
      </w:divBdr>
    </w:div>
    <w:div w:id="2139687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35AA856C34D8E478D8680B911FA8A3D" ma:contentTypeVersion="0" ma:contentTypeDescription="Create a new document." ma:contentTypeScope="" ma:versionID="a1b2f863b13fb1eec5060ba3f8e2a580">
  <xsd:schema xmlns:xsd="http://www.w3.org/2001/XMLSchema" xmlns:xs="http://www.w3.org/2001/XMLSchema" xmlns:p="http://schemas.microsoft.com/office/2006/metadata/properties" targetNamespace="http://schemas.microsoft.com/office/2006/metadata/properties" ma:root="true" ma:fieldsID="5d28fc8648fa84460f5661d9ecf385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C4282F-8F85-4365-834C-34152E3D2F2A}">
  <ds:schemaRefs>
    <ds:schemaRef ds:uri="http://schemas.microsoft.com/sharepoint/v3/contenttype/forms"/>
  </ds:schemaRefs>
</ds:datastoreItem>
</file>

<file path=customXml/itemProps2.xml><?xml version="1.0" encoding="utf-8"?>
<ds:datastoreItem xmlns:ds="http://schemas.openxmlformats.org/officeDocument/2006/customXml" ds:itemID="{4B71C283-A767-4224-B3BA-5E9FF9BA6876}">
  <ds:schemaRef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77B779E-884F-4AFD-9F89-21F0A32556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58CF806-15EA-47A2-A67E-FF937FAEB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23</TotalTime>
  <Pages>41</Pages>
  <Words>8681</Words>
  <Characters>49483</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Agata.SOBIECH@ec.europa.eu</dc:creator>
  <cp:keywords/>
  <cp:lastModifiedBy>EC CoDe</cp:lastModifiedBy>
  <cp:revision>30</cp:revision>
  <dcterms:created xsi:type="dcterms:W3CDTF">2022-09-01T13:34:00Z</dcterms:created>
  <dcterms:modified xsi:type="dcterms:W3CDTF">2022-09-29T10:01:00Z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 edited using">
    <vt:lpwstr>LW 8.0.1, Build 20220429</vt:lpwstr>
  </property>
  <property fmtid="{D5CDD505-2E9C-101B-9397-08002B2CF9AE}" pid="3" name="ContentTypeId">
    <vt:lpwstr>0x010100135AA856C34D8E478D8680B911FA8A3D</vt:lpwstr>
  </property>
  <property fmtid="{D5CDD505-2E9C-101B-9397-08002B2CF9AE}" pid="4" name="IsMyDocuments">
    <vt:bool>true</vt:bool>
  </property>
  <property fmtid="{D5CDD505-2E9C-101B-9397-08002B2CF9AE}" pid="5" name="Category">
    <vt:lpwstr>COM/ANNEX</vt:lpwstr>
  </property>
  <property fmtid="{D5CDD505-2E9C-101B-9397-08002B2CF9AE}" pid="6" name="Level of sensitivity">
    <vt:lpwstr>Standard treatment</vt:lpwstr>
  </property>
  <property fmtid="{D5CDD505-2E9C-101B-9397-08002B2CF9AE}" pid="7" name="First annex">
    <vt:lpwstr>2</vt:lpwstr>
  </property>
  <property fmtid="{D5CDD505-2E9C-101B-9397-08002B2CF9AE}" pid="8" name="Last annex">
    <vt:lpwstr>2</vt:lpwstr>
  </property>
  <property fmtid="{D5CDD505-2E9C-101B-9397-08002B2CF9AE}" pid="9" name="Unique annex">
    <vt:lpwstr>0</vt:lpwstr>
  </property>
  <property fmtid="{D5CDD505-2E9C-101B-9397-08002B2CF9AE}" pid="10" name="Part">
    <vt:lpwstr>1</vt:lpwstr>
  </property>
  <property fmtid="{D5CDD505-2E9C-101B-9397-08002B2CF9AE}" pid="11" name="Total parts">
    <vt:lpwstr>1</vt:lpwstr>
  </property>
  <property fmtid="{D5CDD505-2E9C-101B-9397-08002B2CF9AE}" pid="12" name="LWTemplateID">
    <vt:lpwstr>SG-017</vt:lpwstr>
  </property>
  <property fmtid="{D5CDD505-2E9C-101B-9397-08002B2CF9AE}" pid="13" name="MSIP_Label_6bd9ddd1-4d20-43f6-abfa-fc3c07406f94_Enabled">
    <vt:lpwstr>true</vt:lpwstr>
  </property>
  <property fmtid="{D5CDD505-2E9C-101B-9397-08002B2CF9AE}" pid="14" name="MSIP_Label_6bd9ddd1-4d20-43f6-abfa-fc3c07406f94_SetDate">
    <vt:lpwstr>2022-07-25T08:00:53Z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4ac86189-3610-45b5-8c4b-08dcd24ae37e</vt:lpwstr>
  </property>
  <property fmtid="{D5CDD505-2E9C-101B-9397-08002B2CF9AE}" pid="19" name="MSIP_Label_6bd9ddd1-4d20-43f6-abfa-fc3c07406f94_ContentBits">
    <vt:lpwstr>0</vt:lpwstr>
  </property>
  <property fmtid="{D5CDD505-2E9C-101B-9397-08002B2CF9AE}" pid="20" name="DQCStatus">
    <vt:lpwstr>Green (DQC version 03)</vt:lpwstr>
  </property>
</Properties>
</file>