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D89A8" w14:textId="7573F24B" w:rsidR="009D3421" w:rsidRDefault="009A33D5" w:rsidP="009A33D5">
      <w:pPr>
        <w:pStyle w:val="Pagedecouverture"/>
        <w:rPr>
          <w:noProof/>
        </w:rPr>
      </w:pPr>
      <w:bookmarkStart w:id="0" w:name="LW_BM_COVERPAGE"/>
      <w:r>
        <w:rPr>
          <w:noProof/>
        </w:rPr>
        <w:pict w14:anchorId="3379F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9C24BCD-820A-4FCC-AE8A-663D3F4C90CF" style="width:455.25pt;height:380.25pt">
            <v:imagedata r:id="rId8" o:title=""/>
          </v:shape>
        </w:pict>
      </w:r>
    </w:p>
    <w:bookmarkEnd w:id="0"/>
    <w:p w14:paraId="158DECA9" w14:textId="77777777" w:rsidR="00AA108A" w:rsidRPr="00AA108A" w:rsidRDefault="00AA108A" w:rsidP="00AA108A">
      <w:pPr>
        <w:pStyle w:val="Pagedecouverture"/>
        <w:rPr>
          <w:noProof/>
        </w:rPr>
        <w:sectPr w:rsidR="00AA108A" w:rsidRPr="00AA108A" w:rsidSect="009A33D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Style w:val="TableGrid"/>
        <w:tblpPr w:leftFromText="141" w:rightFromText="141" w:vertAnchor="page" w:horzAnchor="margin" w:tblpY="13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346"/>
      </w:tblGrid>
      <w:tr w:rsidR="006066F3" w14:paraId="1FFE0F70" w14:textId="77777777" w:rsidTr="00951F3A">
        <w:tc>
          <w:tcPr>
            <w:tcW w:w="5103" w:type="dxa"/>
          </w:tcPr>
          <w:p w14:paraId="09AA1290" w14:textId="6A504A9C" w:rsidR="006066F3" w:rsidRPr="00786BBF" w:rsidRDefault="00225A93" w:rsidP="00627103">
            <w:pPr>
              <w:pStyle w:val="Heading1"/>
              <w:jc w:val="both"/>
              <w:outlineLvl w:val="0"/>
              <w:rPr>
                <w:rFonts w:ascii="Times New Roman" w:hAnsi="Times New Roman"/>
                <w:noProof/>
                <w:color w:val="auto"/>
                <w:sz w:val="24"/>
              </w:rPr>
            </w:pPr>
            <w:bookmarkStart w:id="1" w:name="_GoBack"/>
            <w:bookmarkEnd w:id="1"/>
            <w:r>
              <w:rPr>
                <w:rFonts w:ascii="Times New Roman" w:hAnsi="Times New Roman"/>
                <w:noProof/>
                <w:color w:val="auto"/>
                <w:sz w:val="24"/>
              </w:rPr>
              <w:lastRenderedPageBreak/>
              <w:t>„</w:t>
            </w:r>
            <w:r>
              <w:rPr>
                <w:rFonts w:ascii="Times New Roman" w:hAnsi="Times New Roman"/>
                <w:i/>
                <w:noProof/>
                <w:color w:val="auto"/>
                <w:sz w:val="24"/>
              </w:rPr>
              <w:t>Заслужаваме да бъде чут гласа ни, да получим права и защита, както и възможност да поемем водеща роля</w:t>
            </w:r>
            <w:r>
              <w:rPr>
                <w:rFonts w:ascii="Times New Roman" w:hAnsi="Times New Roman"/>
                <w:noProof/>
                <w:color w:val="auto"/>
                <w:sz w:val="24"/>
              </w:rPr>
              <w:t>“, Алда Сурая (на 23 години), Индонезия</w:t>
            </w:r>
            <w:r>
              <w:rPr>
                <w:rStyle w:val="FootnoteReference"/>
                <w:rFonts w:ascii="Times New Roman" w:hAnsi="Times New Roman" w:cs="Times New Roman"/>
                <w:noProof/>
                <w:color w:val="auto"/>
                <w:sz w:val="24"/>
                <w:szCs w:val="24"/>
              </w:rPr>
              <w:footnoteReference w:id="2"/>
            </w:r>
            <w:r>
              <w:rPr>
                <w:rFonts w:ascii="Times New Roman" w:hAnsi="Times New Roman"/>
                <w:noProof/>
                <w:color w:val="auto"/>
                <w:sz w:val="24"/>
              </w:rPr>
              <w:t xml:space="preserve">. </w:t>
            </w:r>
          </w:p>
        </w:tc>
        <w:tc>
          <w:tcPr>
            <w:tcW w:w="3346" w:type="dxa"/>
          </w:tcPr>
          <w:p w14:paraId="5C96CB31" w14:textId="77777777" w:rsidR="006066F3" w:rsidRDefault="006066F3" w:rsidP="00627103">
            <w:pPr>
              <w:pStyle w:val="Heading1"/>
              <w:jc w:val="both"/>
              <w:outlineLvl w:val="0"/>
              <w:rPr>
                <w:rFonts w:ascii="Times New Roman" w:eastAsiaTheme="minorHAnsi" w:hAnsi="Times New Roman" w:cstheme="minorBidi"/>
                <w:i/>
                <w:noProof/>
                <w:color w:val="auto"/>
                <w:sz w:val="24"/>
                <w:szCs w:val="22"/>
              </w:rPr>
            </w:pPr>
          </w:p>
        </w:tc>
      </w:tr>
    </w:tbl>
    <w:p w14:paraId="70A30018" w14:textId="2225406E" w:rsidR="00EB7FE0" w:rsidRPr="00A02D10" w:rsidRDefault="00EB7FE0" w:rsidP="00951F3A">
      <w:pPr>
        <w:pStyle w:val="Heading1"/>
        <w:numPr>
          <w:ilvl w:val="0"/>
          <w:numId w:val="112"/>
        </w:numPr>
        <w:rPr>
          <w:rFonts w:ascii="Times New Roman" w:eastAsia="Calibri" w:hAnsi="Times New Roman" w:cs="Times New Roman"/>
          <w:b/>
          <w:noProof/>
          <w:color w:val="auto"/>
          <w:sz w:val="24"/>
          <w:szCs w:val="24"/>
        </w:rPr>
      </w:pPr>
      <w:r>
        <w:rPr>
          <w:rFonts w:ascii="Times New Roman" w:hAnsi="Times New Roman"/>
          <w:b/>
          <w:noProof/>
          <w:color w:val="auto"/>
          <w:sz w:val="24"/>
        </w:rPr>
        <w:t>Въведение</w:t>
      </w:r>
    </w:p>
    <w:p w14:paraId="7A756972" w14:textId="2D8A09E9" w:rsidR="00783038" w:rsidRPr="00C1680C" w:rsidDel="00C1680C" w:rsidRDefault="00783038" w:rsidP="00783038">
      <w:pPr>
        <w:spacing w:before="240"/>
        <w:jc w:val="both"/>
        <w:rPr>
          <w:noProof/>
        </w:rPr>
      </w:pPr>
      <w:r>
        <w:rPr>
          <w:noProof/>
        </w:rPr>
        <w:t xml:space="preserve">Във времена, белязани от множество предизвикателства и бързо променящи се парадигми, включително продължаващата руска военна агресия срещу Украйна, е налице ясна необходимост от укрепване на партньорството ни с младите хора по целия свят, за да бъде постигната положителна преобразяваща промяна. </w:t>
      </w:r>
    </w:p>
    <w:p w14:paraId="384792B4" w14:textId="2201CDC7" w:rsidR="00404317" w:rsidRDefault="00F66C71" w:rsidP="00080B21">
      <w:pPr>
        <w:spacing w:before="240"/>
        <w:jc w:val="both"/>
        <w:rPr>
          <w:noProof/>
        </w:rPr>
      </w:pPr>
      <w:r>
        <w:rPr>
          <w:b/>
          <w:noProof/>
        </w:rPr>
        <w:t>В световен мащаб броят на младите хора е по-голям от всякога</w:t>
      </w:r>
      <w:r>
        <w:rPr>
          <w:rStyle w:val="FootnoteReference"/>
          <w:noProof/>
        </w:rPr>
        <w:footnoteReference w:id="3"/>
      </w:r>
      <w:r>
        <w:rPr>
          <w:noProof/>
        </w:rPr>
        <w:t xml:space="preserve">, като тези на възраст между 10 и 24 години наброяват 1,8 милиарда души. Близо 90 % от младите хора живеят в държави с ниски и средни доходи. В контекста на глобалния демографски преход се очаква тези числа да нараснат още повече. </w:t>
      </w:r>
    </w:p>
    <w:p w14:paraId="2CD3D224" w14:textId="1C252256" w:rsidR="008E31C0" w:rsidRDefault="00157604" w:rsidP="00080B21">
      <w:pPr>
        <w:spacing w:before="240"/>
        <w:jc w:val="both"/>
        <w:rPr>
          <w:noProof/>
        </w:rPr>
      </w:pPr>
      <w:r>
        <w:rPr>
          <w:b/>
          <w:noProof/>
        </w:rPr>
        <w:t>В световен мащаб младите хора са мощни двигатели на промяната</w:t>
      </w:r>
      <w:r>
        <w:rPr>
          <w:noProof/>
        </w:rPr>
        <w:t>. Те играят решаваща роля за справянето с глобалните предизвикателства, като допринасят за устойчивото развитие и са движеща сила за иновации. Младите хора често заемат челно място в борбата с изменението на климата, бедността и корупцията, както и за постигането на мир и помирение в райони на конфликт. Много от тях са радетели за граждански, политически, икономически, социални и културни права на човека.</w:t>
      </w:r>
    </w:p>
    <w:p w14:paraId="5531853F" w14:textId="33008707" w:rsidR="008370EF" w:rsidRPr="00505C53" w:rsidRDefault="00430BFA" w:rsidP="00505C53">
      <w:pPr>
        <w:jc w:val="both"/>
        <w:rPr>
          <w:rFonts w:cs="Times New Roman"/>
          <w:noProof/>
          <w:szCs w:val="24"/>
        </w:rPr>
      </w:pPr>
      <w:r>
        <w:rPr>
          <w:noProof/>
        </w:rPr>
        <w:t>Техните перспективи и способност за действие обаче често са ограничени заради липсата на достъп до образование, достойни работни места, здравеопазване и социална закрила, а в много държави — заради свиването на демократичните и гражданските пространства. Гражданското и политическото участие на младите хора е ограничавано с правни, културни и икономически бариери, като това не благоприятства изграждането на доверие в институциите и политическите системи.</w:t>
      </w:r>
    </w:p>
    <w:p w14:paraId="67D19761" w14:textId="342261B2" w:rsidR="0021745F" w:rsidRPr="00505C53" w:rsidRDefault="008370EF" w:rsidP="00505C53">
      <w:pPr>
        <w:jc w:val="both"/>
        <w:rPr>
          <w:rFonts w:cs="Times New Roman"/>
          <w:noProof/>
          <w:szCs w:val="24"/>
        </w:rPr>
      </w:pPr>
      <w:r>
        <w:rPr>
          <w:b/>
          <w:noProof/>
        </w:rPr>
        <w:t>Младите хора и децата понасят основната тежест на кризите и нестабилността</w:t>
      </w:r>
      <w:r>
        <w:rPr>
          <w:noProof/>
        </w:rPr>
        <w:t>, причинени от въоръжени конфликти, нарастващи неравенства, изменението на климата и влошаването на състоянието на околната среда. Около 600 милиона млади хора живеят в ситуации на конфликт или нестабилност, 71 милиона — са безработни, а около 264 милиона деца и младежи не посещават училище. Момичетата и младите жени са особено засегнати.</w:t>
      </w:r>
    </w:p>
    <w:p w14:paraId="6E0469FB" w14:textId="260ABDCF" w:rsidR="0021745F" w:rsidRPr="00C1680C" w:rsidRDefault="002278D4" w:rsidP="00505C53">
      <w:pPr>
        <w:jc w:val="both"/>
        <w:rPr>
          <w:rFonts w:cs="Times New Roman"/>
          <w:noProof/>
          <w:szCs w:val="24"/>
        </w:rPr>
      </w:pPr>
      <w:r>
        <w:rPr>
          <w:noProof/>
        </w:rPr>
        <w:t>Пандемията от COVID-19 засегна сериозно образованието, заетостта, психичното благосъстояние на младите хора и правото им да участват в обществения живот</w:t>
      </w:r>
      <w:r>
        <w:rPr>
          <w:rStyle w:val="FootnoteReference"/>
          <w:rFonts w:cs="Times New Roman"/>
          <w:noProof/>
          <w:szCs w:val="24"/>
        </w:rPr>
        <w:footnoteReference w:id="4"/>
      </w:r>
      <w:r>
        <w:rPr>
          <w:noProof/>
        </w:rPr>
        <w:t xml:space="preserve">. При все че по време на пандемията много млади хора показаха силен ангажимент за закрила на възрастните и уязвимите лица, пандемията също така подчерта необходимостта от по-голяма </w:t>
      </w:r>
      <w:r>
        <w:rPr>
          <w:b/>
          <w:noProof/>
        </w:rPr>
        <w:t>солидарност между поколенията</w:t>
      </w:r>
      <w:r>
        <w:rPr>
          <w:noProof/>
        </w:rPr>
        <w:t xml:space="preserve">, за да се изградят по-равноправни, устойчиви и издръжливи общества в полза на бъдещето на младите поколения. </w:t>
      </w:r>
    </w:p>
    <w:p w14:paraId="3A62C72F" w14:textId="4A70A87F" w:rsidR="0008246A" w:rsidRPr="00C1680C" w:rsidRDefault="000C40E4" w:rsidP="0075432F">
      <w:pPr>
        <w:pStyle w:val="paragraph"/>
        <w:jc w:val="both"/>
        <w:rPr>
          <w:iCs/>
          <w:noProof/>
        </w:rPr>
      </w:pPr>
      <w:r>
        <w:rPr>
          <w:noProof/>
        </w:rPr>
        <w:t xml:space="preserve">В този контекст на </w:t>
      </w:r>
      <w:r>
        <w:rPr>
          <w:b/>
          <w:noProof/>
        </w:rPr>
        <w:t>младите хора трябва да се даде реална възможност да се чуе гласът им</w:t>
      </w:r>
      <w:r>
        <w:rPr>
          <w:noProof/>
        </w:rPr>
        <w:t xml:space="preserve"> при оформянето на решенията, които ще окажат въздействие върху тяхното бъдеще и бъдещето на планетата. </w:t>
      </w:r>
    </w:p>
    <w:p w14:paraId="6F322640" w14:textId="6053896E" w:rsidR="00BB07F6" w:rsidRPr="00752AF8" w:rsidRDefault="00C01A98">
      <w:pPr>
        <w:pStyle w:val="paragraph"/>
        <w:jc w:val="both"/>
        <w:rPr>
          <w:bCs/>
          <w:noProof/>
        </w:rPr>
      </w:pPr>
      <w:r>
        <w:rPr>
          <w:noProof/>
        </w:rPr>
        <w:t xml:space="preserve">С Плана за действие за младежта (ПДМ) се отговаря на тази необходимост и се предоставя политическа рамка за </w:t>
      </w:r>
      <w:r>
        <w:rPr>
          <w:b/>
          <w:noProof/>
        </w:rPr>
        <w:t>стратегическо партньорство с младите хора във външната дейност на ЕС</w:t>
      </w:r>
      <w:r>
        <w:rPr>
          <w:noProof/>
        </w:rPr>
        <w:t>, както се призовава и в Заключенията на Съвета от 2020 г.</w:t>
      </w:r>
      <w:r>
        <w:rPr>
          <w:rStyle w:val="FootnoteReference"/>
          <w:bCs/>
          <w:noProof/>
        </w:rPr>
        <w:footnoteReference w:id="5"/>
      </w:r>
      <w:r>
        <w:rPr>
          <w:noProof/>
        </w:rPr>
        <w:t xml:space="preserve">. Целта на ПДМ е да се насърчава ангажираността на младите хора като стратегически партньори, да се подкрепя тяхното овластяване и да се използва </w:t>
      </w:r>
      <w:r>
        <w:rPr>
          <w:b/>
          <w:noProof/>
        </w:rPr>
        <w:t>демографският дивидент</w:t>
      </w:r>
      <w:r>
        <w:rPr>
          <w:noProof/>
        </w:rPr>
        <w:t xml:space="preserve">, за да се изградят по-устойчиви и приобщаващи общества и да се постигне напредък по отношение на глобалните ангажименти, като например </w:t>
      </w:r>
      <w:r>
        <w:rPr>
          <w:b/>
          <w:noProof/>
        </w:rPr>
        <w:t>Целите на ООН за устойчиво развитие</w:t>
      </w:r>
      <w:r>
        <w:rPr>
          <w:noProof/>
        </w:rPr>
        <w:t xml:space="preserve"> (ЦУР) от </w:t>
      </w:r>
      <w:r>
        <w:rPr>
          <w:b/>
          <w:noProof/>
        </w:rPr>
        <w:t>Програмата до 2030 г.</w:t>
      </w:r>
      <w:r>
        <w:rPr>
          <w:noProof/>
        </w:rPr>
        <w:t xml:space="preserve"> и </w:t>
      </w:r>
      <w:r>
        <w:rPr>
          <w:b/>
          <w:noProof/>
        </w:rPr>
        <w:t>Парижкото споразумение относно изменението на климата</w:t>
      </w:r>
      <w:r>
        <w:rPr>
          <w:noProof/>
        </w:rPr>
        <w:t xml:space="preserve">. </w:t>
      </w:r>
    </w:p>
    <w:p w14:paraId="76CB365E" w14:textId="77777777" w:rsidR="009B6D1A" w:rsidRPr="00975C77" w:rsidRDefault="009B6D1A" w:rsidP="009B6D1A">
      <w:pPr>
        <w:pStyle w:val="paragraph"/>
        <w:jc w:val="both"/>
        <w:rPr>
          <w:bCs/>
          <w:noProof/>
          <w:spacing w:val="-4"/>
        </w:rPr>
      </w:pPr>
      <w:r w:rsidRPr="00975C77">
        <w:rPr>
          <w:noProof/>
          <w:spacing w:val="-4"/>
        </w:rPr>
        <w:t xml:space="preserve">Отговорът на ЕС на многобройните предизвикателства се базира на основните ценности, посочени в </w:t>
      </w:r>
      <w:r w:rsidRPr="00975C77">
        <w:rPr>
          <w:b/>
          <w:noProof/>
          <w:spacing w:val="-4"/>
        </w:rPr>
        <w:t>член 2 от Договора за Европейския съюз</w:t>
      </w:r>
      <w:r w:rsidRPr="00975C77">
        <w:rPr>
          <w:noProof/>
          <w:spacing w:val="-4"/>
        </w:rPr>
        <w:t xml:space="preserve">. Той е насочен към изграждането на силни партньорства за настоящето, гарантиране на бъдещето на следващите поколения и допринасяне за </w:t>
      </w:r>
      <w:r w:rsidRPr="00975C77">
        <w:rPr>
          <w:b/>
          <w:noProof/>
          <w:spacing w:val="-4"/>
        </w:rPr>
        <w:t>равнопоставеността и справедливостта между поколенията</w:t>
      </w:r>
      <w:r w:rsidRPr="00975C77">
        <w:rPr>
          <w:noProof/>
          <w:spacing w:val="-4"/>
        </w:rPr>
        <w:t>.</w:t>
      </w:r>
    </w:p>
    <w:p w14:paraId="71F26A8B" w14:textId="6CF19C5F" w:rsidR="00414D1B" w:rsidRDefault="00B85C96" w:rsidP="005A59A1">
      <w:pPr>
        <w:pStyle w:val="paragraph"/>
        <w:jc w:val="both"/>
        <w:rPr>
          <w:noProof/>
        </w:rPr>
      </w:pPr>
      <w:r>
        <w:rPr>
          <w:noProof/>
        </w:rPr>
        <w:t xml:space="preserve">Като се поставя </w:t>
      </w:r>
      <w:r>
        <w:rPr>
          <w:b/>
          <w:noProof/>
        </w:rPr>
        <w:t xml:space="preserve">акцент върху прехода от детство към зряла възраст </w:t>
      </w:r>
      <w:r>
        <w:rPr>
          <w:noProof/>
        </w:rPr>
        <w:t xml:space="preserve">и като конкретен резултат от </w:t>
      </w:r>
      <w:r>
        <w:rPr>
          <w:b/>
          <w:noProof/>
        </w:rPr>
        <w:t>Европейската година на младежта</w:t>
      </w:r>
      <w:r>
        <w:rPr>
          <w:rStyle w:val="FootnoteReference"/>
          <w:bCs/>
          <w:noProof/>
        </w:rPr>
        <w:footnoteReference w:id="6"/>
      </w:r>
      <w:r>
        <w:rPr>
          <w:noProof/>
        </w:rPr>
        <w:t xml:space="preserve">, с ПДМ се укрепва международното измерение на </w:t>
      </w:r>
      <w:r>
        <w:rPr>
          <w:b/>
          <w:noProof/>
        </w:rPr>
        <w:t>стратегията на ЕС за младежта</w:t>
      </w:r>
      <w:r>
        <w:rPr>
          <w:rStyle w:val="FootnoteReference"/>
          <w:b/>
          <w:bCs/>
          <w:noProof/>
        </w:rPr>
        <w:footnoteReference w:id="7"/>
      </w:r>
      <w:r>
        <w:rPr>
          <w:noProof/>
        </w:rPr>
        <w:t xml:space="preserve"> и се стъпва върху </w:t>
      </w:r>
      <w:r>
        <w:rPr>
          <w:b/>
          <w:noProof/>
        </w:rPr>
        <w:t>стратегията на ЕС за правата на детето</w:t>
      </w:r>
      <w:r>
        <w:rPr>
          <w:b/>
          <w:noProof/>
          <w:vertAlign w:val="superscript"/>
        </w:rPr>
        <w:footnoteReference w:id="8"/>
      </w:r>
      <w:r>
        <w:rPr>
          <w:noProof/>
        </w:rPr>
        <w:t>, която насърчава пълноценното участие и овластяването още от ранните години на живота.</w:t>
      </w:r>
    </w:p>
    <w:p w14:paraId="7BEE5C17" w14:textId="57D611FC" w:rsidR="00FE4B6F" w:rsidRDefault="008A19B8" w:rsidP="005B59A5">
      <w:pPr>
        <w:pStyle w:val="paragraph"/>
        <w:jc w:val="both"/>
        <w:rPr>
          <w:iCs/>
          <w:noProof/>
        </w:rPr>
      </w:pPr>
      <w:r>
        <w:rPr>
          <w:noProof/>
        </w:rPr>
        <w:t xml:space="preserve">Той се основава на </w:t>
      </w:r>
      <w:r>
        <w:rPr>
          <w:b/>
          <w:noProof/>
        </w:rPr>
        <w:t>Плана за действие на ЕС относно правата на човека и демокрацията</w:t>
      </w:r>
      <w:r>
        <w:rPr>
          <w:rStyle w:val="FootnoteReference"/>
          <w:b/>
          <w:iCs/>
          <w:noProof/>
        </w:rPr>
        <w:footnoteReference w:id="9"/>
      </w:r>
      <w:r>
        <w:rPr>
          <w:noProof/>
        </w:rPr>
        <w:t xml:space="preserve">, в който се подчертава необходимостта от равноправно, пълноценно и съдържателно участие на младите хора в обществения и политическия живот, както и на </w:t>
      </w:r>
      <w:r>
        <w:rPr>
          <w:b/>
          <w:noProof/>
        </w:rPr>
        <w:t>Европейския стълб на социалните права</w:t>
      </w:r>
      <w:r>
        <w:rPr>
          <w:rStyle w:val="FootnoteReference"/>
          <w:noProof/>
        </w:rPr>
        <w:footnoteReference w:id="10"/>
      </w:r>
      <w:r>
        <w:rPr>
          <w:noProof/>
        </w:rPr>
        <w:t>.</w:t>
      </w:r>
      <w:r>
        <w:rPr>
          <w:b/>
          <w:noProof/>
        </w:rPr>
        <w:t xml:space="preserve"> </w:t>
      </w:r>
      <w:r>
        <w:rPr>
          <w:noProof/>
        </w:rPr>
        <w:t xml:space="preserve">И накрая, с него се изпълнява </w:t>
      </w:r>
      <w:r>
        <w:rPr>
          <w:b/>
          <w:noProof/>
        </w:rPr>
        <w:t>Третият план за действие на ЕС относно равенството между половете (GAP)</w:t>
      </w:r>
      <w:r>
        <w:rPr>
          <w:rStyle w:val="FootnoteReference"/>
          <w:bCs/>
          <w:iCs/>
          <w:noProof/>
        </w:rPr>
        <w:footnoteReference w:id="11"/>
      </w:r>
      <w:r>
        <w:rPr>
          <w:noProof/>
        </w:rPr>
        <w:t>, като се набляга върху овластяването на момичетата и младите жени.</w:t>
      </w:r>
    </w:p>
    <w:p w14:paraId="5D633884" w14:textId="4A7CC930" w:rsidR="00CC1E02" w:rsidRPr="00951F3A" w:rsidRDefault="005B59A5" w:rsidP="00951F3A">
      <w:pPr>
        <w:jc w:val="both"/>
        <w:rPr>
          <w:noProof/>
          <w:szCs w:val="24"/>
        </w:rPr>
      </w:pPr>
      <w:r>
        <w:rPr>
          <w:noProof/>
        </w:rPr>
        <w:t xml:space="preserve">С ПДМ ще бъдат подкрепени също изпълнението на </w:t>
      </w:r>
      <w:r>
        <w:rPr>
          <w:b/>
          <w:noProof/>
        </w:rPr>
        <w:t>Програмата на ООН за младежта, мира и сигурността</w:t>
      </w:r>
      <w:r>
        <w:rPr>
          <w:noProof/>
        </w:rPr>
        <w:t xml:space="preserve"> и ролята на младите хора за изграждането на траен мир, допринасянето за правосъдието и помирението и противопоставянето на насилствения екстремизъм</w:t>
      </w:r>
      <w:r>
        <w:rPr>
          <w:iCs/>
          <w:noProof/>
          <w:vertAlign w:val="superscript"/>
        </w:rPr>
        <w:footnoteReference w:id="12"/>
      </w:r>
      <w:r>
        <w:rPr>
          <w:noProof/>
        </w:rPr>
        <w:t>. Планът за действие за младежта е глобален по своя характер, но ще се изпълнява и чрез индивидуализирани подходи, адаптирани към нуждите и обстоятелствата на младите хора в конкретни региони, например в държавите, обхванати от процеса на разширяване на ЕС, и съседните държави на ЕС, Африка, Близкия изток, Латинска Америка и Карибите и Азия и Тихоокеанския басейн.</w:t>
      </w:r>
    </w:p>
    <w:p w14:paraId="2AD99D76" w14:textId="14C43D68" w:rsidR="006E2CF3" w:rsidRPr="00204BBF" w:rsidRDefault="006E2CF3" w:rsidP="005A59A1">
      <w:pPr>
        <w:pStyle w:val="paragraph"/>
        <w:jc w:val="both"/>
        <w:rPr>
          <w:rFonts w:eastAsia="Calibri"/>
          <w:b/>
          <w:bCs/>
          <w:i/>
          <w:noProof/>
          <w:lang w:eastAsia="en-US"/>
        </w:rPr>
      </w:pPr>
    </w:p>
    <w:p w14:paraId="21FE4631" w14:textId="77777777" w:rsidR="00CA0A93" w:rsidRPr="00C1680C" w:rsidRDefault="00CA0A93" w:rsidP="00CA0A93">
      <w:pPr>
        <w:pStyle w:val="paragraph"/>
        <w:pBdr>
          <w:top w:val="single" w:sz="4" w:space="1" w:color="auto"/>
          <w:left w:val="single" w:sz="4" w:space="4" w:color="auto"/>
          <w:bottom w:val="single" w:sz="4" w:space="1" w:color="auto"/>
          <w:right w:val="single" w:sz="4" w:space="4" w:color="auto"/>
        </w:pBdr>
        <w:shd w:val="clear" w:color="auto" w:fill="D9D9D9"/>
        <w:spacing w:before="0" w:beforeAutospacing="0" w:afterAutospacing="0"/>
        <w:jc w:val="center"/>
        <w:rPr>
          <w:rFonts w:eastAsia="Calibri"/>
          <w:noProof/>
        </w:rPr>
      </w:pPr>
      <w:r>
        <w:rPr>
          <w:b/>
          <w:noProof/>
        </w:rPr>
        <w:t>Младите хора имат думата</w:t>
      </w:r>
    </w:p>
    <w:p w14:paraId="797A7F7F" w14:textId="77777777" w:rsidR="00E3392B" w:rsidRPr="00C704A7" w:rsidRDefault="00E663E4" w:rsidP="006D0DAA">
      <w:pPr>
        <w:pStyle w:val="paragraph"/>
        <w:pBdr>
          <w:top w:val="single" w:sz="4" w:space="1" w:color="auto"/>
          <w:left w:val="single" w:sz="4" w:space="4" w:color="auto"/>
          <w:bottom w:val="single" w:sz="4" w:space="1" w:color="auto"/>
          <w:right w:val="single" w:sz="4" w:space="4" w:color="auto"/>
        </w:pBdr>
        <w:shd w:val="clear" w:color="auto" w:fill="D9D9D9"/>
        <w:spacing w:before="0" w:beforeAutospacing="0" w:afterAutospacing="0"/>
        <w:jc w:val="both"/>
        <w:rPr>
          <w:rFonts w:eastAsia="Calibri"/>
          <w:noProof/>
        </w:rPr>
      </w:pPr>
      <w:r>
        <w:rPr>
          <w:noProof/>
        </w:rPr>
        <w:t xml:space="preserve">Планът за действие за младежта е изготвен след </w:t>
      </w:r>
      <w:r>
        <w:rPr>
          <w:b/>
          <w:noProof/>
        </w:rPr>
        <w:t>обширни консултации с над 220 заинтересовани страни</w:t>
      </w:r>
      <w:r>
        <w:rPr>
          <w:noProof/>
        </w:rPr>
        <w:t xml:space="preserve"> по света, по-специално младежки организации и организации за защита на правата на децата. Той представлява отговор на основателното искане на младите хора, отразено и в резултатите от </w:t>
      </w:r>
      <w:r>
        <w:rPr>
          <w:b/>
          <w:noProof/>
        </w:rPr>
        <w:t>Конференцията за бъдещето на Европа</w:t>
      </w:r>
      <w:r>
        <w:rPr>
          <w:rStyle w:val="FootnoteReference"/>
          <w:rFonts w:eastAsia="Calibri"/>
          <w:noProof/>
          <w:lang w:val="en-US" w:eastAsia="en-US"/>
        </w:rPr>
        <w:footnoteReference w:id="13"/>
      </w:r>
      <w:r>
        <w:rPr>
          <w:noProof/>
        </w:rPr>
        <w:t>, да участват по по-</w:t>
      </w:r>
      <w:r>
        <w:rPr>
          <w:b/>
          <w:noProof/>
        </w:rPr>
        <w:t>структуриран начин</w:t>
      </w:r>
      <w:r>
        <w:rPr>
          <w:noProof/>
        </w:rPr>
        <w:t xml:space="preserve"> в процесите на изготвяне на политики и вземане на решения в ЕС. </w:t>
      </w:r>
    </w:p>
    <w:p w14:paraId="6B7A1DDA" w14:textId="77777777" w:rsidR="00707A9F" w:rsidRDefault="00A10DBA" w:rsidP="006D0DAA">
      <w:pPr>
        <w:pStyle w:val="paragraph"/>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jc w:val="both"/>
        <w:textAlignment w:val="baseline"/>
        <w:rPr>
          <w:rFonts w:eastAsia="Calibri"/>
          <w:noProof/>
        </w:rPr>
      </w:pPr>
      <w:r>
        <w:rPr>
          <w:noProof/>
        </w:rPr>
        <w:t xml:space="preserve">Както беше изтъкнато от </w:t>
      </w:r>
      <w:r>
        <w:rPr>
          <w:b/>
          <w:noProof/>
        </w:rPr>
        <w:t>Съвета за младежки проучвания за международни партньорства</w:t>
      </w:r>
      <w:r>
        <w:rPr>
          <w:rStyle w:val="FootnoteReference"/>
          <w:rFonts w:eastAsia="Calibri"/>
          <w:noProof/>
          <w:lang w:eastAsia="en-US"/>
        </w:rPr>
        <w:footnoteReference w:id="14"/>
      </w:r>
      <w:r>
        <w:rPr>
          <w:noProof/>
        </w:rPr>
        <w:t>, „участието на младите хора не бива да се разглежда като „прибавка“ към ръководени от възрастни инициативи. Младите хора са отделна група, със свои уникални критични гледни точки и умения, необходими за оформянето и провеждането на политиката, предоставянето на услуги и научните изследвания. Пречките пред пълноценното участие на младите хора могат да бъдат преодолени само чрез план за действие, изготвен посредством процеси, при самите които тези пречки са били преодолени“.</w:t>
      </w:r>
    </w:p>
    <w:p w14:paraId="6A293ACE" w14:textId="536796A0" w:rsidR="00684885" w:rsidRPr="00A02D10" w:rsidRDefault="00707A9F" w:rsidP="00DB3E87">
      <w:pPr>
        <w:pStyle w:val="Heading1"/>
        <w:numPr>
          <w:ilvl w:val="0"/>
          <w:numId w:val="112"/>
        </w:numPr>
        <w:jc w:val="both"/>
        <w:rPr>
          <w:rFonts w:ascii="Times New Roman" w:eastAsia="Calibri" w:hAnsi="Times New Roman" w:cs="Times New Roman"/>
          <w:b/>
          <w:noProof/>
          <w:color w:val="auto"/>
          <w:sz w:val="24"/>
          <w:szCs w:val="24"/>
        </w:rPr>
      </w:pPr>
      <w:r>
        <w:rPr>
          <w:rFonts w:ascii="Times New Roman" w:hAnsi="Times New Roman"/>
          <w:b/>
          <w:noProof/>
          <w:color w:val="auto"/>
          <w:sz w:val="24"/>
        </w:rPr>
        <w:t xml:space="preserve">Към стратегическо партньорство на ЕС с младите хора в областта на външната дейност </w:t>
      </w:r>
    </w:p>
    <w:p w14:paraId="4AC1F190" w14:textId="5D837B19" w:rsidR="00840F46" w:rsidRPr="00084CF0" w:rsidRDefault="00604021" w:rsidP="005A59A1">
      <w:pPr>
        <w:pStyle w:val="paragraph"/>
        <w:jc w:val="both"/>
        <w:rPr>
          <w:rFonts w:eastAsia="Calibri"/>
          <w:b/>
          <w:bCs/>
          <w:noProof/>
        </w:rPr>
      </w:pPr>
      <w:r>
        <w:rPr>
          <w:noProof/>
        </w:rPr>
        <w:t>При изграждането на стратегическо партньорство с младите хора ЕС ще се ръководи от четири принципа</w:t>
      </w:r>
      <w:r>
        <w:rPr>
          <w:b/>
          <w:noProof/>
        </w:rPr>
        <w:t>:</w:t>
      </w:r>
    </w:p>
    <w:p w14:paraId="0D5CFD67" w14:textId="77777777" w:rsidR="00C02C50" w:rsidRDefault="003D52F8" w:rsidP="00A640A0">
      <w:pPr>
        <w:pStyle w:val="paragraph"/>
        <w:numPr>
          <w:ilvl w:val="0"/>
          <w:numId w:val="36"/>
        </w:numPr>
        <w:jc w:val="both"/>
        <w:rPr>
          <w:noProof/>
        </w:rPr>
      </w:pPr>
      <w:r>
        <w:rPr>
          <w:b/>
          <w:noProof/>
        </w:rPr>
        <w:t>Основан на правата на човека подход</w:t>
      </w:r>
      <w:r>
        <w:rPr>
          <w:noProof/>
        </w:rPr>
        <w:t xml:space="preserve"> и </w:t>
      </w:r>
      <w:r>
        <w:rPr>
          <w:b/>
          <w:noProof/>
        </w:rPr>
        <w:t>равенство между половете</w:t>
      </w:r>
    </w:p>
    <w:p w14:paraId="437214F6" w14:textId="77777777" w:rsidR="00484624" w:rsidRDefault="00D809A6" w:rsidP="007C47FE">
      <w:pPr>
        <w:pStyle w:val="paragraph"/>
        <w:jc w:val="both"/>
        <w:rPr>
          <w:bCs/>
          <w:noProof/>
        </w:rPr>
      </w:pPr>
      <w:r>
        <w:rPr>
          <w:noProof/>
        </w:rPr>
        <w:t>Целта на ЕС е да насърчава участието на младите хора и на децата като тяхно право</w:t>
      </w:r>
      <w:r>
        <w:rPr>
          <w:noProof/>
          <w:vertAlign w:val="superscript"/>
          <w:lang w:val="en-US"/>
        </w:rPr>
        <w:footnoteReference w:id="15"/>
      </w:r>
      <w:r>
        <w:rPr>
          <w:noProof/>
        </w:rPr>
        <w:t xml:space="preserve">, като гарантира, че </w:t>
      </w:r>
      <w:r>
        <w:rPr>
          <w:b/>
          <w:noProof/>
        </w:rPr>
        <w:t>никой няма да бъде изоставен</w:t>
      </w:r>
      <w:r>
        <w:rPr>
          <w:noProof/>
        </w:rPr>
        <w:t xml:space="preserve"> посредством преодоляване на неравенствата и структурните пречки, </w:t>
      </w:r>
      <w:r>
        <w:rPr>
          <w:b/>
          <w:noProof/>
        </w:rPr>
        <w:t>интегриране на равенството между половете и недискриминацията</w:t>
      </w:r>
      <w:r>
        <w:rPr>
          <w:noProof/>
        </w:rPr>
        <w:t xml:space="preserve"> и прилагане на </w:t>
      </w:r>
      <w:r>
        <w:rPr>
          <w:b/>
          <w:noProof/>
        </w:rPr>
        <w:t>междусекторен подход</w:t>
      </w:r>
      <w:r>
        <w:rPr>
          <w:bCs/>
          <w:noProof/>
          <w:vertAlign w:val="superscript"/>
          <w:lang w:val="en-IE"/>
        </w:rPr>
        <w:footnoteReference w:id="16"/>
      </w:r>
      <w:r>
        <w:rPr>
          <w:noProof/>
        </w:rPr>
        <w:t>.</w:t>
      </w:r>
    </w:p>
    <w:p w14:paraId="0A9AF238" w14:textId="77777777" w:rsidR="00D809A6" w:rsidRPr="00D809A6" w:rsidRDefault="003D52F8" w:rsidP="00A640A0">
      <w:pPr>
        <w:pStyle w:val="paragraph"/>
        <w:numPr>
          <w:ilvl w:val="0"/>
          <w:numId w:val="36"/>
        </w:numPr>
        <w:jc w:val="both"/>
        <w:rPr>
          <w:noProof/>
        </w:rPr>
      </w:pPr>
      <w:r>
        <w:rPr>
          <w:b/>
          <w:noProof/>
        </w:rPr>
        <w:t>Основан на участието подход за преобразяваща промяна</w:t>
      </w:r>
    </w:p>
    <w:p w14:paraId="754B0171" w14:textId="77777777" w:rsidR="00D809A6" w:rsidRDefault="00D809A6" w:rsidP="00A640A0">
      <w:pPr>
        <w:pStyle w:val="paragraph"/>
        <w:jc w:val="both"/>
        <w:rPr>
          <w:noProof/>
        </w:rPr>
      </w:pPr>
      <w:r>
        <w:rPr>
          <w:noProof/>
        </w:rPr>
        <w:t xml:space="preserve">Младите хора ще участват на национално, регионално и световно равнище през </w:t>
      </w:r>
      <w:r>
        <w:rPr>
          <w:b/>
          <w:noProof/>
        </w:rPr>
        <w:t>целия цикъл на политиката и на програмата в областта на външната политика на ЕС</w:t>
      </w:r>
      <w:r>
        <w:rPr>
          <w:noProof/>
        </w:rPr>
        <w:t>, като по този начин ще допринесат за ангажирането на младите хора и за трайността на действията.</w:t>
      </w:r>
    </w:p>
    <w:p w14:paraId="5983479B" w14:textId="77777777" w:rsidR="007E4BB9" w:rsidRDefault="003D52F8" w:rsidP="001F7695">
      <w:pPr>
        <w:pStyle w:val="paragraph"/>
        <w:numPr>
          <w:ilvl w:val="0"/>
          <w:numId w:val="36"/>
        </w:numPr>
        <w:jc w:val="both"/>
        <w:rPr>
          <w:noProof/>
        </w:rPr>
      </w:pPr>
      <w:r>
        <w:rPr>
          <w:b/>
          <w:noProof/>
        </w:rPr>
        <w:t xml:space="preserve">Приобщаване на младите хора </w:t>
      </w:r>
    </w:p>
    <w:p w14:paraId="1C5EF361" w14:textId="77777777" w:rsidR="003D5D06" w:rsidRDefault="0061749C" w:rsidP="009B3ABD">
      <w:pPr>
        <w:pStyle w:val="paragraph"/>
        <w:jc w:val="both"/>
        <w:rPr>
          <w:noProof/>
        </w:rPr>
      </w:pPr>
      <w:r>
        <w:rPr>
          <w:noProof/>
        </w:rPr>
        <w:t xml:space="preserve">Участието на младите хора в гражданския, икономическия, социалния, културния и политическия живот ще бъде насърчавано чрез конкретни действия, насочени към младежта, и чрез интегриране на техните гледни точки и потребности в </w:t>
      </w:r>
      <w:r>
        <w:rPr>
          <w:b/>
          <w:noProof/>
        </w:rPr>
        <w:t>програмирането, политиката и политическия диалог във всички области</w:t>
      </w:r>
      <w:r>
        <w:rPr>
          <w:noProof/>
        </w:rPr>
        <w:t>.</w:t>
      </w:r>
    </w:p>
    <w:p w14:paraId="01ABA390" w14:textId="77777777" w:rsidR="002433A6" w:rsidRDefault="008A7F7C" w:rsidP="009B3ABD">
      <w:pPr>
        <w:pStyle w:val="paragraph"/>
        <w:jc w:val="both"/>
        <w:rPr>
          <w:noProof/>
        </w:rPr>
      </w:pPr>
      <w:r>
        <w:rPr>
          <w:noProof/>
        </w:rPr>
        <w:t xml:space="preserve">Например </w:t>
      </w:r>
      <w:r>
        <w:rPr>
          <w:b/>
          <w:noProof/>
        </w:rPr>
        <w:t>хуманитарният маркер за пол и възраст</w:t>
      </w:r>
      <w:r>
        <w:rPr>
          <w:rStyle w:val="FootnoteReference"/>
          <w:bCs/>
          <w:noProof/>
        </w:rPr>
        <w:footnoteReference w:id="17"/>
      </w:r>
      <w:r>
        <w:rPr>
          <w:noProof/>
        </w:rPr>
        <w:t xml:space="preserve"> гарантира, че различните полове и възрастови групи, включително младите хора, са адекватно включени и обхванати целево от </w:t>
      </w:r>
      <w:r>
        <w:rPr>
          <w:b/>
          <w:noProof/>
        </w:rPr>
        <w:t>финансираната от ЕС хуманитарна помощ</w:t>
      </w:r>
      <w:r>
        <w:rPr>
          <w:noProof/>
        </w:rPr>
        <w:t>.</w:t>
      </w:r>
    </w:p>
    <w:p w14:paraId="30AE7E31" w14:textId="77777777" w:rsidR="00412A1D" w:rsidRPr="009B3ABD" w:rsidRDefault="003D52F8">
      <w:pPr>
        <w:pStyle w:val="paragraph"/>
        <w:numPr>
          <w:ilvl w:val="0"/>
          <w:numId w:val="36"/>
        </w:numPr>
        <w:jc w:val="both"/>
        <w:rPr>
          <w:b/>
          <w:noProof/>
        </w:rPr>
      </w:pPr>
      <w:r>
        <w:rPr>
          <w:b/>
          <w:noProof/>
        </w:rPr>
        <w:t>Основано на факти създаване на политики и отчетност</w:t>
      </w:r>
    </w:p>
    <w:p w14:paraId="11D28DC2" w14:textId="47747FAB" w:rsidR="004209CE" w:rsidRPr="00C1680C" w:rsidRDefault="00E975B9" w:rsidP="00951F3A">
      <w:pPr>
        <w:jc w:val="both"/>
        <w:rPr>
          <w:noProof/>
        </w:rPr>
      </w:pPr>
      <w:r>
        <w:rPr>
          <w:noProof/>
        </w:rPr>
        <w:t>Целта на ПДМ е да се увеличат наличността и качеството на данните за младежта, като се преодолеят тематичните и географските различия</w:t>
      </w:r>
      <w:r>
        <w:rPr>
          <w:noProof/>
        </w:rPr>
        <w:footnoteReference w:id="18"/>
      </w:r>
      <w:r>
        <w:rPr>
          <w:noProof/>
        </w:rPr>
        <w:t>, при което акцентът ще бъде поставен върху младите хора на възраст между 15 и 29 години. Рамката на ЕС за мониторинг и оценка на външната дейност ще бъде укрепена чрез интегрирането на повече данни с по- разбивка по възраст , приемането на специфични за младите хора показатели и стимулирането на събиране на данни, както и на изследвания, насочени към младите хора или ръководени от тях .</w:t>
      </w:r>
      <w:bookmarkStart w:id="2" w:name="_Toc95407544"/>
      <w:bookmarkStart w:id="3" w:name="_Toc97278608"/>
      <w:r>
        <w:rPr>
          <w:noProof/>
        </w:rPr>
        <w:t xml:space="preserve"> </w:t>
      </w:r>
    </w:p>
    <w:p w14:paraId="7AF4035A" w14:textId="0891A968" w:rsidR="00D6392B" w:rsidRDefault="00D6392B" w:rsidP="00951F3A">
      <w:pPr>
        <w:pStyle w:val="Heading1"/>
        <w:numPr>
          <w:ilvl w:val="0"/>
          <w:numId w:val="112"/>
        </w:numPr>
        <w:ind w:left="426" w:hanging="426"/>
        <w:rPr>
          <w:rFonts w:ascii="Times New Roman" w:eastAsia="Calibri" w:hAnsi="Times New Roman" w:cs="Times New Roman"/>
          <w:b/>
          <w:noProof/>
          <w:color w:val="auto"/>
          <w:sz w:val="24"/>
          <w:szCs w:val="24"/>
        </w:rPr>
      </w:pPr>
      <w:r>
        <w:rPr>
          <w:rFonts w:ascii="Times New Roman" w:hAnsi="Times New Roman"/>
          <w:b/>
          <w:noProof/>
          <w:color w:val="auto"/>
          <w:sz w:val="24"/>
        </w:rPr>
        <w:t xml:space="preserve">Как да постигнем резултати: трите стълба на една ориентирана към действия </w:t>
      </w:r>
      <w:bookmarkEnd w:id="2"/>
      <w:bookmarkEnd w:id="3"/>
      <w:r w:rsidR="00975C77">
        <w:rPr>
          <w:rFonts w:ascii="Times New Roman" w:hAnsi="Times New Roman"/>
          <w:b/>
          <w:noProof/>
          <w:color w:val="auto"/>
          <w:sz w:val="24"/>
        </w:rPr>
        <w:t>програма</w:t>
      </w:r>
    </w:p>
    <w:p w14:paraId="7E317C38" w14:textId="77777777" w:rsidR="00B9089A" w:rsidRPr="00786BBF" w:rsidRDefault="00517A3C" w:rsidP="0004563D">
      <w:pPr>
        <w:spacing w:before="360" w:after="120"/>
        <w:jc w:val="both"/>
        <w:rPr>
          <w:noProof/>
        </w:rPr>
      </w:pPr>
      <w:r>
        <w:rPr>
          <w:noProof/>
        </w:rPr>
        <w:t xml:space="preserve">В ПДМ се определят приоритети и основни цели по трите стълба </w:t>
      </w:r>
      <w:r>
        <w:rPr>
          <w:b/>
          <w:noProof/>
        </w:rPr>
        <w:t>АНГАЖИРАНЕ</w:t>
      </w:r>
      <w:r>
        <w:rPr>
          <w:noProof/>
        </w:rPr>
        <w:t xml:space="preserve">, </w:t>
      </w:r>
      <w:r>
        <w:rPr>
          <w:b/>
          <w:noProof/>
        </w:rPr>
        <w:t>ОВЛАСТЯВАНЕ</w:t>
      </w:r>
      <w:r>
        <w:rPr>
          <w:noProof/>
        </w:rPr>
        <w:t xml:space="preserve"> и </w:t>
      </w:r>
      <w:r>
        <w:rPr>
          <w:b/>
          <w:noProof/>
        </w:rPr>
        <w:t>СВЪРЗВАНЕ</w:t>
      </w:r>
      <w:r>
        <w:rPr>
          <w:noProof/>
        </w:rPr>
        <w:t xml:space="preserve">, които отразяват трите основни области на действие на стратегията на ЕС за младежта. </w:t>
      </w:r>
    </w:p>
    <w:p w14:paraId="4F1E6759" w14:textId="62388EFE" w:rsidR="00627103" w:rsidRPr="00C505D6" w:rsidRDefault="00BC3457" w:rsidP="00003D6A">
      <w:pPr>
        <w:spacing w:after="120"/>
        <w:jc w:val="both"/>
        <w:rPr>
          <w:rFonts w:eastAsia="Times New Roman" w:cs="Times New Roman"/>
          <w:noProof/>
          <w:szCs w:val="24"/>
        </w:rPr>
      </w:pPr>
      <w:r>
        <w:rPr>
          <w:noProof/>
        </w:rPr>
        <w:t xml:space="preserve">ЕС ще насърчава </w:t>
      </w:r>
      <w:r>
        <w:rPr>
          <w:b/>
          <w:noProof/>
        </w:rPr>
        <w:t>подхода „Екип Европа“</w:t>
      </w:r>
      <w:r>
        <w:rPr>
          <w:rStyle w:val="FootnoteReference"/>
          <w:noProof/>
          <w:lang w:val="en-US"/>
        </w:rPr>
        <w:footnoteReference w:id="19"/>
      </w:r>
      <w:r>
        <w:rPr>
          <w:noProof/>
        </w:rPr>
        <w:t xml:space="preserve"> при изпълнението на ПДМ, като същевременно работи с ключови партньори и заинтересовани страни на национално, регионално и многостранно равнище.</w:t>
      </w:r>
    </w:p>
    <w:p w14:paraId="3CA4A4F5" w14:textId="17509BB2" w:rsidR="00F76A01" w:rsidRPr="00951F3A" w:rsidRDefault="00F76A01" w:rsidP="00C505D6">
      <w:pPr>
        <w:spacing w:after="120"/>
        <w:jc w:val="both"/>
        <w:rPr>
          <w:b/>
          <w:noProof/>
        </w:rPr>
      </w:pPr>
    </w:p>
    <w:p w14:paraId="135918C8" w14:textId="2ED29458" w:rsidR="00D6392B" w:rsidRPr="003D50E9" w:rsidRDefault="00556C80" w:rsidP="00A02D10">
      <w:pPr>
        <w:pStyle w:val="Heading2"/>
        <w:ind w:left="567"/>
        <w:rPr>
          <w:rFonts w:ascii="Times New Roman" w:eastAsia="Calibri" w:hAnsi="Times New Roman" w:cs="Times New Roman"/>
          <w:b/>
          <w:i/>
          <w:noProof/>
          <w:color w:val="auto"/>
          <w:sz w:val="24"/>
          <w:szCs w:val="24"/>
        </w:rPr>
      </w:pPr>
      <w:bookmarkStart w:id="4" w:name="_Toc95407546"/>
      <w:bookmarkStart w:id="5" w:name="_Toc97278610"/>
      <w:r>
        <w:rPr>
          <w:rFonts w:ascii="Times New Roman" w:hAnsi="Times New Roman"/>
          <w:b/>
          <w:noProof/>
          <w:color w:val="auto"/>
          <w:sz w:val="24"/>
        </w:rPr>
        <w:t>3.1 Партньорство за АНГАЖИРАНЕ</w:t>
      </w:r>
    </w:p>
    <w:p w14:paraId="5C1878F6" w14:textId="75326DB0" w:rsidR="00D6392B" w:rsidRPr="001A1DAE" w:rsidRDefault="006D55E7" w:rsidP="005A59A1">
      <w:pPr>
        <w:pStyle w:val="paragraph"/>
        <w:spacing w:before="0" w:beforeAutospacing="0" w:after="0" w:afterAutospacing="0"/>
        <w:ind w:left="792"/>
        <w:jc w:val="both"/>
        <w:textAlignment w:val="baseline"/>
        <w:rPr>
          <w:rFonts w:eastAsia="Calibri"/>
          <w:b/>
          <w:noProof/>
        </w:rPr>
      </w:pPr>
      <w:r w:rsidRPr="00204BBF">
        <w:rPr>
          <w:noProof/>
          <w:lang w:val="en-GB"/>
        </w:rPr>
        <w:drawing>
          <wp:anchor distT="0" distB="0" distL="114300" distR="114300" simplePos="0" relativeHeight="251692032" behindDoc="1" locked="0" layoutInCell="1" allowOverlap="1" wp14:anchorId="11F6A0CA" wp14:editId="5468C10A">
            <wp:simplePos x="0" y="0"/>
            <wp:positionH relativeFrom="column">
              <wp:posOffset>4572000</wp:posOffset>
            </wp:positionH>
            <wp:positionV relativeFrom="paragraph">
              <wp:posOffset>114300</wp:posOffset>
            </wp:positionV>
            <wp:extent cx="1123950" cy="1095375"/>
            <wp:effectExtent l="0" t="0" r="0" b="9525"/>
            <wp:wrapTight wrapText="bothSides">
              <wp:wrapPolygon edited="0">
                <wp:start x="0" y="0"/>
                <wp:lineTo x="0" y="21412"/>
                <wp:lineTo x="21234" y="21412"/>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23950" cy="1095375"/>
                    </a:xfrm>
                    <a:prstGeom prst="rect">
                      <a:avLst/>
                    </a:prstGeom>
                  </pic:spPr>
                </pic:pic>
              </a:graphicData>
            </a:graphic>
          </wp:anchor>
        </w:drawing>
      </w:r>
    </w:p>
    <w:p w14:paraId="31E55A12" w14:textId="6C43842C" w:rsidR="00296FF7" w:rsidRDefault="009219EC" w:rsidP="00296FF7">
      <w:pPr>
        <w:jc w:val="both"/>
        <w:rPr>
          <w:rFonts w:cs="Times New Roman"/>
          <w:iCs/>
          <w:noProof/>
          <w:szCs w:val="24"/>
        </w:rPr>
      </w:pPr>
      <w:r>
        <w:rPr>
          <w:noProof/>
        </w:rPr>
        <w:t>Младите хора изискват и заслужават да бъде използван всеобхватен подход, за да се гарантира тяхното съдържателно, приобщаващо и ефективно участие. За тази цел наличието на благоприятстваща среда за участие изисква създаването на безопасни пространства и възможности, съобразени с младите хора и децата, при което се дава възможност на младите хора с различен произход да участват в демократичния процес на вземане на решения, като се повишава осведомеността и се укрепва капацитетът на създателите на политики да работят с младите хора.</w:t>
      </w:r>
    </w:p>
    <w:p w14:paraId="46BD432C" w14:textId="77777777" w:rsidR="00404317" w:rsidRPr="00AB3E48" w:rsidRDefault="00574C5E" w:rsidP="00404317">
      <w:pPr>
        <w:pStyle w:val="paragraph"/>
        <w:jc w:val="both"/>
        <w:rPr>
          <w:bCs/>
          <w:iCs/>
          <w:noProof/>
        </w:rPr>
      </w:pPr>
      <w:r>
        <w:rPr>
          <w:noProof/>
        </w:rPr>
        <w:t>ЕС е поел ангажимент да засили гласа и водещата роля на младите хора, по-специално на младите жени и момичета, младежките активисти и организации, на всички равнища на управление, от вътрешната политика до многостранните форуми, а също и в рамките на процесите на ЕС. Европейските граждански панели на Конференцията за бъдещето на Европа, в чийто състав една трета бяха млади хора (на възраст 16—25 години), послужиха за челен пример за създаването на пространство за диалог между поколенията.</w:t>
      </w:r>
    </w:p>
    <w:p w14:paraId="18719D0A" w14:textId="537DB727" w:rsidR="00D6392B" w:rsidRPr="00A02D10" w:rsidRDefault="00556C80" w:rsidP="003D50E9">
      <w:pPr>
        <w:pStyle w:val="Heading3"/>
        <w:spacing w:after="240"/>
        <w:ind w:left="1134"/>
        <w:rPr>
          <w:rFonts w:ascii="Times New Roman" w:hAnsi="Times New Roman" w:cs="Times New Roman"/>
          <w:b/>
          <w:bCs/>
          <w:noProof/>
          <w:color w:val="auto"/>
        </w:rPr>
      </w:pPr>
      <w:r>
        <w:rPr>
          <w:rFonts w:ascii="Times New Roman" w:hAnsi="Times New Roman"/>
          <w:b/>
          <w:noProof/>
          <w:color w:val="auto"/>
        </w:rPr>
        <w:t xml:space="preserve">3.1.1 Съдържателно ангажиране на младите хора във външната дейност на ЕС </w:t>
      </w:r>
    </w:p>
    <w:p w14:paraId="59A24878" w14:textId="77777777" w:rsidR="008736BD" w:rsidRPr="000741F4" w:rsidRDefault="00815B44" w:rsidP="00C0498B">
      <w:pPr>
        <w:spacing w:before="240"/>
        <w:jc w:val="both"/>
        <w:rPr>
          <w:rFonts w:cs="Times New Roman"/>
          <w:bCs/>
          <w:noProof/>
          <w:szCs w:val="24"/>
        </w:rPr>
      </w:pPr>
      <w:r>
        <w:rPr>
          <w:noProof/>
        </w:rPr>
        <w:t xml:space="preserve">ЕС ще засили </w:t>
      </w:r>
      <w:r>
        <w:rPr>
          <w:b/>
          <w:noProof/>
        </w:rPr>
        <w:t>институционалната ангажираност</w:t>
      </w:r>
      <w:r>
        <w:rPr>
          <w:noProof/>
        </w:rPr>
        <w:t xml:space="preserve"> на младите хора с цел:</w:t>
      </w:r>
    </w:p>
    <w:p w14:paraId="41C31A81" w14:textId="77777777" w:rsidR="00500197" w:rsidRPr="00500197" w:rsidRDefault="008F7DA8" w:rsidP="009650BB">
      <w:pPr>
        <w:pStyle w:val="ListParagraph"/>
        <w:numPr>
          <w:ilvl w:val="0"/>
          <w:numId w:val="77"/>
        </w:numPr>
        <w:jc w:val="both"/>
        <w:rPr>
          <w:rFonts w:cs="Times New Roman"/>
          <w:noProof/>
          <w:szCs w:val="24"/>
        </w:rPr>
      </w:pPr>
      <w:r>
        <w:rPr>
          <w:noProof/>
        </w:rPr>
        <w:t xml:space="preserve">Насърчаване на участието на младите хора в </w:t>
      </w:r>
      <w:r>
        <w:rPr>
          <w:b/>
          <w:noProof/>
        </w:rPr>
        <w:t>разработването, изпълнението и мониторинга</w:t>
      </w:r>
      <w:r>
        <w:rPr>
          <w:noProof/>
        </w:rPr>
        <w:t xml:space="preserve"> на външните политики и действия на ЕС;</w:t>
      </w:r>
    </w:p>
    <w:p w14:paraId="74DCAAD1" w14:textId="03A40879" w:rsidR="00673882" w:rsidRPr="00AB3E48" w:rsidRDefault="00872B0B" w:rsidP="00AB3E48">
      <w:pPr>
        <w:pStyle w:val="ListParagraph"/>
        <w:numPr>
          <w:ilvl w:val="0"/>
          <w:numId w:val="77"/>
        </w:numPr>
        <w:jc w:val="both"/>
        <w:rPr>
          <w:rFonts w:cs="Times New Roman"/>
          <w:noProof/>
          <w:szCs w:val="24"/>
        </w:rPr>
      </w:pPr>
      <w:r>
        <w:rPr>
          <w:noProof/>
        </w:rPr>
        <w:t xml:space="preserve">Осигуряване на допълнителна </w:t>
      </w:r>
      <w:r>
        <w:rPr>
          <w:b/>
          <w:noProof/>
        </w:rPr>
        <w:t>отчетност по въпросите на младежта чрез стратегическа, приобщаваща и основана на участието комуникация</w:t>
      </w:r>
      <w:r>
        <w:rPr>
          <w:noProof/>
        </w:rPr>
        <w:t>, за да се достигне до младите хора, включително децата, в цялото им многообразие.</w:t>
      </w:r>
    </w:p>
    <w:tbl>
      <w:tblPr>
        <w:tblStyle w:val="TableGrid"/>
        <w:tblW w:w="0" w:type="auto"/>
        <w:tblLook w:val="04A0" w:firstRow="1" w:lastRow="0" w:firstColumn="1" w:lastColumn="0" w:noHBand="0" w:noVBand="1"/>
      </w:tblPr>
      <w:tblGrid>
        <w:gridCol w:w="9016"/>
      </w:tblGrid>
      <w:tr w:rsidR="00673882" w14:paraId="12FCE64B" w14:textId="77777777" w:rsidTr="00673882">
        <w:tc>
          <w:tcPr>
            <w:tcW w:w="9242" w:type="dxa"/>
          </w:tcPr>
          <w:p w14:paraId="5091F99A" w14:textId="77777777" w:rsidR="00947E40" w:rsidRPr="00204BBF" w:rsidRDefault="00947E40" w:rsidP="00B61C9C">
            <w:pPr>
              <w:spacing w:line="257" w:lineRule="auto"/>
              <w:jc w:val="both"/>
              <w:rPr>
                <w:rFonts w:cs="Times New Roman"/>
                <w:b/>
                <w:bCs/>
                <w:noProof/>
                <w:szCs w:val="24"/>
              </w:rPr>
            </w:pPr>
          </w:p>
          <w:p w14:paraId="0B217585" w14:textId="77777777" w:rsidR="00673882" w:rsidRPr="006066F3" w:rsidRDefault="00E262CC" w:rsidP="00B61C9C">
            <w:pPr>
              <w:spacing w:line="257" w:lineRule="auto"/>
              <w:jc w:val="both"/>
              <w:rPr>
                <w:rFonts w:cs="Times New Roman"/>
                <w:b/>
                <w:bCs/>
                <w:noProof/>
                <w:szCs w:val="24"/>
              </w:rPr>
            </w:pPr>
            <w:r>
              <w:rPr>
                <w:noProof/>
              </w:rPr>
              <w:t xml:space="preserve">Институционалната ангажираност на ЕС с младежта </w:t>
            </w:r>
            <w:r>
              <w:rPr>
                <w:b/>
                <w:noProof/>
              </w:rPr>
              <w:t>ще бъде постигната</w:t>
            </w:r>
            <w:r>
              <w:rPr>
                <w:noProof/>
              </w:rPr>
              <w:t xml:space="preserve"> чрез:</w:t>
            </w:r>
          </w:p>
          <w:p w14:paraId="1DA62A5D" w14:textId="199AE5B2" w:rsidR="00673882" w:rsidRPr="00673882" w:rsidRDefault="00673882" w:rsidP="00673882">
            <w:pPr>
              <w:spacing w:line="257" w:lineRule="auto"/>
              <w:jc w:val="both"/>
              <w:rPr>
                <w:rFonts w:cs="Times New Roman"/>
                <w:b/>
                <w:bCs/>
                <w:noProof/>
                <w:szCs w:val="24"/>
              </w:rPr>
            </w:pPr>
          </w:p>
          <w:p w14:paraId="0AB3EA5C" w14:textId="77777777" w:rsidR="00755F7A" w:rsidRPr="00395D3C" w:rsidRDefault="00673882" w:rsidP="00AB3E48">
            <w:pPr>
              <w:numPr>
                <w:ilvl w:val="0"/>
                <w:numId w:val="78"/>
              </w:numPr>
              <w:spacing w:after="120" w:line="257" w:lineRule="auto"/>
              <w:jc w:val="both"/>
              <w:rPr>
                <w:rFonts w:cs="Times New Roman"/>
                <w:bCs/>
                <w:noProof/>
                <w:szCs w:val="24"/>
              </w:rPr>
            </w:pPr>
            <w:r>
              <w:rPr>
                <w:b/>
                <w:noProof/>
              </w:rPr>
              <w:t>Платформа на ЕС за редовен диалог</w:t>
            </w:r>
            <w:r>
              <w:rPr>
                <w:noProof/>
              </w:rPr>
              <w:t xml:space="preserve"> с младежките организации като нов елемент на </w:t>
            </w:r>
            <w:r>
              <w:rPr>
                <w:b/>
                <w:noProof/>
              </w:rPr>
              <w:t>Форума за политиката относно развитието</w:t>
            </w:r>
            <w:r>
              <w:rPr>
                <w:rStyle w:val="FootnoteReference"/>
                <w:rFonts w:cs="Times New Roman"/>
                <w:bCs/>
                <w:noProof/>
                <w:szCs w:val="24"/>
                <w:lang w:val="en-IE"/>
              </w:rPr>
              <w:footnoteReference w:id="20"/>
            </w:r>
            <w:r>
              <w:rPr>
                <w:noProof/>
              </w:rPr>
              <w:t>. Нейните основни характеристики ще бъдат определени в партньорство с младежки организации до 2023 г.</w:t>
            </w:r>
            <w:r>
              <w:rPr>
                <w:rStyle w:val="FootnoteReference"/>
                <w:rFonts w:cs="Times New Roman"/>
                <w:bCs/>
                <w:noProof/>
                <w:szCs w:val="24"/>
                <w:lang w:val="en-IE"/>
              </w:rPr>
              <w:footnoteReference w:id="21"/>
            </w:r>
            <w:r>
              <w:rPr>
                <w:noProof/>
              </w:rPr>
              <w:t>.</w:t>
            </w:r>
          </w:p>
          <w:p w14:paraId="33328438" w14:textId="77777777" w:rsidR="00673882" w:rsidRPr="00C90D54" w:rsidRDefault="00212FAD" w:rsidP="00AB3E48">
            <w:pPr>
              <w:numPr>
                <w:ilvl w:val="0"/>
                <w:numId w:val="78"/>
              </w:numPr>
              <w:spacing w:after="120" w:line="257" w:lineRule="auto"/>
              <w:jc w:val="both"/>
              <w:rPr>
                <w:rFonts w:cs="Times New Roman"/>
                <w:bCs/>
                <w:noProof/>
                <w:szCs w:val="24"/>
              </w:rPr>
            </w:pPr>
            <w:r>
              <w:rPr>
                <w:b/>
                <w:noProof/>
              </w:rPr>
              <w:t>Съвета за младежки проучвания за международни партньорства</w:t>
            </w:r>
            <w:r>
              <w:rPr>
                <w:rStyle w:val="FootnoteReference"/>
                <w:rFonts w:cs="Times New Roman"/>
                <w:bCs/>
                <w:noProof/>
                <w:szCs w:val="24"/>
                <w:lang w:val="en-US"/>
              </w:rPr>
              <w:footnoteReference w:id="22"/>
            </w:r>
            <w:r>
              <w:rPr>
                <w:noProof/>
              </w:rPr>
              <w:t>,</w:t>
            </w:r>
            <w:r>
              <w:rPr>
                <w:b/>
                <w:noProof/>
              </w:rPr>
              <w:t xml:space="preserve"> </w:t>
            </w:r>
            <w:r>
              <w:rPr>
                <w:noProof/>
              </w:rPr>
              <w:t>създаден през 2021 г., за да съветва Европейската комисия относно участието на младежта във външната дейност.</w:t>
            </w:r>
          </w:p>
          <w:p w14:paraId="3407260C" w14:textId="46E5AD40" w:rsidR="00EA6478" w:rsidRDefault="00D817A8" w:rsidP="00AB3E48">
            <w:pPr>
              <w:numPr>
                <w:ilvl w:val="0"/>
                <w:numId w:val="78"/>
              </w:numPr>
              <w:spacing w:after="120" w:line="257" w:lineRule="auto"/>
              <w:jc w:val="both"/>
              <w:rPr>
                <w:rFonts w:cs="Times New Roman"/>
                <w:bCs/>
                <w:noProof/>
                <w:szCs w:val="24"/>
              </w:rPr>
            </w:pPr>
            <w:r>
              <w:rPr>
                <w:b/>
                <w:noProof/>
              </w:rPr>
              <w:t>Задължителни консултации</w:t>
            </w:r>
            <w:r>
              <w:rPr>
                <w:noProof/>
              </w:rPr>
              <w:t xml:space="preserve"> </w:t>
            </w:r>
            <w:r>
              <w:rPr>
                <w:b/>
                <w:noProof/>
              </w:rPr>
              <w:t>с младежките организации</w:t>
            </w:r>
            <w:r>
              <w:rPr>
                <w:noProof/>
              </w:rPr>
              <w:t xml:space="preserve"> в процеса на </w:t>
            </w:r>
            <w:r>
              <w:rPr>
                <w:b/>
                <w:noProof/>
              </w:rPr>
              <w:t>програмиране</w:t>
            </w:r>
            <w:r>
              <w:rPr>
                <w:noProof/>
              </w:rPr>
              <w:t xml:space="preserve"> на </w:t>
            </w:r>
            <w:r>
              <w:rPr>
                <w:b/>
                <w:noProof/>
              </w:rPr>
              <w:t>Инструмента за съседство, сътрудничество за развитие и международно сътрудничество — Глобална Европа</w:t>
            </w:r>
            <w:r>
              <w:rPr>
                <w:noProof/>
              </w:rPr>
              <w:t xml:space="preserve"> (ИССРМС — Глобална Европа)</w:t>
            </w:r>
            <w:r>
              <w:rPr>
                <w:rStyle w:val="FootnoteReference"/>
                <w:rFonts w:cs="Times New Roman"/>
                <w:b/>
                <w:noProof/>
                <w:szCs w:val="24"/>
                <w:lang w:val="en-US"/>
              </w:rPr>
              <w:footnoteReference w:id="23"/>
            </w:r>
            <w:r>
              <w:rPr>
                <w:noProof/>
              </w:rPr>
              <w:t>.</w:t>
            </w:r>
          </w:p>
          <w:p w14:paraId="114B5BB3" w14:textId="77777777" w:rsidR="00D84EB0" w:rsidRPr="007052AF" w:rsidRDefault="00D84EB0" w:rsidP="00D84EB0">
            <w:pPr>
              <w:numPr>
                <w:ilvl w:val="0"/>
                <w:numId w:val="78"/>
              </w:numPr>
              <w:spacing w:after="120" w:line="257" w:lineRule="auto"/>
              <w:jc w:val="both"/>
              <w:rPr>
                <w:rFonts w:cs="Times New Roman"/>
                <w:bCs/>
                <w:noProof/>
                <w:szCs w:val="24"/>
              </w:rPr>
            </w:pPr>
            <w:r>
              <w:rPr>
                <w:b/>
                <w:noProof/>
              </w:rPr>
              <w:t>Пътните карти на държавите за ангажиране на ЕС с гражданското общество</w:t>
            </w:r>
            <w:r>
              <w:rPr>
                <w:noProof/>
              </w:rPr>
              <w:t xml:space="preserve">, като се интегрира гледната точка на младежта и се гарантира, че младежките организации участват по съдържателен начин. </w:t>
            </w:r>
          </w:p>
          <w:p w14:paraId="1309A47E" w14:textId="42C1FB0C" w:rsidR="00C90D54" w:rsidRPr="004E0B83" w:rsidRDefault="00C90D54" w:rsidP="00AB3E48">
            <w:pPr>
              <w:numPr>
                <w:ilvl w:val="0"/>
                <w:numId w:val="78"/>
              </w:numPr>
              <w:spacing w:after="120" w:line="257" w:lineRule="auto"/>
              <w:jc w:val="both"/>
              <w:rPr>
                <w:rFonts w:cs="Times New Roman"/>
                <w:bCs/>
                <w:noProof/>
                <w:szCs w:val="24"/>
              </w:rPr>
            </w:pPr>
            <w:r>
              <w:rPr>
                <w:b/>
                <w:noProof/>
              </w:rPr>
              <w:t>Консултативни структури за младежта</w:t>
            </w:r>
            <w:r>
              <w:rPr>
                <w:noProof/>
              </w:rPr>
              <w:t>, които предоставят консултации на делегациите на ЕС относно специфичните за всяка държава приоритети. До 2027 г. те ще бъдат въведени в повечето държави партньори.</w:t>
            </w:r>
          </w:p>
          <w:p w14:paraId="73F82DAB" w14:textId="7F99CEDD" w:rsidR="00224478" w:rsidRPr="00AB3E48" w:rsidRDefault="00C90D54" w:rsidP="00AB3E48">
            <w:pPr>
              <w:numPr>
                <w:ilvl w:val="0"/>
                <w:numId w:val="78"/>
              </w:numPr>
              <w:spacing w:after="120" w:line="257" w:lineRule="auto"/>
              <w:jc w:val="both"/>
              <w:rPr>
                <w:rFonts w:cs="Times New Roman"/>
                <w:bCs/>
                <w:noProof/>
                <w:szCs w:val="24"/>
              </w:rPr>
            </w:pPr>
            <w:r>
              <w:rPr>
                <w:b/>
                <w:noProof/>
              </w:rPr>
              <w:t>Повишени институционален капацитет и експертни познания на служителите на ЕС</w:t>
            </w:r>
            <w:r>
              <w:rPr>
                <w:noProof/>
              </w:rPr>
              <w:t xml:space="preserve"> относно начините за работа със и за младите хора и относно закрилата на децата чрез обучение, насоки и споделяне на добри практики. До 2024 г. в 80 % от делегациите на ЕС ще работят </w:t>
            </w:r>
            <w:r>
              <w:rPr>
                <w:b/>
                <w:noProof/>
              </w:rPr>
              <w:t>координационни звена за младежта</w:t>
            </w:r>
            <w:r>
              <w:rPr>
                <w:noProof/>
              </w:rPr>
              <w:t>.</w:t>
            </w:r>
          </w:p>
        </w:tc>
      </w:tr>
    </w:tbl>
    <w:p w14:paraId="0B1B97C0" w14:textId="4024E8A4" w:rsidR="009E104A" w:rsidRPr="00A02D10" w:rsidRDefault="00556C80" w:rsidP="00AB3E48">
      <w:pPr>
        <w:pStyle w:val="Heading3"/>
        <w:spacing w:before="240" w:after="240"/>
        <w:ind w:left="1134"/>
        <w:rPr>
          <w:rFonts w:ascii="Times New Roman" w:hAnsi="Times New Roman" w:cs="Times New Roman"/>
          <w:b/>
          <w:noProof/>
          <w:color w:val="auto"/>
        </w:rPr>
      </w:pPr>
      <w:r>
        <w:rPr>
          <w:rFonts w:ascii="Times New Roman" w:hAnsi="Times New Roman"/>
          <w:b/>
          <w:noProof/>
          <w:color w:val="auto"/>
        </w:rPr>
        <w:t>3.1.2 Подобряване на ангажираността на младите хора на регионално и многостранно равнище</w:t>
      </w:r>
    </w:p>
    <w:p w14:paraId="3C9965AF" w14:textId="048D340D" w:rsidR="00E11D5F" w:rsidRPr="00C505D6" w:rsidRDefault="00E11D5F" w:rsidP="00E11D5F">
      <w:pPr>
        <w:pStyle w:val="CommentText"/>
        <w:rPr>
          <w:noProof/>
          <w:sz w:val="24"/>
          <w:szCs w:val="24"/>
        </w:rPr>
      </w:pPr>
      <w:r>
        <w:rPr>
          <w:noProof/>
          <w:sz w:val="24"/>
        </w:rPr>
        <w:t xml:space="preserve">През последните години младите хора все повече се застъпват за постигането на многостранни решения на глобалните проблеми. </w:t>
      </w:r>
    </w:p>
    <w:p w14:paraId="74C2E0EF" w14:textId="38F972F5" w:rsidR="00FE2312" w:rsidRPr="00437247" w:rsidRDefault="00C45CE9" w:rsidP="00AB3E48">
      <w:pPr>
        <w:pStyle w:val="ListParagraph"/>
        <w:numPr>
          <w:ilvl w:val="0"/>
          <w:numId w:val="59"/>
        </w:numPr>
        <w:spacing w:after="120" w:line="240" w:lineRule="auto"/>
        <w:jc w:val="both"/>
        <w:rPr>
          <w:rFonts w:eastAsia="Times New Roman" w:cs="Times New Roman"/>
          <w:noProof/>
          <w:szCs w:val="24"/>
        </w:rPr>
      </w:pPr>
      <w:r>
        <w:rPr>
          <w:noProof/>
        </w:rPr>
        <w:t xml:space="preserve">Насърчаване на съдържателното </w:t>
      </w:r>
      <w:r>
        <w:rPr>
          <w:b/>
          <w:noProof/>
        </w:rPr>
        <w:t>участие на младите хора в многостранното изготвяне на политики</w:t>
      </w:r>
      <w:r>
        <w:rPr>
          <w:noProof/>
        </w:rPr>
        <w:t xml:space="preserve"> чрез последващи действия във връзка с доклада на генералния секретар на ООН относно </w:t>
      </w:r>
      <w:r>
        <w:rPr>
          <w:b/>
          <w:noProof/>
        </w:rPr>
        <w:t>Нашата обща програма</w:t>
      </w:r>
      <w:r>
        <w:rPr>
          <w:rStyle w:val="FootnoteReference"/>
          <w:rFonts w:eastAsia="Times New Roman" w:cs="Times New Roman"/>
          <w:b/>
          <w:noProof/>
          <w:szCs w:val="24"/>
          <w:lang w:val="en-US" w:eastAsia="fr-BE"/>
        </w:rPr>
        <w:footnoteReference w:id="24"/>
      </w:r>
      <w:r>
        <w:rPr>
          <w:noProof/>
        </w:rPr>
        <w:t xml:space="preserve"> и подкрепа за създаването на </w:t>
      </w:r>
      <w:r>
        <w:rPr>
          <w:b/>
          <w:noProof/>
        </w:rPr>
        <w:t>Служба на ООН за младежта</w:t>
      </w:r>
      <w:r>
        <w:rPr>
          <w:rStyle w:val="FootnoteReference"/>
          <w:rFonts w:eastAsia="Times New Roman" w:cs="Times New Roman"/>
          <w:b/>
          <w:noProof/>
          <w:szCs w:val="24"/>
          <w:lang w:val="en-US" w:eastAsia="fr-BE"/>
        </w:rPr>
        <w:footnoteReference w:id="25"/>
      </w:r>
      <w:r>
        <w:rPr>
          <w:noProof/>
        </w:rPr>
        <w:t>.</w:t>
      </w:r>
    </w:p>
    <w:p w14:paraId="733C2FFA" w14:textId="385B224F" w:rsidR="00A776C4" w:rsidRDefault="00E17A9F" w:rsidP="00AB3E48">
      <w:pPr>
        <w:pStyle w:val="ListParagraph"/>
        <w:numPr>
          <w:ilvl w:val="0"/>
          <w:numId w:val="59"/>
        </w:numPr>
        <w:spacing w:after="120"/>
        <w:jc w:val="both"/>
        <w:rPr>
          <w:rFonts w:cs="Times New Roman"/>
          <w:noProof/>
          <w:szCs w:val="24"/>
        </w:rPr>
      </w:pPr>
      <w:r>
        <w:rPr>
          <w:noProof/>
        </w:rPr>
        <w:t xml:space="preserve">Включване на младите хора в дискусиите относно </w:t>
      </w:r>
      <w:r>
        <w:rPr>
          <w:b/>
          <w:noProof/>
        </w:rPr>
        <w:t>регионалните партньорства и сътрудничество</w:t>
      </w:r>
      <w:r>
        <w:rPr>
          <w:noProof/>
        </w:rPr>
        <w:t>, например в отношенията на ЕС с Африка, Азия, Латинска Америка и Карибския басейн (ЛАК), съседните държави на ЕС</w:t>
      </w:r>
      <w:r>
        <w:rPr>
          <w:rStyle w:val="FootnoteReference"/>
          <w:rFonts w:cs="Times New Roman"/>
          <w:noProof/>
          <w:szCs w:val="24"/>
          <w:lang w:val="en-IE"/>
        </w:rPr>
        <w:footnoteReference w:id="26"/>
      </w:r>
      <w:r>
        <w:rPr>
          <w:noProof/>
        </w:rPr>
        <w:t>, Средиземноморския регион и държавите от Персийския залив.</w:t>
      </w:r>
    </w:p>
    <w:tbl>
      <w:tblPr>
        <w:tblStyle w:val="TableGrid"/>
        <w:tblW w:w="0" w:type="auto"/>
        <w:tblLook w:val="04A0" w:firstRow="1" w:lastRow="0" w:firstColumn="1" w:lastColumn="0" w:noHBand="0" w:noVBand="1"/>
      </w:tblPr>
      <w:tblGrid>
        <w:gridCol w:w="9016"/>
      </w:tblGrid>
      <w:tr w:rsidR="005C330B" w14:paraId="181EA357" w14:textId="77777777" w:rsidTr="005A0F8D">
        <w:tc>
          <w:tcPr>
            <w:tcW w:w="9242" w:type="dxa"/>
          </w:tcPr>
          <w:p w14:paraId="67096D19" w14:textId="77777777" w:rsidR="005C330B" w:rsidRPr="00395D3C" w:rsidRDefault="00F66C71" w:rsidP="00395D3C">
            <w:pPr>
              <w:spacing w:before="240"/>
              <w:jc w:val="both"/>
              <w:rPr>
                <w:rFonts w:eastAsia="Times New Roman" w:cs="Times New Roman"/>
                <w:b/>
                <w:noProof/>
                <w:szCs w:val="24"/>
              </w:rPr>
            </w:pPr>
            <w:r>
              <w:rPr>
                <w:noProof/>
              </w:rPr>
              <w:t xml:space="preserve">За постигането на тези цели </w:t>
            </w:r>
            <w:r>
              <w:rPr>
                <w:b/>
                <w:noProof/>
              </w:rPr>
              <w:t>ЕС ще стартира:</w:t>
            </w:r>
          </w:p>
          <w:p w14:paraId="6FAB4BD8" w14:textId="49C4E3F3" w:rsidR="005C330B" w:rsidRPr="00C80744" w:rsidRDefault="005C330B" w:rsidP="00BB1E62">
            <w:pPr>
              <w:numPr>
                <w:ilvl w:val="0"/>
                <w:numId w:val="80"/>
              </w:numPr>
              <w:spacing w:before="240"/>
              <w:jc w:val="both"/>
              <w:rPr>
                <w:rFonts w:eastAsia="Times New Roman" w:cs="Times New Roman"/>
                <w:noProof/>
                <w:szCs w:val="24"/>
              </w:rPr>
            </w:pPr>
            <w:r>
              <w:rPr>
                <w:b/>
                <w:noProof/>
              </w:rPr>
              <w:t>Програмата EU@UN за младежки делегати</w:t>
            </w:r>
            <w:r>
              <w:rPr>
                <w:noProof/>
              </w:rPr>
              <w:t>, с която ще бъде подкрепено балансираното по отношение на половете и разнообразно участие на младите хора в многостранни форуми и ще бъде укрепен техния капацитет да допринасят ефективно за многостранното изготвяне на политики. ЕС ще се застъпва за официален диалог по въпросите на младежта като постоянна характеристика на Комисията за положението на жените и Конференцията на държавите — страни по Конвенцията на ООН за правата на хората с увреждания, и ще улеснява координацията между младежките делегати от ЕС в рамките на Рамковата конвенция на ООН по изменение на климата, Асамблеята на ООН по околната среда и други многостранни процеси.</w:t>
            </w:r>
          </w:p>
          <w:p w14:paraId="19898FAA" w14:textId="77777777" w:rsidR="005C330B" w:rsidRPr="00C80744" w:rsidRDefault="005C330B" w:rsidP="00BB1E62">
            <w:pPr>
              <w:numPr>
                <w:ilvl w:val="0"/>
                <w:numId w:val="80"/>
              </w:numPr>
              <w:spacing w:before="240"/>
              <w:jc w:val="both"/>
              <w:rPr>
                <w:rFonts w:eastAsia="Times New Roman" w:cs="Times New Roman"/>
                <w:noProof/>
                <w:szCs w:val="24"/>
              </w:rPr>
            </w:pPr>
            <w:r>
              <w:rPr>
                <w:b/>
                <w:noProof/>
              </w:rPr>
              <w:t>Младежка лаборатория АС — ЕС</w:t>
            </w:r>
            <w:r>
              <w:rPr>
                <w:noProof/>
              </w:rPr>
              <w:t>, която ще засили диалога с младежта относно партньорството между Африка и ЕС</w:t>
            </w:r>
            <w:r>
              <w:rPr>
                <w:rStyle w:val="FootnoteReference"/>
                <w:rFonts w:eastAsia="Times New Roman" w:cs="Times New Roman"/>
                <w:noProof/>
                <w:szCs w:val="24"/>
                <w:lang w:val="en-IE" w:eastAsia="fr-BE"/>
              </w:rPr>
              <w:footnoteReference w:id="27"/>
            </w:r>
            <w:r>
              <w:rPr>
                <w:noProof/>
              </w:rPr>
              <w:t>, като подкрепя младите хора и младежките организации от Африка, Европа и диаспората да създават съвместно решения на глобалните предизвикателства.</w:t>
            </w:r>
          </w:p>
          <w:p w14:paraId="6E2DFB5D" w14:textId="71F83C54" w:rsidR="003E5072" w:rsidRPr="00951F3A" w:rsidRDefault="00F66C71" w:rsidP="00951F3A">
            <w:pPr>
              <w:spacing w:before="240"/>
              <w:jc w:val="both"/>
              <w:rPr>
                <w:b/>
                <w:noProof/>
              </w:rPr>
            </w:pPr>
            <w:r>
              <w:rPr>
                <w:noProof/>
              </w:rPr>
              <w:t xml:space="preserve">ЕС ще продължи </w:t>
            </w:r>
            <w:r>
              <w:rPr>
                <w:b/>
                <w:noProof/>
              </w:rPr>
              <w:t>да допринася за ангажирането на младите хора на регионално и многостранно равнище</w:t>
            </w:r>
            <w:r>
              <w:rPr>
                <w:noProof/>
              </w:rPr>
              <w:t xml:space="preserve"> чрез следните </w:t>
            </w:r>
            <w:r>
              <w:rPr>
                <w:b/>
                <w:noProof/>
              </w:rPr>
              <w:t>съществуващи инициативи</w:t>
            </w:r>
            <w:r>
              <w:rPr>
                <w:noProof/>
              </w:rPr>
              <w:t>:</w:t>
            </w:r>
          </w:p>
          <w:p w14:paraId="75111A0A" w14:textId="77777777" w:rsidR="00BB2D53" w:rsidRDefault="00BB2D53" w:rsidP="00BB2D53">
            <w:pPr>
              <w:numPr>
                <w:ilvl w:val="0"/>
                <w:numId w:val="80"/>
              </w:numPr>
              <w:spacing w:before="240"/>
              <w:jc w:val="both"/>
              <w:rPr>
                <w:rFonts w:eastAsia="Times New Roman" w:cs="Times New Roman"/>
                <w:noProof/>
                <w:szCs w:val="24"/>
              </w:rPr>
            </w:pPr>
            <w:r>
              <w:rPr>
                <w:noProof/>
              </w:rPr>
              <w:t xml:space="preserve">Програмата </w:t>
            </w:r>
            <w:r>
              <w:rPr>
                <w:b/>
                <w:noProof/>
              </w:rPr>
              <w:t>„Млади средиземноморски гласове“</w:t>
            </w:r>
            <w:r>
              <w:rPr>
                <w:noProof/>
              </w:rPr>
              <w:t>, с която се подкрепя сътрудничеството между младите хора от двете страни на Средиземно море в областта на обществените дела и местните и регионалните инициативи за трансформация. Също и с програмата „Еразъм+“ ще бъде подкрепено изграждането на капацитет в областта на младежта в района на Западните Балкани и на Южното Средиземноморие.</w:t>
            </w:r>
          </w:p>
          <w:p w14:paraId="2C20EA32" w14:textId="418E91C8" w:rsidR="00BB2D53" w:rsidRPr="005F7073" w:rsidRDefault="00BB2D53" w:rsidP="00BB2D53">
            <w:pPr>
              <w:numPr>
                <w:ilvl w:val="0"/>
                <w:numId w:val="80"/>
              </w:numPr>
              <w:spacing w:before="240"/>
              <w:jc w:val="both"/>
              <w:rPr>
                <w:rFonts w:eastAsia="Times New Roman" w:cs="Times New Roman"/>
                <w:noProof/>
                <w:szCs w:val="24"/>
              </w:rPr>
            </w:pPr>
            <w:r>
              <w:rPr>
                <w:noProof/>
              </w:rPr>
              <w:t xml:space="preserve">Програмата </w:t>
            </w:r>
            <w:r>
              <w:rPr>
                <w:b/>
                <w:noProof/>
              </w:rPr>
              <w:t>EU4Youth</w:t>
            </w:r>
            <w:r>
              <w:rPr>
                <w:noProof/>
              </w:rPr>
              <w:t>, която насърчава участието и водещата роля на младите хора в изготвянето на политиките в</w:t>
            </w:r>
            <w:r>
              <w:rPr>
                <w:b/>
                <w:noProof/>
              </w:rPr>
              <w:t xml:space="preserve"> Източното партньорство</w:t>
            </w:r>
            <w:r>
              <w:rPr>
                <w:rStyle w:val="FootnoteReference"/>
                <w:rFonts w:cs="Times New Roman"/>
                <w:b/>
                <w:noProof/>
                <w:szCs w:val="24"/>
                <w:lang w:val="en-IE"/>
              </w:rPr>
              <w:footnoteReference w:id="28"/>
            </w:r>
            <w:r>
              <w:rPr>
                <w:b/>
                <w:noProof/>
              </w:rPr>
              <w:t>, особено в Украйна.</w:t>
            </w:r>
          </w:p>
          <w:p w14:paraId="05C53DAF" w14:textId="77777777" w:rsidR="005F7073" w:rsidRDefault="005F7073" w:rsidP="005F7073">
            <w:pPr>
              <w:numPr>
                <w:ilvl w:val="0"/>
                <w:numId w:val="80"/>
              </w:numPr>
              <w:spacing w:before="240"/>
              <w:jc w:val="both"/>
              <w:rPr>
                <w:rFonts w:eastAsia="Times New Roman" w:cs="Times New Roman"/>
                <w:noProof/>
                <w:szCs w:val="24"/>
              </w:rPr>
            </w:pPr>
            <w:r>
              <w:rPr>
                <w:noProof/>
              </w:rPr>
              <w:t xml:space="preserve">Мрежата от </w:t>
            </w:r>
            <w:r>
              <w:rPr>
                <w:b/>
                <w:noProof/>
              </w:rPr>
              <w:t>млади европейски посланици</w:t>
            </w:r>
            <w:r>
              <w:rPr>
                <w:noProof/>
              </w:rPr>
              <w:t xml:space="preserve"> в Западните Балкани и Източното партньорство и </w:t>
            </w:r>
            <w:r>
              <w:rPr>
                <w:b/>
                <w:noProof/>
              </w:rPr>
              <w:t>посланиците на добра воля</w:t>
            </w:r>
            <w:r>
              <w:rPr>
                <w:noProof/>
              </w:rPr>
              <w:t xml:space="preserve"> в Южното съседство. </w:t>
            </w:r>
          </w:p>
          <w:p w14:paraId="23472C04" w14:textId="77777777" w:rsidR="008E17CB" w:rsidRPr="00C1680C" w:rsidRDefault="008E17CB" w:rsidP="00CC6846">
            <w:pPr>
              <w:numPr>
                <w:ilvl w:val="0"/>
                <w:numId w:val="80"/>
              </w:numPr>
              <w:spacing w:before="240"/>
              <w:jc w:val="both"/>
              <w:rPr>
                <w:rFonts w:eastAsia="Times New Roman" w:cs="Times New Roman"/>
                <w:noProof/>
                <w:szCs w:val="24"/>
              </w:rPr>
            </w:pPr>
            <w:r>
              <w:rPr>
                <w:noProof/>
              </w:rPr>
              <w:t xml:space="preserve">Насърчаване на ангажирането на младите хора в рамките на </w:t>
            </w:r>
            <w:r>
              <w:rPr>
                <w:b/>
                <w:noProof/>
              </w:rPr>
              <w:t>новата програма за Средиземноморието</w:t>
            </w:r>
            <w:r>
              <w:rPr>
                <w:rStyle w:val="FootnoteReference"/>
                <w:rFonts w:eastAsia="Times New Roman" w:cs="Times New Roman"/>
                <w:b/>
                <w:noProof/>
                <w:szCs w:val="24"/>
                <w:lang w:val="en-US" w:eastAsia="fr-BE"/>
              </w:rPr>
              <w:footnoteReference w:id="29"/>
            </w:r>
            <w:r>
              <w:rPr>
                <w:noProof/>
              </w:rPr>
              <w:t xml:space="preserve">, по-специално чрез надграждане на стратегията на Съюза за Средиземноморието за младежта до 2030 г. </w:t>
            </w:r>
            <w:r>
              <w:rPr>
                <w:b/>
                <w:noProof/>
              </w:rPr>
              <w:t>и стратегическото партньорство между ЕС и държавите от Персийския залив</w:t>
            </w:r>
            <w:r>
              <w:rPr>
                <w:rStyle w:val="FootnoteReference"/>
                <w:rFonts w:eastAsia="Times New Roman" w:cs="Times New Roman"/>
                <w:b/>
                <w:noProof/>
                <w:szCs w:val="24"/>
                <w:lang w:val="en-US" w:eastAsia="fr-BE"/>
              </w:rPr>
              <w:footnoteReference w:id="30"/>
            </w:r>
            <w:r>
              <w:rPr>
                <w:noProof/>
              </w:rPr>
              <w:t xml:space="preserve">. </w:t>
            </w:r>
          </w:p>
          <w:p w14:paraId="7ADC1AEB" w14:textId="50DC9FD8" w:rsidR="00CC6846" w:rsidRDefault="00FA3ABC" w:rsidP="00CC6846">
            <w:pPr>
              <w:numPr>
                <w:ilvl w:val="0"/>
                <w:numId w:val="80"/>
              </w:numPr>
              <w:spacing w:before="240"/>
              <w:jc w:val="both"/>
              <w:rPr>
                <w:rFonts w:eastAsia="Times New Roman" w:cs="Times New Roman"/>
                <w:noProof/>
                <w:szCs w:val="24"/>
              </w:rPr>
            </w:pPr>
            <w:r>
              <w:rPr>
                <w:noProof/>
              </w:rPr>
              <w:t xml:space="preserve">Участието на младите хора в предстоящите регионални процеси в Азия, Латинска Америка и Карибите или в други региони, като например </w:t>
            </w:r>
            <w:r>
              <w:rPr>
                <w:b/>
                <w:noProof/>
              </w:rPr>
              <w:t>Форума на младите лидери ЕС-АСЕАН</w:t>
            </w:r>
            <w:r>
              <w:rPr>
                <w:noProof/>
              </w:rPr>
              <w:t>.</w:t>
            </w:r>
          </w:p>
          <w:p w14:paraId="690199FC" w14:textId="2727FF43" w:rsidR="006D55F7" w:rsidRPr="00BB57B3" w:rsidRDefault="006D55F7" w:rsidP="003C4B8A">
            <w:pPr>
              <w:pStyle w:val="ListParagraph"/>
              <w:numPr>
                <w:ilvl w:val="0"/>
                <w:numId w:val="80"/>
              </w:numPr>
              <w:spacing w:before="240"/>
              <w:jc w:val="both"/>
              <w:rPr>
                <w:rFonts w:eastAsia="Times New Roman" w:cs="Times New Roman"/>
                <w:noProof/>
                <w:szCs w:val="24"/>
              </w:rPr>
            </w:pPr>
            <w:r>
              <w:rPr>
                <w:b/>
                <w:noProof/>
              </w:rPr>
              <w:t>Макрорегионалните стратегии на ЕС</w:t>
            </w:r>
            <w:r>
              <w:rPr>
                <w:noProof/>
              </w:rPr>
              <w:t>, привличащи младите хора да участват в тяхното управление и политически диалози, и програмите</w:t>
            </w:r>
            <w:r>
              <w:rPr>
                <w:noProof/>
                <w:color w:val="1F497D"/>
              </w:rPr>
              <w:t xml:space="preserve"> </w:t>
            </w:r>
            <w:r>
              <w:rPr>
                <w:b/>
                <w:noProof/>
              </w:rPr>
              <w:t>Interreg</w:t>
            </w:r>
            <w:r>
              <w:rPr>
                <w:noProof/>
              </w:rPr>
              <w:t xml:space="preserve"> в подкрепа на участието на младите хора в процеса на вземане на решения, финансирането на младежки действия и популяризирането на инициативата „Младежи доброволци“</w:t>
            </w:r>
            <w:r>
              <w:rPr>
                <w:rStyle w:val="FootnoteReference"/>
                <w:noProof/>
                <w:szCs w:val="24"/>
                <w:lang w:val="en-IE"/>
              </w:rPr>
              <w:footnoteReference w:id="31"/>
            </w:r>
            <w:r>
              <w:rPr>
                <w:noProof/>
              </w:rPr>
              <w:t>.</w:t>
            </w:r>
          </w:p>
          <w:p w14:paraId="7D7D590C" w14:textId="5692A919" w:rsidR="003F11FA" w:rsidRPr="003F11FA" w:rsidRDefault="000569BC" w:rsidP="003F11FA">
            <w:pPr>
              <w:numPr>
                <w:ilvl w:val="0"/>
                <w:numId w:val="80"/>
              </w:numPr>
              <w:spacing w:before="240"/>
              <w:jc w:val="both"/>
              <w:rPr>
                <w:rFonts w:eastAsia="Times New Roman" w:cs="Times New Roman"/>
                <w:noProof/>
                <w:szCs w:val="24"/>
              </w:rPr>
            </w:pPr>
            <w:r>
              <w:rPr>
                <w:noProof/>
              </w:rPr>
              <w:t xml:space="preserve">Съвместно ръководство на </w:t>
            </w:r>
            <w:r>
              <w:rPr>
                <w:b/>
                <w:noProof/>
              </w:rPr>
              <w:t>младежката група за участие на срещата на високо равнище за демокрация през 2023 г.</w:t>
            </w:r>
            <w:r>
              <w:rPr>
                <w:rStyle w:val="FootnoteReference"/>
                <w:rFonts w:eastAsia="Times New Roman" w:cs="Times New Roman"/>
                <w:noProof/>
                <w:szCs w:val="24"/>
                <w:lang w:val="en-US" w:eastAsia="fr-BE"/>
              </w:rPr>
              <w:footnoteReference w:id="32"/>
            </w:r>
          </w:p>
          <w:p w14:paraId="4CCE0EE7" w14:textId="77777777" w:rsidR="00326534" w:rsidRPr="00204BBF" w:rsidRDefault="00326534" w:rsidP="00951F3A">
            <w:pPr>
              <w:spacing w:before="120"/>
              <w:ind w:left="720"/>
              <w:jc w:val="both"/>
              <w:rPr>
                <w:rFonts w:eastAsia="Times New Roman" w:cs="Times New Roman"/>
                <w:noProof/>
                <w:szCs w:val="24"/>
                <w:lang w:eastAsia="fr-BE"/>
              </w:rPr>
            </w:pPr>
          </w:p>
        </w:tc>
      </w:tr>
    </w:tbl>
    <w:p w14:paraId="6A6CF7E6" w14:textId="311E4F9D" w:rsidR="008350EF" w:rsidRPr="00E35F57" w:rsidRDefault="00556C80" w:rsidP="00DB3E87">
      <w:pPr>
        <w:pStyle w:val="Heading3"/>
        <w:spacing w:before="240" w:after="240"/>
        <w:ind w:left="1134"/>
        <w:jc w:val="both"/>
        <w:rPr>
          <w:rFonts w:ascii="Times New Roman" w:hAnsi="Times New Roman" w:cs="Times New Roman"/>
          <w:b/>
          <w:noProof/>
          <w:color w:val="auto"/>
        </w:rPr>
      </w:pPr>
      <w:r>
        <w:rPr>
          <w:rFonts w:ascii="Times New Roman" w:hAnsi="Times New Roman"/>
          <w:b/>
          <w:noProof/>
          <w:color w:val="auto"/>
        </w:rPr>
        <w:t xml:space="preserve">3.1.3 Благоприятстваща среда за гражданското и политическото участие на младите хора </w:t>
      </w:r>
    </w:p>
    <w:p w14:paraId="716F34B4" w14:textId="6F34DEC6" w:rsidR="00061B64" w:rsidRDefault="00F305BC" w:rsidP="00CD7B52">
      <w:pPr>
        <w:shd w:val="clear" w:color="auto" w:fill="FFFFFF"/>
        <w:jc w:val="both"/>
        <w:rPr>
          <w:rFonts w:cs="Times New Roman"/>
          <w:noProof/>
          <w:szCs w:val="24"/>
        </w:rPr>
      </w:pPr>
      <w:r>
        <w:rPr>
          <w:noProof/>
        </w:rPr>
        <w:t>Участието на младите хора и децата в официалните политически процеси продължава да бъде слабо по света поради структурни пречки, културни предубеждения и подкопаване на доверието в демократичните институции</w:t>
      </w:r>
      <w:r>
        <w:rPr>
          <w:rStyle w:val="FootnoteReference"/>
          <w:rFonts w:cs="Times New Roman"/>
          <w:noProof/>
          <w:szCs w:val="24"/>
        </w:rPr>
        <w:footnoteReference w:id="33"/>
      </w:r>
      <w:r>
        <w:rPr>
          <w:noProof/>
        </w:rPr>
        <w:t xml:space="preserve">. Изискването за пълно признаване и защита на правата на човека при младите хора, включително свободата на изразяване и сдружаване, участието в обществения и политическия живот, и по-специално в честни, приобщаващи, достъпни, прозрачни и мирни избори, е съществена част от действията на ЕС в областта на </w:t>
      </w:r>
      <w:r>
        <w:rPr>
          <w:b/>
          <w:noProof/>
        </w:rPr>
        <w:t>доброто управление, демокрацията, принципите на правовата държава и правата на човека</w:t>
      </w:r>
      <w:r>
        <w:rPr>
          <w:noProof/>
        </w:rPr>
        <w:t xml:space="preserve"> в държавите партньори. </w:t>
      </w:r>
    </w:p>
    <w:p w14:paraId="5245CAC9" w14:textId="77777777" w:rsidR="001A7B70" w:rsidRPr="00951F3A" w:rsidRDefault="009D62DE" w:rsidP="00951F3A">
      <w:pPr>
        <w:spacing w:after="120" w:line="240" w:lineRule="auto"/>
        <w:jc w:val="both"/>
        <w:rPr>
          <w:noProof/>
        </w:rPr>
      </w:pPr>
      <w:r>
        <w:rPr>
          <w:noProof/>
        </w:rPr>
        <w:t>Целта на действията на ЕС е:</w:t>
      </w:r>
    </w:p>
    <w:p w14:paraId="5A81625A" w14:textId="0B2448F9" w:rsidR="004458EA" w:rsidRDefault="00D07471" w:rsidP="005A59A1">
      <w:pPr>
        <w:pStyle w:val="ListParagraph"/>
        <w:numPr>
          <w:ilvl w:val="0"/>
          <w:numId w:val="43"/>
        </w:numPr>
        <w:jc w:val="both"/>
        <w:rPr>
          <w:rFonts w:cs="Times New Roman"/>
          <w:noProof/>
          <w:szCs w:val="24"/>
        </w:rPr>
      </w:pPr>
      <w:r>
        <w:rPr>
          <w:noProof/>
        </w:rPr>
        <w:t xml:space="preserve">Насърчаване на </w:t>
      </w:r>
      <w:r>
        <w:rPr>
          <w:b/>
          <w:noProof/>
        </w:rPr>
        <w:t>политическия диалог с държавите партньори относно ангажираността и участието на младите хора и децата</w:t>
      </w:r>
      <w:r>
        <w:rPr>
          <w:noProof/>
        </w:rPr>
        <w:t>;</w:t>
      </w:r>
    </w:p>
    <w:p w14:paraId="30A6EEAA" w14:textId="77777777" w:rsidR="000435DD" w:rsidRDefault="00A748A9" w:rsidP="005A59A1">
      <w:pPr>
        <w:pStyle w:val="ListParagraph"/>
        <w:numPr>
          <w:ilvl w:val="0"/>
          <w:numId w:val="43"/>
        </w:numPr>
        <w:jc w:val="both"/>
        <w:rPr>
          <w:rFonts w:cs="Times New Roman"/>
          <w:noProof/>
          <w:szCs w:val="24"/>
        </w:rPr>
      </w:pPr>
      <w:r>
        <w:rPr>
          <w:noProof/>
        </w:rPr>
        <w:t xml:space="preserve">Поощряване на </w:t>
      </w:r>
      <w:r>
        <w:rPr>
          <w:b/>
          <w:noProof/>
        </w:rPr>
        <w:t>включването на младите хора в политическия диалог и диалозите относно политиките с националните органи</w:t>
      </w:r>
      <w:r>
        <w:rPr>
          <w:rStyle w:val="FootnoteReference"/>
          <w:rFonts w:cs="Times New Roman"/>
          <w:noProof/>
          <w:szCs w:val="24"/>
        </w:rPr>
        <w:footnoteReference w:id="34"/>
      </w:r>
      <w:r>
        <w:rPr>
          <w:noProof/>
        </w:rPr>
        <w:t>;</w:t>
      </w:r>
    </w:p>
    <w:p w14:paraId="0F1EACAE" w14:textId="77777777" w:rsidR="00304F31" w:rsidRPr="00D675A4" w:rsidRDefault="00304F31" w:rsidP="005A59A1">
      <w:pPr>
        <w:pStyle w:val="ListParagraph"/>
        <w:numPr>
          <w:ilvl w:val="0"/>
          <w:numId w:val="43"/>
        </w:numPr>
        <w:jc w:val="both"/>
        <w:rPr>
          <w:rFonts w:cs="Times New Roman"/>
          <w:noProof/>
          <w:szCs w:val="24"/>
        </w:rPr>
      </w:pPr>
      <w:r>
        <w:rPr>
          <w:noProof/>
        </w:rPr>
        <w:t xml:space="preserve">Гарантиране на </w:t>
      </w:r>
      <w:r>
        <w:rPr>
          <w:b/>
          <w:noProof/>
        </w:rPr>
        <w:t>съдържателното приобщаване, участие и водачество</w:t>
      </w:r>
      <w:r>
        <w:rPr>
          <w:noProof/>
        </w:rPr>
        <w:t xml:space="preserve"> </w:t>
      </w:r>
      <w:r>
        <w:rPr>
          <w:b/>
          <w:noProof/>
        </w:rPr>
        <w:t>на момичетата</w:t>
      </w:r>
      <w:r>
        <w:rPr>
          <w:noProof/>
        </w:rPr>
        <w:t xml:space="preserve"> в процеса на вземане на решения;</w:t>
      </w:r>
    </w:p>
    <w:p w14:paraId="26D3362D" w14:textId="50CE0EF7" w:rsidR="00C02094" w:rsidRDefault="00D07471" w:rsidP="00395D3C">
      <w:pPr>
        <w:pStyle w:val="ListParagraph"/>
        <w:numPr>
          <w:ilvl w:val="0"/>
          <w:numId w:val="43"/>
        </w:numPr>
        <w:jc w:val="both"/>
        <w:rPr>
          <w:rFonts w:cs="Times New Roman"/>
          <w:noProof/>
          <w:szCs w:val="24"/>
        </w:rPr>
      </w:pPr>
      <w:r>
        <w:rPr>
          <w:noProof/>
        </w:rPr>
        <w:t xml:space="preserve">Укрепване на </w:t>
      </w:r>
      <w:r>
        <w:rPr>
          <w:b/>
          <w:noProof/>
        </w:rPr>
        <w:t>националния капацитет</w:t>
      </w:r>
      <w:r>
        <w:rPr>
          <w:noProof/>
        </w:rPr>
        <w:t xml:space="preserve"> за работа за младите хора и с тях и за подкрепа на съответните </w:t>
      </w:r>
      <w:r>
        <w:rPr>
          <w:b/>
          <w:noProof/>
        </w:rPr>
        <w:t>национални рамки на политиката за младежта, като се вземе предвид принципът на справедливост и диалог между поколенията</w:t>
      </w:r>
      <w:r>
        <w:rPr>
          <w:noProof/>
        </w:rPr>
        <w:t>;</w:t>
      </w:r>
    </w:p>
    <w:p w14:paraId="0FD22136" w14:textId="54BA0643" w:rsidR="00CE0BEA" w:rsidRPr="008C19BD" w:rsidRDefault="00DB3E87" w:rsidP="00395D3C">
      <w:pPr>
        <w:pStyle w:val="ListParagraph"/>
        <w:numPr>
          <w:ilvl w:val="0"/>
          <w:numId w:val="43"/>
        </w:numPr>
        <w:jc w:val="both"/>
        <w:rPr>
          <w:rFonts w:cs="Times New Roman"/>
          <w:noProof/>
          <w:szCs w:val="24"/>
        </w:rPr>
      </w:pPr>
      <w:r>
        <w:rPr>
          <w:noProof/>
          <w:lang w:val="en-GB" w:eastAsia="en-GB"/>
        </w:rPr>
        <w:drawing>
          <wp:anchor distT="0" distB="0" distL="114300" distR="114300" simplePos="0" relativeHeight="251699200" behindDoc="1" locked="0" layoutInCell="1" allowOverlap="1" wp14:anchorId="1760DE87" wp14:editId="7FA79400">
            <wp:simplePos x="0" y="0"/>
            <wp:positionH relativeFrom="column">
              <wp:posOffset>2886075</wp:posOffset>
            </wp:positionH>
            <wp:positionV relativeFrom="paragraph">
              <wp:posOffset>88900</wp:posOffset>
            </wp:positionV>
            <wp:extent cx="2828925" cy="2590800"/>
            <wp:effectExtent l="0" t="0" r="9525" b="0"/>
            <wp:wrapTight wrapText="bothSides">
              <wp:wrapPolygon edited="0">
                <wp:start x="0" y="0"/>
                <wp:lineTo x="0" y="21441"/>
                <wp:lineTo x="21527" y="21441"/>
                <wp:lineTo x="2152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28925" cy="2590800"/>
                    </a:xfrm>
                    <a:prstGeom prst="rect">
                      <a:avLst/>
                    </a:prstGeom>
                  </pic:spPr>
                </pic:pic>
              </a:graphicData>
            </a:graphic>
          </wp:anchor>
        </w:drawing>
      </w:r>
      <w:r w:rsidR="003D2189">
        <w:rPr>
          <w:noProof/>
        </w:rPr>
        <w:t xml:space="preserve">Подкрепа за </w:t>
      </w:r>
      <w:r w:rsidR="003D2189">
        <w:rPr>
          <w:b/>
          <w:noProof/>
        </w:rPr>
        <w:t>гражданската ангажираност, доброволчеството и водещата роля на младите хора</w:t>
      </w:r>
      <w:r w:rsidR="003D2189">
        <w:rPr>
          <w:noProof/>
        </w:rPr>
        <w:t>;</w:t>
      </w:r>
    </w:p>
    <w:p w14:paraId="0B50C553" w14:textId="77777777" w:rsidR="003778CE" w:rsidRDefault="00FE7E97" w:rsidP="00395D3C">
      <w:pPr>
        <w:pStyle w:val="ListParagraph"/>
        <w:numPr>
          <w:ilvl w:val="0"/>
          <w:numId w:val="43"/>
        </w:numPr>
        <w:jc w:val="both"/>
        <w:rPr>
          <w:rFonts w:cs="Times New Roman"/>
          <w:noProof/>
          <w:szCs w:val="24"/>
        </w:rPr>
      </w:pPr>
      <w:r>
        <w:rPr>
          <w:noProof/>
        </w:rPr>
        <w:t xml:space="preserve">Застъпване за </w:t>
      </w:r>
      <w:r>
        <w:rPr>
          <w:b/>
          <w:noProof/>
        </w:rPr>
        <w:t>включването на младите хора в списъците на политическите партии</w:t>
      </w:r>
      <w:r>
        <w:rPr>
          <w:noProof/>
        </w:rPr>
        <w:t xml:space="preserve"> на места с гарантиран избор, както и за подобряване на капацитета им да се кандидатират;</w:t>
      </w:r>
    </w:p>
    <w:p w14:paraId="34AEB72D" w14:textId="5108A3BE" w:rsidR="00A97EBC" w:rsidRPr="0063378F" w:rsidRDefault="00FE7E97" w:rsidP="00395D3C">
      <w:pPr>
        <w:pStyle w:val="ListParagraph"/>
        <w:numPr>
          <w:ilvl w:val="0"/>
          <w:numId w:val="43"/>
        </w:numPr>
        <w:jc w:val="both"/>
        <w:rPr>
          <w:rFonts w:cs="Times New Roman"/>
          <w:noProof/>
          <w:szCs w:val="24"/>
        </w:rPr>
      </w:pPr>
      <w:r>
        <w:rPr>
          <w:noProof/>
        </w:rPr>
        <w:t xml:space="preserve">Увеличаване на </w:t>
      </w:r>
      <w:r>
        <w:rPr>
          <w:b/>
          <w:noProof/>
        </w:rPr>
        <w:t>достъпа до национални документи за самоличност и регистрация на гласоподавателите</w:t>
      </w:r>
      <w:r>
        <w:rPr>
          <w:noProof/>
        </w:rPr>
        <w:t>, за да се гарантира правото на глас;</w:t>
      </w:r>
    </w:p>
    <w:p w14:paraId="2DB611C4" w14:textId="06B9732F" w:rsidR="0075428D" w:rsidRPr="004A4B4E" w:rsidRDefault="004E1270" w:rsidP="00395D3C">
      <w:pPr>
        <w:pStyle w:val="ListParagraph"/>
        <w:numPr>
          <w:ilvl w:val="0"/>
          <w:numId w:val="43"/>
        </w:numPr>
        <w:jc w:val="both"/>
        <w:rPr>
          <w:rFonts w:cs="Times New Roman"/>
          <w:noProof/>
          <w:spacing w:val="-4"/>
          <w:szCs w:val="24"/>
        </w:rPr>
      </w:pPr>
      <w:r w:rsidRPr="004A4B4E">
        <w:rPr>
          <w:noProof/>
          <w:spacing w:val="-4"/>
        </w:rPr>
        <w:t xml:space="preserve">Укрепване на </w:t>
      </w:r>
      <w:r w:rsidRPr="004A4B4E">
        <w:rPr>
          <w:b/>
          <w:noProof/>
          <w:spacing w:val="-4"/>
        </w:rPr>
        <w:t>защитата на младите активисти и правозащитници,</w:t>
      </w:r>
      <w:r w:rsidRPr="004A4B4E">
        <w:rPr>
          <w:noProof/>
          <w:spacing w:val="-4"/>
        </w:rPr>
        <w:t xml:space="preserve"> включително на ЛГБТИК, както и противодействие на расистките послания, словото на омразата и дезинформацията онлайн, като същевременно се защитава свободата на изразяване.</w:t>
      </w:r>
    </w:p>
    <w:p w14:paraId="3CD44C91" w14:textId="77777777" w:rsidR="006F00A2" w:rsidRPr="00204BBF" w:rsidRDefault="006F00A2" w:rsidP="00CD740F">
      <w:pPr>
        <w:pStyle w:val="ListParagraph"/>
        <w:jc w:val="both"/>
        <w:rPr>
          <w:rFonts w:cs="Times New Roman"/>
          <w:noProof/>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E770C" w14:paraId="4FF64021" w14:textId="77777777" w:rsidTr="006F00A2">
        <w:tc>
          <w:tcPr>
            <w:tcW w:w="9242" w:type="dxa"/>
          </w:tcPr>
          <w:p w14:paraId="378A31A4" w14:textId="77777777" w:rsidR="00F305BC" w:rsidRPr="00E03339" w:rsidRDefault="005C330B" w:rsidP="00951F3A">
            <w:pPr>
              <w:spacing w:before="240" w:after="120"/>
              <w:jc w:val="both"/>
              <w:rPr>
                <w:rFonts w:eastAsia="Times New Roman" w:cs="Times New Roman"/>
                <w:b/>
                <w:noProof/>
                <w:szCs w:val="24"/>
              </w:rPr>
            </w:pPr>
            <w:bookmarkStart w:id="6" w:name="_Hlk109228786"/>
            <w:r>
              <w:rPr>
                <w:noProof/>
              </w:rPr>
              <w:t xml:space="preserve">За постигането на тези цели </w:t>
            </w:r>
            <w:r>
              <w:rPr>
                <w:b/>
                <w:noProof/>
              </w:rPr>
              <w:t>ЕС ще стартира:</w:t>
            </w:r>
            <w:bookmarkEnd w:id="6"/>
          </w:p>
          <w:p w14:paraId="230BAA76" w14:textId="76F3C4C7" w:rsidR="00FF0322" w:rsidRPr="00C1680C" w:rsidRDefault="00F305BC" w:rsidP="00F7301F">
            <w:pPr>
              <w:numPr>
                <w:ilvl w:val="0"/>
                <w:numId w:val="80"/>
              </w:numPr>
              <w:spacing w:after="120"/>
              <w:jc w:val="both"/>
              <w:rPr>
                <w:rFonts w:eastAsia="Times New Roman" w:cs="Times New Roman"/>
                <w:noProof/>
                <w:szCs w:val="24"/>
              </w:rPr>
            </w:pPr>
            <w:r>
              <w:rPr>
                <w:noProof/>
              </w:rPr>
              <w:t xml:space="preserve">Инициативата „Младежта и жени в демокрацията“, с която ще бъдат насърчавани политическият плурализъм и приобщаващият характер на демократичните процеси чрез подобряване на участието на младите хора и на жените във всички аспекти на обществения живот. Ролята на младите хора в политическите партии и парламенти ще бъде засилена чрез изграждането на капацитет, създаването на мрежи, партньорско обучение и наставничество. С тази инициатива ще бъдат подкрепени организациите на местно равнище и младите активисти в областта на институционалния надзор, борбата с корупцията, наблюдението на избори на гражданите, застъпничеството за демократични реформи, гражданското образование, насърчаването на правото на глас, свободата на сдружаване и събрания и правата на човека. </w:t>
            </w:r>
          </w:p>
          <w:p w14:paraId="33C24CE0" w14:textId="77777777" w:rsidR="007C5106" w:rsidRPr="00204BBF" w:rsidRDefault="007C5106" w:rsidP="00E03339">
            <w:pPr>
              <w:ind w:left="720"/>
              <w:jc w:val="both"/>
              <w:rPr>
                <w:rFonts w:eastAsia="Times New Roman" w:cs="Times New Roman"/>
                <w:noProof/>
                <w:szCs w:val="24"/>
                <w:lang w:eastAsia="fr-BE"/>
              </w:rPr>
            </w:pPr>
          </w:p>
          <w:p w14:paraId="400C0138" w14:textId="77777777" w:rsidR="005C330B" w:rsidRPr="00AB3E48" w:rsidRDefault="005C330B" w:rsidP="00AB3E48">
            <w:pPr>
              <w:spacing w:after="120"/>
              <w:jc w:val="both"/>
              <w:rPr>
                <w:rFonts w:eastAsia="Times New Roman" w:cs="Times New Roman"/>
                <w:b/>
                <w:noProof/>
                <w:szCs w:val="24"/>
              </w:rPr>
            </w:pPr>
            <w:r>
              <w:rPr>
                <w:noProof/>
              </w:rPr>
              <w:t xml:space="preserve">ЕС ще </w:t>
            </w:r>
            <w:r>
              <w:rPr>
                <w:b/>
                <w:noProof/>
              </w:rPr>
              <w:t>насърчава и по-нататъшното гражданско и политическо участие на младите хора в държавите партньори</w:t>
            </w:r>
            <w:r>
              <w:rPr>
                <w:noProof/>
              </w:rPr>
              <w:t xml:space="preserve"> чрез следните </w:t>
            </w:r>
            <w:r>
              <w:rPr>
                <w:b/>
                <w:noProof/>
              </w:rPr>
              <w:t>съществуващи инициативи</w:t>
            </w:r>
            <w:r>
              <w:rPr>
                <w:noProof/>
              </w:rPr>
              <w:t>:</w:t>
            </w:r>
          </w:p>
          <w:p w14:paraId="2797A500" w14:textId="77777777" w:rsidR="00CE5447" w:rsidRDefault="005C330B" w:rsidP="00AB3E48">
            <w:pPr>
              <w:numPr>
                <w:ilvl w:val="0"/>
                <w:numId w:val="80"/>
              </w:numPr>
              <w:spacing w:after="120"/>
              <w:jc w:val="both"/>
              <w:rPr>
                <w:rFonts w:eastAsia="Times New Roman" w:cs="Times New Roman"/>
                <w:noProof/>
                <w:szCs w:val="24"/>
              </w:rPr>
            </w:pPr>
            <w:r>
              <w:rPr>
                <w:b/>
                <w:noProof/>
              </w:rPr>
              <w:t>Новият механизъм на ЕС за правозащитниците,</w:t>
            </w:r>
            <w:r>
              <w:rPr>
                <w:noProof/>
              </w:rPr>
              <w:t xml:space="preserve"> насочен към конкретни заплахи, пред които са изправени младите правозащитници и активисти. </w:t>
            </w:r>
          </w:p>
          <w:p w14:paraId="7FA1BACD" w14:textId="77777777" w:rsidR="005C330B" w:rsidRPr="00CE5447" w:rsidRDefault="00DA39BE" w:rsidP="00A22C5C">
            <w:pPr>
              <w:numPr>
                <w:ilvl w:val="0"/>
                <w:numId w:val="80"/>
              </w:numPr>
              <w:spacing w:after="120"/>
              <w:jc w:val="both"/>
              <w:rPr>
                <w:noProof/>
              </w:rPr>
            </w:pPr>
            <w:r>
              <w:rPr>
                <w:b/>
                <w:noProof/>
              </w:rPr>
              <w:t>Световният учебен център за правата на човека</w:t>
            </w:r>
            <w:r>
              <w:rPr>
                <w:noProof/>
              </w:rPr>
              <w:t xml:space="preserve"> като основен световен център за образование в областта на правата на човека.</w:t>
            </w:r>
          </w:p>
          <w:p w14:paraId="7A884773" w14:textId="77777777" w:rsidR="005C330B" w:rsidRPr="00AB3E48" w:rsidRDefault="00FA6AE5" w:rsidP="00AB3E48">
            <w:pPr>
              <w:numPr>
                <w:ilvl w:val="0"/>
                <w:numId w:val="80"/>
              </w:numPr>
              <w:spacing w:after="120"/>
              <w:jc w:val="both"/>
              <w:rPr>
                <w:rFonts w:eastAsia="Times New Roman" w:cs="Times New Roman"/>
                <w:noProof/>
                <w:szCs w:val="24"/>
              </w:rPr>
            </w:pPr>
            <w:r>
              <w:rPr>
                <w:b/>
                <w:noProof/>
              </w:rPr>
              <w:t>Лабораториите за политиката за младежта</w:t>
            </w:r>
            <w:r>
              <w:rPr>
                <w:noProof/>
              </w:rPr>
              <w:t xml:space="preserve"> в региона на съседство, Западните Балкани</w:t>
            </w:r>
            <w:r>
              <w:rPr>
                <w:rStyle w:val="FootnoteReference"/>
                <w:rFonts w:eastAsia="Times New Roman" w:cs="Times New Roman"/>
                <w:noProof/>
                <w:szCs w:val="24"/>
                <w:lang w:val="en-US" w:eastAsia="fr-BE"/>
              </w:rPr>
              <w:footnoteReference w:id="35"/>
            </w:r>
            <w:r>
              <w:rPr>
                <w:noProof/>
              </w:rPr>
              <w:t xml:space="preserve"> и западноевропейските държави, които не са членки на ЕС, за насърчаване на иновативни начини за включване на младите хора в диалозите относно политиките, за съвместно създаване и наблюдение на изпълнението на политиките, свързани с младежта, и за укрепване на механизмите за участие на младите хора.</w:t>
            </w:r>
          </w:p>
          <w:p w14:paraId="592A0614" w14:textId="2F15C2A2" w:rsidR="008C1CB0" w:rsidRPr="00AB3E48" w:rsidRDefault="008C1CB0" w:rsidP="00AB3E48">
            <w:pPr>
              <w:numPr>
                <w:ilvl w:val="0"/>
                <w:numId w:val="80"/>
              </w:numPr>
              <w:spacing w:after="120"/>
              <w:jc w:val="both"/>
              <w:rPr>
                <w:rFonts w:eastAsia="Times New Roman" w:cs="Times New Roman"/>
                <w:noProof/>
                <w:szCs w:val="24"/>
              </w:rPr>
            </w:pPr>
            <w:r>
              <w:rPr>
                <w:b/>
                <w:noProof/>
              </w:rPr>
              <w:t>„Еразъм +“</w:t>
            </w:r>
            <w:r>
              <w:rPr>
                <w:rStyle w:val="FootnoteReference"/>
                <w:rFonts w:eastAsia="Times New Roman" w:cs="Times New Roman"/>
                <w:b/>
                <w:noProof/>
                <w:szCs w:val="24"/>
                <w:lang w:val="en-US" w:eastAsia="fr-BE"/>
              </w:rPr>
              <w:footnoteReference w:id="36"/>
            </w:r>
            <w:r>
              <w:rPr>
                <w:noProof/>
              </w:rPr>
              <w:t xml:space="preserve"> — за подкрепа на ръководените от младите хора инициативи в Турция, Западните Балкани и съседните държави. </w:t>
            </w:r>
          </w:p>
          <w:p w14:paraId="3C381E7C" w14:textId="04435F2A" w:rsidR="008C1CB0" w:rsidRPr="00AB3E48" w:rsidRDefault="005C330B" w:rsidP="00F22B1C">
            <w:pPr>
              <w:numPr>
                <w:ilvl w:val="0"/>
                <w:numId w:val="80"/>
              </w:numPr>
              <w:spacing w:after="120"/>
              <w:jc w:val="both"/>
              <w:rPr>
                <w:rFonts w:eastAsia="Times New Roman" w:cs="Times New Roman"/>
                <w:noProof/>
                <w:szCs w:val="24"/>
              </w:rPr>
            </w:pPr>
            <w:r>
              <w:rPr>
                <w:noProof/>
              </w:rPr>
              <w:t xml:space="preserve">Инициативите за човешко развитие, които се основават на програмата </w:t>
            </w:r>
            <w:r>
              <w:rPr>
                <w:b/>
                <w:noProof/>
              </w:rPr>
              <w:t>EUROsocial+</w:t>
            </w:r>
            <w:r>
              <w:rPr>
                <w:noProof/>
              </w:rPr>
              <w:t>, в подкрепа на политическите усилия в Латинска Америка и Карибите с участието на младите хора с цел подобряване на приобщаващия достъп до здравеопазване, образование, пазар на труда, добро управление и политическо участие.</w:t>
            </w:r>
          </w:p>
        </w:tc>
      </w:tr>
    </w:tbl>
    <w:p w14:paraId="6D153663" w14:textId="15E4BE3B" w:rsidR="00DD5D42" w:rsidRPr="00E35F57" w:rsidRDefault="00556C80" w:rsidP="004257D3">
      <w:pPr>
        <w:pStyle w:val="Heading3"/>
        <w:spacing w:before="240" w:after="240"/>
        <w:ind w:left="1134"/>
        <w:jc w:val="both"/>
        <w:rPr>
          <w:rFonts w:ascii="Times New Roman" w:hAnsi="Times New Roman" w:cs="Times New Roman"/>
          <w:b/>
          <w:noProof/>
          <w:color w:val="auto"/>
        </w:rPr>
      </w:pPr>
      <w:r>
        <w:rPr>
          <w:rFonts w:ascii="Times New Roman" w:hAnsi="Times New Roman"/>
          <w:b/>
          <w:noProof/>
          <w:color w:val="auto"/>
        </w:rPr>
        <w:t xml:space="preserve">3.1.4 Принос за изпълнението на програмата за младежта, мира и сигурността </w:t>
      </w:r>
    </w:p>
    <w:p w14:paraId="61D473DE" w14:textId="158A8761" w:rsidR="00E65D11" w:rsidRPr="00951F3A" w:rsidRDefault="00003D6A" w:rsidP="00951F3A">
      <w:pPr>
        <w:spacing w:after="0" w:line="240" w:lineRule="auto"/>
        <w:jc w:val="both"/>
        <w:rPr>
          <w:noProof/>
        </w:rPr>
      </w:pPr>
      <w:r>
        <w:rPr>
          <w:noProof/>
        </w:rPr>
        <w:t xml:space="preserve">ЕС и неговите държави членки изцяло подкрепят трите последователни резолюции на Съвета за сигурност на ООН относно програмата за младежта, мира и сигурността (YPS) и тяхното изпълнение в световен мащаб. В заключенията на Съвета от юни 2020 г. относно младежта във външната дейност държавите — членки на ЕС, подчертаха необходимостта от активно и приобщаващо ангажиране на младите хора в усилията за изграждане на траен мир, принос към правосъдието и помирението и противодействие на насилническия екстремизъм. ЕС се ангажира да следва областите на работа, очертани в Резолюция 2250 на Съвета за сигурност на ООН: участие, защита, превенция, партньорства и разоръжаване, демобилизация и реинтеграция. Това става все по-важно в конфликтни ситуации по света, не на последно място в Африка и Близкия изток, и след продължаващата руска военна агресия срещу Украйна. </w:t>
      </w:r>
    </w:p>
    <w:p w14:paraId="2E6DE7E3" w14:textId="77777777" w:rsidR="00DD5D42" w:rsidRPr="00437247" w:rsidRDefault="00DD5D42" w:rsidP="00DD5D42">
      <w:pPr>
        <w:jc w:val="both"/>
        <w:rPr>
          <w:rFonts w:cs="Times New Roman"/>
          <w:noProof/>
          <w:szCs w:val="24"/>
        </w:rPr>
      </w:pPr>
      <w:r>
        <w:rPr>
          <w:noProof/>
        </w:rPr>
        <w:t>Целта на действията на ЕС е:</w:t>
      </w:r>
    </w:p>
    <w:p w14:paraId="4965B9F1" w14:textId="77777777" w:rsidR="002C7B79" w:rsidRDefault="002C7B79" w:rsidP="00951F3A">
      <w:pPr>
        <w:numPr>
          <w:ilvl w:val="0"/>
          <w:numId w:val="23"/>
        </w:numPr>
        <w:spacing w:after="0"/>
        <w:ind w:left="357" w:hanging="357"/>
        <w:jc w:val="both"/>
        <w:rPr>
          <w:rFonts w:cs="Times New Roman"/>
          <w:noProof/>
          <w:szCs w:val="24"/>
        </w:rPr>
      </w:pPr>
      <w:r>
        <w:rPr>
          <w:noProof/>
        </w:rPr>
        <w:t xml:space="preserve">Подкрепа за </w:t>
      </w:r>
      <w:r>
        <w:rPr>
          <w:b/>
          <w:noProof/>
        </w:rPr>
        <w:t>приобщаващото и съдържателно участие</w:t>
      </w:r>
      <w:r>
        <w:rPr>
          <w:noProof/>
        </w:rPr>
        <w:t xml:space="preserve"> на младите хора в националните и международните механизми за насърчаване на траен мир и разрешаване на конфликти;</w:t>
      </w:r>
    </w:p>
    <w:p w14:paraId="5E9B4185" w14:textId="77777777" w:rsidR="00DD5D42" w:rsidRPr="00437247" w:rsidRDefault="0033439A" w:rsidP="00951F3A">
      <w:pPr>
        <w:numPr>
          <w:ilvl w:val="0"/>
          <w:numId w:val="23"/>
        </w:numPr>
        <w:spacing w:after="0"/>
        <w:ind w:left="357" w:hanging="357"/>
        <w:jc w:val="both"/>
        <w:rPr>
          <w:rFonts w:cs="Times New Roman"/>
          <w:noProof/>
          <w:szCs w:val="24"/>
        </w:rPr>
      </w:pPr>
      <w:r>
        <w:rPr>
          <w:noProof/>
        </w:rPr>
        <w:t xml:space="preserve">Насърчаване на приобщаващи партньорства със и между </w:t>
      </w:r>
      <w:r>
        <w:rPr>
          <w:b/>
          <w:noProof/>
        </w:rPr>
        <w:t>младите миротворци</w:t>
      </w:r>
      <w:r>
        <w:rPr>
          <w:noProof/>
        </w:rPr>
        <w:t xml:space="preserve"> и подкрепа за </w:t>
      </w:r>
      <w:r>
        <w:rPr>
          <w:b/>
          <w:noProof/>
        </w:rPr>
        <w:t>участието и водачеството на младите хора в изграждането на мира</w:t>
      </w:r>
      <w:r>
        <w:rPr>
          <w:noProof/>
        </w:rPr>
        <w:t>;</w:t>
      </w:r>
    </w:p>
    <w:p w14:paraId="052D6589" w14:textId="77777777" w:rsidR="00D76B01" w:rsidRPr="00AB3E48" w:rsidRDefault="005F3DEC" w:rsidP="00951F3A">
      <w:pPr>
        <w:numPr>
          <w:ilvl w:val="0"/>
          <w:numId w:val="23"/>
        </w:numPr>
        <w:spacing w:after="0"/>
        <w:ind w:left="357" w:hanging="357"/>
        <w:jc w:val="both"/>
        <w:rPr>
          <w:rFonts w:cs="Times New Roman"/>
          <w:noProof/>
          <w:szCs w:val="24"/>
        </w:rPr>
      </w:pPr>
      <w:r>
        <w:rPr>
          <w:noProof/>
        </w:rPr>
        <w:t xml:space="preserve">Увеличаване на </w:t>
      </w:r>
      <w:r>
        <w:rPr>
          <w:b/>
          <w:noProof/>
        </w:rPr>
        <w:t>подкрепата за младите жени и момичета в нестабилни и засегнати от конфликти държави</w:t>
      </w:r>
      <w:r>
        <w:rPr>
          <w:noProof/>
        </w:rPr>
        <w:t xml:space="preserve"> в съответствие с Програмата за жените, мира и сигурността;</w:t>
      </w:r>
    </w:p>
    <w:p w14:paraId="399CE08F" w14:textId="77777777" w:rsidR="003C799F" w:rsidRPr="00437247" w:rsidRDefault="005F3DEC" w:rsidP="00951F3A">
      <w:pPr>
        <w:numPr>
          <w:ilvl w:val="0"/>
          <w:numId w:val="23"/>
        </w:numPr>
        <w:spacing w:after="0"/>
        <w:ind w:left="357" w:hanging="357"/>
        <w:jc w:val="both"/>
        <w:rPr>
          <w:rFonts w:cs="Times New Roman"/>
          <w:noProof/>
          <w:szCs w:val="24"/>
        </w:rPr>
      </w:pPr>
      <w:r>
        <w:rPr>
          <w:noProof/>
        </w:rPr>
        <w:t xml:space="preserve">Засилване на младежкото измерение в </w:t>
      </w:r>
      <w:r>
        <w:rPr>
          <w:b/>
          <w:noProof/>
        </w:rPr>
        <w:t>мирното посредничество</w:t>
      </w:r>
      <w:r>
        <w:rPr>
          <w:noProof/>
        </w:rPr>
        <w:t>, включително чрез разработване на конкретни насоки и изграждане на капацитет;</w:t>
      </w:r>
    </w:p>
    <w:p w14:paraId="525F92BC" w14:textId="7E784C0E" w:rsidR="00DD5D42" w:rsidRPr="00437247" w:rsidRDefault="00A4492A" w:rsidP="00951F3A">
      <w:pPr>
        <w:numPr>
          <w:ilvl w:val="0"/>
          <w:numId w:val="23"/>
        </w:numPr>
        <w:spacing w:after="0"/>
        <w:ind w:left="357" w:hanging="357"/>
        <w:jc w:val="both"/>
        <w:rPr>
          <w:rFonts w:cs="Times New Roman"/>
          <w:noProof/>
          <w:szCs w:val="24"/>
        </w:rPr>
      </w:pPr>
      <w:r>
        <w:rPr>
          <w:noProof/>
        </w:rPr>
        <w:t xml:space="preserve">Засилване на сътрудничеството </w:t>
      </w:r>
      <w:r>
        <w:rPr>
          <w:b/>
          <w:noProof/>
        </w:rPr>
        <w:t>с международни организации</w:t>
      </w:r>
      <w:r>
        <w:rPr>
          <w:noProof/>
        </w:rPr>
        <w:t xml:space="preserve"> в областта на младежкия мир и сигурност и интегриране в диалозите относно предотвратяването на конфликти, посредничеството или реформата в сектора на сигурността;</w:t>
      </w:r>
    </w:p>
    <w:p w14:paraId="378D0665" w14:textId="77777777" w:rsidR="00FC76B8" w:rsidRPr="00786BBF" w:rsidRDefault="00A4492A" w:rsidP="00951F3A">
      <w:pPr>
        <w:numPr>
          <w:ilvl w:val="0"/>
          <w:numId w:val="23"/>
        </w:numPr>
        <w:spacing w:after="0"/>
        <w:ind w:left="357" w:hanging="357"/>
        <w:jc w:val="both"/>
        <w:rPr>
          <w:noProof/>
        </w:rPr>
      </w:pPr>
      <w:r>
        <w:rPr>
          <w:noProof/>
        </w:rPr>
        <w:t xml:space="preserve">Разработване на инициативи за борба с насилническия екстремизъм, по-специално </w:t>
      </w:r>
      <w:r>
        <w:rPr>
          <w:b/>
          <w:noProof/>
        </w:rPr>
        <w:t>радикализацията онлайн</w:t>
      </w:r>
      <w:r>
        <w:rPr>
          <w:rStyle w:val="FootnoteReference"/>
          <w:rFonts w:cs="Times New Roman"/>
          <w:noProof/>
          <w:szCs w:val="24"/>
          <w:lang w:val="en-US"/>
        </w:rPr>
        <w:footnoteReference w:id="37"/>
      </w:r>
      <w:r>
        <w:rPr>
          <w:noProof/>
        </w:rPr>
        <w:t>;</w:t>
      </w:r>
    </w:p>
    <w:p w14:paraId="5461761F" w14:textId="680AC1A6" w:rsidR="00DD1A94" w:rsidRPr="00C1680C" w:rsidRDefault="00D4454F" w:rsidP="00F9320B">
      <w:pPr>
        <w:numPr>
          <w:ilvl w:val="0"/>
          <w:numId w:val="23"/>
        </w:numPr>
        <w:spacing w:after="0"/>
        <w:ind w:left="357" w:hanging="357"/>
        <w:jc w:val="both"/>
        <w:rPr>
          <w:rFonts w:cs="Times New Roman"/>
          <w:noProof/>
          <w:szCs w:val="24"/>
        </w:rPr>
      </w:pPr>
      <w:r>
        <w:rPr>
          <w:b/>
          <w:noProof/>
        </w:rPr>
        <w:t>Защита на децата във въоръжени конфликти</w:t>
      </w:r>
      <w:r>
        <w:rPr>
          <w:noProof/>
        </w:rPr>
        <w:t>, предотвратяване и прекратяване на насилието (включително сексуално), насърчаване на спазването на международното хуманитарно право, предлагане на психо-социална подкрепа и достъп до правосъдие, съобразено с интересите на детето, и помощ за непридружени и разделени от семействата си деца, също и в контекста на руската военна агресия срещу Украйна.</w:t>
      </w:r>
    </w:p>
    <w:p w14:paraId="39FD542F" w14:textId="77777777" w:rsidR="00F9320B" w:rsidRPr="00204BBF" w:rsidRDefault="00F9320B" w:rsidP="00F9320B">
      <w:pPr>
        <w:spacing w:after="0"/>
        <w:ind w:left="357"/>
        <w:jc w:val="both"/>
        <w:rPr>
          <w:rFonts w:cs="Times New Roman"/>
          <w:noProof/>
          <w:szCs w:val="24"/>
        </w:rPr>
      </w:pPr>
    </w:p>
    <w:tbl>
      <w:tblPr>
        <w:tblStyle w:val="TableGrid"/>
        <w:tblW w:w="0" w:type="auto"/>
        <w:tblLook w:val="04A0" w:firstRow="1" w:lastRow="0" w:firstColumn="1" w:lastColumn="0" w:noHBand="0" w:noVBand="1"/>
      </w:tblPr>
      <w:tblGrid>
        <w:gridCol w:w="9016"/>
      </w:tblGrid>
      <w:tr w:rsidR="005C330B" w14:paraId="2F7280B9" w14:textId="77777777" w:rsidTr="002A3181">
        <w:tc>
          <w:tcPr>
            <w:tcW w:w="9016" w:type="dxa"/>
            <w:tcBorders>
              <w:top w:val="single" w:sz="4" w:space="0" w:color="auto"/>
              <w:left w:val="single" w:sz="4" w:space="0" w:color="auto"/>
              <w:bottom w:val="single" w:sz="4" w:space="0" w:color="auto"/>
              <w:right w:val="single" w:sz="4" w:space="0" w:color="auto"/>
            </w:tcBorders>
          </w:tcPr>
          <w:p w14:paraId="383B3133" w14:textId="77777777" w:rsidR="005C330B" w:rsidRPr="00951F3A" w:rsidRDefault="00F66C71" w:rsidP="008E3EF6">
            <w:pPr>
              <w:spacing w:before="240"/>
              <w:jc w:val="both"/>
              <w:rPr>
                <w:noProof/>
              </w:rPr>
            </w:pPr>
            <w:r>
              <w:rPr>
                <w:noProof/>
              </w:rPr>
              <w:t xml:space="preserve">За да изпълни </w:t>
            </w:r>
            <w:r>
              <w:rPr>
                <w:b/>
                <w:noProof/>
              </w:rPr>
              <w:t>програмата за младежта, мира и сигурността</w:t>
            </w:r>
            <w:r>
              <w:rPr>
                <w:noProof/>
              </w:rPr>
              <w:t>, ЕС:</w:t>
            </w:r>
          </w:p>
          <w:p w14:paraId="51DB4991" w14:textId="77777777" w:rsidR="00610A2A" w:rsidRPr="00D678B1" w:rsidRDefault="00610A2A" w:rsidP="00610A2A">
            <w:pPr>
              <w:numPr>
                <w:ilvl w:val="0"/>
                <w:numId w:val="80"/>
              </w:numPr>
              <w:spacing w:before="240"/>
              <w:jc w:val="both"/>
              <w:rPr>
                <w:rFonts w:cs="Times New Roman"/>
                <w:noProof/>
                <w:szCs w:val="24"/>
              </w:rPr>
            </w:pPr>
            <w:r>
              <w:rPr>
                <w:noProof/>
              </w:rPr>
              <w:t xml:space="preserve">Ще използва подходящи </w:t>
            </w:r>
            <w:r>
              <w:rPr>
                <w:b/>
                <w:noProof/>
              </w:rPr>
              <w:t>многостранни форуми</w:t>
            </w:r>
            <w:r>
              <w:rPr>
                <w:noProof/>
              </w:rPr>
              <w:t>, включително ООН, за насърчаване на приобщаването на младите хора и изпълнението на програмата на ПДМ.</w:t>
            </w:r>
          </w:p>
          <w:p w14:paraId="64A229EC" w14:textId="77777777" w:rsidR="002A3181" w:rsidRPr="002A3181" w:rsidRDefault="000569BC" w:rsidP="005C330B">
            <w:pPr>
              <w:numPr>
                <w:ilvl w:val="0"/>
                <w:numId w:val="80"/>
              </w:numPr>
              <w:spacing w:before="240"/>
              <w:jc w:val="both"/>
              <w:rPr>
                <w:rFonts w:cs="Times New Roman"/>
                <w:noProof/>
                <w:szCs w:val="24"/>
              </w:rPr>
            </w:pPr>
            <w:r>
              <w:rPr>
                <w:b/>
                <w:noProof/>
              </w:rPr>
              <w:t>Ще повиши чувствителността спрямо младите хора</w:t>
            </w:r>
            <w:r>
              <w:rPr>
                <w:noProof/>
              </w:rPr>
              <w:t xml:space="preserve"> на системата на ЕС за ранно предупреждение за конфликти и на анализа на конфликти, като се обръща внимание на динамиката между поколенията и на конкретни превантивни действия, включващи гледната точка на младежта.</w:t>
            </w:r>
          </w:p>
          <w:p w14:paraId="3C2F324E" w14:textId="77777777" w:rsidR="005C330B" w:rsidRPr="00A90323" w:rsidRDefault="000569BC" w:rsidP="005C330B">
            <w:pPr>
              <w:numPr>
                <w:ilvl w:val="0"/>
                <w:numId w:val="80"/>
              </w:numPr>
              <w:spacing w:before="240"/>
              <w:jc w:val="both"/>
              <w:rPr>
                <w:rFonts w:cs="Times New Roman"/>
                <w:noProof/>
                <w:szCs w:val="24"/>
              </w:rPr>
            </w:pPr>
            <w:r>
              <w:rPr>
                <w:noProof/>
              </w:rPr>
              <w:t xml:space="preserve">Ще интегрира </w:t>
            </w:r>
            <w:r>
              <w:rPr>
                <w:b/>
                <w:noProof/>
              </w:rPr>
              <w:t>програмата на</w:t>
            </w:r>
            <w:r>
              <w:rPr>
                <w:noProof/>
              </w:rPr>
              <w:t xml:space="preserve"> </w:t>
            </w:r>
            <w:r>
              <w:rPr>
                <w:b/>
                <w:noProof/>
              </w:rPr>
              <w:t>ПДМ в политическите диалози на ЕС</w:t>
            </w:r>
            <w:r>
              <w:rPr>
                <w:noProof/>
              </w:rPr>
              <w:t>.</w:t>
            </w:r>
          </w:p>
          <w:p w14:paraId="79A99F91" w14:textId="77777777" w:rsidR="005C330B" w:rsidRPr="00A90323" w:rsidRDefault="000569BC" w:rsidP="005C330B">
            <w:pPr>
              <w:numPr>
                <w:ilvl w:val="0"/>
                <w:numId w:val="80"/>
              </w:numPr>
              <w:spacing w:before="240"/>
              <w:jc w:val="both"/>
              <w:rPr>
                <w:rFonts w:cs="Times New Roman"/>
                <w:noProof/>
                <w:szCs w:val="24"/>
              </w:rPr>
            </w:pPr>
            <w:r>
              <w:rPr>
                <w:noProof/>
              </w:rPr>
              <w:t xml:space="preserve">Ще разработи конкретни </w:t>
            </w:r>
            <w:r>
              <w:rPr>
                <w:b/>
                <w:noProof/>
              </w:rPr>
              <w:t>насоки относно младежта в рамките на мирното посредничество на ЕС.</w:t>
            </w:r>
          </w:p>
          <w:p w14:paraId="46936F82" w14:textId="403247A7" w:rsidR="00F02E6D" w:rsidRPr="00C1680C" w:rsidRDefault="004A66E3" w:rsidP="00F02E6D">
            <w:pPr>
              <w:numPr>
                <w:ilvl w:val="0"/>
                <w:numId w:val="80"/>
              </w:numPr>
              <w:spacing w:before="240"/>
              <w:jc w:val="both"/>
              <w:rPr>
                <w:rFonts w:cs="Times New Roman"/>
                <w:noProof/>
                <w:szCs w:val="24"/>
              </w:rPr>
            </w:pPr>
            <w:r>
              <w:rPr>
                <w:noProof/>
              </w:rPr>
              <w:t xml:space="preserve">Ще преразгледа и актуализира </w:t>
            </w:r>
            <w:r>
              <w:rPr>
                <w:b/>
                <w:noProof/>
              </w:rPr>
              <w:t>насоките на ЕС относно децата и въоръжените конфликти</w:t>
            </w:r>
            <w:r>
              <w:rPr>
                <w:noProof/>
              </w:rPr>
              <w:t xml:space="preserve"> с цел засилване на действията на ЕС за защита на децата, засегнати от въоръжени конфликти. </w:t>
            </w:r>
          </w:p>
          <w:p w14:paraId="7B5B7795" w14:textId="63F3A5BC" w:rsidR="002648D1" w:rsidRDefault="00610A2A" w:rsidP="009E170E">
            <w:pPr>
              <w:numPr>
                <w:ilvl w:val="0"/>
                <w:numId w:val="80"/>
              </w:numPr>
              <w:spacing w:before="240"/>
              <w:jc w:val="both"/>
              <w:rPr>
                <w:rFonts w:cs="Times New Roman"/>
                <w:noProof/>
                <w:szCs w:val="24"/>
              </w:rPr>
            </w:pPr>
            <w:r>
              <w:rPr>
                <w:b/>
                <w:noProof/>
              </w:rPr>
              <w:t>Ще изгради капацитет на служителите на ЕС по програмата за младежки мир и сигурност</w:t>
            </w:r>
            <w:r>
              <w:rPr>
                <w:noProof/>
              </w:rPr>
              <w:t>, например в обучението по предотвратяване на конфликти и медиация в Европейската служба за външна дейност.</w:t>
            </w:r>
          </w:p>
          <w:p w14:paraId="7F077D58" w14:textId="152A15DC" w:rsidR="00610A2A" w:rsidRPr="00556933" w:rsidRDefault="00610A2A" w:rsidP="00610A2A">
            <w:pPr>
              <w:numPr>
                <w:ilvl w:val="0"/>
                <w:numId w:val="80"/>
              </w:numPr>
              <w:spacing w:before="240"/>
              <w:jc w:val="both"/>
              <w:rPr>
                <w:rFonts w:cs="Times New Roman"/>
                <w:noProof/>
                <w:szCs w:val="24"/>
              </w:rPr>
            </w:pPr>
            <w:r>
              <w:rPr>
                <w:noProof/>
              </w:rPr>
              <w:t xml:space="preserve">Ще включи измерението, свързано с младежкия мир и сигурност, в усилията за </w:t>
            </w:r>
            <w:r>
              <w:rPr>
                <w:b/>
                <w:noProof/>
              </w:rPr>
              <w:t>предотвратяване на конфликти и управление на кризи</w:t>
            </w:r>
            <w:r>
              <w:rPr>
                <w:noProof/>
              </w:rPr>
              <w:t xml:space="preserve">. </w:t>
            </w:r>
          </w:p>
          <w:p w14:paraId="5D60A0AA" w14:textId="0A95565E" w:rsidR="002245DB" w:rsidRDefault="002245DB" w:rsidP="00610A2A">
            <w:pPr>
              <w:numPr>
                <w:ilvl w:val="0"/>
                <w:numId w:val="80"/>
              </w:numPr>
              <w:spacing w:before="240"/>
              <w:jc w:val="both"/>
              <w:rPr>
                <w:rFonts w:cs="Times New Roman"/>
                <w:noProof/>
                <w:szCs w:val="24"/>
              </w:rPr>
            </w:pPr>
            <w:r>
              <w:rPr>
                <w:b/>
                <w:noProof/>
              </w:rPr>
              <w:t>Ще се ангажира със съответните местни общности и организации на гражданското общество</w:t>
            </w:r>
            <w:r>
              <w:rPr>
                <w:noProof/>
              </w:rPr>
              <w:t xml:space="preserve"> в разработването на стратегии, които насърчават положителната роля на младите хора и децата за утвърждаването на мира.</w:t>
            </w:r>
          </w:p>
          <w:p w14:paraId="5F0071CC" w14:textId="77777777" w:rsidR="003A1DB8" w:rsidRDefault="003A1DB8" w:rsidP="00556933">
            <w:pPr>
              <w:numPr>
                <w:ilvl w:val="0"/>
                <w:numId w:val="80"/>
              </w:numPr>
              <w:spacing w:before="240"/>
              <w:jc w:val="both"/>
              <w:rPr>
                <w:rFonts w:cs="Times New Roman"/>
                <w:noProof/>
                <w:szCs w:val="24"/>
              </w:rPr>
            </w:pPr>
            <w:r>
              <w:rPr>
                <w:noProof/>
              </w:rPr>
              <w:t xml:space="preserve">В рамките на </w:t>
            </w:r>
            <w:r>
              <w:rPr>
                <w:b/>
                <w:noProof/>
              </w:rPr>
              <w:t>Стратегическото партньорство с държавите от Персийския залив</w:t>
            </w:r>
            <w:r>
              <w:rPr>
                <w:noProof/>
              </w:rPr>
              <w:t xml:space="preserve"> ще подкрепя инициативи в областта на научните изследвания и образованието, като допринася за регионалната сигурност и стабилност.</w:t>
            </w:r>
          </w:p>
          <w:p w14:paraId="2F1A895C" w14:textId="77777777" w:rsidR="002245DB" w:rsidRDefault="002245DB" w:rsidP="00F659CE">
            <w:pPr>
              <w:numPr>
                <w:ilvl w:val="0"/>
                <w:numId w:val="80"/>
              </w:numPr>
              <w:spacing w:before="240"/>
              <w:jc w:val="both"/>
              <w:rPr>
                <w:rFonts w:cs="Times New Roman"/>
                <w:noProof/>
                <w:szCs w:val="24"/>
              </w:rPr>
            </w:pPr>
            <w:r>
              <w:rPr>
                <w:noProof/>
              </w:rPr>
              <w:t xml:space="preserve">В </w:t>
            </w:r>
            <w:r>
              <w:rPr>
                <w:b/>
                <w:noProof/>
              </w:rPr>
              <w:t>Африка</w:t>
            </w:r>
            <w:r>
              <w:rPr>
                <w:noProof/>
              </w:rPr>
              <w:t xml:space="preserve"> ще подкрепя изпълнението на инициативата </w:t>
            </w:r>
            <w:r>
              <w:rPr>
                <w:b/>
                <w:noProof/>
              </w:rPr>
              <w:t>„Extremely together“</w:t>
            </w:r>
            <w:r>
              <w:rPr>
                <w:noProof/>
              </w:rPr>
              <w:t xml:space="preserve"> за борба с радикализацията, както и текущото </w:t>
            </w:r>
            <w:r>
              <w:rPr>
                <w:b/>
                <w:noProof/>
              </w:rPr>
              <w:t>сътрудничество между младежките мрежи и изпълнителния секретариат на Г-5 от Сахел</w:t>
            </w:r>
            <w:r>
              <w:rPr>
                <w:noProof/>
              </w:rPr>
              <w:t>.</w:t>
            </w:r>
          </w:p>
          <w:p w14:paraId="281457A1" w14:textId="77777777" w:rsidR="00F659CE" w:rsidRPr="00204BBF" w:rsidRDefault="00F659CE" w:rsidP="007C54EC">
            <w:pPr>
              <w:ind w:left="720"/>
              <w:jc w:val="both"/>
              <w:rPr>
                <w:rFonts w:cs="Times New Roman"/>
                <w:noProof/>
                <w:szCs w:val="24"/>
              </w:rPr>
            </w:pPr>
          </w:p>
        </w:tc>
      </w:tr>
    </w:tbl>
    <w:p w14:paraId="56C10CC0" w14:textId="395F3D8A" w:rsidR="002648D1" w:rsidRDefault="00AB2C8C" w:rsidP="00951F3A">
      <w:pPr>
        <w:pStyle w:val="paragraph"/>
        <w:spacing w:before="0" w:beforeAutospacing="0" w:after="0" w:afterAutospacing="0"/>
        <w:jc w:val="both"/>
        <w:textAlignment w:val="baseline"/>
        <w:rPr>
          <w:noProof/>
        </w:rPr>
      </w:pPr>
      <w:bookmarkStart w:id="7" w:name="_Toc93507007"/>
      <w:bookmarkEnd w:id="4"/>
      <w:bookmarkEnd w:id="5"/>
      <w:bookmarkEnd w:id="7"/>
      <w:r w:rsidRPr="00D729C5">
        <w:rPr>
          <w:noProof/>
          <w:lang w:val="en-GB"/>
        </w:rPr>
        <w:drawing>
          <wp:anchor distT="0" distB="0" distL="114300" distR="114300" simplePos="0" relativeHeight="251694080" behindDoc="1" locked="0" layoutInCell="1" allowOverlap="1" wp14:anchorId="0E312709" wp14:editId="728E75E8">
            <wp:simplePos x="0" y="0"/>
            <wp:positionH relativeFrom="column">
              <wp:posOffset>4495800</wp:posOffset>
            </wp:positionH>
            <wp:positionV relativeFrom="paragraph">
              <wp:posOffset>179705</wp:posOffset>
            </wp:positionV>
            <wp:extent cx="1219200" cy="1181100"/>
            <wp:effectExtent l="0" t="0" r="0" b="0"/>
            <wp:wrapTight wrapText="bothSides">
              <wp:wrapPolygon edited="0">
                <wp:start x="0" y="0"/>
                <wp:lineTo x="0" y="21252"/>
                <wp:lineTo x="21263" y="21252"/>
                <wp:lineTo x="212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219200" cy="1181100"/>
                    </a:xfrm>
                    <a:prstGeom prst="rect">
                      <a:avLst/>
                    </a:prstGeom>
                  </pic:spPr>
                </pic:pic>
              </a:graphicData>
            </a:graphic>
            <wp14:sizeRelH relativeFrom="margin">
              <wp14:pctWidth>0</wp14:pctWidth>
            </wp14:sizeRelH>
            <wp14:sizeRelV relativeFrom="margin">
              <wp14:pctHeight>0</wp14:pctHeight>
            </wp14:sizeRelV>
          </wp:anchor>
        </w:drawing>
      </w:r>
    </w:p>
    <w:p w14:paraId="47130FE5" w14:textId="3D6DD3B3" w:rsidR="00CB380E" w:rsidRPr="002A3181" w:rsidRDefault="00CB380E" w:rsidP="00951F3A">
      <w:pPr>
        <w:pStyle w:val="paragraph"/>
        <w:spacing w:before="0" w:beforeAutospacing="0" w:after="0" w:afterAutospacing="0"/>
        <w:jc w:val="both"/>
        <w:textAlignment w:val="baseline"/>
        <w:rPr>
          <w:noProof/>
        </w:rPr>
      </w:pPr>
    </w:p>
    <w:p w14:paraId="41559E7B" w14:textId="1E1F0587" w:rsidR="00C7394C" w:rsidRPr="00A02D10" w:rsidRDefault="00556C80" w:rsidP="00A02D10">
      <w:pPr>
        <w:pStyle w:val="Heading2"/>
        <w:ind w:left="567"/>
        <w:rPr>
          <w:rFonts w:ascii="Times New Roman" w:eastAsia="Calibri" w:hAnsi="Times New Roman" w:cs="Times New Roman"/>
          <w:b/>
          <w:noProof/>
          <w:color w:val="auto"/>
          <w:sz w:val="24"/>
          <w:szCs w:val="24"/>
        </w:rPr>
      </w:pPr>
      <w:r>
        <w:rPr>
          <w:rFonts w:ascii="Times New Roman" w:hAnsi="Times New Roman"/>
          <w:b/>
          <w:noProof/>
          <w:color w:val="auto"/>
          <w:sz w:val="24"/>
        </w:rPr>
        <w:t>3.2 Партньорство за ОВЛАСТЯВАНЕ</w:t>
      </w:r>
    </w:p>
    <w:p w14:paraId="0CADA9CE" w14:textId="77777777" w:rsidR="00244183" w:rsidRPr="00244183" w:rsidRDefault="00244183" w:rsidP="00244183">
      <w:pPr>
        <w:pStyle w:val="paragraph"/>
        <w:spacing w:before="0" w:beforeAutospacing="0" w:after="0" w:afterAutospacing="0"/>
        <w:ind w:left="792"/>
        <w:jc w:val="both"/>
        <w:textAlignment w:val="baseline"/>
        <w:rPr>
          <w:noProof/>
        </w:rPr>
      </w:pPr>
    </w:p>
    <w:p w14:paraId="7D58047F" w14:textId="77777777" w:rsidR="007B1161" w:rsidRPr="0047544A" w:rsidRDefault="00F50A3A" w:rsidP="005A59A1">
      <w:pPr>
        <w:jc w:val="both"/>
        <w:rPr>
          <w:rFonts w:cs="Times New Roman"/>
          <w:noProof/>
          <w:szCs w:val="24"/>
        </w:rPr>
      </w:pPr>
      <w:r>
        <w:rPr>
          <w:noProof/>
        </w:rPr>
        <w:t xml:space="preserve">Младите хора са овластени, когато гласът им се чува и се преодоляват </w:t>
      </w:r>
      <w:r>
        <w:rPr>
          <w:b/>
          <w:noProof/>
        </w:rPr>
        <w:t>неравенствата</w:t>
      </w:r>
      <w:r>
        <w:rPr>
          <w:noProof/>
        </w:rPr>
        <w:t xml:space="preserve">, които засягат живота им. </w:t>
      </w:r>
    </w:p>
    <w:p w14:paraId="34B172F9" w14:textId="257F1490" w:rsidR="00605B5B" w:rsidRPr="00E35F57" w:rsidRDefault="00556C80" w:rsidP="003D50E9">
      <w:pPr>
        <w:pStyle w:val="Heading3"/>
        <w:spacing w:after="240"/>
        <w:ind w:left="1134"/>
        <w:rPr>
          <w:rFonts w:ascii="Times New Roman" w:hAnsi="Times New Roman" w:cs="Times New Roman"/>
          <w:b/>
          <w:noProof/>
          <w:color w:val="auto"/>
        </w:rPr>
      </w:pPr>
      <w:r>
        <w:rPr>
          <w:rFonts w:ascii="Times New Roman" w:hAnsi="Times New Roman"/>
          <w:b/>
          <w:noProof/>
          <w:color w:val="auto"/>
        </w:rPr>
        <w:t>3.2.1 Трансформиране на образованието</w:t>
      </w:r>
    </w:p>
    <w:p w14:paraId="16949799" w14:textId="77777777" w:rsidR="00767752" w:rsidRPr="001A6F66" w:rsidRDefault="00EE7A3E" w:rsidP="005A59A1">
      <w:pPr>
        <w:jc w:val="both"/>
        <w:rPr>
          <w:rFonts w:cs="Times New Roman"/>
          <w:noProof/>
          <w:szCs w:val="24"/>
        </w:rPr>
      </w:pPr>
      <w:r>
        <w:rPr>
          <w:noProof/>
        </w:rPr>
        <w:t>Качественото образование и ученето през целия живот са основни права на човека и дават възможност за равенство, активно гражданство и устойчив поминък.</w:t>
      </w:r>
    </w:p>
    <w:p w14:paraId="5D887397" w14:textId="201F43C3" w:rsidR="00375EDB" w:rsidRPr="00AB2C8C" w:rsidRDefault="009B689B" w:rsidP="00350DFF">
      <w:pPr>
        <w:spacing w:after="0" w:line="240" w:lineRule="auto"/>
        <w:jc w:val="both"/>
        <w:rPr>
          <w:rFonts w:cs="Times New Roman"/>
          <w:iCs/>
          <w:noProof/>
          <w:spacing w:val="-6"/>
          <w:szCs w:val="24"/>
        </w:rPr>
      </w:pPr>
      <w:r w:rsidRPr="00AB2C8C">
        <w:rPr>
          <w:noProof/>
          <w:spacing w:val="-6"/>
        </w:rPr>
        <w:t>Твърде много деца и млади хора все още са лишени от справедлив достъп до безплатно и качествено образование, по-специално момичетата и засегнатите от криза. Дискриминацията, основана на пола, конфликтите, извънредните хуманитарни ситуации, насилието, бедността и липсата на учители и училища са основните фактори, които карат милиони хора да напускат училище в ранна възраст. Много от тях са жертва на детски труд</w:t>
      </w:r>
      <w:r w:rsidRPr="00AB2C8C">
        <w:rPr>
          <w:rFonts w:cs="Times New Roman"/>
          <w:iCs/>
          <w:noProof/>
          <w:spacing w:val="-6"/>
          <w:szCs w:val="24"/>
          <w:vertAlign w:val="superscript"/>
        </w:rPr>
        <w:footnoteReference w:id="38"/>
      </w:r>
      <w:r w:rsidRPr="00AB2C8C">
        <w:rPr>
          <w:noProof/>
          <w:spacing w:val="-6"/>
        </w:rPr>
        <w:t>, съвременно робство</w:t>
      </w:r>
      <w:r w:rsidRPr="00AB2C8C">
        <w:rPr>
          <w:rStyle w:val="FootnoteReference"/>
          <w:rFonts w:cs="Times New Roman"/>
          <w:iCs/>
          <w:noProof/>
          <w:spacing w:val="-6"/>
          <w:szCs w:val="24"/>
        </w:rPr>
        <w:footnoteReference w:id="39"/>
      </w:r>
      <w:r w:rsidRPr="00AB2C8C">
        <w:rPr>
          <w:noProof/>
          <w:spacing w:val="-6"/>
        </w:rPr>
        <w:t>, включително принудителен труд и принудителни детски бракове, бременност</w:t>
      </w:r>
      <w:r w:rsidRPr="00AB2C8C">
        <w:rPr>
          <w:rFonts w:cs="Times New Roman"/>
          <w:iCs/>
          <w:noProof/>
          <w:spacing w:val="-6"/>
          <w:szCs w:val="24"/>
          <w:vertAlign w:val="superscript"/>
        </w:rPr>
        <w:footnoteReference w:id="40"/>
      </w:r>
      <w:r w:rsidRPr="00AB2C8C">
        <w:rPr>
          <w:noProof/>
          <w:spacing w:val="-6"/>
        </w:rPr>
        <w:t xml:space="preserve"> или набиране на деца за войници. Уязвимите млади хора, разселените лица, малцинствата и хората с увреждания често са изключени от образованието.</w:t>
      </w:r>
    </w:p>
    <w:p w14:paraId="56C74BBC" w14:textId="77777777" w:rsidR="00375EDB" w:rsidRDefault="00375EDB" w:rsidP="009B689B">
      <w:pPr>
        <w:spacing w:after="0" w:line="240" w:lineRule="auto"/>
        <w:jc w:val="both"/>
        <w:rPr>
          <w:rFonts w:cs="Times New Roman"/>
          <w:iCs/>
          <w:noProof/>
          <w:szCs w:val="24"/>
        </w:rPr>
      </w:pPr>
    </w:p>
    <w:p w14:paraId="36B14A02" w14:textId="77777777" w:rsidR="00ED2141" w:rsidRPr="00253A8C" w:rsidRDefault="00ED2141" w:rsidP="00ED2141">
      <w:pPr>
        <w:jc w:val="both"/>
        <w:rPr>
          <w:rFonts w:cs="Times New Roman"/>
          <w:noProof/>
          <w:szCs w:val="24"/>
        </w:rPr>
      </w:pPr>
      <w:r>
        <w:rPr>
          <w:noProof/>
        </w:rPr>
        <w:t>Пандемията от COVID-19 влоши сериозните недостатъци и нестабилността на образователните системи, включително цифровото разделение</w:t>
      </w:r>
      <w:r>
        <w:rPr>
          <w:rStyle w:val="FootnoteReference"/>
          <w:rFonts w:cs="Times New Roman"/>
          <w:noProof/>
          <w:szCs w:val="24"/>
        </w:rPr>
        <w:footnoteReference w:id="41"/>
      </w:r>
      <w:r>
        <w:rPr>
          <w:noProof/>
        </w:rPr>
        <w:t xml:space="preserve">. Съществува реален риск цяло едно поколение да попадне в низходяща спирала на намаляващи възможности. </w:t>
      </w:r>
    </w:p>
    <w:p w14:paraId="4A70F8FB" w14:textId="77777777" w:rsidR="003179B2" w:rsidRPr="009E170E" w:rsidRDefault="003179B2" w:rsidP="009B689B">
      <w:pPr>
        <w:spacing w:after="0" w:line="240" w:lineRule="auto"/>
        <w:jc w:val="both"/>
        <w:rPr>
          <w:rFonts w:cs="Times New Roman"/>
          <w:iCs/>
          <w:noProof/>
          <w:szCs w:val="24"/>
        </w:rPr>
      </w:pPr>
    </w:p>
    <w:p w14:paraId="02F66F40" w14:textId="77777777" w:rsidR="005D7B1F" w:rsidRPr="00C1680C" w:rsidRDefault="005D7B1F" w:rsidP="009B689B">
      <w:pPr>
        <w:spacing w:after="0" w:line="240" w:lineRule="auto"/>
        <w:jc w:val="both"/>
        <w:rPr>
          <w:rFonts w:cs="Times New Roman"/>
          <w:iCs/>
          <w:noProof/>
          <w:szCs w:val="24"/>
        </w:rPr>
      </w:pPr>
    </w:p>
    <w:p w14:paraId="6B0C8F3F" w14:textId="7DE81A60" w:rsidR="00E87475" w:rsidRPr="00AB2C8C" w:rsidRDefault="008E3EF6" w:rsidP="008E3EF6">
      <w:pPr>
        <w:pBdr>
          <w:top w:val="single" w:sz="4" w:space="1" w:color="auto"/>
          <w:left w:val="single" w:sz="4" w:space="4" w:color="auto"/>
          <w:bottom w:val="single" w:sz="4" w:space="1" w:color="auto"/>
          <w:right w:val="single" w:sz="4" w:space="4" w:color="auto"/>
        </w:pBdr>
        <w:jc w:val="both"/>
        <w:rPr>
          <w:rFonts w:cs="Times New Roman"/>
          <w:noProof/>
          <w:spacing w:val="-4"/>
          <w:szCs w:val="24"/>
        </w:rPr>
      </w:pPr>
      <w:r w:rsidRPr="00AB2C8C">
        <w:rPr>
          <w:b/>
          <w:noProof/>
          <w:spacing w:val="-4"/>
        </w:rPr>
        <w:t>ЕС работи за преодоляване на кризата с ученето</w:t>
      </w:r>
      <w:r w:rsidRPr="00AB2C8C">
        <w:rPr>
          <w:noProof/>
          <w:spacing w:val="-4"/>
        </w:rPr>
        <w:t xml:space="preserve"> и за насърчаване на равния достъп до безплатно и качествено образование от началното училище до университета.</w:t>
      </w:r>
      <w:r w:rsidRPr="00AB2C8C">
        <w:rPr>
          <w:noProof/>
          <w:color w:val="000000"/>
          <w:spacing w:val="-4"/>
        </w:rPr>
        <w:t xml:space="preserve"> </w:t>
      </w:r>
      <w:r w:rsidRPr="00AB2C8C">
        <w:rPr>
          <w:noProof/>
          <w:spacing w:val="-4"/>
        </w:rPr>
        <w:t xml:space="preserve">Той има за цел </w:t>
      </w:r>
      <w:r w:rsidRPr="00AB2C8C">
        <w:rPr>
          <w:b/>
          <w:noProof/>
          <w:spacing w:val="-4"/>
        </w:rPr>
        <w:t>да инвестира най-малко 10 % от общото финансиране</w:t>
      </w:r>
      <w:r w:rsidRPr="00AB2C8C">
        <w:rPr>
          <w:noProof/>
          <w:spacing w:val="-4"/>
        </w:rPr>
        <w:t xml:space="preserve"> по линия на Глобална Европа за Африка на юг от Сахара, Латинска Америка и Карибите, Азия и Тихоокеанския басейн, </w:t>
      </w:r>
      <w:r w:rsidRPr="00AB2C8C">
        <w:rPr>
          <w:b/>
          <w:noProof/>
          <w:spacing w:val="-4"/>
        </w:rPr>
        <w:t>включително чрез инвестиции в рамките на Global Gateway</w:t>
      </w:r>
      <w:r w:rsidRPr="00AB2C8C">
        <w:rPr>
          <w:rStyle w:val="FootnoteReference"/>
          <w:rFonts w:cs="Times New Roman"/>
          <w:b/>
          <w:noProof/>
          <w:color w:val="000000"/>
          <w:spacing w:val="-4"/>
          <w:szCs w:val="24"/>
          <w:lang w:val="en-US"/>
        </w:rPr>
        <w:footnoteReference w:id="42"/>
      </w:r>
      <w:r w:rsidRPr="00AB2C8C">
        <w:rPr>
          <w:noProof/>
          <w:spacing w:val="-4"/>
        </w:rPr>
        <w:t xml:space="preserve">. </w:t>
      </w:r>
    </w:p>
    <w:p w14:paraId="5BE04A76" w14:textId="77777777" w:rsidR="00A71EF4" w:rsidRDefault="00791E8C" w:rsidP="008E3EF6">
      <w:pPr>
        <w:pBdr>
          <w:top w:val="single" w:sz="4" w:space="1" w:color="auto"/>
          <w:left w:val="single" w:sz="4" w:space="4" w:color="auto"/>
          <w:bottom w:val="single" w:sz="4" w:space="1" w:color="auto"/>
          <w:right w:val="single" w:sz="4" w:space="4" w:color="auto"/>
        </w:pBdr>
        <w:jc w:val="both"/>
        <w:rPr>
          <w:rFonts w:cs="Times New Roman"/>
          <w:noProof/>
          <w:szCs w:val="24"/>
        </w:rPr>
      </w:pPr>
      <w:r>
        <w:rPr>
          <w:noProof/>
        </w:rPr>
        <w:t xml:space="preserve">Освен това ЕС разпределя </w:t>
      </w:r>
      <w:r>
        <w:rPr>
          <w:b/>
          <w:noProof/>
        </w:rPr>
        <w:t>10 % от финансирането си за хуманитарна помощ за образование при извънредни ситуации и продължителни кризи</w:t>
      </w:r>
      <w:r>
        <w:rPr>
          <w:rStyle w:val="FootnoteReference"/>
          <w:rFonts w:cs="Times New Roman"/>
          <w:noProof/>
          <w:szCs w:val="24"/>
        </w:rPr>
        <w:footnoteReference w:id="43"/>
      </w:r>
      <w:r>
        <w:rPr>
          <w:noProof/>
        </w:rPr>
        <w:t xml:space="preserve"> с цел да достигне до най-маргинализираните деца и млади хора, включително тези в райони на въоръжени конфликти и на бежанци.</w:t>
      </w:r>
    </w:p>
    <w:p w14:paraId="46958455" w14:textId="77777777" w:rsidR="000E440B" w:rsidRDefault="007C2745" w:rsidP="005A59A1">
      <w:pPr>
        <w:jc w:val="both"/>
        <w:rPr>
          <w:rFonts w:cs="Times New Roman"/>
          <w:noProof/>
          <w:szCs w:val="24"/>
        </w:rPr>
      </w:pPr>
      <w:r>
        <w:rPr>
          <w:noProof/>
        </w:rPr>
        <w:t xml:space="preserve">Целта на действията на ЕС е: </w:t>
      </w:r>
    </w:p>
    <w:p w14:paraId="71028732" w14:textId="7ABB832C" w:rsidR="0096117F" w:rsidRDefault="0096117F" w:rsidP="0096117F">
      <w:pPr>
        <w:pStyle w:val="ListParagraph"/>
        <w:numPr>
          <w:ilvl w:val="0"/>
          <w:numId w:val="46"/>
        </w:numPr>
        <w:jc w:val="both"/>
        <w:rPr>
          <w:rFonts w:cs="Times New Roman"/>
          <w:bCs/>
          <w:iCs/>
          <w:noProof/>
          <w:szCs w:val="24"/>
        </w:rPr>
      </w:pPr>
      <w:r>
        <w:rPr>
          <w:noProof/>
        </w:rPr>
        <w:t xml:space="preserve">Подкрепа на </w:t>
      </w:r>
      <w:r>
        <w:rPr>
          <w:b/>
          <w:noProof/>
        </w:rPr>
        <w:t>основани на факти реформи на образованието</w:t>
      </w:r>
      <w:r>
        <w:rPr>
          <w:noProof/>
        </w:rPr>
        <w:t xml:space="preserve"> в държавите партньори с акцент върху достъпа, равнопоставеността, качеството, приобщаването, управлението, програмите и финансирането с трансформиращ ефект за равенството между половете, както и последващи действия на </w:t>
      </w:r>
      <w:r>
        <w:rPr>
          <w:b/>
          <w:noProof/>
        </w:rPr>
        <w:t>срещата на върха на ООН във връзка с трансформацията на образованието (2022 г.)</w:t>
      </w:r>
      <w:r>
        <w:rPr>
          <w:rStyle w:val="FootnoteReference"/>
          <w:rFonts w:cs="Times New Roman"/>
          <w:bCs/>
          <w:iCs/>
          <w:noProof/>
          <w:szCs w:val="24"/>
        </w:rPr>
        <w:footnoteReference w:id="44"/>
      </w:r>
      <w:r>
        <w:rPr>
          <w:noProof/>
        </w:rPr>
        <w:t>;</w:t>
      </w:r>
    </w:p>
    <w:p w14:paraId="50E8271D" w14:textId="3BDC8535" w:rsidR="009500FB" w:rsidRPr="009500FB" w:rsidRDefault="004209CE" w:rsidP="007D6495">
      <w:pPr>
        <w:pStyle w:val="ListParagraph"/>
        <w:numPr>
          <w:ilvl w:val="0"/>
          <w:numId w:val="46"/>
        </w:numPr>
        <w:jc w:val="both"/>
        <w:rPr>
          <w:rFonts w:cs="Times New Roman"/>
          <w:b/>
          <w:noProof/>
          <w:szCs w:val="24"/>
        </w:rPr>
      </w:pPr>
      <w:r>
        <w:rPr>
          <w:noProof/>
        </w:rPr>
        <w:t xml:space="preserve">Насърчаване на </w:t>
      </w:r>
      <w:r>
        <w:rPr>
          <w:b/>
          <w:noProof/>
        </w:rPr>
        <w:t>образованието на момичетата</w:t>
      </w:r>
      <w:r>
        <w:rPr>
          <w:noProof/>
        </w:rPr>
        <w:t xml:space="preserve"> с цел постигане на равен достъп до всички форми на образование и обучение;</w:t>
      </w:r>
    </w:p>
    <w:p w14:paraId="09096C99" w14:textId="4F958974" w:rsidR="007D6495" w:rsidRPr="007D6495" w:rsidRDefault="00E1595D" w:rsidP="007D6495">
      <w:pPr>
        <w:pStyle w:val="ListParagraph"/>
        <w:numPr>
          <w:ilvl w:val="0"/>
          <w:numId w:val="46"/>
        </w:numPr>
        <w:jc w:val="both"/>
        <w:rPr>
          <w:rFonts w:cs="Times New Roman"/>
          <w:b/>
          <w:noProof/>
          <w:szCs w:val="24"/>
        </w:rPr>
      </w:pPr>
      <w:r>
        <w:rPr>
          <w:noProof/>
          <w:lang w:val="en-GB" w:eastAsia="en-GB"/>
        </w:rPr>
        <w:drawing>
          <wp:anchor distT="0" distB="0" distL="114300" distR="114300" simplePos="0" relativeHeight="251700224" behindDoc="1" locked="0" layoutInCell="1" allowOverlap="1" wp14:anchorId="6C724307" wp14:editId="164067A5">
            <wp:simplePos x="0" y="0"/>
            <wp:positionH relativeFrom="column">
              <wp:posOffset>3000375</wp:posOffset>
            </wp:positionH>
            <wp:positionV relativeFrom="paragraph">
              <wp:posOffset>103505</wp:posOffset>
            </wp:positionV>
            <wp:extent cx="2705100" cy="2609850"/>
            <wp:effectExtent l="0" t="0" r="0" b="0"/>
            <wp:wrapTight wrapText="bothSides">
              <wp:wrapPolygon edited="0">
                <wp:start x="0" y="0"/>
                <wp:lineTo x="0" y="21442"/>
                <wp:lineTo x="21448" y="21442"/>
                <wp:lineTo x="214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05100" cy="2609850"/>
                    </a:xfrm>
                    <a:prstGeom prst="rect">
                      <a:avLst/>
                    </a:prstGeom>
                  </pic:spPr>
                </pic:pic>
              </a:graphicData>
            </a:graphic>
            <wp14:sizeRelH relativeFrom="margin">
              <wp14:pctWidth>0</wp14:pctWidth>
            </wp14:sizeRelH>
          </wp:anchor>
        </w:drawing>
      </w:r>
      <w:r w:rsidR="009500FB">
        <w:rPr>
          <w:noProof/>
        </w:rPr>
        <w:t xml:space="preserve">Подкрепа на </w:t>
      </w:r>
      <w:r w:rsidR="009500FB">
        <w:rPr>
          <w:b/>
          <w:noProof/>
        </w:rPr>
        <w:t>всеобхватното сексуално образование</w:t>
      </w:r>
      <w:r w:rsidR="009500FB">
        <w:rPr>
          <w:noProof/>
        </w:rPr>
        <w:t xml:space="preserve"> за всички млади хора, по-специално маргинализираните юноши, младите хора, които са ЛГБТИК, и младите хора с увреждания;</w:t>
      </w:r>
      <w:r w:rsidR="00AB2C8C" w:rsidRPr="001A1DAE">
        <w:rPr>
          <w:noProof/>
        </w:rPr>
        <w:t xml:space="preserve"> </w:t>
      </w:r>
    </w:p>
    <w:p w14:paraId="4997DE8E" w14:textId="2B255A72" w:rsidR="007D6495" w:rsidRPr="007D6495" w:rsidDel="0096117F" w:rsidRDefault="00D41FD5" w:rsidP="00B62880">
      <w:pPr>
        <w:pStyle w:val="ListParagraph"/>
        <w:numPr>
          <w:ilvl w:val="0"/>
          <w:numId w:val="46"/>
        </w:numPr>
        <w:jc w:val="both"/>
        <w:rPr>
          <w:rFonts w:cs="Times New Roman"/>
          <w:noProof/>
          <w:szCs w:val="24"/>
        </w:rPr>
      </w:pPr>
      <w:r>
        <w:rPr>
          <w:b/>
          <w:noProof/>
        </w:rPr>
        <w:t>Слагане край на детския труд</w:t>
      </w:r>
      <w:r>
        <w:rPr>
          <w:noProof/>
        </w:rPr>
        <w:t>, като се прилага подходът на Комисията за нулева толерантност, чрез законодателство</w:t>
      </w:r>
      <w:r>
        <w:rPr>
          <w:rStyle w:val="FootnoteReference"/>
          <w:rFonts w:cs="Times New Roman"/>
          <w:noProof/>
          <w:szCs w:val="24"/>
          <w:lang w:val="en-IE"/>
        </w:rPr>
        <w:footnoteReference w:id="45"/>
      </w:r>
      <w:r>
        <w:rPr>
          <w:noProof/>
        </w:rPr>
        <w:t>, възстановяване и превенция, включително реинтегриране на работещите деца обратно в образованието и обучението, в съответствие с призива за действие от Дърбан</w:t>
      </w:r>
      <w:r>
        <w:rPr>
          <w:rStyle w:val="FootnoteReference"/>
          <w:rFonts w:cs="Times New Roman"/>
          <w:noProof/>
          <w:szCs w:val="24"/>
          <w:lang w:val="en-IE"/>
        </w:rPr>
        <w:footnoteReference w:id="46"/>
      </w:r>
      <w:r>
        <w:rPr>
          <w:noProof/>
        </w:rPr>
        <w:t xml:space="preserve">; </w:t>
      </w:r>
    </w:p>
    <w:p w14:paraId="6241D788" w14:textId="77777777" w:rsidR="00634F31" w:rsidRPr="00634F31" w:rsidRDefault="00747C0F" w:rsidP="00634F31">
      <w:pPr>
        <w:pStyle w:val="ListParagraph"/>
        <w:numPr>
          <w:ilvl w:val="0"/>
          <w:numId w:val="46"/>
        </w:numPr>
        <w:jc w:val="both"/>
        <w:rPr>
          <w:rFonts w:cs="Times New Roman"/>
          <w:bCs/>
          <w:iCs/>
          <w:noProof/>
          <w:szCs w:val="24"/>
        </w:rPr>
      </w:pPr>
      <w:r>
        <w:rPr>
          <w:noProof/>
        </w:rPr>
        <w:t xml:space="preserve">Гарантиране на достъп до </w:t>
      </w:r>
      <w:r>
        <w:rPr>
          <w:b/>
          <w:noProof/>
        </w:rPr>
        <w:t>безопасно и качествено образование по време на хуманитарни кризи</w:t>
      </w:r>
      <w:r>
        <w:rPr>
          <w:noProof/>
        </w:rPr>
        <w:t>, свеждане до минимум на въздействието върху правото на образование и подкрепа на органите при възобновяването на образователните услуги по време на криза или след нея;</w:t>
      </w:r>
    </w:p>
    <w:p w14:paraId="12F67678" w14:textId="3EC7381C" w:rsidR="00B128E6" w:rsidRPr="002D484F" w:rsidRDefault="00B128E6" w:rsidP="00AE55F2">
      <w:pPr>
        <w:pStyle w:val="ListParagraph"/>
        <w:numPr>
          <w:ilvl w:val="0"/>
          <w:numId w:val="46"/>
        </w:numPr>
        <w:jc w:val="both"/>
        <w:rPr>
          <w:rFonts w:cs="Times New Roman"/>
          <w:bCs/>
          <w:iCs/>
          <w:noProof/>
          <w:szCs w:val="24"/>
        </w:rPr>
      </w:pPr>
      <w:r>
        <w:rPr>
          <w:noProof/>
        </w:rPr>
        <w:t xml:space="preserve">Инвестиране в </w:t>
      </w:r>
      <w:r>
        <w:rPr>
          <w:b/>
          <w:noProof/>
        </w:rPr>
        <w:t>учителите</w:t>
      </w:r>
      <w:r>
        <w:rPr>
          <w:noProof/>
        </w:rPr>
        <w:t xml:space="preserve"> за подобряване на учебните резултати и социално-емоционалното развитие на децата и младите хора;</w:t>
      </w:r>
    </w:p>
    <w:p w14:paraId="142B88F4" w14:textId="674553E8" w:rsidR="009C184D" w:rsidRPr="002D484F" w:rsidRDefault="00F659CE" w:rsidP="002D484F">
      <w:pPr>
        <w:pStyle w:val="ListParagraph"/>
        <w:numPr>
          <w:ilvl w:val="0"/>
          <w:numId w:val="46"/>
        </w:numPr>
        <w:jc w:val="both"/>
        <w:rPr>
          <w:rFonts w:cs="Times New Roman"/>
          <w:noProof/>
          <w:szCs w:val="24"/>
        </w:rPr>
      </w:pPr>
      <w:r>
        <w:rPr>
          <w:noProof/>
        </w:rPr>
        <w:t xml:space="preserve">Насърчаване на </w:t>
      </w:r>
      <w:r>
        <w:rPr>
          <w:b/>
          <w:noProof/>
        </w:rPr>
        <w:t>житейските и професионалните умения за 21-ви век</w:t>
      </w:r>
      <w:r>
        <w:rPr>
          <w:noProof/>
        </w:rPr>
        <w:t>, включително в областта на гражданското общество, изменението на климата, околната среда, медийната и културната грамотност</w:t>
      </w:r>
      <w:r>
        <w:rPr>
          <w:rStyle w:val="FootnoteReference"/>
          <w:rFonts w:cs="Times New Roman"/>
          <w:noProof/>
          <w:szCs w:val="24"/>
        </w:rPr>
        <w:footnoteReference w:id="47"/>
      </w:r>
      <w:r>
        <w:rPr>
          <w:noProof/>
        </w:rPr>
        <w:t xml:space="preserve">; </w:t>
      </w:r>
    </w:p>
    <w:p w14:paraId="6531A452" w14:textId="54AB40D6" w:rsidR="005908E5" w:rsidRPr="005472E1" w:rsidRDefault="005908E5" w:rsidP="004952E8">
      <w:pPr>
        <w:pStyle w:val="ListParagraph"/>
        <w:numPr>
          <w:ilvl w:val="0"/>
          <w:numId w:val="46"/>
        </w:numPr>
        <w:jc w:val="both"/>
        <w:rPr>
          <w:rFonts w:cs="Times New Roman"/>
          <w:b/>
          <w:noProof/>
          <w:szCs w:val="24"/>
        </w:rPr>
      </w:pPr>
      <w:r>
        <w:rPr>
          <w:noProof/>
        </w:rPr>
        <w:t xml:space="preserve">Инвестиране във </w:t>
      </w:r>
      <w:r>
        <w:rPr>
          <w:b/>
          <w:noProof/>
        </w:rPr>
        <w:t>висококачествено и приобщаващо цифрово образование</w:t>
      </w:r>
      <w:r>
        <w:rPr>
          <w:noProof/>
        </w:rPr>
        <w:t>, за да се гарантира, че младите хора и учителите притежават основни цифрови умения и възможността за придобиване на специализирани цифрови умения</w:t>
      </w:r>
      <w:r>
        <w:rPr>
          <w:rFonts w:cs="Times New Roman"/>
          <w:noProof/>
          <w:szCs w:val="24"/>
          <w:vertAlign w:val="superscript"/>
          <w:lang w:val="en-IE"/>
        </w:rPr>
        <w:footnoteReference w:id="48"/>
      </w:r>
      <w:r>
        <w:rPr>
          <w:noProof/>
        </w:rPr>
        <w:t xml:space="preserve"> в съответствие с техните професионални стремежи и за укрепване на устойчивостта срещу дезинформация. Това включва също така подобряване на </w:t>
      </w:r>
      <w:r>
        <w:rPr>
          <w:b/>
          <w:noProof/>
        </w:rPr>
        <w:t>достъпа до стабилен и високоскоростен интернет на достъпни цени</w:t>
      </w:r>
      <w:r>
        <w:rPr>
          <w:rStyle w:val="FootnoteReference"/>
          <w:rFonts w:cs="Times New Roman"/>
          <w:noProof/>
          <w:szCs w:val="24"/>
        </w:rPr>
        <w:footnoteReference w:id="49"/>
      </w:r>
      <w:r>
        <w:rPr>
          <w:noProof/>
        </w:rPr>
        <w:t>;</w:t>
      </w:r>
    </w:p>
    <w:tbl>
      <w:tblPr>
        <w:tblStyle w:val="TableGrid"/>
        <w:tblW w:w="0" w:type="auto"/>
        <w:tblLook w:val="04A0" w:firstRow="1" w:lastRow="0" w:firstColumn="1" w:lastColumn="0" w:noHBand="0" w:noVBand="1"/>
      </w:tblPr>
      <w:tblGrid>
        <w:gridCol w:w="9016"/>
      </w:tblGrid>
      <w:tr w:rsidR="005C330B" w14:paraId="34A8BE4A" w14:textId="77777777" w:rsidTr="004912AE">
        <w:tc>
          <w:tcPr>
            <w:tcW w:w="9016" w:type="dxa"/>
            <w:tcBorders>
              <w:top w:val="single" w:sz="4" w:space="0" w:color="auto"/>
              <w:left w:val="single" w:sz="4" w:space="0" w:color="auto"/>
              <w:bottom w:val="single" w:sz="4" w:space="0" w:color="auto"/>
              <w:right w:val="single" w:sz="4" w:space="0" w:color="auto"/>
            </w:tcBorders>
          </w:tcPr>
          <w:p w14:paraId="1D6D1BC0" w14:textId="2CC825A7" w:rsidR="00556C80" w:rsidRPr="00C1680C" w:rsidRDefault="009174F8" w:rsidP="00C12119">
            <w:pPr>
              <w:spacing w:before="240"/>
              <w:jc w:val="both"/>
              <w:rPr>
                <w:rFonts w:eastAsia="Times New Roman" w:cs="Times New Roman"/>
                <w:iCs/>
                <w:noProof/>
                <w:szCs w:val="24"/>
              </w:rPr>
            </w:pPr>
            <w:r>
              <w:rPr>
                <w:noProof/>
              </w:rPr>
              <w:t xml:space="preserve">За постигането на тези цели </w:t>
            </w:r>
            <w:r>
              <w:rPr>
                <w:b/>
                <w:noProof/>
              </w:rPr>
              <w:t>ЕС ще</w:t>
            </w:r>
            <w:r>
              <w:rPr>
                <w:noProof/>
              </w:rPr>
              <w:t>:</w:t>
            </w:r>
            <w:r>
              <w:rPr>
                <w:b/>
                <w:noProof/>
              </w:rPr>
              <w:t xml:space="preserve"> </w:t>
            </w:r>
          </w:p>
          <w:p w14:paraId="7DCE6764" w14:textId="21F80A75" w:rsidR="00C12119" w:rsidRPr="00C1680C" w:rsidRDefault="00556C80" w:rsidP="00556C80">
            <w:pPr>
              <w:pStyle w:val="ListParagraph"/>
              <w:numPr>
                <w:ilvl w:val="0"/>
                <w:numId w:val="86"/>
              </w:numPr>
              <w:spacing w:before="240"/>
              <w:jc w:val="both"/>
              <w:rPr>
                <w:rFonts w:cs="Times New Roman"/>
                <w:noProof/>
                <w:szCs w:val="24"/>
              </w:rPr>
            </w:pPr>
            <w:r>
              <w:rPr>
                <w:noProof/>
              </w:rPr>
              <w:t xml:space="preserve">Увеличи </w:t>
            </w:r>
            <w:r>
              <w:rPr>
                <w:b/>
                <w:noProof/>
              </w:rPr>
              <w:t>финансирането, диалога по политиките и техническата помощ</w:t>
            </w:r>
            <w:r>
              <w:rPr>
                <w:noProof/>
              </w:rPr>
              <w:t xml:space="preserve"> в подкрепа на усилията на държавите партньори за постигане на ЦУР 4 относно качественото образование</w:t>
            </w:r>
            <w:r>
              <w:rPr>
                <w:rStyle w:val="FootnoteReference"/>
                <w:rFonts w:cs="Times New Roman"/>
                <w:noProof/>
                <w:szCs w:val="24"/>
                <w:lang w:val="en-US"/>
              </w:rPr>
              <w:footnoteReference w:id="50"/>
            </w:r>
            <w:r>
              <w:rPr>
                <w:noProof/>
              </w:rPr>
              <w:t>.</w:t>
            </w:r>
          </w:p>
          <w:p w14:paraId="726174F1" w14:textId="77777777" w:rsidR="009916DD" w:rsidRPr="00951F3A" w:rsidRDefault="009916DD" w:rsidP="009916DD">
            <w:pPr>
              <w:spacing w:before="240"/>
              <w:jc w:val="both"/>
              <w:rPr>
                <w:rFonts w:cs="Times New Roman"/>
                <w:bCs/>
                <w:noProof/>
                <w:szCs w:val="24"/>
              </w:rPr>
            </w:pPr>
            <w:r>
              <w:rPr>
                <w:noProof/>
              </w:rPr>
              <w:t xml:space="preserve">Освен това ЕС ще </w:t>
            </w:r>
            <w:r>
              <w:rPr>
                <w:b/>
                <w:noProof/>
              </w:rPr>
              <w:t>продължи да подкрепя трансформацията на образованието</w:t>
            </w:r>
            <w:r>
              <w:rPr>
                <w:noProof/>
              </w:rPr>
              <w:t xml:space="preserve"> чрез: </w:t>
            </w:r>
          </w:p>
          <w:p w14:paraId="0C56731A" w14:textId="15594F90" w:rsidR="009174F8" w:rsidRPr="00786BBF" w:rsidRDefault="00556C80" w:rsidP="0023003B">
            <w:pPr>
              <w:pStyle w:val="ListParagraph"/>
              <w:numPr>
                <w:ilvl w:val="0"/>
                <w:numId w:val="86"/>
              </w:numPr>
              <w:spacing w:before="240"/>
              <w:jc w:val="both"/>
              <w:rPr>
                <w:b/>
                <w:noProof/>
              </w:rPr>
            </w:pPr>
            <w:r>
              <w:rPr>
                <w:noProof/>
              </w:rPr>
              <w:t xml:space="preserve">Стартиране на новата </w:t>
            </w:r>
            <w:r>
              <w:rPr>
                <w:b/>
                <w:noProof/>
              </w:rPr>
              <w:t>Регионална програма за учители в Африка</w:t>
            </w:r>
            <w:r>
              <w:rPr>
                <w:noProof/>
              </w:rPr>
              <w:t>, която има за цел да превърне преподаването в привлекателна кариера за младите хора.</w:t>
            </w:r>
          </w:p>
          <w:p w14:paraId="37972682" w14:textId="41760443" w:rsidR="005C330B" w:rsidRPr="0074035B" w:rsidRDefault="00C12119" w:rsidP="005C330B">
            <w:pPr>
              <w:numPr>
                <w:ilvl w:val="0"/>
                <w:numId w:val="86"/>
              </w:numPr>
              <w:spacing w:before="240"/>
              <w:jc w:val="both"/>
              <w:rPr>
                <w:rFonts w:cs="Times New Roman"/>
                <w:noProof/>
                <w:szCs w:val="24"/>
              </w:rPr>
            </w:pPr>
            <w:r>
              <w:rPr>
                <w:noProof/>
              </w:rPr>
              <w:t xml:space="preserve">Водеща роля в подкрепата за инициативите </w:t>
            </w:r>
            <w:r>
              <w:rPr>
                <w:b/>
                <w:noProof/>
              </w:rPr>
              <w:t>Глобално партньорство за образование</w:t>
            </w:r>
            <w:r>
              <w:rPr>
                <w:rStyle w:val="FootnoteReference"/>
                <w:rFonts w:cs="Times New Roman"/>
                <w:noProof/>
                <w:szCs w:val="24"/>
                <w:lang w:val="en-IE"/>
              </w:rPr>
              <w:footnoteReference w:id="51"/>
            </w:r>
            <w:r>
              <w:rPr>
                <w:noProof/>
              </w:rPr>
              <w:t xml:space="preserve"> и </w:t>
            </w:r>
            <w:r>
              <w:rPr>
                <w:b/>
                <w:noProof/>
              </w:rPr>
              <w:t>Образованието не може да чака</w:t>
            </w:r>
            <w:r>
              <w:rPr>
                <w:rStyle w:val="FootnoteReference"/>
                <w:rFonts w:cs="Times New Roman"/>
                <w:noProof/>
                <w:szCs w:val="24"/>
                <w:lang w:val="en-IE"/>
              </w:rPr>
              <w:footnoteReference w:id="52"/>
            </w:r>
            <w:r>
              <w:rPr>
                <w:noProof/>
              </w:rPr>
              <w:t>, които овластяват момичетата, подрастващите и уязвимите групи чрез качествено образование</w:t>
            </w:r>
          </w:p>
          <w:p w14:paraId="59C80D9B" w14:textId="23362EFD" w:rsidR="000321A1" w:rsidRPr="000321A1" w:rsidRDefault="009F02D6">
            <w:pPr>
              <w:numPr>
                <w:ilvl w:val="0"/>
                <w:numId w:val="86"/>
              </w:numPr>
              <w:spacing w:before="240"/>
              <w:jc w:val="both"/>
              <w:rPr>
                <w:rFonts w:cs="Times New Roman"/>
                <w:noProof/>
                <w:szCs w:val="24"/>
              </w:rPr>
            </w:pPr>
            <w:r>
              <w:rPr>
                <w:noProof/>
              </w:rPr>
              <w:t xml:space="preserve">Инвестиране във </w:t>
            </w:r>
            <w:r>
              <w:rPr>
                <w:b/>
                <w:noProof/>
              </w:rPr>
              <w:t>възможности за формално и неформално учене при извънредни хуманитарни ситуации</w:t>
            </w:r>
            <w:r>
              <w:rPr>
                <w:noProof/>
              </w:rPr>
              <w:t xml:space="preserve">. Програмите на ЕС смекчават прекъсването на образованието и психосоциалното развитие на децата в кризисни ситуации, например в Украйна, Сахел, Етиопия, Афганистан, Бангладеш, Сирия или Йемен. </w:t>
            </w:r>
          </w:p>
          <w:p w14:paraId="4C0C5D5B" w14:textId="202B41CC" w:rsidR="007E5E64" w:rsidRPr="00951F3A" w:rsidRDefault="00E81B94" w:rsidP="00556C80">
            <w:pPr>
              <w:numPr>
                <w:ilvl w:val="0"/>
                <w:numId w:val="86"/>
              </w:numPr>
              <w:spacing w:before="240"/>
              <w:jc w:val="both"/>
              <w:rPr>
                <w:rFonts w:cs="Times New Roman"/>
                <w:b/>
                <w:noProof/>
                <w:szCs w:val="24"/>
              </w:rPr>
            </w:pPr>
            <w:r>
              <w:rPr>
                <w:noProof/>
              </w:rPr>
              <w:t xml:space="preserve">Принос за </w:t>
            </w:r>
            <w:r>
              <w:rPr>
                <w:b/>
                <w:noProof/>
              </w:rPr>
              <w:t>възстановяването на увредените училища в Украйна</w:t>
            </w:r>
            <w:r>
              <w:rPr>
                <w:noProof/>
              </w:rPr>
              <w:t>.</w:t>
            </w:r>
            <w:r>
              <w:rPr>
                <w:b/>
                <w:noProof/>
              </w:rPr>
              <w:t xml:space="preserve"> </w:t>
            </w:r>
          </w:p>
          <w:p w14:paraId="11665004" w14:textId="3687E4C2" w:rsidR="00AC1837" w:rsidRPr="00C1680C" w:rsidRDefault="00AC1837" w:rsidP="00556C80">
            <w:pPr>
              <w:numPr>
                <w:ilvl w:val="0"/>
                <w:numId w:val="86"/>
              </w:numPr>
              <w:spacing w:before="240"/>
              <w:jc w:val="both"/>
              <w:rPr>
                <w:rFonts w:cs="Times New Roman"/>
                <w:noProof/>
                <w:szCs w:val="24"/>
              </w:rPr>
            </w:pPr>
            <w:bookmarkStart w:id="8" w:name="_Hlk115203982"/>
            <w:r>
              <w:rPr>
                <w:noProof/>
              </w:rPr>
              <w:t xml:space="preserve">Надграждане на дългогодишните усилия на ЕС в подкрепа на образованието в контекста на конфликти и извличане на поуки от неотдавнашния опит в отговор на руското нашествие в Украйна, работа с държавите партньори и хуманитарните организации за </w:t>
            </w:r>
            <w:r>
              <w:rPr>
                <w:b/>
                <w:noProof/>
              </w:rPr>
              <w:t>улесняване на достъпа на децата и младите бежанци до образование</w:t>
            </w:r>
            <w:r>
              <w:rPr>
                <w:noProof/>
              </w:rPr>
              <w:t xml:space="preserve"> и до съответните програми на ЕС в приемащата държава. </w:t>
            </w:r>
          </w:p>
          <w:bookmarkEnd w:id="8"/>
          <w:p w14:paraId="6ABECC19" w14:textId="77777777" w:rsidR="00560680" w:rsidRPr="00560680" w:rsidRDefault="00560680" w:rsidP="00560680">
            <w:pPr>
              <w:pStyle w:val="ListParagraph"/>
              <w:jc w:val="both"/>
              <w:rPr>
                <w:rFonts w:cs="Times New Roman"/>
                <w:noProof/>
                <w:szCs w:val="24"/>
              </w:rPr>
            </w:pPr>
          </w:p>
        </w:tc>
      </w:tr>
    </w:tbl>
    <w:p w14:paraId="4898E33E" w14:textId="77777777" w:rsidR="002A3181" w:rsidRPr="005C330B" w:rsidRDefault="002A3181" w:rsidP="005C330B">
      <w:pPr>
        <w:jc w:val="both"/>
        <w:rPr>
          <w:rFonts w:cs="Times New Roman"/>
          <w:noProof/>
          <w:szCs w:val="24"/>
        </w:rPr>
      </w:pPr>
    </w:p>
    <w:p w14:paraId="2C528A81" w14:textId="0B1F6984" w:rsidR="008813E7" w:rsidRPr="00E35F57" w:rsidRDefault="00556C80" w:rsidP="003D50E9">
      <w:pPr>
        <w:pStyle w:val="Heading3"/>
        <w:spacing w:after="240"/>
        <w:ind w:left="1134"/>
        <w:rPr>
          <w:rFonts w:ascii="Times New Roman" w:hAnsi="Times New Roman" w:cs="Times New Roman"/>
          <w:b/>
          <w:noProof/>
          <w:color w:val="auto"/>
        </w:rPr>
      </w:pPr>
      <w:r>
        <w:rPr>
          <w:rFonts w:ascii="Times New Roman" w:hAnsi="Times New Roman"/>
          <w:b/>
          <w:noProof/>
          <w:color w:val="auto"/>
        </w:rPr>
        <w:t>3.2.2 Подобряване на достъпа на младите хора до икономически възможности</w:t>
      </w:r>
    </w:p>
    <w:p w14:paraId="75984D8D" w14:textId="0C34E3CF" w:rsidR="002E72C2" w:rsidRPr="008F1077" w:rsidRDefault="009C184D" w:rsidP="005A59A1">
      <w:pPr>
        <w:jc w:val="both"/>
        <w:rPr>
          <w:rFonts w:eastAsia="Times New Roman" w:cs="Times New Roman"/>
          <w:noProof/>
          <w:szCs w:val="24"/>
        </w:rPr>
      </w:pPr>
      <w:r>
        <w:rPr>
          <w:noProof/>
        </w:rPr>
        <w:t xml:space="preserve">Овластяването на младите хора е тясно свързано със </w:t>
      </w:r>
      <w:r>
        <w:rPr>
          <w:b/>
          <w:noProof/>
        </w:rPr>
        <w:t>създаването на качествени работни места</w:t>
      </w:r>
      <w:r>
        <w:rPr>
          <w:noProof/>
        </w:rPr>
        <w:t xml:space="preserve">, борбата с несигурните и нестабилни доходи и наличието на възможности за самостоятелна заетост и предприемачество, като същевременно се насърчават равенството между половете и недискриминацията, също и с оглед на ограничаването на </w:t>
      </w:r>
      <w:r>
        <w:rPr>
          <w:b/>
          <w:noProof/>
        </w:rPr>
        <w:t>изтичането на мозъци</w:t>
      </w:r>
      <w:r>
        <w:rPr>
          <w:noProof/>
        </w:rPr>
        <w:t xml:space="preserve">. </w:t>
      </w:r>
    </w:p>
    <w:p w14:paraId="6EE4207E" w14:textId="77777777" w:rsidR="00E64D80" w:rsidRPr="008F1077" w:rsidRDefault="005E3AFE" w:rsidP="005A59A1">
      <w:pPr>
        <w:jc w:val="both"/>
        <w:rPr>
          <w:rFonts w:eastAsia="Times New Roman" w:cs="Times New Roman"/>
          <w:noProof/>
          <w:szCs w:val="24"/>
        </w:rPr>
      </w:pPr>
      <w:r>
        <w:rPr>
          <w:noProof/>
        </w:rPr>
        <w:t xml:space="preserve">Целта на действията на ЕС е: </w:t>
      </w:r>
    </w:p>
    <w:p w14:paraId="40BF6ECB" w14:textId="77777777" w:rsidR="001A454E" w:rsidRDefault="001A454E" w:rsidP="001A454E">
      <w:pPr>
        <w:pStyle w:val="ListParagraph"/>
        <w:numPr>
          <w:ilvl w:val="0"/>
          <w:numId w:val="49"/>
        </w:numPr>
        <w:jc w:val="both"/>
        <w:rPr>
          <w:rFonts w:eastAsia="Times New Roman" w:cs="Times New Roman"/>
          <w:bCs/>
          <w:iCs/>
          <w:noProof/>
          <w:szCs w:val="24"/>
        </w:rPr>
      </w:pPr>
      <w:r>
        <w:rPr>
          <w:noProof/>
        </w:rPr>
        <w:t xml:space="preserve">Подкрепа на </w:t>
      </w:r>
      <w:r>
        <w:rPr>
          <w:b/>
          <w:noProof/>
        </w:rPr>
        <w:t>участието на младите хора в процеса на вземане на икономически решения и социалния диалог</w:t>
      </w:r>
      <w:r>
        <w:rPr>
          <w:noProof/>
        </w:rPr>
        <w:t>, за да се допринесе за по-</w:t>
      </w:r>
      <w:r>
        <w:rPr>
          <w:b/>
          <w:noProof/>
        </w:rPr>
        <w:t>благоприятна за младите хора инвестиционна и бизнес среда</w:t>
      </w:r>
      <w:r>
        <w:rPr>
          <w:noProof/>
        </w:rPr>
        <w:t>;</w:t>
      </w:r>
      <w:r>
        <w:rPr>
          <w:b/>
          <w:noProof/>
        </w:rPr>
        <w:t xml:space="preserve"> </w:t>
      </w:r>
    </w:p>
    <w:p w14:paraId="0B0A46AE" w14:textId="77777777" w:rsidR="0026321A" w:rsidRPr="009E3EE4" w:rsidRDefault="00E35732" w:rsidP="00A207BB">
      <w:pPr>
        <w:pStyle w:val="ListParagraph"/>
        <w:numPr>
          <w:ilvl w:val="0"/>
          <w:numId w:val="49"/>
        </w:numPr>
        <w:jc w:val="both"/>
        <w:rPr>
          <w:rFonts w:eastAsia="Times New Roman" w:cs="Times New Roman"/>
          <w:noProof/>
          <w:szCs w:val="24"/>
        </w:rPr>
      </w:pPr>
      <w:r>
        <w:rPr>
          <w:noProof/>
        </w:rPr>
        <w:t xml:space="preserve">Насърчаване на </w:t>
      </w:r>
      <w:r>
        <w:rPr>
          <w:b/>
          <w:noProof/>
        </w:rPr>
        <w:t>програмата за достоен труд</w:t>
      </w:r>
      <w:r>
        <w:rPr>
          <w:rStyle w:val="FootnoteReference"/>
          <w:rFonts w:eastAsia="Times New Roman" w:cs="Times New Roman"/>
          <w:noProof/>
          <w:szCs w:val="24"/>
        </w:rPr>
        <w:footnoteReference w:id="53"/>
      </w:r>
      <w:r>
        <w:rPr>
          <w:noProof/>
        </w:rPr>
        <w:t xml:space="preserve">, която образова младите хора относно техните основни трудови права и подкрепя държавите партньори при разработването на мерки за </w:t>
      </w:r>
      <w:r>
        <w:rPr>
          <w:b/>
          <w:noProof/>
        </w:rPr>
        <w:t>социална сигурност и активни мерки на пазара на труда</w:t>
      </w:r>
      <w:r>
        <w:rPr>
          <w:noProof/>
        </w:rPr>
        <w:t>;</w:t>
      </w:r>
    </w:p>
    <w:p w14:paraId="24462807" w14:textId="77777777" w:rsidR="009E3EE4" w:rsidRPr="009E3EE4" w:rsidRDefault="009E3EE4" w:rsidP="00A207BB">
      <w:pPr>
        <w:pStyle w:val="ListParagraph"/>
        <w:numPr>
          <w:ilvl w:val="0"/>
          <w:numId w:val="49"/>
        </w:numPr>
        <w:jc w:val="both"/>
        <w:rPr>
          <w:rFonts w:eastAsia="Times New Roman" w:cs="Times New Roman"/>
          <w:noProof/>
          <w:szCs w:val="24"/>
        </w:rPr>
      </w:pPr>
      <w:r>
        <w:rPr>
          <w:noProof/>
        </w:rPr>
        <w:t xml:space="preserve">Поощряване на </w:t>
      </w:r>
      <w:r>
        <w:rPr>
          <w:b/>
          <w:noProof/>
        </w:rPr>
        <w:t>пригодността за заетост на младите хора</w:t>
      </w:r>
      <w:r>
        <w:rPr>
          <w:noProof/>
        </w:rPr>
        <w:t xml:space="preserve"> чрез подпомагане на усилията на държавите партньори за подобряване на професионалното образование и обучение (ПОО) и за по-добро привеждане на образователните системи в съответствие с възможностите на пазара на труда; </w:t>
      </w:r>
    </w:p>
    <w:p w14:paraId="327A4B77" w14:textId="641428EE" w:rsidR="00BC5592" w:rsidRPr="008F1077" w:rsidRDefault="00B14C57" w:rsidP="00F86013">
      <w:pPr>
        <w:pStyle w:val="ListParagraph"/>
        <w:numPr>
          <w:ilvl w:val="0"/>
          <w:numId w:val="49"/>
        </w:numPr>
        <w:jc w:val="both"/>
        <w:rPr>
          <w:rFonts w:eastAsia="Times New Roman" w:cs="Times New Roman"/>
          <w:noProof/>
          <w:szCs w:val="24"/>
        </w:rPr>
      </w:pPr>
      <w:r>
        <w:rPr>
          <w:noProof/>
        </w:rPr>
        <w:t xml:space="preserve">Подкрепа на </w:t>
      </w:r>
      <w:r>
        <w:rPr>
          <w:b/>
          <w:noProof/>
        </w:rPr>
        <w:t>младежкото предприемачество, ръководените от млади хора микро-, малки и средни предприятия</w:t>
      </w:r>
      <w:r>
        <w:rPr>
          <w:noProof/>
        </w:rPr>
        <w:t xml:space="preserve">, с акцент върху младите жени; </w:t>
      </w:r>
    </w:p>
    <w:p w14:paraId="18ADF38B" w14:textId="77777777" w:rsidR="008B70B4" w:rsidRDefault="00661F15" w:rsidP="00F86013">
      <w:pPr>
        <w:pStyle w:val="ListParagraph"/>
        <w:numPr>
          <w:ilvl w:val="0"/>
          <w:numId w:val="49"/>
        </w:numPr>
        <w:jc w:val="both"/>
        <w:rPr>
          <w:rFonts w:eastAsia="Times New Roman" w:cs="Times New Roman"/>
          <w:noProof/>
          <w:szCs w:val="24"/>
        </w:rPr>
      </w:pPr>
      <w:r>
        <w:rPr>
          <w:noProof/>
        </w:rPr>
        <w:t xml:space="preserve">Осигуряване на младите хора на „зелени“ умения и </w:t>
      </w:r>
      <w:r>
        <w:rPr>
          <w:b/>
          <w:noProof/>
        </w:rPr>
        <w:t>подкрепа на достойната младежка заетост и предприемачество в зелената икономика</w:t>
      </w:r>
      <w:r>
        <w:rPr>
          <w:noProof/>
        </w:rPr>
        <w:t>, включително в регенеративното земеделие и устойчивия хранително-вкусов сектор;</w:t>
      </w:r>
    </w:p>
    <w:p w14:paraId="6464D0C5" w14:textId="4629B61F" w:rsidR="004E0D68" w:rsidRPr="004E0D68" w:rsidRDefault="00C37239" w:rsidP="00B4281B">
      <w:pPr>
        <w:pStyle w:val="ListParagraph"/>
        <w:numPr>
          <w:ilvl w:val="0"/>
          <w:numId w:val="49"/>
        </w:numPr>
        <w:shd w:val="clear" w:color="auto" w:fill="FFFFFF"/>
        <w:jc w:val="both"/>
        <w:rPr>
          <w:rFonts w:eastAsia="Times New Roman" w:cs="Times New Roman"/>
          <w:noProof/>
          <w:szCs w:val="24"/>
        </w:rPr>
      </w:pPr>
      <w:r>
        <w:rPr>
          <w:noProof/>
          <w:lang w:val="en-GB" w:eastAsia="en-GB"/>
        </w:rPr>
        <w:drawing>
          <wp:anchor distT="0" distB="0" distL="114300" distR="114300" simplePos="0" relativeHeight="251696128" behindDoc="1" locked="0" layoutInCell="1" allowOverlap="1" wp14:anchorId="22B39290" wp14:editId="65D087B1">
            <wp:simplePos x="0" y="0"/>
            <wp:positionH relativeFrom="column">
              <wp:posOffset>2771775</wp:posOffset>
            </wp:positionH>
            <wp:positionV relativeFrom="paragraph">
              <wp:posOffset>289560</wp:posOffset>
            </wp:positionV>
            <wp:extent cx="2943225" cy="2762250"/>
            <wp:effectExtent l="0" t="0" r="9525" b="0"/>
            <wp:wrapTight wrapText="bothSides">
              <wp:wrapPolygon edited="0">
                <wp:start x="0" y="0"/>
                <wp:lineTo x="0" y="21451"/>
                <wp:lineTo x="21530" y="21451"/>
                <wp:lineTo x="2153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943225" cy="2762250"/>
                    </a:xfrm>
                    <a:prstGeom prst="rect">
                      <a:avLst/>
                    </a:prstGeom>
                  </pic:spPr>
                </pic:pic>
              </a:graphicData>
            </a:graphic>
          </wp:anchor>
        </w:drawing>
      </w:r>
      <w:r w:rsidR="004E0D68">
        <w:rPr>
          <w:noProof/>
        </w:rPr>
        <w:t xml:space="preserve">Насърчаване на </w:t>
      </w:r>
      <w:r w:rsidR="004E0D68">
        <w:rPr>
          <w:b/>
          <w:noProof/>
        </w:rPr>
        <w:t>обучението между поколенията</w:t>
      </w:r>
      <w:r w:rsidR="004E0D68">
        <w:rPr>
          <w:noProof/>
        </w:rPr>
        <w:t xml:space="preserve"> на по-възрастните и по-младите служители;</w:t>
      </w:r>
    </w:p>
    <w:p w14:paraId="0AA9F507" w14:textId="3BFF248B" w:rsidR="003234D8" w:rsidRDefault="004209CE" w:rsidP="0031613E">
      <w:pPr>
        <w:pStyle w:val="ListParagraph"/>
        <w:numPr>
          <w:ilvl w:val="0"/>
          <w:numId w:val="49"/>
        </w:numPr>
        <w:jc w:val="both"/>
        <w:rPr>
          <w:rFonts w:eastAsia="Times New Roman" w:cs="Times New Roman"/>
          <w:noProof/>
          <w:szCs w:val="24"/>
        </w:rPr>
      </w:pPr>
      <w:r>
        <w:rPr>
          <w:noProof/>
        </w:rPr>
        <w:t xml:space="preserve">Поощряване на устойчивото, съобразено с равенството между половете и отговорно </w:t>
      </w:r>
      <w:r>
        <w:rPr>
          <w:b/>
          <w:noProof/>
        </w:rPr>
        <w:t>корпоративно поведение</w:t>
      </w:r>
      <w:r>
        <w:rPr>
          <w:noProof/>
        </w:rPr>
        <w:t xml:space="preserve"> и управление, като се гарантира пълното зачитане на околната среда и правата на човека</w:t>
      </w:r>
      <w:r>
        <w:rPr>
          <w:rFonts w:eastAsia="Times New Roman" w:cs="Times New Roman"/>
          <w:noProof/>
          <w:szCs w:val="24"/>
          <w:vertAlign w:val="superscript"/>
        </w:rPr>
        <w:footnoteReference w:id="54"/>
      </w:r>
      <w:r>
        <w:rPr>
          <w:noProof/>
        </w:rPr>
        <w:t>;</w:t>
      </w:r>
    </w:p>
    <w:p w14:paraId="3529D0C1" w14:textId="77777777" w:rsidR="00BB0DAB" w:rsidRDefault="00B01CCA" w:rsidP="0031613E">
      <w:pPr>
        <w:pStyle w:val="ListParagraph"/>
        <w:numPr>
          <w:ilvl w:val="0"/>
          <w:numId w:val="49"/>
        </w:numPr>
        <w:jc w:val="both"/>
        <w:rPr>
          <w:rFonts w:eastAsia="Times New Roman" w:cs="Times New Roman"/>
          <w:noProof/>
          <w:szCs w:val="24"/>
        </w:rPr>
      </w:pPr>
      <w:r>
        <w:rPr>
          <w:noProof/>
        </w:rPr>
        <w:t xml:space="preserve">Улесняване на </w:t>
      </w:r>
      <w:r>
        <w:rPr>
          <w:b/>
          <w:noProof/>
        </w:rPr>
        <w:t>прехода на младите хора към официалната икономика</w:t>
      </w:r>
      <w:r>
        <w:rPr>
          <w:noProof/>
        </w:rPr>
        <w:t xml:space="preserve"> и разширяване на </w:t>
      </w:r>
      <w:r>
        <w:rPr>
          <w:b/>
          <w:noProof/>
        </w:rPr>
        <w:t>социалната закрила</w:t>
      </w:r>
      <w:r>
        <w:rPr>
          <w:noProof/>
        </w:rPr>
        <w:t>, така че да обхване и неформално заетите млади хора;</w:t>
      </w:r>
    </w:p>
    <w:p w14:paraId="203A5355" w14:textId="1D3F160F" w:rsidR="00E14775" w:rsidRPr="008F7B79" w:rsidRDefault="003234D8" w:rsidP="004979FB">
      <w:pPr>
        <w:pStyle w:val="ListParagraph"/>
        <w:numPr>
          <w:ilvl w:val="0"/>
          <w:numId w:val="49"/>
        </w:numPr>
        <w:jc w:val="both"/>
        <w:rPr>
          <w:rFonts w:eastAsia="Times New Roman" w:cs="Times New Roman"/>
          <w:noProof/>
          <w:szCs w:val="24"/>
        </w:rPr>
      </w:pPr>
      <w:r>
        <w:rPr>
          <w:noProof/>
        </w:rPr>
        <w:t xml:space="preserve">Подкрепа на </w:t>
      </w:r>
      <w:r>
        <w:rPr>
          <w:b/>
          <w:noProof/>
        </w:rPr>
        <w:t>Конвенцията за най-тежките форми на детския труд</w:t>
      </w:r>
      <w:r>
        <w:rPr>
          <w:rStyle w:val="FootnoteReference"/>
          <w:rFonts w:eastAsia="Times New Roman" w:cs="Times New Roman"/>
          <w:noProof/>
          <w:szCs w:val="24"/>
        </w:rPr>
        <w:footnoteReference w:id="55"/>
      </w:r>
      <w:r>
        <w:rPr>
          <w:noProof/>
        </w:rPr>
        <w:t xml:space="preserve">, като се оказва помощ на държавите извън ЕС да изготвят планове за действие срещу детския труд </w:t>
      </w:r>
    </w:p>
    <w:p w14:paraId="789BA7D6" w14:textId="183DEE01" w:rsidR="0099468B" w:rsidRDefault="001E0F10" w:rsidP="005C6BA5">
      <w:pPr>
        <w:pStyle w:val="ListParagraph"/>
        <w:numPr>
          <w:ilvl w:val="0"/>
          <w:numId w:val="49"/>
        </w:numPr>
        <w:jc w:val="both"/>
        <w:rPr>
          <w:rFonts w:eastAsia="Times New Roman" w:cs="Times New Roman"/>
          <w:noProof/>
          <w:szCs w:val="24"/>
        </w:rPr>
      </w:pPr>
      <w:r>
        <w:rPr>
          <w:noProof/>
        </w:rPr>
        <w:t xml:space="preserve">Интегриране на </w:t>
      </w:r>
      <w:r>
        <w:rPr>
          <w:b/>
          <w:noProof/>
        </w:rPr>
        <w:t>оценките на въздействието върху младежката заетост</w:t>
      </w:r>
      <w:r>
        <w:rPr>
          <w:noProof/>
        </w:rPr>
        <w:t xml:space="preserve"> в програмите в подкрепа на агроекологията, екологичния и цифровия преход, включително за инвестициите в рамките на </w:t>
      </w:r>
      <w:r>
        <w:rPr>
          <w:b/>
          <w:noProof/>
        </w:rPr>
        <w:t>Global Gateway</w:t>
      </w:r>
      <w:r>
        <w:rPr>
          <w:noProof/>
        </w:rPr>
        <w:t>.</w:t>
      </w:r>
    </w:p>
    <w:tbl>
      <w:tblPr>
        <w:tblStyle w:val="TableGrid"/>
        <w:tblW w:w="0" w:type="auto"/>
        <w:tblLook w:val="04A0" w:firstRow="1" w:lastRow="0" w:firstColumn="1" w:lastColumn="0" w:noHBand="0" w:noVBand="1"/>
      </w:tblPr>
      <w:tblGrid>
        <w:gridCol w:w="9016"/>
      </w:tblGrid>
      <w:tr w:rsidR="005C330B" w14:paraId="76D97884" w14:textId="77777777" w:rsidTr="004912AE">
        <w:tc>
          <w:tcPr>
            <w:tcW w:w="9016" w:type="dxa"/>
          </w:tcPr>
          <w:p w14:paraId="0682B348" w14:textId="77777777" w:rsidR="00C604BF" w:rsidRPr="009B3ABD" w:rsidRDefault="000C7A47" w:rsidP="009B3ABD">
            <w:pPr>
              <w:spacing w:before="240"/>
              <w:jc w:val="both"/>
              <w:rPr>
                <w:rFonts w:cs="Times New Roman"/>
                <w:b/>
                <w:noProof/>
                <w:szCs w:val="24"/>
              </w:rPr>
            </w:pPr>
            <w:r>
              <w:rPr>
                <w:noProof/>
              </w:rPr>
              <w:t xml:space="preserve">За постигането на тези цели </w:t>
            </w:r>
            <w:r>
              <w:rPr>
                <w:b/>
                <w:noProof/>
              </w:rPr>
              <w:t>ЕС ще стартира</w:t>
            </w:r>
            <w:r>
              <w:rPr>
                <w:noProof/>
              </w:rPr>
              <w:t>:</w:t>
            </w:r>
          </w:p>
          <w:p w14:paraId="5F24926B" w14:textId="6252E052" w:rsidR="00DD72BA" w:rsidRDefault="004912AE" w:rsidP="00556933">
            <w:pPr>
              <w:pStyle w:val="ListParagraph"/>
              <w:numPr>
                <w:ilvl w:val="0"/>
                <w:numId w:val="86"/>
              </w:numPr>
              <w:spacing w:before="240"/>
              <w:jc w:val="both"/>
              <w:rPr>
                <w:rFonts w:cs="Times New Roman"/>
                <w:bCs/>
                <w:noProof/>
                <w:szCs w:val="24"/>
              </w:rPr>
            </w:pPr>
            <w:r>
              <w:rPr>
                <w:noProof/>
              </w:rPr>
              <w:t xml:space="preserve">Регионалната </w:t>
            </w:r>
            <w:r>
              <w:rPr>
                <w:b/>
                <w:noProof/>
              </w:rPr>
              <w:t>инициатива „Екип Европа“ за умения, основани на възможностите, и ПОО</w:t>
            </w:r>
            <w:r>
              <w:rPr>
                <w:noProof/>
              </w:rPr>
              <w:t xml:space="preserve"> в Африка с цел насърчаване на обмена относно публично-частни партньорства, които дават възможност на младите хора да си намерят работа.</w:t>
            </w:r>
          </w:p>
          <w:p w14:paraId="1911F4BB" w14:textId="77777777" w:rsidR="003F11FA" w:rsidRPr="001C70F5" w:rsidRDefault="003F11FA" w:rsidP="009B2F79">
            <w:pPr>
              <w:pStyle w:val="ListParagraph"/>
              <w:spacing w:before="240"/>
              <w:jc w:val="both"/>
              <w:rPr>
                <w:rFonts w:cs="Times New Roman"/>
                <w:bCs/>
                <w:noProof/>
                <w:szCs w:val="24"/>
              </w:rPr>
            </w:pPr>
          </w:p>
          <w:p w14:paraId="60E665F3" w14:textId="7B5A4AF8" w:rsidR="003F11FA" w:rsidRPr="000012CF" w:rsidRDefault="009916DD" w:rsidP="007C54EC">
            <w:pPr>
              <w:pStyle w:val="ListParagraph"/>
              <w:numPr>
                <w:ilvl w:val="0"/>
                <w:numId w:val="104"/>
              </w:numPr>
              <w:spacing w:before="240" w:line="252" w:lineRule="auto"/>
              <w:jc w:val="both"/>
              <w:rPr>
                <w:rFonts w:cs="Times New Roman"/>
                <w:bCs/>
                <w:iCs/>
                <w:noProof/>
                <w:szCs w:val="24"/>
              </w:rPr>
            </w:pPr>
            <w:r>
              <w:rPr>
                <w:noProof/>
              </w:rPr>
              <w:t xml:space="preserve">Прилагането на </w:t>
            </w:r>
            <w:r>
              <w:rPr>
                <w:b/>
                <w:noProof/>
              </w:rPr>
              <w:t>гаранцията за младежта</w:t>
            </w:r>
            <w:r>
              <w:rPr>
                <w:noProof/>
              </w:rPr>
              <w:t xml:space="preserve"> по модела на ЕС за подобряване на прехода от училище към работа в Украйна и </w:t>
            </w:r>
            <w:r>
              <w:rPr>
                <w:b/>
                <w:noProof/>
              </w:rPr>
              <w:t>Западните Балкани</w:t>
            </w:r>
            <w:r>
              <w:rPr>
                <w:rStyle w:val="FootnoteReference"/>
                <w:rFonts w:cs="Times New Roman"/>
                <w:bCs/>
                <w:iCs/>
                <w:noProof/>
                <w:szCs w:val="24"/>
              </w:rPr>
              <w:footnoteReference w:id="56"/>
            </w:r>
            <w:r>
              <w:rPr>
                <w:noProof/>
              </w:rPr>
              <w:t xml:space="preserve"> и проучване на възможността за задействането на подобни схеми в региона на Източното партньорство и Северна Африка </w:t>
            </w:r>
          </w:p>
          <w:p w14:paraId="01E20814" w14:textId="77777777" w:rsidR="005C330B" w:rsidRPr="00C011EE" w:rsidRDefault="000C7A47" w:rsidP="00C604BF">
            <w:pPr>
              <w:spacing w:before="240"/>
              <w:jc w:val="both"/>
              <w:rPr>
                <w:rFonts w:cs="Times New Roman"/>
                <w:bCs/>
                <w:noProof/>
                <w:szCs w:val="24"/>
              </w:rPr>
            </w:pPr>
            <w:r>
              <w:rPr>
                <w:noProof/>
              </w:rPr>
              <w:t xml:space="preserve">Също така ЕС ще продължи да подкрепя </w:t>
            </w:r>
            <w:r>
              <w:rPr>
                <w:b/>
                <w:noProof/>
              </w:rPr>
              <w:t>младежката заетост и предприемачество</w:t>
            </w:r>
            <w:r>
              <w:rPr>
                <w:noProof/>
              </w:rPr>
              <w:t xml:space="preserve"> чрез следните </w:t>
            </w:r>
            <w:r>
              <w:rPr>
                <w:b/>
                <w:noProof/>
              </w:rPr>
              <w:t>съществуващи инициативи</w:t>
            </w:r>
            <w:r>
              <w:rPr>
                <w:noProof/>
              </w:rPr>
              <w:t xml:space="preserve">: </w:t>
            </w:r>
          </w:p>
          <w:p w14:paraId="575C90DA" w14:textId="47E83CA4" w:rsidR="003F11FA" w:rsidRPr="003F11FA" w:rsidRDefault="003F11FA" w:rsidP="003F11FA">
            <w:pPr>
              <w:pStyle w:val="ListParagraph"/>
              <w:numPr>
                <w:ilvl w:val="0"/>
                <w:numId w:val="85"/>
              </w:numPr>
              <w:spacing w:before="240"/>
              <w:jc w:val="both"/>
              <w:rPr>
                <w:rFonts w:cs="Times New Roman"/>
                <w:bCs/>
                <w:noProof/>
                <w:szCs w:val="24"/>
              </w:rPr>
            </w:pPr>
            <w:r>
              <w:rPr>
                <w:noProof/>
              </w:rPr>
              <w:t xml:space="preserve">Проекти за изграждане на капацитет по програма </w:t>
            </w:r>
            <w:r>
              <w:rPr>
                <w:b/>
                <w:noProof/>
              </w:rPr>
              <w:t>„Еразъм+“</w:t>
            </w:r>
            <w:r>
              <w:rPr>
                <w:noProof/>
              </w:rPr>
              <w:t xml:space="preserve"> с цел поощряване на достъпността и способността за реагиране на ПОО в държавите, обхванати от процеса на разширяване, и съседните държави, Африка на юг от Сахара и Латинска Америка и Карибите. </w:t>
            </w:r>
          </w:p>
          <w:p w14:paraId="152DCDC6" w14:textId="77777777" w:rsidR="003F11FA" w:rsidRPr="00712D6B" w:rsidRDefault="003F11FA" w:rsidP="009B3ABD">
            <w:pPr>
              <w:pStyle w:val="ListParagraph"/>
              <w:spacing w:before="240"/>
              <w:jc w:val="both"/>
              <w:rPr>
                <w:rFonts w:cs="Times New Roman"/>
                <w:bCs/>
                <w:noProof/>
                <w:szCs w:val="24"/>
              </w:rPr>
            </w:pPr>
          </w:p>
          <w:p w14:paraId="193BCF7E" w14:textId="34D4008B" w:rsidR="00691C5A" w:rsidRPr="00556933" w:rsidRDefault="00EE252D" w:rsidP="00691C5A">
            <w:pPr>
              <w:pStyle w:val="ListParagraph"/>
              <w:numPr>
                <w:ilvl w:val="0"/>
                <w:numId w:val="85"/>
              </w:numPr>
              <w:spacing w:before="240"/>
              <w:jc w:val="both"/>
              <w:rPr>
                <w:rFonts w:cs="Times New Roman"/>
                <w:bCs/>
                <w:noProof/>
                <w:szCs w:val="24"/>
              </w:rPr>
            </w:pPr>
            <w:r>
              <w:rPr>
                <w:b/>
                <w:noProof/>
              </w:rPr>
              <w:t>Подкрепа за националните органи в Близкия изток и Северна Африка</w:t>
            </w:r>
            <w:r>
              <w:rPr>
                <w:noProof/>
              </w:rPr>
              <w:t xml:space="preserve"> за повторно включване на младите хора, особено на жените, които не участват в никаква форма на заетост, образование или обучение (NEET), в образованието и пазара на труда. Регионалната платформа по въпросите на заетостта и труда на Съюза за Средиземноморието и нейната пътна карта за действие за периода 2022—2025 г. ще се съсредоточат върху младите NEET и ще развият използването на „общности от практикуващи специалисти“.</w:t>
            </w:r>
          </w:p>
          <w:p w14:paraId="2693CED8" w14:textId="77777777" w:rsidR="005C330B" w:rsidRDefault="005C330B" w:rsidP="005C330B">
            <w:pPr>
              <w:pStyle w:val="ListParagraph"/>
              <w:spacing w:before="240"/>
              <w:jc w:val="both"/>
              <w:rPr>
                <w:rFonts w:cs="Times New Roman"/>
                <w:bCs/>
                <w:iCs/>
                <w:noProof/>
                <w:szCs w:val="24"/>
              </w:rPr>
            </w:pPr>
          </w:p>
          <w:p w14:paraId="0F73058B" w14:textId="44259C34" w:rsidR="0031613E" w:rsidRDefault="005C330B" w:rsidP="0031613E">
            <w:pPr>
              <w:pStyle w:val="ListParagraph"/>
              <w:numPr>
                <w:ilvl w:val="0"/>
                <w:numId w:val="85"/>
              </w:numPr>
              <w:spacing w:before="240"/>
              <w:jc w:val="both"/>
              <w:rPr>
                <w:rFonts w:cs="Times New Roman"/>
                <w:bCs/>
                <w:iCs/>
                <w:noProof/>
                <w:szCs w:val="24"/>
              </w:rPr>
            </w:pPr>
            <w:r>
              <w:rPr>
                <w:noProof/>
              </w:rPr>
              <w:t xml:space="preserve">Инициативите на ЕС за младежко предприемачество и подобрен достъп до финансиране на </w:t>
            </w:r>
            <w:r>
              <w:rPr>
                <w:b/>
                <w:noProof/>
              </w:rPr>
              <w:t>ръководените от млади хора предприятия</w:t>
            </w:r>
            <w:r>
              <w:rPr>
                <w:noProof/>
              </w:rPr>
              <w:t xml:space="preserve">, като неотдавна стартираните </w:t>
            </w:r>
            <w:r>
              <w:rPr>
                <w:b/>
                <w:noProof/>
              </w:rPr>
              <w:t>„Инвестиране в предприятия на млади хора в Африка“ на инициативата „Екип Европа“</w:t>
            </w:r>
            <w:r>
              <w:rPr>
                <w:noProof/>
              </w:rPr>
              <w:t xml:space="preserve">, </w:t>
            </w:r>
            <w:r>
              <w:rPr>
                <w:b/>
                <w:noProof/>
              </w:rPr>
              <w:t>Цифров иновационен мост между Африка и Европа</w:t>
            </w:r>
            <w:r>
              <w:rPr>
                <w:noProof/>
              </w:rPr>
              <w:t xml:space="preserve">, </w:t>
            </w:r>
            <w:r>
              <w:rPr>
                <w:b/>
                <w:noProof/>
              </w:rPr>
              <w:t>Нов пакт за младежите в Източното партньорство</w:t>
            </w:r>
            <w:r>
              <w:rPr>
                <w:noProof/>
              </w:rPr>
              <w:t xml:space="preserve"> и механизма за</w:t>
            </w:r>
            <w:r>
              <w:rPr>
                <w:b/>
                <w:noProof/>
              </w:rPr>
              <w:t xml:space="preserve"> заетост и предприемачество на EU4Youth.</w:t>
            </w:r>
          </w:p>
          <w:p w14:paraId="4AA86D80" w14:textId="77777777" w:rsidR="000012CF" w:rsidRPr="000012CF" w:rsidRDefault="000012CF" w:rsidP="000012CF">
            <w:pPr>
              <w:pStyle w:val="ListParagraph"/>
              <w:rPr>
                <w:rFonts w:cs="Times New Roman"/>
                <w:bCs/>
                <w:iCs/>
                <w:noProof/>
                <w:szCs w:val="24"/>
              </w:rPr>
            </w:pPr>
          </w:p>
          <w:p w14:paraId="3A7DB6B2" w14:textId="77777777" w:rsidR="005C330B" w:rsidRPr="0031613E" w:rsidRDefault="005C330B" w:rsidP="005C330B">
            <w:pPr>
              <w:pStyle w:val="ListParagraph"/>
              <w:numPr>
                <w:ilvl w:val="0"/>
                <w:numId w:val="85"/>
              </w:numPr>
              <w:spacing w:before="240"/>
              <w:jc w:val="both"/>
              <w:rPr>
                <w:noProof/>
              </w:rPr>
            </w:pPr>
            <w:r>
              <w:rPr>
                <w:noProof/>
              </w:rPr>
              <w:t xml:space="preserve">Иновативни инвестиционни схеми, създадени в рамките на </w:t>
            </w:r>
            <w:r>
              <w:rPr>
                <w:b/>
                <w:noProof/>
              </w:rPr>
              <w:t>Европейския фонд за устойчиво развитие+</w:t>
            </w:r>
            <w:r>
              <w:rPr>
                <w:noProof/>
              </w:rPr>
              <w:t xml:space="preserve"> с международни финансови институции, за да се отговори на специфичните нужди на младите хора, като например </w:t>
            </w:r>
            <w:r>
              <w:rPr>
                <w:b/>
                <w:noProof/>
              </w:rPr>
              <w:t>инструмента за поделяне на риска NASIRA</w:t>
            </w:r>
            <w:r>
              <w:rPr>
                <w:noProof/>
              </w:rPr>
              <w:t xml:space="preserve">. </w:t>
            </w:r>
          </w:p>
          <w:p w14:paraId="03D6936C" w14:textId="77777777" w:rsidR="0031613E" w:rsidRPr="005C330B" w:rsidRDefault="0031613E" w:rsidP="0031613E">
            <w:pPr>
              <w:pStyle w:val="ListParagraph"/>
              <w:spacing w:before="240"/>
              <w:jc w:val="both"/>
              <w:rPr>
                <w:noProof/>
              </w:rPr>
            </w:pPr>
          </w:p>
          <w:p w14:paraId="59E25805" w14:textId="77777777" w:rsidR="005C330B" w:rsidRDefault="005C330B" w:rsidP="005C330B">
            <w:pPr>
              <w:pStyle w:val="ListParagraph"/>
              <w:numPr>
                <w:ilvl w:val="0"/>
                <w:numId w:val="85"/>
              </w:numPr>
              <w:spacing w:before="240"/>
              <w:jc w:val="both"/>
              <w:rPr>
                <w:rFonts w:cs="Times New Roman"/>
                <w:bCs/>
                <w:iCs/>
                <w:noProof/>
                <w:szCs w:val="24"/>
              </w:rPr>
            </w:pPr>
            <w:r>
              <w:rPr>
                <w:noProof/>
              </w:rPr>
              <w:t xml:space="preserve">Новото </w:t>
            </w:r>
            <w:r>
              <w:rPr>
                <w:b/>
                <w:noProof/>
              </w:rPr>
              <w:t>глобално действие на ЕС за слагане край на детския труд</w:t>
            </w:r>
            <w:r>
              <w:rPr>
                <w:noProof/>
              </w:rPr>
              <w:t>, насочено към укрепване на системите за инспекция на труда с цел наблюдение и прилагане на законодателството в областта на детския труд.</w:t>
            </w:r>
          </w:p>
          <w:p w14:paraId="5B57A416" w14:textId="77777777" w:rsidR="005C330B" w:rsidRDefault="005C330B" w:rsidP="005C330B">
            <w:pPr>
              <w:pStyle w:val="ListParagraph"/>
              <w:spacing w:before="240"/>
              <w:jc w:val="both"/>
              <w:rPr>
                <w:rFonts w:cs="Times New Roman"/>
                <w:bCs/>
                <w:iCs/>
                <w:noProof/>
                <w:szCs w:val="24"/>
              </w:rPr>
            </w:pPr>
          </w:p>
          <w:p w14:paraId="4C3ECBE3" w14:textId="71E64A35" w:rsidR="00B677C6" w:rsidRPr="00E03339" w:rsidRDefault="005C330B" w:rsidP="007735BB">
            <w:pPr>
              <w:pStyle w:val="ListParagraph"/>
              <w:numPr>
                <w:ilvl w:val="0"/>
                <w:numId w:val="85"/>
              </w:numPr>
              <w:spacing w:before="240"/>
              <w:jc w:val="both"/>
              <w:rPr>
                <w:rFonts w:cs="Times New Roman"/>
                <w:bCs/>
                <w:iCs/>
                <w:noProof/>
                <w:szCs w:val="24"/>
              </w:rPr>
            </w:pPr>
            <w:r>
              <w:rPr>
                <w:noProof/>
              </w:rPr>
              <w:t xml:space="preserve">Работата на </w:t>
            </w:r>
            <w:r>
              <w:rPr>
                <w:b/>
                <w:noProof/>
              </w:rPr>
              <w:t>Европейската фондация за обучение</w:t>
            </w:r>
            <w:r>
              <w:rPr>
                <w:rStyle w:val="FootnoteReference"/>
                <w:rFonts w:cs="Times New Roman"/>
                <w:b/>
                <w:bCs/>
                <w:iCs/>
                <w:noProof/>
                <w:szCs w:val="24"/>
              </w:rPr>
              <w:footnoteReference w:id="57"/>
            </w:r>
            <w:r>
              <w:rPr>
                <w:noProof/>
              </w:rPr>
              <w:t xml:space="preserve"> в подкрепа на държавите партньори за укрепването на човешкия капитал и подобряването на качеството на </w:t>
            </w:r>
            <w:r>
              <w:rPr>
                <w:b/>
                <w:noProof/>
              </w:rPr>
              <w:t>системите за ПОО</w:t>
            </w:r>
            <w:r>
              <w:rPr>
                <w:noProof/>
              </w:rPr>
              <w:t>.</w:t>
            </w:r>
            <w:r>
              <w:rPr>
                <w:b/>
                <w:noProof/>
              </w:rPr>
              <w:t xml:space="preserve"> </w:t>
            </w:r>
            <w:r>
              <w:rPr>
                <w:noProof/>
              </w:rPr>
              <w:t xml:space="preserve">Програми, като </w:t>
            </w:r>
            <w:r>
              <w:rPr>
                <w:b/>
                <w:noProof/>
              </w:rPr>
              <w:t>DARYA</w:t>
            </w:r>
            <w:r>
              <w:rPr>
                <w:noProof/>
              </w:rPr>
              <w:t xml:space="preserve"> в Централна Азия, допринасят за по-добри и по-приобщаващи системи за образование, обучение и заетост. </w:t>
            </w:r>
          </w:p>
          <w:p w14:paraId="2020B2E3" w14:textId="77777777" w:rsidR="00B677C6" w:rsidRPr="00E03339" w:rsidRDefault="00B677C6" w:rsidP="00E03339">
            <w:pPr>
              <w:pStyle w:val="ListParagraph"/>
              <w:rPr>
                <w:rFonts w:cs="Times New Roman"/>
                <w:b/>
                <w:bCs/>
                <w:iCs/>
                <w:noProof/>
                <w:szCs w:val="24"/>
              </w:rPr>
            </w:pPr>
          </w:p>
          <w:p w14:paraId="217B65C4" w14:textId="77777777" w:rsidR="006C3AFD" w:rsidRPr="0031613E" w:rsidRDefault="00B677C6" w:rsidP="002E0AEE">
            <w:pPr>
              <w:pStyle w:val="ListParagraph"/>
              <w:numPr>
                <w:ilvl w:val="0"/>
                <w:numId w:val="85"/>
              </w:numPr>
              <w:spacing w:before="240"/>
              <w:jc w:val="both"/>
              <w:rPr>
                <w:rFonts w:cs="Times New Roman"/>
                <w:bCs/>
                <w:iCs/>
                <w:noProof/>
                <w:szCs w:val="24"/>
              </w:rPr>
            </w:pPr>
            <w:r>
              <w:rPr>
                <w:b/>
                <w:noProof/>
              </w:rPr>
              <w:t>Европейския алианс за професионална подготовка</w:t>
            </w:r>
            <w:r>
              <w:rPr>
                <w:noProof/>
              </w:rPr>
              <w:t xml:space="preserve"> за подобряване на качеството на чиракуването и </w:t>
            </w:r>
            <w:r>
              <w:rPr>
                <w:b/>
                <w:noProof/>
              </w:rPr>
              <w:t>програмата „Еразъм за млади предприемачи“</w:t>
            </w:r>
            <w:r>
              <w:rPr>
                <w:rStyle w:val="FootnoteReference"/>
                <w:rFonts w:cs="Times New Roman"/>
                <w:bCs/>
                <w:iCs/>
                <w:noProof/>
                <w:szCs w:val="24"/>
              </w:rPr>
              <w:footnoteReference w:id="58"/>
            </w:r>
            <w:r>
              <w:rPr>
                <w:noProof/>
              </w:rPr>
              <w:t>, която предлага партньорски обмен на предприемачески знания в региона на разширяване</w:t>
            </w:r>
          </w:p>
          <w:p w14:paraId="15FBC5A1" w14:textId="77777777" w:rsidR="00CF0F0B" w:rsidRPr="005C330B" w:rsidRDefault="00CF0F0B" w:rsidP="000012CF">
            <w:pPr>
              <w:pStyle w:val="ListParagraph"/>
              <w:spacing w:before="240"/>
              <w:jc w:val="both"/>
              <w:rPr>
                <w:rFonts w:cs="Times New Roman"/>
                <w:bCs/>
                <w:iCs/>
                <w:noProof/>
                <w:szCs w:val="24"/>
              </w:rPr>
            </w:pPr>
          </w:p>
        </w:tc>
      </w:tr>
    </w:tbl>
    <w:p w14:paraId="3B222359" w14:textId="35DB0249" w:rsidR="005949B4" w:rsidRPr="003D50E9" w:rsidRDefault="001C7A46" w:rsidP="0098733A">
      <w:pPr>
        <w:pStyle w:val="Heading3"/>
        <w:spacing w:after="240"/>
        <w:ind w:left="1134"/>
        <w:jc w:val="both"/>
        <w:rPr>
          <w:rFonts w:ascii="Times New Roman" w:hAnsi="Times New Roman" w:cs="Times New Roman"/>
          <w:b/>
          <w:noProof/>
          <w:color w:val="auto"/>
        </w:rPr>
      </w:pPr>
      <w:r>
        <w:rPr>
          <w:rFonts w:ascii="Times New Roman" w:hAnsi="Times New Roman"/>
          <w:b/>
          <w:noProof/>
          <w:color w:val="auto"/>
        </w:rPr>
        <w:t xml:space="preserve">3.2.3 Укрепване на капацитета на младите хора да допринасят за устойчивото развитие и да бъдат носители на екологичния и цифровия преход </w:t>
      </w:r>
    </w:p>
    <w:p w14:paraId="27B2D138" w14:textId="14AD8ECD" w:rsidR="00741AA8" w:rsidRDefault="00C06219" w:rsidP="005A59A1">
      <w:pPr>
        <w:jc w:val="both"/>
        <w:rPr>
          <w:rFonts w:cs="Times New Roman"/>
          <w:noProof/>
          <w:szCs w:val="24"/>
        </w:rPr>
      </w:pPr>
      <w:r>
        <w:rPr>
          <w:noProof/>
        </w:rPr>
        <w:t xml:space="preserve">Младите хора често са </w:t>
      </w:r>
      <w:r>
        <w:rPr>
          <w:b/>
          <w:noProof/>
        </w:rPr>
        <w:t>двигателят на новаторските решения, поведенческите промени и ускорителите на възприемането им на местно равнище</w:t>
      </w:r>
      <w:r>
        <w:rPr>
          <w:noProof/>
        </w:rPr>
        <w:t xml:space="preserve">. При все това, за да превърнат идеите си в инициативи за промяна, те трябва да подобрят своите умения и мрежи, да могат да правят информиран избор, да участват в безопасна цифрова среда и да имат достъп до възможности за финансиране. </w:t>
      </w:r>
    </w:p>
    <w:p w14:paraId="12111A8D" w14:textId="77777777" w:rsidR="00303401" w:rsidRDefault="00C9241C" w:rsidP="005A59A1">
      <w:pPr>
        <w:jc w:val="both"/>
        <w:rPr>
          <w:rFonts w:cs="Times New Roman"/>
          <w:noProof/>
          <w:szCs w:val="24"/>
        </w:rPr>
      </w:pPr>
      <w:r>
        <w:rPr>
          <w:noProof/>
        </w:rPr>
        <w:t>Целта на действията на ЕС е:</w:t>
      </w:r>
    </w:p>
    <w:p w14:paraId="35345875" w14:textId="77777777" w:rsidR="00B15B29" w:rsidRPr="00B15B29" w:rsidRDefault="00B15B29" w:rsidP="00B15B29">
      <w:pPr>
        <w:pStyle w:val="ListParagraph"/>
        <w:numPr>
          <w:ilvl w:val="0"/>
          <w:numId w:val="50"/>
        </w:numPr>
        <w:jc w:val="both"/>
        <w:rPr>
          <w:rFonts w:cs="Times New Roman"/>
          <w:noProof/>
          <w:szCs w:val="24"/>
        </w:rPr>
      </w:pPr>
      <w:r>
        <w:rPr>
          <w:noProof/>
        </w:rPr>
        <w:t xml:space="preserve">Увеличаване на изграждането на капацитет и </w:t>
      </w:r>
      <w:r>
        <w:rPr>
          <w:b/>
          <w:noProof/>
        </w:rPr>
        <w:t>финансирането за младежките организации</w:t>
      </w:r>
      <w:r>
        <w:rPr>
          <w:noProof/>
        </w:rPr>
        <w:t>;</w:t>
      </w:r>
    </w:p>
    <w:p w14:paraId="3432540D" w14:textId="77777777" w:rsidR="00741AA8" w:rsidRDefault="0007048B" w:rsidP="005A59A1">
      <w:pPr>
        <w:pStyle w:val="ListParagraph"/>
        <w:numPr>
          <w:ilvl w:val="0"/>
          <w:numId w:val="50"/>
        </w:numPr>
        <w:jc w:val="both"/>
        <w:rPr>
          <w:rFonts w:cs="Times New Roman"/>
          <w:noProof/>
          <w:szCs w:val="24"/>
        </w:rPr>
      </w:pPr>
      <w:r>
        <w:rPr>
          <w:noProof/>
        </w:rPr>
        <w:t xml:space="preserve">Предоставяне на ресурси за разработване и разрастване на </w:t>
      </w:r>
      <w:r>
        <w:rPr>
          <w:b/>
          <w:noProof/>
        </w:rPr>
        <w:t>иновативни и устойчиви решения</w:t>
      </w:r>
      <w:r>
        <w:rPr>
          <w:noProof/>
        </w:rPr>
        <w:t>, ръководени от млади хора;</w:t>
      </w:r>
    </w:p>
    <w:p w14:paraId="09CF3E82" w14:textId="568AA899" w:rsidR="00D768E8" w:rsidRPr="002A3C9A" w:rsidRDefault="00D768E8" w:rsidP="005A59A1">
      <w:pPr>
        <w:pStyle w:val="ListParagraph"/>
        <w:numPr>
          <w:ilvl w:val="0"/>
          <w:numId w:val="50"/>
        </w:numPr>
        <w:jc w:val="both"/>
        <w:rPr>
          <w:rFonts w:cs="Times New Roman"/>
          <w:noProof/>
          <w:szCs w:val="24"/>
        </w:rPr>
      </w:pPr>
      <w:r>
        <w:rPr>
          <w:noProof/>
        </w:rPr>
        <w:t xml:space="preserve">Подкрепа за </w:t>
      </w:r>
      <w:r>
        <w:rPr>
          <w:b/>
          <w:noProof/>
        </w:rPr>
        <w:t>младежкото социално предприемачество</w:t>
      </w:r>
      <w:r>
        <w:rPr>
          <w:rStyle w:val="FootnoteReference"/>
          <w:rFonts w:cs="Times New Roman"/>
          <w:noProof/>
          <w:szCs w:val="24"/>
        </w:rPr>
        <w:footnoteReference w:id="59"/>
      </w:r>
      <w:r>
        <w:rPr>
          <w:noProof/>
        </w:rPr>
        <w:t xml:space="preserve"> като бизнес модел за съчетаване на икономическия напредък и устойчивостта; </w:t>
      </w:r>
    </w:p>
    <w:p w14:paraId="6E9DB526" w14:textId="614C1940" w:rsidR="002A3C9A" w:rsidRDefault="00ED2B5C" w:rsidP="005A59A1">
      <w:pPr>
        <w:pStyle w:val="ListParagraph"/>
        <w:numPr>
          <w:ilvl w:val="0"/>
          <w:numId w:val="50"/>
        </w:numPr>
        <w:jc w:val="both"/>
        <w:rPr>
          <w:rFonts w:cs="Times New Roman"/>
          <w:noProof/>
          <w:szCs w:val="24"/>
        </w:rPr>
      </w:pPr>
      <w:r>
        <w:rPr>
          <w:noProof/>
        </w:rPr>
        <w:t xml:space="preserve">Създаване на възможност за участие на младите хора </w:t>
      </w:r>
      <w:r>
        <w:rPr>
          <w:b/>
          <w:noProof/>
        </w:rPr>
        <w:t>в процеса на вземане на решения и в политическия диалог относно климата, околната среда и намаляването на риска от бедствия</w:t>
      </w:r>
      <w:r>
        <w:rPr>
          <w:noProof/>
        </w:rPr>
        <w:t xml:space="preserve">; </w:t>
      </w:r>
    </w:p>
    <w:p w14:paraId="333B6E4A" w14:textId="77777777" w:rsidR="00F457D4" w:rsidRDefault="002C71AE" w:rsidP="00F457D4">
      <w:pPr>
        <w:pStyle w:val="ListParagraph"/>
        <w:numPr>
          <w:ilvl w:val="0"/>
          <w:numId w:val="50"/>
        </w:numPr>
        <w:jc w:val="both"/>
        <w:rPr>
          <w:rFonts w:cs="Times New Roman"/>
          <w:noProof/>
          <w:szCs w:val="24"/>
        </w:rPr>
      </w:pPr>
      <w:r>
        <w:rPr>
          <w:noProof/>
        </w:rPr>
        <w:t xml:space="preserve">Насърчаване на </w:t>
      </w:r>
      <w:r>
        <w:rPr>
          <w:b/>
          <w:noProof/>
        </w:rPr>
        <w:t>участието и водачеството на момичетата и жените</w:t>
      </w:r>
      <w:r>
        <w:rPr>
          <w:noProof/>
        </w:rPr>
        <w:t>, за да се гарантират стратегии, съобразени с равенството между половете, в областта на околната среда, смекчаването на последиците от изменението на климата и адаптирането към него, включително водата;</w:t>
      </w:r>
    </w:p>
    <w:p w14:paraId="0A02CD8D" w14:textId="1F2D8C69" w:rsidR="00F77823" w:rsidRDefault="00690EC9" w:rsidP="00C407B3">
      <w:pPr>
        <w:pStyle w:val="ListParagraph"/>
        <w:numPr>
          <w:ilvl w:val="0"/>
          <w:numId w:val="50"/>
        </w:numPr>
        <w:jc w:val="both"/>
        <w:rPr>
          <w:rFonts w:cs="Times New Roman"/>
          <w:noProof/>
          <w:szCs w:val="24"/>
        </w:rPr>
      </w:pPr>
      <w:r>
        <w:rPr>
          <w:noProof/>
        </w:rPr>
        <w:t xml:space="preserve">Засилване на участието на </w:t>
      </w:r>
      <w:r>
        <w:rPr>
          <w:b/>
          <w:noProof/>
        </w:rPr>
        <w:t>младите хора, включително момичетата, в цифровия преход</w:t>
      </w:r>
      <w:r>
        <w:rPr>
          <w:noProof/>
        </w:rPr>
        <w:t xml:space="preserve"> и подкрепа за положителна и безопасна цифрова среда чрез популяризиране на </w:t>
      </w:r>
      <w:r>
        <w:rPr>
          <w:b/>
          <w:noProof/>
        </w:rPr>
        <w:t>Европейската декларация за цифровите права и принципи за цифровото десетилетие</w:t>
      </w:r>
      <w:r>
        <w:rPr>
          <w:rStyle w:val="FootnoteReference"/>
          <w:rFonts w:cs="Times New Roman"/>
          <w:noProof/>
          <w:szCs w:val="24"/>
        </w:rPr>
        <w:footnoteReference w:id="60"/>
      </w:r>
      <w:r>
        <w:rPr>
          <w:noProof/>
        </w:rPr>
        <w:t xml:space="preserve"> и </w:t>
      </w:r>
      <w:r>
        <w:rPr>
          <w:b/>
          <w:noProof/>
        </w:rPr>
        <w:t>стратегията за по-добър интернет за децата (BIK+)</w:t>
      </w:r>
      <w:r>
        <w:rPr>
          <w:noProof/>
          <w:vertAlign w:val="superscript"/>
        </w:rPr>
        <w:footnoteReference w:id="61"/>
      </w:r>
      <w:r>
        <w:rPr>
          <w:noProof/>
        </w:rPr>
        <w:t xml:space="preserve">, включително дейности за младежко участие и подкрепа за изграждането на капацитет; </w:t>
      </w:r>
    </w:p>
    <w:p w14:paraId="28944456" w14:textId="77777777" w:rsidR="00C407B3" w:rsidRDefault="00C407B3" w:rsidP="00E03339">
      <w:pPr>
        <w:pStyle w:val="ListParagraph"/>
        <w:numPr>
          <w:ilvl w:val="0"/>
          <w:numId w:val="50"/>
        </w:numPr>
        <w:spacing w:line="252" w:lineRule="auto"/>
        <w:jc w:val="both"/>
        <w:rPr>
          <w:rFonts w:eastAsia="Times New Roman" w:cs="Times New Roman"/>
          <w:noProof/>
          <w:szCs w:val="24"/>
        </w:rPr>
      </w:pPr>
      <w:r>
        <w:rPr>
          <w:noProof/>
        </w:rPr>
        <w:t xml:space="preserve">Насърчаване на използването на </w:t>
      </w:r>
      <w:r>
        <w:rPr>
          <w:b/>
          <w:noProof/>
        </w:rPr>
        <w:t>подходящи за младите хора цифрови инструменти</w:t>
      </w:r>
      <w:r>
        <w:rPr>
          <w:noProof/>
        </w:rPr>
        <w:t xml:space="preserve"> за повишаване на осведомеността относно природната криза с инициативи, като например </w:t>
      </w:r>
      <w:r>
        <w:rPr>
          <w:b/>
          <w:noProof/>
        </w:rPr>
        <w:t>Парка на опрашителите</w:t>
      </w:r>
      <w:r>
        <w:rPr>
          <w:rStyle w:val="FootnoteReference"/>
          <w:rFonts w:eastAsia="Times New Roman" w:cs="Times New Roman"/>
          <w:b/>
          <w:noProof/>
          <w:szCs w:val="24"/>
          <w:lang w:eastAsia="fr-BE"/>
        </w:rPr>
        <w:footnoteReference w:id="62"/>
      </w:r>
      <w:r>
        <w:rPr>
          <w:noProof/>
        </w:rPr>
        <w:t>.</w:t>
      </w:r>
    </w:p>
    <w:p w14:paraId="5B0E4DDD" w14:textId="77777777" w:rsidR="00DA3DC6" w:rsidRDefault="00DA3DC6" w:rsidP="00DA3DC6">
      <w:pPr>
        <w:pStyle w:val="ListParagraph"/>
        <w:jc w:val="both"/>
        <w:rPr>
          <w:rFonts w:cs="Times New Roman"/>
          <w:noProof/>
          <w:szCs w:val="24"/>
        </w:rPr>
      </w:pPr>
    </w:p>
    <w:tbl>
      <w:tblPr>
        <w:tblStyle w:val="TableGrid"/>
        <w:tblW w:w="0" w:type="auto"/>
        <w:tblLook w:val="04A0" w:firstRow="1" w:lastRow="0" w:firstColumn="1" w:lastColumn="0" w:noHBand="0" w:noVBand="1"/>
      </w:tblPr>
      <w:tblGrid>
        <w:gridCol w:w="9016"/>
      </w:tblGrid>
      <w:tr w:rsidR="004B0AF6" w:rsidRPr="004B0AF6" w14:paraId="3A6D9C7D" w14:textId="77777777" w:rsidTr="0074035B">
        <w:tc>
          <w:tcPr>
            <w:tcW w:w="9016" w:type="dxa"/>
          </w:tcPr>
          <w:p w14:paraId="500C6EC0" w14:textId="77777777" w:rsidR="0074035B" w:rsidRPr="0074035B" w:rsidRDefault="005C330B" w:rsidP="00951F3A">
            <w:pPr>
              <w:spacing w:before="240" w:after="200" w:line="276" w:lineRule="auto"/>
              <w:rPr>
                <w:rFonts w:cs="Times New Roman"/>
                <w:b/>
                <w:bCs/>
                <w:iCs/>
                <w:noProof/>
                <w:szCs w:val="24"/>
              </w:rPr>
            </w:pPr>
            <w:r>
              <w:rPr>
                <w:noProof/>
              </w:rPr>
              <w:t xml:space="preserve">За постигането на тези цели </w:t>
            </w:r>
            <w:r>
              <w:rPr>
                <w:b/>
                <w:noProof/>
              </w:rPr>
              <w:t>ЕС ще стартира</w:t>
            </w:r>
            <w:r>
              <w:rPr>
                <w:noProof/>
              </w:rPr>
              <w:t>:</w:t>
            </w:r>
          </w:p>
          <w:p w14:paraId="080199B7" w14:textId="37D547C5" w:rsidR="008F1E81" w:rsidRDefault="0074035B" w:rsidP="00951F3A">
            <w:pPr>
              <w:pStyle w:val="ListParagraph"/>
              <w:numPr>
                <w:ilvl w:val="0"/>
                <w:numId w:val="106"/>
              </w:numPr>
              <w:jc w:val="both"/>
              <w:rPr>
                <w:rFonts w:cs="Times New Roman"/>
                <w:bCs/>
                <w:iCs/>
                <w:noProof/>
                <w:szCs w:val="24"/>
              </w:rPr>
            </w:pPr>
            <w:r>
              <w:rPr>
                <w:b/>
                <w:noProof/>
              </w:rPr>
              <w:t>Фонд за овластяване на младежта</w:t>
            </w:r>
            <w:r>
              <w:rPr>
                <w:noProof/>
              </w:rPr>
              <w:t xml:space="preserve"> — нова пилотна инициатива, която ще подкрепя младежките организации на местно равнище и ръководените от млади хора инициативи. Общата цел на фонда е да насърчава приноса на младите хора към ЦУР в техните общности. Той ще включва два специални тематични компонента за насърчаване на младежките действия в областта на околната среда и изменението на климата и приобщаването на уязвимите и маргинализираните младежи. Фондът ще осигури по по-гъвкав и достъпен начин благоприятни за младите хора, малки по мащаб механизми за финансиране и подкрепа от тип „ускорител“ за увеличаване на мащаба на имащите въздействие инициативи (напр. обучения, партньорско обучение, наставничество, изграждане на мрежи, застъпничество). Младите хора ще бъдат включени в управлението на програмата, включително в мониторинга и докладването.</w:t>
            </w:r>
          </w:p>
          <w:p w14:paraId="4072AC6A" w14:textId="77777777" w:rsidR="00C80744" w:rsidRPr="00204BBF" w:rsidRDefault="00C80744" w:rsidP="00951F3A">
            <w:pPr>
              <w:spacing w:after="120" w:line="276" w:lineRule="auto"/>
              <w:jc w:val="both"/>
              <w:rPr>
                <w:rFonts w:cs="Times New Roman"/>
                <w:bCs/>
                <w:iCs/>
                <w:noProof/>
                <w:szCs w:val="24"/>
              </w:rPr>
            </w:pPr>
          </w:p>
          <w:p w14:paraId="0A4D3B6C" w14:textId="77777777" w:rsidR="005D4DAD" w:rsidRPr="00B968C9" w:rsidRDefault="000C7A47" w:rsidP="00E03339">
            <w:pPr>
              <w:spacing w:after="120" w:line="276" w:lineRule="auto"/>
              <w:jc w:val="both"/>
              <w:rPr>
                <w:rFonts w:cs="Times New Roman"/>
                <w:b/>
                <w:bCs/>
                <w:iCs/>
                <w:noProof/>
                <w:szCs w:val="24"/>
              </w:rPr>
            </w:pPr>
            <w:r>
              <w:rPr>
                <w:noProof/>
              </w:rPr>
              <w:t xml:space="preserve">ЕС също така ще </w:t>
            </w:r>
            <w:r>
              <w:rPr>
                <w:b/>
                <w:noProof/>
              </w:rPr>
              <w:t>осигури финансиране и изграждане на капацитет за младежките организации</w:t>
            </w:r>
            <w:r>
              <w:rPr>
                <w:noProof/>
              </w:rPr>
              <w:t xml:space="preserve"> чрез:</w:t>
            </w:r>
          </w:p>
          <w:p w14:paraId="4FED5AB3" w14:textId="0C2F2850" w:rsidR="007C7507" w:rsidRPr="009B3ABD" w:rsidRDefault="007C7507" w:rsidP="00951F3A">
            <w:pPr>
              <w:pStyle w:val="ListParagraph"/>
              <w:numPr>
                <w:ilvl w:val="0"/>
                <w:numId w:val="107"/>
              </w:numPr>
              <w:spacing w:after="120"/>
              <w:jc w:val="both"/>
              <w:rPr>
                <w:rFonts w:cs="Times New Roman"/>
                <w:bCs/>
                <w:iCs/>
                <w:noProof/>
                <w:szCs w:val="24"/>
              </w:rPr>
            </w:pPr>
            <w:r>
              <w:rPr>
                <w:b/>
                <w:noProof/>
              </w:rPr>
              <w:t>тематичната програма за организациите на гражданското общество</w:t>
            </w:r>
            <w:r>
              <w:rPr>
                <w:noProof/>
              </w:rPr>
              <w:t xml:space="preserve"> в рамките на ИССРМС — Глобална Европа.</w:t>
            </w:r>
          </w:p>
          <w:p w14:paraId="5FBD7545" w14:textId="77777777" w:rsidR="007C7507" w:rsidRPr="009B3ABD" w:rsidRDefault="007C7507" w:rsidP="00951F3A">
            <w:pPr>
              <w:pStyle w:val="ListParagraph"/>
              <w:numPr>
                <w:ilvl w:val="0"/>
                <w:numId w:val="107"/>
              </w:numPr>
              <w:spacing w:after="120"/>
              <w:jc w:val="both"/>
              <w:rPr>
                <w:rFonts w:cs="Times New Roman"/>
                <w:bCs/>
                <w:iCs/>
                <w:noProof/>
                <w:szCs w:val="24"/>
              </w:rPr>
            </w:pPr>
            <w:r>
              <w:rPr>
                <w:b/>
                <w:noProof/>
              </w:rPr>
              <w:t xml:space="preserve">програмата „Еразъм+“; </w:t>
            </w:r>
          </w:p>
          <w:p w14:paraId="0248B5A8" w14:textId="77777777" w:rsidR="007C7507" w:rsidRPr="009B3ABD" w:rsidRDefault="007C7507" w:rsidP="00951F3A">
            <w:pPr>
              <w:pStyle w:val="ListParagraph"/>
              <w:numPr>
                <w:ilvl w:val="0"/>
                <w:numId w:val="107"/>
              </w:numPr>
              <w:spacing w:after="120"/>
              <w:jc w:val="both"/>
              <w:rPr>
                <w:rFonts w:cs="Times New Roman"/>
                <w:bCs/>
                <w:iCs/>
                <w:noProof/>
                <w:szCs w:val="24"/>
              </w:rPr>
            </w:pPr>
            <w:r>
              <w:rPr>
                <w:noProof/>
              </w:rPr>
              <w:t xml:space="preserve">програмата </w:t>
            </w:r>
            <w:r>
              <w:rPr>
                <w:b/>
                <w:noProof/>
              </w:rPr>
              <w:t>EU4Youth.</w:t>
            </w:r>
          </w:p>
        </w:tc>
      </w:tr>
    </w:tbl>
    <w:p w14:paraId="1A193291" w14:textId="77777777" w:rsidR="0064557C" w:rsidRPr="00556933" w:rsidRDefault="0064557C" w:rsidP="00556933">
      <w:pPr>
        <w:rPr>
          <w:noProof/>
        </w:rPr>
      </w:pPr>
    </w:p>
    <w:p w14:paraId="53B5B646" w14:textId="3E65BAEA" w:rsidR="008813E7" w:rsidRPr="003D50E9" w:rsidRDefault="00556C80" w:rsidP="003D50E9">
      <w:pPr>
        <w:pStyle w:val="Heading3"/>
        <w:spacing w:after="240"/>
        <w:ind w:left="1134"/>
        <w:rPr>
          <w:rFonts w:ascii="Times New Roman" w:hAnsi="Times New Roman" w:cs="Times New Roman"/>
          <w:b/>
          <w:noProof/>
          <w:color w:val="auto"/>
        </w:rPr>
      </w:pPr>
      <w:r>
        <w:rPr>
          <w:rFonts w:ascii="Times New Roman" w:hAnsi="Times New Roman"/>
          <w:b/>
          <w:noProof/>
          <w:color w:val="auto"/>
        </w:rPr>
        <w:t xml:space="preserve">3.2.4 Подкрепа за здравето, психичното и физическото благосъстояние и достъпа до сексуално и репродуктивно здраве и права </w:t>
      </w:r>
    </w:p>
    <w:p w14:paraId="7D1E6DD9" w14:textId="7AE8F0C3" w:rsidR="00691C5A" w:rsidRDefault="006F1F50" w:rsidP="00691C5A">
      <w:pPr>
        <w:jc w:val="both"/>
        <w:rPr>
          <w:rFonts w:cs="Times New Roman"/>
          <w:bCs/>
          <w:noProof/>
          <w:szCs w:val="24"/>
        </w:rPr>
      </w:pPr>
      <w:r>
        <w:rPr>
          <w:noProof/>
        </w:rPr>
        <w:t>Здравето и благосъстоянието са предпоставка младите хора да реализират пълния си потенциал и да участват активно в обществото. Те са изправени пред огромни предизвикателства при достъпа до здравни услуги и информация, включително относно сексуално и репродуктивно здраве и права (СРЗП) и психичното здраве. Пандемията от COVID-19 и конфликтите допълнително влошиха положението. Психичното здраве е засегнато и от загуба на перспектива, свързана с изменението на климата, продължителните войни, принудителното разселване, расизма или дезинформацията.</w:t>
      </w:r>
    </w:p>
    <w:p w14:paraId="1369168B" w14:textId="6070A4CD" w:rsidR="00263F9F" w:rsidRDefault="0098733A" w:rsidP="005A59A1">
      <w:pPr>
        <w:jc w:val="both"/>
        <w:rPr>
          <w:rFonts w:cs="Times New Roman"/>
          <w:iCs/>
          <w:noProof/>
          <w:szCs w:val="24"/>
        </w:rPr>
      </w:pPr>
      <w:r>
        <w:rPr>
          <w:noProof/>
          <w:lang w:val="en-GB" w:eastAsia="en-GB"/>
        </w:rPr>
        <w:drawing>
          <wp:anchor distT="0" distB="0" distL="114300" distR="114300" simplePos="0" relativeHeight="251697152" behindDoc="1" locked="0" layoutInCell="1" allowOverlap="1" wp14:anchorId="3FE9F4D9" wp14:editId="5976E067">
            <wp:simplePos x="0" y="0"/>
            <wp:positionH relativeFrom="column">
              <wp:posOffset>3286125</wp:posOffset>
            </wp:positionH>
            <wp:positionV relativeFrom="paragraph">
              <wp:posOffset>47625</wp:posOffset>
            </wp:positionV>
            <wp:extent cx="2457450" cy="2333625"/>
            <wp:effectExtent l="0" t="0" r="0" b="9525"/>
            <wp:wrapTight wrapText="bothSides">
              <wp:wrapPolygon edited="0">
                <wp:start x="0" y="0"/>
                <wp:lineTo x="0" y="21512"/>
                <wp:lineTo x="21433" y="21512"/>
                <wp:lineTo x="2143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457450" cy="2333625"/>
                    </a:xfrm>
                    <a:prstGeom prst="rect">
                      <a:avLst/>
                    </a:prstGeom>
                  </pic:spPr>
                </pic:pic>
              </a:graphicData>
            </a:graphic>
          </wp:anchor>
        </w:drawing>
      </w:r>
      <w:r w:rsidR="00A3651B">
        <w:rPr>
          <w:noProof/>
        </w:rPr>
        <w:t xml:space="preserve">Целта на действията на ЕС е: </w:t>
      </w:r>
    </w:p>
    <w:p w14:paraId="41929DF3" w14:textId="6106E449" w:rsidR="00C148D3" w:rsidRPr="00FD501E" w:rsidRDefault="00375058" w:rsidP="005A59A1">
      <w:pPr>
        <w:pStyle w:val="ListParagraph"/>
        <w:numPr>
          <w:ilvl w:val="0"/>
          <w:numId w:val="51"/>
        </w:numPr>
        <w:jc w:val="both"/>
        <w:rPr>
          <w:rFonts w:cs="Times New Roman"/>
          <w:iCs/>
          <w:noProof/>
          <w:szCs w:val="24"/>
        </w:rPr>
      </w:pPr>
      <w:r>
        <w:rPr>
          <w:b/>
          <w:noProof/>
        </w:rPr>
        <w:t>Укрепване на здравните системи, справяне с неравенствата</w:t>
      </w:r>
      <w:r>
        <w:rPr>
          <w:noProof/>
        </w:rPr>
        <w:t xml:space="preserve"> и постигане на напредък към </w:t>
      </w:r>
      <w:r>
        <w:rPr>
          <w:b/>
          <w:noProof/>
        </w:rPr>
        <w:t>всеобщо здравно осигуряване</w:t>
      </w:r>
      <w:r>
        <w:rPr>
          <w:noProof/>
        </w:rPr>
        <w:t xml:space="preserve">, като се започне от майчиното и перинаталното здраве; </w:t>
      </w:r>
    </w:p>
    <w:p w14:paraId="30C249BF" w14:textId="2119FD94" w:rsidR="00B33B19" w:rsidRPr="005803EA" w:rsidRDefault="00C148D3" w:rsidP="005A59A1">
      <w:pPr>
        <w:pStyle w:val="ListParagraph"/>
        <w:numPr>
          <w:ilvl w:val="0"/>
          <w:numId w:val="51"/>
        </w:numPr>
        <w:jc w:val="both"/>
        <w:rPr>
          <w:rFonts w:cs="Times New Roman"/>
          <w:iCs/>
          <w:noProof/>
          <w:spacing w:val="-12"/>
          <w:szCs w:val="24"/>
        </w:rPr>
      </w:pPr>
      <w:r w:rsidRPr="005803EA">
        <w:rPr>
          <w:noProof/>
          <w:spacing w:val="-12"/>
        </w:rPr>
        <w:t xml:space="preserve">Подкрепа за всеобхватни, безопасни, приобщаващи и </w:t>
      </w:r>
      <w:r w:rsidRPr="005803EA">
        <w:rPr>
          <w:b/>
          <w:noProof/>
          <w:spacing w:val="-12"/>
        </w:rPr>
        <w:t>подходящи за децата и младите хора здравни услуги (включително услуги в областта на психичното здраве и цифровото здравеопазване)</w:t>
      </w:r>
      <w:r w:rsidRPr="005803EA">
        <w:rPr>
          <w:noProof/>
          <w:spacing w:val="-12"/>
        </w:rPr>
        <w:t xml:space="preserve">; </w:t>
      </w:r>
    </w:p>
    <w:p w14:paraId="2893EF64" w14:textId="77777777" w:rsidR="002064E3" w:rsidRPr="005803EA" w:rsidRDefault="000F00CE" w:rsidP="00B935D9">
      <w:pPr>
        <w:pStyle w:val="ListParagraph"/>
        <w:numPr>
          <w:ilvl w:val="0"/>
          <w:numId w:val="43"/>
        </w:numPr>
        <w:jc w:val="both"/>
        <w:rPr>
          <w:rFonts w:cs="Times New Roman"/>
          <w:noProof/>
          <w:spacing w:val="-4"/>
          <w:szCs w:val="24"/>
        </w:rPr>
      </w:pPr>
      <w:r w:rsidRPr="005803EA">
        <w:rPr>
          <w:noProof/>
          <w:spacing w:val="-4"/>
        </w:rPr>
        <w:t xml:space="preserve">Насърчаване на </w:t>
      </w:r>
      <w:r w:rsidRPr="005803EA">
        <w:rPr>
          <w:b/>
          <w:noProof/>
          <w:spacing w:val="-4"/>
        </w:rPr>
        <w:t>всеобщия достъп до подходящи за младите хора сексуално и репродуктивно здраве и права (СРЗП</w:t>
      </w:r>
      <w:r w:rsidRPr="005803EA">
        <w:rPr>
          <w:noProof/>
          <w:spacing w:val="-4"/>
        </w:rPr>
        <w:t>) с качествени и финансово достъпни услуги и информация, включително всеобхватно сексуално образование, превенция и лечение на ХИВ и СПИН, с акцент върху подрастващите момичета и маргинализираните и ЛГБТИК млади хора;</w:t>
      </w:r>
    </w:p>
    <w:p w14:paraId="4E53A259" w14:textId="77777777" w:rsidR="00F46928" w:rsidRDefault="00F46928" w:rsidP="00B935D9">
      <w:pPr>
        <w:pStyle w:val="ListParagraph"/>
        <w:numPr>
          <w:ilvl w:val="0"/>
          <w:numId w:val="43"/>
        </w:numPr>
        <w:jc w:val="both"/>
        <w:rPr>
          <w:rFonts w:cs="Times New Roman"/>
          <w:noProof/>
          <w:szCs w:val="24"/>
        </w:rPr>
      </w:pPr>
      <w:r>
        <w:rPr>
          <w:noProof/>
        </w:rPr>
        <w:t xml:space="preserve">Защита на младите хора от вредните въздействия на тютюневите и свързаните с тях изделия, подкрепа за пълното прилагане на </w:t>
      </w:r>
      <w:r>
        <w:rPr>
          <w:b/>
          <w:noProof/>
        </w:rPr>
        <w:t>Рамковата конвенция на СЗО за контрол на тютюна и Протокола към нея за премахване на незаконната търговия с тютюневи изделия</w:t>
      </w:r>
      <w:r>
        <w:rPr>
          <w:noProof/>
        </w:rPr>
        <w:t>.</w:t>
      </w:r>
    </w:p>
    <w:tbl>
      <w:tblPr>
        <w:tblStyle w:val="TableGrid"/>
        <w:tblW w:w="0" w:type="auto"/>
        <w:tblLook w:val="04A0" w:firstRow="1" w:lastRow="0" w:firstColumn="1" w:lastColumn="0" w:noHBand="0" w:noVBand="1"/>
      </w:tblPr>
      <w:tblGrid>
        <w:gridCol w:w="9016"/>
      </w:tblGrid>
      <w:tr w:rsidR="00225AED" w:rsidRPr="004B0AF6" w14:paraId="2FA75BB6" w14:textId="77777777" w:rsidTr="005A0F8D">
        <w:tc>
          <w:tcPr>
            <w:tcW w:w="9016" w:type="dxa"/>
          </w:tcPr>
          <w:p w14:paraId="7988140F" w14:textId="77777777" w:rsidR="003E2E2F" w:rsidRPr="00204BBF" w:rsidRDefault="003E2E2F" w:rsidP="00225AED">
            <w:pPr>
              <w:jc w:val="both"/>
              <w:rPr>
                <w:rFonts w:cs="Times New Roman"/>
                <w:b/>
                <w:noProof/>
                <w:szCs w:val="24"/>
              </w:rPr>
            </w:pPr>
          </w:p>
          <w:p w14:paraId="74767A95" w14:textId="77777777" w:rsidR="00225AED" w:rsidRDefault="009174F8" w:rsidP="00225AED">
            <w:pPr>
              <w:jc w:val="both"/>
              <w:rPr>
                <w:rFonts w:cs="Times New Roman"/>
                <w:b/>
                <w:noProof/>
                <w:szCs w:val="24"/>
              </w:rPr>
            </w:pPr>
            <w:r>
              <w:rPr>
                <w:noProof/>
              </w:rPr>
              <w:t xml:space="preserve">За постигането на тези цели </w:t>
            </w:r>
            <w:r>
              <w:rPr>
                <w:b/>
                <w:noProof/>
              </w:rPr>
              <w:t>ЕС ще спомогне за насърчаване на здравето и благосъстоянието на младите хора</w:t>
            </w:r>
            <w:r>
              <w:rPr>
                <w:noProof/>
              </w:rPr>
              <w:t xml:space="preserve"> чрез:</w:t>
            </w:r>
          </w:p>
          <w:p w14:paraId="00499F24" w14:textId="77777777" w:rsidR="0000715B" w:rsidRPr="00204BBF" w:rsidRDefault="0000715B" w:rsidP="00225AED">
            <w:pPr>
              <w:jc w:val="both"/>
              <w:rPr>
                <w:rFonts w:cs="Times New Roman"/>
                <w:b/>
                <w:noProof/>
                <w:szCs w:val="24"/>
              </w:rPr>
            </w:pPr>
          </w:p>
          <w:p w14:paraId="236AE90B" w14:textId="77777777" w:rsidR="00CE5447" w:rsidRPr="005803EA" w:rsidRDefault="00CE5447" w:rsidP="00225AED">
            <w:pPr>
              <w:pStyle w:val="ListParagraph"/>
              <w:numPr>
                <w:ilvl w:val="0"/>
                <w:numId w:val="89"/>
              </w:numPr>
              <w:jc w:val="both"/>
              <w:rPr>
                <w:rFonts w:cs="Times New Roman"/>
                <w:noProof/>
                <w:spacing w:val="-6"/>
                <w:szCs w:val="24"/>
              </w:rPr>
            </w:pPr>
            <w:r w:rsidRPr="005803EA">
              <w:rPr>
                <w:noProof/>
                <w:spacing w:val="-6"/>
              </w:rPr>
              <w:t xml:space="preserve">Подходящ за младите хора подход към новата </w:t>
            </w:r>
            <w:r w:rsidRPr="005803EA">
              <w:rPr>
                <w:b/>
                <w:noProof/>
                <w:spacing w:val="-6"/>
              </w:rPr>
              <w:t>глобална здравна стратегия на ЕС</w:t>
            </w:r>
            <w:r w:rsidRPr="005803EA">
              <w:rPr>
                <w:noProof/>
                <w:spacing w:val="-6"/>
              </w:rPr>
              <w:t>.</w:t>
            </w:r>
          </w:p>
          <w:p w14:paraId="577B10FB" w14:textId="77777777" w:rsidR="00CE5447" w:rsidRDefault="00CE5447" w:rsidP="00A22C5C">
            <w:pPr>
              <w:pStyle w:val="ListParagraph"/>
              <w:jc w:val="both"/>
              <w:rPr>
                <w:rFonts w:cs="Times New Roman"/>
                <w:noProof/>
                <w:szCs w:val="24"/>
              </w:rPr>
            </w:pPr>
          </w:p>
          <w:p w14:paraId="27474813" w14:textId="15301480" w:rsidR="00CE5447" w:rsidRDefault="007C7507" w:rsidP="00A22C5C">
            <w:pPr>
              <w:pStyle w:val="ListParagraph"/>
              <w:numPr>
                <w:ilvl w:val="0"/>
                <w:numId w:val="89"/>
              </w:numPr>
              <w:jc w:val="both"/>
              <w:rPr>
                <w:rFonts w:cs="Times New Roman"/>
                <w:noProof/>
                <w:szCs w:val="24"/>
              </w:rPr>
            </w:pPr>
            <w:r>
              <w:rPr>
                <w:noProof/>
              </w:rPr>
              <w:t xml:space="preserve">Нова </w:t>
            </w:r>
            <w:r>
              <w:rPr>
                <w:b/>
                <w:noProof/>
              </w:rPr>
              <w:t>регионална инициатива на инициативата „Екип Европа“ за благоприятна среда за СРЗП</w:t>
            </w:r>
            <w:r>
              <w:rPr>
                <w:noProof/>
              </w:rPr>
              <w:t xml:space="preserve">, която да допринесе за постигането на </w:t>
            </w:r>
            <w:r>
              <w:rPr>
                <w:b/>
                <w:noProof/>
              </w:rPr>
              <w:t>всеобщо покритие за СРЗП в Африка</w:t>
            </w:r>
            <w:r>
              <w:rPr>
                <w:noProof/>
              </w:rPr>
              <w:t>.</w:t>
            </w:r>
          </w:p>
          <w:p w14:paraId="74A4C10A" w14:textId="77777777" w:rsidR="00225AED" w:rsidRPr="00CE5447" w:rsidRDefault="00225AED" w:rsidP="00A22C5C">
            <w:pPr>
              <w:pStyle w:val="ListParagraph"/>
              <w:jc w:val="both"/>
              <w:rPr>
                <w:rFonts w:cs="Times New Roman"/>
                <w:noProof/>
                <w:szCs w:val="24"/>
              </w:rPr>
            </w:pPr>
          </w:p>
          <w:p w14:paraId="6F8E890D" w14:textId="708F236D" w:rsidR="00C24A86" w:rsidRDefault="00C2482B" w:rsidP="007C54EC">
            <w:pPr>
              <w:pStyle w:val="ListParagraph"/>
              <w:numPr>
                <w:ilvl w:val="0"/>
                <w:numId w:val="89"/>
              </w:numPr>
              <w:jc w:val="both"/>
              <w:rPr>
                <w:rFonts w:cs="Times New Roman"/>
                <w:noProof/>
                <w:szCs w:val="24"/>
              </w:rPr>
            </w:pPr>
            <w:r>
              <w:rPr>
                <w:b/>
                <w:noProof/>
              </w:rPr>
              <w:t>Инициативата Spotlight</w:t>
            </w:r>
            <w:r>
              <w:rPr>
                <w:rStyle w:val="FootnoteReference"/>
                <w:rFonts w:cs="Times New Roman"/>
                <w:bCs/>
                <w:noProof/>
                <w:szCs w:val="24"/>
              </w:rPr>
              <w:footnoteReference w:id="63"/>
            </w:r>
            <w:r>
              <w:rPr>
                <w:noProof/>
              </w:rPr>
              <w:t xml:space="preserve">, която допринася за премахването на основаното на пола насилие в Африка, Латинска Америка и Карибите, Азия и Тихоокеанския басейн, предотвратяването и премахването на </w:t>
            </w:r>
            <w:r>
              <w:rPr>
                <w:b/>
                <w:noProof/>
              </w:rPr>
              <w:t>гениталното осакатяване на жени и прекратяването на принудителните и ранните бракове</w:t>
            </w:r>
            <w:r>
              <w:rPr>
                <w:noProof/>
              </w:rPr>
              <w:t xml:space="preserve">. </w:t>
            </w:r>
          </w:p>
          <w:p w14:paraId="4A2CB1A1" w14:textId="77777777" w:rsidR="00520CA0" w:rsidRPr="00204BBF" w:rsidRDefault="00520CA0" w:rsidP="007C54EC">
            <w:pPr>
              <w:rPr>
                <w:rFonts w:cs="Times New Roman"/>
                <w:b/>
                <w:i/>
                <w:noProof/>
                <w:szCs w:val="24"/>
              </w:rPr>
            </w:pPr>
          </w:p>
        </w:tc>
      </w:tr>
    </w:tbl>
    <w:p w14:paraId="46511416" w14:textId="0B71C7D9" w:rsidR="00075BF9" w:rsidRPr="00A02D10" w:rsidRDefault="00787EDD" w:rsidP="00951F3A">
      <w:pPr>
        <w:jc w:val="both"/>
        <w:rPr>
          <w:rFonts w:eastAsia="Calibri" w:cs="Times New Roman"/>
          <w:b/>
          <w:noProof/>
          <w:szCs w:val="24"/>
        </w:rPr>
      </w:pPr>
      <w:r>
        <w:rPr>
          <w:noProof/>
          <w:lang w:val="en-GB" w:eastAsia="en-GB"/>
        </w:rPr>
        <w:drawing>
          <wp:anchor distT="0" distB="0" distL="114300" distR="114300" simplePos="0" relativeHeight="251698176" behindDoc="1" locked="0" layoutInCell="1" allowOverlap="1" wp14:anchorId="1A0F10F3" wp14:editId="15BA35B5">
            <wp:simplePos x="0" y="0"/>
            <wp:positionH relativeFrom="column">
              <wp:posOffset>4371975</wp:posOffset>
            </wp:positionH>
            <wp:positionV relativeFrom="paragraph">
              <wp:posOffset>198755</wp:posOffset>
            </wp:positionV>
            <wp:extent cx="1323975" cy="1247775"/>
            <wp:effectExtent l="0" t="0" r="9525" b="9525"/>
            <wp:wrapTight wrapText="bothSides">
              <wp:wrapPolygon edited="0">
                <wp:start x="0" y="0"/>
                <wp:lineTo x="0" y="21435"/>
                <wp:lineTo x="21445" y="21435"/>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3975" cy="1247775"/>
                    </a:xfrm>
                    <a:prstGeom prst="rect">
                      <a:avLst/>
                    </a:prstGeom>
                  </pic:spPr>
                </pic:pic>
              </a:graphicData>
            </a:graphic>
          </wp:anchor>
        </w:drawing>
      </w:r>
      <w:r w:rsidR="00B54348">
        <w:rPr>
          <w:b/>
          <w:noProof/>
        </w:rPr>
        <w:t>3.3 Партньорство за СВЪРЗВАНЕ</w:t>
      </w:r>
    </w:p>
    <w:p w14:paraId="2F7C7765" w14:textId="3D9B5752" w:rsidR="00552C5E" w:rsidRPr="005803EA" w:rsidRDefault="00462503" w:rsidP="00075BF9">
      <w:pPr>
        <w:jc w:val="both"/>
        <w:rPr>
          <w:rFonts w:eastAsia="Times New Roman" w:cs="Times New Roman"/>
          <w:noProof/>
          <w:spacing w:val="-4"/>
          <w:szCs w:val="24"/>
        </w:rPr>
      </w:pPr>
      <w:r w:rsidRPr="005803EA">
        <w:rPr>
          <w:noProof/>
          <w:spacing w:val="-4"/>
        </w:rPr>
        <w:t>ЕС има за цел да насърчава младежката мобилност, обмена и изграждането на мрежи като съществен аспект на междуличностното измерение на стратегията Global Gateway. Целта е да се гарантира многообразие и приобщаване, като същевременно се обърне специално внимание на социалните и икономическите пречки, цифровото разделение и рисковете, свързани с дезинформацията.</w:t>
      </w:r>
      <w:r w:rsidR="00787EDD" w:rsidRPr="001A1DAE">
        <w:rPr>
          <w:noProof/>
          <w:spacing w:val="-4"/>
        </w:rPr>
        <w:t xml:space="preserve"> </w:t>
      </w:r>
    </w:p>
    <w:p w14:paraId="54FD2AA4" w14:textId="77777777" w:rsidR="008B618A" w:rsidRPr="008F1E81" w:rsidRDefault="008B618A" w:rsidP="00075BF9">
      <w:pPr>
        <w:jc w:val="both"/>
        <w:rPr>
          <w:rFonts w:eastAsia="Times New Roman" w:cs="Times New Roman"/>
          <w:noProof/>
          <w:szCs w:val="24"/>
        </w:rPr>
      </w:pPr>
    </w:p>
    <w:p w14:paraId="0F59C453" w14:textId="685D4B67" w:rsidR="00D5011D" w:rsidRPr="003D50E9" w:rsidRDefault="00556C80" w:rsidP="001915F1">
      <w:pPr>
        <w:pStyle w:val="Heading3"/>
        <w:spacing w:after="240"/>
        <w:ind w:left="1134"/>
        <w:jc w:val="both"/>
        <w:rPr>
          <w:rFonts w:ascii="Times New Roman" w:hAnsi="Times New Roman" w:cs="Times New Roman"/>
          <w:b/>
          <w:noProof/>
          <w:color w:val="auto"/>
        </w:rPr>
      </w:pPr>
      <w:r>
        <w:rPr>
          <w:rFonts w:ascii="Times New Roman" w:hAnsi="Times New Roman"/>
          <w:b/>
          <w:noProof/>
          <w:color w:val="auto"/>
        </w:rPr>
        <w:t>3.3.1 Увеличаване на възможностите за мобилност в областта на образованието, обучението и работата</w:t>
      </w:r>
    </w:p>
    <w:p w14:paraId="01CD6977" w14:textId="77777777" w:rsidR="00D83001" w:rsidRDefault="00272DFA" w:rsidP="00F7389E">
      <w:pPr>
        <w:jc w:val="both"/>
        <w:rPr>
          <w:rFonts w:eastAsia="Times New Roman" w:cs="Times New Roman"/>
          <w:noProof/>
          <w:szCs w:val="24"/>
        </w:rPr>
      </w:pPr>
      <w:r>
        <w:rPr>
          <w:noProof/>
        </w:rPr>
        <w:t xml:space="preserve">Заминаването в чужбина с цел образование, обучение или работа стимулира образователните, професионалните и личните постижения на младите хора, както и междукултурното разбирателство и иновациите. </w:t>
      </w:r>
    </w:p>
    <w:p w14:paraId="4053AE62" w14:textId="77777777" w:rsidR="00AC4657" w:rsidRPr="00147A99" w:rsidRDefault="00AC4657" w:rsidP="00AC4657">
      <w:pPr>
        <w:jc w:val="both"/>
        <w:rPr>
          <w:rFonts w:cs="Times New Roman"/>
          <w:noProof/>
          <w:szCs w:val="24"/>
        </w:rPr>
      </w:pPr>
      <w:r>
        <w:rPr>
          <w:noProof/>
        </w:rPr>
        <w:t>Целта на действията на ЕС е:</w:t>
      </w:r>
    </w:p>
    <w:p w14:paraId="6555A943" w14:textId="77777777" w:rsidR="00AC4657" w:rsidRDefault="00C70A18" w:rsidP="00FD501E">
      <w:pPr>
        <w:pStyle w:val="ListParagraph"/>
        <w:numPr>
          <w:ilvl w:val="0"/>
          <w:numId w:val="92"/>
        </w:numPr>
        <w:jc w:val="both"/>
        <w:rPr>
          <w:rFonts w:eastAsia="Times New Roman" w:cs="Times New Roman"/>
          <w:noProof/>
          <w:szCs w:val="24"/>
        </w:rPr>
      </w:pPr>
      <w:r>
        <w:rPr>
          <w:noProof/>
        </w:rPr>
        <w:t xml:space="preserve">Насърчаване на </w:t>
      </w:r>
      <w:r>
        <w:rPr>
          <w:b/>
          <w:noProof/>
        </w:rPr>
        <w:t>приобщаваща мобилност с учебна цел</w:t>
      </w:r>
      <w:r>
        <w:rPr>
          <w:noProof/>
        </w:rPr>
        <w:t xml:space="preserve"> и увеличаване на възможностите за учене;</w:t>
      </w:r>
    </w:p>
    <w:p w14:paraId="224B6102" w14:textId="77777777" w:rsidR="00AC4657" w:rsidRDefault="000F00CE" w:rsidP="00FD501E">
      <w:pPr>
        <w:pStyle w:val="ListParagraph"/>
        <w:numPr>
          <w:ilvl w:val="0"/>
          <w:numId w:val="92"/>
        </w:numPr>
        <w:jc w:val="both"/>
        <w:rPr>
          <w:rFonts w:eastAsia="Times New Roman" w:cs="Times New Roman"/>
          <w:noProof/>
          <w:szCs w:val="24"/>
        </w:rPr>
      </w:pPr>
      <w:r>
        <w:rPr>
          <w:noProof/>
        </w:rPr>
        <w:t xml:space="preserve">Поощряване на обмена за </w:t>
      </w:r>
      <w:r>
        <w:rPr>
          <w:b/>
          <w:noProof/>
        </w:rPr>
        <w:t>професионалното и личностното развитие</w:t>
      </w:r>
      <w:r>
        <w:rPr>
          <w:noProof/>
        </w:rPr>
        <w:t xml:space="preserve"> на младите хора.</w:t>
      </w:r>
    </w:p>
    <w:p w14:paraId="40D55242" w14:textId="77777777" w:rsidR="00131C2C" w:rsidRPr="00683AA5" w:rsidRDefault="00131C2C" w:rsidP="00556933">
      <w:pPr>
        <w:pStyle w:val="ListParagraph"/>
        <w:jc w:val="both"/>
        <w:rPr>
          <w:rFonts w:eastAsia="Times New Roman" w:cs="Times New Roman"/>
          <w:noProof/>
          <w:szCs w:val="24"/>
        </w:rPr>
      </w:pPr>
    </w:p>
    <w:tbl>
      <w:tblPr>
        <w:tblStyle w:val="TableGrid"/>
        <w:tblW w:w="0" w:type="auto"/>
        <w:tblLook w:val="04A0" w:firstRow="1" w:lastRow="0" w:firstColumn="1" w:lastColumn="0" w:noHBand="0" w:noVBand="1"/>
      </w:tblPr>
      <w:tblGrid>
        <w:gridCol w:w="9016"/>
      </w:tblGrid>
      <w:tr w:rsidR="00225AED" w:rsidRPr="004B0AF6" w14:paraId="7EF21515" w14:textId="77777777" w:rsidTr="005A0F8D">
        <w:tc>
          <w:tcPr>
            <w:tcW w:w="9016" w:type="dxa"/>
          </w:tcPr>
          <w:p w14:paraId="52C18139" w14:textId="77777777" w:rsidR="009174F8" w:rsidRDefault="009174F8" w:rsidP="00225AED">
            <w:pPr>
              <w:rPr>
                <w:rFonts w:cs="Times New Roman"/>
                <w:b/>
                <w:noProof/>
                <w:szCs w:val="24"/>
              </w:rPr>
            </w:pPr>
          </w:p>
          <w:p w14:paraId="648739FA" w14:textId="77777777" w:rsidR="00225AED" w:rsidRDefault="00FE7A34" w:rsidP="00225AED">
            <w:pPr>
              <w:rPr>
                <w:rFonts w:cs="Times New Roman"/>
                <w:b/>
                <w:noProof/>
                <w:szCs w:val="24"/>
              </w:rPr>
            </w:pPr>
            <w:r>
              <w:rPr>
                <w:noProof/>
              </w:rPr>
              <w:t xml:space="preserve">За постигането на тези цели ЕС ще подкрепи </w:t>
            </w:r>
            <w:r>
              <w:rPr>
                <w:b/>
                <w:noProof/>
              </w:rPr>
              <w:t xml:space="preserve">младежката мобилност </w:t>
            </w:r>
            <w:r>
              <w:rPr>
                <w:noProof/>
              </w:rPr>
              <w:t>чрез:</w:t>
            </w:r>
            <w:r>
              <w:rPr>
                <w:b/>
                <w:noProof/>
              </w:rPr>
              <w:t xml:space="preserve"> </w:t>
            </w:r>
          </w:p>
          <w:p w14:paraId="32C81698" w14:textId="77777777" w:rsidR="00C604BF" w:rsidRDefault="00C604BF" w:rsidP="00225AED">
            <w:pPr>
              <w:rPr>
                <w:rFonts w:cs="Times New Roman"/>
                <w:b/>
                <w:noProof/>
                <w:szCs w:val="24"/>
              </w:rPr>
            </w:pPr>
          </w:p>
          <w:p w14:paraId="411798D7" w14:textId="4E3E108A" w:rsidR="00131C2C" w:rsidRPr="00793C55" w:rsidRDefault="00131C2C" w:rsidP="00131C2C">
            <w:pPr>
              <w:pStyle w:val="ListParagraph"/>
              <w:numPr>
                <w:ilvl w:val="0"/>
                <w:numId w:val="84"/>
              </w:numPr>
              <w:spacing w:after="120"/>
              <w:jc w:val="both"/>
              <w:rPr>
                <w:iCs/>
                <w:noProof/>
              </w:rPr>
            </w:pPr>
            <w:r>
              <w:rPr>
                <w:noProof/>
              </w:rPr>
              <w:t>Редица инициативи по линия на Инвестиционния пакет по линия на Global Gateway на ЕС и Африка, като например</w:t>
            </w:r>
            <w:r>
              <w:rPr>
                <w:b/>
                <w:noProof/>
              </w:rPr>
              <w:t xml:space="preserve"> Схемата за академична мобилност в рамките на Африка</w:t>
            </w:r>
            <w:r>
              <w:rPr>
                <w:noProof/>
              </w:rPr>
              <w:t xml:space="preserve">, </w:t>
            </w:r>
            <w:r>
              <w:rPr>
                <w:b/>
                <w:noProof/>
                <w:color w:val="000000" w:themeColor="text1"/>
              </w:rPr>
              <w:t xml:space="preserve">инициативата за хармонизация на осигуряването на качеството и акредитацията във висшето образование в Африка </w:t>
            </w:r>
            <w:r>
              <w:rPr>
                <w:noProof/>
                <w:color w:val="000000" w:themeColor="text1"/>
              </w:rPr>
              <w:t xml:space="preserve">и </w:t>
            </w:r>
            <w:r>
              <w:rPr>
                <w:b/>
                <w:noProof/>
                <w:color w:val="000000" w:themeColor="text1"/>
              </w:rPr>
              <w:t>Африканската континентална рамка за квалификации</w:t>
            </w:r>
            <w:r>
              <w:rPr>
                <w:noProof/>
              </w:rPr>
              <w:t xml:space="preserve"> с цел: i) стимулиране на младежката мобилност вътре в Африка и с ЕС, ii) засилване на континенталната интеграция, iii) повишаване на привлекателността на Африка като учебна дестинация и iv) подобряване на пригодността за заетост на младите хора. </w:t>
            </w:r>
          </w:p>
          <w:p w14:paraId="414F3EDB" w14:textId="77777777" w:rsidR="00225AED" w:rsidRPr="004C30C0" w:rsidRDefault="00225AED" w:rsidP="00225AED">
            <w:pPr>
              <w:pStyle w:val="ListParagraph"/>
              <w:spacing w:after="120"/>
              <w:jc w:val="both"/>
              <w:rPr>
                <w:rFonts w:cs="Times New Roman"/>
                <w:iCs/>
                <w:noProof/>
                <w:szCs w:val="24"/>
              </w:rPr>
            </w:pPr>
          </w:p>
          <w:p w14:paraId="182B2DBB" w14:textId="6E02446E" w:rsidR="00225AED" w:rsidRDefault="00225AED" w:rsidP="00225AED">
            <w:pPr>
              <w:pStyle w:val="ListParagraph"/>
              <w:numPr>
                <w:ilvl w:val="0"/>
                <w:numId w:val="84"/>
              </w:numPr>
              <w:spacing w:after="120"/>
              <w:jc w:val="both"/>
              <w:rPr>
                <w:rFonts w:cs="Times New Roman"/>
                <w:noProof/>
                <w:szCs w:val="24"/>
              </w:rPr>
            </w:pPr>
            <w:r>
              <w:rPr>
                <w:b/>
                <w:noProof/>
              </w:rPr>
              <w:t>Програмата „Еразъм+“ и действията „Мария Склодовска-Кюри</w:t>
            </w:r>
            <w:r>
              <w:rPr>
                <w:noProof/>
              </w:rPr>
              <w:t>“, които подпомагат професионалното и личностното развитие на студентите, преподавателите и изследователите.</w:t>
            </w:r>
            <w:r>
              <w:rPr>
                <w:noProof/>
                <w:color w:val="000000" w:themeColor="text1"/>
              </w:rPr>
              <w:t xml:space="preserve"> </w:t>
            </w:r>
          </w:p>
          <w:p w14:paraId="4B860E10" w14:textId="77777777" w:rsidR="00225AED" w:rsidRPr="00144B12" w:rsidRDefault="00225AED" w:rsidP="00225AED">
            <w:pPr>
              <w:pStyle w:val="ListParagraph"/>
              <w:spacing w:after="120"/>
              <w:jc w:val="both"/>
              <w:rPr>
                <w:rFonts w:cs="Times New Roman"/>
                <w:noProof/>
                <w:szCs w:val="24"/>
              </w:rPr>
            </w:pPr>
          </w:p>
          <w:p w14:paraId="70D65F51" w14:textId="77777777" w:rsidR="00225AED" w:rsidRDefault="00225AED" w:rsidP="00225AED">
            <w:pPr>
              <w:pStyle w:val="ListParagraph"/>
              <w:numPr>
                <w:ilvl w:val="0"/>
                <w:numId w:val="84"/>
              </w:numPr>
              <w:jc w:val="both"/>
              <w:rPr>
                <w:rFonts w:cs="Times New Roman"/>
                <w:bCs/>
                <w:iCs/>
                <w:noProof/>
                <w:szCs w:val="24"/>
              </w:rPr>
            </w:pPr>
            <w:r>
              <w:rPr>
                <w:noProof/>
              </w:rPr>
              <w:t xml:space="preserve">Програмата </w:t>
            </w:r>
            <w:r>
              <w:rPr>
                <w:b/>
                <w:noProof/>
              </w:rPr>
              <w:t>SHARE ЕС-АСЕАН</w:t>
            </w:r>
            <w:r>
              <w:rPr>
                <w:noProof/>
              </w:rPr>
              <w:t>, която насърчава хармонизирането на висшето образование и стипендиите.</w:t>
            </w:r>
          </w:p>
          <w:p w14:paraId="6B1388A8" w14:textId="77777777" w:rsidR="00225AED" w:rsidRDefault="00225AED" w:rsidP="00B935D9">
            <w:pPr>
              <w:pStyle w:val="ListParagraph"/>
              <w:jc w:val="both"/>
              <w:rPr>
                <w:rFonts w:cs="Times New Roman"/>
                <w:b/>
                <w:bCs/>
                <w:iCs/>
                <w:noProof/>
                <w:szCs w:val="24"/>
              </w:rPr>
            </w:pPr>
          </w:p>
          <w:p w14:paraId="676E73F7" w14:textId="77777777" w:rsidR="00225AED" w:rsidRDefault="00786DEC" w:rsidP="00B4297A">
            <w:pPr>
              <w:pStyle w:val="ListParagraph"/>
              <w:numPr>
                <w:ilvl w:val="0"/>
                <w:numId w:val="84"/>
              </w:numPr>
              <w:jc w:val="both"/>
              <w:rPr>
                <w:rFonts w:cs="Times New Roman"/>
                <w:b/>
                <w:bCs/>
                <w:iCs/>
                <w:noProof/>
                <w:szCs w:val="24"/>
              </w:rPr>
            </w:pPr>
            <w:r>
              <w:rPr>
                <w:b/>
                <w:noProof/>
              </w:rPr>
              <w:t>Регионалния доверителен фонд на ЕС в отговор на кризата в Сирия</w:t>
            </w:r>
            <w:r>
              <w:rPr>
                <w:noProof/>
              </w:rPr>
              <w:t xml:space="preserve"> и </w:t>
            </w:r>
            <w:r>
              <w:rPr>
                <w:b/>
                <w:noProof/>
              </w:rPr>
              <w:t>Механизма за бежанците в Турция</w:t>
            </w:r>
            <w:r>
              <w:rPr>
                <w:noProof/>
              </w:rPr>
              <w:t xml:space="preserve"> със стипендии за млади бежанци с цел достъп до образование, придобиване на умения и самостоятелност.</w:t>
            </w:r>
          </w:p>
          <w:p w14:paraId="1363A9F8" w14:textId="77777777" w:rsidR="00691C5A" w:rsidRPr="00556933" w:rsidRDefault="00691C5A" w:rsidP="00556933">
            <w:pPr>
              <w:pStyle w:val="ListParagraph"/>
              <w:rPr>
                <w:rFonts w:cs="Times New Roman"/>
                <w:b/>
                <w:bCs/>
                <w:iCs/>
                <w:noProof/>
                <w:szCs w:val="24"/>
              </w:rPr>
            </w:pPr>
          </w:p>
          <w:p w14:paraId="717C3D66" w14:textId="77777777" w:rsidR="00225AED" w:rsidRDefault="00225AED" w:rsidP="00B4297A">
            <w:pPr>
              <w:pStyle w:val="ListParagraph"/>
              <w:numPr>
                <w:ilvl w:val="0"/>
                <w:numId w:val="84"/>
              </w:numPr>
              <w:jc w:val="both"/>
              <w:rPr>
                <w:rFonts w:cs="Times New Roman"/>
                <w:bCs/>
                <w:iCs/>
                <w:noProof/>
                <w:szCs w:val="24"/>
              </w:rPr>
            </w:pPr>
            <w:r>
              <w:rPr>
                <w:b/>
                <w:noProof/>
              </w:rPr>
              <w:t>Схемата за училищен обмен в Западните Балкани</w:t>
            </w:r>
            <w:r>
              <w:rPr>
                <w:noProof/>
              </w:rPr>
              <w:t xml:space="preserve"> „Суперучилища“, която повишава уменията и знанията, насърчава помирението и междукултурния диалог между училищата, учениците и общностите.</w:t>
            </w:r>
          </w:p>
          <w:p w14:paraId="464C55A2" w14:textId="77777777" w:rsidR="00225AED" w:rsidRPr="003775F1" w:rsidRDefault="00225AED" w:rsidP="00225AED">
            <w:pPr>
              <w:pStyle w:val="ListParagraph"/>
              <w:jc w:val="both"/>
              <w:rPr>
                <w:rFonts w:cs="Times New Roman"/>
                <w:bCs/>
                <w:iCs/>
                <w:noProof/>
                <w:szCs w:val="24"/>
              </w:rPr>
            </w:pPr>
          </w:p>
          <w:p w14:paraId="797E111F" w14:textId="3E0D64A3" w:rsidR="00225AED" w:rsidRDefault="00225AED" w:rsidP="00225AED">
            <w:pPr>
              <w:pStyle w:val="ListParagraph"/>
              <w:numPr>
                <w:ilvl w:val="0"/>
                <w:numId w:val="84"/>
              </w:numPr>
              <w:jc w:val="both"/>
              <w:rPr>
                <w:rFonts w:cs="Times New Roman"/>
                <w:bCs/>
                <w:iCs/>
                <w:noProof/>
                <w:szCs w:val="24"/>
              </w:rPr>
            </w:pPr>
            <w:r>
              <w:rPr>
                <w:noProof/>
              </w:rPr>
              <w:t xml:space="preserve">Програмата </w:t>
            </w:r>
            <w:r>
              <w:rPr>
                <w:b/>
                <w:noProof/>
              </w:rPr>
              <w:t>„Да учиш в Европа“</w:t>
            </w:r>
            <w:r>
              <w:rPr>
                <w:noProof/>
              </w:rPr>
              <w:t xml:space="preserve"> </w:t>
            </w:r>
            <w:r>
              <w:rPr>
                <w:b/>
                <w:noProof/>
              </w:rPr>
              <w:t>на инициативата „Екип Европа“</w:t>
            </w:r>
            <w:r>
              <w:rPr>
                <w:noProof/>
              </w:rPr>
              <w:t>, която предоставя на младите хора по света информация за възможностите за обучение, научни изследвания и стипендии в ЕС.</w:t>
            </w:r>
          </w:p>
          <w:p w14:paraId="7463DA54" w14:textId="77777777" w:rsidR="00225AED" w:rsidRPr="00C746AD" w:rsidRDefault="00225AED" w:rsidP="00225AED">
            <w:pPr>
              <w:pStyle w:val="ListParagraph"/>
              <w:jc w:val="both"/>
              <w:rPr>
                <w:rFonts w:cs="Times New Roman"/>
                <w:bCs/>
                <w:iCs/>
                <w:noProof/>
                <w:szCs w:val="24"/>
              </w:rPr>
            </w:pPr>
          </w:p>
          <w:p w14:paraId="35BBC353" w14:textId="77777777" w:rsidR="00251136" w:rsidRPr="00C746AD" w:rsidRDefault="001F74CA" w:rsidP="00225AED">
            <w:pPr>
              <w:pStyle w:val="ListParagraph"/>
              <w:numPr>
                <w:ilvl w:val="0"/>
                <w:numId w:val="84"/>
              </w:numPr>
              <w:jc w:val="both"/>
              <w:rPr>
                <w:rFonts w:cs="Times New Roman"/>
                <w:bCs/>
                <w:iCs/>
                <w:noProof/>
                <w:szCs w:val="24"/>
              </w:rPr>
            </w:pPr>
            <w:r>
              <w:rPr>
                <w:noProof/>
              </w:rPr>
              <w:t xml:space="preserve">Възможности за младите хора да пътуват, учат, работят или се обучават в ЕС в рамките на предвидените </w:t>
            </w:r>
            <w:r>
              <w:rPr>
                <w:b/>
                <w:noProof/>
              </w:rPr>
              <w:t>партньорства в подкрепа на талантите</w:t>
            </w:r>
            <w:r>
              <w:rPr>
                <w:rStyle w:val="FootnoteReference"/>
                <w:rFonts w:cs="Times New Roman"/>
                <w:bCs/>
                <w:iCs/>
                <w:noProof/>
                <w:szCs w:val="24"/>
              </w:rPr>
              <w:footnoteReference w:id="64"/>
            </w:r>
            <w:r>
              <w:rPr>
                <w:noProof/>
              </w:rPr>
              <w:t xml:space="preserve"> с определени държави партньори в Африка и Азия, както и евентуално в рамките на </w:t>
            </w:r>
            <w:r>
              <w:rPr>
                <w:b/>
                <w:noProof/>
              </w:rPr>
              <w:t>схема на ЕС за младежка мобилност</w:t>
            </w:r>
            <w:r>
              <w:rPr>
                <w:noProof/>
              </w:rPr>
              <w:t>, чиято осъществимост се проучва.</w:t>
            </w:r>
          </w:p>
          <w:p w14:paraId="7F4115E6" w14:textId="77777777" w:rsidR="00225AED" w:rsidRPr="00225AED" w:rsidRDefault="00225AED" w:rsidP="00556933">
            <w:pPr>
              <w:rPr>
                <w:rFonts w:cs="Times New Roman"/>
                <w:bCs/>
                <w:iCs/>
                <w:noProof/>
                <w:szCs w:val="24"/>
              </w:rPr>
            </w:pPr>
          </w:p>
        </w:tc>
      </w:tr>
    </w:tbl>
    <w:p w14:paraId="281FC2A3" w14:textId="77777777" w:rsidR="004133C7" w:rsidRDefault="004133C7" w:rsidP="00DE45A9">
      <w:pPr>
        <w:spacing w:line="252" w:lineRule="auto"/>
        <w:ind w:left="720"/>
        <w:jc w:val="both"/>
        <w:rPr>
          <w:rFonts w:cs="Times New Roman"/>
          <w:b/>
          <w:noProof/>
          <w:szCs w:val="24"/>
        </w:rPr>
      </w:pPr>
    </w:p>
    <w:p w14:paraId="657AB25E" w14:textId="54C66DBB" w:rsidR="002D58F5" w:rsidRPr="003D50E9" w:rsidRDefault="009B4395" w:rsidP="003D50E9">
      <w:pPr>
        <w:pStyle w:val="Heading3"/>
        <w:spacing w:after="240"/>
        <w:ind w:left="1134"/>
        <w:rPr>
          <w:rFonts w:ascii="Times New Roman" w:hAnsi="Times New Roman" w:cs="Times New Roman"/>
          <w:b/>
          <w:noProof/>
          <w:color w:val="auto"/>
        </w:rPr>
      </w:pPr>
      <w:r>
        <w:rPr>
          <w:rFonts w:ascii="Times New Roman" w:hAnsi="Times New Roman"/>
          <w:b/>
          <w:noProof/>
          <w:color w:val="auto"/>
        </w:rPr>
        <w:t>3.3.2 Насърчаване на контактите между младите хора</w:t>
      </w:r>
    </w:p>
    <w:p w14:paraId="2F19A11B" w14:textId="77777777" w:rsidR="00FA2C72" w:rsidRDefault="003A6A0E" w:rsidP="00946C38">
      <w:pPr>
        <w:jc w:val="both"/>
        <w:rPr>
          <w:rFonts w:cs="Times New Roman"/>
          <w:noProof/>
          <w:szCs w:val="24"/>
        </w:rPr>
      </w:pPr>
      <w:r>
        <w:rPr>
          <w:noProof/>
        </w:rPr>
        <w:t xml:space="preserve">Младите хора имат желание </w:t>
      </w:r>
      <w:r>
        <w:rPr>
          <w:b/>
          <w:noProof/>
        </w:rPr>
        <w:t>да се свързват и да обменят идеи</w:t>
      </w:r>
      <w:r>
        <w:rPr>
          <w:noProof/>
        </w:rPr>
        <w:t xml:space="preserve"> със своите връстници по целия свят.</w:t>
      </w:r>
    </w:p>
    <w:p w14:paraId="0546644D" w14:textId="77777777" w:rsidR="00AC4657" w:rsidRPr="00147A99" w:rsidRDefault="00AC4657" w:rsidP="00AC4657">
      <w:pPr>
        <w:jc w:val="both"/>
        <w:rPr>
          <w:rFonts w:cs="Times New Roman"/>
          <w:noProof/>
          <w:szCs w:val="24"/>
        </w:rPr>
      </w:pPr>
      <w:r>
        <w:rPr>
          <w:noProof/>
        </w:rPr>
        <w:t>Целта на действията на ЕС е:</w:t>
      </w:r>
    </w:p>
    <w:p w14:paraId="78828921" w14:textId="77777777" w:rsidR="006079F6" w:rsidRPr="00486623" w:rsidRDefault="00F6240F" w:rsidP="00486623">
      <w:pPr>
        <w:pStyle w:val="ListParagraph"/>
        <w:numPr>
          <w:ilvl w:val="0"/>
          <w:numId w:val="92"/>
        </w:numPr>
        <w:jc w:val="both"/>
        <w:rPr>
          <w:rFonts w:cs="Times New Roman"/>
          <w:noProof/>
          <w:szCs w:val="24"/>
        </w:rPr>
      </w:pPr>
      <w:r>
        <w:rPr>
          <w:noProof/>
        </w:rPr>
        <w:t xml:space="preserve">Насърчаване на участието на младите хора в </w:t>
      </w:r>
      <w:r>
        <w:rPr>
          <w:b/>
          <w:noProof/>
        </w:rPr>
        <w:t>образованието по въпросите на глобалното гражданство</w:t>
      </w:r>
      <w:r>
        <w:rPr>
          <w:noProof/>
        </w:rPr>
        <w:t xml:space="preserve"> с цел постигане на общо разбиране за глобалните предизвикателства и да ги насърчават да предприемат съвместни действия;</w:t>
      </w:r>
    </w:p>
    <w:p w14:paraId="42D3A8CE" w14:textId="77777777" w:rsidR="006079F6" w:rsidRPr="00486623" w:rsidRDefault="00D073C2" w:rsidP="00486623">
      <w:pPr>
        <w:pStyle w:val="ListParagraph"/>
        <w:numPr>
          <w:ilvl w:val="0"/>
          <w:numId w:val="92"/>
        </w:numPr>
        <w:jc w:val="both"/>
        <w:rPr>
          <w:rFonts w:cs="Times New Roman"/>
          <w:noProof/>
          <w:szCs w:val="24"/>
        </w:rPr>
      </w:pPr>
      <w:r>
        <w:rPr>
          <w:noProof/>
        </w:rPr>
        <w:t xml:space="preserve">Увеличаване на </w:t>
      </w:r>
      <w:r>
        <w:rPr>
          <w:b/>
          <w:noProof/>
        </w:rPr>
        <w:t>възможностите за работа в мрежа</w:t>
      </w:r>
      <w:r>
        <w:rPr>
          <w:noProof/>
        </w:rPr>
        <w:t xml:space="preserve"> за младите хора, включително партньорско обучение и обмен;</w:t>
      </w:r>
    </w:p>
    <w:p w14:paraId="4CFFBD61" w14:textId="77777777" w:rsidR="00366FDB" w:rsidRPr="00486623" w:rsidRDefault="00544A4A" w:rsidP="00486623">
      <w:pPr>
        <w:pStyle w:val="ListParagraph"/>
        <w:numPr>
          <w:ilvl w:val="0"/>
          <w:numId w:val="92"/>
        </w:numPr>
        <w:jc w:val="both"/>
        <w:rPr>
          <w:rFonts w:cs="Times New Roman"/>
          <w:noProof/>
          <w:szCs w:val="24"/>
        </w:rPr>
      </w:pPr>
      <w:r>
        <w:rPr>
          <w:noProof/>
        </w:rPr>
        <w:t xml:space="preserve">Насърчаване на участието на младите хора, включително коренното население, в областта на културата и в </w:t>
      </w:r>
      <w:r>
        <w:rPr>
          <w:b/>
          <w:noProof/>
        </w:rPr>
        <w:t>междукултурния и междурелигиозния диалог</w:t>
      </w:r>
      <w:r>
        <w:rPr>
          <w:noProof/>
        </w:rPr>
        <w:t xml:space="preserve"> като противодействие на дискриминацията и расизма;</w:t>
      </w:r>
    </w:p>
    <w:p w14:paraId="0A110437" w14:textId="77777777" w:rsidR="006079F6" w:rsidRDefault="00D073C2" w:rsidP="00486623">
      <w:pPr>
        <w:pStyle w:val="ListParagraph"/>
        <w:numPr>
          <w:ilvl w:val="0"/>
          <w:numId w:val="92"/>
        </w:numPr>
        <w:jc w:val="both"/>
        <w:rPr>
          <w:rFonts w:cs="Times New Roman"/>
          <w:noProof/>
          <w:szCs w:val="24"/>
        </w:rPr>
      </w:pPr>
      <w:r>
        <w:rPr>
          <w:noProof/>
        </w:rPr>
        <w:t xml:space="preserve">Повишаване на </w:t>
      </w:r>
      <w:r>
        <w:rPr>
          <w:b/>
          <w:noProof/>
        </w:rPr>
        <w:t>качеството и уместността на информацията</w:t>
      </w:r>
      <w:r>
        <w:rPr>
          <w:noProof/>
        </w:rPr>
        <w:t xml:space="preserve"> за младите хора и подобряване на комуникацията, съобразена с нуждите на децата и младите хора.</w:t>
      </w:r>
    </w:p>
    <w:p w14:paraId="49DB5A84" w14:textId="77777777" w:rsidR="00DE2E53" w:rsidRPr="00204BBF" w:rsidRDefault="00DE2E53" w:rsidP="00C35193">
      <w:pPr>
        <w:pStyle w:val="ListParagraph"/>
        <w:spacing w:line="257" w:lineRule="auto"/>
        <w:jc w:val="both"/>
        <w:rPr>
          <w:rFonts w:cs="Times New Roman"/>
          <w:noProof/>
          <w:szCs w:val="24"/>
        </w:rPr>
      </w:pPr>
    </w:p>
    <w:tbl>
      <w:tblPr>
        <w:tblStyle w:val="TableGrid"/>
        <w:tblW w:w="0" w:type="auto"/>
        <w:tblLook w:val="04A0" w:firstRow="1" w:lastRow="0" w:firstColumn="1" w:lastColumn="0" w:noHBand="0" w:noVBand="1"/>
      </w:tblPr>
      <w:tblGrid>
        <w:gridCol w:w="9016"/>
      </w:tblGrid>
      <w:tr w:rsidR="00C13B84" w14:paraId="2D76F8B6" w14:textId="77777777" w:rsidTr="00C13B84">
        <w:tc>
          <w:tcPr>
            <w:tcW w:w="9242" w:type="dxa"/>
          </w:tcPr>
          <w:p w14:paraId="7F2C5E0E" w14:textId="77777777" w:rsidR="003E2E2F" w:rsidRPr="00B4281B" w:rsidRDefault="003E2E2F" w:rsidP="00B4281B">
            <w:pPr>
              <w:rPr>
                <w:rFonts w:cs="Times New Roman"/>
                <w:b/>
                <w:noProof/>
                <w:szCs w:val="24"/>
              </w:rPr>
            </w:pPr>
          </w:p>
          <w:p w14:paraId="642132B3" w14:textId="77777777" w:rsidR="001058E8" w:rsidRDefault="00225AED" w:rsidP="00B4281B">
            <w:pPr>
              <w:rPr>
                <w:rFonts w:cs="Times New Roman"/>
                <w:b/>
                <w:noProof/>
                <w:szCs w:val="24"/>
              </w:rPr>
            </w:pPr>
            <w:r>
              <w:rPr>
                <w:noProof/>
              </w:rPr>
              <w:t xml:space="preserve">С цел да поощри взаимното учене и разбирателство, </w:t>
            </w:r>
            <w:r>
              <w:rPr>
                <w:b/>
                <w:noProof/>
              </w:rPr>
              <w:t>ЕС ще стартира</w:t>
            </w:r>
            <w:r>
              <w:rPr>
                <w:noProof/>
              </w:rPr>
              <w:t>:</w:t>
            </w:r>
          </w:p>
          <w:p w14:paraId="68A2E15B" w14:textId="77777777" w:rsidR="00FE7A34" w:rsidRPr="00FE7A34" w:rsidRDefault="00FE7A34" w:rsidP="00B4281B">
            <w:pPr>
              <w:rPr>
                <w:rFonts w:cs="Times New Roman"/>
                <w:b/>
                <w:noProof/>
                <w:szCs w:val="24"/>
              </w:rPr>
            </w:pPr>
          </w:p>
          <w:p w14:paraId="4BAC4237" w14:textId="77777777" w:rsidR="003D545B" w:rsidRPr="004E4309" w:rsidRDefault="004E2E83" w:rsidP="00BB1E62">
            <w:pPr>
              <w:pStyle w:val="ListParagraph"/>
              <w:numPr>
                <w:ilvl w:val="0"/>
                <w:numId w:val="98"/>
              </w:numPr>
              <w:jc w:val="both"/>
              <w:rPr>
                <w:rFonts w:cs="Times New Roman"/>
                <w:i/>
                <w:noProof/>
                <w:szCs w:val="24"/>
              </w:rPr>
            </w:pPr>
            <w:r>
              <w:rPr>
                <w:b/>
                <w:noProof/>
              </w:rPr>
              <w:t>Младежката академия Африка—Европа</w:t>
            </w:r>
            <w:r>
              <w:rPr>
                <w:noProof/>
              </w:rPr>
              <w:t>, която ще предоставя възможности на младите лидери в съответните им области и общности да се свързват, да извършват обмен, да подобряват водаческите си умения и да създават мрежа от създатели на промените.</w:t>
            </w:r>
            <w:r>
              <w:rPr>
                <w:i/>
                <w:noProof/>
              </w:rPr>
              <w:t xml:space="preserve"> </w:t>
            </w:r>
          </w:p>
          <w:p w14:paraId="2A750FDF" w14:textId="77777777" w:rsidR="00225AED" w:rsidRDefault="00225AED" w:rsidP="00DF166F">
            <w:pPr>
              <w:jc w:val="both"/>
              <w:rPr>
                <w:rFonts w:cs="Times New Roman"/>
                <w:noProof/>
                <w:szCs w:val="24"/>
              </w:rPr>
            </w:pPr>
          </w:p>
          <w:p w14:paraId="67EEBA52" w14:textId="69852000" w:rsidR="00225AED" w:rsidRDefault="000C7A47" w:rsidP="00951F3A">
            <w:pPr>
              <w:jc w:val="both"/>
              <w:rPr>
                <w:rFonts w:cs="Times New Roman"/>
                <w:b/>
                <w:noProof/>
                <w:szCs w:val="24"/>
              </w:rPr>
            </w:pPr>
            <w:r>
              <w:rPr>
                <w:noProof/>
              </w:rPr>
              <w:t xml:space="preserve">ЕС ще продължи да допринася и за </w:t>
            </w:r>
            <w:r>
              <w:rPr>
                <w:b/>
                <w:noProof/>
              </w:rPr>
              <w:t>насърчаването на личните контакти между младите хора</w:t>
            </w:r>
            <w:r>
              <w:rPr>
                <w:noProof/>
              </w:rPr>
              <w:t xml:space="preserve"> чрез </w:t>
            </w:r>
            <w:r>
              <w:rPr>
                <w:b/>
                <w:noProof/>
              </w:rPr>
              <w:t>следните съществуващи инициативи</w:t>
            </w:r>
            <w:r>
              <w:rPr>
                <w:noProof/>
              </w:rPr>
              <w:t>:</w:t>
            </w:r>
          </w:p>
          <w:p w14:paraId="4C6ED399" w14:textId="77777777" w:rsidR="0000715B" w:rsidRPr="00D2730E" w:rsidRDefault="0000715B" w:rsidP="00225AED">
            <w:pPr>
              <w:rPr>
                <w:rFonts w:cs="Times New Roman"/>
                <w:noProof/>
                <w:szCs w:val="24"/>
              </w:rPr>
            </w:pPr>
          </w:p>
          <w:p w14:paraId="52B87F6E" w14:textId="77777777" w:rsidR="00D12EBB" w:rsidRDefault="009C2256">
            <w:pPr>
              <w:pStyle w:val="ListParagraph"/>
              <w:numPr>
                <w:ilvl w:val="0"/>
                <w:numId w:val="83"/>
              </w:numPr>
              <w:jc w:val="both"/>
              <w:rPr>
                <w:rFonts w:cs="Times New Roman"/>
                <w:noProof/>
                <w:szCs w:val="24"/>
              </w:rPr>
            </w:pPr>
            <w:r>
              <w:rPr>
                <w:b/>
                <w:noProof/>
              </w:rPr>
              <w:t>Инициативата на бившите възпитаници на ЕС</w:t>
            </w:r>
            <w:r>
              <w:rPr>
                <w:noProof/>
              </w:rPr>
              <w:t xml:space="preserve"> и </w:t>
            </w:r>
            <w:r>
              <w:rPr>
                <w:b/>
                <w:noProof/>
              </w:rPr>
              <w:t>действия на публичната дипломация</w:t>
            </w:r>
            <w:r>
              <w:rPr>
                <w:noProof/>
              </w:rPr>
              <w:t>, за да се даде възможност на младите участници в програмите на ЕС да генерират глобални и местни мрежи и да информират своите колеги, по-специално младите хора в неравностойно положение, за възможностите, предлагани от ЕС и неговите държави членки.</w:t>
            </w:r>
          </w:p>
          <w:p w14:paraId="0AFD798E" w14:textId="77777777" w:rsidR="008742A4" w:rsidRDefault="008742A4" w:rsidP="008742A4">
            <w:pPr>
              <w:pStyle w:val="ListParagraph"/>
              <w:jc w:val="both"/>
              <w:rPr>
                <w:rFonts w:cs="Times New Roman"/>
                <w:noProof/>
                <w:szCs w:val="24"/>
              </w:rPr>
            </w:pPr>
          </w:p>
          <w:p w14:paraId="392CE0DA" w14:textId="77777777" w:rsidR="0074777F" w:rsidRDefault="0074777F" w:rsidP="0074777F">
            <w:pPr>
              <w:pStyle w:val="ListParagraph"/>
              <w:numPr>
                <w:ilvl w:val="0"/>
                <w:numId w:val="83"/>
              </w:numPr>
              <w:jc w:val="both"/>
              <w:rPr>
                <w:rFonts w:eastAsia="Times New Roman" w:cs="Times New Roman"/>
                <w:noProof/>
                <w:szCs w:val="24"/>
              </w:rPr>
            </w:pPr>
            <w:r>
              <w:rPr>
                <w:b/>
                <w:noProof/>
              </w:rPr>
              <w:t>Европейския младежки портал</w:t>
            </w:r>
            <w:r>
              <w:rPr>
                <w:noProof/>
              </w:rPr>
              <w:t xml:space="preserve"> с подобрен достъп до качествена информация относно инициативи и възможности за младите хора в държавите партньори.</w:t>
            </w:r>
          </w:p>
          <w:p w14:paraId="09BAE1BE" w14:textId="77777777" w:rsidR="008436D4" w:rsidRPr="008436D4" w:rsidRDefault="008436D4" w:rsidP="008436D4">
            <w:pPr>
              <w:pStyle w:val="ListParagraph"/>
              <w:rPr>
                <w:rFonts w:eastAsia="Times New Roman" w:cs="Times New Roman"/>
                <w:noProof/>
                <w:szCs w:val="24"/>
              </w:rPr>
            </w:pPr>
          </w:p>
          <w:p w14:paraId="6172E1A1" w14:textId="77777777" w:rsidR="00225AED" w:rsidRDefault="00225AED" w:rsidP="00225AED">
            <w:pPr>
              <w:pStyle w:val="ListParagraph"/>
              <w:numPr>
                <w:ilvl w:val="0"/>
                <w:numId w:val="83"/>
              </w:numPr>
              <w:jc w:val="both"/>
              <w:rPr>
                <w:rFonts w:cs="Times New Roman"/>
                <w:iCs/>
                <w:noProof/>
                <w:szCs w:val="24"/>
              </w:rPr>
            </w:pPr>
            <w:r>
              <w:rPr>
                <w:b/>
                <w:noProof/>
              </w:rPr>
              <w:t>Програмата за образование и повишаване на осведомеността по въпросите на развитието</w:t>
            </w:r>
            <w:r>
              <w:rPr>
                <w:noProof/>
              </w:rPr>
              <w:t xml:space="preserve"> (DEAR), която ще постави по-силен акцент върху участието на младите хора и ще насърчи ангажирането на младите хора по света. </w:t>
            </w:r>
          </w:p>
          <w:p w14:paraId="0F46D2C1" w14:textId="77777777" w:rsidR="00FA47D1" w:rsidRDefault="00FA47D1" w:rsidP="008436D4">
            <w:pPr>
              <w:jc w:val="both"/>
              <w:rPr>
                <w:rFonts w:cs="Times New Roman"/>
                <w:iCs/>
                <w:noProof/>
                <w:szCs w:val="24"/>
              </w:rPr>
            </w:pPr>
          </w:p>
          <w:p w14:paraId="2B0FF3DB" w14:textId="77777777" w:rsidR="00FA47D1" w:rsidRDefault="00FA47D1" w:rsidP="002E0AEE">
            <w:pPr>
              <w:pStyle w:val="ListParagraph"/>
              <w:numPr>
                <w:ilvl w:val="0"/>
                <w:numId w:val="83"/>
              </w:numPr>
              <w:jc w:val="both"/>
              <w:rPr>
                <w:rFonts w:cs="Times New Roman"/>
                <w:noProof/>
                <w:szCs w:val="24"/>
              </w:rPr>
            </w:pPr>
            <w:r>
              <w:rPr>
                <w:b/>
                <w:noProof/>
              </w:rPr>
              <w:t>Глобалната схема за наставничество на бивши възпитаници по програмата „Еразъм+“</w:t>
            </w:r>
            <w:r>
              <w:rPr>
                <w:noProof/>
              </w:rPr>
              <w:t xml:space="preserve">, която свързва бившите възпитаници по програмата „Еразъм+“ с потенциални участници в програмата „Еразъм+“, включително извън ЕС. </w:t>
            </w:r>
          </w:p>
          <w:p w14:paraId="1E0AE5D0" w14:textId="77777777" w:rsidR="001C2549" w:rsidRDefault="001C2549" w:rsidP="00D918AC">
            <w:pPr>
              <w:pStyle w:val="ListParagraph"/>
              <w:jc w:val="both"/>
              <w:rPr>
                <w:rFonts w:cs="Times New Roman"/>
                <w:iCs/>
                <w:noProof/>
                <w:szCs w:val="24"/>
              </w:rPr>
            </w:pPr>
          </w:p>
          <w:p w14:paraId="231F1A75" w14:textId="77777777" w:rsidR="001C2549" w:rsidRDefault="00FA47D1" w:rsidP="00225AED">
            <w:pPr>
              <w:pStyle w:val="ListParagraph"/>
              <w:numPr>
                <w:ilvl w:val="0"/>
                <w:numId w:val="83"/>
              </w:numPr>
              <w:jc w:val="both"/>
              <w:rPr>
                <w:rFonts w:cs="Times New Roman"/>
                <w:iCs/>
                <w:noProof/>
                <w:szCs w:val="24"/>
              </w:rPr>
            </w:pPr>
            <w:r>
              <w:rPr>
                <w:noProof/>
              </w:rPr>
              <w:t xml:space="preserve">Новата програма </w:t>
            </w:r>
            <w:r>
              <w:rPr>
                <w:b/>
                <w:noProof/>
              </w:rPr>
              <w:t>„Младежта Европа — Сахел“</w:t>
            </w:r>
            <w:r>
              <w:rPr>
                <w:noProof/>
              </w:rPr>
              <w:t xml:space="preserve"> за подкрепа на участието на младите хора и насърчаване на междукултурния диалог, сближаването на хората и правата на човека и за създаване на платформа за информиране на младите хора в региона за възможностите за личностно и професионално развитие.</w:t>
            </w:r>
          </w:p>
          <w:p w14:paraId="7B46AF53" w14:textId="77777777" w:rsidR="00225AED" w:rsidRDefault="00225AED" w:rsidP="00225AED">
            <w:pPr>
              <w:pStyle w:val="ListParagraph"/>
              <w:jc w:val="both"/>
              <w:rPr>
                <w:rFonts w:cs="Times New Roman"/>
                <w:iCs/>
                <w:noProof/>
                <w:szCs w:val="24"/>
              </w:rPr>
            </w:pPr>
          </w:p>
          <w:p w14:paraId="61C10587" w14:textId="2344D2A4" w:rsidR="00225AED" w:rsidRDefault="00C4144E" w:rsidP="00225AED">
            <w:pPr>
              <w:pStyle w:val="ListParagraph"/>
              <w:numPr>
                <w:ilvl w:val="0"/>
                <w:numId w:val="83"/>
              </w:numPr>
              <w:jc w:val="both"/>
              <w:rPr>
                <w:rFonts w:cs="Times New Roman"/>
                <w:bCs/>
                <w:noProof/>
                <w:szCs w:val="24"/>
              </w:rPr>
            </w:pPr>
            <w:r>
              <w:rPr>
                <w:b/>
                <w:noProof/>
              </w:rPr>
              <w:t>Програмата за глобални културни отношения</w:t>
            </w:r>
            <w:r>
              <w:rPr>
                <w:noProof/>
              </w:rPr>
              <w:t xml:space="preserve"> и </w:t>
            </w:r>
            <w:r>
              <w:rPr>
                <w:b/>
                <w:noProof/>
              </w:rPr>
              <w:t>действията за африкански и европейски творци</w:t>
            </w:r>
            <w:r>
              <w:rPr>
                <w:noProof/>
              </w:rPr>
              <w:t xml:space="preserve"> за насърчаване на междукултурния диалог, мобилността и съвместното творчество между млади творци и културни дейци от държавите партньори и ЕС. </w:t>
            </w:r>
          </w:p>
          <w:p w14:paraId="44FDE7FB" w14:textId="77777777" w:rsidR="00225AED" w:rsidRPr="00DF166F" w:rsidRDefault="00C4144E" w:rsidP="00C3446D">
            <w:pPr>
              <w:rPr>
                <w:noProof/>
              </w:rPr>
            </w:pPr>
            <w:r>
              <w:rPr>
                <w:noProof/>
              </w:rPr>
              <w:t xml:space="preserve"> </w:t>
            </w:r>
          </w:p>
          <w:p w14:paraId="5BB95D27" w14:textId="77777777" w:rsidR="00225AED" w:rsidRDefault="00225AED" w:rsidP="00225AED">
            <w:pPr>
              <w:pStyle w:val="ListParagraph"/>
              <w:numPr>
                <w:ilvl w:val="0"/>
                <w:numId w:val="83"/>
              </w:numPr>
              <w:jc w:val="both"/>
              <w:rPr>
                <w:rFonts w:eastAsia="Times New Roman" w:cs="Times New Roman"/>
                <w:noProof/>
                <w:szCs w:val="24"/>
              </w:rPr>
            </w:pPr>
            <w:r>
              <w:rPr>
                <w:b/>
                <w:noProof/>
              </w:rPr>
              <w:t>Регионалната служба за младежко сътрудничество в Западните Балкани</w:t>
            </w:r>
            <w:r>
              <w:rPr>
                <w:noProof/>
              </w:rPr>
              <w:t>, която насърчава духа на помирение и разбирателство между младите хора чрез вътрешнорегионален младежки обмен и сътрудничество.</w:t>
            </w:r>
          </w:p>
          <w:p w14:paraId="71377A41" w14:textId="77777777" w:rsidR="00D118CA" w:rsidRPr="00E03339" w:rsidRDefault="00D118CA" w:rsidP="00E03339">
            <w:pPr>
              <w:pStyle w:val="ListParagraph"/>
              <w:rPr>
                <w:rFonts w:eastAsia="Times New Roman" w:cs="Times New Roman"/>
                <w:noProof/>
                <w:szCs w:val="24"/>
              </w:rPr>
            </w:pPr>
          </w:p>
          <w:p w14:paraId="785A0EB0" w14:textId="77777777" w:rsidR="00225AED" w:rsidRDefault="00C3446D" w:rsidP="00225AED">
            <w:pPr>
              <w:pStyle w:val="ListParagraph"/>
              <w:numPr>
                <w:ilvl w:val="0"/>
                <w:numId w:val="83"/>
              </w:numPr>
              <w:jc w:val="both"/>
              <w:rPr>
                <w:rFonts w:eastAsia="Times New Roman" w:cs="Times New Roman"/>
                <w:noProof/>
                <w:szCs w:val="24"/>
              </w:rPr>
            </w:pPr>
            <w:r>
              <w:rPr>
                <w:b/>
                <w:noProof/>
              </w:rPr>
              <w:t>Европейския корпус за солидарност</w:t>
            </w:r>
            <w:r>
              <w:rPr>
                <w:noProof/>
              </w:rPr>
              <w:t xml:space="preserve">, който насърчава участието на младите хора в доброволческа дейност и проекти за солидарност. </w:t>
            </w:r>
          </w:p>
          <w:p w14:paraId="31F2788A" w14:textId="77777777" w:rsidR="00632A19" w:rsidRPr="00B4281B" w:rsidRDefault="00632A19" w:rsidP="00B4281B">
            <w:pPr>
              <w:pStyle w:val="ListParagraph"/>
              <w:rPr>
                <w:rFonts w:eastAsia="Times New Roman" w:cs="Times New Roman"/>
                <w:noProof/>
                <w:szCs w:val="24"/>
              </w:rPr>
            </w:pPr>
          </w:p>
          <w:p w14:paraId="3E0710B0" w14:textId="77777777" w:rsidR="00D073C2" w:rsidRPr="00E03339" w:rsidRDefault="00225AED" w:rsidP="00790D57">
            <w:pPr>
              <w:pStyle w:val="ListParagraph"/>
              <w:numPr>
                <w:ilvl w:val="0"/>
                <w:numId w:val="83"/>
              </w:numPr>
              <w:jc w:val="both"/>
              <w:rPr>
                <w:noProof/>
              </w:rPr>
            </w:pPr>
            <w:r>
              <w:rPr>
                <w:b/>
                <w:noProof/>
              </w:rPr>
              <w:t>Партньорствата на ЕС за политики и контакти</w:t>
            </w:r>
            <w:r>
              <w:rPr>
                <w:rStyle w:val="FootnoteReference"/>
                <w:rFonts w:eastAsia="Times New Roman" w:cs="Times New Roman"/>
                <w:noProof/>
                <w:szCs w:val="24"/>
              </w:rPr>
              <w:footnoteReference w:id="65"/>
            </w:r>
            <w:r>
              <w:rPr>
                <w:noProof/>
              </w:rPr>
              <w:t xml:space="preserve"> с цел подобряване на взаимното разбирателство и доверие чрез дейности на публичната дипломация.</w:t>
            </w:r>
          </w:p>
          <w:p w14:paraId="3017FF83" w14:textId="77777777" w:rsidR="009223BD" w:rsidRDefault="009223BD" w:rsidP="009223BD">
            <w:pPr>
              <w:pStyle w:val="ListParagraph"/>
              <w:rPr>
                <w:noProof/>
                <w:lang w:eastAsia="fr-BE"/>
              </w:rPr>
            </w:pPr>
          </w:p>
          <w:p w14:paraId="23B21AAF" w14:textId="77777777" w:rsidR="009223BD" w:rsidRPr="00855ECE" w:rsidRDefault="000012CF" w:rsidP="00057211">
            <w:pPr>
              <w:pStyle w:val="ListParagraph"/>
              <w:numPr>
                <w:ilvl w:val="0"/>
                <w:numId w:val="83"/>
              </w:numPr>
              <w:jc w:val="both"/>
              <w:rPr>
                <w:noProof/>
              </w:rPr>
            </w:pPr>
            <w:r>
              <w:rPr>
                <w:noProof/>
              </w:rPr>
              <w:t xml:space="preserve">Кампании, които свързват младите хора по света, за да се застъпват за екологичния преход, като например инициативата </w:t>
            </w:r>
            <w:r>
              <w:rPr>
                <w:b/>
                <w:noProof/>
              </w:rPr>
              <w:t>„Зелена пътека“</w:t>
            </w:r>
            <w:r>
              <w:rPr>
                <w:noProof/>
              </w:rPr>
              <w:t xml:space="preserve"> или предстоящата </w:t>
            </w:r>
            <w:r>
              <w:rPr>
                <w:b/>
                <w:noProof/>
              </w:rPr>
              <w:t>#ReFashionNow</w:t>
            </w:r>
            <w:r>
              <w:rPr>
                <w:noProof/>
              </w:rPr>
              <w:t xml:space="preserve">, която да даде възможност на младите потребители да използват устойчиви текстилни изделия. </w:t>
            </w:r>
          </w:p>
          <w:p w14:paraId="02B67A1A" w14:textId="77777777" w:rsidR="009223BD" w:rsidRPr="00D073C2" w:rsidRDefault="009223BD" w:rsidP="00855ECE">
            <w:pPr>
              <w:jc w:val="both"/>
              <w:rPr>
                <w:noProof/>
              </w:rPr>
            </w:pPr>
          </w:p>
        </w:tc>
      </w:tr>
    </w:tbl>
    <w:p w14:paraId="78536F0D" w14:textId="5B6C7D58" w:rsidR="00EE17FF" w:rsidRDefault="00EE17FF" w:rsidP="00951F3A">
      <w:pPr>
        <w:pStyle w:val="Heading1"/>
        <w:numPr>
          <w:ilvl w:val="0"/>
          <w:numId w:val="112"/>
        </w:numPr>
        <w:ind w:left="357" w:hanging="357"/>
        <w:rPr>
          <w:rFonts w:ascii="Times New Roman" w:eastAsia="Calibri" w:hAnsi="Times New Roman" w:cs="Times New Roman"/>
          <w:b/>
          <w:noProof/>
          <w:color w:val="auto"/>
          <w:sz w:val="24"/>
          <w:szCs w:val="24"/>
        </w:rPr>
      </w:pPr>
      <w:r>
        <w:rPr>
          <w:rFonts w:ascii="Times New Roman" w:hAnsi="Times New Roman"/>
          <w:b/>
          <w:noProof/>
          <w:color w:val="auto"/>
          <w:sz w:val="24"/>
        </w:rPr>
        <w:t>Мониторинг и докладване</w:t>
      </w:r>
    </w:p>
    <w:p w14:paraId="33D84FD1" w14:textId="73AAC9AA" w:rsidR="00DE5D33" w:rsidRPr="00951F3A" w:rsidRDefault="00975F2B" w:rsidP="00951F3A">
      <w:pPr>
        <w:spacing w:before="240"/>
        <w:jc w:val="both"/>
        <w:rPr>
          <w:noProof/>
        </w:rPr>
      </w:pPr>
      <w:r>
        <w:rPr>
          <w:noProof/>
        </w:rPr>
        <w:t>Комисията, в сътрудничество с Европейската служба за външна дейност, ще наблюдава напредъка по Плана за действие за младежта (ПДМ) в средносрочен и дългосрочен план чрез редовни доклади относно изпълнението на помощта от ЕС и в съответствие с други политически рамки и ангажименти в областта на правата на човека, равенството между половете и младежта, мира и сигурността.</w:t>
      </w:r>
    </w:p>
    <w:p w14:paraId="0C7AD5C7" w14:textId="7A0763FC" w:rsidR="00B60D46" w:rsidRPr="00B60D46" w:rsidRDefault="005A49EE" w:rsidP="005A59A1">
      <w:pPr>
        <w:jc w:val="both"/>
        <w:rPr>
          <w:rFonts w:eastAsia="Times New Roman" w:cs="Times New Roman"/>
          <w:noProof/>
          <w:szCs w:val="24"/>
        </w:rPr>
      </w:pPr>
      <w:r>
        <w:rPr>
          <w:noProof/>
        </w:rPr>
        <w:t xml:space="preserve">Докладите за изпълнението ще проследяват </w:t>
      </w:r>
      <w:r>
        <w:rPr>
          <w:b/>
          <w:noProof/>
        </w:rPr>
        <w:t>институционалните промени</w:t>
      </w:r>
      <w:r>
        <w:rPr>
          <w:noProof/>
        </w:rPr>
        <w:t xml:space="preserve"> към засилване на </w:t>
      </w:r>
      <w:r>
        <w:rPr>
          <w:b/>
          <w:noProof/>
        </w:rPr>
        <w:t>ангажираността на младите хора в изготвянето на политиките на ЕС</w:t>
      </w:r>
      <w:r>
        <w:rPr>
          <w:noProof/>
        </w:rPr>
        <w:t xml:space="preserve"> и </w:t>
      </w:r>
      <w:r>
        <w:rPr>
          <w:b/>
          <w:noProof/>
        </w:rPr>
        <w:t>напредъка към постигане на целите на ПДМ</w:t>
      </w:r>
      <w:r>
        <w:rPr>
          <w:noProof/>
        </w:rPr>
        <w:t xml:space="preserve"> по тематичните приоритети. През първата година от изпълнението ще бъде разработена рамка за мониторинг в сътрудничество с експерти и младежки партньори въз основа на данни с разбивка по възраст и специфични за младежта показатели. </w:t>
      </w:r>
    </w:p>
    <w:p w14:paraId="5D500F71" w14:textId="77777777" w:rsidR="00D6392B" w:rsidRPr="00C1680C" w:rsidRDefault="00F355D3" w:rsidP="00C12119">
      <w:pPr>
        <w:jc w:val="both"/>
        <w:rPr>
          <w:rFonts w:eastAsia="Times New Roman" w:cs="Times New Roman"/>
          <w:noProof/>
          <w:szCs w:val="24"/>
        </w:rPr>
      </w:pPr>
      <w:r>
        <w:rPr>
          <w:noProof/>
        </w:rPr>
        <w:t xml:space="preserve">Ще бъде започната своевременно </w:t>
      </w:r>
      <w:r>
        <w:rPr>
          <w:b/>
          <w:noProof/>
        </w:rPr>
        <w:t>оценка на изпълнението на ПДМ</w:t>
      </w:r>
      <w:r>
        <w:rPr>
          <w:noProof/>
        </w:rPr>
        <w:t xml:space="preserve">, така че да бъде включена в следващия програмен цикъл. </w:t>
      </w:r>
    </w:p>
    <w:p w14:paraId="636D55AA" w14:textId="77777777" w:rsidR="00701EA0" w:rsidRPr="00204BBF" w:rsidRDefault="00701EA0" w:rsidP="004A37EE">
      <w:pPr>
        <w:jc w:val="both"/>
        <w:rPr>
          <w:rFonts w:eastAsia="Times New Roman" w:cs="Times New Roman"/>
          <w:noProof/>
          <w:szCs w:val="24"/>
          <w:lang w:eastAsia="fr-BE"/>
        </w:rPr>
      </w:pPr>
    </w:p>
    <w:p w14:paraId="747C3F02" w14:textId="77777777" w:rsidR="00701EA0" w:rsidRPr="00C1680C" w:rsidRDefault="00701EA0" w:rsidP="00951F3A">
      <w:pPr>
        <w:pStyle w:val="Heading1"/>
        <w:numPr>
          <w:ilvl w:val="0"/>
          <w:numId w:val="112"/>
        </w:numPr>
        <w:ind w:left="357" w:hanging="357"/>
        <w:rPr>
          <w:rFonts w:ascii="Times New Roman" w:eastAsia="Calibri" w:hAnsi="Times New Roman" w:cs="Times New Roman"/>
          <w:b/>
          <w:noProof/>
          <w:color w:val="auto"/>
          <w:sz w:val="24"/>
          <w:szCs w:val="24"/>
        </w:rPr>
      </w:pPr>
      <w:r>
        <w:rPr>
          <w:rFonts w:ascii="Times New Roman" w:hAnsi="Times New Roman"/>
          <w:b/>
          <w:noProof/>
          <w:color w:val="auto"/>
          <w:sz w:val="24"/>
        </w:rPr>
        <w:t>Заключение</w:t>
      </w:r>
    </w:p>
    <w:p w14:paraId="5D8A3147" w14:textId="036F1664" w:rsidR="00E05C4E" w:rsidRDefault="00EC77F3" w:rsidP="00F9320B">
      <w:pPr>
        <w:spacing w:before="240"/>
        <w:jc w:val="both"/>
        <w:rPr>
          <w:rFonts w:eastAsia="Times New Roman" w:cs="Times New Roman"/>
          <w:noProof/>
          <w:szCs w:val="24"/>
        </w:rPr>
      </w:pPr>
      <w:r>
        <w:rPr>
          <w:noProof/>
        </w:rPr>
        <w:t xml:space="preserve">С Плана за действие за младежта във външната дейност на ЕС </w:t>
      </w:r>
      <w:r w:rsidR="009B098C">
        <w:rPr>
          <w:noProof/>
        </w:rPr>
        <w:t>Съюзът</w:t>
      </w:r>
      <w:r>
        <w:rPr>
          <w:noProof/>
        </w:rPr>
        <w:t xml:space="preserve"> признава съществената роля на младите хора </w:t>
      </w:r>
      <w:r>
        <w:rPr>
          <w:b/>
          <w:noProof/>
        </w:rPr>
        <w:t>„като мечтатели и деятели“</w:t>
      </w:r>
      <w:r>
        <w:rPr>
          <w:rStyle w:val="FootnoteReference"/>
          <w:b/>
          <w:noProof/>
          <w:lang w:val="en-US"/>
        </w:rPr>
        <w:footnoteReference w:id="66"/>
      </w:r>
      <w:r>
        <w:rPr>
          <w:noProof/>
        </w:rPr>
        <w:t xml:space="preserve"> за справяне със сложните глобални предизвикателства и определя рамката за силно партньорство между тях и ЕС.</w:t>
      </w:r>
    </w:p>
    <w:p w14:paraId="19914CE2" w14:textId="77777777" w:rsidR="00EC77F3" w:rsidRPr="00C1680C" w:rsidRDefault="004958D6" w:rsidP="00F9320B">
      <w:pPr>
        <w:spacing w:before="240"/>
        <w:jc w:val="both"/>
        <w:rPr>
          <w:rFonts w:eastAsia="Times New Roman" w:cs="Times New Roman"/>
          <w:noProof/>
          <w:szCs w:val="24"/>
        </w:rPr>
      </w:pPr>
      <w:r>
        <w:rPr>
          <w:noProof/>
        </w:rPr>
        <w:t xml:space="preserve">Чрез изпълнението му ЕС ще подкрепя ангажираността на младите хора във външната си дейност, ще предлага благоприятна среда и възможности за овластяване и участие на децата и младежите и ще насърчава изграждането на мостове между младите хора по целия свят. </w:t>
      </w:r>
    </w:p>
    <w:p w14:paraId="763F36A4" w14:textId="0877C1F6" w:rsidR="00301829" w:rsidRDefault="00301829" w:rsidP="004A37EE">
      <w:pPr>
        <w:jc w:val="both"/>
        <w:rPr>
          <w:rFonts w:eastAsia="Times New Roman" w:cs="Times New Roman"/>
          <w:noProof/>
          <w:szCs w:val="24"/>
        </w:rPr>
      </w:pPr>
      <w:r>
        <w:rPr>
          <w:noProof/>
        </w:rPr>
        <w:t xml:space="preserve">Планът за действие за младежта същевременно включва истински политически ангажимент да бъде чут гласът на децата и младите хора по света, както и оперативна пътна карта, която да допринесе за изграждането на по-демократични, равноправни, устойчиви и мирни общества за </w:t>
      </w:r>
      <w:r>
        <w:rPr>
          <w:b/>
          <w:noProof/>
        </w:rPr>
        <w:t>настоящите и бъдещите поколения</w:t>
      </w:r>
      <w:r>
        <w:rPr>
          <w:noProof/>
        </w:rPr>
        <w:t xml:space="preserve">. </w:t>
      </w:r>
    </w:p>
    <w:p w14:paraId="5F67E664" w14:textId="77777777" w:rsidR="00D6392B" w:rsidRPr="00204BBF" w:rsidRDefault="00D6392B" w:rsidP="004A37EE">
      <w:pPr>
        <w:jc w:val="both"/>
        <w:rPr>
          <w:rFonts w:eastAsia="Times New Roman" w:cs="Times New Roman"/>
          <w:noProof/>
          <w:szCs w:val="24"/>
          <w:lang w:eastAsia="fr-BE"/>
        </w:rPr>
      </w:pPr>
    </w:p>
    <w:sectPr w:rsidR="00D6392B" w:rsidRPr="00204BBF" w:rsidSect="00A02D1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CB641" w14:textId="77777777" w:rsidR="00B30F72" w:rsidRDefault="00B30F72" w:rsidP="00BE7C06">
      <w:pPr>
        <w:spacing w:after="0" w:line="240" w:lineRule="auto"/>
      </w:pPr>
      <w:r>
        <w:separator/>
      </w:r>
    </w:p>
  </w:endnote>
  <w:endnote w:type="continuationSeparator" w:id="0">
    <w:p w14:paraId="228380C5" w14:textId="77777777" w:rsidR="00B30F72" w:rsidRDefault="00B30F72" w:rsidP="00BE7C06">
      <w:pPr>
        <w:spacing w:after="0" w:line="240" w:lineRule="auto"/>
      </w:pPr>
      <w:r>
        <w:continuationSeparator/>
      </w:r>
    </w:p>
  </w:endnote>
  <w:endnote w:type="continuationNotice" w:id="1">
    <w:p w14:paraId="6E8BF64B" w14:textId="77777777" w:rsidR="00B30F72" w:rsidRDefault="00B3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538B" w14:textId="77777777" w:rsidR="009A33D5" w:rsidRPr="009A33D5" w:rsidRDefault="009A33D5" w:rsidP="009A3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1C3D" w14:textId="48A71A1D" w:rsidR="001A1DAE" w:rsidRPr="009A33D5" w:rsidRDefault="009A33D5" w:rsidP="009A33D5">
    <w:pPr>
      <w:pStyle w:val="FooterCoverPage"/>
      <w:rPr>
        <w:rFonts w:ascii="Arial" w:hAnsi="Arial" w:cs="Arial"/>
        <w:b/>
        <w:sz w:val="48"/>
      </w:rPr>
    </w:pPr>
    <w:r w:rsidRPr="009A33D5">
      <w:rPr>
        <w:rFonts w:ascii="Arial" w:hAnsi="Arial" w:cs="Arial"/>
        <w:b/>
        <w:sz w:val="48"/>
      </w:rPr>
      <w:t>BG</w:t>
    </w:r>
    <w:r w:rsidRPr="009A33D5">
      <w:rPr>
        <w:rFonts w:ascii="Arial" w:hAnsi="Arial" w:cs="Arial"/>
        <w:b/>
        <w:sz w:val="48"/>
      </w:rPr>
      <w:tab/>
    </w:r>
    <w:r w:rsidRPr="009A33D5">
      <w:rPr>
        <w:rFonts w:ascii="Arial" w:hAnsi="Arial" w:cs="Arial"/>
        <w:b/>
        <w:sz w:val="48"/>
      </w:rPr>
      <w:tab/>
    </w:r>
    <w:r w:rsidRPr="009A33D5">
      <w:tab/>
    </w:r>
    <w:r w:rsidRPr="009A33D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FDF3" w14:textId="77777777" w:rsidR="009A33D5" w:rsidRPr="009A33D5" w:rsidRDefault="009A33D5" w:rsidP="009A33D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2F69" w14:textId="77777777" w:rsidR="00BA65DD" w:rsidRDefault="00BA65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100440"/>
      <w:docPartObj>
        <w:docPartGallery w:val="Page Numbers (Bottom of Page)"/>
        <w:docPartUnique/>
      </w:docPartObj>
    </w:sdtPr>
    <w:sdtEndPr>
      <w:rPr>
        <w:noProof/>
      </w:rPr>
    </w:sdtEndPr>
    <w:sdtContent>
      <w:p w14:paraId="69DE00C4" w14:textId="1DB10494" w:rsidR="00BA65DD" w:rsidRDefault="00BA65DD">
        <w:pPr>
          <w:pStyle w:val="Footer"/>
          <w:jc w:val="right"/>
        </w:pPr>
        <w:r>
          <w:fldChar w:fldCharType="begin"/>
        </w:r>
        <w:r>
          <w:instrText xml:space="preserve"> PAGE   \* MERGEFORMAT </w:instrText>
        </w:r>
        <w:r>
          <w:fldChar w:fldCharType="separate"/>
        </w:r>
        <w:r w:rsidR="009A33D5">
          <w:rPr>
            <w:noProof/>
          </w:rPr>
          <w:t>1</w:t>
        </w:r>
        <w:r>
          <w:fldChar w:fldCharType="end"/>
        </w:r>
      </w:p>
    </w:sdtContent>
  </w:sdt>
  <w:p w14:paraId="04D046AF" w14:textId="77777777" w:rsidR="00BA65DD" w:rsidRDefault="00BA65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9916" w14:textId="77777777" w:rsidR="00BA65DD" w:rsidRDefault="00BA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032F" w14:textId="77777777" w:rsidR="00B30F72" w:rsidRDefault="00B30F72" w:rsidP="00BE7C06">
      <w:pPr>
        <w:spacing w:after="0" w:line="240" w:lineRule="auto"/>
      </w:pPr>
      <w:r>
        <w:separator/>
      </w:r>
    </w:p>
  </w:footnote>
  <w:footnote w:type="continuationSeparator" w:id="0">
    <w:p w14:paraId="0FB9B254" w14:textId="77777777" w:rsidR="00B30F72" w:rsidRDefault="00B30F72" w:rsidP="00BE7C06">
      <w:pPr>
        <w:spacing w:after="0" w:line="240" w:lineRule="auto"/>
      </w:pPr>
      <w:r>
        <w:continuationSeparator/>
      </w:r>
    </w:p>
  </w:footnote>
  <w:footnote w:type="continuationNotice" w:id="1">
    <w:p w14:paraId="76746627" w14:textId="77777777" w:rsidR="00B30F72" w:rsidRDefault="00B30F72">
      <w:pPr>
        <w:spacing w:after="0" w:line="240" w:lineRule="auto"/>
      </w:pPr>
    </w:p>
  </w:footnote>
  <w:footnote w:id="2">
    <w:p w14:paraId="098CD288" w14:textId="3D844A99" w:rsidR="00BA65DD" w:rsidRPr="00783038" w:rsidRDefault="00BA65DD" w:rsidP="00975C77">
      <w:pPr>
        <w:pStyle w:val="FootnoteText"/>
        <w:jc w:val="both"/>
      </w:pPr>
      <w:r>
        <w:rPr>
          <w:rStyle w:val="FootnoteReference"/>
        </w:rPr>
        <w:footnoteRef/>
      </w:r>
      <w:r>
        <w:t xml:space="preserve"> Младежки активист и член на Съвета за младежки проучвания за международни партньорства на ЕС към Европейската комисия.</w:t>
      </w:r>
    </w:p>
  </w:footnote>
  <w:footnote w:id="3">
    <w:p w14:paraId="2FFE85E3" w14:textId="77777777" w:rsidR="00BA65DD" w:rsidRPr="00107179" w:rsidRDefault="00BA65DD" w:rsidP="00975C77">
      <w:pPr>
        <w:pStyle w:val="FootnoteText"/>
        <w:jc w:val="both"/>
        <w:rPr>
          <w:rFonts w:cstheme="minorHAnsi"/>
        </w:rPr>
      </w:pPr>
      <w:r>
        <w:rPr>
          <w:rStyle w:val="FootnoteReference"/>
          <w:rFonts w:cstheme="minorHAnsi"/>
        </w:rPr>
        <w:footnoteRef/>
      </w:r>
      <w:r>
        <w:t xml:space="preserve"> </w:t>
      </w:r>
      <w:hyperlink r:id="rId1" w:history="1">
        <w:r>
          <w:rPr>
            <w:rStyle w:val="Hyperlink"/>
          </w:rPr>
          <w:t>UN Youth World Report (Доклад на ООН за младежта)</w:t>
        </w:r>
      </w:hyperlink>
    </w:p>
  </w:footnote>
  <w:footnote w:id="4">
    <w:p w14:paraId="1139B5E9" w14:textId="77777777" w:rsidR="00BA65DD" w:rsidRPr="0027569D" w:rsidRDefault="00BA65DD" w:rsidP="00975C77">
      <w:pPr>
        <w:pStyle w:val="FootnoteText"/>
        <w:jc w:val="both"/>
      </w:pPr>
      <w:r>
        <w:rPr>
          <w:rStyle w:val="FootnoteReference"/>
        </w:rPr>
        <w:footnoteRef/>
      </w:r>
      <w:r>
        <w:t xml:space="preserve"> </w:t>
      </w:r>
      <w:hyperlink r:id="rId2" w:history="1">
        <w:r>
          <w:rPr>
            <w:rStyle w:val="Hyperlink"/>
          </w:rPr>
          <w:t>Global survey on youth and Covid-19 (Глобално проучване относно младежта и Covid-19)</w:t>
        </w:r>
      </w:hyperlink>
    </w:p>
  </w:footnote>
  <w:footnote w:id="5">
    <w:p w14:paraId="1F5C9C7B" w14:textId="77777777" w:rsidR="00BA65DD" w:rsidRPr="008D7AD4" w:rsidRDefault="00BA65DD" w:rsidP="0008246A">
      <w:pPr>
        <w:pStyle w:val="FootnoteText"/>
      </w:pPr>
      <w:r>
        <w:rPr>
          <w:rStyle w:val="FootnoteReference"/>
        </w:rPr>
        <w:footnoteRef/>
      </w:r>
      <w:r>
        <w:t xml:space="preserve"> </w:t>
      </w:r>
      <w:hyperlink r:id="rId3" w:history="1">
        <w:r>
          <w:rPr>
            <w:rStyle w:val="Hyperlink"/>
          </w:rPr>
          <w:t>Заключения на Съвета относно младите хора в областта на външната дейност</w:t>
        </w:r>
      </w:hyperlink>
    </w:p>
  </w:footnote>
  <w:footnote w:id="6">
    <w:p w14:paraId="0C08DBD4" w14:textId="77777777" w:rsidR="00BA65DD" w:rsidRPr="00E03339" w:rsidRDefault="00BA65DD" w:rsidP="009B6D1A">
      <w:pPr>
        <w:pStyle w:val="FootnoteText"/>
      </w:pPr>
      <w:r>
        <w:rPr>
          <w:rStyle w:val="FootnoteReference"/>
        </w:rPr>
        <w:footnoteRef/>
      </w:r>
      <w:r>
        <w:t xml:space="preserve"> </w:t>
      </w:r>
      <w:hyperlink r:id="rId4" w:history="1">
        <w:r>
          <w:rPr>
            <w:rStyle w:val="Hyperlink"/>
          </w:rPr>
          <w:t>Европейска година на младежта (2022 г.)</w:t>
        </w:r>
      </w:hyperlink>
    </w:p>
  </w:footnote>
  <w:footnote w:id="7">
    <w:p w14:paraId="72EBF6D9" w14:textId="77777777" w:rsidR="00BA65DD" w:rsidRPr="00BF5094" w:rsidRDefault="00BA65DD" w:rsidP="002D3D2E">
      <w:pPr>
        <w:pStyle w:val="FootnoteText"/>
      </w:pPr>
      <w:r>
        <w:rPr>
          <w:rStyle w:val="FootnoteReference"/>
        </w:rPr>
        <w:footnoteRef/>
      </w:r>
      <w:r>
        <w:t xml:space="preserve"> </w:t>
      </w:r>
      <w:hyperlink r:id="rId5" w:history="1">
        <w:r>
          <w:rPr>
            <w:rStyle w:val="Hyperlink"/>
          </w:rPr>
          <w:t>Стратегия на ЕС за младежта</w:t>
        </w:r>
      </w:hyperlink>
    </w:p>
  </w:footnote>
  <w:footnote w:id="8">
    <w:p w14:paraId="6169E0B6" w14:textId="70E872FE" w:rsidR="00BA65DD" w:rsidRPr="008E0650" w:rsidRDefault="00BA65DD" w:rsidP="000012CF">
      <w:pPr>
        <w:pStyle w:val="FootnoteText"/>
        <w:tabs>
          <w:tab w:val="left" w:pos="5529"/>
        </w:tabs>
        <w:rPr>
          <w:rFonts w:cs="Times New Roman"/>
        </w:rPr>
      </w:pPr>
      <w:r>
        <w:rPr>
          <w:rStyle w:val="FootnoteReference"/>
          <w:rFonts w:cs="Times New Roman"/>
        </w:rPr>
        <w:footnoteRef/>
      </w:r>
      <w:r>
        <w:t xml:space="preserve"> </w:t>
      </w:r>
      <w:hyperlink r:id="rId6" w:history="1">
        <w:r>
          <w:rPr>
            <w:rStyle w:val="Hyperlink"/>
          </w:rPr>
          <w:t>Стратегия на ЕС за правата на детето</w:t>
        </w:r>
      </w:hyperlink>
      <w:r>
        <w:rPr>
          <w:rStyle w:val="Hyperlink"/>
        </w:rPr>
        <w:t xml:space="preserve"> и подкрепящите </w:t>
      </w:r>
      <w:hyperlink r:id="rId7" w:history="1">
        <w:r>
          <w:rPr>
            <w:rStyle w:val="Hyperlink"/>
          </w:rPr>
          <w:t>Заключения на Съвета</w:t>
        </w:r>
      </w:hyperlink>
      <w:r>
        <w:rPr>
          <w:rStyle w:val="Hyperlink"/>
        </w:rPr>
        <w:t xml:space="preserve"> от 9 юни 2022 г.</w:t>
      </w:r>
      <w:r w:rsidRPr="00975C77">
        <w:rPr>
          <w:rStyle w:val="Hyperlink"/>
          <w:color w:val="auto"/>
          <w:u w:val="none"/>
        </w:rPr>
        <w:t xml:space="preserve"> </w:t>
      </w:r>
      <w:r>
        <w:tab/>
      </w:r>
    </w:p>
  </w:footnote>
  <w:footnote w:id="9">
    <w:p w14:paraId="35DE85F4" w14:textId="77777777" w:rsidR="00BA65DD" w:rsidRPr="001A649A" w:rsidRDefault="00BA65DD">
      <w:pPr>
        <w:pStyle w:val="FootnoteText"/>
      </w:pPr>
      <w:r>
        <w:rPr>
          <w:rStyle w:val="FootnoteReference"/>
        </w:rPr>
        <w:footnoteRef/>
      </w:r>
      <w:r>
        <w:t xml:space="preserve"> </w:t>
      </w:r>
      <w:hyperlink r:id="rId8" w:anchor=":~:text=The%20EU%20action%20plan%20on%20human%20rights%20and,of%20EU%20external%20action%20%28e.g.%20trade%2C%20environment%2C%20development%29." w:history="1">
        <w:r>
          <w:rPr>
            <w:rStyle w:val="Hyperlink"/>
          </w:rPr>
          <w:t>План за действие относно правата на човека и демокрацията</w:t>
        </w:r>
      </w:hyperlink>
    </w:p>
  </w:footnote>
  <w:footnote w:id="10">
    <w:p w14:paraId="34C5A155" w14:textId="77777777" w:rsidR="00BA65DD" w:rsidRPr="00D92257" w:rsidRDefault="00BA65DD" w:rsidP="00E03339">
      <w:pPr>
        <w:spacing w:after="0"/>
        <w:rPr>
          <w:color w:val="002060"/>
          <w:szCs w:val="24"/>
        </w:rPr>
      </w:pPr>
      <w:r>
        <w:rPr>
          <w:rStyle w:val="FootnoteReference"/>
        </w:rPr>
        <w:footnoteRef/>
      </w:r>
      <w:r>
        <w:t xml:space="preserve"> </w:t>
      </w:r>
      <w:hyperlink r:id="rId9" w:history="1">
        <w:r>
          <w:rPr>
            <w:rStyle w:val="Hyperlink"/>
            <w:sz w:val="20"/>
          </w:rPr>
          <w:t>Европейски стълб на социалните права</w:t>
        </w:r>
      </w:hyperlink>
    </w:p>
  </w:footnote>
  <w:footnote w:id="11">
    <w:p w14:paraId="1CCAFC7E" w14:textId="3E259463" w:rsidR="00BA65DD" w:rsidRPr="001A649A" w:rsidRDefault="00BA65DD" w:rsidP="009A49E3">
      <w:pPr>
        <w:pStyle w:val="FootnoteText"/>
      </w:pPr>
      <w:r>
        <w:rPr>
          <w:rStyle w:val="FootnoteReference"/>
        </w:rPr>
        <w:footnoteRef/>
      </w:r>
      <w:r>
        <w:t xml:space="preserve"> </w:t>
      </w:r>
      <w:hyperlink r:id="rId10" w:history="1">
        <w:r>
          <w:rPr>
            <w:rStyle w:val="Hyperlink"/>
          </w:rPr>
          <w:t>Трети план за действие на ЕС относно равенството между половете (GAP)</w:t>
        </w:r>
      </w:hyperlink>
      <w:r>
        <w:t xml:space="preserve"> </w:t>
      </w:r>
    </w:p>
  </w:footnote>
  <w:footnote w:id="12">
    <w:p w14:paraId="3245339C" w14:textId="77777777" w:rsidR="00BA65DD" w:rsidRPr="00DE4907" w:rsidRDefault="00BA65DD" w:rsidP="005B59A5">
      <w:pPr>
        <w:pStyle w:val="FootnoteText"/>
        <w:rPr>
          <w:rFonts w:cstheme="minorHAnsi"/>
        </w:rPr>
      </w:pPr>
      <w:r>
        <w:rPr>
          <w:rStyle w:val="FootnoteReference"/>
          <w:rFonts w:cstheme="minorHAnsi"/>
        </w:rPr>
        <w:footnoteRef/>
      </w:r>
      <w:r>
        <w:t xml:space="preserve"> Резолюции 2250 (2015), 2419 (2018) и 2535 (2020) на Съвета за сигурност на ООН.</w:t>
      </w:r>
    </w:p>
  </w:footnote>
  <w:footnote w:id="13">
    <w:p w14:paraId="23D9A63D" w14:textId="77777777" w:rsidR="00BA65DD" w:rsidRPr="005C099D" w:rsidRDefault="00BA65DD" w:rsidP="00975C77">
      <w:pPr>
        <w:pStyle w:val="FootnoteText"/>
        <w:jc w:val="both"/>
      </w:pPr>
      <w:r>
        <w:rPr>
          <w:rStyle w:val="FootnoteReference"/>
        </w:rPr>
        <w:footnoteRef/>
      </w:r>
      <w:r>
        <w:t xml:space="preserve"> </w:t>
      </w:r>
      <w:hyperlink r:id="rId11" w:history="1">
        <w:r>
          <w:rPr>
            <w:rStyle w:val="Hyperlink"/>
          </w:rPr>
          <w:t>Конференция за бъдещето на Европа</w:t>
        </w:r>
      </w:hyperlink>
    </w:p>
  </w:footnote>
  <w:footnote w:id="14">
    <w:p w14:paraId="6FCB3F55" w14:textId="77777777" w:rsidR="00BA65DD" w:rsidRPr="00F43AD4" w:rsidRDefault="00BA65DD" w:rsidP="00975C77">
      <w:pPr>
        <w:pStyle w:val="FootnoteText"/>
        <w:jc w:val="both"/>
        <w:rPr>
          <w:rFonts w:cs="Times New Roman"/>
        </w:rPr>
      </w:pPr>
      <w:r>
        <w:rPr>
          <w:rStyle w:val="FootnoteReference"/>
          <w:rFonts w:cstheme="minorHAnsi"/>
        </w:rPr>
        <w:footnoteRef/>
      </w:r>
      <w:r>
        <w:t xml:space="preserve"> </w:t>
      </w:r>
      <w:hyperlink r:id="rId12" w:history="1">
        <w:r>
          <w:rPr>
            <w:rStyle w:val="Hyperlink"/>
          </w:rPr>
          <w:t>Съдържателно приобщаване на младите хора:</w:t>
        </w:r>
      </w:hyperlink>
      <w:hyperlink r:id="rId13" w:history="1">
        <w:r>
          <w:rPr>
            <w:rStyle w:val="Hyperlink"/>
          </w:rPr>
          <w:t xml:space="preserve"> обещаващо бъдеще</w:t>
        </w:r>
      </w:hyperlink>
    </w:p>
  </w:footnote>
  <w:footnote w:id="15">
    <w:p w14:paraId="6349A387" w14:textId="3920A6C7" w:rsidR="00BA65DD" w:rsidRPr="009106FC" w:rsidRDefault="00BA65DD" w:rsidP="00975C77">
      <w:pPr>
        <w:pStyle w:val="FootnoteText"/>
        <w:jc w:val="both"/>
      </w:pPr>
      <w:r>
        <w:rPr>
          <w:rStyle w:val="FootnoteReference"/>
        </w:rPr>
        <w:footnoteRef/>
      </w:r>
      <w:r>
        <w:t xml:space="preserve"> В съответствие с </w:t>
      </w:r>
      <w:hyperlink r:id="rId14" w:history="1">
        <w:r>
          <w:rPr>
            <w:rStyle w:val="Hyperlink"/>
          </w:rPr>
          <w:t>Конвенцията на ООН за правата на детето</w:t>
        </w:r>
      </w:hyperlink>
      <w:r>
        <w:t xml:space="preserve"> и </w:t>
      </w:r>
      <w:hyperlink r:id="rId15" w:anchor="human-rights-based-approach" w:history="1">
        <w:r>
          <w:rPr>
            <w:rStyle w:val="Hyperlink"/>
          </w:rPr>
          <w:t>подхода на ЕС, основан на правата на човека</w:t>
        </w:r>
      </w:hyperlink>
      <w:r>
        <w:rPr>
          <w:rStyle w:val="Hyperlink"/>
        </w:rPr>
        <w:t>.</w:t>
      </w:r>
      <w:hyperlink r:id="rId16" w:history="1">
        <w:r>
          <w:rPr>
            <w:rStyle w:val="Hyperlink"/>
          </w:rPr>
          <w:t xml:space="preserve"> </w:t>
        </w:r>
      </w:hyperlink>
    </w:p>
  </w:footnote>
  <w:footnote w:id="16">
    <w:p w14:paraId="1B13516E" w14:textId="77777777" w:rsidR="00BA65DD" w:rsidRPr="00CC1C61" w:rsidRDefault="00BA65DD" w:rsidP="00975C77">
      <w:pPr>
        <w:pStyle w:val="FootnoteText"/>
        <w:jc w:val="both"/>
      </w:pPr>
      <w:r>
        <w:rPr>
          <w:rStyle w:val="FootnoteReference"/>
        </w:rPr>
        <w:footnoteRef/>
      </w:r>
      <w:r>
        <w:t xml:space="preserve"> </w:t>
      </w:r>
      <w:hyperlink r:id="rId17" w:history="1">
        <w:r>
          <w:rPr>
            <w:rStyle w:val="Hyperlink"/>
          </w:rPr>
          <w:t>Междусекторен подход</w:t>
        </w:r>
      </w:hyperlink>
      <w:r>
        <w:t xml:space="preserve">, съгласуван със съответните рамки на политиката на ЕС: Третият план за действие на ЕС относно равенството между половете, </w:t>
      </w:r>
      <w:hyperlink r:id="rId18" w:history="1">
        <w:r>
          <w:rPr>
            <w:rStyle w:val="Hyperlink"/>
          </w:rPr>
          <w:t>Стратегия за равнопоставеност на ЛГБТИК</w:t>
        </w:r>
      </w:hyperlink>
      <w:hyperlink r:id="rId19" w:history="1">
        <w:r>
          <w:rPr>
            <w:rStyle w:val="Hyperlink"/>
          </w:rPr>
          <w:t>,</w:t>
        </w:r>
      </w:hyperlink>
      <w:r>
        <w:t xml:space="preserve"> </w:t>
      </w:r>
      <w:hyperlink r:id="rId20" w:history="1">
        <w:r>
          <w:rPr>
            <w:rStyle w:val="Hyperlink"/>
          </w:rPr>
          <w:t>План за действие на ЕС за борба с расизма</w:t>
        </w:r>
      </w:hyperlink>
      <w:r>
        <w:t xml:space="preserve">, </w:t>
      </w:r>
      <w:r>
        <w:rPr>
          <w:rStyle w:val="Hyperlink"/>
        </w:rPr>
        <w:t>Стратегия за правата на хората с увреждания</w:t>
      </w:r>
      <w:r>
        <w:t>.</w:t>
      </w:r>
    </w:p>
  </w:footnote>
  <w:footnote w:id="17">
    <w:p w14:paraId="4F27A534" w14:textId="77777777" w:rsidR="00BA65DD" w:rsidRPr="008A7F7C" w:rsidRDefault="00BA65DD">
      <w:pPr>
        <w:pStyle w:val="FootnoteText"/>
      </w:pPr>
      <w:r>
        <w:rPr>
          <w:rStyle w:val="FootnoteReference"/>
        </w:rPr>
        <w:footnoteRef/>
      </w:r>
      <w:r>
        <w:t xml:space="preserve"> </w:t>
      </w:r>
      <w:hyperlink r:id="rId21" w:history="1">
        <w:r>
          <w:rPr>
            <w:rStyle w:val="Hyperlink"/>
          </w:rPr>
          <w:t>Маркер за пол и възраст</w:t>
        </w:r>
      </w:hyperlink>
    </w:p>
  </w:footnote>
  <w:footnote w:id="18">
    <w:p w14:paraId="3EF9973B" w14:textId="77777777" w:rsidR="00BA65DD" w:rsidRPr="005D6E7C" w:rsidRDefault="00BA65DD" w:rsidP="00707A9F">
      <w:pPr>
        <w:pStyle w:val="FootnoteText"/>
        <w:jc w:val="both"/>
      </w:pPr>
      <w:r>
        <w:rPr>
          <w:rStyle w:val="FootnoteReference"/>
        </w:rPr>
        <w:footnoteRef/>
      </w:r>
      <w:r>
        <w:t xml:space="preserve"> </w:t>
      </w:r>
      <w:hyperlink r:id="rId22" w:history="1">
        <w:r>
          <w:rPr>
            <w:rStyle w:val="Hyperlink"/>
          </w:rPr>
          <w:t>Patchwork: Mapping international data on youth</w:t>
        </w:r>
      </w:hyperlink>
      <w:hyperlink r:id="rId23" w:history="1">
        <w:r>
          <w:rPr>
            <w:rStyle w:val="Hyperlink"/>
          </w:rPr>
          <w:t>(Мозайка: картографиране на международните данни за младежта)</w:t>
        </w:r>
      </w:hyperlink>
      <w:r>
        <w:t>, JRC</w:t>
      </w:r>
    </w:p>
  </w:footnote>
  <w:footnote w:id="19">
    <w:p w14:paraId="082B7606" w14:textId="0887D809" w:rsidR="00BA65DD" w:rsidRPr="007A2128" w:rsidRDefault="00BA65DD" w:rsidP="00707A9F">
      <w:pPr>
        <w:pStyle w:val="FootnoteText"/>
        <w:jc w:val="both"/>
      </w:pPr>
      <w:r>
        <w:rPr>
          <w:rStyle w:val="FootnoteReference"/>
        </w:rPr>
        <w:footnoteRef/>
      </w:r>
      <w:r>
        <w:t xml:space="preserve"> </w:t>
      </w:r>
      <w:hyperlink r:id="rId24" w:history="1">
        <w:r>
          <w:rPr>
            <w:rStyle w:val="Hyperlink"/>
          </w:rPr>
          <w:t>„Екип Европа“</w:t>
        </w:r>
      </w:hyperlink>
      <w:r>
        <w:t xml:space="preserve"> </w:t>
      </w:r>
      <w:r>
        <w:rPr>
          <w:rStyle w:val="Hyperlink"/>
        </w:rPr>
        <w:t>се състои от Европейския съюз, държавите — членки на ЕС, включително техните изпълнителни агенции и държавни банки за развитие, както и Европейската инвестиционна банка (ЕИБ) и Европейската банка за възстановяване и развитие (ЕБВР).</w:t>
      </w:r>
    </w:p>
  </w:footnote>
  <w:footnote w:id="20">
    <w:p w14:paraId="065B7184" w14:textId="77777777" w:rsidR="00BA65DD" w:rsidRPr="00BA515F" w:rsidRDefault="00BA65DD" w:rsidP="006D55E7">
      <w:pPr>
        <w:pStyle w:val="FootnoteText"/>
        <w:jc w:val="both"/>
      </w:pPr>
      <w:r>
        <w:rPr>
          <w:rStyle w:val="FootnoteReference"/>
        </w:rPr>
        <w:footnoteRef/>
      </w:r>
      <w:r>
        <w:t xml:space="preserve"> </w:t>
      </w:r>
      <w:hyperlink r:id="rId25" w:anchor=":~:text=The%20Policy%20Forum%20on%20Development,with%20European%20Institutions%20and%20bodies." w:history="1">
        <w:r>
          <w:rPr>
            <w:rStyle w:val="Hyperlink"/>
          </w:rPr>
          <w:t>Форум за политиката относно развитието</w:t>
        </w:r>
      </w:hyperlink>
    </w:p>
  </w:footnote>
  <w:footnote w:id="21">
    <w:p w14:paraId="7D1E844E" w14:textId="51124CDA" w:rsidR="00BA65DD" w:rsidRPr="001A1DAE" w:rsidRDefault="00BA65DD" w:rsidP="006D55E7">
      <w:pPr>
        <w:pStyle w:val="FootnoteText"/>
        <w:jc w:val="both"/>
      </w:pPr>
      <w:r>
        <w:rPr>
          <w:rStyle w:val="FootnoteReference"/>
        </w:rPr>
        <w:footnoteRef/>
      </w:r>
      <w:r>
        <w:t xml:space="preserve"> Биха могли да се гарантират полезни взаимодействия и обмен на най-добри практики с бъдещата платформа на ЕС за участие на децата</w:t>
      </w:r>
      <w:r w:rsidR="006D55E7" w:rsidRPr="001A1DAE">
        <w:t>.</w:t>
      </w:r>
    </w:p>
  </w:footnote>
  <w:footnote w:id="22">
    <w:p w14:paraId="16C69CC0" w14:textId="77777777" w:rsidR="00BA65DD" w:rsidRPr="00905DAE" w:rsidRDefault="00BA65DD" w:rsidP="006D55E7">
      <w:pPr>
        <w:pStyle w:val="FootnoteText"/>
        <w:jc w:val="both"/>
      </w:pPr>
      <w:r>
        <w:rPr>
          <w:rStyle w:val="FootnoteReference"/>
        </w:rPr>
        <w:footnoteRef/>
      </w:r>
      <w:r>
        <w:t xml:space="preserve"> </w:t>
      </w:r>
      <w:hyperlink r:id="rId26" w:history="1">
        <w:r>
          <w:rPr>
            <w:rStyle w:val="Hyperlink"/>
          </w:rPr>
          <w:t xml:space="preserve">Съвет за младежки проучвания </w:t>
        </w:r>
      </w:hyperlink>
    </w:p>
  </w:footnote>
  <w:footnote w:id="23">
    <w:p w14:paraId="5C782154" w14:textId="2C420A7E" w:rsidR="00BA65DD" w:rsidRPr="00556933" w:rsidRDefault="00BA65DD" w:rsidP="006D55E7">
      <w:pPr>
        <w:pStyle w:val="FootnoteText"/>
        <w:jc w:val="both"/>
      </w:pPr>
      <w:r>
        <w:rPr>
          <w:rStyle w:val="FootnoteReference"/>
        </w:rPr>
        <w:footnoteRef/>
      </w:r>
      <w:r>
        <w:t xml:space="preserve"> </w:t>
      </w:r>
      <w:hyperlink r:id="rId27" w:history="1">
        <w:r>
          <w:rPr>
            <w:rStyle w:val="Hyperlink"/>
          </w:rPr>
          <w:t>Инструмент за съседство, сътрудничество за развитие и международно сътрудничество — Глобална Европа</w:t>
        </w:r>
      </w:hyperlink>
    </w:p>
  </w:footnote>
  <w:footnote w:id="24">
    <w:p w14:paraId="07A37A79" w14:textId="77777777" w:rsidR="00BA65DD" w:rsidRPr="009F1612" w:rsidRDefault="00BA65DD">
      <w:pPr>
        <w:pStyle w:val="FootnoteText"/>
      </w:pPr>
      <w:r>
        <w:rPr>
          <w:rStyle w:val="FootnoteReference"/>
        </w:rPr>
        <w:footnoteRef/>
      </w:r>
      <w:r>
        <w:t xml:space="preserve"> </w:t>
      </w:r>
      <w:hyperlink r:id="rId28" w:history="1">
        <w:r>
          <w:rPr>
            <w:rStyle w:val="Hyperlink"/>
          </w:rPr>
          <w:t>ООН, Нашата обща програма</w:t>
        </w:r>
      </w:hyperlink>
    </w:p>
  </w:footnote>
  <w:footnote w:id="25">
    <w:p w14:paraId="54BBF4FF" w14:textId="1EAF8F7E" w:rsidR="00BA65DD" w:rsidRPr="00951F3A" w:rsidRDefault="00BA65DD">
      <w:pPr>
        <w:pStyle w:val="FootnoteText"/>
      </w:pPr>
      <w:r>
        <w:rPr>
          <w:rStyle w:val="FootnoteReference"/>
        </w:rPr>
        <w:footnoteRef/>
      </w:r>
      <w:r>
        <w:t xml:space="preserve"> </w:t>
      </w:r>
      <w:hyperlink r:id="rId29" w:history="1">
        <w:r>
          <w:rPr>
            <w:rStyle w:val="Hyperlink"/>
          </w:rPr>
          <w:t>Резолюция на ООН A/RES/76/306</w:t>
        </w:r>
      </w:hyperlink>
    </w:p>
  </w:footnote>
  <w:footnote w:id="26">
    <w:p w14:paraId="259E171A" w14:textId="77777777" w:rsidR="00BA65DD" w:rsidRPr="005C0EE4" w:rsidRDefault="00BA65DD">
      <w:pPr>
        <w:pStyle w:val="FootnoteText"/>
      </w:pPr>
      <w:r>
        <w:rPr>
          <w:rStyle w:val="FootnoteReference"/>
        </w:rPr>
        <w:footnoteRef/>
      </w:r>
      <w:r>
        <w:t xml:space="preserve"> </w:t>
      </w:r>
      <w:hyperlink r:id="rId30" w:history="1">
        <w:r>
          <w:rPr>
            <w:rStyle w:val="Hyperlink"/>
          </w:rPr>
          <w:t>Политика на ЕС за разширяване и съседство</w:t>
        </w:r>
      </w:hyperlink>
    </w:p>
  </w:footnote>
  <w:footnote w:id="27">
    <w:p w14:paraId="3CE8FB31" w14:textId="77777777" w:rsidR="00BA65DD" w:rsidRPr="009F1612" w:rsidRDefault="00BA65DD">
      <w:pPr>
        <w:pStyle w:val="FootnoteText"/>
      </w:pPr>
      <w:r>
        <w:rPr>
          <w:rStyle w:val="FootnoteReference"/>
        </w:rPr>
        <w:footnoteRef/>
      </w:r>
      <w:r>
        <w:t xml:space="preserve"> </w:t>
      </w:r>
      <w:hyperlink r:id="rId31" w:history="1">
        <w:r>
          <w:rPr>
            <w:rStyle w:val="Hyperlink"/>
          </w:rPr>
          <w:t>Партньорство между Африка и ЕС</w:t>
        </w:r>
      </w:hyperlink>
      <w:r>
        <w:t xml:space="preserve"> и </w:t>
      </w:r>
      <w:hyperlink r:id="rId32" w:history="1">
        <w:r>
          <w:rPr>
            <w:rStyle w:val="Hyperlink"/>
          </w:rPr>
          <w:t>6</w:t>
        </w:r>
        <w:r>
          <w:rPr>
            <w:rStyle w:val="Hyperlink"/>
            <w:vertAlign w:val="superscript"/>
          </w:rPr>
          <w:t xml:space="preserve">та </w:t>
        </w:r>
        <w:r>
          <w:rPr>
            <w:rStyle w:val="Hyperlink"/>
          </w:rPr>
          <w:t>среща на върха ЕС–АС</w:t>
        </w:r>
      </w:hyperlink>
    </w:p>
  </w:footnote>
  <w:footnote w:id="28">
    <w:p w14:paraId="60B8C2E0" w14:textId="77777777" w:rsidR="00BA65DD" w:rsidRPr="00B6351E" w:rsidRDefault="00BA65DD" w:rsidP="004A4B4E">
      <w:pPr>
        <w:pStyle w:val="FootnoteText"/>
        <w:jc w:val="both"/>
      </w:pPr>
      <w:r>
        <w:rPr>
          <w:rStyle w:val="FootnoteReference"/>
        </w:rPr>
        <w:footnoteRef/>
      </w:r>
      <w:r>
        <w:t xml:space="preserve"> </w:t>
      </w:r>
      <w:hyperlink r:id="rId33" w:history="1">
        <w:r>
          <w:rPr>
            <w:rStyle w:val="Hyperlink"/>
          </w:rPr>
          <w:t>Източно партньорство на ЕС</w:t>
        </w:r>
      </w:hyperlink>
      <w:r>
        <w:t xml:space="preserve"> </w:t>
      </w:r>
    </w:p>
  </w:footnote>
  <w:footnote w:id="29">
    <w:p w14:paraId="7C704F38" w14:textId="77777777" w:rsidR="00BA65DD" w:rsidRPr="00003D6A" w:rsidRDefault="00BA65DD" w:rsidP="004A4B4E">
      <w:pPr>
        <w:pStyle w:val="FootnoteText"/>
        <w:jc w:val="both"/>
      </w:pPr>
      <w:r>
        <w:rPr>
          <w:rStyle w:val="FootnoteReference"/>
        </w:rPr>
        <w:footnoteRef/>
      </w:r>
      <w:r>
        <w:t xml:space="preserve"> </w:t>
      </w:r>
      <w:hyperlink r:id="rId34" w:history="1">
        <w:r>
          <w:rPr>
            <w:rStyle w:val="Hyperlink"/>
          </w:rPr>
          <w:t>Нова програма за Средиземноморието</w:t>
        </w:r>
      </w:hyperlink>
      <w:r>
        <w:t xml:space="preserve"> и </w:t>
      </w:r>
      <w:hyperlink r:id="rId35" w:history="1">
        <w:r>
          <w:rPr>
            <w:rStyle w:val="Hyperlink"/>
          </w:rPr>
          <w:t>Съюз за Средиземноморието — Стратегия за младежта до 2030 г.</w:t>
        </w:r>
      </w:hyperlink>
    </w:p>
  </w:footnote>
  <w:footnote w:id="30">
    <w:p w14:paraId="7B9C1944" w14:textId="77777777" w:rsidR="00BA65DD" w:rsidRPr="001317E0" w:rsidRDefault="00BA65DD" w:rsidP="004A4B4E">
      <w:pPr>
        <w:pStyle w:val="FootnoteText"/>
        <w:jc w:val="both"/>
      </w:pPr>
      <w:r>
        <w:rPr>
          <w:rStyle w:val="FootnoteReference"/>
        </w:rPr>
        <w:footnoteRef/>
      </w:r>
      <w:r>
        <w:t xml:space="preserve"> </w:t>
      </w:r>
      <w:hyperlink r:id="rId36" w:history="1">
        <w:r>
          <w:rPr>
            <w:rStyle w:val="Hyperlink"/>
          </w:rPr>
          <w:t>Стратегическо партньорство с държавите от Персийския залив</w:t>
        </w:r>
      </w:hyperlink>
    </w:p>
  </w:footnote>
  <w:footnote w:id="31">
    <w:p w14:paraId="2B19012A" w14:textId="77777777" w:rsidR="00BA65DD" w:rsidRPr="00105C8B" w:rsidRDefault="00BA65DD" w:rsidP="004A4B4E">
      <w:pPr>
        <w:pStyle w:val="CommentText"/>
        <w:spacing w:after="0"/>
        <w:jc w:val="both"/>
      </w:pPr>
      <w:r>
        <w:rPr>
          <w:rStyle w:val="FootnoteReference"/>
        </w:rPr>
        <w:footnoteRef/>
      </w:r>
      <w:r>
        <w:t xml:space="preserve"> </w:t>
      </w:r>
      <w:hyperlink r:id="rId37" w:history="1">
        <w:r>
          <w:rPr>
            <w:rStyle w:val="Hyperlink"/>
          </w:rPr>
          <w:t>Макрорегионални стратегии на ЕС</w:t>
        </w:r>
      </w:hyperlink>
      <w:r>
        <w:rPr>
          <w:color w:val="1F497D"/>
        </w:rPr>
        <w:t xml:space="preserve">, </w:t>
      </w:r>
      <w:hyperlink r:id="rId38" w:history="1">
        <w:r>
          <w:rPr>
            <w:rStyle w:val="Hyperlink"/>
          </w:rPr>
          <w:t>Младежки манифест</w:t>
        </w:r>
      </w:hyperlink>
      <w:r>
        <w:t>, </w:t>
      </w:r>
      <w:hyperlink r:id="rId39" w:history="1">
        <w:r>
          <w:rPr>
            <w:rStyle w:val="Hyperlink"/>
          </w:rPr>
          <w:t>„Младежи доброволци“ по програмите Interreg</w:t>
        </w:r>
      </w:hyperlink>
      <w:r>
        <w:t xml:space="preserve"> </w:t>
      </w:r>
    </w:p>
  </w:footnote>
  <w:footnote w:id="32">
    <w:p w14:paraId="794E7069" w14:textId="77777777" w:rsidR="00BA65DD" w:rsidRPr="0052297E" w:rsidRDefault="00BA65DD" w:rsidP="004A4B4E">
      <w:pPr>
        <w:pStyle w:val="FootnoteText"/>
        <w:jc w:val="both"/>
      </w:pPr>
      <w:r>
        <w:rPr>
          <w:rStyle w:val="FootnoteReference"/>
        </w:rPr>
        <w:footnoteRef/>
      </w:r>
      <w:r>
        <w:t xml:space="preserve"> </w:t>
      </w:r>
      <w:hyperlink r:id="rId40" w:history="1">
        <w:r>
          <w:rPr>
            <w:rStyle w:val="Hyperlink"/>
          </w:rPr>
          <w:t>Среща на високо равнище за демокрация</w:t>
        </w:r>
      </w:hyperlink>
    </w:p>
  </w:footnote>
  <w:footnote w:id="33">
    <w:p w14:paraId="513B6946" w14:textId="77777777" w:rsidR="00BA65DD" w:rsidRPr="000D7C31" w:rsidRDefault="00BA65DD" w:rsidP="004A4B4E">
      <w:pPr>
        <w:pStyle w:val="FootnoteText"/>
        <w:jc w:val="both"/>
        <w:rPr>
          <w:rFonts w:cstheme="minorHAnsi"/>
        </w:rPr>
      </w:pPr>
      <w:r>
        <w:rPr>
          <w:rStyle w:val="FootnoteReference"/>
        </w:rPr>
        <w:footnoteRef/>
      </w:r>
      <w:r>
        <w:t xml:space="preserve"> </w:t>
      </w:r>
      <w:hyperlink r:id="rId41" w:history="1">
        <w:r>
          <w:rPr>
            <w:rStyle w:val="Hyperlink"/>
          </w:rPr>
          <w:t>Младежта и удовлетворението от демокрацията</w:t>
        </w:r>
      </w:hyperlink>
    </w:p>
  </w:footnote>
  <w:footnote w:id="34">
    <w:p w14:paraId="6F428974" w14:textId="7EBC05E5" w:rsidR="00BA65DD" w:rsidRPr="004A4B4E" w:rsidRDefault="00BA65DD" w:rsidP="00951F3A">
      <w:pPr>
        <w:pStyle w:val="FootnoteText"/>
        <w:jc w:val="both"/>
        <w:rPr>
          <w:spacing w:val="-6"/>
        </w:rPr>
      </w:pPr>
      <w:r w:rsidRPr="004A4B4E">
        <w:rPr>
          <w:rStyle w:val="FootnoteReference"/>
          <w:spacing w:val="-6"/>
        </w:rPr>
        <w:footnoteRef/>
      </w:r>
      <w:r w:rsidRPr="004A4B4E">
        <w:rPr>
          <w:spacing w:val="-6"/>
        </w:rPr>
        <w:t xml:space="preserve"> Например политиката на ЕС за Арктика насърчава </w:t>
      </w:r>
      <w:r w:rsidRPr="004A4B4E">
        <w:rPr>
          <w:color w:val="222A35" w:themeColor="text2" w:themeShade="80"/>
          <w:spacing w:val="-6"/>
        </w:rPr>
        <w:t>диалога между създателите на политики и младите хора от Арктика, за да се повиши осведомеността относно настоящите предизвикателства, пред които е изправена Арктика, да се включат младите хора в изпълнението на стратегията на ЕС и да се гарантира нейната устойчивост.</w:t>
      </w:r>
    </w:p>
  </w:footnote>
  <w:footnote w:id="35">
    <w:p w14:paraId="66A01DFA" w14:textId="77777777" w:rsidR="00BA65DD" w:rsidRPr="00E03339" w:rsidRDefault="00BA65DD">
      <w:pPr>
        <w:pStyle w:val="FootnoteText"/>
      </w:pPr>
      <w:r>
        <w:rPr>
          <w:rStyle w:val="FootnoteReference"/>
        </w:rPr>
        <w:footnoteRef/>
      </w:r>
      <w:r>
        <w:t xml:space="preserve"> </w:t>
      </w:r>
      <w:hyperlink r:id="rId42" w:history="1">
        <w:r>
          <w:rPr>
            <w:rStyle w:val="Hyperlink"/>
          </w:rPr>
          <w:t>Ангажираност на ЕС със Западните Балкани</w:t>
        </w:r>
      </w:hyperlink>
    </w:p>
  </w:footnote>
  <w:footnote w:id="36">
    <w:p w14:paraId="27AADCF5" w14:textId="77777777" w:rsidR="00BA65DD" w:rsidRPr="000E755F" w:rsidRDefault="00BA65DD">
      <w:pPr>
        <w:pStyle w:val="FootnoteText"/>
      </w:pPr>
      <w:r>
        <w:rPr>
          <w:rStyle w:val="FootnoteReference"/>
        </w:rPr>
        <w:footnoteRef/>
      </w:r>
      <w:hyperlink r:id="rId43" w:history="1">
        <w:r>
          <w:rPr>
            <w:rStyle w:val="Hyperlink"/>
          </w:rPr>
          <w:t xml:space="preserve"> „Еразъм +“, финансирана по линия на инструментите за външна дейност</w:t>
        </w:r>
      </w:hyperlink>
    </w:p>
  </w:footnote>
  <w:footnote w:id="37">
    <w:p w14:paraId="60EB7460" w14:textId="66FE507D" w:rsidR="00BA65DD" w:rsidRPr="004305A0" w:rsidRDefault="00BA65DD" w:rsidP="007838B0">
      <w:pPr>
        <w:pStyle w:val="FootnoteText"/>
        <w:jc w:val="both"/>
      </w:pPr>
      <w:r>
        <w:rPr>
          <w:rStyle w:val="FootnoteReference"/>
        </w:rPr>
        <w:footnoteRef/>
      </w:r>
      <w:r>
        <w:t xml:space="preserve"> </w:t>
      </w:r>
      <w:hyperlink r:id="rId44" w:history="1">
        <w:r>
          <w:rPr>
            <w:rStyle w:val="Hyperlink"/>
          </w:rPr>
          <w:t>Заключения на Съвета в областта</w:t>
        </w:r>
        <w:r w:rsidR="007838B0" w:rsidRPr="001A1DAE">
          <w:rPr>
            <w:rStyle w:val="Hyperlink"/>
          </w:rPr>
          <w:t xml:space="preserve"> </w:t>
        </w:r>
        <w:r>
          <w:rPr>
            <w:rStyle w:val="Hyperlink"/>
          </w:rPr>
          <w:t>на предотвратяването на тероризма и насилствения екстремизъм и борбата с тях</w:t>
        </w:r>
      </w:hyperlink>
    </w:p>
  </w:footnote>
  <w:footnote w:id="38">
    <w:p w14:paraId="43DC6AC1" w14:textId="77777777" w:rsidR="00BA65DD" w:rsidRPr="001E3052" w:rsidRDefault="00BA65DD" w:rsidP="004912AE">
      <w:pPr>
        <w:pStyle w:val="FootnoteText"/>
        <w:jc w:val="both"/>
      </w:pPr>
      <w:r>
        <w:rPr>
          <w:rStyle w:val="FootnoteReference"/>
        </w:rPr>
        <w:footnoteRef/>
      </w:r>
      <w:r>
        <w:t xml:space="preserve"> 160 милиона деца на възраст между 5 и 17 години са жертва на детски труд. Половината от тях извършват опасна работа, </w:t>
      </w:r>
      <w:hyperlink r:id="rId45" w:history="1">
        <w:r>
          <w:rPr>
            <w:rStyle w:val="Hyperlink"/>
          </w:rPr>
          <w:t>МОТ/УНИЦЕФ</w:t>
        </w:r>
      </w:hyperlink>
      <w:r>
        <w:t>.</w:t>
      </w:r>
    </w:p>
  </w:footnote>
  <w:footnote w:id="39">
    <w:p w14:paraId="0EAC4C43" w14:textId="0E3B2F82" w:rsidR="00BA65DD" w:rsidRPr="0039239B" w:rsidRDefault="00BA65DD" w:rsidP="00951F3A">
      <w:pPr>
        <w:pStyle w:val="FootnoteText"/>
        <w:jc w:val="both"/>
      </w:pPr>
      <w:r>
        <w:rPr>
          <w:rStyle w:val="FootnoteReference"/>
        </w:rPr>
        <w:footnoteRef/>
      </w:r>
      <w:r>
        <w:t xml:space="preserve"> Съвременното робство се определя от МОТ чрез два основни компонента: принудителен труд и принудителен брак. Според </w:t>
      </w:r>
      <w:hyperlink r:id="rId46" w:history="1">
        <w:r>
          <w:rPr>
            <w:rStyle w:val="Hyperlink"/>
          </w:rPr>
          <w:t>оценката на МОТ/МОМ за принудителния труд от 2022 г.</w:t>
        </w:r>
      </w:hyperlink>
      <w:r>
        <w:t xml:space="preserve"> над 3,3 милиона деца извършват принудителен труд.</w:t>
      </w:r>
    </w:p>
  </w:footnote>
  <w:footnote w:id="40">
    <w:p w14:paraId="79F84CD2" w14:textId="77777777" w:rsidR="00BA65DD" w:rsidRPr="00802394" w:rsidRDefault="00BA65DD" w:rsidP="004912AE">
      <w:pPr>
        <w:pStyle w:val="FootnoteText"/>
        <w:jc w:val="both"/>
      </w:pPr>
      <w:r>
        <w:rPr>
          <w:rStyle w:val="FootnoteReference"/>
        </w:rPr>
        <w:footnoteRef/>
      </w:r>
      <w:r>
        <w:t xml:space="preserve"> 127 милиона момичета във възраст за начално и средно образование не посещават училище, </w:t>
      </w:r>
      <w:hyperlink r:id="rId47" w:history="1">
        <w:r>
          <w:rPr>
            <w:rStyle w:val="Hyperlink"/>
          </w:rPr>
          <w:t>ЮНЕСКО</w:t>
        </w:r>
      </w:hyperlink>
      <w:r>
        <w:t>.</w:t>
      </w:r>
    </w:p>
  </w:footnote>
  <w:footnote w:id="41">
    <w:p w14:paraId="45A804E8" w14:textId="77777777" w:rsidR="00BA65DD" w:rsidRPr="00405255" w:rsidRDefault="00BA65DD">
      <w:pPr>
        <w:pStyle w:val="FootnoteText"/>
      </w:pPr>
      <w:r>
        <w:rPr>
          <w:rStyle w:val="FootnoteReference"/>
        </w:rPr>
        <w:footnoteRef/>
      </w:r>
      <w:r>
        <w:t xml:space="preserve"> </w:t>
      </w:r>
      <w:hyperlink r:id="rId48" w:history="1">
        <w:r>
          <w:rPr>
            <w:rStyle w:val="Hyperlink"/>
          </w:rPr>
          <w:t>Children and young people with internet access at home, UNICEF</w:t>
        </w:r>
      </w:hyperlink>
      <w:r>
        <w:t xml:space="preserve"> (Деца и младежи с достъп до интернет у дома, УНИЦЕФ).</w:t>
      </w:r>
    </w:p>
  </w:footnote>
  <w:footnote w:id="42">
    <w:p w14:paraId="4F59CD28" w14:textId="77777777" w:rsidR="00BA65DD" w:rsidRPr="00AB2C8C" w:rsidRDefault="00BA65DD" w:rsidP="00AB2C8C">
      <w:pPr>
        <w:pStyle w:val="FootnoteText"/>
        <w:jc w:val="both"/>
      </w:pPr>
      <w:r w:rsidRPr="00AB2C8C">
        <w:rPr>
          <w:rStyle w:val="FootnoteReference"/>
        </w:rPr>
        <w:footnoteRef/>
      </w:r>
      <w:r w:rsidRPr="00AB2C8C">
        <w:t xml:space="preserve"> </w:t>
      </w:r>
      <w:hyperlink r:id="rId49" w:history="1">
        <w:r w:rsidRPr="00AB2C8C">
          <w:rPr>
            <w:rStyle w:val="Hyperlink"/>
          </w:rPr>
          <w:t>Global Gateway</w:t>
        </w:r>
      </w:hyperlink>
    </w:p>
  </w:footnote>
  <w:footnote w:id="43">
    <w:p w14:paraId="59D1126B" w14:textId="032A76D8" w:rsidR="00BA65DD" w:rsidRPr="00AB2C8C" w:rsidRDefault="00BA65DD" w:rsidP="00AB2C8C">
      <w:pPr>
        <w:pStyle w:val="FootnoteText"/>
        <w:jc w:val="both"/>
      </w:pPr>
      <w:r w:rsidRPr="00AB2C8C">
        <w:rPr>
          <w:rStyle w:val="FootnoteReference"/>
        </w:rPr>
        <w:footnoteRef/>
      </w:r>
      <w:r w:rsidRPr="00AB2C8C">
        <w:t xml:space="preserve"> </w:t>
      </w:r>
      <w:hyperlink r:id="rId50" w:history="1">
        <w:r w:rsidRPr="00AB2C8C">
          <w:rPr>
            <w:rStyle w:val="Hyperlink"/>
          </w:rPr>
          <w:t>Съобщение относно образованието при извънредни ситуации и продължителни кризи</w:t>
        </w:r>
      </w:hyperlink>
    </w:p>
  </w:footnote>
  <w:footnote w:id="44">
    <w:p w14:paraId="44BC806B" w14:textId="77777777" w:rsidR="00BA65DD" w:rsidRPr="00AB2C8C" w:rsidRDefault="00BA65DD" w:rsidP="00AB2C8C">
      <w:pPr>
        <w:pStyle w:val="FootnoteText"/>
        <w:jc w:val="both"/>
      </w:pPr>
      <w:r w:rsidRPr="00AB2C8C">
        <w:rPr>
          <w:rStyle w:val="FootnoteReference"/>
        </w:rPr>
        <w:footnoteRef/>
      </w:r>
      <w:r w:rsidRPr="00AB2C8C">
        <w:t xml:space="preserve"> </w:t>
      </w:r>
      <w:hyperlink r:id="rId51" w:history="1">
        <w:r w:rsidRPr="00AB2C8C">
          <w:rPr>
            <w:rStyle w:val="Hyperlink"/>
          </w:rPr>
          <w:t>Среща на върха на ООН във връзка с трансформацията на образованието (2022 г.)</w:t>
        </w:r>
      </w:hyperlink>
      <w:r w:rsidRPr="00AB2C8C">
        <w:t xml:space="preserve"> </w:t>
      </w:r>
    </w:p>
  </w:footnote>
  <w:footnote w:id="45">
    <w:p w14:paraId="7DC58430" w14:textId="7C3E7EEA" w:rsidR="00BA65DD" w:rsidRPr="00AB2C8C" w:rsidRDefault="00BA65DD" w:rsidP="00AB2C8C">
      <w:pPr>
        <w:pStyle w:val="FootnoteText"/>
        <w:jc w:val="both"/>
        <w:rPr>
          <w:rStyle w:val="Hyperlink"/>
        </w:rPr>
      </w:pPr>
      <w:r w:rsidRPr="00AB2C8C">
        <w:rPr>
          <w:rStyle w:val="FootnoteReference"/>
        </w:rPr>
        <w:footnoteRef/>
      </w:r>
      <w:r w:rsidRPr="00AB2C8C">
        <w:t xml:space="preserve"> </w:t>
      </w:r>
      <w:hyperlink r:id="rId52" w:history="1">
        <w:r w:rsidRPr="00AB2C8C">
          <w:rPr>
            <w:rStyle w:val="Hyperlink"/>
          </w:rPr>
          <w:t>Предложение за регламент за забрана на пускането на пазара на Съюза на продукти, произведени с принудителен труд</w:t>
        </w:r>
      </w:hyperlink>
      <w:r w:rsidRPr="00AB2C8C">
        <w:rPr>
          <w:rStyle w:val="Hyperlink"/>
        </w:rPr>
        <w:t xml:space="preserve"> </w:t>
      </w:r>
    </w:p>
  </w:footnote>
  <w:footnote w:id="46">
    <w:p w14:paraId="0E9751C8" w14:textId="2775EF0D" w:rsidR="00BA65DD" w:rsidRPr="00AB2C8C" w:rsidRDefault="00BA65DD" w:rsidP="00AB2C8C">
      <w:pPr>
        <w:pStyle w:val="FootnoteText"/>
        <w:jc w:val="both"/>
      </w:pPr>
      <w:r w:rsidRPr="00AB2C8C">
        <w:rPr>
          <w:rStyle w:val="Hyperlink"/>
          <w:color w:val="auto"/>
          <w:u w:val="none"/>
          <w:vertAlign w:val="superscript"/>
        </w:rPr>
        <w:footnoteRef/>
      </w:r>
      <w:r w:rsidRPr="00AB2C8C">
        <w:t xml:space="preserve"> </w:t>
      </w:r>
      <w:hyperlink r:id="rId53" w:history="1">
        <w:r w:rsidRPr="00AB2C8C">
          <w:rPr>
            <w:rStyle w:val="Hyperlink"/>
          </w:rPr>
          <w:t>Durban Call to Action (Призив за действие от Дърбан)</w:t>
        </w:r>
      </w:hyperlink>
    </w:p>
  </w:footnote>
  <w:footnote w:id="47">
    <w:p w14:paraId="69B0D06F" w14:textId="1BB3989A" w:rsidR="00F507C5" w:rsidRPr="00F507C5" w:rsidRDefault="00F507C5" w:rsidP="00C37239">
      <w:pPr>
        <w:pStyle w:val="FootnoteText"/>
        <w:jc w:val="both"/>
      </w:pPr>
      <w:r>
        <w:rPr>
          <w:rStyle w:val="FootnoteReference"/>
        </w:rPr>
        <w:footnoteRef/>
      </w:r>
      <w:r>
        <w:t xml:space="preserve"> Моделът на европейските училища също предоставя подходящи примери, които могат да бъдат използвани глобално.</w:t>
      </w:r>
    </w:p>
  </w:footnote>
  <w:footnote w:id="48">
    <w:p w14:paraId="5E290F04" w14:textId="77777777" w:rsidR="00BA65DD" w:rsidRPr="00380ED5" w:rsidRDefault="00BA65DD" w:rsidP="00C37239">
      <w:pPr>
        <w:pStyle w:val="FootnoteText"/>
        <w:jc w:val="both"/>
      </w:pPr>
      <w:r>
        <w:rPr>
          <w:rStyle w:val="FootnoteReference"/>
        </w:rPr>
        <w:footnoteRef/>
      </w:r>
      <w:r>
        <w:t xml:space="preserve"> </w:t>
      </w:r>
      <w:hyperlink r:id="rId54" w:anchor=":~:text=European%20Digital%20Competence%20Framework%20for%20Citizens%20%28DigComp%29%20Digital,learning%2C%20at%20work%2C%20and%20for%20participation%20in%20society." w:history="1">
        <w:r>
          <w:rPr>
            <w:rStyle w:val="Hyperlink"/>
          </w:rPr>
          <w:t>Европейска рамка за цифрова компетентност на гражданите</w:t>
        </w:r>
      </w:hyperlink>
    </w:p>
  </w:footnote>
  <w:footnote w:id="49">
    <w:p w14:paraId="6831F07B" w14:textId="77777777" w:rsidR="00BA65DD" w:rsidRPr="00AB2673" w:rsidRDefault="00BA65DD" w:rsidP="00C37239">
      <w:pPr>
        <w:pStyle w:val="FootnoteText"/>
        <w:jc w:val="both"/>
      </w:pPr>
      <w:r>
        <w:rPr>
          <w:rStyle w:val="FootnoteReference"/>
        </w:rPr>
        <w:footnoteRef/>
      </w:r>
      <w:r>
        <w:t xml:space="preserve"> </w:t>
      </w:r>
      <w:hyperlink r:id="rId55" w:history="1">
        <w:r>
          <w:rPr>
            <w:rStyle w:val="Hyperlink"/>
          </w:rPr>
          <w:t>План за действие в областта на цифровото образование</w:t>
        </w:r>
      </w:hyperlink>
    </w:p>
  </w:footnote>
  <w:footnote w:id="50">
    <w:p w14:paraId="0F7808E7" w14:textId="77777777" w:rsidR="00BA65DD" w:rsidRPr="00C820A8" w:rsidRDefault="00BA65DD" w:rsidP="00C37239">
      <w:pPr>
        <w:pStyle w:val="FootnoteText"/>
        <w:jc w:val="both"/>
      </w:pPr>
      <w:r>
        <w:rPr>
          <w:rStyle w:val="FootnoteReference"/>
        </w:rPr>
        <w:footnoteRef/>
      </w:r>
      <w:r>
        <w:t xml:space="preserve"> Образованието е приоритет в 80-те многогодишни индикативни програми на ЕС в държавите партньори. </w:t>
      </w:r>
    </w:p>
  </w:footnote>
  <w:footnote w:id="51">
    <w:p w14:paraId="6F6CEEA3" w14:textId="77777777" w:rsidR="00BA65DD" w:rsidRPr="0057208C" w:rsidRDefault="00BA65DD" w:rsidP="00C37239">
      <w:pPr>
        <w:pStyle w:val="FootnoteText"/>
        <w:jc w:val="both"/>
      </w:pPr>
      <w:r>
        <w:rPr>
          <w:rStyle w:val="FootnoteReference"/>
        </w:rPr>
        <w:footnoteRef/>
      </w:r>
      <w:r>
        <w:t xml:space="preserve"> </w:t>
      </w:r>
      <w:hyperlink r:id="rId56" w:history="1">
        <w:r>
          <w:rPr>
            <w:rStyle w:val="Hyperlink"/>
          </w:rPr>
          <w:t>Глобално партньорство за образование</w:t>
        </w:r>
      </w:hyperlink>
      <w:r>
        <w:t xml:space="preserve"> </w:t>
      </w:r>
    </w:p>
  </w:footnote>
  <w:footnote w:id="52">
    <w:p w14:paraId="410BE91D" w14:textId="77777777" w:rsidR="00BA65DD" w:rsidRPr="008E66C5" w:rsidRDefault="00BA65DD" w:rsidP="00C37239">
      <w:pPr>
        <w:pStyle w:val="FootnoteText"/>
        <w:jc w:val="both"/>
      </w:pPr>
      <w:r>
        <w:rPr>
          <w:rStyle w:val="FootnoteReference"/>
        </w:rPr>
        <w:footnoteRef/>
      </w:r>
      <w:r>
        <w:t xml:space="preserve"> </w:t>
      </w:r>
      <w:hyperlink r:id="rId57" w:history="1">
        <w:r>
          <w:rPr>
            <w:rStyle w:val="Hyperlink"/>
          </w:rPr>
          <w:t>Образованието не може да чака</w:t>
        </w:r>
      </w:hyperlink>
      <w:r>
        <w:t xml:space="preserve"> </w:t>
      </w:r>
    </w:p>
  </w:footnote>
  <w:footnote w:id="53">
    <w:p w14:paraId="00FAC7CB" w14:textId="53B191E8" w:rsidR="00BA65DD" w:rsidRPr="00300731" w:rsidRDefault="00BA65DD" w:rsidP="00AF059C">
      <w:pPr>
        <w:pStyle w:val="FootnoteText"/>
      </w:pPr>
      <w:r>
        <w:rPr>
          <w:rStyle w:val="FootnoteReference"/>
        </w:rPr>
        <w:footnoteRef/>
      </w:r>
      <w:r>
        <w:t xml:space="preserve"> </w:t>
      </w:r>
      <w:hyperlink r:id="rId58" w:history="1">
        <w:r>
          <w:rPr>
            <w:rStyle w:val="Hyperlink"/>
          </w:rPr>
          <w:t>Съобщение относно достойния труд в световен мащаб</w:t>
        </w:r>
      </w:hyperlink>
    </w:p>
  </w:footnote>
  <w:footnote w:id="54">
    <w:p w14:paraId="2FCF6A73" w14:textId="2A006BF5" w:rsidR="00BA65DD" w:rsidRPr="00017C53" w:rsidRDefault="00BA65DD">
      <w:pPr>
        <w:pStyle w:val="FootnoteText"/>
      </w:pPr>
      <w:r>
        <w:rPr>
          <w:rStyle w:val="FootnoteReference"/>
        </w:rPr>
        <w:footnoteRef/>
      </w:r>
      <w:r>
        <w:t xml:space="preserve"> </w:t>
      </w:r>
      <w:hyperlink r:id="rId59" w:history="1">
        <w:r>
          <w:rPr>
            <w:rStyle w:val="Hyperlink"/>
          </w:rPr>
          <w:t>Предложение за директива относно дружествената дължима грижа във връзка с устойчивостта</w:t>
        </w:r>
      </w:hyperlink>
    </w:p>
  </w:footnote>
  <w:footnote w:id="55">
    <w:p w14:paraId="43337DFE" w14:textId="77777777" w:rsidR="00BA65DD" w:rsidRPr="0036254B" w:rsidRDefault="00BA65DD">
      <w:pPr>
        <w:pStyle w:val="FootnoteText"/>
      </w:pPr>
      <w:r>
        <w:rPr>
          <w:rStyle w:val="FootnoteReference"/>
        </w:rPr>
        <w:footnoteRef/>
      </w:r>
      <w:r>
        <w:t xml:space="preserve"> </w:t>
      </w:r>
      <w:hyperlink r:id="rId60" w:history="1">
        <w:r>
          <w:rPr>
            <w:rStyle w:val="Hyperlink"/>
          </w:rPr>
          <w:t>Конвенция 182/1999</w:t>
        </w:r>
      </w:hyperlink>
    </w:p>
  </w:footnote>
  <w:footnote w:id="56">
    <w:p w14:paraId="14D00370" w14:textId="77777777" w:rsidR="00BA65DD" w:rsidRPr="00AD119C" w:rsidRDefault="00BA65DD" w:rsidP="003F11FA">
      <w:pPr>
        <w:pStyle w:val="FootnoteText"/>
      </w:pPr>
      <w:r>
        <w:rPr>
          <w:rStyle w:val="FootnoteReference"/>
        </w:rPr>
        <w:footnoteRef/>
      </w:r>
      <w:r>
        <w:t xml:space="preserve"> </w:t>
      </w:r>
      <w:hyperlink r:id="rId61" w:history="1">
        <w:r>
          <w:rPr>
            <w:rStyle w:val="Hyperlink"/>
          </w:rPr>
          <w:t>Гаранция за младежта</w:t>
        </w:r>
      </w:hyperlink>
      <w:r>
        <w:t xml:space="preserve"> </w:t>
      </w:r>
    </w:p>
  </w:footnote>
  <w:footnote w:id="57">
    <w:p w14:paraId="0B208AA0" w14:textId="77777777" w:rsidR="00BA65DD" w:rsidRPr="006D7C46" w:rsidRDefault="00BA65DD">
      <w:pPr>
        <w:pStyle w:val="FootnoteText"/>
      </w:pPr>
      <w:r>
        <w:rPr>
          <w:rStyle w:val="FootnoteReference"/>
        </w:rPr>
        <w:footnoteRef/>
      </w:r>
      <w:r>
        <w:t xml:space="preserve"> </w:t>
      </w:r>
      <w:hyperlink r:id="rId62" w:history="1">
        <w:r>
          <w:rPr>
            <w:rStyle w:val="Hyperlink"/>
          </w:rPr>
          <w:t>Европейска фондация за обучение</w:t>
        </w:r>
      </w:hyperlink>
    </w:p>
  </w:footnote>
  <w:footnote w:id="58">
    <w:p w14:paraId="7A72D2AB" w14:textId="77777777" w:rsidR="00BA65DD" w:rsidRPr="003747AC" w:rsidRDefault="00BA65DD" w:rsidP="006C3AFD">
      <w:pPr>
        <w:pStyle w:val="FootnoteText"/>
      </w:pPr>
      <w:r>
        <w:rPr>
          <w:rStyle w:val="FootnoteReference"/>
        </w:rPr>
        <w:footnoteRef/>
      </w:r>
      <w:r>
        <w:t xml:space="preserve"> </w:t>
      </w:r>
      <w:hyperlink r:id="rId63" w:history="1">
        <w:r>
          <w:rPr>
            <w:rStyle w:val="Hyperlink"/>
          </w:rPr>
          <w:t>Еразъм за млади предприемачи</w:t>
        </w:r>
      </w:hyperlink>
    </w:p>
  </w:footnote>
  <w:footnote w:id="59">
    <w:p w14:paraId="2208F351" w14:textId="726F0AD7" w:rsidR="00BA65DD" w:rsidRPr="00D768E8" w:rsidRDefault="00BA65DD">
      <w:pPr>
        <w:pStyle w:val="FootnoteText"/>
      </w:pPr>
      <w:r>
        <w:rPr>
          <w:rStyle w:val="FootnoteReference"/>
        </w:rPr>
        <w:footnoteRef/>
      </w:r>
      <w:r>
        <w:t xml:space="preserve"> </w:t>
      </w:r>
      <w:hyperlink r:id="rId64" w:history="1">
        <w:r>
          <w:rPr>
            <w:rStyle w:val="Hyperlink"/>
          </w:rPr>
          <w:t>План за действие за социалната икономика</w:t>
        </w:r>
      </w:hyperlink>
    </w:p>
  </w:footnote>
  <w:footnote w:id="60">
    <w:p w14:paraId="4C6B3461" w14:textId="77777777" w:rsidR="00BA65DD" w:rsidRPr="00D45A6E" w:rsidRDefault="00BA65DD">
      <w:pPr>
        <w:pStyle w:val="FootnoteText"/>
      </w:pPr>
      <w:r>
        <w:rPr>
          <w:rStyle w:val="FootnoteReference"/>
        </w:rPr>
        <w:footnoteRef/>
      </w:r>
      <w:r>
        <w:t xml:space="preserve"> </w:t>
      </w:r>
      <w:hyperlink r:id="rId65" w:history="1">
        <w:r>
          <w:rPr>
            <w:rStyle w:val="Hyperlink"/>
          </w:rPr>
          <w:t>Европейска декларация за европейските цифрови права и принципи</w:t>
        </w:r>
      </w:hyperlink>
    </w:p>
  </w:footnote>
  <w:footnote w:id="61">
    <w:p w14:paraId="47C551CB" w14:textId="77777777" w:rsidR="00BA65DD" w:rsidRPr="00017C53" w:rsidRDefault="00BA65DD" w:rsidP="002A0A49">
      <w:pPr>
        <w:pStyle w:val="FootnoteText"/>
      </w:pPr>
      <w:r>
        <w:rPr>
          <w:rStyle w:val="FootnoteReference"/>
        </w:rPr>
        <w:footnoteRef/>
      </w:r>
      <w:r>
        <w:t xml:space="preserve"> </w:t>
      </w:r>
      <w:hyperlink r:id="rId66" w:history="1">
        <w:r>
          <w:rPr>
            <w:rStyle w:val="Hyperlink"/>
          </w:rPr>
          <w:t>Новата стратегия на ЕС за по-добър интернет за децата (BIK+)</w:t>
        </w:r>
      </w:hyperlink>
    </w:p>
  </w:footnote>
  <w:footnote w:id="62">
    <w:p w14:paraId="77DFA971" w14:textId="77777777" w:rsidR="00BA65DD" w:rsidRPr="00F43AD4" w:rsidRDefault="00BA65DD">
      <w:pPr>
        <w:pStyle w:val="FootnoteText"/>
      </w:pPr>
      <w:r>
        <w:rPr>
          <w:rStyle w:val="FootnoteReference"/>
        </w:rPr>
        <w:footnoteRef/>
      </w:r>
      <w:r>
        <w:t xml:space="preserve"> </w:t>
      </w:r>
      <w:hyperlink r:id="rId67" w:anchor=":~:text=Pollinator%20Park%20is%20an%20entertaining,global%20action%20to%20address%20it." w:history="1">
        <w:r>
          <w:rPr>
            <w:rStyle w:val="Hyperlink"/>
          </w:rPr>
          <w:t>Парк на опрашителите</w:t>
        </w:r>
      </w:hyperlink>
    </w:p>
  </w:footnote>
  <w:footnote w:id="63">
    <w:p w14:paraId="5A7445F1" w14:textId="77777777" w:rsidR="00BA65DD" w:rsidRPr="00520CA0" w:rsidRDefault="00BA65DD">
      <w:pPr>
        <w:pStyle w:val="FootnoteText"/>
      </w:pPr>
      <w:r>
        <w:rPr>
          <w:rStyle w:val="FootnoteReference"/>
        </w:rPr>
        <w:footnoteRef/>
      </w:r>
      <w:r>
        <w:t xml:space="preserve"> </w:t>
      </w:r>
      <w:hyperlink r:id="rId68" w:history="1">
        <w:r>
          <w:rPr>
            <w:rStyle w:val="Hyperlink"/>
          </w:rPr>
          <w:t>Инициатива Spotlight</w:t>
        </w:r>
      </w:hyperlink>
    </w:p>
  </w:footnote>
  <w:footnote w:id="64">
    <w:p w14:paraId="39AC0BFD" w14:textId="77777777" w:rsidR="00BA65DD" w:rsidRPr="0036721F" w:rsidRDefault="00BA65DD" w:rsidP="00951F3A">
      <w:pPr>
        <w:pStyle w:val="FootnoteText"/>
        <w:jc w:val="both"/>
      </w:pPr>
      <w:r>
        <w:rPr>
          <w:rStyle w:val="FootnoteReference"/>
        </w:rPr>
        <w:footnoteRef/>
      </w:r>
      <w:r>
        <w:t xml:space="preserve"> </w:t>
      </w:r>
      <w:hyperlink r:id="rId69" w:history="1">
        <w:r>
          <w:rPr>
            <w:rStyle w:val="Hyperlink"/>
          </w:rPr>
          <w:t>Партньорства в подкрепа на талантите</w:t>
        </w:r>
      </w:hyperlink>
      <w:r>
        <w:rPr>
          <w:rStyle w:val="Hyperlink"/>
        </w:rPr>
        <w:t xml:space="preserve"> бяха</w:t>
      </w:r>
      <w:r>
        <w:rPr>
          <w:rStyle w:val="cf01"/>
        </w:rPr>
        <w:t xml:space="preserve"> лансирани през 2021 г. като един от ключовите аспекти на външното измерение на Новия пакт за миграцията и убежището, които ще бъдат в основата на всеобхватна политическа рамка и финансова подкрепа за стратегическо ангажиране на ключови държави партньори във всички области на управлението на миграцията. Те имат за цел да засилят сътрудничеството между ЕС, държавите членки и партньорите и да стимулират международната трудова мобилност и развитието на талантите по взаимно изгоден начин.</w:t>
      </w:r>
    </w:p>
  </w:footnote>
  <w:footnote w:id="65">
    <w:p w14:paraId="1854AFCC" w14:textId="77777777" w:rsidR="00BA65DD" w:rsidRPr="00166CDF" w:rsidRDefault="00BA65DD">
      <w:pPr>
        <w:pStyle w:val="FootnoteText"/>
      </w:pPr>
      <w:r>
        <w:rPr>
          <w:rStyle w:val="FootnoteReference"/>
        </w:rPr>
        <w:footnoteRef/>
      </w:r>
      <w:r>
        <w:t xml:space="preserve"> </w:t>
      </w:r>
      <w:hyperlink r:id="rId70" w:history="1">
        <w:r>
          <w:rPr>
            <w:rStyle w:val="Hyperlink"/>
          </w:rPr>
          <w:t>Партньорства за политики и контакти</w:t>
        </w:r>
      </w:hyperlink>
    </w:p>
  </w:footnote>
  <w:footnote w:id="66">
    <w:p w14:paraId="722028C9" w14:textId="77777777" w:rsidR="00BA65DD" w:rsidRPr="00951F3A" w:rsidRDefault="00BA65DD">
      <w:pPr>
        <w:pStyle w:val="FootnoteText"/>
      </w:pPr>
      <w:r>
        <w:rPr>
          <w:rStyle w:val="FootnoteReference"/>
        </w:rPr>
        <w:footnoteRef/>
      </w:r>
      <w:r>
        <w:t xml:space="preserve"> </w:t>
      </w:r>
      <w:hyperlink r:id="rId71" w:history="1">
        <w:r>
          <w:rPr>
            <w:rStyle w:val="Hyperlink"/>
          </w:rPr>
          <w:t>Реч за състоянието на Съюза от 2022 г. на председателя на Европейската комисия Урсула фон дер Лайен</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3126" w14:textId="77777777" w:rsidR="009A33D5" w:rsidRPr="009A33D5" w:rsidRDefault="009A33D5" w:rsidP="009A3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E1FD" w14:textId="77777777" w:rsidR="009A33D5" w:rsidRPr="009A33D5" w:rsidRDefault="009A33D5" w:rsidP="009A33D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3256F" w14:textId="77777777" w:rsidR="009A33D5" w:rsidRPr="009A33D5" w:rsidRDefault="009A33D5" w:rsidP="009A33D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B890" w14:textId="77777777" w:rsidR="00BA65DD" w:rsidRDefault="00BA65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56F3" w14:textId="77777777" w:rsidR="00BA65DD" w:rsidRDefault="00BA65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35E9" w14:textId="77777777" w:rsidR="00BA65DD" w:rsidRDefault="00BA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1F2"/>
    <w:multiLevelType w:val="hybridMultilevel"/>
    <w:tmpl w:val="ADBEF7BC"/>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341E"/>
    <w:multiLevelType w:val="hybridMultilevel"/>
    <w:tmpl w:val="DD189350"/>
    <w:lvl w:ilvl="0" w:tplc="FFFFFFFF">
      <w:start w:val="1"/>
      <w:numFmt w:val="lowerLetter"/>
      <w:lvlText w:val="%1)"/>
      <w:lvlJc w:val="left"/>
      <w:pPr>
        <w:ind w:left="360" w:hanging="360"/>
      </w:pPr>
    </w:lvl>
    <w:lvl w:ilvl="1" w:tplc="4C8856E0">
      <w:start w:val="1"/>
      <w:numFmt w:val="bullet"/>
      <w:lvlText w:val="o"/>
      <w:lvlJc w:val="left"/>
      <w:pPr>
        <w:ind w:left="1080" w:hanging="360"/>
      </w:pPr>
      <w:rPr>
        <w:rFonts w:ascii="Courier New" w:hAnsi="Courier New" w:hint="default"/>
      </w:rPr>
    </w:lvl>
    <w:lvl w:ilvl="2" w:tplc="23A61874">
      <w:start w:val="1"/>
      <w:numFmt w:val="bullet"/>
      <w:lvlText w:val=""/>
      <w:lvlJc w:val="left"/>
      <w:pPr>
        <w:ind w:left="1800" w:hanging="360"/>
      </w:pPr>
      <w:rPr>
        <w:rFonts w:ascii="Wingdings" w:hAnsi="Wingdings" w:hint="default"/>
      </w:rPr>
    </w:lvl>
    <w:lvl w:ilvl="3" w:tplc="93CCA6AA">
      <w:start w:val="1"/>
      <w:numFmt w:val="bullet"/>
      <w:lvlText w:val=""/>
      <w:lvlJc w:val="left"/>
      <w:pPr>
        <w:ind w:left="2520" w:hanging="360"/>
      </w:pPr>
      <w:rPr>
        <w:rFonts w:ascii="Symbol" w:hAnsi="Symbol" w:hint="default"/>
      </w:rPr>
    </w:lvl>
    <w:lvl w:ilvl="4" w:tplc="36F26398">
      <w:start w:val="1"/>
      <w:numFmt w:val="bullet"/>
      <w:lvlText w:val="o"/>
      <w:lvlJc w:val="left"/>
      <w:pPr>
        <w:ind w:left="3240" w:hanging="360"/>
      </w:pPr>
      <w:rPr>
        <w:rFonts w:ascii="Courier New" w:hAnsi="Courier New" w:hint="default"/>
      </w:rPr>
    </w:lvl>
    <w:lvl w:ilvl="5" w:tplc="593004A8">
      <w:start w:val="1"/>
      <w:numFmt w:val="bullet"/>
      <w:lvlText w:val=""/>
      <w:lvlJc w:val="left"/>
      <w:pPr>
        <w:ind w:left="3960" w:hanging="360"/>
      </w:pPr>
      <w:rPr>
        <w:rFonts w:ascii="Wingdings" w:hAnsi="Wingdings" w:hint="default"/>
      </w:rPr>
    </w:lvl>
    <w:lvl w:ilvl="6" w:tplc="0A26AAB2">
      <w:start w:val="1"/>
      <w:numFmt w:val="bullet"/>
      <w:lvlText w:val=""/>
      <w:lvlJc w:val="left"/>
      <w:pPr>
        <w:ind w:left="4680" w:hanging="360"/>
      </w:pPr>
      <w:rPr>
        <w:rFonts w:ascii="Symbol" w:hAnsi="Symbol" w:hint="default"/>
      </w:rPr>
    </w:lvl>
    <w:lvl w:ilvl="7" w:tplc="E7F2DCFE">
      <w:start w:val="1"/>
      <w:numFmt w:val="bullet"/>
      <w:lvlText w:val="o"/>
      <w:lvlJc w:val="left"/>
      <w:pPr>
        <w:ind w:left="5400" w:hanging="360"/>
      </w:pPr>
      <w:rPr>
        <w:rFonts w:ascii="Courier New" w:hAnsi="Courier New" w:hint="default"/>
      </w:rPr>
    </w:lvl>
    <w:lvl w:ilvl="8" w:tplc="BFF6C866">
      <w:start w:val="1"/>
      <w:numFmt w:val="bullet"/>
      <w:lvlText w:val=""/>
      <w:lvlJc w:val="left"/>
      <w:pPr>
        <w:ind w:left="6120" w:hanging="360"/>
      </w:pPr>
      <w:rPr>
        <w:rFonts w:ascii="Wingdings" w:hAnsi="Wingdings" w:hint="default"/>
      </w:rPr>
    </w:lvl>
  </w:abstractNum>
  <w:abstractNum w:abstractNumId="2" w15:restartNumberingAfterBreak="0">
    <w:nsid w:val="01595BAB"/>
    <w:multiLevelType w:val="hybridMultilevel"/>
    <w:tmpl w:val="DA882D26"/>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E6498"/>
    <w:multiLevelType w:val="hybridMultilevel"/>
    <w:tmpl w:val="433E285C"/>
    <w:lvl w:ilvl="0" w:tplc="4B042A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D4C26"/>
    <w:multiLevelType w:val="hybridMultilevel"/>
    <w:tmpl w:val="24F2A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2E0209"/>
    <w:multiLevelType w:val="hybridMultilevel"/>
    <w:tmpl w:val="DD189350"/>
    <w:lvl w:ilvl="0" w:tplc="FFFFFFFF">
      <w:start w:val="1"/>
      <w:numFmt w:val="lowerLetter"/>
      <w:lvlText w:val="%1)"/>
      <w:lvlJc w:val="left"/>
      <w:pPr>
        <w:ind w:left="720" w:hanging="360"/>
      </w:pPr>
    </w:lvl>
    <w:lvl w:ilvl="1" w:tplc="4C8856E0">
      <w:start w:val="1"/>
      <w:numFmt w:val="bullet"/>
      <w:lvlText w:val="o"/>
      <w:lvlJc w:val="left"/>
      <w:pPr>
        <w:ind w:left="1440" w:hanging="360"/>
      </w:pPr>
      <w:rPr>
        <w:rFonts w:ascii="Courier New" w:hAnsi="Courier New" w:hint="default"/>
      </w:rPr>
    </w:lvl>
    <w:lvl w:ilvl="2" w:tplc="23A61874">
      <w:start w:val="1"/>
      <w:numFmt w:val="bullet"/>
      <w:lvlText w:val=""/>
      <w:lvlJc w:val="left"/>
      <w:pPr>
        <w:ind w:left="2160" w:hanging="360"/>
      </w:pPr>
      <w:rPr>
        <w:rFonts w:ascii="Wingdings" w:hAnsi="Wingdings" w:hint="default"/>
      </w:rPr>
    </w:lvl>
    <w:lvl w:ilvl="3" w:tplc="93CCA6AA">
      <w:start w:val="1"/>
      <w:numFmt w:val="bullet"/>
      <w:lvlText w:val=""/>
      <w:lvlJc w:val="left"/>
      <w:pPr>
        <w:ind w:left="2880" w:hanging="360"/>
      </w:pPr>
      <w:rPr>
        <w:rFonts w:ascii="Symbol" w:hAnsi="Symbol" w:hint="default"/>
      </w:rPr>
    </w:lvl>
    <w:lvl w:ilvl="4" w:tplc="36F26398">
      <w:start w:val="1"/>
      <w:numFmt w:val="bullet"/>
      <w:lvlText w:val="o"/>
      <w:lvlJc w:val="left"/>
      <w:pPr>
        <w:ind w:left="3600" w:hanging="360"/>
      </w:pPr>
      <w:rPr>
        <w:rFonts w:ascii="Courier New" w:hAnsi="Courier New" w:hint="default"/>
      </w:rPr>
    </w:lvl>
    <w:lvl w:ilvl="5" w:tplc="593004A8">
      <w:start w:val="1"/>
      <w:numFmt w:val="bullet"/>
      <w:lvlText w:val=""/>
      <w:lvlJc w:val="left"/>
      <w:pPr>
        <w:ind w:left="4320" w:hanging="360"/>
      </w:pPr>
      <w:rPr>
        <w:rFonts w:ascii="Wingdings" w:hAnsi="Wingdings" w:hint="default"/>
      </w:rPr>
    </w:lvl>
    <w:lvl w:ilvl="6" w:tplc="0A26AAB2">
      <w:start w:val="1"/>
      <w:numFmt w:val="bullet"/>
      <w:lvlText w:val=""/>
      <w:lvlJc w:val="left"/>
      <w:pPr>
        <w:ind w:left="5040" w:hanging="360"/>
      </w:pPr>
      <w:rPr>
        <w:rFonts w:ascii="Symbol" w:hAnsi="Symbol" w:hint="default"/>
      </w:rPr>
    </w:lvl>
    <w:lvl w:ilvl="7" w:tplc="E7F2DCFE">
      <w:start w:val="1"/>
      <w:numFmt w:val="bullet"/>
      <w:lvlText w:val="o"/>
      <w:lvlJc w:val="left"/>
      <w:pPr>
        <w:ind w:left="5760" w:hanging="360"/>
      </w:pPr>
      <w:rPr>
        <w:rFonts w:ascii="Courier New" w:hAnsi="Courier New" w:hint="default"/>
      </w:rPr>
    </w:lvl>
    <w:lvl w:ilvl="8" w:tplc="BFF6C866">
      <w:start w:val="1"/>
      <w:numFmt w:val="bullet"/>
      <w:lvlText w:val=""/>
      <w:lvlJc w:val="left"/>
      <w:pPr>
        <w:ind w:left="6480" w:hanging="360"/>
      </w:pPr>
      <w:rPr>
        <w:rFonts w:ascii="Wingdings" w:hAnsi="Wingdings" w:hint="default"/>
      </w:rPr>
    </w:lvl>
  </w:abstractNum>
  <w:abstractNum w:abstractNumId="6" w15:restartNumberingAfterBreak="0">
    <w:nsid w:val="0A2558FF"/>
    <w:multiLevelType w:val="hybridMultilevel"/>
    <w:tmpl w:val="5C163E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BA09E1"/>
    <w:multiLevelType w:val="hybridMultilevel"/>
    <w:tmpl w:val="2A7C576A"/>
    <w:lvl w:ilvl="0" w:tplc="F278943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739F6"/>
    <w:multiLevelType w:val="hybridMultilevel"/>
    <w:tmpl w:val="101A2F0E"/>
    <w:lvl w:ilvl="0" w:tplc="5AC47DE4">
      <w:start w:val="1"/>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E3A4B"/>
    <w:multiLevelType w:val="hybridMultilevel"/>
    <w:tmpl w:val="1C763804"/>
    <w:lvl w:ilvl="0" w:tplc="C6E6ED50">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F4CB1"/>
    <w:multiLevelType w:val="hybridMultilevel"/>
    <w:tmpl w:val="C1E8579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13276AC0"/>
    <w:multiLevelType w:val="hybridMultilevel"/>
    <w:tmpl w:val="CA0809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3F0A3C"/>
    <w:multiLevelType w:val="hybridMultilevel"/>
    <w:tmpl w:val="8C88B7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3A4411F"/>
    <w:multiLevelType w:val="hybridMultilevel"/>
    <w:tmpl w:val="F314F7F2"/>
    <w:lvl w:ilvl="0" w:tplc="C7F8327A">
      <w:start w:val="1"/>
      <w:numFmt w:val="bullet"/>
      <w:lvlText w:val=""/>
      <w:lvlJc w:val="left"/>
      <w:pPr>
        <w:ind w:left="720" w:hanging="360"/>
      </w:pPr>
      <w:rPr>
        <w:rFonts w:ascii="Symbol" w:hAnsi="Symbol" w:hint="default"/>
      </w:rPr>
    </w:lvl>
    <w:lvl w:ilvl="1" w:tplc="C31ED324">
      <w:start w:val="1"/>
      <w:numFmt w:val="bullet"/>
      <w:lvlText w:val="-"/>
      <w:lvlJc w:val="left"/>
      <w:pPr>
        <w:ind w:left="1440" w:hanging="360"/>
      </w:pPr>
      <w:rPr>
        <w:rFonts w:ascii="Calibri" w:hAnsi="Calibri" w:hint="default"/>
      </w:rPr>
    </w:lvl>
    <w:lvl w:ilvl="2" w:tplc="9B488494">
      <w:start w:val="1"/>
      <w:numFmt w:val="bullet"/>
      <w:lvlText w:val=""/>
      <w:lvlJc w:val="left"/>
      <w:pPr>
        <w:ind w:left="2160" w:hanging="360"/>
      </w:pPr>
      <w:rPr>
        <w:rFonts w:ascii="Wingdings" w:hAnsi="Wingdings" w:hint="default"/>
      </w:rPr>
    </w:lvl>
    <w:lvl w:ilvl="3" w:tplc="A95013E0">
      <w:start w:val="1"/>
      <w:numFmt w:val="bullet"/>
      <w:lvlText w:val=""/>
      <w:lvlJc w:val="left"/>
      <w:pPr>
        <w:ind w:left="2880" w:hanging="360"/>
      </w:pPr>
      <w:rPr>
        <w:rFonts w:ascii="Symbol" w:hAnsi="Symbol" w:hint="default"/>
      </w:rPr>
    </w:lvl>
    <w:lvl w:ilvl="4" w:tplc="E474F376">
      <w:start w:val="1"/>
      <w:numFmt w:val="bullet"/>
      <w:lvlText w:val="o"/>
      <w:lvlJc w:val="left"/>
      <w:pPr>
        <w:ind w:left="3600" w:hanging="360"/>
      </w:pPr>
      <w:rPr>
        <w:rFonts w:ascii="Courier New" w:hAnsi="Courier New" w:hint="default"/>
      </w:rPr>
    </w:lvl>
    <w:lvl w:ilvl="5" w:tplc="B59E039A">
      <w:start w:val="1"/>
      <w:numFmt w:val="bullet"/>
      <w:lvlText w:val=""/>
      <w:lvlJc w:val="left"/>
      <w:pPr>
        <w:ind w:left="4320" w:hanging="360"/>
      </w:pPr>
      <w:rPr>
        <w:rFonts w:ascii="Wingdings" w:hAnsi="Wingdings" w:hint="default"/>
      </w:rPr>
    </w:lvl>
    <w:lvl w:ilvl="6" w:tplc="A7084D5A">
      <w:start w:val="1"/>
      <w:numFmt w:val="bullet"/>
      <w:lvlText w:val=""/>
      <w:lvlJc w:val="left"/>
      <w:pPr>
        <w:ind w:left="5040" w:hanging="360"/>
      </w:pPr>
      <w:rPr>
        <w:rFonts w:ascii="Symbol" w:hAnsi="Symbol" w:hint="default"/>
      </w:rPr>
    </w:lvl>
    <w:lvl w:ilvl="7" w:tplc="E3EED4EE">
      <w:start w:val="1"/>
      <w:numFmt w:val="bullet"/>
      <w:lvlText w:val="o"/>
      <w:lvlJc w:val="left"/>
      <w:pPr>
        <w:ind w:left="5760" w:hanging="360"/>
      </w:pPr>
      <w:rPr>
        <w:rFonts w:ascii="Courier New" w:hAnsi="Courier New" w:hint="default"/>
      </w:rPr>
    </w:lvl>
    <w:lvl w:ilvl="8" w:tplc="6C0EF60C">
      <w:start w:val="1"/>
      <w:numFmt w:val="bullet"/>
      <w:lvlText w:val=""/>
      <w:lvlJc w:val="left"/>
      <w:pPr>
        <w:ind w:left="6480" w:hanging="360"/>
      </w:pPr>
      <w:rPr>
        <w:rFonts w:ascii="Wingdings" w:hAnsi="Wingdings" w:hint="default"/>
      </w:rPr>
    </w:lvl>
  </w:abstractNum>
  <w:abstractNum w:abstractNumId="14" w15:restartNumberingAfterBreak="0">
    <w:nsid w:val="1447261D"/>
    <w:multiLevelType w:val="hybridMultilevel"/>
    <w:tmpl w:val="BDD422A0"/>
    <w:lvl w:ilvl="0" w:tplc="B7D2A97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C4010"/>
    <w:multiLevelType w:val="hybridMultilevel"/>
    <w:tmpl w:val="B38EDFCE"/>
    <w:lvl w:ilvl="0" w:tplc="F836BBC2">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15BE5E48"/>
    <w:multiLevelType w:val="hybridMultilevel"/>
    <w:tmpl w:val="8F785F82"/>
    <w:lvl w:ilvl="0" w:tplc="15388D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560DF7"/>
    <w:multiLevelType w:val="hybridMultilevel"/>
    <w:tmpl w:val="67023736"/>
    <w:lvl w:ilvl="0" w:tplc="D05AA146">
      <w:start w:val="1"/>
      <w:numFmt w:val="lowerLetter"/>
      <w:lvlText w:val="%1)"/>
      <w:lvlJc w:val="left"/>
      <w:pPr>
        <w:ind w:left="720" w:hanging="360"/>
      </w:pPr>
      <w:rPr>
        <w:rFonts w:ascii="Times New Roman" w:hAnsi="Times New Roman" w:cs="Times New Roman" w:hint="default"/>
        <w:i w:val="0"/>
      </w:rPr>
    </w:lvl>
    <w:lvl w:ilvl="1" w:tplc="3A9619B0">
      <w:start w:val="1"/>
      <w:numFmt w:val="lowerLetter"/>
      <w:lvlText w:val="%2."/>
      <w:lvlJc w:val="left"/>
      <w:pPr>
        <w:ind w:left="1440" w:hanging="360"/>
      </w:pPr>
    </w:lvl>
    <w:lvl w:ilvl="2" w:tplc="C2E0C26A">
      <w:start w:val="1"/>
      <w:numFmt w:val="lowerRoman"/>
      <w:lvlText w:val="%3."/>
      <w:lvlJc w:val="right"/>
      <w:pPr>
        <w:ind w:left="2160" w:hanging="180"/>
      </w:pPr>
    </w:lvl>
    <w:lvl w:ilvl="3" w:tplc="F84C1180">
      <w:start w:val="1"/>
      <w:numFmt w:val="decimal"/>
      <w:lvlText w:val="%4."/>
      <w:lvlJc w:val="left"/>
      <w:pPr>
        <w:ind w:left="2880" w:hanging="360"/>
      </w:pPr>
    </w:lvl>
    <w:lvl w:ilvl="4" w:tplc="A6EC3E46">
      <w:start w:val="1"/>
      <w:numFmt w:val="lowerLetter"/>
      <w:lvlText w:val="%5."/>
      <w:lvlJc w:val="left"/>
      <w:pPr>
        <w:ind w:left="3600" w:hanging="360"/>
      </w:pPr>
    </w:lvl>
    <w:lvl w:ilvl="5" w:tplc="4FF26716">
      <w:start w:val="1"/>
      <w:numFmt w:val="lowerRoman"/>
      <w:lvlText w:val="%6."/>
      <w:lvlJc w:val="right"/>
      <w:pPr>
        <w:ind w:left="4320" w:hanging="180"/>
      </w:pPr>
    </w:lvl>
    <w:lvl w:ilvl="6" w:tplc="474EE22C">
      <w:start w:val="1"/>
      <w:numFmt w:val="decimal"/>
      <w:lvlText w:val="%7."/>
      <w:lvlJc w:val="left"/>
      <w:pPr>
        <w:ind w:left="5040" w:hanging="360"/>
      </w:pPr>
    </w:lvl>
    <w:lvl w:ilvl="7" w:tplc="30DCB840">
      <w:start w:val="1"/>
      <w:numFmt w:val="lowerLetter"/>
      <w:lvlText w:val="%8."/>
      <w:lvlJc w:val="left"/>
      <w:pPr>
        <w:ind w:left="5760" w:hanging="360"/>
      </w:pPr>
    </w:lvl>
    <w:lvl w:ilvl="8" w:tplc="22265FC2">
      <w:start w:val="1"/>
      <w:numFmt w:val="lowerRoman"/>
      <w:lvlText w:val="%9."/>
      <w:lvlJc w:val="right"/>
      <w:pPr>
        <w:ind w:left="6480" w:hanging="180"/>
      </w:pPr>
    </w:lvl>
  </w:abstractNum>
  <w:abstractNum w:abstractNumId="18" w15:restartNumberingAfterBreak="0">
    <w:nsid w:val="165A1D7E"/>
    <w:multiLevelType w:val="hybridMultilevel"/>
    <w:tmpl w:val="4A2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977EE"/>
    <w:multiLevelType w:val="hybridMultilevel"/>
    <w:tmpl w:val="6E4E31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E5095D"/>
    <w:multiLevelType w:val="hybridMultilevel"/>
    <w:tmpl w:val="D4A2D0DE"/>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414EC4"/>
    <w:multiLevelType w:val="hybridMultilevel"/>
    <w:tmpl w:val="6BE2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6D3F23"/>
    <w:multiLevelType w:val="hybridMultilevel"/>
    <w:tmpl w:val="C85880D4"/>
    <w:lvl w:ilvl="0" w:tplc="003C4154">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19C2612F"/>
    <w:multiLevelType w:val="hybridMultilevel"/>
    <w:tmpl w:val="4184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B837C8"/>
    <w:multiLevelType w:val="multilevel"/>
    <w:tmpl w:val="433808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EB19F3"/>
    <w:multiLevelType w:val="hybridMultilevel"/>
    <w:tmpl w:val="6A02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346CC1"/>
    <w:multiLevelType w:val="hybridMultilevel"/>
    <w:tmpl w:val="D4F0732C"/>
    <w:lvl w:ilvl="0" w:tplc="C6E6ED50">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176020"/>
    <w:multiLevelType w:val="hybridMultilevel"/>
    <w:tmpl w:val="E664382A"/>
    <w:lvl w:ilvl="0" w:tplc="29342FDA">
      <w:start w:val="1"/>
      <w:numFmt w:val="bullet"/>
      <w:lvlText w:val=""/>
      <w:lvlJc w:val="left"/>
      <w:pPr>
        <w:ind w:left="360" w:hanging="360"/>
      </w:pPr>
      <w:rPr>
        <w:rFonts w:ascii="Symbol" w:hAnsi="Symbol" w:hint="default"/>
        <w:lang w:val="de-D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F6050EC"/>
    <w:multiLevelType w:val="hybridMultilevel"/>
    <w:tmpl w:val="BAE44AF0"/>
    <w:lvl w:ilvl="0" w:tplc="37E012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FA818F8"/>
    <w:multiLevelType w:val="hybridMultilevel"/>
    <w:tmpl w:val="0C6ABF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204F3D10"/>
    <w:multiLevelType w:val="hybridMultilevel"/>
    <w:tmpl w:val="940E82C6"/>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2D3E5E"/>
    <w:multiLevelType w:val="hybridMultilevel"/>
    <w:tmpl w:val="DD189350"/>
    <w:lvl w:ilvl="0" w:tplc="FFFFFFFF">
      <w:start w:val="1"/>
      <w:numFmt w:val="lowerLetter"/>
      <w:lvlText w:val="%1)"/>
      <w:lvlJc w:val="left"/>
      <w:pPr>
        <w:ind w:left="720" w:hanging="360"/>
      </w:pPr>
    </w:lvl>
    <w:lvl w:ilvl="1" w:tplc="4C8856E0">
      <w:start w:val="1"/>
      <w:numFmt w:val="bullet"/>
      <w:lvlText w:val="o"/>
      <w:lvlJc w:val="left"/>
      <w:pPr>
        <w:ind w:left="1440" w:hanging="360"/>
      </w:pPr>
      <w:rPr>
        <w:rFonts w:ascii="Courier New" w:hAnsi="Courier New" w:hint="default"/>
      </w:rPr>
    </w:lvl>
    <w:lvl w:ilvl="2" w:tplc="23A61874">
      <w:start w:val="1"/>
      <w:numFmt w:val="bullet"/>
      <w:lvlText w:val=""/>
      <w:lvlJc w:val="left"/>
      <w:pPr>
        <w:ind w:left="2160" w:hanging="360"/>
      </w:pPr>
      <w:rPr>
        <w:rFonts w:ascii="Wingdings" w:hAnsi="Wingdings" w:hint="default"/>
      </w:rPr>
    </w:lvl>
    <w:lvl w:ilvl="3" w:tplc="93CCA6AA">
      <w:start w:val="1"/>
      <w:numFmt w:val="bullet"/>
      <w:lvlText w:val=""/>
      <w:lvlJc w:val="left"/>
      <w:pPr>
        <w:ind w:left="2880" w:hanging="360"/>
      </w:pPr>
      <w:rPr>
        <w:rFonts w:ascii="Symbol" w:hAnsi="Symbol" w:hint="default"/>
      </w:rPr>
    </w:lvl>
    <w:lvl w:ilvl="4" w:tplc="36F26398">
      <w:start w:val="1"/>
      <w:numFmt w:val="bullet"/>
      <w:lvlText w:val="o"/>
      <w:lvlJc w:val="left"/>
      <w:pPr>
        <w:ind w:left="3600" w:hanging="360"/>
      </w:pPr>
      <w:rPr>
        <w:rFonts w:ascii="Courier New" w:hAnsi="Courier New" w:hint="default"/>
      </w:rPr>
    </w:lvl>
    <w:lvl w:ilvl="5" w:tplc="593004A8">
      <w:start w:val="1"/>
      <w:numFmt w:val="bullet"/>
      <w:lvlText w:val=""/>
      <w:lvlJc w:val="left"/>
      <w:pPr>
        <w:ind w:left="4320" w:hanging="360"/>
      </w:pPr>
      <w:rPr>
        <w:rFonts w:ascii="Wingdings" w:hAnsi="Wingdings" w:hint="default"/>
      </w:rPr>
    </w:lvl>
    <w:lvl w:ilvl="6" w:tplc="0A26AAB2">
      <w:start w:val="1"/>
      <w:numFmt w:val="bullet"/>
      <w:lvlText w:val=""/>
      <w:lvlJc w:val="left"/>
      <w:pPr>
        <w:ind w:left="5040" w:hanging="360"/>
      </w:pPr>
      <w:rPr>
        <w:rFonts w:ascii="Symbol" w:hAnsi="Symbol" w:hint="default"/>
      </w:rPr>
    </w:lvl>
    <w:lvl w:ilvl="7" w:tplc="E7F2DCFE">
      <w:start w:val="1"/>
      <w:numFmt w:val="bullet"/>
      <w:lvlText w:val="o"/>
      <w:lvlJc w:val="left"/>
      <w:pPr>
        <w:ind w:left="5760" w:hanging="360"/>
      </w:pPr>
      <w:rPr>
        <w:rFonts w:ascii="Courier New" w:hAnsi="Courier New" w:hint="default"/>
      </w:rPr>
    </w:lvl>
    <w:lvl w:ilvl="8" w:tplc="BFF6C866">
      <w:start w:val="1"/>
      <w:numFmt w:val="bullet"/>
      <w:lvlText w:val=""/>
      <w:lvlJc w:val="left"/>
      <w:pPr>
        <w:ind w:left="6480" w:hanging="360"/>
      </w:pPr>
      <w:rPr>
        <w:rFonts w:ascii="Wingdings" w:hAnsi="Wingdings" w:hint="default"/>
      </w:rPr>
    </w:lvl>
  </w:abstractNum>
  <w:abstractNum w:abstractNumId="32" w15:restartNumberingAfterBreak="0">
    <w:nsid w:val="23483FD0"/>
    <w:multiLevelType w:val="hybridMultilevel"/>
    <w:tmpl w:val="484631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236758BF"/>
    <w:multiLevelType w:val="hybridMultilevel"/>
    <w:tmpl w:val="CD1E75DC"/>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ED62CC"/>
    <w:multiLevelType w:val="hybridMultilevel"/>
    <w:tmpl w:val="154C7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24882D96"/>
    <w:multiLevelType w:val="hybridMultilevel"/>
    <w:tmpl w:val="3754247E"/>
    <w:lvl w:ilvl="0" w:tplc="AC56D6CE">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25C93B1A"/>
    <w:multiLevelType w:val="hybridMultilevel"/>
    <w:tmpl w:val="229AD29E"/>
    <w:lvl w:ilvl="0" w:tplc="9AF2CB58">
      <w:start w:val="1"/>
      <w:numFmt w:val="bullet"/>
      <w:lvlText w:val=""/>
      <w:lvlJc w:val="left"/>
      <w:pPr>
        <w:ind w:left="720" w:hanging="360"/>
      </w:pPr>
      <w:rPr>
        <w:rFonts w:ascii="Symbol" w:hAnsi="Symbol" w:hint="default"/>
      </w:rPr>
    </w:lvl>
    <w:lvl w:ilvl="1" w:tplc="8E8C1ED0">
      <w:start w:val="1"/>
      <w:numFmt w:val="bullet"/>
      <w:lvlText w:val="-"/>
      <w:lvlJc w:val="left"/>
      <w:pPr>
        <w:ind w:left="1440" w:hanging="360"/>
      </w:pPr>
      <w:rPr>
        <w:rFonts w:ascii="Calibri" w:hAnsi="Calibri" w:hint="default"/>
      </w:rPr>
    </w:lvl>
    <w:lvl w:ilvl="2" w:tplc="9BF46DEA">
      <w:start w:val="1"/>
      <w:numFmt w:val="bullet"/>
      <w:lvlText w:val=""/>
      <w:lvlJc w:val="left"/>
      <w:pPr>
        <w:ind w:left="2160" w:hanging="360"/>
      </w:pPr>
      <w:rPr>
        <w:rFonts w:ascii="Wingdings" w:hAnsi="Wingdings" w:hint="default"/>
      </w:rPr>
    </w:lvl>
    <w:lvl w:ilvl="3" w:tplc="18F26BA2">
      <w:start w:val="1"/>
      <w:numFmt w:val="bullet"/>
      <w:lvlText w:val=""/>
      <w:lvlJc w:val="left"/>
      <w:pPr>
        <w:ind w:left="2880" w:hanging="360"/>
      </w:pPr>
      <w:rPr>
        <w:rFonts w:ascii="Symbol" w:hAnsi="Symbol" w:hint="default"/>
      </w:rPr>
    </w:lvl>
    <w:lvl w:ilvl="4" w:tplc="C1A8C210">
      <w:start w:val="1"/>
      <w:numFmt w:val="bullet"/>
      <w:lvlText w:val="o"/>
      <w:lvlJc w:val="left"/>
      <w:pPr>
        <w:ind w:left="3600" w:hanging="360"/>
      </w:pPr>
      <w:rPr>
        <w:rFonts w:ascii="Courier New" w:hAnsi="Courier New" w:hint="default"/>
      </w:rPr>
    </w:lvl>
    <w:lvl w:ilvl="5" w:tplc="88CEBE70">
      <w:start w:val="1"/>
      <w:numFmt w:val="bullet"/>
      <w:lvlText w:val=""/>
      <w:lvlJc w:val="left"/>
      <w:pPr>
        <w:ind w:left="4320" w:hanging="360"/>
      </w:pPr>
      <w:rPr>
        <w:rFonts w:ascii="Wingdings" w:hAnsi="Wingdings" w:hint="default"/>
      </w:rPr>
    </w:lvl>
    <w:lvl w:ilvl="6" w:tplc="406A9432">
      <w:start w:val="1"/>
      <w:numFmt w:val="bullet"/>
      <w:lvlText w:val=""/>
      <w:lvlJc w:val="left"/>
      <w:pPr>
        <w:ind w:left="5040" w:hanging="360"/>
      </w:pPr>
      <w:rPr>
        <w:rFonts w:ascii="Symbol" w:hAnsi="Symbol" w:hint="default"/>
      </w:rPr>
    </w:lvl>
    <w:lvl w:ilvl="7" w:tplc="DFEA9FA2">
      <w:start w:val="1"/>
      <w:numFmt w:val="bullet"/>
      <w:lvlText w:val="o"/>
      <w:lvlJc w:val="left"/>
      <w:pPr>
        <w:ind w:left="5760" w:hanging="360"/>
      </w:pPr>
      <w:rPr>
        <w:rFonts w:ascii="Courier New" w:hAnsi="Courier New" w:hint="default"/>
      </w:rPr>
    </w:lvl>
    <w:lvl w:ilvl="8" w:tplc="B5A29D78">
      <w:start w:val="1"/>
      <w:numFmt w:val="bullet"/>
      <w:lvlText w:val=""/>
      <w:lvlJc w:val="left"/>
      <w:pPr>
        <w:ind w:left="6480" w:hanging="360"/>
      </w:pPr>
      <w:rPr>
        <w:rFonts w:ascii="Wingdings" w:hAnsi="Wingdings" w:hint="default"/>
      </w:rPr>
    </w:lvl>
  </w:abstractNum>
  <w:abstractNum w:abstractNumId="37" w15:restartNumberingAfterBreak="0">
    <w:nsid w:val="280052BF"/>
    <w:multiLevelType w:val="multilevel"/>
    <w:tmpl w:val="766C8F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28736EF6"/>
    <w:multiLevelType w:val="multilevel"/>
    <w:tmpl w:val="3C3C2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A414902"/>
    <w:multiLevelType w:val="hybridMultilevel"/>
    <w:tmpl w:val="AEAED3D8"/>
    <w:lvl w:ilvl="0" w:tplc="41E8F19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97052A"/>
    <w:multiLevelType w:val="hybridMultilevel"/>
    <w:tmpl w:val="8790175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2E7A4B0B"/>
    <w:multiLevelType w:val="hybridMultilevel"/>
    <w:tmpl w:val="3A4A928E"/>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F57F02"/>
    <w:multiLevelType w:val="hybridMultilevel"/>
    <w:tmpl w:val="A106FF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306F5D"/>
    <w:multiLevelType w:val="multilevel"/>
    <w:tmpl w:val="001C9EC2"/>
    <w:lvl w:ilvl="0">
      <w:start w:val="3"/>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312B73C0"/>
    <w:multiLevelType w:val="hybridMultilevel"/>
    <w:tmpl w:val="D9E6E316"/>
    <w:lvl w:ilvl="0" w:tplc="C6E6ED50">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3D3ECD"/>
    <w:multiLevelType w:val="multilevel"/>
    <w:tmpl w:val="F60A72E4"/>
    <w:lvl w:ilvl="0">
      <w:start w:val="1"/>
      <w:numFmt w:val="decimal"/>
      <w:lvlRestart w:val="0"/>
      <w:lvlText w:val="(%1)"/>
      <w:lvlJc w:val="left"/>
      <w:pPr>
        <w:tabs>
          <w:tab w:val="num" w:pos="850"/>
        </w:tabs>
        <w:ind w:left="850" w:hanging="850"/>
      </w:pPr>
    </w:lvl>
    <w:lvl w:ilvl="1">
      <w:start w:val="1"/>
      <w:numFmt w:val="decimal"/>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6" w15:restartNumberingAfterBreak="0">
    <w:nsid w:val="31541407"/>
    <w:multiLevelType w:val="hybridMultilevel"/>
    <w:tmpl w:val="12B4D89C"/>
    <w:lvl w:ilvl="0" w:tplc="1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15E3256"/>
    <w:multiLevelType w:val="hybridMultilevel"/>
    <w:tmpl w:val="7004BC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3404EAF"/>
    <w:multiLevelType w:val="hybridMultilevel"/>
    <w:tmpl w:val="8B641E7C"/>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D20CB3"/>
    <w:multiLevelType w:val="hybridMultilevel"/>
    <w:tmpl w:val="A3B6F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34EC01BB"/>
    <w:multiLevelType w:val="hybridMultilevel"/>
    <w:tmpl w:val="CB10E438"/>
    <w:lvl w:ilvl="0" w:tplc="9FB2F41E">
      <w:start w:val="3"/>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55943D0"/>
    <w:multiLevelType w:val="hybridMultilevel"/>
    <w:tmpl w:val="A48AC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726615A"/>
    <w:multiLevelType w:val="hybridMultilevel"/>
    <w:tmpl w:val="EC844C7A"/>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8C21AD2"/>
    <w:multiLevelType w:val="multilevel"/>
    <w:tmpl w:val="338C07F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3B05728C"/>
    <w:multiLevelType w:val="hybridMultilevel"/>
    <w:tmpl w:val="5B2E8C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7867"/>
    <w:multiLevelType w:val="multilevel"/>
    <w:tmpl w:val="3404E08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CA67C71"/>
    <w:multiLevelType w:val="hybridMultilevel"/>
    <w:tmpl w:val="4C248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0D60EA"/>
    <w:multiLevelType w:val="hybridMultilevel"/>
    <w:tmpl w:val="85A80962"/>
    <w:lvl w:ilvl="0" w:tplc="C6E6ED50">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DAC27A0"/>
    <w:multiLevelType w:val="hybridMultilevel"/>
    <w:tmpl w:val="322E643C"/>
    <w:lvl w:ilvl="0" w:tplc="DB12DA7E">
      <w:start w:val="4"/>
      <w:numFmt w:val="bullet"/>
      <w:lvlText w:val=""/>
      <w:lvlJc w:val="left"/>
      <w:pPr>
        <w:ind w:left="720" w:hanging="360"/>
      </w:pPr>
      <w:rPr>
        <w:rFonts w:ascii="Symbol" w:eastAsia="Calibri" w:hAnsi="Symbol" w:cs="Times New Roman" w:hint="default"/>
        <w:lang w:val="en-I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7542D1"/>
    <w:multiLevelType w:val="hybridMultilevel"/>
    <w:tmpl w:val="0AEC7764"/>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C31F47"/>
    <w:multiLevelType w:val="hybridMultilevel"/>
    <w:tmpl w:val="8E749AEE"/>
    <w:lvl w:ilvl="0" w:tplc="81BC88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071E24"/>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4634608"/>
    <w:multiLevelType w:val="hybridMultilevel"/>
    <w:tmpl w:val="8414873A"/>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0F1935"/>
    <w:multiLevelType w:val="hybridMultilevel"/>
    <w:tmpl w:val="D5DCFB5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48D42AE6"/>
    <w:multiLevelType w:val="hybridMultilevel"/>
    <w:tmpl w:val="D512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90753B0"/>
    <w:multiLevelType w:val="hybridMultilevel"/>
    <w:tmpl w:val="A68A92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4E7C2874"/>
    <w:multiLevelType w:val="hybridMultilevel"/>
    <w:tmpl w:val="143810C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4EE97836"/>
    <w:multiLevelType w:val="hybridMultilevel"/>
    <w:tmpl w:val="0D92EE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F012356"/>
    <w:multiLevelType w:val="multilevel"/>
    <w:tmpl w:val="9A9E3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50215682"/>
    <w:multiLevelType w:val="hybridMultilevel"/>
    <w:tmpl w:val="9AAC225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506E5262"/>
    <w:multiLevelType w:val="hybridMultilevel"/>
    <w:tmpl w:val="FCF4CB4E"/>
    <w:lvl w:ilvl="0" w:tplc="F626C542">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4972CB"/>
    <w:multiLevelType w:val="hybridMultilevel"/>
    <w:tmpl w:val="29D8A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5A201C"/>
    <w:multiLevelType w:val="multilevel"/>
    <w:tmpl w:val="F180612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52A67C3E"/>
    <w:multiLevelType w:val="hybridMultilevel"/>
    <w:tmpl w:val="9CBE8E70"/>
    <w:lvl w:ilvl="0" w:tplc="5F5E12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C34ABA"/>
    <w:multiLevelType w:val="hybridMultilevel"/>
    <w:tmpl w:val="0D3AB3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3A9461F"/>
    <w:multiLevelType w:val="hybridMultilevel"/>
    <w:tmpl w:val="B0C86640"/>
    <w:lvl w:ilvl="0" w:tplc="08144F1E">
      <w:start w:val="1"/>
      <w:numFmt w:val="bullet"/>
      <w:lvlText w:val="-"/>
      <w:lvlJc w:val="left"/>
      <w:pPr>
        <w:tabs>
          <w:tab w:val="num" w:pos="720"/>
        </w:tabs>
        <w:ind w:left="720" w:hanging="360"/>
      </w:pPr>
      <w:rPr>
        <w:rFonts w:ascii="Arial" w:hAnsi="Arial" w:hint="default"/>
      </w:rPr>
    </w:lvl>
    <w:lvl w:ilvl="1" w:tplc="AE9C2D88" w:tentative="1">
      <w:start w:val="1"/>
      <w:numFmt w:val="bullet"/>
      <w:lvlText w:val="-"/>
      <w:lvlJc w:val="left"/>
      <w:pPr>
        <w:tabs>
          <w:tab w:val="num" w:pos="1440"/>
        </w:tabs>
        <w:ind w:left="1440" w:hanging="360"/>
      </w:pPr>
      <w:rPr>
        <w:rFonts w:ascii="Arial" w:hAnsi="Arial" w:hint="default"/>
      </w:rPr>
    </w:lvl>
    <w:lvl w:ilvl="2" w:tplc="0E7876A2" w:tentative="1">
      <w:start w:val="1"/>
      <w:numFmt w:val="bullet"/>
      <w:lvlText w:val="-"/>
      <w:lvlJc w:val="left"/>
      <w:pPr>
        <w:tabs>
          <w:tab w:val="num" w:pos="2160"/>
        </w:tabs>
        <w:ind w:left="2160" w:hanging="360"/>
      </w:pPr>
      <w:rPr>
        <w:rFonts w:ascii="Arial" w:hAnsi="Arial" w:hint="default"/>
      </w:rPr>
    </w:lvl>
    <w:lvl w:ilvl="3" w:tplc="8A205558" w:tentative="1">
      <w:start w:val="1"/>
      <w:numFmt w:val="bullet"/>
      <w:lvlText w:val="-"/>
      <w:lvlJc w:val="left"/>
      <w:pPr>
        <w:tabs>
          <w:tab w:val="num" w:pos="2880"/>
        </w:tabs>
        <w:ind w:left="2880" w:hanging="360"/>
      </w:pPr>
      <w:rPr>
        <w:rFonts w:ascii="Arial" w:hAnsi="Arial" w:hint="default"/>
      </w:rPr>
    </w:lvl>
    <w:lvl w:ilvl="4" w:tplc="8EF24F48" w:tentative="1">
      <w:start w:val="1"/>
      <w:numFmt w:val="bullet"/>
      <w:lvlText w:val="-"/>
      <w:lvlJc w:val="left"/>
      <w:pPr>
        <w:tabs>
          <w:tab w:val="num" w:pos="3600"/>
        </w:tabs>
        <w:ind w:left="3600" w:hanging="360"/>
      </w:pPr>
      <w:rPr>
        <w:rFonts w:ascii="Arial" w:hAnsi="Arial" w:hint="default"/>
      </w:rPr>
    </w:lvl>
    <w:lvl w:ilvl="5" w:tplc="EF4CE1DC" w:tentative="1">
      <w:start w:val="1"/>
      <w:numFmt w:val="bullet"/>
      <w:lvlText w:val="-"/>
      <w:lvlJc w:val="left"/>
      <w:pPr>
        <w:tabs>
          <w:tab w:val="num" w:pos="4320"/>
        </w:tabs>
        <w:ind w:left="4320" w:hanging="360"/>
      </w:pPr>
      <w:rPr>
        <w:rFonts w:ascii="Arial" w:hAnsi="Arial" w:hint="default"/>
      </w:rPr>
    </w:lvl>
    <w:lvl w:ilvl="6" w:tplc="475A998A" w:tentative="1">
      <w:start w:val="1"/>
      <w:numFmt w:val="bullet"/>
      <w:lvlText w:val="-"/>
      <w:lvlJc w:val="left"/>
      <w:pPr>
        <w:tabs>
          <w:tab w:val="num" w:pos="5040"/>
        </w:tabs>
        <w:ind w:left="5040" w:hanging="360"/>
      </w:pPr>
      <w:rPr>
        <w:rFonts w:ascii="Arial" w:hAnsi="Arial" w:hint="default"/>
      </w:rPr>
    </w:lvl>
    <w:lvl w:ilvl="7" w:tplc="D37A77C4" w:tentative="1">
      <w:start w:val="1"/>
      <w:numFmt w:val="bullet"/>
      <w:lvlText w:val="-"/>
      <w:lvlJc w:val="left"/>
      <w:pPr>
        <w:tabs>
          <w:tab w:val="num" w:pos="5760"/>
        </w:tabs>
        <w:ind w:left="5760" w:hanging="360"/>
      </w:pPr>
      <w:rPr>
        <w:rFonts w:ascii="Arial" w:hAnsi="Arial" w:hint="default"/>
      </w:rPr>
    </w:lvl>
    <w:lvl w:ilvl="8" w:tplc="1664471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4D52DCA"/>
    <w:multiLevelType w:val="hybridMultilevel"/>
    <w:tmpl w:val="8D347246"/>
    <w:lvl w:ilvl="0" w:tplc="22E045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606A1112"/>
    <w:multiLevelType w:val="hybridMultilevel"/>
    <w:tmpl w:val="4210DD7C"/>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07064A"/>
    <w:multiLevelType w:val="hybridMultilevel"/>
    <w:tmpl w:val="F69C5082"/>
    <w:lvl w:ilvl="0" w:tplc="DE18DAC4">
      <w:start w:val="1"/>
      <w:numFmt w:val="bullet"/>
      <w:lvlText w:val=""/>
      <w:lvlJc w:val="left"/>
      <w:pPr>
        <w:ind w:left="720" w:hanging="360"/>
      </w:pPr>
      <w:rPr>
        <w:rFonts w:ascii="Symbol" w:hAnsi="Symbol" w:hint="default"/>
      </w:rPr>
    </w:lvl>
    <w:lvl w:ilvl="1" w:tplc="4A1479D8">
      <w:start w:val="1"/>
      <w:numFmt w:val="bullet"/>
      <w:lvlText w:val="-"/>
      <w:lvlJc w:val="left"/>
      <w:pPr>
        <w:ind w:left="1440" w:hanging="360"/>
      </w:pPr>
      <w:rPr>
        <w:rFonts w:ascii="Calibri" w:hAnsi="Calibri" w:hint="default"/>
      </w:rPr>
    </w:lvl>
    <w:lvl w:ilvl="2" w:tplc="D362EF00">
      <w:start w:val="1"/>
      <w:numFmt w:val="bullet"/>
      <w:lvlText w:val=""/>
      <w:lvlJc w:val="left"/>
      <w:pPr>
        <w:ind w:left="2160" w:hanging="360"/>
      </w:pPr>
      <w:rPr>
        <w:rFonts w:ascii="Wingdings" w:hAnsi="Wingdings" w:hint="default"/>
      </w:rPr>
    </w:lvl>
    <w:lvl w:ilvl="3" w:tplc="6E94AEC8">
      <w:start w:val="1"/>
      <w:numFmt w:val="bullet"/>
      <w:lvlText w:val=""/>
      <w:lvlJc w:val="left"/>
      <w:pPr>
        <w:ind w:left="2880" w:hanging="360"/>
      </w:pPr>
      <w:rPr>
        <w:rFonts w:ascii="Symbol" w:hAnsi="Symbol" w:hint="default"/>
      </w:rPr>
    </w:lvl>
    <w:lvl w:ilvl="4" w:tplc="E160A01C">
      <w:start w:val="1"/>
      <w:numFmt w:val="bullet"/>
      <w:lvlText w:val="o"/>
      <w:lvlJc w:val="left"/>
      <w:pPr>
        <w:ind w:left="3600" w:hanging="360"/>
      </w:pPr>
      <w:rPr>
        <w:rFonts w:ascii="Courier New" w:hAnsi="Courier New" w:hint="default"/>
      </w:rPr>
    </w:lvl>
    <w:lvl w:ilvl="5" w:tplc="E5C67602">
      <w:start w:val="1"/>
      <w:numFmt w:val="bullet"/>
      <w:lvlText w:val=""/>
      <w:lvlJc w:val="left"/>
      <w:pPr>
        <w:ind w:left="4320" w:hanging="360"/>
      </w:pPr>
      <w:rPr>
        <w:rFonts w:ascii="Wingdings" w:hAnsi="Wingdings" w:hint="default"/>
      </w:rPr>
    </w:lvl>
    <w:lvl w:ilvl="6" w:tplc="A7BC6DE8">
      <w:start w:val="1"/>
      <w:numFmt w:val="bullet"/>
      <w:lvlText w:val=""/>
      <w:lvlJc w:val="left"/>
      <w:pPr>
        <w:ind w:left="5040" w:hanging="360"/>
      </w:pPr>
      <w:rPr>
        <w:rFonts w:ascii="Symbol" w:hAnsi="Symbol" w:hint="default"/>
      </w:rPr>
    </w:lvl>
    <w:lvl w:ilvl="7" w:tplc="F7BEF124">
      <w:start w:val="1"/>
      <w:numFmt w:val="bullet"/>
      <w:lvlText w:val="o"/>
      <w:lvlJc w:val="left"/>
      <w:pPr>
        <w:ind w:left="5760" w:hanging="360"/>
      </w:pPr>
      <w:rPr>
        <w:rFonts w:ascii="Courier New" w:hAnsi="Courier New" w:hint="default"/>
      </w:rPr>
    </w:lvl>
    <w:lvl w:ilvl="8" w:tplc="837244FE">
      <w:start w:val="1"/>
      <w:numFmt w:val="bullet"/>
      <w:lvlText w:val=""/>
      <w:lvlJc w:val="left"/>
      <w:pPr>
        <w:ind w:left="6480" w:hanging="360"/>
      </w:pPr>
      <w:rPr>
        <w:rFonts w:ascii="Wingdings" w:hAnsi="Wingdings" w:hint="default"/>
      </w:rPr>
    </w:lvl>
  </w:abstractNum>
  <w:abstractNum w:abstractNumId="79" w15:restartNumberingAfterBreak="0">
    <w:nsid w:val="6362724A"/>
    <w:multiLevelType w:val="hybridMultilevel"/>
    <w:tmpl w:val="A1E45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47390E"/>
    <w:multiLevelType w:val="hybridMultilevel"/>
    <w:tmpl w:val="09E4E0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648E69AF"/>
    <w:multiLevelType w:val="hybridMultilevel"/>
    <w:tmpl w:val="4F6A0D6A"/>
    <w:lvl w:ilvl="0" w:tplc="41E8F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AB2FE0"/>
    <w:multiLevelType w:val="hybridMultilevel"/>
    <w:tmpl w:val="B0EA76B2"/>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442D15"/>
    <w:multiLevelType w:val="hybridMultilevel"/>
    <w:tmpl w:val="99666E8C"/>
    <w:lvl w:ilvl="0" w:tplc="758A9A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451F27"/>
    <w:multiLevelType w:val="hybridMultilevel"/>
    <w:tmpl w:val="8FE859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65D55DF"/>
    <w:multiLevelType w:val="hybridMultilevel"/>
    <w:tmpl w:val="1C0E8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2E484B"/>
    <w:multiLevelType w:val="hybridMultilevel"/>
    <w:tmpl w:val="2FEC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CB5F9B"/>
    <w:multiLevelType w:val="hybridMultilevel"/>
    <w:tmpl w:val="6F6C1CFA"/>
    <w:lvl w:ilvl="0" w:tplc="080C000F">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8" w15:restartNumberingAfterBreak="0">
    <w:nsid w:val="69D32033"/>
    <w:multiLevelType w:val="hybridMultilevel"/>
    <w:tmpl w:val="ECD09FDE"/>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C72D66"/>
    <w:multiLevelType w:val="hybridMultilevel"/>
    <w:tmpl w:val="2FF40808"/>
    <w:lvl w:ilvl="0" w:tplc="CC04616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AE468F1"/>
    <w:multiLevelType w:val="hybridMultilevel"/>
    <w:tmpl w:val="2B9A2D38"/>
    <w:lvl w:ilvl="0" w:tplc="5B5082D2">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1" w15:restartNumberingAfterBreak="0">
    <w:nsid w:val="6BB95A95"/>
    <w:multiLevelType w:val="hybridMultilevel"/>
    <w:tmpl w:val="3EB64F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9011C9"/>
    <w:multiLevelType w:val="hybridMultilevel"/>
    <w:tmpl w:val="10BC6A06"/>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12256B"/>
    <w:multiLevelType w:val="multilevel"/>
    <w:tmpl w:val="79F672BA"/>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6E5F144E"/>
    <w:multiLevelType w:val="hybridMultilevel"/>
    <w:tmpl w:val="170C78A0"/>
    <w:lvl w:ilvl="0" w:tplc="E31E82B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5013F5"/>
    <w:multiLevelType w:val="multilevel"/>
    <w:tmpl w:val="CA42BCB8"/>
    <w:lvl w:ilvl="0">
      <w:start w:val="1"/>
      <w:numFmt w:val="decimal"/>
      <w:lvlText w:val="%1."/>
      <w:lvlJc w:val="left"/>
      <w:pPr>
        <w:ind w:left="360" w:hanging="360"/>
      </w:pPr>
      <w:rPr>
        <w:color w:val="44546A" w:themeColor="text2"/>
        <w:sz w:val="32"/>
        <w:szCs w:val="32"/>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FBC4415"/>
    <w:multiLevelType w:val="hybridMultilevel"/>
    <w:tmpl w:val="49824CA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7" w15:restartNumberingAfterBreak="0">
    <w:nsid w:val="6FBF35F2"/>
    <w:multiLevelType w:val="hybridMultilevel"/>
    <w:tmpl w:val="DD189350"/>
    <w:lvl w:ilvl="0" w:tplc="FFFFFFFF">
      <w:start w:val="1"/>
      <w:numFmt w:val="lowerLetter"/>
      <w:lvlText w:val="%1)"/>
      <w:lvlJc w:val="left"/>
      <w:pPr>
        <w:ind w:left="720" w:hanging="360"/>
      </w:pPr>
    </w:lvl>
    <w:lvl w:ilvl="1" w:tplc="4C8856E0">
      <w:start w:val="1"/>
      <w:numFmt w:val="bullet"/>
      <w:lvlText w:val="o"/>
      <w:lvlJc w:val="left"/>
      <w:pPr>
        <w:ind w:left="1440" w:hanging="360"/>
      </w:pPr>
      <w:rPr>
        <w:rFonts w:ascii="Courier New" w:hAnsi="Courier New" w:hint="default"/>
      </w:rPr>
    </w:lvl>
    <w:lvl w:ilvl="2" w:tplc="23A61874">
      <w:start w:val="1"/>
      <w:numFmt w:val="bullet"/>
      <w:lvlText w:val=""/>
      <w:lvlJc w:val="left"/>
      <w:pPr>
        <w:ind w:left="2160" w:hanging="360"/>
      </w:pPr>
      <w:rPr>
        <w:rFonts w:ascii="Wingdings" w:hAnsi="Wingdings" w:hint="default"/>
      </w:rPr>
    </w:lvl>
    <w:lvl w:ilvl="3" w:tplc="93CCA6AA">
      <w:start w:val="1"/>
      <w:numFmt w:val="bullet"/>
      <w:lvlText w:val=""/>
      <w:lvlJc w:val="left"/>
      <w:pPr>
        <w:ind w:left="2880" w:hanging="360"/>
      </w:pPr>
      <w:rPr>
        <w:rFonts w:ascii="Symbol" w:hAnsi="Symbol" w:hint="default"/>
      </w:rPr>
    </w:lvl>
    <w:lvl w:ilvl="4" w:tplc="36F26398">
      <w:start w:val="1"/>
      <w:numFmt w:val="bullet"/>
      <w:lvlText w:val="o"/>
      <w:lvlJc w:val="left"/>
      <w:pPr>
        <w:ind w:left="3600" w:hanging="360"/>
      </w:pPr>
      <w:rPr>
        <w:rFonts w:ascii="Courier New" w:hAnsi="Courier New" w:hint="default"/>
      </w:rPr>
    </w:lvl>
    <w:lvl w:ilvl="5" w:tplc="593004A8">
      <w:start w:val="1"/>
      <w:numFmt w:val="bullet"/>
      <w:lvlText w:val=""/>
      <w:lvlJc w:val="left"/>
      <w:pPr>
        <w:ind w:left="4320" w:hanging="360"/>
      </w:pPr>
      <w:rPr>
        <w:rFonts w:ascii="Wingdings" w:hAnsi="Wingdings" w:hint="default"/>
      </w:rPr>
    </w:lvl>
    <w:lvl w:ilvl="6" w:tplc="0A26AAB2">
      <w:start w:val="1"/>
      <w:numFmt w:val="bullet"/>
      <w:lvlText w:val=""/>
      <w:lvlJc w:val="left"/>
      <w:pPr>
        <w:ind w:left="5040" w:hanging="360"/>
      </w:pPr>
      <w:rPr>
        <w:rFonts w:ascii="Symbol" w:hAnsi="Symbol" w:hint="default"/>
      </w:rPr>
    </w:lvl>
    <w:lvl w:ilvl="7" w:tplc="E7F2DCFE">
      <w:start w:val="1"/>
      <w:numFmt w:val="bullet"/>
      <w:lvlText w:val="o"/>
      <w:lvlJc w:val="left"/>
      <w:pPr>
        <w:ind w:left="5760" w:hanging="360"/>
      </w:pPr>
      <w:rPr>
        <w:rFonts w:ascii="Courier New" w:hAnsi="Courier New" w:hint="default"/>
      </w:rPr>
    </w:lvl>
    <w:lvl w:ilvl="8" w:tplc="BFF6C866">
      <w:start w:val="1"/>
      <w:numFmt w:val="bullet"/>
      <w:lvlText w:val=""/>
      <w:lvlJc w:val="left"/>
      <w:pPr>
        <w:ind w:left="6480" w:hanging="360"/>
      </w:pPr>
      <w:rPr>
        <w:rFonts w:ascii="Wingdings" w:hAnsi="Wingdings" w:hint="default"/>
      </w:rPr>
    </w:lvl>
  </w:abstractNum>
  <w:abstractNum w:abstractNumId="98" w15:restartNumberingAfterBreak="0">
    <w:nsid w:val="70DC0440"/>
    <w:multiLevelType w:val="hybridMultilevel"/>
    <w:tmpl w:val="0BC6106C"/>
    <w:lvl w:ilvl="0" w:tplc="8E4C95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51C7EE8"/>
    <w:multiLevelType w:val="hybridMultilevel"/>
    <w:tmpl w:val="C2E6A0C4"/>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0" w15:restartNumberingAfterBreak="0">
    <w:nsid w:val="76DB125F"/>
    <w:multiLevelType w:val="multilevel"/>
    <w:tmpl w:val="0D908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8884D1C"/>
    <w:multiLevelType w:val="hybridMultilevel"/>
    <w:tmpl w:val="DD189350"/>
    <w:lvl w:ilvl="0" w:tplc="FFFFFFFF">
      <w:start w:val="1"/>
      <w:numFmt w:val="lowerLetter"/>
      <w:lvlText w:val="%1)"/>
      <w:lvlJc w:val="left"/>
      <w:pPr>
        <w:ind w:left="720" w:hanging="360"/>
      </w:pPr>
    </w:lvl>
    <w:lvl w:ilvl="1" w:tplc="4C8856E0">
      <w:start w:val="1"/>
      <w:numFmt w:val="bullet"/>
      <w:lvlText w:val="o"/>
      <w:lvlJc w:val="left"/>
      <w:pPr>
        <w:ind w:left="1440" w:hanging="360"/>
      </w:pPr>
      <w:rPr>
        <w:rFonts w:ascii="Courier New" w:hAnsi="Courier New" w:hint="default"/>
      </w:rPr>
    </w:lvl>
    <w:lvl w:ilvl="2" w:tplc="23A61874">
      <w:start w:val="1"/>
      <w:numFmt w:val="bullet"/>
      <w:lvlText w:val=""/>
      <w:lvlJc w:val="left"/>
      <w:pPr>
        <w:ind w:left="2160" w:hanging="360"/>
      </w:pPr>
      <w:rPr>
        <w:rFonts w:ascii="Wingdings" w:hAnsi="Wingdings" w:hint="default"/>
      </w:rPr>
    </w:lvl>
    <w:lvl w:ilvl="3" w:tplc="93CCA6AA">
      <w:start w:val="1"/>
      <w:numFmt w:val="bullet"/>
      <w:lvlText w:val=""/>
      <w:lvlJc w:val="left"/>
      <w:pPr>
        <w:ind w:left="2880" w:hanging="360"/>
      </w:pPr>
      <w:rPr>
        <w:rFonts w:ascii="Symbol" w:hAnsi="Symbol" w:hint="default"/>
      </w:rPr>
    </w:lvl>
    <w:lvl w:ilvl="4" w:tplc="36F26398">
      <w:start w:val="1"/>
      <w:numFmt w:val="bullet"/>
      <w:lvlText w:val="o"/>
      <w:lvlJc w:val="left"/>
      <w:pPr>
        <w:ind w:left="3600" w:hanging="360"/>
      </w:pPr>
      <w:rPr>
        <w:rFonts w:ascii="Courier New" w:hAnsi="Courier New" w:hint="default"/>
      </w:rPr>
    </w:lvl>
    <w:lvl w:ilvl="5" w:tplc="593004A8">
      <w:start w:val="1"/>
      <w:numFmt w:val="bullet"/>
      <w:lvlText w:val=""/>
      <w:lvlJc w:val="left"/>
      <w:pPr>
        <w:ind w:left="4320" w:hanging="360"/>
      </w:pPr>
      <w:rPr>
        <w:rFonts w:ascii="Wingdings" w:hAnsi="Wingdings" w:hint="default"/>
      </w:rPr>
    </w:lvl>
    <w:lvl w:ilvl="6" w:tplc="0A26AAB2">
      <w:start w:val="1"/>
      <w:numFmt w:val="bullet"/>
      <w:lvlText w:val=""/>
      <w:lvlJc w:val="left"/>
      <w:pPr>
        <w:ind w:left="5040" w:hanging="360"/>
      </w:pPr>
      <w:rPr>
        <w:rFonts w:ascii="Symbol" w:hAnsi="Symbol" w:hint="default"/>
      </w:rPr>
    </w:lvl>
    <w:lvl w:ilvl="7" w:tplc="E7F2DCFE">
      <w:start w:val="1"/>
      <w:numFmt w:val="bullet"/>
      <w:lvlText w:val="o"/>
      <w:lvlJc w:val="left"/>
      <w:pPr>
        <w:ind w:left="5760" w:hanging="360"/>
      </w:pPr>
      <w:rPr>
        <w:rFonts w:ascii="Courier New" w:hAnsi="Courier New" w:hint="default"/>
      </w:rPr>
    </w:lvl>
    <w:lvl w:ilvl="8" w:tplc="BFF6C866">
      <w:start w:val="1"/>
      <w:numFmt w:val="bullet"/>
      <w:lvlText w:val=""/>
      <w:lvlJc w:val="left"/>
      <w:pPr>
        <w:ind w:left="6480" w:hanging="360"/>
      </w:pPr>
      <w:rPr>
        <w:rFonts w:ascii="Wingdings" w:hAnsi="Wingdings" w:hint="default"/>
      </w:rPr>
    </w:lvl>
  </w:abstractNum>
  <w:abstractNum w:abstractNumId="102" w15:restartNumberingAfterBreak="0">
    <w:nsid w:val="79F03A91"/>
    <w:multiLevelType w:val="hybridMultilevel"/>
    <w:tmpl w:val="14765794"/>
    <w:lvl w:ilvl="0" w:tplc="C6E6ED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BF5436"/>
    <w:multiLevelType w:val="hybridMultilevel"/>
    <w:tmpl w:val="B6B03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CC2532"/>
    <w:multiLevelType w:val="hybridMultilevel"/>
    <w:tmpl w:val="60A4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B8D2068"/>
    <w:multiLevelType w:val="hybridMultilevel"/>
    <w:tmpl w:val="BF1E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DC0CE7"/>
    <w:multiLevelType w:val="hybridMultilevel"/>
    <w:tmpl w:val="824AF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758A9A18">
      <w:numFmt w:val="bullet"/>
      <w:lvlText w:val="•"/>
      <w:lvlJc w:val="left"/>
      <w:pPr>
        <w:ind w:left="2160" w:hanging="72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EF26869"/>
    <w:multiLevelType w:val="hybridMultilevel"/>
    <w:tmpl w:val="BAC6C3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8" w15:restartNumberingAfterBreak="0">
    <w:nsid w:val="7F984CAD"/>
    <w:multiLevelType w:val="hybridMultilevel"/>
    <w:tmpl w:val="7DC8F4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0"/>
  </w:num>
  <w:num w:numId="2">
    <w:abstractNumId w:val="38"/>
  </w:num>
  <w:num w:numId="3">
    <w:abstractNumId w:val="68"/>
  </w:num>
  <w:num w:numId="4">
    <w:abstractNumId w:val="39"/>
  </w:num>
  <w:num w:numId="5">
    <w:abstractNumId w:val="55"/>
  </w:num>
  <w:num w:numId="6">
    <w:abstractNumId w:val="37"/>
  </w:num>
  <w:num w:numId="7">
    <w:abstractNumId w:val="72"/>
  </w:num>
  <w:num w:numId="8">
    <w:abstractNumId w:val="53"/>
  </w:num>
  <w:num w:numId="9">
    <w:abstractNumId w:val="95"/>
  </w:num>
  <w:num w:numId="10">
    <w:abstractNumId w:val="31"/>
  </w:num>
  <w:num w:numId="11">
    <w:abstractNumId w:val="106"/>
  </w:num>
  <w:num w:numId="1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17"/>
  </w:num>
  <w:num w:numId="15">
    <w:abstractNumId w:val="87"/>
  </w:num>
  <w:num w:numId="16">
    <w:abstractNumId w:val="60"/>
  </w:num>
  <w:num w:numId="17">
    <w:abstractNumId w:val="107"/>
  </w:num>
  <w:num w:numId="18">
    <w:abstractNumId w:val="75"/>
  </w:num>
  <w:num w:numId="19">
    <w:abstractNumId w:val="3"/>
  </w:num>
  <w:num w:numId="20">
    <w:abstractNumId w:val="28"/>
  </w:num>
  <w:num w:numId="21">
    <w:abstractNumId w:val="35"/>
  </w:num>
  <w:num w:numId="22">
    <w:abstractNumId w:val="71"/>
  </w:num>
  <w:num w:numId="23">
    <w:abstractNumId w:val="103"/>
  </w:num>
  <w:num w:numId="24">
    <w:abstractNumId w:val="65"/>
  </w:num>
  <w:num w:numId="25">
    <w:abstractNumId w:val="4"/>
  </w:num>
  <w:num w:numId="26">
    <w:abstractNumId w:val="1"/>
  </w:num>
  <w:num w:numId="27">
    <w:abstractNumId w:val="77"/>
  </w:num>
  <w:num w:numId="28">
    <w:abstractNumId w:val="48"/>
  </w:num>
  <w:num w:numId="29">
    <w:abstractNumId w:val="70"/>
  </w:num>
  <w:num w:numId="30">
    <w:abstractNumId w:val="83"/>
  </w:num>
  <w:num w:numId="31">
    <w:abstractNumId w:val="101"/>
  </w:num>
  <w:num w:numId="32">
    <w:abstractNumId w:val="5"/>
  </w:num>
  <w:num w:numId="33">
    <w:abstractNumId w:val="97"/>
  </w:num>
  <w:num w:numId="34">
    <w:abstractNumId w:val="91"/>
  </w:num>
  <w:num w:numId="35">
    <w:abstractNumId w:val="41"/>
  </w:num>
  <w:num w:numId="36">
    <w:abstractNumId w:val="0"/>
  </w:num>
  <w:num w:numId="37">
    <w:abstractNumId w:val="50"/>
  </w:num>
  <w:num w:numId="38">
    <w:abstractNumId w:val="27"/>
  </w:num>
  <w:num w:numId="39">
    <w:abstractNumId w:val="21"/>
  </w:num>
  <w:num w:numId="40">
    <w:abstractNumId w:val="36"/>
  </w:num>
  <w:num w:numId="41">
    <w:abstractNumId w:val="78"/>
  </w:num>
  <w:num w:numId="42">
    <w:abstractNumId w:val="13"/>
  </w:num>
  <w:num w:numId="43">
    <w:abstractNumId w:val="44"/>
  </w:num>
  <w:num w:numId="44">
    <w:abstractNumId w:val="9"/>
  </w:num>
  <w:num w:numId="45">
    <w:abstractNumId w:val="33"/>
  </w:num>
  <w:num w:numId="46">
    <w:abstractNumId w:val="58"/>
  </w:num>
  <w:num w:numId="47">
    <w:abstractNumId w:val="26"/>
  </w:num>
  <w:num w:numId="48">
    <w:abstractNumId w:val="30"/>
  </w:num>
  <w:num w:numId="49">
    <w:abstractNumId w:val="57"/>
  </w:num>
  <w:num w:numId="50">
    <w:abstractNumId w:val="2"/>
  </w:num>
  <w:num w:numId="51">
    <w:abstractNumId w:val="102"/>
  </w:num>
  <w:num w:numId="52">
    <w:abstractNumId w:val="52"/>
  </w:num>
  <w:num w:numId="53">
    <w:abstractNumId w:val="82"/>
  </w:num>
  <w:num w:numId="54">
    <w:abstractNumId w:val="20"/>
  </w:num>
  <w:num w:numId="55">
    <w:abstractNumId w:val="4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num>
  <w:num w:numId="57">
    <w:abstractNumId w:val="23"/>
  </w:num>
  <w:num w:numId="58">
    <w:abstractNumId w:val="25"/>
  </w:num>
  <w:num w:numId="59">
    <w:abstractNumId w:val="104"/>
  </w:num>
  <w:num w:numId="60">
    <w:abstractNumId w:val="73"/>
  </w:num>
  <w:num w:numId="61">
    <w:abstractNumId w:val="16"/>
  </w:num>
  <w:num w:numId="62">
    <w:abstractNumId w:val="98"/>
  </w:num>
  <w:num w:numId="63">
    <w:abstractNumId w:val="15"/>
  </w:num>
  <w:num w:numId="64">
    <w:abstractNumId w:val="45"/>
  </w:num>
  <w:num w:numId="65">
    <w:abstractNumId w:val="59"/>
  </w:num>
  <w:num w:numId="66">
    <w:abstractNumId w:val="64"/>
  </w:num>
  <w:num w:numId="67">
    <w:abstractNumId w:val="30"/>
  </w:num>
  <w:num w:numId="68">
    <w:abstractNumId w:val="14"/>
  </w:num>
  <w:num w:numId="69">
    <w:abstractNumId w:val="94"/>
  </w:num>
  <w:num w:numId="70">
    <w:abstractNumId w:val="12"/>
  </w:num>
  <w:num w:numId="71">
    <w:abstractNumId w:val="11"/>
  </w:num>
  <w:num w:numId="72">
    <w:abstractNumId w:val="49"/>
  </w:num>
  <w:num w:numId="73">
    <w:abstractNumId w:val="62"/>
  </w:num>
  <w:num w:numId="74">
    <w:abstractNumId w:val="7"/>
  </w:num>
  <w:num w:numId="75">
    <w:abstractNumId w:val="8"/>
  </w:num>
  <w:num w:numId="76">
    <w:abstractNumId w:val="85"/>
  </w:num>
  <w:num w:numId="77">
    <w:abstractNumId w:val="18"/>
  </w:num>
  <w:num w:numId="78">
    <w:abstractNumId w:val="19"/>
  </w:num>
  <w:num w:numId="79">
    <w:abstractNumId w:val="22"/>
  </w:num>
  <w:num w:numId="80">
    <w:abstractNumId w:val="92"/>
  </w:num>
  <w:num w:numId="81">
    <w:abstractNumId w:val="42"/>
  </w:num>
  <w:num w:numId="82">
    <w:abstractNumId w:val="22"/>
  </w:num>
  <w:num w:numId="83">
    <w:abstractNumId w:val="108"/>
  </w:num>
  <w:num w:numId="84">
    <w:abstractNumId w:val="79"/>
  </w:num>
  <w:num w:numId="85">
    <w:abstractNumId w:val="84"/>
  </w:num>
  <w:num w:numId="86">
    <w:abstractNumId w:val="54"/>
  </w:num>
  <w:num w:numId="87">
    <w:abstractNumId w:val="81"/>
  </w:num>
  <w:num w:numId="88">
    <w:abstractNumId w:val="56"/>
  </w:num>
  <w:num w:numId="89">
    <w:abstractNumId w:val="67"/>
  </w:num>
  <w:num w:numId="90">
    <w:abstractNumId w:val="32"/>
  </w:num>
  <w:num w:numId="91">
    <w:abstractNumId w:val="47"/>
  </w:num>
  <w:num w:numId="92">
    <w:abstractNumId w:val="105"/>
  </w:num>
  <w:num w:numId="93">
    <w:abstractNumId w:val="40"/>
  </w:num>
  <w:num w:numId="94">
    <w:abstractNumId w:val="34"/>
  </w:num>
  <w:num w:numId="95">
    <w:abstractNumId w:val="69"/>
  </w:num>
  <w:num w:numId="96">
    <w:abstractNumId w:val="29"/>
  </w:num>
  <w:num w:numId="97">
    <w:abstractNumId w:val="90"/>
  </w:num>
  <w:num w:numId="98">
    <w:abstractNumId w:val="74"/>
  </w:num>
  <w:num w:numId="99">
    <w:abstractNumId w:val="93"/>
  </w:num>
  <w:num w:numId="100">
    <w:abstractNumId w:val="51"/>
  </w:num>
  <w:num w:numId="101">
    <w:abstractNumId w:val="76"/>
  </w:num>
  <w:num w:numId="102">
    <w:abstractNumId w:val="99"/>
  </w:num>
  <w:num w:numId="103">
    <w:abstractNumId w:val="10"/>
  </w:num>
  <w:num w:numId="104">
    <w:abstractNumId w:val="84"/>
  </w:num>
  <w:num w:numId="105">
    <w:abstractNumId w:val="88"/>
  </w:num>
  <w:num w:numId="106">
    <w:abstractNumId w:val="66"/>
  </w:num>
  <w:num w:numId="107">
    <w:abstractNumId w:val="46"/>
  </w:num>
  <w:num w:numId="108">
    <w:abstractNumId w:val="63"/>
  </w:num>
  <w:num w:numId="109">
    <w:abstractNumId w:val="24"/>
  </w:num>
  <w:num w:numId="110">
    <w:abstractNumId w:val="96"/>
  </w:num>
  <w:num w:numId="111">
    <w:abstractNumId w:val="80"/>
  </w:num>
  <w:num w:numId="112">
    <w:abstractNumId w:val="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6" w:nlCheck="1" w:checkStyle="0"/>
  <w:activeWritingStyle w:appName="MSWord" w:lang="fr-BE" w:vendorID="64" w:dllVersion="0" w:nlCheck="1" w:checkStyle="0"/>
  <w:activeWritingStyle w:appName="MSWord" w:lang="es-ES" w:vendorID="64" w:dllVersion="0" w:nlCheck="1" w:checkStyle="0"/>
  <w:activeWritingStyle w:appName="MSWord" w:lang="it-IT"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9C24BCD-820A-4FCC-AE8A-663D3F4C90CF"/>
    <w:docVar w:name="LW_COVERPAGE_TYPE" w:val="1"/>
    <w:docVar w:name="LW_CROSSREFERENCE" w:val="&lt;UNUSED&gt;"/>
    <w:docVar w:name="LW_DocType" w:val="NORMAL"/>
    <w:docVar w:name="LW_EMISSION" w:val="4.10.2022"/>
    <w:docVar w:name="LW_EMISSION_ISODATE" w:val="2022-10-04"/>
    <w:docVar w:name="LW_EMISSION_LOCATION" w:val="STR"/>
    <w:docVar w:name="LW_EMISSION_PREFIX" w:val="\u1057?\u1090?\u1088?\u1072?\u1089?\u1073?\u1091?\u1088?\u1075?, "/>
    <w:docVar w:name="LW_EMISSION_SUFFIX" w:val=" \u1075?."/>
    <w:docVar w:name="LW_ID_DOCTYPE_NONLW" w:val="CP-015"/>
    <w:docVar w:name="LW_LANGUE" w:val="BG"/>
    <w:docVar w:name="LW_LEVEL_OF_SENSITIVITY" w:val="Standard treatmen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PART_NBR" w:val="1"/>
    <w:docVar w:name="LW_PART_NBR_TOTAL" w:val="1"/>
    <w:docVar w:name="LW_REF.INST.NEW" w:val="JOIN"/>
    <w:docVar w:name="LW_REF.INST.NEW_ADOPTED" w:val="final"/>
    <w:docVar w:name="LW_REF.INST.NEW_TEXT" w:val="(2022) 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yr&gt;План за действие за младежта (ПДМ) в областта на външната дейност на ЕС за периода 2022&lt;/FMT&gt;&lt;FMT:Font=Calibri&gt;—&lt;/FMT&gt;&lt;FMT:Font=Calibri Cyr&gt;2027 г.&lt;/FMT&gt;_x000d__x000b__x000d__x000d__x000b_&lt;FMT:Font=Calibri Cyr&gt;Насърчаване на съдържателното участие и овластяване на младите хора в областта на външната дейност на ЕС за постигане на устойчиво развитие, равенство и мир&lt;/FMT&gt;_x000d__x000d__x000b_"/>
    <w:docVar w:name="LW_TYPE.DOC.CP" w:val="СЪВМЕСТНО СЪОБЩЕНИЕ ДО ЕВРОПЕЙСКИЯ ПАРЛАМЕНТ И СЪВЕТА"/>
    <w:docVar w:name="LW_TYPE.DOC.CP.USERTEXT" w:val="&lt;EMPTY&gt;"/>
    <w:docVar w:name="LwApiVersions" w:val="LW4CoDe 1.23.2.0; LW 8.0, Build 20211117"/>
  </w:docVars>
  <w:rsids>
    <w:rsidRoot w:val="00E3392B"/>
    <w:rsid w:val="000001A5"/>
    <w:rsid w:val="000007D1"/>
    <w:rsid w:val="00000B35"/>
    <w:rsid w:val="000012CF"/>
    <w:rsid w:val="000019D4"/>
    <w:rsid w:val="00001CD8"/>
    <w:rsid w:val="00001D3E"/>
    <w:rsid w:val="00002379"/>
    <w:rsid w:val="00003104"/>
    <w:rsid w:val="0000372A"/>
    <w:rsid w:val="00003A5B"/>
    <w:rsid w:val="00003D6A"/>
    <w:rsid w:val="00004039"/>
    <w:rsid w:val="00004080"/>
    <w:rsid w:val="000043E3"/>
    <w:rsid w:val="00004C48"/>
    <w:rsid w:val="00005D3B"/>
    <w:rsid w:val="00005D4E"/>
    <w:rsid w:val="00006108"/>
    <w:rsid w:val="00006701"/>
    <w:rsid w:val="00006781"/>
    <w:rsid w:val="00006862"/>
    <w:rsid w:val="000070B6"/>
    <w:rsid w:val="0000715B"/>
    <w:rsid w:val="000102C0"/>
    <w:rsid w:val="00010523"/>
    <w:rsid w:val="00010B7E"/>
    <w:rsid w:val="00010B8D"/>
    <w:rsid w:val="00010DCC"/>
    <w:rsid w:val="00011F21"/>
    <w:rsid w:val="00012E15"/>
    <w:rsid w:val="000134B6"/>
    <w:rsid w:val="00013583"/>
    <w:rsid w:val="00013688"/>
    <w:rsid w:val="00013A2A"/>
    <w:rsid w:val="00014DE0"/>
    <w:rsid w:val="00014F60"/>
    <w:rsid w:val="00015138"/>
    <w:rsid w:val="00015B24"/>
    <w:rsid w:val="00015EAF"/>
    <w:rsid w:val="000160E5"/>
    <w:rsid w:val="0001776D"/>
    <w:rsid w:val="00017C53"/>
    <w:rsid w:val="000201FF"/>
    <w:rsid w:val="0002097C"/>
    <w:rsid w:val="00020BEC"/>
    <w:rsid w:val="00020D54"/>
    <w:rsid w:val="00021689"/>
    <w:rsid w:val="000217FE"/>
    <w:rsid w:val="00022373"/>
    <w:rsid w:val="00022455"/>
    <w:rsid w:val="000224CD"/>
    <w:rsid w:val="0002275B"/>
    <w:rsid w:val="00022FFF"/>
    <w:rsid w:val="000234D5"/>
    <w:rsid w:val="00023849"/>
    <w:rsid w:val="00024595"/>
    <w:rsid w:val="000245D7"/>
    <w:rsid w:val="0002469E"/>
    <w:rsid w:val="000246F7"/>
    <w:rsid w:val="0002475F"/>
    <w:rsid w:val="000247A5"/>
    <w:rsid w:val="000247D5"/>
    <w:rsid w:val="000249F6"/>
    <w:rsid w:val="00024AE1"/>
    <w:rsid w:val="0002548E"/>
    <w:rsid w:val="00025898"/>
    <w:rsid w:val="00026226"/>
    <w:rsid w:val="000263CE"/>
    <w:rsid w:val="00026F75"/>
    <w:rsid w:val="000272AF"/>
    <w:rsid w:val="0002790E"/>
    <w:rsid w:val="0003003E"/>
    <w:rsid w:val="00030D56"/>
    <w:rsid w:val="00030DAC"/>
    <w:rsid w:val="0003200E"/>
    <w:rsid w:val="000321A1"/>
    <w:rsid w:val="0003254D"/>
    <w:rsid w:val="00032DDE"/>
    <w:rsid w:val="00032FD4"/>
    <w:rsid w:val="00033007"/>
    <w:rsid w:val="000331A7"/>
    <w:rsid w:val="000341CA"/>
    <w:rsid w:val="00035E70"/>
    <w:rsid w:val="0003693E"/>
    <w:rsid w:val="00036E95"/>
    <w:rsid w:val="0003724E"/>
    <w:rsid w:val="000376A1"/>
    <w:rsid w:val="00037DCA"/>
    <w:rsid w:val="00040F60"/>
    <w:rsid w:val="00041D04"/>
    <w:rsid w:val="00041F20"/>
    <w:rsid w:val="00042308"/>
    <w:rsid w:val="0004287D"/>
    <w:rsid w:val="00042928"/>
    <w:rsid w:val="000435DD"/>
    <w:rsid w:val="00044567"/>
    <w:rsid w:val="00044AB5"/>
    <w:rsid w:val="00044C8E"/>
    <w:rsid w:val="00045387"/>
    <w:rsid w:val="0004563D"/>
    <w:rsid w:val="00045704"/>
    <w:rsid w:val="000458BE"/>
    <w:rsid w:val="00045CE2"/>
    <w:rsid w:val="00045D40"/>
    <w:rsid w:val="0004646D"/>
    <w:rsid w:val="00046644"/>
    <w:rsid w:val="000506F0"/>
    <w:rsid w:val="00050A4A"/>
    <w:rsid w:val="00051682"/>
    <w:rsid w:val="00051EE5"/>
    <w:rsid w:val="0005242B"/>
    <w:rsid w:val="00052648"/>
    <w:rsid w:val="00053A5C"/>
    <w:rsid w:val="00053CDC"/>
    <w:rsid w:val="00054EDA"/>
    <w:rsid w:val="00055DB2"/>
    <w:rsid w:val="00056198"/>
    <w:rsid w:val="000569BC"/>
    <w:rsid w:val="00056C96"/>
    <w:rsid w:val="00056CD8"/>
    <w:rsid w:val="00057211"/>
    <w:rsid w:val="00057708"/>
    <w:rsid w:val="00057B8A"/>
    <w:rsid w:val="0006089D"/>
    <w:rsid w:val="0006114C"/>
    <w:rsid w:val="00061B64"/>
    <w:rsid w:val="00061C75"/>
    <w:rsid w:val="00061CC3"/>
    <w:rsid w:val="00061F45"/>
    <w:rsid w:val="00062E36"/>
    <w:rsid w:val="000631F0"/>
    <w:rsid w:val="000637E1"/>
    <w:rsid w:val="000638A6"/>
    <w:rsid w:val="00063B5A"/>
    <w:rsid w:val="00063C00"/>
    <w:rsid w:val="00063F0F"/>
    <w:rsid w:val="0006496B"/>
    <w:rsid w:val="00064AB8"/>
    <w:rsid w:val="00065F6B"/>
    <w:rsid w:val="00065FA6"/>
    <w:rsid w:val="000663DF"/>
    <w:rsid w:val="00066871"/>
    <w:rsid w:val="00066928"/>
    <w:rsid w:val="00066AC0"/>
    <w:rsid w:val="00066D0B"/>
    <w:rsid w:val="00066DEB"/>
    <w:rsid w:val="00067E6C"/>
    <w:rsid w:val="0007048B"/>
    <w:rsid w:val="00070733"/>
    <w:rsid w:val="00070E5A"/>
    <w:rsid w:val="00071049"/>
    <w:rsid w:val="00071232"/>
    <w:rsid w:val="00071247"/>
    <w:rsid w:val="000717A2"/>
    <w:rsid w:val="00071B7E"/>
    <w:rsid w:val="00071ED1"/>
    <w:rsid w:val="0007274E"/>
    <w:rsid w:val="00072950"/>
    <w:rsid w:val="00073357"/>
    <w:rsid w:val="00073A32"/>
    <w:rsid w:val="000741F4"/>
    <w:rsid w:val="0007481E"/>
    <w:rsid w:val="000748A2"/>
    <w:rsid w:val="0007502D"/>
    <w:rsid w:val="000754B9"/>
    <w:rsid w:val="000754C3"/>
    <w:rsid w:val="000755B2"/>
    <w:rsid w:val="00075BF9"/>
    <w:rsid w:val="000768E7"/>
    <w:rsid w:val="00076A9C"/>
    <w:rsid w:val="000775E0"/>
    <w:rsid w:val="00077825"/>
    <w:rsid w:val="00080461"/>
    <w:rsid w:val="000808BF"/>
    <w:rsid w:val="00080B21"/>
    <w:rsid w:val="00080BF8"/>
    <w:rsid w:val="00080C72"/>
    <w:rsid w:val="0008152A"/>
    <w:rsid w:val="00081633"/>
    <w:rsid w:val="0008246A"/>
    <w:rsid w:val="00083D44"/>
    <w:rsid w:val="00084040"/>
    <w:rsid w:val="000843C0"/>
    <w:rsid w:val="000845A9"/>
    <w:rsid w:val="000846C2"/>
    <w:rsid w:val="00084AA9"/>
    <w:rsid w:val="00084CF0"/>
    <w:rsid w:val="00084F46"/>
    <w:rsid w:val="000858FC"/>
    <w:rsid w:val="00085C12"/>
    <w:rsid w:val="00085D00"/>
    <w:rsid w:val="00085F6B"/>
    <w:rsid w:val="00085FF7"/>
    <w:rsid w:val="000869E7"/>
    <w:rsid w:val="00086F0B"/>
    <w:rsid w:val="00087ACA"/>
    <w:rsid w:val="0009009E"/>
    <w:rsid w:val="000909EA"/>
    <w:rsid w:val="00090E4C"/>
    <w:rsid w:val="000914A7"/>
    <w:rsid w:val="000917FF"/>
    <w:rsid w:val="00092205"/>
    <w:rsid w:val="000928B8"/>
    <w:rsid w:val="00092B16"/>
    <w:rsid w:val="00092CAF"/>
    <w:rsid w:val="00092DB8"/>
    <w:rsid w:val="00093C8B"/>
    <w:rsid w:val="00093FED"/>
    <w:rsid w:val="000941D3"/>
    <w:rsid w:val="00094D1E"/>
    <w:rsid w:val="00094D47"/>
    <w:rsid w:val="00095154"/>
    <w:rsid w:val="00095294"/>
    <w:rsid w:val="000952E5"/>
    <w:rsid w:val="00095E5B"/>
    <w:rsid w:val="00096241"/>
    <w:rsid w:val="000962EC"/>
    <w:rsid w:val="00097B78"/>
    <w:rsid w:val="00097CCF"/>
    <w:rsid w:val="00097DD3"/>
    <w:rsid w:val="000A1843"/>
    <w:rsid w:val="000A1D81"/>
    <w:rsid w:val="000A1E7D"/>
    <w:rsid w:val="000A26F0"/>
    <w:rsid w:val="000A29AB"/>
    <w:rsid w:val="000A2B09"/>
    <w:rsid w:val="000A39BE"/>
    <w:rsid w:val="000A3B85"/>
    <w:rsid w:val="000A4109"/>
    <w:rsid w:val="000A4F13"/>
    <w:rsid w:val="000A59B2"/>
    <w:rsid w:val="000A5E91"/>
    <w:rsid w:val="000A6355"/>
    <w:rsid w:val="000A693B"/>
    <w:rsid w:val="000A699B"/>
    <w:rsid w:val="000A7463"/>
    <w:rsid w:val="000A7AC7"/>
    <w:rsid w:val="000B0860"/>
    <w:rsid w:val="000B0BAE"/>
    <w:rsid w:val="000B0C61"/>
    <w:rsid w:val="000B0DB1"/>
    <w:rsid w:val="000B1D46"/>
    <w:rsid w:val="000B1EF3"/>
    <w:rsid w:val="000B26F4"/>
    <w:rsid w:val="000B2A19"/>
    <w:rsid w:val="000B2C37"/>
    <w:rsid w:val="000B2C62"/>
    <w:rsid w:val="000B32EC"/>
    <w:rsid w:val="000B3822"/>
    <w:rsid w:val="000B3ED5"/>
    <w:rsid w:val="000B4760"/>
    <w:rsid w:val="000B477C"/>
    <w:rsid w:val="000B4AB1"/>
    <w:rsid w:val="000B5BCF"/>
    <w:rsid w:val="000B6D5F"/>
    <w:rsid w:val="000B71CC"/>
    <w:rsid w:val="000B7652"/>
    <w:rsid w:val="000B76AE"/>
    <w:rsid w:val="000B774B"/>
    <w:rsid w:val="000B77CA"/>
    <w:rsid w:val="000B7FD9"/>
    <w:rsid w:val="000C0091"/>
    <w:rsid w:val="000C0B06"/>
    <w:rsid w:val="000C0C59"/>
    <w:rsid w:val="000C12C0"/>
    <w:rsid w:val="000C1349"/>
    <w:rsid w:val="000C242E"/>
    <w:rsid w:val="000C2C54"/>
    <w:rsid w:val="000C34E7"/>
    <w:rsid w:val="000C39E5"/>
    <w:rsid w:val="000C3AD7"/>
    <w:rsid w:val="000C403D"/>
    <w:rsid w:val="000C40E4"/>
    <w:rsid w:val="000C481D"/>
    <w:rsid w:val="000C487C"/>
    <w:rsid w:val="000C4ADC"/>
    <w:rsid w:val="000C5763"/>
    <w:rsid w:val="000C58FE"/>
    <w:rsid w:val="000C6996"/>
    <w:rsid w:val="000C6BC3"/>
    <w:rsid w:val="000C7A47"/>
    <w:rsid w:val="000C7F41"/>
    <w:rsid w:val="000D048C"/>
    <w:rsid w:val="000D0720"/>
    <w:rsid w:val="000D0E82"/>
    <w:rsid w:val="000D1C10"/>
    <w:rsid w:val="000D1C39"/>
    <w:rsid w:val="000D1E89"/>
    <w:rsid w:val="000D23D7"/>
    <w:rsid w:val="000D3590"/>
    <w:rsid w:val="000D368C"/>
    <w:rsid w:val="000D38CC"/>
    <w:rsid w:val="000D3CD6"/>
    <w:rsid w:val="000D490F"/>
    <w:rsid w:val="000D4E42"/>
    <w:rsid w:val="000D60E3"/>
    <w:rsid w:val="000D6819"/>
    <w:rsid w:val="000D6BA0"/>
    <w:rsid w:val="000D7541"/>
    <w:rsid w:val="000D76C5"/>
    <w:rsid w:val="000D7C31"/>
    <w:rsid w:val="000E010E"/>
    <w:rsid w:val="000E0185"/>
    <w:rsid w:val="000E07DB"/>
    <w:rsid w:val="000E0D20"/>
    <w:rsid w:val="000E13F6"/>
    <w:rsid w:val="000E1985"/>
    <w:rsid w:val="000E1F1A"/>
    <w:rsid w:val="000E28A0"/>
    <w:rsid w:val="000E2AFF"/>
    <w:rsid w:val="000E2EC6"/>
    <w:rsid w:val="000E372A"/>
    <w:rsid w:val="000E3DF7"/>
    <w:rsid w:val="000E3F2E"/>
    <w:rsid w:val="000E440B"/>
    <w:rsid w:val="000E45D4"/>
    <w:rsid w:val="000E57B6"/>
    <w:rsid w:val="000E5CE8"/>
    <w:rsid w:val="000E5FD5"/>
    <w:rsid w:val="000E60DD"/>
    <w:rsid w:val="000E640F"/>
    <w:rsid w:val="000E663F"/>
    <w:rsid w:val="000E6B68"/>
    <w:rsid w:val="000E70E8"/>
    <w:rsid w:val="000E755F"/>
    <w:rsid w:val="000E7AFE"/>
    <w:rsid w:val="000F0014"/>
    <w:rsid w:val="000F0087"/>
    <w:rsid w:val="000F00CE"/>
    <w:rsid w:val="000F0629"/>
    <w:rsid w:val="000F0A95"/>
    <w:rsid w:val="000F0B8F"/>
    <w:rsid w:val="000F0D8B"/>
    <w:rsid w:val="000F11B1"/>
    <w:rsid w:val="000F1784"/>
    <w:rsid w:val="000F17EB"/>
    <w:rsid w:val="000F1D2F"/>
    <w:rsid w:val="000F1D87"/>
    <w:rsid w:val="000F25F4"/>
    <w:rsid w:val="000F2D93"/>
    <w:rsid w:val="000F46A3"/>
    <w:rsid w:val="000F4994"/>
    <w:rsid w:val="000F4C0F"/>
    <w:rsid w:val="000F56A9"/>
    <w:rsid w:val="000F578C"/>
    <w:rsid w:val="000F5BE9"/>
    <w:rsid w:val="000F6A81"/>
    <w:rsid w:val="000F6DFA"/>
    <w:rsid w:val="000F7178"/>
    <w:rsid w:val="000F7498"/>
    <w:rsid w:val="000F79C0"/>
    <w:rsid w:val="00101671"/>
    <w:rsid w:val="00101B7F"/>
    <w:rsid w:val="001020C1"/>
    <w:rsid w:val="00102C2E"/>
    <w:rsid w:val="001033B1"/>
    <w:rsid w:val="00103820"/>
    <w:rsid w:val="00103977"/>
    <w:rsid w:val="00103B57"/>
    <w:rsid w:val="00103C97"/>
    <w:rsid w:val="001043BE"/>
    <w:rsid w:val="001047FF"/>
    <w:rsid w:val="00104ECF"/>
    <w:rsid w:val="001058E8"/>
    <w:rsid w:val="00105C8B"/>
    <w:rsid w:val="001063B2"/>
    <w:rsid w:val="00106687"/>
    <w:rsid w:val="00106F1C"/>
    <w:rsid w:val="00107179"/>
    <w:rsid w:val="001071A1"/>
    <w:rsid w:val="00107927"/>
    <w:rsid w:val="00107BE9"/>
    <w:rsid w:val="00107DDF"/>
    <w:rsid w:val="00111027"/>
    <w:rsid w:val="00111072"/>
    <w:rsid w:val="001114C7"/>
    <w:rsid w:val="00111760"/>
    <w:rsid w:val="001117EA"/>
    <w:rsid w:val="001117FA"/>
    <w:rsid w:val="001118A6"/>
    <w:rsid w:val="0011204C"/>
    <w:rsid w:val="00113041"/>
    <w:rsid w:val="001131F4"/>
    <w:rsid w:val="0011326E"/>
    <w:rsid w:val="00113465"/>
    <w:rsid w:val="00113616"/>
    <w:rsid w:val="00113A3A"/>
    <w:rsid w:val="00113DBA"/>
    <w:rsid w:val="00113FBF"/>
    <w:rsid w:val="0011407D"/>
    <w:rsid w:val="00114769"/>
    <w:rsid w:val="00114DE6"/>
    <w:rsid w:val="00114E41"/>
    <w:rsid w:val="001151D9"/>
    <w:rsid w:val="001152D1"/>
    <w:rsid w:val="001153F0"/>
    <w:rsid w:val="001155FC"/>
    <w:rsid w:val="00116FAF"/>
    <w:rsid w:val="0011781F"/>
    <w:rsid w:val="001178F6"/>
    <w:rsid w:val="001202E1"/>
    <w:rsid w:val="0012062C"/>
    <w:rsid w:val="0012075B"/>
    <w:rsid w:val="00121003"/>
    <w:rsid w:val="00121CD3"/>
    <w:rsid w:val="0012234F"/>
    <w:rsid w:val="00122658"/>
    <w:rsid w:val="00122DEF"/>
    <w:rsid w:val="00123471"/>
    <w:rsid w:val="0012397C"/>
    <w:rsid w:val="001245C7"/>
    <w:rsid w:val="00125A43"/>
    <w:rsid w:val="00126058"/>
    <w:rsid w:val="00126409"/>
    <w:rsid w:val="001269DF"/>
    <w:rsid w:val="00126CD9"/>
    <w:rsid w:val="00126FA6"/>
    <w:rsid w:val="0013040E"/>
    <w:rsid w:val="001304A9"/>
    <w:rsid w:val="0013052C"/>
    <w:rsid w:val="00130D61"/>
    <w:rsid w:val="00131164"/>
    <w:rsid w:val="00131284"/>
    <w:rsid w:val="001317E0"/>
    <w:rsid w:val="001319FC"/>
    <w:rsid w:val="00131C2C"/>
    <w:rsid w:val="001327E3"/>
    <w:rsid w:val="00132D01"/>
    <w:rsid w:val="00132EEA"/>
    <w:rsid w:val="00133D81"/>
    <w:rsid w:val="00135241"/>
    <w:rsid w:val="0013527F"/>
    <w:rsid w:val="00135A0D"/>
    <w:rsid w:val="00135E2A"/>
    <w:rsid w:val="0013636C"/>
    <w:rsid w:val="001369B7"/>
    <w:rsid w:val="00136A6D"/>
    <w:rsid w:val="00136AF2"/>
    <w:rsid w:val="001378A4"/>
    <w:rsid w:val="00137A15"/>
    <w:rsid w:val="00140050"/>
    <w:rsid w:val="0014161C"/>
    <w:rsid w:val="00141FA1"/>
    <w:rsid w:val="001444BC"/>
    <w:rsid w:val="00144839"/>
    <w:rsid w:val="00144ACD"/>
    <w:rsid w:val="00144B12"/>
    <w:rsid w:val="00145117"/>
    <w:rsid w:val="00145724"/>
    <w:rsid w:val="001457D2"/>
    <w:rsid w:val="00145D4D"/>
    <w:rsid w:val="0014615D"/>
    <w:rsid w:val="001467DD"/>
    <w:rsid w:val="00147A99"/>
    <w:rsid w:val="00147AEC"/>
    <w:rsid w:val="00147F8E"/>
    <w:rsid w:val="00150249"/>
    <w:rsid w:val="001506EE"/>
    <w:rsid w:val="001509B2"/>
    <w:rsid w:val="001519AD"/>
    <w:rsid w:val="00151CAE"/>
    <w:rsid w:val="00152B37"/>
    <w:rsid w:val="00152F8C"/>
    <w:rsid w:val="00153AD9"/>
    <w:rsid w:val="00154A29"/>
    <w:rsid w:val="001550E8"/>
    <w:rsid w:val="001552AC"/>
    <w:rsid w:val="0015543E"/>
    <w:rsid w:val="0015606D"/>
    <w:rsid w:val="001561D3"/>
    <w:rsid w:val="00157604"/>
    <w:rsid w:val="00157E5F"/>
    <w:rsid w:val="00160706"/>
    <w:rsid w:val="001608FE"/>
    <w:rsid w:val="00160B56"/>
    <w:rsid w:val="00160D11"/>
    <w:rsid w:val="00160DEA"/>
    <w:rsid w:val="00161F7B"/>
    <w:rsid w:val="0016366F"/>
    <w:rsid w:val="00163D1E"/>
    <w:rsid w:val="001641B3"/>
    <w:rsid w:val="0016428C"/>
    <w:rsid w:val="001651B7"/>
    <w:rsid w:val="00165282"/>
    <w:rsid w:val="00166346"/>
    <w:rsid w:val="00166BA5"/>
    <w:rsid w:val="00166CDF"/>
    <w:rsid w:val="00166D9D"/>
    <w:rsid w:val="00167245"/>
    <w:rsid w:val="001675AD"/>
    <w:rsid w:val="0016771C"/>
    <w:rsid w:val="001701A7"/>
    <w:rsid w:val="00171709"/>
    <w:rsid w:val="00171AB9"/>
    <w:rsid w:val="00171C12"/>
    <w:rsid w:val="00172DF2"/>
    <w:rsid w:val="00172E79"/>
    <w:rsid w:val="00173110"/>
    <w:rsid w:val="001735BD"/>
    <w:rsid w:val="00173C65"/>
    <w:rsid w:val="00173CA0"/>
    <w:rsid w:val="00174699"/>
    <w:rsid w:val="00175197"/>
    <w:rsid w:val="0017613A"/>
    <w:rsid w:val="00176643"/>
    <w:rsid w:val="001766CC"/>
    <w:rsid w:val="00176804"/>
    <w:rsid w:val="00177EF7"/>
    <w:rsid w:val="001801A7"/>
    <w:rsid w:val="00180946"/>
    <w:rsid w:val="00180E18"/>
    <w:rsid w:val="00181701"/>
    <w:rsid w:val="001817D0"/>
    <w:rsid w:val="00181E7E"/>
    <w:rsid w:val="00182041"/>
    <w:rsid w:val="0018359F"/>
    <w:rsid w:val="0018372A"/>
    <w:rsid w:val="00183A60"/>
    <w:rsid w:val="00183DBD"/>
    <w:rsid w:val="001841C6"/>
    <w:rsid w:val="001844CB"/>
    <w:rsid w:val="00185171"/>
    <w:rsid w:val="00186C1B"/>
    <w:rsid w:val="00186DC6"/>
    <w:rsid w:val="00186E71"/>
    <w:rsid w:val="0018729D"/>
    <w:rsid w:val="001875CB"/>
    <w:rsid w:val="0018761E"/>
    <w:rsid w:val="00187A0F"/>
    <w:rsid w:val="001907A3"/>
    <w:rsid w:val="00190973"/>
    <w:rsid w:val="001915F1"/>
    <w:rsid w:val="00191ADD"/>
    <w:rsid w:val="001928D0"/>
    <w:rsid w:val="00193296"/>
    <w:rsid w:val="001937B4"/>
    <w:rsid w:val="00193D1A"/>
    <w:rsid w:val="00193DEB"/>
    <w:rsid w:val="0019488A"/>
    <w:rsid w:val="001952F3"/>
    <w:rsid w:val="001953E6"/>
    <w:rsid w:val="00195F8A"/>
    <w:rsid w:val="00196778"/>
    <w:rsid w:val="0019764B"/>
    <w:rsid w:val="00197BD6"/>
    <w:rsid w:val="001A010A"/>
    <w:rsid w:val="001A019C"/>
    <w:rsid w:val="001A074C"/>
    <w:rsid w:val="001A1DAE"/>
    <w:rsid w:val="001A2510"/>
    <w:rsid w:val="001A2958"/>
    <w:rsid w:val="001A3125"/>
    <w:rsid w:val="001A3817"/>
    <w:rsid w:val="001A3BF1"/>
    <w:rsid w:val="001A3BF7"/>
    <w:rsid w:val="001A4474"/>
    <w:rsid w:val="001A454E"/>
    <w:rsid w:val="001A5B83"/>
    <w:rsid w:val="001A62DA"/>
    <w:rsid w:val="001A649A"/>
    <w:rsid w:val="001A6594"/>
    <w:rsid w:val="001A66CB"/>
    <w:rsid w:val="001A6ACD"/>
    <w:rsid w:val="001A6C3D"/>
    <w:rsid w:val="001A6F66"/>
    <w:rsid w:val="001A740B"/>
    <w:rsid w:val="001A78E3"/>
    <w:rsid w:val="001A7B70"/>
    <w:rsid w:val="001B08DB"/>
    <w:rsid w:val="001B16C5"/>
    <w:rsid w:val="001B1B4D"/>
    <w:rsid w:val="001B1B7B"/>
    <w:rsid w:val="001B2806"/>
    <w:rsid w:val="001B3C13"/>
    <w:rsid w:val="001B3D8E"/>
    <w:rsid w:val="001B4341"/>
    <w:rsid w:val="001B44EC"/>
    <w:rsid w:val="001B555E"/>
    <w:rsid w:val="001B58BC"/>
    <w:rsid w:val="001B600F"/>
    <w:rsid w:val="001B60FA"/>
    <w:rsid w:val="001B6451"/>
    <w:rsid w:val="001B6EB1"/>
    <w:rsid w:val="001B74E2"/>
    <w:rsid w:val="001B7F66"/>
    <w:rsid w:val="001C00F2"/>
    <w:rsid w:val="001C0AF9"/>
    <w:rsid w:val="001C0B8B"/>
    <w:rsid w:val="001C14C5"/>
    <w:rsid w:val="001C169E"/>
    <w:rsid w:val="001C1894"/>
    <w:rsid w:val="001C1D94"/>
    <w:rsid w:val="001C1DEA"/>
    <w:rsid w:val="001C204C"/>
    <w:rsid w:val="001C20C2"/>
    <w:rsid w:val="001C24EA"/>
    <w:rsid w:val="001C2549"/>
    <w:rsid w:val="001C26B5"/>
    <w:rsid w:val="001C342E"/>
    <w:rsid w:val="001C3473"/>
    <w:rsid w:val="001C3538"/>
    <w:rsid w:val="001C37F9"/>
    <w:rsid w:val="001C388D"/>
    <w:rsid w:val="001C4177"/>
    <w:rsid w:val="001C55AA"/>
    <w:rsid w:val="001C5AB2"/>
    <w:rsid w:val="001C6119"/>
    <w:rsid w:val="001C61F8"/>
    <w:rsid w:val="001C645D"/>
    <w:rsid w:val="001C6555"/>
    <w:rsid w:val="001C668B"/>
    <w:rsid w:val="001C6F72"/>
    <w:rsid w:val="001C70F5"/>
    <w:rsid w:val="001C7583"/>
    <w:rsid w:val="001C75F7"/>
    <w:rsid w:val="001C7A46"/>
    <w:rsid w:val="001C7EC2"/>
    <w:rsid w:val="001D10E0"/>
    <w:rsid w:val="001D1109"/>
    <w:rsid w:val="001D1531"/>
    <w:rsid w:val="001D2730"/>
    <w:rsid w:val="001D2A30"/>
    <w:rsid w:val="001D31ED"/>
    <w:rsid w:val="001D3203"/>
    <w:rsid w:val="001D322A"/>
    <w:rsid w:val="001D41B0"/>
    <w:rsid w:val="001D54FC"/>
    <w:rsid w:val="001D55BA"/>
    <w:rsid w:val="001D57C7"/>
    <w:rsid w:val="001D5BC6"/>
    <w:rsid w:val="001D78AB"/>
    <w:rsid w:val="001D7B64"/>
    <w:rsid w:val="001E091F"/>
    <w:rsid w:val="001E0C55"/>
    <w:rsid w:val="001E0F10"/>
    <w:rsid w:val="001E1BD0"/>
    <w:rsid w:val="001E2C6E"/>
    <w:rsid w:val="001E3D42"/>
    <w:rsid w:val="001E4289"/>
    <w:rsid w:val="001E487E"/>
    <w:rsid w:val="001E49DE"/>
    <w:rsid w:val="001E4B40"/>
    <w:rsid w:val="001E4DCD"/>
    <w:rsid w:val="001E4DD4"/>
    <w:rsid w:val="001E50C4"/>
    <w:rsid w:val="001E50E2"/>
    <w:rsid w:val="001E5307"/>
    <w:rsid w:val="001E58A3"/>
    <w:rsid w:val="001E5BD6"/>
    <w:rsid w:val="001E608C"/>
    <w:rsid w:val="001E693C"/>
    <w:rsid w:val="001E6D13"/>
    <w:rsid w:val="001E6EA2"/>
    <w:rsid w:val="001E7031"/>
    <w:rsid w:val="001E7162"/>
    <w:rsid w:val="001E78C0"/>
    <w:rsid w:val="001E798F"/>
    <w:rsid w:val="001F02BE"/>
    <w:rsid w:val="001F096B"/>
    <w:rsid w:val="001F1689"/>
    <w:rsid w:val="001F26A1"/>
    <w:rsid w:val="001F2C9C"/>
    <w:rsid w:val="001F3BE9"/>
    <w:rsid w:val="001F3D1E"/>
    <w:rsid w:val="001F3F88"/>
    <w:rsid w:val="001F5694"/>
    <w:rsid w:val="001F5AB4"/>
    <w:rsid w:val="001F5D44"/>
    <w:rsid w:val="001F5FD8"/>
    <w:rsid w:val="001F6180"/>
    <w:rsid w:val="001F695A"/>
    <w:rsid w:val="001F698B"/>
    <w:rsid w:val="001F7290"/>
    <w:rsid w:val="001F74CA"/>
    <w:rsid w:val="001F7695"/>
    <w:rsid w:val="002000E0"/>
    <w:rsid w:val="002009CC"/>
    <w:rsid w:val="00200C85"/>
    <w:rsid w:val="00200FA7"/>
    <w:rsid w:val="0020174A"/>
    <w:rsid w:val="00201781"/>
    <w:rsid w:val="002024AB"/>
    <w:rsid w:val="002029DB"/>
    <w:rsid w:val="00202B6E"/>
    <w:rsid w:val="00202F55"/>
    <w:rsid w:val="002031C0"/>
    <w:rsid w:val="002033DA"/>
    <w:rsid w:val="00203607"/>
    <w:rsid w:val="0020372E"/>
    <w:rsid w:val="00203942"/>
    <w:rsid w:val="00203B5A"/>
    <w:rsid w:val="00203E26"/>
    <w:rsid w:val="002041E9"/>
    <w:rsid w:val="00204BBF"/>
    <w:rsid w:val="00204BF2"/>
    <w:rsid w:val="002064E3"/>
    <w:rsid w:val="00206B2F"/>
    <w:rsid w:val="00206FEA"/>
    <w:rsid w:val="00207026"/>
    <w:rsid w:val="0020783F"/>
    <w:rsid w:val="00210259"/>
    <w:rsid w:val="0021038E"/>
    <w:rsid w:val="00210717"/>
    <w:rsid w:val="00211114"/>
    <w:rsid w:val="00211B3E"/>
    <w:rsid w:val="00212480"/>
    <w:rsid w:val="00212498"/>
    <w:rsid w:val="00212FAD"/>
    <w:rsid w:val="0021385A"/>
    <w:rsid w:val="00213B3A"/>
    <w:rsid w:val="00213C90"/>
    <w:rsid w:val="00213D43"/>
    <w:rsid w:val="00213E9D"/>
    <w:rsid w:val="002140B5"/>
    <w:rsid w:val="00214996"/>
    <w:rsid w:val="0021499F"/>
    <w:rsid w:val="002151DB"/>
    <w:rsid w:val="002152A8"/>
    <w:rsid w:val="002154EA"/>
    <w:rsid w:val="00216765"/>
    <w:rsid w:val="00216DF1"/>
    <w:rsid w:val="0021729F"/>
    <w:rsid w:val="0021745F"/>
    <w:rsid w:val="00217C4B"/>
    <w:rsid w:val="002203A3"/>
    <w:rsid w:val="002203ED"/>
    <w:rsid w:val="002204EF"/>
    <w:rsid w:val="00220877"/>
    <w:rsid w:val="00220D4B"/>
    <w:rsid w:val="002218D9"/>
    <w:rsid w:val="002226A6"/>
    <w:rsid w:val="002243D7"/>
    <w:rsid w:val="00224478"/>
    <w:rsid w:val="002245DB"/>
    <w:rsid w:val="0022472D"/>
    <w:rsid w:val="00224FEC"/>
    <w:rsid w:val="002253C7"/>
    <w:rsid w:val="00225A93"/>
    <w:rsid w:val="00225AED"/>
    <w:rsid w:val="00225CA8"/>
    <w:rsid w:val="002260F5"/>
    <w:rsid w:val="00226177"/>
    <w:rsid w:val="0022658A"/>
    <w:rsid w:val="002269A0"/>
    <w:rsid w:val="002269C4"/>
    <w:rsid w:val="00227656"/>
    <w:rsid w:val="002278D4"/>
    <w:rsid w:val="00227D42"/>
    <w:rsid w:val="00227F37"/>
    <w:rsid w:val="0023003B"/>
    <w:rsid w:val="002303F5"/>
    <w:rsid w:val="00231907"/>
    <w:rsid w:val="0023195A"/>
    <w:rsid w:val="00231E2A"/>
    <w:rsid w:val="002335BF"/>
    <w:rsid w:val="0023389F"/>
    <w:rsid w:val="00233CF6"/>
    <w:rsid w:val="00234412"/>
    <w:rsid w:val="00235299"/>
    <w:rsid w:val="00235545"/>
    <w:rsid w:val="002367B1"/>
    <w:rsid w:val="00236AE5"/>
    <w:rsid w:val="00240469"/>
    <w:rsid w:val="0024084B"/>
    <w:rsid w:val="00240D2D"/>
    <w:rsid w:val="00240F47"/>
    <w:rsid w:val="0024166A"/>
    <w:rsid w:val="00242074"/>
    <w:rsid w:val="002433A6"/>
    <w:rsid w:val="00243D1C"/>
    <w:rsid w:val="00244183"/>
    <w:rsid w:val="002444C7"/>
    <w:rsid w:val="00244618"/>
    <w:rsid w:val="002446F3"/>
    <w:rsid w:val="00245158"/>
    <w:rsid w:val="0024603B"/>
    <w:rsid w:val="0024633D"/>
    <w:rsid w:val="00246347"/>
    <w:rsid w:val="002465B0"/>
    <w:rsid w:val="00246721"/>
    <w:rsid w:val="00246C05"/>
    <w:rsid w:val="002476C0"/>
    <w:rsid w:val="002478D9"/>
    <w:rsid w:val="00250F77"/>
    <w:rsid w:val="002510AA"/>
    <w:rsid w:val="00251136"/>
    <w:rsid w:val="002514BD"/>
    <w:rsid w:val="00251701"/>
    <w:rsid w:val="00251FF9"/>
    <w:rsid w:val="00252014"/>
    <w:rsid w:val="00252499"/>
    <w:rsid w:val="002529D6"/>
    <w:rsid w:val="00252B71"/>
    <w:rsid w:val="00253216"/>
    <w:rsid w:val="00253A8C"/>
    <w:rsid w:val="002542F8"/>
    <w:rsid w:val="00254F9C"/>
    <w:rsid w:val="002550A2"/>
    <w:rsid w:val="0025594B"/>
    <w:rsid w:val="00255E5F"/>
    <w:rsid w:val="00256066"/>
    <w:rsid w:val="00256191"/>
    <w:rsid w:val="002567BE"/>
    <w:rsid w:val="00256B82"/>
    <w:rsid w:val="00256BC2"/>
    <w:rsid w:val="00257B20"/>
    <w:rsid w:val="00257BA3"/>
    <w:rsid w:val="00260581"/>
    <w:rsid w:val="00260FAA"/>
    <w:rsid w:val="00261053"/>
    <w:rsid w:val="002617CD"/>
    <w:rsid w:val="00261DBE"/>
    <w:rsid w:val="00261E53"/>
    <w:rsid w:val="002626B5"/>
    <w:rsid w:val="002631FA"/>
    <w:rsid w:val="0026321A"/>
    <w:rsid w:val="002633B8"/>
    <w:rsid w:val="00263F9F"/>
    <w:rsid w:val="002641CC"/>
    <w:rsid w:val="002643C1"/>
    <w:rsid w:val="002648D1"/>
    <w:rsid w:val="00265755"/>
    <w:rsid w:val="002660DC"/>
    <w:rsid w:val="002661F4"/>
    <w:rsid w:val="0026645E"/>
    <w:rsid w:val="002664AA"/>
    <w:rsid w:val="002664BA"/>
    <w:rsid w:val="00266B9B"/>
    <w:rsid w:val="00267008"/>
    <w:rsid w:val="00267F30"/>
    <w:rsid w:val="0027050E"/>
    <w:rsid w:val="0027065D"/>
    <w:rsid w:val="00270BEC"/>
    <w:rsid w:val="00272793"/>
    <w:rsid w:val="002728C5"/>
    <w:rsid w:val="00272DFA"/>
    <w:rsid w:val="0027387B"/>
    <w:rsid w:val="002739B1"/>
    <w:rsid w:val="00273C63"/>
    <w:rsid w:val="00273CC9"/>
    <w:rsid w:val="00274746"/>
    <w:rsid w:val="002747EE"/>
    <w:rsid w:val="00274FD7"/>
    <w:rsid w:val="002750A1"/>
    <w:rsid w:val="0027569D"/>
    <w:rsid w:val="002760E6"/>
    <w:rsid w:val="0027620F"/>
    <w:rsid w:val="002768AE"/>
    <w:rsid w:val="0027752C"/>
    <w:rsid w:val="0027759C"/>
    <w:rsid w:val="00277A01"/>
    <w:rsid w:val="00277B07"/>
    <w:rsid w:val="00277E83"/>
    <w:rsid w:val="00280154"/>
    <w:rsid w:val="00280F00"/>
    <w:rsid w:val="002818C0"/>
    <w:rsid w:val="0028198E"/>
    <w:rsid w:val="00281A24"/>
    <w:rsid w:val="00281BBB"/>
    <w:rsid w:val="00281E40"/>
    <w:rsid w:val="002824F6"/>
    <w:rsid w:val="00282787"/>
    <w:rsid w:val="00282C83"/>
    <w:rsid w:val="00282D30"/>
    <w:rsid w:val="002830DA"/>
    <w:rsid w:val="002831EC"/>
    <w:rsid w:val="0028326D"/>
    <w:rsid w:val="00283C49"/>
    <w:rsid w:val="00283EDB"/>
    <w:rsid w:val="002846C2"/>
    <w:rsid w:val="002847B8"/>
    <w:rsid w:val="00284BA6"/>
    <w:rsid w:val="00284EC4"/>
    <w:rsid w:val="00284EE6"/>
    <w:rsid w:val="002854DB"/>
    <w:rsid w:val="0028619B"/>
    <w:rsid w:val="002868DC"/>
    <w:rsid w:val="00286DBC"/>
    <w:rsid w:val="0028745D"/>
    <w:rsid w:val="00287C21"/>
    <w:rsid w:val="002904D5"/>
    <w:rsid w:val="00290561"/>
    <w:rsid w:val="00290C47"/>
    <w:rsid w:val="00290E51"/>
    <w:rsid w:val="002915FA"/>
    <w:rsid w:val="00291E8F"/>
    <w:rsid w:val="00291F3B"/>
    <w:rsid w:val="002928CF"/>
    <w:rsid w:val="002939D9"/>
    <w:rsid w:val="00293BA2"/>
    <w:rsid w:val="00293E9F"/>
    <w:rsid w:val="00294298"/>
    <w:rsid w:val="002949DF"/>
    <w:rsid w:val="00294BB2"/>
    <w:rsid w:val="00295334"/>
    <w:rsid w:val="00295656"/>
    <w:rsid w:val="00296323"/>
    <w:rsid w:val="00296450"/>
    <w:rsid w:val="002967EA"/>
    <w:rsid w:val="00296CDE"/>
    <w:rsid w:val="00296ED2"/>
    <w:rsid w:val="00296FF7"/>
    <w:rsid w:val="002979F3"/>
    <w:rsid w:val="002A0615"/>
    <w:rsid w:val="002A089E"/>
    <w:rsid w:val="002A0A0A"/>
    <w:rsid w:val="002A0A49"/>
    <w:rsid w:val="002A0DA8"/>
    <w:rsid w:val="002A10E4"/>
    <w:rsid w:val="002A266F"/>
    <w:rsid w:val="002A274A"/>
    <w:rsid w:val="002A3181"/>
    <w:rsid w:val="002A3572"/>
    <w:rsid w:val="002A3C9A"/>
    <w:rsid w:val="002A4A23"/>
    <w:rsid w:val="002A5110"/>
    <w:rsid w:val="002A55F1"/>
    <w:rsid w:val="002A5B88"/>
    <w:rsid w:val="002A5DA1"/>
    <w:rsid w:val="002A61EB"/>
    <w:rsid w:val="002A68D0"/>
    <w:rsid w:val="002A7325"/>
    <w:rsid w:val="002A79E1"/>
    <w:rsid w:val="002A7F29"/>
    <w:rsid w:val="002B05E8"/>
    <w:rsid w:val="002B066C"/>
    <w:rsid w:val="002B0985"/>
    <w:rsid w:val="002B0D51"/>
    <w:rsid w:val="002B1728"/>
    <w:rsid w:val="002B173A"/>
    <w:rsid w:val="002B1A74"/>
    <w:rsid w:val="002B2260"/>
    <w:rsid w:val="002B2A1F"/>
    <w:rsid w:val="002B376F"/>
    <w:rsid w:val="002B37EA"/>
    <w:rsid w:val="002B3B37"/>
    <w:rsid w:val="002B4264"/>
    <w:rsid w:val="002B42C3"/>
    <w:rsid w:val="002B43EC"/>
    <w:rsid w:val="002B4BC4"/>
    <w:rsid w:val="002B5401"/>
    <w:rsid w:val="002B6025"/>
    <w:rsid w:val="002B70A6"/>
    <w:rsid w:val="002B719F"/>
    <w:rsid w:val="002B7A89"/>
    <w:rsid w:val="002B7D21"/>
    <w:rsid w:val="002C0084"/>
    <w:rsid w:val="002C036E"/>
    <w:rsid w:val="002C0564"/>
    <w:rsid w:val="002C072A"/>
    <w:rsid w:val="002C0F62"/>
    <w:rsid w:val="002C114B"/>
    <w:rsid w:val="002C2284"/>
    <w:rsid w:val="002C3372"/>
    <w:rsid w:val="002C3730"/>
    <w:rsid w:val="002C37DD"/>
    <w:rsid w:val="002C3C78"/>
    <w:rsid w:val="002C41FF"/>
    <w:rsid w:val="002C4251"/>
    <w:rsid w:val="002C4A47"/>
    <w:rsid w:val="002C4AA5"/>
    <w:rsid w:val="002C4EF2"/>
    <w:rsid w:val="002C5245"/>
    <w:rsid w:val="002C55CC"/>
    <w:rsid w:val="002C58BB"/>
    <w:rsid w:val="002C5EB2"/>
    <w:rsid w:val="002C623B"/>
    <w:rsid w:val="002C6A92"/>
    <w:rsid w:val="002C71AE"/>
    <w:rsid w:val="002C7B79"/>
    <w:rsid w:val="002C7F54"/>
    <w:rsid w:val="002D0D7F"/>
    <w:rsid w:val="002D2D27"/>
    <w:rsid w:val="002D3D2E"/>
    <w:rsid w:val="002D45AC"/>
    <w:rsid w:val="002D47AF"/>
    <w:rsid w:val="002D484F"/>
    <w:rsid w:val="002D4B55"/>
    <w:rsid w:val="002D5610"/>
    <w:rsid w:val="002D58BE"/>
    <w:rsid w:val="002D58F5"/>
    <w:rsid w:val="002D59E4"/>
    <w:rsid w:val="002D6C78"/>
    <w:rsid w:val="002D6D4F"/>
    <w:rsid w:val="002D78DD"/>
    <w:rsid w:val="002E07ED"/>
    <w:rsid w:val="002E0AEE"/>
    <w:rsid w:val="002E0C9B"/>
    <w:rsid w:val="002E1578"/>
    <w:rsid w:val="002E179E"/>
    <w:rsid w:val="002E1AEB"/>
    <w:rsid w:val="002E1CB6"/>
    <w:rsid w:val="002E2CE7"/>
    <w:rsid w:val="002E2E22"/>
    <w:rsid w:val="002E3338"/>
    <w:rsid w:val="002E3562"/>
    <w:rsid w:val="002E37BB"/>
    <w:rsid w:val="002E3995"/>
    <w:rsid w:val="002E3F55"/>
    <w:rsid w:val="002E4024"/>
    <w:rsid w:val="002E41B9"/>
    <w:rsid w:val="002E41E1"/>
    <w:rsid w:val="002E4ABB"/>
    <w:rsid w:val="002E4C67"/>
    <w:rsid w:val="002E4E42"/>
    <w:rsid w:val="002E4EF6"/>
    <w:rsid w:val="002E54F0"/>
    <w:rsid w:val="002E56FA"/>
    <w:rsid w:val="002E68FF"/>
    <w:rsid w:val="002E69EF"/>
    <w:rsid w:val="002E6C0F"/>
    <w:rsid w:val="002E72C2"/>
    <w:rsid w:val="002E790C"/>
    <w:rsid w:val="002E7C45"/>
    <w:rsid w:val="002F037B"/>
    <w:rsid w:val="002F06E7"/>
    <w:rsid w:val="002F0D4C"/>
    <w:rsid w:val="002F0F6C"/>
    <w:rsid w:val="002F113F"/>
    <w:rsid w:val="002F13EB"/>
    <w:rsid w:val="002F1414"/>
    <w:rsid w:val="002F1752"/>
    <w:rsid w:val="002F20E8"/>
    <w:rsid w:val="002F24EA"/>
    <w:rsid w:val="002F2AF9"/>
    <w:rsid w:val="002F2C5F"/>
    <w:rsid w:val="002F33A8"/>
    <w:rsid w:val="002F3B3A"/>
    <w:rsid w:val="002F41A7"/>
    <w:rsid w:val="002F43BC"/>
    <w:rsid w:val="002F5BF5"/>
    <w:rsid w:val="002F5F95"/>
    <w:rsid w:val="002F67BE"/>
    <w:rsid w:val="002F78FB"/>
    <w:rsid w:val="0030001E"/>
    <w:rsid w:val="00300731"/>
    <w:rsid w:val="00300748"/>
    <w:rsid w:val="00300DAE"/>
    <w:rsid w:val="0030136F"/>
    <w:rsid w:val="00301370"/>
    <w:rsid w:val="003013E3"/>
    <w:rsid w:val="00301743"/>
    <w:rsid w:val="00301829"/>
    <w:rsid w:val="00301BD4"/>
    <w:rsid w:val="0030227B"/>
    <w:rsid w:val="003022A8"/>
    <w:rsid w:val="00303401"/>
    <w:rsid w:val="0030409B"/>
    <w:rsid w:val="0030417D"/>
    <w:rsid w:val="0030432B"/>
    <w:rsid w:val="00304743"/>
    <w:rsid w:val="00304BA5"/>
    <w:rsid w:val="00304F31"/>
    <w:rsid w:val="00306679"/>
    <w:rsid w:val="003067FF"/>
    <w:rsid w:val="00306DBB"/>
    <w:rsid w:val="00307FF0"/>
    <w:rsid w:val="00310239"/>
    <w:rsid w:val="00310252"/>
    <w:rsid w:val="00310327"/>
    <w:rsid w:val="0031060F"/>
    <w:rsid w:val="00310B24"/>
    <w:rsid w:val="003117B6"/>
    <w:rsid w:val="00311B2A"/>
    <w:rsid w:val="003125C0"/>
    <w:rsid w:val="00312A60"/>
    <w:rsid w:val="00312D35"/>
    <w:rsid w:val="003143B6"/>
    <w:rsid w:val="00315266"/>
    <w:rsid w:val="00315B51"/>
    <w:rsid w:val="00315C22"/>
    <w:rsid w:val="00315C9B"/>
    <w:rsid w:val="0031613E"/>
    <w:rsid w:val="00316481"/>
    <w:rsid w:val="00317174"/>
    <w:rsid w:val="003179B2"/>
    <w:rsid w:val="00322355"/>
    <w:rsid w:val="00322C48"/>
    <w:rsid w:val="003234D8"/>
    <w:rsid w:val="00324924"/>
    <w:rsid w:val="003251AA"/>
    <w:rsid w:val="003251B5"/>
    <w:rsid w:val="00325547"/>
    <w:rsid w:val="00325C29"/>
    <w:rsid w:val="00325CC3"/>
    <w:rsid w:val="00325F43"/>
    <w:rsid w:val="00326518"/>
    <w:rsid w:val="00326534"/>
    <w:rsid w:val="003268EC"/>
    <w:rsid w:val="00326937"/>
    <w:rsid w:val="00326E42"/>
    <w:rsid w:val="00327354"/>
    <w:rsid w:val="00327502"/>
    <w:rsid w:val="003277B2"/>
    <w:rsid w:val="00327CE2"/>
    <w:rsid w:val="00330E87"/>
    <w:rsid w:val="00331B7A"/>
    <w:rsid w:val="00331C6E"/>
    <w:rsid w:val="00331FB1"/>
    <w:rsid w:val="00332D46"/>
    <w:rsid w:val="00332D7F"/>
    <w:rsid w:val="00332E76"/>
    <w:rsid w:val="00334380"/>
    <w:rsid w:val="0033439A"/>
    <w:rsid w:val="00334AEF"/>
    <w:rsid w:val="003350E1"/>
    <w:rsid w:val="00335FE7"/>
    <w:rsid w:val="00337028"/>
    <w:rsid w:val="003376D7"/>
    <w:rsid w:val="00337AE9"/>
    <w:rsid w:val="00340323"/>
    <w:rsid w:val="00340AB3"/>
    <w:rsid w:val="00341201"/>
    <w:rsid w:val="0034120E"/>
    <w:rsid w:val="00341484"/>
    <w:rsid w:val="003415D2"/>
    <w:rsid w:val="00341BED"/>
    <w:rsid w:val="00341F76"/>
    <w:rsid w:val="0034270A"/>
    <w:rsid w:val="00343954"/>
    <w:rsid w:val="003439A7"/>
    <w:rsid w:val="00344721"/>
    <w:rsid w:val="00344D28"/>
    <w:rsid w:val="00344FC8"/>
    <w:rsid w:val="0034599E"/>
    <w:rsid w:val="00345DF4"/>
    <w:rsid w:val="00345EAD"/>
    <w:rsid w:val="00346A20"/>
    <w:rsid w:val="003479A4"/>
    <w:rsid w:val="00350553"/>
    <w:rsid w:val="00350DFF"/>
    <w:rsid w:val="00351380"/>
    <w:rsid w:val="00351717"/>
    <w:rsid w:val="00352C1B"/>
    <w:rsid w:val="00353314"/>
    <w:rsid w:val="00353492"/>
    <w:rsid w:val="003536F6"/>
    <w:rsid w:val="003538AB"/>
    <w:rsid w:val="00354235"/>
    <w:rsid w:val="00354B53"/>
    <w:rsid w:val="00354C2D"/>
    <w:rsid w:val="00354E03"/>
    <w:rsid w:val="003553E0"/>
    <w:rsid w:val="00355F67"/>
    <w:rsid w:val="00356481"/>
    <w:rsid w:val="003574D3"/>
    <w:rsid w:val="0035772D"/>
    <w:rsid w:val="00357811"/>
    <w:rsid w:val="00357A9E"/>
    <w:rsid w:val="00357B15"/>
    <w:rsid w:val="00360118"/>
    <w:rsid w:val="003603A2"/>
    <w:rsid w:val="00360444"/>
    <w:rsid w:val="0036088D"/>
    <w:rsid w:val="00360A8D"/>
    <w:rsid w:val="0036116D"/>
    <w:rsid w:val="00361246"/>
    <w:rsid w:val="00361E4B"/>
    <w:rsid w:val="003622A3"/>
    <w:rsid w:val="0036254B"/>
    <w:rsid w:val="00362BDF"/>
    <w:rsid w:val="003639B6"/>
    <w:rsid w:val="00363AF4"/>
    <w:rsid w:val="00363CE5"/>
    <w:rsid w:val="003642FE"/>
    <w:rsid w:val="00364478"/>
    <w:rsid w:val="0036494B"/>
    <w:rsid w:val="00364D37"/>
    <w:rsid w:val="003653DF"/>
    <w:rsid w:val="003656EE"/>
    <w:rsid w:val="00365E05"/>
    <w:rsid w:val="003667FE"/>
    <w:rsid w:val="00366964"/>
    <w:rsid w:val="00366FDB"/>
    <w:rsid w:val="0036719C"/>
    <w:rsid w:val="0036721F"/>
    <w:rsid w:val="00367573"/>
    <w:rsid w:val="00367ACD"/>
    <w:rsid w:val="00367BFA"/>
    <w:rsid w:val="00370B76"/>
    <w:rsid w:val="0037165E"/>
    <w:rsid w:val="00371A05"/>
    <w:rsid w:val="003726E9"/>
    <w:rsid w:val="00372927"/>
    <w:rsid w:val="00372935"/>
    <w:rsid w:val="00372D01"/>
    <w:rsid w:val="00373CF3"/>
    <w:rsid w:val="00373FF3"/>
    <w:rsid w:val="0037402B"/>
    <w:rsid w:val="003745FC"/>
    <w:rsid w:val="003748FC"/>
    <w:rsid w:val="00374CBA"/>
    <w:rsid w:val="00375058"/>
    <w:rsid w:val="003758AB"/>
    <w:rsid w:val="00375AEF"/>
    <w:rsid w:val="00375EDB"/>
    <w:rsid w:val="00376ADE"/>
    <w:rsid w:val="00376E02"/>
    <w:rsid w:val="00376EE3"/>
    <w:rsid w:val="003775F1"/>
    <w:rsid w:val="00377802"/>
    <w:rsid w:val="0037782D"/>
    <w:rsid w:val="003778CE"/>
    <w:rsid w:val="00377CDF"/>
    <w:rsid w:val="00377ECE"/>
    <w:rsid w:val="00380605"/>
    <w:rsid w:val="003808F8"/>
    <w:rsid w:val="00380E41"/>
    <w:rsid w:val="00380ED5"/>
    <w:rsid w:val="00381B40"/>
    <w:rsid w:val="00381E3B"/>
    <w:rsid w:val="00383121"/>
    <w:rsid w:val="00383161"/>
    <w:rsid w:val="0038383C"/>
    <w:rsid w:val="0038388F"/>
    <w:rsid w:val="00383EA6"/>
    <w:rsid w:val="00384B2E"/>
    <w:rsid w:val="00384DA3"/>
    <w:rsid w:val="003851FC"/>
    <w:rsid w:val="00385455"/>
    <w:rsid w:val="00386C80"/>
    <w:rsid w:val="0038702B"/>
    <w:rsid w:val="003873DF"/>
    <w:rsid w:val="00390442"/>
    <w:rsid w:val="00390610"/>
    <w:rsid w:val="0039096D"/>
    <w:rsid w:val="003917B9"/>
    <w:rsid w:val="00392119"/>
    <w:rsid w:val="0039239B"/>
    <w:rsid w:val="00392423"/>
    <w:rsid w:val="00392EB9"/>
    <w:rsid w:val="003930E7"/>
    <w:rsid w:val="00393575"/>
    <w:rsid w:val="00393B08"/>
    <w:rsid w:val="00393B83"/>
    <w:rsid w:val="00394F0E"/>
    <w:rsid w:val="0039522F"/>
    <w:rsid w:val="0039531B"/>
    <w:rsid w:val="0039579A"/>
    <w:rsid w:val="00395856"/>
    <w:rsid w:val="00395D22"/>
    <w:rsid w:val="00395D3C"/>
    <w:rsid w:val="00396155"/>
    <w:rsid w:val="00396461"/>
    <w:rsid w:val="00396470"/>
    <w:rsid w:val="003964B7"/>
    <w:rsid w:val="003970F4"/>
    <w:rsid w:val="003972C3"/>
    <w:rsid w:val="0039746D"/>
    <w:rsid w:val="003A1447"/>
    <w:rsid w:val="003A1DB8"/>
    <w:rsid w:val="003A2540"/>
    <w:rsid w:val="003A256A"/>
    <w:rsid w:val="003A2710"/>
    <w:rsid w:val="003A2CFA"/>
    <w:rsid w:val="003A3A4B"/>
    <w:rsid w:val="003A3B34"/>
    <w:rsid w:val="003A45D0"/>
    <w:rsid w:val="003A4603"/>
    <w:rsid w:val="003A4A76"/>
    <w:rsid w:val="003A5A22"/>
    <w:rsid w:val="003A6117"/>
    <w:rsid w:val="003A6268"/>
    <w:rsid w:val="003A6A0E"/>
    <w:rsid w:val="003A6A35"/>
    <w:rsid w:val="003A6E15"/>
    <w:rsid w:val="003A7862"/>
    <w:rsid w:val="003A7BB6"/>
    <w:rsid w:val="003B00A4"/>
    <w:rsid w:val="003B00CA"/>
    <w:rsid w:val="003B03E4"/>
    <w:rsid w:val="003B041B"/>
    <w:rsid w:val="003B074B"/>
    <w:rsid w:val="003B0DB4"/>
    <w:rsid w:val="003B1BD1"/>
    <w:rsid w:val="003B1D9C"/>
    <w:rsid w:val="003B3651"/>
    <w:rsid w:val="003B3C49"/>
    <w:rsid w:val="003B426C"/>
    <w:rsid w:val="003B4BDD"/>
    <w:rsid w:val="003B4EA5"/>
    <w:rsid w:val="003B51A2"/>
    <w:rsid w:val="003B5589"/>
    <w:rsid w:val="003B5A09"/>
    <w:rsid w:val="003B67D0"/>
    <w:rsid w:val="003B75E9"/>
    <w:rsid w:val="003C00DB"/>
    <w:rsid w:val="003C0485"/>
    <w:rsid w:val="003C0CF7"/>
    <w:rsid w:val="003C1E22"/>
    <w:rsid w:val="003C2A09"/>
    <w:rsid w:val="003C3BFE"/>
    <w:rsid w:val="003C3CBE"/>
    <w:rsid w:val="003C461C"/>
    <w:rsid w:val="003C4B8A"/>
    <w:rsid w:val="003C6407"/>
    <w:rsid w:val="003C678D"/>
    <w:rsid w:val="003C69E1"/>
    <w:rsid w:val="003C6A63"/>
    <w:rsid w:val="003C6B76"/>
    <w:rsid w:val="003C7825"/>
    <w:rsid w:val="003C78FB"/>
    <w:rsid w:val="003C799F"/>
    <w:rsid w:val="003C7A10"/>
    <w:rsid w:val="003C7EDD"/>
    <w:rsid w:val="003D04D6"/>
    <w:rsid w:val="003D0CB3"/>
    <w:rsid w:val="003D1426"/>
    <w:rsid w:val="003D1544"/>
    <w:rsid w:val="003D2189"/>
    <w:rsid w:val="003D2397"/>
    <w:rsid w:val="003D2448"/>
    <w:rsid w:val="003D2FC0"/>
    <w:rsid w:val="003D311A"/>
    <w:rsid w:val="003D37CE"/>
    <w:rsid w:val="003D39B0"/>
    <w:rsid w:val="003D3AD5"/>
    <w:rsid w:val="003D3D5F"/>
    <w:rsid w:val="003D4213"/>
    <w:rsid w:val="003D487C"/>
    <w:rsid w:val="003D4E36"/>
    <w:rsid w:val="003D5083"/>
    <w:rsid w:val="003D50E9"/>
    <w:rsid w:val="003D52F8"/>
    <w:rsid w:val="003D545B"/>
    <w:rsid w:val="003D566E"/>
    <w:rsid w:val="003D5D06"/>
    <w:rsid w:val="003D6038"/>
    <w:rsid w:val="003D6162"/>
    <w:rsid w:val="003D6AE0"/>
    <w:rsid w:val="003E00CB"/>
    <w:rsid w:val="003E0239"/>
    <w:rsid w:val="003E06C0"/>
    <w:rsid w:val="003E084C"/>
    <w:rsid w:val="003E1211"/>
    <w:rsid w:val="003E1BFD"/>
    <w:rsid w:val="003E1EF4"/>
    <w:rsid w:val="003E2052"/>
    <w:rsid w:val="003E24A9"/>
    <w:rsid w:val="003E2D40"/>
    <w:rsid w:val="003E2E2F"/>
    <w:rsid w:val="003E34D9"/>
    <w:rsid w:val="003E39F2"/>
    <w:rsid w:val="003E401E"/>
    <w:rsid w:val="003E4825"/>
    <w:rsid w:val="003E4919"/>
    <w:rsid w:val="003E4FCC"/>
    <w:rsid w:val="003E501B"/>
    <w:rsid w:val="003E5072"/>
    <w:rsid w:val="003E53E7"/>
    <w:rsid w:val="003E56D7"/>
    <w:rsid w:val="003E614C"/>
    <w:rsid w:val="003E6448"/>
    <w:rsid w:val="003E678C"/>
    <w:rsid w:val="003E6AEB"/>
    <w:rsid w:val="003E7F23"/>
    <w:rsid w:val="003F014E"/>
    <w:rsid w:val="003F0557"/>
    <w:rsid w:val="003F11FA"/>
    <w:rsid w:val="003F1336"/>
    <w:rsid w:val="003F2097"/>
    <w:rsid w:val="003F260A"/>
    <w:rsid w:val="003F3059"/>
    <w:rsid w:val="003F3C3F"/>
    <w:rsid w:val="003F3DD0"/>
    <w:rsid w:val="003F43D0"/>
    <w:rsid w:val="003F50CD"/>
    <w:rsid w:val="003F623D"/>
    <w:rsid w:val="003F6258"/>
    <w:rsid w:val="003F6995"/>
    <w:rsid w:val="003F6F11"/>
    <w:rsid w:val="003F7568"/>
    <w:rsid w:val="003F792D"/>
    <w:rsid w:val="0040043E"/>
    <w:rsid w:val="00400C00"/>
    <w:rsid w:val="0040127A"/>
    <w:rsid w:val="004013B4"/>
    <w:rsid w:val="00401A07"/>
    <w:rsid w:val="004020BA"/>
    <w:rsid w:val="0040211F"/>
    <w:rsid w:val="004028F9"/>
    <w:rsid w:val="0040293E"/>
    <w:rsid w:val="00403506"/>
    <w:rsid w:val="00403AD3"/>
    <w:rsid w:val="00403C45"/>
    <w:rsid w:val="00403CA3"/>
    <w:rsid w:val="00403DB5"/>
    <w:rsid w:val="00403E7B"/>
    <w:rsid w:val="00403F49"/>
    <w:rsid w:val="00404317"/>
    <w:rsid w:val="00404382"/>
    <w:rsid w:val="00404538"/>
    <w:rsid w:val="00404700"/>
    <w:rsid w:val="00405255"/>
    <w:rsid w:val="00405579"/>
    <w:rsid w:val="0040679A"/>
    <w:rsid w:val="00406C63"/>
    <w:rsid w:val="00406E2C"/>
    <w:rsid w:val="00406FFD"/>
    <w:rsid w:val="0040714F"/>
    <w:rsid w:val="0040722E"/>
    <w:rsid w:val="004072CC"/>
    <w:rsid w:val="00407702"/>
    <w:rsid w:val="004077E4"/>
    <w:rsid w:val="00407A39"/>
    <w:rsid w:val="00407C11"/>
    <w:rsid w:val="00410945"/>
    <w:rsid w:val="00410D2D"/>
    <w:rsid w:val="0041106D"/>
    <w:rsid w:val="00411D9A"/>
    <w:rsid w:val="004120DF"/>
    <w:rsid w:val="00412A1D"/>
    <w:rsid w:val="004133C7"/>
    <w:rsid w:val="00413819"/>
    <w:rsid w:val="00414775"/>
    <w:rsid w:val="00414D1B"/>
    <w:rsid w:val="00414EBD"/>
    <w:rsid w:val="00414EE5"/>
    <w:rsid w:val="00415BEF"/>
    <w:rsid w:val="004163BF"/>
    <w:rsid w:val="004179B1"/>
    <w:rsid w:val="004206E4"/>
    <w:rsid w:val="004209CE"/>
    <w:rsid w:val="00420FF2"/>
    <w:rsid w:val="0042178F"/>
    <w:rsid w:val="00421FAA"/>
    <w:rsid w:val="00422148"/>
    <w:rsid w:val="00422653"/>
    <w:rsid w:val="00422A02"/>
    <w:rsid w:val="00422AFD"/>
    <w:rsid w:val="00422D5D"/>
    <w:rsid w:val="004234AB"/>
    <w:rsid w:val="00423671"/>
    <w:rsid w:val="00424514"/>
    <w:rsid w:val="004245B6"/>
    <w:rsid w:val="0042529D"/>
    <w:rsid w:val="0042574B"/>
    <w:rsid w:val="004257D3"/>
    <w:rsid w:val="00425BB1"/>
    <w:rsid w:val="00425E33"/>
    <w:rsid w:val="00426A20"/>
    <w:rsid w:val="0043029D"/>
    <w:rsid w:val="00430522"/>
    <w:rsid w:val="004305A0"/>
    <w:rsid w:val="00430651"/>
    <w:rsid w:val="0043072D"/>
    <w:rsid w:val="004307FE"/>
    <w:rsid w:val="00430940"/>
    <w:rsid w:val="00430BFA"/>
    <w:rsid w:val="00430DB4"/>
    <w:rsid w:val="0043111F"/>
    <w:rsid w:val="00431A30"/>
    <w:rsid w:val="00431BCC"/>
    <w:rsid w:val="004321EA"/>
    <w:rsid w:val="00432494"/>
    <w:rsid w:val="004327F5"/>
    <w:rsid w:val="00433150"/>
    <w:rsid w:val="00433586"/>
    <w:rsid w:val="004339EB"/>
    <w:rsid w:val="00433FC1"/>
    <w:rsid w:val="004346F8"/>
    <w:rsid w:val="00434EFB"/>
    <w:rsid w:val="00435637"/>
    <w:rsid w:val="00436649"/>
    <w:rsid w:val="00436854"/>
    <w:rsid w:val="0043687A"/>
    <w:rsid w:val="00436BFC"/>
    <w:rsid w:val="00436D04"/>
    <w:rsid w:val="00437247"/>
    <w:rsid w:val="004378C1"/>
    <w:rsid w:val="00437F13"/>
    <w:rsid w:val="0044019A"/>
    <w:rsid w:val="00440E6D"/>
    <w:rsid w:val="004414A7"/>
    <w:rsid w:val="00441BA7"/>
    <w:rsid w:val="00441DF7"/>
    <w:rsid w:val="004423DF"/>
    <w:rsid w:val="0044250E"/>
    <w:rsid w:val="004429FA"/>
    <w:rsid w:val="00442A99"/>
    <w:rsid w:val="004443D3"/>
    <w:rsid w:val="00444F02"/>
    <w:rsid w:val="004454D5"/>
    <w:rsid w:val="004455EB"/>
    <w:rsid w:val="004457A8"/>
    <w:rsid w:val="004458EA"/>
    <w:rsid w:val="00445A24"/>
    <w:rsid w:val="00445F1C"/>
    <w:rsid w:val="00446A98"/>
    <w:rsid w:val="00446ADD"/>
    <w:rsid w:val="00447074"/>
    <w:rsid w:val="0044769D"/>
    <w:rsid w:val="004477DF"/>
    <w:rsid w:val="0044789D"/>
    <w:rsid w:val="00447E20"/>
    <w:rsid w:val="004500B3"/>
    <w:rsid w:val="0045083A"/>
    <w:rsid w:val="00450A8A"/>
    <w:rsid w:val="00451469"/>
    <w:rsid w:val="0045220F"/>
    <w:rsid w:val="00452377"/>
    <w:rsid w:val="004524FF"/>
    <w:rsid w:val="004525A2"/>
    <w:rsid w:val="00454FEC"/>
    <w:rsid w:val="004559C3"/>
    <w:rsid w:val="00455ECD"/>
    <w:rsid w:val="00456751"/>
    <w:rsid w:val="00456831"/>
    <w:rsid w:val="00457128"/>
    <w:rsid w:val="00457EB5"/>
    <w:rsid w:val="00457FCB"/>
    <w:rsid w:val="004603A7"/>
    <w:rsid w:val="004605A2"/>
    <w:rsid w:val="00460642"/>
    <w:rsid w:val="00460747"/>
    <w:rsid w:val="00461C7A"/>
    <w:rsid w:val="00462503"/>
    <w:rsid w:val="0046252E"/>
    <w:rsid w:val="0046318B"/>
    <w:rsid w:val="004632C3"/>
    <w:rsid w:val="00463516"/>
    <w:rsid w:val="004636F2"/>
    <w:rsid w:val="00464E36"/>
    <w:rsid w:val="004650DB"/>
    <w:rsid w:val="00465C6F"/>
    <w:rsid w:val="00465F19"/>
    <w:rsid w:val="00466872"/>
    <w:rsid w:val="00466E8C"/>
    <w:rsid w:val="00467049"/>
    <w:rsid w:val="004676ED"/>
    <w:rsid w:val="004701A2"/>
    <w:rsid w:val="0047066D"/>
    <w:rsid w:val="004709C3"/>
    <w:rsid w:val="00470ACD"/>
    <w:rsid w:val="00470B12"/>
    <w:rsid w:val="00470B48"/>
    <w:rsid w:val="00470C35"/>
    <w:rsid w:val="00471751"/>
    <w:rsid w:val="00471D48"/>
    <w:rsid w:val="004720BD"/>
    <w:rsid w:val="004722EE"/>
    <w:rsid w:val="0047245B"/>
    <w:rsid w:val="004724D4"/>
    <w:rsid w:val="0047255F"/>
    <w:rsid w:val="004728D4"/>
    <w:rsid w:val="00472C8B"/>
    <w:rsid w:val="004731AB"/>
    <w:rsid w:val="00473318"/>
    <w:rsid w:val="00473869"/>
    <w:rsid w:val="00473CE1"/>
    <w:rsid w:val="00473F7C"/>
    <w:rsid w:val="0047480F"/>
    <w:rsid w:val="0047544A"/>
    <w:rsid w:val="0047568B"/>
    <w:rsid w:val="004757D9"/>
    <w:rsid w:val="00477503"/>
    <w:rsid w:val="00477D39"/>
    <w:rsid w:val="004801A1"/>
    <w:rsid w:val="004808EA"/>
    <w:rsid w:val="00480A44"/>
    <w:rsid w:val="00481055"/>
    <w:rsid w:val="004811CE"/>
    <w:rsid w:val="00481DA4"/>
    <w:rsid w:val="00481EEE"/>
    <w:rsid w:val="00482C1F"/>
    <w:rsid w:val="00482D9B"/>
    <w:rsid w:val="00482F34"/>
    <w:rsid w:val="00482F70"/>
    <w:rsid w:val="004833D3"/>
    <w:rsid w:val="0048389C"/>
    <w:rsid w:val="00483B71"/>
    <w:rsid w:val="00484624"/>
    <w:rsid w:val="00484CF8"/>
    <w:rsid w:val="00484DA8"/>
    <w:rsid w:val="00485422"/>
    <w:rsid w:val="004863DD"/>
    <w:rsid w:val="00486535"/>
    <w:rsid w:val="00486623"/>
    <w:rsid w:val="0048748A"/>
    <w:rsid w:val="00487E41"/>
    <w:rsid w:val="00487F69"/>
    <w:rsid w:val="0049030B"/>
    <w:rsid w:val="0049060B"/>
    <w:rsid w:val="00490976"/>
    <w:rsid w:val="004912AE"/>
    <w:rsid w:val="004914DB"/>
    <w:rsid w:val="00491EAE"/>
    <w:rsid w:val="00493197"/>
    <w:rsid w:val="004933E0"/>
    <w:rsid w:val="004934A6"/>
    <w:rsid w:val="00494139"/>
    <w:rsid w:val="0049521A"/>
    <w:rsid w:val="004952E8"/>
    <w:rsid w:val="00495789"/>
    <w:rsid w:val="004958D6"/>
    <w:rsid w:val="00496239"/>
    <w:rsid w:val="004967C2"/>
    <w:rsid w:val="00497065"/>
    <w:rsid w:val="00497628"/>
    <w:rsid w:val="0049793D"/>
    <w:rsid w:val="004979FB"/>
    <w:rsid w:val="004A0066"/>
    <w:rsid w:val="004A03B3"/>
    <w:rsid w:val="004A06F8"/>
    <w:rsid w:val="004A08AD"/>
    <w:rsid w:val="004A0AE4"/>
    <w:rsid w:val="004A1685"/>
    <w:rsid w:val="004A2532"/>
    <w:rsid w:val="004A27E5"/>
    <w:rsid w:val="004A2B2D"/>
    <w:rsid w:val="004A33F7"/>
    <w:rsid w:val="004A37EE"/>
    <w:rsid w:val="004A3A28"/>
    <w:rsid w:val="004A3B4B"/>
    <w:rsid w:val="004A3BC4"/>
    <w:rsid w:val="004A4054"/>
    <w:rsid w:val="004A4B4E"/>
    <w:rsid w:val="004A4CDB"/>
    <w:rsid w:val="004A4E47"/>
    <w:rsid w:val="004A4F7D"/>
    <w:rsid w:val="004A54CA"/>
    <w:rsid w:val="004A66E3"/>
    <w:rsid w:val="004A6994"/>
    <w:rsid w:val="004A69CD"/>
    <w:rsid w:val="004A6AAF"/>
    <w:rsid w:val="004A70BC"/>
    <w:rsid w:val="004A746D"/>
    <w:rsid w:val="004B0975"/>
    <w:rsid w:val="004B0AF6"/>
    <w:rsid w:val="004B0EA5"/>
    <w:rsid w:val="004B1649"/>
    <w:rsid w:val="004B1B69"/>
    <w:rsid w:val="004B1DAA"/>
    <w:rsid w:val="004B34CE"/>
    <w:rsid w:val="004B379C"/>
    <w:rsid w:val="004B3E97"/>
    <w:rsid w:val="004B3FC6"/>
    <w:rsid w:val="004B400E"/>
    <w:rsid w:val="004B4540"/>
    <w:rsid w:val="004B47C7"/>
    <w:rsid w:val="004B5C05"/>
    <w:rsid w:val="004B635A"/>
    <w:rsid w:val="004B6AD5"/>
    <w:rsid w:val="004B74EF"/>
    <w:rsid w:val="004C0334"/>
    <w:rsid w:val="004C1308"/>
    <w:rsid w:val="004C1747"/>
    <w:rsid w:val="004C1E39"/>
    <w:rsid w:val="004C2465"/>
    <w:rsid w:val="004C29E5"/>
    <w:rsid w:val="004C2E58"/>
    <w:rsid w:val="004C2F6D"/>
    <w:rsid w:val="004C303F"/>
    <w:rsid w:val="004C30C0"/>
    <w:rsid w:val="004C38CC"/>
    <w:rsid w:val="004C41F6"/>
    <w:rsid w:val="004C4AF6"/>
    <w:rsid w:val="004C5973"/>
    <w:rsid w:val="004C7044"/>
    <w:rsid w:val="004C73B1"/>
    <w:rsid w:val="004C78F0"/>
    <w:rsid w:val="004D049D"/>
    <w:rsid w:val="004D0C40"/>
    <w:rsid w:val="004D0FE4"/>
    <w:rsid w:val="004D1434"/>
    <w:rsid w:val="004D15A6"/>
    <w:rsid w:val="004D2441"/>
    <w:rsid w:val="004D253B"/>
    <w:rsid w:val="004D32C4"/>
    <w:rsid w:val="004D363C"/>
    <w:rsid w:val="004D3B05"/>
    <w:rsid w:val="004D3D42"/>
    <w:rsid w:val="004D43C1"/>
    <w:rsid w:val="004D4C15"/>
    <w:rsid w:val="004D55E1"/>
    <w:rsid w:val="004D5C71"/>
    <w:rsid w:val="004D64B3"/>
    <w:rsid w:val="004D6CCA"/>
    <w:rsid w:val="004D73C5"/>
    <w:rsid w:val="004D75A3"/>
    <w:rsid w:val="004D7B41"/>
    <w:rsid w:val="004E03DF"/>
    <w:rsid w:val="004E082E"/>
    <w:rsid w:val="004E0B83"/>
    <w:rsid w:val="004E0D68"/>
    <w:rsid w:val="004E1270"/>
    <w:rsid w:val="004E28AA"/>
    <w:rsid w:val="004E2B60"/>
    <w:rsid w:val="004E2E83"/>
    <w:rsid w:val="004E2FD0"/>
    <w:rsid w:val="004E3058"/>
    <w:rsid w:val="004E3334"/>
    <w:rsid w:val="004E3763"/>
    <w:rsid w:val="004E3773"/>
    <w:rsid w:val="004E385A"/>
    <w:rsid w:val="004E3AB8"/>
    <w:rsid w:val="004E3CBC"/>
    <w:rsid w:val="004E3D3A"/>
    <w:rsid w:val="004E42A4"/>
    <w:rsid w:val="004E4309"/>
    <w:rsid w:val="004E456C"/>
    <w:rsid w:val="004E4723"/>
    <w:rsid w:val="004E4B40"/>
    <w:rsid w:val="004E4FCA"/>
    <w:rsid w:val="004E589F"/>
    <w:rsid w:val="004E59A1"/>
    <w:rsid w:val="004E5E41"/>
    <w:rsid w:val="004E5E95"/>
    <w:rsid w:val="004E63D8"/>
    <w:rsid w:val="004E6ED9"/>
    <w:rsid w:val="004E7DE8"/>
    <w:rsid w:val="004F07E7"/>
    <w:rsid w:val="004F0BD1"/>
    <w:rsid w:val="004F161D"/>
    <w:rsid w:val="004F1BEF"/>
    <w:rsid w:val="004F1C58"/>
    <w:rsid w:val="004F1F6B"/>
    <w:rsid w:val="004F28C1"/>
    <w:rsid w:val="004F2C72"/>
    <w:rsid w:val="004F2EBA"/>
    <w:rsid w:val="004F3B84"/>
    <w:rsid w:val="004F3FCF"/>
    <w:rsid w:val="004F4BC2"/>
    <w:rsid w:val="004F5054"/>
    <w:rsid w:val="004F5EB7"/>
    <w:rsid w:val="004F6A77"/>
    <w:rsid w:val="004F7DC9"/>
    <w:rsid w:val="004F7E86"/>
    <w:rsid w:val="004F7F82"/>
    <w:rsid w:val="00500197"/>
    <w:rsid w:val="00500399"/>
    <w:rsid w:val="005006E0"/>
    <w:rsid w:val="00500968"/>
    <w:rsid w:val="005010C7"/>
    <w:rsid w:val="00501A51"/>
    <w:rsid w:val="005022B0"/>
    <w:rsid w:val="00502347"/>
    <w:rsid w:val="00502A08"/>
    <w:rsid w:val="00502C19"/>
    <w:rsid w:val="00502E23"/>
    <w:rsid w:val="00503015"/>
    <w:rsid w:val="0050313E"/>
    <w:rsid w:val="005031CA"/>
    <w:rsid w:val="0050369F"/>
    <w:rsid w:val="00503B50"/>
    <w:rsid w:val="00503E71"/>
    <w:rsid w:val="0050408A"/>
    <w:rsid w:val="0050421F"/>
    <w:rsid w:val="00504CBA"/>
    <w:rsid w:val="00505023"/>
    <w:rsid w:val="005052DA"/>
    <w:rsid w:val="00505C53"/>
    <w:rsid w:val="005060FA"/>
    <w:rsid w:val="00506531"/>
    <w:rsid w:val="00506C55"/>
    <w:rsid w:val="005070B0"/>
    <w:rsid w:val="00507354"/>
    <w:rsid w:val="005078C4"/>
    <w:rsid w:val="0051086A"/>
    <w:rsid w:val="00511033"/>
    <w:rsid w:val="0051106F"/>
    <w:rsid w:val="00511073"/>
    <w:rsid w:val="005110D6"/>
    <w:rsid w:val="0051121C"/>
    <w:rsid w:val="00511256"/>
    <w:rsid w:val="005113F2"/>
    <w:rsid w:val="0051339E"/>
    <w:rsid w:val="0051369D"/>
    <w:rsid w:val="00513A1E"/>
    <w:rsid w:val="00514F99"/>
    <w:rsid w:val="00515692"/>
    <w:rsid w:val="00515E79"/>
    <w:rsid w:val="00516024"/>
    <w:rsid w:val="0051607E"/>
    <w:rsid w:val="00516E67"/>
    <w:rsid w:val="0051718A"/>
    <w:rsid w:val="00517A3C"/>
    <w:rsid w:val="00520896"/>
    <w:rsid w:val="00520CA0"/>
    <w:rsid w:val="00521FF2"/>
    <w:rsid w:val="005220EF"/>
    <w:rsid w:val="0052216A"/>
    <w:rsid w:val="005221BD"/>
    <w:rsid w:val="0052297E"/>
    <w:rsid w:val="005229DB"/>
    <w:rsid w:val="00523085"/>
    <w:rsid w:val="0052345B"/>
    <w:rsid w:val="00523756"/>
    <w:rsid w:val="005242D2"/>
    <w:rsid w:val="00524A95"/>
    <w:rsid w:val="00524C74"/>
    <w:rsid w:val="005250E6"/>
    <w:rsid w:val="00525261"/>
    <w:rsid w:val="00525895"/>
    <w:rsid w:val="005260AA"/>
    <w:rsid w:val="0052613F"/>
    <w:rsid w:val="00526AE7"/>
    <w:rsid w:val="00526CD4"/>
    <w:rsid w:val="00526D91"/>
    <w:rsid w:val="00527A34"/>
    <w:rsid w:val="00527E00"/>
    <w:rsid w:val="00527EEB"/>
    <w:rsid w:val="005304EB"/>
    <w:rsid w:val="005306C9"/>
    <w:rsid w:val="005307CB"/>
    <w:rsid w:val="00530F76"/>
    <w:rsid w:val="005310B2"/>
    <w:rsid w:val="005316F2"/>
    <w:rsid w:val="00531F7F"/>
    <w:rsid w:val="0053226D"/>
    <w:rsid w:val="00533055"/>
    <w:rsid w:val="005335B3"/>
    <w:rsid w:val="00533AD4"/>
    <w:rsid w:val="00533C00"/>
    <w:rsid w:val="00534105"/>
    <w:rsid w:val="00534C9F"/>
    <w:rsid w:val="005356FD"/>
    <w:rsid w:val="00535D4D"/>
    <w:rsid w:val="00535EF3"/>
    <w:rsid w:val="00536042"/>
    <w:rsid w:val="005361FD"/>
    <w:rsid w:val="005363A2"/>
    <w:rsid w:val="0053650A"/>
    <w:rsid w:val="00536F7A"/>
    <w:rsid w:val="00537CB9"/>
    <w:rsid w:val="0054147A"/>
    <w:rsid w:val="00542265"/>
    <w:rsid w:val="005427C3"/>
    <w:rsid w:val="005428BF"/>
    <w:rsid w:val="00543638"/>
    <w:rsid w:val="00543D28"/>
    <w:rsid w:val="00544131"/>
    <w:rsid w:val="005441BD"/>
    <w:rsid w:val="00544A4A"/>
    <w:rsid w:val="00544AC5"/>
    <w:rsid w:val="00544E01"/>
    <w:rsid w:val="00545D77"/>
    <w:rsid w:val="00546072"/>
    <w:rsid w:val="00546BF4"/>
    <w:rsid w:val="00546C1E"/>
    <w:rsid w:val="005472E1"/>
    <w:rsid w:val="0055090A"/>
    <w:rsid w:val="00550AAE"/>
    <w:rsid w:val="00551103"/>
    <w:rsid w:val="00551195"/>
    <w:rsid w:val="00551509"/>
    <w:rsid w:val="00551563"/>
    <w:rsid w:val="00551A91"/>
    <w:rsid w:val="00552C5E"/>
    <w:rsid w:val="0055375F"/>
    <w:rsid w:val="00553CDF"/>
    <w:rsid w:val="00554979"/>
    <w:rsid w:val="0055517F"/>
    <w:rsid w:val="005557C9"/>
    <w:rsid w:val="00555D0B"/>
    <w:rsid w:val="00556857"/>
    <w:rsid w:val="00556933"/>
    <w:rsid w:val="00556C80"/>
    <w:rsid w:val="00557388"/>
    <w:rsid w:val="00557B4E"/>
    <w:rsid w:val="00560680"/>
    <w:rsid w:val="005606A8"/>
    <w:rsid w:val="005606C4"/>
    <w:rsid w:val="00560A38"/>
    <w:rsid w:val="005613C0"/>
    <w:rsid w:val="0056182D"/>
    <w:rsid w:val="00562571"/>
    <w:rsid w:val="00562938"/>
    <w:rsid w:val="00562B43"/>
    <w:rsid w:val="005632C1"/>
    <w:rsid w:val="00563DD3"/>
    <w:rsid w:val="00564563"/>
    <w:rsid w:val="005645A8"/>
    <w:rsid w:val="00564C8B"/>
    <w:rsid w:val="00564EC6"/>
    <w:rsid w:val="00565615"/>
    <w:rsid w:val="00565C31"/>
    <w:rsid w:val="00566D1D"/>
    <w:rsid w:val="00566EC8"/>
    <w:rsid w:val="00567300"/>
    <w:rsid w:val="005700C9"/>
    <w:rsid w:val="005705EC"/>
    <w:rsid w:val="00570CE3"/>
    <w:rsid w:val="005710E7"/>
    <w:rsid w:val="00571487"/>
    <w:rsid w:val="00571F8A"/>
    <w:rsid w:val="0057208C"/>
    <w:rsid w:val="005732DD"/>
    <w:rsid w:val="0057346B"/>
    <w:rsid w:val="00573973"/>
    <w:rsid w:val="005743FA"/>
    <w:rsid w:val="00574C5E"/>
    <w:rsid w:val="005750D0"/>
    <w:rsid w:val="00575A34"/>
    <w:rsid w:val="00576121"/>
    <w:rsid w:val="0057740F"/>
    <w:rsid w:val="00577A2B"/>
    <w:rsid w:val="005803EA"/>
    <w:rsid w:val="005812F6"/>
    <w:rsid w:val="005813F5"/>
    <w:rsid w:val="005815B2"/>
    <w:rsid w:val="00581DD0"/>
    <w:rsid w:val="00581F5A"/>
    <w:rsid w:val="005829F9"/>
    <w:rsid w:val="00583505"/>
    <w:rsid w:val="00583AE9"/>
    <w:rsid w:val="00583C7A"/>
    <w:rsid w:val="005844E7"/>
    <w:rsid w:val="00584750"/>
    <w:rsid w:val="00584F03"/>
    <w:rsid w:val="0058540D"/>
    <w:rsid w:val="00585591"/>
    <w:rsid w:val="005859EA"/>
    <w:rsid w:val="00585BFD"/>
    <w:rsid w:val="00585C97"/>
    <w:rsid w:val="005860B6"/>
    <w:rsid w:val="005861EC"/>
    <w:rsid w:val="00587C74"/>
    <w:rsid w:val="00590218"/>
    <w:rsid w:val="00590773"/>
    <w:rsid w:val="005908E5"/>
    <w:rsid w:val="0059119E"/>
    <w:rsid w:val="005911F7"/>
    <w:rsid w:val="005915FD"/>
    <w:rsid w:val="00591636"/>
    <w:rsid w:val="0059176E"/>
    <w:rsid w:val="005919DF"/>
    <w:rsid w:val="00591CD4"/>
    <w:rsid w:val="00591F8D"/>
    <w:rsid w:val="00592346"/>
    <w:rsid w:val="00592539"/>
    <w:rsid w:val="00592BC1"/>
    <w:rsid w:val="00592C82"/>
    <w:rsid w:val="00592CA0"/>
    <w:rsid w:val="00593180"/>
    <w:rsid w:val="005949B4"/>
    <w:rsid w:val="00594C3A"/>
    <w:rsid w:val="0059575D"/>
    <w:rsid w:val="00596223"/>
    <w:rsid w:val="00596CBA"/>
    <w:rsid w:val="005977E4"/>
    <w:rsid w:val="00597950"/>
    <w:rsid w:val="005A0D9D"/>
    <w:rsid w:val="005A0EF6"/>
    <w:rsid w:val="005A0F8D"/>
    <w:rsid w:val="005A17C6"/>
    <w:rsid w:val="005A1BAD"/>
    <w:rsid w:val="005A1BFC"/>
    <w:rsid w:val="005A1D76"/>
    <w:rsid w:val="005A1D9E"/>
    <w:rsid w:val="005A226D"/>
    <w:rsid w:val="005A2699"/>
    <w:rsid w:val="005A31ED"/>
    <w:rsid w:val="005A3D6F"/>
    <w:rsid w:val="005A3DE5"/>
    <w:rsid w:val="005A3FB3"/>
    <w:rsid w:val="005A49EE"/>
    <w:rsid w:val="005A4B7C"/>
    <w:rsid w:val="005A59A1"/>
    <w:rsid w:val="005A5BFA"/>
    <w:rsid w:val="005A5EF6"/>
    <w:rsid w:val="005A6360"/>
    <w:rsid w:val="005A66BB"/>
    <w:rsid w:val="005A6C49"/>
    <w:rsid w:val="005A7136"/>
    <w:rsid w:val="005A7703"/>
    <w:rsid w:val="005A7D69"/>
    <w:rsid w:val="005B0005"/>
    <w:rsid w:val="005B0255"/>
    <w:rsid w:val="005B0BF1"/>
    <w:rsid w:val="005B0C97"/>
    <w:rsid w:val="005B1DB4"/>
    <w:rsid w:val="005B2320"/>
    <w:rsid w:val="005B2336"/>
    <w:rsid w:val="005B233A"/>
    <w:rsid w:val="005B2ABE"/>
    <w:rsid w:val="005B2FCC"/>
    <w:rsid w:val="005B3770"/>
    <w:rsid w:val="005B3827"/>
    <w:rsid w:val="005B3856"/>
    <w:rsid w:val="005B38AA"/>
    <w:rsid w:val="005B3A1F"/>
    <w:rsid w:val="005B3B49"/>
    <w:rsid w:val="005B40CE"/>
    <w:rsid w:val="005B4752"/>
    <w:rsid w:val="005B4791"/>
    <w:rsid w:val="005B520D"/>
    <w:rsid w:val="005B53AC"/>
    <w:rsid w:val="005B54E4"/>
    <w:rsid w:val="005B59A5"/>
    <w:rsid w:val="005B6AB8"/>
    <w:rsid w:val="005B7179"/>
    <w:rsid w:val="005B7DC8"/>
    <w:rsid w:val="005B7EA1"/>
    <w:rsid w:val="005C033D"/>
    <w:rsid w:val="005C099D"/>
    <w:rsid w:val="005C09BC"/>
    <w:rsid w:val="005C0EE4"/>
    <w:rsid w:val="005C1A32"/>
    <w:rsid w:val="005C1CEB"/>
    <w:rsid w:val="005C2041"/>
    <w:rsid w:val="005C24BC"/>
    <w:rsid w:val="005C250E"/>
    <w:rsid w:val="005C29B0"/>
    <w:rsid w:val="005C2F76"/>
    <w:rsid w:val="005C2FDB"/>
    <w:rsid w:val="005C2FDF"/>
    <w:rsid w:val="005C32BF"/>
    <w:rsid w:val="005C330B"/>
    <w:rsid w:val="005C346D"/>
    <w:rsid w:val="005C3F00"/>
    <w:rsid w:val="005C41E8"/>
    <w:rsid w:val="005C4A24"/>
    <w:rsid w:val="005C52B6"/>
    <w:rsid w:val="005C53BF"/>
    <w:rsid w:val="005C5557"/>
    <w:rsid w:val="005C56F3"/>
    <w:rsid w:val="005C5DC7"/>
    <w:rsid w:val="005C5FE8"/>
    <w:rsid w:val="005C6BA5"/>
    <w:rsid w:val="005C70ED"/>
    <w:rsid w:val="005C748F"/>
    <w:rsid w:val="005C7D45"/>
    <w:rsid w:val="005D00D0"/>
    <w:rsid w:val="005D05E0"/>
    <w:rsid w:val="005D07F0"/>
    <w:rsid w:val="005D146D"/>
    <w:rsid w:val="005D15A3"/>
    <w:rsid w:val="005D2F91"/>
    <w:rsid w:val="005D440C"/>
    <w:rsid w:val="005D455F"/>
    <w:rsid w:val="005D45A7"/>
    <w:rsid w:val="005D4DAD"/>
    <w:rsid w:val="005D5151"/>
    <w:rsid w:val="005D5343"/>
    <w:rsid w:val="005D5E06"/>
    <w:rsid w:val="005D6419"/>
    <w:rsid w:val="005D64D3"/>
    <w:rsid w:val="005D67D4"/>
    <w:rsid w:val="005D6A60"/>
    <w:rsid w:val="005D6BC0"/>
    <w:rsid w:val="005D6E7C"/>
    <w:rsid w:val="005D7B1F"/>
    <w:rsid w:val="005D7D3E"/>
    <w:rsid w:val="005E0016"/>
    <w:rsid w:val="005E00C8"/>
    <w:rsid w:val="005E0298"/>
    <w:rsid w:val="005E0702"/>
    <w:rsid w:val="005E0F7D"/>
    <w:rsid w:val="005E135D"/>
    <w:rsid w:val="005E15E1"/>
    <w:rsid w:val="005E1784"/>
    <w:rsid w:val="005E214A"/>
    <w:rsid w:val="005E263F"/>
    <w:rsid w:val="005E29FA"/>
    <w:rsid w:val="005E2A63"/>
    <w:rsid w:val="005E2F90"/>
    <w:rsid w:val="005E3AFE"/>
    <w:rsid w:val="005E3B0A"/>
    <w:rsid w:val="005E3DC2"/>
    <w:rsid w:val="005E46FD"/>
    <w:rsid w:val="005E4CEF"/>
    <w:rsid w:val="005E5406"/>
    <w:rsid w:val="005E5880"/>
    <w:rsid w:val="005E6030"/>
    <w:rsid w:val="005E624D"/>
    <w:rsid w:val="005E6371"/>
    <w:rsid w:val="005E72B1"/>
    <w:rsid w:val="005E7412"/>
    <w:rsid w:val="005E7511"/>
    <w:rsid w:val="005E7C89"/>
    <w:rsid w:val="005F020C"/>
    <w:rsid w:val="005F0B2F"/>
    <w:rsid w:val="005F1184"/>
    <w:rsid w:val="005F1B56"/>
    <w:rsid w:val="005F1B84"/>
    <w:rsid w:val="005F28FE"/>
    <w:rsid w:val="005F2DF7"/>
    <w:rsid w:val="005F3DEC"/>
    <w:rsid w:val="005F419D"/>
    <w:rsid w:val="005F551A"/>
    <w:rsid w:val="005F62E5"/>
    <w:rsid w:val="005F6810"/>
    <w:rsid w:val="005F682F"/>
    <w:rsid w:val="005F6962"/>
    <w:rsid w:val="005F7073"/>
    <w:rsid w:val="005F7199"/>
    <w:rsid w:val="005F73E6"/>
    <w:rsid w:val="005F7D78"/>
    <w:rsid w:val="005F7F43"/>
    <w:rsid w:val="0060003C"/>
    <w:rsid w:val="00600045"/>
    <w:rsid w:val="00600236"/>
    <w:rsid w:val="00600E2B"/>
    <w:rsid w:val="00600E67"/>
    <w:rsid w:val="006014B3"/>
    <w:rsid w:val="006014BE"/>
    <w:rsid w:val="00601535"/>
    <w:rsid w:val="006019DB"/>
    <w:rsid w:val="00601BB5"/>
    <w:rsid w:val="00602512"/>
    <w:rsid w:val="006025AD"/>
    <w:rsid w:val="006026A2"/>
    <w:rsid w:val="00602C3B"/>
    <w:rsid w:val="00602CFC"/>
    <w:rsid w:val="00603097"/>
    <w:rsid w:val="00604021"/>
    <w:rsid w:val="006057C1"/>
    <w:rsid w:val="00605B5B"/>
    <w:rsid w:val="00605D38"/>
    <w:rsid w:val="0060607F"/>
    <w:rsid w:val="0060618F"/>
    <w:rsid w:val="006066F3"/>
    <w:rsid w:val="00606822"/>
    <w:rsid w:val="006074F3"/>
    <w:rsid w:val="0060768E"/>
    <w:rsid w:val="006079F6"/>
    <w:rsid w:val="00607A96"/>
    <w:rsid w:val="006103B0"/>
    <w:rsid w:val="00610A2A"/>
    <w:rsid w:val="0061153D"/>
    <w:rsid w:val="006119FE"/>
    <w:rsid w:val="00611DF4"/>
    <w:rsid w:val="00612A30"/>
    <w:rsid w:val="00612E60"/>
    <w:rsid w:val="0061383C"/>
    <w:rsid w:val="00613964"/>
    <w:rsid w:val="00613AA4"/>
    <w:rsid w:val="00613F3F"/>
    <w:rsid w:val="006140A2"/>
    <w:rsid w:val="00614420"/>
    <w:rsid w:val="006145A2"/>
    <w:rsid w:val="0061466B"/>
    <w:rsid w:val="0061491C"/>
    <w:rsid w:val="00614F5D"/>
    <w:rsid w:val="006153B2"/>
    <w:rsid w:val="00615436"/>
    <w:rsid w:val="00615561"/>
    <w:rsid w:val="0061561D"/>
    <w:rsid w:val="006157FF"/>
    <w:rsid w:val="00616D18"/>
    <w:rsid w:val="00617318"/>
    <w:rsid w:val="0061749C"/>
    <w:rsid w:val="006175A5"/>
    <w:rsid w:val="0061787C"/>
    <w:rsid w:val="0062024B"/>
    <w:rsid w:val="006202B3"/>
    <w:rsid w:val="00620900"/>
    <w:rsid w:val="006215F9"/>
    <w:rsid w:val="0062172A"/>
    <w:rsid w:val="0062184B"/>
    <w:rsid w:val="006223CD"/>
    <w:rsid w:val="00622BAE"/>
    <w:rsid w:val="00622E10"/>
    <w:rsid w:val="00623018"/>
    <w:rsid w:val="0062359A"/>
    <w:rsid w:val="00623898"/>
    <w:rsid w:val="00623925"/>
    <w:rsid w:val="00624D33"/>
    <w:rsid w:val="00624DCF"/>
    <w:rsid w:val="00625226"/>
    <w:rsid w:val="006258ED"/>
    <w:rsid w:val="006260C7"/>
    <w:rsid w:val="00626616"/>
    <w:rsid w:val="00626623"/>
    <w:rsid w:val="00626A17"/>
    <w:rsid w:val="00626C64"/>
    <w:rsid w:val="00627016"/>
    <w:rsid w:val="00627103"/>
    <w:rsid w:val="006274C4"/>
    <w:rsid w:val="00627846"/>
    <w:rsid w:val="00627A0B"/>
    <w:rsid w:val="00627C42"/>
    <w:rsid w:val="00627FC5"/>
    <w:rsid w:val="0063017F"/>
    <w:rsid w:val="00630BC9"/>
    <w:rsid w:val="00630E4B"/>
    <w:rsid w:val="00630EF7"/>
    <w:rsid w:val="006311FC"/>
    <w:rsid w:val="0063182A"/>
    <w:rsid w:val="006321A8"/>
    <w:rsid w:val="00632938"/>
    <w:rsid w:val="00632A19"/>
    <w:rsid w:val="00632F3B"/>
    <w:rsid w:val="00633104"/>
    <w:rsid w:val="00633618"/>
    <w:rsid w:val="0063378F"/>
    <w:rsid w:val="00634F31"/>
    <w:rsid w:val="006361D8"/>
    <w:rsid w:val="0063620A"/>
    <w:rsid w:val="00636F12"/>
    <w:rsid w:val="006372D2"/>
    <w:rsid w:val="006405C8"/>
    <w:rsid w:val="00640B68"/>
    <w:rsid w:val="00640FAF"/>
    <w:rsid w:val="0064279D"/>
    <w:rsid w:val="0064342A"/>
    <w:rsid w:val="00643690"/>
    <w:rsid w:val="00643B26"/>
    <w:rsid w:val="00643EF7"/>
    <w:rsid w:val="00644CFD"/>
    <w:rsid w:val="00645202"/>
    <w:rsid w:val="0064557C"/>
    <w:rsid w:val="00645F29"/>
    <w:rsid w:val="0064612F"/>
    <w:rsid w:val="00646784"/>
    <w:rsid w:val="006469B8"/>
    <w:rsid w:val="00646A9C"/>
    <w:rsid w:val="00646AA6"/>
    <w:rsid w:val="00646AEC"/>
    <w:rsid w:val="0064733B"/>
    <w:rsid w:val="00647523"/>
    <w:rsid w:val="0064772B"/>
    <w:rsid w:val="00650845"/>
    <w:rsid w:val="00650EEA"/>
    <w:rsid w:val="00651293"/>
    <w:rsid w:val="00651C66"/>
    <w:rsid w:val="00651CB6"/>
    <w:rsid w:val="00651CFC"/>
    <w:rsid w:val="00653A19"/>
    <w:rsid w:val="00653AB3"/>
    <w:rsid w:val="00653C6E"/>
    <w:rsid w:val="00653D61"/>
    <w:rsid w:val="0065450B"/>
    <w:rsid w:val="0065457F"/>
    <w:rsid w:val="006548EF"/>
    <w:rsid w:val="00654A02"/>
    <w:rsid w:val="00654B3F"/>
    <w:rsid w:val="0065569C"/>
    <w:rsid w:val="0065588C"/>
    <w:rsid w:val="0065642E"/>
    <w:rsid w:val="00656AD7"/>
    <w:rsid w:val="006572D9"/>
    <w:rsid w:val="00657500"/>
    <w:rsid w:val="006604CA"/>
    <w:rsid w:val="00661376"/>
    <w:rsid w:val="00661477"/>
    <w:rsid w:val="00661F15"/>
    <w:rsid w:val="00663236"/>
    <w:rsid w:val="0066354E"/>
    <w:rsid w:val="0066374C"/>
    <w:rsid w:val="00663C35"/>
    <w:rsid w:val="00663C6D"/>
    <w:rsid w:val="00663F29"/>
    <w:rsid w:val="00663FC4"/>
    <w:rsid w:val="00664E2F"/>
    <w:rsid w:val="0066644F"/>
    <w:rsid w:val="006673DC"/>
    <w:rsid w:val="00670B0F"/>
    <w:rsid w:val="006725F4"/>
    <w:rsid w:val="00672FCC"/>
    <w:rsid w:val="00673067"/>
    <w:rsid w:val="00673126"/>
    <w:rsid w:val="006735FE"/>
    <w:rsid w:val="00673882"/>
    <w:rsid w:val="00673F5A"/>
    <w:rsid w:val="00675245"/>
    <w:rsid w:val="0067556F"/>
    <w:rsid w:val="00675CFC"/>
    <w:rsid w:val="00675E2F"/>
    <w:rsid w:val="00675F7A"/>
    <w:rsid w:val="00676747"/>
    <w:rsid w:val="0067702C"/>
    <w:rsid w:val="006771D3"/>
    <w:rsid w:val="00677342"/>
    <w:rsid w:val="00680EAB"/>
    <w:rsid w:val="00681574"/>
    <w:rsid w:val="00681E92"/>
    <w:rsid w:val="00682297"/>
    <w:rsid w:val="00682859"/>
    <w:rsid w:val="00682C95"/>
    <w:rsid w:val="00683029"/>
    <w:rsid w:val="00683A11"/>
    <w:rsid w:val="00683AA5"/>
    <w:rsid w:val="00683D58"/>
    <w:rsid w:val="00683E03"/>
    <w:rsid w:val="00684880"/>
    <w:rsid w:val="00684885"/>
    <w:rsid w:val="00685832"/>
    <w:rsid w:val="00685C19"/>
    <w:rsid w:val="006867F2"/>
    <w:rsid w:val="00686DE4"/>
    <w:rsid w:val="00687350"/>
    <w:rsid w:val="006879D6"/>
    <w:rsid w:val="00690769"/>
    <w:rsid w:val="00690EC9"/>
    <w:rsid w:val="00691937"/>
    <w:rsid w:val="00691C5A"/>
    <w:rsid w:val="0069210A"/>
    <w:rsid w:val="00692A6D"/>
    <w:rsid w:val="006931CB"/>
    <w:rsid w:val="006932C5"/>
    <w:rsid w:val="006938FF"/>
    <w:rsid w:val="006945B5"/>
    <w:rsid w:val="006948DA"/>
    <w:rsid w:val="00694B38"/>
    <w:rsid w:val="0069532A"/>
    <w:rsid w:val="0069544B"/>
    <w:rsid w:val="006954C9"/>
    <w:rsid w:val="00695522"/>
    <w:rsid w:val="006958D1"/>
    <w:rsid w:val="00695A5C"/>
    <w:rsid w:val="00696533"/>
    <w:rsid w:val="006965F0"/>
    <w:rsid w:val="00696814"/>
    <w:rsid w:val="006A1438"/>
    <w:rsid w:val="006A1830"/>
    <w:rsid w:val="006A20B6"/>
    <w:rsid w:val="006A2A06"/>
    <w:rsid w:val="006A3BF8"/>
    <w:rsid w:val="006A4548"/>
    <w:rsid w:val="006A4F46"/>
    <w:rsid w:val="006A50FC"/>
    <w:rsid w:val="006A63ED"/>
    <w:rsid w:val="006A64C6"/>
    <w:rsid w:val="006A64DA"/>
    <w:rsid w:val="006A740A"/>
    <w:rsid w:val="006A7A4D"/>
    <w:rsid w:val="006B0317"/>
    <w:rsid w:val="006B08E1"/>
    <w:rsid w:val="006B0DF7"/>
    <w:rsid w:val="006B0E5E"/>
    <w:rsid w:val="006B11EC"/>
    <w:rsid w:val="006B1206"/>
    <w:rsid w:val="006B15E1"/>
    <w:rsid w:val="006B1661"/>
    <w:rsid w:val="006B1914"/>
    <w:rsid w:val="006B2818"/>
    <w:rsid w:val="006B2CBC"/>
    <w:rsid w:val="006B2CC5"/>
    <w:rsid w:val="006B2CF3"/>
    <w:rsid w:val="006B38F5"/>
    <w:rsid w:val="006B3BA2"/>
    <w:rsid w:val="006B4240"/>
    <w:rsid w:val="006B5059"/>
    <w:rsid w:val="006B5608"/>
    <w:rsid w:val="006B568A"/>
    <w:rsid w:val="006B5861"/>
    <w:rsid w:val="006B60B9"/>
    <w:rsid w:val="006B692D"/>
    <w:rsid w:val="006B7216"/>
    <w:rsid w:val="006B7552"/>
    <w:rsid w:val="006C0053"/>
    <w:rsid w:val="006C01F2"/>
    <w:rsid w:val="006C0507"/>
    <w:rsid w:val="006C0741"/>
    <w:rsid w:val="006C09A1"/>
    <w:rsid w:val="006C0D63"/>
    <w:rsid w:val="006C1E81"/>
    <w:rsid w:val="006C218C"/>
    <w:rsid w:val="006C266E"/>
    <w:rsid w:val="006C2849"/>
    <w:rsid w:val="006C2A4D"/>
    <w:rsid w:val="006C2AA7"/>
    <w:rsid w:val="006C320F"/>
    <w:rsid w:val="006C350A"/>
    <w:rsid w:val="006C395D"/>
    <w:rsid w:val="006C3AFD"/>
    <w:rsid w:val="006C3ED1"/>
    <w:rsid w:val="006C40C0"/>
    <w:rsid w:val="006C4AAC"/>
    <w:rsid w:val="006C53BE"/>
    <w:rsid w:val="006C55E2"/>
    <w:rsid w:val="006C5681"/>
    <w:rsid w:val="006C7D1F"/>
    <w:rsid w:val="006C7EEA"/>
    <w:rsid w:val="006D0575"/>
    <w:rsid w:val="006D0DAA"/>
    <w:rsid w:val="006D1051"/>
    <w:rsid w:val="006D1310"/>
    <w:rsid w:val="006D1578"/>
    <w:rsid w:val="006D16F2"/>
    <w:rsid w:val="006D1CDB"/>
    <w:rsid w:val="006D27C9"/>
    <w:rsid w:val="006D2C59"/>
    <w:rsid w:val="006D3068"/>
    <w:rsid w:val="006D3DE9"/>
    <w:rsid w:val="006D4BB6"/>
    <w:rsid w:val="006D4C5F"/>
    <w:rsid w:val="006D4F12"/>
    <w:rsid w:val="006D54EA"/>
    <w:rsid w:val="006D55E7"/>
    <w:rsid w:val="006D55F7"/>
    <w:rsid w:val="006D5FFB"/>
    <w:rsid w:val="006D684B"/>
    <w:rsid w:val="006D6FE4"/>
    <w:rsid w:val="006D780C"/>
    <w:rsid w:val="006D7C46"/>
    <w:rsid w:val="006D7DE1"/>
    <w:rsid w:val="006D7E64"/>
    <w:rsid w:val="006E0049"/>
    <w:rsid w:val="006E04F5"/>
    <w:rsid w:val="006E0519"/>
    <w:rsid w:val="006E0FFA"/>
    <w:rsid w:val="006E1494"/>
    <w:rsid w:val="006E18B5"/>
    <w:rsid w:val="006E195F"/>
    <w:rsid w:val="006E2849"/>
    <w:rsid w:val="006E2CF3"/>
    <w:rsid w:val="006E2E5D"/>
    <w:rsid w:val="006E343B"/>
    <w:rsid w:val="006E41AE"/>
    <w:rsid w:val="006E4586"/>
    <w:rsid w:val="006E472F"/>
    <w:rsid w:val="006E4BB0"/>
    <w:rsid w:val="006E5116"/>
    <w:rsid w:val="006E52CA"/>
    <w:rsid w:val="006E6254"/>
    <w:rsid w:val="006E65E2"/>
    <w:rsid w:val="006E6718"/>
    <w:rsid w:val="006E7285"/>
    <w:rsid w:val="006E72CD"/>
    <w:rsid w:val="006F00A2"/>
    <w:rsid w:val="006F0A1F"/>
    <w:rsid w:val="006F0C56"/>
    <w:rsid w:val="006F1F50"/>
    <w:rsid w:val="006F2020"/>
    <w:rsid w:val="006F2389"/>
    <w:rsid w:val="006F2597"/>
    <w:rsid w:val="006F327D"/>
    <w:rsid w:val="006F3B3E"/>
    <w:rsid w:val="006F4660"/>
    <w:rsid w:val="006F4CFA"/>
    <w:rsid w:val="006F4D41"/>
    <w:rsid w:val="006F4F79"/>
    <w:rsid w:val="006F53BD"/>
    <w:rsid w:val="006F5A3D"/>
    <w:rsid w:val="006F667B"/>
    <w:rsid w:val="006F764C"/>
    <w:rsid w:val="006F7A61"/>
    <w:rsid w:val="006F7A89"/>
    <w:rsid w:val="006F7FCA"/>
    <w:rsid w:val="007001A3"/>
    <w:rsid w:val="007003DB"/>
    <w:rsid w:val="0070068A"/>
    <w:rsid w:val="00700CC5"/>
    <w:rsid w:val="00700D24"/>
    <w:rsid w:val="007015A1"/>
    <w:rsid w:val="0070165E"/>
    <w:rsid w:val="00701E5C"/>
    <w:rsid w:val="00701EA0"/>
    <w:rsid w:val="00702AD7"/>
    <w:rsid w:val="00702D9C"/>
    <w:rsid w:val="00703605"/>
    <w:rsid w:val="00703717"/>
    <w:rsid w:val="00703956"/>
    <w:rsid w:val="0070446B"/>
    <w:rsid w:val="00704CCD"/>
    <w:rsid w:val="007051C0"/>
    <w:rsid w:val="0070551A"/>
    <w:rsid w:val="007064C0"/>
    <w:rsid w:val="007067FF"/>
    <w:rsid w:val="00706847"/>
    <w:rsid w:val="00707A9F"/>
    <w:rsid w:val="00707DD6"/>
    <w:rsid w:val="00710343"/>
    <w:rsid w:val="0071039E"/>
    <w:rsid w:val="0071042B"/>
    <w:rsid w:val="0071087E"/>
    <w:rsid w:val="007125E9"/>
    <w:rsid w:val="00712A1C"/>
    <w:rsid w:val="00712D6B"/>
    <w:rsid w:val="00712F18"/>
    <w:rsid w:val="00713173"/>
    <w:rsid w:val="007132FC"/>
    <w:rsid w:val="00713488"/>
    <w:rsid w:val="0071363A"/>
    <w:rsid w:val="0071473F"/>
    <w:rsid w:val="007148AD"/>
    <w:rsid w:val="00714B8C"/>
    <w:rsid w:val="00714C11"/>
    <w:rsid w:val="00714F1A"/>
    <w:rsid w:val="007151A7"/>
    <w:rsid w:val="00715230"/>
    <w:rsid w:val="007157C2"/>
    <w:rsid w:val="00716CED"/>
    <w:rsid w:val="00717031"/>
    <w:rsid w:val="00717414"/>
    <w:rsid w:val="007178D9"/>
    <w:rsid w:val="00717B1E"/>
    <w:rsid w:val="00717F76"/>
    <w:rsid w:val="00720384"/>
    <w:rsid w:val="00721833"/>
    <w:rsid w:val="00721885"/>
    <w:rsid w:val="00721CF5"/>
    <w:rsid w:val="0072247D"/>
    <w:rsid w:val="0072261F"/>
    <w:rsid w:val="00722A85"/>
    <w:rsid w:val="00722F68"/>
    <w:rsid w:val="0072306A"/>
    <w:rsid w:val="00724766"/>
    <w:rsid w:val="00724851"/>
    <w:rsid w:val="007249A2"/>
    <w:rsid w:val="007252DA"/>
    <w:rsid w:val="00725665"/>
    <w:rsid w:val="00726335"/>
    <w:rsid w:val="00726448"/>
    <w:rsid w:val="00726451"/>
    <w:rsid w:val="0072645A"/>
    <w:rsid w:val="007268E9"/>
    <w:rsid w:val="00726CA0"/>
    <w:rsid w:val="00726CB9"/>
    <w:rsid w:val="00727064"/>
    <w:rsid w:val="0072754B"/>
    <w:rsid w:val="00727864"/>
    <w:rsid w:val="00727A06"/>
    <w:rsid w:val="007302E3"/>
    <w:rsid w:val="00730C2F"/>
    <w:rsid w:val="00731BAC"/>
    <w:rsid w:val="00732EA0"/>
    <w:rsid w:val="0073358A"/>
    <w:rsid w:val="0073399A"/>
    <w:rsid w:val="00733BF0"/>
    <w:rsid w:val="00733D7B"/>
    <w:rsid w:val="00734FED"/>
    <w:rsid w:val="00735237"/>
    <w:rsid w:val="007352B6"/>
    <w:rsid w:val="0073547D"/>
    <w:rsid w:val="00735680"/>
    <w:rsid w:val="00735932"/>
    <w:rsid w:val="00735E2F"/>
    <w:rsid w:val="00735EFD"/>
    <w:rsid w:val="00736920"/>
    <w:rsid w:val="00736D0F"/>
    <w:rsid w:val="00736E96"/>
    <w:rsid w:val="00736EEB"/>
    <w:rsid w:val="00737023"/>
    <w:rsid w:val="007371E9"/>
    <w:rsid w:val="0073729C"/>
    <w:rsid w:val="007374A5"/>
    <w:rsid w:val="0073752C"/>
    <w:rsid w:val="00737C06"/>
    <w:rsid w:val="0074035B"/>
    <w:rsid w:val="00740586"/>
    <w:rsid w:val="00741A0E"/>
    <w:rsid w:val="00741AA8"/>
    <w:rsid w:val="00741BF3"/>
    <w:rsid w:val="00741CE4"/>
    <w:rsid w:val="0074245A"/>
    <w:rsid w:val="0074267A"/>
    <w:rsid w:val="00742BAF"/>
    <w:rsid w:val="00743434"/>
    <w:rsid w:val="00743555"/>
    <w:rsid w:val="00743686"/>
    <w:rsid w:val="00743AFF"/>
    <w:rsid w:val="00743CA7"/>
    <w:rsid w:val="00745CA6"/>
    <w:rsid w:val="007462D3"/>
    <w:rsid w:val="00746A1F"/>
    <w:rsid w:val="00746B55"/>
    <w:rsid w:val="0074777F"/>
    <w:rsid w:val="00747C0F"/>
    <w:rsid w:val="007504F7"/>
    <w:rsid w:val="0075088C"/>
    <w:rsid w:val="00750AF8"/>
    <w:rsid w:val="00750B7F"/>
    <w:rsid w:val="0075132B"/>
    <w:rsid w:val="007528B4"/>
    <w:rsid w:val="007528DC"/>
    <w:rsid w:val="0075294A"/>
    <w:rsid w:val="007529E5"/>
    <w:rsid w:val="00752AF8"/>
    <w:rsid w:val="00752CB2"/>
    <w:rsid w:val="007531AC"/>
    <w:rsid w:val="0075320D"/>
    <w:rsid w:val="00753805"/>
    <w:rsid w:val="0075428D"/>
    <w:rsid w:val="0075432F"/>
    <w:rsid w:val="0075445B"/>
    <w:rsid w:val="00754544"/>
    <w:rsid w:val="007549B7"/>
    <w:rsid w:val="00754E23"/>
    <w:rsid w:val="00754E9E"/>
    <w:rsid w:val="00755F7A"/>
    <w:rsid w:val="007561EF"/>
    <w:rsid w:val="007576D4"/>
    <w:rsid w:val="00757A0E"/>
    <w:rsid w:val="007613E3"/>
    <w:rsid w:val="00761428"/>
    <w:rsid w:val="00761F69"/>
    <w:rsid w:val="00762186"/>
    <w:rsid w:val="00762AE3"/>
    <w:rsid w:val="00762D5B"/>
    <w:rsid w:val="00762F6B"/>
    <w:rsid w:val="00763385"/>
    <w:rsid w:val="00763623"/>
    <w:rsid w:val="00763A05"/>
    <w:rsid w:val="00763D58"/>
    <w:rsid w:val="0076472A"/>
    <w:rsid w:val="00764C89"/>
    <w:rsid w:val="00764E72"/>
    <w:rsid w:val="00764FC1"/>
    <w:rsid w:val="007659ED"/>
    <w:rsid w:val="00766313"/>
    <w:rsid w:val="00766374"/>
    <w:rsid w:val="007674F6"/>
    <w:rsid w:val="00767752"/>
    <w:rsid w:val="00767924"/>
    <w:rsid w:val="00767B2F"/>
    <w:rsid w:val="00770174"/>
    <w:rsid w:val="007706E5"/>
    <w:rsid w:val="00770FD1"/>
    <w:rsid w:val="007711D6"/>
    <w:rsid w:val="0077132C"/>
    <w:rsid w:val="00772657"/>
    <w:rsid w:val="00772B4D"/>
    <w:rsid w:val="00772B72"/>
    <w:rsid w:val="007735AB"/>
    <w:rsid w:val="007735BB"/>
    <w:rsid w:val="0077398A"/>
    <w:rsid w:val="007739ED"/>
    <w:rsid w:val="00773FDE"/>
    <w:rsid w:val="007740E3"/>
    <w:rsid w:val="00774B01"/>
    <w:rsid w:val="007760A9"/>
    <w:rsid w:val="007762CC"/>
    <w:rsid w:val="00776EFA"/>
    <w:rsid w:val="0077732E"/>
    <w:rsid w:val="00777589"/>
    <w:rsid w:val="00780E85"/>
    <w:rsid w:val="00781ED4"/>
    <w:rsid w:val="0078215A"/>
    <w:rsid w:val="00783038"/>
    <w:rsid w:val="0078346B"/>
    <w:rsid w:val="00783774"/>
    <w:rsid w:val="007838B0"/>
    <w:rsid w:val="00783D29"/>
    <w:rsid w:val="00783F71"/>
    <w:rsid w:val="007840CB"/>
    <w:rsid w:val="0078421B"/>
    <w:rsid w:val="00784319"/>
    <w:rsid w:val="007843D1"/>
    <w:rsid w:val="007850C9"/>
    <w:rsid w:val="007850D2"/>
    <w:rsid w:val="007856C0"/>
    <w:rsid w:val="00785776"/>
    <w:rsid w:val="00785814"/>
    <w:rsid w:val="0078627F"/>
    <w:rsid w:val="00786338"/>
    <w:rsid w:val="00786788"/>
    <w:rsid w:val="00786BBF"/>
    <w:rsid w:val="00786DEC"/>
    <w:rsid w:val="00786F7C"/>
    <w:rsid w:val="00787EDD"/>
    <w:rsid w:val="0079012E"/>
    <w:rsid w:val="0079084A"/>
    <w:rsid w:val="00790D57"/>
    <w:rsid w:val="007914B0"/>
    <w:rsid w:val="00791550"/>
    <w:rsid w:val="007919FD"/>
    <w:rsid w:val="00791A52"/>
    <w:rsid w:val="00791E8C"/>
    <w:rsid w:val="007927A1"/>
    <w:rsid w:val="00793068"/>
    <w:rsid w:val="0079393B"/>
    <w:rsid w:val="00793C55"/>
    <w:rsid w:val="00793F65"/>
    <w:rsid w:val="0079542E"/>
    <w:rsid w:val="0079554D"/>
    <w:rsid w:val="00795EAF"/>
    <w:rsid w:val="00796312"/>
    <w:rsid w:val="00796495"/>
    <w:rsid w:val="00796686"/>
    <w:rsid w:val="00796DB2"/>
    <w:rsid w:val="0079718E"/>
    <w:rsid w:val="007979C8"/>
    <w:rsid w:val="00797A62"/>
    <w:rsid w:val="007A0D94"/>
    <w:rsid w:val="007A12B3"/>
    <w:rsid w:val="007A1658"/>
    <w:rsid w:val="007A1DD5"/>
    <w:rsid w:val="007A1F83"/>
    <w:rsid w:val="007A2128"/>
    <w:rsid w:val="007A22CD"/>
    <w:rsid w:val="007A2827"/>
    <w:rsid w:val="007A3C24"/>
    <w:rsid w:val="007A3F75"/>
    <w:rsid w:val="007A4C2A"/>
    <w:rsid w:val="007A5AFD"/>
    <w:rsid w:val="007A6801"/>
    <w:rsid w:val="007A6A92"/>
    <w:rsid w:val="007A6B80"/>
    <w:rsid w:val="007A717A"/>
    <w:rsid w:val="007A7521"/>
    <w:rsid w:val="007A7795"/>
    <w:rsid w:val="007B081E"/>
    <w:rsid w:val="007B1033"/>
    <w:rsid w:val="007B1161"/>
    <w:rsid w:val="007B1198"/>
    <w:rsid w:val="007B1254"/>
    <w:rsid w:val="007B1B3B"/>
    <w:rsid w:val="007B1B5A"/>
    <w:rsid w:val="007B20DD"/>
    <w:rsid w:val="007B2256"/>
    <w:rsid w:val="007B2669"/>
    <w:rsid w:val="007B35D4"/>
    <w:rsid w:val="007B37B8"/>
    <w:rsid w:val="007B3BB0"/>
    <w:rsid w:val="007B3F78"/>
    <w:rsid w:val="007B42C3"/>
    <w:rsid w:val="007B452C"/>
    <w:rsid w:val="007B483B"/>
    <w:rsid w:val="007B511B"/>
    <w:rsid w:val="007B551D"/>
    <w:rsid w:val="007B557A"/>
    <w:rsid w:val="007B5A32"/>
    <w:rsid w:val="007B692C"/>
    <w:rsid w:val="007B6D7D"/>
    <w:rsid w:val="007B75DE"/>
    <w:rsid w:val="007C0199"/>
    <w:rsid w:val="007C07C5"/>
    <w:rsid w:val="007C1018"/>
    <w:rsid w:val="007C1B2A"/>
    <w:rsid w:val="007C1CCC"/>
    <w:rsid w:val="007C2339"/>
    <w:rsid w:val="007C23B3"/>
    <w:rsid w:val="007C2745"/>
    <w:rsid w:val="007C31C7"/>
    <w:rsid w:val="007C3679"/>
    <w:rsid w:val="007C37A7"/>
    <w:rsid w:val="007C44A7"/>
    <w:rsid w:val="007C453D"/>
    <w:rsid w:val="007C47FE"/>
    <w:rsid w:val="007C49A4"/>
    <w:rsid w:val="007C4F5A"/>
    <w:rsid w:val="007C5106"/>
    <w:rsid w:val="007C54EC"/>
    <w:rsid w:val="007C6032"/>
    <w:rsid w:val="007C61DB"/>
    <w:rsid w:val="007C66EB"/>
    <w:rsid w:val="007C72CF"/>
    <w:rsid w:val="007C73B8"/>
    <w:rsid w:val="007C7507"/>
    <w:rsid w:val="007C751E"/>
    <w:rsid w:val="007C77AE"/>
    <w:rsid w:val="007D0A5C"/>
    <w:rsid w:val="007D0FA5"/>
    <w:rsid w:val="007D16AD"/>
    <w:rsid w:val="007D16D5"/>
    <w:rsid w:val="007D1DDE"/>
    <w:rsid w:val="007D22CF"/>
    <w:rsid w:val="007D27F4"/>
    <w:rsid w:val="007D33C9"/>
    <w:rsid w:val="007D34BF"/>
    <w:rsid w:val="007D3818"/>
    <w:rsid w:val="007D49F3"/>
    <w:rsid w:val="007D4D55"/>
    <w:rsid w:val="007D5E2D"/>
    <w:rsid w:val="007D6495"/>
    <w:rsid w:val="007D64D4"/>
    <w:rsid w:val="007D67B5"/>
    <w:rsid w:val="007D680C"/>
    <w:rsid w:val="007D6DBC"/>
    <w:rsid w:val="007E0D99"/>
    <w:rsid w:val="007E1698"/>
    <w:rsid w:val="007E1B7E"/>
    <w:rsid w:val="007E1F4B"/>
    <w:rsid w:val="007E20CA"/>
    <w:rsid w:val="007E226E"/>
    <w:rsid w:val="007E2A32"/>
    <w:rsid w:val="007E2F78"/>
    <w:rsid w:val="007E31D2"/>
    <w:rsid w:val="007E3373"/>
    <w:rsid w:val="007E3464"/>
    <w:rsid w:val="007E3585"/>
    <w:rsid w:val="007E4BB9"/>
    <w:rsid w:val="007E504A"/>
    <w:rsid w:val="007E5E64"/>
    <w:rsid w:val="007E67FB"/>
    <w:rsid w:val="007E6D27"/>
    <w:rsid w:val="007E6F96"/>
    <w:rsid w:val="007E713F"/>
    <w:rsid w:val="007E7D33"/>
    <w:rsid w:val="007F092D"/>
    <w:rsid w:val="007F0A8C"/>
    <w:rsid w:val="007F156C"/>
    <w:rsid w:val="007F16B6"/>
    <w:rsid w:val="007F1CCE"/>
    <w:rsid w:val="007F1D0C"/>
    <w:rsid w:val="007F1D40"/>
    <w:rsid w:val="007F2CCF"/>
    <w:rsid w:val="007F3017"/>
    <w:rsid w:val="007F3129"/>
    <w:rsid w:val="007F3827"/>
    <w:rsid w:val="007F3BBD"/>
    <w:rsid w:val="007F4118"/>
    <w:rsid w:val="007F52B6"/>
    <w:rsid w:val="007F53A6"/>
    <w:rsid w:val="007F569D"/>
    <w:rsid w:val="007F5DB4"/>
    <w:rsid w:val="007F67C9"/>
    <w:rsid w:val="007F6DEB"/>
    <w:rsid w:val="007F6E16"/>
    <w:rsid w:val="007F6E4E"/>
    <w:rsid w:val="007F72EB"/>
    <w:rsid w:val="007F74BD"/>
    <w:rsid w:val="007F7B3A"/>
    <w:rsid w:val="00800010"/>
    <w:rsid w:val="008006E3"/>
    <w:rsid w:val="008018E3"/>
    <w:rsid w:val="0080233E"/>
    <w:rsid w:val="00802394"/>
    <w:rsid w:val="008026DB"/>
    <w:rsid w:val="00802746"/>
    <w:rsid w:val="00802EC9"/>
    <w:rsid w:val="00803772"/>
    <w:rsid w:val="00803A8D"/>
    <w:rsid w:val="00804035"/>
    <w:rsid w:val="0080482D"/>
    <w:rsid w:val="00804A05"/>
    <w:rsid w:val="008051D8"/>
    <w:rsid w:val="00805522"/>
    <w:rsid w:val="00805BCC"/>
    <w:rsid w:val="00805CEC"/>
    <w:rsid w:val="00805ED8"/>
    <w:rsid w:val="00805F9A"/>
    <w:rsid w:val="00806173"/>
    <w:rsid w:val="00806270"/>
    <w:rsid w:val="00806302"/>
    <w:rsid w:val="008068FF"/>
    <w:rsid w:val="00806B11"/>
    <w:rsid w:val="00807251"/>
    <w:rsid w:val="008079A4"/>
    <w:rsid w:val="00807B1E"/>
    <w:rsid w:val="00807F4D"/>
    <w:rsid w:val="008112BC"/>
    <w:rsid w:val="0081140E"/>
    <w:rsid w:val="008124F3"/>
    <w:rsid w:val="008125A1"/>
    <w:rsid w:val="00812B04"/>
    <w:rsid w:val="00812B76"/>
    <w:rsid w:val="00812C07"/>
    <w:rsid w:val="008130D2"/>
    <w:rsid w:val="008133E3"/>
    <w:rsid w:val="0081348B"/>
    <w:rsid w:val="00813AC1"/>
    <w:rsid w:val="008143C3"/>
    <w:rsid w:val="00814791"/>
    <w:rsid w:val="00814A03"/>
    <w:rsid w:val="00814DA7"/>
    <w:rsid w:val="00815190"/>
    <w:rsid w:val="00815B44"/>
    <w:rsid w:val="00816867"/>
    <w:rsid w:val="00816AEB"/>
    <w:rsid w:val="00817735"/>
    <w:rsid w:val="0082014D"/>
    <w:rsid w:val="00820FB5"/>
    <w:rsid w:val="008215EF"/>
    <w:rsid w:val="00821CD6"/>
    <w:rsid w:val="00821D34"/>
    <w:rsid w:val="00821DF0"/>
    <w:rsid w:val="00821FA7"/>
    <w:rsid w:val="00822A3D"/>
    <w:rsid w:val="00822E47"/>
    <w:rsid w:val="008232FE"/>
    <w:rsid w:val="00823769"/>
    <w:rsid w:val="00824694"/>
    <w:rsid w:val="00824D51"/>
    <w:rsid w:val="008258C7"/>
    <w:rsid w:val="00825C69"/>
    <w:rsid w:val="008267CB"/>
    <w:rsid w:val="00826A92"/>
    <w:rsid w:val="008271A2"/>
    <w:rsid w:val="00827934"/>
    <w:rsid w:val="00827D64"/>
    <w:rsid w:val="00827F8A"/>
    <w:rsid w:val="00830936"/>
    <w:rsid w:val="00830B48"/>
    <w:rsid w:val="00831519"/>
    <w:rsid w:val="008331B1"/>
    <w:rsid w:val="008337CB"/>
    <w:rsid w:val="00834698"/>
    <w:rsid w:val="008348F5"/>
    <w:rsid w:val="00834962"/>
    <w:rsid w:val="00834B9F"/>
    <w:rsid w:val="00834D60"/>
    <w:rsid w:val="008350EF"/>
    <w:rsid w:val="00835170"/>
    <w:rsid w:val="008357F2"/>
    <w:rsid w:val="0083589F"/>
    <w:rsid w:val="0083695E"/>
    <w:rsid w:val="00837087"/>
    <w:rsid w:val="008370EF"/>
    <w:rsid w:val="00837CCC"/>
    <w:rsid w:val="008401F5"/>
    <w:rsid w:val="0084020C"/>
    <w:rsid w:val="0084033A"/>
    <w:rsid w:val="00840BC8"/>
    <w:rsid w:val="00840F46"/>
    <w:rsid w:val="00842292"/>
    <w:rsid w:val="00842E9C"/>
    <w:rsid w:val="008433BD"/>
    <w:rsid w:val="008436D4"/>
    <w:rsid w:val="00843E2E"/>
    <w:rsid w:val="0084401C"/>
    <w:rsid w:val="0084422C"/>
    <w:rsid w:val="00844329"/>
    <w:rsid w:val="00844AA0"/>
    <w:rsid w:val="00844BDA"/>
    <w:rsid w:val="008454F4"/>
    <w:rsid w:val="0084598B"/>
    <w:rsid w:val="008465D8"/>
    <w:rsid w:val="008466F5"/>
    <w:rsid w:val="00847646"/>
    <w:rsid w:val="0084780C"/>
    <w:rsid w:val="00847C1E"/>
    <w:rsid w:val="00850481"/>
    <w:rsid w:val="00850BBE"/>
    <w:rsid w:val="00851AC9"/>
    <w:rsid w:val="008522A4"/>
    <w:rsid w:val="008523B1"/>
    <w:rsid w:val="00852D75"/>
    <w:rsid w:val="008544FB"/>
    <w:rsid w:val="00854973"/>
    <w:rsid w:val="00854E54"/>
    <w:rsid w:val="00855673"/>
    <w:rsid w:val="00855ECE"/>
    <w:rsid w:val="00856190"/>
    <w:rsid w:val="008567D1"/>
    <w:rsid w:val="0085680E"/>
    <w:rsid w:val="00856B93"/>
    <w:rsid w:val="008571FB"/>
    <w:rsid w:val="0085779D"/>
    <w:rsid w:val="00857E86"/>
    <w:rsid w:val="00857EF0"/>
    <w:rsid w:val="0086044E"/>
    <w:rsid w:val="00860A39"/>
    <w:rsid w:val="00860CB0"/>
    <w:rsid w:val="00860D3A"/>
    <w:rsid w:val="00861407"/>
    <w:rsid w:val="0086143E"/>
    <w:rsid w:val="00861578"/>
    <w:rsid w:val="00862685"/>
    <w:rsid w:val="00862A1A"/>
    <w:rsid w:val="00862E33"/>
    <w:rsid w:val="00864106"/>
    <w:rsid w:val="008649B5"/>
    <w:rsid w:val="00864A17"/>
    <w:rsid w:val="00864B8E"/>
    <w:rsid w:val="00864F0A"/>
    <w:rsid w:val="00865623"/>
    <w:rsid w:val="00865738"/>
    <w:rsid w:val="00865921"/>
    <w:rsid w:val="008659D8"/>
    <w:rsid w:val="008666B5"/>
    <w:rsid w:val="008669AC"/>
    <w:rsid w:val="00866A72"/>
    <w:rsid w:val="00866C63"/>
    <w:rsid w:val="00867121"/>
    <w:rsid w:val="008672FF"/>
    <w:rsid w:val="00867458"/>
    <w:rsid w:val="00867C44"/>
    <w:rsid w:val="00867C6F"/>
    <w:rsid w:val="00867E49"/>
    <w:rsid w:val="0087085A"/>
    <w:rsid w:val="00870912"/>
    <w:rsid w:val="0087095B"/>
    <w:rsid w:val="00871312"/>
    <w:rsid w:val="00871838"/>
    <w:rsid w:val="008722FD"/>
    <w:rsid w:val="00872B0B"/>
    <w:rsid w:val="00872C65"/>
    <w:rsid w:val="008736BD"/>
    <w:rsid w:val="00873B56"/>
    <w:rsid w:val="00874146"/>
    <w:rsid w:val="0087419B"/>
    <w:rsid w:val="008742A4"/>
    <w:rsid w:val="00874829"/>
    <w:rsid w:val="0087482B"/>
    <w:rsid w:val="00874F34"/>
    <w:rsid w:val="00875363"/>
    <w:rsid w:val="00875F37"/>
    <w:rsid w:val="00876511"/>
    <w:rsid w:val="00876757"/>
    <w:rsid w:val="008771E0"/>
    <w:rsid w:val="008775DD"/>
    <w:rsid w:val="00877BBF"/>
    <w:rsid w:val="00877EBD"/>
    <w:rsid w:val="00880754"/>
    <w:rsid w:val="008813E7"/>
    <w:rsid w:val="00882345"/>
    <w:rsid w:val="008825C5"/>
    <w:rsid w:val="00882891"/>
    <w:rsid w:val="00883175"/>
    <w:rsid w:val="00884494"/>
    <w:rsid w:val="00884584"/>
    <w:rsid w:val="008845DD"/>
    <w:rsid w:val="00884B4D"/>
    <w:rsid w:val="00884C86"/>
    <w:rsid w:val="00885B48"/>
    <w:rsid w:val="00885E87"/>
    <w:rsid w:val="00886212"/>
    <w:rsid w:val="00886B2A"/>
    <w:rsid w:val="008872CD"/>
    <w:rsid w:val="0088742F"/>
    <w:rsid w:val="00887BA3"/>
    <w:rsid w:val="00890DD2"/>
    <w:rsid w:val="00890F49"/>
    <w:rsid w:val="00891F27"/>
    <w:rsid w:val="008921A4"/>
    <w:rsid w:val="00892267"/>
    <w:rsid w:val="00892568"/>
    <w:rsid w:val="0089260A"/>
    <w:rsid w:val="0089264A"/>
    <w:rsid w:val="008929BA"/>
    <w:rsid w:val="00892DE6"/>
    <w:rsid w:val="008934A9"/>
    <w:rsid w:val="0089351C"/>
    <w:rsid w:val="00893679"/>
    <w:rsid w:val="0089464B"/>
    <w:rsid w:val="008947D0"/>
    <w:rsid w:val="008948BE"/>
    <w:rsid w:val="00894A3F"/>
    <w:rsid w:val="0089555C"/>
    <w:rsid w:val="008964FB"/>
    <w:rsid w:val="00896A3B"/>
    <w:rsid w:val="00896D1C"/>
    <w:rsid w:val="008973D3"/>
    <w:rsid w:val="0089771E"/>
    <w:rsid w:val="008979CB"/>
    <w:rsid w:val="008979F9"/>
    <w:rsid w:val="008A01C2"/>
    <w:rsid w:val="008A03DB"/>
    <w:rsid w:val="008A05AF"/>
    <w:rsid w:val="008A09D3"/>
    <w:rsid w:val="008A0A4B"/>
    <w:rsid w:val="008A12F3"/>
    <w:rsid w:val="008A15E2"/>
    <w:rsid w:val="008A19B8"/>
    <w:rsid w:val="008A2E10"/>
    <w:rsid w:val="008A344A"/>
    <w:rsid w:val="008A4A80"/>
    <w:rsid w:val="008A4B6B"/>
    <w:rsid w:val="008A61AC"/>
    <w:rsid w:val="008A6E14"/>
    <w:rsid w:val="008A74CF"/>
    <w:rsid w:val="008A7F78"/>
    <w:rsid w:val="008A7F7C"/>
    <w:rsid w:val="008B0068"/>
    <w:rsid w:val="008B0085"/>
    <w:rsid w:val="008B022F"/>
    <w:rsid w:val="008B05C2"/>
    <w:rsid w:val="008B0836"/>
    <w:rsid w:val="008B08C8"/>
    <w:rsid w:val="008B1402"/>
    <w:rsid w:val="008B200E"/>
    <w:rsid w:val="008B218C"/>
    <w:rsid w:val="008B2430"/>
    <w:rsid w:val="008B2978"/>
    <w:rsid w:val="008B2EDE"/>
    <w:rsid w:val="008B35CA"/>
    <w:rsid w:val="008B378E"/>
    <w:rsid w:val="008B38EB"/>
    <w:rsid w:val="008B440D"/>
    <w:rsid w:val="008B618A"/>
    <w:rsid w:val="008B62A3"/>
    <w:rsid w:val="008B6BD8"/>
    <w:rsid w:val="008B70B4"/>
    <w:rsid w:val="008B7F52"/>
    <w:rsid w:val="008C0B55"/>
    <w:rsid w:val="008C19BD"/>
    <w:rsid w:val="008C1C95"/>
    <w:rsid w:val="008C1CB0"/>
    <w:rsid w:val="008C1D24"/>
    <w:rsid w:val="008C26BE"/>
    <w:rsid w:val="008C2BE9"/>
    <w:rsid w:val="008C35A5"/>
    <w:rsid w:val="008C479E"/>
    <w:rsid w:val="008C575A"/>
    <w:rsid w:val="008C5832"/>
    <w:rsid w:val="008C5AE6"/>
    <w:rsid w:val="008C6360"/>
    <w:rsid w:val="008C65DF"/>
    <w:rsid w:val="008C6781"/>
    <w:rsid w:val="008C753B"/>
    <w:rsid w:val="008D0211"/>
    <w:rsid w:val="008D029A"/>
    <w:rsid w:val="008D08C8"/>
    <w:rsid w:val="008D188F"/>
    <w:rsid w:val="008D265A"/>
    <w:rsid w:val="008D29F8"/>
    <w:rsid w:val="008D2C46"/>
    <w:rsid w:val="008D34AA"/>
    <w:rsid w:val="008D37B9"/>
    <w:rsid w:val="008D3822"/>
    <w:rsid w:val="008D3B84"/>
    <w:rsid w:val="008D4013"/>
    <w:rsid w:val="008D40A2"/>
    <w:rsid w:val="008D4B23"/>
    <w:rsid w:val="008D4B91"/>
    <w:rsid w:val="008D4C23"/>
    <w:rsid w:val="008D4C7C"/>
    <w:rsid w:val="008D515C"/>
    <w:rsid w:val="008D5AA7"/>
    <w:rsid w:val="008D5D2F"/>
    <w:rsid w:val="008D6463"/>
    <w:rsid w:val="008D6604"/>
    <w:rsid w:val="008D6725"/>
    <w:rsid w:val="008D6BF8"/>
    <w:rsid w:val="008D6D5B"/>
    <w:rsid w:val="008D6EA6"/>
    <w:rsid w:val="008D7152"/>
    <w:rsid w:val="008D744D"/>
    <w:rsid w:val="008D7ABA"/>
    <w:rsid w:val="008D7AD4"/>
    <w:rsid w:val="008E0166"/>
    <w:rsid w:val="008E0650"/>
    <w:rsid w:val="008E10B0"/>
    <w:rsid w:val="008E115E"/>
    <w:rsid w:val="008E17CB"/>
    <w:rsid w:val="008E18A6"/>
    <w:rsid w:val="008E197A"/>
    <w:rsid w:val="008E1AAF"/>
    <w:rsid w:val="008E21D3"/>
    <w:rsid w:val="008E22FA"/>
    <w:rsid w:val="008E26D1"/>
    <w:rsid w:val="008E2A9F"/>
    <w:rsid w:val="008E2F48"/>
    <w:rsid w:val="008E31C0"/>
    <w:rsid w:val="008E381A"/>
    <w:rsid w:val="008E38BB"/>
    <w:rsid w:val="008E3A27"/>
    <w:rsid w:val="008E3C1B"/>
    <w:rsid w:val="008E3E10"/>
    <w:rsid w:val="008E3EF6"/>
    <w:rsid w:val="008E4643"/>
    <w:rsid w:val="008E4708"/>
    <w:rsid w:val="008E4A35"/>
    <w:rsid w:val="008E4B0D"/>
    <w:rsid w:val="008E4F62"/>
    <w:rsid w:val="008E53F9"/>
    <w:rsid w:val="008E5CC7"/>
    <w:rsid w:val="008E66C5"/>
    <w:rsid w:val="008E68C7"/>
    <w:rsid w:val="008E7323"/>
    <w:rsid w:val="008E7378"/>
    <w:rsid w:val="008E758C"/>
    <w:rsid w:val="008E7726"/>
    <w:rsid w:val="008E7EBE"/>
    <w:rsid w:val="008E7F2F"/>
    <w:rsid w:val="008F08F8"/>
    <w:rsid w:val="008F0989"/>
    <w:rsid w:val="008F0EC9"/>
    <w:rsid w:val="008F1077"/>
    <w:rsid w:val="008F11F8"/>
    <w:rsid w:val="008F160D"/>
    <w:rsid w:val="008F1E81"/>
    <w:rsid w:val="008F2482"/>
    <w:rsid w:val="008F29CC"/>
    <w:rsid w:val="008F3D75"/>
    <w:rsid w:val="008F5AC1"/>
    <w:rsid w:val="008F6EA1"/>
    <w:rsid w:val="008F71A6"/>
    <w:rsid w:val="008F791E"/>
    <w:rsid w:val="008F7A29"/>
    <w:rsid w:val="008F7B79"/>
    <w:rsid w:val="008F7DA8"/>
    <w:rsid w:val="00900566"/>
    <w:rsid w:val="00901705"/>
    <w:rsid w:val="009026A8"/>
    <w:rsid w:val="009026F7"/>
    <w:rsid w:val="0090349B"/>
    <w:rsid w:val="00903F60"/>
    <w:rsid w:val="00904307"/>
    <w:rsid w:val="0090432A"/>
    <w:rsid w:val="0090500E"/>
    <w:rsid w:val="009051EF"/>
    <w:rsid w:val="00905D50"/>
    <w:rsid w:val="00905DAE"/>
    <w:rsid w:val="00905EC4"/>
    <w:rsid w:val="00906075"/>
    <w:rsid w:val="009064D8"/>
    <w:rsid w:val="00906C6F"/>
    <w:rsid w:val="0090766A"/>
    <w:rsid w:val="00907A87"/>
    <w:rsid w:val="009101C0"/>
    <w:rsid w:val="009106A5"/>
    <w:rsid w:val="009106FC"/>
    <w:rsid w:val="00910F3B"/>
    <w:rsid w:val="009112F0"/>
    <w:rsid w:val="009113C1"/>
    <w:rsid w:val="009118FD"/>
    <w:rsid w:val="00911F17"/>
    <w:rsid w:val="00912521"/>
    <w:rsid w:val="00913636"/>
    <w:rsid w:val="00913C58"/>
    <w:rsid w:val="009142E7"/>
    <w:rsid w:val="009152F3"/>
    <w:rsid w:val="00915644"/>
    <w:rsid w:val="00915698"/>
    <w:rsid w:val="00916172"/>
    <w:rsid w:val="0091653B"/>
    <w:rsid w:val="0091663A"/>
    <w:rsid w:val="009174F8"/>
    <w:rsid w:val="009178F2"/>
    <w:rsid w:val="00917D0D"/>
    <w:rsid w:val="00920315"/>
    <w:rsid w:val="009203CC"/>
    <w:rsid w:val="009204B6"/>
    <w:rsid w:val="009206D6"/>
    <w:rsid w:val="009208C5"/>
    <w:rsid w:val="00920DCE"/>
    <w:rsid w:val="00920DD2"/>
    <w:rsid w:val="00920FA8"/>
    <w:rsid w:val="0092112C"/>
    <w:rsid w:val="009213F7"/>
    <w:rsid w:val="00921500"/>
    <w:rsid w:val="0092178B"/>
    <w:rsid w:val="009219EC"/>
    <w:rsid w:val="00921A38"/>
    <w:rsid w:val="00921B27"/>
    <w:rsid w:val="00921C4A"/>
    <w:rsid w:val="0092205B"/>
    <w:rsid w:val="009223BD"/>
    <w:rsid w:val="00922F9D"/>
    <w:rsid w:val="00923FE7"/>
    <w:rsid w:val="00924083"/>
    <w:rsid w:val="00924313"/>
    <w:rsid w:val="00924680"/>
    <w:rsid w:val="00924D40"/>
    <w:rsid w:val="00924D59"/>
    <w:rsid w:val="0092545D"/>
    <w:rsid w:val="00926409"/>
    <w:rsid w:val="00926469"/>
    <w:rsid w:val="0092665D"/>
    <w:rsid w:val="0092670C"/>
    <w:rsid w:val="00926AF5"/>
    <w:rsid w:val="00926CC8"/>
    <w:rsid w:val="00927142"/>
    <w:rsid w:val="00927188"/>
    <w:rsid w:val="009271B7"/>
    <w:rsid w:val="00927CA6"/>
    <w:rsid w:val="00927DF0"/>
    <w:rsid w:val="00930088"/>
    <w:rsid w:val="00930711"/>
    <w:rsid w:val="009309AB"/>
    <w:rsid w:val="00931C4C"/>
    <w:rsid w:val="00931E2D"/>
    <w:rsid w:val="0093231D"/>
    <w:rsid w:val="009324D7"/>
    <w:rsid w:val="00933770"/>
    <w:rsid w:val="00933E7E"/>
    <w:rsid w:val="00934353"/>
    <w:rsid w:val="009343FF"/>
    <w:rsid w:val="00934681"/>
    <w:rsid w:val="009348A0"/>
    <w:rsid w:val="00935937"/>
    <w:rsid w:val="00935AED"/>
    <w:rsid w:val="009368EC"/>
    <w:rsid w:val="009370F6"/>
    <w:rsid w:val="009375E4"/>
    <w:rsid w:val="00937D60"/>
    <w:rsid w:val="009404D2"/>
    <w:rsid w:val="00940873"/>
    <w:rsid w:val="00940B7D"/>
    <w:rsid w:val="00940EA4"/>
    <w:rsid w:val="00941253"/>
    <w:rsid w:val="009412D7"/>
    <w:rsid w:val="009420FE"/>
    <w:rsid w:val="009424A4"/>
    <w:rsid w:val="00942FED"/>
    <w:rsid w:val="00943018"/>
    <w:rsid w:val="0094398A"/>
    <w:rsid w:val="00943B51"/>
    <w:rsid w:val="00943C60"/>
    <w:rsid w:val="0094424D"/>
    <w:rsid w:val="00944B1F"/>
    <w:rsid w:val="00944E01"/>
    <w:rsid w:val="00945976"/>
    <w:rsid w:val="0094605B"/>
    <w:rsid w:val="009460B4"/>
    <w:rsid w:val="0094610E"/>
    <w:rsid w:val="0094692A"/>
    <w:rsid w:val="00946C38"/>
    <w:rsid w:val="00947686"/>
    <w:rsid w:val="00947786"/>
    <w:rsid w:val="00947E40"/>
    <w:rsid w:val="009500FB"/>
    <w:rsid w:val="009502DB"/>
    <w:rsid w:val="009507AC"/>
    <w:rsid w:val="00950EBC"/>
    <w:rsid w:val="00951132"/>
    <w:rsid w:val="0095116E"/>
    <w:rsid w:val="00951F3A"/>
    <w:rsid w:val="00952E7F"/>
    <w:rsid w:val="00953236"/>
    <w:rsid w:val="009533B7"/>
    <w:rsid w:val="009538E7"/>
    <w:rsid w:val="0095436C"/>
    <w:rsid w:val="00954485"/>
    <w:rsid w:val="00954BC1"/>
    <w:rsid w:val="00954E88"/>
    <w:rsid w:val="0095557D"/>
    <w:rsid w:val="009562E8"/>
    <w:rsid w:val="0095645B"/>
    <w:rsid w:val="0095697D"/>
    <w:rsid w:val="009577EB"/>
    <w:rsid w:val="009579C7"/>
    <w:rsid w:val="00960005"/>
    <w:rsid w:val="00960302"/>
    <w:rsid w:val="00960A58"/>
    <w:rsid w:val="00960DB6"/>
    <w:rsid w:val="00960E92"/>
    <w:rsid w:val="009610D2"/>
    <w:rsid w:val="0096117F"/>
    <w:rsid w:val="0096189C"/>
    <w:rsid w:val="00961A08"/>
    <w:rsid w:val="00962009"/>
    <w:rsid w:val="00962B93"/>
    <w:rsid w:val="009631E7"/>
    <w:rsid w:val="00963461"/>
    <w:rsid w:val="00964327"/>
    <w:rsid w:val="00964350"/>
    <w:rsid w:val="009644CE"/>
    <w:rsid w:val="009650BB"/>
    <w:rsid w:val="00965DDB"/>
    <w:rsid w:val="0096648C"/>
    <w:rsid w:val="00966AE3"/>
    <w:rsid w:val="009675D5"/>
    <w:rsid w:val="009703DC"/>
    <w:rsid w:val="00970D0D"/>
    <w:rsid w:val="009724E9"/>
    <w:rsid w:val="00972954"/>
    <w:rsid w:val="0097296D"/>
    <w:rsid w:val="00973302"/>
    <w:rsid w:val="00973715"/>
    <w:rsid w:val="00973D26"/>
    <w:rsid w:val="009740D9"/>
    <w:rsid w:val="00974124"/>
    <w:rsid w:val="00975820"/>
    <w:rsid w:val="00975C77"/>
    <w:rsid w:val="00975F03"/>
    <w:rsid w:val="00975F2B"/>
    <w:rsid w:val="0097622F"/>
    <w:rsid w:val="00976663"/>
    <w:rsid w:val="00976670"/>
    <w:rsid w:val="0097675A"/>
    <w:rsid w:val="00976928"/>
    <w:rsid w:val="00976D82"/>
    <w:rsid w:val="00977208"/>
    <w:rsid w:val="00977255"/>
    <w:rsid w:val="00977349"/>
    <w:rsid w:val="0097764B"/>
    <w:rsid w:val="00977777"/>
    <w:rsid w:val="0097781B"/>
    <w:rsid w:val="0097786A"/>
    <w:rsid w:val="009778CC"/>
    <w:rsid w:val="009779EC"/>
    <w:rsid w:val="00977A07"/>
    <w:rsid w:val="00977D91"/>
    <w:rsid w:val="00980024"/>
    <w:rsid w:val="00980835"/>
    <w:rsid w:val="0098187F"/>
    <w:rsid w:val="0098288E"/>
    <w:rsid w:val="009828FE"/>
    <w:rsid w:val="00982C06"/>
    <w:rsid w:val="00983DA5"/>
    <w:rsid w:val="009840D9"/>
    <w:rsid w:val="00984705"/>
    <w:rsid w:val="00984CBF"/>
    <w:rsid w:val="0098505C"/>
    <w:rsid w:val="00985A81"/>
    <w:rsid w:val="00985ECE"/>
    <w:rsid w:val="00985ECF"/>
    <w:rsid w:val="00986680"/>
    <w:rsid w:val="009867DB"/>
    <w:rsid w:val="0098688C"/>
    <w:rsid w:val="00986C53"/>
    <w:rsid w:val="009871C7"/>
    <w:rsid w:val="0098733A"/>
    <w:rsid w:val="0098776E"/>
    <w:rsid w:val="00987B30"/>
    <w:rsid w:val="00990468"/>
    <w:rsid w:val="009904DF"/>
    <w:rsid w:val="0099083E"/>
    <w:rsid w:val="009909C9"/>
    <w:rsid w:val="00990CB1"/>
    <w:rsid w:val="009916DD"/>
    <w:rsid w:val="009919A3"/>
    <w:rsid w:val="00991B6D"/>
    <w:rsid w:val="0099205C"/>
    <w:rsid w:val="00992535"/>
    <w:rsid w:val="00992B77"/>
    <w:rsid w:val="00992CFD"/>
    <w:rsid w:val="00992E78"/>
    <w:rsid w:val="00993110"/>
    <w:rsid w:val="00993C98"/>
    <w:rsid w:val="0099468B"/>
    <w:rsid w:val="0099526F"/>
    <w:rsid w:val="00995298"/>
    <w:rsid w:val="009952E2"/>
    <w:rsid w:val="00995DA1"/>
    <w:rsid w:val="0099622F"/>
    <w:rsid w:val="00996555"/>
    <w:rsid w:val="009976A3"/>
    <w:rsid w:val="009976EC"/>
    <w:rsid w:val="00997DFC"/>
    <w:rsid w:val="009A055C"/>
    <w:rsid w:val="009A0692"/>
    <w:rsid w:val="009A2052"/>
    <w:rsid w:val="009A23AA"/>
    <w:rsid w:val="009A2895"/>
    <w:rsid w:val="009A33D5"/>
    <w:rsid w:val="009A463D"/>
    <w:rsid w:val="009A4664"/>
    <w:rsid w:val="009A46BB"/>
    <w:rsid w:val="009A49E3"/>
    <w:rsid w:val="009A50CB"/>
    <w:rsid w:val="009A52CC"/>
    <w:rsid w:val="009A57DC"/>
    <w:rsid w:val="009A587E"/>
    <w:rsid w:val="009A5C54"/>
    <w:rsid w:val="009A5DD4"/>
    <w:rsid w:val="009A60A4"/>
    <w:rsid w:val="009A61C0"/>
    <w:rsid w:val="009A6900"/>
    <w:rsid w:val="009A6ADE"/>
    <w:rsid w:val="009A71CA"/>
    <w:rsid w:val="009A74E9"/>
    <w:rsid w:val="009A79D4"/>
    <w:rsid w:val="009A7F18"/>
    <w:rsid w:val="009B0094"/>
    <w:rsid w:val="009B05FE"/>
    <w:rsid w:val="009B0702"/>
    <w:rsid w:val="009B071C"/>
    <w:rsid w:val="009B098C"/>
    <w:rsid w:val="009B11BC"/>
    <w:rsid w:val="009B185B"/>
    <w:rsid w:val="009B19B9"/>
    <w:rsid w:val="009B2171"/>
    <w:rsid w:val="009B2700"/>
    <w:rsid w:val="009B2799"/>
    <w:rsid w:val="009B2F79"/>
    <w:rsid w:val="009B3633"/>
    <w:rsid w:val="009B3A49"/>
    <w:rsid w:val="009B3ABD"/>
    <w:rsid w:val="009B3BF5"/>
    <w:rsid w:val="009B3BF8"/>
    <w:rsid w:val="009B438D"/>
    <w:rsid w:val="009B4395"/>
    <w:rsid w:val="009B5917"/>
    <w:rsid w:val="009B5F3D"/>
    <w:rsid w:val="009B62AD"/>
    <w:rsid w:val="009B6493"/>
    <w:rsid w:val="009B689B"/>
    <w:rsid w:val="009B6D1A"/>
    <w:rsid w:val="009B70B4"/>
    <w:rsid w:val="009B75D8"/>
    <w:rsid w:val="009B7C41"/>
    <w:rsid w:val="009B7C6F"/>
    <w:rsid w:val="009C0127"/>
    <w:rsid w:val="009C0476"/>
    <w:rsid w:val="009C0C3B"/>
    <w:rsid w:val="009C0E6D"/>
    <w:rsid w:val="009C0FE5"/>
    <w:rsid w:val="009C108E"/>
    <w:rsid w:val="009C14CF"/>
    <w:rsid w:val="009C184D"/>
    <w:rsid w:val="009C2256"/>
    <w:rsid w:val="009C2948"/>
    <w:rsid w:val="009C2B5C"/>
    <w:rsid w:val="009C2EAB"/>
    <w:rsid w:val="009C4595"/>
    <w:rsid w:val="009C5A45"/>
    <w:rsid w:val="009C6413"/>
    <w:rsid w:val="009C6558"/>
    <w:rsid w:val="009C7045"/>
    <w:rsid w:val="009C7247"/>
    <w:rsid w:val="009C7404"/>
    <w:rsid w:val="009C76E2"/>
    <w:rsid w:val="009C79D6"/>
    <w:rsid w:val="009C7CD5"/>
    <w:rsid w:val="009D0520"/>
    <w:rsid w:val="009D093C"/>
    <w:rsid w:val="009D0A37"/>
    <w:rsid w:val="009D0B2A"/>
    <w:rsid w:val="009D1056"/>
    <w:rsid w:val="009D11F2"/>
    <w:rsid w:val="009D1577"/>
    <w:rsid w:val="009D15B5"/>
    <w:rsid w:val="009D1673"/>
    <w:rsid w:val="009D1D75"/>
    <w:rsid w:val="009D1DF8"/>
    <w:rsid w:val="009D1F18"/>
    <w:rsid w:val="009D22EE"/>
    <w:rsid w:val="009D3421"/>
    <w:rsid w:val="009D3E06"/>
    <w:rsid w:val="009D4159"/>
    <w:rsid w:val="009D4A2D"/>
    <w:rsid w:val="009D4D27"/>
    <w:rsid w:val="009D5F56"/>
    <w:rsid w:val="009D62DE"/>
    <w:rsid w:val="009D679F"/>
    <w:rsid w:val="009D6994"/>
    <w:rsid w:val="009D6E0D"/>
    <w:rsid w:val="009D7901"/>
    <w:rsid w:val="009D7E09"/>
    <w:rsid w:val="009E0012"/>
    <w:rsid w:val="009E104A"/>
    <w:rsid w:val="009E170E"/>
    <w:rsid w:val="009E1C04"/>
    <w:rsid w:val="009E1DB1"/>
    <w:rsid w:val="009E22FE"/>
    <w:rsid w:val="009E3EE4"/>
    <w:rsid w:val="009E4041"/>
    <w:rsid w:val="009E4B49"/>
    <w:rsid w:val="009E4CF4"/>
    <w:rsid w:val="009E53D2"/>
    <w:rsid w:val="009E5448"/>
    <w:rsid w:val="009E5920"/>
    <w:rsid w:val="009E6282"/>
    <w:rsid w:val="009E6A02"/>
    <w:rsid w:val="009F013F"/>
    <w:rsid w:val="009F02D6"/>
    <w:rsid w:val="009F1612"/>
    <w:rsid w:val="009F195E"/>
    <w:rsid w:val="009F23BF"/>
    <w:rsid w:val="009F2701"/>
    <w:rsid w:val="009F3273"/>
    <w:rsid w:val="009F3A38"/>
    <w:rsid w:val="009F41E6"/>
    <w:rsid w:val="009F4753"/>
    <w:rsid w:val="009F48DA"/>
    <w:rsid w:val="009F4E2D"/>
    <w:rsid w:val="009F579F"/>
    <w:rsid w:val="009F586F"/>
    <w:rsid w:val="009F6245"/>
    <w:rsid w:val="009F6272"/>
    <w:rsid w:val="009F6676"/>
    <w:rsid w:val="009F7683"/>
    <w:rsid w:val="009F7B5A"/>
    <w:rsid w:val="00A001FF"/>
    <w:rsid w:val="00A00ACC"/>
    <w:rsid w:val="00A00B82"/>
    <w:rsid w:val="00A00E1A"/>
    <w:rsid w:val="00A010BC"/>
    <w:rsid w:val="00A012A9"/>
    <w:rsid w:val="00A019F7"/>
    <w:rsid w:val="00A0208B"/>
    <w:rsid w:val="00A02572"/>
    <w:rsid w:val="00A02D10"/>
    <w:rsid w:val="00A02EAD"/>
    <w:rsid w:val="00A03670"/>
    <w:rsid w:val="00A03899"/>
    <w:rsid w:val="00A038DC"/>
    <w:rsid w:val="00A03CA7"/>
    <w:rsid w:val="00A04C5B"/>
    <w:rsid w:val="00A050F2"/>
    <w:rsid w:val="00A054DA"/>
    <w:rsid w:val="00A06265"/>
    <w:rsid w:val="00A06647"/>
    <w:rsid w:val="00A06C1D"/>
    <w:rsid w:val="00A07B5D"/>
    <w:rsid w:val="00A07C93"/>
    <w:rsid w:val="00A07E4F"/>
    <w:rsid w:val="00A104E3"/>
    <w:rsid w:val="00A10B3D"/>
    <w:rsid w:val="00A10CD9"/>
    <w:rsid w:val="00A10DBA"/>
    <w:rsid w:val="00A1200B"/>
    <w:rsid w:val="00A127F8"/>
    <w:rsid w:val="00A12EBB"/>
    <w:rsid w:val="00A13327"/>
    <w:rsid w:val="00A137F7"/>
    <w:rsid w:val="00A13D1A"/>
    <w:rsid w:val="00A14DF6"/>
    <w:rsid w:val="00A152B1"/>
    <w:rsid w:val="00A16B15"/>
    <w:rsid w:val="00A170F7"/>
    <w:rsid w:val="00A175E2"/>
    <w:rsid w:val="00A17BFF"/>
    <w:rsid w:val="00A17FF4"/>
    <w:rsid w:val="00A2002D"/>
    <w:rsid w:val="00A207BB"/>
    <w:rsid w:val="00A209C8"/>
    <w:rsid w:val="00A2115A"/>
    <w:rsid w:val="00A226CB"/>
    <w:rsid w:val="00A22C26"/>
    <w:rsid w:val="00A22C5C"/>
    <w:rsid w:val="00A23049"/>
    <w:rsid w:val="00A231F9"/>
    <w:rsid w:val="00A23CBE"/>
    <w:rsid w:val="00A23DE0"/>
    <w:rsid w:val="00A23E20"/>
    <w:rsid w:val="00A23E53"/>
    <w:rsid w:val="00A24772"/>
    <w:rsid w:val="00A24A16"/>
    <w:rsid w:val="00A25F24"/>
    <w:rsid w:val="00A2637A"/>
    <w:rsid w:val="00A26532"/>
    <w:rsid w:val="00A26552"/>
    <w:rsid w:val="00A269FC"/>
    <w:rsid w:val="00A26B18"/>
    <w:rsid w:val="00A26D81"/>
    <w:rsid w:val="00A271A8"/>
    <w:rsid w:val="00A2742E"/>
    <w:rsid w:val="00A2776C"/>
    <w:rsid w:val="00A27931"/>
    <w:rsid w:val="00A27A37"/>
    <w:rsid w:val="00A27C22"/>
    <w:rsid w:val="00A30119"/>
    <w:rsid w:val="00A3035F"/>
    <w:rsid w:val="00A3070F"/>
    <w:rsid w:val="00A30BFF"/>
    <w:rsid w:val="00A31002"/>
    <w:rsid w:val="00A32339"/>
    <w:rsid w:val="00A331C6"/>
    <w:rsid w:val="00A34200"/>
    <w:rsid w:val="00A3449F"/>
    <w:rsid w:val="00A34798"/>
    <w:rsid w:val="00A348B0"/>
    <w:rsid w:val="00A34955"/>
    <w:rsid w:val="00A34B1B"/>
    <w:rsid w:val="00A34E4F"/>
    <w:rsid w:val="00A34F38"/>
    <w:rsid w:val="00A35538"/>
    <w:rsid w:val="00A35A4F"/>
    <w:rsid w:val="00A35EB1"/>
    <w:rsid w:val="00A36308"/>
    <w:rsid w:val="00A3651B"/>
    <w:rsid w:val="00A36FAA"/>
    <w:rsid w:val="00A375FF"/>
    <w:rsid w:val="00A37643"/>
    <w:rsid w:val="00A37C11"/>
    <w:rsid w:val="00A400C6"/>
    <w:rsid w:val="00A403FD"/>
    <w:rsid w:val="00A4044D"/>
    <w:rsid w:val="00A4072D"/>
    <w:rsid w:val="00A40A5A"/>
    <w:rsid w:val="00A40A91"/>
    <w:rsid w:val="00A40E19"/>
    <w:rsid w:val="00A41574"/>
    <w:rsid w:val="00A41B0C"/>
    <w:rsid w:val="00A423B4"/>
    <w:rsid w:val="00A42804"/>
    <w:rsid w:val="00A42840"/>
    <w:rsid w:val="00A42C5A"/>
    <w:rsid w:val="00A42D2D"/>
    <w:rsid w:val="00A43122"/>
    <w:rsid w:val="00A43E62"/>
    <w:rsid w:val="00A43F2C"/>
    <w:rsid w:val="00A4483B"/>
    <w:rsid w:val="00A4492A"/>
    <w:rsid w:val="00A4509F"/>
    <w:rsid w:val="00A456FD"/>
    <w:rsid w:val="00A45A5A"/>
    <w:rsid w:val="00A45EE0"/>
    <w:rsid w:val="00A45F9F"/>
    <w:rsid w:val="00A46219"/>
    <w:rsid w:val="00A46A77"/>
    <w:rsid w:val="00A46B4F"/>
    <w:rsid w:val="00A513EE"/>
    <w:rsid w:val="00A516EF"/>
    <w:rsid w:val="00A52922"/>
    <w:rsid w:val="00A53AED"/>
    <w:rsid w:val="00A53F91"/>
    <w:rsid w:val="00A54A7A"/>
    <w:rsid w:val="00A54E22"/>
    <w:rsid w:val="00A55513"/>
    <w:rsid w:val="00A55B90"/>
    <w:rsid w:val="00A55C45"/>
    <w:rsid w:val="00A5627A"/>
    <w:rsid w:val="00A5648E"/>
    <w:rsid w:val="00A57333"/>
    <w:rsid w:val="00A573AE"/>
    <w:rsid w:val="00A61107"/>
    <w:rsid w:val="00A612AD"/>
    <w:rsid w:val="00A61B1C"/>
    <w:rsid w:val="00A61DE9"/>
    <w:rsid w:val="00A621DF"/>
    <w:rsid w:val="00A621FA"/>
    <w:rsid w:val="00A62CFD"/>
    <w:rsid w:val="00A62D98"/>
    <w:rsid w:val="00A62E0A"/>
    <w:rsid w:val="00A630F6"/>
    <w:rsid w:val="00A6316A"/>
    <w:rsid w:val="00A63E21"/>
    <w:rsid w:val="00A640A0"/>
    <w:rsid w:val="00A6456C"/>
    <w:rsid w:val="00A64632"/>
    <w:rsid w:val="00A64BC2"/>
    <w:rsid w:val="00A663D1"/>
    <w:rsid w:val="00A66B1C"/>
    <w:rsid w:val="00A6735C"/>
    <w:rsid w:val="00A67CC6"/>
    <w:rsid w:val="00A706EB"/>
    <w:rsid w:val="00A707F1"/>
    <w:rsid w:val="00A70C10"/>
    <w:rsid w:val="00A70D43"/>
    <w:rsid w:val="00A717FE"/>
    <w:rsid w:val="00A7190D"/>
    <w:rsid w:val="00A71EEA"/>
    <w:rsid w:val="00A71EF4"/>
    <w:rsid w:val="00A72A87"/>
    <w:rsid w:val="00A73A4C"/>
    <w:rsid w:val="00A73E00"/>
    <w:rsid w:val="00A741BE"/>
    <w:rsid w:val="00A7421D"/>
    <w:rsid w:val="00A7472A"/>
    <w:rsid w:val="00A748A9"/>
    <w:rsid w:val="00A74A27"/>
    <w:rsid w:val="00A751CC"/>
    <w:rsid w:val="00A75BDE"/>
    <w:rsid w:val="00A76604"/>
    <w:rsid w:val="00A76AF8"/>
    <w:rsid w:val="00A771C6"/>
    <w:rsid w:val="00A776C4"/>
    <w:rsid w:val="00A777D8"/>
    <w:rsid w:val="00A77ADB"/>
    <w:rsid w:val="00A81151"/>
    <w:rsid w:val="00A82EA6"/>
    <w:rsid w:val="00A833BA"/>
    <w:rsid w:val="00A833D4"/>
    <w:rsid w:val="00A83970"/>
    <w:rsid w:val="00A83CCD"/>
    <w:rsid w:val="00A84898"/>
    <w:rsid w:val="00A85710"/>
    <w:rsid w:val="00A8594E"/>
    <w:rsid w:val="00A85A42"/>
    <w:rsid w:val="00A865BD"/>
    <w:rsid w:val="00A865CB"/>
    <w:rsid w:val="00A86A96"/>
    <w:rsid w:val="00A86DBE"/>
    <w:rsid w:val="00A86FF8"/>
    <w:rsid w:val="00A8728D"/>
    <w:rsid w:val="00A90323"/>
    <w:rsid w:val="00A90733"/>
    <w:rsid w:val="00A909AA"/>
    <w:rsid w:val="00A90D4E"/>
    <w:rsid w:val="00A90E01"/>
    <w:rsid w:val="00A912B9"/>
    <w:rsid w:val="00A918EE"/>
    <w:rsid w:val="00A91CE5"/>
    <w:rsid w:val="00A9212E"/>
    <w:rsid w:val="00A92C22"/>
    <w:rsid w:val="00A92CDB"/>
    <w:rsid w:val="00A94A8F"/>
    <w:rsid w:val="00A94CEC"/>
    <w:rsid w:val="00A950F9"/>
    <w:rsid w:val="00A952AC"/>
    <w:rsid w:val="00A95425"/>
    <w:rsid w:val="00A95A75"/>
    <w:rsid w:val="00A96B22"/>
    <w:rsid w:val="00A96C45"/>
    <w:rsid w:val="00A96C55"/>
    <w:rsid w:val="00A972EF"/>
    <w:rsid w:val="00A97818"/>
    <w:rsid w:val="00A97EBC"/>
    <w:rsid w:val="00AA091F"/>
    <w:rsid w:val="00AA0B5B"/>
    <w:rsid w:val="00AA0DD3"/>
    <w:rsid w:val="00AA0E9B"/>
    <w:rsid w:val="00AA0FE0"/>
    <w:rsid w:val="00AA108A"/>
    <w:rsid w:val="00AA1239"/>
    <w:rsid w:val="00AA1710"/>
    <w:rsid w:val="00AA2706"/>
    <w:rsid w:val="00AA2DCF"/>
    <w:rsid w:val="00AA2EAA"/>
    <w:rsid w:val="00AA302D"/>
    <w:rsid w:val="00AA3751"/>
    <w:rsid w:val="00AA4751"/>
    <w:rsid w:val="00AA5B2A"/>
    <w:rsid w:val="00AA5CF0"/>
    <w:rsid w:val="00AA5D1A"/>
    <w:rsid w:val="00AA613E"/>
    <w:rsid w:val="00AA687A"/>
    <w:rsid w:val="00AA6A85"/>
    <w:rsid w:val="00AA6F04"/>
    <w:rsid w:val="00AA7264"/>
    <w:rsid w:val="00AA73CF"/>
    <w:rsid w:val="00AA7D1B"/>
    <w:rsid w:val="00AA7DF4"/>
    <w:rsid w:val="00AB1126"/>
    <w:rsid w:val="00AB11DF"/>
    <w:rsid w:val="00AB1B4B"/>
    <w:rsid w:val="00AB20BE"/>
    <w:rsid w:val="00AB2559"/>
    <w:rsid w:val="00AB2673"/>
    <w:rsid w:val="00AB2C8C"/>
    <w:rsid w:val="00AB3260"/>
    <w:rsid w:val="00AB3AC5"/>
    <w:rsid w:val="00AB3E48"/>
    <w:rsid w:val="00AB4082"/>
    <w:rsid w:val="00AB4469"/>
    <w:rsid w:val="00AB45DB"/>
    <w:rsid w:val="00AB466D"/>
    <w:rsid w:val="00AB50E1"/>
    <w:rsid w:val="00AB5864"/>
    <w:rsid w:val="00AB59A9"/>
    <w:rsid w:val="00AB5DD8"/>
    <w:rsid w:val="00AB643C"/>
    <w:rsid w:val="00AB6521"/>
    <w:rsid w:val="00AB6952"/>
    <w:rsid w:val="00AB6C82"/>
    <w:rsid w:val="00AB709C"/>
    <w:rsid w:val="00AC02A3"/>
    <w:rsid w:val="00AC02EC"/>
    <w:rsid w:val="00AC04F6"/>
    <w:rsid w:val="00AC17B1"/>
    <w:rsid w:val="00AC1837"/>
    <w:rsid w:val="00AC1855"/>
    <w:rsid w:val="00AC1A7D"/>
    <w:rsid w:val="00AC1E66"/>
    <w:rsid w:val="00AC23BD"/>
    <w:rsid w:val="00AC2776"/>
    <w:rsid w:val="00AC33E4"/>
    <w:rsid w:val="00AC3407"/>
    <w:rsid w:val="00AC38B4"/>
    <w:rsid w:val="00AC3A80"/>
    <w:rsid w:val="00AC3CEE"/>
    <w:rsid w:val="00AC4657"/>
    <w:rsid w:val="00AC50E9"/>
    <w:rsid w:val="00AC5829"/>
    <w:rsid w:val="00AC60CC"/>
    <w:rsid w:val="00AC7516"/>
    <w:rsid w:val="00AC7704"/>
    <w:rsid w:val="00AC79C7"/>
    <w:rsid w:val="00AC7CDB"/>
    <w:rsid w:val="00AC7E17"/>
    <w:rsid w:val="00AC7F70"/>
    <w:rsid w:val="00AC7FF6"/>
    <w:rsid w:val="00AD06AC"/>
    <w:rsid w:val="00AD0BA7"/>
    <w:rsid w:val="00AD1090"/>
    <w:rsid w:val="00AD119C"/>
    <w:rsid w:val="00AD1489"/>
    <w:rsid w:val="00AD164B"/>
    <w:rsid w:val="00AD18E2"/>
    <w:rsid w:val="00AD1BDD"/>
    <w:rsid w:val="00AD2BDC"/>
    <w:rsid w:val="00AD2E5A"/>
    <w:rsid w:val="00AD37C2"/>
    <w:rsid w:val="00AD3EAC"/>
    <w:rsid w:val="00AD50AA"/>
    <w:rsid w:val="00AD5FD5"/>
    <w:rsid w:val="00AD62C7"/>
    <w:rsid w:val="00AD7807"/>
    <w:rsid w:val="00AD7844"/>
    <w:rsid w:val="00AD7CDE"/>
    <w:rsid w:val="00AE0532"/>
    <w:rsid w:val="00AE0797"/>
    <w:rsid w:val="00AE1039"/>
    <w:rsid w:val="00AE1E66"/>
    <w:rsid w:val="00AE22A3"/>
    <w:rsid w:val="00AE2857"/>
    <w:rsid w:val="00AE36E1"/>
    <w:rsid w:val="00AE395A"/>
    <w:rsid w:val="00AE55F2"/>
    <w:rsid w:val="00AE5800"/>
    <w:rsid w:val="00AE5C17"/>
    <w:rsid w:val="00AE5F23"/>
    <w:rsid w:val="00AE6238"/>
    <w:rsid w:val="00AE6ACA"/>
    <w:rsid w:val="00AE6B03"/>
    <w:rsid w:val="00AE6E6B"/>
    <w:rsid w:val="00AE7642"/>
    <w:rsid w:val="00AF059C"/>
    <w:rsid w:val="00AF0923"/>
    <w:rsid w:val="00AF1231"/>
    <w:rsid w:val="00AF1F57"/>
    <w:rsid w:val="00AF25D4"/>
    <w:rsid w:val="00AF30BC"/>
    <w:rsid w:val="00AF3A11"/>
    <w:rsid w:val="00AF446C"/>
    <w:rsid w:val="00AF4573"/>
    <w:rsid w:val="00AF4B90"/>
    <w:rsid w:val="00AF4FC9"/>
    <w:rsid w:val="00AF5D94"/>
    <w:rsid w:val="00AF5F62"/>
    <w:rsid w:val="00AF6E73"/>
    <w:rsid w:val="00AF7371"/>
    <w:rsid w:val="00AF7C1C"/>
    <w:rsid w:val="00B015F9"/>
    <w:rsid w:val="00B01727"/>
    <w:rsid w:val="00B01CCA"/>
    <w:rsid w:val="00B01FE0"/>
    <w:rsid w:val="00B02298"/>
    <w:rsid w:val="00B03327"/>
    <w:rsid w:val="00B05CC0"/>
    <w:rsid w:val="00B06218"/>
    <w:rsid w:val="00B06AD2"/>
    <w:rsid w:val="00B0708C"/>
    <w:rsid w:val="00B07B8A"/>
    <w:rsid w:val="00B07C0E"/>
    <w:rsid w:val="00B11378"/>
    <w:rsid w:val="00B115AD"/>
    <w:rsid w:val="00B11A0D"/>
    <w:rsid w:val="00B1257A"/>
    <w:rsid w:val="00B128E6"/>
    <w:rsid w:val="00B1353D"/>
    <w:rsid w:val="00B1366F"/>
    <w:rsid w:val="00B139D2"/>
    <w:rsid w:val="00B14374"/>
    <w:rsid w:val="00B1440F"/>
    <w:rsid w:val="00B147D0"/>
    <w:rsid w:val="00B14C57"/>
    <w:rsid w:val="00B14F16"/>
    <w:rsid w:val="00B15034"/>
    <w:rsid w:val="00B1570E"/>
    <w:rsid w:val="00B15846"/>
    <w:rsid w:val="00B15B29"/>
    <w:rsid w:val="00B16961"/>
    <w:rsid w:val="00B16B5B"/>
    <w:rsid w:val="00B17242"/>
    <w:rsid w:val="00B1731E"/>
    <w:rsid w:val="00B17368"/>
    <w:rsid w:val="00B1799F"/>
    <w:rsid w:val="00B205A4"/>
    <w:rsid w:val="00B20EDB"/>
    <w:rsid w:val="00B21659"/>
    <w:rsid w:val="00B216D9"/>
    <w:rsid w:val="00B21864"/>
    <w:rsid w:val="00B222B7"/>
    <w:rsid w:val="00B22EE9"/>
    <w:rsid w:val="00B233CE"/>
    <w:rsid w:val="00B23E9C"/>
    <w:rsid w:val="00B2405E"/>
    <w:rsid w:val="00B25272"/>
    <w:rsid w:val="00B2546A"/>
    <w:rsid w:val="00B25F34"/>
    <w:rsid w:val="00B26599"/>
    <w:rsid w:val="00B26E7E"/>
    <w:rsid w:val="00B271A2"/>
    <w:rsid w:val="00B273E0"/>
    <w:rsid w:val="00B27512"/>
    <w:rsid w:val="00B2786E"/>
    <w:rsid w:val="00B30475"/>
    <w:rsid w:val="00B3081B"/>
    <w:rsid w:val="00B30EA4"/>
    <w:rsid w:val="00B30F72"/>
    <w:rsid w:val="00B313C5"/>
    <w:rsid w:val="00B31998"/>
    <w:rsid w:val="00B32953"/>
    <w:rsid w:val="00B333EB"/>
    <w:rsid w:val="00B33B19"/>
    <w:rsid w:val="00B3407C"/>
    <w:rsid w:val="00B340B6"/>
    <w:rsid w:val="00B341CA"/>
    <w:rsid w:val="00B34882"/>
    <w:rsid w:val="00B350F9"/>
    <w:rsid w:val="00B3543F"/>
    <w:rsid w:val="00B3546A"/>
    <w:rsid w:val="00B35497"/>
    <w:rsid w:val="00B36AEC"/>
    <w:rsid w:val="00B40020"/>
    <w:rsid w:val="00B40C97"/>
    <w:rsid w:val="00B40D41"/>
    <w:rsid w:val="00B4248E"/>
    <w:rsid w:val="00B4281B"/>
    <w:rsid w:val="00B4297A"/>
    <w:rsid w:val="00B429DA"/>
    <w:rsid w:val="00B42EC0"/>
    <w:rsid w:val="00B43072"/>
    <w:rsid w:val="00B431A2"/>
    <w:rsid w:val="00B43D53"/>
    <w:rsid w:val="00B44A59"/>
    <w:rsid w:val="00B44C3E"/>
    <w:rsid w:val="00B44C95"/>
    <w:rsid w:val="00B453EA"/>
    <w:rsid w:val="00B4555A"/>
    <w:rsid w:val="00B463A8"/>
    <w:rsid w:val="00B4724D"/>
    <w:rsid w:val="00B520A1"/>
    <w:rsid w:val="00B5259A"/>
    <w:rsid w:val="00B52E82"/>
    <w:rsid w:val="00B52EA1"/>
    <w:rsid w:val="00B53E91"/>
    <w:rsid w:val="00B54348"/>
    <w:rsid w:val="00B55890"/>
    <w:rsid w:val="00B56CBB"/>
    <w:rsid w:val="00B57399"/>
    <w:rsid w:val="00B57748"/>
    <w:rsid w:val="00B57D56"/>
    <w:rsid w:val="00B60035"/>
    <w:rsid w:val="00B60D46"/>
    <w:rsid w:val="00B615D0"/>
    <w:rsid w:val="00B615EB"/>
    <w:rsid w:val="00B61C9C"/>
    <w:rsid w:val="00B62273"/>
    <w:rsid w:val="00B624BB"/>
    <w:rsid w:val="00B624CB"/>
    <w:rsid w:val="00B6278B"/>
    <w:rsid w:val="00B627AF"/>
    <w:rsid w:val="00B62880"/>
    <w:rsid w:val="00B62C3E"/>
    <w:rsid w:val="00B6351E"/>
    <w:rsid w:val="00B640A0"/>
    <w:rsid w:val="00B64110"/>
    <w:rsid w:val="00B64BA2"/>
    <w:rsid w:val="00B652AC"/>
    <w:rsid w:val="00B658D2"/>
    <w:rsid w:val="00B661A6"/>
    <w:rsid w:val="00B66A42"/>
    <w:rsid w:val="00B677C6"/>
    <w:rsid w:val="00B678D1"/>
    <w:rsid w:val="00B67ABE"/>
    <w:rsid w:val="00B67ED0"/>
    <w:rsid w:val="00B70B38"/>
    <w:rsid w:val="00B70B5C"/>
    <w:rsid w:val="00B70ECE"/>
    <w:rsid w:val="00B715ED"/>
    <w:rsid w:val="00B71737"/>
    <w:rsid w:val="00B71B5A"/>
    <w:rsid w:val="00B71C06"/>
    <w:rsid w:val="00B7298C"/>
    <w:rsid w:val="00B7324D"/>
    <w:rsid w:val="00B738ED"/>
    <w:rsid w:val="00B74475"/>
    <w:rsid w:val="00B74FAA"/>
    <w:rsid w:val="00B7503B"/>
    <w:rsid w:val="00B7545D"/>
    <w:rsid w:val="00B75C4A"/>
    <w:rsid w:val="00B75E92"/>
    <w:rsid w:val="00B75F30"/>
    <w:rsid w:val="00B76412"/>
    <w:rsid w:val="00B768D7"/>
    <w:rsid w:val="00B76C63"/>
    <w:rsid w:val="00B7754D"/>
    <w:rsid w:val="00B77B3D"/>
    <w:rsid w:val="00B80574"/>
    <w:rsid w:val="00B812B1"/>
    <w:rsid w:val="00B81326"/>
    <w:rsid w:val="00B81899"/>
    <w:rsid w:val="00B81D73"/>
    <w:rsid w:val="00B81DEF"/>
    <w:rsid w:val="00B81FCE"/>
    <w:rsid w:val="00B82640"/>
    <w:rsid w:val="00B826D2"/>
    <w:rsid w:val="00B82A11"/>
    <w:rsid w:val="00B830F8"/>
    <w:rsid w:val="00B83382"/>
    <w:rsid w:val="00B83657"/>
    <w:rsid w:val="00B83AD5"/>
    <w:rsid w:val="00B83AEE"/>
    <w:rsid w:val="00B84135"/>
    <w:rsid w:val="00B84FF2"/>
    <w:rsid w:val="00B85320"/>
    <w:rsid w:val="00B8552B"/>
    <w:rsid w:val="00B855E0"/>
    <w:rsid w:val="00B855E2"/>
    <w:rsid w:val="00B85C96"/>
    <w:rsid w:val="00B85F4D"/>
    <w:rsid w:val="00B85FE4"/>
    <w:rsid w:val="00B86510"/>
    <w:rsid w:val="00B869B0"/>
    <w:rsid w:val="00B869DC"/>
    <w:rsid w:val="00B86F3D"/>
    <w:rsid w:val="00B87DBF"/>
    <w:rsid w:val="00B87DE6"/>
    <w:rsid w:val="00B902BE"/>
    <w:rsid w:val="00B907F6"/>
    <w:rsid w:val="00B90826"/>
    <w:rsid w:val="00B9089A"/>
    <w:rsid w:val="00B909F0"/>
    <w:rsid w:val="00B90EAF"/>
    <w:rsid w:val="00B9106F"/>
    <w:rsid w:val="00B910A9"/>
    <w:rsid w:val="00B91DEC"/>
    <w:rsid w:val="00B922A2"/>
    <w:rsid w:val="00B92819"/>
    <w:rsid w:val="00B92E19"/>
    <w:rsid w:val="00B935D9"/>
    <w:rsid w:val="00B936D1"/>
    <w:rsid w:val="00B94296"/>
    <w:rsid w:val="00B944F1"/>
    <w:rsid w:val="00B94777"/>
    <w:rsid w:val="00B94906"/>
    <w:rsid w:val="00B94A0C"/>
    <w:rsid w:val="00B95478"/>
    <w:rsid w:val="00B956D6"/>
    <w:rsid w:val="00B95709"/>
    <w:rsid w:val="00B95BA2"/>
    <w:rsid w:val="00B968C9"/>
    <w:rsid w:val="00B96C3C"/>
    <w:rsid w:val="00B96E32"/>
    <w:rsid w:val="00B971E2"/>
    <w:rsid w:val="00B9728B"/>
    <w:rsid w:val="00B97C04"/>
    <w:rsid w:val="00B97D64"/>
    <w:rsid w:val="00BA042E"/>
    <w:rsid w:val="00BA1302"/>
    <w:rsid w:val="00BA1C76"/>
    <w:rsid w:val="00BA1D05"/>
    <w:rsid w:val="00BA2203"/>
    <w:rsid w:val="00BA2A63"/>
    <w:rsid w:val="00BA3464"/>
    <w:rsid w:val="00BA34D2"/>
    <w:rsid w:val="00BA35A5"/>
    <w:rsid w:val="00BA36CD"/>
    <w:rsid w:val="00BA3C32"/>
    <w:rsid w:val="00BA476D"/>
    <w:rsid w:val="00BA4E52"/>
    <w:rsid w:val="00BA515F"/>
    <w:rsid w:val="00BA5221"/>
    <w:rsid w:val="00BA59F6"/>
    <w:rsid w:val="00BA5E14"/>
    <w:rsid w:val="00BA65DD"/>
    <w:rsid w:val="00BA6AA2"/>
    <w:rsid w:val="00BA6E07"/>
    <w:rsid w:val="00BA7E20"/>
    <w:rsid w:val="00BB0717"/>
    <w:rsid w:val="00BB07F6"/>
    <w:rsid w:val="00BB0853"/>
    <w:rsid w:val="00BB0DAB"/>
    <w:rsid w:val="00BB1D75"/>
    <w:rsid w:val="00BB1E62"/>
    <w:rsid w:val="00BB2151"/>
    <w:rsid w:val="00BB269A"/>
    <w:rsid w:val="00BB2D53"/>
    <w:rsid w:val="00BB2FD5"/>
    <w:rsid w:val="00BB360A"/>
    <w:rsid w:val="00BB36FD"/>
    <w:rsid w:val="00BB38DA"/>
    <w:rsid w:val="00BB3ABC"/>
    <w:rsid w:val="00BB4C56"/>
    <w:rsid w:val="00BB4D5D"/>
    <w:rsid w:val="00BB4E02"/>
    <w:rsid w:val="00BB4E55"/>
    <w:rsid w:val="00BB4EA6"/>
    <w:rsid w:val="00BB5195"/>
    <w:rsid w:val="00BB57B3"/>
    <w:rsid w:val="00BB5880"/>
    <w:rsid w:val="00BB58D6"/>
    <w:rsid w:val="00BB6CDB"/>
    <w:rsid w:val="00BB6E8B"/>
    <w:rsid w:val="00BB7370"/>
    <w:rsid w:val="00BC068A"/>
    <w:rsid w:val="00BC08D2"/>
    <w:rsid w:val="00BC0CAD"/>
    <w:rsid w:val="00BC255E"/>
    <w:rsid w:val="00BC263D"/>
    <w:rsid w:val="00BC2924"/>
    <w:rsid w:val="00BC2E31"/>
    <w:rsid w:val="00BC2E74"/>
    <w:rsid w:val="00BC329A"/>
    <w:rsid w:val="00BC3457"/>
    <w:rsid w:val="00BC402E"/>
    <w:rsid w:val="00BC421C"/>
    <w:rsid w:val="00BC468B"/>
    <w:rsid w:val="00BC474B"/>
    <w:rsid w:val="00BC4FA1"/>
    <w:rsid w:val="00BC5592"/>
    <w:rsid w:val="00BC5A25"/>
    <w:rsid w:val="00BC6421"/>
    <w:rsid w:val="00BC642D"/>
    <w:rsid w:val="00BC6A5E"/>
    <w:rsid w:val="00BC6EAB"/>
    <w:rsid w:val="00BC7027"/>
    <w:rsid w:val="00BC72D9"/>
    <w:rsid w:val="00BC76E0"/>
    <w:rsid w:val="00BC7997"/>
    <w:rsid w:val="00BC7C8C"/>
    <w:rsid w:val="00BD07EC"/>
    <w:rsid w:val="00BD0BE8"/>
    <w:rsid w:val="00BD1D67"/>
    <w:rsid w:val="00BD1E43"/>
    <w:rsid w:val="00BD2015"/>
    <w:rsid w:val="00BD2760"/>
    <w:rsid w:val="00BD359E"/>
    <w:rsid w:val="00BD4051"/>
    <w:rsid w:val="00BD485A"/>
    <w:rsid w:val="00BD4CE1"/>
    <w:rsid w:val="00BD4F12"/>
    <w:rsid w:val="00BD6BFD"/>
    <w:rsid w:val="00BD6D90"/>
    <w:rsid w:val="00BD7C17"/>
    <w:rsid w:val="00BE1ABE"/>
    <w:rsid w:val="00BE2180"/>
    <w:rsid w:val="00BE21C4"/>
    <w:rsid w:val="00BE2981"/>
    <w:rsid w:val="00BE2D9C"/>
    <w:rsid w:val="00BE407D"/>
    <w:rsid w:val="00BE56D8"/>
    <w:rsid w:val="00BE5E91"/>
    <w:rsid w:val="00BE5F3E"/>
    <w:rsid w:val="00BE6256"/>
    <w:rsid w:val="00BE68B2"/>
    <w:rsid w:val="00BE692D"/>
    <w:rsid w:val="00BE6AA9"/>
    <w:rsid w:val="00BE6C40"/>
    <w:rsid w:val="00BE7C06"/>
    <w:rsid w:val="00BF06B7"/>
    <w:rsid w:val="00BF0DF9"/>
    <w:rsid w:val="00BF16D4"/>
    <w:rsid w:val="00BF18EC"/>
    <w:rsid w:val="00BF2262"/>
    <w:rsid w:val="00BF3155"/>
    <w:rsid w:val="00BF3519"/>
    <w:rsid w:val="00BF4513"/>
    <w:rsid w:val="00BF46DB"/>
    <w:rsid w:val="00BF4C94"/>
    <w:rsid w:val="00BF5094"/>
    <w:rsid w:val="00BF5422"/>
    <w:rsid w:val="00BF5B50"/>
    <w:rsid w:val="00BF5C1B"/>
    <w:rsid w:val="00BF5F70"/>
    <w:rsid w:val="00BF6FB5"/>
    <w:rsid w:val="00BF7047"/>
    <w:rsid w:val="00BF7EF5"/>
    <w:rsid w:val="00BF7FED"/>
    <w:rsid w:val="00C011EE"/>
    <w:rsid w:val="00C01A98"/>
    <w:rsid w:val="00C01ACD"/>
    <w:rsid w:val="00C02094"/>
    <w:rsid w:val="00C023C8"/>
    <w:rsid w:val="00C02C50"/>
    <w:rsid w:val="00C02E05"/>
    <w:rsid w:val="00C02E82"/>
    <w:rsid w:val="00C0306B"/>
    <w:rsid w:val="00C032A5"/>
    <w:rsid w:val="00C03499"/>
    <w:rsid w:val="00C034A7"/>
    <w:rsid w:val="00C04742"/>
    <w:rsid w:val="00C04867"/>
    <w:rsid w:val="00C0498B"/>
    <w:rsid w:val="00C04AE9"/>
    <w:rsid w:val="00C0530E"/>
    <w:rsid w:val="00C05E24"/>
    <w:rsid w:val="00C06219"/>
    <w:rsid w:val="00C06292"/>
    <w:rsid w:val="00C067AB"/>
    <w:rsid w:val="00C06BB9"/>
    <w:rsid w:val="00C071A5"/>
    <w:rsid w:val="00C07221"/>
    <w:rsid w:val="00C07934"/>
    <w:rsid w:val="00C07B62"/>
    <w:rsid w:val="00C07F2F"/>
    <w:rsid w:val="00C10B6B"/>
    <w:rsid w:val="00C111BD"/>
    <w:rsid w:val="00C115C7"/>
    <w:rsid w:val="00C11D0B"/>
    <w:rsid w:val="00C120E7"/>
    <w:rsid w:val="00C12119"/>
    <w:rsid w:val="00C1242A"/>
    <w:rsid w:val="00C1298E"/>
    <w:rsid w:val="00C132A5"/>
    <w:rsid w:val="00C13787"/>
    <w:rsid w:val="00C13B84"/>
    <w:rsid w:val="00C145F0"/>
    <w:rsid w:val="00C147AD"/>
    <w:rsid w:val="00C148D3"/>
    <w:rsid w:val="00C14C0D"/>
    <w:rsid w:val="00C14E95"/>
    <w:rsid w:val="00C15083"/>
    <w:rsid w:val="00C15087"/>
    <w:rsid w:val="00C1565A"/>
    <w:rsid w:val="00C1568D"/>
    <w:rsid w:val="00C158AE"/>
    <w:rsid w:val="00C15909"/>
    <w:rsid w:val="00C15944"/>
    <w:rsid w:val="00C15952"/>
    <w:rsid w:val="00C15FF1"/>
    <w:rsid w:val="00C16584"/>
    <w:rsid w:val="00C1680C"/>
    <w:rsid w:val="00C16C0E"/>
    <w:rsid w:val="00C16FED"/>
    <w:rsid w:val="00C172AA"/>
    <w:rsid w:val="00C17D63"/>
    <w:rsid w:val="00C2028E"/>
    <w:rsid w:val="00C20CAA"/>
    <w:rsid w:val="00C20D67"/>
    <w:rsid w:val="00C21076"/>
    <w:rsid w:val="00C2190B"/>
    <w:rsid w:val="00C21FCA"/>
    <w:rsid w:val="00C22316"/>
    <w:rsid w:val="00C22388"/>
    <w:rsid w:val="00C22585"/>
    <w:rsid w:val="00C22FB3"/>
    <w:rsid w:val="00C231E4"/>
    <w:rsid w:val="00C233CE"/>
    <w:rsid w:val="00C234F1"/>
    <w:rsid w:val="00C23738"/>
    <w:rsid w:val="00C23811"/>
    <w:rsid w:val="00C23AC3"/>
    <w:rsid w:val="00C2482B"/>
    <w:rsid w:val="00C24A86"/>
    <w:rsid w:val="00C24D23"/>
    <w:rsid w:val="00C24F36"/>
    <w:rsid w:val="00C253A2"/>
    <w:rsid w:val="00C259E7"/>
    <w:rsid w:val="00C2758E"/>
    <w:rsid w:val="00C30031"/>
    <w:rsid w:val="00C302C7"/>
    <w:rsid w:val="00C306B9"/>
    <w:rsid w:val="00C31338"/>
    <w:rsid w:val="00C31474"/>
    <w:rsid w:val="00C31C11"/>
    <w:rsid w:val="00C32793"/>
    <w:rsid w:val="00C33077"/>
    <w:rsid w:val="00C3345A"/>
    <w:rsid w:val="00C334BD"/>
    <w:rsid w:val="00C337E9"/>
    <w:rsid w:val="00C33A1E"/>
    <w:rsid w:val="00C33B9B"/>
    <w:rsid w:val="00C3446D"/>
    <w:rsid w:val="00C35193"/>
    <w:rsid w:val="00C35544"/>
    <w:rsid w:val="00C35AE4"/>
    <w:rsid w:val="00C3693F"/>
    <w:rsid w:val="00C36CE1"/>
    <w:rsid w:val="00C371E7"/>
    <w:rsid w:val="00C37239"/>
    <w:rsid w:val="00C37A8A"/>
    <w:rsid w:val="00C37B2D"/>
    <w:rsid w:val="00C407B3"/>
    <w:rsid w:val="00C40A51"/>
    <w:rsid w:val="00C40C70"/>
    <w:rsid w:val="00C40DB4"/>
    <w:rsid w:val="00C40EA8"/>
    <w:rsid w:val="00C4131E"/>
    <w:rsid w:val="00C41442"/>
    <w:rsid w:val="00C4144E"/>
    <w:rsid w:val="00C41E7B"/>
    <w:rsid w:val="00C4231F"/>
    <w:rsid w:val="00C423A6"/>
    <w:rsid w:val="00C42A26"/>
    <w:rsid w:val="00C434B1"/>
    <w:rsid w:val="00C43848"/>
    <w:rsid w:val="00C43CC8"/>
    <w:rsid w:val="00C442CB"/>
    <w:rsid w:val="00C4461C"/>
    <w:rsid w:val="00C44816"/>
    <w:rsid w:val="00C45566"/>
    <w:rsid w:val="00C45761"/>
    <w:rsid w:val="00C459AC"/>
    <w:rsid w:val="00C45CE9"/>
    <w:rsid w:val="00C47008"/>
    <w:rsid w:val="00C472F4"/>
    <w:rsid w:val="00C4739A"/>
    <w:rsid w:val="00C473FE"/>
    <w:rsid w:val="00C47B8E"/>
    <w:rsid w:val="00C500D1"/>
    <w:rsid w:val="00C500DA"/>
    <w:rsid w:val="00C505D6"/>
    <w:rsid w:val="00C50744"/>
    <w:rsid w:val="00C50C33"/>
    <w:rsid w:val="00C5155A"/>
    <w:rsid w:val="00C52AC0"/>
    <w:rsid w:val="00C52C16"/>
    <w:rsid w:val="00C53285"/>
    <w:rsid w:val="00C533A3"/>
    <w:rsid w:val="00C53CCB"/>
    <w:rsid w:val="00C5425C"/>
    <w:rsid w:val="00C54BC8"/>
    <w:rsid w:val="00C55140"/>
    <w:rsid w:val="00C552E3"/>
    <w:rsid w:val="00C55ADA"/>
    <w:rsid w:val="00C57328"/>
    <w:rsid w:val="00C573BB"/>
    <w:rsid w:val="00C578A1"/>
    <w:rsid w:val="00C604BF"/>
    <w:rsid w:val="00C60603"/>
    <w:rsid w:val="00C6099C"/>
    <w:rsid w:val="00C6116C"/>
    <w:rsid w:val="00C6139E"/>
    <w:rsid w:val="00C6155A"/>
    <w:rsid w:val="00C61A3F"/>
    <w:rsid w:val="00C61A5D"/>
    <w:rsid w:val="00C61CE7"/>
    <w:rsid w:val="00C62AB5"/>
    <w:rsid w:val="00C62E86"/>
    <w:rsid w:val="00C63B49"/>
    <w:rsid w:val="00C63D3D"/>
    <w:rsid w:val="00C6541E"/>
    <w:rsid w:val="00C65442"/>
    <w:rsid w:val="00C65728"/>
    <w:rsid w:val="00C65780"/>
    <w:rsid w:val="00C657BA"/>
    <w:rsid w:val="00C65904"/>
    <w:rsid w:val="00C659FA"/>
    <w:rsid w:val="00C65D60"/>
    <w:rsid w:val="00C65E05"/>
    <w:rsid w:val="00C6643A"/>
    <w:rsid w:val="00C676AF"/>
    <w:rsid w:val="00C67B5C"/>
    <w:rsid w:val="00C703F0"/>
    <w:rsid w:val="00C704A7"/>
    <w:rsid w:val="00C7053C"/>
    <w:rsid w:val="00C708B0"/>
    <w:rsid w:val="00C70907"/>
    <w:rsid w:val="00C70A18"/>
    <w:rsid w:val="00C714EA"/>
    <w:rsid w:val="00C72835"/>
    <w:rsid w:val="00C729C0"/>
    <w:rsid w:val="00C738B8"/>
    <w:rsid w:val="00C7394C"/>
    <w:rsid w:val="00C73B90"/>
    <w:rsid w:val="00C74394"/>
    <w:rsid w:val="00C746AD"/>
    <w:rsid w:val="00C75003"/>
    <w:rsid w:val="00C754FD"/>
    <w:rsid w:val="00C75648"/>
    <w:rsid w:val="00C759A3"/>
    <w:rsid w:val="00C75C6C"/>
    <w:rsid w:val="00C75E8F"/>
    <w:rsid w:val="00C75F4E"/>
    <w:rsid w:val="00C76AB2"/>
    <w:rsid w:val="00C76CBE"/>
    <w:rsid w:val="00C77086"/>
    <w:rsid w:val="00C77158"/>
    <w:rsid w:val="00C80116"/>
    <w:rsid w:val="00C80744"/>
    <w:rsid w:val="00C81029"/>
    <w:rsid w:val="00C81407"/>
    <w:rsid w:val="00C81CBF"/>
    <w:rsid w:val="00C820A8"/>
    <w:rsid w:val="00C827E7"/>
    <w:rsid w:val="00C8291F"/>
    <w:rsid w:val="00C82E25"/>
    <w:rsid w:val="00C82F8D"/>
    <w:rsid w:val="00C831C1"/>
    <w:rsid w:val="00C8396C"/>
    <w:rsid w:val="00C845C0"/>
    <w:rsid w:val="00C856F4"/>
    <w:rsid w:val="00C85936"/>
    <w:rsid w:val="00C85A52"/>
    <w:rsid w:val="00C85C28"/>
    <w:rsid w:val="00C86519"/>
    <w:rsid w:val="00C86697"/>
    <w:rsid w:val="00C86E5B"/>
    <w:rsid w:val="00C86EF8"/>
    <w:rsid w:val="00C86F66"/>
    <w:rsid w:val="00C87F99"/>
    <w:rsid w:val="00C908A9"/>
    <w:rsid w:val="00C90D54"/>
    <w:rsid w:val="00C90E6B"/>
    <w:rsid w:val="00C912E0"/>
    <w:rsid w:val="00C9134C"/>
    <w:rsid w:val="00C922E5"/>
    <w:rsid w:val="00C9241C"/>
    <w:rsid w:val="00C9251B"/>
    <w:rsid w:val="00C92FD1"/>
    <w:rsid w:val="00C9300F"/>
    <w:rsid w:val="00C9398A"/>
    <w:rsid w:val="00C95C7C"/>
    <w:rsid w:val="00C964F2"/>
    <w:rsid w:val="00C96CC7"/>
    <w:rsid w:val="00C9744E"/>
    <w:rsid w:val="00C975E7"/>
    <w:rsid w:val="00CA029E"/>
    <w:rsid w:val="00CA0A93"/>
    <w:rsid w:val="00CA0DB0"/>
    <w:rsid w:val="00CA18F5"/>
    <w:rsid w:val="00CA25CA"/>
    <w:rsid w:val="00CA2C82"/>
    <w:rsid w:val="00CA2CEF"/>
    <w:rsid w:val="00CA3E1A"/>
    <w:rsid w:val="00CA432F"/>
    <w:rsid w:val="00CA4347"/>
    <w:rsid w:val="00CA4938"/>
    <w:rsid w:val="00CA4ED4"/>
    <w:rsid w:val="00CA5678"/>
    <w:rsid w:val="00CA589F"/>
    <w:rsid w:val="00CA64B1"/>
    <w:rsid w:val="00CA6721"/>
    <w:rsid w:val="00CA6775"/>
    <w:rsid w:val="00CA6E0F"/>
    <w:rsid w:val="00CA6E40"/>
    <w:rsid w:val="00CA6F23"/>
    <w:rsid w:val="00CA7C03"/>
    <w:rsid w:val="00CA7E66"/>
    <w:rsid w:val="00CB0800"/>
    <w:rsid w:val="00CB0DD5"/>
    <w:rsid w:val="00CB1278"/>
    <w:rsid w:val="00CB1A4F"/>
    <w:rsid w:val="00CB22D2"/>
    <w:rsid w:val="00CB24D2"/>
    <w:rsid w:val="00CB294A"/>
    <w:rsid w:val="00CB2BDC"/>
    <w:rsid w:val="00CB2C49"/>
    <w:rsid w:val="00CB30B5"/>
    <w:rsid w:val="00CB323C"/>
    <w:rsid w:val="00CB380E"/>
    <w:rsid w:val="00CB4249"/>
    <w:rsid w:val="00CB4319"/>
    <w:rsid w:val="00CB4494"/>
    <w:rsid w:val="00CB47A9"/>
    <w:rsid w:val="00CB4C24"/>
    <w:rsid w:val="00CB4CBD"/>
    <w:rsid w:val="00CB4DDB"/>
    <w:rsid w:val="00CB5208"/>
    <w:rsid w:val="00CB5661"/>
    <w:rsid w:val="00CB5727"/>
    <w:rsid w:val="00CB59FE"/>
    <w:rsid w:val="00CB6320"/>
    <w:rsid w:val="00CB6467"/>
    <w:rsid w:val="00CB6508"/>
    <w:rsid w:val="00CB7046"/>
    <w:rsid w:val="00CB78CD"/>
    <w:rsid w:val="00CB7E5B"/>
    <w:rsid w:val="00CB7E7A"/>
    <w:rsid w:val="00CB7F3C"/>
    <w:rsid w:val="00CB7F6D"/>
    <w:rsid w:val="00CC0165"/>
    <w:rsid w:val="00CC02F3"/>
    <w:rsid w:val="00CC1E02"/>
    <w:rsid w:val="00CC22F1"/>
    <w:rsid w:val="00CC2614"/>
    <w:rsid w:val="00CC2C8C"/>
    <w:rsid w:val="00CC2DB3"/>
    <w:rsid w:val="00CC3155"/>
    <w:rsid w:val="00CC4892"/>
    <w:rsid w:val="00CC4FC9"/>
    <w:rsid w:val="00CC5142"/>
    <w:rsid w:val="00CC62ED"/>
    <w:rsid w:val="00CC6788"/>
    <w:rsid w:val="00CC6846"/>
    <w:rsid w:val="00CC7998"/>
    <w:rsid w:val="00CC7D97"/>
    <w:rsid w:val="00CD0463"/>
    <w:rsid w:val="00CD04E9"/>
    <w:rsid w:val="00CD0EA6"/>
    <w:rsid w:val="00CD1988"/>
    <w:rsid w:val="00CD2E40"/>
    <w:rsid w:val="00CD302E"/>
    <w:rsid w:val="00CD35E2"/>
    <w:rsid w:val="00CD3923"/>
    <w:rsid w:val="00CD43F3"/>
    <w:rsid w:val="00CD46D4"/>
    <w:rsid w:val="00CD4943"/>
    <w:rsid w:val="00CD4BB9"/>
    <w:rsid w:val="00CD54D4"/>
    <w:rsid w:val="00CD585C"/>
    <w:rsid w:val="00CD5FAE"/>
    <w:rsid w:val="00CD63AF"/>
    <w:rsid w:val="00CD6861"/>
    <w:rsid w:val="00CD6879"/>
    <w:rsid w:val="00CD740F"/>
    <w:rsid w:val="00CD74E6"/>
    <w:rsid w:val="00CD75C4"/>
    <w:rsid w:val="00CD77AF"/>
    <w:rsid w:val="00CD7B52"/>
    <w:rsid w:val="00CD7CC7"/>
    <w:rsid w:val="00CE047E"/>
    <w:rsid w:val="00CE070F"/>
    <w:rsid w:val="00CE0BEA"/>
    <w:rsid w:val="00CE0C1F"/>
    <w:rsid w:val="00CE0E32"/>
    <w:rsid w:val="00CE124C"/>
    <w:rsid w:val="00CE2207"/>
    <w:rsid w:val="00CE31D9"/>
    <w:rsid w:val="00CE3309"/>
    <w:rsid w:val="00CE40F6"/>
    <w:rsid w:val="00CE4C8C"/>
    <w:rsid w:val="00CE4EDD"/>
    <w:rsid w:val="00CE51BB"/>
    <w:rsid w:val="00CE5447"/>
    <w:rsid w:val="00CE6E84"/>
    <w:rsid w:val="00CE7437"/>
    <w:rsid w:val="00CE7C71"/>
    <w:rsid w:val="00CE7ECB"/>
    <w:rsid w:val="00CF0B5F"/>
    <w:rsid w:val="00CF0DD6"/>
    <w:rsid w:val="00CF0DE9"/>
    <w:rsid w:val="00CF0F0B"/>
    <w:rsid w:val="00CF13E3"/>
    <w:rsid w:val="00CF1590"/>
    <w:rsid w:val="00CF18F5"/>
    <w:rsid w:val="00CF2BB9"/>
    <w:rsid w:val="00CF33BC"/>
    <w:rsid w:val="00CF3504"/>
    <w:rsid w:val="00CF35FC"/>
    <w:rsid w:val="00CF3D0E"/>
    <w:rsid w:val="00CF3E66"/>
    <w:rsid w:val="00CF403E"/>
    <w:rsid w:val="00CF4AA6"/>
    <w:rsid w:val="00CF51CD"/>
    <w:rsid w:val="00CF536D"/>
    <w:rsid w:val="00CF6121"/>
    <w:rsid w:val="00CF6295"/>
    <w:rsid w:val="00CF64B5"/>
    <w:rsid w:val="00CF6545"/>
    <w:rsid w:val="00CF6D91"/>
    <w:rsid w:val="00CF710D"/>
    <w:rsid w:val="00CF7472"/>
    <w:rsid w:val="00CF7E2B"/>
    <w:rsid w:val="00D00393"/>
    <w:rsid w:val="00D0092B"/>
    <w:rsid w:val="00D00B34"/>
    <w:rsid w:val="00D01DD8"/>
    <w:rsid w:val="00D01F0E"/>
    <w:rsid w:val="00D030E1"/>
    <w:rsid w:val="00D03286"/>
    <w:rsid w:val="00D0367A"/>
    <w:rsid w:val="00D040C3"/>
    <w:rsid w:val="00D04A3D"/>
    <w:rsid w:val="00D04E15"/>
    <w:rsid w:val="00D04E60"/>
    <w:rsid w:val="00D05057"/>
    <w:rsid w:val="00D05305"/>
    <w:rsid w:val="00D057A5"/>
    <w:rsid w:val="00D05D1B"/>
    <w:rsid w:val="00D064A8"/>
    <w:rsid w:val="00D068B8"/>
    <w:rsid w:val="00D069BE"/>
    <w:rsid w:val="00D06F90"/>
    <w:rsid w:val="00D073C2"/>
    <w:rsid w:val="00D0746C"/>
    <w:rsid w:val="00D07471"/>
    <w:rsid w:val="00D07935"/>
    <w:rsid w:val="00D07A2D"/>
    <w:rsid w:val="00D07FEE"/>
    <w:rsid w:val="00D102AB"/>
    <w:rsid w:val="00D1040A"/>
    <w:rsid w:val="00D11177"/>
    <w:rsid w:val="00D1169C"/>
    <w:rsid w:val="00D1183A"/>
    <w:rsid w:val="00D118CA"/>
    <w:rsid w:val="00D11EC2"/>
    <w:rsid w:val="00D12078"/>
    <w:rsid w:val="00D121A1"/>
    <w:rsid w:val="00D12EBB"/>
    <w:rsid w:val="00D1427D"/>
    <w:rsid w:val="00D1463B"/>
    <w:rsid w:val="00D15257"/>
    <w:rsid w:val="00D1563F"/>
    <w:rsid w:val="00D15831"/>
    <w:rsid w:val="00D15C87"/>
    <w:rsid w:val="00D16028"/>
    <w:rsid w:val="00D166A6"/>
    <w:rsid w:val="00D173D5"/>
    <w:rsid w:val="00D17485"/>
    <w:rsid w:val="00D176D4"/>
    <w:rsid w:val="00D1785C"/>
    <w:rsid w:val="00D206B1"/>
    <w:rsid w:val="00D207FF"/>
    <w:rsid w:val="00D20C5E"/>
    <w:rsid w:val="00D21BFC"/>
    <w:rsid w:val="00D227F2"/>
    <w:rsid w:val="00D22AF6"/>
    <w:rsid w:val="00D22DC6"/>
    <w:rsid w:val="00D22F62"/>
    <w:rsid w:val="00D22FF3"/>
    <w:rsid w:val="00D23A8C"/>
    <w:rsid w:val="00D23CEE"/>
    <w:rsid w:val="00D2411A"/>
    <w:rsid w:val="00D2523E"/>
    <w:rsid w:val="00D25AE2"/>
    <w:rsid w:val="00D26324"/>
    <w:rsid w:val="00D2730E"/>
    <w:rsid w:val="00D27367"/>
    <w:rsid w:val="00D277D1"/>
    <w:rsid w:val="00D27CEA"/>
    <w:rsid w:val="00D30817"/>
    <w:rsid w:val="00D30B52"/>
    <w:rsid w:val="00D31048"/>
    <w:rsid w:val="00D32117"/>
    <w:rsid w:val="00D32153"/>
    <w:rsid w:val="00D32F6B"/>
    <w:rsid w:val="00D351DB"/>
    <w:rsid w:val="00D35784"/>
    <w:rsid w:val="00D3627B"/>
    <w:rsid w:val="00D36E95"/>
    <w:rsid w:val="00D373E5"/>
    <w:rsid w:val="00D37DB7"/>
    <w:rsid w:val="00D37DD8"/>
    <w:rsid w:val="00D4007C"/>
    <w:rsid w:val="00D40461"/>
    <w:rsid w:val="00D4065D"/>
    <w:rsid w:val="00D406DE"/>
    <w:rsid w:val="00D40ED7"/>
    <w:rsid w:val="00D41DD6"/>
    <w:rsid w:val="00D41FD5"/>
    <w:rsid w:val="00D4205D"/>
    <w:rsid w:val="00D426A1"/>
    <w:rsid w:val="00D42B58"/>
    <w:rsid w:val="00D42B9D"/>
    <w:rsid w:val="00D43090"/>
    <w:rsid w:val="00D435E1"/>
    <w:rsid w:val="00D44081"/>
    <w:rsid w:val="00D4431A"/>
    <w:rsid w:val="00D4454F"/>
    <w:rsid w:val="00D45A6E"/>
    <w:rsid w:val="00D45CF5"/>
    <w:rsid w:val="00D464D5"/>
    <w:rsid w:val="00D4674E"/>
    <w:rsid w:val="00D46861"/>
    <w:rsid w:val="00D47154"/>
    <w:rsid w:val="00D47287"/>
    <w:rsid w:val="00D472D9"/>
    <w:rsid w:val="00D500C0"/>
    <w:rsid w:val="00D5011D"/>
    <w:rsid w:val="00D50437"/>
    <w:rsid w:val="00D50A5A"/>
    <w:rsid w:val="00D50EF7"/>
    <w:rsid w:val="00D510A9"/>
    <w:rsid w:val="00D51728"/>
    <w:rsid w:val="00D51CA6"/>
    <w:rsid w:val="00D527D3"/>
    <w:rsid w:val="00D52DCC"/>
    <w:rsid w:val="00D5340B"/>
    <w:rsid w:val="00D5379E"/>
    <w:rsid w:val="00D53A2F"/>
    <w:rsid w:val="00D53D41"/>
    <w:rsid w:val="00D53EBD"/>
    <w:rsid w:val="00D542E6"/>
    <w:rsid w:val="00D54997"/>
    <w:rsid w:val="00D54B12"/>
    <w:rsid w:val="00D54BA0"/>
    <w:rsid w:val="00D54D94"/>
    <w:rsid w:val="00D54E88"/>
    <w:rsid w:val="00D55573"/>
    <w:rsid w:val="00D55940"/>
    <w:rsid w:val="00D55950"/>
    <w:rsid w:val="00D5604A"/>
    <w:rsid w:val="00D5674D"/>
    <w:rsid w:val="00D567B4"/>
    <w:rsid w:val="00D569B8"/>
    <w:rsid w:val="00D5729F"/>
    <w:rsid w:val="00D573DC"/>
    <w:rsid w:val="00D606A0"/>
    <w:rsid w:val="00D60A56"/>
    <w:rsid w:val="00D61000"/>
    <w:rsid w:val="00D6105E"/>
    <w:rsid w:val="00D61264"/>
    <w:rsid w:val="00D61474"/>
    <w:rsid w:val="00D61C45"/>
    <w:rsid w:val="00D61D0F"/>
    <w:rsid w:val="00D620E5"/>
    <w:rsid w:val="00D6244C"/>
    <w:rsid w:val="00D62596"/>
    <w:rsid w:val="00D62D7B"/>
    <w:rsid w:val="00D63076"/>
    <w:rsid w:val="00D6333B"/>
    <w:rsid w:val="00D633F2"/>
    <w:rsid w:val="00D6385A"/>
    <w:rsid w:val="00D638C8"/>
    <w:rsid w:val="00D6392B"/>
    <w:rsid w:val="00D639BE"/>
    <w:rsid w:val="00D6474F"/>
    <w:rsid w:val="00D65006"/>
    <w:rsid w:val="00D657FA"/>
    <w:rsid w:val="00D659E1"/>
    <w:rsid w:val="00D65CCC"/>
    <w:rsid w:val="00D66885"/>
    <w:rsid w:val="00D66B78"/>
    <w:rsid w:val="00D66F13"/>
    <w:rsid w:val="00D6732D"/>
    <w:rsid w:val="00D67416"/>
    <w:rsid w:val="00D674EA"/>
    <w:rsid w:val="00D675A4"/>
    <w:rsid w:val="00D70188"/>
    <w:rsid w:val="00D702CA"/>
    <w:rsid w:val="00D7039E"/>
    <w:rsid w:val="00D70654"/>
    <w:rsid w:val="00D71551"/>
    <w:rsid w:val="00D71576"/>
    <w:rsid w:val="00D71D96"/>
    <w:rsid w:val="00D729C5"/>
    <w:rsid w:val="00D72B24"/>
    <w:rsid w:val="00D734F8"/>
    <w:rsid w:val="00D7365B"/>
    <w:rsid w:val="00D73AE3"/>
    <w:rsid w:val="00D742E5"/>
    <w:rsid w:val="00D748F7"/>
    <w:rsid w:val="00D74932"/>
    <w:rsid w:val="00D74A1C"/>
    <w:rsid w:val="00D75144"/>
    <w:rsid w:val="00D768E8"/>
    <w:rsid w:val="00D76ACC"/>
    <w:rsid w:val="00D76B01"/>
    <w:rsid w:val="00D7758E"/>
    <w:rsid w:val="00D8006D"/>
    <w:rsid w:val="00D809A6"/>
    <w:rsid w:val="00D80EF0"/>
    <w:rsid w:val="00D817A8"/>
    <w:rsid w:val="00D81A7F"/>
    <w:rsid w:val="00D82CC3"/>
    <w:rsid w:val="00D83001"/>
    <w:rsid w:val="00D8327C"/>
    <w:rsid w:val="00D83A5E"/>
    <w:rsid w:val="00D83CE3"/>
    <w:rsid w:val="00D842F3"/>
    <w:rsid w:val="00D843D1"/>
    <w:rsid w:val="00D84B53"/>
    <w:rsid w:val="00D84EB0"/>
    <w:rsid w:val="00D84EBD"/>
    <w:rsid w:val="00D85084"/>
    <w:rsid w:val="00D853FF"/>
    <w:rsid w:val="00D86139"/>
    <w:rsid w:val="00D8624B"/>
    <w:rsid w:val="00D86664"/>
    <w:rsid w:val="00D8687B"/>
    <w:rsid w:val="00D8719D"/>
    <w:rsid w:val="00D87230"/>
    <w:rsid w:val="00D87D7B"/>
    <w:rsid w:val="00D900D1"/>
    <w:rsid w:val="00D9110B"/>
    <w:rsid w:val="00D91661"/>
    <w:rsid w:val="00D918AC"/>
    <w:rsid w:val="00D91A22"/>
    <w:rsid w:val="00D91A64"/>
    <w:rsid w:val="00D92037"/>
    <w:rsid w:val="00D9216D"/>
    <w:rsid w:val="00D92505"/>
    <w:rsid w:val="00D925CF"/>
    <w:rsid w:val="00D9298E"/>
    <w:rsid w:val="00D92F1F"/>
    <w:rsid w:val="00D9332D"/>
    <w:rsid w:val="00D93872"/>
    <w:rsid w:val="00D93B73"/>
    <w:rsid w:val="00D94981"/>
    <w:rsid w:val="00D94A50"/>
    <w:rsid w:val="00D958BD"/>
    <w:rsid w:val="00D95B4A"/>
    <w:rsid w:val="00D96EEC"/>
    <w:rsid w:val="00D97664"/>
    <w:rsid w:val="00DA0927"/>
    <w:rsid w:val="00DA09C9"/>
    <w:rsid w:val="00DA1C21"/>
    <w:rsid w:val="00DA2876"/>
    <w:rsid w:val="00DA294E"/>
    <w:rsid w:val="00DA2C8F"/>
    <w:rsid w:val="00DA328E"/>
    <w:rsid w:val="00DA39BE"/>
    <w:rsid w:val="00DA3DC6"/>
    <w:rsid w:val="00DA3E1F"/>
    <w:rsid w:val="00DA3FCF"/>
    <w:rsid w:val="00DA41C4"/>
    <w:rsid w:val="00DA458A"/>
    <w:rsid w:val="00DA5371"/>
    <w:rsid w:val="00DA5769"/>
    <w:rsid w:val="00DA5CBA"/>
    <w:rsid w:val="00DA6145"/>
    <w:rsid w:val="00DA7009"/>
    <w:rsid w:val="00DA70D6"/>
    <w:rsid w:val="00DA70F1"/>
    <w:rsid w:val="00DB024D"/>
    <w:rsid w:val="00DB0511"/>
    <w:rsid w:val="00DB0520"/>
    <w:rsid w:val="00DB07CF"/>
    <w:rsid w:val="00DB081E"/>
    <w:rsid w:val="00DB083B"/>
    <w:rsid w:val="00DB08EE"/>
    <w:rsid w:val="00DB1638"/>
    <w:rsid w:val="00DB1A56"/>
    <w:rsid w:val="00DB1DF6"/>
    <w:rsid w:val="00DB247F"/>
    <w:rsid w:val="00DB25D8"/>
    <w:rsid w:val="00DB2695"/>
    <w:rsid w:val="00DB28FF"/>
    <w:rsid w:val="00DB2B90"/>
    <w:rsid w:val="00DB3032"/>
    <w:rsid w:val="00DB3867"/>
    <w:rsid w:val="00DB39FF"/>
    <w:rsid w:val="00DB3A09"/>
    <w:rsid w:val="00DB3A87"/>
    <w:rsid w:val="00DB3E87"/>
    <w:rsid w:val="00DB4406"/>
    <w:rsid w:val="00DB4DD4"/>
    <w:rsid w:val="00DB6C34"/>
    <w:rsid w:val="00DB71B4"/>
    <w:rsid w:val="00DB7DDE"/>
    <w:rsid w:val="00DB7E06"/>
    <w:rsid w:val="00DB7ECD"/>
    <w:rsid w:val="00DB7F7E"/>
    <w:rsid w:val="00DC0E32"/>
    <w:rsid w:val="00DC0F85"/>
    <w:rsid w:val="00DC25E0"/>
    <w:rsid w:val="00DC31B7"/>
    <w:rsid w:val="00DC3574"/>
    <w:rsid w:val="00DC40B5"/>
    <w:rsid w:val="00DC415B"/>
    <w:rsid w:val="00DC428D"/>
    <w:rsid w:val="00DC52D5"/>
    <w:rsid w:val="00DC5B97"/>
    <w:rsid w:val="00DC6885"/>
    <w:rsid w:val="00DC6BB5"/>
    <w:rsid w:val="00DC6EBA"/>
    <w:rsid w:val="00DC732C"/>
    <w:rsid w:val="00DC7489"/>
    <w:rsid w:val="00DC7583"/>
    <w:rsid w:val="00DC7C78"/>
    <w:rsid w:val="00DD03A0"/>
    <w:rsid w:val="00DD074B"/>
    <w:rsid w:val="00DD0FDB"/>
    <w:rsid w:val="00DD116A"/>
    <w:rsid w:val="00DD184B"/>
    <w:rsid w:val="00DD1866"/>
    <w:rsid w:val="00DD1A94"/>
    <w:rsid w:val="00DD1CC9"/>
    <w:rsid w:val="00DD1D6E"/>
    <w:rsid w:val="00DD1E61"/>
    <w:rsid w:val="00DD25BB"/>
    <w:rsid w:val="00DD2923"/>
    <w:rsid w:val="00DD2D01"/>
    <w:rsid w:val="00DD347D"/>
    <w:rsid w:val="00DD4755"/>
    <w:rsid w:val="00DD4783"/>
    <w:rsid w:val="00DD4BB3"/>
    <w:rsid w:val="00DD553A"/>
    <w:rsid w:val="00DD5D42"/>
    <w:rsid w:val="00DD64DD"/>
    <w:rsid w:val="00DD65E4"/>
    <w:rsid w:val="00DD6B63"/>
    <w:rsid w:val="00DD6D7F"/>
    <w:rsid w:val="00DD72BA"/>
    <w:rsid w:val="00DD7E6B"/>
    <w:rsid w:val="00DE00CF"/>
    <w:rsid w:val="00DE0458"/>
    <w:rsid w:val="00DE11D3"/>
    <w:rsid w:val="00DE1417"/>
    <w:rsid w:val="00DE1C4B"/>
    <w:rsid w:val="00DE1F6C"/>
    <w:rsid w:val="00DE29EC"/>
    <w:rsid w:val="00DE2A51"/>
    <w:rsid w:val="00DE2C23"/>
    <w:rsid w:val="00DE2E53"/>
    <w:rsid w:val="00DE408E"/>
    <w:rsid w:val="00DE44C8"/>
    <w:rsid w:val="00DE45A9"/>
    <w:rsid w:val="00DE4907"/>
    <w:rsid w:val="00DE4917"/>
    <w:rsid w:val="00DE5B29"/>
    <w:rsid w:val="00DE5D33"/>
    <w:rsid w:val="00DE621E"/>
    <w:rsid w:val="00DE6D1B"/>
    <w:rsid w:val="00DE73A4"/>
    <w:rsid w:val="00DE7849"/>
    <w:rsid w:val="00DF1162"/>
    <w:rsid w:val="00DF1253"/>
    <w:rsid w:val="00DF13F7"/>
    <w:rsid w:val="00DF166F"/>
    <w:rsid w:val="00DF2B30"/>
    <w:rsid w:val="00DF32C9"/>
    <w:rsid w:val="00DF3477"/>
    <w:rsid w:val="00DF389B"/>
    <w:rsid w:val="00DF43CB"/>
    <w:rsid w:val="00DF484D"/>
    <w:rsid w:val="00DF495F"/>
    <w:rsid w:val="00DF51BC"/>
    <w:rsid w:val="00DF52A4"/>
    <w:rsid w:val="00DF5655"/>
    <w:rsid w:val="00DF59F0"/>
    <w:rsid w:val="00DF658E"/>
    <w:rsid w:val="00DF65EA"/>
    <w:rsid w:val="00DF687C"/>
    <w:rsid w:val="00DF6BBC"/>
    <w:rsid w:val="00DF6D1C"/>
    <w:rsid w:val="00DF6FE4"/>
    <w:rsid w:val="00DF70F5"/>
    <w:rsid w:val="00DF7F6D"/>
    <w:rsid w:val="00E00E4A"/>
    <w:rsid w:val="00E01572"/>
    <w:rsid w:val="00E01CA6"/>
    <w:rsid w:val="00E028B7"/>
    <w:rsid w:val="00E02F9C"/>
    <w:rsid w:val="00E03339"/>
    <w:rsid w:val="00E03504"/>
    <w:rsid w:val="00E04DC0"/>
    <w:rsid w:val="00E04F17"/>
    <w:rsid w:val="00E05C4E"/>
    <w:rsid w:val="00E06182"/>
    <w:rsid w:val="00E068A0"/>
    <w:rsid w:val="00E0753C"/>
    <w:rsid w:val="00E0762C"/>
    <w:rsid w:val="00E07DF2"/>
    <w:rsid w:val="00E07E44"/>
    <w:rsid w:val="00E1057F"/>
    <w:rsid w:val="00E10BFB"/>
    <w:rsid w:val="00E10F44"/>
    <w:rsid w:val="00E114B9"/>
    <w:rsid w:val="00E11CEC"/>
    <w:rsid w:val="00E11D5F"/>
    <w:rsid w:val="00E12212"/>
    <w:rsid w:val="00E12A71"/>
    <w:rsid w:val="00E12AD1"/>
    <w:rsid w:val="00E12E81"/>
    <w:rsid w:val="00E12F56"/>
    <w:rsid w:val="00E12FCB"/>
    <w:rsid w:val="00E13132"/>
    <w:rsid w:val="00E145AC"/>
    <w:rsid w:val="00E14775"/>
    <w:rsid w:val="00E15648"/>
    <w:rsid w:val="00E15861"/>
    <w:rsid w:val="00E1595D"/>
    <w:rsid w:val="00E166B6"/>
    <w:rsid w:val="00E16E9C"/>
    <w:rsid w:val="00E1747F"/>
    <w:rsid w:val="00E174F8"/>
    <w:rsid w:val="00E17A9F"/>
    <w:rsid w:val="00E20145"/>
    <w:rsid w:val="00E208DB"/>
    <w:rsid w:val="00E20B25"/>
    <w:rsid w:val="00E20B69"/>
    <w:rsid w:val="00E20EA2"/>
    <w:rsid w:val="00E2189C"/>
    <w:rsid w:val="00E2236A"/>
    <w:rsid w:val="00E22874"/>
    <w:rsid w:val="00E2364E"/>
    <w:rsid w:val="00E24617"/>
    <w:rsid w:val="00E24ED9"/>
    <w:rsid w:val="00E25C6C"/>
    <w:rsid w:val="00E262CC"/>
    <w:rsid w:val="00E26B2A"/>
    <w:rsid w:val="00E27404"/>
    <w:rsid w:val="00E2768E"/>
    <w:rsid w:val="00E27741"/>
    <w:rsid w:val="00E27BEA"/>
    <w:rsid w:val="00E27F31"/>
    <w:rsid w:val="00E30053"/>
    <w:rsid w:val="00E30AAC"/>
    <w:rsid w:val="00E30D6B"/>
    <w:rsid w:val="00E32024"/>
    <w:rsid w:val="00E3231A"/>
    <w:rsid w:val="00E3249A"/>
    <w:rsid w:val="00E32955"/>
    <w:rsid w:val="00E32B0D"/>
    <w:rsid w:val="00E33093"/>
    <w:rsid w:val="00E335A3"/>
    <w:rsid w:val="00E33603"/>
    <w:rsid w:val="00E3392B"/>
    <w:rsid w:val="00E34146"/>
    <w:rsid w:val="00E34164"/>
    <w:rsid w:val="00E34B18"/>
    <w:rsid w:val="00E34E3D"/>
    <w:rsid w:val="00E34E7A"/>
    <w:rsid w:val="00E34F63"/>
    <w:rsid w:val="00E35732"/>
    <w:rsid w:val="00E35735"/>
    <w:rsid w:val="00E35F57"/>
    <w:rsid w:val="00E368D1"/>
    <w:rsid w:val="00E36C3F"/>
    <w:rsid w:val="00E3756E"/>
    <w:rsid w:val="00E37677"/>
    <w:rsid w:val="00E37898"/>
    <w:rsid w:val="00E37939"/>
    <w:rsid w:val="00E37D2D"/>
    <w:rsid w:val="00E40331"/>
    <w:rsid w:val="00E41D7C"/>
    <w:rsid w:val="00E42815"/>
    <w:rsid w:val="00E43335"/>
    <w:rsid w:val="00E43913"/>
    <w:rsid w:val="00E43D42"/>
    <w:rsid w:val="00E43D4D"/>
    <w:rsid w:val="00E44482"/>
    <w:rsid w:val="00E44D20"/>
    <w:rsid w:val="00E451C2"/>
    <w:rsid w:val="00E45452"/>
    <w:rsid w:val="00E45FC6"/>
    <w:rsid w:val="00E461AC"/>
    <w:rsid w:val="00E4797C"/>
    <w:rsid w:val="00E47F58"/>
    <w:rsid w:val="00E5075D"/>
    <w:rsid w:val="00E50A84"/>
    <w:rsid w:val="00E51547"/>
    <w:rsid w:val="00E51DC7"/>
    <w:rsid w:val="00E52729"/>
    <w:rsid w:val="00E53228"/>
    <w:rsid w:val="00E542E7"/>
    <w:rsid w:val="00E550DF"/>
    <w:rsid w:val="00E55CD0"/>
    <w:rsid w:val="00E55D3B"/>
    <w:rsid w:val="00E55DFB"/>
    <w:rsid w:val="00E56025"/>
    <w:rsid w:val="00E561AC"/>
    <w:rsid w:val="00E56779"/>
    <w:rsid w:val="00E56EF0"/>
    <w:rsid w:val="00E57029"/>
    <w:rsid w:val="00E57732"/>
    <w:rsid w:val="00E6026E"/>
    <w:rsid w:val="00E60D67"/>
    <w:rsid w:val="00E60E45"/>
    <w:rsid w:val="00E6102B"/>
    <w:rsid w:val="00E6274E"/>
    <w:rsid w:val="00E636BD"/>
    <w:rsid w:val="00E63863"/>
    <w:rsid w:val="00E63873"/>
    <w:rsid w:val="00E640AA"/>
    <w:rsid w:val="00E6444F"/>
    <w:rsid w:val="00E644B7"/>
    <w:rsid w:val="00E64807"/>
    <w:rsid w:val="00E64818"/>
    <w:rsid w:val="00E64B01"/>
    <w:rsid w:val="00E64D80"/>
    <w:rsid w:val="00E64DCA"/>
    <w:rsid w:val="00E64EC7"/>
    <w:rsid w:val="00E65930"/>
    <w:rsid w:val="00E65D11"/>
    <w:rsid w:val="00E66128"/>
    <w:rsid w:val="00E663E4"/>
    <w:rsid w:val="00E66ECC"/>
    <w:rsid w:val="00E66F83"/>
    <w:rsid w:val="00E6707C"/>
    <w:rsid w:val="00E672BA"/>
    <w:rsid w:val="00E67824"/>
    <w:rsid w:val="00E678FD"/>
    <w:rsid w:val="00E679BA"/>
    <w:rsid w:val="00E70053"/>
    <w:rsid w:val="00E70724"/>
    <w:rsid w:val="00E70735"/>
    <w:rsid w:val="00E70981"/>
    <w:rsid w:val="00E70D3C"/>
    <w:rsid w:val="00E71821"/>
    <w:rsid w:val="00E72092"/>
    <w:rsid w:val="00E72713"/>
    <w:rsid w:val="00E72FCA"/>
    <w:rsid w:val="00E73097"/>
    <w:rsid w:val="00E73455"/>
    <w:rsid w:val="00E73D47"/>
    <w:rsid w:val="00E73DDF"/>
    <w:rsid w:val="00E75780"/>
    <w:rsid w:val="00E75837"/>
    <w:rsid w:val="00E75C4B"/>
    <w:rsid w:val="00E76339"/>
    <w:rsid w:val="00E7665A"/>
    <w:rsid w:val="00E767D5"/>
    <w:rsid w:val="00E80626"/>
    <w:rsid w:val="00E80867"/>
    <w:rsid w:val="00E80EA8"/>
    <w:rsid w:val="00E81B94"/>
    <w:rsid w:val="00E81DFA"/>
    <w:rsid w:val="00E820B9"/>
    <w:rsid w:val="00E82F2F"/>
    <w:rsid w:val="00E82FD1"/>
    <w:rsid w:val="00E83A51"/>
    <w:rsid w:val="00E840B3"/>
    <w:rsid w:val="00E847C4"/>
    <w:rsid w:val="00E84AFD"/>
    <w:rsid w:val="00E852C4"/>
    <w:rsid w:val="00E8592C"/>
    <w:rsid w:val="00E8624E"/>
    <w:rsid w:val="00E8670A"/>
    <w:rsid w:val="00E87474"/>
    <w:rsid w:val="00E87475"/>
    <w:rsid w:val="00E87814"/>
    <w:rsid w:val="00E87851"/>
    <w:rsid w:val="00E878C6"/>
    <w:rsid w:val="00E87909"/>
    <w:rsid w:val="00E87D14"/>
    <w:rsid w:val="00E90609"/>
    <w:rsid w:val="00E90726"/>
    <w:rsid w:val="00E90793"/>
    <w:rsid w:val="00E907C0"/>
    <w:rsid w:val="00E90958"/>
    <w:rsid w:val="00E91D9A"/>
    <w:rsid w:val="00E91FA0"/>
    <w:rsid w:val="00E9360C"/>
    <w:rsid w:val="00E9363B"/>
    <w:rsid w:val="00E93C1A"/>
    <w:rsid w:val="00E94EEA"/>
    <w:rsid w:val="00E950DE"/>
    <w:rsid w:val="00E951FA"/>
    <w:rsid w:val="00E95406"/>
    <w:rsid w:val="00E95990"/>
    <w:rsid w:val="00E959FC"/>
    <w:rsid w:val="00E96EE4"/>
    <w:rsid w:val="00E973A9"/>
    <w:rsid w:val="00E975B9"/>
    <w:rsid w:val="00E977D5"/>
    <w:rsid w:val="00E9794F"/>
    <w:rsid w:val="00E97CAD"/>
    <w:rsid w:val="00E97F4B"/>
    <w:rsid w:val="00EA0A42"/>
    <w:rsid w:val="00EA12AA"/>
    <w:rsid w:val="00EA16ED"/>
    <w:rsid w:val="00EA1802"/>
    <w:rsid w:val="00EA2703"/>
    <w:rsid w:val="00EA28C4"/>
    <w:rsid w:val="00EA29C3"/>
    <w:rsid w:val="00EA31B8"/>
    <w:rsid w:val="00EA3477"/>
    <w:rsid w:val="00EA37C6"/>
    <w:rsid w:val="00EA3E5E"/>
    <w:rsid w:val="00EA4289"/>
    <w:rsid w:val="00EA4EBF"/>
    <w:rsid w:val="00EA50E7"/>
    <w:rsid w:val="00EA5357"/>
    <w:rsid w:val="00EA5CFF"/>
    <w:rsid w:val="00EA6478"/>
    <w:rsid w:val="00EB025D"/>
    <w:rsid w:val="00EB0F5A"/>
    <w:rsid w:val="00EB1890"/>
    <w:rsid w:val="00EB2142"/>
    <w:rsid w:val="00EB25C1"/>
    <w:rsid w:val="00EB265D"/>
    <w:rsid w:val="00EB27E9"/>
    <w:rsid w:val="00EB27F2"/>
    <w:rsid w:val="00EB3656"/>
    <w:rsid w:val="00EB36DB"/>
    <w:rsid w:val="00EB3A6F"/>
    <w:rsid w:val="00EB3D9B"/>
    <w:rsid w:val="00EB4193"/>
    <w:rsid w:val="00EB44D4"/>
    <w:rsid w:val="00EB49A4"/>
    <w:rsid w:val="00EB5049"/>
    <w:rsid w:val="00EB5231"/>
    <w:rsid w:val="00EB5A2D"/>
    <w:rsid w:val="00EB5D11"/>
    <w:rsid w:val="00EB5E63"/>
    <w:rsid w:val="00EB640B"/>
    <w:rsid w:val="00EB665F"/>
    <w:rsid w:val="00EB6698"/>
    <w:rsid w:val="00EB69CB"/>
    <w:rsid w:val="00EB6AD4"/>
    <w:rsid w:val="00EB713A"/>
    <w:rsid w:val="00EB775A"/>
    <w:rsid w:val="00EB7BCF"/>
    <w:rsid w:val="00EB7EFA"/>
    <w:rsid w:val="00EB7FE0"/>
    <w:rsid w:val="00EC0137"/>
    <w:rsid w:val="00EC0B68"/>
    <w:rsid w:val="00EC0FE4"/>
    <w:rsid w:val="00EC1277"/>
    <w:rsid w:val="00EC13F3"/>
    <w:rsid w:val="00EC1C51"/>
    <w:rsid w:val="00EC2214"/>
    <w:rsid w:val="00EC24F5"/>
    <w:rsid w:val="00EC28D6"/>
    <w:rsid w:val="00EC2AF6"/>
    <w:rsid w:val="00EC2B0F"/>
    <w:rsid w:val="00EC2F9F"/>
    <w:rsid w:val="00EC35F7"/>
    <w:rsid w:val="00EC3712"/>
    <w:rsid w:val="00EC3A6A"/>
    <w:rsid w:val="00EC4908"/>
    <w:rsid w:val="00EC4A72"/>
    <w:rsid w:val="00EC4A7A"/>
    <w:rsid w:val="00EC548D"/>
    <w:rsid w:val="00EC569C"/>
    <w:rsid w:val="00EC5937"/>
    <w:rsid w:val="00EC5C48"/>
    <w:rsid w:val="00EC5F50"/>
    <w:rsid w:val="00EC642C"/>
    <w:rsid w:val="00EC64AD"/>
    <w:rsid w:val="00EC67A2"/>
    <w:rsid w:val="00EC77F3"/>
    <w:rsid w:val="00EC78C7"/>
    <w:rsid w:val="00EC7B8B"/>
    <w:rsid w:val="00EC7CC4"/>
    <w:rsid w:val="00ED0888"/>
    <w:rsid w:val="00ED1093"/>
    <w:rsid w:val="00ED159E"/>
    <w:rsid w:val="00ED16E8"/>
    <w:rsid w:val="00ED176C"/>
    <w:rsid w:val="00ED2122"/>
    <w:rsid w:val="00ED2141"/>
    <w:rsid w:val="00ED252A"/>
    <w:rsid w:val="00ED28E0"/>
    <w:rsid w:val="00ED2B5C"/>
    <w:rsid w:val="00ED2F8D"/>
    <w:rsid w:val="00ED3423"/>
    <w:rsid w:val="00ED4206"/>
    <w:rsid w:val="00ED47DE"/>
    <w:rsid w:val="00ED4800"/>
    <w:rsid w:val="00ED49CB"/>
    <w:rsid w:val="00ED4AC6"/>
    <w:rsid w:val="00ED4C74"/>
    <w:rsid w:val="00ED4F1E"/>
    <w:rsid w:val="00ED4F97"/>
    <w:rsid w:val="00ED5C19"/>
    <w:rsid w:val="00ED6462"/>
    <w:rsid w:val="00ED689A"/>
    <w:rsid w:val="00ED6ABA"/>
    <w:rsid w:val="00ED7923"/>
    <w:rsid w:val="00ED7D17"/>
    <w:rsid w:val="00ED7D67"/>
    <w:rsid w:val="00EE0895"/>
    <w:rsid w:val="00EE17FF"/>
    <w:rsid w:val="00EE180F"/>
    <w:rsid w:val="00EE192D"/>
    <w:rsid w:val="00EE22F1"/>
    <w:rsid w:val="00EE2407"/>
    <w:rsid w:val="00EE252D"/>
    <w:rsid w:val="00EE3158"/>
    <w:rsid w:val="00EE37D3"/>
    <w:rsid w:val="00EE4239"/>
    <w:rsid w:val="00EE51FE"/>
    <w:rsid w:val="00EE563F"/>
    <w:rsid w:val="00EE5B60"/>
    <w:rsid w:val="00EE5DF3"/>
    <w:rsid w:val="00EE5DF7"/>
    <w:rsid w:val="00EE6655"/>
    <w:rsid w:val="00EE6BD1"/>
    <w:rsid w:val="00EE6CC0"/>
    <w:rsid w:val="00EE7128"/>
    <w:rsid w:val="00EE735F"/>
    <w:rsid w:val="00EE770C"/>
    <w:rsid w:val="00EE7930"/>
    <w:rsid w:val="00EE7A3E"/>
    <w:rsid w:val="00EE7A68"/>
    <w:rsid w:val="00EE7DF7"/>
    <w:rsid w:val="00EF0088"/>
    <w:rsid w:val="00EF0425"/>
    <w:rsid w:val="00EF0533"/>
    <w:rsid w:val="00EF16A1"/>
    <w:rsid w:val="00EF184D"/>
    <w:rsid w:val="00EF1ACF"/>
    <w:rsid w:val="00EF1B17"/>
    <w:rsid w:val="00EF1C45"/>
    <w:rsid w:val="00EF2000"/>
    <w:rsid w:val="00EF275D"/>
    <w:rsid w:val="00EF3A61"/>
    <w:rsid w:val="00EF3EA8"/>
    <w:rsid w:val="00EF4012"/>
    <w:rsid w:val="00EF42F8"/>
    <w:rsid w:val="00EF4553"/>
    <w:rsid w:val="00EF4851"/>
    <w:rsid w:val="00EF497A"/>
    <w:rsid w:val="00EF4B6C"/>
    <w:rsid w:val="00EF4D07"/>
    <w:rsid w:val="00EF51B7"/>
    <w:rsid w:val="00EF536A"/>
    <w:rsid w:val="00EF56A4"/>
    <w:rsid w:val="00EF5EB2"/>
    <w:rsid w:val="00EF6023"/>
    <w:rsid w:val="00EF6C49"/>
    <w:rsid w:val="00EF6C7C"/>
    <w:rsid w:val="00EF6FF0"/>
    <w:rsid w:val="00EF73BC"/>
    <w:rsid w:val="00F0020F"/>
    <w:rsid w:val="00F01359"/>
    <w:rsid w:val="00F017E2"/>
    <w:rsid w:val="00F01806"/>
    <w:rsid w:val="00F02056"/>
    <w:rsid w:val="00F02B1D"/>
    <w:rsid w:val="00F02C88"/>
    <w:rsid w:val="00F02E6D"/>
    <w:rsid w:val="00F03378"/>
    <w:rsid w:val="00F0348C"/>
    <w:rsid w:val="00F03C99"/>
    <w:rsid w:val="00F047B9"/>
    <w:rsid w:val="00F04A53"/>
    <w:rsid w:val="00F04FFB"/>
    <w:rsid w:val="00F05A33"/>
    <w:rsid w:val="00F06D16"/>
    <w:rsid w:val="00F070EA"/>
    <w:rsid w:val="00F07FEA"/>
    <w:rsid w:val="00F11235"/>
    <w:rsid w:val="00F113F9"/>
    <w:rsid w:val="00F1187B"/>
    <w:rsid w:val="00F11A96"/>
    <w:rsid w:val="00F11FBD"/>
    <w:rsid w:val="00F12F80"/>
    <w:rsid w:val="00F134F7"/>
    <w:rsid w:val="00F13613"/>
    <w:rsid w:val="00F1384B"/>
    <w:rsid w:val="00F13EE4"/>
    <w:rsid w:val="00F14862"/>
    <w:rsid w:val="00F14C93"/>
    <w:rsid w:val="00F14F9E"/>
    <w:rsid w:val="00F15E75"/>
    <w:rsid w:val="00F1600C"/>
    <w:rsid w:val="00F161DD"/>
    <w:rsid w:val="00F169FB"/>
    <w:rsid w:val="00F16ABA"/>
    <w:rsid w:val="00F16D27"/>
    <w:rsid w:val="00F177EB"/>
    <w:rsid w:val="00F17AF5"/>
    <w:rsid w:val="00F17DA2"/>
    <w:rsid w:val="00F215C2"/>
    <w:rsid w:val="00F21A92"/>
    <w:rsid w:val="00F21BE1"/>
    <w:rsid w:val="00F2285A"/>
    <w:rsid w:val="00F22B1C"/>
    <w:rsid w:val="00F23076"/>
    <w:rsid w:val="00F23272"/>
    <w:rsid w:val="00F23DD6"/>
    <w:rsid w:val="00F24317"/>
    <w:rsid w:val="00F24A00"/>
    <w:rsid w:val="00F25789"/>
    <w:rsid w:val="00F26743"/>
    <w:rsid w:val="00F2687E"/>
    <w:rsid w:val="00F26AC2"/>
    <w:rsid w:val="00F27AB1"/>
    <w:rsid w:val="00F305BC"/>
    <w:rsid w:val="00F30A01"/>
    <w:rsid w:val="00F30AF2"/>
    <w:rsid w:val="00F30BCC"/>
    <w:rsid w:val="00F31219"/>
    <w:rsid w:val="00F31635"/>
    <w:rsid w:val="00F31A9D"/>
    <w:rsid w:val="00F32265"/>
    <w:rsid w:val="00F32780"/>
    <w:rsid w:val="00F32DB8"/>
    <w:rsid w:val="00F32F2C"/>
    <w:rsid w:val="00F33BF4"/>
    <w:rsid w:val="00F3401C"/>
    <w:rsid w:val="00F340FD"/>
    <w:rsid w:val="00F3428A"/>
    <w:rsid w:val="00F34C43"/>
    <w:rsid w:val="00F34EE5"/>
    <w:rsid w:val="00F34FF1"/>
    <w:rsid w:val="00F35432"/>
    <w:rsid w:val="00F355D3"/>
    <w:rsid w:val="00F36632"/>
    <w:rsid w:val="00F369BE"/>
    <w:rsid w:val="00F36CFC"/>
    <w:rsid w:val="00F4008E"/>
    <w:rsid w:val="00F403F8"/>
    <w:rsid w:val="00F40A36"/>
    <w:rsid w:val="00F413B8"/>
    <w:rsid w:val="00F41834"/>
    <w:rsid w:val="00F42084"/>
    <w:rsid w:val="00F42179"/>
    <w:rsid w:val="00F43408"/>
    <w:rsid w:val="00F43557"/>
    <w:rsid w:val="00F43AD4"/>
    <w:rsid w:val="00F44312"/>
    <w:rsid w:val="00F44438"/>
    <w:rsid w:val="00F446B2"/>
    <w:rsid w:val="00F44730"/>
    <w:rsid w:val="00F44C0F"/>
    <w:rsid w:val="00F45240"/>
    <w:rsid w:val="00F45773"/>
    <w:rsid w:val="00F457D4"/>
    <w:rsid w:val="00F466F2"/>
    <w:rsid w:val="00F46762"/>
    <w:rsid w:val="00F46928"/>
    <w:rsid w:val="00F471C4"/>
    <w:rsid w:val="00F4739A"/>
    <w:rsid w:val="00F47451"/>
    <w:rsid w:val="00F474A3"/>
    <w:rsid w:val="00F47628"/>
    <w:rsid w:val="00F4781C"/>
    <w:rsid w:val="00F478D3"/>
    <w:rsid w:val="00F5036F"/>
    <w:rsid w:val="00F507C5"/>
    <w:rsid w:val="00F50873"/>
    <w:rsid w:val="00F50A3A"/>
    <w:rsid w:val="00F51899"/>
    <w:rsid w:val="00F51EAC"/>
    <w:rsid w:val="00F5264F"/>
    <w:rsid w:val="00F52868"/>
    <w:rsid w:val="00F536C9"/>
    <w:rsid w:val="00F53944"/>
    <w:rsid w:val="00F539E7"/>
    <w:rsid w:val="00F53E21"/>
    <w:rsid w:val="00F54F8E"/>
    <w:rsid w:val="00F55C3B"/>
    <w:rsid w:val="00F56074"/>
    <w:rsid w:val="00F56D5A"/>
    <w:rsid w:val="00F604A1"/>
    <w:rsid w:val="00F60754"/>
    <w:rsid w:val="00F61432"/>
    <w:rsid w:val="00F6233C"/>
    <w:rsid w:val="00F6240F"/>
    <w:rsid w:val="00F62610"/>
    <w:rsid w:val="00F62CC0"/>
    <w:rsid w:val="00F63222"/>
    <w:rsid w:val="00F63B48"/>
    <w:rsid w:val="00F6479F"/>
    <w:rsid w:val="00F64CA5"/>
    <w:rsid w:val="00F64E7A"/>
    <w:rsid w:val="00F64ED0"/>
    <w:rsid w:val="00F6518A"/>
    <w:rsid w:val="00F653B4"/>
    <w:rsid w:val="00F659CE"/>
    <w:rsid w:val="00F66C71"/>
    <w:rsid w:val="00F67773"/>
    <w:rsid w:val="00F677DB"/>
    <w:rsid w:val="00F700CD"/>
    <w:rsid w:val="00F70101"/>
    <w:rsid w:val="00F70299"/>
    <w:rsid w:val="00F709A8"/>
    <w:rsid w:val="00F7105C"/>
    <w:rsid w:val="00F7146F"/>
    <w:rsid w:val="00F71B36"/>
    <w:rsid w:val="00F727EB"/>
    <w:rsid w:val="00F7301F"/>
    <w:rsid w:val="00F734FE"/>
    <w:rsid w:val="00F7389E"/>
    <w:rsid w:val="00F74839"/>
    <w:rsid w:val="00F748B8"/>
    <w:rsid w:val="00F764BD"/>
    <w:rsid w:val="00F76A01"/>
    <w:rsid w:val="00F76CD0"/>
    <w:rsid w:val="00F77823"/>
    <w:rsid w:val="00F77B2E"/>
    <w:rsid w:val="00F800F7"/>
    <w:rsid w:val="00F807F0"/>
    <w:rsid w:val="00F809DB"/>
    <w:rsid w:val="00F810A3"/>
    <w:rsid w:val="00F810D3"/>
    <w:rsid w:val="00F8275E"/>
    <w:rsid w:val="00F82C05"/>
    <w:rsid w:val="00F830B0"/>
    <w:rsid w:val="00F83B64"/>
    <w:rsid w:val="00F8467C"/>
    <w:rsid w:val="00F84B7D"/>
    <w:rsid w:val="00F84BCC"/>
    <w:rsid w:val="00F8515B"/>
    <w:rsid w:val="00F8587A"/>
    <w:rsid w:val="00F85ACD"/>
    <w:rsid w:val="00F85E09"/>
    <w:rsid w:val="00F85ECA"/>
    <w:rsid w:val="00F86013"/>
    <w:rsid w:val="00F865B1"/>
    <w:rsid w:val="00F86ACF"/>
    <w:rsid w:val="00F86C1D"/>
    <w:rsid w:val="00F86E68"/>
    <w:rsid w:val="00F87035"/>
    <w:rsid w:val="00F873E0"/>
    <w:rsid w:val="00F87D4F"/>
    <w:rsid w:val="00F9034B"/>
    <w:rsid w:val="00F90696"/>
    <w:rsid w:val="00F909F5"/>
    <w:rsid w:val="00F90A24"/>
    <w:rsid w:val="00F90C2C"/>
    <w:rsid w:val="00F90C37"/>
    <w:rsid w:val="00F90C60"/>
    <w:rsid w:val="00F90EFC"/>
    <w:rsid w:val="00F91085"/>
    <w:rsid w:val="00F91555"/>
    <w:rsid w:val="00F91A40"/>
    <w:rsid w:val="00F91AFC"/>
    <w:rsid w:val="00F91D90"/>
    <w:rsid w:val="00F91E7E"/>
    <w:rsid w:val="00F9266E"/>
    <w:rsid w:val="00F93178"/>
    <w:rsid w:val="00F9320B"/>
    <w:rsid w:val="00F93AD9"/>
    <w:rsid w:val="00F93CA1"/>
    <w:rsid w:val="00F93E85"/>
    <w:rsid w:val="00F93E8C"/>
    <w:rsid w:val="00F94B27"/>
    <w:rsid w:val="00F96056"/>
    <w:rsid w:val="00F9611D"/>
    <w:rsid w:val="00F964FF"/>
    <w:rsid w:val="00F965BA"/>
    <w:rsid w:val="00F9692C"/>
    <w:rsid w:val="00F96F87"/>
    <w:rsid w:val="00F97035"/>
    <w:rsid w:val="00F9786E"/>
    <w:rsid w:val="00F97AAB"/>
    <w:rsid w:val="00FA0393"/>
    <w:rsid w:val="00FA0423"/>
    <w:rsid w:val="00FA0535"/>
    <w:rsid w:val="00FA0DBC"/>
    <w:rsid w:val="00FA1AC2"/>
    <w:rsid w:val="00FA250F"/>
    <w:rsid w:val="00FA2C72"/>
    <w:rsid w:val="00FA3438"/>
    <w:rsid w:val="00FA3ABC"/>
    <w:rsid w:val="00FA3B7A"/>
    <w:rsid w:val="00FA3BFF"/>
    <w:rsid w:val="00FA3EE6"/>
    <w:rsid w:val="00FA47D1"/>
    <w:rsid w:val="00FA5062"/>
    <w:rsid w:val="00FA5760"/>
    <w:rsid w:val="00FA5C46"/>
    <w:rsid w:val="00FA5FD4"/>
    <w:rsid w:val="00FA6247"/>
    <w:rsid w:val="00FA6AE5"/>
    <w:rsid w:val="00FA70D6"/>
    <w:rsid w:val="00FA736E"/>
    <w:rsid w:val="00FA7C89"/>
    <w:rsid w:val="00FA7DC4"/>
    <w:rsid w:val="00FB0569"/>
    <w:rsid w:val="00FB06E8"/>
    <w:rsid w:val="00FB12A9"/>
    <w:rsid w:val="00FB2C52"/>
    <w:rsid w:val="00FB3735"/>
    <w:rsid w:val="00FB387F"/>
    <w:rsid w:val="00FB3D59"/>
    <w:rsid w:val="00FB4265"/>
    <w:rsid w:val="00FB431E"/>
    <w:rsid w:val="00FB4ED3"/>
    <w:rsid w:val="00FB4F57"/>
    <w:rsid w:val="00FB58DD"/>
    <w:rsid w:val="00FB62F2"/>
    <w:rsid w:val="00FB66A7"/>
    <w:rsid w:val="00FB68A5"/>
    <w:rsid w:val="00FB6C31"/>
    <w:rsid w:val="00FB6C4F"/>
    <w:rsid w:val="00FB6CBA"/>
    <w:rsid w:val="00FB7389"/>
    <w:rsid w:val="00FB7CF6"/>
    <w:rsid w:val="00FC18FA"/>
    <w:rsid w:val="00FC1A0C"/>
    <w:rsid w:val="00FC1BD5"/>
    <w:rsid w:val="00FC29F2"/>
    <w:rsid w:val="00FC2F23"/>
    <w:rsid w:val="00FC361C"/>
    <w:rsid w:val="00FC4782"/>
    <w:rsid w:val="00FC5011"/>
    <w:rsid w:val="00FC582B"/>
    <w:rsid w:val="00FC59B0"/>
    <w:rsid w:val="00FC5DC8"/>
    <w:rsid w:val="00FC7340"/>
    <w:rsid w:val="00FC75B0"/>
    <w:rsid w:val="00FC76B8"/>
    <w:rsid w:val="00FD03FB"/>
    <w:rsid w:val="00FD05A7"/>
    <w:rsid w:val="00FD0F80"/>
    <w:rsid w:val="00FD1E54"/>
    <w:rsid w:val="00FD220A"/>
    <w:rsid w:val="00FD2CF9"/>
    <w:rsid w:val="00FD4347"/>
    <w:rsid w:val="00FD47F6"/>
    <w:rsid w:val="00FD49A0"/>
    <w:rsid w:val="00FD4A40"/>
    <w:rsid w:val="00FD501E"/>
    <w:rsid w:val="00FD6293"/>
    <w:rsid w:val="00FD6641"/>
    <w:rsid w:val="00FD67D4"/>
    <w:rsid w:val="00FD6E3D"/>
    <w:rsid w:val="00FD72AD"/>
    <w:rsid w:val="00FD7479"/>
    <w:rsid w:val="00FD7AE7"/>
    <w:rsid w:val="00FE05D6"/>
    <w:rsid w:val="00FE0C81"/>
    <w:rsid w:val="00FE0F0B"/>
    <w:rsid w:val="00FE1C80"/>
    <w:rsid w:val="00FE22C7"/>
    <w:rsid w:val="00FE2312"/>
    <w:rsid w:val="00FE25F2"/>
    <w:rsid w:val="00FE2656"/>
    <w:rsid w:val="00FE28DF"/>
    <w:rsid w:val="00FE3226"/>
    <w:rsid w:val="00FE328F"/>
    <w:rsid w:val="00FE3512"/>
    <w:rsid w:val="00FE36C6"/>
    <w:rsid w:val="00FE4143"/>
    <w:rsid w:val="00FE4B6F"/>
    <w:rsid w:val="00FE4F70"/>
    <w:rsid w:val="00FE5212"/>
    <w:rsid w:val="00FE5359"/>
    <w:rsid w:val="00FE560C"/>
    <w:rsid w:val="00FE6718"/>
    <w:rsid w:val="00FE6D84"/>
    <w:rsid w:val="00FE7113"/>
    <w:rsid w:val="00FE7357"/>
    <w:rsid w:val="00FE7A34"/>
    <w:rsid w:val="00FE7E97"/>
    <w:rsid w:val="00FF0322"/>
    <w:rsid w:val="00FF0AF7"/>
    <w:rsid w:val="00FF1FB8"/>
    <w:rsid w:val="00FF2585"/>
    <w:rsid w:val="00FF2B26"/>
    <w:rsid w:val="00FF3276"/>
    <w:rsid w:val="00FF375C"/>
    <w:rsid w:val="00FF38C9"/>
    <w:rsid w:val="00FF42DA"/>
    <w:rsid w:val="00FF4738"/>
    <w:rsid w:val="00FF4A21"/>
    <w:rsid w:val="00FF4DF4"/>
    <w:rsid w:val="00FF5BEE"/>
    <w:rsid w:val="00FF67FC"/>
    <w:rsid w:val="00FF6C72"/>
    <w:rsid w:val="00FF6EFF"/>
    <w:rsid w:val="00FF7091"/>
    <w:rsid w:val="00FF72C3"/>
    <w:rsid w:val="00FF760F"/>
    <w:rsid w:val="00FF77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BBD42"/>
  <w15:chartTrackingRefBased/>
  <w15:docId w15:val="{07B56B23-56B9-4F97-A9BB-83F289EE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F8"/>
    <w:rPr>
      <w:rFonts w:ascii="Times New Roman" w:hAnsi="Times New Roman"/>
      <w:sz w:val="24"/>
    </w:rPr>
  </w:style>
  <w:style w:type="paragraph" w:styleId="Heading1">
    <w:name w:val="heading 1"/>
    <w:basedOn w:val="Normal"/>
    <w:next w:val="Normal"/>
    <w:link w:val="Heading1Char"/>
    <w:uiPriority w:val="9"/>
    <w:qFormat/>
    <w:rsid w:val="00250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392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2D1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E3392B"/>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E3392B"/>
  </w:style>
  <w:style w:type="character" w:customStyle="1" w:styleId="superscript">
    <w:name w:val="superscript"/>
    <w:basedOn w:val="DefaultParagraphFont"/>
    <w:rsid w:val="00E3392B"/>
  </w:style>
  <w:style w:type="character" w:customStyle="1" w:styleId="eop">
    <w:name w:val="eop"/>
    <w:basedOn w:val="DefaultParagraphFont"/>
    <w:rsid w:val="00E3392B"/>
  </w:style>
  <w:style w:type="character" w:styleId="Hyperlink">
    <w:name w:val="Hyperlink"/>
    <w:basedOn w:val="DefaultParagraphFont"/>
    <w:uiPriority w:val="99"/>
    <w:unhideWhenUsed/>
    <w:rsid w:val="005B4791"/>
    <w:rPr>
      <w:color w:val="0563C1" w:themeColor="hyperlink"/>
      <w:u w:val="single"/>
    </w:rPr>
  </w:style>
  <w:style w:type="paragraph" w:customStyle="1" w:styleId="Default">
    <w:name w:val="Default"/>
    <w:uiPriority w:val="99"/>
    <w:rsid w:val="009B5F3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rsid w:val="00400C00"/>
    <w:pPr>
      <w:ind w:left="720"/>
      <w:contextualSpacing/>
    </w:pPr>
  </w:style>
  <w:style w:type="character" w:styleId="FollowedHyperlink">
    <w:name w:val="FollowedHyperlink"/>
    <w:basedOn w:val="DefaultParagraphFont"/>
    <w:uiPriority w:val="99"/>
    <w:semiHidden/>
    <w:unhideWhenUsed/>
    <w:rsid w:val="00AE395A"/>
    <w:rPr>
      <w:color w:val="954F72" w:themeColor="followedHyperlink"/>
      <w:u w:val="single"/>
    </w:rPr>
  </w:style>
  <w:style w:type="paragraph" w:styleId="FootnoteText">
    <w:name w:val="footnote text"/>
    <w:aliases w:val="Note de bas de page Car Car Car Car Car Car Car Car Car Car,Note de bas de page Car Car Car Car,Note de bas de page Car Car Car Car Car Car Car Car Car,Note de bas de page Car Car Car Car Car Car Car Car,f t,ft,f t1,ft1,fn,Schriftart: 9 pt"/>
    <w:basedOn w:val="Normal"/>
    <w:link w:val="FootnoteTextChar"/>
    <w:unhideWhenUsed/>
    <w:qFormat/>
    <w:rsid w:val="00BE7C06"/>
    <w:pPr>
      <w:spacing w:after="0" w:line="240" w:lineRule="auto"/>
    </w:pPr>
    <w:rPr>
      <w:sz w:val="20"/>
      <w:szCs w:val="20"/>
    </w:rPr>
  </w:style>
  <w:style w:type="character" w:customStyle="1" w:styleId="FootnoteTextChar">
    <w:name w:val="Footnote Text Char"/>
    <w:aliases w:val="Note de bas de page Car Car Car Car Car Car Car Car Car Car Char,Note de bas de page Car Car Car Car Char,Note de bas de page Car Car Car Car Car Car Car Car Car Char,Note de bas de page Car Car Car Car Car Car Car Car Char,f t Char"/>
    <w:basedOn w:val="DefaultParagraphFont"/>
    <w:link w:val="FootnoteText"/>
    <w:qFormat/>
    <w:rsid w:val="00BE7C06"/>
    <w:rPr>
      <w:sz w:val="20"/>
      <w:szCs w:val="20"/>
    </w:rPr>
  </w:style>
  <w:style w:type="character" w:styleId="FootnoteReference">
    <w:name w:val="footnote reference"/>
    <w:aliases w:val="Footnote symbol,footnote ref,FR,Fußnotenzeichen diss neu,Times 10 Point,Exposant 3 Point,Footnote,Appel note de bas de p,Style 12,(NECG) Footnote Reference,Style 124,Voetnootverwijzing,Odwołanie przypisu,ftref, Exposant 3 Point,SUP"/>
    <w:basedOn w:val="DefaultParagraphFont"/>
    <w:link w:val="FootnotesymbolCarZchn"/>
    <w:uiPriority w:val="99"/>
    <w:unhideWhenUsed/>
    <w:qFormat/>
    <w:rsid w:val="00BE7C06"/>
    <w:rPr>
      <w:vertAlign w:val="superscript"/>
    </w:rPr>
  </w:style>
  <w:style w:type="paragraph" w:customStyle="1" w:styleId="Briefingtext">
    <w:name w:val="Briefing text"/>
    <w:basedOn w:val="Normal"/>
    <w:link w:val="BriefingtextChar"/>
    <w:uiPriority w:val="99"/>
    <w:rsid w:val="001E7031"/>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sid w:val="001E7031"/>
    <w:rPr>
      <w:rFonts w:ascii="Arial" w:eastAsia="Times New Roman" w:hAnsi="Arial" w:cs="Arial"/>
      <w:szCs w:val="24"/>
    </w:rPr>
  </w:style>
  <w:style w:type="character" w:customStyle="1" w:styleId="Heading1Char">
    <w:name w:val="Heading 1 Char"/>
    <w:basedOn w:val="DefaultParagraphFont"/>
    <w:link w:val="Heading1"/>
    <w:uiPriority w:val="9"/>
    <w:rsid w:val="00250F7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unhideWhenUsed/>
    <w:rsid w:val="00EC13F3"/>
    <w:rPr>
      <w:sz w:val="16"/>
      <w:szCs w:val="16"/>
    </w:rPr>
  </w:style>
  <w:style w:type="paragraph" w:styleId="CommentText">
    <w:name w:val="annotation text"/>
    <w:basedOn w:val="Normal"/>
    <w:link w:val="CommentTextChar"/>
    <w:uiPriority w:val="99"/>
    <w:unhideWhenUsed/>
    <w:rsid w:val="00EC13F3"/>
    <w:pPr>
      <w:spacing w:line="240" w:lineRule="auto"/>
    </w:pPr>
    <w:rPr>
      <w:sz w:val="20"/>
      <w:szCs w:val="20"/>
    </w:rPr>
  </w:style>
  <w:style w:type="character" w:customStyle="1" w:styleId="CommentTextChar">
    <w:name w:val="Comment Text Char"/>
    <w:basedOn w:val="DefaultParagraphFont"/>
    <w:link w:val="CommentText"/>
    <w:uiPriority w:val="99"/>
    <w:rsid w:val="00EC13F3"/>
    <w:rPr>
      <w:sz w:val="20"/>
      <w:szCs w:val="20"/>
    </w:rPr>
  </w:style>
  <w:style w:type="paragraph" w:styleId="CommentSubject">
    <w:name w:val="annotation subject"/>
    <w:basedOn w:val="CommentText"/>
    <w:next w:val="CommentText"/>
    <w:link w:val="CommentSubjectChar"/>
    <w:uiPriority w:val="99"/>
    <w:semiHidden/>
    <w:unhideWhenUsed/>
    <w:rsid w:val="00EC13F3"/>
    <w:rPr>
      <w:b/>
      <w:bCs/>
    </w:rPr>
  </w:style>
  <w:style w:type="character" w:customStyle="1" w:styleId="CommentSubjectChar">
    <w:name w:val="Comment Subject Char"/>
    <w:basedOn w:val="CommentTextChar"/>
    <w:link w:val="CommentSubject"/>
    <w:uiPriority w:val="99"/>
    <w:semiHidden/>
    <w:rsid w:val="00EC13F3"/>
    <w:rPr>
      <w:b/>
      <w:bCs/>
      <w:sz w:val="20"/>
      <w:szCs w:val="20"/>
    </w:rPr>
  </w:style>
  <w:style w:type="paragraph" w:styleId="BalloonText">
    <w:name w:val="Balloon Text"/>
    <w:basedOn w:val="Normal"/>
    <w:link w:val="BalloonTextChar"/>
    <w:uiPriority w:val="99"/>
    <w:semiHidden/>
    <w:unhideWhenUsed/>
    <w:rsid w:val="00EC1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3F3"/>
    <w:rPr>
      <w:rFonts w:ascii="Segoe UI" w:hAnsi="Segoe UI" w:cs="Segoe UI"/>
      <w:sz w:val="18"/>
      <w:szCs w:val="18"/>
    </w:rPr>
  </w:style>
  <w:style w:type="character" w:customStyle="1" w:styleId="Heading2Char">
    <w:name w:val="Heading 2 Char"/>
    <w:basedOn w:val="DefaultParagraphFont"/>
    <w:link w:val="Heading2"/>
    <w:uiPriority w:val="9"/>
    <w:rsid w:val="00D6392B"/>
    <w:rPr>
      <w:rFonts w:asciiTheme="majorHAnsi" w:eastAsiaTheme="majorEastAsia" w:hAnsiTheme="majorHAnsi" w:cstheme="majorBidi"/>
      <w:color w:val="2E74B5" w:themeColor="accent1" w:themeShade="BF"/>
      <w:sz w:val="26"/>
      <w:szCs w:val="2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D6392B"/>
    <w:pPr>
      <w:spacing w:line="240" w:lineRule="exact"/>
      <w:jc w:val="both"/>
    </w:pPr>
    <w:rPr>
      <w:vertAlign w:val="superscript"/>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sid w:val="00D6392B"/>
  </w:style>
  <w:style w:type="paragraph" w:customStyle="1" w:styleId="Pagedecouverture">
    <w:name w:val="Page de couverture"/>
    <w:basedOn w:val="Normal"/>
    <w:next w:val="Normal"/>
    <w:rsid w:val="008813E7"/>
    <w:pPr>
      <w:spacing w:after="0" w:line="240" w:lineRule="auto"/>
      <w:jc w:val="both"/>
    </w:pPr>
    <w:rPr>
      <w:rFonts w:cs="Times New Roman"/>
    </w:rPr>
  </w:style>
  <w:style w:type="character" w:customStyle="1" w:styleId="hgkelc">
    <w:name w:val="hgkelc"/>
    <w:basedOn w:val="DefaultParagraphFont"/>
    <w:rsid w:val="008813E7"/>
  </w:style>
  <w:style w:type="paragraph" w:customStyle="1" w:styleId="Char2">
    <w:name w:val="Char2"/>
    <w:basedOn w:val="Normal"/>
    <w:uiPriority w:val="99"/>
    <w:rsid w:val="006175A5"/>
    <w:pPr>
      <w:spacing w:before="120" w:line="240" w:lineRule="exact"/>
    </w:pPr>
    <w:rPr>
      <w:vertAlign w:val="superscript"/>
    </w:rPr>
  </w:style>
  <w:style w:type="paragraph" w:styleId="Header">
    <w:name w:val="header"/>
    <w:basedOn w:val="Normal"/>
    <w:link w:val="HeaderChar"/>
    <w:uiPriority w:val="99"/>
    <w:unhideWhenUsed/>
    <w:rsid w:val="003A6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35"/>
  </w:style>
  <w:style w:type="paragraph" w:styleId="Footer">
    <w:name w:val="footer"/>
    <w:basedOn w:val="Normal"/>
    <w:link w:val="FooterChar"/>
    <w:uiPriority w:val="99"/>
    <w:unhideWhenUsed/>
    <w:rsid w:val="003A6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35"/>
  </w:style>
  <w:style w:type="paragraph" w:styleId="Revision">
    <w:name w:val="Revision"/>
    <w:hidden/>
    <w:uiPriority w:val="99"/>
    <w:semiHidden/>
    <w:rsid w:val="008A6E14"/>
    <w:pPr>
      <w:spacing w:after="0" w:line="240" w:lineRule="auto"/>
    </w:pPr>
  </w:style>
  <w:style w:type="table" w:styleId="TableGrid">
    <w:name w:val="Table Grid"/>
    <w:basedOn w:val="TableNormal"/>
    <w:uiPriority w:val="39"/>
    <w:rsid w:val="00D1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Appel note de bas de p.;BVI fnr Car Car Car Car, BVI fnr Car Car,BVI fnr Car, BVI fnr Car Car Car Car, BVI fnr Car Car Car Car Char, BVI fnr,BVI fnr Char1,Appel note de bas de p..BVI fnr Car Car Car Car, BVI fnr Char"/>
    <w:basedOn w:val="Normal"/>
    <w:uiPriority w:val="99"/>
    <w:rsid w:val="00AF1F57"/>
    <w:pPr>
      <w:spacing w:line="240" w:lineRule="exact"/>
    </w:pPr>
    <w:rPr>
      <w:vertAlign w:val="superscript"/>
    </w:rPr>
  </w:style>
  <w:style w:type="paragraph" w:styleId="EndnoteText">
    <w:name w:val="endnote text"/>
    <w:basedOn w:val="Normal"/>
    <w:link w:val="EndnoteTextChar"/>
    <w:uiPriority w:val="99"/>
    <w:semiHidden/>
    <w:unhideWhenUsed/>
    <w:rsid w:val="004846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4624"/>
    <w:rPr>
      <w:sz w:val="20"/>
      <w:szCs w:val="20"/>
    </w:rPr>
  </w:style>
  <w:style w:type="character" w:customStyle="1" w:styleId="Marker">
    <w:name w:val="Marker"/>
    <w:basedOn w:val="DefaultParagraphFont"/>
    <w:rsid w:val="00A02D10"/>
    <w:rPr>
      <w:color w:val="0000FF"/>
      <w:shd w:val="clear" w:color="auto" w:fill="auto"/>
    </w:rPr>
  </w:style>
  <w:style w:type="paragraph" w:customStyle="1" w:styleId="FooterCoverPage">
    <w:name w:val="Footer Cover Page"/>
    <w:basedOn w:val="Normal"/>
    <w:link w:val="FooterCoverPageChar"/>
    <w:rsid w:val="00A02D10"/>
    <w:pPr>
      <w:tabs>
        <w:tab w:val="center" w:pos="4535"/>
        <w:tab w:val="right" w:pos="9071"/>
        <w:tab w:val="right" w:pos="9921"/>
      </w:tabs>
      <w:spacing w:before="360" w:after="0" w:line="240" w:lineRule="auto"/>
      <w:ind w:left="-850" w:right="-850"/>
    </w:pPr>
  </w:style>
  <w:style w:type="character" w:customStyle="1" w:styleId="paragraphChar">
    <w:name w:val="paragraph Char"/>
    <w:basedOn w:val="DefaultParagraphFont"/>
    <w:link w:val="paragraph"/>
    <w:rsid w:val="00A02D10"/>
    <w:rPr>
      <w:rFonts w:ascii="Times New Roman" w:eastAsia="Times New Roman" w:hAnsi="Times New Roman" w:cs="Times New Roman"/>
      <w:sz w:val="24"/>
      <w:szCs w:val="24"/>
      <w:lang w:eastAsia="en-GB"/>
    </w:rPr>
  </w:style>
  <w:style w:type="character" w:customStyle="1" w:styleId="FooterCoverPageChar">
    <w:name w:val="Footer Cover Page Char"/>
    <w:basedOn w:val="paragraphChar"/>
    <w:link w:val="FooterCoverPage"/>
    <w:rsid w:val="00A02D10"/>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rsid w:val="00A02D1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paragraphChar"/>
    <w:link w:val="FooterSensitivity"/>
    <w:rsid w:val="00A02D10"/>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rsid w:val="00A02D10"/>
    <w:pPr>
      <w:tabs>
        <w:tab w:val="center" w:pos="4535"/>
        <w:tab w:val="right" w:pos="9071"/>
      </w:tabs>
      <w:spacing w:after="120" w:line="240" w:lineRule="auto"/>
      <w:jc w:val="both"/>
    </w:pPr>
  </w:style>
  <w:style w:type="character" w:customStyle="1" w:styleId="HeaderCoverPageChar">
    <w:name w:val="Header Cover Page Char"/>
    <w:basedOn w:val="paragraphChar"/>
    <w:link w:val="HeaderCoverPage"/>
    <w:rsid w:val="00A02D10"/>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rsid w:val="00A02D10"/>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paragraphChar"/>
    <w:link w:val="HeaderSensitivity"/>
    <w:rsid w:val="00A02D10"/>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rsid w:val="00CD585C"/>
    <w:pPr>
      <w:spacing w:after="120" w:line="240" w:lineRule="auto"/>
      <w:jc w:val="right"/>
    </w:pPr>
    <w:rPr>
      <w:sz w:val="28"/>
    </w:rPr>
  </w:style>
  <w:style w:type="character" w:customStyle="1" w:styleId="HeaderSensitivityRightChar">
    <w:name w:val="Header Sensitivity Right Char"/>
    <w:basedOn w:val="paragraphChar"/>
    <w:link w:val="HeaderSensitivityRight"/>
    <w:rsid w:val="00A02D10"/>
    <w:rPr>
      <w:rFonts w:ascii="Times New Roman" w:eastAsia="Times New Roman" w:hAnsi="Times New Roman" w:cs="Times New Roman"/>
      <w:sz w:val="28"/>
      <w:szCs w:val="24"/>
      <w:lang w:eastAsia="en-GB"/>
    </w:rPr>
  </w:style>
  <w:style w:type="character" w:customStyle="1" w:styleId="Heading3Char">
    <w:name w:val="Heading 3 Char"/>
    <w:basedOn w:val="DefaultParagraphFont"/>
    <w:link w:val="Heading3"/>
    <w:uiPriority w:val="9"/>
    <w:rsid w:val="00A02D10"/>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2297E"/>
    <w:rPr>
      <w:color w:val="605E5C"/>
      <w:shd w:val="clear" w:color="auto" w:fill="E1DFDD"/>
    </w:rPr>
  </w:style>
  <w:style w:type="character" w:customStyle="1" w:styleId="markedcontent">
    <w:name w:val="markedcontent"/>
    <w:basedOn w:val="DefaultParagraphFont"/>
    <w:rsid w:val="004A70BC"/>
  </w:style>
  <w:style w:type="character" w:customStyle="1" w:styleId="cf01">
    <w:name w:val="cf01"/>
    <w:basedOn w:val="DefaultParagraphFont"/>
    <w:rsid w:val="00C65728"/>
    <w:rPr>
      <w:rFonts w:ascii="Times New Roman" w:hAnsi="Times New Roman" w:cs="Times New Roman" w:hint="default"/>
    </w:rPr>
  </w:style>
  <w:style w:type="character" w:customStyle="1" w:styleId="UnresolvedMention2">
    <w:name w:val="Unresolved Mention2"/>
    <w:basedOn w:val="DefaultParagraphFont"/>
    <w:uiPriority w:val="99"/>
    <w:semiHidden/>
    <w:unhideWhenUsed/>
    <w:rsid w:val="00C65728"/>
    <w:rPr>
      <w:color w:val="605E5C"/>
      <w:shd w:val="clear" w:color="auto" w:fill="E1DFDD"/>
    </w:rPr>
  </w:style>
  <w:style w:type="paragraph" w:customStyle="1" w:styleId="Disclaimer">
    <w:name w:val="Disclaimer"/>
    <w:basedOn w:val="Normal"/>
    <w:rsid w:val="00C6572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C65728"/>
    <w:pPr>
      <w:spacing w:after="0" w:line="276" w:lineRule="auto"/>
      <w:ind w:left="5103"/>
    </w:pPr>
    <w:rPr>
      <w:rFonts w:cs="Times New Roman"/>
      <w:sz w:val="28"/>
    </w:rPr>
  </w:style>
  <w:style w:type="paragraph" w:customStyle="1" w:styleId="DateMarking">
    <w:name w:val="DateMarking"/>
    <w:basedOn w:val="Normal"/>
    <w:rsid w:val="00C65728"/>
    <w:pPr>
      <w:spacing w:after="0" w:line="276" w:lineRule="auto"/>
      <w:ind w:left="5103"/>
    </w:pPr>
    <w:rPr>
      <w:rFonts w:cs="Times New Roman"/>
      <w:i/>
      <w:sz w:val="28"/>
    </w:rPr>
  </w:style>
  <w:style w:type="paragraph" w:customStyle="1" w:styleId="ReleasableTo">
    <w:name w:val="ReleasableTo"/>
    <w:basedOn w:val="Normal"/>
    <w:rsid w:val="00C65728"/>
    <w:pPr>
      <w:spacing w:after="0" w:line="276" w:lineRule="auto"/>
      <w:ind w:left="5103"/>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13">
      <w:bodyDiv w:val="1"/>
      <w:marLeft w:val="0"/>
      <w:marRight w:val="0"/>
      <w:marTop w:val="0"/>
      <w:marBottom w:val="0"/>
      <w:divBdr>
        <w:top w:val="none" w:sz="0" w:space="0" w:color="auto"/>
        <w:left w:val="none" w:sz="0" w:space="0" w:color="auto"/>
        <w:bottom w:val="none" w:sz="0" w:space="0" w:color="auto"/>
        <w:right w:val="none" w:sz="0" w:space="0" w:color="auto"/>
      </w:divBdr>
    </w:div>
    <w:div w:id="42485023">
      <w:bodyDiv w:val="1"/>
      <w:marLeft w:val="0"/>
      <w:marRight w:val="0"/>
      <w:marTop w:val="0"/>
      <w:marBottom w:val="0"/>
      <w:divBdr>
        <w:top w:val="none" w:sz="0" w:space="0" w:color="auto"/>
        <w:left w:val="none" w:sz="0" w:space="0" w:color="auto"/>
        <w:bottom w:val="none" w:sz="0" w:space="0" w:color="auto"/>
        <w:right w:val="none" w:sz="0" w:space="0" w:color="auto"/>
      </w:divBdr>
    </w:div>
    <w:div w:id="56902505">
      <w:bodyDiv w:val="1"/>
      <w:marLeft w:val="0"/>
      <w:marRight w:val="0"/>
      <w:marTop w:val="0"/>
      <w:marBottom w:val="0"/>
      <w:divBdr>
        <w:top w:val="none" w:sz="0" w:space="0" w:color="auto"/>
        <w:left w:val="none" w:sz="0" w:space="0" w:color="auto"/>
        <w:bottom w:val="none" w:sz="0" w:space="0" w:color="auto"/>
        <w:right w:val="none" w:sz="0" w:space="0" w:color="auto"/>
      </w:divBdr>
    </w:div>
    <w:div w:id="80220298">
      <w:bodyDiv w:val="1"/>
      <w:marLeft w:val="0"/>
      <w:marRight w:val="0"/>
      <w:marTop w:val="0"/>
      <w:marBottom w:val="0"/>
      <w:divBdr>
        <w:top w:val="none" w:sz="0" w:space="0" w:color="auto"/>
        <w:left w:val="none" w:sz="0" w:space="0" w:color="auto"/>
        <w:bottom w:val="none" w:sz="0" w:space="0" w:color="auto"/>
        <w:right w:val="none" w:sz="0" w:space="0" w:color="auto"/>
      </w:divBdr>
    </w:div>
    <w:div w:id="123472793">
      <w:bodyDiv w:val="1"/>
      <w:marLeft w:val="0"/>
      <w:marRight w:val="0"/>
      <w:marTop w:val="0"/>
      <w:marBottom w:val="0"/>
      <w:divBdr>
        <w:top w:val="none" w:sz="0" w:space="0" w:color="auto"/>
        <w:left w:val="none" w:sz="0" w:space="0" w:color="auto"/>
        <w:bottom w:val="none" w:sz="0" w:space="0" w:color="auto"/>
        <w:right w:val="none" w:sz="0" w:space="0" w:color="auto"/>
      </w:divBdr>
    </w:div>
    <w:div w:id="163712990">
      <w:bodyDiv w:val="1"/>
      <w:marLeft w:val="0"/>
      <w:marRight w:val="0"/>
      <w:marTop w:val="0"/>
      <w:marBottom w:val="0"/>
      <w:divBdr>
        <w:top w:val="none" w:sz="0" w:space="0" w:color="auto"/>
        <w:left w:val="none" w:sz="0" w:space="0" w:color="auto"/>
        <w:bottom w:val="none" w:sz="0" w:space="0" w:color="auto"/>
        <w:right w:val="none" w:sz="0" w:space="0" w:color="auto"/>
      </w:divBdr>
      <w:divsChild>
        <w:div w:id="110982867">
          <w:marLeft w:val="0"/>
          <w:marRight w:val="0"/>
          <w:marTop w:val="0"/>
          <w:marBottom w:val="0"/>
          <w:divBdr>
            <w:top w:val="none" w:sz="0" w:space="0" w:color="auto"/>
            <w:left w:val="none" w:sz="0" w:space="0" w:color="auto"/>
            <w:bottom w:val="none" w:sz="0" w:space="0" w:color="auto"/>
            <w:right w:val="none" w:sz="0" w:space="0" w:color="auto"/>
          </w:divBdr>
        </w:div>
        <w:div w:id="179200308">
          <w:marLeft w:val="0"/>
          <w:marRight w:val="0"/>
          <w:marTop w:val="0"/>
          <w:marBottom w:val="0"/>
          <w:divBdr>
            <w:top w:val="none" w:sz="0" w:space="0" w:color="auto"/>
            <w:left w:val="none" w:sz="0" w:space="0" w:color="auto"/>
            <w:bottom w:val="none" w:sz="0" w:space="0" w:color="auto"/>
            <w:right w:val="none" w:sz="0" w:space="0" w:color="auto"/>
          </w:divBdr>
        </w:div>
        <w:div w:id="794981498">
          <w:marLeft w:val="0"/>
          <w:marRight w:val="0"/>
          <w:marTop w:val="0"/>
          <w:marBottom w:val="0"/>
          <w:divBdr>
            <w:top w:val="none" w:sz="0" w:space="0" w:color="auto"/>
            <w:left w:val="none" w:sz="0" w:space="0" w:color="auto"/>
            <w:bottom w:val="none" w:sz="0" w:space="0" w:color="auto"/>
            <w:right w:val="none" w:sz="0" w:space="0" w:color="auto"/>
          </w:divBdr>
        </w:div>
        <w:div w:id="2132085916">
          <w:marLeft w:val="0"/>
          <w:marRight w:val="0"/>
          <w:marTop w:val="0"/>
          <w:marBottom w:val="0"/>
          <w:divBdr>
            <w:top w:val="none" w:sz="0" w:space="0" w:color="auto"/>
            <w:left w:val="none" w:sz="0" w:space="0" w:color="auto"/>
            <w:bottom w:val="none" w:sz="0" w:space="0" w:color="auto"/>
            <w:right w:val="none" w:sz="0" w:space="0" w:color="auto"/>
          </w:divBdr>
        </w:div>
      </w:divsChild>
    </w:div>
    <w:div w:id="195778111">
      <w:bodyDiv w:val="1"/>
      <w:marLeft w:val="0"/>
      <w:marRight w:val="0"/>
      <w:marTop w:val="0"/>
      <w:marBottom w:val="0"/>
      <w:divBdr>
        <w:top w:val="none" w:sz="0" w:space="0" w:color="auto"/>
        <w:left w:val="none" w:sz="0" w:space="0" w:color="auto"/>
        <w:bottom w:val="none" w:sz="0" w:space="0" w:color="auto"/>
        <w:right w:val="none" w:sz="0" w:space="0" w:color="auto"/>
      </w:divBdr>
    </w:div>
    <w:div w:id="219943208">
      <w:bodyDiv w:val="1"/>
      <w:marLeft w:val="0"/>
      <w:marRight w:val="0"/>
      <w:marTop w:val="0"/>
      <w:marBottom w:val="0"/>
      <w:divBdr>
        <w:top w:val="none" w:sz="0" w:space="0" w:color="auto"/>
        <w:left w:val="none" w:sz="0" w:space="0" w:color="auto"/>
        <w:bottom w:val="none" w:sz="0" w:space="0" w:color="auto"/>
        <w:right w:val="none" w:sz="0" w:space="0" w:color="auto"/>
      </w:divBdr>
    </w:div>
    <w:div w:id="228928263">
      <w:bodyDiv w:val="1"/>
      <w:marLeft w:val="0"/>
      <w:marRight w:val="0"/>
      <w:marTop w:val="0"/>
      <w:marBottom w:val="0"/>
      <w:divBdr>
        <w:top w:val="none" w:sz="0" w:space="0" w:color="auto"/>
        <w:left w:val="none" w:sz="0" w:space="0" w:color="auto"/>
        <w:bottom w:val="none" w:sz="0" w:space="0" w:color="auto"/>
        <w:right w:val="none" w:sz="0" w:space="0" w:color="auto"/>
      </w:divBdr>
    </w:div>
    <w:div w:id="344946116">
      <w:bodyDiv w:val="1"/>
      <w:marLeft w:val="0"/>
      <w:marRight w:val="0"/>
      <w:marTop w:val="0"/>
      <w:marBottom w:val="0"/>
      <w:divBdr>
        <w:top w:val="none" w:sz="0" w:space="0" w:color="auto"/>
        <w:left w:val="none" w:sz="0" w:space="0" w:color="auto"/>
        <w:bottom w:val="none" w:sz="0" w:space="0" w:color="auto"/>
        <w:right w:val="none" w:sz="0" w:space="0" w:color="auto"/>
      </w:divBdr>
    </w:div>
    <w:div w:id="483930958">
      <w:bodyDiv w:val="1"/>
      <w:marLeft w:val="0"/>
      <w:marRight w:val="0"/>
      <w:marTop w:val="0"/>
      <w:marBottom w:val="0"/>
      <w:divBdr>
        <w:top w:val="none" w:sz="0" w:space="0" w:color="auto"/>
        <w:left w:val="none" w:sz="0" w:space="0" w:color="auto"/>
        <w:bottom w:val="none" w:sz="0" w:space="0" w:color="auto"/>
        <w:right w:val="none" w:sz="0" w:space="0" w:color="auto"/>
      </w:divBdr>
      <w:divsChild>
        <w:div w:id="1654261294">
          <w:marLeft w:val="0"/>
          <w:marRight w:val="0"/>
          <w:marTop w:val="280"/>
          <w:marBottom w:val="280"/>
          <w:divBdr>
            <w:top w:val="none" w:sz="0" w:space="0" w:color="auto"/>
            <w:left w:val="none" w:sz="0" w:space="0" w:color="auto"/>
            <w:bottom w:val="none" w:sz="0" w:space="0" w:color="auto"/>
            <w:right w:val="none" w:sz="0" w:space="0" w:color="auto"/>
          </w:divBdr>
        </w:div>
      </w:divsChild>
    </w:div>
    <w:div w:id="485903003">
      <w:bodyDiv w:val="1"/>
      <w:marLeft w:val="0"/>
      <w:marRight w:val="0"/>
      <w:marTop w:val="0"/>
      <w:marBottom w:val="0"/>
      <w:divBdr>
        <w:top w:val="none" w:sz="0" w:space="0" w:color="auto"/>
        <w:left w:val="none" w:sz="0" w:space="0" w:color="auto"/>
        <w:bottom w:val="none" w:sz="0" w:space="0" w:color="auto"/>
        <w:right w:val="none" w:sz="0" w:space="0" w:color="auto"/>
      </w:divBdr>
    </w:div>
    <w:div w:id="513570980">
      <w:bodyDiv w:val="1"/>
      <w:marLeft w:val="0"/>
      <w:marRight w:val="0"/>
      <w:marTop w:val="0"/>
      <w:marBottom w:val="0"/>
      <w:divBdr>
        <w:top w:val="none" w:sz="0" w:space="0" w:color="auto"/>
        <w:left w:val="none" w:sz="0" w:space="0" w:color="auto"/>
        <w:bottom w:val="none" w:sz="0" w:space="0" w:color="auto"/>
        <w:right w:val="none" w:sz="0" w:space="0" w:color="auto"/>
      </w:divBdr>
    </w:div>
    <w:div w:id="515079528">
      <w:bodyDiv w:val="1"/>
      <w:marLeft w:val="0"/>
      <w:marRight w:val="0"/>
      <w:marTop w:val="0"/>
      <w:marBottom w:val="0"/>
      <w:divBdr>
        <w:top w:val="none" w:sz="0" w:space="0" w:color="auto"/>
        <w:left w:val="none" w:sz="0" w:space="0" w:color="auto"/>
        <w:bottom w:val="none" w:sz="0" w:space="0" w:color="auto"/>
        <w:right w:val="none" w:sz="0" w:space="0" w:color="auto"/>
      </w:divBdr>
      <w:divsChild>
        <w:div w:id="255139120">
          <w:marLeft w:val="0"/>
          <w:marRight w:val="0"/>
          <w:marTop w:val="0"/>
          <w:marBottom w:val="0"/>
          <w:divBdr>
            <w:top w:val="none" w:sz="0" w:space="0" w:color="auto"/>
            <w:left w:val="none" w:sz="0" w:space="0" w:color="auto"/>
            <w:bottom w:val="none" w:sz="0" w:space="0" w:color="auto"/>
            <w:right w:val="none" w:sz="0" w:space="0" w:color="auto"/>
          </w:divBdr>
        </w:div>
        <w:div w:id="385495051">
          <w:marLeft w:val="0"/>
          <w:marRight w:val="0"/>
          <w:marTop w:val="0"/>
          <w:marBottom w:val="0"/>
          <w:divBdr>
            <w:top w:val="none" w:sz="0" w:space="0" w:color="auto"/>
            <w:left w:val="none" w:sz="0" w:space="0" w:color="auto"/>
            <w:bottom w:val="none" w:sz="0" w:space="0" w:color="auto"/>
            <w:right w:val="none" w:sz="0" w:space="0" w:color="auto"/>
          </w:divBdr>
        </w:div>
        <w:div w:id="557279814">
          <w:marLeft w:val="0"/>
          <w:marRight w:val="0"/>
          <w:marTop w:val="0"/>
          <w:marBottom w:val="0"/>
          <w:divBdr>
            <w:top w:val="none" w:sz="0" w:space="0" w:color="auto"/>
            <w:left w:val="none" w:sz="0" w:space="0" w:color="auto"/>
            <w:bottom w:val="none" w:sz="0" w:space="0" w:color="auto"/>
            <w:right w:val="none" w:sz="0" w:space="0" w:color="auto"/>
          </w:divBdr>
        </w:div>
        <w:div w:id="628366996">
          <w:marLeft w:val="0"/>
          <w:marRight w:val="0"/>
          <w:marTop w:val="0"/>
          <w:marBottom w:val="0"/>
          <w:divBdr>
            <w:top w:val="none" w:sz="0" w:space="0" w:color="auto"/>
            <w:left w:val="none" w:sz="0" w:space="0" w:color="auto"/>
            <w:bottom w:val="none" w:sz="0" w:space="0" w:color="auto"/>
            <w:right w:val="none" w:sz="0" w:space="0" w:color="auto"/>
          </w:divBdr>
        </w:div>
        <w:div w:id="779030331">
          <w:marLeft w:val="0"/>
          <w:marRight w:val="0"/>
          <w:marTop w:val="0"/>
          <w:marBottom w:val="0"/>
          <w:divBdr>
            <w:top w:val="none" w:sz="0" w:space="0" w:color="auto"/>
            <w:left w:val="none" w:sz="0" w:space="0" w:color="auto"/>
            <w:bottom w:val="none" w:sz="0" w:space="0" w:color="auto"/>
            <w:right w:val="none" w:sz="0" w:space="0" w:color="auto"/>
          </w:divBdr>
        </w:div>
        <w:div w:id="822086564">
          <w:marLeft w:val="0"/>
          <w:marRight w:val="0"/>
          <w:marTop w:val="0"/>
          <w:marBottom w:val="0"/>
          <w:divBdr>
            <w:top w:val="none" w:sz="0" w:space="0" w:color="auto"/>
            <w:left w:val="none" w:sz="0" w:space="0" w:color="auto"/>
            <w:bottom w:val="none" w:sz="0" w:space="0" w:color="auto"/>
            <w:right w:val="none" w:sz="0" w:space="0" w:color="auto"/>
          </w:divBdr>
        </w:div>
        <w:div w:id="1144154992">
          <w:marLeft w:val="0"/>
          <w:marRight w:val="0"/>
          <w:marTop w:val="0"/>
          <w:marBottom w:val="0"/>
          <w:divBdr>
            <w:top w:val="none" w:sz="0" w:space="0" w:color="auto"/>
            <w:left w:val="none" w:sz="0" w:space="0" w:color="auto"/>
            <w:bottom w:val="none" w:sz="0" w:space="0" w:color="auto"/>
            <w:right w:val="none" w:sz="0" w:space="0" w:color="auto"/>
          </w:divBdr>
        </w:div>
        <w:div w:id="1225485991">
          <w:marLeft w:val="0"/>
          <w:marRight w:val="0"/>
          <w:marTop w:val="0"/>
          <w:marBottom w:val="0"/>
          <w:divBdr>
            <w:top w:val="none" w:sz="0" w:space="0" w:color="auto"/>
            <w:left w:val="none" w:sz="0" w:space="0" w:color="auto"/>
            <w:bottom w:val="none" w:sz="0" w:space="0" w:color="auto"/>
            <w:right w:val="none" w:sz="0" w:space="0" w:color="auto"/>
          </w:divBdr>
        </w:div>
        <w:div w:id="1480149181">
          <w:marLeft w:val="0"/>
          <w:marRight w:val="0"/>
          <w:marTop w:val="0"/>
          <w:marBottom w:val="0"/>
          <w:divBdr>
            <w:top w:val="none" w:sz="0" w:space="0" w:color="auto"/>
            <w:left w:val="none" w:sz="0" w:space="0" w:color="auto"/>
            <w:bottom w:val="none" w:sz="0" w:space="0" w:color="auto"/>
            <w:right w:val="none" w:sz="0" w:space="0" w:color="auto"/>
          </w:divBdr>
        </w:div>
        <w:div w:id="1747457434">
          <w:marLeft w:val="0"/>
          <w:marRight w:val="0"/>
          <w:marTop w:val="0"/>
          <w:marBottom w:val="0"/>
          <w:divBdr>
            <w:top w:val="none" w:sz="0" w:space="0" w:color="auto"/>
            <w:left w:val="none" w:sz="0" w:space="0" w:color="auto"/>
            <w:bottom w:val="none" w:sz="0" w:space="0" w:color="auto"/>
            <w:right w:val="none" w:sz="0" w:space="0" w:color="auto"/>
          </w:divBdr>
        </w:div>
      </w:divsChild>
    </w:div>
    <w:div w:id="568735957">
      <w:bodyDiv w:val="1"/>
      <w:marLeft w:val="0"/>
      <w:marRight w:val="0"/>
      <w:marTop w:val="0"/>
      <w:marBottom w:val="0"/>
      <w:divBdr>
        <w:top w:val="none" w:sz="0" w:space="0" w:color="auto"/>
        <w:left w:val="none" w:sz="0" w:space="0" w:color="auto"/>
        <w:bottom w:val="none" w:sz="0" w:space="0" w:color="auto"/>
        <w:right w:val="none" w:sz="0" w:space="0" w:color="auto"/>
      </w:divBdr>
    </w:div>
    <w:div w:id="614752518">
      <w:bodyDiv w:val="1"/>
      <w:marLeft w:val="0"/>
      <w:marRight w:val="0"/>
      <w:marTop w:val="0"/>
      <w:marBottom w:val="0"/>
      <w:divBdr>
        <w:top w:val="none" w:sz="0" w:space="0" w:color="auto"/>
        <w:left w:val="none" w:sz="0" w:space="0" w:color="auto"/>
        <w:bottom w:val="none" w:sz="0" w:space="0" w:color="auto"/>
        <w:right w:val="none" w:sz="0" w:space="0" w:color="auto"/>
      </w:divBdr>
    </w:div>
    <w:div w:id="738869239">
      <w:bodyDiv w:val="1"/>
      <w:marLeft w:val="0"/>
      <w:marRight w:val="0"/>
      <w:marTop w:val="0"/>
      <w:marBottom w:val="0"/>
      <w:divBdr>
        <w:top w:val="none" w:sz="0" w:space="0" w:color="auto"/>
        <w:left w:val="none" w:sz="0" w:space="0" w:color="auto"/>
        <w:bottom w:val="none" w:sz="0" w:space="0" w:color="auto"/>
        <w:right w:val="none" w:sz="0" w:space="0" w:color="auto"/>
      </w:divBdr>
    </w:div>
    <w:div w:id="819736778">
      <w:bodyDiv w:val="1"/>
      <w:marLeft w:val="0"/>
      <w:marRight w:val="0"/>
      <w:marTop w:val="0"/>
      <w:marBottom w:val="0"/>
      <w:divBdr>
        <w:top w:val="none" w:sz="0" w:space="0" w:color="auto"/>
        <w:left w:val="none" w:sz="0" w:space="0" w:color="auto"/>
        <w:bottom w:val="none" w:sz="0" w:space="0" w:color="auto"/>
        <w:right w:val="none" w:sz="0" w:space="0" w:color="auto"/>
      </w:divBdr>
    </w:div>
    <w:div w:id="856433136">
      <w:bodyDiv w:val="1"/>
      <w:marLeft w:val="0"/>
      <w:marRight w:val="0"/>
      <w:marTop w:val="0"/>
      <w:marBottom w:val="0"/>
      <w:divBdr>
        <w:top w:val="none" w:sz="0" w:space="0" w:color="auto"/>
        <w:left w:val="none" w:sz="0" w:space="0" w:color="auto"/>
        <w:bottom w:val="none" w:sz="0" w:space="0" w:color="auto"/>
        <w:right w:val="none" w:sz="0" w:space="0" w:color="auto"/>
      </w:divBdr>
    </w:div>
    <w:div w:id="882525762">
      <w:bodyDiv w:val="1"/>
      <w:marLeft w:val="0"/>
      <w:marRight w:val="0"/>
      <w:marTop w:val="0"/>
      <w:marBottom w:val="0"/>
      <w:divBdr>
        <w:top w:val="none" w:sz="0" w:space="0" w:color="auto"/>
        <w:left w:val="none" w:sz="0" w:space="0" w:color="auto"/>
        <w:bottom w:val="none" w:sz="0" w:space="0" w:color="auto"/>
        <w:right w:val="none" w:sz="0" w:space="0" w:color="auto"/>
      </w:divBdr>
    </w:div>
    <w:div w:id="905259025">
      <w:bodyDiv w:val="1"/>
      <w:marLeft w:val="0"/>
      <w:marRight w:val="0"/>
      <w:marTop w:val="0"/>
      <w:marBottom w:val="0"/>
      <w:divBdr>
        <w:top w:val="none" w:sz="0" w:space="0" w:color="auto"/>
        <w:left w:val="none" w:sz="0" w:space="0" w:color="auto"/>
        <w:bottom w:val="none" w:sz="0" w:space="0" w:color="auto"/>
        <w:right w:val="none" w:sz="0" w:space="0" w:color="auto"/>
      </w:divBdr>
    </w:div>
    <w:div w:id="911619077">
      <w:bodyDiv w:val="1"/>
      <w:marLeft w:val="0"/>
      <w:marRight w:val="0"/>
      <w:marTop w:val="0"/>
      <w:marBottom w:val="0"/>
      <w:divBdr>
        <w:top w:val="none" w:sz="0" w:space="0" w:color="auto"/>
        <w:left w:val="none" w:sz="0" w:space="0" w:color="auto"/>
        <w:bottom w:val="none" w:sz="0" w:space="0" w:color="auto"/>
        <w:right w:val="none" w:sz="0" w:space="0" w:color="auto"/>
      </w:divBdr>
    </w:div>
    <w:div w:id="962269923">
      <w:bodyDiv w:val="1"/>
      <w:marLeft w:val="0"/>
      <w:marRight w:val="0"/>
      <w:marTop w:val="0"/>
      <w:marBottom w:val="0"/>
      <w:divBdr>
        <w:top w:val="none" w:sz="0" w:space="0" w:color="auto"/>
        <w:left w:val="none" w:sz="0" w:space="0" w:color="auto"/>
        <w:bottom w:val="none" w:sz="0" w:space="0" w:color="auto"/>
        <w:right w:val="none" w:sz="0" w:space="0" w:color="auto"/>
      </w:divBdr>
    </w:div>
    <w:div w:id="969363241">
      <w:bodyDiv w:val="1"/>
      <w:marLeft w:val="0"/>
      <w:marRight w:val="0"/>
      <w:marTop w:val="0"/>
      <w:marBottom w:val="0"/>
      <w:divBdr>
        <w:top w:val="none" w:sz="0" w:space="0" w:color="auto"/>
        <w:left w:val="none" w:sz="0" w:space="0" w:color="auto"/>
        <w:bottom w:val="none" w:sz="0" w:space="0" w:color="auto"/>
        <w:right w:val="none" w:sz="0" w:space="0" w:color="auto"/>
      </w:divBdr>
    </w:div>
    <w:div w:id="980186167">
      <w:bodyDiv w:val="1"/>
      <w:marLeft w:val="0"/>
      <w:marRight w:val="0"/>
      <w:marTop w:val="0"/>
      <w:marBottom w:val="0"/>
      <w:divBdr>
        <w:top w:val="none" w:sz="0" w:space="0" w:color="auto"/>
        <w:left w:val="none" w:sz="0" w:space="0" w:color="auto"/>
        <w:bottom w:val="none" w:sz="0" w:space="0" w:color="auto"/>
        <w:right w:val="none" w:sz="0" w:space="0" w:color="auto"/>
      </w:divBdr>
    </w:div>
    <w:div w:id="985085603">
      <w:bodyDiv w:val="1"/>
      <w:marLeft w:val="0"/>
      <w:marRight w:val="0"/>
      <w:marTop w:val="0"/>
      <w:marBottom w:val="0"/>
      <w:divBdr>
        <w:top w:val="none" w:sz="0" w:space="0" w:color="auto"/>
        <w:left w:val="none" w:sz="0" w:space="0" w:color="auto"/>
        <w:bottom w:val="none" w:sz="0" w:space="0" w:color="auto"/>
        <w:right w:val="none" w:sz="0" w:space="0" w:color="auto"/>
      </w:divBdr>
    </w:div>
    <w:div w:id="1010374863">
      <w:bodyDiv w:val="1"/>
      <w:marLeft w:val="0"/>
      <w:marRight w:val="0"/>
      <w:marTop w:val="0"/>
      <w:marBottom w:val="0"/>
      <w:divBdr>
        <w:top w:val="none" w:sz="0" w:space="0" w:color="auto"/>
        <w:left w:val="none" w:sz="0" w:space="0" w:color="auto"/>
        <w:bottom w:val="none" w:sz="0" w:space="0" w:color="auto"/>
        <w:right w:val="none" w:sz="0" w:space="0" w:color="auto"/>
      </w:divBdr>
      <w:divsChild>
        <w:div w:id="1234701545">
          <w:marLeft w:val="0"/>
          <w:marRight w:val="0"/>
          <w:marTop w:val="0"/>
          <w:marBottom w:val="0"/>
          <w:divBdr>
            <w:top w:val="none" w:sz="0" w:space="0" w:color="auto"/>
            <w:left w:val="none" w:sz="0" w:space="0" w:color="auto"/>
            <w:bottom w:val="none" w:sz="0" w:space="0" w:color="auto"/>
            <w:right w:val="none" w:sz="0" w:space="0" w:color="auto"/>
          </w:divBdr>
        </w:div>
        <w:div w:id="1597518747">
          <w:marLeft w:val="0"/>
          <w:marRight w:val="0"/>
          <w:marTop w:val="0"/>
          <w:marBottom w:val="0"/>
          <w:divBdr>
            <w:top w:val="none" w:sz="0" w:space="0" w:color="auto"/>
            <w:left w:val="none" w:sz="0" w:space="0" w:color="auto"/>
            <w:bottom w:val="none" w:sz="0" w:space="0" w:color="auto"/>
            <w:right w:val="none" w:sz="0" w:space="0" w:color="auto"/>
          </w:divBdr>
        </w:div>
        <w:div w:id="1603341081">
          <w:marLeft w:val="0"/>
          <w:marRight w:val="0"/>
          <w:marTop w:val="0"/>
          <w:marBottom w:val="0"/>
          <w:divBdr>
            <w:top w:val="none" w:sz="0" w:space="0" w:color="auto"/>
            <w:left w:val="none" w:sz="0" w:space="0" w:color="auto"/>
            <w:bottom w:val="none" w:sz="0" w:space="0" w:color="auto"/>
            <w:right w:val="none" w:sz="0" w:space="0" w:color="auto"/>
          </w:divBdr>
        </w:div>
        <w:div w:id="1621565394">
          <w:marLeft w:val="0"/>
          <w:marRight w:val="0"/>
          <w:marTop w:val="0"/>
          <w:marBottom w:val="0"/>
          <w:divBdr>
            <w:top w:val="none" w:sz="0" w:space="0" w:color="auto"/>
            <w:left w:val="none" w:sz="0" w:space="0" w:color="auto"/>
            <w:bottom w:val="none" w:sz="0" w:space="0" w:color="auto"/>
            <w:right w:val="none" w:sz="0" w:space="0" w:color="auto"/>
          </w:divBdr>
        </w:div>
      </w:divsChild>
    </w:div>
    <w:div w:id="1047679097">
      <w:bodyDiv w:val="1"/>
      <w:marLeft w:val="0"/>
      <w:marRight w:val="0"/>
      <w:marTop w:val="0"/>
      <w:marBottom w:val="0"/>
      <w:divBdr>
        <w:top w:val="none" w:sz="0" w:space="0" w:color="auto"/>
        <w:left w:val="none" w:sz="0" w:space="0" w:color="auto"/>
        <w:bottom w:val="none" w:sz="0" w:space="0" w:color="auto"/>
        <w:right w:val="none" w:sz="0" w:space="0" w:color="auto"/>
      </w:divBdr>
    </w:div>
    <w:div w:id="1075855772">
      <w:bodyDiv w:val="1"/>
      <w:marLeft w:val="0"/>
      <w:marRight w:val="0"/>
      <w:marTop w:val="0"/>
      <w:marBottom w:val="0"/>
      <w:divBdr>
        <w:top w:val="none" w:sz="0" w:space="0" w:color="auto"/>
        <w:left w:val="none" w:sz="0" w:space="0" w:color="auto"/>
        <w:bottom w:val="none" w:sz="0" w:space="0" w:color="auto"/>
        <w:right w:val="none" w:sz="0" w:space="0" w:color="auto"/>
      </w:divBdr>
      <w:divsChild>
        <w:div w:id="30689714">
          <w:marLeft w:val="0"/>
          <w:marRight w:val="0"/>
          <w:marTop w:val="280"/>
          <w:marBottom w:val="280"/>
          <w:divBdr>
            <w:top w:val="none" w:sz="0" w:space="0" w:color="auto"/>
            <w:left w:val="none" w:sz="0" w:space="0" w:color="auto"/>
            <w:bottom w:val="none" w:sz="0" w:space="0" w:color="auto"/>
            <w:right w:val="none" w:sz="0" w:space="0" w:color="auto"/>
          </w:divBdr>
        </w:div>
        <w:div w:id="1268469417">
          <w:marLeft w:val="0"/>
          <w:marRight w:val="0"/>
          <w:marTop w:val="280"/>
          <w:marBottom w:val="280"/>
          <w:divBdr>
            <w:top w:val="none" w:sz="0" w:space="0" w:color="auto"/>
            <w:left w:val="none" w:sz="0" w:space="0" w:color="auto"/>
            <w:bottom w:val="none" w:sz="0" w:space="0" w:color="auto"/>
            <w:right w:val="none" w:sz="0" w:space="0" w:color="auto"/>
          </w:divBdr>
        </w:div>
      </w:divsChild>
    </w:div>
    <w:div w:id="1080296595">
      <w:bodyDiv w:val="1"/>
      <w:marLeft w:val="0"/>
      <w:marRight w:val="0"/>
      <w:marTop w:val="0"/>
      <w:marBottom w:val="0"/>
      <w:divBdr>
        <w:top w:val="none" w:sz="0" w:space="0" w:color="auto"/>
        <w:left w:val="none" w:sz="0" w:space="0" w:color="auto"/>
        <w:bottom w:val="none" w:sz="0" w:space="0" w:color="auto"/>
        <w:right w:val="none" w:sz="0" w:space="0" w:color="auto"/>
      </w:divBdr>
    </w:div>
    <w:div w:id="1110665885">
      <w:bodyDiv w:val="1"/>
      <w:marLeft w:val="0"/>
      <w:marRight w:val="0"/>
      <w:marTop w:val="0"/>
      <w:marBottom w:val="0"/>
      <w:divBdr>
        <w:top w:val="none" w:sz="0" w:space="0" w:color="auto"/>
        <w:left w:val="none" w:sz="0" w:space="0" w:color="auto"/>
        <w:bottom w:val="none" w:sz="0" w:space="0" w:color="auto"/>
        <w:right w:val="none" w:sz="0" w:space="0" w:color="auto"/>
      </w:divBdr>
    </w:div>
    <w:div w:id="1186553054">
      <w:bodyDiv w:val="1"/>
      <w:marLeft w:val="0"/>
      <w:marRight w:val="0"/>
      <w:marTop w:val="0"/>
      <w:marBottom w:val="0"/>
      <w:divBdr>
        <w:top w:val="none" w:sz="0" w:space="0" w:color="auto"/>
        <w:left w:val="none" w:sz="0" w:space="0" w:color="auto"/>
        <w:bottom w:val="none" w:sz="0" w:space="0" w:color="auto"/>
        <w:right w:val="none" w:sz="0" w:space="0" w:color="auto"/>
      </w:divBdr>
    </w:div>
    <w:div w:id="1215432059">
      <w:bodyDiv w:val="1"/>
      <w:marLeft w:val="0"/>
      <w:marRight w:val="0"/>
      <w:marTop w:val="0"/>
      <w:marBottom w:val="0"/>
      <w:divBdr>
        <w:top w:val="none" w:sz="0" w:space="0" w:color="auto"/>
        <w:left w:val="none" w:sz="0" w:space="0" w:color="auto"/>
        <w:bottom w:val="none" w:sz="0" w:space="0" w:color="auto"/>
        <w:right w:val="none" w:sz="0" w:space="0" w:color="auto"/>
      </w:divBdr>
    </w:div>
    <w:div w:id="1244870753">
      <w:bodyDiv w:val="1"/>
      <w:marLeft w:val="0"/>
      <w:marRight w:val="0"/>
      <w:marTop w:val="0"/>
      <w:marBottom w:val="0"/>
      <w:divBdr>
        <w:top w:val="none" w:sz="0" w:space="0" w:color="auto"/>
        <w:left w:val="none" w:sz="0" w:space="0" w:color="auto"/>
        <w:bottom w:val="none" w:sz="0" w:space="0" w:color="auto"/>
        <w:right w:val="none" w:sz="0" w:space="0" w:color="auto"/>
      </w:divBdr>
    </w:div>
    <w:div w:id="1280648345">
      <w:bodyDiv w:val="1"/>
      <w:marLeft w:val="0"/>
      <w:marRight w:val="0"/>
      <w:marTop w:val="0"/>
      <w:marBottom w:val="0"/>
      <w:divBdr>
        <w:top w:val="none" w:sz="0" w:space="0" w:color="auto"/>
        <w:left w:val="none" w:sz="0" w:space="0" w:color="auto"/>
        <w:bottom w:val="none" w:sz="0" w:space="0" w:color="auto"/>
        <w:right w:val="none" w:sz="0" w:space="0" w:color="auto"/>
      </w:divBdr>
    </w:div>
    <w:div w:id="1280800778">
      <w:bodyDiv w:val="1"/>
      <w:marLeft w:val="0"/>
      <w:marRight w:val="0"/>
      <w:marTop w:val="0"/>
      <w:marBottom w:val="0"/>
      <w:divBdr>
        <w:top w:val="none" w:sz="0" w:space="0" w:color="auto"/>
        <w:left w:val="none" w:sz="0" w:space="0" w:color="auto"/>
        <w:bottom w:val="none" w:sz="0" w:space="0" w:color="auto"/>
        <w:right w:val="none" w:sz="0" w:space="0" w:color="auto"/>
      </w:divBdr>
    </w:div>
    <w:div w:id="1315835457">
      <w:bodyDiv w:val="1"/>
      <w:marLeft w:val="0"/>
      <w:marRight w:val="0"/>
      <w:marTop w:val="0"/>
      <w:marBottom w:val="0"/>
      <w:divBdr>
        <w:top w:val="none" w:sz="0" w:space="0" w:color="auto"/>
        <w:left w:val="none" w:sz="0" w:space="0" w:color="auto"/>
        <w:bottom w:val="none" w:sz="0" w:space="0" w:color="auto"/>
        <w:right w:val="none" w:sz="0" w:space="0" w:color="auto"/>
      </w:divBdr>
    </w:div>
    <w:div w:id="1350716528">
      <w:bodyDiv w:val="1"/>
      <w:marLeft w:val="0"/>
      <w:marRight w:val="0"/>
      <w:marTop w:val="0"/>
      <w:marBottom w:val="0"/>
      <w:divBdr>
        <w:top w:val="none" w:sz="0" w:space="0" w:color="auto"/>
        <w:left w:val="none" w:sz="0" w:space="0" w:color="auto"/>
        <w:bottom w:val="none" w:sz="0" w:space="0" w:color="auto"/>
        <w:right w:val="none" w:sz="0" w:space="0" w:color="auto"/>
      </w:divBdr>
      <w:divsChild>
        <w:div w:id="476920243">
          <w:marLeft w:val="0"/>
          <w:marRight w:val="0"/>
          <w:marTop w:val="0"/>
          <w:marBottom w:val="0"/>
          <w:divBdr>
            <w:top w:val="none" w:sz="0" w:space="0" w:color="auto"/>
            <w:left w:val="none" w:sz="0" w:space="0" w:color="auto"/>
            <w:bottom w:val="none" w:sz="0" w:space="0" w:color="auto"/>
            <w:right w:val="none" w:sz="0" w:space="0" w:color="auto"/>
          </w:divBdr>
        </w:div>
        <w:div w:id="1220902412">
          <w:marLeft w:val="0"/>
          <w:marRight w:val="0"/>
          <w:marTop w:val="0"/>
          <w:marBottom w:val="0"/>
          <w:divBdr>
            <w:top w:val="none" w:sz="0" w:space="0" w:color="auto"/>
            <w:left w:val="none" w:sz="0" w:space="0" w:color="auto"/>
            <w:bottom w:val="none" w:sz="0" w:space="0" w:color="auto"/>
            <w:right w:val="none" w:sz="0" w:space="0" w:color="auto"/>
          </w:divBdr>
        </w:div>
        <w:div w:id="1612780535">
          <w:marLeft w:val="0"/>
          <w:marRight w:val="0"/>
          <w:marTop w:val="0"/>
          <w:marBottom w:val="0"/>
          <w:divBdr>
            <w:top w:val="none" w:sz="0" w:space="0" w:color="auto"/>
            <w:left w:val="none" w:sz="0" w:space="0" w:color="auto"/>
            <w:bottom w:val="none" w:sz="0" w:space="0" w:color="auto"/>
            <w:right w:val="none" w:sz="0" w:space="0" w:color="auto"/>
          </w:divBdr>
        </w:div>
        <w:div w:id="1952785650">
          <w:marLeft w:val="0"/>
          <w:marRight w:val="0"/>
          <w:marTop w:val="0"/>
          <w:marBottom w:val="0"/>
          <w:divBdr>
            <w:top w:val="none" w:sz="0" w:space="0" w:color="auto"/>
            <w:left w:val="none" w:sz="0" w:space="0" w:color="auto"/>
            <w:bottom w:val="none" w:sz="0" w:space="0" w:color="auto"/>
            <w:right w:val="none" w:sz="0" w:space="0" w:color="auto"/>
          </w:divBdr>
        </w:div>
      </w:divsChild>
    </w:div>
    <w:div w:id="1366247060">
      <w:bodyDiv w:val="1"/>
      <w:marLeft w:val="0"/>
      <w:marRight w:val="0"/>
      <w:marTop w:val="0"/>
      <w:marBottom w:val="0"/>
      <w:divBdr>
        <w:top w:val="none" w:sz="0" w:space="0" w:color="auto"/>
        <w:left w:val="none" w:sz="0" w:space="0" w:color="auto"/>
        <w:bottom w:val="none" w:sz="0" w:space="0" w:color="auto"/>
        <w:right w:val="none" w:sz="0" w:space="0" w:color="auto"/>
      </w:divBdr>
    </w:div>
    <w:div w:id="1464541608">
      <w:bodyDiv w:val="1"/>
      <w:marLeft w:val="0"/>
      <w:marRight w:val="0"/>
      <w:marTop w:val="0"/>
      <w:marBottom w:val="0"/>
      <w:divBdr>
        <w:top w:val="none" w:sz="0" w:space="0" w:color="auto"/>
        <w:left w:val="none" w:sz="0" w:space="0" w:color="auto"/>
        <w:bottom w:val="none" w:sz="0" w:space="0" w:color="auto"/>
        <w:right w:val="none" w:sz="0" w:space="0" w:color="auto"/>
      </w:divBdr>
      <w:divsChild>
        <w:div w:id="72163709">
          <w:marLeft w:val="0"/>
          <w:marRight w:val="0"/>
          <w:marTop w:val="0"/>
          <w:marBottom w:val="0"/>
          <w:divBdr>
            <w:top w:val="none" w:sz="0" w:space="0" w:color="auto"/>
            <w:left w:val="none" w:sz="0" w:space="0" w:color="auto"/>
            <w:bottom w:val="none" w:sz="0" w:space="0" w:color="auto"/>
            <w:right w:val="none" w:sz="0" w:space="0" w:color="auto"/>
          </w:divBdr>
        </w:div>
        <w:div w:id="259149183">
          <w:marLeft w:val="0"/>
          <w:marRight w:val="0"/>
          <w:marTop w:val="0"/>
          <w:marBottom w:val="0"/>
          <w:divBdr>
            <w:top w:val="none" w:sz="0" w:space="0" w:color="auto"/>
            <w:left w:val="none" w:sz="0" w:space="0" w:color="auto"/>
            <w:bottom w:val="none" w:sz="0" w:space="0" w:color="auto"/>
            <w:right w:val="none" w:sz="0" w:space="0" w:color="auto"/>
          </w:divBdr>
        </w:div>
        <w:div w:id="864177273">
          <w:marLeft w:val="0"/>
          <w:marRight w:val="0"/>
          <w:marTop w:val="0"/>
          <w:marBottom w:val="0"/>
          <w:divBdr>
            <w:top w:val="none" w:sz="0" w:space="0" w:color="auto"/>
            <w:left w:val="none" w:sz="0" w:space="0" w:color="auto"/>
            <w:bottom w:val="none" w:sz="0" w:space="0" w:color="auto"/>
            <w:right w:val="none" w:sz="0" w:space="0" w:color="auto"/>
          </w:divBdr>
        </w:div>
        <w:div w:id="1078555876">
          <w:marLeft w:val="0"/>
          <w:marRight w:val="0"/>
          <w:marTop w:val="0"/>
          <w:marBottom w:val="0"/>
          <w:divBdr>
            <w:top w:val="none" w:sz="0" w:space="0" w:color="auto"/>
            <w:left w:val="none" w:sz="0" w:space="0" w:color="auto"/>
            <w:bottom w:val="none" w:sz="0" w:space="0" w:color="auto"/>
            <w:right w:val="none" w:sz="0" w:space="0" w:color="auto"/>
          </w:divBdr>
        </w:div>
        <w:div w:id="1143739425">
          <w:marLeft w:val="0"/>
          <w:marRight w:val="0"/>
          <w:marTop w:val="0"/>
          <w:marBottom w:val="0"/>
          <w:divBdr>
            <w:top w:val="none" w:sz="0" w:space="0" w:color="auto"/>
            <w:left w:val="none" w:sz="0" w:space="0" w:color="auto"/>
            <w:bottom w:val="none" w:sz="0" w:space="0" w:color="auto"/>
            <w:right w:val="none" w:sz="0" w:space="0" w:color="auto"/>
          </w:divBdr>
        </w:div>
        <w:div w:id="1189753889">
          <w:marLeft w:val="0"/>
          <w:marRight w:val="0"/>
          <w:marTop w:val="0"/>
          <w:marBottom w:val="0"/>
          <w:divBdr>
            <w:top w:val="none" w:sz="0" w:space="0" w:color="auto"/>
            <w:left w:val="none" w:sz="0" w:space="0" w:color="auto"/>
            <w:bottom w:val="none" w:sz="0" w:space="0" w:color="auto"/>
            <w:right w:val="none" w:sz="0" w:space="0" w:color="auto"/>
          </w:divBdr>
          <w:divsChild>
            <w:div w:id="594676779">
              <w:marLeft w:val="0"/>
              <w:marRight w:val="0"/>
              <w:marTop w:val="0"/>
              <w:marBottom w:val="0"/>
              <w:divBdr>
                <w:top w:val="none" w:sz="0" w:space="0" w:color="auto"/>
                <w:left w:val="none" w:sz="0" w:space="0" w:color="auto"/>
                <w:bottom w:val="none" w:sz="0" w:space="0" w:color="auto"/>
                <w:right w:val="none" w:sz="0" w:space="0" w:color="auto"/>
              </w:divBdr>
            </w:div>
            <w:div w:id="781612236">
              <w:marLeft w:val="0"/>
              <w:marRight w:val="0"/>
              <w:marTop w:val="0"/>
              <w:marBottom w:val="0"/>
              <w:divBdr>
                <w:top w:val="none" w:sz="0" w:space="0" w:color="auto"/>
                <w:left w:val="none" w:sz="0" w:space="0" w:color="auto"/>
                <w:bottom w:val="none" w:sz="0" w:space="0" w:color="auto"/>
                <w:right w:val="none" w:sz="0" w:space="0" w:color="auto"/>
              </w:divBdr>
            </w:div>
          </w:divsChild>
        </w:div>
        <w:div w:id="1313605709">
          <w:marLeft w:val="0"/>
          <w:marRight w:val="0"/>
          <w:marTop w:val="0"/>
          <w:marBottom w:val="0"/>
          <w:divBdr>
            <w:top w:val="none" w:sz="0" w:space="0" w:color="auto"/>
            <w:left w:val="none" w:sz="0" w:space="0" w:color="auto"/>
            <w:bottom w:val="none" w:sz="0" w:space="0" w:color="auto"/>
            <w:right w:val="none" w:sz="0" w:space="0" w:color="auto"/>
          </w:divBdr>
        </w:div>
        <w:div w:id="1367632508">
          <w:marLeft w:val="0"/>
          <w:marRight w:val="0"/>
          <w:marTop w:val="0"/>
          <w:marBottom w:val="0"/>
          <w:divBdr>
            <w:top w:val="none" w:sz="0" w:space="0" w:color="auto"/>
            <w:left w:val="none" w:sz="0" w:space="0" w:color="auto"/>
            <w:bottom w:val="none" w:sz="0" w:space="0" w:color="auto"/>
            <w:right w:val="none" w:sz="0" w:space="0" w:color="auto"/>
          </w:divBdr>
        </w:div>
        <w:div w:id="1387803579">
          <w:marLeft w:val="0"/>
          <w:marRight w:val="0"/>
          <w:marTop w:val="0"/>
          <w:marBottom w:val="0"/>
          <w:divBdr>
            <w:top w:val="none" w:sz="0" w:space="0" w:color="auto"/>
            <w:left w:val="none" w:sz="0" w:space="0" w:color="auto"/>
            <w:bottom w:val="none" w:sz="0" w:space="0" w:color="auto"/>
            <w:right w:val="none" w:sz="0" w:space="0" w:color="auto"/>
          </w:divBdr>
          <w:divsChild>
            <w:div w:id="348146672">
              <w:marLeft w:val="0"/>
              <w:marRight w:val="0"/>
              <w:marTop w:val="0"/>
              <w:marBottom w:val="0"/>
              <w:divBdr>
                <w:top w:val="none" w:sz="0" w:space="0" w:color="auto"/>
                <w:left w:val="none" w:sz="0" w:space="0" w:color="auto"/>
                <w:bottom w:val="none" w:sz="0" w:space="0" w:color="auto"/>
                <w:right w:val="none" w:sz="0" w:space="0" w:color="auto"/>
              </w:divBdr>
            </w:div>
            <w:div w:id="1216086943">
              <w:marLeft w:val="0"/>
              <w:marRight w:val="0"/>
              <w:marTop w:val="0"/>
              <w:marBottom w:val="0"/>
              <w:divBdr>
                <w:top w:val="none" w:sz="0" w:space="0" w:color="auto"/>
                <w:left w:val="none" w:sz="0" w:space="0" w:color="auto"/>
                <w:bottom w:val="none" w:sz="0" w:space="0" w:color="auto"/>
                <w:right w:val="none" w:sz="0" w:space="0" w:color="auto"/>
              </w:divBdr>
            </w:div>
            <w:div w:id="2054302338">
              <w:marLeft w:val="0"/>
              <w:marRight w:val="0"/>
              <w:marTop w:val="0"/>
              <w:marBottom w:val="0"/>
              <w:divBdr>
                <w:top w:val="none" w:sz="0" w:space="0" w:color="auto"/>
                <w:left w:val="none" w:sz="0" w:space="0" w:color="auto"/>
                <w:bottom w:val="none" w:sz="0" w:space="0" w:color="auto"/>
                <w:right w:val="none" w:sz="0" w:space="0" w:color="auto"/>
              </w:divBdr>
            </w:div>
          </w:divsChild>
        </w:div>
        <w:div w:id="1414663280">
          <w:marLeft w:val="0"/>
          <w:marRight w:val="0"/>
          <w:marTop w:val="0"/>
          <w:marBottom w:val="0"/>
          <w:divBdr>
            <w:top w:val="none" w:sz="0" w:space="0" w:color="auto"/>
            <w:left w:val="none" w:sz="0" w:space="0" w:color="auto"/>
            <w:bottom w:val="none" w:sz="0" w:space="0" w:color="auto"/>
            <w:right w:val="none" w:sz="0" w:space="0" w:color="auto"/>
          </w:divBdr>
          <w:divsChild>
            <w:div w:id="8336260">
              <w:marLeft w:val="0"/>
              <w:marRight w:val="0"/>
              <w:marTop w:val="0"/>
              <w:marBottom w:val="0"/>
              <w:divBdr>
                <w:top w:val="none" w:sz="0" w:space="0" w:color="auto"/>
                <w:left w:val="none" w:sz="0" w:space="0" w:color="auto"/>
                <w:bottom w:val="none" w:sz="0" w:space="0" w:color="auto"/>
                <w:right w:val="none" w:sz="0" w:space="0" w:color="auto"/>
              </w:divBdr>
            </w:div>
            <w:div w:id="536813494">
              <w:marLeft w:val="0"/>
              <w:marRight w:val="0"/>
              <w:marTop w:val="0"/>
              <w:marBottom w:val="0"/>
              <w:divBdr>
                <w:top w:val="none" w:sz="0" w:space="0" w:color="auto"/>
                <w:left w:val="none" w:sz="0" w:space="0" w:color="auto"/>
                <w:bottom w:val="none" w:sz="0" w:space="0" w:color="auto"/>
                <w:right w:val="none" w:sz="0" w:space="0" w:color="auto"/>
              </w:divBdr>
            </w:div>
            <w:div w:id="627970923">
              <w:marLeft w:val="0"/>
              <w:marRight w:val="0"/>
              <w:marTop w:val="0"/>
              <w:marBottom w:val="0"/>
              <w:divBdr>
                <w:top w:val="none" w:sz="0" w:space="0" w:color="auto"/>
                <w:left w:val="none" w:sz="0" w:space="0" w:color="auto"/>
                <w:bottom w:val="none" w:sz="0" w:space="0" w:color="auto"/>
                <w:right w:val="none" w:sz="0" w:space="0" w:color="auto"/>
              </w:divBdr>
            </w:div>
            <w:div w:id="1086074484">
              <w:marLeft w:val="0"/>
              <w:marRight w:val="0"/>
              <w:marTop w:val="0"/>
              <w:marBottom w:val="0"/>
              <w:divBdr>
                <w:top w:val="none" w:sz="0" w:space="0" w:color="auto"/>
                <w:left w:val="none" w:sz="0" w:space="0" w:color="auto"/>
                <w:bottom w:val="none" w:sz="0" w:space="0" w:color="auto"/>
                <w:right w:val="none" w:sz="0" w:space="0" w:color="auto"/>
              </w:divBdr>
            </w:div>
          </w:divsChild>
        </w:div>
        <w:div w:id="1786580040">
          <w:marLeft w:val="0"/>
          <w:marRight w:val="0"/>
          <w:marTop w:val="0"/>
          <w:marBottom w:val="0"/>
          <w:divBdr>
            <w:top w:val="none" w:sz="0" w:space="0" w:color="auto"/>
            <w:left w:val="none" w:sz="0" w:space="0" w:color="auto"/>
            <w:bottom w:val="none" w:sz="0" w:space="0" w:color="auto"/>
            <w:right w:val="none" w:sz="0" w:space="0" w:color="auto"/>
          </w:divBdr>
        </w:div>
        <w:div w:id="1940722234">
          <w:marLeft w:val="0"/>
          <w:marRight w:val="0"/>
          <w:marTop w:val="0"/>
          <w:marBottom w:val="0"/>
          <w:divBdr>
            <w:top w:val="none" w:sz="0" w:space="0" w:color="auto"/>
            <w:left w:val="none" w:sz="0" w:space="0" w:color="auto"/>
            <w:bottom w:val="none" w:sz="0" w:space="0" w:color="auto"/>
            <w:right w:val="none" w:sz="0" w:space="0" w:color="auto"/>
          </w:divBdr>
        </w:div>
        <w:div w:id="1971327554">
          <w:marLeft w:val="0"/>
          <w:marRight w:val="0"/>
          <w:marTop w:val="0"/>
          <w:marBottom w:val="0"/>
          <w:divBdr>
            <w:top w:val="none" w:sz="0" w:space="0" w:color="auto"/>
            <w:left w:val="none" w:sz="0" w:space="0" w:color="auto"/>
            <w:bottom w:val="none" w:sz="0" w:space="0" w:color="auto"/>
            <w:right w:val="none" w:sz="0" w:space="0" w:color="auto"/>
          </w:divBdr>
        </w:div>
        <w:div w:id="2089767304">
          <w:marLeft w:val="0"/>
          <w:marRight w:val="0"/>
          <w:marTop w:val="0"/>
          <w:marBottom w:val="0"/>
          <w:divBdr>
            <w:top w:val="none" w:sz="0" w:space="0" w:color="auto"/>
            <w:left w:val="none" w:sz="0" w:space="0" w:color="auto"/>
            <w:bottom w:val="none" w:sz="0" w:space="0" w:color="auto"/>
            <w:right w:val="none" w:sz="0" w:space="0" w:color="auto"/>
          </w:divBdr>
        </w:div>
      </w:divsChild>
    </w:div>
    <w:div w:id="1589458516">
      <w:bodyDiv w:val="1"/>
      <w:marLeft w:val="0"/>
      <w:marRight w:val="0"/>
      <w:marTop w:val="0"/>
      <w:marBottom w:val="0"/>
      <w:divBdr>
        <w:top w:val="none" w:sz="0" w:space="0" w:color="auto"/>
        <w:left w:val="none" w:sz="0" w:space="0" w:color="auto"/>
        <w:bottom w:val="none" w:sz="0" w:space="0" w:color="auto"/>
        <w:right w:val="none" w:sz="0" w:space="0" w:color="auto"/>
      </w:divBdr>
    </w:div>
    <w:div w:id="1652707011">
      <w:bodyDiv w:val="1"/>
      <w:marLeft w:val="0"/>
      <w:marRight w:val="0"/>
      <w:marTop w:val="0"/>
      <w:marBottom w:val="0"/>
      <w:divBdr>
        <w:top w:val="none" w:sz="0" w:space="0" w:color="auto"/>
        <w:left w:val="none" w:sz="0" w:space="0" w:color="auto"/>
        <w:bottom w:val="none" w:sz="0" w:space="0" w:color="auto"/>
        <w:right w:val="none" w:sz="0" w:space="0" w:color="auto"/>
      </w:divBdr>
    </w:div>
    <w:div w:id="1831553961">
      <w:bodyDiv w:val="1"/>
      <w:marLeft w:val="0"/>
      <w:marRight w:val="0"/>
      <w:marTop w:val="0"/>
      <w:marBottom w:val="0"/>
      <w:divBdr>
        <w:top w:val="none" w:sz="0" w:space="0" w:color="auto"/>
        <w:left w:val="none" w:sz="0" w:space="0" w:color="auto"/>
        <w:bottom w:val="none" w:sz="0" w:space="0" w:color="auto"/>
        <w:right w:val="none" w:sz="0" w:space="0" w:color="auto"/>
      </w:divBdr>
    </w:div>
    <w:div w:id="1875848806">
      <w:bodyDiv w:val="1"/>
      <w:marLeft w:val="0"/>
      <w:marRight w:val="0"/>
      <w:marTop w:val="0"/>
      <w:marBottom w:val="0"/>
      <w:divBdr>
        <w:top w:val="none" w:sz="0" w:space="0" w:color="auto"/>
        <w:left w:val="none" w:sz="0" w:space="0" w:color="auto"/>
        <w:bottom w:val="none" w:sz="0" w:space="0" w:color="auto"/>
        <w:right w:val="none" w:sz="0" w:space="0" w:color="auto"/>
      </w:divBdr>
    </w:div>
    <w:div w:id="1886792273">
      <w:bodyDiv w:val="1"/>
      <w:marLeft w:val="0"/>
      <w:marRight w:val="0"/>
      <w:marTop w:val="0"/>
      <w:marBottom w:val="0"/>
      <w:divBdr>
        <w:top w:val="none" w:sz="0" w:space="0" w:color="auto"/>
        <w:left w:val="none" w:sz="0" w:space="0" w:color="auto"/>
        <w:bottom w:val="none" w:sz="0" w:space="0" w:color="auto"/>
        <w:right w:val="none" w:sz="0" w:space="0" w:color="auto"/>
      </w:divBdr>
    </w:div>
    <w:div w:id="1998222792">
      <w:bodyDiv w:val="1"/>
      <w:marLeft w:val="0"/>
      <w:marRight w:val="0"/>
      <w:marTop w:val="0"/>
      <w:marBottom w:val="0"/>
      <w:divBdr>
        <w:top w:val="none" w:sz="0" w:space="0" w:color="auto"/>
        <w:left w:val="none" w:sz="0" w:space="0" w:color="auto"/>
        <w:bottom w:val="none" w:sz="0" w:space="0" w:color="auto"/>
        <w:right w:val="none" w:sz="0" w:space="0" w:color="auto"/>
      </w:divBdr>
    </w:div>
    <w:div w:id="2024165141">
      <w:bodyDiv w:val="1"/>
      <w:marLeft w:val="0"/>
      <w:marRight w:val="0"/>
      <w:marTop w:val="0"/>
      <w:marBottom w:val="0"/>
      <w:divBdr>
        <w:top w:val="none" w:sz="0" w:space="0" w:color="auto"/>
        <w:left w:val="none" w:sz="0" w:space="0" w:color="auto"/>
        <w:bottom w:val="none" w:sz="0" w:space="0" w:color="auto"/>
        <w:right w:val="none" w:sz="0" w:space="0" w:color="auto"/>
      </w:divBdr>
    </w:div>
    <w:div w:id="2028484689">
      <w:bodyDiv w:val="1"/>
      <w:marLeft w:val="0"/>
      <w:marRight w:val="0"/>
      <w:marTop w:val="0"/>
      <w:marBottom w:val="0"/>
      <w:divBdr>
        <w:top w:val="none" w:sz="0" w:space="0" w:color="auto"/>
        <w:left w:val="none" w:sz="0" w:space="0" w:color="auto"/>
        <w:bottom w:val="none" w:sz="0" w:space="0" w:color="auto"/>
        <w:right w:val="none" w:sz="0" w:space="0" w:color="auto"/>
      </w:divBdr>
    </w:div>
    <w:div w:id="2090881769">
      <w:bodyDiv w:val="1"/>
      <w:marLeft w:val="0"/>
      <w:marRight w:val="0"/>
      <w:marTop w:val="0"/>
      <w:marBottom w:val="0"/>
      <w:divBdr>
        <w:top w:val="none" w:sz="0" w:space="0" w:color="auto"/>
        <w:left w:val="none" w:sz="0" w:space="0" w:color="auto"/>
        <w:bottom w:val="none" w:sz="0" w:space="0" w:color="auto"/>
        <w:right w:val="none" w:sz="0" w:space="0" w:color="auto"/>
      </w:divBdr>
    </w:div>
    <w:div w:id="2120640633">
      <w:bodyDiv w:val="1"/>
      <w:marLeft w:val="0"/>
      <w:marRight w:val="0"/>
      <w:marTop w:val="0"/>
      <w:marBottom w:val="0"/>
      <w:divBdr>
        <w:top w:val="none" w:sz="0" w:space="0" w:color="auto"/>
        <w:left w:val="none" w:sz="0" w:space="0" w:color="auto"/>
        <w:bottom w:val="none" w:sz="0" w:space="0" w:color="auto"/>
        <w:right w:val="none" w:sz="0" w:space="0" w:color="auto"/>
      </w:divBdr>
    </w:div>
    <w:div w:id="2132163504">
      <w:bodyDiv w:val="1"/>
      <w:marLeft w:val="0"/>
      <w:marRight w:val="0"/>
      <w:marTop w:val="0"/>
      <w:marBottom w:val="0"/>
      <w:divBdr>
        <w:top w:val="none" w:sz="0" w:space="0" w:color="auto"/>
        <w:left w:val="none" w:sz="0" w:space="0" w:color="auto"/>
        <w:bottom w:val="none" w:sz="0" w:space="0" w:color="auto"/>
        <w:right w:val="none" w:sz="0" w:space="0" w:color="auto"/>
      </w:divBdr>
    </w:div>
    <w:div w:id="213949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international-partnerships.ec.europa.eu/publications/meaningful-inclusion-youth-promising-future_en" TargetMode="External"/><Relationship Id="rId18" Type="http://schemas.openxmlformats.org/officeDocument/2006/relationships/hyperlink" Target="https://ec.europa.eu/info/policies/justice-and-fundamental-rights/combatting-discrimination/lesbian-gay-bi-trans-and-intersex-equality/lgbtiq-equality-strategy-2020-2025_en" TargetMode="External"/><Relationship Id="rId26" Type="http://schemas.openxmlformats.org/officeDocument/2006/relationships/hyperlink" Target="https://international-partnerships.ec.europa.eu/policies/youth/youth-sounding-board_en" TargetMode="External"/><Relationship Id="rId39" Type="http://schemas.openxmlformats.org/officeDocument/2006/relationships/hyperlink" Target="https://www.interregyouth.com/about/what-is-ivy/" TargetMode="External"/><Relationship Id="rId21" Type="http://schemas.openxmlformats.org/officeDocument/2006/relationships/hyperlink" Target="https://ec.europa.eu/echo/files/policies/sectoral/gender_age_marker_toolkit.pdf" TargetMode="External"/><Relationship Id="rId34" Type="http://schemas.openxmlformats.org/officeDocument/2006/relationships/hyperlink" Target="https://www.eeas.europa.eu/eeas/renewed-partnership-southern-neighbourhood-new-agenda-mediterranean_en" TargetMode="External"/><Relationship Id="rId42" Type="http://schemas.openxmlformats.org/officeDocument/2006/relationships/hyperlink" Target="https://neighbourhood-enlargement.ec.europa.eu/enlargement-policy/enhanced-eu-engagement-western-balkans_en" TargetMode="External"/><Relationship Id="rId47" Type="http://schemas.openxmlformats.org/officeDocument/2006/relationships/hyperlink" Target="https://unesdoc.unesco.org/ark:/48223/pf0000380827" TargetMode="External"/><Relationship Id="rId50" Type="http://schemas.openxmlformats.org/officeDocument/2006/relationships/hyperlink" Target="https://eur-lex.europa.eu/legal-content/bg/ALL/?uri=CELEX%3A52018DC0304" TargetMode="External"/><Relationship Id="rId55" Type="http://schemas.openxmlformats.org/officeDocument/2006/relationships/hyperlink" Target="https://education.ec.europa.eu/bg/focus-topics/digital-education/action-plan" TargetMode="External"/><Relationship Id="rId63" Type="http://schemas.openxmlformats.org/officeDocument/2006/relationships/hyperlink" Target="http://www.erasmus-entrepreneurs.eu" TargetMode="External"/><Relationship Id="rId68" Type="http://schemas.openxmlformats.org/officeDocument/2006/relationships/hyperlink" Target="https://www.spotlightinitiative.org/" TargetMode="External"/><Relationship Id="rId7" Type="http://schemas.openxmlformats.org/officeDocument/2006/relationships/hyperlink" Target="https://data.consilium.europa.eu/doc/document/ST-10024-2022-INIT/bg/pdf" TargetMode="External"/><Relationship Id="rId71" Type="http://schemas.openxmlformats.org/officeDocument/2006/relationships/hyperlink" Target="https://ec.europa.eu/commission/presscorner/detail/ov/speech_22_5493" TargetMode="External"/><Relationship Id="rId2" Type="http://schemas.openxmlformats.org/officeDocument/2006/relationships/hyperlink" Target="https://www.decentjobsforyouth.org/campaign/COVID19-survey" TargetMode="External"/><Relationship Id="rId16" Type="http://schemas.openxmlformats.org/officeDocument/2006/relationships/hyperlink" Target="https://ec.europa.eu/international-partnerships/system/files/swd-2021-human-right-based-approach_en.pdf" TargetMode="External"/><Relationship Id="rId29" Type="http://schemas.openxmlformats.org/officeDocument/2006/relationships/hyperlink" Target="https://documents-dds-ny.un.org/doc/UNDOC/GEN/N22/587/26/PDF/N2258726.pdf?OpenElement" TargetMode="External"/><Relationship Id="rId1" Type="http://schemas.openxmlformats.org/officeDocument/2006/relationships/hyperlink" Target="https://www.un.org/development/desa/youth/publications/2020/01/wyr-2/" TargetMode="External"/><Relationship Id="rId6" Type="http://schemas.openxmlformats.org/officeDocument/2006/relationships/hyperlink" Target="https://eur-lex.europa.eu/legal-content/BG/TXT/?uri=CELEX%3A52021DC0142" TargetMode="External"/><Relationship Id="rId11" Type="http://schemas.openxmlformats.org/officeDocument/2006/relationships/hyperlink" Target="https://ec.europa.eu/info/strategy/priorities-2019-2024/new-push-european-democracy/conference-future-europe_bg" TargetMode="External"/><Relationship Id="rId24" Type="http://schemas.openxmlformats.org/officeDocument/2006/relationships/hyperlink" Target="https://europa.eu/capacity4dev/wbt-team-europe" TargetMode="External"/><Relationship Id="rId32" Type="http://schemas.openxmlformats.org/officeDocument/2006/relationships/hyperlink" Target="https://www.consilium.europa.eu/media/54412/final_declaration-en.pdf" TargetMode="External"/><Relationship Id="rId37" Type="http://schemas.openxmlformats.org/officeDocument/2006/relationships/hyperlink" Target="https://ec.europa.eu/regional_policy/en/policy/cooperation/macro-regional-strategies/" TargetMode="External"/><Relationship Id="rId40" Type="http://schemas.openxmlformats.org/officeDocument/2006/relationships/hyperlink" Target="https://summitfordemocracyresources.eu/" TargetMode="External"/><Relationship Id="rId45" Type="http://schemas.openxmlformats.org/officeDocument/2006/relationships/hyperlink" Target="https://data.unicef.org/resources/child-labour-2020-global-estimates-trends-and-the-road-forward/" TargetMode="External"/><Relationship Id="rId53" Type="http://schemas.openxmlformats.org/officeDocument/2006/relationships/hyperlink" Target="https://www.ilo.org/global/about-the-ilo/newsroom/news/WCMS_845804/lang--en/index.htm" TargetMode="External"/><Relationship Id="rId58" Type="http://schemas.openxmlformats.org/officeDocument/2006/relationships/hyperlink" Target="https://eur-lex.europa.eu/legal-content/BG/TXT/?uri=COM%3A2022%3A66%3AFIN" TargetMode="External"/><Relationship Id="rId66" Type="http://schemas.openxmlformats.org/officeDocument/2006/relationships/hyperlink" Target="https://eur-lex.europa.eu/legal-content/BG/TXT/?uri=COM:2022:212:FIN" TargetMode="External"/><Relationship Id="rId5" Type="http://schemas.openxmlformats.org/officeDocument/2006/relationships/hyperlink" Target="https://youth.europa.eu/strategy_bg" TargetMode="External"/><Relationship Id="rId15" Type="http://schemas.openxmlformats.org/officeDocument/2006/relationships/hyperlink" Target="https://international-partnerships.ec.europa.eu/policies/peace-and-governance/human-rights_en" TargetMode="External"/><Relationship Id="rId23" Type="http://schemas.openxmlformats.org/officeDocument/2006/relationships/hyperlink" Target="https://knowledge4policy.ec.europa.eu/publication/patchwork-mapping-international-data-youth_en" TargetMode="External"/><Relationship Id="rId28" Type="http://schemas.openxmlformats.org/officeDocument/2006/relationships/hyperlink" Target="https://www.un.org/en/un75/common-agenda" TargetMode="External"/><Relationship Id="rId36" Type="http://schemas.openxmlformats.org/officeDocument/2006/relationships/hyperlink" Target="https://eur-lex.europa.eu/legal-content/BG/TXT/PDF/?uri=CELEX:52022JC0013&amp;qid=1664207903291&amp;from=BGhttps://www.eeas.europa.eu/eeas/joint-communication-%E2%80%9Cstrategic-partnership-gulf%E2%80%9D_en" TargetMode="External"/><Relationship Id="rId49" Type="http://schemas.openxmlformats.org/officeDocument/2006/relationships/hyperlink" Target="https://ec.europa.eu/info/strategy/priorities-2019-2024/stronger-europe-world/global-gateway_bg" TargetMode="External"/><Relationship Id="rId57" Type="http://schemas.openxmlformats.org/officeDocument/2006/relationships/hyperlink" Target="https://www.educationcannotwait.org/" TargetMode="External"/><Relationship Id="rId61" Type="http://schemas.openxmlformats.org/officeDocument/2006/relationships/hyperlink" Target="https://ec.europa.eu/social/main.jsp?catId=1079&amp;langId=bg" TargetMode="External"/><Relationship Id="rId10" Type="http://schemas.openxmlformats.org/officeDocument/2006/relationships/hyperlink" Target="https://eur-lex.europa.eu/legal-content/BG/TXT/?uri=CELEX%3A52020JC0017" TargetMode="External"/><Relationship Id="rId19" Type="http://schemas.openxmlformats.org/officeDocument/2006/relationships/hyperlink" Target="https://ec.europa.eu/social/main.jsp?catId=738&amp;langId=bg&amp;pubId=8376&amp;furtherPubs=yes" TargetMode="External"/><Relationship Id="rId31" Type="http://schemas.openxmlformats.org/officeDocument/2006/relationships/hyperlink" Target="https://international-partnerships.ec.europa.eu/policies/africa-eu-partnership_en" TargetMode="External"/><Relationship Id="rId44" Type="http://schemas.openxmlformats.org/officeDocument/2006/relationships/hyperlink" Target="https://data.consilium.europa.eu/doc/document/ST-8868-2020-INIT/bg/pdf" TargetMode="External"/><Relationship Id="rId52" Type="http://schemas.openxmlformats.org/officeDocument/2006/relationships/hyperlink" Target="https://eur-lex.europa.eu/legal-content/BG/TXT/?uri=CELEX%3A52022PC0453" TargetMode="External"/><Relationship Id="rId60" Type="http://schemas.openxmlformats.org/officeDocument/2006/relationships/hyperlink" Target="https://www.ilo.org/dyn/normlex/en/f?p=NORMLEXPUB:12100:0::NO::P12100_ILO_CODE:C182" TargetMode="External"/><Relationship Id="rId65" Type="http://schemas.openxmlformats.org/officeDocument/2006/relationships/hyperlink" Target="https://digital-strategy.ec.europa.eu/en/policies/digital-principles" TargetMode="External"/><Relationship Id="rId4" Type="http://schemas.openxmlformats.org/officeDocument/2006/relationships/hyperlink" Target="https://youth.europa.eu/year-of-youth_bg" TargetMode="External"/><Relationship Id="rId9" Type="http://schemas.openxmlformats.org/officeDocument/2006/relationships/hyperlink" Target="https://ec.europa.eu/info/sites/default/files/social-summit-european-pillar-social-rights-booklet_bg.pdf" TargetMode="External"/><Relationship Id="rId14" Type="http://schemas.openxmlformats.org/officeDocument/2006/relationships/hyperlink" Target="https://www.unicef.org/child-rights-convention/convention-text" TargetMode="External"/><Relationship Id="rId22" Type="http://schemas.openxmlformats.org/officeDocument/2006/relationships/hyperlink" Target="https://knowledge4policy.ec.europa.eu/publication/patchwork-mapping-international-data-youth_en" TargetMode="External"/><Relationship Id="rId27" Type="http://schemas.openxmlformats.org/officeDocument/2006/relationships/hyperlink" Target="https://international-partnerships.ec.europa.eu/funding/funding-instruments/global-europe-neighbourhood-development-and-international-cooperation-instrument_en" TargetMode="External"/><Relationship Id="rId30" Type="http://schemas.openxmlformats.org/officeDocument/2006/relationships/hyperlink" Target="https://neighbourhood-enlargement.ec.europa.eu/countries_en" TargetMode="External"/><Relationship Id="rId35" Type="http://schemas.openxmlformats.org/officeDocument/2006/relationships/hyperlink" Target="https://ufmsecretariat.org/youth-strategy/" TargetMode="External"/><Relationship Id="rId43" Type="http://schemas.openxmlformats.org/officeDocument/2006/relationships/hyperlink" Target="https://international-partnerships.ec.europa.eu/system/files/2022-01/mip-2021-c2021-6189-erasmus-annex_en.pdf" TargetMode="External"/><Relationship Id="rId48" Type="http://schemas.openxmlformats.org/officeDocument/2006/relationships/hyperlink" Target="https://data.unicef.org/resources/children-and-young-people-internet-access-at-home-during-covid19/" TargetMode="External"/><Relationship Id="rId56" Type="http://schemas.openxmlformats.org/officeDocument/2006/relationships/hyperlink" Target="https://www.globalpartnership.org/" TargetMode="External"/><Relationship Id="rId64" Type="http://schemas.openxmlformats.org/officeDocument/2006/relationships/hyperlink" Target="https://eur-lex.europa.eu/legal-content/BG/TXT/?uri=CELEX%3A52021DC0778" TargetMode="External"/><Relationship Id="rId69" Type="http://schemas.openxmlformats.org/officeDocument/2006/relationships/hyperlink" Target="https://home-affairs.ec.europa.eu/policies/migration-and-asylum/legal-migration-and-integration/talent-partnerships_en" TargetMode="External"/><Relationship Id="rId8" Type="http://schemas.openxmlformats.org/officeDocument/2006/relationships/hyperlink" Target="https://eur-lex.europa.eu/legal-content/BG/TXT/?uri=CELEX%3A52020JC0005" TargetMode="External"/><Relationship Id="rId51" Type="http://schemas.openxmlformats.org/officeDocument/2006/relationships/hyperlink" Target="https://www.un.org/en/transforming-education-summit" TargetMode="External"/><Relationship Id="rId3" Type="http://schemas.openxmlformats.org/officeDocument/2006/relationships/hyperlink" Target="https://data.consilium.europa.eu/doc/document/ST-8629-2020-INIT/bg/pdf" TargetMode="External"/><Relationship Id="rId12" Type="http://schemas.openxmlformats.org/officeDocument/2006/relationships/hyperlink" Target="https://international-partnerships.ec.europa.eu/publications/meaningful-inclusion-youth-promising-future_en" TargetMode="External"/><Relationship Id="rId17" Type="http://schemas.openxmlformats.org/officeDocument/2006/relationships/hyperlink" Target="https://eige.europa.eu/thesaurus/terms/1263" TargetMode="External"/><Relationship Id="rId25" Type="http://schemas.openxmlformats.org/officeDocument/2006/relationships/hyperlink" Target="https://europa.eu/capacity4dev/policy-forum-development" TargetMode="External"/><Relationship Id="rId33" Type="http://schemas.openxmlformats.org/officeDocument/2006/relationships/hyperlink" Target="https://www.eeas.europa.eu/eeas/eastern-partnership_en" TargetMode="External"/><Relationship Id="rId38" Type="http://schemas.openxmlformats.org/officeDocument/2006/relationships/hyperlink" Target="https://ec.europa.eu/regional_policy/sources/docgener/brochure/youth_manifesto_interreg_bg.pdf" TargetMode="External"/><Relationship Id="rId46" Type="http://schemas.openxmlformats.org/officeDocument/2006/relationships/hyperlink" Target="https://www.ilo.org/wcmsp5/groups/public/---ed_norm/---ipec/documents/publication/wcms_854733.pdf" TargetMode="External"/><Relationship Id="rId59" Type="http://schemas.openxmlformats.org/officeDocument/2006/relationships/hyperlink" Target="https://eur-lex.europa.eu/legal-content/BG/TXT/?uri=CELEX%3A52022PC0071" TargetMode="External"/><Relationship Id="rId67" Type="http://schemas.openxmlformats.org/officeDocument/2006/relationships/hyperlink" Target="https://environment.ec.europa.eu/topics/nature-and-biodiversity/pollinator-park_en" TargetMode="External"/><Relationship Id="rId20" Type="http://schemas.openxmlformats.org/officeDocument/2006/relationships/hyperlink" Target="https://ec.europa.eu/info/sites/default/files/a_union_of_equality_eu_action_plan_against_racism_2020_-2025_bg.pdf" TargetMode="External"/><Relationship Id="rId41" Type="http://schemas.openxmlformats.org/officeDocument/2006/relationships/hyperlink" Target="https://www.cam.ac.uk/system/files/youth_and_satisfaction_with_democracy.pdf" TargetMode="External"/><Relationship Id="rId54" Type="http://schemas.openxmlformats.org/officeDocument/2006/relationships/hyperlink" Target="https://esco.ec.europa.eu/en/escopedia/european-digital-competence-framework-citizens-digcomp" TargetMode="External"/><Relationship Id="rId62" Type="http://schemas.openxmlformats.org/officeDocument/2006/relationships/hyperlink" Target="https://www.etf.europa.eu/en" TargetMode="External"/><Relationship Id="rId70" Type="http://schemas.openxmlformats.org/officeDocument/2006/relationships/hyperlink" Target="https://www.cultureinexternalrelations.eu/2020/10/09/eu-policy-and-outreach-partnerships-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BFC6C-4844-4C8B-9E56-715D9285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6712</Words>
  <Characters>39336</Characters>
  <Application>Microsoft Office Word</Application>
  <DocSecurity>0</DocSecurity>
  <Lines>786</Lines>
  <Paragraphs>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45794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cp:lastPrinted>2022-09-30T18:18:00Z</cp:lastPrinted>
  <dcterms:created xsi:type="dcterms:W3CDTF">2022-10-07T12:54:00Z</dcterms:created>
  <dcterms:modified xsi:type="dcterms:W3CDTF">2022-10-10T13:32:00Z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2022-05-30T07:42:39Z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79077567-014c-46d3-884f-08e7dc3b8d6d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CP-015</vt:lpwstr>
  </property>
  <property fmtid="{D5CDD505-2E9C-101B-9397-08002B2CF9AE}" pid="14" name="Last edited using">
    <vt:lpwstr>LW 8.1, Build 20220902</vt:lpwstr>
  </property>
  <property fmtid="{D5CDD505-2E9C-101B-9397-08002B2CF9AE}" pid="15" name="Created using">
    <vt:lpwstr>LW 8.0.1, Build 20220429</vt:lpwstr>
  </property>
</Properties>
</file>