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65" w:rsidRDefault="0051413E" w:rsidP="0051413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0B9A5A1-6E0B-4932-B942-5D0D1F50FB82" style="width:455.25pt;height:414pt">
            <v:imagedata r:id="rId8" o:title=""/>
          </v:shape>
        </w:pict>
      </w:r>
    </w:p>
    <w:p w:rsidR="00515465" w:rsidRDefault="00515465" w:rsidP="00515465">
      <w:pPr>
        <w:rPr>
          <w:noProof/>
        </w:rPr>
        <w:sectPr w:rsidR="00515465" w:rsidSect="0051413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7630F" w:rsidRPr="00E0540C" w:rsidRDefault="0027630F" w:rsidP="0027630F">
      <w:pPr>
        <w:pStyle w:val="CRSeparator"/>
        <w:rPr>
          <w:noProof/>
          <w:lang w:val="en-GB"/>
        </w:rPr>
      </w:pPr>
      <w:bookmarkStart w:id="0" w:name="_GoBack"/>
      <w:bookmarkEnd w:id="0"/>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r>
        <w:rPr>
          <w:noProof/>
          <w:lang w:val="en-GB"/>
        </w:rPr>
        <w:t xml:space="preserve"> (adapted)</w:t>
      </w:r>
    </w:p>
    <w:p w:rsidR="008370E1" w:rsidRPr="008370E1" w:rsidRDefault="008370E1" w:rsidP="008370E1">
      <w:pPr>
        <w:pStyle w:val="CRReference"/>
        <w:rPr>
          <w:noProof/>
          <w:highlight w:val="lightGray"/>
          <w:lang w:val="en-GB"/>
        </w:rPr>
      </w:pPr>
      <w:r w:rsidRPr="00E0540C">
        <w:rPr>
          <w:noProof/>
          <w:highlight w:val="lightGray"/>
        </w:rPr>
        <w:fldChar w:fldCharType="begin"/>
      </w:r>
      <w:r w:rsidRPr="00E0540C">
        <w:rPr>
          <w:noProof/>
          <w:highlight w:val="lightGray"/>
          <w:lang w:val="en-GB"/>
        </w:rPr>
        <w:instrText xml:space="preserve"> QUOTE "</w:instrText>
      </w:r>
      <w:r w:rsidRPr="00E0540C">
        <w:rPr>
          <w:rStyle w:val="CRMarker"/>
          <w:noProof/>
          <w:highlight w:val="lightGray"/>
          <w:lang w:val="en-GB"/>
        </w:rPr>
        <w:instrText>ð</w:instrText>
      </w:r>
      <w:r w:rsidRPr="00E0540C">
        <w:rPr>
          <w:noProof/>
          <w:highlight w:val="lightGray"/>
          <w:lang w:val="en-GB"/>
        </w:rPr>
        <w:instrText xml:space="preserve">" </w:instrText>
      </w:r>
      <w:r w:rsidRPr="00E0540C">
        <w:rPr>
          <w:noProof/>
          <w:highlight w:val="lightGray"/>
        </w:rPr>
        <w:fldChar w:fldCharType="separate"/>
      </w:r>
      <w:r w:rsidRPr="00E0540C">
        <w:rPr>
          <w:rStyle w:val="CRMarker"/>
          <w:noProof/>
          <w:highlight w:val="lightGray"/>
          <w:lang w:val="en-GB"/>
        </w:rPr>
        <w:t>ð</w:t>
      </w:r>
      <w:r w:rsidRPr="00E0540C">
        <w:rPr>
          <w:noProof/>
          <w:highlight w:val="lightGray"/>
        </w:rPr>
        <w:fldChar w:fldCharType="end"/>
      </w:r>
      <w:r w:rsidRPr="00E0540C">
        <w:rPr>
          <w:noProof/>
          <w:highlight w:val="lightGray"/>
          <w:lang w:val="en-GB"/>
        </w:rPr>
        <w:t> new</w:t>
      </w:r>
    </w:p>
    <w:p w:rsidR="00515465" w:rsidRPr="001B7C02" w:rsidRDefault="00515465" w:rsidP="00515465">
      <w:pPr>
        <w:pStyle w:val="Annexetitre"/>
        <w:rPr>
          <w:noProof/>
        </w:rPr>
      </w:pPr>
      <w:r w:rsidRPr="00F52D7E">
        <w:rPr>
          <w:noProof/>
          <w:lang w:val="en-US"/>
        </w:rPr>
        <w:t xml:space="preserve">ANNEX </w:t>
      </w:r>
      <w:r w:rsidRPr="001B7C02">
        <w:rPr>
          <w:noProof/>
        </w:rPr>
        <w:t>1</w:t>
      </w:r>
    </w:p>
    <w:p w:rsidR="008370E1" w:rsidRPr="0015699C" w:rsidRDefault="008370E1" w:rsidP="008370E1">
      <w:pPr>
        <w:pStyle w:val="NormalCentered"/>
        <w:rPr>
          <w:b/>
          <w:bCs/>
          <w:noProof/>
        </w:rPr>
      </w:pPr>
      <w:r w:rsidRPr="0015699C">
        <w:rPr>
          <w:b/>
          <w:bCs/>
          <w:noProof/>
        </w:rPr>
        <w:t xml:space="preserve">REQUIREMENTS FOR URBAN </w:t>
      </w:r>
      <w:r w:rsidR="00DC5C1C" w:rsidRPr="00B863D9">
        <w:rPr>
          <w:noProof/>
        </w:rPr>
        <w:fldChar w:fldCharType="begin"/>
      </w:r>
      <w:r w:rsidR="00DC5C1C" w:rsidRPr="00B863D9">
        <w:rPr>
          <w:noProof/>
        </w:rPr>
        <w:instrText xml:space="preserve"> QUOTE "</w:instrText>
      </w:r>
      <w:r w:rsidR="00DC5C1C" w:rsidRPr="00B863D9">
        <w:rPr>
          <w:rStyle w:val="CRMarker"/>
          <w:noProof/>
        </w:rPr>
        <w:instrText>Ö</w:instrText>
      </w:r>
      <w:r w:rsidR="00DC5C1C" w:rsidRPr="00B863D9">
        <w:rPr>
          <w:noProof/>
        </w:rPr>
        <w:instrText xml:space="preserve">" </w:instrText>
      </w:r>
      <w:r w:rsidR="00DC5C1C" w:rsidRPr="00B863D9">
        <w:rPr>
          <w:noProof/>
        </w:rPr>
        <w:fldChar w:fldCharType="separate"/>
      </w:r>
      <w:r w:rsidR="00DC5C1C" w:rsidRPr="00B863D9">
        <w:rPr>
          <w:rStyle w:val="CRMarker"/>
          <w:noProof/>
        </w:rPr>
        <w:t>Ö</w:t>
      </w:r>
      <w:r w:rsidR="00DC5C1C" w:rsidRPr="00B863D9">
        <w:rPr>
          <w:noProof/>
        </w:rPr>
        <w:fldChar w:fldCharType="end"/>
      </w:r>
      <w:r w:rsidR="00DC5C1C" w:rsidRPr="00DC5C1C">
        <w:rPr>
          <w:noProof/>
        </w:rPr>
        <w:t xml:space="preserve"> </w:t>
      </w:r>
      <w:r w:rsidR="00DC5C1C" w:rsidRPr="00DC5C1C">
        <w:rPr>
          <w:b/>
          <w:bCs/>
          <w:noProof/>
        </w:rPr>
        <w:t>WASTEWATER</w:t>
      </w:r>
      <w:r w:rsidR="00DC5C1C" w:rsidRPr="00B863D9">
        <w:rPr>
          <w:noProof/>
        </w:rPr>
        <w:fldChar w:fldCharType="begin"/>
      </w:r>
      <w:r w:rsidR="00DC5C1C" w:rsidRPr="00B863D9">
        <w:rPr>
          <w:noProof/>
        </w:rPr>
        <w:instrText xml:space="preserve"> QUOTE "</w:instrText>
      </w:r>
      <w:r w:rsidR="00DC5C1C" w:rsidRPr="00B863D9">
        <w:rPr>
          <w:rStyle w:val="CRMarker"/>
          <w:noProof/>
        </w:rPr>
        <w:instrText>Õ</w:instrText>
      </w:r>
      <w:r w:rsidR="00DC5C1C" w:rsidRPr="00B863D9">
        <w:rPr>
          <w:noProof/>
        </w:rPr>
        <w:instrText xml:space="preserve">" </w:instrText>
      </w:r>
      <w:r w:rsidR="00DC5C1C" w:rsidRPr="00B863D9">
        <w:rPr>
          <w:noProof/>
        </w:rPr>
        <w:fldChar w:fldCharType="separate"/>
      </w:r>
      <w:r w:rsidR="00DC5C1C" w:rsidRPr="00B863D9">
        <w:rPr>
          <w:rStyle w:val="CRMarker"/>
          <w:noProof/>
        </w:rPr>
        <w:t>Õ</w:t>
      </w:r>
      <w:r w:rsidR="00DC5C1C" w:rsidRPr="00B863D9">
        <w:rPr>
          <w:noProof/>
        </w:rPr>
        <w:fldChar w:fldCharType="end"/>
      </w:r>
      <w:r w:rsidR="00DC5C1C">
        <w:rPr>
          <w:noProof/>
        </w:rPr>
        <w:t xml:space="preserve"> </w:t>
      </w:r>
      <w:r w:rsidRPr="00DC5C1C">
        <w:rPr>
          <w:rStyle w:val="CRDeleted"/>
          <w:b/>
          <w:noProof/>
          <w:lang w:val="en-US"/>
        </w:rPr>
        <w:t>WASTE WATER</w:t>
      </w:r>
    </w:p>
    <w:p w:rsidR="008370E1" w:rsidRPr="0015699C" w:rsidRDefault="008370E1" w:rsidP="008370E1">
      <w:pPr>
        <w:pStyle w:val="ManualHeading1"/>
        <w:ind w:left="851" w:hanging="851"/>
        <w:rPr>
          <w:noProof/>
        </w:rPr>
      </w:pPr>
      <w:r w:rsidRPr="0015699C">
        <w:rPr>
          <w:noProof/>
        </w:rPr>
        <w:t>A.</w:t>
      </w:r>
      <w:r w:rsidRPr="0015699C">
        <w:rPr>
          <w:noProof/>
        </w:rPr>
        <w:tab/>
      </w:r>
      <w:r w:rsidRPr="0015699C">
        <w:rPr>
          <w:i/>
          <w:iCs/>
          <w:noProof/>
        </w:rPr>
        <w:t>Collecting systems</w:t>
      </w:r>
      <w:r w:rsidRPr="00AD0A92">
        <w:rPr>
          <w:rStyle w:val="CRRefonteDeleted"/>
          <w:noProof/>
          <w:highlight w:val="lightGray"/>
          <w:vertAlign w:val="superscript"/>
        </w:rPr>
        <w:footnoteReference w:id="1"/>
      </w:r>
    </w:p>
    <w:p w:rsidR="008370E1" w:rsidRPr="0015699C" w:rsidRDefault="008370E1" w:rsidP="008370E1">
      <w:pPr>
        <w:rPr>
          <w:noProof/>
        </w:rPr>
      </w:pPr>
      <w:r w:rsidRPr="0015699C">
        <w:rPr>
          <w:noProof/>
        </w:rPr>
        <w:t xml:space="preserve">Collecting systems shall take into account </w:t>
      </w:r>
      <w:r w:rsidRPr="00206FCB">
        <w:rPr>
          <w:rStyle w:val="CRDeleted"/>
          <w:noProof/>
          <w:lang w:val="en-US"/>
        </w:rPr>
        <w:t>waste water</w:t>
      </w:r>
      <w:r w:rsidRPr="0015699C">
        <w:rPr>
          <w:noProof/>
        </w:rPr>
        <w:t xml:space="preserve"> </w:t>
      </w:r>
      <w:r w:rsidR="00206FCB" w:rsidRPr="00206FCB">
        <w:rPr>
          <w:noProof/>
        </w:rPr>
        <w:fldChar w:fldCharType="begin"/>
      </w:r>
      <w:r w:rsidR="00206FCB" w:rsidRPr="00206FCB">
        <w:rPr>
          <w:noProof/>
        </w:rPr>
        <w:instrText xml:space="preserve"> QUOTE "</w:instrText>
      </w:r>
      <w:r w:rsidR="00206FCB" w:rsidRPr="00206FCB">
        <w:rPr>
          <w:rStyle w:val="CRMarker"/>
          <w:noProof/>
        </w:rPr>
        <w:instrText>Ö</w:instrText>
      </w:r>
      <w:r w:rsidR="00206FCB" w:rsidRPr="00206FCB">
        <w:rPr>
          <w:noProof/>
        </w:rPr>
        <w:instrText xml:space="preserve">" </w:instrText>
      </w:r>
      <w:r w:rsidR="00206FCB" w:rsidRPr="00206FCB">
        <w:rPr>
          <w:noProof/>
        </w:rPr>
        <w:fldChar w:fldCharType="separate"/>
      </w:r>
      <w:r w:rsidR="00206FCB" w:rsidRPr="00206FCB">
        <w:rPr>
          <w:rStyle w:val="CRMarker"/>
          <w:noProof/>
        </w:rPr>
        <w:t>Ö</w:t>
      </w:r>
      <w:r w:rsidR="00206FCB" w:rsidRPr="00206FCB">
        <w:rPr>
          <w:noProof/>
        </w:rPr>
        <w:fldChar w:fldCharType="end"/>
      </w:r>
      <w:r w:rsidR="00206FCB" w:rsidRPr="00206FCB">
        <w:rPr>
          <w:noProof/>
        </w:rPr>
        <w:t> </w:t>
      </w:r>
      <w:r w:rsidR="00206FCB">
        <w:rPr>
          <w:noProof/>
        </w:rPr>
        <w:t>wastewater</w:t>
      </w:r>
      <w:r w:rsidR="00206FCB" w:rsidRPr="00206FCB">
        <w:rPr>
          <w:noProof/>
        </w:rPr>
        <w:t> </w:t>
      </w:r>
      <w:r w:rsidR="00206FCB" w:rsidRPr="00206FCB">
        <w:rPr>
          <w:noProof/>
        </w:rPr>
        <w:fldChar w:fldCharType="begin"/>
      </w:r>
      <w:r w:rsidR="00206FCB" w:rsidRPr="00206FCB">
        <w:rPr>
          <w:noProof/>
        </w:rPr>
        <w:instrText xml:space="preserve"> QUOTE "</w:instrText>
      </w:r>
      <w:r w:rsidR="00206FCB" w:rsidRPr="00206FCB">
        <w:rPr>
          <w:rStyle w:val="CRMarker"/>
          <w:noProof/>
        </w:rPr>
        <w:instrText>Õ</w:instrText>
      </w:r>
      <w:r w:rsidR="00206FCB" w:rsidRPr="00206FCB">
        <w:rPr>
          <w:noProof/>
        </w:rPr>
        <w:instrText xml:space="preserve">" </w:instrText>
      </w:r>
      <w:r w:rsidR="00206FCB" w:rsidRPr="00206FCB">
        <w:rPr>
          <w:noProof/>
        </w:rPr>
        <w:fldChar w:fldCharType="separate"/>
      </w:r>
      <w:r w:rsidR="00206FCB" w:rsidRPr="00206FCB">
        <w:rPr>
          <w:rStyle w:val="CRMarker"/>
          <w:noProof/>
        </w:rPr>
        <w:t>Õ</w:t>
      </w:r>
      <w:r w:rsidR="00206FCB" w:rsidRPr="00206FCB">
        <w:rPr>
          <w:noProof/>
        </w:rPr>
        <w:fldChar w:fldCharType="end"/>
      </w:r>
      <w:r w:rsidR="00206FCB" w:rsidRPr="00206FCB">
        <w:rPr>
          <w:noProof/>
        </w:rPr>
        <w:t xml:space="preserve"> </w:t>
      </w:r>
      <w:r w:rsidRPr="0015699C">
        <w:rPr>
          <w:noProof/>
        </w:rPr>
        <w:t>treatment requirements.</w:t>
      </w:r>
    </w:p>
    <w:p w:rsidR="008370E1" w:rsidRPr="0015699C" w:rsidRDefault="008370E1" w:rsidP="008370E1">
      <w:pPr>
        <w:rPr>
          <w:noProof/>
        </w:rPr>
      </w:pPr>
      <w:r w:rsidRPr="0015699C">
        <w:rPr>
          <w:noProof/>
        </w:rPr>
        <w:t>The design, construction and maintenance of collecting systems shall be undertaken in accordance with the best technical knowledge not entailing excessive costs, notably regarding:</w:t>
      </w:r>
    </w:p>
    <w:p w:rsidR="008370E1" w:rsidRPr="0015699C" w:rsidRDefault="008370E1" w:rsidP="00431F8B">
      <w:pPr>
        <w:pStyle w:val="Tiret0"/>
        <w:numPr>
          <w:ilvl w:val="0"/>
          <w:numId w:val="18"/>
        </w:numPr>
        <w:autoSpaceDE w:val="0"/>
        <w:autoSpaceDN w:val="0"/>
        <w:ind w:left="851" w:hanging="851"/>
        <w:rPr>
          <w:noProof/>
        </w:rPr>
      </w:pPr>
      <w:r w:rsidRPr="0015699C">
        <w:rPr>
          <w:noProof/>
        </w:rPr>
        <w:t>volume and characteristics of urban</w:t>
      </w:r>
      <w:r w:rsidRPr="00B863D9">
        <w:rPr>
          <w:noProof/>
        </w:rPr>
        <w:t xml:space="preserve"> </w:t>
      </w:r>
      <w:r w:rsidRPr="00B863D9">
        <w:rPr>
          <w:noProof/>
        </w:rPr>
        <w:fldChar w:fldCharType="begin"/>
      </w:r>
      <w:r w:rsidRPr="00B863D9">
        <w:rPr>
          <w:noProof/>
        </w:rPr>
        <w:instrText xml:space="preserve"> QUOTE "</w:instrText>
      </w:r>
      <w:r w:rsidRPr="00B863D9">
        <w:rPr>
          <w:rStyle w:val="CRMarker"/>
          <w:noProof/>
        </w:rPr>
        <w:instrText>Ö</w:instrText>
      </w:r>
      <w:r w:rsidRPr="00B863D9">
        <w:rPr>
          <w:noProof/>
        </w:rPr>
        <w:instrText xml:space="preserve">" </w:instrText>
      </w:r>
      <w:r w:rsidRPr="00B863D9">
        <w:rPr>
          <w:noProof/>
        </w:rPr>
        <w:fldChar w:fldCharType="separate"/>
      </w:r>
      <w:r w:rsidRPr="00B863D9">
        <w:rPr>
          <w:rStyle w:val="CRMarker"/>
          <w:noProof/>
        </w:rPr>
        <w:t>Ö</w:t>
      </w:r>
      <w:r w:rsidRPr="00B863D9">
        <w:rPr>
          <w:noProof/>
        </w:rPr>
        <w:fldChar w:fldCharType="end"/>
      </w:r>
      <w:r w:rsidRPr="00B863D9">
        <w:rPr>
          <w:noProof/>
        </w:rPr>
        <w:t> </w:t>
      </w:r>
      <w:r w:rsidRPr="0015699C">
        <w:rPr>
          <w:noProof/>
        </w:rPr>
        <w:t>wastewater</w:t>
      </w:r>
      <w:r w:rsidRPr="00B863D9">
        <w:rPr>
          <w:noProof/>
        </w:rPr>
        <w:t> </w:t>
      </w:r>
      <w:r w:rsidRPr="00B863D9">
        <w:rPr>
          <w:noProof/>
        </w:rPr>
        <w:fldChar w:fldCharType="begin"/>
      </w:r>
      <w:r w:rsidRPr="00B863D9">
        <w:rPr>
          <w:noProof/>
        </w:rPr>
        <w:instrText xml:space="preserve"> QUOTE "</w:instrText>
      </w:r>
      <w:r w:rsidRPr="00B863D9">
        <w:rPr>
          <w:rStyle w:val="CRMarker"/>
          <w:noProof/>
        </w:rPr>
        <w:instrText>Õ</w:instrText>
      </w:r>
      <w:r w:rsidRPr="00B863D9">
        <w:rPr>
          <w:noProof/>
        </w:rPr>
        <w:instrText xml:space="preserve">" </w:instrText>
      </w:r>
      <w:r w:rsidRPr="00B863D9">
        <w:rPr>
          <w:noProof/>
        </w:rPr>
        <w:fldChar w:fldCharType="separate"/>
      </w:r>
      <w:r w:rsidRPr="00B863D9">
        <w:rPr>
          <w:rStyle w:val="CRMarker"/>
          <w:noProof/>
        </w:rPr>
        <w:t>Õ</w:t>
      </w:r>
      <w:r w:rsidRPr="00B863D9">
        <w:rPr>
          <w:noProof/>
        </w:rPr>
        <w:fldChar w:fldCharType="end"/>
      </w:r>
      <w:r w:rsidRPr="0015699C">
        <w:rPr>
          <w:noProof/>
        </w:rPr>
        <w:t xml:space="preserve"> </w:t>
      </w:r>
      <w:r w:rsidRPr="008370E1">
        <w:rPr>
          <w:rStyle w:val="CRDeleted"/>
          <w:noProof/>
          <w:lang w:val="en-US"/>
        </w:rPr>
        <w:t>waste water</w:t>
      </w:r>
      <w:r w:rsidRPr="0015699C">
        <w:rPr>
          <w:noProof/>
        </w:rPr>
        <w:t>,</w:t>
      </w:r>
    </w:p>
    <w:p w:rsidR="008370E1" w:rsidRDefault="008370E1" w:rsidP="00431F8B">
      <w:pPr>
        <w:pStyle w:val="Tiret0"/>
        <w:numPr>
          <w:ilvl w:val="0"/>
          <w:numId w:val="18"/>
        </w:numPr>
        <w:autoSpaceDE w:val="0"/>
        <w:autoSpaceDN w:val="0"/>
        <w:ind w:left="851" w:hanging="851"/>
        <w:rPr>
          <w:noProof/>
        </w:rPr>
      </w:pPr>
      <w:r>
        <w:rPr>
          <w:noProof/>
        </w:rPr>
        <w:t>prevention of leaks,</w:t>
      </w:r>
    </w:p>
    <w:p w:rsidR="008370E1" w:rsidRPr="0015699C" w:rsidRDefault="008370E1" w:rsidP="00431F8B">
      <w:pPr>
        <w:pStyle w:val="Tiret0"/>
        <w:numPr>
          <w:ilvl w:val="0"/>
          <w:numId w:val="18"/>
        </w:numPr>
        <w:autoSpaceDE w:val="0"/>
        <w:autoSpaceDN w:val="0"/>
        <w:ind w:left="851" w:hanging="851"/>
        <w:rPr>
          <w:noProof/>
        </w:rPr>
      </w:pPr>
      <w:r w:rsidRPr="0015699C">
        <w:rPr>
          <w:noProof/>
        </w:rPr>
        <w:t>limitation of pollution of receiving waters due to storm water overflows.</w:t>
      </w:r>
    </w:p>
    <w:p w:rsidR="008370E1" w:rsidRPr="0015699C" w:rsidRDefault="008370E1" w:rsidP="008370E1">
      <w:pPr>
        <w:pStyle w:val="ManualHeading1"/>
        <w:ind w:left="851" w:hanging="851"/>
        <w:rPr>
          <w:noProof/>
        </w:rPr>
      </w:pPr>
      <w:r w:rsidRPr="0015699C">
        <w:rPr>
          <w:noProof/>
        </w:rPr>
        <w:t>B.</w:t>
      </w:r>
      <w:r w:rsidRPr="0015699C">
        <w:rPr>
          <w:noProof/>
        </w:rPr>
        <w:tab/>
      </w:r>
      <w:r w:rsidRPr="0015699C">
        <w:rPr>
          <w:i/>
          <w:iCs/>
          <w:noProof/>
        </w:rPr>
        <w:t xml:space="preserve">Discharge from urban </w:t>
      </w:r>
      <w:r w:rsidRPr="008370E1">
        <w:rPr>
          <w:rStyle w:val="CRDeleted"/>
          <w:i/>
          <w:noProof/>
          <w:lang w:val="en-US"/>
        </w:rPr>
        <w:t>waste water</w:t>
      </w:r>
      <w:r w:rsidRPr="0015699C">
        <w:rPr>
          <w:i/>
          <w:iCs/>
          <w:noProof/>
        </w:rPr>
        <w:t xml:space="preserve"> </w:t>
      </w:r>
      <w:r w:rsidRPr="00B863D9">
        <w:rPr>
          <w:noProof/>
        </w:rPr>
        <w:fldChar w:fldCharType="begin"/>
      </w:r>
      <w:r w:rsidRPr="00B863D9">
        <w:rPr>
          <w:noProof/>
        </w:rPr>
        <w:instrText xml:space="preserve"> QUOTE "</w:instrText>
      </w:r>
      <w:r w:rsidRPr="00B863D9">
        <w:rPr>
          <w:rStyle w:val="CRMarker"/>
          <w:smallCaps w:val="0"/>
          <w:noProof/>
        </w:rPr>
        <w:instrText>Ö</w:instrText>
      </w:r>
      <w:r w:rsidRPr="00B863D9">
        <w:rPr>
          <w:noProof/>
        </w:rPr>
        <w:instrText xml:space="preserve">" </w:instrText>
      </w:r>
      <w:r w:rsidRPr="00B863D9">
        <w:rPr>
          <w:noProof/>
        </w:rPr>
        <w:fldChar w:fldCharType="separate"/>
      </w:r>
      <w:r w:rsidRPr="00B863D9">
        <w:rPr>
          <w:rStyle w:val="CRMarker"/>
          <w:smallCaps w:val="0"/>
          <w:noProof/>
        </w:rPr>
        <w:t>Ö</w:t>
      </w:r>
      <w:r w:rsidRPr="00B863D9">
        <w:rPr>
          <w:noProof/>
        </w:rPr>
        <w:fldChar w:fldCharType="end"/>
      </w:r>
      <w:r w:rsidRPr="00B863D9">
        <w:rPr>
          <w:noProof/>
        </w:rPr>
        <w:t> </w:t>
      </w:r>
      <w:r w:rsidRPr="0015699C">
        <w:rPr>
          <w:i/>
          <w:iCs/>
          <w:noProof/>
        </w:rPr>
        <w:t>wastewater</w:t>
      </w:r>
      <w:r w:rsidRPr="00B863D9">
        <w:rPr>
          <w:noProof/>
        </w:rPr>
        <w:t> </w:t>
      </w:r>
      <w:r w:rsidRPr="00B863D9">
        <w:rPr>
          <w:noProof/>
        </w:rPr>
        <w:fldChar w:fldCharType="begin"/>
      </w:r>
      <w:r w:rsidRPr="00B863D9">
        <w:rPr>
          <w:noProof/>
        </w:rPr>
        <w:instrText xml:space="preserve"> QUOTE "</w:instrText>
      </w:r>
      <w:r w:rsidRPr="00B863D9">
        <w:rPr>
          <w:rStyle w:val="CRMarker"/>
          <w:smallCaps w:val="0"/>
          <w:noProof/>
        </w:rPr>
        <w:instrText>Õ</w:instrText>
      </w:r>
      <w:r w:rsidRPr="00B863D9">
        <w:rPr>
          <w:noProof/>
        </w:rPr>
        <w:instrText xml:space="preserve">" </w:instrText>
      </w:r>
      <w:r w:rsidRPr="00B863D9">
        <w:rPr>
          <w:noProof/>
        </w:rPr>
        <w:fldChar w:fldCharType="separate"/>
      </w:r>
      <w:r w:rsidRPr="00B863D9">
        <w:rPr>
          <w:rStyle w:val="CRMarker"/>
          <w:smallCaps w:val="0"/>
          <w:noProof/>
        </w:rPr>
        <w:t>Õ</w:t>
      </w:r>
      <w:r w:rsidRPr="00B863D9">
        <w:rPr>
          <w:noProof/>
        </w:rPr>
        <w:fldChar w:fldCharType="end"/>
      </w:r>
      <w:r w:rsidRPr="0015699C">
        <w:rPr>
          <w:i/>
          <w:iCs/>
          <w:noProof/>
        </w:rPr>
        <w:t xml:space="preserve"> treatment plants to receiving waters</w:t>
      </w:r>
      <w:r w:rsidRPr="00AD0A92">
        <w:rPr>
          <w:rStyle w:val="CRRefonteDeleted"/>
          <w:noProof/>
          <w:highlight w:val="lightGray"/>
          <w:vertAlign w:val="superscript"/>
        </w:rPr>
        <w:footnoteReference w:id="2"/>
      </w:r>
    </w:p>
    <w:p w:rsidR="008370E1" w:rsidRPr="0015699C" w:rsidRDefault="008370E1" w:rsidP="008370E1">
      <w:pPr>
        <w:rPr>
          <w:noProof/>
        </w:rPr>
      </w:pPr>
      <w:r w:rsidRPr="0015699C">
        <w:rPr>
          <w:noProof/>
        </w:rPr>
        <w:t>1.</w:t>
      </w:r>
      <w:r w:rsidRPr="0015699C">
        <w:rPr>
          <w:noProof/>
        </w:rPr>
        <w:tab/>
      </w:r>
      <w:r w:rsidRPr="008370E1">
        <w:rPr>
          <w:rStyle w:val="CRDeleted"/>
          <w:noProof/>
          <w:lang w:val="en-US"/>
        </w:rPr>
        <w:t>Wastewater</w:t>
      </w:r>
      <w:r w:rsidRPr="0015699C">
        <w:rPr>
          <w:noProof/>
        </w:rPr>
        <w:t xml:space="preserve"> </w:t>
      </w:r>
      <w:r w:rsidRPr="00B863D9">
        <w:rPr>
          <w:noProof/>
        </w:rPr>
        <w:fldChar w:fldCharType="begin"/>
      </w:r>
      <w:r w:rsidRPr="00B863D9">
        <w:rPr>
          <w:noProof/>
        </w:rPr>
        <w:instrText xml:space="preserve"> QUOTE "</w:instrText>
      </w:r>
      <w:r w:rsidRPr="00B863D9">
        <w:rPr>
          <w:rStyle w:val="CRMarker"/>
          <w:noProof/>
        </w:rPr>
        <w:instrText>Ö</w:instrText>
      </w:r>
      <w:r w:rsidRPr="00B863D9">
        <w:rPr>
          <w:noProof/>
        </w:rPr>
        <w:instrText xml:space="preserve">" </w:instrText>
      </w:r>
      <w:r w:rsidRPr="00B863D9">
        <w:rPr>
          <w:noProof/>
        </w:rPr>
        <w:fldChar w:fldCharType="separate"/>
      </w:r>
      <w:r w:rsidRPr="00B863D9">
        <w:rPr>
          <w:rStyle w:val="CRMarker"/>
          <w:noProof/>
        </w:rPr>
        <w:t>Ö</w:t>
      </w:r>
      <w:r w:rsidRPr="00B863D9">
        <w:rPr>
          <w:noProof/>
        </w:rPr>
        <w:fldChar w:fldCharType="end"/>
      </w:r>
      <w:r w:rsidRPr="00B863D9">
        <w:rPr>
          <w:noProof/>
        </w:rPr>
        <w:t> </w:t>
      </w:r>
      <w:r w:rsidRPr="0015699C">
        <w:rPr>
          <w:noProof/>
        </w:rPr>
        <w:t>Wastewater</w:t>
      </w:r>
      <w:r w:rsidRPr="00B863D9">
        <w:rPr>
          <w:noProof/>
        </w:rPr>
        <w:t> </w:t>
      </w:r>
      <w:r w:rsidRPr="00B863D9">
        <w:rPr>
          <w:noProof/>
        </w:rPr>
        <w:fldChar w:fldCharType="begin"/>
      </w:r>
      <w:r w:rsidRPr="00B863D9">
        <w:rPr>
          <w:noProof/>
        </w:rPr>
        <w:instrText xml:space="preserve"> QUOTE "</w:instrText>
      </w:r>
      <w:r w:rsidRPr="00B863D9">
        <w:rPr>
          <w:rStyle w:val="CRMarker"/>
          <w:noProof/>
        </w:rPr>
        <w:instrText>Õ</w:instrText>
      </w:r>
      <w:r w:rsidRPr="00B863D9">
        <w:rPr>
          <w:noProof/>
        </w:rPr>
        <w:instrText xml:space="preserve">" </w:instrText>
      </w:r>
      <w:r w:rsidRPr="00B863D9">
        <w:rPr>
          <w:noProof/>
        </w:rPr>
        <w:fldChar w:fldCharType="separate"/>
      </w:r>
      <w:r w:rsidRPr="00B863D9">
        <w:rPr>
          <w:rStyle w:val="CRMarker"/>
          <w:noProof/>
        </w:rPr>
        <w:t>Õ</w:t>
      </w:r>
      <w:r w:rsidRPr="00B863D9">
        <w:rPr>
          <w:noProof/>
        </w:rPr>
        <w:fldChar w:fldCharType="end"/>
      </w:r>
      <w:r w:rsidRPr="0015699C">
        <w:rPr>
          <w:noProof/>
        </w:rPr>
        <w:t xml:space="preserve"> treatment plants shall be designed or modified so that representative samples of the incoming </w:t>
      </w:r>
      <w:r w:rsidRPr="008370E1">
        <w:rPr>
          <w:rStyle w:val="CRDeleted"/>
          <w:noProof/>
          <w:lang w:val="en-US"/>
        </w:rPr>
        <w:t>wastewater</w:t>
      </w:r>
      <w:r w:rsidRPr="0015699C">
        <w:rPr>
          <w:noProof/>
        </w:rPr>
        <w:t xml:space="preserve"> </w:t>
      </w:r>
      <w:r w:rsidRPr="00B863D9">
        <w:rPr>
          <w:noProof/>
        </w:rPr>
        <w:fldChar w:fldCharType="begin"/>
      </w:r>
      <w:r w:rsidRPr="00B863D9">
        <w:rPr>
          <w:noProof/>
        </w:rPr>
        <w:instrText xml:space="preserve"> QUOTE "</w:instrText>
      </w:r>
      <w:r w:rsidRPr="00B863D9">
        <w:rPr>
          <w:rStyle w:val="CRMarker"/>
          <w:noProof/>
        </w:rPr>
        <w:instrText>Ö</w:instrText>
      </w:r>
      <w:r w:rsidRPr="00B863D9">
        <w:rPr>
          <w:noProof/>
        </w:rPr>
        <w:instrText xml:space="preserve">" </w:instrText>
      </w:r>
      <w:r w:rsidRPr="00B863D9">
        <w:rPr>
          <w:noProof/>
        </w:rPr>
        <w:fldChar w:fldCharType="separate"/>
      </w:r>
      <w:r w:rsidRPr="00B863D9">
        <w:rPr>
          <w:rStyle w:val="CRMarker"/>
          <w:noProof/>
        </w:rPr>
        <w:t>Ö</w:t>
      </w:r>
      <w:r w:rsidRPr="00B863D9">
        <w:rPr>
          <w:noProof/>
        </w:rPr>
        <w:fldChar w:fldCharType="end"/>
      </w:r>
      <w:r w:rsidRPr="00B863D9">
        <w:rPr>
          <w:noProof/>
        </w:rPr>
        <w:t> </w:t>
      </w:r>
      <w:r w:rsidRPr="0015699C">
        <w:rPr>
          <w:noProof/>
        </w:rPr>
        <w:t>wastewater</w:t>
      </w:r>
      <w:r w:rsidRPr="00B863D9">
        <w:rPr>
          <w:noProof/>
        </w:rPr>
        <w:t> </w:t>
      </w:r>
      <w:r w:rsidRPr="00B863D9">
        <w:rPr>
          <w:noProof/>
        </w:rPr>
        <w:fldChar w:fldCharType="begin"/>
      </w:r>
      <w:r w:rsidRPr="00B863D9">
        <w:rPr>
          <w:noProof/>
        </w:rPr>
        <w:instrText xml:space="preserve"> QUOTE "</w:instrText>
      </w:r>
      <w:r w:rsidRPr="00B863D9">
        <w:rPr>
          <w:rStyle w:val="CRMarker"/>
          <w:noProof/>
        </w:rPr>
        <w:instrText>Õ</w:instrText>
      </w:r>
      <w:r w:rsidRPr="00B863D9">
        <w:rPr>
          <w:noProof/>
        </w:rPr>
        <w:instrText xml:space="preserve">" </w:instrText>
      </w:r>
      <w:r w:rsidRPr="00B863D9">
        <w:rPr>
          <w:noProof/>
        </w:rPr>
        <w:fldChar w:fldCharType="separate"/>
      </w:r>
      <w:r w:rsidRPr="00B863D9">
        <w:rPr>
          <w:rStyle w:val="CRMarker"/>
          <w:noProof/>
        </w:rPr>
        <w:t>Õ</w:t>
      </w:r>
      <w:r w:rsidRPr="00B863D9">
        <w:rPr>
          <w:noProof/>
        </w:rPr>
        <w:fldChar w:fldCharType="end"/>
      </w:r>
      <w:r w:rsidRPr="0015699C">
        <w:rPr>
          <w:noProof/>
        </w:rPr>
        <w:t xml:space="preserve"> and of treated effluent can be obtained before discharge to receiving waters.</w:t>
      </w:r>
    </w:p>
    <w:p w:rsidR="008370E1" w:rsidRPr="0015699C" w:rsidRDefault="008370E1" w:rsidP="008370E1">
      <w:pPr>
        <w:rPr>
          <w:noProof/>
        </w:rPr>
      </w:pPr>
      <w:r w:rsidRPr="0015699C">
        <w:rPr>
          <w:noProof/>
        </w:rPr>
        <w:t>2.</w:t>
      </w:r>
      <w:r w:rsidRPr="0015699C">
        <w:rPr>
          <w:noProof/>
        </w:rPr>
        <w:tab/>
        <w:t xml:space="preserve">Discharges from urban </w:t>
      </w:r>
      <w:r w:rsidRPr="008370E1">
        <w:rPr>
          <w:rStyle w:val="CRDeleted"/>
          <w:noProof/>
          <w:lang w:val="en-US"/>
        </w:rPr>
        <w:t>waste water</w:t>
      </w:r>
      <w:r w:rsidRPr="0015699C">
        <w:rPr>
          <w:noProof/>
        </w:rPr>
        <w:t xml:space="preserve">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sidRPr="0015699C">
        <w:rPr>
          <w:noProof/>
        </w:rPr>
        <w:t>wastewater</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15699C">
        <w:rPr>
          <w:noProof/>
        </w:rPr>
        <w:t xml:space="preserve"> treatment plants subject to treatment in accordance with Articles </w:t>
      </w:r>
      <w:r w:rsidRPr="00E0540C">
        <w:rPr>
          <w:rStyle w:val="CRMinorChangeAdded"/>
          <w:noProof/>
          <w:lang w:val="en-GB"/>
        </w:rPr>
        <w:t>6</w:t>
      </w:r>
      <w:r>
        <w:rPr>
          <w:rStyle w:val="CRMinorChangeAdded"/>
          <w:noProof/>
          <w:lang w:val="en-GB"/>
        </w:rPr>
        <w:t>,</w:t>
      </w:r>
      <w:r w:rsidRPr="008370E1">
        <w:rPr>
          <w:rStyle w:val="CRMinorChangeDeleted"/>
          <w:noProof/>
          <w:lang w:val="en-US"/>
        </w:rPr>
        <w:t>4</w:t>
      </w:r>
      <w:r w:rsidRPr="0015699C">
        <w:rPr>
          <w:noProof/>
        </w:rPr>
        <w:t xml:space="preserve"> </w:t>
      </w:r>
      <w:r w:rsidRPr="008370E1">
        <w:rPr>
          <w:rStyle w:val="CRDeleted"/>
          <w:noProof/>
          <w:lang w:val="en-US"/>
        </w:rPr>
        <w:t>and</w:t>
      </w:r>
      <w:r w:rsidRPr="0015699C">
        <w:rPr>
          <w:noProof/>
        </w:rPr>
        <w:t xml:space="preserve"> </w:t>
      </w:r>
      <w:r w:rsidRPr="00E0540C">
        <w:rPr>
          <w:rStyle w:val="CRMinorChangeAdded"/>
          <w:noProof/>
          <w:lang w:val="en-GB"/>
        </w:rPr>
        <w:t>7</w:t>
      </w:r>
      <w:r w:rsidRPr="008370E1">
        <w:rPr>
          <w:rStyle w:val="CRMinorChangeDeleted"/>
          <w:noProof/>
          <w:lang w:val="en-US"/>
        </w:rPr>
        <w:t>5</w:t>
      </w:r>
      <w:r w:rsidRPr="0015699C">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E0540C">
        <w:rPr>
          <w:noProof/>
          <w:highlight w:val="lightGray"/>
        </w:rPr>
        <w:t> and 8 </w:t>
      </w:r>
      <w:r w:rsidRPr="00E0540C">
        <w:rPr>
          <w:noProof/>
          <w:highlight w:val="lightGray"/>
        </w:rPr>
        <w:fldChar w:fldCharType="begin"/>
      </w:r>
      <w:r w:rsidRPr="00E0540C">
        <w:rPr>
          <w:noProof/>
          <w:highlight w:val="lightGray"/>
        </w:rPr>
        <w:instrText xml:space="preserve"> QUOTE "</w:instrText>
      </w:r>
      <w:r w:rsidRPr="00E0540C">
        <w:rPr>
          <w:rStyle w:val="CRMarker"/>
          <w:noProof/>
          <w:highlight w:val="lightGray"/>
        </w:rPr>
        <w:instrText>ï</w:instrText>
      </w:r>
      <w:r w:rsidRPr="00E0540C">
        <w:rPr>
          <w:noProof/>
          <w:highlight w:val="lightGray"/>
        </w:rPr>
        <w:instrText xml:space="preserve">" </w:instrText>
      </w:r>
      <w:r w:rsidRPr="00E0540C">
        <w:rPr>
          <w:noProof/>
          <w:highlight w:val="lightGray"/>
        </w:rPr>
        <w:fldChar w:fldCharType="separate"/>
      </w:r>
      <w:r w:rsidRPr="00E0540C">
        <w:rPr>
          <w:rStyle w:val="CRMarker"/>
          <w:noProof/>
          <w:highlight w:val="lightGray"/>
        </w:rPr>
        <w:t>ï</w:t>
      </w:r>
      <w:r w:rsidRPr="00E0540C">
        <w:rPr>
          <w:noProof/>
          <w:highlight w:val="lightGray"/>
        </w:rPr>
        <w:fldChar w:fldCharType="end"/>
      </w:r>
      <w:r>
        <w:rPr>
          <w:noProof/>
        </w:rPr>
        <w:t xml:space="preserve"> </w:t>
      </w:r>
      <w:r w:rsidRPr="0015699C">
        <w:rPr>
          <w:noProof/>
        </w:rPr>
        <w:t>shall meet the requirements shown in Table 1.</w:t>
      </w:r>
    </w:p>
    <w:p w:rsidR="008370E1" w:rsidRDefault="008370E1" w:rsidP="008370E1">
      <w:pPr>
        <w:rPr>
          <w:noProof/>
        </w:rPr>
      </w:pPr>
      <w:r w:rsidRPr="0015699C">
        <w:rPr>
          <w:noProof/>
        </w:rPr>
        <w:t>3.</w:t>
      </w:r>
      <w:r w:rsidRPr="0015699C">
        <w:rPr>
          <w:noProof/>
        </w:rPr>
        <w:tab/>
        <w:t xml:space="preserve">Discharges from urban </w:t>
      </w:r>
      <w:r w:rsidRPr="008370E1">
        <w:rPr>
          <w:rStyle w:val="CRDeleted"/>
          <w:noProof/>
          <w:lang w:val="en-US"/>
        </w:rPr>
        <w:t>waste water</w:t>
      </w:r>
      <w:r w:rsidRPr="0015699C">
        <w:rPr>
          <w:noProof/>
        </w:rPr>
        <w:t xml:space="preserve">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sidRPr="0015699C">
        <w:rPr>
          <w:noProof/>
        </w:rPr>
        <w:t>wastewater</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15699C">
        <w:rPr>
          <w:noProof/>
        </w:rPr>
        <w:t xml:space="preserve"> treatment plants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sidRPr="00D27736">
        <w:rPr>
          <w:noProof/>
        </w:rPr>
        <w:t>referred to i</w:t>
      </w:r>
      <w:r>
        <w:rPr>
          <w:noProof/>
        </w:rPr>
        <w:t>n paragraph 1 and 3 of Article 7 and in Article 8</w:t>
      </w:r>
      <w:r w:rsidRPr="00D27736">
        <w:rPr>
          <w:noProof/>
        </w:rPr>
        <w:t xml:space="preserve"> in accordance with those Articles</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D27736">
        <w:rPr>
          <w:noProof/>
        </w:rPr>
        <w:t xml:space="preserve"> </w:t>
      </w:r>
      <w:r w:rsidRPr="008370E1">
        <w:rPr>
          <w:rStyle w:val="CRDeleted"/>
          <w:noProof/>
          <w:lang w:val="en-US"/>
        </w:rPr>
        <w:t>to those sensitive areas which are subject to eutrophication as identified in Annex II.A (a)</w:t>
      </w:r>
      <w:r w:rsidRPr="0015699C">
        <w:rPr>
          <w:noProof/>
        </w:rPr>
        <w:t xml:space="preserve"> shall</w:t>
      </w:r>
      <w:r w:rsidRPr="00E0540C">
        <w:rPr>
          <w:rStyle w:val="CRMinorChangeAdded"/>
          <w:noProof/>
          <w:lang w:val="en-GB"/>
        </w:rPr>
        <w:t>,</w:t>
      </w:r>
      <w:r w:rsidRPr="0015699C">
        <w:rPr>
          <w:noProof/>
        </w:rPr>
        <w:t xml:space="preserve"> in addition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sidRPr="00D27736">
        <w:rPr>
          <w:noProof/>
        </w:rPr>
        <w:t>to the requirements referred to in point 2</w:t>
      </w:r>
      <w:r>
        <w:rPr>
          <w:noProof/>
        </w:rPr>
        <w:t>,</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Pr>
          <w:noProof/>
        </w:rPr>
        <w:t xml:space="preserve"> </w:t>
      </w:r>
      <w:r w:rsidRPr="0015699C">
        <w:rPr>
          <w:noProof/>
        </w:rPr>
        <w:t>meet the requirements shown in Table 2 of this Annex.</w:t>
      </w:r>
    </w:p>
    <w:p w:rsidR="008370E1" w:rsidRPr="00E0540C" w:rsidRDefault="008370E1" w:rsidP="008370E1">
      <w:pPr>
        <w:pStyle w:val="CRSeparator"/>
        <w:rPr>
          <w:noProof/>
          <w:lang w:val="en-GB"/>
        </w:rPr>
      </w:pPr>
    </w:p>
    <w:p w:rsidR="008370E1" w:rsidRPr="008370E1" w:rsidRDefault="008370E1" w:rsidP="008370E1">
      <w:pPr>
        <w:pStyle w:val="CRReference"/>
        <w:rPr>
          <w:noProof/>
          <w:highlight w:val="lightGray"/>
          <w:lang w:val="en-US"/>
        </w:rPr>
      </w:pPr>
      <w:r w:rsidRPr="00E0540C">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ò</w:instrText>
      </w:r>
      <w:r w:rsidRPr="008370E1">
        <w:rPr>
          <w:noProof/>
          <w:highlight w:val="lightGray"/>
          <w:lang w:val="en-US"/>
        </w:rPr>
        <w:instrText xml:space="preserve">" </w:instrText>
      </w:r>
      <w:r w:rsidRPr="00E0540C">
        <w:rPr>
          <w:noProof/>
          <w:highlight w:val="lightGray"/>
        </w:rPr>
        <w:fldChar w:fldCharType="separate"/>
      </w:r>
      <w:r w:rsidRPr="008370E1">
        <w:rPr>
          <w:rStyle w:val="CRMarker"/>
          <w:noProof/>
          <w:highlight w:val="lightGray"/>
          <w:lang w:val="en-US"/>
        </w:rPr>
        <w:t>ò</w:t>
      </w:r>
      <w:r w:rsidRPr="00E0540C">
        <w:rPr>
          <w:noProof/>
          <w:highlight w:val="lightGray"/>
        </w:rPr>
        <w:fldChar w:fldCharType="end"/>
      </w:r>
      <w:r w:rsidRPr="008370E1">
        <w:rPr>
          <w:noProof/>
          <w:highlight w:val="lightGray"/>
          <w:lang w:val="en-US"/>
        </w:rPr>
        <w:t> new</w:t>
      </w:r>
    </w:p>
    <w:p w:rsidR="008370E1" w:rsidRPr="00E0540C" w:rsidRDefault="008370E1" w:rsidP="008370E1">
      <w:pPr>
        <w:rPr>
          <w:noProof/>
          <w:highlight w:val="lightGray"/>
        </w:rPr>
      </w:pPr>
      <w:r w:rsidRPr="00E0540C">
        <w:rPr>
          <w:noProof/>
          <w:highlight w:val="lightGray"/>
        </w:rPr>
        <w:t>4. Discharges from urban wastewater treatment referred to in Article 8(1) and included in the list referred to in Article 8(2) shall, in addition to the requirements referred to in points 2 and 3, meet the requirements set out in Table 3.</w:t>
      </w:r>
    </w:p>
    <w:p w:rsidR="008370E1" w:rsidRPr="0015699C" w:rsidRDefault="008370E1" w:rsidP="008370E1">
      <w:pPr>
        <w:rPr>
          <w:noProof/>
        </w:rPr>
      </w:pPr>
      <w:r w:rsidRPr="00E0540C">
        <w:rPr>
          <w:noProof/>
          <w:highlight w:val="lightGray"/>
        </w:rPr>
        <w:t>5. Authorisations for discharges from urban wastewater treatment plants using plastic biomedia shall include an obligation to permanently monitor and prevent all unintentional biomedia release in the environment.</w:t>
      </w:r>
    </w:p>
    <w:p w:rsidR="008370E1" w:rsidRDefault="008370E1" w:rsidP="008370E1">
      <w:pPr>
        <w:pStyle w:val="CRSeparator"/>
        <w:rPr>
          <w:noProof/>
          <w:lang w:val="en-GB"/>
        </w:rPr>
      </w:pPr>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r>
        <w:rPr>
          <w:noProof/>
          <w:lang w:val="en-GB"/>
        </w:rPr>
        <w:t xml:space="preserve"> (adapted)</w:t>
      </w:r>
    </w:p>
    <w:p w:rsidR="008370E1" w:rsidRPr="00534CB3" w:rsidRDefault="008370E1" w:rsidP="008370E1">
      <w:pPr>
        <w:pStyle w:val="CRReference"/>
        <w:rPr>
          <w:rStyle w:val="CRMinorChangeAdded"/>
          <w:noProof/>
          <w:highlight w:val="lightGray"/>
          <w:lang w:val="en-GB"/>
        </w:rPr>
      </w:pPr>
      <w:r w:rsidRPr="00534CB3">
        <w:rPr>
          <w:noProof/>
          <w:highlight w:val="lightGray"/>
        </w:rPr>
        <w:fldChar w:fldCharType="begin"/>
      </w:r>
      <w:r w:rsidRPr="00534CB3">
        <w:rPr>
          <w:noProof/>
          <w:highlight w:val="lightGray"/>
          <w:lang w:val="en-GB"/>
        </w:rPr>
        <w:instrText xml:space="preserve"> QUOTE "</w:instrText>
      </w:r>
      <w:r w:rsidRPr="00534CB3">
        <w:rPr>
          <w:rStyle w:val="CRMarker"/>
          <w:noProof/>
          <w:highlight w:val="lightGray"/>
          <w:lang w:val="en-GB"/>
        </w:rPr>
        <w:instrText>ð</w:instrText>
      </w:r>
      <w:r w:rsidRPr="00534CB3">
        <w:rPr>
          <w:noProof/>
          <w:highlight w:val="lightGray"/>
          <w:lang w:val="en-GB"/>
        </w:rPr>
        <w:instrText xml:space="preserve">" </w:instrText>
      </w:r>
      <w:r w:rsidRPr="00534CB3">
        <w:rPr>
          <w:noProof/>
          <w:highlight w:val="lightGray"/>
        </w:rPr>
        <w:fldChar w:fldCharType="separate"/>
      </w:r>
      <w:r w:rsidRPr="00534CB3">
        <w:rPr>
          <w:rStyle w:val="CRMarker"/>
          <w:noProof/>
          <w:highlight w:val="lightGray"/>
          <w:lang w:val="en-GB"/>
        </w:rPr>
        <w:t>ð</w:t>
      </w:r>
      <w:r w:rsidRPr="00534CB3">
        <w:rPr>
          <w:noProof/>
          <w:highlight w:val="lightGray"/>
        </w:rPr>
        <w:fldChar w:fldCharType="end"/>
      </w:r>
      <w:r w:rsidRPr="00534CB3">
        <w:rPr>
          <w:noProof/>
          <w:highlight w:val="lightGray"/>
          <w:lang w:val="en-GB"/>
        </w:rPr>
        <w:t> new</w:t>
      </w:r>
    </w:p>
    <w:p w:rsidR="008370E1" w:rsidRPr="0015699C" w:rsidRDefault="008370E1" w:rsidP="008370E1">
      <w:pPr>
        <w:rPr>
          <w:noProof/>
        </w:rPr>
      </w:pPr>
      <w:r w:rsidRPr="00E0540C">
        <w:rPr>
          <w:rStyle w:val="CRMinorChangeAdded"/>
          <w:noProof/>
          <w:lang w:val="en-GB"/>
        </w:rPr>
        <w:t>6</w:t>
      </w:r>
      <w:r w:rsidRPr="008370E1">
        <w:rPr>
          <w:rStyle w:val="CRMinorChangeDeleted"/>
          <w:noProof/>
          <w:lang w:val="en-US"/>
        </w:rPr>
        <w:t>4</w:t>
      </w:r>
      <w:r w:rsidRPr="0015699C">
        <w:rPr>
          <w:noProof/>
        </w:rPr>
        <w:t>.</w:t>
      </w:r>
      <w:r w:rsidRPr="0015699C">
        <w:rPr>
          <w:noProof/>
        </w:rPr>
        <w:tab/>
        <w:t xml:space="preserve">More stringent requirements than those </w:t>
      </w:r>
      <w:r w:rsidRPr="008370E1">
        <w:rPr>
          <w:rStyle w:val="CRDeleted"/>
          <w:noProof/>
          <w:lang w:val="en-US"/>
        </w:rPr>
        <w:t>shown</w:t>
      </w:r>
      <w:r w:rsidRPr="0015699C">
        <w:rPr>
          <w:noProof/>
        </w:rPr>
        <w:t xml:space="preserve">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Pr>
          <w:noProof/>
        </w:rPr>
        <w:t>set out</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15699C">
        <w:rPr>
          <w:noProof/>
        </w:rPr>
        <w:t xml:space="preserve"> in Table</w:t>
      </w:r>
      <w:r w:rsidRPr="00534CB3">
        <w:rPr>
          <w:rStyle w:val="CRMinorChangeAdded"/>
          <w:noProof/>
          <w:lang w:val="en-GB"/>
        </w:rPr>
        <w:t>s</w:t>
      </w:r>
      <w:r w:rsidRPr="0015699C">
        <w:rPr>
          <w:noProof/>
        </w:rPr>
        <w:t xml:space="preserve"> 1</w:t>
      </w:r>
      <w:r>
        <w:rPr>
          <w:noProof/>
        </w:rPr>
        <w:t>,</w:t>
      </w:r>
      <w:r w:rsidRPr="0015699C">
        <w:rPr>
          <w:noProof/>
        </w:rPr>
        <w:t xml:space="preserve"> </w:t>
      </w:r>
      <w:r w:rsidRPr="008370E1">
        <w:rPr>
          <w:rStyle w:val="CRDeleted"/>
          <w:noProof/>
          <w:lang w:val="en-US"/>
        </w:rPr>
        <w:t>and/or Table</w:t>
      </w:r>
      <w:r w:rsidRPr="00534CB3">
        <w:rPr>
          <w:noProof/>
        </w:rPr>
        <w:t xml:space="preserve"> </w:t>
      </w:r>
      <w:r w:rsidRPr="0015699C">
        <w:rPr>
          <w:noProof/>
        </w:rPr>
        <w:t xml:space="preserve">2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534CB3">
        <w:rPr>
          <w:noProof/>
          <w:highlight w:val="lightGray"/>
        </w:rPr>
        <w:t> and 3 </w:t>
      </w:r>
      <w:r w:rsidRPr="00534CB3">
        <w:rPr>
          <w:noProof/>
          <w:highlight w:val="lightGray"/>
        </w:rPr>
        <w:fldChar w:fldCharType="begin"/>
      </w:r>
      <w:r w:rsidRPr="00534CB3">
        <w:rPr>
          <w:noProof/>
          <w:highlight w:val="lightGray"/>
        </w:rPr>
        <w:instrText xml:space="preserve"> QUOTE "</w:instrText>
      </w:r>
      <w:r w:rsidRPr="00534CB3">
        <w:rPr>
          <w:rStyle w:val="CRMarker"/>
          <w:noProof/>
          <w:highlight w:val="lightGray"/>
        </w:rPr>
        <w:instrText>ï</w:instrText>
      </w:r>
      <w:r w:rsidRPr="00534CB3">
        <w:rPr>
          <w:noProof/>
          <w:highlight w:val="lightGray"/>
        </w:rPr>
        <w:instrText xml:space="preserve">" </w:instrText>
      </w:r>
      <w:r w:rsidRPr="00534CB3">
        <w:rPr>
          <w:noProof/>
          <w:highlight w:val="lightGray"/>
        </w:rPr>
        <w:fldChar w:fldCharType="separate"/>
      </w:r>
      <w:r w:rsidRPr="00534CB3">
        <w:rPr>
          <w:rStyle w:val="CRMarker"/>
          <w:noProof/>
          <w:highlight w:val="lightGray"/>
        </w:rPr>
        <w:t>ï</w:t>
      </w:r>
      <w:r w:rsidRPr="00534CB3">
        <w:rPr>
          <w:noProof/>
          <w:highlight w:val="lightGray"/>
        </w:rPr>
        <w:fldChar w:fldCharType="end"/>
      </w:r>
      <w:r>
        <w:rPr>
          <w:noProof/>
        </w:rPr>
        <w:t xml:space="preserve"> </w:t>
      </w:r>
      <w:r w:rsidRPr="0015699C">
        <w:rPr>
          <w:noProof/>
        </w:rPr>
        <w:t xml:space="preserve">shall be applied where </w:t>
      </w:r>
      <w:r w:rsidRPr="008370E1">
        <w:rPr>
          <w:rStyle w:val="CRDeleted"/>
          <w:noProof/>
          <w:lang w:val="en-US"/>
        </w:rPr>
        <w:t>required</w:t>
      </w:r>
      <w:r w:rsidRPr="0015699C">
        <w:rPr>
          <w:noProof/>
        </w:rPr>
        <w:t xml:space="preserve">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Pr>
          <w:noProof/>
        </w:rPr>
        <w:t>necessary</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15699C">
        <w:rPr>
          <w:noProof/>
        </w:rPr>
        <w:t xml:space="preserve"> to ensure that the receiving waters </w:t>
      </w:r>
      <w:r w:rsidRPr="008370E1">
        <w:rPr>
          <w:rStyle w:val="CRDeleted"/>
          <w:noProof/>
          <w:lang w:val="en-US"/>
        </w:rPr>
        <w:t>satisfy</w:t>
      </w:r>
      <w:r w:rsidRPr="0015699C">
        <w:rPr>
          <w:noProof/>
        </w:rPr>
        <w:t xml:space="preserve"> </w:t>
      </w:r>
      <w:r w:rsidRPr="00534CB3">
        <w:rPr>
          <w:noProof/>
        </w:rPr>
        <w:fldChar w:fldCharType="begin"/>
      </w:r>
      <w:r w:rsidRPr="00534CB3">
        <w:rPr>
          <w:noProof/>
        </w:rPr>
        <w:instrText xml:space="preserve"> QUOTE "</w:instrText>
      </w:r>
      <w:r w:rsidRPr="00534CB3">
        <w:rPr>
          <w:rStyle w:val="CRMarker"/>
          <w:noProof/>
        </w:rPr>
        <w:instrText>Ö</w:instrText>
      </w:r>
      <w:r w:rsidRPr="00534CB3">
        <w:rPr>
          <w:noProof/>
        </w:rPr>
        <w:instrText xml:space="preserve">" </w:instrText>
      </w:r>
      <w:r w:rsidRPr="00534CB3">
        <w:rPr>
          <w:noProof/>
        </w:rPr>
        <w:fldChar w:fldCharType="separate"/>
      </w:r>
      <w:r w:rsidRPr="00534CB3">
        <w:rPr>
          <w:rStyle w:val="CRMarker"/>
          <w:noProof/>
        </w:rPr>
        <w:t>Ö</w:t>
      </w:r>
      <w:r w:rsidRPr="00534CB3">
        <w:rPr>
          <w:noProof/>
        </w:rPr>
        <w:fldChar w:fldCharType="end"/>
      </w:r>
      <w:r w:rsidRPr="00534CB3">
        <w:rPr>
          <w:noProof/>
        </w:rPr>
        <w:t> </w:t>
      </w:r>
      <w:r>
        <w:rPr>
          <w:noProof/>
        </w:rPr>
        <w:t xml:space="preserve">fulfil the requirements </w:t>
      </w:r>
      <w:r w:rsidRPr="5F66BA4B">
        <w:rPr>
          <w:noProof/>
          <w:lang w:val="en-US"/>
        </w:rPr>
        <w:t>laid down in Directives 2000/60/EC, 2008/56/EC, 2008/105/EC and 2006/7/EC</w:t>
      </w:r>
      <w:r w:rsidRPr="00534CB3">
        <w:rPr>
          <w:noProof/>
        </w:rPr>
        <w:t> </w:t>
      </w:r>
      <w:r w:rsidRPr="00534CB3">
        <w:rPr>
          <w:noProof/>
        </w:rPr>
        <w:fldChar w:fldCharType="begin"/>
      </w:r>
      <w:r w:rsidRPr="00534CB3">
        <w:rPr>
          <w:noProof/>
        </w:rPr>
        <w:instrText xml:space="preserve"> QUOTE "</w:instrText>
      </w:r>
      <w:r w:rsidRPr="00534CB3">
        <w:rPr>
          <w:rStyle w:val="CRMarker"/>
          <w:noProof/>
        </w:rPr>
        <w:instrText>Õ</w:instrText>
      </w:r>
      <w:r w:rsidRPr="00534CB3">
        <w:rPr>
          <w:noProof/>
        </w:rPr>
        <w:instrText xml:space="preserve">" </w:instrText>
      </w:r>
      <w:r w:rsidRPr="00534CB3">
        <w:rPr>
          <w:noProof/>
        </w:rPr>
        <w:fldChar w:fldCharType="separate"/>
      </w:r>
      <w:r w:rsidRPr="00534CB3">
        <w:rPr>
          <w:rStyle w:val="CRMarker"/>
          <w:noProof/>
        </w:rPr>
        <w:t>Õ</w:t>
      </w:r>
      <w:r w:rsidRPr="00534CB3">
        <w:rPr>
          <w:noProof/>
        </w:rPr>
        <w:fldChar w:fldCharType="end"/>
      </w:r>
      <w:r>
        <w:rPr>
          <w:noProof/>
          <w:lang w:val="en-US"/>
        </w:rPr>
        <w:t xml:space="preserve"> </w:t>
      </w:r>
      <w:r w:rsidRPr="008370E1">
        <w:rPr>
          <w:rStyle w:val="CRDeleted"/>
          <w:noProof/>
          <w:lang w:val="en-US"/>
        </w:rPr>
        <w:t>any other relevant Directives</w:t>
      </w:r>
      <w:r w:rsidRPr="0015699C">
        <w:rPr>
          <w:noProof/>
        </w:rPr>
        <w:t>.</w:t>
      </w:r>
    </w:p>
    <w:p w:rsidR="008370E1" w:rsidRPr="0015699C" w:rsidRDefault="008370E1" w:rsidP="008370E1">
      <w:pPr>
        <w:rPr>
          <w:noProof/>
        </w:rPr>
      </w:pPr>
      <w:r w:rsidRPr="00E0540C">
        <w:rPr>
          <w:rStyle w:val="CRMinorChangeAdded"/>
          <w:noProof/>
          <w:lang w:val="en-GB"/>
        </w:rPr>
        <w:t>7</w:t>
      </w:r>
      <w:r w:rsidRPr="008370E1">
        <w:rPr>
          <w:rStyle w:val="CRMinorChangeDeleted"/>
          <w:noProof/>
          <w:lang w:val="en-US"/>
        </w:rPr>
        <w:t>5</w:t>
      </w:r>
      <w:r w:rsidRPr="0015699C">
        <w:rPr>
          <w:noProof/>
        </w:rPr>
        <w:t>.</w:t>
      </w:r>
      <w:r w:rsidRPr="0015699C">
        <w:rPr>
          <w:noProof/>
        </w:rPr>
        <w:tab/>
        <w:t xml:space="preserve">The points of discharge of urban </w:t>
      </w:r>
      <w:r w:rsidRPr="008370E1">
        <w:rPr>
          <w:rStyle w:val="CRDeleted"/>
          <w:noProof/>
          <w:lang w:val="en-US"/>
        </w:rPr>
        <w:t>waste water</w:t>
      </w:r>
      <w:r w:rsidRPr="0015699C">
        <w:rPr>
          <w:noProof/>
        </w:rPr>
        <w:t xml:space="preserve"> </w:t>
      </w:r>
      <w:r w:rsidRPr="00E0540C">
        <w:rPr>
          <w:noProof/>
        </w:rPr>
        <w:fldChar w:fldCharType="begin"/>
      </w:r>
      <w:r w:rsidRPr="00E0540C">
        <w:rPr>
          <w:noProof/>
        </w:rPr>
        <w:instrText xml:space="preserve"> QUOTE "</w:instrText>
      </w:r>
      <w:r w:rsidRPr="00E0540C">
        <w:rPr>
          <w:rStyle w:val="CRMarker"/>
          <w:noProof/>
        </w:rPr>
        <w:instrText>Ö</w:instrText>
      </w:r>
      <w:r w:rsidRPr="00E0540C">
        <w:rPr>
          <w:noProof/>
        </w:rPr>
        <w:instrText xml:space="preserve">" </w:instrText>
      </w:r>
      <w:r w:rsidRPr="00E0540C">
        <w:rPr>
          <w:noProof/>
        </w:rPr>
        <w:fldChar w:fldCharType="separate"/>
      </w:r>
      <w:r w:rsidRPr="00E0540C">
        <w:rPr>
          <w:rStyle w:val="CRMarker"/>
          <w:noProof/>
        </w:rPr>
        <w:t>Ö</w:t>
      </w:r>
      <w:r w:rsidRPr="00E0540C">
        <w:rPr>
          <w:noProof/>
        </w:rPr>
        <w:fldChar w:fldCharType="end"/>
      </w:r>
      <w:r w:rsidRPr="00E0540C">
        <w:rPr>
          <w:noProof/>
        </w:rPr>
        <w:t> </w:t>
      </w:r>
      <w:r w:rsidRPr="0015699C">
        <w:rPr>
          <w:noProof/>
        </w:rPr>
        <w:t>wastewater</w:t>
      </w:r>
      <w:r w:rsidRPr="00E0540C">
        <w:rPr>
          <w:noProof/>
        </w:rPr>
        <w:t> </w:t>
      </w:r>
      <w:r w:rsidRPr="00E0540C">
        <w:rPr>
          <w:noProof/>
        </w:rPr>
        <w:fldChar w:fldCharType="begin"/>
      </w:r>
      <w:r w:rsidRPr="00E0540C">
        <w:rPr>
          <w:noProof/>
        </w:rPr>
        <w:instrText xml:space="preserve"> QUOTE "</w:instrText>
      </w:r>
      <w:r w:rsidRPr="00E0540C">
        <w:rPr>
          <w:rStyle w:val="CRMarker"/>
          <w:noProof/>
        </w:rPr>
        <w:instrText>Õ</w:instrText>
      </w:r>
      <w:r w:rsidRPr="00E0540C">
        <w:rPr>
          <w:noProof/>
        </w:rPr>
        <w:instrText xml:space="preserve">" </w:instrText>
      </w:r>
      <w:r w:rsidRPr="00E0540C">
        <w:rPr>
          <w:noProof/>
        </w:rPr>
        <w:fldChar w:fldCharType="separate"/>
      </w:r>
      <w:r w:rsidRPr="00E0540C">
        <w:rPr>
          <w:rStyle w:val="CRMarker"/>
          <w:noProof/>
        </w:rPr>
        <w:t>Õ</w:t>
      </w:r>
      <w:r w:rsidRPr="00E0540C">
        <w:rPr>
          <w:noProof/>
        </w:rPr>
        <w:fldChar w:fldCharType="end"/>
      </w:r>
      <w:r w:rsidRPr="0015699C">
        <w:rPr>
          <w:noProof/>
        </w:rPr>
        <w:t xml:space="preserve"> shall be chosen, as far as possible, so as to minimize the effects on receiving waters.</w:t>
      </w:r>
    </w:p>
    <w:p w:rsidR="008370E1" w:rsidRPr="0015699C" w:rsidRDefault="008370E1" w:rsidP="008370E1">
      <w:pPr>
        <w:pStyle w:val="ManualHeading1"/>
        <w:ind w:left="851" w:hanging="851"/>
        <w:rPr>
          <w:noProof/>
        </w:rPr>
      </w:pPr>
      <w:r w:rsidRPr="0015699C">
        <w:rPr>
          <w:noProof/>
        </w:rPr>
        <w:t>C.</w:t>
      </w:r>
      <w:r w:rsidRPr="0015699C">
        <w:rPr>
          <w:noProof/>
        </w:rPr>
        <w:tab/>
      </w:r>
      <w:r w:rsidRPr="00534CB3">
        <w:rPr>
          <w:noProof/>
        </w:rPr>
        <w:fldChar w:fldCharType="begin"/>
      </w:r>
      <w:r w:rsidRPr="00534CB3">
        <w:rPr>
          <w:noProof/>
        </w:rPr>
        <w:instrText xml:space="preserve"> QUOTE "</w:instrText>
      </w:r>
      <w:r w:rsidRPr="00534CB3">
        <w:rPr>
          <w:rStyle w:val="CRMarker"/>
          <w:smallCaps w:val="0"/>
          <w:noProof/>
        </w:rPr>
        <w:instrText>Ö</w:instrText>
      </w:r>
      <w:r w:rsidRPr="00534CB3">
        <w:rPr>
          <w:noProof/>
        </w:rPr>
        <w:instrText xml:space="preserve">" </w:instrText>
      </w:r>
      <w:r w:rsidRPr="00534CB3">
        <w:rPr>
          <w:noProof/>
        </w:rPr>
        <w:fldChar w:fldCharType="separate"/>
      </w:r>
      <w:r w:rsidRPr="00534CB3">
        <w:rPr>
          <w:rStyle w:val="CRMarker"/>
          <w:smallCaps w:val="0"/>
          <w:noProof/>
        </w:rPr>
        <w:t>Ö</w:t>
      </w:r>
      <w:r w:rsidRPr="00534CB3">
        <w:rPr>
          <w:noProof/>
        </w:rPr>
        <w:fldChar w:fldCharType="end"/>
      </w:r>
      <w:r w:rsidRPr="00534CB3">
        <w:rPr>
          <w:noProof/>
        </w:rPr>
        <w:t> </w:t>
      </w:r>
      <w:r w:rsidRPr="5F66BA4B">
        <w:rPr>
          <w:i/>
          <w:iCs/>
          <w:noProof/>
        </w:rPr>
        <w:t>specific authorisations for discharge of</w:t>
      </w:r>
      <w:r>
        <w:rPr>
          <w:noProof/>
        </w:rPr>
        <w:t xml:space="preserve"> </w:t>
      </w:r>
      <w:r>
        <w:rPr>
          <w:i/>
          <w:iCs/>
          <w:noProof/>
        </w:rPr>
        <w:t xml:space="preserve">non-domestic </w:t>
      </w:r>
      <w:r w:rsidRPr="0015699C">
        <w:rPr>
          <w:i/>
          <w:iCs/>
          <w:noProof/>
        </w:rPr>
        <w:t>wastewater</w:t>
      </w:r>
      <w:r w:rsidRPr="00534CB3">
        <w:rPr>
          <w:noProof/>
        </w:rPr>
        <w:t> </w:t>
      </w:r>
      <w:r w:rsidRPr="00534CB3">
        <w:rPr>
          <w:noProof/>
        </w:rPr>
        <w:fldChar w:fldCharType="begin"/>
      </w:r>
      <w:r w:rsidRPr="00534CB3">
        <w:rPr>
          <w:noProof/>
        </w:rPr>
        <w:instrText xml:space="preserve"> QUOTE "</w:instrText>
      </w:r>
      <w:r w:rsidRPr="00534CB3">
        <w:rPr>
          <w:rStyle w:val="CRMarker"/>
          <w:smallCaps w:val="0"/>
          <w:noProof/>
        </w:rPr>
        <w:instrText>Õ</w:instrText>
      </w:r>
      <w:r w:rsidRPr="00534CB3">
        <w:rPr>
          <w:noProof/>
        </w:rPr>
        <w:instrText xml:space="preserve">" </w:instrText>
      </w:r>
      <w:r w:rsidRPr="00534CB3">
        <w:rPr>
          <w:noProof/>
        </w:rPr>
        <w:fldChar w:fldCharType="separate"/>
      </w:r>
      <w:r w:rsidRPr="00534CB3">
        <w:rPr>
          <w:rStyle w:val="CRMarker"/>
          <w:smallCaps w:val="0"/>
          <w:noProof/>
        </w:rPr>
        <w:t>Õ</w:t>
      </w:r>
      <w:r w:rsidRPr="00534CB3">
        <w:rPr>
          <w:noProof/>
        </w:rPr>
        <w:fldChar w:fldCharType="end"/>
      </w:r>
      <w:r>
        <w:rPr>
          <w:i/>
          <w:iCs/>
          <w:noProof/>
        </w:rPr>
        <w:t xml:space="preserve"> </w:t>
      </w:r>
      <w:r w:rsidRPr="008370E1">
        <w:rPr>
          <w:rStyle w:val="CRDeleted"/>
          <w:i/>
          <w:noProof/>
          <w:lang w:val="en-US"/>
        </w:rPr>
        <w:t>Industrial waste water</w:t>
      </w:r>
    </w:p>
    <w:p w:rsidR="008370E1" w:rsidRPr="00534CB3" w:rsidRDefault="008370E1" w:rsidP="008370E1">
      <w:pPr>
        <w:rPr>
          <w:rStyle w:val="CRRefonteDeleted"/>
          <w:noProof/>
          <w:highlight w:val="lightGray"/>
        </w:rPr>
      </w:pPr>
      <w:r w:rsidRPr="00534CB3">
        <w:rPr>
          <w:rStyle w:val="CRRefonteDeleted"/>
          <w:noProof/>
          <w:highlight w:val="lightGray"/>
        </w:rPr>
        <w:t>Industrial waste water entering collecting systems and urban waste water treatment plants shall be subject to such pre-treatment as is required in order to:</w:t>
      </w:r>
    </w:p>
    <w:p w:rsidR="008370E1" w:rsidRPr="00534CB3" w:rsidRDefault="008370E1" w:rsidP="00431F8B">
      <w:pPr>
        <w:pStyle w:val="Tiret0"/>
        <w:numPr>
          <w:ilvl w:val="0"/>
          <w:numId w:val="18"/>
        </w:numPr>
        <w:autoSpaceDE w:val="0"/>
        <w:autoSpaceDN w:val="0"/>
        <w:ind w:left="851" w:hanging="851"/>
        <w:rPr>
          <w:rStyle w:val="CRRefonteDeleted"/>
          <w:noProof/>
          <w:highlight w:val="lightGray"/>
        </w:rPr>
      </w:pPr>
      <w:r w:rsidRPr="00534CB3">
        <w:rPr>
          <w:rStyle w:val="CRRefonteDeleted"/>
          <w:noProof/>
          <w:highlight w:val="lightGray"/>
        </w:rPr>
        <w:t>protect the health of staff working in collecting systems and treatment plants,</w:t>
      </w:r>
    </w:p>
    <w:p w:rsidR="008370E1" w:rsidRPr="00534CB3" w:rsidRDefault="008370E1" w:rsidP="00431F8B">
      <w:pPr>
        <w:pStyle w:val="Tiret0"/>
        <w:numPr>
          <w:ilvl w:val="0"/>
          <w:numId w:val="18"/>
        </w:numPr>
        <w:autoSpaceDE w:val="0"/>
        <w:autoSpaceDN w:val="0"/>
        <w:ind w:left="851" w:hanging="851"/>
        <w:rPr>
          <w:rStyle w:val="CRRefonteDeleted"/>
          <w:noProof/>
          <w:highlight w:val="lightGray"/>
        </w:rPr>
      </w:pPr>
      <w:r w:rsidRPr="00534CB3">
        <w:rPr>
          <w:rStyle w:val="CRRefonteDeleted"/>
          <w:noProof/>
          <w:highlight w:val="lightGray"/>
        </w:rPr>
        <w:t>ensure that collecting systems, waste water treatment plants and associated equipment are not damaged,</w:t>
      </w:r>
    </w:p>
    <w:p w:rsidR="008370E1" w:rsidRPr="00534CB3" w:rsidRDefault="008370E1" w:rsidP="00431F8B">
      <w:pPr>
        <w:pStyle w:val="Tiret0"/>
        <w:numPr>
          <w:ilvl w:val="0"/>
          <w:numId w:val="18"/>
        </w:numPr>
        <w:autoSpaceDE w:val="0"/>
        <w:autoSpaceDN w:val="0"/>
        <w:ind w:left="851" w:hanging="851"/>
        <w:rPr>
          <w:rStyle w:val="CRRefonteDeleted"/>
          <w:noProof/>
          <w:highlight w:val="lightGray"/>
        </w:rPr>
      </w:pPr>
      <w:r w:rsidRPr="00534CB3">
        <w:rPr>
          <w:rStyle w:val="CRRefonteDeleted"/>
          <w:noProof/>
          <w:highlight w:val="lightGray"/>
        </w:rPr>
        <w:t>ensure that the operation of the waste water treatment plant and the treatment of sludge are not impeded,</w:t>
      </w:r>
    </w:p>
    <w:p w:rsidR="008370E1" w:rsidRPr="00534CB3" w:rsidRDefault="008370E1" w:rsidP="00431F8B">
      <w:pPr>
        <w:pStyle w:val="Tiret0"/>
        <w:numPr>
          <w:ilvl w:val="0"/>
          <w:numId w:val="18"/>
        </w:numPr>
        <w:autoSpaceDE w:val="0"/>
        <w:autoSpaceDN w:val="0"/>
        <w:ind w:left="851" w:hanging="851"/>
        <w:rPr>
          <w:rStyle w:val="CRRefonteDeleted"/>
          <w:noProof/>
          <w:highlight w:val="lightGray"/>
        </w:rPr>
      </w:pPr>
      <w:r w:rsidRPr="00534CB3">
        <w:rPr>
          <w:rStyle w:val="CRRefonteDeleted"/>
          <w:noProof/>
          <w:highlight w:val="lightGray"/>
        </w:rPr>
        <w:t>ensure that discharges from the treatment plants do not adversely affect the environment, or prevent receiving water from complying with other Community Directives,</w:t>
      </w:r>
    </w:p>
    <w:p w:rsidR="008370E1" w:rsidRDefault="008370E1" w:rsidP="00431F8B">
      <w:pPr>
        <w:pStyle w:val="Tiret0"/>
        <w:numPr>
          <w:ilvl w:val="0"/>
          <w:numId w:val="18"/>
        </w:numPr>
        <w:autoSpaceDE w:val="0"/>
        <w:autoSpaceDN w:val="0"/>
        <w:ind w:left="851" w:hanging="851"/>
        <w:rPr>
          <w:rStyle w:val="CRRefonteDeleted"/>
          <w:noProof/>
          <w:highlight w:val="lightGray"/>
        </w:rPr>
      </w:pPr>
      <w:r w:rsidRPr="00534CB3">
        <w:rPr>
          <w:rStyle w:val="CRRefonteDeleted"/>
          <w:noProof/>
          <w:highlight w:val="lightGray"/>
        </w:rPr>
        <w:t>ensure that sludge can be disposed of safety in an environmentally acceptable manner.</w:t>
      </w:r>
    </w:p>
    <w:p w:rsidR="008370E1" w:rsidRPr="008370E1" w:rsidRDefault="008370E1" w:rsidP="008370E1">
      <w:pPr>
        <w:pStyle w:val="CRSeparator"/>
        <w:rPr>
          <w:rStyle w:val="CRRefonteDeleted"/>
          <w:noProof/>
          <w:lang w:val="en-US"/>
        </w:rPr>
      </w:pPr>
    </w:p>
    <w:p w:rsidR="008370E1" w:rsidRPr="008370E1" w:rsidRDefault="008370E1" w:rsidP="008370E1">
      <w:pPr>
        <w:pStyle w:val="CRReference"/>
        <w:rPr>
          <w:noProof/>
          <w:highlight w:val="lightGray"/>
          <w:lang w:val="en-US"/>
        </w:rPr>
      </w:pPr>
      <w:r w:rsidRPr="00534CB3">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ò</w:instrText>
      </w:r>
      <w:r w:rsidRPr="008370E1">
        <w:rPr>
          <w:noProof/>
          <w:highlight w:val="lightGray"/>
          <w:lang w:val="en-US"/>
        </w:rPr>
        <w:instrText xml:space="preserve">" </w:instrText>
      </w:r>
      <w:r w:rsidRPr="00534CB3">
        <w:rPr>
          <w:noProof/>
          <w:highlight w:val="lightGray"/>
        </w:rPr>
        <w:fldChar w:fldCharType="separate"/>
      </w:r>
      <w:r w:rsidRPr="008370E1">
        <w:rPr>
          <w:rStyle w:val="CRMarker"/>
          <w:noProof/>
          <w:highlight w:val="lightGray"/>
          <w:lang w:val="en-US"/>
        </w:rPr>
        <w:t>ò</w:t>
      </w:r>
      <w:r w:rsidRPr="00534CB3">
        <w:rPr>
          <w:noProof/>
          <w:highlight w:val="lightGray"/>
        </w:rPr>
        <w:fldChar w:fldCharType="end"/>
      </w:r>
      <w:r w:rsidRPr="008370E1">
        <w:rPr>
          <w:noProof/>
          <w:highlight w:val="lightGray"/>
          <w:lang w:val="en-US"/>
        </w:rPr>
        <w:t> new</w:t>
      </w:r>
    </w:p>
    <w:p w:rsidR="008370E1" w:rsidRPr="00534CB3" w:rsidRDefault="008370E1" w:rsidP="008370E1">
      <w:pPr>
        <w:rPr>
          <w:noProof/>
          <w:highlight w:val="lightGray"/>
        </w:rPr>
      </w:pPr>
      <w:r w:rsidRPr="00534CB3">
        <w:rPr>
          <w:noProof/>
          <w:highlight w:val="lightGray"/>
        </w:rPr>
        <w:t>1. The specific authorisation referred to in Article 14 shall ensure the following:</w:t>
      </w:r>
    </w:p>
    <w:p w:rsidR="008370E1" w:rsidRPr="00534CB3" w:rsidRDefault="008370E1" w:rsidP="00431F8B">
      <w:pPr>
        <w:pStyle w:val="Point1letter"/>
        <w:numPr>
          <w:ilvl w:val="3"/>
          <w:numId w:val="1"/>
        </w:numPr>
        <w:rPr>
          <w:noProof/>
          <w:highlight w:val="lightGray"/>
        </w:rPr>
      </w:pPr>
      <w:r w:rsidRPr="00534CB3">
        <w:rPr>
          <w:noProof/>
          <w:highlight w:val="lightGray"/>
        </w:rPr>
        <w:t>the polluting substances contained in the non-domestic wastewater do not impede the operation of the wastewater treatment plant, do not damage collecting systems, wastewater treatment plants and associated equipment and do not prevent the reuse of treated water and the recovery of sludge;</w:t>
      </w:r>
    </w:p>
    <w:p w:rsidR="008370E1" w:rsidRPr="00534CB3" w:rsidRDefault="008370E1" w:rsidP="008370E1">
      <w:pPr>
        <w:pStyle w:val="Point1letter"/>
        <w:rPr>
          <w:noProof/>
          <w:highlight w:val="lightGray"/>
        </w:rPr>
      </w:pPr>
      <w:r w:rsidRPr="00534CB3">
        <w:rPr>
          <w:noProof/>
          <w:highlight w:val="lightGray"/>
        </w:rPr>
        <w:t>the polluting substances contained in the non-domestic wastewater do not harm the health of the staff working in collecting systems and urban wastewater treatment plants;</w:t>
      </w:r>
    </w:p>
    <w:p w:rsidR="008370E1" w:rsidRPr="00534CB3" w:rsidRDefault="008370E1" w:rsidP="008370E1">
      <w:pPr>
        <w:pStyle w:val="Point1letter"/>
        <w:rPr>
          <w:noProof/>
          <w:highlight w:val="lightGray"/>
        </w:rPr>
      </w:pPr>
      <w:r w:rsidRPr="00534CB3">
        <w:rPr>
          <w:noProof/>
          <w:highlight w:val="lightGray"/>
        </w:rPr>
        <w:t>the polluting substances contained in the non-domestic wastewater can be abated by the urban wastewater treatment plant;</w:t>
      </w:r>
    </w:p>
    <w:p w:rsidR="008370E1" w:rsidRPr="00534CB3" w:rsidRDefault="008370E1" w:rsidP="008370E1">
      <w:pPr>
        <w:pStyle w:val="Point1letter"/>
        <w:rPr>
          <w:noProof/>
          <w:highlight w:val="lightGray"/>
        </w:rPr>
      </w:pPr>
      <w:r w:rsidRPr="00534CB3">
        <w:rPr>
          <w:noProof/>
          <w:highlight w:val="lightGray"/>
        </w:rPr>
        <w:t>where an urban wastewater treatment plant treats discharges from an installation holding a  permit referred to in Article 4 of Directive 2010/75/EU, the pollutant load from the discharges of that plant does not exceed the pollutant load that would be discharged if the discharges were released directly from the installation and were compliant with the emission limit values set in accordance with Article 15(3) of that Directive and any additional measures taken in accordance with Article 18 of that Directive;</w:t>
      </w:r>
    </w:p>
    <w:p w:rsidR="008370E1" w:rsidRPr="00534CB3" w:rsidRDefault="008370E1" w:rsidP="008370E1">
      <w:pPr>
        <w:pStyle w:val="Point1letter"/>
        <w:rPr>
          <w:noProof/>
          <w:highlight w:val="lightGray"/>
        </w:rPr>
      </w:pPr>
      <w:r w:rsidRPr="00534CB3">
        <w:rPr>
          <w:noProof/>
          <w:highlight w:val="lightGray"/>
        </w:rPr>
        <w:t>the pollutant load in the discharge from the urban wastewater treatment plant does not deteriorate the good ecological status or potential or good chemical status of the receiving water body and does not prevent that water body from achieving such status, in accordance with the objectives set out in Article 4 of Directive 2000/60/EC.</w:t>
      </w:r>
    </w:p>
    <w:p w:rsidR="008370E1" w:rsidRPr="0015699C" w:rsidRDefault="008370E1" w:rsidP="008370E1">
      <w:pPr>
        <w:rPr>
          <w:noProof/>
        </w:rPr>
      </w:pPr>
      <w:r w:rsidRPr="00534CB3">
        <w:rPr>
          <w:noProof/>
          <w:highlight w:val="lightGray"/>
        </w:rPr>
        <w:t xml:space="preserve">2. The specific authorisation shall include an annex, which documents the fulfilment of all the conditions set out in point 1. The provisions of the specific authorisations shall be updated in the cases where the characteristics of the non-domestic wastewater, of the urban wastewater treatment plant or of the receiving water body change significantly to ensure that those conditions remain fulfilled. </w:t>
      </w:r>
    </w:p>
    <w:p w:rsidR="008370E1" w:rsidRDefault="008370E1" w:rsidP="008370E1">
      <w:pPr>
        <w:pStyle w:val="CRSeparator"/>
        <w:rPr>
          <w:noProof/>
          <w:lang w:val="en-GB"/>
        </w:rPr>
      </w:pPr>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r>
        <w:rPr>
          <w:noProof/>
          <w:lang w:val="en-GB"/>
        </w:rPr>
        <w:t xml:space="preserve"> (adapted)</w:t>
      </w:r>
    </w:p>
    <w:p w:rsidR="008370E1" w:rsidRPr="007132EE" w:rsidRDefault="008370E1" w:rsidP="008370E1">
      <w:pPr>
        <w:pStyle w:val="CRReference"/>
        <w:rPr>
          <w:noProof/>
          <w:highlight w:val="lightGray"/>
          <w:lang w:val="en-GB"/>
        </w:rPr>
      </w:pPr>
      <w:r w:rsidRPr="007132EE">
        <w:rPr>
          <w:noProof/>
          <w:highlight w:val="lightGray"/>
        </w:rPr>
        <w:fldChar w:fldCharType="begin"/>
      </w:r>
      <w:r w:rsidRPr="007132EE">
        <w:rPr>
          <w:noProof/>
          <w:highlight w:val="lightGray"/>
          <w:lang w:val="en-GB"/>
        </w:rPr>
        <w:instrText xml:space="preserve"> QUOTE "</w:instrText>
      </w:r>
      <w:r w:rsidRPr="007132EE">
        <w:rPr>
          <w:rStyle w:val="CRMarker"/>
          <w:noProof/>
          <w:highlight w:val="lightGray"/>
          <w:lang w:val="en-GB"/>
        </w:rPr>
        <w:instrText>ð</w:instrText>
      </w:r>
      <w:r w:rsidRPr="007132EE">
        <w:rPr>
          <w:noProof/>
          <w:highlight w:val="lightGray"/>
          <w:lang w:val="en-GB"/>
        </w:rPr>
        <w:instrText xml:space="preserve">" </w:instrText>
      </w:r>
      <w:r w:rsidRPr="007132EE">
        <w:rPr>
          <w:noProof/>
          <w:highlight w:val="lightGray"/>
        </w:rPr>
        <w:fldChar w:fldCharType="separate"/>
      </w:r>
      <w:r w:rsidRPr="007132EE">
        <w:rPr>
          <w:rStyle w:val="CRMarker"/>
          <w:noProof/>
          <w:highlight w:val="lightGray"/>
          <w:lang w:val="en-GB"/>
        </w:rPr>
        <w:t>ð</w:t>
      </w:r>
      <w:r w:rsidRPr="007132EE">
        <w:rPr>
          <w:noProof/>
          <w:highlight w:val="lightGray"/>
        </w:rPr>
        <w:fldChar w:fldCharType="end"/>
      </w:r>
      <w:r w:rsidRPr="007132EE">
        <w:rPr>
          <w:noProof/>
          <w:highlight w:val="lightGray"/>
          <w:lang w:val="en-GB"/>
        </w:rPr>
        <w:t> new</w:t>
      </w:r>
    </w:p>
    <w:p w:rsidR="008370E1" w:rsidRPr="0015699C" w:rsidRDefault="008370E1" w:rsidP="008370E1">
      <w:pPr>
        <w:pStyle w:val="ManualHeading1"/>
        <w:ind w:left="851" w:hanging="851"/>
        <w:rPr>
          <w:noProof/>
        </w:rPr>
      </w:pPr>
      <w:r w:rsidRPr="0015699C">
        <w:rPr>
          <w:noProof/>
        </w:rPr>
        <w:t>D.</w:t>
      </w:r>
      <w:r w:rsidRPr="0015699C">
        <w:rPr>
          <w:noProof/>
        </w:rPr>
        <w:tab/>
      </w:r>
      <w:r w:rsidRPr="008370E1">
        <w:rPr>
          <w:rStyle w:val="CRDeleted"/>
          <w:i/>
          <w:noProof/>
          <w:lang w:val="en-US"/>
        </w:rPr>
        <w:t>Reference</w:t>
      </w:r>
      <w:r w:rsidRPr="0015699C">
        <w:rPr>
          <w:i/>
          <w:iCs/>
          <w:noProof/>
        </w:rPr>
        <w:t xml:space="preserve"> methods for monitoring and evaluation of results</w:t>
      </w:r>
    </w:p>
    <w:p w:rsidR="008370E1" w:rsidRPr="0015699C" w:rsidRDefault="008370E1" w:rsidP="008370E1">
      <w:pPr>
        <w:rPr>
          <w:noProof/>
        </w:rPr>
      </w:pPr>
      <w:r w:rsidRPr="0015699C">
        <w:rPr>
          <w:noProof/>
        </w:rPr>
        <w:t>1.</w:t>
      </w:r>
      <w:r w:rsidRPr="0015699C">
        <w:rPr>
          <w:noProof/>
        </w:rPr>
        <w:tab/>
        <w:t xml:space="preserve">Member States shall ensure that a monitoring method is applied which </w:t>
      </w:r>
      <w:r w:rsidRPr="007132EE">
        <w:rPr>
          <w:noProof/>
        </w:rPr>
        <w:fldChar w:fldCharType="begin"/>
      </w:r>
      <w:r w:rsidRPr="007132EE">
        <w:rPr>
          <w:noProof/>
        </w:rPr>
        <w:instrText xml:space="preserve"> QUOTE "</w:instrText>
      </w:r>
      <w:r w:rsidRPr="007132EE">
        <w:rPr>
          <w:rStyle w:val="CRMarker"/>
          <w:noProof/>
        </w:rPr>
        <w:instrText>Ö</w:instrText>
      </w:r>
      <w:r w:rsidRPr="007132EE">
        <w:rPr>
          <w:noProof/>
        </w:rPr>
        <w:instrText xml:space="preserve">" </w:instrText>
      </w:r>
      <w:r w:rsidRPr="007132EE">
        <w:rPr>
          <w:noProof/>
        </w:rPr>
        <w:fldChar w:fldCharType="separate"/>
      </w:r>
      <w:r w:rsidRPr="007132EE">
        <w:rPr>
          <w:rStyle w:val="CRMarker"/>
          <w:noProof/>
        </w:rPr>
        <w:t>Ö</w:t>
      </w:r>
      <w:r w:rsidRPr="007132EE">
        <w:rPr>
          <w:noProof/>
        </w:rPr>
        <w:fldChar w:fldCharType="end"/>
      </w:r>
      <w:r w:rsidRPr="007132EE">
        <w:rPr>
          <w:noProof/>
        </w:rPr>
        <w:t> </w:t>
      </w:r>
      <w:r>
        <w:rPr>
          <w:noProof/>
        </w:rPr>
        <w:t xml:space="preserve">fulfils </w:t>
      </w:r>
      <w:r w:rsidRPr="0015699C">
        <w:rPr>
          <w:noProof/>
        </w:rPr>
        <w:t xml:space="preserve">the </w:t>
      </w:r>
      <w:r w:rsidRPr="00323DC7">
        <w:rPr>
          <w:noProof/>
        </w:rPr>
        <w:t>requirements set out in points 2 to 5</w:t>
      </w:r>
      <w:r w:rsidRPr="007132EE">
        <w:rPr>
          <w:noProof/>
        </w:rPr>
        <w:t> </w:t>
      </w:r>
      <w:r w:rsidRPr="007132EE">
        <w:rPr>
          <w:noProof/>
        </w:rPr>
        <w:fldChar w:fldCharType="begin"/>
      </w:r>
      <w:r w:rsidRPr="007132EE">
        <w:rPr>
          <w:noProof/>
        </w:rPr>
        <w:instrText xml:space="preserve"> QUOTE "</w:instrText>
      </w:r>
      <w:r w:rsidRPr="007132EE">
        <w:rPr>
          <w:rStyle w:val="CRMarker"/>
          <w:noProof/>
        </w:rPr>
        <w:instrText>Õ</w:instrText>
      </w:r>
      <w:r w:rsidRPr="007132EE">
        <w:rPr>
          <w:noProof/>
        </w:rPr>
        <w:instrText xml:space="preserve">" </w:instrText>
      </w:r>
      <w:r w:rsidRPr="007132EE">
        <w:rPr>
          <w:noProof/>
        </w:rPr>
        <w:fldChar w:fldCharType="separate"/>
      </w:r>
      <w:r w:rsidRPr="007132EE">
        <w:rPr>
          <w:rStyle w:val="CRMarker"/>
          <w:noProof/>
        </w:rPr>
        <w:t>Õ</w:t>
      </w:r>
      <w:r w:rsidRPr="007132EE">
        <w:rPr>
          <w:noProof/>
        </w:rPr>
        <w:fldChar w:fldCharType="end"/>
      </w:r>
      <w:r>
        <w:rPr>
          <w:noProof/>
        </w:rPr>
        <w:t xml:space="preserve"> </w:t>
      </w:r>
      <w:r w:rsidRPr="008370E1">
        <w:rPr>
          <w:rStyle w:val="CRDeleted"/>
          <w:noProof/>
          <w:lang w:val="en-US"/>
        </w:rPr>
        <w:t>corresponds at least with the level of requirements described below</w:t>
      </w:r>
      <w:r w:rsidRPr="0015699C">
        <w:rPr>
          <w:noProof/>
        </w:rPr>
        <w:t>.</w:t>
      </w:r>
    </w:p>
    <w:p w:rsidR="008370E1" w:rsidRPr="0015699C" w:rsidRDefault="008370E1" w:rsidP="008370E1">
      <w:pPr>
        <w:rPr>
          <w:noProof/>
        </w:rPr>
      </w:pPr>
      <w:r w:rsidRPr="0015699C">
        <w:rPr>
          <w:noProof/>
        </w:rPr>
        <w:t xml:space="preserve">Alternative methods to those </w:t>
      </w:r>
      <w:r w:rsidRPr="008370E1">
        <w:rPr>
          <w:rStyle w:val="CRDeleted"/>
          <w:noProof/>
          <w:lang w:val="en-US"/>
        </w:rPr>
        <w:t>mentioned</w:t>
      </w:r>
      <w:r w:rsidRPr="0015699C">
        <w:rPr>
          <w:noProof/>
        </w:rPr>
        <w:t xml:space="preserve"> </w:t>
      </w:r>
      <w:r w:rsidRPr="007132EE">
        <w:rPr>
          <w:noProof/>
        </w:rPr>
        <w:fldChar w:fldCharType="begin"/>
      </w:r>
      <w:r w:rsidRPr="007132EE">
        <w:rPr>
          <w:noProof/>
        </w:rPr>
        <w:instrText xml:space="preserve"> QUOTE "</w:instrText>
      </w:r>
      <w:r w:rsidRPr="007132EE">
        <w:rPr>
          <w:rStyle w:val="CRMarker"/>
          <w:noProof/>
        </w:rPr>
        <w:instrText>Ö</w:instrText>
      </w:r>
      <w:r w:rsidRPr="007132EE">
        <w:rPr>
          <w:noProof/>
        </w:rPr>
        <w:instrText xml:space="preserve">" </w:instrText>
      </w:r>
      <w:r w:rsidRPr="007132EE">
        <w:rPr>
          <w:noProof/>
        </w:rPr>
        <w:fldChar w:fldCharType="separate"/>
      </w:r>
      <w:r w:rsidRPr="007132EE">
        <w:rPr>
          <w:rStyle w:val="CRMarker"/>
          <w:noProof/>
        </w:rPr>
        <w:t>Ö</w:t>
      </w:r>
      <w:r w:rsidRPr="007132EE">
        <w:rPr>
          <w:noProof/>
        </w:rPr>
        <w:fldChar w:fldCharType="end"/>
      </w:r>
      <w:r w:rsidRPr="007132EE">
        <w:rPr>
          <w:noProof/>
        </w:rPr>
        <w:t> </w:t>
      </w:r>
      <w:r>
        <w:rPr>
          <w:noProof/>
        </w:rPr>
        <w:t>referred to</w:t>
      </w:r>
      <w:r w:rsidRPr="007132EE">
        <w:rPr>
          <w:noProof/>
        </w:rPr>
        <w:t> </w:t>
      </w:r>
      <w:r w:rsidRPr="007132EE">
        <w:rPr>
          <w:noProof/>
        </w:rPr>
        <w:fldChar w:fldCharType="begin"/>
      </w:r>
      <w:r w:rsidRPr="007132EE">
        <w:rPr>
          <w:noProof/>
        </w:rPr>
        <w:instrText xml:space="preserve"> QUOTE "</w:instrText>
      </w:r>
      <w:r w:rsidRPr="007132EE">
        <w:rPr>
          <w:rStyle w:val="CRMarker"/>
          <w:noProof/>
        </w:rPr>
        <w:instrText>Õ</w:instrText>
      </w:r>
      <w:r w:rsidRPr="007132EE">
        <w:rPr>
          <w:noProof/>
        </w:rPr>
        <w:instrText xml:space="preserve">" </w:instrText>
      </w:r>
      <w:r w:rsidRPr="007132EE">
        <w:rPr>
          <w:noProof/>
        </w:rPr>
        <w:fldChar w:fldCharType="separate"/>
      </w:r>
      <w:r w:rsidRPr="007132EE">
        <w:rPr>
          <w:rStyle w:val="CRMarker"/>
          <w:noProof/>
        </w:rPr>
        <w:t>Õ</w:t>
      </w:r>
      <w:r w:rsidRPr="007132EE">
        <w:rPr>
          <w:noProof/>
        </w:rPr>
        <w:fldChar w:fldCharType="end"/>
      </w:r>
      <w:r>
        <w:rPr>
          <w:noProof/>
        </w:rPr>
        <w:t xml:space="preserve"> </w:t>
      </w:r>
      <w:r w:rsidRPr="0015699C">
        <w:rPr>
          <w:noProof/>
        </w:rPr>
        <w:t xml:space="preserve">in </w:t>
      </w:r>
      <w:r w:rsidRPr="008370E1">
        <w:rPr>
          <w:rStyle w:val="CRMinorChangeDeleted"/>
          <w:noProof/>
          <w:lang w:val="en-US"/>
        </w:rPr>
        <w:t>paragraphs</w:t>
      </w:r>
      <w:r w:rsidRPr="0015699C">
        <w:rPr>
          <w:noProof/>
        </w:rPr>
        <w:t xml:space="preserve"> </w:t>
      </w:r>
      <w:r w:rsidRPr="007132EE">
        <w:rPr>
          <w:rStyle w:val="CRMinorChangeAdded"/>
          <w:noProof/>
          <w:lang w:val="en-GB"/>
        </w:rPr>
        <w:t>points</w:t>
      </w:r>
      <w:r w:rsidRPr="0015699C">
        <w:rPr>
          <w:noProof/>
        </w:rPr>
        <w:t xml:space="preserve"> 2, 3 and 4 may be used provided that it can be demonstrated that equivalent results are obtained.</w:t>
      </w:r>
    </w:p>
    <w:p w:rsidR="008370E1" w:rsidRPr="0015699C" w:rsidRDefault="008370E1" w:rsidP="008370E1">
      <w:pPr>
        <w:rPr>
          <w:noProof/>
        </w:rPr>
      </w:pPr>
      <w:r w:rsidRPr="0015699C">
        <w:rPr>
          <w:noProof/>
        </w:rPr>
        <w:t xml:space="preserve">Member States shall provide the Commission with all relevant information concerning the applied </w:t>
      </w:r>
      <w:r w:rsidRPr="007132EE">
        <w:rPr>
          <w:noProof/>
        </w:rPr>
        <w:fldChar w:fldCharType="begin"/>
      </w:r>
      <w:r w:rsidRPr="007132EE">
        <w:rPr>
          <w:noProof/>
        </w:rPr>
        <w:instrText xml:space="preserve"> QUOTE "</w:instrText>
      </w:r>
      <w:r w:rsidRPr="007132EE">
        <w:rPr>
          <w:rStyle w:val="CRMarker"/>
          <w:noProof/>
        </w:rPr>
        <w:instrText>Ö</w:instrText>
      </w:r>
      <w:r w:rsidRPr="007132EE">
        <w:rPr>
          <w:noProof/>
        </w:rPr>
        <w:instrText xml:space="preserve">" </w:instrText>
      </w:r>
      <w:r w:rsidRPr="007132EE">
        <w:rPr>
          <w:noProof/>
        </w:rPr>
        <w:fldChar w:fldCharType="separate"/>
      </w:r>
      <w:r w:rsidRPr="007132EE">
        <w:rPr>
          <w:rStyle w:val="CRMarker"/>
          <w:noProof/>
        </w:rPr>
        <w:t>Ö</w:t>
      </w:r>
      <w:r w:rsidRPr="007132EE">
        <w:rPr>
          <w:noProof/>
        </w:rPr>
        <w:fldChar w:fldCharType="end"/>
      </w:r>
      <w:r w:rsidRPr="007132EE">
        <w:rPr>
          <w:noProof/>
        </w:rPr>
        <w:t> </w:t>
      </w:r>
      <w:r>
        <w:rPr>
          <w:noProof/>
        </w:rPr>
        <w:t>monitoring</w:t>
      </w:r>
      <w:r w:rsidRPr="007132EE">
        <w:rPr>
          <w:noProof/>
        </w:rPr>
        <w:t> </w:t>
      </w:r>
      <w:r w:rsidRPr="007132EE">
        <w:rPr>
          <w:noProof/>
        </w:rPr>
        <w:fldChar w:fldCharType="begin"/>
      </w:r>
      <w:r w:rsidRPr="007132EE">
        <w:rPr>
          <w:noProof/>
        </w:rPr>
        <w:instrText xml:space="preserve"> QUOTE "</w:instrText>
      </w:r>
      <w:r w:rsidRPr="007132EE">
        <w:rPr>
          <w:rStyle w:val="CRMarker"/>
          <w:noProof/>
        </w:rPr>
        <w:instrText>Õ</w:instrText>
      </w:r>
      <w:r w:rsidRPr="007132EE">
        <w:rPr>
          <w:noProof/>
        </w:rPr>
        <w:instrText xml:space="preserve">" </w:instrText>
      </w:r>
      <w:r w:rsidRPr="007132EE">
        <w:rPr>
          <w:noProof/>
        </w:rPr>
        <w:fldChar w:fldCharType="separate"/>
      </w:r>
      <w:r w:rsidRPr="007132EE">
        <w:rPr>
          <w:rStyle w:val="CRMarker"/>
          <w:noProof/>
        </w:rPr>
        <w:t>Õ</w:t>
      </w:r>
      <w:r w:rsidRPr="007132EE">
        <w:rPr>
          <w:noProof/>
        </w:rPr>
        <w:fldChar w:fldCharType="end"/>
      </w:r>
      <w:r>
        <w:rPr>
          <w:noProof/>
        </w:rPr>
        <w:t xml:space="preserve"> </w:t>
      </w:r>
      <w:r w:rsidRPr="0015699C">
        <w:rPr>
          <w:noProof/>
        </w:rPr>
        <w:t xml:space="preserve">method. </w:t>
      </w:r>
      <w:r w:rsidRPr="007132EE">
        <w:rPr>
          <w:rStyle w:val="CRRefonteDeleted"/>
          <w:noProof/>
          <w:highlight w:val="lightGray"/>
        </w:rPr>
        <w:t>If the Commission considers that the conditions set out in paragraphs 2, 3 and 4 are not met, it will submit an appropriate proposal to the Council.</w:t>
      </w:r>
    </w:p>
    <w:p w:rsidR="008370E1" w:rsidRPr="0015699C" w:rsidRDefault="008370E1" w:rsidP="008370E1">
      <w:pPr>
        <w:rPr>
          <w:noProof/>
        </w:rPr>
      </w:pPr>
      <w:r w:rsidRPr="0015699C">
        <w:rPr>
          <w:noProof/>
        </w:rPr>
        <w:t>2.</w:t>
      </w:r>
      <w:r w:rsidRPr="0015699C">
        <w:rPr>
          <w:noProof/>
        </w:rPr>
        <w:tab/>
        <w:t>Flow-proportional or time-based 24-hour samples shall be collected at the same well-defined point in the outlet and</w:t>
      </w:r>
      <w:r w:rsidRPr="007132EE">
        <w:rPr>
          <w:rStyle w:val="CRMinorChangeAdded"/>
          <w:noProof/>
          <w:lang w:val="en-GB"/>
        </w:rPr>
        <w:t>,</w:t>
      </w:r>
      <w:r w:rsidRPr="0015699C">
        <w:rPr>
          <w:noProof/>
        </w:rPr>
        <w:t xml:space="preserve"> if necessary</w:t>
      </w:r>
      <w:r w:rsidRPr="007132EE">
        <w:rPr>
          <w:rStyle w:val="CRMinorChangeAdded"/>
          <w:noProof/>
          <w:lang w:val="en-GB"/>
        </w:rPr>
        <w:t>,</w:t>
      </w:r>
      <w:r w:rsidRPr="0015699C">
        <w:rPr>
          <w:noProof/>
        </w:rPr>
        <w:t xml:space="preserve"> in the inlet of the </w:t>
      </w:r>
      <w:r w:rsidRPr="007132EE">
        <w:rPr>
          <w:noProof/>
        </w:rPr>
        <w:fldChar w:fldCharType="begin"/>
      </w:r>
      <w:r w:rsidRPr="007132EE">
        <w:rPr>
          <w:noProof/>
        </w:rPr>
        <w:instrText xml:space="preserve"> QUOTE "</w:instrText>
      </w:r>
      <w:r w:rsidRPr="007132EE">
        <w:rPr>
          <w:rStyle w:val="CRMarker"/>
          <w:noProof/>
        </w:rPr>
        <w:instrText>Ö</w:instrText>
      </w:r>
      <w:r w:rsidRPr="007132EE">
        <w:rPr>
          <w:noProof/>
        </w:rPr>
        <w:instrText xml:space="preserve">" </w:instrText>
      </w:r>
      <w:r w:rsidRPr="007132EE">
        <w:rPr>
          <w:noProof/>
        </w:rPr>
        <w:fldChar w:fldCharType="separate"/>
      </w:r>
      <w:r w:rsidRPr="007132EE">
        <w:rPr>
          <w:rStyle w:val="CRMarker"/>
          <w:noProof/>
        </w:rPr>
        <w:t>Ö</w:t>
      </w:r>
      <w:r w:rsidRPr="007132EE">
        <w:rPr>
          <w:noProof/>
        </w:rPr>
        <w:fldChar w:fldCharType="end"/>
      </w:r>
      <w:r w:rsidRPr="007132EE">
        <w:rPr>
          <w:noProof/>
        </w:rPr>
        <w:t> </w:t>
      </w:r>
      <w:r>
        <w:rPr>
          <w:noProof/>
        </w:rPr>
        <w:t>urban wastewater</w:t>
      </w:r>
      <w:r w:rsidRPr="007132EE">
        <w:rPr>
          <w:noProof/>
        </w:rPr>
        <w:t> </w:t>
      </w:r>
      <w:r w:rsidRPr="007132EE">
        <w:rPr>
          <w:noProof/>
        </w:rPr>
        <w:fldChar w:fldCharType="begin"/>
      </w:r>
      <w:r w:rsidRPr="007132EE">
        <w:rPr>
          <w:noProof/>
        </w:rPr>
        <w:instrText xml:space="preserve"> QUOTE "</w:instrText>
      </w:r>
      <w:r w:rsidRPr="007132EE">
        <w:rPr>
          <w:rStyle w:val="CRMarker"/>
          <w:noProof/>
        </w:rPr>
        <w:instrText>Õ</w:instrText>
      </w:r>
      <w:r w:rsidRPr="007132EE">
        <w:rPr>
          <w:noProof/>
        </w:rPr>
        <w:instrText xml:space="preserve">" </w:instrText>
      </w:r>
      <w:r w:rsidRPr="007132EE">
        <w:rPr>
          <w:noProof/>
        </w:rPr>
        <w:fldChar w:fldCharType="separate"/>
      </w:r>
      <w:r w:rsidRPr="007132EE">
        <w:rPr>
          <w:rStyle w:val="CRMarker"/>
          <w:noProof/>
        </w:rPr>
        <w:t>Õ</w:t>
      </w:r>
      <w:r w:rsidRPr="007132EE">
        <w:rPr>
          <w:noProof/>
        </w:rPr>
        <w:fldChar w:fldCharType="end"/>
      </w:r>
      <w:r>
        <w:rPr>
          <w:noProof/>
        </w:rPr>
        <w:t xml:space="preserve"> </w:t>
      </w:r>
      <w:r w:rsidRPr="0015699C">
        <w:rPr>
          <w:noProof/>
        </w:rPr>
        <w:t xml:space="preserve">treatment plant </w:t>
      </w:r>
      <w:r w:rsidRPr="007132EE">
        <w:rPr>
          <w:rStyle w:val="CRRefonteDeleted"/>
          <w:noProof/>
          <w:highlight w:val="lightGray"/>
        </w:rPr>
        <w:t>in order to monitor compliance with the requirements for discharged waste water laid down in this Directive</w:t>
      </w:r>
      <w:r w:rsidRPr="0015699C">
        <w:rPr>
          <w:noProof/>
        </w:rPr>
        <w:t>.</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7132EE">
        <w:rPr>
          <w:noProof/>
          <w:highlight w:val="lightGray"/>
        </w:rPr>
        <w:t> However, any time-based samples used to monitor micro-pollutants shall be 48-hour samples. </w:t>
      </w:r>
      <w:r w:rsidRPr="007132EE">
        <w:rPr>
          <w:noProof/>
          <w:highlight w:val="lightGray"/>
        </w:rPr>
        <w:fldChar w:fldCharType="begin"/>
      </w:r>
      <w:r w:rsidRPr="007132EE">
        <w:rPr>
          <w:noProof/>
          <w:highlight w:val="lightGray"/>
        </w:rPr>
        <w:instrText xml:space="preserve"> QUOTE "</w:instrText>
      </w:r>
      <w:r w:rsidRPr="007132EE">
        <w:rPr>
          <w:rStyle w:val="CRMarker"/>
          <w:noProof/>
          <w:highlight w:val="lightGray"/>
        </w:rPr>
        <w:instrText>ï</w:instrText>
      </w:r>
      <w:r w:rsidRPr="007132EE">
        <w:rPr>
          <w:noProof/>
          <w:highlight w:val="lightGray"/>
        </w:rPr>
        <w:instrText xml:space="preserve">" </w:instrText>
      </w:r>
      <w:r w:rsidRPr="007132EE">
        <w:rPr>
          <w:noProof/>
          <w:highlight w:val="lightGray"/>
        </w:rPr>
        <w:fldChar w:fldCharType="separate"/>
      </w:r>
      <w:r w:rsidRPr="007132EE">
        <w:rPr>
          <w:rStyle w:val="CRMarker"/>
          <w:noProof/>
          <w:highlight w:val="lightGray"/>
        </w:rPr>
        <w:t>ï</w:t>
      </w:r>
      <w:r w:rsidRPr="007132EE">
        <w:rPr>
          <w:noProof/>
          <w:highlight w:val="lightGray"/>
        </w:rPr>
        <w:fldChar w:fldCharType="end"/>
      </w:r>
    </w:p>
    <w:p w:rsidR="008370E1" w:rsidRPr="0015699C" w:rsidRDefault="008370E1" w:rsidP="008370E1">
      <w:pPr>
        <w:rPr>
          <w:noProof/>
        </w:rPr>
      </w:pPr>
      <w:r w:rsidRPr="0015699C">
        <w:rPr>
          <w:noProof/>
        </w:rPr>
        <w:t>Good international laboratory practices aiming at minimizing the degradation of samples between collection and analysis shall be applied.</w:t>
      </w:r>
    </w:p>
    <w:p w:rsidR="008370E1" w:rsidRPr="0015699C" w:rsidRDefault="008370E1" w:rsidP="008370E1">
      <w:pPr>
        <w:rPr>
          <w:noProof/>
        </w:rPr>
      </w:pPr>
      <w:r w:rsidRPr="0015699C">
        <w:rPr>
          <w:noProof/>
        </w:rPr>
        <w:t>3.</w:t>
      </w:r>
      <w:r w:rsidRPr="0015699C">
        <w:rPr>
          <w:noProof/>
        </w:rPr>
        <w:tab/>
        <w:t xml:space="preserve">The minimum annual number of samples shall be </w:t>
      </w:r>
      <w:r>
        <w:rPr>
          <w:noProof/>
        </w:rPr>
        <w:t>d</w:t>
      </w:r>
      <w:r w:rsidRPr="0015699C">
        <w:rPr>
          <w:noProof/>
        </w:rPr>
        <w:t>etermined according to the size of the treatment plant and be collected at regular intervals during the year:</w:t>
      </w:r>
    </w:p>
    <w:tbl>
      <w:tblPr>
        <w:tblW w:w="0" w:type="auto"/>
        <w:tblLayout w:type="fixed"/>
        <w:tblLook w:val="0000" w:firstRow="0" w:lastRow="0" w:firstColumn="0" w:lastColumn="0" w:noHBand="0" w:noVBand="0"/>
      </w:tblPr>
      <w:tblGrid>
        <w:gridCol w:w="2322"/>
        <w:gridCol w:w="6964"/>
      </w:tblGrid>
      <w:tr w:rsidR="008370E1" w:rsidRPr="0015699C" w:rsidTr="00E02907">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 xml:space="preserve">— </w:t>
            </w:r>
            <w:r w:rsidRPr="007132EE">
              <w:rPr>
                <w:rStyle w:val="CRRefonteDeleted"/>
                <w:noProof/>
                <w:highlight w:val="lightGray"/>
              </w:rPr>
              <w:t>2000</w:t>
            </w:r>
            <w:r>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7132EE">
              <w:rPr>
                <w:noProof/>
                <w:highlight w:val="lightGray"/>
              </w:rPr>
              <w:t> 1000 </w:t>
            </w:r>
            <w:r w:rsidRPr="007132EE">
              <w:rPr>
                <w:noProof/>
                <w:highlight w:val="lightGray"/>
              </w:rPr>
              <w:fldChar w:fldCharType="begin"/>
            </w:r>
            <w:r w:rsidRPr="007132EE">
              <w:rPr>
                <w:noProof/>
                <w:highlight w:val="lightGray"/>
              </w:rPr>
              <w:instrText xml:space="preserve"> QUOTE "</w:instrText>
            </w:r>
            <w:r w:rsidRPr="007132EE">
              <w:rPr>
                <w:rStyle w:val="CRMarker"/>
                <w:noProof/>
                <w:highlight w:val="lightGray"/>
              </w:rPr>
              <w:instrText>ï</w:instrText>
            </w:r>
            <w:r w:rsidRPr="007132EE">
              <w:rPr>
                <w:noProof/>
                <w:highlight w:val="lightGray"/>
              </w:rPr>
              <w:instrText xml:space="preserve">" </w:instrText>
            </w:r>
            <w:r w:rsidRPr="007132EE">
              <w:rPr>
                <w:noProof/>
                <w:highlight w:val="lightGray"/>
              </w:rPr>
              <w:fldChar w:fldCharType="separate"/>
            </w:r>
            <w:r w:rsidRPr="007132EE">
              <w:rPr>
                <w:rStyle w:val="CRMarker"/>
                <w:noProof/>
                <w:highlight w:val="lightGray"/>
              </w:rPr>
              <w:t>ï</w:t>
            </w:r>
            <w:r w:rsidRPr="007132EE">
              <w:rPr>
                <w:noProof/>
                <w:highlight w:val="lightGray"/>
              </w:rPr>
              <w:fldChar w:fldCharType="end"/>
            </w:r>
            <w:r>
              <w:rPr>
                <w:noProof/>
              </w:rPr>
              <w:t xml:space="preserve"> to 9 999 p.e.:</w:t>
            </w:r>
          </w:p>
        </w:tc>
        <w:tc>
          <w:tcPr>
            <w:tcW w:w="6964" w:type="dxa"/>
            <w:tcBorders>
              <w:top w:val="single" w:sz="2" w:space="0" w:color="auto"/>
              <w:left w:val="single" w:sz="2" w:space="0" w:color="auto"/>
              <w:bottom w:val="single" w:sz="2" w:space="0" w:color="auto"/>
              <w:right w:val="single" w:sz="2" w:space="0" w:color="auto"/>
            </w:tcBorders>
          </w:tcPr>
          <w:p w:rsidR="008370E1" w:rsidRPr="007132EE" w:rsidRDefault="008370E1" w:rsidP="00E02907">
            <w:pPr>
              <w:pStyle w:val="NormalLeft"/>
              <w:rPr>
                <w:rStyle w:val="CRRefonteDeleted"/>
                <w:noProof/>
                <w:highlight w:val="lightGray"/>
              </w:rPr>
            </w:pPr>
            <w:r w:rsidRPr="007132EE">
              <w:rPr>
                <w:rStyle w:val="CRRefonteDeleted"/>
                <w:noProof/>
                <w:highlight w:val="lightGray"/>
              </w:rPr>
              <w:t>12 samples during the first year.</w:t>
            </w:r>
          </w:p>
          <w:p w:rsidR="008370E1" w:rsidRPr="007132EE" w:rsidRDefault="008370E1" w:rsidP="00E02907">
            <w:pPr>
              <w:pStyle w:val="NormalLeft"/>
              <w:rPr>
                <w:noProof/>
              </w:rPr>
            </w:pPr>
            <w:r w:rsidRPr="007132EE">
              <w:rPr>
                <w:rStyle w:val="CRRefonteDeleted"/>
                <w:noProof/>
                <w:highlight w:val="lightGray"/>
              </w:rPr>
              <w:t>four samples in subsequent years, if it can be shown that the water during the first year complies with the provisions of the Directive; if one sample of the four fails, 12 samples must be taken in the year that follows</w:t>
            </w:r>
            <w:r w:rsidRPr="007132EE">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7132EE">
              <w:rPr>
                <w:noProof/>
                <w:highlight w:val="lightGray"/>
              </w:rPr>
              <w:t> One sample per month </w:t>
            </w:r>
            <w:r w:rsidRPr="007132EE">
              <w:rPr>
                <w:noProof/>
                <w:highlight w:val="lightGray"/>
              </w:rPr>
              <w:fldChar w:fldCharType="begin"/>
            </w:r>
            <w:r w:rsidRPr="007132EE">
              <w:rPr>
                <w:noProof/>
                <w:highlight w:val="lightGray"/>
              </w:rPr>
              <w:instrText xml:space="preserve"> QUOTE "</w:instrText>
            </w:r>
            <w:r w:rsidRPr="007132EE">
              <w:rPr>
                <w:rStyle w:val="CRMarker"/>
                <w:noProof/>
                <w:highlight w:val="lightGray"/>
              </w:rPr>
              <w:instrText>ï</w:instrText>
            </w:r>
            <w:r w:rsidRPr="007132EE">
              <w:rPr>
                <w:noProof/>
                <w:highlight w:val="lightGray"/>
              </w:rPr>
              <w:instrText xml:space="preserve">" </w:instrText>
            </w:r>
            <w:r w:rsidRPr="007132EE">
              <w:rPr>
                <w:noProof/>
                <w:highlight w:val="lightGray"/>
              </w:rPr>
              <w:fldChar w:fldCharType="separate"/>
            </w:r>
            <w:r w:rsidRPr="007132EE">
              <w:rPr>
                <w:rStyle w:val="CRMarker"/>
                <w:noProof/>
                <w:highlight w:val="lightGray"/>
              </w:rPr>
              <w:t>ï</w:t>
            </w:r>
            <w:r w:rsidRPr="007132EE">
              <w:rPr>
                <w:noProof/>
                <w:highlight w:val="lightGray"/>
              </w:rPr>
              <w:fldChar w:fldCharType="end"/>
            </w:r>
          </w:p>
        </w:tc>
      </w:tr>
      <w:tr w:rsidR="008370E1" w:rsidTr="00E02907">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 10 000 to 49 999 p. e.:</w:t>
            </w:r>
          </w:p>
        </w:tc>
        <w:tc>
          <w:tcPr>
            <w:tcW w:w="6964" w:type="dxa"/>
            <w:tcBorders>
              <w:top w:val="single" w:sz="2" w:space="0" w:color="auto"/>
              <w:left w:val="single" w:sz="2" w:space="0" w:color="auto"/>
              <w:bottom w:val="single" w:sz="2" w:space="0" w:color="auto"/>
              <w:right w:val="single" w:sz="2" w:space="0" w:color="auto"/>
            </w:tcBorders>
          </w:tcPr>
          <w:p w:rsidR="008370E1" w:rsidRPr="007132EE" w:rsidRDefault="008370E1" w:rsidP="00E02907">
            <w:pPr>
              <w:pStyle w:val="NormalLeft"/>
              <w:rPr>
                <w:noProof/>
                <w:highlight w:val="lightGray"/>
                <w:lang w:val="en-US"/>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7132EE">
              <w:rPr>
                <w:noProof/>
                <w:highlight w:val="lightGray"/>
              </w:rPr>
              <w:t> </w:t>
            </w:r>
            <w:r w:rsidRPr="007132EE">
              <w:rPr>
                <w:noProof/>
                <w:highlight w:val="lightGray"/>
                <w:lang w:val="en-US"/>
              </w:rPr>
              <w:t xml:space="preserve">Two samples per month </w:t>
            </w:r>
          </w:p>
          <w:p w:rsidR="008370E1" w:rsidRDefault="008370E1" w:rsidP="00E02907">
            <w:pPr>
              <w:pStyle w:val="NormalLeft"/>
              <w:rPr>
                <w:noProof/>
              </w:rPr>
            </w:pPr>
            <w:r w:rsidRPr="007132EE">
              <w:rPr>
                <w:noProof/>
                <w:highlight w:val="lightGray"/>
                <w:lang w:val="en-US"/>
              </w:rPr>
              <w:t>For micro-pollutants, one sample per mont</w:t>
            </w:r>
            <w:r>
              <w:rPr>
                <w:noProof/>
                <w:highlight w:val="lightGray"/>
                <w:lang w:val="en-US"/>
              </w:rPr>
              <w:t>h</w:t>
            </w:r>
            <w:r w:rsidRPr="007132EE">
              <w:rPr>
                <w:noProof/>
                <w:highlight w:val="lightGray"/>
              </w:rPr>
              <w:t> </w:t>
            </w:r>
            <w:r w:rsidRPr="007132EE">
              <w:rPr>
                <w:noProof/>
                <w:highlight w:val="lightGray"/>
              </w:rPr>
              <w:fldChar w:fldCharType="begin"/>
            </w:r>
            <w:r w:rsidRPr="007132EE">
              <w:rPr>
                <w:noProof/>
                <w:highlight w:val="lightGray"/>
              </w:rPr>
              <w:instrText xml:space="preserve"> QUOTE "</w:instrText>
            </w:r>
            <w:r w:rsidRPr="007132EE">
              <w:rPr>
                <w:rStyle w:val="CRMarker"/>
                <w:noProof/>
                <w:highlight w:val="lightGray"/>
              </w:rPr>
              <w:instrText>ï</w:instrText>
            </w:r>
            <w:r w:rsidRPr="007132EE">
              <w:rPr>
                <w:noProof/>
                <w:highlight w:val="lightGray"/>
              </w:rPr>
              <w:instrText xml:space="preserve">" </w:instrText>
            </w:r>
            <w:r w:rsidRPr="007132EE">
              <w:rPr>
                <w:noProof/>
                <w:highlight w:val="lightGray"/>
              </w:rPr>
              <w:fldChar w:fldCharType="separate"/>
            </w:r>
            <w:r w:rsidRPr="007132EE">
              <w:rPr>
                <w:rStyle w:val="CRMarker"/>
                <w:noProof/>
                <w:highlight w:val="lightGray"/>
              </w:rPr>
              <w:t>ï</w:t>
            </w:r>
            <w:r w:rsidRPr="007132EE">
              <w:rPr>
                <w:noProof/>
                <w:highlight w:val="lightGray"/>
              </w:rPr>
              <w:fldChar w:fldCharType="end"/>
            </w:r>
            <w:r w:rsidRPr="007132EE">
              <w:rPr>
                <w:noProof/>
              </w:rPr>
              <w:t xml:space="preserve"> </w:t>
            </w:r>
            <w:r w:rsidRPr="007132EE">
              <w:rPr>
                <w:rStyle w:val="CRRefonteDeleted"/>
                <w:noProof/>
                <w:highlight w:val="lightGray"/>
              </w:rPr>
              <w:t>12 samples.</w:t>
            </w:r>
          </w:p>
        </w:tc>
      </w:tr>
      <w:tr w:rsidR="008370E1" w:rsidTr="00E02907">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 xml:space="preserve">— 50 000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245A01">
              <w:rPr>
                <w:noProof/>
                <w:highlight w:val="lightGray"/>
              </w:rPr>
              <w:t> </w:t>
            </w:r>
            <w:r w:rsidRPr="00245A01">
              <w:rPr>
                <w:noProof/>
                <w:highlight w:val="lightGray"/>
                <w:lang w:val="en-US"/>
              </w:rPr>
              <w:t>to 99 999</w:t>
            </w:r>
            <w:r w:rsidRPr="00245A01">
              <w:rPr>
                <w:noProof/>
                <w:highlight w:val="lightGray"/>
              </w:rPr>
              <w:t> </w:t>
            </w:r>
            <w:r w:rsidRPr="00245A01">
              <w:rPr>
                <w:noProof/>
                <w:highlight w:val="lightGray"/>
              </w:rPr>
              <w:fldChar w:fldCharType="begin"/>
            </w:r>
            <w:r w:rsidRPr="00245A01">
              <w:rPr>
                <w:noProof/>
                <w:highlight w:val="lightGray"/>
              </w:rPr>
              <w:instrText xml:space="preserve"> QUOTE "</w:instrText>
            </w:r>
            <w:r w:rsidRPr="00245A01">
              <w:rPr>
                <w:rStyle w:val="CRMarker"/>
                <w:noProof/>
                <w:highlight w:val="lightGray"/>
              </w:rPr>
              <w:instrText>ï</w:instrText>
            </w:r>
            <w:r w:rsidRPr="00245A01">
              <w:rPr>
                <w:noProof/>
                <w:highlight w:val="lightGray"/>
              </w:rPr>
              <w:instrText xml:space="preserve">" </w:instrText>
            </w:r>
            <w:r w:rsidRPr="00245A01">
              <w:rPr>
                <w:noProof/>
                <w:highlight w:val="lightGray"/>
              </w:rPr>
              <w:fldChar w:fldCharType="separate"/>
            </w:r>
            <w:r w:rsidRPr="00245A01">
              <w:rPr>
                <w:rStyle w:val="CRMarker"/>
                <w:noProof/>
                <w:highlight w:val="lightGray"/>
              </w:rPr>
              <w:t>ï</w:t>
            </w:r>
            <w:r w:rsidRPr="00245A01">
              <w:rPr>
                <w:noProof/>
                <w:highlight w:val="lightGray"/>
              </w:rPr>
              <w:fldChar w:fldCharType="end"/>
            </w:r>
            <w:r w:rsidRPr="0071570F">
              <w:rPr>
                <w:noProof/>
                <w:lang w:val="en-US"/>
              </w:rPr>
              <w:t xml:space="preserve"> </w:t>
            </w:r>
            <w:r>
              <w:rPr>
                <w:noProof/>
              </w:rPr>
              <w:t xml:space="preserve">p.e. </w:t>
            </w:r>
            <w:r w:rsidRPr="00245A01">
              <w:rPr>
                <w:rStyle w:val="CRRefonteDeleted"/>
                <w:noProof/>
                <w:highlight w:val="lightGray"/>
              </w:rPr>
              <w:t>or over</w:t>
            </w:r>
            <w:r>
              <w:rPr>
                <w:noProof/>
              </w:rPr>
              <w:t>:</w:t>
            </w:r>
          </w:p>
        </w:tc>
        <w:tc>
          <w:tcPr>
            <w:tcW w:w="6964" w:type="dxa"/>
            <w:tcBorders>
              <w:top w:val="single" w:sz="2" w:space="0" w:color="auto"/>
              <w:left w:val="single" w:sz="2" w:space="0" w:color="auto"/>
              <w:bottom w:val="single" w:sz="2" w:space="0" w:color="auto"/>
              <w:right w:val="single" w:sz="2" w:space="0" w:color="auto"/>
            </w:tcBorders>
          </w:tcPr>
          <w:p w:rsidR="008370E1" w:rsidRPr="007132EE" w:rsidRDefault="008370E1" w:rsidP="00E02907">
            <w:pPr>
              <w:pStyle w:val="NormalLeft"/>
              <w:rPr>
                <w:noProof/>
                <w:highlight w:val="lightGray"/>
                <w:lang w:val="en-US"/>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7132EE">
              <w:rPr>
                <w:noProof/>
                <w:highlight w:val="lightGray"/>
              </w:rPr>
              <w:t> </w:t>
            </w:r>
            <w:r w:rsidRPr="007132EE">
              <w:rPr>
                <w:noProof/>
                <w:highlight w:val="lightGray"/>
                <w:lang w:val="en-US"/>
              </w:rPr>
              <w:t>One sample per week.</w:t>
            </w:r>
          </w:p>
          <w:p w:rsidR="008370E1" w:rsidRDefault="008370E1" w:rsidP="00E02907">
            <w:pPr>
              <w:pStyle w:val="NormalLeft"/>
              <w:rPr>
                <w:noProof/>
              </w:rPr>
            </w:pPr>
            <w:r w:rsidRPr="007132EE">
              <w:rPr>
                <w:noProof/>
                <w:highlight w:val="lightGray"/>
                <w:lang w:val="en-US"/>
              </w:rPr>
              <w:t>For micro-pollutants, two samples per wee</w:t>
            </w:r>
            <w:r>
              <w:rPr>
                <w:noProof/>
                <w:highlight w:val="lightGray"/>
                <w:lang w:val="en-US"/>
              </w:rPr>
              <w:t>k</w:t>
            </w:r>
            <w:r w:rsidRPr="007132EE">
              <w:rPr>
                <w:noProof/>
                <w:highlight w:val="lightGray"/>
              </w:rPr>
              <w:t> </w:t>
            </w:r>
            <w:r w:rsidRPr="007132EE">
              <w:rPr>
                <w:noProof/>
                <w:highlight w:val="lightGray"/>
              </w:rPr>
              <w:fldChar w:fldCharType="begin"/>
            </w:r>
            <w:r w:rsidRPr="007132EE">
              <w:rPr>
                <w:noProof/>
                <w:highlight w:val="lightGray"/>
              </w:rPr>
              <w:instrText xml:space="preserve"> QUOTE "</w:instrText>
            </w:r>
            <w:r w:rsidRPr="007132EE">
              <w:rPr>
                <w:rStyle w:val="CRMarker"/>
                <w:noProof/>
                <w:highlight w:val="lightGray"/>
              </w:rPr>
              <w:instrText>ï</w:instrText>
            </w:r>
            <w:r w:rsidRPr="007132EE">
              <w:rPr>
                <w:noProof/>
                <w:highlight w:val="lightGray"/>
              </w:rPr>
              <w:instrText xml:space="preserve">" </w:instrText>
            </w:r>
            <w:r w:rsidRPr="007132EE">
              <w:rPr>
                <w:noProof/>
                <w:highlight w:val="lightGray"/>
              </w:rPr>
              <w:fldChar w:fldCharType="separate"/>
            </w:r>
            <w:r w:rsidRPr="007132EE">
              <w:rPr>
                <w:rStyle w:val="CRMarker"/>
                <w:noProof/>
                <w:highlight w:val="lightGray"/>
              </w:rPr>
              <w:t>ï</w:t>
            </w:r>
            <w:r w:rsidRPr="007132EE">
              <w:rPr>
                <w:noProof/>
                <w:highlight w:val="lightGray"/>
              </w:rPr>
              <w:fldChar w:fldCharType="end"/>
            </w:r>
            <w:r w:rsidRPr="007132EE">
              <w:rPr>
                <w:noProof/>
              </w:rPr>
              <w:t xml:space="preserve"> </w:t>
            </w:r>
            <w:r w:rsidRPr="007132EE">
              <w:rPr>
                <w:rStyle w:val="CRRefonteDeleted"/>
                <w:noProof/>
                <w:highlight w:val="lightGray"/>
              </w:rPr>
              <w:t>24 samples.</w:t>
            </w:r>
          </w:p>
        </w:tc>
      </w:tr>
      <w:tr w:rsidR="008370E1" w:rsidTr="00E02907">
        <w:tc>
          <w:tcPr>
            <w:tcW w:w="2322" w:type="dxa"/>
            <w:tcBorders>
              <w:top w:val="single" w:sz="2" w:space="0" w:color="auto"/>
              <w:left w:val="single" w:sz="2" w:space="0" w:color="auto"/>
              <w:bottom w:val="single" w:sz="2" w:space="0" w:color="auto"/>
              <w:right w:val="single" w:sz="2" w:space="0" w:color="auto"/>
            </w:tcBorders>
          </w:tcPr>
          <w:p w:rsidR="008370E1" w:rsidRPr="00245A01" w:rsidRDefault="008370E1" w:rsidP="00E02907">
            <w:pPr>
              <w:pStyle w:val="NormalLeft"/>
              <w:rPr>
                <w:noProof/>
                <w:highlight w:val="lightGray"/>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245A01">
              <w:rPr>
                <w:noProof/>
                <w:highlight w:val="lightGray"/>
              </w:rPr>
              <w:t> — 100 000 p.e. or over: </w:t>
            </w:r>
            <w:r w:rsidRPr="00245A01">
              <w:rPr>
                <w:noProof/>
                <w:highlight w:val="lightGray"/>
              </w:rPr>
              <w:fldChar w:fldCharType="begin"/>
            </w:r>
            <w:r w:rsidRPr="00245A01">
              <w:rPr>
                <w:noProof/>
                <w:highlight w:val="lightGray"/>
              </w:rPr>
              <w:instrText xml:space="preserve"> QUOTE "</w:instrText>
            </w:r>
            <w:r w:rsidRPr="00245A01">
              <w:rPr>
                <w:rStyle w:val="CRMarker"/>
                <w:noProof/>
                <w:highlight w:val="lightGray"/>
              </w:rPr>
              <w:instrText>ï</w:instrText>
            </w:r>
            <w:r w:rsidRPr="00245A01">
              <w:rPr>
                <w:noProof/>
                <w:highlight w:val="lightGray"/>
              </w:rPr>
              <w:instrText xml:space="preserve">" </w:instrText>
            </w:r>
            <w:r w:rsidRPr="00245A01">
              <w:rPr>
                <w:noProof/>
                <w:highlight w:val="lightGray"/>
              </w:rPr>
              <w:fldChar w:fldCharType="separate"/>
            </w:r>
            <w:r w:rsidRPr="00245A01">
              <w:rPr>
                <w:rStyle w:val="CRMarker"/>
                <w:noProof/>
                <w:highlight w:val="lightGray"/>
              </w:rPr>
              <w:t>ï</w:t>
            </w:r>
            <w:r w:rsidRPr="00245A01">
              <w:rPr>
                <w:noProof/>
                <w:highlight w:val="lightGray"/>
              </w:rPr>
              <w:fldChar w:fldCharType="end"/>
            </w:r>
          </w:p>
        </w:tc>
        <w:tc>
          <w:tcPr>
            <w:tcW w:w="6964" w:type="dxa"/>
            <w:tcBorders>
              <w:top w:val="single" w:sz="2" w:space="0" w:color="auto"/>
              <w:left w:val="single" w:sz="2" w:space="0" w:color="auto"/>
              <w:bottom w:val="single" w:sz="2" w:space="0" w:color="auto"/>
              <w:right w:val="single" w:sz="2" w:space="0" w:color="auto"/>
            </w:tcBorders>
          </w:tcPr>
          <w:p w:rsidR="008370E1" w:rsidRPr="00245A01" w:rsidRDefault="008370E1" w:rsidP="00E02907">
            <w:pPr>
              <w:pStyle w:val="NormalLeft"/>
              <w:rPr>
                <w:noProof/>
                <w:highlight w:val="lightGray"/>
                <w:lang w:val="en-US"/>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245A01">
              <w:rPr>
                <w:noProof/>
                <w:highlight w:val="lightGray"/>
              </w:rPr>
              <w:t> </w:t>
            </w:r>
            <w:r w:rsidRPr="00245A01">
              <w:rPr>
                <w:noProof/>
                <w:highlight w:val="lightGray"/>
                <w:lang w:val="en-US"/>
              </w:rPr>
              <w:t xml:space="preserve">One sample per day </w:t>
            </w:r>
          </w:p>
          <w:p w:rsidR="008370E1" w:rsidRPr="00245A01" w:rsidRDefault="008370E1" w:rsidP="00E02907">
            <w:pPr>
              <w:pStyle w:val="NormalLeft"/>
              <w:rPr>
                <w:noProof/>
                <w:lang w:val="en-US"/>
              </w:rPr>
            </w:pPr>
            <w:r w:rsidRPr="00245A01">
              <w:rPr>
                <w:noProof/>
                <w:highlight w:val="lightGray"/>
                <w:lang w:val="en-US"/>
              </w:rPr>
              <w:t>For micro-pollutants, two samples per week</w:t>
            </w:r>
            <w:r w:rsidRPr="00245A01">
              <w:rPr>
                <w:noProof/>
                <w:highlight w:val="lightGray"/>
              </w:rPr>
              <w:t> </w:t>
            </w:r>
            <w:r w:rsidRPr="00245A01">
              <w:rPr>
                <w:noProof/>
                <w:highlight w:val="lightGray"/>
              </w:rPr>
              <w:fldChar w:fldCharType="begin"/>
            </w:r>
            <w:r w:rsidRPr="00245A01">
              <w:rPr>
                <w:noProof/>
                <w:highlight w:val="lightGray"/>
              </w:rPr>
              <w:instrText xml:space="preserve"> QUOTE "</w:instrText>
            </w:r>
            <w:r w:rsidRPr="00245A01">
              <w:rPr>
                <w:rStyle w:val="CRMarker"/>
                <w:noProof/>
                <w:highlight w:val="lightGray"/>
              </w:rPr>
              <w:instrText>ï</w:instrText>
            </w:r>
            <w:r w:rsidRPr="00245A01">
              <w:rPr>
                <w:noProof/>
                <w:highlight w:val="lightGray"/>
              </w:rPr>
              <w:instrText xml:space="preserve">" </w:instrText>
            </w:r>
            <w:r w:rsidRPr="00245A01">
              <w:rPr>
                <w:noProof/>
                <w:highlight w:val="lightGray"/>
              </w:rPr>
              <w:fldChar w:fldCharType="separate"/>
            </w:r>
            <w:r w:rsidRPr="00245A01">
              <w:rPr>
                <w:rStyle w:val="CRMarker"/>
                <w:noProof/>
                <w:highlight w:val="lightGray"/>
              </w:rPr>
              <w:t>ï</w:t>
            </w:r>
            <w:r w:rsidRPr="00245A01">
              <w:rPr>
                <w:noProof/>
                <w:highlight w:val="lightGray"/>
              </w:rPr>
              <w:fldChar w:fldCharType="end"/>
            </w:r>
          </w:p>
        </w:tc>
      </w:tr>
    </w:tbl>
    <w:p w:rsidR="008370E1" w:rsidRDefault="008370E1" w:rsidP="008370E1">
      <w:pPr>
        <w:rPr>
          <w:noProof/>
        </w:rPr>
      </w:pPr>
    </w:p>
    <w:p w:rsidR="008370E1" w:rsidRPr="0015699C" w:rsidRDefault="008370E1" w:rsidP="008370E1">
      <w:pPr>
        <w:rPr>
          <w:noProof/>
        </w:rPr>
      </w:pPr>
      <w:r w:rsidRPr="0015699C">
        <w:rPr>
          <w:noProof/>
        </w:rPr>
        <w:t>4.</w:t>
      </w:r>
      <w:r w:rsidRPr="0015699C">
        <w:rPr>
          <w:noProof/>
        </w:rPr>
        <w:tab/>
        <w:t xml:space="preserve">The treated </w:t>
      </w:r>
      <w:r w:rsidRPr="008370E1">
        <w:rPr>
          <w:rStyle w:val="CRDeleted"/>
          <w:noProof/>
          <w:lang w:val="en-US"/>
        </w:rPr>
        <w:t>waste water</w:t>
      </w:r>
      <w:r w:rsidRPr="0015699C">
        <w:rPr>
          <w:noProof/>
        </w:rPr>
        <w:t xml:space="preserve"> </w:t>
      </w:r>
      <w:r w:rsidRPr="00245A01">
        <w:rPr>
          <w:noProof/>
        </w:rPr>
        <w:fldChar w:fldCharType="begin"/>
      </w:r>
      <w:r w:rsidRPr="00245A01">
        <w:rPr>
          <w:noProof/>
        </w:rPr>
        <w:instrText xml:space="preserve"> QUOTE "</w:instrText>
      </w:r>
      <w:r w:rsidRPr="00245A01">
        <w:rPr>
          <w:rStyle w:val="CRMarker"/>
          <w:noProof/>
        </w:rPr>
        <w:instrText>Ö</w:instrText>
      </w:r>
      <w:r w:rsidRPr="00245A01">
        <w:rPr>
          <w:noProof/>
        </w:rPr>
        <w:instrText xml:space="preserve">" </w:instrText>
      </w:r>
      <w:r w:rsidRPr="00245A01">
        <w:rPr>
          <w:noProof/>
        </w:rPr>
        <w:fldChar w:fldCharType="separate"/>
      </w:r>
      <w:r w:rsidRPr="00245A01">
        <w:rPr>
          <w:rStyle w:val="CRMarker"/>
          <w:noProof/>
        </w:rPr>
        <w:t>Ö</w:t>
      </w:r>
      <w:r w:rsidRPr="00245A01">
        <w:rPr>
          <w:noProof/>
        </w:rPr>
        <w:fldChar w:fldCharType="end"/>
      </w:r>
      <w:r w:rsidRPr="00245A01">
        <w:rPr>
          <w:noProof/>
        </w:rPr>
        <w:t> </w:t>
      </w:r>
      <w:r w:rsidRPr="0015699C">
        <w:rPr>
          <w:noProof/>
        </w:rPr>
        <w:t>wastewater</w:t>
      </w:r>
      <w:r w:rsidRPr="00245A01">
        <w:rPr>
          <w:noProof/>
        </w:rPr>
        <w:t> </w:t>
      </w:r>
      <w:r w:rsidRPr="00245A01">
        <w:rPr>
          <w:noProof/>
        </w:rPr>
        <w:fldChar w:fldCharType="begin"/>
      </w:r>
      <w:r w:rsidRPr="00245A01">
        <w:rPr>
          <w:noProof/>
        </w:rPr>
        <w:instrText xml:space="preserve"> QUOTE "</w:instrText>
      </w:r>
      <w:r w:rsidRPr="00245A01">
        <w:rPr>
          <w:rStyle w:val="CRMarker"/>
          <w:noProof/>
        </w:rPr>
        <w:instrText>Õ</w:instrText>
      </w:r>
      <w:r w:rsidRPr="00245A01">
        <w:rPr>
          <w:noProof/>
        </w:rPr>
        <w:instrText xml:space="preserve">" </w:instrText>
      </w:r>
      <w:r w:rsidRPr="00245A01">
        <w:rPr>
          <w:noProof/>
        </w:rPr>
        <w:fldChar w:fldCharType="separate"/>
      </w:r>
      <w:r w:rsidRPr="00245A01">
        <w:rPr>
          <w:rStyle w:val="CRMarker"/>
          <w:noProof/>
        </w:rPr>
        <w:t>Õ</w:t>
      </w:r>
      <w:r w:rsidRPr="00245A01">
        <w:rPr>
          <w:noProof/>
        </w:rPr>
        <w:fldChar w:fldCharType="end"/>
      </w:r>
      <w:r w:rsidRPr="0015699C">
        <w:rPr>
          <w:noProof/>
        </w:rPr>
        <w:t xml:space="preserve"> shall be assumed to conform to the relevant parameters if, for each relevant parameter considered individually, samples of the water show that it complies with the relevant parametric value in the following way:</w:t>
      </w:r>
    </w:p>
    <w:p w:rsidR="008370E1" w:rsidRPr="0015699C" w:rsidRDefault="008370E1" w:rsidP="008370E1">
      <w:pPr>
        <w:pStyle w:val="Point0"/>
        <w:rPr>
          <w:noProof/>
        </w:rPr>
      </w:pPr>
      <w:r w:rsidRPr="0015699C">
        <w:rPr>
          <w:noProof/>
        </w:rPr>
        <w:tab/>
        <w:t>(a)</w:t>
      </w:r>
      <w:r w:rsidRPr="0015699C">
        <w:rPr>
          <w:noProof/>
        </w:rPr>
        <w:tab/>
        <w:t xml:space="preserve">for the parameters specified in Table 1 </w:t>
      </w:r>
      <w:r w:rsidRPr="00245A01">
        <w:rPr>
          <w:rStyle w:val="CRRefonteDeleted"/>
          <w:noProof/>
          <w:highlight w:val="lightGray"/>
        </w:rPr>
        <w:t>and Article 2 (7)</w:t>
      </w:r>
      <w:r w:rsidRPr="0015699C">
        <w:rPr>
          <w:noProof/>
        </w:rPr>
        <w:t xml:space="preserve">, a maximum number of samples which are allowed to fail the requirements, expressed in concentrations and/or percentage reductions </w:t>
      </w:r>
      <w:r w:rsidRPr="00245A01">
        <w:rPr>
          <w:rStyle w:val="CRRefonteDeleted"/>
          <w:noProof/>
          <w:highlight w:val="lightGray"/>
        </w:rPr>
        <w:t>in Table 1 and Article 2 (7)</w:t>
      </w:r>
      <w:r w:rsidRPr="0015699C">
        <w:rPr>
          <w:noProof/>
        </w:rPr>
        <w:t xml:space="preserve">, is specified in Table </w:t>
      </w:r>
      <w:r w:rsidRPr="00245A01">
        <w:rPr>
          <w:rStyle w:val="CRMinorChangeAdded"/>
          <w:noProof/>
          <w:lang w:val="en-GB"/>
        </w:rPr>
        <w:t>4</w:t>
      </w:r>
      <w:r w:rsidRPr="008370E1">
        <w:rPr>
          <w:rStyle w:val="CRMinorChangeDeleted"/>
          <w:noProof/>
          <w:lang w:val="en-US"/>
        </w:rPr>
        <w:t>3</w:t>
      </w:r>
      <w:r w:rsidRPr="0015699C">
        <w:rPr>
          <w:noProof/>
        </w:rPr>
        <w:t>;</w:t>
      </w:r>
    </w:p>
    <w:p w:rsidR="008370E1" w:rsidRPr="0015699C" w:rsidRDefault="008370E1" w:rsidP="008370E1">
      <w:pPr>
        <w:pStyle w:val="Point0"/>
        <w:rPr>
          <w:noProof/>
        </w:rPr>
      </w:pPr>
      <w:r w:rsidRPr="0015699C">
        <w:rPr>
          <w:noProof/>
        </w:rPr>
        <w:tab/>
        <w:t>(b)</w:t>
      </w:r>
      <w:r w:rsidRPr="0015699C">
        <w:rPr>
          <w:noProof/>
        </w:rPr>
        <w:tab/>
        <w:t>for the parameters of Table 1 expressed in concentrations, the failing samples taken under normal operating conditions must not deviate from the parametric values by more than 100 %</w:t>
      </w:r>
      <w:r w:rsidRPr="00245A01">
        <w:rPr>
          <w:rStyle w:val="CRMinorChangeAdded"/>
          <w:noProof/>
          <w:lang w:val="en-GB"/>
        </w:rPr>
        <w:t>,</w:t>
      </w:r>
      <w:r w:rsidRPr="008370E1">
        <w:rPr>
          <w:rStyle w:val="CRMinorChangeDeleted"/>
          <w:noProof/>
          <w:lang w:val="en-US"/>
        </w:rPr>
        <w:t>.</w:t>
      </w:r>
      <w:r w:rsidRPr="0015699C">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245A01">
        <w:rPr>
          <w:noProof/>
          <w:highlight w:val="lightGray"/>
        </w:rPr>
        <w:t> except for the parameter total suspended solids, for which deviations from </w:t>
      </w:r>
      <w:r w:rsidRPr="00245A01">
        <w:rPr>
          <w:noProof/>
          <w:highlight w:val="lightGray"/>
        </w:rPr>
        <w:fldChar w:fldCharType="begin"/>
      </w:r>
      <w:r w:rsidRPr="00245A01">
        <w:rPr>
          <w:noProof/>
          <w:highlight w:val="lightGray"/>
        </w:rPr>
        <w:instrText xml:space="preserve"> QUOTE "</w:instrText>
      </w:r>
      <w:r w:rsidRPr="00245A01">
        <w:rPr>
          <w:rStyle w:val="CRMarker"/>
          <w:noProof/>
          <w:highlight w:val="lightGray"/>
        </w:rPr>
        <w:instrText>ï</w:instrText>
      </w:r>
      <w:r w:rsidRPr="00245A01">
        <w:rPr>
          <w:noProof/>
          <w:highlight w:val="lightGray"/>
        </w:rPr>
        <w:instrText xml:space="preserve">" </w:instrText>
      </w:r>
      <w:r w:rsidRPr="00245A01">
        <w:rPr>
          <w:noProof/>
          <w:highlight w:val="lightGray"/>
        </w:rPr>
        <w:fldChar w:fldCharType="separate"/>
      </w:r>
      <w:r w:rsidRPr="00245A01">
        <w:rPr>
          <w:rStyle w:val="CRMarker"/>
          <w:noProof/>
          <w:highlight w:val="lightGray"/>
        </w:rPr>
        <w:t>ï</w:t>
      </w:r>
      <w:r w:rsidRPr="00245A01">
        <w:rPr>
          <w:noProof/>
          <w:highlight w:val="lightGray"/>
        </w:rPr>
        <w:fldChar w:fldCharType="end"/>
      </w:r>
      <w:r>
        <w:rPr>
          <w:noProof/>
        </w:rPr>
        <w:t xml:space="preserve"> </w:t>
      </w:r>
      <w:r w:rsidRPr="00245A01">
        <w:rPr>
          <w:rStyle w:val="CRRefonteDeleted"/>
          <w:noProof/>
          <w:highlight w:val="lightGray"/>
        </w:rPr>
        <w:t>For</w:t>
      </w:r>
      <w:r w:rsidRPr="0015699C">
        <w:rPr>
          <w:noProof/>
        </w:rPr>
        <w:t xml:space="preserve"> the parametric values </w:t>
      </w:r>
      <w:r w:rsidRPr="00245A01">
        <w:rPr>
          <w:rStyle w:val="CRRefonteDeleted"/>
          <w:noProof/>
          <w:highlight w:val="lightGray"/>
        </w:rPr>
        <w:t>in concentration relating to total suspended solids deviations</w:t>
      </w:r>
      <w:r w:rsidRPr="0015699C">
        <w:rPr>
          <w:noProof/>
        </w:rPr>
        <w:t xml:space="preserve"> of up to 150 % may be accepted;</w:t>
      </w:r>
    </w:p>
    <w:p w:rsidR="008370E1" w:rsidRDefault="008370E1" w:rsidP="008370E1">
      <w:pPr>
        <w:pStyle w:val="Point0"/>
        <w:rPr>
          <w:noProof/>
        </w:rPr>
      </w:pPr>
      <w:r w:rsidRPr="0015699C">
        <w:rPr>
          <w:noProof/>
        </w:rPr>
        <w:tab/>
        <w:t>(c)</w:t>
      </w:r>
      <w:r w:rsidRPr="0015699C">
        <w:rPr>
          <w:noProof/>
        </w:rPr>
        <w:tab/>
        <w:t xml:space="preserve">for those parameters specified in Table 2 the annual mean of the samples for each parameter shall </w:t>
      </w:r>
      <w:r w:rsidRPr="005B4158">
        <w:rPr>
          <w:noProof/>
        </w:rPr>
        <w:fldChar w:fldCharType="begin"/>
      </w:r>
      <w:r w:rsidRPr="005B4158">
        <w:rPr>
          <w:noProof/>
        </w:rPr>
        <w:instrText xml:space="preserve"> QUOTE "</w:instrText>
      </w:r>
      <w:r w:rsidRPr="005B4158">
        <w:rPr>
          <w:rStyle w:val="CRMarker"/>
          <w:noProof/>
        </w:rPr>
        <w:instrText>Ö</w:instrText>
      </w:r>
      <w:r w:rsidRPr="005B4158">
        <w:rPr>
          <w:noProof/>
        </w:rPr>
        <w:instrText xml:space="preserve">" </w:instrText>
      </w:r>
      <w:r w:rsidRPr="005B4158">
        <w:rPr>
          <w:noProof/>
        </w:rPr>
        <w:fldChar w:fldCharType="separate"/>
      </w:r>
      <w:r w:rsidRPr="005B4158">
        <w:rPr>
          <w:rStyle w:val="CRMarker"/>
          <w:noProof/>
        </w:rPr>
        <w:t>Ö</w:t>
      </w:r>
      <w:r w:rsidRPr="005B4158">
        <w:rPr>
          <w:noProof/>
        </w:rPr>
        <w:fldChar w:fldCharType="end"/>
      </w:r>
      <w:r w:rsidRPr="005B4158">
        <w:rPr>
          <w:noProof/>
        </w:rPr>
        <w:t> </w:t>
      </w:r>
      <w:r>
        <w:rPr>
          <w:noProof/>
        </w:rPr>
        <w:t>be</w:t>
      </w:r>
      <w:r w:rsidRPr="005B4158">
        <w:rPr>
          <w:noProof/>
        </w:rPr>
        <w:t> </w:t>
      </w:r>
      <w:r w:rsidRPr="005B4158">
        <w:rPr>
          <w:noProof/>
        </w:rPr>
        <w:fldChar w:fldCharType="begin"/>
      </w:r>
      <w:r w:rsidRPr="005B4158">
        <w:rPr>
          <w:noProof/>
        </w:rPr>
        <w:instrText xml:space="preserve"> QUOTE "</w:instrText>
      </w:r>
      <w:r w:rsidRPr="005B4158">
        <w:rPr>
          <w:rStyle w:val="CRMarker"/>
          <w:noProof/>
        </w:rPr>
        <w:instrText>Õ</w:instrText>
      </w:r>
      <w:r w:rsidRPr="005B4158">
        <w:rPr>
          <w:noProof/>
        </w:rPr>
        <w:instrText xml:space="preserve">" </w:instrText>
      </w:r>
      <w:r w:rsidRPr="005B4158">
        <w:rPr>
          <w:noProof/>
        </w:rPr>
        <w:fldChar w:fldCharType="separate"/>
      </w:r>
      <w:r w:rsidRPr="005B4158">
        <w:rPr>
          <w:rStyle w:val="CRMarker"/>
          <w:noProof/>
        </w:rPr>
        <w:t>Õ</w:t>
      </w:r>
      <w:r w:rsidRPr="005B4158">
        <w:rPr>
          <w:noProof/>
        </w:rPr>
        <w:fldChar w:fldCharType="end"/>
      </w:r>
      <w:r>
        <w:rPr>
          <w:noProof/>
        </w:rPr>
        <w:t xml:space="preserve"> </w:t>
      </w:r>
      <w:r w:rsidRPr="0015699C">
        <w:rPr>
          <w:noProof/>
        </w:rPr>
        <w:t>conform to the relevant parametric values</w:t>
      </w:r>
      <w:r>
        <w:rPr>
          <w:noProof/>
        </w:rPr>
        <w:t xml:space="preserve"> </w:t>
      </w:r>
      <w:r w:rsidRPr="005B4158">
        <w:rPr>
          <w:noProof/>
        </w:rPr>
        <w:fldChar w:fldCharType="begin"/>
      </w:r>
      <w:r w:rsidRPr="005B4158">
        <w:rPr>
          <w:noProof/>
        </w:rPr>
        <w:instrText xml:space="preserve"> QUOTE "</w:instrText>
      </w:r>
      <w:r w:rsidRPr="005B4158">
        <w:rPr>
          <w:rStyle w:val="CRMarker"/>
          <w:noProof/>
        </w:rPr>
        <w:instrText>Ö</w:instrText>
      </w:r>
      <w:r w:rsidRPr="005B4158">
        <w:rPr>
          <w:noProof/>
        </w:rPr>
        <w:instrText xml:space="preserve">" </w:instrText>
      </w:r>
      <w:r w:rsidRPr="005B4158">
        <w:rPr>
          <w:noProof/>
        </w:rPr>
        <w:fldChar w:fldCharType="separate"/>
      </w:r>
      <w:r w:rsidRPr="005B4158">
        <w:rPr>
          <w:rStyle w:val="CRMarker"/>
          <w:noProof/>
        </w:rPr>
        <w:t>Ö</w:t>
      </w:r>
      <w:r w:rsidRPr="005B4158">
        <w:rPr>
          <w:noProof/>
        </w:rPr>
        <w:fldChar w:fldCharType="end"/>
      </w:r>
      <w:r w:rsidRPr="005B4158">
        <w:rPr>
          <w:noProof/>
        </w:rPr>
        <w:t> </w:t>
      </w:r>
      <w:r>
        <w:rPr>
          <w:noProof/>
        </w:rPr>
        <w:t>set out in that table</w:t>
      </w:r>
      <w:r w:rsidRPr="005B4158">
        <w:rPr>
          <w:noProof/>
        </w:rPr>
        <w:t> </w:t>
      </w:r>
      <w:r w:rsidRPr="005B4158">
        <w:rPr>
          <w:noProof/>
        </w:rPr>
        <w:fldChar w:fldCharType="begin"/>
      </w:r>
      <w:r w:rsidRPr="005B4158">
        <w:rPr>
          <w:noProof/>
        </w:rPr>
        <w:instrText xml:space="preserve"> QUOTE "</w:instrText>
      </w:r>
      <w:r w:rsidRPr="005B4158">
        <w:rPr>
          <w:rStyle w:val="CRMarker"/>
          <w:noProof/>
        </w:rPr>
        <w:instrText>Õ</w:instrText>
      </w:r>
      <w:r w:rsidRPr="005B4158">
        <w:rPr>
          <w:noProof/>
        </w:rPr>
        <w:instrText xml:space="preserve">" </w:instrText>
      </w:r>
      <w:r w:rsidRPr="005B4158">
        <w:rPr>
          <w:noProof/>
        </w:rPr>
        <w:fldChar w:fldCharType="separate"/>
      </w:r>
      <w:r w:rsidRPr="005B4158">
        <w:rPr>
          <w:rStyle w:val="CRMarker"/>
          <w:noProof/>
        </w:rPr>
        <w:t>Õ</w:t>
      </w:r>
      <w:r w:rsidRPr="005B4158">
        <w:rPr>
          <w:noProof/>
        </w:rPr>
        <w:fldChar w:fldCharType="end"/>
      </w:r>
      <w:r w:rsidRPr="005B4158">
        <w:rPr>
          <w:noProof/>
        </w:rPr>
        <w:t xml:space="preserve"> </w:t>
      </w:r>
      <w:r>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5B4158">
        <w:rPr>
          <w:noProof/>
          <w:highlight w:val="lightGray"/>
        </w:rPr>
        <w:t> One or both parameters may be applied depending on the local situation. The values for concentration or for the minimum percentage of reduction shall apply; </w:t>
      </w:r>
      <w:r w:rsidRPr="005B4158">
        <w:rPr>
          <w:noProof/>
          <w:highlight w:val="lightGray"/>
        </w:rPr>
        <w:fldChar w:fldCharType="begin"/>
      </w:r>
      <w:r w:rsidRPr="005B4158">
        <w:rPr>
          <w:noProof/>
          <w:highlight w:val="lightGray"/>
        </w:rPr>
        <w:instrText xml:space="preserve"> QUOTE "</w:instrText>
      </w:r>
      <w:r w:rsidRPr="005B4158">
        <w:rPr>
          <w:rStyle w:val="CRMarker"/>
          <w:noProof/>
          <w:highlight w:val="lightGray"/>
        </w:rPr>
        <w:instrText>ï</w:instrText>
      </w:r>
      <w:r w:rsidRPr="005B4158">
        <w:rPr>
          <w:noProof/>
          <w:highlight w:val="lightGray"/>
        </w:rPr>
        <w:instrText xml:space="preserve">" </w:instrText>
      </w:r>
      <w:r w:rsidRPr="005B4158">
        <w:rPr>
          <w:noProof/>
          <w:highlight w:val="lightGray"/>
        </w:rPr>
        <w:fldChar w:fldCharType="separate"/>
      </w:r>
      <w:r w:rsidRPr="005B4158">
        <w:rPr>
          <w:rStyle w:val="CRMarker"/>
          <w:noProof/>
          <w:highlight w:val="lightGray"/>
        </w:rPr>
        <w:t>ï</w:t>
      </w:r>
      <w:r w:rsidRPr="005B4158">
        <w:rPr>
          <w:noProof/>
          <w:highlight w:val="lightGray"/>
        </w:rPr>
        <w:fldChar w:fldCharType="end"/>
      </w:r>
    </w:p>
    <w:p w:rsidR="008370E1" w:rsidRPr="005B4158" w:rsidRDefault="008370E1" w:rsidP="008370E1">
      <w:pPr>
        <w:pStyle w:val="CRSeparator"/>
        <w:rPr>
          <w:noProof/>
          <w:lang w:val="en-GB"/>
        </w:rPr>
      </w:pPr>
    </w:p>
    <w:p w:rsidR="008370E1" w:rsidRPr="005B4158" w:rsidRDefault="008370E1" w:rsidP="008370E1">
      <w:pPr>
        <w:pStyle w:val="CRReference"/>
        <w:rPr>
          <w:noProof/>
          <w:highlight w:val="lightGray"/>
          <w:lang w:val="en-GB"/>
        </w:rPr>
      </w:pPr>
      <w:r w:rsidRPr="00245A01">
        <w:rPr>
          <w:noProof/>
          <w:highlight w:val="lightGray"/>
        </w:rPr>
        <w:fldChar w:fldCharType="begin"/>
      </w:r>
      <w:r w:rsidRPr="005B4158">
        <w:rPr>
          <w:noProof/>
          <w:highlight w:val="lightGray"/>
          <w:lang w:val="en-GB"/>
        </w:rPr>
        <w:instrText xml:space="preserve"> QUOTE "</w:instrText>
      </w:r>
      <w:r w:rsidRPr="005B4158">
        <w:rPr>
          <w:rStyle w:val="CRMarker"/>
          <w:noProof/>
          <w:highlight w:val="lightGray"/>
          <w:lang w:val="en-GB"/>
        </w:rPr>
        <w:instrText>ò</w:instrText>
      </w:r>
      <w:r w:rsidRPr="005B4158">
        <w:rPr>
          <w:noProof/>
          <w:highlight w:val="lightGray"/>
          <w:lang w:val="en-GB"/>
        </w:rPr>
        <w:instrText xml:space="preserve">" </w:instrText>
      </w:r>
      <w:r w:rsidRPr="00245A01">
        <w:rPr>
          <w:noProof/>
          <w:highlight w:val="lightGray"/>
        </w:rPr>
        <w:fldChar w:fldCharType="separate"/>
      </w:r>
      <w:r w:rsidRPr="005B4158">
        <w:rPr>
          <w:rStyle w:val="CRMarker"/>
          <w:noProof/>
          <w:highlight w:val="lightGray"/>
          <w:lang w:val="en-GB"/>
        </w:rPr>
        <w:t>ò</w:t>
      </w:r>
      <w:r w:rsidRPr="00245A01">
        <w:rPr>
          <w:noProof/>
          <w:highlight w:val="lightGray"/>
        </w:rPr>
        <w:fldChar w:fldCharType="end"/>
      </w:r>
      <w:r w:rsidRPr="005B4158">
        <w:rPr>
          <w:noProof/>
          <w:highlight w:val="lightGray"/>
          <w:lang w:val="en-GB"/>
        </w:rPr>
        <w:t> new</w:t>
      </w:r>
    </w:p>
    <w:p w:rsidR="008370E1" w:rsidRDefault="008370E1" w:rsidP="008370E1">
      <w:pPr>
        <w:pStyle w:val="Point0"/>
        <w:ind w:firstLine="0"/>
        <w:rPr>
          <w:noProof/>
        </w:rPr>
      </w:pPr>
      <w:r w:rsidRPr="00245A01">
        <w:rPr>
          <w:noProof/>
          <w:highlight w:val="lightGray"/>
        </w:rPr>
        <w:t>(d) for the parameters specified in Table 3, each sample taken shall be conform to the parametric values set out in that table.</w:t>
      </w:r>
    </w:p>
    <w:p w:rsidR="008370E1" w:rsidRDefault="008370E1" w:rsidP="008370E1">
      <w:pPr>
        <w:pStyle w:val="CRSeparator"/>
        <w:rPr>
          <w:noProof/>
          <w:lang w:val="en-GB"/>
        </w:rPr>
      </w:pPr>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p>
    <w:p w:rsidR="008370E1" w:rsidRPr="005B4158" w:rsidRDefault="008370E1" w:rsidP="008370E1">
      <w:pPr>
        <w:pStyle w:val="CRReference"/>
        <w:rPr>
          <w:noProof/>
          <w:highlight w:val="lightGray"/>
          <w:lang w:val="en-GB"/>
        </w:rPr>
      </w:pPr>
      <w:r w:rsidRPr="005B4158">
        <w:rPr>
          <w:noProof/>
          <w:highlight w:val="lightGray"/>
        </w:rPr>
        <w:fldChar w:fldCharType="begin"/>
      </w:r>
      <w:r w:rsidRPr="005B4158">
        <w:rPr>
          <w:noProof/>
          <w:highlight w:val="lightGray"/>
          <w:lang w:val="en-GB"/>
        </w:rPr>
        <w:instrText xml:space="preserve"> QUOTE "</w:instrText>
      </w:r>
      <w:r w:rsidRPr="005B4158">
        <w:rPr>
          <w:rStyle w:val="CRMarker"/>
          <w:noProof/>
          <w:highlight w:val="lightGray"/>
          <w:lang w:val="en-GB"/>
        </w:rPr>
        <w:instrText>ð</w:instrText>
      </w:r>
      <w:r w:rsidRPr="005B4158">
        <w:rPr>
          <w:noProof/>
          <w:highlight w:val="lightGray"/>
          <w:lang w:val="en-GB"/>
        </w:rPr>
        <w:instrText xml:space="preserve">" </w:instrText>
      </w:r>
      <w:r w:rsidRPr="005B4158">
        <w:rPr>
          <w:noProof/>
          <w:highlight w:val="lightGray"/>
        </w:rPr>
        <w:fldChar w:fldCharType="separate"/>
      </w:r>
      <w:r w:rsidRPr="005B4158">
        <w:rPr>
          <w:rStyle w:val="CRMarker"/>
          <w:noProof/>
          <w:highlight w:val="lightGray"/>
          <w:lang w:val="en-GB"/>
        </w:rPr>
        <w:t>ð</w:t>
      </w:r>
      <w:r w:rsidRPr="005B4158">
        <w:rPr>
          <w:noProof/>
          <w:highlight w:val="lightGray"/>
        </w:rPr>
        <w:fldChar w:fldCharType="end"/>
      </w:r>
      <w:r w:rsidRPr="005B4158">
        <w:rPr>
          <w:noProof/>
          <w:highlight w:val="lightGray"/>
          <w:lang w:val="en-GB"/>
        </w:rPr>
        <w:t> new</w:t>
      </w:r>
    </w:p>
    <w:p w:rsidR="008370E1" w:rsidRDefault="008370E1" w:rsidP="008370E1">
      <w:pPr>
        <w:rPr>
          <w:noProof/>
        </w:rPr>
      </w:pPr>
      <w:r w:rsidRPr="0015699C">
        <w:rPr>
          <w:noProof/>
        </w:rPr>
        <w:t>5.</w:t>
      </w:r>
      <w:r w:rsidRPr="0015699C">
        <w:rPr>
          <w:noProof/>
        </w:rPr>
        <w:tab/>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5B4158">
        <w:rPr>
          <w:noProof/>
          <w:highlight w:val="lightGray"/>
        </w:rPr>
        <w:t> The samples shall be taken so that they reflect the pollution during dry weather conditions. </w:t>
      </w:r>
      <w:r w:rsidRPr="005B4158">
        <w:rPr>
          <w:noProof/>
          <w:highlight w:val="lightGray"/>
        </w:rPr>
        <w:fldChar w:fldCharType="begin"/>
      </w:r>
      <w:r w:rsidRPr="005B4158">
        <w:rPr>
          <w:noProof/>
          <w:highlight w:val="lightGray"/>
        </w:rPr>
        <w:instrText xml:space="preserve"> QUOTE "</w:instrText>
      </w:r>
      <w:r w:rsidRPr="005B4158">
        <w:rPr>
          <w:rStyle w:val="CRMarker"/>
          <w:noProof/>
          <w:highlight w:val="lightGray"/>
        </w:rPr>
        <w:instrText>ï</w:instrText>
      </w:r>
      <w:r w:rsidRPr="005B4158">
        <w:rPr>
          <w:noProof/>
          <w:highlight w:val="lightGray"/>
        </w:rPr>
        <w:instrText xml:space="preserve">" </w:instrText>
      </w:r>
      <w:r w:rsidRPr="005B4158">
        <w:rPr>
          <w:noProof/>
          <w:highlight w:val="lightGray"/>
        </w:rPr>
        <w:fldChar w:fldCharType="separate"/>
      </w:r>
      <w:r w:rsidRPr="005B4158">
        <w:rPr>
          <w:rStyle w:val="CRMarker"/>
          <w:noProof/>
          <w:highlight w:val="lightGray"/>
        </w:rPr>
        <w:t>ï</w:t>
      </w:r>
      <w:r w:rsidRPr="005B4158">
        <w:rPr>
          <w:noProof/>
          <w:highlight w:val="lightGray"/>
        </w:rPr>
        <w:fldChar w:fldCharType="end"/>
      </w:r>
      <w:r w:rsidRPr="00B64613">
        <w:rPr>
          <w:noProof/>
        </w:rPr>
        <w:t xml:space="preserve"> </w:t>
      </w:r>
      <w:r w:rsidRPr="0015699C">
        <w:rPr>
          <w:noProof/>
        </w:rPr>
        <w:t xml:space="preserve">Extreme values for the water quality in question shall not be taken into consideration when they are the result of unusual situations </w:t>
      </w:r>
      <w:r w:rsidRPr="005B4158">
        <w:rPr>
          <w:rStyle w:val="CRRefonteDeleted"/>
          <w:noProof/>
          <w:highlight w:val="lightGray"/>
        </w:rPr>
        <w:t>such as those</w:t>
      </w:r>
      <w:r w:rsidRPr="0015699C">
        <w:rPr>
          <w:noProof/>
        </w:rPr>
        <w:t xml:space="preserve"> due to heavy rain.</w:t>
      </w:r>
    </w:p>
    <w:p w:rsidR="008370E1" w:rsidRPr="008370E1" w:rsidRDefault="008370E1" w:rsidP="008370E1">
      <w:pPr>
        <w:pStyle w:val="CRSeparator"/>
        <w:rPr>
          <w:noProof/>
          <w:lang w:val="en-US"/>
        </w:rPr>
      </w:pPr>
    </w:p>
    <w:p w:rsidR="008370E1" w:rsidRPr="008370E1" w:rsidRDefault="008370E1" w:rsidP="008370E1">
      <w:pPr>
        <w:pStyle w:val="CRReference"/>
        <w:rPr>
          <w:noProof/>
          <w:highlight w:val="lightGray"/>
          <w:lang w:val="en-US"/>
        </w:rPr>
      </w:pPr>
      <w:r w:rsidRPr="005B4158">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ò</w:instrText>
      </w:r>
      <w:r w:rsidRPr="008370E1">
        <w:rPr>
          <w:noProof/>
          <w:highlight w:val="lightGray"/>
          <w:lang w:val="en-US"/>
        </w:rPr>
        <w:instrText xml:space="preserve">" </w:instrText>
      </w:r>
      <w:r w:rsidRPr="005B4158">
        <w:rPr>
          <w:noProof/>
          <w:highlight w:val="lightGray"/>
        </w:rPr>
        <w:fldChar w:fldCharType="separate"/>
      </w:r>
      <w:r w:rsidRPr="008370E1">
        <w:rPr>
          <w:rStyle w:val="CRMarker"/>
          <w:noProof/>
          <w:highlight w:val="lightGray"/>
          <w:lang w:val="en-US"/>
        </w:rPr>
        <w:t>ò</w:t>
      </w:r>
      <w:r w:rsidRPr="005B4158">
        <w:rPr>
          <w:noProof/>
          <w:highlight w:val="lightGray"/>
        </w:rPr>
        <w:fldChar w:fldCharType="end"/>
      </w:r>
      <w:r w:rsidRPr="008370E1">
        <w:rPr>
          <w:noProof/>
          <w:highlight w:val="lightGray"/>
          <w:lang w:val="en-US"/>
        </w:rPr>
        <w:t> new</w:t>
      </w:r>
    </w:p>
    <w:p w:rsidR="008370E1" w:rsidRPr="0015699C" w:rsidRDefault="008370E1" w:rsidP="008370E1">
      <w:pPr>
        <w:rPr>
          <w:noProof/>
        </w:rPr>
      </w:pPr>
      <w:r w:rsidRPr="005B4158">
        <w:rPr>
          <w:noProof/>
          <w:highlight w:val="lightGray"/>
        </w:rPr>
        <w:t>6. Analyses concerning discharges from lagooning shall be carried out on filtered samples; however, the concentration of total suspended solids in unfiltered water samples of such discharges shall not exceed 150 mg/l.</w:t>
      </w:r>
    </w:p>
    <w:p w:rsidR="008370E1" w:rsidRDefault="008370E1" w:rsidP="008370E1">
      <w:pPr>
        <w:pStyle w:val="CRSeparator"/>
        <w:rPr>
          <w:noProof/>
          <w:lang w:val="en-GB"/>
        </w:rPr>
      </w:pPr>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r>
        <w:rPr>
          <w:noProof/>
          <w:lang w:val="en-GB"/>
        </w:rPr>
        <w:t xml:space="preserve"> (adapted)</w:t>
      </w:r>
    </w:p>
    <w:p w:rsidR="008370E1" w:rsidRPr="00936DFB" w:rsidRDefault="008370E1" w:rsidP="008370E1">
      <w:pPr>
        <w:pStyle w:val="CRReference"/>
        <w:rPr>
          <w:noProof/>
          <w:highlight w:val="lightGray"/>
        </w:rPr>
      </w:pPr>
      <w:r w:rsidRPr="00936DFB">
        <w:rPr>
          <w:noProof/>
          <w:highlight w:val="lightGray"/>
        </w:rPr>
        <w:fldChar w:fldCharType="begin"/>
      </w:r>
      <w:r w:rsidRPr="00936DFB">
        <w:rPr>
          <w:noProof/>
          <w:highlight w:val="lightGray"/>
        </w:rPr>
        <w:instrText xml:space="preserve"> QUOTE "</w:instrText>
      </w:r>
      <w:r w:rsidRPr="00936DFB">
        <w:rPr>
          <w:rStyle w:val="CRMarker"/>
          <w:noProof/>
          <w:highlight w:val="lightGray"/>
        </w:rPr>
        <w:instrText>ð</w:instrText>
      </w:r>
      <w:r w:rsidRPr="00936DFB">
        <w:rPr>
          <w:noProof/>
          <w:highlight w:val="lightGray"/>
        </w:rPr>
        <w:instrText xml:space="preserve">" </w:instrText>
      </w:r>
      <w:r w:rsidRPr="00936DFB">
        <w:rPr>
          <w:noProof/>
          <w:highlight w:val="lightGray"/>
        </w:rPr>
        <w:fldChar w:fldCharType="separate"/>
      </w:r>
      <w:r w:rsidRPr="00936DFB">
        <w:rPr>
          <w:rStyle w:val="CRMarker"/>
          <w:noProof/>
          <w:highlight w:val="lightGray"/>
        </w:rPr>
        <w:t>ð</w:t>
      </w:r>
      <w:r w:rsidRPr="00936DFB">
        <w:rPr>
          <w:noProof/>
          <w:highlight w:val="lightGray"/>
        </w:rPr>
        <w:fldChar w:fldCharType="end"/>
      </w:r>
      <w:r w:rsidRPr="00936DFB">
        <w:rPr>
          <w:noProof/>
          <w:highlight w:val="lightGray"/>
        </w:rPr>
        <w:t> </w:t>
      </w:r>
      <w:r>
        <w:rPr>
          <w:noProof/>
          <w:highlight w:val="lightGray"/>
        </w:rPr>
        <w:t>new</w:t>
      </w:r>
    </w:p>
    <w:p w:rsidR="008370E1" w:rsidRDefault="008370E1" w:rsidP="008370E1">
      <w:pPr>
        <w:pStyle w:val="NormalCentered"/>
        <w:rPr>
          <w:noProof/>
        </w:rPr>
        <w:sectPr w:rsidR="008370E1" w:rsidSect="0051413E">
          <w:footerReference w:type="default" r:id="rId15"/>
          <w:footerReference w:type="first" r:id="rId16"/>
          <w:pgSz w:w="11906" w:h="16838"/>
          <w:pgMar w:top="1134" w:right="1418" w:bottom="1134" w:left="1418" w:header="709" w:footer="709" w:gutter="0"/>
          <w:pgNumType w:start="1"/>
          <w:cols w:space="709"/>
          <w:docGrid w:linePitch="326"/>
        </w:sectPr>
      </w:pPr>
    </w:p>
    <w:tbl>
      <w:tblPr>
        <w:tblW w:w="0" w:type="auto"/>
        <w:tblLayout w:type="fixed"/>
        <w:tblLook w:val="0000" w:firstRow="0" w:lastRow="0" w:firstColumn="0" w:lastColumn="0" w:noHBand="0" w:noVBand="0"/>
      </w:tblPr>
      <w:tblGrid>
        <w:gridCol w:w="1857"/>
        <w:gridCol w:w="2322"/>
        <w:gridCol w:w="1857"/>
        <w:gridCol w:w="3250"/>
      </w:tblGrid>
      <w:tr w:rsidR="008370E1" w:rsidRPr="0015699C" w:rsidTr="00E02907">
        <w:tc>
          <w:tcPr>
            <w:tcW w:w="9286" w:type="dxa"/>
            <w:gridSpan w:val="4"/>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Centered"/>
              <w:rPr>
                <w:noProof/>
              </w:rPr>
            </w:pPr>
            <w:r w:rsidRPr="0015699C">
              <w:rPr>
                <w:noProof/>
              </w:rPr>
              <w:t>Table 1:</w:t>
            </w:r>
            <w:r w:rsidRPr="0015699C">
              <w:rPr>
                <w:noProof/>
              </w:rPr>
              <w:tab/>
              <w:t>Requirements for discharges from urban waste water treatment plants subject to Article</w:t>
            </w:r>
            <w:r w:rsidRPr="008370E1">
              <w:rPr>
                <w:rStyle w:val="CRMinorChangeDeleted"/>
                <w:noProof/>
                <w:lang w:val="en-US"/>
              </w:rPr>
              <w:t>s</w:t>
            </w:r>
            <w:r w:rsidRPr="0015699C">
              <w:rPr>
                <w:noProof/>
              </w:rPr>
              <w:t xml:space="preserve"> </w:t>
            </w:r>
            <w:r w:rsidRPr="000E5AE8">
              <w:rPr>
                <w:rStyle w:val="CRMinorChangeAdded"/>
                <w:noProof/>
                <w:lang w:val="en-GB"/>
              </w:rPr>
              <w:t>6</w:t>
            </w:r>
            <w:r w:rsidRPr="008370E1">
              <w:rPr>
                <w:rStyle w:val="CRMinorChangeDeleted"/>
                <w:noProof/>
                <w:lang w:val="en-US"/>
              </w:rPr>
              <w:t>4</w:t>
            </w:r>
            <w:r w:rsidRPr="0015699C">
              <w:rPr>
                <w:noProof/>
              </w:rPr>
              <w:t xml:space="preserve"> </w:t>
            </w:r>
            <w:r w:rsidRPr="000E5AE8">
              <w:rPr>
                <w:rStyle w:val="CRRefonteDeleted"/>
                <w:noProof/>
                <w:highlight w:val="lightGray"/>
              </w:rPr>
              <w:t>and 5</w:t>
            </w:r>
            <w:r w:rsidRPr="0015699C">
              <w:rPr>
                <w:noProof/>
              </w:rPr>
              <w:t xml:space="preserve"> of the Directive. The values for concentration or for the percentage of reduction shall apply.</w:t>
            </w:r>
          </w:p>
        </w:tc>
      </w:tr>
      <w:tr w:rsidR="008370E1" w:rsidTr="00E02907">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Parameters</w:t>
            </w:r>
          </w:p>
        </w:tc>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Concentration</w:t>
            </w:r>
          </w:p>
        </w:tc>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Minimum percentage of reduction</w:t>
            </w:r>
            <w:r w:rsidRPr="00AD0A92">
              <w:rPr>
                <w:rStyle w:val="FootnoteReference"/>
                <w:noProof/>
              </w:rPr>
              <w:footnoteReference w:id="3"/>
            </w:r>
          </w:p>
        </w:tc>
        <w:tc>
          <w:tcPr>
            <w:tcW w:w="3250"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Reference method of measurement</w:t>
            </w:r>
          </w:p>
        </w:tc>
      </w:tr>
      <w:tr w:rsidR="008370E1" w:rsidTr="00E02907">
        <w:tc>
          <w:tcPr>
            <w:tcW w:w="1857"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Left"/>
              <w:rPr>
                <w:noProof/>
              </w:rPr>
            </w:pPr>
            <w:r w:rsidRPr="0015699C">
              <w:rPr>
                <w:noProof/>
              </w:rPr>
              <w:t>Biochemical oxygen demand (BOD5 at 20 °C) without nitrification</w:t>
            </w:r>
            <w:r w:rsidRPr="00AD0A92">
              <w:rPr>
                <w:rStyle w:val="CRRefonteDeleted"/>
                <w:noProof/>
                <w:highlight w:val="lightGray"/>
                <w:vertAlign w:val="superscript"/>
              </w:rPr>
              <w:footnoteReference w:id="4"/>
            </w:r>
            <w:r w:rsidRPr="00AD0A92">
              <w:rPr>
                <w:noProof/>
                <w:vertAlign w:val="superscript"/>
              </w:rPr>
              <w:t xml:space="preserve"> </w:t>
            </w:r>
            <w:r w:rsidRPr="000E5AE8">
              <w:rPr>
                <w:noProof/>
              </w:rPr>
              <w:fldChar w:fldCharType="begin"/>
            </w:r>
            <w:r w:rsidRPr="000E5AE8">
              <w:rPr>
                <w:noProof/>
              </w:rPr>
              <w:instrText xml:space="preserve"> QUOTE "</w:instrText>
            </w:r>
            <w:r w:rsidRPr="000E5AE8">
              <w:rPr>
                <w:rStyle w:val="CRMarker"/>
                <w:noProof/>
              </w:rPr>
              <w:instrText>Ö</w:instrText>
            </w:r>
            <w:r w:rsidRPr="000E5AE8">
              <w:rPr>
                <w:noProof/>
              </w:rPr>
              <w:instrText xml:space="preserve">" </w:instrText>
            </w:r>
            <w:r w:rsidRPr="000E5AE8">
              <w:rPr>
                <w:noProof/>
              </w:rPr>
              <w:fldChar w:fldCharType="separate"/>
            </w:r>
            <w:r w:rsidRPr="000E5AE8">
              <w:rPr>
                <w:rStyle w:val="CRMarker"/>
                <w:noProof/>
              </w:rPr>
              <w:t>Ö</w:t>
            </w:r>
            <w:r w:rsidRPr="000E5AE8">
              <w:rPr>
                <w:noProof/>
              </w:rPr>
              <w:fldChar w:fldCharType="end"/>
            </w:r>
            <w:r w:rsidRPr="000E5AE8">
              <w:rPr>
                <w:noProof/>
              </w:rPr>
              <w:t> </w:t>
            </w:r>
            <w:r>
              <w:rPr>
                <w:noProof/>
              </w:rPr>
              <w:t>(s</w:t>
            </w:r>
            <w:r w:rsidRPr="001D3A2D">
              <w:rPr>
                <w:noProof/>
              </w:rPr>
              <w:t>e</w:t>
            </w:r>
            <w:r>
              <w:rPr>
                <w:noProof/>
              </w:rPr>
              <w:t>e</w:t>
            </w:r>
            <w:r w:rsidRPr="001D3A2D">
              <w:rPr>
                <w:noProof/>
              </w:rPr>
              <w:t xml:space="preserve"> Note 1)</w:t>
            </w:r>
            <w:r w:rsidRPr="000E5AE8">
              <w:rPr>
                <w:noProof/>
              </w:rPr>
              <w:t> </w:t>
            </w:r>
            <w:r w:rsidRPr="000E5AE8">
              <w:rPr>
                <w:noProof/>
              </w:rPr>
              <w:fldChar w:fldCharType="begin"/>
            </w:r>
            <w:r w:rsidRPr="000E5AE8">
              <w:rPr>
                <w:noProof/>
              </w:rPr>
              <w:instrText xml:space="preserve"> QUOTE "</w:instrText>
            </w:r>
            <w:r w:rsidRPr="000E5AE8">
              <w:rPr>
                <w:rStyle w:val="CRMarker"/>
                <w:noProof/>
              </w:rPr>
              <w:instrText>Õ</w:instrText>
            </w:r>
            <w:r w:rsidRPr="000E5AE8">
              <w:rPr>
                <w:noProof/>
              </w:rPr>
              <w:instrText xml:space="preserve">" </w:instrText>
            </w:r>
            <w:r w:rsidRPr="000E5AE8">
              <w:rPr>
                <w:noProof/>
              </w:rPr>
              <w:fldChar w:fldCharType="separate"/>
            </w:r>
            <w:r w:rsidRPr="000E5AE8">
              <w:rPr>
                <w:rStyle w:val="CRMarker"/>
                <w:noProof/>
              </w:rPr>
              <w:t>Õ</w:t>
            </w:r>
            <w:r w:rsidRPr="000E5AE8">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25 mg/l O</w:t>
            </w:r>
            <w:r>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70-90</w:t>
            </w:r>
          </w:p>
          <w:p w:rsidR="008370E1" w:rsidRDefault="008370E1" w:rsidP="00E02907">
            <w:pPr>
              <w:pStyle w:val="NormalLeft"/>
              <w:rPr>
                <w:noProof/>
              </w:rPr>
            </w:pPr>
            <w:r>
              <w:rPr>
                <w:noProof/>
              </w:rPr>
              <w:t>40 under Article 4 (2)</w:t>
            </w:r>
          </w:p>
        </w:tc>
        <w:tc>
          <w:tcPr>
            <w:tcW w:w="3250"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sidRPr="0015699C">
              <w:rPr>
                <w:noProof/>
              </w:rPr>
              <w:t xml:space="preserve">Homogenized, unfiltered, undecanted sample. Determination of dissolved oxygen before and after five-day incubation at 20 °C ± 1 °C, in complete darkness. </w:t>
            </w:r>
            <w:r>
              <w:rPr>
                <w:noProof/>
              </w:rPr>
              <w:t>Addition of a nitrification inhibitor</w:t>
            </w:r>
          </w:p>
        </w:tc>
      </w:tr>
      <w:tr w:rsidR="008370E1" w:rsidRPr="0015699C" w:rsidTr="00E02907">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 xml:space="preserve">Chemical oxygen demand (COD) </w:t>
            </w:r>
            <w:r w:rsidRPr="000E5AE8">
              <w:rPr>
                <w:noProof/>
              </w:rPr>
              <w:fldChar w:fldCharType="begin"/>
            </w:r>
            <w:r w:rsidRPr="000E5AE8">
              <w:rPr>
                <w:noProof/>
              </w:rPr>
              <w:instrText xml:space="preserve"> QUOTE "</w:instrText>
            </w:r>
            <w:r w:rsidRPr="000E5AE8">
              <w:rPr>
                <w:rStyle w:val="CRMarker"/>
                <w:noProof/>
              </w:rPr>
              <w:instrText>Ö</w:instrText>
            </w:r>
            <w:r w:rsidRPr="000E5AE8">
              <w:rPr>
                <w:noProof/>
              </w:rPr>
              <w:instrText xml:space="preserve">" </w:instrText>
            </w:r>
            <w:r w:rsidRPr="000E5AE8">
              <w:rPr>
                <w:noProof/>
              </w:rPr>
              <w:fldChar w:fldCharType="separate"/>
            </w:r>
            <w:r w:rsidRPr="000E5AE8">
              <w:rPr>
                <w:rStyle w:val="CRMarker"/>
                <w:noProof/>
              </w:rPr>
              <w:t>Ö</w:t>
            </w:r>
            <w:r w:rsidRPr="000E5AE8">
              <w:rPr>
                <w:noProof/>
              </w:rPr>
              <w:fldChar w:fldCharType="end"/>
            </w:r>
            <w:r w:rsidRPr="000E5AE8">
              <w:rPr>
                <w:noProof/>
              </w:rPr>
              <w:t> </w:t>
            </w:r>
            <w:r w:rsidRPr="001D3A2D">
              <w:rPr>
                <w:noProof/>
                <w:lang w:val="en-US"/>
              </w:rPr>
              <w:t>(See Note 2)</w:t>
            </w:r>
            <w:r w:rsidRPr="000E5AE8">
              <w:rPr>
                <w:noProof/>
              </w:rPr>
              <w:t> </w:t>
            </w:r>
            <w:r w:rsidRPr="000E5AE8">
              <w:rPr>
                <w:noProof/>
              </w:rPr>
              <w:fldChar w:fldCharType="begin"/>
            </w:r>
            <w:r w:rsidRPr="000E5AE8">
              <w:rPr>
                <w:noProof/>
              </w:rPr>
              <w:instrText xml:space="preserve"> QUOTE "</w:instrText>
            </w:r>
            <w:r w:rsidRPr="000E5AE8">
              <w:rPr>
                <w:rStyle w:val="CRMarker"/>
                <w:noProof/>
              </w:rPr>
              <w:instrText>Õ</w:instrText>
            </w:r>
            <w:r w:rsidRPr="000E5AE8">
              <w:rPr>
                <w:noProof/>
              </w:rPr>
              <w:instrText xml:space="preserve">" </w:instrText>
            </w:r>
            <w:r w:rsidRPr="000E5AE8">
              <w:rPr>
                <w:noProof/>
              </w:rPr>
              <w:fldChar w:fldCharType="separate"/>
            </w:r>
            <w:r w:rsidRPr="000E5AE8">
              <w:rPr>
                <w:rStyle w:val="CRMarker"/>
                <w:noProof/>
              </w:rPr>
              <w:t>Õ</w:t>
            </w:r>
            <w:r w:rsidRPr="000E5AE8">
              <w:rPr>
                <w:noProof/>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125 mg/l O</w:t>
            </w:r>
            <w:r>
              <w:rPr>
                <w:noProof/>
                <w:vertAlign w:val="subscript"/>
              </w:rPr>
              <w:t>2</w:t>
            </w:r>
          </w:p>
        </w:tc>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75</w:t>
            </w:r>
          </w:p>
        </w:tc>
        <w:tc>
          <w:tcPr>
            <w:tcW w:w="3250"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Left"/>
              <w:rPr>
                <w:noProof/>
              </w:rPr>
            </w:pPr>
            <w:r w:rsidRPr="0015699C">
              <w:rPr>
                <w:noProof/>
              </w:rPr>
              <w:t>Homogenized, unfiltered, undecanted sample Potassium dichromate</w:t>
            </w:r>
          </w:p>
        </w:tc>
      </w:tr>
      <w:tr w:rsidR="008370E1" w:rsidRPr="0015699C" w:rsidTr="00E02907">
        <w:tc>
          <w:tcPr>
            <w:tcW w:w="1857" w:type="dxa"/>
            <w:tcBorders>
              <w:top w:val="single" w:sz="2" w:space="0" w:color="auto"/>
              <w:left w:val="single" w:sz="2" w:space="0" w:color="auto"/>
              <w:bottom w:val="single" w:sz="2" w:space="0" w:color="auto"/>
              <w:right w:val="single" w:sz="2" w:space="0" w:color="auto"/>
            </w:tcBorders>
          </w:tcPr>
          <w:p w:rsidR="008370E1" w:rsidRPr="00936DFB" w:rsidRDefault="008370E1" w:rsidP="00E02907">
            <w:pPr>
              <w:pStyle w:val="NormalLeft"/>
              <w:rPr>
                <w:noProof/>
                <w:highlight w:val="lightGray"/>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936DFB">
              <w:rPr>
                <w:noProof/>
                <w:highlight w:val="lightGray"/>
              </w:rPr>
              <w:t> </w:t>
            </w:r>
            <w:r w:rsidRPr="00936DFB">
              <w:rPr>
                <w:noProof/>
                <w:highlight w:val="lightGray"/>
                <w:lang w:val="en-IE"/>
              </w:rPr>
              <w:t>Total Organic Carbon (See Note 2)</w:t>
            </w:r>
            <w:r w:rsidRPr="00936DFB">
              <w:rPr>
                <w:noProof/>
                <w:highlight w:val="lightGray"/>
              </w:rPr>
              <w:t> </w:t>
            </w:r>
            <w:r w:rsidRPr="00936DFB">
              <w:rPr>
                <w:noProof/>
                <w:highlight w:val="lightGray"/>
              </w:rPr>
              <w:fldChar w:fldCharType="begin"/>
            </w:r>
            <w:r w:rsidRPr="00936DFB">
              <w:rPr>
                <w:noProof/>
                <w:highlight w:val="lightGray"/>
              </w:rPr>
              <w:instrText xml:space="preserve"> QUOTE "</w:instrText>
            </w:r>
            <w:r w:rsidRPr="00936DFB">
              <w:rPr>
                <w:rStyle w:val="CRMarker"/>
                <w:noProof/>
                <w:highlight w:val="lightGray"/>
              </w:rPr>
              <w:instrText>ï</w:instrText>
            </w:r>
            <w:r w:rsidRPr="00936DFB">
              <w:rPr>
                <w:noProof/>
                <w:highlight w:val="lightGray"/>
              </w:rPr>
              <w:instrText xml:space="preserve">" </w:instrText>
            </w:r>
            <w:r w:rsidRPr="00936DFB">
              <w:rPr>
                <w:noProof/>
                <w:highlight w:val="lightGray"/>
              </w:rPr>
              <w:fldChar w:fldCharType="separate"/>
            </w:r>
            <w:r w:rsidRPr="00936DFB">
              <w:rPr>
                <w:rStyle w:val="CRMarker"/>
                <w:noProof/>
                <w:highlight w:val="lightGray"/>
              </w:rPr>
              <w:t>ï</w:t>
            </w:r>
            <w:r w:rsidRPr="00936DFB">
              <w:rPr>
                <w:noProof/>
                <w:highlight w:val="lightGray"/>
              </w:rPr>
              <w:fldChar w:fldCharType="end"/>
            </w:r>
          </w:p>
        </w:tc>
        <w:tc>
          <w:tcPr>
            <w:tcW w:w="2322" w:type="dxa"/>
            <w:tcBorders>
              <w:top w:val="single" w:sz="2" w:space="0" w:color="auto"/>
              <w:left w:val="single" w:sz="2" w:space="0" w:color="auto"/>
              <w:bottom w:val="single" w:sz="2" w:space="0" w:color="auto"/>
              <w:right w:val="single" w:sz="2" w:space="0" w:color="auto"/>
            </w:tcBorders>
          </w:tcPr>
          <w:p w:rsidR="008370E1" w:rsidRPr="00936DFB" w:rsidRDefault="008370E1" w:rsidP="00E02907">
            <w:pPr>
              <w:pStyle w:val="NormalLeft"/>
              <w:rPr>
                <w:noProof/>
                <w:highlight w:val="lightGray"/>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936DFB">
              <w:rPr>
                <w:noProof/>
                <w:highlight w:val="lightGray"/>
              </w:rPr>
              <w:t> </w:t>
            </w:r>
            <w:r w:rsidRPr="00936DFB">
              <w:rPr>
                <w:noProof/>
                <w:highlight w:val="lightGray"/>
                <w:lang w:val="en-US"/>
              </w:rPr>
              <w:t>37 mg/l</w:t>
            </w:r>
            <w:r w:rsidRPr="00936DFB">
              <w:rPr>
                <w:noProof/>
                <w:highlight w:val="lightGray"/>
              </w:rPr>
              <w:t> </w:t>
            </w:r>
            <w:r w:rsidRPr="00936DFB">
              <w:rPr>
                <w:noProof/>
                <w:highlight w:val="lightGray"/>
              </w:rPr>
              <w:fldChar w:fldCharType="begin"/>
            </w:r>
            <w:r w:rsidRPr="00936DFB">
              <w:rPr>
                <w:noProof/>
                <w:highlight w:val="lightGray"/>
              </w:rPr>
              <w:instrText xml:space="preserve"> QUOTE "</w:instrText>
            </w:r>
            <w:r w:rsidRPr="00936DFB">
              <w:rPr>
                <w:rStyle w:val="CRMarker"/>
                <w:noProof/>
                <w:highlight w:val="lightGray"/>
              </w:rPr>
              <w:instrText>ï</w:instrText>
            </w:r>
            <w:r w:rsidRPr="00936DFB">
              <w:rPr>
                <w:noProof/>
                <w:highlight w:val="lightGray"/>
              </w:rPr>
              <w:instrText xml:space="preserve">" </w:instrText>
            </w:r>
            <w:r w:rsidRPr="00936DFB">
              <w:rPr>
                <w:noProof/>
                <w:highlight w:val="lightGray"/>
              </w:rPr>
              <w:fldChar w:fldCharType="separate"/>
            </w:r>
            <w:r w:rsidRPr="00936DFB">
              <w:rPr>
                <w:rStyle w:val="CRMarker"/>
                <w:noProof/>
                <w:highlight w:val="lightGray"/>
              </w:rPr>
              <w:t>ï</w:t>
            </w:r>
            <w:r w:rsidRPr="00936DFB">
              <w:rPr>
                <w:noProof/>
                <w:highlight w:val="lightGray"/>
              </w:rPr>
              <w:fldChar w:fldCharType="end"/>
            </w:r>
          </w:p>
        </w:tc>
        <w:tc>
          <w:tcPr>
            <w:tcW w:w="1857" w:type="dxa"/>
            <w:tcBorders>
              <w:top w:val="single" w:sz="2" w:space="0" w:color="auto"/>
              <w:left w:val="single" w:sz="2" w:space="0" w:color="auto"/>
              <w:bottom w:val="single" w:sz="2" w:space="0" w:color="auto"/>
              <w:right w:val="single" w:sz="2" w:space="0" w:color="auto"/>
            </w:tcBorders>
          </w:tcPr>
          <w:p w:rsidR="008370E1" w:rsidRPr="00936DFB" w:rsidRDefault="008370E1" w:rsidP="00E02907">
            <w:pPr>
              <w:pStyle w:val="NormalLeft"/>
              <w:rPr>
                <w:noProof/>
                <w:highlight w:val="lightGray"/>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936DFB">
              <w:rPr>
                <w:noProof/>
                <w:highlight w:val="lightGray"/>
              </w:rPr>
              <w:t> </w:t>
            </w:r>
            <w:r w:rsidRPr="00936DFB">
              <w:rPr>
                <w:noProof/>
                <w:highlight w:val="lightGray"/>
                <w:lang w:val="en-US"/>
              </w:rPr>
              <w:t>75</w:t>
            </w:r>
            <w:r w:rsidRPr="00936DFB">
              <w:rPr>
                <w:noProof/>
                <w:highlight w:val="lightGray"/>
              </w:rPr>
              <w:t> </w:t>
            </w:r>
            <w:r w:rsidRPr="00936DFB">
              <w:rPr>
                <w:noProof/>
                <w:highlight w:val="lightGray"/>
              </w:rPr>
              <w:fldChar w:fldCharType="begin"/>
            </w:r>
            <w:r w:rsidRPr="00936DFB">
              <w:rPr>
                <w:noProof/>
                <w:highlight w:val="lightGray"/>
              </w:rPr>
              <w:instrText xml:space="preserve"> QUOTE "</w:instrText>
            </w:r>
            <w:r w:rsidRPr="00936DFB">
              <w:rPr>
                <w:rStyle w:val="CRMarker"/>
                <w:noProof/>
                <w:highlight w:val="lightGray"/>
              </w:rPr>
              <w:instrText>ï</w:instrText>
            </w:r>
            <w:r w:rsidRPr="00936DFB">
              <w:rPr>
                <w:noProof/>
                <w:highlight w:val="lightGray"/>
              </w:rPr>
              <w:instrText xml:space="preserve">" </w:instrText>
            </w:r>
            <w:r w:rsidRPr="00936DFB">
              <w:rPr>
                <w:noProof/>
                <w:highlight w:val="lightGray"/>
              </w:rPr>
              <w:fldChar w:fldCharType="separate"/>
            </w:r>
            <w:r w:rsidRPr="00936DFB">
              <w:rPr>
                <w:rStyle w:val="CRMarker"/>
                <w:noProof/>
                <w:highlight w:val="lightGray"/>
              </w:rPr>
              <w:t>ï</w:t>
            </w:r>
            <w:r w:rsidRPr="00936DFB">
              <w:rPr>
                <w:noProof/>
                <w:highlight w:val="lightGray"/>
              </w:rPr>
              <w:fldChar w:fldCharType="end"/>
            </w:r>
          </w:p>
        </w:tc>
        <w:tc>
          <w:tcPr>
            <w:tcW w:w="3250" w:type="dxa"/>
            <w:tcBorders>
              <w:top w:val="single" w:sz="2" w:space="0" w:color="auto"/>
              <w:left w:val="single" w:sz="2" w:space="0" w:color="auto"/>
              <w:bottom w:val="single" w:sz="2" w:space="0" w:color="auto"/>
              <w:right w:val="single" w:sz="2" w:space="0" w:color="auto"/>
            </w:tcBorders>
          </w:tcPr>
          <w:p w:rsidR="008370E1" w:rsidRPr="00936DFB" w:rsidRDefault="008370E1" w:rsidP="00E02907">
            <w:pPr>
              <w:pStyle w:val="NormalLeft"/>
              <w:rPr>
                <w:noProof/>
                <w:highlight w:val="lightGray"/>
              </w:rPr>
            </w:pP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936DFB">
              <w:rPr>
                <w:noProof/>
                <w:highlight w:val="lightGray"/>
              </w:rPr>
              <w:t> EN 1484 </w:t>
            </w:r>
            <w:r w:rsidRPr="00936DFB">
              <w:rPr>
                <w:noProof/>
                <w:highlight w:val="lightGray"/>
              </w:rPr>
              <w:fldChar w:fldCharType="begin"/>
            </w:r>
            <w:r w:rsidRPr="00936DFB">
              <w:rPr>
                <w:noProof/>
                <w:highlight w:val="lightGray"/>
              </w:rPr>
              <w:instrText xml:space="preserve"> QUOTE "</w:instrText>
            </w:r>
            <w:r w:rsidRPr="00936DFB">
              <w:rPr>
                <w:rStyle w:val="CRMarker"/>
                <w:noProof/>
                <w:highlight w:val="lightGray"/>
              </w:rPr>
              <w:instrText>ï</w:instrText>
            </w:r>
            <w:r w:rsidRPr="00936DFB">
              <w:rPr>
                <w:noProof/>
                <w:highlight w:val="lightGray"/>
              </w:rPr>
              <w:instrText xml:space="preserve">" </w:instrText>
            </w:r>
            <w:r w:rsidRPr="00936DFB">
              <w:rPr>
                <w:noProof/>
                <w:highlight w:val="lightGray"/>
              </w:rPr>
              <w:fldChar w:fldCharType="separate"/>
            </w:r>
            <w:r w:rsidRPr="00936DFB">
              <w:rPr>
                <w:rStyle w:val="CRMarker"/>
                <w:noProof/>
                <w:highlight w:val="lightGray"/>
              </w:rPr>
              <w:t>ï</w:t>
            </w:r>
            <w:r w:rsidRPr="00936DFB">
              <w:rPr>
                <w:noProof/>
                <w:highlight w:val="lightGray"/>
              </w:rPr>
              <w:fldChar w:fldCharType="end"/>
            </w:r>
          </w:p>
        </w:tc>
      </w:tr>
      <w:tr w:rsidR="008370E1" w:rsidRPr="0015699C" w:rsidTr="00E02907">
        <w:tc>
          <w:tcPr>
            <w:tcW w:w="18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Total suspended solids</w:t>
            </w:r>
          </w:p>
        </w:tc>
        <w:tc>
          <w:tcPr>
            <w:tcW w:w="2322"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Left"/>
              <w:rPr>
                <w:noProof/>
              </w:rPr>
            </w:pPr>
            <w:r w:rsidRPr="0015699C">
              <w:rPr>
                <w:noProof/>
              </w:rPr>
              <w:t>35 mg/l</w:t>
            </w:r>
            <w:r w:rsidRPr="00AD0A92">
              <w:rPr>
                <w:rStyle w:val="CRRefonteDeleted"/>
                <w:noProof/>
                <w:highlight w:val="lightGray"/>
                <w:vertAlign w:val="superscript"/>
              </w:rPr>
              <w:footnoteReference w:id="5"/>
            </w:r>
            <w:r w:rsidRPr="00936DFB">
              <w:rPr>
                <w:noProof/>
              </w:rPr>
              <w:t xml:space="preserve"> </w:t>
            </w:r>
            <w:r w:rsidRPr="00936DFB">
              <w:rPr>
                <w:noProof/>
              </w:rPr>
              <w:fldChar w:fldCharType="begin"/>
            </w:r>
            <w:r w:rsidRPr="00936DFB">
              <w:rPr>
                <w:noProof/>
              </w:rPr>
              <w:instrText xml:space="preserve"> QUOTE "</w:instrText>
            </w:r>
            <w:r w:rsidRPr="00936DFB">
              <w:rPr>
                <w:rStyle w:val="CRMarker"/>
                <w:noProof/>
              </w:rPr>
              <w:instrText>Ö</w:instrText>
            </w:r>
            <w:r w:rsidRPr="00936DFB">
              <w:rPr>
                <w:noProof/>
              </w:rPr>
              <w:instrText xml:space="preserve">" </w:instrText>
            </w:r>
            <w:r w:rsidRPr="00936DFB">
              <w:rPr>
                <w:noProof/>
              </w:rPr>
              <w:fldChar w:fldCharType="separate"/>
            </w:r>
            <w:r w:rsidRPr="00936DFB">
              <w:rPr>
                <w:rStyle w:val="CRMarker"/>
                <w:noProof/>
              </w:rPr>
              <w:t>Ö</w:t>
            </w:r>
            <w:r w:rsidRPr="00936DFB">
              <w:rPr>
                <w:noProof/>
              </w:rPr>
              <w:fldChar w:fldCharType="end"/>
            </w:r>
            <w:r w:rsidRPr="00936DFB">
              <w:rPr>
                <w:noProof/>
              </w:rPr>
              <w:t> </w:t>
            </w:r>
            <w:r w:rsidRPr="001D3A2D">
              <w:rPr>
                <w:noProof/>
              </w:rPr>
              <w:t>(see Note 3)</w:t>
            </w:r>
            <w:r w:rsidRPr="00936DFB">
              <w:rPr>
                <w:noProof/>
              </w:rPr>
              <w:t> </w:t>
            </w:r>
            <w:r w:rsidRPr="00936DFB">
              <w:rPr>
                <w:noProof/>
              </w:rPr>
              <w:fldChar w:fldCharType="begin"/>
            </w:r>
            <w:r w:rsidRPr="00936DFB">
              <w:rPr>
                <w:noProof/>
              </w:rPr>
              <w:instrText xml:space="preserve"> QUOTE "</w:instrText>
            </w:r>
            <w:r w:rsidRPr="00936DFB">
              <w:rPr>
                <w:rStyle w:val="CRMarker"/>
                <w:noProof/>
              </w:rPr>
              <w:instrText>Õ</w:instrText>
            </w:r>
            <w:r w:rsidRPr="00936DFB">
              <w:rPr>
                <w:noProof/>
              </w:rPr>
              <w:instrText xml:space="preserve">" </w:instrText>
            </w:r>
            <w:r w:rsidRPr="00936DFB">
              <w:rPr>
                <w:noProof/>
              </w:rPr>
              <w:fldChar w:fldCharType="separate"/>
            </w:r>
            <w:r w:rsidRPr="00936DFB">
              <w:rPr>
                <w:rStyle w:val="CRMarker"/>
                <w:noProof/>
              </w:rPr>
              <w:t>Õ</w:t>
            </w:r>
            <w:r w:rsidRPr="00936DFB">
              <w:rPr>
                <w:noProof/>
              </w:rPr>
              <w:fldChar w:fldCharType="end"/>
            </w:r>
          </w:p>
          <w:p w:rsidR="008370E1" w:rsidRPr="00936DFB" w:rsidRDefault="008370E1" w:rsidP="00E02907">
            <w:pPr>
              <w:pStyle w:val="NormalLeft"/>
              <w:rPr>
                <w:rStyle w:val="CRRefonteDeleted"/>
                <w:noProof/>
                <w:highlight w:val="lightGray"/>
              </w:rPr>
            </w:pPr>
            <w:r w:rsidRPr="00936DFB">
              <w:rPr>
                <w:rStyle w:val="CRRefonteDeleted"/>
                <w:noProof/>
                <w:highlight w:val="lightGray"/>
              </w:rPr>
              <w:t>35 under Article 4 (2) (more than 10000 p.e.)</w:t>
            </w:r>
          </w:p>
          <w:p w:rsidR="008370E1" w:rsidRDefault="008370E1" w:rsidP="00E02907">
            <w:pPr>
              <w:pStyle w:val="NormalLeft"/>
              <w:rPr>
                <w:noProof/>
              </w:rPr>
            </w:pPr>
            <w:r w:rsidRPr="00936DFB">
              <w:rPr>
                <w:rStyle w:val="CRRefonteDeleted"/>
                <w:noProof/>
                <w:highlight w:val="lightGray"/>
              </w:rPr>
              <w:t>60 under Article 4 (2) (2000-10000 p.e.</w:t>
            </w:r>
            <w:r>
              <w:rPr>
                <w:noProof/>
              </w:rPr>
              <w:t>)</w:t>
            </w:r>
          </w:p>
        </w:tc>
        <w:tc>
          <w:tcPr>
            <w:tcW w:w="1857"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Left"/>
              <w:rPr>
                <w:noProof/>
              </w:rPr>
            </w:pPr>
            <w:r w:rsidRPr="0015699C">
              <w:rPr>
                <w:noProof/>
              </w:rPr>
              <w:t>90</w:t>
            </w:r>
            <w:r w:rsidRPr="00AD0A92">
              <w:rPr>
                <w:rStyle w:val="CRRefonteDeleted"/>
                <w:noProof/>
                <w:highlight w:val="lightGray"/>
                <w:vertAlign w:val="superscript"/>
              </w:rPr>
              <w:footnoteReference w:id="6"/>
            </w:r>
            <w:r w:rsidRPr="00936DFB">
              <w:rPr>
                <w:noProof/>
              </w:rPr>
              <w:t xml:space="preserve"> </w:t>
            </w:r>
            <w:r w:rsidRPr="00936DFB">
              <w:rPr>
                <w:noProof/>
              </w:rPr>
              <w:fldChar w:fldCharType="begin"/>
            </w:r>
            <w:r w:rsidRPr="00936DFB">
              <w:rPr>
                <w:noProof/>
              </w:rPr>
              <w:instrText xml:space="preserve"> QUOTE "</w:instrText>
            </w:r>
            <w:r w:rsidRPr="00936DFB">
              <w:rPr>
                <w:rStyle w:val="CRMarker"/>
                <w:noProof/>
              </w:rPr>
              <w:instrText>Ö</w:instrText>
            </w:r>
            <w:r w:rsidRPr="00936DFB">
              <w:rPr>
                <w:noProof/>
              </w:rPr>
              <w:instrText xml:space="preserve">" </w:instrText>
            </w:r>
            <w:r w:rsidRPr="00936DFB">
              <w:rPr>
                <w:noProof/>
              </w:rPr>
              <w:fldChar w:fldCharType="separate"/>
            </w:r>
            <w:r w:rsidRPr="00936DFB">
              <w:rPr>
                <w:rStyle w:val="CRMarker"/>
                <w:noProof/>
              </w:rPr>
              <w:t>Ö</w:t>
            </w:r>
            <w:r w:rsidRPr="00936DFB">
              <w:rPr>
                <w:noProof/>
              </w:rPr>
              <w:fldChar w:fldCharType="end"/>
            </w:r>
            <w:r w:rsidRPr="00936DFB">
              <w:rPr>
                <w:noProof/>
              </w:rPr>
              <w:t> </w:t>
            </w:r>
            <w:r w:rsidRPr="001D3A2D">
              <w:rPr>
                <w:noProof/>
              </w:rPr>
              <w:t>(see Note 3)</w:t>
            </w:r>
            <w:r w:rsidRPr="00936DFB">
              <w:rPr>
                <w:noProof/>
              </w:rPr>
              <w:t> </w:t>
            </w:r>
            <w:r w:rsidRPr="00936DFB">
              <w:rPr>
                <w:noProof/>
              </w:rPr>
              <w:fldChar w:fldCharType="begin"/>
            </w:r>
            <w:r w:rsidRPr="00936DFB">
              <w:rPr>
                <w:noProof/>
              </w:rPr>
              <w:instrText xml:space="preserve"> QUOTE "</w:instrText>
            </w:r>
            <w:r w:rsidRPr="00936DFB">
              <w:rPr>
                <w:rStyle w:val="CRMarker"/>
                <w:noProof/>
              </w:rPr>
              <w:instrText>Õ</w:instrText>
            </w:r>
            <w:r w:rsidRPr="00936DFB">
              <w:rPr>
                <w:noProof/>
              </w:rPr>
              <w:instrText xml:space="preserve">" </w:instrText>
            </w:r>
            <w:r w:rsidRPr="00936DFB">
              <w:rPr>
                <w:noProof/>
              </w:rPr>
              <w:fldChar w:fldCharType="separate"/>
            </w:r>
            <w:r w:rsidRPr="00936DFB">
              <w:rPr>
                <w:rStyle w:val="CRMarker"/>
                <w:noProof/>
              </w:rPr>
              <w:t>Õ</w:t>
            </w:r>
            <w:r w:rsidRPr="00936DFB">
              <w:rPr>
                <w:noProof/>
              </w:rPr>
              <w:fldChar w:fldCharType="end"/>
            </w:r>
          </w:p>
          <w:p w:rsidR="008370E1" w:rsidRPr="00936DFB" w:rsidRDefault="008370E1" w:rsidP="00E02907">
            <w:pPr>
              <w:pStyle w:val="NormalLeft"/>
              <w:rPr>
                <w:rStyle w:val="CRRefonteDeleted"/>
                <w:noProof/>
                <w:highlight w:val="lightGray"/>
              </w:rPr>
            </w:pPr>
            <w:r w:rsidRPr="00936DFB">
              <w:rPr>
                <w:rStyle w:val="CRRefonteDeleted"/>
                <w:noProof/>
                <w:highlight w:val="lightGray"/>
              </w:rPr>
              <w:t>90 under Article 4 (2) (more than 10000 p.e.)</w:t>
            </w:r>
          </w:p>
          <w:p w:rsidR="008370E1" w:rsidRDefault="008370E1" w:rsidP="00E02907">
            <w:pPr>
              <w:pStyle w:val="NormalLeft"/>
              <w:rPr>
                <w:noProof/>
              </w:rPr>
            </w:pPr>
            <w:r w:rsidRPr="00936DFB">
              <w:rPr>
                <w:rStyle w:val="CRRefonteDeleted"/>
                <w:noProof/>
                <w:highlight w:val="lightGray"/>
              </w:rPr>
              <w:t>70 under Article 4 (2) (2000-10000 p.e.</w:t>
            </w:r>
            <w:r>
              <w:rPr>
                <w:noProof/>
              </w:rPr>
              <w:t>)</w:t>
            </w:r>
          </w:p>
        </w:tc>
        <w:tc>
          <w:tcPr>
            <w:tcW w:w="3250" w:type="dxa"/>
            <w:tcBorders>
              <w:top w:val="single" w:sz="2" w:space="0" w:color="auto"/>
              <w:left w:val="single" w:sz="2" w:space="0" w:color="auto"/>
              <w:bottom w:val="single" w:sz="2" w:space="0" w:color="auto"/>
              <w:right w:val="single" w:sz="2" w:space="0" w:color="auto"/>
            </w:tcBorders>
          </w:tcPr>
          <w:p w:rsidR="008370E1" w:rsidRDefault="008370E1" w:rsidP="00431F8B">
            <w:pPr>
              <w:pStyle w:val="Tiret0"/>
              <w:numPr>
                <w:ilvl w:val="0"/>
                <w:numId w:val="18"/>
              </w:numPr>
              <w:autoSpaceDE w:val="0"/>
              <w:autoSpaceDN w:val="0"/>
              <w:ind w:left="851" w:hanging="851"/>
              <w:rPr>
                <w:noProof/>
              </w:rPr>
            </w:pPr>
            <w:r w:rsidRPr="0015699C">
              <w:rPr>
                <w:noProof/>
              </w:rPr>
              <w:t xml:space="preserve">Filtering of a representative sample through a 0,45 </w:t>
            </w:r>
            <w:r>
              <w:rPr>
                <w:noProof/>
              </w:rPr>
              <w:t>μ</w:t>
            </w:r>
            <w:r w:rsidRPr="0015699C">
              <w:rPr>
                <w:noProof/>
              </w:rPr>
              <w:t xml:space="preserve">m filter membrane. </w:t>
            </w:r>
            <w:r>
              <w:rPr>
                <w:noProof/>
              </w:rPr>
              <w:t>Drying at 105 °C and weighing</w:t>
            </w:r>
          </w:p>
          <w:p w:rsidR="008370E1" w:rsidRPr="0015699C" w:rsidRDefault="008370E1" w:rsidP="00431F8B">
            <w:pPr>
              <w:pStyle w:val="Tiret0"/>
              <w:numPr>
                <w:ilvl w:val="0"/>
                <w:numId w:val="18"/>
              </w:numPr>
              <w:autoSpaceDE w:val="0"/>
              <w:autoSpaceDN w:val="0"/>
              <w:ind w:left="851" w:hanging="851"/>
              <w:rPr>
                <w:noProof/>
              </w:rPr>
            </w:pPr>
            <w:r w:rsidRPr="0015699C">
              <w:rPr>
                <w:noProof/>
              </w:rPr>
              <w:t>Centrifuging of a representative sample (for at least five mins with mean acceleration of 2800 to 3200 g), drying at 105 °C and weighing</w:t>
            </w:r>
          </w:p>
        </w:tc>
      </w:tr>
    </w:tbl>
    <w:p w:rsidR="008370E1" w:rsidRDefault="008370E1" w:rsidP="008370E1">
      <w:pPr>
        <w:rPr>
          <w:noProof/>
        </w:rPr>
        <w:sectPr w:rsidR="008370E1" w:rsidSect="0051413E">
          <w:footnotePr>
            <w:numRestart w:val="eachSect"/>
          </w:footnotePr>
          <w:pgSz w:w="11906" w:h="16838"/>
          <w:pgMar w:top="1134" w:right="1418" w:bottom="1134" w:left="1418" w:header="709" w:footer="709" w:gutter="0"/>
          <w:pgNumType w:start="5"/>
          <w:cols w:space="709"/>
          <w:docGrid w:linePitch="326"/>
        </w:sectPr>
      </w:pPr>
    </w:p>
    <w:p w:rsidR="008370E1" w:rsidRPr="008370E1" w:rsidRDefault="008370E1" w:rsidP="008370E1">
      <w:pPr>
        <w:pStyle w:val="CRSeparator"/>
        <w:rPr>
          <w:noProof/>
          <w:lang w:val="en-US"/>
        </w:rPr>
      </w:pPr>
    </w:p>
    <w:p w:rsidR="008370E1" w:rsidRPr="00471A48" w:rsidRDefault="008370E1" w:rsidP="008370E1">
      <w:pPr>
        <w:pStyle w:val="CRReference"/>
        <w:rPr>
          <w:noProof/>
          <w:highlight w:val="lightGray"/>
          <w:lang w:val="en-GB"/>
        </w:rPr>
      </w:pPr>
      <w:r w:rsidRPr="00471A48">
        <w:rPr>
          <w:noProof/>
          <w:highlight w:val="lightGray"/>
        </w:rPr>
        <w:fldChar w:fldCharType="begin"/>
      </w:r>
      <w:r w:rsidRPr="00471A48">
        <w:rPr>
          <w:noProof/>
          <w:highlight w:val="lightGray"/>
          <w:lang w:val="en-GB"/>
        </w:rPr>
        <w:instrText xml:space="preserve"> QUOTE "</w:instrText>
      </w:r>
      <w:r w:rsidRPr="00471A48">
        <w:rPr>
          <w:rStyle w:val="CRMarker"/>
          <w:noProof/>
          <w:highlight w:val="lightGray"/>
          <w:lang w:val="en-GB"/>
        </w:rPr>
        <w:instrText>ò</w:instrText>
      </w:r>
      <w:r w:rsidRPr="00471A48">
        <w:rPr>
          <w:noProof/>
          <w:highlight w:val="lightGray"/>
          <w:lang w:val="en-GB"/>
        </w:rPr>
        <w:instrText xml:space="preserve">" </w:instrText>
      </w:r>
      <w:r w:rsidRPr="00471A48">
        <w:rPr>
          <w:noProof/>
          <w:highlight w:val="lightGray"/>
        </w:rPr>
        <w:fldChar w:fldCharType="separate"/>
      </w:r>
      <w:r w:rsidRPr="00471A48">
        <w:rPr>
          <w:rStyle w:val="CRMarker"/>
          <w:noProof/>
          <w:highlight w:val="lightGray"/>
          <w:lang w:val="en-GB"/>
        </w:rPr>
        <w:t>ò</w:t>
      </w:r>
      <w:r w:rsidRPr="00471A48">
        <w:rPr>
          <w:noProof/>
          <w:highlight w:val="lightGray"/>
        </w:rPr>
        <w:fldChar w:fldCharType="end"/>
      </w:r>
      <w:r w:rsidRPr="00471A48">
        <w:rPr>
          <w:noProof/>
          <w:highlight w:val="lightGray"/>
          <w:lang w:val="en-GB"/>
        </w:rPr>
        <w:t> new</w:t>
      </w:r>
    </w:p>
    <w:p w:rsidR="008370E1" w:rsidRPr="00471A48" w:rsidRDefault="008370E1" w:rsidP="008370E1">
      <w:pPr>
        <w:rPr>
          <w:noProof/>
          <w:highlight w:val="lightGray"/>
        </w:rPr>
      </w:pPr>
      <w:r w:rsidRPr="00471A48">
        <w:rPr>
          <w:noProof/>
          <w:highlight w:val="lightGray"/>
        </w:rPr>
        <w:t>Note 1: The parameter can be replaced by another parameter: total organic carbon (TOC) or total oxygen demand (TOD) if a relationship can be established between BOD5 and the substitute parameter.</w:t>
      </w:r>
    </w:p>
    <w:p w:rsidR="008370E1" w:rsidRDefault="008370E1" w:rsidP="008370E1">
      <w:pPr>
        <w:rPr>
          <w:noProof/>
          <w:highlight w:val="lightGray"/>
          <w:lang w:val="en-IE"/>
        </w:rPr>
      </w:pPr>
      <w:r w:rsidRPr="00471A48">
        <w:rPr>
          <w:noProof/>
          <w:highlight w:val="lightGray"/>
        </w:rPr>
        <w:t xml:space="preserve">Note 2: Member States shall measure either the Chemical oxygen demand (COD) or the </w:t>
      </w:r>
      <w:r w:rsidRPr="00471A48">
        <w:rPr>
          <w:noProof/>
          <w:highlight w:val="lightGray"/>
          <w:lang w:val="en-IE"/>
        </w:rPr>
        <w:t>Total Organic Carbon.</w:t>
      </w:r>
    </w:p>
    <w:p w:rsidR="008370E1" w:rsidRDefault="008370E1" w:rsidP="008370E1">
      <w:pPr>
        <w:rPr>
          <w:noProof/>
        </w:rPr>
      </w:pPr>
      <w:r w:rsidRPr="00471A48">
        <w:rPr>
          <w:noProof/>
          <w:highlight w:val="lightGray"/>
        </w:rPr>
        <w:t>Note 3: This requirement is optional.</w:t>
      </w:r>
    </w:p>
    <w:p w:rsidR="008370E1" w:rsidRPr="0015699C" w:rsidRDefault="008370E1" w:rsidP="008370E1">
      <w:pPr>
        <w:pStyle w:val="CRSeparator"/>
        <w:rPr>
          <w:noProof/>
          <w:lang w:val="en-GB"/>
        </w:rPr>
      </w:pPr>
    </w:p>
    <w:p w:rsidR="008370E1" w:rsidRPr="00BE1DDD" w:rsidRDefault="008370E1" w:rsidP="008370E1">
      <w:pPr>
        <w:pStyle w:val="CRReference"/>
        <w:rPr>
          <w:noProof/>
          <w:lang w:val="en-GB"/>
        </w:rPr>
      </w:pPr>
      <w:r w:rsidRPr="00DD17CD">
        <w:rPr>
          <w:noProof/>
          <w:lang w:val="en-GB"/>
        </w:rPr>
        <w:fldChar w:fldCharType="begin"/>
      </w:r>
      <w:r w:rsidRPr="00DD17CD">
        <w:rPr>
          <w:noProof/>
          <w:lang w:val="en-GB"/>
        </w:rPr>
        <w:instrText xml:space="preserve"> QUOTE "</w:instrText>
      </w:r>
      <w:r w:rsidRPr="00DD17CD">
        <w:rPr>
          <w:rStyle w:val="CRMarker"/>
          <w:noProof/>
          <w:lang w:val="en-GB"/>
        </w:rPr>
        <w:instrText>ê</w:instrText>
      </w:r>
      <w:r w:rsidRPr="00DD17CD">
        <w:rPr>
          <w:noProof/>
          <w:lang w:val="en-GB"/>
        </w:rPr>
        <w:instrText xml:space="preserve">" </w:instrText>
      </w:r>
      <w:r w:rsidRPr="00DD17CD">
        <w:rPr>
          <w:noProof/>
          <w:lang w:val="en-GB"/>
        </w:rPr>
        <w:fldChar w:fldCharType="separate"/>
      </w:r>
      <w:r w:rsidRPr="00DD17CD">
        <w:rPr>
          <w:rStyle w:val="CRMarker"/>
          <w:noProof/>
          <w:lang w:val="en-GB"/>
        </w:rPr>
        <w:t>ê</w:t>
      </w:r>
      <w:r w:rsidRPr="00DD17CD">
        <w:rPr>
          <w:noProof/>
          <w:lang w:val="en-GB"/>
        </w:rPr>
        <w:fldChar w:fldCharType="end"/>
      </w:r>
      <w:r w:rsidRPr="00DD17CD">
        <w:rPr>
          <w:noProof/>
          <w:lang w:val="en-GB"/>
        </w:rPr>
        <w:t> 91/271/EEC</w:t>
      </w:r>
    </w:p>
    <w:p w:rsidR="008370E1" w:rsidRPr="00471A48" w:rsidRDefault="008370E1" w:rsidP="008370E1">
      <w:pPr>
        <w:rPr>
          <w:noProof/>
          <w:highlight w:val="lightGray"/>
        </w:rPr>
      </w:pPr>
      <w:r w:rsidRPr="00471A48">
        <w:rPr>
          <w:rStyle w:val="CRRefonteDeleted"/>
          <w:noProof/>
          <w:highlight w:val="lightGray"/>
        </w:rPr>
        <w:t>Analyses concerning discharges from lagooning shall be carried out on filtered samples; however, the concentration of total suspended solids in unfiltered water samples shall not exceed 150 mg/l.</w:t>
      </w:r>
    </w:p>
    <w:p w:rsidR="008370E1" w:rsidRPr="0015699C" w:rsidRDefault="008370E1" w:rsidP="008370E1">
      <w:pPr>
        <w:pStyle w:val="CRSeparator"/>
        <w:rPr>
          <w:noProof/>
          <w:lang w:val="en-GB"/>
        </w:rPr>
      </w:pPr>
    </w:p>
    <w:p w:rsidR="008370E1" w:rsidRPr="0015699C" w:rsidRDefault="008370E1" w:rsidP="008370E1">
      <w:pPr>
        <w:pStyle w:val="CRReference"/>
        <w:rPr>
          <w:noProof/>
          <w:lang w:val="en-GB"/>
        </w:rPr>
      </w:pPr>
      <w:r w:rsidRPr="0015699C">
        <w:rPr>
          <w:noProof/>
        </w:rPr>
        <w:fldChar w:fldCharType="begin"/>
      </w:r>
      <w:r w:rsidRPr="0015699C">
        <w:rPr>
          <w:noProof/>
          <w:lang w:val="en-GB"/>
        </w:rPr>
        <w:instrText xml:space="preserve"> QUOTE "</w:instrText>
      </w:r>
      <w:r w:rsidRPr="0015699C">
        <w:rPr>
          <w:rStyle w:val="CRMarker"/>
          <w:noProof/>
          <w:lang w:val="en-GB"/>
        </w:rPr>
        <w:instrText>ê</w:instrText>
      </w:r>
      <w:r w:rsidRPr="0015699C">
        <w:rPr>
          <w:noProof/>
          <w:lang w:val="en-GB"/>
        </w:rPr>
        <w:instrText xml:space="preserve">" </w:instrText>
      </w:r>
      <w:r w:rsidRPr="0015699C">
        <w:rPr>
          <w:noProof/>
        </w:rPr>
        <w:fldChar w:fldCharType="separate"/>
      </w:r>
      <w:r w:rsidRPr="0015699C">
        <w:rPr>
          <w:rStyle w:val="CRMarker"/>
          <w:noProof/>
          <w:lang w:val="en-GB"/>
        </w:rPr>
        <w:t>ê</w:t>
      </w:r>
      <w:r w:rsidRPr="0015699C">
        <w:rPr>
          <w:noProof/>
        </w:rPr>
        <w:fldChar w:fldCharType="end"/>
      </w:r>
      <w:r w:rsidRPr="0015699C">
        <w:rPr>
          <w:noProof/>
          <w:lang w:val="en-GB"/>
        </w:rPr>
        <w:t> </w:t>
      </w:r>
      <w:r w:rsidRPr="00BE1DDD">
        <w:rPr>
          <w:noProof/>
          <w:lang w:val="en-GB"/>
        </w:rPr>
        <w:t xml:space="preserve">98/15/EC </w:t>
      </w:r>
      <w:r w:rsidRPr="0015699C">
        <w:rPr>
          <w:noProof/>
          <w:lang w:val="en-GB"/>
        </w:rPr>
        <w:t xml:space="preserve">Art. 1 and Annex </w:t>
      </w:r>
      <w:r>
        <w:rPr>
          <w:noProof/>
          <w:lang w:val="en-GB"/>
        </w:rPr>
        <w:t xml:space="preserve"> (adapted)</w:t>
      </w:r>
    </w:p>
    <w:p w:rsidR="008370E1" w:rsidRPr="0015699C" w:rsidRDefault="008370E1" w:rsidP="008370E1">
      <w:pPr>
        <w:pStyle w:val="CRReference"/>
        <w:rPr>
          <w:noProof/>
          <w:lang w:val="en-GB"/>
        </w:rPr>
      </w:pPr>
      <w:r w:rsidRPr="0015699C">
        <w:rPr>
          <w:noProof/>
        </w:rPr>
        <w:fldChar w:fldCharType="begin"/>
      </w:r>
      <w:r w:rsidRPr="0015699C">
        <w:rPr>
          <w:noProof/>
          <w:lang w:val="en-GB"/>
        </w:rPr>
        <w:instrText xml:space="preserve"> QUOTE "</w:instrText>
      </w:r>
      <w:r w:rsidRPr="0015699C">
        <w:rPr>
          <w:rStyle w:val="CRMarker"/>
          <w:noProof/>
          <w:lang w:val="en-GB"/>
        </w:rPr>
        <w:instrText>è</w:instrText>
      </w:r>
      <w:r w:rsidRPr="0015699C">
        <w:rPr>
          <w:noProof/>
          <w:lang w:val="en-GB"/>
        </w:rPr>
        <w:instrText xml:space="preserve">" </w:instrText>
      </w:r>
      <w:r w:rsidRPr="0015699C">
        <w:rPr>
          <w:noProof/>
        </w:rPr>
        <w:fldChar w:fldCharType="separate"/>
      </w:r>
      <w:r w:rsidRPr="0015699C">
        <w:rPr>
          <w:rStyle w:val="CRMarker"/>
          <w:noProof/>
          <w:lang w:val="en-GB"/>
        </w:rPr>
        <w:t>è</w:t>
      </w:r>
      <w:r w:rsidRPr="0015699C">
        <w:rPr>
          <w:noProof/>
        </w:rPr>
        <w:fldChar w:fldCharType="end"/>
      </w:r>
      <w:r w:rsidRPr="002305A2">
        <w:rPr>
          <w:rStyle w:val="CRRefNum"/>
          <w:noProof/>
          <w:lang w:val="en-GB"/>
        </w:rPr>
        <w:t>1</w:t>
      </w:r>
      <w:r w:rsidRPr="0015699C">
        <w:rPr>
          <w:noProof/>
          <w:lang w:val="en-GB"/>
        </w:rPr>
        <w:t> </w:t>
      </w:r>
      <w:r w:rsidRPr="00BE1DDD">
        <w:rPr>
          <w:noProof/>
          <w:lang w:val="en-GB"/>
        </w:rPr>
        <w:t xml:space="preserve">98/15/EC </w:t>
      </w:r>
      <w:r w:rsidRPr="0015699C">
        <w:rPr>
          <w:noProof/>
          <w:lang w:val="en-GB"/>
        </w:rPr>
        <w:t>Art. 1 and Annex  amended by Corrigendum, OJ L 189, 17.7.2015, p. 41</w:t>
      </w:r>
    </w:p>
    <w:p w:rsidR="008370E1" w:rsidRPr="0015699C" w:rsidRDefault="008370E1" w:rsidP="008370E1">
      <w:pPr>
        <w:pStyle w:val="CRReference"/>
        <w:rPr>
          <w:noProof/>
          <w:lang w:val="en-GB"/>
        </w:rPr>
      </w:pPr>
      <w:r w:rsidRPr="0015699C">
        <w:rPr>
          <w:noProof/>
        </w:rPr>
        <w:fldChar w:fldCharType="begin"/>
      </w:r>
      <w:r w:rsidRPr="0015699C">
        <w:rPr>
          <w:noProof/>
          <w:lang w:val="en-GB"/>
        </w:rPr>
        <w:instrText xml:space="preserve"> QUOTE "</w:instrText>
      </w:r>
      <w:r w:rsidRPr="0015699C">
        <w:rPr>
          <w:rStyle w:val="CRMarker"/>
          <w:noProof/>
          <w:lang w:val="en-GB"/>
        </w:rPr>
        <w:instrText>è</w:instrText>
      </w:r>
      <w:r w:rsidRPr="0015699C">
        <w:rPr>
          <w:noProof/>
          <w:lang w:val="en-GB"/>
        </w:rPr>
        <w:instrText xml:space="preserve">" </w:instrText>
      </w:r>
      <w:r w:rsidRPr="0015699C">
        <w:rPr>
          <w:noProof/>
        </w:rPr>
        <w:fldChar w:fldCharType="separate"/>
      </w:r>
      <w:r w:rsidRPr="0015699C">
        <w:rPr>
          <w:rStyle w:val="CRMarker"/>
          <w:noProof/>
          <w:lang w:val="en-GB"/>
        </w:rPr>
        <w:t>è</w:t>
      </w:r>
      <w:r w:rsidRPr="0015699C">
        <w:rPr>
          <w:noProof/>
        </w:rPr>
        <w:fldChar w:fldCharType="end"/>
      </w:r>
      <w:r w:rsidRPr="002305A2">
        <w:rPr>
          <w:rStyle w:val="CRRefNum"/>
          <w:noProof/>
          <w:lang w:val="en-GB"/>
        </w:rPr>
        <w:t>2</w:t>
      </w:r>
      <w:r w:rsidRPr="0015699C">
        <w:rPr>
          <w:noProof/>
          <w:lang w:val="en-GB"/>
        </w:rPr>
        <w:t> </w:t>
      </w:r>
      <w:r w:rsidRPr="00BE1DDD">
        <w:rPr>
          <w:noProof/>
          <w:lang w:val="en-GB"/>
        </w:rPr>
        <w:t xml:space="preserve">98/15/EC </w:t>
      </w:r>
      <w:r w:rsidRPr="0015699C">
        <w:rPr>
          <w:noProof/>
          <w:lang w:val="en-GB"/>
        </w:rPr>
        <w:t>Art. 1 and Annex  amended by Corrigendum, OJ L 139, 2.6.1999, p. 34</w:t>
      </w:r>
    </w:p>
    <w:p w:rsidR="008370E1" w:rsidRPr="00471A48" w:rsidRDefault="008370E1" w:rsidP="008370E1">
      <w:pPr>
        <w:pStyle w:val="CRReference"/>
        <w:rPr>
          <w:noProof/>
          <w:highlight w:val="lightGray"/>
          <w:lang w:val="en-GB"/>
        </w:rPr>
      </w:pPr>
      <w:r w:rsidRPr="00471A48">
        <w:rPr>
          <w:noProof/>
          <w:highlight w:val="lightGray"/>
        </w:rPr>
        <w:fldChar w:fldCharType="begin"/>
      </w:r>
      <w:r w:rsidRPr="00471A48">
        <w:rPr>
          <w:noProof/>
          <w:highlight w:val="lightGray"/>
          <w:lang w:val="en-GB"/>
        </w:rPr>
        <w:instrText xml:space="preserve"> QUOTE "</w:instrText>
      </w:r>
      <w:r w:rsidRPr="00471A48">
        <w:rPr>
          <w:rStyle w:val="CRMarker"/>
          <w:noProof/>
          <w:highlight w:val="lightGray"/>
          <w:lang w:val="en-GB"/>
        </w:rPr>
        <w:instrText>ð</w:instrText>
      </w:r>
      <w:r w:rsidRPr="00471A48">
        <w:rPr>
          <w:noProof/>
          <w:highlight w:val="lightGray"/>
          <w:lang w:val="en-GB"/>
        </w:rPr>
        <w:instrText xml:space="preserve">" </w:instrText>
      </w:r>
      <w:r w:rsidRPr="00471A48">
        <w:rPr>
          <w:noProof/>
          <w:highlight w:val="lightGray"/>
        </w:rPr>
        <w:fldChar w:fldCharType="separate"/>
      </w:r>
      <w:r w:rsidRPr="00471A48">
        <w:rPr>
          <w:rStyle w:val="CRMarker"/>
          <w:noProof/>
          <w:highlight w:val="lightGray"/>
          <w:lang w:val="en-GB"/>
        </w:rPr>
        <w:t>ð</w:t>
      </w:r>
      <w:r w:rsidRPr="00471A48">
        <w:rPr>
          <w:noProof/>
          <w:highlight w:val="lightGray"/>
        </w:rPr>
        <w:fldChar w:fldCharType="end"/>
      </w:r>
      <w:r w:rsidRPr="00471A48">
        <w:rPr>
          <w:noProof/>
          <w:highlight w:val="lightGray"/>
          <w:lang w:val="en-GB"/>
        </w:rPr>
        <w:t> new</w:t>
      </w:r>
    </w:p>
    <w:p w:rsidR="008370E1" w:rsidRPr="0015699C" w:rsidRDefault="008370E1" w:rsidP="008370E1">
      <w:pPr>
        <w:rPr>
          <w:noProof/>
        </w:rPr>
      </w:pPr>
      <w:r w:rsidRPr="0015699C">
        <w:rPr>
          <w:b/>
          <w:bCs/>
          <w:noProof/>
        </w:rPr>
        <w:t>Table 2:</w:t>
      </w:r>
    </w:p>
    <w:p w:rsidR="008370E1" w:rsidRPr="0015699C" w:rsidRDefault="008370E1" w:rsidP="008370E1">
      <w:pPr>
        <w:pStyle w:val="Point0"/>
        <w:rPr>
          <w:noProof/>
        </w:rPr>
      </w:pPr>
      <w:r w:rsidRPr="0015699C">
        <w:rPr>
          <w:noProof/>
        </w:rPr>
        <w:tab/>
      </w:r>
      <w:r w:rsidRPr="0015699C">
        <w:rPr>
          <w:noProof/>
        </w:rPr>
        <w:fldChar w:fldCharType="begin"/>
      </w:r>
      <w:r w:rsidRPr="0015699C">
        <w:rPr>
          <w:noProof/>
        </w:rPr>
        <w:instrText xml:space="preserve"> QUOTE "</w:instrText>
      </w:r>
      <w:r w:rsidRPr="0015699C">
        <w:rPr>
          <w:rStyle w:val="CRMarker"/>
          <w:noProof/>
        </w:rPr>
        <w:instrText>è</w:instrText>
      </w:r>
      <w:r w:rsidRPr="0015699C">
        <w:rPr>
          <w:noProof/>
        </w:rPr>
        <w:instrText xml:space="preserve">" </w:instrText>
      </w:r>
      <w:r w:rsidRPr="0015699C">
        <w:rPr>
          <w:noProof/>
        </w:rPr>
        <w:fldChar w:fldCharType="separate"/>
      </w:r>
      <w:r w:rsidRPr="0015699C">
        <w:rPr>
          <w:rStyle w:val="CRMarker"/>
          <w:noProof/>
        </w:rPr>
        <w:t>è</w:t>
      </w:r>
      <w:r w:rsidRPr="0015699C">
        <w:rPr>
          <w:noProof/>
        </w:rPr>
        <w:fldChar w:fldCharType="end"/>
      </w:r>
      <w:r w:rsidRPr="002305A2">
        <w:rPr>
          <w:rStyle w:val="CRRefNum"/>
          <w:noProof/>
        </w:rPr>
        <w:t>1</w:t>
      </w:r>
      <w:r w:rsidRPr="0015699C">
        <w:rPr>
          <w:noProof/>
        </w:rPr>
        <w:t> Requirements for</w:t>
      </w:r>
      <w:r w:rsidRPr="001D3A2D">
        <w:rPr>
          <w:noProof/>
        </w:rPr>
        <w:t xml:space="preserve"> </w:t>
      </w:r>
      <w:r w:rsidRPr="00471A48">
        <w:rPr>
          <w:noProof/>
        </w:rPr>
        <w:fldChar w:fldCharType="begin"/>
      </w:r>
      <w:r w:rsidRPr="00471A48">
        <w:rPr>
          <w:noProof/>
        </w:rPr>
        <w:instrText xml:space="preserve"> QUOTE "</w:instrText>
      </w:r>
      <w:r w:rsidRPr="00471A48">
        <w:rPr>
          <w:rStyle w:val="CRMarker"/>
          <w:noProof/>
        </w:rPr>
        <w:instrText>Ö</w:instrText>
      </w:r>
      <w:r w:rsidRPr="00471A48">
        <w:rPr>
          <w:noProof/>
        </w:rPr>
        <w:instrText xml:space="preserve">" </w:instrText>
      </w:r>
      <w:r w:rsidRPr="00471A48">
        <w:rPr>
          <w:noProof/>
        </w:rPr>
        <w:fldChar w:fldCharType="separate"/>
      </w:r>
      <w:r w:rsidRPr="00471A48">
        <w:rPr>
          <w:rStyle w:val="CRMarker"/>
          <w:noProof/>
        </w:rPr>
        <w:t>Ö</w:t>
      </w:r>
      <w:r w:rsidRPr="00471A48">
        <w:rPr>
          <w:noProof/>
        </w:rPr>
        <w:fldChar w:fldCharType="end"/>
      </w:r>
      <w:r w:rsidRPr="00471A48">
        <w:rPr>
          <w:noProof/>
        </w:rPr>
        <w:t> </w:t>
      </w:r>
      <w:r w:rsidRPr="001D3A2D">
        <w:rPr>
          <w:noProof/>
        </w:rPr>
        <w:t>tertiary treatment of</w:t>
      </w:r>
      <w:r w:rsidRPr="00471A48">
        <w:rPr>
          <w:noProof/>
        </w:rPr>
        <w:t> </w:t>
      </w:r>
      <w:r w:rsidRPr="00471A48">
        <w:rPr>
          <w:noProof/>
        </w:rPr>
        <w:fldChar w:fldCharType="begin"/>
      </w:r>
      <w:r w:rsidRPr="00471A48">
        <w:rPr>
          <w:noProof/>
        </w:rPr>
        <w:instrText xml:space="preserve"> QUOTE "</w:instrText>
      </w:r>
      <w:r w:rsidRPr="00471A48">
        <w:rPr>
          <w:rStyle w:val="CRMarker"/>
          <w:noProof/>
        </w:rPr>
        <w:instrText>Õ</w:instrText>
      </w:r>
      <w:r w:rsidRPr="00471A48">
        <w:rPr>
          <w:noProof/>
        </w:rPr>
        <w:instrText xml:space="preserve">" </w:instrText>
      </w:r>
      <w:r w:rsidRPr="00471A48">
        <w:rPr>
          <w:noProof/>
        </w:rPr>
        <w:fldChar w:fldCharType="separate"/>
      </w:r>
      <w:r w:rsidRPr="00471A48">
        <w:rPr>
          <w:rStyle w:val="CRMarker"/>
          <w:noProof/>
        </w:rPr>
        <w:t>Õ</w:t>
      </w:r>
      <w:r w:rsidRPr="00471A48">
        <w:rPr>
          <w:noProof/>
        </w:rPr>
        <w:fldChar w:fldCharType="end"/>
      </w:r>
      <w:r w:rsidRPr="001D3A2D">
        <w:rPr>
          <w:noProof/>
        </w:rPr>
        <w:t xml:space="preserve"> </w:t>
      </w:r>
      <w:r w:rsidRPr="0015699C">
        <w:rPr>
          <w:noProof/>
        </w:rPr>
        <w:t xml:space="preserve">discharges from urban </w:t>
      </w:r>
      <w:r w:rsidRPr="008370E1">
        <w:rPr>
          <w:rStyle w:val="CRDeleted"/>
          <w:noProof/>
          <w:lang w:val="en-US"/>
        </w:rPr>
        <w:t>waste water</w:t>
      </w:r>
      <w:r w:rsidRPr="0015699C">
        <w:rPr>
          <w:noProof/>
        </w:rPr>
        <w:t xml:space="preserve"> </w:t>
      </w:r>
      <w:r w:rsidRPr="00471A48">
        <w:rPr>
          <w:noProof/>
        </w:rPr>
        <w:fldChar w:fldCharType="begin"/>
      </w:r>
      <w:r w:rsidRPr="00471A48">
        <w:rPr>
          <w:noProof/>
        </w:rPr>
        <w:instrText xml:space="preserve"> QUOTE "</w:instrText>
      </w:r>
      <w:r w:rsidRPr="00471A48">
        <w:rPr>
          <w:rStyle w:val="CRMarker"/>
          <w:noProof/>
        </w:rPr>
        <w:instrText>Ö</w:instrText>
      </w:r>
      <w:r w:rsidRPr="00471A48">
        <w:rPr>
          <w:noProof/>
        </w:rPr>
        <w:instrText xml:space="preserve">" </w:instrText>
      </w:r>
      <w:r w:rsidRPr="00471A48">
        <w:rPr>
          <w:noProof/>
        </w:rPr>
        <w:fldChar w:fldCharType="separate"/>
      </w:r>
      <w:r w:rsidRPr="00471A48">
        <w:rPr>
          <w:rStyle w:val="CRMarker"/>
          <w:noProof/>
        </w:rPr>
        <w:t>Ö</w:t>
      </w:r>
      <w:r w:rsidRPr="00471A48">
        <w:rPr>
          <w:noProof/>
        </w:rPr>
        <w:fldChar w:fldCharType="end"/>
      </w:r>
      <w:r w:rsidRPr="00471A48">
        <w:rPr>
          <w:noProof/>
        </w:rPr>
        <w:t> </w:t>
      </w:r>
      <w:r w:rsidRPr="001D3A2D">
        <w:rPr>
          <w:noProof/>
        </w:rPr>
        <w:t>wastewater</w:t>
      </w:r>
      <w:r w:rsidRPr="00471A48">
        <w:rPr>
          <w:noProof/>
        </w:rPr>
        <w:t> </w:t>
      </w:r>
      <w:r w:rsidRPr="00471A48">
        <w:rPr>
          <w:noProof/>
        </w:rPr>
        <w:fldChar w:fldCharType="begin"/>
      </w:r>
      <w:r w:rsidRPr="00471A48">
        <w:rPr>
          <w:noProof/>
        </w:rPr>
        <w:instrText xml:space="preserve"> QUOTE "</w:instrText>
      </w:r>
      <w:r w:rsidRPr="00471A48">
        <w:rPr>
          <w:rStyle w:val="CRMarker"/>
          <w:noProof/>
        </w:rPr>
        <w:instrText>Õ</w:instrText>
      </w:r>
      <w:r w:rsidRPr="00471A48">
        <w:rPr>
          <w:noProof/>
        </w:rPr>
        <w:instrText xml:space="preserve">" </w:instrText>
      </w:r>
      <w:r w:rsidRPr="00471A48">
        <w:rPr>
          <w:noProof/>
        </w:rPr>
        <w:fldChar w:fldCharType="separate"/>
      </w:r>
      <w:r w:rsidRPr="00471A48">
        <w:rPr>
          <w:rStyle w:val="CRMarker"/>
          <w:noProof/>
        </w:rPr>
        <w:t>Õ</w:t>
      </w:r>
      <w:r w:rsidRPr="00471A48">
        <w:rPr>
          <w:noProof/>
        </w:rPr>
        <w:fldChar w:fldCharType="end"/>
      </w:r>
      <w:r w:rsidRPr="001D3A2D">
        <w:rPr>
          <w:noProof/>
        </w:rPr>
        <w:t xml:space="preserve"> </w:t>
      </w:r>
      <w:r w:rsidRPr="0015699C">
        <w:rPr>
          <w:noProof/>
        </w:rPr>
        <w:t xml:space="preserve">treatment plants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471A48">
        <w:rPr>
          <w:noProof/>
          <w:highlight w:val="lightGray"/>
        </w:rPr>
        <w:t> referred to in Article 7(1) and (3) </w:t>
      </w:r>
      <w:r w:rsidRPr="00471A48">
        <w:rPr>
          <w:noProof/>
          <w:highlight w:val="lightGray"/>
        </w:rPr>
        <w:fldChar w:fldCharType="begin"/>
      </w:r>
      <w:r w:rsidRPr="00471A48">
        <w:rPr>
          <w:noProof/>
          <w:highlight w:val="lightGray"/>
        </w:rPr>
        <w:instrText xml:space="preserve"> QUOTE "</w:instrText>
      </w:r>
      <w:r w:rsidRPr="00471A48">
        <w:rPr>
          <w:rStyle w:val="CRMarker"/>
          <w:noProof/>
          <w:highlight w:val="lightGray"/>
        </w:rPr>
        <w:instrText>ï</w:instrText>
      </w:r>
      <w:r w:rsidRPr="00471A48">
        <w:rPr>
          <w:noProof/>
          <w:highlight w:val="lightGray"/>
        </w:rPr>
        <w:instrText xml:space="preserve">" </w:instrText>
      </w:r>
      <w:r w:rsidRPr="00471A48">
        <w:rPr>
          <w:noProof/>
          <w:highlight w:val="lightGray"/>
        </w:rPr>
        <w:fldChar w:fldCharType="separate"/>
      </w:r>
      <w:r w:rsidRPr="00471A48">
        <w:rPr>
          <w:rStyle w:val="CRMarker"/>
          <w:noProof/>
          <w:highlight w:val="lightGray"/>
        </w:rPr>
        <w:t>ï</w:t>
      </w:r>
      <w:r w:rsidRPr="00471A48">
        <w:rPr>
          <w:noProof/>
          <w:highlight w:val="lightGray"/>
        </w:rPr>
        <w:fldChar w:fldCharType="end"/>
      </w:r>
      <w:r w:rsidRPr="00471A48">
        <w:rPr>
          <w:noProof/>
        </w:rPr>
        <w:t xml:space="preserve"> </w:t>
      </w:r>
      <w:r w:rsidRPr="00471A48">
        <w:rPr>
          <w:rStyle w:val="CRRefonteDeleted"/>
          <w:noProof/>
          <w:highlight w:val="lightGray"/>
        </w:rPr>
        <w:t>to sensitive areas which are subject to eutrophication as identified in Annex II.A(a)</w:t>
      </w:r>
      <w:r w:rsidRPr="0015699C">
        <w:rPr>
          <w:noProof/>
        </w:rPr>
        <w:t>. </w:t>
      </w:r>
      <w:r w:rsidRPr="0015699C">
        <w:rPr>
          <w:noProof/>
        </w:rPr>
        <w:fldChar w:fldCharType="begin"/>
      </w:r>
      <w:r w:rsidRPr="0015699C">
        <w:rPr>
          <w:noProof/>
        </w:rPr>
        <w:instrText xml:space="preserve"> QUOTE "</w:instrText>
      </w:r>
      <w:r w:rsidRPr="0015699C">
        <w:rPr>
          <w:rStyle w:val="CRMarker"/>
          <w:noProof/>
        </w:rPr>
        <w:instrText>ç</w:instrText>
      </w:r>
      <w:r w:rsidRPr="0015699C">
        <w:rPr>
          <w:noProof/>
        </w:rPr>
        <w:instrText xml:space="preserve">" </w:instrText>
      </w:r>
      <w:r w:rsidRPr="0015699C">
        <w:rPr>
          <w:noProof/>
        </w:rPr>
        <w:fldChar w:fldCharType="separate"/>
      </w:r>
      <w:r w:rsidRPr="0015699C">
        <w:rPr>
          <w:rStyle w:val="CRMarker"/>
          <w:noProof/>
        </w:rPr>
        <w:t>ç</w:t>
      </w:r>
      <w:r w:rsidRPr="0015699C">
        <w:rPr>
          <w:noProof/>
        </w:rPr>
        <w:fldChar w:fldCharType="end"/>
      </w:r>
      <w:r w:rsidRPr="0015699C">
        <w:rPr>
          <w:noProof/>
        </w:rPr>
        <w:t xml:space="preserve"> One or both parameters may be applied depending on the local situation. The values for concentration or for the percentage of reduction shall apply.</w:t>
      </w:r>
    </w:p>
    <w:p w:rsidR="008370E1" w:rsidRDefault="008370E1" w:rsidP="008370E1">
      <w:pPr>
        <w:pStyle w:val="NormalCentered"/>
        <w:rPr>
          <w:noProof/>
        </w:rPr>
        <w:sectPr w:rsidR="008370E1" w:rsidSect="0051413E">
          <w:pgSz w:w="11906" w:h="16838"/>
          <w:pgMar w:top="1134" w:right="1418" w:bottom="1134" w:left="1418" w:header="709" w:footer="709" w:gutter="0"/>
          <w:pgNumType w:start="6"/>
          <w:cols w:space="709"/>
          <w:docGrid w:linePitch="326"/>
        </w:sectPr>
      </w:pPr>
    </w:p>
    <w:tbl>
      <w:tblPr>
        <w:tblW w:w="0" w:type="auto"/>
        <w:tblLayout w:type="fixed"/>
        <w:tblLook w:val="0000" w:firstRow="0" w:lastRow="0" w:firstColumn="0" w:lastColumn="0" w:noHBand="0" w:noVBand="0"/>
      </w:tblPr>
      <w:tblGrid>
        <w:gridCol w:w="1764"/>
        <w:gridCol w:w="45"/>
        <w:gridCol w:w="2370"/>
        <w:gridCol w:w="40"/>
        <w:gridCol w:w="2374"/>
        <w:gridCol w:w="36"/>
        <w:gridCol w:w="2657"/>
      </w:tblGrid>
      <w:tr w:rsidR="008370E1" w:rsidTr="00B418F8">
        <w:tc>
          <w:tcPr>
            <w:tcW w:w="1809" w:type="dxa"/>
            <w:gridSpan w:val="2"/>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Parameters</w:t>
            </w:r>
          </w:p>
        </w:tc>
        <w:tc>
          <w:tcPr>
            <w:tcW w:w="2410" w:type="dxa"/>
            <w:gridSpan w:val="2"/>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Concentration</w:t>
            </w:r>
          </w:p>
        </w:tc>
        <w:tc>
          <w:tcPr>
            <w:tcW w:w="2410" w:type="dxa"/>
            <w:gridSpan w:val="2"/>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Minimum percentage of reduction</w:t>
            </w:r>
            <w:r>
              <w:rPr>
                <w:rStyle w:val="FootnoteReference"/>
                <w:noProof/>
              </w:rPr>
              <w:footnoteReference w:id="7"/>
            </w:r>
          </w:p>
          <w:p w:rsidR="008370E1" w:rsidRDefault="008370E1" w:rsidP="00E02907">
            <w:pPr>
              <w:pStyle w:val="NormalCentered"/>
              <w:rPr>
                <w:noProof/>
              </w:rPr>
            </w:pPr>
            <w:r w:rsidRPr="00471A48">
              <w:rPr>
                <w:noProof/>
              </w:rPr>
              <w:fldChar w:fldCharType="begin"/>
            </w:r>
            <w:r w:rsidRPr="00471A48">
              <w:rPr>
                <w:noProof/>
              </w:rPr>
              <w:instrText xml:space="preserve"> QUOTE "</w:instrText>
            </w:r>
            <w:r w:rsidRPr="00471A48">
              <w:rPr>
                <w:rStyle w:val="CRMarker"/>
                <w:noProof/>
              </w:rPr>
              <w:instrText>Ö</w:instrText>
            </w:r>
            <w:r w:rsidRPr="00471A48">
              <w:rPr>
                <w:noProof/>
              </w:rPr>
              <w:instrText xml:space="preserve">" </w:instrText>
            </w:r>
            <w:r w:rsidRPr="00471A48">
              <w:rPr>
                <w:noProof/>
              </w:rPr>
              <w:fldChar w:fldCharType="separate"/>
            </w:r>
            <w:r w:rsidRPr="00471A48">
              <w:rPr>
                <w:rStyle w:val="CRMarker"/>
                <w:noProof/>
              </w:rPr>
              <w:t>Ö</w:t>
            </w:r>
            <w:r w:rsidRPr="00471A48">
              <w:rPr>
                <w:noProof/>
              </w:rPr>
              <w:fldChar w:fldCharType="end"/>
            </w:r>
            <w:r w:rsidRPr="00471A48">
              <w:rPr>
                <w:noProof/>
              </w:rPr>
              <w:t> </w:t>
            </w:r>
            <w:r>
              <w:rPr>
                <w:noProof/>
              </w:rPr>
              <w:t>(See Note 1)</w:t>
            </w:r>
            <w:r w:rsidRPr="00471A48">
              <w:rPr>
                <w:noProof/>
              </w:rPr>
              <w:t> </w:t>
            </w:r>
            <w:r w:rsidRPr="00471A48">
              <w:rPr>
                <w:noProof/>
              </w:rPr>
              <w:fldChar w:fldCharType="begin"/>
            </w:r>
            <w:r w:rsidRPr="00471A48">
              <w:rPr>
                <w:noProof/>
              </w:rPr>
              <w:instrText xml:space="preserve"> QUOTE "</w:instrText>
            </w:r>
            <w:r w:rsidRPr="00471A48">
              <w:rPr>
                <w:rStyle w:val="CRMarker"/>
                <w:noProof/>
              </w:rPr>
              <w:instrText>Õ</w:instrText>
            </w:r>
            <w:r w:rsidRPr="00471A48">
              <w:rPr>
                <w:noProof/>
              </w:rPr>
              <w:instrText xml:space="preserve">" </w:instrText>
            </w:r>
            <w:r w:rsidRPr="00471A48">
              <w:rPr>
                <w:noProof/>
              </w:rPr>
              <w:fldChar w:fldCharType="separate"/>
            </w:r>
            <w:r w:rsidRPr="00471A48">
              <w:rPr>
                <w:rStyle w:val="CRMarker"/>
                <w:noProof/>
              </w:rPr>
              <w:t>Õ</w:t>
            </w:r>
            <w:r w:rsidRPr="00471A48">
              <w:rPr>
                <w:noProof/>
              </w:rPr>
              <w:fldChar w:fldCharType="end"/>
            </w:r>
          </w:p>
        </w:tc>
        <w:tc>
          <w:tcPr>
            <w:tcW w:w="2657"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Reference method of measurement</w:t>
            </w:r>
          </w:p>
        </w:tc>
      </w:tr>
      <w:tr w:rsidR="008370E1" w:rsidTr="00E02907">
        <w:trPr>
          <w:trHeight w:val="1570"/>
        </w:trPr>
        <w:tc>
          <w:tcPr>
            <w:tcW w:w="176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Total phosphorus</w:t>
            </w:r>
          </w:p>
        </w:tc>
        <w:tc>
          <w:tcPr>
            <w:tcW w:w="2415" w:type="dxa"/>
            <w:gridSpan w:val="2"/>
            <w:tcBorders>
              <w:top w:val="single" w:sz="2" w:space="0" w:color="auto"/>
              <w:left w:val="single" w:sz="2" w:space="0" w:color="auto"/>
              <w:right w:val="single" w:sz="2" w:space="0" w:color="auto"/>
            </w:tcBorders>
          </w:tcPr>
          <w:p w:rsidR="008370E1" w:rsidRPr="00471A48" w:rsidRDefault="008370E1" w:rsidP="00E02907">
            <w:pPr>
              <w:pStyle w:val="NormalLeft"/>
              <w:rPr>
                <w:noProof/>
              </w:rPr>
            </w:pPr>
            <w:r w:rsidRPr="00471A48">
              <w:rPr>
                <w:noProof/>
              </w:rPr>
              <w:fldChar w:fldCharType="begin"/>
            </w:r>
            <w:r w:rsidRPr="00471A48">
              <w:rPr>
                <w:noProof/>
              </w:rPr>
              <w:instrText xml:space="preserve"> QUOTE "</w:instrText>
            </w:r>
            <w:r w:rsidRPr="00471A48">
              <w:rPr>
                <w:rStyle w:val="CRMarker"/>
                <w:noProof/>
              </w:rPr>
              <w:instrText>è</w:instrText>
            </w:r>
            <w:r w:rsidRPr="00471A48">
              <w:rPr>
                <w:noProof/>
              </w:rPr>
              <w:instrText xml:space="preserve">" </w:instrText>
            </w:r>
            <w:r w:rsidRPr="00471A48">
              <w:rPr>
                <w:noProof/>
              </w:rPr>
              <w:fldChar w:fldCharType="separate"/>
            </w:r>
            <w:r w:rsidRPr="00471A48">
              <w:rPr>
                <w:rStyle w:val="CRMarker"/>
                <w:noProof/>
              </w:rPr>
              <w:t>è</w:t>
            </w:r>
            <w:r w:rsidRPr="00471A48">
              <w:rPr>
                <w:noProof/>
              </w:rPr>
              <w:fldChar w:fldCharType="end"/>
            </w:r>
            <w:r w:rsidRPr="002305A2">
              <w:rPr>
                <w:rStyle w:val="CRRefNum"/>
                <w:noProof/>
              </w:rPr>
              <w:t>2</w:t>
            </w:r>
            <w:r w:rsidRPr="00471A48">
              <w:rPr>
                <w:noProof/>
              </w:rPr>
              <w:t> </w:t>
            </w:r>
            <w:r w:rsidRPr="00471A48">
              <w:rPr>
                <w:rStyle w:val="CRRefonteDeleted"/>
                <w:noProof/>
                <w:highlight w:val="lightGray"/>
              </w:rPr>
              <w:t>2 mg/l (10000 — 100000 p.e.)</w:t>
            </w:r>
            <w:r w:rsidRPr="00471A48">
              <w:rPr>
                <w:noProof/>
              </w:rPr>
              <w:t> </w:t>
            </w:r>
            <w:r w:rsidRPr="00471A48">
              <w:rPr>
                <w:noProof/>
              </w:rPr>
              <w:fldChar w:fldCharType="begin"/>
            </w:r>
            <w:r w:rsidRPr="00471A48">
              <w:rPr>
                <w:noProof/>
              </w:rPr>
              <w:instrText xml:space="preserve"> QUOTE "</w:instrText>
            </w:r>
            <w:r w:rsidRPr="00471A48">
              <w:rPr>
                <w:rStyle w:val="CRMarker"/>
                <w:noProof/>
              </w:rPr>
              <w:instrText>ç</w:instrText>
            </w:r>
            <w:r w:rsidRPr="00471A48">
              <w:rPr>
                <w:noProof/>
              </w:rPr>
              <w:instrText xml:space="preserve">" </w:instrText>
            </w:r>
            <w:r w:rsidRPr="00471A48">
              <w:rPr>
                <w:noProof/>
              </w:rPr>
              <w:fldChar w:fldCharType="separate"/>
            </w:r>
            <w:r w:rsidRPr="00471A48">
              <w:rPr>
                <w:rStyle w:val="CRMarker"/>
                <w:noProof/>
              </w:rPr>
              <w:t>ç</w:t>
            </w:r>
            <w:r w:rsidRPr="00471A48">
              <w:rPr>
                <w:noProof/>
              </w:rPr>
              <w:fldChar w:fldCharType="end"/>
            </w:r>
          </w:p>
          <w:p w:rsidR="008370E1" w:rsidRPr="00471A48" w:rsidRDefault="008370E1" w:rsidP="00E02907">
            <w:pPr>
              <w:pStyle w:val="NormalLeft"/>
              <w:rPr>
                <w:noProof/>
              </w:rPr>
            </w:pPr>
            <w:r w:rsidRPr="00471A48">
              <w:rPr>
                <w:rStyle w:val="CRRefonteDeleted"/>
                <w:noProof/>
                <w:highlight w:val="lightGray"/>
              </w:rPr>
              <w:t>1 mg/l (more than 100000 p.e.)</w:t>
            </w:r>
            <w:r w:rsidRPr="00471A48">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471A48">
              <w:rPr>
                <w:noProof/>
                <w:highlight w:val="lightGray"/>
              </w:rPr>
              <w:t> 0,5 mg/L </w:t>
            </w:r>
            <w:r w:rsidRPr="00471A48">
              <w:rPr>
                <w:noProof/>
                <w:highlight w:val="lightGray"/>
              </w:rPr>
              <w:fldChar w:fldCharType="begin"/>
            </w:r>
            <w:r w:rsidRPr="00471A48">
              <w:rPr>
                <w:noProof/>
                <w:highlight w:val="lightGray"/>
              </w:rPr>
              <w:instrText xml:space="preserve"> QUOTE "</w:instrText>
            </w:r>
            <w:r w:rsidRPr="00471A48">
              <w:rPr>
                <w:rStyle w:val="CRMarker"/>
                <w:noProof/>
                <w:highlight w:val="lightGray"/>
              </w:rPr>
              <w:instrText>ï</w:instrText>
            </w:r>
            <w:r w:rsidRPr="00471A48">
              <w:rPr>
                <w:noProof/>
                <w:highlight w:val="lightGray"/>
              </w:rPr>
              <w:instrText xml:space="preserve">" </w:instrText>
            </w:r>
            <w:r w:rsidRPr="00471A48">
              <w:rPr>
                <w:noProof/>
                <w:highlight w:val="lightGray"/>
              </w:rPr>
              <w:fldChar w:fldCharType="separate"/>
            </w:r>
            <w:r w:rsidRPr="00471A48">
              <w:rPr>
                <w:rStyle w:val="CRMarker"/>
                <w:noProof/>
                <w:highlight w:val="lightGray"/>
              </w:rPr>
              <w:t>ï</w:t>
            </w:r>
            <w:r w:rsidRPr="00471A48">
              <w:rPr>
                <w:noProof/>
                <w:highlight w:val="lightGray"/>
              </w:rPr>
              <w:fldChar w:fldCharType="end"/>
            </w:r>
          </w:p>
        </w:tc>
        <w:tc>
          <w:tcPr>
            <w:tcW w:w="2414" w:type="dxa"/>
            <w:gridSpan w:val="2"/>
            <w:tcBorders>
              <w:top w:val="single" w:sz="2" w:space="0" w:color="auto"/>
              <w:left w:val="single" w:sz="2" w:space="0" w:color="auto"/>
              <w:bottom w:val="single" w:sz="2" w:space="0" w:color="auto"/>
              <w:right w:val="single" w:sz="2" w:space="0" w:color="auto"/>
            </w:tcBorders>
          </w:tcPr>
          <w:p w:rsidR="008370E1" w:rsidRPr="00471A48" w:rsidRDefault="008370E1" w:rsidP="00E02907">
            <w:pPr>
              <w:pStyle w:val="NormalLeft"/>
              <w:rPr>
                <w:noProof/>
              </w:rPr>
            </w:pPr>
            <w:r w:rsidRPr="00471A48">
              <w:rPr>
                <w:rStyle w:val="CRRefonteDeleted"/>
                <w:noProof/>
                <w:highlight w:val="lightGray"/>
              </w:rPr>
              <w:t>80</w:t>
            </w:r>
            <w:r w:rsidRPr="00471A48">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471A48">
              <w:rPr>
                <w:noProof/>
                <w:highlight w:val="lightGray"/>
              </w:rPr>
              <w:t> 90 </w:t>
            </w:r>
            <w:r w:rsidRPr="00471A48">
              <w:rPr>
                <w:noProof/>
                <w:highlight w:val="lightGray"/>
              </w:rPr>
              <w:fldChar w:fldCharType="begin"/>
            </w:r>
            <w:r w:rsidRPr="00471A48">
              <w:rPr>
                <w:noProof/>
                <w:highlight w:val="lightGray"/>
              </w:rPr>
              <w:instrText xml:space="preserve"> QUOTE "</w:instrText>
            </w:r>
            <w:r w:rsidRPr="00471A48">
              <w:rPr>
                <w:rStyle w:val="CRMarker"/>
                <w:noProof/>
                <w:highlight w:val="lightGray"/>
              </w:rPr>
              <w:instrText>ï</w:instrText>
            </w:r>
            <w:r w:rsidRPr="00471A48">
              <w:rPr>
                <w:noProof/>
                <w:highlight w:val="lightGray"/>
              </w:rPr>
              <w:instrText xml:space="preserve">" </w:instrText>
            </w:r>
            <w:r w:rsidRPr="00471A48">
              <w:rPr>
                <w:noProof/>
                <w:highlight w:val="lightGray"/>
              </w:rPr>
              <w:fldChar w:fldCharType="separate"/>
            </w:r>
            <w:r w:rsidRPr="00471A48">
              <w:rPr>
                <w:rStyle w:val="CRMarker"/>
                <w:noProof/>
                <w:highlight w:val="lightGray"/>
              </w:rPr>
              <w:t>ï</w:t>
            </w:r>
            <w:r w:rsidRPr="00471A48">
              <w:rPr>
                <w:noProof/>
                <w:highlight w:val="lightGray"/>
              </w:rPr>
              <w:fldChar w:fldCharType="end"/>
            </w:r>
          </w:p>
        </w:tc>
        <w:tc>
          <w:tcPr>
            <w:tcW w:w="2693" w:type="dxa"/>
            <w:gridSpan w:val="2"/>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Molecular absorption spectrophotometry</w:t>
            </w:r>
          </w:p>
        </w:tc>
      </w:tr>
      <w:tr w:rsidR="008370E1" w:rsidTr="00E02907">
        <w:trPr>
          <w:trHeight w:val="1440"/>
        </w:trPr>
        <w:tc>
          <w:tcPr>
            <w:tcW w:w="1764" w:type="dxa"/>
            <w:tcBorders>
              <w:top w:val="single" w:sz="2" w:space="0" w:color="auto"/>
              <w:left w:val="single" w:sz="2" w:space="0" w:color="auto"/>
              <w:right w:val="single" w:sz="2" w:space="0" w:color="auto"/>
            </w:tcBorders>
          </w:tcPr>
          <w:p w:rsidR="008370E1" w:rsidRDefault="008370E1" w:rsidP="00E02907">
            <w:pPr>
              <w:pStyle w:val="NormalLeft"/>
              <w:rPr>
                <w:noProof/>
              </w:rPr>
            </w:pPr>
            <w:r>
              <w:rPr>
                <w:noProof/>
              </w:rPr>
              <w:t>Total nitrogen</w:t>
            </w:r>
            <w:r w:rsidRPr="00AD0A92">
              <w:rPr>
                <w:rStyle w:val="CRRefonteDeleted"/>
                <w:noProof/>
                <w:highlight w:val="lightGray"/>
                <w:vertAlign w:val="superscript"/>
              </w:rPr>
              <w:footnoteReference w:id="8"/>
            </w:r>
          </w:p>
        </w:tc>
        <w:tc>
          <w:tcPr>
            <w:tcW w:w="2415" w:type="dxa"/>
            <w:gridSpan w:val="2"/>
            <w:tcBorders>
              <w:top w:val="single" w:sz="2" w:space="0" w:color="auto"/>
              <w:left w:val="single" w:sz="2" w:space="0" w:color="auto"/>
              <w:right w:val="single" w:sz="2" w:space="0" w:color="auto"/>
            </w:tcBorders>
          </w:tcPr>
          <w:p w:rsidR="008370E1" w:rsidRPr="001577EB" w:rsidRDefault="008370E1" w:rsidP="00E02907">
            <w:pPr>
              <w:pStyle w:val="NormalLeft"/>
              <w:rPr>
                <w:rStyle w:val="CRRefonteDeleted"/>
                <w:noProof/>
                <w:highlight w:val="lightGray"/>
              </w:rPr>
            </w:pPr>
            <w:r w:rsidRPr="001577EB">
              <w:rPr>
                <w:rStyle w:val="CRRefonteDeleted"/>
                <w:noProof/>
                <w:highlight w:val="lightGray"/>
              </w:rPr>
              <w:t>15 mg/l (10000-100000 p.e.)</w:t>
            </w:r>
            <w:r w:rsidRPr="00AD0A92">
              <w:rPr>
                <w:rStyle w:val="CRRefonteDeleted"/>
                <w:noProof/>
                <w:highlight w:val="lightGray"/>
                <w:vertAlign w:val="superscript"/>
              </w:rPr>
              <w:footnoteReference w:id="9"/>
            </w:r>
          </w:p>
          <w:p w:rsidR="008370E1" w:rsidRPr="00471A48" w:rsidRDefault="008370E1" w:rsidP="00E02907">
            <w:pPr>
              <w:pStyle w:val="NormalLeft"/>
              <w:rPr>
                <w:noProof/>
              </w:rPr>
            </w:pPr>
            <w:r w:rsidRPr="001577EB">
              <w:rPr>
                <w:rStyle w:val="CRRefonteDeleted"/>
                <w:noProof/>
                <w:highlight w:val="lightGray"/>
              </w:rPr>
              <w:t>10 mg/l (more than 100000 p.e.)</w:t>
            </w:r>
            <w:r w:rsidRPr="00AD0A92">
              <w:rPr>
                <w:rStyle w:val="CRRefonteDeleted"/>
                <w:noProof/>
                <w:highlight w:val="lightGray"/>
                <w:vertAlign w:val="superscript"/>
              </w:rPr>
              <w:footnoteReference w:id="10"/>
            </w:r>
            <w:r w:rsidRPr="00471A48">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471A48">
              <w:rPr>
                <w:noProof/>
                <w:highlight w:val="lightGray"/>
              </w:rPr>
              <w:t> 6 mg/L </w:t>
            </w:r>
            <w:r w:rsidRPr="00471A48">
              <w:rPr>
                <w:noProof/>
                <w:highlight w:val="lightGray"/>
              </w:rPr>
              <w:fldChar w:fldCharType="begin"/>
            </w:r>
            <w:r w:rsidRPr="00471A48">
              <w:rPr>
                <w:noProof/>
                <w:highlight w:val="lightGray"/>
              </w:rPr>
              <w:instrText xml:space="preserve"> QUOTE "</w:instrText>
            </w:r>
            <w:r w:rsidRPr="00471A48">
              <w:rPr>
                <w:rStyle w:val="CRMarker"/>
                <w:noProof/>
                <w:highlight w:val="lightGray"/>
              </w:rPr>
              <w:instrText>ï</w:instrText>
            </w:r>
            <w:r w:rsidRPr="00471A48">
              <w:rPr>
                <w:noProof/>
                <w:highlight w:val="lightGray"/>
              </w:rPr>
              <w:instrText xml:space="preserve">" </w:instrText>
            </w:r>
            <w:r w:rsidRPr="00471A48">
              <w:rPr>
                <w:noProof/>
                <w:highlight w:val="lightGray"/>
              </w:rPr>
              <w:fldChar w:fldCharType="separate"/>
            </w:r>
            <w:r w:rsidRPr="00471A48">
              <w:rPr>
                <w:rStyle w:val="CRMarker"/>
                <w:noProof/>
                <w:highlight w:val="lightGray"/>
              </w:rPr>
              <w:t>ï</w:t>
            </w:r>
            <w:r w:rsidRPr="00471A48">
              <w:rPr>
                <w:noProof/>
                <w:highlight w:val="lightGray"/>
              </w:rPr>
              <w:fldChar w:fldCharType="end"/>
            </w:r>
          </w:p>
        </w:tc>
        <w:tc>
          <w:tcPr>
            <w:tcW w:w="2414" w:type="dxa"/>
            <w:gridSpan w:val="2"/>
            <w:tcBorders>
              <w:top w:val="single" w:sz="2" w:space="0" w:color="auto"/>
              <w:left w:val="single" w:sz="2" w:space="0" w:color="auto"/>
              <w:right w:val="single" w:sz="2" w:space="0" w:color="auto"/>
            </w:tcBorders>
          </w:tcPr>
          <w:p w:rsidR="008370E1" w:rsidRPr="001577EB" w:rsidRDefault="008370E1" w:rsidP="00E02907">
            <w:pPr>
              <w:pStyle w:val="NormalLeft"/>
              <w:rPr>
                <w:noProof/>
              </w:rPr>
            </w:pPr>
            <w:r w:rsidRPr="001577EB">
              <w:rPr>
                <w:rStyle w:val="CRRefonteDeleted"/>
                <w:noProof/>
                <w:highlight w:val="lightGray"/>
              </w:rPr>
              <w:t>70-80</w:t>
            </w:r>
            <w:r w:rsidRPr="001577EB">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1577EB">
              <w:rPr>
                <w:noProof/>
                <w:highlight w:val="lightGray"/>
              </w:rPr>
              <w:t> 85 </w:t>
            </w:r>
            <w:r w:rsidRPr="001577EB">
              <w:rPr>
                <w:noProof/>
                <w:highlight w:val="lightGray"/>
              </w:rPr>
              <w:fldChar w:fldCharType="begin"/>
            </w:r>
            <w:r w:rsidRPr="001577EB">
              <w:rPr>
                <w:noProof/>
                <w:highlight w:val="lightGray"/>
              </w:rPr>
              <w:instrText xml:space="preserve"> QUOTE "</w:instrText>
            </w:r>
            <w:r w:rsidRPr="001577EB">
              <w:rPr>
                <w:rStyle w:val="CRMarker"/>
                <w:noProof/>
                <w:highlight w:val="lightGray"/>
              </w:rPr>
              <w:instrText>ï</w:instrText>
            </w:r>
            <w:r w:rsidRPr="001577EB">
              <w:rPr>
                <w:noProof/>
                <w:highlight w:val="lightGray"/>
              </w:rPr>
              <w:instrText xml:space="preserve">" </w:instrText>
            </w:r>
            <w:r w:rsidRPr="001577EB">
              <w:rPr>
                <w:noProof/>
                <w:highlight w:val="lightGray"/>
              </w:rPr>
              <w:fldChar w:fldCharType="separate"/>
            </w:r>
            <w:r w:rsidRPr="001577EB">
              <w:rPr>
                <w:rStyle w:val="CRMarker"/>
                <w:noProof/>
                <w:highlight w:val="lightGray"/>
              </w:rPr>
              <w:t>ï</w:t>
            </w:r>
            <w:r w:rsidRPr="001577EB">
              <w:rPr>
                <w:noProof/>
                <w:highlight w:val="lightGray"/>
              </w:rPr>
              <w:fldChar w:fldCharType="end"/>
            </w:r>
          </w:p>
        </w:tc>
        <w:tc>
          <w:tcPr>
            <w:tcW w:w="2693" w:type="dxa"/>
            <w:gridSpan w:val="2"/>
            <w:tcBorders>
              <w:top w:val="single" w:sz="2" w:space="0" w:color="auto"/>
              <w:left w:val="single" w:sz="2" w:space="0" w:color="auto"/>
              <w:right w:val="single" w:sz="2" w:space="0" w:color="auto"/>
            </w:tcBorders>
          </w:tcPr>
          <w:p w:rsidR="008370E1" w:rsidRDefault="008370E1" w:rsidP="00E02907">
            <w:pPr>
              <w:pStyle w:val="NormalLeft"/>
              <w:rPr>
                <w:noProof/>
              </w:rPr>
            </w:pPr>
            <w:r>
              <w:rPr>
                <w:noProof/>
              </w:rPr>
              <w:t>Molecular absorption spectrophotometry</w:t>
            </w:r>
          </w:p>
        </w:tc>
      </w:tr>
    </w:tbl>
    <w:p w:rsidR="008370E1" w:rsidRDefault="008370E1" w:rsidP="008370E1">
      <w:pPr>
        <w:pStyle w:val="CRSeparator"/>
        <w:rPr>
          <w:noProof/>
          <w:lang w:val="en-GB"/>
        </w:rPr>
      </w:pPr>
    </w:p>
    <w:p w:rsidR="008370E1" w:rsidRPr="002305A2" w:rsidRDefault="008370E1" w:rsidP="008370E1">
      <w:pPr>
        <w:pStyle w:val="CRReference"/>
        <w:rPr>
          <w:noProof/>
          <w:highlight w:val="lightGray"/>
        </w:rPr>
      </w:pPr>
      <w:r w:rsidRPr="002305A2">
        <w:rPr>
          <w:noProof/>
          <w:highlight w:val="lightGray"/>
        </w:rPr>
        <w:fldChar w:fldCharType="begin"/>
      </w:r>
      <w:r w:rsidRPr="002305A2">
        <w:rPr>
          <w:noProof/>
          <w:highlight w:val="lightGray"/>
        </w:rPr>
        <w:instrText xml:space="preserve"> QUOTE "</w:instrText>
      </w:r>
      <w:r w:rsidRPr="002305A2">
        <w:rPr>
          <w:rStyle w:val="CRMarker"/>
          <w:noProof/>
          <w:highlight w:val="lightGray"/>
        </w:rPr>
        <w:instrText>ò</w:instrText>
      </w:r>
      <w:r w:rsidRPr="002305A2">
        <w:rPr>
          <w:noProof/>
          <w:highlight w:val="lightGray"/>
        </w:rPr>
        <w:instrText xml:space="preserve">" </w:instrText>
      </w:r>
      <w:r w:rsidRPr="002305A2">
        <w:rPr>
          <w:noProof/>
          <w:highlight w:val="lightGray"/>
        </w:rPr>
        <w:fldChar w:fldCharType="separate"/>
      </w:r>
      <w:r w:rsidRPr="002305A2">
        <w:rPr>
          <w:rStyle w:val="CRMarker"/>
          <w:noProof/>
          <w:highlight w:val="lightGray"/>
        </w:rPr>
        <w:t>ò</w:t>
      </w:r>
      <w:r w:rsidRPr="002305A2">
        <w:rPr>
          <w:noProof/>
          <w:highlight w:val="lightGray"/>
        </w:rPr>
        <w:fldChar w:fldCharType="end"/>
      </w:r>
      <w:r w:rsidRPr="002305A2">
        <w:rPr>
          <w:noProof/>
          <w:highlight w:val="lightGray"/>
        </w:rPr>
        <w:t> new</w:t>
      </w:r>
    </w:p>
    <w:p w:rsidR="008370E1" w:rsidRPr="002305A2" w:rsidRDefault="008370E1" w:rsidP="008370E1">
      <w:pPr>
        <w:rPr>
          <w:noProof/>
          <w:highlight w:val="lightGray"/>
          <w:lang w:val="en-US"/>
        </w:rPr>
      </w:pPr>
      <w:r w:rsidRPr="000957EC">
        <w:rPr>
          <w:noProof/>
          <w:highlight w:val="lightGray"/>
          <w:lang w:val="en-US"/>
        </w:rPr>
        <w:t>Note 1: Natural nitrogen retention shall not be taken into account in the calculation of the minimum percentage reduction.</w:t>
      </w:r>
    </w:p>
    <w:p w:rsidR="008370E1" w:rsidRPr="002305A2" w:rsidRDefault="008370E1" w:rsidP="008370E1">
      <w:pPr>
        <w:rPr>
          <w:rFonts w:eastAsia="Times New Roman"/>
          <w:noProof/>
          <w:szCs w:val="24"/>
          <w:highlight w:val="lightGray"/>
          <w:lang w:val="en-US" w:eastAsia="en-GB"/>
        </w:rPr>
      </w:pPr>
      <w:r w:rsidRPr="002305A2">
        <w:rPr>
          <w:noProof/>
          <w:highlight w:val="lightGray"/>
          <w:lang w:val="en-US"/>
        </w:rPr>
        <w:br w:type="page"/>
      </w:r>
    </w:p>
    <w:p w:rsidR="008370E1" w:rsidRPr="002305A2" w:rsidRDefault="008370E1" w:rsidP="008370E1">
      <w:pPr>
        <w:rPr>
          <w:noProof/>
          <w:highlight w:val="lightGray"/>
          <w:lang w:val="en-US"/>
        </w:rPr>
      </w:pPr>
      <w:r w:rsidRPr="000957EC">
        <w:rPr>
          <w:noProof/>
          <w:highlight w:val="lightGray"/>
          <w:lang w:val="en-US"/>
        </w:rPr>
        <w:t xml:space="preserve">Table 3: Requirements for quaternary treatment of discharges from urban wastewater treatment plants referred to in Article </w:t>
      </w:r>
      <w:r w:rsidRPr="002305A2">
        <w:rPr>
          <w:noProof/>
          <w:highlight w:val="lightGray"/>
          <w:lang w:val="en-US"/>
        </w:rPr>
        <w:t>8</w:t>
      </w:r>
      <w:r w:rsidRPr="000957EC">
        <w:rPr>
          <w:noProof/>
          <w:highlight w:val="lightGray"/>
          <w:lang w:val="en-US"/>
        </w:rPr>
        <w:t>(1) and (3)</w:t>
      </w:r>
      <w:r w:rsidRPr="002305A2">
        <w:rPr>
          <w:noProof/>
          <w:highlight w:val="lightGray"/>
          <w:lang w:val="en-US"/>
        </w:rPr>
        <w:t>.</w:t>
      </w:r>
    </w:p>
    <w:p w:rsidR="008370E1" w:rsidRPr="002305A2" w:rsidRDefault="008370E1" w:rsidP="008370E1">
      <w:pPr>
        <w:rPr>
          <w:noProof/>
          <w:highlight w:val="lightGray"/>
          <w:lang w:val="en-US"/>
        </w:rPr>
      </w:pPr>
    </w:p>
    <w:tbl>
      <w:tblPr>
        <w:tblStyle w:val="TableGrid"/>
        <w:tblW w:w="0" w:type="auto"/>
        <w:tblLook w:val="04A0" w:firstRow="1" w:lastRow="0" w:firstColumn="1" w:lastColumn="0" w:noHBand="0" w:noVBand="1"/>
      </w:tblPr>
      <w:tblGrid>
        <w:gridCol w:w="4643"/>
        <w:gridCol w:w="4643"/>
      </w:tblGrid>
      <w:tr w:rsidR="008370E1" w:rsidRPr="002305A2" w:rsidTr="00E02907">
        <w:tc>
          <w:tcPr>
            <w:tcW w:w="4643" w:type="dxa"/>
          </w:tcPr>
          <w:p w:rsidR="008370E1" w:rsidRPr="002305A2" w:rsidRDefault="008370E1" w:rsidP="00E02907">
            <w:pPr>
              <w:rPr>
                <w:b/>
                <w:noProof/>
                <w:highlight w:val="lightGray"/>
                <w:lang w:val="en-US"/>
              </w:rPr>
            </w:pPr>
            <w:r w:rsidRPr="002305A2">
              <w:rPr>
                <w:b/>
                <w:noProof/>
                <w:highlight w:val="lightGray"/>
                <w:lang w:val="en-US"/>
              </w:rPr>
              <w:t xml:space="preserve">Indicators </w:t>
            </w:r>
          </w:p>
        </w:tc>
        <w:tc>
          <w:tcPr>
            <w:tcW w:w="4643" w:type="dxa"/>
          </w:tcPr>
          <w:p w:rsidR="008370E1" w:rsidRPr="002305A2" w:rsidRDefault="008370E1" w:rsidP="00E02907">
            <w:pPr>
              <w:rPr>
                <w:b/>
                <w:noProof/>
                <w:highlight w:val="lightGray"/>
              </w:rPr>
            </w:pPr>
            <w:r w:rsidRPr="002305A2">
              <w:rPr>
                <w:b/>
                <w:noProof/>
                <w:highlight w:val="lightGray"/>
                <w:lang w:val="en-US"/>
              </w:rPr>
              <w:t xml:space="preserve">Minimum percentage of </w:t>
            </w:r>
            <w:r w:rsidRPr="002305A2">
              <w:rPr>
                <w:b/>
                <w:noProof/>
                <w:highlight w:val="lightGray"/>
              </w:rPr>
              <w:t xml:space="preserve">removal </w:t>
            </w:r>
          </w:p>
        </w:tc>
      </w:tr>
      <w:tr w:rsidR="008370E1" w:rsidRPr="002305A2" w:rsidTr="00E02907">
        <w:trPr>
          <w:trHeight w:val="1107"/>
        </w:trPr>
        <w:tc>
          <w:tcPr>
            <w:tcW w:w="4643" w:type="dxa"/>
          </w:tcPr>
          <w:p w:rsidR="008370E1" w:rsidRPr="002305A2" w:rsidRDefault="008370E1" w:rsidP="00E02907">
            <w:pPr>
              <w:rPr>
                <w:noProof/>
                <w:highlight w:val="lightGray"/>
                <w:lang w:val="en-US"/>
              </w:rPr>
            </w:pPr>
          </w:p>
          <w:p w:rsidR="008370E1" w:rsidRPr="002305A2" w:rsidRDefault="008370E1" w:rsidP="00E02907">
            <w:pPr>
              <w:rPr>
                <w:noProof/>
                <w:highlight w:val="lightGray"/>
                <w:lang w:val="en-US"/>
              </w:rPr>
            </w:pPr>
            <w:r w:rsidRPr="002305A2">
              <w:rPr>
                <w:noProof/>
                <w:highlight w:val="lightGray"/>
                <w:lang w:val="en-US"/>
              </w:rPr>
              <w:t>Substances that can pollute water even at low concentrations (see Note 1)</w:t>
            </w:r>
          </w:p>
          <w:p w:rsidR="008370E1" w:rsidRPr="002305A2" w:rsidRDefault="008370E1" w:rsidP="00E02907">
            <w:pPr>
              <w:rPr>
                <w:noProof/>
                <w:highlight w:val="lightGray"/>
                <w:lang w:val="en-US"/>
              </w:rPr>
            </w:pPr>
          </w:p>
        </w:tc>
        <w:tc>
          <w:tcPr>
            <w:tcW w:w="4643" w:type="dxa"/>
          </w:tcPr>
          <w:p w:rsidR="008370E1" w:rsidRPr="002305A2" w:rsidRDefault="008370E1" w:rsidP="00E02907">
            <w:pPr>
              <w:rPr>
                <w:noProof/>
                <w:highlight w:val="lightGray"/>
                <w:lang w:val="en-US"/>
              </w:rPr>
            </w:pPr>
          </w:p>
          <w:p w:rsidR="008370E1" w:rsidRPr="002305A2" w:rsidRDefault="008370E1" w:rsidP="00E02907">
            <w:pPr>
              <w:rPr>
                <w:noProof/>
                <w:highlight w:val="lightGray"/>
              </w:rPr>
            </w:pPr>
            <w:r w:rsidRPr="002305A2">
              <w:rPr>
                <w:noProof/>
                <w:highlight w:val="lightGray"/>
              </w:rPr>
              <w:t>80 % (see Note 2)</w:t>
            </w:r>
          </w:p>
        </w:tc>
      </w:tr>
    </w:tbl>
    <w:p w:rsidR="008370E1" w:rsidRPr="002305A2" w:rsidRDefault="008370E1" w:rsidP="008370E1">
      <w:pPr>
        <w:rPr>
          <w:noProof/>
          <w:highlight w:val="lightGray"/>
          <w:lang w:val="en-US"/>
        </w:rPr>
      </w:pPr>
      <w:r w:rsidRPr="002305A2">
        <w:rPr>
          <w:noProof/>
          <w:highlight w:val="lightGray"/>
          <w:lang w:val="en-US"/>
        </w:rPr>
        <w:t xml:space="preserve">Note 1: The concentration of the organic substances referred to in points (a) and (b) shall be measured. </w:t>
      </w:r>
    </w:p>
    <w:p w:rsidR="008370E1" w:rsidRPr="002305A2" w:rsidRDefault="008370E1" w:rsidP="008370E1">
      <w:pPr>
        <w:rPr>
          <w:noProof/>
          <w:highlight w:val="lightGray"/>
          <w:lang w:val="en-US"/>
        </w:rPr>
      </w:pPr>
      <w:r w:rsidRPr="002305A2">
        <w:rPr>
          <w:noProof/>
          <w:highlight w:val="lightGray"/>
          <w:lang w:val="en-US"/>
        </w:rPr>
        <w:t>(a)</w:t>
      </w:r>
      <w:r w:rsidRPr="002305A2">
        <w:rPr>
          <w:noProof/>
          <w:highlight w:val="lightGray"/>
          <w:lang w:val="en-US"/>
        </w:rPr>
        <w:tab/>
        <w:t>Category 1 (substances that can be very easily treated):</w:t>
      </w:r>
    </w:p>
    <w:p w:rsidR="008370E1" w:rsidRPr="002305A2" w:rsidRDefault="008370E1" w:rsidP="00AE5513">
      <w:pPr>
        <w:pStyle w:val="Text1"/>
        <w:rPr>
          <w:noProof/>
          <w:highlight w:val="lightGray"/>
          <w:lang w:val="en-US"/>
        </w:rPr>
      </w:pPr>
      <w:r w:rsidRPr="002305A2">
        <w:rPr>
          <w:noProof/>
          <w:highlight w:val="lightGray"/>
          <w:lang w:val="en-US"/>
        </w:rPr>
        <w:t>(i) Amisulprid (CAS No 71675-85-9),</w:t>
      </w:r>
    </w:p>
    <w:p w:rsidR="008370E1" w:rsidRPr="002305A2" w:rsidRDefault="008370E1" w:rsidP="00AE5513">
      <w:pPr>
        <w:pStyle w:val="Text1"/>
        <w:rPr>
          <w:noProof/>
          <w:highlight w:val="lightGray"/>
          <w:lang w:val="en-US"/>
        </w:rPr>
      </w:pPr>
      <w:r w:rsidRPr="002305A2">
        <w:rPr>
          <w:noProof/>
          <w:highlight w:val="lightGray"/>
          <w:lang w:val="en-US"/>
        </w:rPr>
        <w:t>(ii) Carbamazepine (CAS No 298-46-4),</w:t>
      </w:r>
    </w:p>
    <w:p w:rsidR="008370E1" w:rsidRPr="002305A2" w:rsidRDefault="008370E1" w:rsidP="00AE5513">
      <w:pPr>
        <w:pStyle w:val="Text1"/>
        <w:rPr>
          <w:noProof/>
          <w:highlight w:val="lightGray"/>
          <w:lang w:val="en-US"/>
        </w:rPr>
      </w:pPr>
      <w:r w:rsidRPr="002305A2">
        <w:rPr>
          <w:noProof/>
          <w:highlight w:val="lightGray"/>
          <w:lang w:val="en-US"/>
        </w:rPr>
        <w:t>(iii) Citalopram (CAS No 59729-33-8),</w:t>
      </w:r>
    </w:p>
    <w:p w:rsidR="008370E1" w:rsidRPr="002305A2" w:rsidRDefault="008370E1" w:rsidP="00AE5513">
      <w:pPr>
        <w:pStyle w:val="Text1"/>
        <w:rPr>
          <w:noProof/>
          <w:highlight w:val="lightGray"/>
          <w:lang w:val="en-US"/>
        </w:rPr>
      </w:pPr>
      <w:r w:rsidRPr="002305A2">
        <w:rPr>
          <w:noProof/>
          <w:highlight w:val="lightGray"/>
          <w:lang w:val="en-US"/>
        </w:rPr>
        <w:t>(iv) Clarithromycin (CAS No 81103-11-9),</w:t>
      </w:r>
    </w:p>
    <w:p w:rsidR="008370E1" w:rsidRPr="002305A2" w:rsidRDefault="008370E1" w:rsidP="00AE5513">
      <w:pPr>
        <w:pStyle w:val="Text1"/>
        <w:rPr>
          <w:noProof/>
          <w:highlight w:val="lightGray"/>
          <w:lang w:val="en-US"/>
        </w:rPr>
      </w:pPr>
      <w:r w:rsidRPr="002305A2">
        <w:rPr>
          <w:noProof/>
          <w:highlight w:val="lightGray"/>
          <w:lang w:val="en-US"/>
        </w:rPr>
        <w:t>(v) Diclofenac (CAS No 15307-86-5),</w:t>
      </w:r>
    </w:p>
    <w:p w:rsidR="008370E1" w:rsidRPr="002305A2" w:rsidRDefault="008370E1" w:rsidP="00AE5513">
      <w:pPr>
        <w:pStyle w:val="Text1"/>
        <w:rPr>
          <w:noProof/>
          <w:highlight w:val="lightGray"/>
          <w:lang w:val="en-US"/>
        </w:rPr>
      </w:pPr>
      <w:r w:rsidRPr="002305A2">
        <w:rPr>
          <w:noProof/>
          <w:highlight w:val="lightGray"/>
          <w:lang w:val="en-US"/>
        </w:rPr>
        <w:t>(vi)— Hydrochlorothiazide (CAS No 58-93-5),</w:t>
      </w:r>
    </w:p>
    <w:p w:rsidR="008370E1" w:rsidRPr="00495583" w:rsidRDefault="008370E1" w:rsidP="00AE5513">
      <w:pPr>
        <w:pStyle w:val="Text1"/>
        <w:rPr>
          <w:noProof/>
          <w:highlight w:val="lightGray"/>
          <w:lang w:val="fr-BE"/>
        </w:rPr>
      </w:pPr>
      <w:r w:rsidRPr="00495583">
        <w:rPr>
          <w:noProof/>
          <w:highlight w:val="lightGray"/>
          <w:lang w:val="fr-BE"/>
        </w:rPr>
        <w:t>(vii) Metoprolol (CAS No 37350-58-6),</w:t>
      </w:r>
    </w:p>
    <w:p w:rsidR="008370E1" w:rsidRPr="00495583" w:rsidRDefault="008370E1" w:rsidP="00AE5513">
      <w:pPr>
        <w:pStyle w:val="Text1"/>
        <w:rPr>
          <w:noProof/>
          <w:highlight w:val="lightGray"/>
          <w:lang w:val="fr-BE"/>
        </w:rPr>
      </w:pPr>
      <w:r w:rsidRPr="00495583">
        <w:rPr>
          <w:noProof/>
          <w:highlight w:val="lightGray"/>
          <w:lang w:val="fr-BE"/>
        </w:rPr>
        <w:t>(viii)— Venlafaxine (CAS No 93413-69-5);</w:t>
      </w:r>
    </w:p>
    <w:p w:rsidR="008370E1" w:rsidRPr="002305A2" w:rsidRDefault="008370E1" w:rsidP="008370E1">
      <w:pPr>
        <w:rPr>
          <w:noProof/>
          <w:highlight w:val="lightGray"/>
          <w:lang w:val="en-US"/>
        </w:rPr>
      </w:pPr>
      <w:r w:rsidRPr="002305A2">
        <w:rPr>
          <w:noProof/>
          <w:highlight w:val="lightGray"/>
          <w:lang w:val="en-US"/>
        </w:rPr>
        <w:t>(b) Category 2 (substances that can be easily disposed of):</w:t>
      </w:r>
    </w:p>
    <w:p w:rsidR="008370E1" w:rsidRPr="002305A2" w:rsidRDefault="008370E1" w:rsidP="00AE5513">
      <w:pPr>
        <w:pStyle w:val="Text1"/>
        <w:rPr>
          <w:noProof/>
          <w:highlight w:val="lightGray"/>
          <w:lang w:val="en-US"/>
        </w:rPr>
      </w:pPr>
      <w:r w:rsidRPr="002305A2">
        <w:rPr>
          <w:noProof/>
          <w:highlight w:val="lightGray"/>
          <w:lang w:val="en-US"/>
        </w:rPr>
        <w:t>(i) Benzotriazole (CAS No 95-14-7),</w:t>
      </w:r>
    </w:p>
    <w:p w:rsidR="008370E1" w:rsidRPr="002305A2" w:rsidRDefault="008370E1" w:rsidP="00AE5513">
      <w:pPr>
        <w:pStyle w:val="Text1"/>
        <w:rPr>
          <w:noProof/>
          <w:highlight w:val="lightGray"/>
          <w:lang w:val="es-ES"/>
        </w:rPr>
      </w:pPr>
      <w:r w:rsidRPr="002305A2">
        <w:rPr>
          <w:noProof/>
          <w:highlight w:val="lightGray"/>
          <w:lang w:val="en-US"/>
        </w:rPr>
        <w:t>(ii) Cand</w:t>
      </w:r>
      <w:r w:rsidRPr="002305A2">
        <w:rPr>
          <w:noProof/>
          <w:highlight w:val="lightGray"/>
          <w:lang w:val="es-ES"/>
        </w:rPr>
        <w:t>esartan (CAS No 139481-59-7),</w:t>
      </w:r>
    </w:p>
    <w:p w:rsidR="008370E1" w:rsidRPr="002305A2" w:rsidRDefault="008370E1" w:rsidP="00AE5513">
      <w:pPr>
        <w:pStyle w:val="Text1"/>
        <w:rPr>
          <w:noProof/>
          <w:highlight w:val="lightGray"/>
          <w:lang w:val="en-US"/>
        </w:rPr>
      </w:pPr>
      <w:r w:rsidRPr="002305A2">
        <w:rPr>
          <w:noProof/>
          <w:highlight w:val="lightGray"/>
          <w:lang w:val="en-US"/>
        </w:rPr>
        <w:t>(iii) Irbesartan (CAS No 138402-11-6),</w:t>
      </w:r>
    </w:p>
    <w:p w:rsidR="008370E1" w:rsidRPr="002305A2" w:rsidRDefault="008370E1" w:rsidP="00AE5513">
      <w:pPr>
        <w:pStyle w:val="Text1"/>
        <w:rPr>
          <w:noProof/>
          <w:highlight w:val="lightGray"/>
          <w:lang w:val="en-US"/>
        </w:rPr>
      </w:pPr>
      <w:r w:rsidRPr="002305A2">
        <w:rPr>
          <w:noProof/>
          <w:highlight w:val="lightGray"/>
          <w:lang w:val="en-US"/>
        </w:rPr>
        <w:t>(iv) mixture of 4-Methylbenzotriazole (CAS No 29878-31-7) and 6-methyl- benzotriazole (CAS No 136-85-6).</w:t>
      </w:r>
    </w:p>
    <w:p w:rsidR="008370E1" w:rsidRDefault="008370E1" w:rsidP="008370E1">
      <w:pPr>
        <w:rPr>
          <w:noProof/>
          <w:lang w:val="en-US"/>
        </w:rPr>
      </w:pPr>
      <w:r w:rsidRPr="002305A2">
        <w:rPr>
          <w:noProof/>
          <w:highlight w:val="lightGray"/>
          <w:lang w:val="en-US"/>
        </w:rPr>
        <w:t xml:space="preserve">Note 2: The percentage of removal shall be calculated for at least six substances. The number of substances in category 1 shall be twice the number of substances in category 2. If less than six substances can be measured in sufficient concentration, the competent authority shall designate other substances to calculate the minimum percentage of removal when it is necessary. The average of the percentages of removal of all substances used in the calculation shall be used in order to assess whether the required 80 % minimum percentage of removal has been reached.  </w:t>
      </w:r>
    </w:p>
    <w:p w:rsidR="008370E1" w:rsidRDefault="008370E1" w:rsidP="008370E1">
      <w:pPr>
        <w:rPr>
          <w:noProof/>
          <w:lang w:val="en-US"/>
        </w:rPr>
      </w:pPr>
    </w:p>
    <w:p w:rsidR="008370E1" w:rsidRDefault="008370E1" w:rsidP="008370E1">
      <w:pPr>
        <w:rPr>
          <w:noProof/>
          <w:lang w:val="en-US"/>
        </w:rPr>
      </w:pPr>
    </w:p>
    <w:p w:rsidR="008370E1" w:rsidRPr="001577EB" w:rsidRDefault="008370E1" w:rsidP="008370E1">
      <w:pPr>
        <w:pStyle w:val="CRSeparator"/>
        <w:rPr>
          <w:noProof/>
          <w:lang w:val="en-GB"/>
        </w:rPr>
      </w:pPr>
    </w:p>
    <w:p w:rsidR="008370E1" w:rsidRPr="001577EB" w:rsidRDefault="008370E1" w:rsidP="008370E1">
      <w:pPr>
        <w:pStyle w:val="CRReference"/>
        <w:rPr>
          <w:noProof/>
        </w:rPr>
      </w:pPr>
      <w:r w:rsidRPr="001577EB">
        <w:rPr>
          <w:noProof/>
        </w:rPr>
        <w:fldChar w:fldCharType="begin"/>
      </w:r>
      <w:r w:rsidRPr="001577EB">
        <w:rPr>
          <w:noProof/>
        </w:rPr>
        <w:instrText xml:space="preserve"> QUOTE "</w:instrText>
      </w:r>
      <w:r w:rsidRPr="001577EB">
        <w:rPr>
          <w:rStyle w:val="CRMarker"/>
          <w:noProof/>
        </w:rPr>
        <w:instrText>ê</w:instrText>
      </w:r>
      <w:r w:rsidRPr="001577EB">
        <w:rPr>
          <w:noProof/>
        </w:rPr>
        <w:instrText xml:space="preserve">" </w:instrText>
      </w:r>
      <w:r w:rsidRPr="001577EB">
        <w:rPr>
          <w:noProof/>
        </w:rPr>
        <w:fldChar w:fldCharType="separate"/>
      </w:r>
      <w:r w:rsidRPr="001577EB">
        <w:rPr>
          <w:rStyle w:val="CRMarker"/>
          <w:noProof/>
        </w:rPr>
        <w:t>ê</w:t>
      </w:r>
      <w:r w:rsidRPr="001577EB">
        <w:rPr>
          <w:noProof/>
        </w:rPr>
        <w:fldChar w:fldCharType="end"/>
      </w:r>
      <w:r w:rsidRPr="001577EB">
        <w:rPr>
          <w:noProof/>
        </w:rPr>
        <w:t> </w:t>
      </w:r>
      <w:r>
        <w:rPr>
          <w:noProof/>
        </w:rPr>
        <w:t xml:space="preserve">91/271/EEC </w:t>
      </w:r>
    </w:p>
    <w:tbl>
      <w:tblPr>
        <w:tblW w:w="0" w:type="auto"/>
        <w:tblLayout w:type="fixed"/>
        <w:tblLook w:val="0000" w:firstRow="0" w:lastRow="0" w:firstColumn="0" w:lastColumn="0" w:noHBand="0" w:noVBand="0"/>
      </w:tblPr>
      <w:tblGrid>
        <w:gridCol w:w="3714"/>
        <w:gridCol w:w="5572"/>
      </w:tblGrid>
      <w:tr w:rsidR="008370E1" w:rsidTr="00E02907">
        <w:tc>
          <w:tcPr>
            <w:tcW w:w="9286" w:type="dxa"/>
            <w:gridSpan w:val="2"/>
            <w:tcBorders>
              <w:top w:val="single" w:sz="2" w:space="0" w:color="auto"/>
              <w:left w:val="single" w:sz="2" w:space="0" w:color="auto"/>
              <w:bottom w:val="single" w:sz="2" w:space="0" w:color="auto"/>
              <w:right w:val="single" w:sz="2" w:space="0" w:color="auto"/>
            </w:tcBorders>
          </w:tcPr>
          <w:p w:rsidR="008370E1" w:rsidRDefault="008370E1" w:rsidP="00E02907">
            <w:pPr>
              <w:pStyle w:val="NormalCentered"/>
              <w:rPr>
                <w:noProof/>
              </w:rPr>
            </w:pPr>
            <w:r>
              <w:rPr>
                <w:noProof/>
              </w:rPr>
              <w:t xml:space="preserve">Table </w:t>
            </w:r>
            <w:r w:rsidRPr="001577EB">
              <w:rPr>
                <w:rStyle w:val="CRMinorChangeAdded"/>
                <w:noProof/>
              </w:rPr>
              <w:t>4</w:t>
            </w:r>
            <w:r w:rsidRPr="001577EB">
              <w:rPr>
                <w:rStyle w:val="CRMinorChangeDeleted"/>
                <w:noProof/>
              </w:rPr>
              <w:t>3</w:t>
            </w:r>
          </w:p>
        </w:tc>
      </w:tr>
      <w:tr w:rsidR="008370E1" w:rsidRPr="0015699C" w:rsidTr="00E02907">
        <w:tc>
          <w:tcPr>
            <w:tcW w:w="3714"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Centered"/>
              <w:rPr>
                <w:noProof/>
              </w:rPr>
            </w:pPr>
            <w:r w:rsidRPr="0015699C">
              <w:rPr>
                <w:noProof/>
              </w:rPr>
              <w:t>Series of samples taken in any year</w:t>
            </w:r>
          </w:p>
        </w:tc>
        <w:tc>
          <w:tcPr>
            <w:tcW w:w="5572" w:type="dxa"/>
            <w:tcBorders>
              <w:top w:val="single" w:sz="2" w:space="0" w:color="auto"/>
              <w:left w:val="single" w:sz="2" w:space="0" w:color="auto"/>
              <w:bottom w:val="single" w:sz="2" w:space="0" w:color="auto"/>
              <w:right w:val="single" w:sz="2" w:space="0" w:color="auto"/>
            </w:tcBorders>
          </w:tcPr>
          <w:p w:rsidR="008370E1" w:rsidRPr="0015699C" w:rsidRDefault="008370E1" w:rsidP="00E02907">
            <w:pPr>
              <w:pStyle w:val="NormalCentered"/>
              <w:rPr>
                <w:noProof/>
              </w:rPr>
            </w:pPr>
            <w:r w:rsidRPr="0015699C">
              <w:rPr>
                <w:noProof/>
              </w:rPr>
              <w:t>Maximum permitted number of samples which fail to conform</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4-7</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8-16</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17-28</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3</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29-40</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4</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41-53</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5</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54-67</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6</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68-81</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7</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82-95</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8</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96-110</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9</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111-125</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10</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126-140</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11</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141-155</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12</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156-171</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13</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172-187</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14</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188-203</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15</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204-219</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16</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220-235</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17</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236-251</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18</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252-268</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19</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269-284</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20</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285-300</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21</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301-317</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22</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318-334</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23</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335-350</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24</w:t>
            </w:r>
          </w:p>
        </w:tc>
      </w:tr>
      <w:tr w:rsidR="008370E1" w:rsidTr="00E02907">
        <w:tc>
          <w:tcPr>
            <w:tcW w:w="3714"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351-365</w:t>
            </w:r>
          </w:p>
        </w:tc>
        <w:tc>
          <w:tcPr>
            <w:tcW w:w="5572" w:type="dxa"/>
            <w:tcBorders>
              <w:top w:val="single" w:sz="2" w:space="0" w:color="auto"/>
              <w:left w:val="single" w:sz="2" w:space="0" w:color="auto"/>
              <w:bottom w:val="single" w:sz="2" w:space="0" w:color="auto"/>
              <w:right w:val="single" w:sz="2" w:space="0" w:color="auto"/>
            </w:tcBorders>
          </w:tcPr>
          <w:p w:rsidR="008370E1" w:rsidRDefault="008370E1" w:rsidP="00E02907">
            <w:pPr>
              <w:pStyle w:val="NormalLeft"/>
              <w:rPr>
                <w:noProof/>
              </w:rPr>
            </w:pPr>
            <w:r>
              <w:rPr>
                <w:noProof/>
              </w:rPr>
              <w:t>25</w:t>
            </w:r>
          </w:p>
        </w:tc>
      </w:tr>
    </w:tbl>
    <w:p w:rsidR="00515465" w:rsidRPr="00515465" w:rsidRDefault="00515465" w:rsidP="00515465">
      <w:pPr>
        <w:rPr>
          <w:noProof/>
          <w:lang w:val="fr-BE"/>
        </w:rPr>
        <w:sectPr w:rsidR="00515465" w:rsidRPr="00515465" w:rsidSect="0051413E">
          <w:pgSz w:w="11907" w:h="16839"/>
          <w:pgMar w:top="1134" w:right="1417" w:bottom="1134" w:left="1417" w:header="709" w:footer="709" w:gutter="0"/>
          <w:cols w:space="720"/>
          <w:docGrid w:linePitch="360"/>
        </w:sectPr>
      </w:pPr>
    </w:p>
    <w:p w:rsidR="0027630F" w:rsidRPr="00E0540C" w:rsidRDefault="0027630F" w:rsidP="0027630F">
      <w:pPr>
        <w:pStyle w:val="CRSeparator"/>
        <w:rPr>
          <w:noProof/>
          <w:lang w:val="en-GB"/>
        </w:rPr>
      </w:pPr>
    </w:p>
    <w:p w:rsidR="008370E1" w:rsidRPr="008370E1" w:rsidRDefault="008370E1" w:rsidP="008370E1">
      <w:pPr>
        <w:pStyle w:val="CRReference"/>
        <w:rPr>
          <w:noProof/>
          <w:lang w:val="en-GB"/>
        </w:rPr>
      </w:pPr>
      <w:r w:rsidRPr="00CB71F4">
        <w:rPr>
          <w:noProof/>
        </w:rPr>
        <w:fldChar w:fldCharType="begin"/>
      </w:r>
      <w:r w:rsidRPr="00CB71F4">
        <w:rPr>
          <w:noProof/>
          <w:lang w:val="en-GB"/>
        </w:rPr>
        <w:instrText xml:space="preserve"> QUOTE "</w:instrText>
      </w:r>
      <w:r w:rsidRPr="00CB71F4">
        <w:rPr>
          <w:rStyle w:val="CRMarker"/>
          <w:noProof/>
          <w:lang w:val="en-GB"/>
        </w:rPr>
        <w:instrText>ê</w:instrText>
      </w:r>
      <w:r w:rsidRPr="00CB71F4">
        <w:rPr>
          <w:noProof/>
          <w:lang w:val="en-GB"/>
        </w:rPr>
        <w:instrText xml:space="preserve">" </w:instrText>
      </w:r>
      <w:r w:rsidRPr="00CB71F4">
        <w:rPr>
          <w:noProof/>
        </w:rPr>
        <w:fldChar w:fldCharType="separate"/>
      </w:r>
      <w:r w:rsidRPr="00CB71F4">
        <w:rPr>
          <w:rStyle w:val="CRMarker"/>
          <w:noProof/>
          <w:lang w:val="en-GB"/>
        </w:rPr>
        <w:t>ê</w:t>
      </w:r>
      <w:r w:rsidRPr="00CB71F4">
        <w:rPr>
          <w:noProof/>
        </w:rPr>
        <w:fldChar w:fldCharType="end"/>
      </w:r>
      <w:r w:rsidRPr="00CB71F4">
        <w:rPr>
          <w:noProof/>
          <w:lang w:val="en-GB"/>
        </w:rPr>
        <w:t> 91/271/EEC  (adapted)</w:t>
      </w:r>
    </w:p>
    <w:p w:rsidR="00515465" w:rsidRPr="001B7C02" w:rsidRDefault="00515465" w:rsidP="00515465">
      <w:pPr>
        <w:pStyle w:val="Annexetitre"/>
        <w:rPr>
          <w:noProof/>
        </w:rPr>
      </w:pPr>
      <w:r w:rsidRPr="00F52D7E">
        <w:rPr>
          <w:noProof/>
          <w:lang w:val="en-US"/>
        </w:rPr>
        <w:t xml:space="preserve">ANNEX </w:t>
      </w:r>
      <w:r w:rsidRPr="001B7C02">
        <w:rPr>
          <w:noProof/>
        </w:rPr>
        <w:t>2</w:t>
      </w:r>
    </w:p>
    <w:p w:rsidR="008370E1" w:rsidRPr="001D3A2D" w:rsidRDefault="008370E1" w:rsidP="008370E1">
      <w:pPr>
        <w:pStyle w:val="NormalCentered"/>
        <w:rPr>
          <w:b/>
          <w:bCs/>
          <w:noProof/>
        </w:rPr>
      </w:pPr>
      <w:r w:rsidRPr="00CB71F4">
        <w:rPr>
          <w:noProof/>
        </w:rPr>
        <w:fldChar w:fldCharType="begin"/>
      </w:r>
      <w:r w:rsidRPr="00CB71F4">
        <w:rPr>
          <w:noProof/>
        </w:rPr>
        <w:instrText xml:space="preserve"> QUOTE "</w:instrText>
      </w:r>
      <w:r w:rsidRPr="00CB71F4">
        <w:rPr>
          <w:rStyle w:val="CRMarker"/>
          <w:noProof/>
        </w:rPr>
        <w:instrText>Ö</w:instrText>
      </w:r>
      <w:r w:rsidRPr="00CB71F4">
        <w:rPr>
          <w:noProof/>
        </w:rPr>
        <w:instrText xml:space="preserve">" </w:instrText>
      </w:r>
      <w:r w:rsidRPr="00CB71F4">
        <w:rPr>
          <w:noProof/>
        </w:rPr>
        <w:fldChar w:fldCharType="separate"/>
      </w:r>
      <w:r w:rsidRPr="00CB71F4">
        <w:rPr>
          <w:rStyle w:val="CRMarker"/>
          <w:noProof/>
        </w:rPr>
        <w:t>Ö</w:t>
      </w:r>
      <w:r w:rsidRPr="00CB71F4">
        <w:rPr>
          <w:noProof/>
        </w:rPr>
        <w:fldChar w:fldCharType="end"/>
      </w:r>
      <w:r w:rsidRPr="00CB71F4">
        <w:rPr>
          <w:noProof/>
        </w:rPr>
        <w:t> </w:t>
      </w:r>
      <w:r w:rsidRPr="001D3A2D">
        <w:rPr>
          <w:b/>
          <w:bCs/>
          <w:noProof/>
        </w:rPr>
        <w:t xml:space="preserve">AREAS SENSITIVE TO EUTROPHICATION </w:t>
      </w:r>
      <w:r w:rsidRPr="00CB71F4">
        <w:rPr>
          <w:noProof/>
        </w:rPr>
        <w:t> </w:t>
      </w:r>
      <w:r w:rsidRPr="00CB71F4">
        <w:rPr>
          <w:noProof/>
        </w:rPr>
        <w:fldChar w:fldCharType="begin"/>
      </w:r>
      <w:r w:rsidRPr="00CB71F4">
        <w:rPr>
          <w:noProof/>
        </w:rPr>
        <w:instrText xml:space="preserve"> QUOTE "</w:instrText>
      </w:r>
      <w:r w:rsidRPr="00CB71F4">
        <w:rPr>
          <w:rStyle w:val="CRMarker"/>
          <w:noProof/>
        </w:rPr>
        <w:instrText>Õ</w:instrText>
      </w:r>
      <w:r w:rsidRPr="00CB71F4">
        <w:rPr>
          <w:noProof/>
        </w:rPr>
        <w:instrText xml:space="preserve">" </w:instrText>
      </w:r>
      <w:r w:rsidRPr="00CB71F4">
        <w:rPr>
          <w:noProof/>
        </w:rPr>
        <w:fldChar w:fldCharType="separate"/>
      </w:r>
      <w:r w:rsidRPr="00CB71F4">
        <w:rPr>
          <w:rStyle w:val="CRMarker"/>
          <w:noProof/>
        </w:rPr>
        <w:t>Õ</w:t>
      </w:r>
      <w:r w:rsidRPr="00CB71F4">
        <w:rPr>
          <w:noProof/>
        </w:rPr>
        <w:fldChar w:fldCharType="end"/>
      </w:r>
    </w:p>
    <w:p w:rsidR="008370E1" w:rsidRPr="0015699C" w:rsidRDefault="008370E1" w:rsidP="008370E1">
      <w:pPr>
        <w:pStyle w:val="NormalCentered"/>
        <w:rPr>
          <w:b/>
          <w:bCs/>
          <w:noProof/>
        </w:rPr>
      </w:pPr>
      <w:r w:rsidRPr="008370E1">
        <w:rPr>
          <w:rStyle w:val="CRDeleted"/>
          <w:b/>
          <w:noProof/>
          <w:lang w:val="en-US"/>
        </w:rPr>
        <w:t>CRITERIA FOR IDENTIFICATION OF SENSITIVE AND LESS SENSITIVE AREAS</w:t>
      </w:r>
    </w:p>
    <w:p w:rsidR="008370E1" w:rsidRPr="008370E1" w:rsidRDefault="008370E1" w:rsidP="008370E1">
      <w:pPr>
        <w:pStyle w:val="ManualHeading1"/>
        <w:ind w:left="851" w:hanging="851"/>
        <w:rPr>
          <w:rStyle w:val="CRDeleted"/>
          <w:i/>
          <w:noProof/>
          <w:lang w:val="en-US"/>
        </w:rPr>
      </w:pPr>
      <w:r w:rsidRPr="008370E1">
        <w:rPr>
          <w:rStyle w:val="CRDeleted"/>
          <w:noProof/>
          <w:lang w:val="en-US"/>
        </w:rPr>
        <w:t>A.</w:t>
      </w:r>
      <w:r w:rsidRPr="008370E1">
        <w:rPr>
          <w:rStyle w:val="CRDeleted"/>
          <w:noProof/>
          <w:lang w:val="en-US"/>
        </w:rPr>
        <w:tab/>
      </w:r>
      <w:r w:rsidRPr="008370E1">
        <w:rPr>
          <w:rStyle w:val="CRDeleted"/>
          <w:i/>
          <w:noProof/>
          <w:lang w:val="en-US"/>
        </w:rPr>
        <w:t>Sensitive areas</w:t>
      </w:r>
    </w:p>
    <w:p w:rsidR="008370E1" w:rsidRPr="008370E1" w:rsidRDefault="008370E1" w:rsidP="008370E1">
      <w:pPr>
        <w:pStyle w:val="CRSeparator"/>
        <w:rPr>
          <w:noProof/>
          <w:lang w:val="en-US"/>
        </w:rPr>
      </w:pPr>
    </w:p>
    <w:p w:rsidR="008370E1" w:rsidRPr="008370E1" w:rsidRDefault="008370E1" w:rsidP="008370E1">
      <w:pPr>
        <w:pStyle w:val="CRReference"/>
        <w:rPr>
          <w:noProof/>
          <w:highlight w:val="lightGray"/>
          <w:lang w:val="en-US"/>
        </w:rPr>
      </w:pPr>
      <w:r w:rsidRPr="00CB71F4">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ò</w:instrText>
      </w:r>
      <w:r w:rsidRPr="008370E1">
        <w:rPr>
          <w:noProof/>
          <w:highlight w:val="lightGray"/>
          <w:lang w:val="en-US"/>
        </w:rPr>
        <w:instrText xml:space="preserve">" </w:instrText>
      </w:r>
      <w:r w:rsidRPr="00CB71F4">
        <w:rPr>
          <w:noProof/>
          <w:highlight w:val="lightGray"/>
        </w:rPr>
        <w:fldChar w:fldCharType="separate"/>
      </w:r>
      <w:r w:rsidRPr="008370E1">
        <w:rPr>
          <w:rStyle w:val="CRMarker"/>
          <w:noProof/>
          <w:highlight w:val="lightGray"/>
          <w:lang w:val="en-US"/>
        </w:rPr>
        <w:t>ò</w:t>
      </w:r>
      <w:r w:rsidRPr="00CB71F4">
        <w:rPr>
          <w:noProof/>
          <w:highlight w:val="lightGray"/>
        </w:rPr>
        <w:fldChar w:fldCharType="end"/>
      </w:r>
      <w:r w:rsidRPr="008370E1">
        <w:rPr>
          <w:noProof/>
          <w:highlight w:val="lightGray"/>
          <w:lang w:val="en-US"/>
        </w:rPr>
        <w:t> new</w:t>
      </w:r>
    </w:p>
    <w:p w:rsidR="008370E1" w:rsidRPr="001D3A2D" w:rsidRDefault="008370E1" w:rsidP="008370E1">
      <w:pPr>
        <w:rPr>
          <w:noProof/>
          <w:lang w:val="en-US"/>
        </w:rPr>
      </w:pPr>
      <w:r w:rsidRPr="00CB71F4">
        <w:rPr>
          <w:noProof/>
          <w:highlight w:val="lightGray"/>
        </w:rPr>
        <w:t xml:space="preserve">1. Areas located in the catchments of the </w:t>
      </w:r>
      <w:r w:rsidRPr="00CB71F4">
        <w:rPr>
          <w:noProof/>
          <w:highlight w:val="lightGray"/>
          <w:lang w:val="en-US"/>
        </w:rPr>
        <w:t>Baltic Sea, the Black Sea, parts of the North Sea identified as sensitive to eutrophication under Directive 2008/56/EC and parts of the Adriatic Sea identified as sensitive to eutrophication under Directive 2008/56/EC;</w:t>
      </w:r>
    </w:p>
    <w:p w:rsidR="008370E1" w:rsidRPr="008370E1" w:rsidRDefault="008370E1" w:rsidP="008370E1">
      <w:pPr>
        <w:pStyle w:val="CRSeparator"/>
        <w:rPr>
          <w:noProof/>
          <w:lang w:val="en-US"/>
        </w:rPr>
      </w:pPr>
    </w:p>
    <w:p w:rsidR="008370E1" w:rsidRPr="008370E1" w:rsidRDefault="008370E1" w:rsidP="008370E1">
      <w:pPr>
        <w:pStyle w:val="CRReference"/>
        <w:rPr>
          <w:noProof/>
          <w:lang w:val="en-US"/>
        </w:rPr>
      </w:pPr>
      <w:r w:rsidRPr="00CB71F4">
        <w:rPr>
          <w:noProof/>
        </w:rPr>
        <w:fldChar w:fldCharType="begin"/>
      </w:r>
      <w:r w:rsidRPr="008370E1">
        <w:rPr>
          <w:noProof/>
          <w:lang w:val="en-US"/>
        </w:rPr>
        <w:instrText xml:space="preserve"> QUOTE "</w:instrText>
      </w:r>
      <w:r w:rsidRPr="008370E1">
        <w:rPr>
          <w:rStyle w:val="CRMarker"/>
          <w:noProof/>
          <w:lang w:val="en-US"/>
        </w:rPr>
        <w:instrText>ê</w:instrText>
      </w:r>
      <w:r w:rsidRPr="008370E1">
        <w:rPr>
          <w:noProof/>
          <w:lang w:val="en-US"/>
        </w:rPr>
        <w:instrText xml:space="preserve">" </w:instrText>
      </w:r>
      <w:r w:rsidRPr="00CB71F4">
        <w:rPr>
          <w:noProof/>
        </w:rPr>
        <w:fldChar w:fldCharType="separate"/>
      </w:r>
      <w:r w:rsidRPr="008370E1">
        <w:rPr>
          <w:rStyle w:val="CRMarker"/>
          <w:noProof/>
          <w:lang w:val="en-US"/>
        </w:rPr>
        <w:t>ê</w:t>
      </w:r>
      <w:r w:rsidRPr="00CB71F4">
        <w:rPr>
          <w:noProof/>
        </w:rPr>
        <w:fldChar w:fldCharType="end"/>
      </w:r>
      <w:r w:rsidRPr="008370E1">
        <w:rPr>
          <w:noProof/>
          <w:lang w:val="en-US"/>
        </w:rPr>
        <w:t xml:space="preserve"> 91/271/EEC </w:t>
      </w:r>
    </w:p>
    <w:p w:rsidR="008370E1" w:rsidRPr="008370E1" w:rsidRDefault="008370E1" w:rsidP="008370E1">
      <w:pPr>
        <w:pStyle w:val="CRReference"/>
        <w:rPr>
          <w:rStyle w:val="CRRefonteDeleted"/>
          <w:noProof/>
          <w:highlight w:val="lightGray"/>
          <w:lang w:val="en-US"/>
        </w:rPr>
      </w:pPr>
      <w:r w:rsidRPr="00CB71F4">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ð</w:instrText>
      </w:r>
      <w:r w:rsidRPr="008370E1">
        <w:rPr>
          <w:noProof/>
          <w:highlight w:val="lightGray"/>
          <w:lang w:val="en-US"/>
        </w:rPr>
        <w:instrText xml:space="preserve">" </w:instrText>
      </w:r>
      <w:r w:rsidRPr="00CB71F4">
        <w:rPr>
          <w:noProof/>
          <w:highlight w:val="lightGray"/>
        </w:rPr>
        <w:fldChar w:fldCharType="separate"/>
      </w:r>
      <w:r w:rsidRPr="008370E1">
        <w:rPr>
          <w:rStyle w:val="CRMarker"/>
          <w:noProof/>
          <w:highlight w:val="lightGray"/>
          <w:lang w:val="en-US"/>
        </w:rPr>
        <w:t>ð</w:t>
      </w:r>
      <w:r w:rsidRPr="00CB71F4">
        <w:rPr>
          <w:noProof/>
          <w:highlight w:val="lightGray"/>
        </w:rPr>
        <w:fldChar w:fldCharType="end"/>
      </w:r>
      <w:r w:rsidRPr="008370E1">
        <w:rPr>
          <w:noProof/>
          <w:highlight w:val="lightGray"/>
          <w:lang w:val="en-US"/>
        </w:rPr>
        <w:t> new</w:t>
      </w:r>
    </w:p>
    <w:p w:rsidR="008370E1" w:rsidRPr="00CB71F4" w:rsidRDefault="008370E1" w:rsidP="008370E1">
      <w:pPr>
        <w:rPr>
          <w:noProof/>
          <w:highlight w:val="lightGray"/>
        </w:rPr>
      </w:pPr>
      <w:r w:rsidRPr="00CB71F4">
        <w:rPr>
          <w:rStyle w:val="CRRefonteDeleted"/>
          <w:noProof/>
          <w:highlight w:val="lightGray"/>
        </w:rPr>
        <w:t>A water body must be identified as a sensitive area if it falls into one of the following groups:</w:t>
      </w:r>
    </w:p>
    <w:p w:rsidR="008370E1" w:rsidRDefault="008370E1" w:rsidP="008370E1">
      <w:pPr>
        <w:pStyle w:val="Point0"/>
        <w:rPr>
          <w:noProof/>
        </w:rPr>
      </w:pPr>
      <w:r w:rsidRPr="00CB71F4">
        <w:rPr>
          <w:rStyle w:val="CRMinorChangeAdded"/>
          <w:noProof/>
          <w:lang w:val="en-GB"/>
        </w:rPr>
        <w:t>2.</w:t>
      </w:r>
      <w:r w:rsidRPr="008370E1">
        <w:rPr>
          <w:rStyle w:val="CRMinorChangeDeleted"/>
          <w:noProof/>
          <w:lang w:val="en-US"/>
        </w:rPr>
        <w:t>(a)</w:t>
      </w:r>
      <w:r w:rsidRPr="0015699C">
        <w:rPr>
          <w:noProof/>
        </w:rPr>
        <w:tab/>
      </w:r>
      <w:r w:rsidRPr="00CB71F4">
        <w:rPr>
          <w:rStyle w:val="CRMinorChangeAdded"/>
          <w:noProof/>
          <w:lang w:val="en-GB"/>
        </w:rPr>
        <w:t>N</w:t>
      </w:r>
      <w:r w:rsidRPr="008370E1">
        <w:rPr>
          <w:rStyle w:val="CRMinorChangeDeleted"/>
          <w:noProof/>
          <w:lang w:val="en-US"/>
        </w:rPr>
        <w:t>n</w:t>
      </w:r>
      <w:r w:rsidRPr="0015699C">
        <w:rPr>
          <w:noProof/>
        </w:rPr>
        <w:t>atural freshwater lakes, other freshwater bodies, estuaries and coastal waters which are found to be eutrophic or which in the near future may become eutrophic if protective action is not taken.</w:t>
      </w:r>
    </w:p>
    <w:p w:rsidR="008370E1" w:rsidRPr="0015699C" w:rsidRDefault="008370E1" w:rsidP="008370E1">
      <w:pPr>
        <w:pStyle w:val="Point0"/>
        <w:rPr>
          <w:noProof/>
        </w:rPr>
      </w:pPr>
      <w:r w:rsidRPr="0015699C">
        <w:rPr>
          <w:noProof/>
        </w:rPr>
        <w:t xml:space="preserve">The following elements </w:t>
      </w:r>
      <w:r w:rsidRPr="00CB71F4">
        <w:rPr>
          <w:rStyle w:val="CRRefonteDeleted"/>
          <w:noProof/>
          <w:highlight w:val="lightGray"/>
        </w:rPr>
        <w:t>might</w:t>
      </w:r>
      <w:r w:rsidRPr="0015699C">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CB71F4">
        <w:rPr>
          <w:noProof/>
          <w:highlight w:val="lightGray"/>
        </w:rPr>
        <w:t> shall </w:t>
      </w:r>
      <w:r w:rsidRPr="00CB71F4">
        <w:rPr>
          <w:noProof/>
          <w:highlight w:val="lightGray"/>
        </w:rPr>
        <w:fldChar w:fldCharType="begin"/>
      </w:r>
      <w:r w:rsidRPr="00CB71F4">
        <w:rPr>
          <w:noProof/>
          <w:highlight w:val="lightGray"/>
        </w:rPr>
        <w:instrText xml:space="preserve"> QUOTE "</w:instrText>
      </w:r>
      <w:r w:rsidRPr="00CB71F4">
        <w:rPr>
          <w:rStyle w:val="CRMarker"/>
          <w:noProof/>
          <w:highlight w:val="lightGray"/>
        </w:rPr>
        <w:instrText>ï</w:instrText>
      </w:r>
      <w:r w:rsidRPr="00CB71F4">
        <w:rPr>
          <w:noProof/>
          <w:highlight w:val="lightGray"/>
        </w:rPr>
        <w:instrText xml:space="preserve">" </w:instrText>
      </w:r>
      <w:r w:rsidRPr="00CB71F4">
        <w:rPr>
          <w:noProof/>
          <w:highlight w:val="lightGray"/>
        </w:rPr>
        <w:fldChar w:fldCharType="separate"/>
      </w:r>
      <w:r w:rsidRPr="00CB71F4">
        <w:rPr>
          <w:rStyle w:val="CRMarker"/>
          <w:noProof/>
          <w:highlight w:val="lightGray"/>
        </w:rPr>
        <w:t>ï</w:t>
      </w:r>
      <w:r w:rsidRPr="00CB71F4">
        <w:rPr>
          <w:noProof/>
          <w:highlight w:val="lightGray"/>
        </w:rPr>
        <w:fldChar w:fldCharType="end"/>
      </w:r>
      <w:r w:rsidRPr="0015699C">
        <w:rPr>
          <w:noProof/>
        </w:rPr>
        <w:t xml:space="preserve"> be taken into account when co</w:t>
      </w:r>
      <w:r>
        <w:rPr>
          <w:noProof/>
        </w:rPr>
        <w:t xml:space="preserve">nsidering which nutrient should </w:t>
      </w:r>
      <w:r w:rsidRPr="0015699C">
        <w:rPr>
          <w:noProof/>
        </w:rPr>
        <w:t>be reduced by further treatment:</w:t>
      </w:r>
    </w:p>
    <w:p w:rsidR="008370E1" w:rsidRPr="0015699C" w:rsidRDefault="008370E1" w:rsidP="008370E1">
      <w:pPr>
        <w:pStyle w:val="Point1"/>
        <w:rPr>
          <w:noProof/>
        </w:rPr>
      </w:pPr>
      <w:r w:rsidRPr="0015699C">
        <w:rPr>
          <w:noProof/>
        </w:rPr>
        <w:tab/>
        <w:t>(</w:t>
      </w:r>
      <w:r w:rsidRPr="00CB71F4">
        <w:rPr>
          <w:rStyle w:val="CRMinorChangeAdded"/>
          <w:noProof/>
          <w:lang w:val="en-GB"/>
        </w:rPr>
        <w:t>a</w:t>
      </w:r>
      <w:r w:rsidRPr="008370E1">
        <w:rPr>
          <w:rStyle w:val="CRMinorChangeDeleted"/>
          <w:noProof/>
          <w:lang w:val="en-US"/>
        </w:rPr>
        <w:t>i</w:t>
      </w:r>
      <w:r w:rsidRPr="0015699C">
        <w:rPr>
          <w:noProof/>
        </w:rPr>
        <w:t>)</w:t>
      </w:r>
      <w:r w:rsidRPr="0015699C">
        <w:rPr>
          <w:noProof/>
        </w:rPr>
        <w:tab/>
        <w:t>lakes and streams reaching lakes/reservoirs/closed bays which are found to have a poor water exchange, whereby accumulation may take place. In these areas, the removal of phosphorus should be included unless it can be demonstrated that the removal will have no effect on the level of eutrophication. Where discharges from large agglomerations are made, the removal of nitrogen may also be considered;</w:t>
      </w:r>
    </w:p>
    <w:p w:rsidR="008370E1" w:rsidRPr="0015699C" w:rsidRDefault="008370E1" w:rsidP="008370E1">
      <w:pPr>
        <w:pStyle w:val="Point1"/>
        <w:rPr>
          <w:noProof/>
        </w:rPr>
      </w:pPr>
      <w:r w:rsidRPr="0015699C">
        <w:rPr>
          <w:noProof/>
        </w:rPr>
        <w:tab/>
        <w:t>(</w:t>
      </w:r>
      <w:r w:rsidRPr="00CB71F4">
        <w:rPr>
          <w:rStyle w:val="CRMinorChangeAdded"/>
          <w:noProof/>
          <w:lang w:val="en-GB"/>
        </w:rPr>
        <w:t>b</w:t>
      </w:r>
      <w:r w:rsidRPr="008370E1">
        <w:rPr>
          <w:rStyle w:val="CRMinorChangeDeleted"/>
          <w:noProof/>
          <w:lang w:val="en-US"/>
        </w:rPr>
        <w:t>ii</w:t>
      </w:r>
      <w:r w:rsidRPr="0015699C">
        <w:rPr>
          <w:noProof/>
        </w:rPr>
        <w:t>)</w:t>
      </w:r>
      <w:r w:rsidRPr="0015699C">
        <w:rPr>
          <w:noProof/>
        </w:rPr>
        <w:tab/>
        <w:t>estuaries, bays and other coastal waters which are found to have a poor water exchange, or which receive large quantities of nutrients. Discharges from small agglomerations are usually of minor importance in those areas, but for large agglomerations, the removal of phosphorus and/or nitrogen should be included unless it can be demonstrated that the removal will have no effect on the level of eutrophication;</w:t>
      </w:r>
    </w:p>
    <w:p w:rsidR="008370E1" w:rsidRPr="0015699C" w:rsidRDefault="008370E1" w:rsidP="008370E1">
      <w:pPr>
        <w:pStyle w:val="Point0"/>
        <w:rPr>
          <w:noProof/>
        </w:rPr>
      </w:pPr>
      <w:r w:rsidRPr="00CB71F4">
        <w:rPr>
          <w:rStyle w:val="CRMinorChangeAdded"/>
          <w:noProof/>
          <w:lang w:val="en-GB"/>
        </w:rPr>
        <w:t>3.</w:t>
      </w:r>
      <w:r w:rsidRPr="008370E1">
        <w:rPr>
          <w:rStyle w:val="CRMinorChangeDeleted"/>
          <w:noProof/>
          <w:lang w:val="en-US"/>
        </w:rPr>
        <w:t>(b)</w:t>
      </w:r>
      <w:r w:rsidRPr="0015699C">
        <w:rPr>
          <w:noProof/>
        </w:rPr>
        <w:tab/>
      </w:r>
      <w:r w:rsidRPr="00CB71F4">
        <w:rPr>
          <w:rStyle w:val="CRMinorChangeAdded"/>
          <w:noProof/>
          <w:lang w:val="en-GB"/>
        </w:rPr>
        <w:t>S</w:t>
      </w:r>
      <w:r w:rsidRPr="008370E1">
        <w:rPr>
          <w:rStyle w:val="CRMinorChangeDeleted"/>
          <w:noProof/>
          <w:lang w:val="en-US"/>
        </w:rPr>
        <w:t>s</w:t>
      </w:r>
      <w:r w:rsidRPr="0015699C">
        <w:rPr>
          <w:noProof/>
        </w:rPr>
        <w:t xml:space="preserve">urface freshwaters intended for the abstraction of drinking water which could contain more than the concentration of nitrate laid down under the relevant provisions of </w:t>
      </w:r>
      <w:r w:rsidRPr="00CB71F4">
        <w:rPr>
          <w:rStyle w:val="CRMinorChangeAdded"/>
          <w:noProof/>
          <w:lang w:val="en-GB"/>
        </w:rPr>
        <w:t>Directive (EU) 2020/2184</w:t>
      </w:r>
      <w:r w:rsidRPr="001D3A2D">
        <w:rPr>
          <w:noProof/>
        </w:rPr>
        <w:t xml:space="preserve"> </w:t>
      </w:r>
      <w:r w:rsidRPr="008370E1">
        <w:rPr>
          <w:rStyle w:val="CRMinorChangeDeleted"/>
          <w:noProof/>
          <w:lang w:val="en-US"/>
        </w:rPr>
        <w:t>Council Directive 75/440/EEC of 16 June 1975 concerning the quality required of surface water intended for the abstraction of drinking water in the Member States</w:t>
      </w:r>
      <w:r w:rsidRPr="00927F58">
        <w:rPr>
          <w:rStyle w:val="CRMinorChangeDeleted"/>
          <w:noProof/>
          <w:vertAlign w:val="superscript"/>
        </w:rPr>
        <w:footnoteReference w:id="11"/>
      </w:r>
      <w:r w:rsidRPr="0015699C">
        <w:rPr>
          <w:noProof/>
        </w:rPr>
        <w:t xml:space="preserve"> if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CB71F4">
        <w:rPr>
          <w:noProof/>
          <w:highlight w:val="lightGray"/>
        </w:rPr>
        <w:t> protective </w:t>
      </w:r>
      <w:r w:rsidRPr="00CB71F4">
        <w:rPr>
          <w:noProof/>
          <w:highlight w:val="lightGray"/>
        </w:rPr>
        <w:fldChar w:fldCharType="begin"/>
      </w:r>
      <w:r w:rsidRPr="00CB71F4">
        <w:rPr>
          <w:noProof/>
          <w:highlight w:val="lightGray"/>
        </w:rPr>
        <w:instrText xml:space="preserve"> QUOTE "</w:instrText>
      </w:r>
      <w:r w:rsidRPr="00CB71F4">
        <w:rPr>
          <w:rStyle w:val="CRMarker"/>
          <w:noProof/>
          <w:highlight w:val="lightGray"/>
        </w:rPr>
        <w:instrText>ï</w:instrText>
      </w:r>
      <w:r w:rsidRPr="00CB71F4">
        <w:rPr>
          <w:noProof/>
          <w:highlight w:val="lightGray"/>
        </w:rPr>
        <w:instrText xml:space="preserve">" </w:instrText>
      </w:r>
      <w:r w:rsidRPr="00CB71F4">
        <w:rPr>
          <w:noProof/>
          <w:highlight w:val="lightGray"/>
        </w:rPr>
        <w:fldChar w:fldCharType="separate"/>
      </w:r>
      <w:r w:rsidRPr="00CB71F4">
        <w:rPr>
          <w:rStyle w:val="CRMarker"/>
          <w:noProof/>
          <w:highlight w:val="lightGray"/>
        </w:rPr>
        <w:t>ï</w:t>
      </w:r>
      <w:r w:rsidRPr="00CB71F4">
        <w:rPr>
          <w:noProof/>
          <w:highlight w:val="lightGray"/>
        </w:rPr>
        <w:fldChar w:fldCharType="end"/>
      </w:r>
      <w:r>
        <w:rPr>
          <w:noProof/>
        </w:rPr>
        <w:t xml:space="preserve"> </w:t>
      </w:r>
      <w:r w:rsidRPr="0015699C">
        <w:rPr>
          <w:noProof/>
        </w:rPr>
        <w:t>action is not taken;</w:t>
      </w:r>
    </w:p>
    <w:p w:rsidR="008370E1" w:rsidRDefault="008370E1" w:rsidP="008370E1">
      <w:pPr>
        <w:pStyle w:val="Point0"/>
        <w:rPr>
          <w:noProof/>
        </w:rPr>
      </w:pPr>
      <w:r w:rsidRPr="00CB71F4">
        <w:rPr>
          <w:rStyle w:val="CRMinorChangeAdded"/>
          <w:noProof/>
          <w:lang w:val="en-GB"/>
        </w:rPr>
        <w:t>4.</w:t>
      </w:r>
      <w:r w:rsidRPr="008370E1">
        <w:rPr>
          <w:rStyle w:val="CRMinorChangeDeleted"/>
          <w:noProof/>
          <w:lang w:val="en-US"/>
        </w:rPr>
        <w:t>(c)</w:t>
      </w:r>
      <w:r w:rsidRPr="0015699C">
        <w:rPr>
          <w:noProof/>
        </w:rPr>
        <w:tab/>
      </w:r>
      <w:r w:rsidRPr="00CB71F4">
        <w:rPr>
          <w:rStyle w:val="CRMinorChangeAdded"/>
          <w:noProof/>
          <w:lang w:val="en-GB"/>
        </w:rPr>
        <w:t>A</w:t>
      </w:r>
      <w:r w:rsidRPr="008370E1">
        <w:rPr>
          <w:rStyle w:val="CRMinorChangeDeleted"/>
          <w:noProof/>
          <w:lang w:val="en-US"/>
        </w:rPr>
        <w:t>a</w:t>
      </w:r>
      <w:r w:rsidRPr="0015699C">
        <w:rPr>
          <w:noProof/>
        </w:rPr>
        <w:t>reas where further treatment than that prescribed in Article</w:t>
      </w:r>
      <w:r>
        <w:rPr>
          <w:noProof/>
        </w:rPr>
        <w:t xml:space="preserve"> </w:t>
      </w:r>
      <w:r w:rsidRPr="009C4915">
        <w:rPr>
          <w:rStyle w:val="CRRefonteDeleted"/>
          <w:noProof/>
          <w:highlight w:val="lightGray"/>
        </w:rPr>
        <w:t>4</w:t>
      </w:r>
      <w:r w:rsidRPr="0015699C">
        <w:rPr>
          <w:noProof/>
        </w:rPr>
        <w:t xml:space="preserve">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CB71F4">
        <w:rPr>
          <w:noProof/>
          <w:highlight w:val="lightGray"/>
        </w:rPr>
        <w:t> 7 </w:t>
      </w:r>
      <w:r w:rsidRPr="00CB71F4">
        <w:rPr>
          <w:noProof/>
          <w:highlight w:val="lightGray"/>
        </w:rPr>
        <w:fldChar w:fldCharType="begin"/>
      </w:r>
      <w:r w:rsidRPr="00CB71F4">
        <w:rPr>
          <w:noProof/>
          <w:highlight w:val="lightGray"/>
        </w:rPr>
        <w:instrText xml:space="preserve"> QUOTE "</w:instrText>
      </w:r>
      <w:r w:rsidRPr="00CB71F4">
        <w:rPr>
          <w:rStyle w:val="CRMarker"/>
          <w:noProof/>
          <w:highlight w:val="lightGray"/>
        </w:rPr>
        <w:instrText>ï</w:instrText>
      </w:r>
      <w:r w:rsidRPr="00CB71F4">
        <w:rPr>
          <w:noProof/>
          <w:highlight w:val="lightGray"/>
        </w:rPr>
        <w:instrText xml:space="preserve">" </w:instrText>
      </w:r>
      <w:r w:rsidRPr="00CB71F4">
        <w:rPr>
          <w:noProof/>
          <w:highlight w:val="lightGray"/>
        </w:rPr>
        <w:fldChar w:fldCharType="separate"/>
      </w:r>
      <w:r w:rsidRPr="00CB71F4">
        <w:rPr>
          <w:rStyle w:val="CRMarker"/>
          <w:noProof/>
          <w:highlight w:val="lightGray"/>
        </w:rPr>
        <w:t>ï</w:t>
      </w:r>
      <w:r w:rsidRPr="00CB71F4">
        <w:rPr>
          <w:noProof/>
          <w:highlight w:val="lightGray"/>
        </w:rPr>
        <w:fldChar w:fldCharType="end"/>
      </w:r>
      <w:r w:rsidRPr="00CB71F4">
        <w:rPr>
          <w:noProof/>
        </w:rPr>
        <w:t xml:space="preserve"> </w:t>
      </w:r>
      <w:r w:rsidRPr="0015699C">
        <w:rPr>
          <w:noProof/>
        </w:rPr>
        <w:t xml:space="preserve"> of this Directive is necessary to </w:t>
      </w:r>
      <w:r w:rsidRPr="00206FCB">
        <w:rPr>
          <w:noProof/>
          <w:highlight w:val="lightGray"/>
        </w:rPr>
        <w:fldChar w:fldCharType="begin"/>
      </w:r>
      <w:r w:rsidRPr="00206FCB">
        <w:rPr>
          <w:noProof/>
          <w:highlight w:val="lightGray"/>
        </w:rPr>
        <w:instrText xml:space="preserve"> QUOTE "</w:instrText>
      </w:r>
      <w:r w:rsidRPr="00206FCB">
        <w:rPr>
          <w:rStyle w:val="CRMarker"/>
          <w:noProof/>
          <w:highlight w:val="lightGray"/>
        </w:rPr>
        <w:instrText>ð</w:instrText>
      </w:r>
      <w:r w:rsidRPr="00206FCB">
        <w:rPr>
          <w:noProof/>
          <w:highlight w:val="lightGray"/>
        </w:rPr>
        <w:instrText xml:space="preserve">" </w:instrText>
      </w:r>
      <w:r w:rsidRPr="00206FCB">
        <w:rPr>
          <w:noProof/>
          <w:highlight w:val="lightGray"/>
        </w:rPr>
        <w:fldChar w:fldCharType="separate"/>
      </w:r>
      <w:r w:rsidRPr="00206FCB">
        <w:rPr>
          <w:rStyle w:val="CRMarker"/>
          <w:noProof/>
          <w:highlight w:val="lightGray"/>
        </w:rPr>
        <w:t>ð</w:t>
      </w:r>
      <w:r w:rsidRPr="00206FCB">
        <w:rPr>
          <w:noProof/>
          <w:highlight w:val="lightGray"/>
        </w:rPr>
        <w:fldChar w:fldCharType="end"/>
      </w:r>
      <w:r w:rsidRPr="00CB71F4">
        <w:rPr>
          <w:noProof/>
          <w:highlight w:val="lightGray"/>
        </w:rPr>
        <w:t> comply with other Union acts in the environmental field, including in particular water bodies covered by Directive 2000/60/EC which are at risk of not maintaining or achieving good ecological status or potential </w:t>
      </w:r>
      <w:r w:rsidRPr="00CB71F4">
        <w:rPr>
          <w:noProof/>
          <w:highlight w:val="lightGray"/>
        </w:rPr>
        <w:fldChar w:fldCharType="begin"/>
      </w:r>
      <w:r w:rsidRPr="00CB71F4">
        <w:rPr>
          <w:noProof/>
          <w:highlight w:val="lightGray"/>
        </w:rPr>
        <w:instrText xml:space="preserve"> QUOTE "</w:instrText>
      </w:r>
      <w:r w:rsidRPr="00CB71F4">
        <w:rPr>
          <w:rStyle w:val="CRMarker"/>
          <w:noProof/>
          <w:highlight w:val="lightGray"/>
        </w:rPr>
        <w:instrText>ï</w:instrText>
      </w:r>
      <w:r w:rsidRPr="00CB71F4">
        <w:rPr>
          <w:noProof/>
          <w:highlight w:val="lightGray"/>
        </w:rPr>
        <w:instrText xml:space="preserve">" </w:instrText>
      </w:r>
      <w:r w:rsidRPr="00CB71F4">
        <w:rPr>
          <w:noProof/>
          <w:highlight w:val="lightGray"/>
        </w:rPr>
        <w:fldChar w:fldCharType="separate"/>
      </w:r>
      <w:r w:rsidRPr="00CB71F4">
        <w:rPr>
          <w:rStyle w:val="CRMarker"/>
          <w:noProof/>
          <w:highlight w:val="lightGray"/>
        </w:rPr>
        <w:t>ï</w:t>
      </w:r>
      <w:r w:rsidRPr="00CB71F4">
        <w:rPr>
          <w:noProof/>
          <w:highlight w:val="lightGray"/>
        </w:rPr>
        <w:fldChar w:fldCharType="end"/>
      </w:r>
      <w:r>
        <w:rPr>
          <w:noProof/>
        </w:rPr>
        <w:t xml:space="preserve"> </w:t>
      </w:r>
      <w:r w:rsidRPr="00CB71F4">
        <w:rPr>
          <w:rStyle w:val="CRRefonteDeleted"/>
          <w:noProof/>
          <w:highlight w:val="lightGray"/>
        </w:rPr>
        <w:t>fulfil Council Directives</w:t>
      </w:r>
      <w:r w:rsidRPr="0015699C">
        <w:rPr>
          <w:noProof/>
        </w:rPr>
        <w:t>.</w:t>
      </w:r>
    </w:p>
    <w:p w:rsidR="008370E1" w:rsidRPr="00CB71F4" w:rsidRDefault="008370E1" w:rsidP="008370E1">
      <w:pPr>
        <w:pStyle w:val="CRSeparator"/>
        <w:rPr>
          <w:noProof/>
          <w:lang w:val="en-GB"/>
        </w:rPr>
      </w:pPr>
    </w:p>
    <w:p w:rsidR="008370E1" w:rsidRPr="008370E1" w:rsidRDefault="008370E1" w:rsidP="008370E1">
      <w:pPr>
        <w:pStyle w:val="CRReference"/>
        <w:rPr>
          <w:noProof/>
          <w:highlight w:val="lightGray"/>
          <w:lang w:val="en-US"/>
        </w:rPr>
      </w:pPr>
      <w:r w:rsidRPr="00CB71F4">
        <w:rPr>
          <w:noProof/>
          <w:highlight w:val="lightGray"/>
        </w:rPr>
        <w:fldChar w:fldCharType="begin"/>
      </w:r>
      <w:r w:rsidRPr="008370E1">
        <w:rPr>
          <w:noProof/>
          <w:highlight w:val="lightGray"/>
          <w:lang w:val="en-US"/>
        </w:rPr>
        <w:instrText xml:space="preserve"> QUOTE "</w:instrText>
      </w:r>
      <w:r w:rsidRPr="008370E1">
        <w:rPr>
          <w:rStyle w:val="CRMarker"/>
          <w:noProof/>
          <w:highlight w:val="lightGray"/>
          <w:lang w:val="en-US"/>
        </w:rPr>
        <w:instrText>ò</w:instrText>
      </w:r>
      <w:r w:rsidRPr="008370E1">
        <w:rPr>
          <w:noProof/>
          <w:highlight w:val="lightGray"/>
          <w:lang w:val="en-US"/>
        </w:rPr>
        <w:instrText xml:space="preserve">" </w:instrText>
      </w:r>
      <w:r w:rsidRPr="00CB71F4">
        <w:rPr>
          <w:noProof/>
          <w:highlight w:val="lightGray"/>
        </w:rPr>
        <w:fldChar w:fldCharType="separate"/>
      </w:r>
      <w:r w:rsidRPr="008370E1">
        <w:rPr>
          <w:rStyle w:val="CRMarker"/>
          <w:noProof/>
          <w:highlight w:val="lightGray"/>
          <w:lang w:val="en-US"/>
        </w:rPr>
        <w:t>ò</w:t>
      </w:r>
      <w:r w:rsidRPr="00CB71F4">
        <w:rPr>
          <w:noProof/>
          <w:highlight w:val="lightGray"/>
        </w:rPr>
        <w:fldChar w:fldCharType="end"/>
      </w:r>
      <w:r w:rsidRPr="008370E1">
        <w:rPr>
          <w:noProof/>
          <w:highlight w:val="lightGray"/>
          <w:lang w:val="en-US"/>
        </w:rPr>
        <w:t> new</w:t>
      </w:r>
    </w:p>
    <w:p w:rsidR="008370E1" w:rsidRPr="00740ADD" w:rsidRDefault="008370E1" w:rsidP="008370E1">
      <w:pPr>
        <w:pStyle w:val="Point0"/>
        <w:rPr>
          <w:noProof/>
          <w:lang w:val="en-US"/>
        </w:rPr>
      </w:pPr>
      <w:r w:rsidRPr="00CB71F4">
        <w:rPr>
          <w:noProof/>
          <w:highlight w:val="lightGray"/>
        </w:rPr>
        <w:t xml:space="preserve">5. </w:t>
      </w:r>
      <w:r w:rsidRPr="00CB71F4">
        <w:rPr>
          <w:noProof/>
          <w:highlight w:val="lightGray"/>
          <w:lang w:val="en-US"/>
        </w:rPr>
        <w:t xml:space="preserve">Any other areas found by the Member States to be sensitive to eutrophication. </w:t>
      </w:r>
    </w:p>
    <w:p w:rsidR="008370E1" w:rsidRPr="00CB71F4" w:rsidRDefault="008370E1" w:rsidP="008370E1">
      <w:pPr>
        <w:pStyle w:val="CRSeparator"/>
        <w:rPr>
          <w:noProof/>
          <w:lang w:val="en-GB"/>
        </w:rPr>
      </w:pPr>
    </w:p>
    <w:p w:rsidR="008370E1" w:rsidRPr="00CB71F4" w:rsidRDefault="008370E1" w:rsidP="008370E1">
      <w:pPr>
        <w:pStyle w:val="CRReference"/>
        <w:rPr>
          <w:noProof/>
          <w:lang w:val="en-GB"/>
        </w:rPr>
      </w:pPr>
      <w:r w:rsidRPr="00CB71F4">
        <w:rPr>
          <w:noProof/>
        </w:rPr>
        <w:fldChar w:fldCharType="begin"/>
      </w:r>
      <w:r w:rsidRPr="00CB71F4">
        <w:rPr>
          <w:noProof/>
          <w:lang w:val="en-GB"/>
        </w:rPr>
        <w:instrText xml:space="preserve"> QUOTE "</w:instrText>
      </w:r>
      <w:r w:rsidRPr="00CB71F4">
        <w:rPr>
          <w:rStyle w:val="CRMarker"/>
          <w:noProof/>
          <w:lang w:val="en-GB"/>
        </w:rPr>
        <w:instrText>ê</w:instrText>
      </w:r>
      <w:r w:rsidRPr="00CB71F4">
        <w:rPr>
          <w:noProof/>
          <w:lang w:val="en-GB"/>
        </w:rPr>
        <w:instrText xml:space="preserve">" </w:instrText>
      </w:r>
      <w:r w:rsidRPr="00CB71F4">
        <w:rPr>
          <w:noProof/>
        </w:rPr>
        <w:fldChar w:fldCharType="separate"/>
      </w:r>
      <w:r w:rsidRPr="00CB71F4">
        <w:rPr>
          <w:rStyle w:val="CRMarker"/>
          <w:noProof/>
          <w:lang w:val="en-GB"/>
        </w:rPr>
        <w:t>ê</w:t>
      </w:r>
      <w:r w:rsidRPr="00CB71F4">
        <w:rPr>
          <w:noProof/>
        </w:rPr>
        <w:fldChar w:fldCharType="end"/>
      </w:r>
      <w:r w:rsidRPr="00CB71F4">
        <w:rPr>
          <w:noProof/>
          <w:lang w:val="en-GB"/>
        </w:rPr>
        <w:t xml:space="preserve"> 91/271/EEC </w:t>
      </w:r>
    </w:p>
    <w:p w:rsidR="008370E1" w:rsidRPr="00CB71F4" w:rsidRDefault="008370E1" w:rsidP="008370E1">
      <w:pPr>
        <w:pStyle w:val="ManualHeading1"/>
        <w:tabs>
          <w:tab w:val="clear" w:pos="850"/>
          <w:tab w:val="left" w:pos="720"/>
        </w:tabs>
        <w:rPr>
          <w:rStyle w:val="CRRefonteDeleted"/>
          <w:noProof/>
          <w:highlight w:val="lightGray"/>
        </w:rPr>
      </w:pPr>
      <w:r w:rsidRPr="00CB71F4">
        <w:rPr>
          <w:rStyle w:val="CRRefonteDeleted"/>
          <w:noProof/>
          <w:highlight w:val="lightGray"/>
        </w:rPr>
        <w:t>B.</w:t>
      </w:r>
      <w:r w:rsidRPr="00CB71F4">
        <w:rPr>
          <w:rStyle w:val="CRRefonteDeleted"/>
          <w:noProof/>
          <w:highlight w:val="lightGray"/>
        </w:rPr>
        <w:tab/>
      </w:r>
      <w:r w:rsidRPr="00CB71F4">
        <w:rPr>
          <w:rStyle w:val="CRRefonteDeleted"/>
          <w:i/>
          <w:noProof/>
          <w:highlight w:val="lightGray"/>
        </w:rPr>
        <w:t>Less sensitive areas</w:t>
      </w:r>
    </w:p>
    <w:p w:rsidR="008370E1" w:rsidRPr="00CB71F4" w:rsidRDefault="008370E1" w:rsidP="008370E1">
      <w:pPr>
        <w:rPr>
          <w:rStyle w:val="CRRefonteDeleted"/>
          <w:noProof/>
          <w:highlight w:val="lightGray"/>
        </w:rPr>
      </w:pPr>
      <w:r w:rsidRPr="00CB71F4">
        <w:rPr>
          <w:rStyle w:val="CRRefonteDeleted"/>
          <w:noProof/>
          <w:highlight w:val="lightGray"/>
        </w:rPr>
        <w:t>A marine water body or area can be identified as a less sensitive area if the discharge of waste water does not adversely affect the environment as a result of morphology, hydrology or specific hydraulic conditions which exist in that area.</w:t>
      </w:r>
    </w:p>
    <w:p w:rsidR="008370E1" w:rsidRPr="00CB71F4" w:rsidRDefault="008370E1" w:rsidP="008370E1">
      <w:pPr>
        <w:rPr>
          <w:rStyle w:val="CRRefonteDeleted"/>
          <w:noProof/>
          <w:highlight w:val="lightGray"/>
        </w:rPr>
      </w:pPr>
      <w:r w:rsidRPr="00CB71F4">
        <w:rPr>
          <w:rStyle w:val="CRRefonteDeleted"/>
          <w:noProof/>
          <w:highlight w:val="lightGray"/>
        </w:rPr>
        <w:t>When identifying less sensitive areas, Member States shall take into account the risk that the discharged load may be transferred to adjacent areas where it can cause detrimental environmental effects. Member States shall recognize the presence of sensitive areas outside their national jurisdiction.</w:t>
      </w:r>
    </w:p>
    <w:p w:rsidR="008370E1" w:rsidRPr="00CB71F4" w:rsidRDefault="008370E1" w:rsidP="008370E1">
      <w:pPr>
        <w:rPr>
          <w:rStyle w:val="CRRefonteDeleted"/>
          <w:noProof/>
          <w:highlight w:val="lightGray"/>
        </w:rPr>
      </w:pPr>
      <w:r w:rsidRPr="00CB71F4">
        <w:rPr>
          <w:rStyle w:val="CRRefonteDeleted"/>
          <w:noProof/>
          <w:highlight w:val="lightGray"/>
        </w:rPr>
        <w:t>The following elements shall be taken into consideration when identifying less sensitive areas:</w:t>
      </w:r>
    </w:p>
    <w:p w:rsidR="008370E1" w:rsidRPr="00CB71F4" w:rsidRDefault="008370E1" w:rsidP="008370E1">
      <w:pPr>
        <w:rPr>
          <w:rStyle w:val="CRRefonteDeleted"/>
          <w:noProof/>
          <w:highlight w:val="lightGray"/>
        </w:rPr>
      </w:pPr>
      <w:r w:rsidRPr="00CB71F4">
        <w:rPr>
          <w:rStyle w:val="CRRefonteDeleted"/>
          <w:noProof/>
          <w:highlight w:val="lightGray"/>
        </w:rPr>
        <w:t>open bays, estuaries and other coastal waters with a good water exchange and not subject to eutrophication or oxygen depletion or which are considered uhlikely to become eutrophic or to develop oxygen depletion due to the discharge of urban waste water.</w:t>
      </w:r>
    </w:p>
    <w:p w:rsidR="00515465" w:rsidRPr="008370E1" w:rsidRDefault="00515465" w:rsidP="00515465">
      <w:pPr>
        <w:rPr>
          <w:noProof/>
        </w:rPr>
      </w:pPr>
    </w:p>
    <w:p w:rsidR="00515465" w:rsidRPr="00740ADD" w:rsidRDefault="00515465" w:rsidP="00515465">
      <w:pPr>
        <w:pStyle w:val="Point0"/>
        <w:rPr>
          <w:noProof/>
          <w:lang w:val="en-US"/>
        </w:rPr>
      </w:pPr>
      <w:r w:rsidRPr="001D3A2D">
        <w:rPr>
          <w:noProof/>
          <w:lang w:val="en-US"/>
        </w:rPr>
        <w:t xml:space="preserve"> </w:t>
      </w:r>
    </w:p>
    <w:p w:rsidR="00515465" w:rsidRPr="00515465" w:rsidRDefault="00515465" w:rsidP="00515465">
      <w:pPr>
        <w:rPr>
          <w:noProof/>
          <w:lang w:val="en-US"/>
        </w:rPr>
        <w:sectPr w:rsidR="00515465" w:rsidRPr="00515465" w:rsidSect="0051413E">
          <w:pgSz w:w="11907" w:h="16839"/>
          <w:pgMar w:top="1134" w:right="1417" w:bottom="1134" w:left="1417" w:header="709" w:footer="709" w:gutter="0"/>
          <w:cols w:space="720"/>
          <w:docGrid w:linePitch="360"/>
        </w:sectPr>
      </w:pPr>
    </w:p>
    <w:p w:rsidR="0027630F" w:rsidRPr="00E0540C" w:rsidRDefault="0027630F" w:rsidP="0027630F">
      <w:pPr>
        <w:pStyle w:val="CRSeparator"/>
        <w:rPr>
          <w:noProof/>
          <w:lang w:val="en-GB"/>
        </w:rPr>
      </w:pPr>
    </w:p>
    <w:p w:rsidR="008370E1" w:rsidRPr="008370E1" w:rsidRDefault="008370E1" w:rsidP="008370E1">
      <w:pPr>
        <w:pStyle w:val="CRReference"/>
        <w:rPr>
          <w:noProof/>
          <w:highlight w:val="lightGray"/>
          <w:lang w:val="en-GB"/>
        </w:rPr>
      </w:pPr>
      <w:r w:rsidRPr="008B0BDA">
        <w:rPr>
          <w:noProof/>
          <w:highlight w:val="lightGray"/>
        </w:rPr>
        <w:fldChar w:fldCharType="begin"/>
      </w:r>
      <w:r w:rsidRPr="00BD20A3">
        <w:rPr>
          <w:noProof/>
          <w:highlight w:val="lightGray"/>
          <w:lang w:val="en-GB"/>
        </w:rPr>
        <w:instrText xml:space="preserve"> QUOTE "</w:instrText>
      </w:r>
      <w:r w:rsidRPr="00BD20A3">
        <w:rPr>
          <w:rStyle w:val="CRMarker"/>
          <w:noProof/>
          <w:highlight w:val="lightGray"/>
          <w:lang w:val="en-GB"/>
        </w:rPr>
        <w:instrText>ò</w:instrText>
      </w:r>
      <w:r w:rsidRPr="00BD20A3">
        <w:rPr>
          <w:noProof/>
          <w:highlight w:val="lightGray"/>
          <w:lang w:val="en-GB"/>
        </w:rPr>
        <w:instrText xml:space="preserve">" </w:instrText>
      </w:r>
      <w:r w:rsidRPr="008B0BDA">
        <w:rPr>
          <w:noProof/>
          <w:highlight w:val="lightGray"/>
        </w:rPr>
        <w:fldChar w:fldCharType="separate"/>
      </w:r>
      <w:r w:rsidRPr="00BD20A3">
        <w:rPr>
          <w:rStyle w:val="CRMarker"/>
          <w:noProof/>
          <w:highlight w:val="lightGray"/>
          <w:lang w:val="en-GB"/>
        </w:rPr>
        <w:t>ò</w:t>
      </w:r>
      <w:r w:rsidRPr="008B0BDA">
        <w:rPr>
          <w:noProof/>
          <w:highlight w:val="lightGray"/>
        </w:rPr>
        <w:fldChar w:fldCharType="end"/>
      </w:r>
      <w:r w:rsidRPr="00BD20A3">
        <w:rPr>
          <w:noProof/>
          <w:highlight w:val="lightGray"/>
          <w:lang w:val="en-GB"/>
        </w:rPr>
        <w:t> new</w:t>
      </w:r>
    </w:p>
    <w:p w:rsidR="00515465" w:rsidRPr="0027630F" w:rsidRDefault="00515465" w:rsidP="00515465">
      <w:pPr>
        <w:pStyle w:val="Annexetitre"/>
        <w:rPr>
          <w:noProof/>
          <w:highlight w:val="lightGray"/>
        </w:rPr>
      </w:pPr>
      <w:r w:rsidRPr="0027630F">
        <w:rPr>
          <w:noProof/>
          <w:highlight w:val="lightGray"/>
          <w:lang w:val="en-US"/>
        </w:rPr>
        <w:t xml:space="preserve">ANNEX </w:t>
      </w:r>
      <w:r w:rsidRPr="0027630F">
        <w:rPr>
          <w:noProof/>
          <w:highlight w:val="lightGray"/>
        </w:rPr>
        <w:t>3</w:t>
      </w:r>
    </w:p>
    <w:p w:rsidR="008370E1" w:rsidRPr="008B0BDA" w:rsidRDefault="008370E1" w:rsidP="008370E1">
      <w:pPr>
        <w:adjustRightInd w:val="0"/>
        <w:spacing w:before="0" w:after="0"/>
        <w:jc w:val="center"/>
        <w:rPr>
          <w:b/>
          <w:noProof/>
          <w:highlight w:val="lightGray"/>
          <w:lang w:val="en-US"/>
        </w:rPr>
      </w:pPr>
      <w:r w:rsidRPr="008B0BDA">
        <w:rPr>
          <w:b/>
          <w:noProof/>
          <w:highlight w:val="lightGray"/>
          <w:lang w:val="en-US"/>
        </w:rPr>
        <w:t xml:space="preserve">LIST OF PRODUCTS COVERED BY EXTENDED PRODUCER RESPONSIBILITY   </w:t>
      </w:r>
    </w:p>
    <w:p w:rsidR="008370E1" w:rsidRPr="008B0BDA" w:rsidRDefault="008370E1" w:rsidP="008370E1">
      <w:pPr>
        <w:adjustRightInd w:val="0"/>
        <w:spacing w:before="0" w:after="0"/>
        <w:jc w:val="center"/>
        <w:rPr>
          <w:noProof/>
          <w:highlight w:val="lightGray"/>
          <w:lang w:val="en-US"/>
        </w:rPr>
      </w:pPr>
    </w:p>
    <w:p w:rsidR="008370E1" w:rsidRPr="008B0BDA" w:rsidRDefault="008370E1" w:rsidP="008370E1">
      <w:pPr>
        <w:rPr>
          <w:noProof/>
          <w:szCs w:val="24"/>
          <w:highlight w:val="lightGray"/>
          <w:lang w:val="en-US"/>
        </w:rPr>
      </w:pPr>
      <w:r w:rsidRPr="008B0BDA">
        <w:rPr>
          <w:noProof/>
          <w:highlight w:val="lightGray"/>
          <w:lang w:val="en-US"/>
        </w:rPr>
        <w:t>1. Medicinal products for human use falling within the scope of Directive 2001/83/EC of the European Parliament and of the Council</w:t>
      </w:r>
      <w:r w:rsidRPr="00AD0A92">
        <w:rPr>
          <w:rStyle w:val="FootnoteReference"/>
          <w:noProof/>
          <w:highlight w:val="lightGray"/>
          <w:lang w:val="en-US"/>
        </w:rPr>
        <w:footnoteReference w:id="12"/>
      </w:r>
      <w:r w:rsidRPr="008B0BDA">
        <w:rPr>
          <w:noProof/>
          <w:highlight w:val="lightGray"/>
          <w:lang w:val="en-US"/>
        </w:rPr>
        <w:t xml:space="preserve">. </w:t>
      </w:r>
    </w:p>
    <w:p w:rsidR="008370E1" w:rsidRPr="00E10C17" w:rsidRDefault="008370E1" w:rsidP="008370E1">
      <w:pPr>
        <w:rPr>
          <w:noProof/>
          <w:lang w:val="en-US"/>
        </w:rPr>
      </w:pPr>
      <w:r w:rsidRPr="008B0BDA">
        <w:rPr>
          <w:noProof/>
          <w:highlight w:val="lightGray"/>
          <w:lang w:val="en-US"/>
        </w:rPr>
        <w:t>2. Cosmetic products falling within the scope of Regulation (EC) No 1223/2009 of the European Parliament and of the Council of 30 November 2009 on cosmetic products</w:t>
      </w:r>
      <w:r w:rsidRPr="00AD0A92">
        <w:rPr>
          <w:rStyle w:val="FootnoteReference"/>
          <w:noProof/>
          <w:highlight w:val="lightGray"/>
          <w:lang w:val="en-US"/>
        </w:rPr>
        <w:footnoteReference w:id="13"/>
      </w:r>
      <w:r w:rsidRPr="008B0BDA">
        <w:rPr>
          <w:noProof/>
          <w:highlight w:val="lightGray"/>
          <w:lang w:val="en-US"/>
        </w:rPr>
        <w:t>.</w:t>
      </w:r>
    </w:p>
    <w:p w:rsidR="00515465" w:rsidRDefault="00515465" w:rsidP="00515465">
      <w:pPr>
        <w:rPr>
          <w:noProof/>
          <w:lang w:val="en-US"/>
        </w:rPr>
      </w:pPr>
    </w:p>
    <w:p w:rsidR="008370E1" w:rsidRDefault="008370E1" w:rsidP="00515465">
      <w:pPr>
        <w:rPr>
          <w:b/>
          <w:noProof/>
          <w:lang w:val="en-US"/>
        </w:rPr>
        <w:sectPr w:rsidR="008370E1" w:rsidSect="0051413E">
          <w:pgSz w:w="11906" w:h="16838"/>
          <w:pgMar w:top="1134" w:right="1418" w:bottom="1134" w:left="1418" w:header="709" w:footer="709" w:gutter="0"/>
          <w:cols w:space="709"/>
          <w:docGrid w:linePitch="326"/>
        </w:sectPr>
      </w:pPr>
    </w:p>
    <w:p w:rsidR="0027630F" w:rsidRPr="00E0540C" w:rsidRDefault="0027630F" w:rsidP="0027630F">
      <w:pPr>
        <w:pStyle w:val="CRSeparator"/>
        <w:rPr>
          <w:noProof/>
          <w:lang w:val="en-GB"/>
        </w:rPr>
      </w:pPr>
    </w:p>
    <w:p w:rsidR="00515465" w:rsidRPr="008370E1" w:rsidRDefault="008370E1" w:rsidP="008370E1">
      <w:pPr>
        <w:pStyle w:val="CRReference"/>
        <w:rPr>
          <w:noProof/>
          <w:lang w:val="en-GB"/>
        </w:rPr>
      </w:pPr>
      <w:r w:rsidRPr="008B0BDA">
        <w:rPr>
          <w:noProof/>
        </w:rPr>
        <w:fldChar w:fldCharType="begin"/>
      </w:r>
      <w:r w:rsidRPr="00BD20A3">
        <w:rPr>
          <w:noProof/>
          <w:lang w:val="en-GB"/>
        </w:rPr>
        <w:instrText xml:space="preserve"> QUOTE "</w:instrText>
      </w:r>
      <w:r w:rsidRPr="00BD20A3">
        <w:rPr>
          <w:rStyle w:val="CRMarker"/>
          <w:noProof/>
          <w:lang w:val="en-GB"/>
        </w:rPr>
        <w:instrText>ê</w:instrText>
      </w:r>
      <w:r w:rsidRPr="00BD20A3">
        <w:rPr>
          <w:noProof/>
          <w:lang w:val="en-GB"/>
        </w:rPr>
        <w:instrText xml:space="preserve">" </w:instrText>
      </w:r>
      <w:r w:rsidRPr="008B0BDA">
        <w:rPr>
          <w:noProof/>
        </w:rPr>
        <w:fldChar w:fldCharType="separate"/>
      </w:r>
      <w:r w:rsidRPr="00BD20A3">
        <w:rPr>
          <w:rStyle w:val="CRMarker"/>
          <w:noProof/>
          <w:lang w:val="en-GB"/>
        </w:rPr>
        <w:t>ê</w:t>
      </w:r>
      <w:r w:rsidRPr="008B0BDA">
        <w:rPr>
          <w:noProof/>
        </w:rPr>
        <w:fldChar w:fldCharType="end"/>
      </w:r>
      <w:r w:rsidRPr="00BD20A3">
        <w:rPr>
          <w:noProof/>
          <w:lang w:val="en-GB"/>
        </w:rPr>
        <w:t xml:space="preserve"> 91/271/EEC </w:t>
      </w:r>
    </w:p>
    <w:p w:rsidR="00515465" w:rsidRPr="001B7C02" w:rsidRDefault="00515465" w:rsidP="00515465">
      <w:pPr>
        <w:pStyle w:val="Annexetitre"/>
        <w:rPr>
          <w:noProof/>
        </w:rPr>
      </w:pPr>
      <w:r w:rsidRPr="00F52D7E">
        <w:rPr>
          <w:noProof/>
          <w:lang w:val="en-US"/>
        </w:rPr>
        <w:t xml:space="preserve">ANNEX </w:t>
      </w:r>
      <w:r w:rsidRPr="001B7C02">
        <w:rPr>
          <w:noProof/>
        </w:rPr>
        <w:t>4</w:t>
      </w:r>
    </w:p>
    <w:p w:rsidR="00515465" w:rsidRPr="0015699C" w:rsidRDefault="00515465" w:rsidP="00515465">
      <w:pPr>
        <w:pStyle w:val="NormalCentered"/>
        <w:rPr>
          <w:b/>
          <w:bCs/>
          <w:noProof/>
        </w:rPr>
      </w:pPr>
      <w:r w:rsidRPr="0015699C">
        <w:rPr>
          <w:b/>
          <w:bCs/>
          <w:noProof/>
        </w:rPr>
        <w:t>INDUSTRIAL SECTORS</w:t>
      </w:r>
    </w:p>
    <w:p w:rsidR="00515465" w:rsidRPr="0015699C" w:rsidRDefault="00515465" w:rsidP="00515465">
      <w:pPr>
        <w:rPr>
          <w:noProof/>
        </w:rPr>
      </w:pPr>
      <w:r w:rsidRPr="0015699C">
        <w:rPr>
          <w:noProof/>
        </w:rPr>
        <w:t>1.</w:t>
      </w:r>
      <w:r w:rsidRPr="0015699C">
        <w:rPr>
          <w:noProof/>
        </w:rPr>
        <w:tab/>
        <w:t>Milk-processing</w:t>
      </w:r>
    </w:p>
    <w:p w:rsidR="00515465" w:rsidRPr="0015699C" w:rsidRDefault="00515465" w:rsidP="00515465">
      <w:pPr>
        <w:rPr>
          <w:noProof/>
        </w:rPr>
      </w:pPr>
      <w:r w:rsidRPr="0015699C">
        <w:rPr>
          <w:noProof/>
        </w:rPr>
        <w:t>2.</w:t>
      </w:r>
      <w:r w:rsidRPr="0015699C">
        <w:rPr>
          <w:noProof/>
        </w:rPr>
        <w:tab/>
        <w:t>Manufacture of fruit and vegetable products</w:t>
      </w:r>
    </w:p>
    <w:p w:rsidR="00515465" w:rsidRPr="0015699C" w:rsidRDefault="00515465" w:rsidP="00515465">
      <w:pPr>
        <w:rPr>
          <w:noProof/>
        </w:rPr>
      </w:pPr>
      <w:r w:rsidRPr="0015699C">
        <w:rPr>
          <w:noProof/>
        </w:rPr>
        <w:t>3.</w:t>
      </w:r>
      <w:r w:rsidRPr="0015699C">
        <w:rPr>
          <w:noProof/>
        </w:rPr>
        <w:tab/>
        <w:t>Manufacture and bottling of soft drinks</w:t>
      </w:r>
    </w:p>
    <w:p w:rsidR="00515465" w:rsidRPr="0015699C" w:rsidRDefault="00515465" w:rsidP="00515465">
      <w:pPr>
        <w:rPr>
          <w:noProof/>
        </w:rPr>
      </w:pPr>
      <w:r w:rsidRPr="0015699C">
        <w:rPr>
          <w:noProof/>
        </w:rPr>
        <w:t>4.</w:t>
      </w:r>
      <w:r w:rsidRPr="0015699C">
        <w:rPr>
          <w:noProof/>
        </w:rPr>
        <w:tab/>
        <w:t>Potato-processing</w:t>
      </w:r>
    </w:p>
    <w:p w:rsidR="00515465" w:rsidRPr="0015699C" w:rsidRDefault="00515465" w:rsidP="00515465">
      <w:pPr>
        <w:rPr>
          <w:noProof/>
        </w:rPr>
      </w:pPr>
      <w:r w:rsidRPr="0015699C">
        <w:rPr>
          <w:noProof/>
        </w:rPr>
        <w:t>5.</w:t>
      </w:r>
      <w:r w:rsidRPr="0015699C">
        <w:rPr>
          <w:noProof/>
        </w:rPr>
        <w:tab/>
        <w:t>Meat industry</w:t>
      </w:r>
    </w:p>
    <w:p w:rsidR="00515465" w:rsidRPr="0015699C" w:rsidRDefault="00515465" w:rsidP="00515465">
      <w:pPr>
        <w:rPr>
          <w:noProof/>
        </w:rPr>
      </w:pPr>
      <w:r w:rsidRPr="0015699C">
        <w:rPr>
          <w:noProof/>
        </w:rPr>
        <w:t>6.</w:t>
      </w:r>
      <w:r w:rsidRPr="0015699C">
        <w:rPr>
          <w:noProof/>
        </w:rPr>
        <w:tab/>
        <w:t>Breweries</w:t>
      </w:r>
    </w:p>
    <w:p w:rsidR="00515465" w:rsidRPr="0015699C" w:rsidRDefault="00515465" w:rsidP="00515465">
      <w:pPr>
        <w:rPr>
          <w:noProof/>
        </w:rPr>
      </w:pPr>
      <w:r w:rsidRPr="0015699C">
        <w:rPr>
          <w:noProof/>
        </w:rPr>
        <w:t>7.</w:t>
      </w:r>
      <w:r w:rsidRPr="0015699C">
        <w:rPr>
          <w:noProof/>
        </w:rPr>
        <w:tab/>
        <w:t>Production of alcohol and alcoholic beverages</w:t>
      </w:r>
    </w:p>
    <w:p w:rsidR="00515465" w:rsidRPr="0015699C" w:rsidRDefault="00515465" w:rsidP="00515465">
      <w:pPr>
        <w:rPr>
          <w:noProof/>
        </w:rPr>
      </w:pPr>
      <w:r w:rsidRPr="0015699C">
        <w:rPr>
          <w:noProof/>
        </w:rPr>
        <w:t>8.</w:t>
      </w:r>
      <w:r w:rsidRPr="0015699C">
        <w:rPr>
          <w:noProof/>
        </w:rPr>
        <w:tab/>
        <w:t>Manufacture of animal feed from plant products</w:t>
      </w:r>
    </w:p>
    <w:p w:rsidR="00515465" w:rsidRPr="0015699C" w:rsidRDefault="00515465" w:rsidP="00515465">
      <w:pPr>
        <w:rPr>
          <w:noProof/>
        </w:rPr>
      </w:pPr>
      <w:r w:rsidRPr="0015699C">
        <w:rPr>
          <w:noProof/>
        </w:rPr>
        <w:t>9.</w:t>
      </w:r>
      <w:r w:rsidRPr="0015699C">
        <w:rPr>
          <w:noProof/>
        </w:rPr>
        <w:tab/>
        <w:t>Manufacture of gelatine and of glue from hides, skin and bones</w:t>
      </w:r>
    </w:p>
    <w:p w:rsidR="00515465" w:rsidRPr="0015699C" w:rsidRDefault="00515465" w:rsidP="00515465">
      <w:pPr>
        <w:rPr>
          <w:noProof/>
        </w:rPr>
      </w:pPr>
      <w:r w:rsidRPr="0015699C">
        <w:rPr>
          <w:noProof/>
        </w:rPr>
        <w:t>10.</w:t>
      </w:r>
      <w:r w:rsidRPr="0015699C">
        <w:rPr>
          <w:noProof/>
        </w:rPr>
        <w:tab/>
        <w:t>Malt-houses</w:t>
      </w:r>
    </w:p>
    <w:p w:rsidR="00515465" w:rsidRPr="0015699C" w:rsidRDefault="00515465" w:rsidP="00515465">
      <w:pPr>
        <w:rPr>
          <w:noProof/>
        </w:rPr>
      </w:pPr>
      <w:r w:rsidRPr="0015699C">
        <w:rPr>
          <w:noProof/>
        </w:rPr>
        <w:t>11.</w:t>
      </w:r>
      <w:r w:rsidRPr="0015699C">
        <w:rPr>
          <w:noProof/>
        </w:rPr>
        <w:tab/>
        <w:t>Fish-processing industry</w:t>
      </w:r>
    </w:p>
    <w:p w:rsidR="00515465" w:rsidRPr="00515465" w:rsidRDefault="00515465" w:rsidP="00515465">
      <w:pPr>
        <w:rPr>
          <w:noProof/>
          <w:lang w:val="en-US"/>
        </w:rPr>
      </w:pPr>
    </w:p>
    <w:p w:rsidR="00515465" w:rsidRPr="00515465" w:rsidRDefault="00515465" w:rsidP="00515465">
      <w:pPr>
        <w:rPr>
          <w:noProof/>
          <w:lang w:val="en-US"/>
        </w:rPr>
      </w:pPr>
    </w:p>
    <w:p w:rsidR="00515465" w:rsidRPr="00515465" w:rsidRDefault="00515465" w:rsidP="00515465">
      <w:pPr>
        <w:rPr>
          <w:noProof/>
          <w:lang w:val="en-US"/>
        </w:rPr>
        <w:sectPr w:rsidR="00515465" w:rsidRPr="00515465" w:rsidSect="0051413E">
          <w:pgSz w:w="11907" w:h="16839"/>
          <w:pgMar w:top="1134" w:right="1417" w:bottom="1134" w:left="1417" w:header="709" w:footer="709" w:gutter="0"/>
          <w:cols w:space="720"/>
          <w:docGrid w:linePitch="360"/>
        </w:sectPr>
      </w:pPr>
    </w:p>
    <w:p w:rsidR="0027630F" w:rsidRPr="00E0540C" w:rsidRDefault="0027630F" w:rsidP="0027630F">
      <w:pPr>
        <w:pStyle w:val="CRSeparator"/>
        <w:rPr>
          <w:noProof/>
          <w:lang w:val="en-GB"/>
        </w:rPr>
      </w:pPr>
    </w:p>
    <w:p w:rsidR="008370E1" w:rsidRPr="008370E1" w:rsidRDefault="008370E1" w:rsidP="008370E1">
      <w:pPr>
        <w:pStyle w:val="CRReference"/>
        <w:rPr>
          <w:noProof/>
          <w:highlight w:val="lightGray"/>
          <w:lang w:val="en-GB"/>
        </w:rPr>
      </w:pPr>
      <w:r w:rsidRPr="008B0BDA">
        <w:rPr>
          <w:noProof/>
          <w:highlight w:val="lightGray"/>
        </w:rPr>
        <w:fldChar w:fldCharType="begin"/>
      </w:r>
      <w:r w:rsidRPr="00BD20A3">
        <w:rPr>
          <w:noProof/>
          <w:highlight w:val="lightGray"/>
          <w:lang w:val="en-GB"/>
        </w:rPr>
        <w:instrText xml:space="preserve"> QUOTE "</w:instrText>
      </w:r>
      <w:r w:rsidRPr="00BD20A3">
        <w:rPr>
          <w:rStyle w:val="CRMarker"/>
          <w:noProof/>
          <w:highlight w:val="lightGray"/>
          <w:lang w:val="en-GB"/>
        </w:rPr>
        <w:instrText>ò</w:instrText>
      </w:r>
      <w:r w:rsidRPr="00BD20A3">
        <w:rPr>
          <w:noProof/>
          <w:highlight w:val="lightGray"/>
          <w:lang w:val="en-GB"/>
        </w:rPr>
        <w:instrText xml:space="preserve">" </w:instrText>
      </w:r>
      <w:r w:rsidRPr="008B0BDA">
        <w:rPr>
          <w:noProof/>
          <w:highlight w:val="lightGray"/>
        </w:rPr>
        <w:fldChar w:fldCharType="separate"/>
      </w:r>
      <w:r w:rsidRPr="00BD20A3">
        <w:rPr>
          <w:rStyle w:val="CRMarker"/>
          <w:noProof/>
          <w:highlight w:val="lightGray"/>
          <w:lang w:val="en-GB"/>
        </w:rPr>
        <w:t>ò</w:t>
      </w:r>
      <w:r w:rsidRPr="008B0BDA">
        <w:rPr>
          <w:noProof/>
          <w:highlight w:val="lightGray"/>
        </w:rPr>
        <w:fldChar w:fldCharType="end"/>
      </w:r>
      <w:r w:rsidRPr="00BD20A3">
        <w:rPr>
          <w:noProof/>
          <w:highlight w:val="lightGray"/>
          <w:lang w:val="en-GB"/>
        </w:rPr>
        <w:t> new</w:t>
      </w:r>
    </w:p>
    <w:p w:rsidR="00515465" w:rsidRPr="0027630F" w:rsidRDefault="00515465" w:rsidP="00515465">
      <w:pPr>
        <w:pStyle w:val="Annexetitre"/>
        <w:rPr>
          <w:noProof/>
          <w:highlight w:val="lightGray"/>
        </w:rPr>
      </w:pPr>
      <w:r w:rsidRPr="0027630F">
        <w:rPr>
          <w:noProof/>
          <w:highlight w:val="lightGray"/>
          <w:lang w:val="en-US"/>
        </w:rPr>
        <w:t xml:space="preserve">ANNEX </w:t>
      </w:r>
      <w:r w:rsidRPr="0027630F">
        <w:rPr>
          <w:noProof/>
          <w:highlight w:val="lightGray"/>
        </w:rPr>
        <w:t>5</w:t>
      </w:r>
    </w:p>
    <w:p w:rsidR="008370E1" w:rsidRPr="000957EC" w:rsidRDefault="008370E1" w:rsidP="008370E1">
      <w:pPr>
        <w:pStyle w:val="NormalCentered"/>
        <w:rPr>
          <w:b/>
          <w:bCs/>
          <w:noProof/>
          <w:highlight w:val="lightGray"/>
          <w:lang w:val="en-US"/>
        </w:rPr>
      </w:pPr>
      <w:r w:rsidRPr="008B0BDA">
        <w:rPr>
          <w:b/>
          <w:bCs/>
          <w:noProof/>
          <w:highlight w:val="lightGray"/>
          <w:lang w:val="en-US"/>
        </w:rPr>
        <w:t xml:space="preserve">CONTENT OF THE INTEGRATED URBAN WASTEWATER MANAGEMENT PLANS </w:t>
      </w:r>
    </w:p>
    <w:p w:rsidR="008370E1" w:rsidRPr="008B0BDA" w:rsidRDefault="008370E1" w:rsidP="008370E1">
      <w:pPr>
        <w:rPr>
          <w:noProof/>
          <w:highlight w:val="lightGray"/>
          <w:lang w:val="en-US"/>
        </w:rPr>
      </w:pPr>
      <w:r w:rsidRPr="008B0BDA">
        <w:rPr>
          <w:noProof/>
          <w:highlight w:val="lightGray"/>
          <w:lang w:val="en-US"/>
        </w:rPr>
        <w:t xml:space="preserve">1. an analysis of the initial situation of the drainage area of the urban wastewater treatment plant of the concerned agglomeration, including at least the following: </w:t>
      </w:r>
    </w:p>
    <w:p w:rsidR="008370E1" w:rsidRPr="008B0BDA" w:rsidRDefault="008370E1" w:rsidP="008370E1">
      <w:pPr>
        <w:pStyle w:val="Text2"/>
        <w:ind w:left="720"/>
        <w:rPr>
          <w:noProof/>
          <w:highlight w:val="lightGray"/>
          <w:lang w:val="en-US"/>
        </w:rPr>
      </w:pPr>
      <w:r w:rsidRPr="008B0BDA">
        <w:rPr>
          <w:noProof/>
          <w:highlight w:val="lightGray"/>
          <w:lang w:val="en-US"/>
        </w:rPr>
        <w:t>(a) a detailed description of the network of collecting systems, the urban wastewater and urban runoff storage capacities of that network and the existing urban wastewater treatment capacities in case of rainfall;</w:t>
      </w:r>
    </w:p>
    <w:p w:rsidR="008370E1" w:rsidRPr="008B0BDA" w:rsidRDefault="008370E1" w:rsidP="008370E1">
      <w:pPr>
        <w:pStyle w:val="Text2"/>
        <w:ind w:left="720"/>
        <w:rPr>
          <w:noProof/>
          <w:highlight w:val="lightGray"/>
          <w:lang w:val="en-US"/>
        </w:rPr>
      </w:pPr>
      <w:r w:rsidRPr="008B0BDA">
        <w:rPr>
          <w:noProof/>
          <w:highlight w:val="lightGray"/>
          <w:lang w:val="en-US"/>
        </w:rPr>
        <w:t xml:space="preserve">(b) a dynamic analysis of the flows of urban runoff and urban wastewaters in case of rainfall based on the use of hydrological, hydraulic and water quality models </w:t>
      </w:r>
      <w:r w:rsidRPr="008B0BDA">
        <w:rPr>
          <w:rFonts w:eastAsia="Calibri"/>
          <w:noProof/>
          <w:highlight w:val="lightGray"/>
        </w:rPr>
        <w:t xml:space="preserve">that take into account state-of-the-art climate projections </w:t>
      </w:r>
      <w:r w:rsidRPr="008B0BDA">
        <w:rPr>
          <w:noProof/>
          <w:highlight w:val="lightGray"/>
          <w:lang w:val="en-US"/>
        </w:rPr>
        <w:t>and including an estimate of the pollution loads released in receiving waters in case of rainfall;</w:t>
      </w:r>
    </w:p>
    <w:p w:rsidR="008370E1" w:rsidRPr="008B0BDA" w:rsidRDefault="008370E1" w:rsidP="008370E1">
      <w:pPr>
        <w:rPr>
          <w:noProof/>
          <w:highlight w:val="lightGray"/>
          <w:lang w:val="en-US"/>
        </w:rPr>
      </w:pPr>
      <w:r w:rsidRPr="008B0BDA">
        <w:rPr>
          <w:noProof/>
          <w:highlight w:val="lightGray"/>
          <w:lang w:val="en-US"/>
        </w:rPr>
        <w:t xml:space="preserve">2. objectives for the reduction of pollution from storm water overflows and urban runoff, including the following: </w:t>
      </w:r>
    </w:p>
    <w:p w:rsidR="008370E1" w:rsidRPr="008B0BDA" w:rsidRDefault="008370E1" w:rsidP="008370E1">
      <w:pPr>
        <w:pStyle w:val="Text2"/>
        <w:ind w:left="720"/>
        <w:rPr>
          <w:noProof/>
          <w:highlight w:val="lightGray"/>
          <w:lang w:val="en-US"/>
        </w:rPr>
      </w:pPr>
      <w:r w:rsidRPr="008B0BDA">
        <w:rPr>
          <w:noProof/>
          <w:highlight w:val="lightGray"/>
          <w:lang w:val="en-US"/>
        </w:rPr>
        <w:t xml:space="preserve">(a) an indicative objective that storm water overflow, represents no more than 1 % of the annual collected urban wastewater load calculated in dry weather conditions; </w:t>
      </w:r>
    </w:p>
    <w:p w:rsidR="008370E1" w:rsidRPr="008B0BDA" w:rsidRDefault="008370E1" w:rsidP="008370E1">
      <w:pPr>
        <w:pStyle w:val="Text2"/>
        <w:ind w:left="720"/>
        <w:rPr>
          <w:noProof/>
          <w:highlight w:val="lightGray"/>
          <w:lang w:val="en-US"/>
        </w:rPr>
      </w:pPr>
      <w:r w:rsidRPr="008B0BDA">
        <w:rPr>
          <w:noProof/>
          <w:highlight w:val="lightGray"/>
          <w:lang w:val="en-US"/>
        </w:rPr>
        <w:t>This indicative target shall be met by:</w:t>
      </w:r>
    </w:p>
    <w:p w:rsidR="008370E1" w:rsidRPr="008B0BDA" w:rsidRDefault="008370E1" w:rsidP="008370E1">
      <w:pPr>
        <w:pStyle w:val="Text4"/>
        <w:ind w:left="1440"/>
        <w:rPr>
          <w:noProof/>
          <w:highlight w:val="lightGray"/>
          <w:lang w:val="en-US"/>
        </w:rPr>
      </w:pPr>
      <w:r w:rsidRPr="008B0BDA">
        <w:rPr>
          <w:noProof/>
          <w:highlight w:val="lightGray"/>
          <w:lang w:val="en-US"/>
        </w:rPr>
        <w:t>(i) 31 December 2035 for all agglomerations of 100 000 p.e. and above;</w:t>
      </w:r>
    </w:p>
    <w:p w:rsidR="008370E1" w:rsidRPr="008B0BDA" w:rsidRDefault="008370E1" w:rsidP="008370E1">
      <w:pPr>
        <w:pStyle w:val="Text4"/>
        <w:ind w:left="1440"/>
        <w:rPr>
          <w:noProof/>
          <w:highlight w:val="lightGray"/>
          <w:lang w:val="en-US"/>
        </w:rPr>
      </w:pPr>
      <w:r w:rsidRPr="008B0BDA">
        <w:rPr>
          <w:noProof/>
          <w:highlight w:val="lightGray"/>
          <w:lang w:val="en-US"/>
        </w:rPr>
        <w:t>(ii) 31 December 2040 for agglomerations of 10 000 p.e. and above identified in accordance with paragraph 2 of Article 5;</w:t>
      </w:r>
    </w:p>
    <w:p w:rsidR="008370E1" w:rsidRPr="008B0BDA" w:rsidRDefault="008370E1" w:rsidP="008370E1">
      <w:pPr>
        <w:pStyle w:val="Text2"/>
        <w:ind w:left="720"/>
        <w:rPr>
          <w:noProof/>
          <w:highlight w:val="lightGray"/>
        </w:rPr>
      </w:pPr>
      <w:r w:rsidRPr="008B0BDA">
        <w:rPr>
          <w:noProof/>
          <w:highlight w:val="lightGray"/>
          <w:lang w:val="en-US"/>
        </w:rPr>
        <w:t xml:space="preserve">(b) the progressive elimination of untreated discharges of urban runoff through separate collection networks, unless it can be demonstrated that those discharges do not cause adverse impacts on the quality of receiving waters; </w:t>
      </w:r>
    </w:p>
    <w:p w:rsidR="008370E1" w:rsidRPr="008B0BDA" w:rsidRDefault="008370E1" w:rsidP="008370E1">
      <w:pPr>
        <w:rPr>
          <w:noProof/>
          <w:highlight w:val="lightGray"/>
          <w:lang w:val="en-US"/>
        </w:rPr>
      </w:pPr>
      <w:r w:rsidRPr="008B0BDA">
        <w:rPr>
          <w:noProof/>
          <w:highlight w:val="lightGray"/>
          <w:lang w:val="en-US"/>
        </w:rPr>
        <w:t>3. the measures to be taken to achieve the objectives referred to in point 2 accompanied with a clear identification of the actors involved and their responsibilities in the implantation of the integrated plan.</w:t>
      </w:r>
    </w:p>
    <w:p w:rsidR="008370E1" w:rsidRPr="008B0BDA" w:rsidRDefault="008370E1" w:rsidP="008370E1">
      <w:pPr>
        <w:rPr>
          <w:noProof/>
          <w:highlight w:val="lightGray"/>
          <w:lang w:val="en-US"/>
        </w:rPr>
      </w:pPr>
      <w:r w:rsidRPr="008B0BDA">
        <w:rPr>
          <w:noProof/>
          <w:highlight w:val="lightGray"/>
          <w:lang w:val="en-US"/>
        </w:rPr>
        <w:t>4. When assessing which measures to be taken under point 3, Member States shall ensure that their competent authorities consider at least the following:</w:t>
      </w:r>
    </w:p>
    <w:p w:rsidR="008370E1" w:rsidRPr="008B0BDA" w:rsidRDefault="008370E1" w:rsidP="008370E1">
      <w:pPr>
        <w:pStyle w:val="Text1"/>
        <w:rPr>
          <w:noProof/>
          <w:highlight w:val="lightGray"/>
          <w:lang w:val="en-US"/>
        </w:rPr>
      </w:pPr>
      <w:r w:rsidRPr="008B0BDA">
        <w:rPr>
          <w:noProof/>
          <w:highlight w:val="lightGray"/>
          <w:lang w:val="en-US"/>
        </w:rPr>
        <w:t>(a) firstly, preventive measures aiming at avoiding the entry of unpolluted rain waters into collecting systems, including measures promoting natural water retention or rainwater harvesting, and measures increasing green spaces or limiting impermeable surfaces in the agglomerations;</w:t>
      </w:r>
    </w:p>
    <w:p w:rsidR="008370E1" w:rsidRPr="008B0BDA" w:rsidRDefault="008370E1" w:rsidP="008370E1">
      <w:pPr>
        <w:pStyle w:val="Text1"/>
        <w:rPr>
          <w:noProof/>
          <w:highlight w:val="lightGray"/>
          <w:lang w:val="en-US"/>
        </w:rPr>
      </w:pPr>
      <w:r w:rsidRPr="008B0BDA">
        <w:rPr>
          <w:noProof/>
          <w:highlight w:val="lightGray"/>
          <w:lang w:val="en-US"/>
        </w:rPr>
        <w:t xml:space="preserve">(b) secondly, measures to better manage and optimize the use of existing infrastructure including collecting systems, storage volumes, urban wastewater treatment plants with the aim to ensure that polluted rain waters are collected and treated, and releases of untreated urban wastewater into receiving waters are minimised; </w:t>
      </w:r>
    </w:p>
    <w:p w:rsidR="00515465" w:rsidRDefault="008370E1" w:rsidP="008370E1">
      <w:pPr>
        <w:rPr>
          <w:noProof/>
        </w:rPr>
      </w:pPr>
      <w:r w:rsidRPr="008B0BDA">
        <w:rPr>
          <w:noProof/>
          <w:highlight w:val="lightGray"/>
          <w:lang w:val="en-US"/>
        </w:rPr>
        <w:t xml:space="preserve">(c) finally, where necessary to achieve the objectives referred to in point 2, additional mitigation measures including the adaptation of the infrastructure for the collection, storage and treatment of urban wastewater or the creation of new infrastructures with a priority to green infrastructure such as vegetated ditches, treatment wetlands and storage ponds designed in order to support biodiversity </w:t>
      </w:r>
      <w:r w:rsidRPr="008B0BDA">
        <w:rPr>
          <w:noProof/>
          <w:highlight w:val="lightGray"/>
        </w:rPr>
        <w:t>Where relevant, water reuse shall be considered in the context of the development of the integrated urban wastewater management plans referred to in Article 5.</w:t>
      </w:r>
    </w:p>
    <w:p w:rsidR="008370E1" w:rsidRDefault="008370E1" w:rsidP="008370E1">
      <w:pPr>
        <w:rPr>
          <w:noProof/>
          <w:highlight w:val="lightGray"/>
        </w:rPr>
      </w:pPr>
      <w:r>
        <w:rPr>
          <w:noProof/>
          <w:highlight w:val="lightGray"/>
        </w:rPr>
        <w:br w:type="page"/>
      </w:r>
    </w:p>
    <w:p w:rsidR="008370E1" w:rsidRPr="00515465" w:rsidRDefault="008370E1" w:rsidP="008370E1">
      <w:pPr>
        <w:rPr>
          <w:noProof/>
          <w:lang w:val="en-US"/>
        </w:rPr>
      </w:pPr>
    </w:p>
    <w:p w:rsidR="00515465" w:rsidRPr="0027630F" w:rsidRDefault="00515465" w:rsidP="00515465">
      <w:pPr>
        <w:pStyle w:val="Annexetitre"/>
        <w:rPr>
          <w:noProof/>
          <w:highlight w:val="lightGray"/>
        </w:rPr>
      </w:pPr>
      <w:r w:rsidRPr="0027630F">
        <w:rPr>
          <w:noProof/>
          <w:highlight w:val="lightGray"/>
        </w:rPr>
        <w:t>ANNEX 6</w:t>
      </w:r>
    </w:p>
    <w:p w:rsidR="008370E1" w:rsidRPr="008B0BDA" w:rsidRDefault="008370E1" w:rsidP="008370E1">
      <w:pPr>
        <w:pStyle w:val="Annexetitreacte"/>
        <w:rPr>
          <w:noProof/>
          <w:highlight w:val="lightGray"/>
          <w:lang w:val="en-IE"/>
        </w:rPr>
      </w:pPr>
      <w:r w:rsidRPr="008B0BDA">
        <w:rPr>
          <w:noProof/>
          <w:highlight w:val="lightGray"/>
          <w:lang w:val="en-IE"/>
        </w:rPr>
        <w:t>INFORMATION TO THE PUBLIC</w:t>
      </w:r>
    </w:p>
    <w:p w:rsidR="008370E1" w:rsidRPr="008B0BDA" w:rsidRDefault="008370E1" w:rsidP="008370E1">
      <w:pPr>
        <w:rPr>
          <w:noProof/>
          <w:highlight w:val="lightGray"/>
        </w:rPr>
      </w:pPr>
      <w:r w:rsidRPr="008B0BDA">
        <w:rPr>
          <w:noProof/>
          <w:highlight w:val="lightGray"/>
        </w:rPr>
        <w:t>(1) The competent authority and the operator</w:t>
      </w:r>
      <w:r w:rsidRPr="008B0BDA">
        <w:rPr>
          <w:noProof/>
          <w:highlight w:val="lightGray"/>
          <w:lang w:val="en-US"/>
        </w:rPr>
        <w:t>(</w:t>
      </w:r>
      <w:r w:rsidRPr="008B0BDA">
        <w:rPr>
          <w:noProof/>
          <w:highlight w:val="lightGray"/>
        </w:rPr>
        <w:t>s</w:t>
      </w:r>
      <w:r w:rsidRPr="008B0BDA">
        <w:rPr>
          <w:noProof/>
          <w:highlight w:val="lightGray"/>
          <w:lang w:val="en-US"/>
        </w:rPr>
        <w:t>)</w:t>
      </w:r>
      <w:r w:rsidRPr="008B0BDA">
        <w:rPr>
          <w:noProof/>
          <w:highlight w:val="lightGray"/>
        </w:rPr>
        <w:t xml:space="preserve"> </w:t>
      </w:r>
      <w:r w:rsidRPr="008B0BDA">
        <w:rPr>
          <w:noProof/>
          <w:highlight w:val="lightGray"/>
          <w:lang w:val="en-US"/>
        </w:rPr>
        <w:t>responsible for</w:t>
      </w:r>
      <w:r w:rsidRPr="008B0BDA">
        <w:rPr>
          <w:noProof/>
          <w:highlight w:val="lightGray"/>
        </w:rPr>
        <w:t xml:space="preserve"> urban wastewater collection and treatment services, including information on the ownership structure of the operators and their contact information.</w:t>
      </w:r>
    </w:p>
    <w:p w:rsidR="008370E1" w:rsidRPr="008B0BDA" w:rsidRDefault="008370E1" w:rsidP="008370E1">
      <w:pPr>
        <w:rPr>
          <w:noProof/>
          <w:highlight w:val="lightGray"/>
          <w:lang w:val="en-US"/>
        </w:rPr>
      </w:pPr>
      <w:r w:rsidRPr="008B0BDA">
        <w:rPr>
          <w:noProof/>
          <w:highlight w:val="lightGray"/>
          <w:lang w:val="en-US"/>
        </w:rPr>
        <w:t xml:space="preserve">(2) The total urban wastewater load expressed in population equivalents (p.e.) generated in the agglomeration, with details on the share of that load (in %) that is: </w:t>
      </w:r>
    </w:p>
    <w:p w:rsidR="008370E1" w:rsidRPr="008B0BDA" w:rsidRDefault="008370E1" w:rsidP="008370E1">
      <w:pPr>
        <w:pStyle w:val="Text1"/>
        <w:rPr>
          <w:noProof/>
          <w:highlight w:val="lightGray"/>
          <w:lang w:val="en-US"/>
        </w:rPr>
      </w:pPr>
      <w:r w:rsidRPr="008B0BDA">
        <w:rPr>
          <w:noProof/>
          <w:highlight w:val="lightGray"/>
          <w:lang w:val="en-US"/>
        </w:rPr>
        <w:t xml:space="preserve">(a) collected and treated in urban wastewater treatment plants; </w:t>
      </w:r>
    </w:p>
    <w:p w:rsidR="008370E1" w:rsidRPr="008B0BDA" w:rsidRDefault="008370E1" w:rsidP="008370E1">
      <w:pPr>
        <w:pStyle w:val="Text1"/>
        <w:rPr>
          <w:noProof/>
          <w:highlight w:val="lightGray"/>
          <w:lang w:val="en-US"/>
        </w:rPr>
      </w:pPr>
      <w:r w:rsidRPr="008B0BDA">
        <w:rPr>
          <w:noProof/>
          <w:highlight w:val="lightGray"/>
          <w:lang w:val="en-US"/>
        </w:rPr>
        <w:t xml:space="preserve">(b) treated by registered individual systems; </w:t>
      </w:r>
    </w:p>
    <w:p w:rsidR="008370E1" w:rsidRPr="008B0BDA" w:rsidRDefault="008370E1" w:rsidP="008370E1">
      <w:pPr>
        <w:pStyle w:val="Text1"/>
        <w:rPr>
          <w:noProof/>
          <w:highlight w:val="lightGray"/>
          <w:lang w:val="en-US"/>
        </w:rPr>
      </w:pPr>
      <w:r w:rsidRPr="008B0BDA">
        <w:rPr>
          <w:noProof/>
          <w:highlight w:val="lightGray"/>
          <w:lang w:val="en-US"/>
        </w:rPr>
        <w:t>(c) not collected or treated.</w:t>
      </w:r>
    </w:p>
    <w:p w:rsidR="008370E1" w:rsidRPr="008B0BDA" w:rsidRDefault="008370E1" w:rsidP="008370E1">
      <w:pPr>
        <w:rPr>
          <w:noProof/>
          <w:highlight w:val="lightGray"/>
          <w:lang w:val="en-US"/>
        </w:rPr>
      </w:pPr>
      <w:r w:rsidRPr="008B0BDA">
        <w:rPr>
          <w:noProof/>
          <w:highlight w:val="lightGray"/>
          <w:lang w:val="en-US"/>
        </w:rPr>
        <w:t xml:space="preserve">(3) Where relevant, a justification for why a certain load of urban wastewater is not collected or treated. </w:t>
      </w:r>
    </w:p>
    <w:p w:rsidR="008370E1" w:rsidRPr="008B0BDA" w:rsidRDefault="008370E1" w:rsidP="008370E1">
      <w:pPr>
        <w:rPr>
          <w:noProof/>
          <w:highlight w:val="lightGray"/>
          <w:lang w:val="en-US"/>
        </w:rPr>
      </w:pPr>
      <w:r w:rsidRPr="008B0BDA">
        <w:rPr>
          <w:noProof/>
          <w:highlight w:val="lightGray"/>
          <w:lang w:val="en-US"/>
        </w:rPr>
        <w:t>(4) Information on the quality of the urban wastewater discharged from the agglomeration to each receiving water body, including the following elements:</w:t>
      </w:r>
    </w:p>
    <w:p w:rsidR="008370E1" w:rsidRPr="008B0BDA" w:rsidRDefault="008370E1" w:rsidP="008370E1">
      <w:pPr>
        <w:pStyle w:val="Text1"/>
        <w:rPr>
          <w:noProof/>
          <w:highlight w:val="lightGray"/>
          <w:lang w:val="en-US"/>
        </w:rPr>
      </w:pPr>
      <w:r w:rsidRPr="008B0BDA">
        <w:rPr>
          <w:noProof/>
          <w:highlight w:val="lightGray"/>
          <w:lang w:val="en-US"/>
        </w:rPr>
        <w:t>(a) annual average concentrations and the load of pollutants covered by Article 21 released by each urban wastewater treatment plant;</w:t>
      </w:r>
    </w:p>
    <w:p w:rsidR="008370E1" w:rsidRPr="008B0BDA" w:rsidRDefault="008370E1" w:rsidP="008370E1">
      <w:pPr>
        <w:pStyle w:val="Text1"/>
        <w:rPr>
          <w:noProof/>
          <w:highlight w:val="lightGray"/>
          <w:lang w:val="en-US"/>
        </w:rPr>
      </w:pPr>
      <w:r w:rsidRPr="008B0BDA">
        <w:rPr>
          <w:noProof/>
          <w:highlight w:val="lightGray"/>
          <w:lang w:val="en-US"/>
        </w:rPr>
        <w:t xml:space="preserve">(b) an estimate of the load of the discharges from individual systems for the parameters referred to in Tables 1 and 2 of Annex I; </w:t>
      </w:r>
    </w:p>
    <w:p w:rsidR="008370E1" w:rsidRPr="008B0BDA" w:rsidRDefault="008370E1" w:rsidP="008370E1">
      <w:pPr>
        <w:pStyle w:val="Text1"/>
        <w:rPr>
          <w:noProof/>
          <w:highlight w:val="lightGray"/>
          <w:lang w:val="en-US"/>
        </w:rPr>
      </w:pPr>
      <w:r w:rsidRPr="008B0BDA">
        <w:rPr>
          <w:noProof/>
          <w:highlight w:val="lightGray"/>
          <w:lang w:val="en-US"/>
        </w:rPr>
        <w:t>(c) an estimate of the load of the discharges from combined sewer and separate sewer collecting systems for urban runoff and storm water overflows for the parameters referred to in Tables 1 and 2 of Annex I.</w:t>
      </w:r>
    </w:p>
    <w:p w:rsidR="008370E1" w:rsidRPr="008B0BDA" w:rsidRDefault="008370E1" w:rsidP="008370E1">
      <w:pPr>
        <w:rPr>
          <w:noProof/>
          <w:highlight w:val="lightGray"/>
          <w:lang w:val="en-US"/>
        </w:rPr>
      </w:pPr>
      <w:r w:rsidRPr="008B0BDA">
        <w:rPr>
          <w:noProof/>
          <w:highlight w:val="lightGray"/>
          <w:lang w:val="en-US"/>
        </w:rPr>
        <w:t>(5) total annual investment costs and total annual operational costs, with a distinction between collection and treatment costs, total annual costs related to staff, energy, consumables, administration and other costs as well as average annual</w:t>
      </w:r>
      <w:r w:rsidRPr="008B0BDA">
        <w:rPr>
          <w:rStyle w:val="CommentReference"/>
          <w:noProof/>
          <w:highlight w:val="lightGray"/>
          <w:lang w:val="en-US"/>
        </w:rPr>
        <w:t xml:space="preserve"> </w:t>
      </w:r>
      <w:r w:rsidRPr="008B0BDA">
        <w:rPr>
          <w:noProof/>
          <w:highlight w:val="lightGray"/>
          <w:lang w:val="en-US"/>
        </w:rPr>
        <w:t>investment and operational costs per household and per cubic meter of urban wastewater collected and treated;</w:t>
      </w:r>
    </w:p>
    <w:p w:rsidR="008370E1" w:rsidRPr="008B0BDA" w:rsidRDefault="008370E1" w:rsidP="008370E1">
      <w:pPr>
        <w:rPr>
          <w:noProof/>
          <w:highlight w:val="lightGray"/>
          <w:lang w:val="en-US"/>
        </w:rPr>
      </w:pPr>
      <w:r w:rsidRPr="008B0BDA">
        <w:rPr>
          <w:noProof/>
          <w:highlight w:val="lightGray"/>
          <w:lang w:val="en-US"/>
        </w:rPr>
        <w:t xml:space="preserve">(6) information on how the costs referred to in point 5 are covered and, where costs are recovered through a tariff system, information on the structure of the tariff per cubic meter of urban wastewater collected and treated </w:t>
      </w:r>
      <w:r w:rsidRPr="008B0BDA">
        <w:rPr>
          <w:noProof/>
          <w:highlight w:val="lightGray"/>
          <w:lang w:val="en-IE"/>
        </w:rPr>
        <w:t>information on the structure of the tariff either per cubic meter of urban wastewater collected and treated or per cubic meter of water supplied,</w:t>
      </w:r>
      <w:r w:rsidRPr="008B0BDA">
        <w:rPr>
          <w:noProof/>
          <w:highlight w:val="lightGray"/>
          <w:lang w:val="en-US"/>
        </w:rPr>
        <w:t xml:space="preserve"> including fixed and variable costs and a breakdown between costs for collection, treatment, administration and other costs;  </w:t>
      </w:r>
    </w:p>
    <w:p w:rsidR="008370E1" w:rsidRPr="008B0BDA" w:rsidRDefault="008370E1" w:rsidP="008370E1">
      <w:pPr>
        <w:rPr>
          <w:noProof/>
          <w:highlight w:val="lightGray"/>
          <w:lang w:val="en-US"/>
        </w:rPr>
      </w:pPr>
      <w:r w:rsidRPr="008B0BDA">
        <w:rPr>
          <w:noProof/>
          <w:highlight w:val="lightGray"/>
          <w:lang w:val="en-US"/>
        </w:rPr>
        <w:t>(7) investment plans for urban wastewater collection and treatment infrastructures at agglomeration level, with foreseen impacts on urban wastewater services tariffs, and intended financial and societal benefits;</w:t>
      </w:r>
    </w:p>
    <w:p w:rsidR="008370E1" w:rsidRPr="008B0BDA" w:rsidRDefault="008370E1" w:rsidP="008370E1">
      <w:pPr>
        <w:rPr>
          <w:noProof/>
          <w:highlight w:val="lightGray"/>
          <w:lang w:val="en-US"/>
        </w:rPr>
      </w:pPr>
      <w:r w:rsidRPr="008B0BDA">
        <w:rPr>
          <w:noProof/>
          <w:highlight w:val="lightGray"/>
          <w:lang w:val="en-US"/>
        </w:rPr>
        <w:t>(8) for each urban wastewater treatment plant in the agglomeration:</w:t>
      </w:r>
    </w:p>
    <w:p w:rsidR="008370E1" w:rsidRPr="008B0BDA" w:rsidRDefault="008370E1" w:rsidP="008370E1">
      <w:pPr>
        <w:pStyle w:val="Text1"/>
        <w:rPr>
          <w:noProof/>
          <w:highlight w:val="lightGray"/>
          <w:lang w:val="en-US"/>
        </w:rPr>
      </w:pPr>
      <w:r w:rsidRPr="008B0BDA">
        <w:rPr>
          <w:noProof/>
          <w:highlight w:val="lightGray"/>
          <w:lang w:val="en-US"/>
        </w:rPr>
        <w:t>(a) the total load (in p.e.) treated and the energy required to treat the urban wastewater (in kWh total and per cubic meter);</w:t>
      </w:r>
    </w:p>
    <w:p w:rsidR="008370E1" w:rsidRPr="008B0BDA" w:rsidRDefault="008370E1" w:rsidP="008370E1">
      <w:pPr>
        <w:pStyle w:val="Text1"/>
        <w:rPr>
          <w:noProof/>
          <w:highlight w:val="lightGray"/>
          <w:lang w:val="en-US"/>
        </w:rPr>
      </w:pPr>
      <w:r w:rsidRPr="008B0BDA">
        <w:rPr>
          <w:noProof/>
          <w:highlight w:val="lightGray"/>
          <w:lang w:val="en-US"/>
        </w:rPr>
        <w:t>(b) the total renewable energy produced (GWh/year) each year, including a breakdown per source of energy;</w:t>
      </w:r>
    </w:p>
    <w:p w:rsidR="008370E1" w:rsidRPr="008B0BDA" w:rsidRDefault="008370E1" w:rsidP="008370E1">
      <w:pPr>
        <w:pStyle w:val="Text1"/>
        <w:rPr>
          <w:noProof/>
          <w:highlight w:val="lightGray"/>
          <w:lang w:val="en-US"/>
        </w:rPr>
      </w:pPr>
      <w:r w:rsidRPr="008B0BDA">
        <w:rPr>
          <w:noProof/>
          <w:highlight w:val="lightGray"/>
          <w:lang w:val="en-US"/>
        </w:rPr>
        <w:t>(c) the tonnes of CO</w:t>
      </w:r>
      <w:r w:rsidRPr="008B0BDA">
        <w:rPr>
          <w:noProof/>
          <w:highlight w:val="lightGray"/>
          <w:vertAlign w:val="subscript"/>
          <w:lang w:val="en-US"/>
        </w:rPr>
        <w:t>2</w:t>
      </w:r>
      <w:r w:rsidRPr="008B0BDA">
        <w:rPr>
          <w:noProof/>
          <w:highlight w:val="lightGray"/>
          <w:lang w:val="en-US"/>
        </w:rPr>
        <w:t xml:space="preserve"> equivalent produced or avoided per year due to the operation of the urban wastewater treatment plant.</w:t>
      </w:r>
    </w:p>
    <w:p w:rsidR="008370E1" w:rsidRPr="008B0BDA" w:rsidRDefault="008370E1" w:rsidP="008370E1">
      <w:pPr>
        <w:pStyle w:val="Text1"/>
        <w:ind w:left="0"/>
        <w:rPr>
          <w:noProof/>
          <w:highlight w:val="lightGray"/>
          <w:lang w:val="en-US"/>
        </w:rPr>
      </w:pPr>
      <w:r w:rsidRPr="008B0BDA">
        <w:rPr>
          <w:noProof/>
          <w:highlight w:val="lightGray"/>
          <w:lang w:val="en-US"/>
        </w:rPr>
        <w:t>(9) the total greenhouse gas emissions (in tonnes of CO</w:t>
      </w:r>
      <w:r w:rsidRPr="008B0BDA">
        <w:rPr>
          <w:noProof/>
          <w:highlight w:val="lightGray"/>
          <w:vertAlign w:val="subscript"/>
          <w:lang w:val="en-US"/>
        </w:rPr>
        <w:t>2</w:t>
      </w:r>
      <w:r w:rsidRPr="008B0BDA">
        <w:rPr>
          <w:noProof/>
          <w:highlight w:val="lightGray"/>
          <w:lang w:val="en-US"/>
        </w:rPr>
        <w:t xml:space="preserve"> equivalent) produced or avoided per year by the operation of urban wastewater collection and treatment infrastructures in each agglomeration and, if available, the total greenhouse gas emissions (in tonnes of CO2 equivalent) produced during the construction of those infrastructures;</w:t>
      </w:r>
    </w:p>
    <w:p w:rsidR="008370E1" w:rsidRPr="000957EC" w:rsidRDefault="008370E1" w:rsidP="008370E1">
      <w:pPr>
        <w:rPr>
          <w:noProof/>
        </w:rPr>
      </w:pPr>
      <w:r w:rsidRPr="008B0BDA">
        <w:rPr>
          <w:noProof/>
          <w:highlight w:val="lightGray"/>
          <w:lang w:val="en-US"/>
        </w:rPr>
        <w:t xml:space="preserve">(10) a summary of the nature and statistics regarding complaints and of the answers provided by the urban wastewater treatment plant operators on matters falling within the scope of this Directive. </w:t>
      </w:r>
    </w:p>
    <w:p w:rsidR="00515465" w:rsidRPr="00515465" w:rsidRDefault="00515465" w:rsidP="00515465">
      <w:pPr>
        <w:rPr>
          <w:noProof/>
        </w:rPr>
      </w:pPr>
    </w:p>
    <w:p w:rsidR="00515465" w:rsidRDefault="00515465" w:rsidP="00515465">
      <w:pPr>
        <w:rPr>
          <w:noProof/>
        </w:rPr>
      </w:pPr>
    </w:p>
    <w:p w:rsidR="00515465" w:rsidRDefault="00515465" w:rsidP="00515465">
      <w:pPr>
        <w:rPr>
          <w:noProof/>
        </w:rPr>
        <w:sectPr w:rsidR="00515465" w:rsidSect="0051413E">
          <w:pgSz w:w="11907" w:h="16839"/>
          <w:pgMar w:top="1134" w:right="1417" w:bottom="1134" w:left="1417" w:header="709" w:footer="709" w:gutter="0"/>
          <w:cols w:space="720"/>
          <w:docGrid w:linePitch="360"/>
        </w:sectPr>
      </w:pPr>
    </w:p>
    <w:p w:rsidR="0027630F" w:rsidRPr="00E0540C" w:rsidRDefault="0027630F" w:rsidP="0027630F">
      <w:pPr>
        <w:pStyle w:val="CRSeparator"/>
        <w:rPr>
          <w:noProof/>
          <w:lang w:val="en-GB"/>
        </w:rPr>
      </w:pPr>
    </w:p>
    <w:p w:rsidR="008370E1" w:rsidRPr="008370E1" w:rsidRDefault="008370E1" w:rsidP="008370E1">
      <w:pPr>
        <w:pStyle w:val="CRReference"/>
        <w:rPr>
          <w:noProof/>
          <w:lang w:val="en-GB"/>
        </w:rPr>
      </w:pPr>
      <w:r w:rsidRPr="0015699C">
        <w:rPr>
          <w:noProof/>
        </w:rPr>
        <w:fldChar w:fldCharType="begin"/>
      </w:r>
      <w:r w:rsidRPr="0015699C">
        <w:rPr>
          <w:noProof/>
          <w:lang w:val="en-GB"/>
        </w:rPr>
        <w:instrText xml:space="preserve"> QUOTE "</w:instrText>
      </w:r>
      <w:r w:rsidRPr="0015699C">
        <w:rPr>
          <w:rStyle w:val="CRMarker"/>
          <w:noProof/>
          <w:lang w:val="en-GB"/>
        </w:rPr>
        <w:instrText>é</w:instrText>
      </w:r>
      <w:r w:rsidRPr="0015699C">
        <w:rPr>
          <w:noProof/>
          <w:lang w:val="en-GB"/>
        </w:rPr>
        <w:instrText xml:space="preserve">" </w:instrText>
      </w:r>
      <w:r w:rsidRPr="0015699C">
        <w:rPr>
          <w:noProof/>
        </w:rPr>
        <w:fldChar w:fldCharType="separate"/>
      </w:r>
      <w:r w:rsidRPr="0015699C">
        <w:rPr>
          <w:rStyle w:val="CRMarker"/>
          <w:noProof/>
          <w:lang w:val="en-GB"/>
        </w:rPr>
        <w:t>é</w:t>
      </w:r>
      <w:r w:rsidRPr="0015699C">
        <w:rPr>
          <w:noProof/>
        </w:rPr>
        <w:fldChar w:fldCharType="end"/>
      </w:r>
    </w:p>
    <w:p w:rsidR="00515465" w:rsidRPr="001B7C02" w:rsidRDefault="00515465" w:rsidP="00515465">
      <w:pPr>
        <w:pStyle w:val="Annexetitre"/>
        <w:rPr>
          <w:noProof/>
        </w:rPr>
      </w:pPr>
      <w:r w:rsidRPr="00F52D7E">
        <w:rPr>
          <w:noProof/>
        </w:rPr>
        <w:t xml:space="preserve">ANNEX </w:t>
      </w:r>
      <w:r w:rsidRPr="001B7C02">
        <w:rPr>
          <w:noProof/>
        </w:rPr>
        <w:t>7</w:t>
      </w:r>
    </w:p>
    <w:p w:rsidR="008370E1" w:rsidRPr="009A25B5" w:rsidRDefault="008370E1" w:rsidP="008370E1">
      <w:pPr>
        <w:tabs>
          <w:tab w:val="right" w:pos="9600"/>
        </w:tabs>
        <w:suppressAutoHyphens/>
        <w:spacing w:before="0" w:after="240"/>
        <w:jc w:val="center"/>
        <w:rPr>
          <w:rFonts w:eastAsia="Times New Roman"/>
          <w:noProof/>
          <w:szCs w:val="20"/>
        </w:rPr>
      </w:pPr>
      <w:r w:rsidRPr="009A25B5">
        <w:rPr>
          <w:rFonts w:eastAsia="Times New Roman"/>
          <w:noProof/>
          <w:szCs w:val="20"/>
        </w:rPr>
        <w:t>Part A</w:t>
      </w:r>
    </w:p>
    <w:p w:rsidR="008370E1" w:rsidRPr="009A25B5" w:rsidRDefault="008370E1" w:rsidP="008370E1">
      <w:pPr>
        <w:tabs>
          <w:tab w:val="left" w:pos="-720"/>
          <w:tab w:val="center" w:pos="7344"/>
        </w:tabs>
        <w:suppressAutoHyphens/>
        <w:spacing w:before="0" w:after="240"/>
        <w:jc w:val="center"/>
        <w:rPr>
          <w:rFonts w:eastAsia="Times New Roman"/>
          <w:noProof/>
          <w:szCs w:val="20"/>
        </w:rPr>
      </w:pPr>
      <w:r w:rsidRPr="009A25B5">
        <w:rPr>
          <w:rFonts w:eastAsia="Times New Roman"/>
          <w:bCs/>
          <w:noProof/>
          <w:lang w:eastAsia="fr-BE"/>
        </w:rPr>
        <w:t>Repealed Directive</w:t>
      </w:r>
      <w:r w:rsidRPr="009A25B5">
        <w:rPr>
          <w:rFonts w:eastAsia="Times New Roman"/>
          <w:bCs/>
          <w:noProof/>
          <w:lang w:eastAsia="fr-BE"/>
        </w:rPr>
        <w:br/>
        <w:t>with list of the successive amendments thereto</w:t>
      </w:r>
      <w:r w:rsidRPr="009A25B5">
        <w:rPr>
          <w:rFonts w:eastAsia="Times New Roman"/>
          <w:bCs/>
          <w:noProof/>
          <w:lang w:eastAsia="fr-BE"/>
        </w:rPr>
        <w:br/>
      </w:r>
      <w:r w:rsidRPr="009A25B5">
        <w:rPr>
          <w:rFonts w:eastAsia="Times New Roman"/>
          <w:noProof/>
          <w:lang w:eastAsia="fr-BE"/>
        </w:rPr>
        <w:t xml:space="preserve">(referred to in Article </w:t>
      </w:r>
      <w:r w:rsidRPr="009A25B5">
        <w:rPr>
          <w:rFonts w:eastAsia="Times New Roman"/>
          <w:noProof/>
          <w:szCs w:val="20"/>
        </w:rPr>
        <w: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9"/>
      </w:tblGrid>
      <w:tr w:rsidR="008370E1" w:rsidRPr="009A25B5" w:rsidTr="00E02907">
        <w:trPr>
          <w:jc w:val="center"/>
        </w:trPr>
        <w:tc>
          <w:tcPr>
            <w:tcW w:w="4658" w:type="dxa"/>
          </w:tcPr>
          <w:p w:rsidR="008370E1" w:rsidRPr="009A25B5" w:rsidRDefault="008370E1" w:rsidP="00E02907">
            <w:pPr>
              <w:tabs>
                <w:tab w:val="right" w:pos="9600"/>
              </w:tabs>
              <w:suppressAutoHyphens/>
              <w:spacing w:before="0" w:after="240"/>
              <w:ind w:left="284"/>
              <w:jc w:val="left"/>
              <w:rPr>
                <w:rFonts w:eastAsia="Times New Roman"/>
                <w:noProof/>
                <w:szCs w:val="20"/>
              </w:rPr>
            </w:pPr>
            <w:r w:rsidRPr="00033DD8">
              <w:rPr>
                <w:noProof/>
              </w:rPr>
              <w:t>Council Directive 91/271/EEC</w:t>
            </w:r>
            <w:r w:rsidRPr="009A25B5">
              <w:rPr>
                <w:rFonts w:eastAsia="Times New Roman"/>
                <w:noProof/>
                <w:lang w:eastAsia="fr-BE"/>
              </w:rPr>
              <w:br/>
              <w:t>(</w:t>
            </w:r>
            <w:r w:rsidRPr="00C05BB8">
              <w:rPr>
                <w:noProof/>
              </w:rPr>
              <w:t>OJ L 135, 30.5.1991, p. 40</w:t>
            </w:r>
            <w:r w:rsidRPr="009A25B5">
              <w:rPr>
                <w:rFonts w:eastAsia="Times New Roman"/>
                <w:noProof/>
                <w:lang w:eastAsia="fr-BE"/>
              </w:rPr>
              <w:t>)</w:t>
            </w:r>
          </w:p>
        </w:tc>
        <w:tc>
          <w:tcPr>
            <w:tcW w:w="4629" w:type="dxa"/>
          </w:tcPr>
          <w:p w:rsidR="008370E1" w:rsidRPr="009A25B5" w:rsidRDefault="008370E1" w:rsidP="00E02907">
            <w:pPr>
              <w:tabs>
                <w:tab w:val="right" w:pos="9600"/>
              </w:tabs>
              <w:suppressAutoHyphens/>
              <w:spacing w:before="0" w:after="240"/>
              <w:ind w:left="176"/>
              <w:jc w:val="left"/>
              <w:rPr>
                <w:rFonts w:eastAsia="Times New Roman"/>
                <w:noProof/>
                <w:szCs w:val="20"/>
              </w:rPr>
            </w:pPr>
          </w:p>
        </w:tc>
      </w:tr>
      <w:tr w:rsidR="008370E1" w:rsidRPr="009A25B5" w:rsidTr="00E02907">
        <w:trPr>
          <w:jc w:val="center"/>
        </w:trPr>
        <w:tc>
          <w:tcPr>
            <w:tcW w:w="4658" w:type="dxa"/>
          </w:tcPr>
          <w:p w:rsidR="008370E1" w:rsidRPr="009A25B5" w:rsidRDefault="008370E1" w:rsidP="00E02907">
            <w:pPr>
              <w:tabs>
                <w:tab w:val="right" w:pos="9600"/>
              </w:tabs>
              <w:suppressAutoHyphens/>
              <w:spacing w:before="0" w:after="240"/>
              <w:ind w:left="709"/>
              <w:jc w:val="left"/>
              <w:rPr>
                <w:rFonts w:eastAsia="Times New Roman"/>
                <w:noProof/>
                <w:szCs w:val="20"/>
              </w:rPr>
            </w:pPr>
            <w:r w:rsidRPr="000321C9">
              <w:rPr>
                <w:noProof/>
              </w:rPr>
              <w:t>Commission Directive 98/15/EC</w:t>
            </w:r>
            <w:r w:rsidRPr="009A25B5">
              <w:rPr>
                <w:rFonts w:eastAsia="Times New Roman"/>
                <w:noProof/>
                <w:lang w:eastAsia="fr-BE"/>
              </w:rPr>
              <w:br/>
              <w:t>(</w:t>
            </w:r>
            <w:r>
              <w:rPr>
                <w:noProof/>
              </w:rPr>
              <w:t>OJ L 67, 7.3.1998, p. 29</w:t>
            </w:r>
            <w:r w:rsidRPr="009A25B5">
              <w:rPr>
                <w:rFonts w:eastAsia="Times New Roman"/>
                <w:noProof/>
                <w:lang w:eastAsia="fr-BE"/>
              </w:rPr>
              <w:t>)</w:t>
            </w:r>
          </w:p>
        </w:tc>
        <w:tc>
          <w:tcPr>
            <w:tcW w:w="4629" w:type="dxa"/>
          </w:tcPr>
          <w:p w:rsidR="008370E1" w:rsidRPr="009A25B5" w:rsidRDefault="008370E1" w:rsidP="00E02907">
            <w:pPr>
              <w:tabs>
                <w:tab w:val="right" w:pos="9600"/>
              </w:tabs>
              <w:suppressAutoHyphens/>
              <w:spacing w:before="0" w:after="240"/>
              <w:ind w:left="165"/>
              <w:jc w:val="left"/>
              <w:rPr>
                <w:rFonts w:eastAsia="Times New Roman"/>
                <w:noProof/>
                <w:szCs w:val="20"/>
              </w:rPr>
            </w:pPr>
          </w:p>
        </w:tc>
      </w:tr>
      <w:tr w:rsidR="008370E1" w:rsidRPr="009A25B5" w:rsidTr="00E02907">
        <w:trPr>
          <w:jc w:val="center"/>
        </w:trPr>
        <w:tc>
          <w:tcPr>
            <w:tcW w:w="4658" w:type="dxa"/>
          </w:tcPr>
          <w:p w:rsidR="008370E1" w:rsidRPr="009A25B5" w:rsidRDefault="008370E1" w:rsidP="00E02907">
            <w:pPr>
              <w:tabs>
                <w:tab w:val="right" w:pos="9600"/>
              </w:tabs>
              <w:suppressAutoHyphens/>
              <w:spacing w:before="0" w:after="240"/>
              <w:ind w:left="709"/>
              <w:jc w:val="left"/>
              <w:rPr>
                <w:rFonts w:eastAsia="Times New Roman"/>
                <w:noProof/>
                <w:szCs w:val="20"/>
              </w:rPr>
            </w:pPr>
            <w:r w:rsidRPr="000321C9">
              <w:rPr>
                <w:noProof/>
              </w:rPr>
              <w:t>Regulation (EC) No 1882/2003</w:t>
            </w:r>
            <w:r w:rsidRPr="00272A86">
              <w:rPr>
                <w:noProof/>
              </w:rPr>
              <w:t xml:space="preserve"> of the European Parliament and of the Council</w:t>
            </w:r>
            <w:r w:rsidRPr="009A25B5">
              <w:rPr>
                <w:rFonts w:eastAsia="Times New Roman"/>
                <w:noProof/>
                <w:lang w:eastAsia="fr-BE"/>
              </w:rPr>
              <w:br/>
              <w:t>(</w:t>
            </w:r>
            <w:r w:rsidRPr="00272A86">
              <w:rPr>
                <w:noProof/>
              </w:rPr>
              <w:t>OJ L 284, 31.10.2003, p. 1</w:t>
            </w:r>
            <w:r w:rsidRPr="009A25B5">
              <w:rPr>
                <w:rFonts w:eastAsia="Times New Roman"/>
                <w:noProof/>
                <w:lang w:eastAsia="fr-BE"/>
              </w:rPr>
              <w:t>)</w:t>
            </w:r>
          </w:p>
        </w:tc>
        <w:tc>
          <w:tcPr>
            <w:tcW w:w="4629" w:type="dxa"/>
          </w:tcPr>
          <w:p w:rsidR="008370E1" w:rsidRPr="009A25B5" w:rsidRDefault="008370E1" w:rsidP="00E02907">
            <w:pPr>
              <w:tabs>
                <w:tab w:val="right" w:pos="9600"/>
              </w:tabs>
              <w:suppressAutoHyphens/>
              <w:spacing w:before="0" w:after="240"/>
              <w:ind w:left="165"/>
              <w:jc w:val="left"/>
              <w:rPr>
                <w:rFonts w:eastAsia="Times New Roman"/>
                <w:noProof/>
                <w:szCs w:val="20"/>
              </w:rPr>
            </w:pPr>
            <w:r>
              <w:rPr>
                <w:rFonts w:eastAsia="Times New Roman"/>
                <w:noProof/>
                <w:lang w:eastAsia="fr-BE"/>
              </w:rPr>
              <w:t>o</w:t>
            </w:r>
            <w:r w:rsidRPr="009A25B5">
              <w:rPr>
                <w:rFonts w:eastAsia="Times New Roman"/>
                <w:noProof/>
                <w:lang w:eastAsia="fr-BE"/>
              </w:rPr>
              <w:t xml:space="preserve">nly </w:t>
            </w:r>
            <w:r>
              <w:rPr>
                <w:rFonts w:eastAsia="Times New Roman"/>
                <w:noProof/>
                <w:lang w:eastAsia="fr-BE"/>
              </w:rPr>
              <w:t>Annex III, point 21</w:t>
            </w:r>
          </w:p>
        </w:tc>
      </w:tr>
      <w:tr w:rsidR="008370E1" w:rsidRPr="009A25B5" w:rsidTr="00E02907">
        <w:trPr>
          <w:jc w:val="center"/>
        </w:trPr>
        <w:tc>
          <w:tcPr>
            <w:tcW w:w="4658" w:type="dxa"/>
          </w:tcPr>
          <w:p w:rsidR="008370E1" w:rsidRPr="009A25B5" w:rsidRDefault="008370E1" w:rsidP="00E02907">
            <w:pPr>
              <w:tabs>
                <w:tab w:val="right" w:pos="9600"/>
              </w:tabs>
              <w:suppressAutoHyphens/>
              <w:spacing w:before="0" w:after="240"/>
              <w:ind w:left="709"/>
              <w:jc w:val="left"/>
              <w:rPr>
                <w:rFonts w:eastAsia="Times New Roman"/>
                <w:noProof/>
                <w:szCs w:val="20"/>
              </w:rPr>
            </w:pPr>
            <w:r w:rsidRPr="00272A86">
              <w:rPr>
                <w:noProof/>
              </w:rPr>
              <w:t>Regulation (EC) No 1137/2008 of the European Parliament and of the Council</w:t>
            </w:r>
            <w:r w:rsidRPr="009A25B5">
              <w:rPr>
                <w:rFonts w:eastAsia="Times New Roman"/>
                <w:noProof/>
                <w:lang w:eastAsia="fr-BE"/>
              </w:rPr>
              <w:br/>
              <w:t>(</w:t>
            </w:r>
            <w:r w:rsidRPr="00272A86">
              <w:rPr>
                <w:noProof/>
              </w:rPr>
              <w:t>OJ L 311, 21.11.2008, p. 1</w:t>
            </w:r>
            <w:r w:rsidRPr="009A25B5">
              <w:rPr>
                <w:rFonts w:eastAsia="Times New Roman"/>
                <w:noProof/>
                <w:lang w:eastAsia="fr-BE"/>
              </w:rPr>
              <w:t>)</w:t>
            </w:r>
          </w:p>
        </w:tc>
        <w:tc>
          <w:tcPr>
            <w:tcW w:w="4629" w:type="dxa"/>
          </w:tcPr>
          <w:p w:rsidR="008370E1" w:rsidRPr="009A25B5" w:rsidRDefault="008370E1" w:rsidP="00E02907">
            <w:pPr>
              <w:tabs>
                <w:tab w:val="right" w:pos="9600"/>
              </w:tabs>
              <w:suppressAutoHyphens/>
              <w:spacing w:before="0" w:after="240"/>
              <w:ind w:left="165"/>
              <w:jc w:val="left"/>
              <w:rPr>
                <w:rFonts w:eastAsia="Times New Roman"/>
                <w:noProof/>
                <w:lang w:eastAsia="fr-BE"/>
              </w:rPr>
            </w:pPr>
            <w:r>
              <w:rPr>
                <w:rFonts w:eastAsia="Times New Roman"/>
                <w:noProof/>
                <w:lang w:eastAsia="fr-BE"/>
              </w:rPr>
              <w:t>o</w:t>
            </w:r>
            <w:r w:rsidRPr="009A25B5">
              <w:rPr>
                <w:rFonts w:eastAsia="Times New Roman"/>
                <w:noProof/>
                <w:lang w:eastAsia="fr-BE"/>
              </w:rPr>
              <w:t>nly</w:t>
            </w:r>
            <w:r>
              <w:rPr>
                <w:rFonts w:eastAsia="Times New Roman"/>
                <w:noProof/>
                <w:lang w:eastAsia="fr-BE"/>
              </w:rPr>
              <w:t xml:space="preserve"> Annex, point 4.2</w:t>
            </w:r>
          </w:p>
        </w:tc>
      </w:tr>
      <w:tr w:rsidR="008370E1" w:rsidRPr="009A25B5" w:rsidTr="00E02907">
        <w:trPr>
          <w:jc w:val="center"/>
        </w:trPr>
        <w:tc>
          <w:tcPr>
            <w:tcW w:w="4658" w:type="dxa"/>
          </w:tcPr>
          <w:p w:rsidR="008370E1" w:rsidRPr="009A25B5" w:rsidRDefault="008370E1" w:rsidP="00E02907">
            <w:pPr>
              <w:tabs>
                <w:tab w:val="right" w:pos="9600"/>
              </w:tabs>
              <w:suppressAutoHyphens/>
              <w:spacing w:before="0" w:after="240"/>
              <w:ind w:left="709"/>
              <w:jc w:val="left"/>
              <w:rPr>
                <w:rFonts w:eastAsia="Times New Roman"/>
                <w:noProof/>
                <w:szCs w:val="20"/>
              </w:rPr>
            </w:pPr>
            <w:r>
              <w:rPr>
                <w:noProof/>
              </w:rPr>
              <w:t>Council Directive 2013/64/EU</w:t>
            </w:r>
            <w:r w:rsidRPr="009A25B5">
              <w:rPr>
                <w:rFonts w:eastAsia="Times New Roman"/>
                <w:noProof/>
                <w:lang w:eastAsia="fr-BE"/>
              </w:rPr>
              <w:br/>
              <w:t>(</w:t>
            </w:r>
            <w:r w:rsidRPr="00272A86">
              <w:rPr>
                <w:noProof/>
              </w:rPr>
              <w:t>OJ L 353, 28.12.2013, p. 8</w:t>
            </w:r>
            <w:r w:rsidRPr="009A25B5">
              <w:rPr>
                <w:rFonts w:eastAsia="Times New Roman"/>
                <w:noProof/>
                <w:lang w:eastAsia="fr-BE"/>
              </w:rPr>
              <w:t>)</w:t>
            </w:r>
          </w:p>
        </w:tc>
        <w:tc>
          <w:tcPr>
            <w:tcW w:w="4629" w:type="dxa"/>
          </w:tcPr>
          <w:p w:rsidR="008370E1" w:rsidRPr="009A25B5" w:rsidRDefault="008370E1" w:rsidP="00E02907">
            <w:pPr>
              <w:tabs>
                <w:tab w:val="right" w:pos="9600"/>
              </w:tabs>
              <w:suppressAutoHyphens/>
              <w:spacing w:before="0" w:after="240"/>
              <w:ind w:left="165"/>
              <w:jc w:val="left"/>
              <w:rPr>
                <w:rFonts w:eastAsia="Times New Roman"/>
                <w:noProof/>
                <w:lang w:eastAsia="fr-BE"/>
              </w:rPr>
            </w:pPr>
            <w:r>
              <w:rPr>
                <w:rFonts w:eastAsia="Times New Roman"/>
                <w:noProof/>
                <w:lang w:eastAsia="fr-BE"/>
              </w:rPr>
              <w:t>o</w:t>
            </w:r>
            <w:r w:rsidRPr="009A25B5">
              <w:rPr>
                <w:rFonts w:eastAsia="Times New Roman"/>
                <w:noProof/>
                <w:lang w:eastAsia="fr-BE"/>
              </w:rPr>
              <w:t>nly</w:t>
            </w:r>
            <w:r>
              <w:rPr>
                <w:rFonts w:eastAsia="Times New Roman"/>
                <w:noProof/>
                <w:lang w:eastAsia="fr-BE"/>
              </w:rPr>
              <w:t xml:space="preserve"> Article 1</w:t>
            </w:r>
          </w:p>
        </w:tc>
      </w:tr>
    </w:tbl>
    <w:p w:rsidR="008370E1" w:rsidRPr="009A25B5" w:rsidRDefault="008370E1" w:rsidP="008370E1">
      <w:pPr>
        <w:keepNext/>
        <w:tabs>
          <w:tab w:val="right" w:pos="9600"/>
        </w:tabs>
        <w:suppressAutoHyphens/>
        <w:spacing w:before="0" w:after="240"/>
        <w:jc w:val="center"/>
        <w:outlineLvl w:val="0"/>
        <w:rPr>
          <w:rFonts w:eastAsia="Times New Roman"/>
          <w:noProof/>
          <w:szCs w:val="20"/>
        </w:rPr>
      </w:pPr>
      <w:r w:rsidRPr="009A25B5">
        <w:rPr>
          <w:rFonts w:eastAsia="Times New Roman"/>
          <w:noProof/>
          <w:szCs w:val="20"/>
        </w:rPr>
        <w:t>Part B</w:t>
      </w:r>
    </w:p>
    <w:p w:rsidR="008370E1" w:rsidRPr="009A25B5" w:rsidRDefault="008370E1" w:rsidP="008370E1">
      <w:pPr>
        <w:widowControl w:val="0"/>
        <w:spacing w:before="0" w:after="240"/>
        <w:jc w:val="center"/>
        <w:rPr>
          <w:rFonts w:eastAsia="Times New Roman"/>
          <w:noProof/>
          <w:lang w:eastAsia="fr-BE"/>
        </w:rPr>
      </w:pPr>
      <w:r w:rsidRPr="009A25B5">
        <w:rPr>
          <w:rFonts w:eastAsia="Times New Roman"/>
          <w:bCs/>
          <w:noProof/>
          <w:lang w:eastAsia="fr-BE"/>
        </w:rPr>
        <w:t>Time-limits for transposition into national law</w:t>
      </w:r>
    </w:p>
    <w:tbl>
      <w:tblPr>
        <w:tblW w:w="0" w:type="auto"/>
        <w:jc w:val="center"/>
        <w:tblLook w:val="01E0" w:firstRow="1" w:lastRow="1" w:firstColumn="1" w:lastColumn="1" w:noHBand="0" w:noVBand="0"/>
      </w:tblPr>
      <w:tblGrid>
        <w:gridCol w:w="3079"/>
        <w:gridCol w:w="3107"/>
      </w:tblGrid>
      <w:tr w:rsidR="008370E1" w:rsidRPr="009A25B5" w:rsidTr="00E02907">
        <w:trPr>
          <w:jc w:val="center"/>
        </w:trPr>
        <w:tc>
          <w:tcPr>
            <w:tcW w:w="3079" w:type="dxa"/>
            <w:tcBorders>
              <w:top w:val="single" w:sz="4" w:space="0" w:color="auto"/>
              <w:bottom w:val="single" w:sz="4" w:space="0" w:color="auto"/>
              <w:right w:val="single" w:sz="4" w:space="0" w:color="auto"/>
            </w:tcBorders>
          </w:tcPr>
          <w:p w:rsidR="008370E1" w:rsidRPr="009A25B5" w:rsidRDefault="008370E1" w:rsidP="00E02907">
            <w:pPr>
              <w:widowControl w:val="0"/>
              <w:tabs>
                <w:tab w:val="right" w:pos="9600"/>
              </w:tabs>
              <w:suppressAutoHyphens/>
              <w:jc w:val="center"/>
              <w:rPr>
                <w:rFonts w:eastAsia="Times New Roman"/>
                <w:noProof/>
                <w:lang w:val="fr-BE" w:eastAsia="fr-BE"/>
              </w:rPr>
            </w:pPr>
            <w:r w:rsidRPr="009A25B5">
              <w:rPr>
                <w:rFonts w:eastAsia="Times New Roman"/>
                <w:noProof/>
                <w:lang w:val="fr-BE" w:eastAsia="fr-BE"/>
              </w:rPr>
              <w:t>Directive</w:t>
            </w:r>
          </w:p>
        </w:tc>
        <w:tc>
          <w:tcPr>
            <w:tcW w:w="3107" w:type="dxa"/>
            <w:tcBorders>
              <w:top w:val="single" w:sz="4" w:space="0" w:color="auto"/>
              <w:left w:val="single" w:sz="4" w:space="0" w:color="auto"/>
              <w:bottom w:val="single" w:sz="4" w:space="0" w:color="auto"/>
            </w:tcBorders>
          </w:tcPr>
          <w:p w:rsidR="008370E1" w:rsidRPr="009A25B5" w:rsidRDefault="008370E1" w:rsidP="00E02907">
            <w:pPr>
              <w:widowControl w:val="0"/>
              <w:tabs>
                <w:tab w:val="right" w:pos="9600"/>
              </w:tabs>
              <w:suppressAutoHyphens/>
              <w:jc w:val="center"/>
              <w:rPr>
                <w:rFonts w:eastAsia="Times New Roman"/>
                <w:noProof/>
                <w:lang w:val="fr-BE" w:eastAsia="fr-BE"/>
              </w:rPr>
            </w:pPr>
            <w:r w:rsidRPr="009A25B5">
              <w:rPr>
                <w:rFonts w:eastAsia="Times New Roman"/>
                <w:noProof/>
                <w:lang w:val="fr-BE" w:eastAsia="fr-BE"/>
              </w:rPr>
              <w:t>Time-limit for transposition</w:t>
            </w:r>
          </w:p>
        </w:tc>
      </w:tr>
      <w:tr w:rsidR="008370E1" w:rsidRPr="009A25B5" w:rsidTr="00E02907">
        <w:trPr>
          <w:jc w:val="center"/>
        </w:trPr>
        <w:tc>
          <w:tcPr>
            <w:tcW w:w="3079" w:type="dxa"/>
            <w:tcBorders>
              <w:right w:val="single" w:sz="4" w:space="0" w:color="auto"/>
            </w:tcBorders>
          </w:tcPr>
          <w:p w:rsidR="008370E1" w:rsidRPr="009A25B5" w:rsidRDefault="008370E1" w:rsidP="00E02907">
            <w:pPr>
              <w:widowControl w:val="0"/>
              <w:tabs>
                <w:tab w:val="right" w:pos="9600"/>
              </w:tabs>
              <w:suppressAutoHyphens/>
              <w:jc w:val="center"/>
              <w:rPr>
                <w:rFonts w:eastAsia="Times New Roman"/>
                <w:noProof/>
                <w:lang w:val="fr-BE" w:eastAsia="fr-BE"/>
              </w:rPr>
            </w:pPr>
            <w:r w:rsidRPr="009A25B5">
              <w:rPr>
                <w:noProof/>
              </w:rPr>
              <w:t>91/271/EC</w:t>
            </w:r>
          </w:p>
        </w:tc>
        <w:tc>
          <w:tcPr>
            <w:tcW w:w="3107" w:type="dxa"/>
            <w:tcBorders>
              <w:left w:val="single" w:sz="4" w:space="0" w:color="auto"/>
            </w:tcBorders>
          </w:tcPr>
          <w:p w:rsidR="008370E1" w:rsidRPr="009A25B5" w:rsidRDefault="008370E1" w:rsidP="00E02907">
            <w:pPr>
              <w:widowControl w:val="0"/>
              <w:tabs>
                <w:tab w:val="right" w:pos="9600"/>
              </w:tabs>
              <w:suppressAutoHyphens/>
              <w:jc w:val="center"/>
              <w:rPr>
                <w:rFonts w:eastAsia="Times New Roman"/>
                <w:noProof/>
                <w:lang w:eastAsia="fr-BE"/>
              </w:rPr>
            </w:pPr>
            <w:r w:rsidRPr="009A25B5">
              <w:rPr>
                <w:noProof/>
              </w:rPr>
              <w:t>30 June 1993</w:t>
            </w:r>
          </w:p>
        </w:tc>
      </w:tr>
      <w:tr w:rsidR="008370E1" w:rsidRPr="00905F24" w:rsidTr="00E02907">
        <w:trPr>
          <w:jc w:val="center"/>
        </w:trPr>
        <w:tc>
          <w:tcPr>
            <w:tcW w:w="3079" w:type="dxa"/>
            <w:tcBorders>
              <w:right w:val="single" w:sz="4" w:space="0" w:color="auto"/>
            </w:tcBorders>
          </w:tcPr>
          <w:p w:rsidR="008370E1" w:rsidRPr="00905F24" w:rsidRDefault="008370E1" w:rsidP="00E02907">
            <w:pPr>
              <w:widowControl w:val="0"/>
              <w:tabs>
                <w:tab w:val="right" w:pos="9600"/>
              </w:tabs>
              <w:suppressAutoHyphens/>
              <w:jc w:val="center"/>
              <w:rPr>
                <w:noProof/>
              </w:rPr>
            </w:pPr>
            <w:r w:rsidRPr="00905F24">
              <w:rPr>
                <w:noProof/>
                <w:shd w:val="clear" w:color="auto" w:fill="FFFFFF"/>
              </w:rPr>
              <w:t>98/15/EC</w:t>
            </w:r>
          </w:p>
        </w:tc>
        <w:tc>
          <w:tcPr>
            <w:tcW w:w="3107" w:type="dxa"/>
            <w:tcBorders>
              <w:left w:val="single" w:sz="4" w:space="0" w:color="auto"/>
            </w:tcBorders>
          </w:tcPr>
          <w:p w:rsidR="008370E1" w:rsidRPr="00905F24" w:rsidRDefault="008370E1" w:rsidP="00E02907">
            <w:pPr>
              <w:widowControl w:val="0"/>
              <w:tabs>
                <w:tab w:val="right" w:pos="9600"/>
              </w:tabs>
              <w:suppressAutoHyphens/>
              <w:jc w:val="center"/>
              <w:rPr>
                <w:noProof/>
              </w:rPr>
            </w:pPr>
            <w:r w:rsidRPr="00905F24">
              <w:rPr>
                <w:noProof/>
                <w:shd w:val="clear" w:color="auto" w:fill="FFFFFF"/>
              </w:rPr>
              <w:t>30 September 1998</w:t>
            </w:r>
          </w:p>
        </w:tc>
      </w:tr>
      <w:tr w:rsidR="008370E1" w:rsidRPr="00905F24" w:rsidTr="00E02907">
        <w:trPr>
          <w:jc w:val="center"/>
        </w:trPr>
        <w:tc>
          <w:tcPr>
            <w:tcW w:w="3079" w:type="dxa"/>
            <w:tcBorders>
              <w:right w:val="single" w:sz="4" w:space="0" w:color="auto"/>
            </w:tcBorders>
          </w:tcPr>
          <w:p w:rsidR="008370E1" w:rsidRPr="00905F24" w:rsidRDefault="008370E1" w:rsidP="00E02907">
            <w:pPr>
              <w:widowControl w:val="0"/>
              <w:tabs>
                <w:tab w:val="right" w:pos="9600"/>
              </w:tabs>
              <w:suppressAutoHyphens/>
              <w:jc w:val="center"/>
              <w:rPr>
                <w:noProof/>
                <w:shd w:val="clear" w:color="auto" w:fill="FFFFFF"/>
              </w:rPr>
            </w:pPr>
            <w:r w:rsidRPr="00905F24">
              <w:rPr>
                <w:noProof/>
              </w:rPr>
              <w:t>2013/64/EU</w:t>
            </w:r>
          </w:p>
        </w:tc>
        <w:tc>
          <w:tcPr>
            <w:tcW w:w="3107" w:type="dxa"/>
            <w:tcBorders>
              <w:left w:val="single" w:sz="4" w:space="0" w:color="auto"/>
            </w:tcBorders>
          </w:tcPr>
          <w:p w:rsidR="008370E1" w:rsidRPr="00905F24" w:rsidRDefault="008370E1" w:rsidP="00E02907">
            <w:pPr>
              <w:widowControl w:val="0"/>
              <w:tabs>
                <w:tab w:val="right" w:pos="9600"/>
              </w:tabs>
              <w:suppressAutoHyphens/>
              <w:jc w:val="center"/>
              <w:rPr>
                <w:noProof/>
                <w:shd w:val="clear" w:color="auto" w:fill="FFFFFF"/>
              </w:rPr>
            </w:pPr>
            <w:r w:rsidRPr="00905F24">
              <w:rPr>
                <w:noProof/>
                <w:shd w:val="clear" w:color="auto" w:fill="FFFFFF"/>
              </w:rPr>
              <w:t>31 December 2018 as regards Article 1(1), (2) and (3)</w:t>
            </w:r>
            <w:r w:rsidRPr="00905F24">
              <w:rPr>
                <w:rFonts w:eastAsia="Times New Roman"/>
                <w:noProof/>
                <w:lang w:eastAsia="fr-BE"/>
              </w:rPr>
              <w:t xml:space="preserve"> </w:t>
            </w:r>
            <w:r w:rsidRPr="00905F24">
              <w:rPr>
                <w:rFonts w:eastAsia="Times New Roman"/>
                <w:noProof/>
                <w:lang w:eastAsia="fr-BE"/>
              </w:rPr>
              <w:br/>
            </w:r>
            <w:r>
              <w:rPr>
                <w:noProof/>
                <w:shd w:val="clear" w:color="auto" w:fill="FFFFFF"/>
              </w:rPr>
              <w:t xml:space="preserve">30 </w:t>
            </w:r>
            <w:r w:rsidRPr="00905F24">
              <w:rPr>
                <w:noProof/>
                <w:shd w:val="clear" w:color="auto" w:fill="FFFFFF"/>
              </w:rPr>
              <w:t>June 2014 as regards Article 1(5), point (a)</w:t>
            </w:r>
            <w:r w:rsidRPr="00905F24">
              <w:rPr>
                <w:rFonts w:eastAsia="Times New Roman"/>
                <w:noProof/>
                <w:lang w:eastAsia="fr-BE"/>
              </w:rPr>
              <w:br/>
            </w:r>
            <w:r w:rsidRPr="00905F24">
              <w:rPr>
                <w:noProof/>
                <w:shd w:val="clear" w:color="auto" w:fill="FFFFFF"/>
              </w:rPr>
              <w:t>31 December 2014</w:t>
            </w:r>
            <w:r>
              <w:rPr>
                <w:noProof/>
                <w:shd w:val="clear" w:color="auto" w:fill="FFFFFF"/>
              </w:rPr>
              <w:t xml:space="preserve"> </w:t>
            </w:r>
            <w:r w:rsidRPr="00905F24">
              <w:rPr>
                <w:noProof/>
                <w:shd w:val="clear" w:color="auto" w:fill="FFFFFF"/>
              </w:rPr>
              <w:t xml:space="preserve">as regards Article 1(5), </w:t>
            </w:r>
            <w:r>
              <w:rPr>
                <w:noProof/>
                <w:shd w:val="clear" w:color="auto" w:fill="FFFFFF"/>
              </w:rPr>
              <w:t>point (b</w:t>
            </w:r>
            <w:r w:rsidRPr="00905F24">
              <w:rPr>
                <w:noProof/>
                <w:shd w:val="clear" w:color="auto" w:fill="FFFFFF"/>
              </w:rPr>
              <w:t>)</w:t>
            </w:r>
          </w:p>
        </w:tc>
      </w:tr>
    </w:tbl>
    <w:p w:rsidR="00515465" w:rsidRPr="00515465" w:rsidRDefault="008370E1" w:rsidP="00515465">
      <w:pPr>
        <w:rPr>
          <w:noProof/>
        </w:rPr>
      </w:pPr>
      <w:r w:rsidRPr="009A25B5">
        <w:rPr>
          <w:rFonts w:eastAsia="Times New Roman"/>
          <w:noProof/>
          <w:szCs w:val="20"/>
        </w:rPr>
        <w:t>____________</w:t>
      </w:r>
    </w:p>
    <w:p w:rsidR="00515465" w:rsidRDefault="00515465" w:rsidP="00515465">
      <w:pPr>
        <w:rPr>
          <w:noProof/>
        </w:rPr>
      </w:pPr>
    </w:p>
    <w:p w:rsidR="00515465" w:rsidRDefault="00515465" w:rsidP="00515465">
      <w:pPr>
        <w:rPr>
          <w:noProof/>
        </w:rPr>
        <w:sectPr w:rsidR="00515465" w:rsidSect="0051413E">
          <w:pgSz w:w="11907" w:h="16839"/>
          <w:pgMar w:top="1134" w:right="1417" w:bottom="1134" w:left="1417" w:header="709" w:footer="709" w:gutter="0"/>
          <w:cols w:space="720"/>
          <w:docGrid w:linePitch="360"/>
        </w:sectPr>
      </w:pPr>
    </w:p>
    <w:p w:rsidR="00515465" w:rsidRPr="001B7C02" w:rsidRDefault="00515465" w:rsidP="00515465">
      <w:pPr>
        <w:pStyle w:val="Annexetitre"/>
        <w:rPr>
          <w:noProof/>
        </w:rPr>
      </w:pPr>
      <w:r w:rsidRPr="00F52D7E">
        <w:rPr>
          <w:noProof/>
        </w:rPr>
        <w:t xml:space="preserve">ANNEX </w:t>
      </w:r>
      <w:r w:rsidRPr="001B7C02">
        <w:rPr>
          <w:noProof/>
        </w:rPr>
        <w:t>8</w:t>
      </w:r>
    </w:p>
    <w:p w:rsidR="008370E1" w:rsidRPr="009A25B5" w:rsidRDefault="008370E1" w:rsidP="008370E1">
      <w:pPr>
        <w:keepNext/>
        <w:spacing w:before="360"/>
        <w:jc w:val="center"/>
        <w:outlineLvl w:val="0"/>
        <w:rPr>
          <w:rFonts w:eastAsia="Times New Roman"/>
          <w:b/>
          <w:smallCaps/>
          <w:noProof/>
          <w:szCs w:val="20"/>
        </w:rPr>
      </w:pPr>
      <w:r w:rsidRPr="009A25B5">
        <w:rPr>
          <w:rFonts w:eastAsia="Times New Roman"/>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8370E1" w:rsidRPr="009A25B5" w:rsidTr="00E02907">
        <w:tc>
          <w:tcPr>
            <w:tcW w:w="4674" w:type="dxa"/>
            <w:tcBorders>
              <w:left w:val="nil"/>
            </w:tcBorders>
          </w:tcPr>
          <w:p w:rsidR="008370E1" w:rsidRPr="009A25B5" w:rsidRDefault="008370E1" w:rsidP="00E02907">
            <w:pPr>
              <w:jc w:val="center"/>
              <w:rPr>
                <w:rFonts w:eastAsia="Times New Roman"/>
                <w:noProof/>
              </w:rPr>
            </w:pPr>
            <w:r w:rsidRPr="009A25B5">
              <w:rPr>
                <w:rFonts w:eastAsia="Times New Roman"/>
                <w:noProof/>
              </w:rPr>
              <w:t>Directive 91/271/EC</w:t>
            </w:r>
          </w:p>
        </w:tc>
        <w:tc>
          <w:tcPr>
            <w:tcW w:w="4674" w:type="dxa"/>
            <w:tcBorders>
              <w:right w:val="nil"/>
            </w:tcBorders>
          </w:tcPr>
          <w:p w:rsidR="008370E1" w:rsidRPr="009A25B5" w:rsidRDefault="008370E1" w:rsidP="00E02907">
            <w:pPr>
              <w:jc w:val="center"/>
              <w:rPr>
                <w:rFonts w:eastAsia="Times New Roman"/>
                <w:noProof/>
              </w:rPr>
            </w:pPr>
            <w:r w:rsidRPr="009A25B5">
              <w:rPr>
                <w:rFonts w:eastAsia="Times New Roman"/>
                <w:noProof/>
              </w:rPr>
              <w:t>This Directive</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 xml:space="preserve">Article </w:t>
            </w:r>
            <w:r>
              <w:rPr>
                <w:rFonts w:eastAsia="Times New Roman"/>
                <w:noProof/>
              </w:rPr>
              <w:t>1</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 xml:space="preserve">Article </w:t>
            </w:r>
            <w:r>
              <w:rPr>
                <w:rFonts w:eastAsia="Times New Roman"/>
                <w:noProof/>
              </w:rPr>
              <w:t>1</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introductory wording</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introductory wording</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points 1 to 4</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points 1 to 4</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Pr>
                <w:rFonts w:eastAsia="Times New Roman"/>
                <w:noProof/>
              </w:rPr>
              <w:t>-</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points 5 and 6</w:t>
            </w:r>
          </w:p>
        </w:tc>
      </w:tr>
      <w:tr w:rsidR="008370E1" w:rsidRPr="009A25B5" w:rsidTr="00E02907">
        <w:tc>
          <w:tcPr>
            <w:tcW w:w="4674" w:type="dxa"/>
            <w:tcBorders>
              <w:top w:val="nil"/>
              <w:left w:val="nil"/>
              <w:bottom w:val="nil"/>
            </w:tcBorders>
          </w:tcPr>
          <w:p w:rsidR="008370E1"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 5</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 7</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Pr>
                <w:rFonts w:eastAsia="Times New Roman"/>
                <w:noProof/>
              </w:rPr>
              <w:t>-</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points 8 and 9</w:t>
            </w:r>
          </w:p>
        </w:tc>
      </w:tr>
      <w:tr w:rsidR="008370E1" w:rsidRPr="009A25B5" w:rsidTr="00E02907">
        <w:tc>
          <w:tcPr>
            <w:tcW w:w="4674" w:type="dxa"/>
            <w:tcBorders>
              <w:top w:val="nil"/>
              <w:left w:val="nil"/>
              <w:bottom w:val="nil"/>
            </w:tcBorders>
          </w:tcPr>
          <w:p w:rsidR="008370E1"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 6</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Article</w:t>
            </w:r>
            <w:r>
              <w:rPr>
                <w:rFonts w:eastAsia="Times New Roman"/>
                <w:noProof/>
              </w:rPr>
              <w:t xml:space="preserve"> 2, point 10</w:t>
            </w:r>
          </w:p>
        </w:tc>
      </w:tr>
      <w:tr w:rsidR="008370E1" w:rsidRPr="00E02907" w:rsidTr="00E02907">
        <w:tc>
          <w:tcPr>
            <w:tcW w:w="4674" w:type="dxa"/>
            <w:tcBorders>
              <w:top w:val="nil"/>
              <w:left w:val="nil"/>
              <w:bottom w:val="nil"/>
            </w:tcBorders>
          </w:tcPr>
          <w:p w:rsidR="008370E1" w:rsidRPr="0027630F" w:rsidRDefault="00E02907" w:rsidP="00E02907">
            <w:pPr>
              <w:jc w:val="left"/>
              <w:rPr>
                <w:rFonts w:eastAsia="Times New Roman"/>
                <w:noProof/>
                <w:lang w:val="fr-BE"/>
              </w:rPr>
            </w:pPr>
            <w:r w:rsidRPr="0027630F">
              <w:rPr>
                <w:rFonts w:eastAsia="Times New Roman"/>
                <w:noProof/>
                <w:lang w:val="fr-BE"/>
              </w:rPr>
              <w:t>Article 2, point 8</w:t>
            </w:r>
          </w:p>
          <w:p w:rsidR="00E02907" w:rsidRPr="0027630F" w:rsidRDefault="00E02907" w:rsidP="00E02907">
            <w:pPr>
              <w:jc w:val="left"/>
              <w:rPr>
                <w:rFonts w:eastAsia="Times New Roman"/>
                <w:noProof/>
                <w:lang w:val="fr-BE"/>
              </w:rPr>
            </w:pPr>
            <w:r w:rsidRPr="0027630F">
              <w:rPr>
                <w:rFonts w:eastAsia="Times New Roman"/>
                <w:noProof/>
                <w:lang w:val="fr-BE"/>
              </w:rPr>
              <w:t>-</w:t>
            </w:r>
          </w:p>
          <w:p w:rsidR="00E02907" w:rsidRPr="0027630F" w:rsidRDefault="00E02907" w:rsidP="00E02907">
            <w:pPr>
              <w:jc w:val="left"/>
              <w:rPr>
                <w:rFonts w:eastAsia="Times New Roman"/>
                <w:noProof/>
                <w:lang w:val="fr-BE"/>
              </w:rPr>
            </w:pPr>
            <w:r w:rsidRPr="0027630F">
              <w:rPr>
                <w:rFonts w:eastAsia="Times New Roman"/>
                <w:noProof/>
                <w:lang w:val="fr-BE"/>
              </w:rPr>
              <w:t>Article 2, point 10</w:t>
            </w:r>
          </w:p>
          <w:p w:rsidR="00E02907" w:rsidRPr="0027630F" w:rsidRDefault="00E02907" w:rsidP="00E02907">
            <w:pPr>
              <w:jc w:val="left"/>
              <w:rPr>
                <w:rFonts w:eastAsia="Times New Roman"/>
                <w:noProof/>
                <w:lang w:val="fr-BE"/>
              </w:rPr>
            </w:pPr>
            <w:r w:rsidRPr="0027630F">
              <w:rPr>
                <w:rFonts w:eastAsia="Times New Roman"/>
                <w:noProof/>
                <w:lang w:val="fr-BE"/>
              </w:rPr>
              <w:t>Article 2, point 11</w:t>
            </w:r>
          </w:p>
          <w:p w:rsidR="00E02907" w:rsidRPr="0027630F" w:rsidRDefault="00E02907" w:rsidP="00E02907">
            <w:pPr>
              <w:jc w:val="left"/>
              <w:rPr>
                <w:rFonts w:eastAsia="Times New Roman"/>
                <w:noProof/>
                <w:lang w:val="fr-BE"/>
              </w:rPr>
            </w:pPr>
            <w:r w:rsidRPr="0027630F">
              <w:rPr>
                <w:rFonts w:eastAsia="Times New Roman"/>
                <w:noProof/>
                <w:lang w:val="fr-BE"/>
              </w:rPr>
              <w:t>-</w:t>
            </w:r>
          </w:p>
          <w:p w:rsidR="00E02907" w:rsidRPr="0027630F" w:rsidRDefault="00E02907" w:rsidP="00E02907">
            <w:pPr>
              <w:jc w:val="left"/>
              <w:rPr>
                <w:rFonts w:eastAsia="Times New Roman"/>
                <w:noProof/>
                <w:lang w:val="fr-BE"/>
              </w:rPr>
            </w:pPr>
            <w:r w:rsidRPr="0027630F">
              <w:rPr>
                <w:rFonts w:eastAsia="Times New Roman"/>
                <w:noProof/>
                <w:lang w:val="fr-BE"/>
              </w:rPr>
              <w:t>Article 3(1)</w:t>
            </w:r>
          </w:p>
          <w:p w:rsidR="00E02907" w:rsidRPr="0027630F" w:rsidRDefault="00E02907" w:rsidP="00E02907">
            <w:pPr>
              <w:jc w:val="left"/>
              <w:rPr>
                <w:rFonts w:eastAsia="Times New Roman"/>
                <w:noProof/>
                <w:lang w:val="fr-BE"/>
              </w:rPr>
            </w:pPr>
            <w:r w:rsidRPr="0027630F">
              <w:rPr>
                <w:rFonts w:eastAsia="Times New Roman"/>
                <w:noProof/>
                <w:lang w:val="fr-BE"/>
              </w:rPr>
              <w:t>-</w:t>
            </w:r>
          </w:p>
          <w:p w:rsidR="00E02907" w:rsidRPr="0027630F" w:rsidRDefault="00E02907" w:rsidP="00E02907">
            <w:pPr>
              <w:jc w:val="left"/>
              <w:rPr>
                <w:rFonts w:eastAsia="Times New Roman"/>
                <w:noProof/>
                <w:lang w:val="fr-BE"/>
              </w:rPr>
            </w:pPr>
            <w:r w:rsidRPr="0027630F">
              <w:rPr>
                <w:rFonts w:eastAsia="Times New Roman"/>
                <w:noProof/>
                <w:lang w:val="fr-BE"/>
              </w:rPr>
              <w:t>Article 3(2)</w:t>
            </w:r>
          </w:p>
          <w:p w:rsidR="00E02907" w:rsidRPr="0027630F" w:rsidRDefault="00E02907" w:rsidP="00E02907">
            <w:pPr>
              <w:jc w:val="left"/>
              <w:rPr>
                <w:rFonts w:eastAsia="Times New Roman"/>
                <w:noProof/>
                <w:lang w:val="fr-BE"/>
              </w:rPr>
            </w:pPr>
            <w:r w:rsidRPr="0027630F">
              <w:rPr>
                <w:rFonts w:eastAsia="Times New Roman"/>
                <w:noProof/>
                <w:lang w:val="fr-BE"/>
              </w:rPr>
              <w:t>Article 3(1) third subparagraph</w:t>
            </w:r>
          </w:p>
          <w:p w:rsidR="00E02907" w:rsidRPr="0027630F" w:rsidRDefault="00E02907"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Article 4(1)</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w:t>
            </w:r>
          </w:p>
          <w:p w:rsidR="00CB0053" w:rsidRPr="0027630F" w:rsidRDefault="00CB0053" w:rsidP="00E02907">
            <w:pPr>
              <w:jc w:val="left"/>
              <w:rPr>
                <w:rFonts w:eastAsia="Times New Roman"/>
                <w:noProof/>
                <w:lang w:val="fr-BE"/>
              </w:rPr>
            </w:pPr>
            <w:r w:rsidRPr="0027630F">
              <w:rPr>
                <w:rFonts w:eastAsia="Times New Roman"/>
                <w:noProof/>
                <w:lang w:val="fr-BE"/>
              </w:rPr>
              <w:t>Article 4(4)</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Article 5(2)</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Article 5(4)</w:t>
            </w:r>
          </w:p>
          <w:p w:rsidR="00A31F0A" w:rsidRPr="0027630F" w:rsidRDefault="00A31F0A" w:rsidP="00E02907">
            <w:pPr>
              <w:jc w:val="left"/>
              <w:rPr>
                <w:rFonts w:eastAsia="Times New Roman"/>
                <w:noProof/>
                <w:lang w:val="fr-BE"/>
              </w:rPr>
            </w:pPr>
            <w:r w:rsidRPr="0027630F">
              <w:rPr>
                <w:rFonts w:eastAsia="Times New Roman"/>
                <w:noProof/>
                <w:lang w:val="fr-BE"/>
              </w:rPr>
              <w:t>Article 5(5)</w:t>
            </w:r>
          </w:p>
          <w:p w:rsidR="00A31F0A" w:rsidRPr="0027630F" w:rsidRDefault="00A31F0A" w:rsidP="00E02907">
            <w:pPr>
              <w:jc w:val="left"/>
              <w:rPr>
                <w:rFonts w:eastAsia="Times New Roman"/>
                <w:noProof/>
                <w:lang w:val="fr-BE"/>
              </w:rPr>
            </w:pPr>
            <w:r w:rsidRPr="0027630F">
              <w:rPr>
                <w:rFonts w:eastAsia="Times New Roman"/>
                <w:noProof/>
                <w:lang w:val="fr-BE"/>
              </w:rPr>
              <w:t>Article 5(7)</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Article 9</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Article 10</w:t>
            </w:r>
          </w:p>
          <w:p w:rsidR="00A31F0A" w:rsidRPr="0027630F" w:rsidRDefault="00A31F0A" w:rsidP="00E02907">
            <w:pPr>
              <w:jc w:val="left"/>
              <w:rPr>
                <w:rFonts w:eastAsia="Times New Roman"/>
                <w:noProof/>
                <w:lang w:val="fr-BE"/>
              </w:rPr>
            </w:pPr>
            <w:r w:rsidRPr="0027630F">
              <w:rPr>
                <w:rFonts w:eastAsia="Times New Roman"/>
                <w:noProof/>
                <w:lang w:val="fr-BE"/>
              </w:rPr>
              <w:t>Article 11(1)</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w:t>
            </w:r>
          </w:p>
          <w:p w:rsidR="00A31F0A" w:rsidRPr="0027630F" w:rsidRDefault="00A31F0A" w:rsidP="00E02907">
            <w:pPr>
              <w:jc w:val="left"/>
              <w:rPr>
                <w:rFonts w:eastAsia="Times New Roman"/>
                <w:noProof/>
                <w:lang w:val="fr-BE"/>
              </w:rPr>
            </w:pPr>
            <w:r w:rsidRPr="0027630F">
              <w:rPr>
                <w:rFonts w:eastAsia="Times New Roman"/>
                <w:noProof/>
                <w:lang w:val="fr-BE"/>
              </w:rPr>
              <w:t>Article 11(3)</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Article 12(2)</w:t>
            </w:r>
          </w:p>
          <w:p w:rsidR="00D04ED3" w:rsidRPr="0027630F" w:rsidRDefault="00D04ED3" w:rsidP="00E02907">
            <w:pPr>
              <w:jc w:val="left"/>
              <w:rPr>
                <w:rFonts w:eastAsia="Times New Roman"/>
                <w:noProof/>
                <w:lang w:val="fr-BE"/>
              </w:rPr>
            </w:pPr>
            <w:r w:rsidRPr="0027630F">
              <w:rPr>
                <w:rFonts w:eastAsia="Times New Roman"/>
                <w:noProof/>
                <w:lang w:val="fr-BE"/>
              </w:rPr>
              <w:t>Article 12(3)</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Article 15(1)</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Article 17(1)</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w:t>
            </w:r>
          </w:p>
          <w:p w:rsidR="00D04ED3" w:rsidRPr="0027630F" w:rsidRDefault="00D04ED3" w:rsidP="00E02907">
            <w:pPr>
              <w:jc w:val="left"/>
              <w:rPr>
                <w:rFonts w:eastAsia="Times New Roman"/>
                <w:noProof/>
                <w:lang w:val="fr-BE"/>
              </w:rPr>
            </w:pPr>
            <w:r w:rsidRPr="0027630F">
              <w:rPr>
                <w:rFonts w:eastAsia="Times New Roman"/>
                <w:noProof/>
                <w:lang w:val="fr-BE"/>
              </w:rPr>
              <w:t>Article 18</w:t>
            </w:r>
          </w:p>
          <w:p w:rsidR="00D04ED3" w:rsidRDefault="00D04ED3" w:rsidP="00E02907">
            <w:pPr>
              <w:jc w:val="left"/>
              <w:rPr>
                <w:rFonts w:eastAsia="Times New Roman"/>
                <w:noProof/>
              </w:rPr>
            </w:pPr>
            <w:r>
              <w:rPr>
                <w:rFonts w:eastAsia="Times New Roman"/>
                <w:noProof/>
              </w:rPr>
              <w:t>-</w:t>
            </w:r>
          </w:p>
          <w:p w:rsidR="00D04ED3" w:rsidRDefault="00D04ED3" w:rsidP="00E02907">
            <w:pPr>
              <w:jc w:val="left"/>
              <w:rPr>
                <w:rFonts w:eastAsia="Times New Roman"/>
                <w:noProof/>
              </w:rPr>
            </w:pPr>
            <w:r>
              <w:rPr>
                <w:rFonts w:eastAsia="Times New Roman"/>
                <w:noProof/>
              </w:rPr>
              <w:t>-</w:t>
            </w:r>
          </w:p>
          <w:p w:rsidR="00D04ED3" w:rsidRDefault="00D04ED3" w:rsidP="00E02907">
            <w:pPr>
              <w:jc w:val="left"/>
              <w:rPr>
                <w:rFonts w:eastAsia="Times New Roman"/>
                <w:noProof/>
              </w:rPr>
            </w:pPr>
            <w:r>
              <w:rPr>
                <w:rFonts w:eastAsia="Times New Roman"/>
                <w:noProof/>
              </w:rPr>
              <w:t>-</w:t>
            </w:r>
          </w:p>
          <w:p w:rsidR="00D04ED3" w:rsidRDefault="00D04ED3" w:rsidP="00E02907">
            <w:pPr>
              <w:jc w:val="left"/>
              <w:rPr>
                <w:rFonts w:eastAsia="Times New Roman"/>
                <w:noProof/>
              </w:rPr>
            </w:pPr>
            <w:r>
              <w:rPr>
                <w:rFonts w:eastAsia="Times New Roman"/>
                <w:noProof/>
              </w:rPr>
              <w:t>-</w:t>
            </w:r>
          </w:p>
          <w:p w:rsidR="00396BEA" w:rsidRDefault="00396BEA" w:rsidP="00E02907">
            <w:pPr>
              <w:jc w:val="left"/>
              <w:rPr>
                <w:rFonts w:eastAsia="Times New Roman"/>
                <w:noProof/>
              </w:rPr>
            </w:pPr>
            <w:r>
              <w:rPr>
                <w:rFonts w:eastAsia="Times New Roman"/>
                <w:noProof/>
              </w:rPr>
              <w:t>Article 19</w:t>
            </w:r>
          </w:p>
          <w:p w:rsidR="00396BEA" w:rsidRDefault="00396BEA" w:rsidP="00E02907">
            <w:pPr>
              <w:jc w:val="left"/>
              <w:rPr>
                <w:rFonts w:eastAsia="Times New Roman"/>
                <w:noProof/>
              </w:rPr>
            </w:pPr>
            <w:r>
              <w:rPr>
                <w:rFonts w:eastAsia="Times New Roman"/>
                <w:noProof/>
              </w:rPr>
              <w:t>-</w:t>
            </w:r>
          </w:p>
          <w:p w:rsidR="00396BEA" w:rsidRPr="00D04ED3" w:rsidRDefault="00396BEA" w:rsidP="00E02907">
            <w:pPr>
              <w:jc w:val="left"/>
              <w:rPr>
                <w:rFonts w:eastAsia="Times New Roman"/>
                <w:noProof/>
              </w:rPr>
            </w:pPr>
            <w:r>
              <w:rPr>
                <w:rFonts w:eastAsia="Times New Roman"/>
                <w:noProof/>
              </w:rPr>
              <w:t>Article 20</w:t>
            </w:r>
          </w:p>
        </w:tc>
        <w:tc>
          <w:tcPr>
            <w:tcW w:w="4674" w:type="dxa"/>
            <w:tcBorders>
              <w:top w:val="nil"/>
              <w:bottom w:val="nil"/>
              <w:right w:val="nil"/>
            </w:tcBorders>
          </w:tcPr>
          <w:p w:rsidR="008370E1" w:rsidRPr="00E02907" w:rsidRDefault="00E02907" w:rsidP="00E02907">
            <w:pPr>
              <w:jc w:val="left"/>
              <w:rPr>
                <w:rFonts w:eastAsia="Times New Roman"/>
                <w:noProof/>
                <w:lang w:val="fr-BE"/>
              </w:rPr>
            </w:pPr>
            <w:r w:rsidRPr="00E02907">
              <w:rPr>
                <w:rFonts w:eastAsia="Times New Roman"/>
                <w:noProof/>
                <w:lang w:val="fr-BE"/>
              </w:rPr>
              <w:t>Article 2, point 11</w:t>
            </w:r>
          </w:p>
          <w:p w:rsidR="00E02907" w:rsidRPr="00E02907" w:rsidRDefault="00E02907" w:rsidP="00E02907">
            <w:pPr>
              <w:jc w:val="left"/>
              <w:rPr>
                <w:rFonts w:eastAsia="Times New Roman"/>
                <w:noProof/>
                <w:lang w:val="fr-BE"/>
              </w:rPr>
            </w:pPr>
            <w:r w:rsidRPr="00E02907">
              <w:rPr>
                <w:rFonts w:eastAsia="Times New Roman"/>
                <w:noProof/>
                <w:lang w:val="fr-BE"/>
              </w:rPr>
              <w:t>Article 2 ,points 12 and 13</w:t>
            </w:r>
          </w:p>
          <w:p w:rsidR="00E02907" w:rsidRDefault="00E02907" w:rsidP="00E02907">
            <w:pPr>
              <w:jc w:val="left"/>
              <w:rPr>
                <w:rFonts w:eastAsia="Times New Roman"/>
                <w:noProof/>
                <w:lang w:val="fr-BE"/>
              </w:rPr>
            </w:pPr>
            <w:r>
              <w:rPr>
                <w:rFonts w:eastAsia="Times New Roman"/>
                <w:noProof/>
                <w:lang w:val="fr-BE"/>
              </w:rPr>
              <w:t>Article 2, point 14</w:t>
            </w:r>
          </w:p>
          <w:p w:rsidR="00E02907" w:rsidRDefault="00E02907" w:rsidP="00E02907">
            <w:pPr>
              <w:jc w:val="left"/>
              <w:rPr>
                <w:rFonts w:eastAsia="Times New Roman"/>
                <w:noProof/>
                <w:lang w:val="fr-BE"/>
              </w:rPr>
            </w:pPr>
            <w:r>
              <w:rPr>
                <w:rFonts w:eastAsia="Times New Roman"/>
                <w:noProof/>
                <w:lang w:val="fr-BE"/>
              </w:rPr>
              <w:t>Article 2, point 15</w:t>
            </w:r>
          </w:p>
          <w:p w:rsidR="00E02907" w:rsidRDefault="00E02907" w:rsidP="00E02907">
            <w:pPr>
              <w:jc w:val="left"/>
              <w:rPr>
                <w:rFonts w:eastAsia="Times New Roman"/>
                <w:noProof/>
                <w:lang w:val="fr-BE"/>
              </w:rPr>
            </w:pPr>
            <w:r>
              <w:rPr>
                <w:rFonts w:eastAsia="Times New Roman"/>
                <w:noProof/>
                <w:lang w:val="fr-BE"/>
              </w:rPr>
              <w:t>Article 2, point 16 to 23</w:t>
            </w:r>
          </w:p>
          <w:p w:rsidR="00E02907" w:rsidRDefault="00E02907" w:rsidP="00E02907">
            <w:pPr>
              <w:jc w:val="left"/>
              <w:rPr>
                <w:rFonts w:eastAsia="Times New Roman"/>
                <w:noProof/>
                <w:lang w:val="fr-BE"/>
              </w:rPr>
            </w:pPr>
            <w:r>
              <w:rPr>
                <w:rFonts w:eastAsia="Times New Roman"/>
                <w:noProof/>
                <w:lang w:val="fr-BE"/>
              </w:rPr>
              <w:t>Article 3(1)</w:t>
            </w:r>
          </w:p>
          <w:p w:rsidR="00E02907" w:rsidRDefault="00E02907" w:rsidP="00E02907">
            <w:pPr>
              <w:jc w:val="left"/>
              <w:rPr>
                <w:rFonts w:eastAsia="Times New Roman"/>
                <w:noProof/>
                <w:lang w:val="fr-BE"/>
              </w:rPr>
            </w:pPr>
            <w:r>
              <w:rPr>
                <w:rFonts w:eastAsia="Times New Roman"/>
                <w:noProof/>
                <w:lang w:val="fr-BE"/>
              </w:rPr>
              <w:t>Article 3(2)</w:t>
            </w:r>
          </w:p>
          <w:p w:rsidR="00E02907" w:rsidRDefault="00E02907" w:rsidP="00E02907">
            <w:pPr>
              <w:jc w:val="left"/>
              <w:rPr>
                <w:rFonts w:eastAsia="Times New Roman"/>
                <w:noProof/>
                <w:lang w:val="fr-BE"/>
              </w:rPr>
            </w:pPr>
            <w:r>
              <w:rPr>
                <w:rFonts w:eastAsia="Times New Roman"/>
                <w:noProof/>
                <w:lang w:val="fr-BE"/>
              </w:rPr>
              <w:t>Article 3(3)</w:t>
            </w:r>
          </w:p>
          <w:p w:rsidR="00E02907" w:rsidRDefault="00E02907" w:rsidP="00E02907">
            <w:pPr>
              <w:jc w:val="left"/>
              <w:rPr>
                <w:rFonts w:eastAsia="Times New Roman"/>
                <w:noProof/>
                <w:lang w:val="fr-BE"/>
              </w:rPr>
            </w:pPr>
            <w:r>
              <w:rPr>
                <w:rFonts w:eastAsia="Times New Roman"/>
                <w:noProof/>
                <w:lang w:val="fr-BE"/>
              </w:rPr>
              <w:t>Article 4(1)</w:t>
            </w:r>
          </w:p>
          <w:p w:rsidR="00E02907" w:rsidRDefault="00E02907" w:rsidP="00E02907">
            <w:pPr>
              <w:jc w:val="left"/>
              <w:rPr>
                <w:rFonts w:eastAsia="Times New Roman"/>
                <w:noProof/>
                <w:lang w:val="fr-BE"/>
              </w:rPr>
            </w:pPr>
            <w:r>
              <w:rPr>
                <w:rFonts w:eastAsia="Times New Roman"/>
                <w:noProof/>
                <w:lang w:val="fr-BE"/>
              </w:rPr>
              <w:t>Article 4(2)</w:t>
            </w:r>
          </w:p>
          <w:p w:rsidR="00E02907" w:rsidRDefault="00E02907" w:rsidP="00E02907">
            <w:pPr>
              <w:jc w:val="left"/>
              <w:rPr>
                <w:rFonts w:eastAsia="Times New Roman"/>
                <w:noProof/>
                <w:lang w:val="fr-BE"/>
              </w:rPr>
            </w:pPr>
            <w:r>
              <w:rPr>
                <w:rFonts w:eastAsia="Times New Roman"/>
                <w:noProof/>
                <w:lang w:val="fr-BE"/>
              </w:rPr>
              <w:t>Article 4(3)</w:t>
            </w:r>
          </w:p>
          <w:p w:rsidR="00E02907" w:rsidRDefault="00E02907" w:rsidP="00E02907">
            <w:pPr>
              <w:jc w:val="left"/>
              <w:rPr>
                <w:rFonts w:eastAsia="Times New Roman"/>
                <w:noProof/>
                <w:lang w:val="fr-BE"/>
              </w:rPr>
            </w:pPr>
            <w:r>
              <w:rPr>
                <w:rFonts w:eastAsia="Times New Roman"/>
                <w:noProof/>
                <w:lang w:val="fr-BE"/>
              </w:rPr>
              <w:t>Article 4(4)</w:t>
            </w:r>
          </w:p>
          <w:p w:rsidR="00E02907" w:rsidRDefault="00E02907" w:rsidP="00E02907">
            <w:pPr>
              <w:jc w:val="left"/>
              <w:rPr>
                <w:rFonts w:eastAsia="Times New Roman"/>
                <w:noProof/>
                <w:lang w:val="fr-BE"/>
              </w:rPr>
            </w:pPr>
            <w:r>
              <w:rPr>
                <w:rFonts w:eastAsia="Times New Roman"/>
                <w:noProof/>
                <w:lang w:val="fr-BE"/>
              </w:rPr>
              <w:t>Article 4(5)</w:t>
            </w:r>
          </w:p>
          <w:p w:rsidR="00CB0053" w:rsidRDefault="00CB0053" w:rsidP="00E02907">
            <w:pPr>
              <w:jc w:val="left"/>
              <w:rPr>
                <w:rFonts w:eastAsia="Times New Roman"/>
                <w:noProof/>
                <w:lang w:val="fr-BE"/>
              </w:rPr>
            </w:pPr>
            <w:r>
              <w:rPr>
                <w:rFonts w:eastAsia="Times New Roman"/>
                <w:noProof/>
                <w:lang w:val="fr-BE"/>
              </w:rPr>
              <w:t>Article 5</w:t>
            </w:r>
          </w:p>
          <w:p w:rsidR="00CB0053" w:rsidRDefault="00CB0053" w:rsidP="00E02907">
            <w:pPr>
              <w:jc w:val="left"/>
              <w:rPr>
                <w:rFonts w:eastAsia="Times New Roman"/>
                <w:noProof/>
                <w:lang w:val="fr-BE"/>
              </w:rPr>
            </w:pPr>
            <w:r>
              <w:rPr>
                <w:rFonts w:eastAsia="Times New Roman"/>
                <w:noProof/>
                <w:lang w:val="fr-BE"/>
              </w:rPr>
              <w:t>Article 6(1)</w:t>
            </w:r>
          </w:p>
          <w:p w:rsidR="00CB0053" w:rsidRDefault="00CB0053" w:rsidP="00E02907">
            <w:pPr>
              <w:jc w:val="left"/>
              <w:rPr>
                <w:rFonts w:eastAsia="Times New Roman"/>
                <w:noProof/>
                <w:lang w:val="fr-BE"/>
              </w:rPr>
            </w:pPr>
            <w:r>
              <w:rPr>
                <w:rFonts w:eastAsia="Times New Roman"/>
                <w:noProof/>
                <w:lang w:val="fr-BE"/>
              </w:rPr>
              <w:t>Article 6(2)</w:t>
            </w:r>
          </w:p>
          <w:p w:rsidR="00CB0053" w:rsidRDefault="00CB0053" w:rsidP="00E02907">
            <w:pPr>
              <w:jc w:val="left"/>
              <w:rPr>
                <w:rFonts w:eastAsia="Times New Roman"/>
                <w:noProof/>
                <w:lang w:val="fr-BE"/>
              </w:rPr>
            </w:pPr>
            <w:r>
              <w:rPr>
                <w:rFonts w:eastAsia="Times New Roman"/>
                <w:noProof/>
                <w:lang w:val="fr-BE"/>
              </w:rPr>
              <w:t>Article 6(3)</w:t>
            </w:r>
          </w:p>
          <w:p w:rsidR="00CB0053" w:rsidRDefault="00CB0053" w:rsidP="00E02907">
            <w:pPr>
              <w:jc w:val="left"/>
              <w:rPr>
                <w:rFonts w:eastAsia="Times New Roman"/>
                <w:noProof/>
                <w:lang w:val="fr-BE"/>
              </w:rPr>
            </w:pPr>
            <w:r>
              <w:rPr>
                <w:rFonts w:eastAsia="Times New Roman"/>
                <w:noProof/>
                <w:lang w:val="fr-BE"/>
              </w:rPr>
              <w:t>Article 6(4)</w:t>
            </w:r>
          </w:p>
          <w:p w:rsidR="00CB0053" w:rsidRDefault="00CB0053" w:rsidP="00E02907">
            <w:pPr>
              <w:jc w:val="left"/>
              <w:rPr>
                <w:rFonts w:eastAsia="Times New Roman"/>
                <w:noProof/>
                <w:lang w:val="fr-BE"/>
              </w:rPr>
            </w:pPr>
            <w:r>
              <w:rPr>
                <w:rFonts w:eastAsia="Times New Roman"/>
                <w:noProof/>
                <w:lang w:val="fr-BE"/>
              </w:rPr>
              <w:t>Article 7</w:t>
            </w:r>
            <w:r w:rsidR="00A31F0A">
              <w:rPr>
                <w:rFonts w:eastAsia="Times New Roman"/>
                <w:noProof/>
                <w:lang w:val="fr-BE"/>
              </w:rPr>
              <w:t>(1)</w:t>
            </w:r>
          </w:p>
          <w:p w:rsidR="00A31F0A" w:rsidRDefault="00A31F0A" w:rsidP="00E02907">
            <w:pPr>
              <w:jc w:val="left"/>
              <w:rPr>
                <w:rFonts w:eastAsia="Times New Roman"/>
                <w:noProof/>
                <w:lang w:val="fr-BE"/>
              </w:rPr>
            </w:pPr>
            <w:r>
              <w:rPr>
                <w:rFonts w:eastAsia="Times New Roman"/>
                <w:noProof/>
                <w:lang w:val="fr-BE"/>
              </w:rPr>
              <w:t>Article 7(2)</w:t>
            </w:r>
          </w:p>
          <w:p w:rsidR="00A31F0A" w:rsidRDefault="00A31F0A" w:rsidP="00E02907">
            <w:pPr>
              <w:jc w:val="left"/>
              <w:rPr>
                <w:rFonts w:eastAsia="Times New Roman"/>
                <w:noProof/>
                <w:lang w:val="fr-BE"/>
              </w:rPr>
            </w:pPr>
            <w:r>
              <w:rPr>
                <w:rFonts w:eastAsia="Times New Roman"/>
                <w:noProof/>
                <w:lang w:val="fr-BE"/>
              </w:rPr>
              <w:t>Article 7(3)</w:t>
            </w:r>
          </w:p>
          <w:p w:rsidR="00A31F0A" w:rsidRDefault="00A31F0A" w:rsidP="00E02907">
            <w:pPr>
              <w:jc w:val="left"/>
              <w:rPr>
                <w:rFonts w:eastAsia="Times New Roman"/>
                <w:noProof/>
                <w:lang w:val="fr-BE"/>
              </w:rPr>
            </w:pPr>
            <w:r>
              <w:rPr>
                <w:rFonts w:eastAsia="Times New Roman"/>
                <w:noProof/>
                <w:lang w:val="fr-BE"/>
              </w:rPr>
              <w:t>Article 7(4)</w:t>
            </w:r>
          </w:p>
          <w:p w:rsidR="00A31F0A" w:rsidRDefault="00A31F0A" w:rsidP="00E02907">
            <w:pPr>
              <w:jc w:val="left"/>
              <w:rPr>
                <w:rFonts w:eastAsia="Times New Roman"/>
                <w:noProof/>
                <w:lang w:val="fr-BE"/>
              </w:rPr>
            </w:pPr>
            <w:r>
              <w:rPr>
                <w:rFonts w:eastAsia="Times New Roman"/>
                <w:noProof/>
                <w:lang w:val="fr-BE"/>
              </w:rPr>
              <w:t>Article 7(5)</w:t>
            </w:r>
          </w:p>
          <w:p w:rsidR="00A31F0A" w:rsidRDefault="00A31F0A" w:rsidP="00E02907">
            <w:pPr>
              <w:jc w:val="left"/>
              <w:rPr>
                <w:rFonts w:eastAsia="Times New Roman"/>
                <w:noProof/>
                <w:lang w:val="fr-BE"/>
              </w:rPr>
            </w:pPr>
            <w:r>
              <w:rPr>
                <w:rFonts w:eastAsia="Times New Roman"/>
                <w:noProof/>
                <w:lang w:val="fr-BE"/>
              </w:rPr>
              <w:t>Article 7(6)</w:t>
            </w:r>
          </w:p>
          <w:p w:rsidR="00A31F0A" w:rsidRDefault="00A31F0A" w:rsidP="00E02907">
            <w:pPr>
              <w:jc w:val="left"/>
              <w:rPr>
                <w:rFonts w:eastAsia="Times New Roman"/>
                <w:noProof/>
                <w:lang w:val="fr-BE"/>
              </w:rPr>
            </w:pPr>
            <w:r>
              <w:rPr>
                <w:rFonts w:eastAsia="Times New Roman"/>
                <w:noProof/>
                <w:lang w:val="fr-BE"/>
              </w:rPr>
              <w:t>Article 7(7)</w:t>
            </w:r>
          </w:p>
          <w:p w:rsidR="00A31F0A" w:rsidRDefault="00A31F0A" w:rsidP="00E02907">
            <w:pPr>
              <w:jc w:val="left"/>
              <w:rPr>
                <w:rFonts w:eastAsia="Times New Roman"/>
                <w:noProof/>
                <w:lang w:val="fr-BE"/>
              </w:rPr>
            </w:pPr>
            <w:r>
              <w:rPr>
                <w:rFonts w:eastAsia="Times New Roman"/>
                <w:noProof/>
                <w:lang w:val="fr-BE"/>
              </w:rPr>
              <w:t>Article 8</w:t>
            </w:r>
          </w:p>
          <w:p w:rsidR="00A31F0A" w:rsidRDefault="00A31F0A" w:rsidP="00E02907">
            <w:pPr>
              <w:jc w:val="left"/>
              <w:rPr>
                <w:rFonts w:eastAsia="Times New Roman"/>
                <w:noProof/>
                <w:lang w:val="fr-BE"/>
              </w:rPr>
            </w:pPr>
            <w:r>
              <w:rPr>
                <w:rFonts w:eastAsia="Times New Roman"/>
                <w:noProof/>
                <w:lang w:val="fr-BE"/>
              </w:rPr>
              <w:t>Article 9</w:t>
            </w:r>
          </w:p>
          <w:p w:rsidR="00A31F0A" w:rsidRDefault="00A31F0A" w:rsidP="00E02907">
            <w:pPr>
              <w:jc w:val="left"/>
              <w:rPr>
                <w:rFonts w:eastAsia="Times New Roman"/>
                <w:noProof/>
                <w:lang w:val="fr-BE"/>
              </w:rPr>
            </w:pPr>
            <w:r>
              <w:rPr>
                <w:rFonts w:eastAsia="Times New Roman"/>
                <w:noProof/>
                <w:lang w:val="fr-BE"/>
              </w:rPr>
              <w:t>Article 10</w:t>
            </w:r>
          </w:p>
          <w:p w:rsidR="00A31F0A" w:rsidRDefault="00A31F0A" w:rsidP="00E02907">
            <w:pPr>
              <w:jc w:val="left"/>
              <w:rPr>
                <w:rFonts w:eastAsia="Times New Roman"/>
                <w:noProof/>
                <w:lang w:val="fr-BE"/>
              </w:rPr>
            </w:pPr>
            <w:r>
              <w:rPr>
                <w:rFonts w:eastAsia="Times New Roman"/>
                <w:noProof/>
                <w:lang w:val="fr-BE"/>
              </w:rPr>
              <w:t>Article 11</w:t>
            </w:r>
          </w:p>
          <w:p w:rsidR="00A31F0A" w:rsidRDefault="00A31F0A" w:rsidP="00E02907">
            <w:pPr>
              <w:jc w:val="left"/>
              <w:rPr>
                <w:rFonts w:eastAsia="Times New Roman"/>
                <w:noProof/>
                <w:lang w:val="fr-BE"/>
              </w:rPr>
            </w:pPr>
            <w:r>
              <w:rPr>
                <w:rFonts w:eastAsia="Times New Roman"/>
                <w:noProof/>
                <w:lang w:val="fr-BE"/>
              </w:rPr>
              <w:t>Article 12(1)</w:t>
            </w:r>
          </w:p>
          <w:p w:rsidR="00A31F0A" w:rsidRDefault="00A31F0A" w:rsidP="00E02907">
            <w:pPr>
              <w:jc w:val="left"/>
              <w:rPr>
                <w:rFonts w:eastAsia="Times New Roman"/>
                <w:noProof/>
                <w:lang w:val="fr-BE"/>
              </w:rPr>
            </w:pPr>
            <w:r>
              <w:rPr>
                <w:rFonts w:eastAsia="Times New Roman"/>
                <w:noProof/>
                <w:lang w:val="fr-BE"/>
              </w:rPr>
              <w:t>Article 12(2)</w:t>
            </w:r>
          </w:p>
          <w:p w:rsidR="00A31F0A" w:rsidRDefault="00A31F0A" w:rsidP="00E02907">
            <w:pPr>
              <w:jc w:val="left"/>
              <w:rPr>
                <w:rFonts w:eastAsia="Times New Roman"/>
                <w:noProof/>
                <w:lang w:val="fr-BE"/>
              </w:rPr>
            </w:pPr>
            <w:r>
              <w:rPr>
                <w:rFonts w:eastAsia="Times New Roman"/>
                <w:noProof/>
                <w:lang w:val="fr-BE"/>
              </w:rPr>
              <w:t>Article 13</w:t>
            </w:r>
          </w:p>
          <w:p w:rsidR="00A31F0A" w:rsidRDefault="00A31F0A" w:rsidP="00E02907">
            <w:pPr>
              <w:jc w:val="left"/>
              <w:rPr>
                <w:rFonts w:eastAsia="Times New Roman"/>
                <w:noProof/>
                <w:lang w:val="fr-BE"/>
              </w:rPr>
            </w:pPr>
            <w:r>
              <w:rPr>
                <w:rFonts w:eastAsia="Times New Roman"/>
                <w:noProof/>
                <w:lang w:val="fr-BE"/>
              </w:rPr>
              <w:t>Article 14(1)</w:t>
            </w:r>
          </w:p>
          <w:p w:rsidR="00A31F0A" w:rsidRDefault="00A31F0A" w:rsidP="00E02907">
            <w:pPr>
              <w:jc w:val="left"/>
              <w:rPr>
                <w:rFonts w:eastAsia="Times New Roman"/>
                <w:noProof/>
                <w:lang w:val="fr-BE"/>
              </w:rPr>
            </w:pPr>
            <w:r>
              <w:rPr>
                <w:rFonts w:eastAsia="Times New Roman"/>
                <w:noProof/>
                <w:lang w:val="fr-BE"/>
              </w:rPr>
              <w:t>Article 14(2)</w:t>
            </w:r>
          </w:p>
          <w:p w:rsidR="00A31F0A" w:rsidRDefault="00A31F0A" w:rsidP="00E02907">
            <w:pPr>
              <w:jc w:val="left"/>
              <w:rPr>
                <w:rFonts w:eastAsia="Times New Roman"/>
                <w:noProof/>
                <w:lang w:val="fr-BE"/>
              </w:rPr>
            </w:pPr>
            <w:r>
              <w:rPr>
                <w:rFonts w:eastAsia="Times New Roman"/>
                <w:noProof/>
                <w:lang w:val="fr-BE"/>
              </w:rPr>
              <w:t>Article 14(3)</w:t>
            </w:r>
          </w:p>
          <w:p w:rsidR="00A31F0A" w:rsidRDefault="00A31F0A" w:rsidP="00E02907">
            <w:pPr>
              <w:jc w:val="left"/>
              <w:rPr>
                <w:rFonts w:eastAsia="Times New Roman"/>
                <w:noProof/>
                <w:lang w:val="fr-BE"/>
              </w:rPr>
            </w:pPr>
            <w:r>
              <w:rPr>
                <w:rFonts w:eastAsia="Times New Roman"/>
                <w:noProof/>
                <w:lang w:val="fr-BE"/>
              </w:rPr>
              <w:t>Article 14(4)</w:t>
            </w:r>
          </w:p>
          <w:p w:rsidR="00D04ED3" w:rsidRDefault="00D04ED3" w:rsidP="00E02907">
            <w:pPr>
              <w:jc w:val="left"/>
              <w:rPr>
                <w:rFonts w:eastAsia="Times New Roman"/>
                <w:noProof/>
                <w:lang w:val="fr-BE"/>
              </w:rPr>
            </w:pPr>
            <w:r>
              <w:rPr>
                <w:rFonts w:eastAsia="Times New Roman"/>
                <w:noProof/>
                <w:lang w:val="fr-BE"/>
              </w:rPr>
              <w:t>Article 15(1)</w:t>
            </w:r>
          </w:p>
          <w:p w:rsidR="00D04ED3" w:rsidRDefault="00D04ED3" w:rsidP="00E02907">
            <w:pPr>
              <w:jc w:val="left"/>
              <w:rPr>
                <w:rFonts w:eastAsia="Times New Roman"/>
                <w:noProof/>
                <w:lang w:val="fr-BE"/>
              </w:rPr>
            </w:pPr>
            <w:r>
              <w:rPr>
                <w:rFonts w:eastAsia="Times New Roman"/>
                <w:noProof/>
                <w:lang w:val="fr-BE"/>
              </w:rPr>
              <w:t>Article 15(2)</w:t>
            </w:r>
          </w:p>
          <w:p w:rsidR="00D04ED3" w:rsidRDefault="00D04ED3" w:rsidP="00E02907">
            <w:pPr>
              <w:jc w:val="left"/>
              <w:rPr>
                <w:rFonts w:eastAsia="Times New Roman"/>
                <w:noProof/>
                <w:lang w:val="fr-BE"/>
              </w:rPr>
            </w:pPr>
            <w:r>
              <w:rPr>
                <w:rFonts w:eastAsia="Times New Roman"/>
                <w:noProof/>
                <w:lang w:val="fr-BE"/>
              </w:rPr>
              <w:t>Article 15(3)</w:t>
            </w:r>
          </w:p>
          <w:p w:rsidR="00D04ED3" w:rsidRDefault="00D04ED3" w:rsidP="00E02907">
            <w:pPr>
              <w:jc w:val="left"/>
              <w:rPr>
                <w:rFonts w:eastAsia="Times New Roman"/>
                <w:noProof/>
                <w:lang w:val="fr-BE"/>
              </w:rPr>
            </w:pPr>
            <w:r>
              <w:rPr>
                <w:rFonts w:eastAsia="Times New Roman"/>
                <w:noProof/>
                <w:lang w:val="fr-BE"/>
              </w:rPr>
              <w:t>Article 16</w:t>
            </w:r>
          </w:p>
          <w:p w:rsidR="00D04ED3" w:rsidRDefault="00D04ED3" w:rsidP="00E02907">
            <w:pPr>
              <w:jc w:val="left"/>
              <w:rPr>
                <w:rFonts w:eastAsia="Times New Roman"/>
                <w:noProof/>
                <w:lang w:val="fr-BE"/>
              </w:rPr>
            </w:pPr>
            <w:r>
              <w:rPr>
                <w:rFonts w:eastAsia="Times New Roman"/>
                <w:noProof/>
                <w:lang w:val="fr-BE"/>
              </w:rPr>
              <w:t>Article 17</w:t>
            </w:r>
          </w:p>
          <w:p w:rsidR="00D04ED3" w:rsidRDefault="00D04ED3" w:rsidP="00E02907">
            <w:pPr>
              <w:jc w:val="left"/>
              <w:rPr>
                <w:rFonts w:eastAsia="Times New Roman"/>
                <w:noProof/>
                <w:lang w:val="fr-BE"/>
              </w:rPr>
            </w:pPr>
            <w:r>
              <w:rPr>
                <w:rFonts w:eastAsia="Times New Roman"/>
                <w:noProof/>
                <w:lang w:val="fr-BE"/>
              </w:rPr>
              <w:t>Article 18</w:t>
            </w:r>
          </w:p>
          <w:p w:rsidR="00D04ED3" w:rsidRDefault="00D04ED3" w:rsidP="00E02907">
            <w:pPr>
              <w:jc w:val="left"/>
              <w:rPr>
                <w:rFonts w:eastAsia="Times New Roman"/>
                <w:noProof/>
                <w:lang w:val="fr-BE"/>
              </w:rPr>
            </w:pPr>
            <w:r>
              <w:rPr>
                <w:rFonts w:eastAsia="Times New Roman"/>
                <w:noProof/>
                <w:lang w:val="fr-BE"/>
              </w:rPr>
              <w:t>Article 19</w:t>
            </w:r>
          </w:p>
          <w:p w:rsidR="00D04ED3" w:rsidRDefault="00D04ED3" w:rsidP="00E02907">
            <w:pPr>
              <w:jc w:val="left"/>
              <w:rPr>
                <w:rFonts w:eastAsia="Times New Roman"/>
                <w:noProof/>
                <w:lang w:val="fr-BE"/>
              </w:rPr>
            </w:pPr>
            <w:r>
              <w:rPr>
                <w:rFonts w:eastAsia="Times New Roman"/>
                <w:noProof/>
                <w:lang w:val="fr-BE"/>
              </w:rPr>
              <w:t>Article 20</w:t>
            </w:r>
          </w:p>
          <w:p w:rsidR="00D04ED3" w:rsidRDefault="00D04ED3" w:rsidP="00E02907">
            <w:pPr>
              <w:jc w:val="left"/>
              <w:rPr>
                <w:rFonts w:eastAsia="Times New Roman"/>
                <w:noProof/>
                <w:lang w:val="fr-BE"/>
              </w:rPr>
            </w:pPr>
            <w:r>
              <w:rPr>
                <w:rFonts w:eastAsia="Times New Roman"/>
                <w:noProof/>
                <w:lang w:val="fr-BE"/>
              </w:rPr>
              <w:t>Article 21(1)</w:t>
            </w:r>
          </w:p>
          <w:p w:rsidR="00D04ED3" w:rsidRDefault="00D04ED3" w:rsidP="00E02907">
            <w:pPr>
              <w:jc w:val="left"/>
              <w:rPr>
                <w:rFonts w:eastAsia="Times New Roman"/>
                <w:noProof/>
                <w:lang w:val="fr-BE"/>
              </w:rPr>
            </w:pPr>
            <w:r>
              <w:rPr>
                <w:rFonts w:eastAsia="Times New Roman"/>
                <w:noProof/>
                <w:lang w:val="fr-BE"/>
              </w:rPr>
              <w:t>Article 21(2)</w:t>
            </w:r>
          </w:p>
          <w:p w:rsidR="00D04ED3" w:rsidRDefault="00D04ED3" w:rsidP="00E02907">
            <w:pPr>
              <w:jc w:val="left"/>
              <w:rPr>
                <w:rFonts w:eastAsia="Times New Roman"/>
                <w:noProof/>
                <w:lang w:val="fr-BE"/>
              </w:rPr>
            </w:pPr>
            <w:r>
              <w:rPr>
                <w:rFonts w:eastAsia="Times New Roman"/>
                <w:noProof/>
                <w:lang w:val="fr-BE"/>
              </w:rPr>
              <w:t>Article 21(3)</w:t>
            </w:r>
          </w:p>
          <w:p w:rsidR="00D04ED3" w:rsidRDefault="00D04ED3" w:rsidP="00E02907">
            <w:pPr>
              <w:jc w:val="left"/>
              <w:rPr>
                <w:rFonts w:eastAsia="Times New Roman"/>
                <w:noProof/>
                <w:lang w:val="fr-BE"/>
              </w:rPr>
            </w:pPr>
            <w:r>
              <w:rPr>
                <w:rFonts w:eastAsia="Times New Roman"/>
                <w:noProof/>
                <w:lang w:val="fr-BE"/>
              </w:rPr>
              <w:t>Article 22</w:t>
            </w:r>
          </w:p>
          <w:p w:rsidR="00D04ED3" w:rsidRDefault="00D04ED3" w:rsidP="00E02907">
            <w:pPr>
              <w:jc w:val="left"/>
              <w:rPr>
                <w:rFonts w:eastAsia="Times New Roman"/>
                <w:noProof/>
                <w:lang w:val="fr-BE"/>
              </w:rPr>
            </w:pPr>
            <w:r>
              <w:rPr>
                <w:rFonts w:eastAsia="Times New Roman"/>
                <w:noProof/>
                <w:lang w:val="fr-BE"/>
              </w:rPr>
              <w:t>Article 23(1)</w:t>
            </w:r>
          </w:p>
          <w:p w:rsidR="00D04ED3" w:rsidRDefault="00D04ED3" w:rsidP="00E02907">
            <w:pPr>
              <w:jc w:val="left"/>
              <w:rPr>
                <w:rFonts w:eastAsia="Times New Roman"/>
                <w:noProof/>
                <w:lang w:val="fr-BE"/>
              </w:rPr>
            </w:pPr>
            <w:r>
              <w:rPr>
                <w:rFonts w:eastAsia="Times New Roman"/>
                <w:noProof/>
                <w:lang w:val="fr-BE"/>
              </w:rPr>
              <w:t>Article 23(2)</w:t>
            </w:r>
          </w:p>
          <w:p w:rsidR="00D04ED3" w:rsidRDefault="00D04ED3" w:rsidP="00E02907">
            <w:pPr>
              <w:jc w:val="left"/>
              <w:rPr>
                <w:rFonts w:eastAsia="Times New Roman"/>
                <w:noProof/>
                <w:lang w:val="fr-BE"/>
              </w:rPr>
            </w:pPr>
            <w:r>
              <w:rPr>
                <w:rFonts w:eastAsia="Times New Roman"/>
                <w:noProof/>
                <w:lang w:val="fr-BE"/>
              </w:rPr>
              <w:t>Article 23(3)</w:t>
            </w:r>
          </w:p>
          <w:p w:rsidR="00D04ED3" w:rsidRDefault="00D04ED3" w:rsidP="00E02907">
            <w:pPr>
              <w:jc w:val="left"/>
              <w:rPr>
                <w:rFonts w:eastAsia="Times New Roman"/>
                <w:noProof/>
                <w:lang w:val="fr-BE"/>
              </w:rPr>
            </w:pPr>
            <w:r>
              <w:rPr>
                <w:rFonts w:eastAsia="Times New Roman"/>
                <w:noProof/>
                <w:lang w:val="fr-BE"/>
              </w:rPr>
              <w:t>Article 23(4)</w:t>
            </w:r>
          </w:p>
          <w:p w:rsidR="00D04ED3" w:rsidRDefault="00D04ED3" w:rsidP="00E02907">
            <w:pPr>
              <w:jc w:val="left"/>
              <w:rPr>
                <w:rFonts w:eastAsia="Times New Roman"/>
                <w:noProof/>
                <w:lang w:val="fr-BE"/>
              </w:rPr>
            </w:pPr>
            <w:r>
              <w:rPr>
                <w:rFonts w:eastAsia="Times New Roman"/>
                <w:noProof/>
                <w:lang w:val="fr-BE"/>
              </w:rPr>
              <w:t>Article 24</w:t>
            </w:r>
          </w:p>
          <w:p w:rsidR="00D04ED3" w:rsidRDefault="00D04ED3" w:rsidP="00E02907">
            <w:pPr>
              <w:jc w:val="left"/>
              <w:rPr>
                <w:rFonts w:eastAsia="Times New Roman"/>
                <w:noProof/>
                <w:lang w:val="fr-BE"/>
              </w:rPr>
            </w:pPr>
            <w:r>
              <w:rPr>
                <w:rFonts w:eastAsia="Times New Roman"/>
                <w:noProof/>
                <w:lang w:val="fr-BE"/>
              </w:rPr>
              <w:t>Article 25</w:t>
            </w:r>
          </w:p>
          <w:p w:rsidR="00D04ED3" w:rsidRDefault="00D04ED3" w:rsidP="00E02907">
            <w:pPr>
              <w:jc w:val="left"/>
              <w:rPr>
                <w:rFonts w:eastAsia="Times New Roman"/>
                <w:noProof/>
                <w:lang w:val="fr-BE"/>
              </w:rPr>
            </w:pPr>
            <w:r>
              <w:rPr>
                <w:rFonts w:eastAsia="Times New Roman"/>
                <w:noProof/>
                <w:lang w:val="fr-BE"/>
              </w:rPr>
              <w:t>Article 26</w:t>
            </w:r>
          </w:p>
          <w:p w:rsidR="00D04ED3" w:rsidRDefault="00D04ED3" w:rsidP="00E02907">
            <w:pPr>
              <w:jc w:val="left"/>
              <w:rPr>
                <w:rFonts w:eastAsia="Times New Roman"/>
                <w:noProof/>
                <w:lang w:val="fr-BE"/>
              </w:rPr>
            </w:pPr>
            <w:r>
              <w:rPr>
                <w:rFonts w:eastAsia="Times New Roman"/>
                <w:noProof/>
                <w:lang w:val="fr-BE"/>
              </w:rPr>
              <w:t>Article 27</w:t>
            </w:r>
          </w:p>
          <w:p w:rsidR="00D04ED3" w:rsidRDefault="00D04ED3" w:rsidP="00E02907">
            <w:pPr>
              <w:jc w:val="left"/>
              <w:rPr>
                <w:rFonts w:eastAsia="Times New Roman"/>
                <w:noProof/>
                <w:lang w:val="fr-BE"/>
              </w:rPr>
            </w:pPr>
            <w:r>
              <w:rPr>
                <w:rFonts w:eastAsia="Times New Roman"/>
                <w:noProof/>
                <w:lang w:val="fr-BE"/>
              </w:rPr>
              <w:t>Article 28</w:t>
            </w:r>
          </w:p>
          <w:p w:rsidR="00D04ED3" w:rsidRDefault="00D04ED3" w:rsidP="00E02907">
            <w:pPr>
              <w:jc w:val="left"/>
              <w:rPr>
                <w:rFonts w:eastAsia="Times New Roman"/>
                <w:noProof/>
                <w:lang w:val="fr-BE"/>
              </w:rPr>
            </w:pPr>
            <w:r>
              <w:rPr>
                <w:rFonts w:eastAsia="Times New Roman"/>
                <w:noProof/>
                <w:lang w:val="fr-BE"/>
              </w:rPr>
              <w:t>Article 29</w:t>
            </w:r>
          </w:p>
          <w:p w:rsidR="00D04ED3" w:rsidRDefault="00D04ED3" w:rsidP="00E02907">
            <w:pPr>
              <w:jc w:val="left"/>
              <w:rPr>
                <w:rFonts w:eastAsia="Times New Roman"/>
                <w:noProof/>
                <w:lang w:val="fr-BE"/>
              </w:rPr>
            </w:pPr>
            <w:r>
              <w:rPr>
                <w:rFonts w:eastAsia="Times New Roman"/>
                <w:noProof/>
                <w:lang w:val="fr-BE"/>
              </w:rPr>
              <w:t>Article 30</w:t>
            </w:r>
          </w:p>
          <w:p w:rsidR="00D04ED3" w:rsidRDefault="00D04ED3" w:rsidP="00E02907">
            <w:pPr>
              <w:jc w:val="left"/>
              <w:rPr>
                <w:rFonts w:eastAsia="Times New Roman"/>
                <w:noProof/>
                <w:lang w:val="fr-BE"/>
              </w:rPr>
            </w:pPr>
            <w:r>
              <w:rPr>
                <w:rFonts w:eastAsia="Times New Roman"/>
                <w:noProof/>
                <w:lang w:val="fr-BE"/>
              </w:rPr>
              <w:t>Article 31</w:t>
            </w:r>
          </w:p>
          <w:p w:rsidR="00D04ED3" w:rsidRDefault="00D04ED3" w:rsidP="00E02907">
            <w:pPr>
              <w:jc w:val="left"/>
              <w:rPr>
                <w:rFonts w:eastAsia="Times New Roman"/>
                <w:noProof/>
                <w:lang w:val="fr-BE"/>
              </w:rPr>
            </w:pPr>
            <w:r>
              <w:rPr>
                <w:rFonts w:eastAsia="Times New Roman"/>
                <w:noProof/>
                <w:lang w:val="fr-BE"/>
              </w:rPr>
              <w:t>Article 32</w:t>
            </w:r>
          </w:p>
          <w:p w:rsidR="00D04ED3" w:rsidRDefault="00D04ED3" w:rsidP="00E02907">
            <w:pPr>
              <w:jc w:val="left"/>
              <w:rPr>
                <w:rFonts w:eastAsia="Times New Roman"/>
                <w:noProof/>
                <w:lang w:val="fr-BE"/>
              </w:rPr>
            </w:pPr>
            <w:r>
              <w:rPr>
                <w:rFonts w:eastAsia="Times New Roman"/>
                <w:noProof/>
                <w:lang w:val="fr-BE"/>
              </w:rPr>
              <w:t>Article 33</w:t>
            </w:r>
          </w:p>
          <w:p w:rsidR="00D04ED3" w:rsidRDefault="00D04ED3" w:rsidP="00E02907">
            <w:pPr>
              <w:jc w:val="left"/>
              <w:rPr>
                <w:rFonts w:eastAsia="Times New Roman"/>
                <w:noProof/>
                <w:lang w:val="fr-BE"/>
              </w:rPr>
            </w:pPr>
            <w:r>
              <w:rPr>
                <w:rFonts w:eastAsia="Times New Roman"/>
                <w:noProof/>
                <w:lang w:val="fr-BE"/>
              </w:rPr>
              <w:t>Article 34</w:t>
            </w:r>
          </w:p>
          <w:p w:rsidR="00D04ED3" w:rsidRPr="00E02907" w:rsidRDefault="00D04ED3" w:rsidP="00E02907">
            <w:pPr>
              <w:jc w:val="left"/>
              <w:rPr>
                <w:rFonts w:eastAsia="Times New Roman"/>
                <w:noProof/>
                <w:lang w:val="fr-BE"/>
              </w:rPr>
            </w:pPr>
            <w:r>
              <w:rPr>
                <w:rFonts w:eastAsia="Times New Roman"/>
                <w:noProof/>
                <w:lang w:val="fr-BE"/>
              </w:rPr>
              <w:t>Article 35</w:t>
            </w:r>
          </w:p>
        </w:tc>
      </w:tr>
      <w:tr w:rsidR="008370E1" w:rsidRPr="009A25B5" w:rsidTr="00E02907">
        <w:tc>
          <w:tcPr>
            <w:tcW w:w="4674" w:type="dxa"/>
            <w:tcBorders>
              <w:top w:val="nil"/>
              <w:left w:val="nil"/>
              <w:bottom w:val="nil"/>
            </w:tcBorders>
          </w:tcPr>
          <w:p w:rsidR="008370E1" w:rsidRPr="00495583" w:rsidRDefault="008370E1" w:rsidP="00E02907">
            <w:pPr>
              <w:jc w:val="left"/>
              <w:rPr>
                <w:rFonts w:eastAsia="Times New Roman"/>
                <w:noProof/>
                <w:lang w:val="sv-SE"/>
              </w:rPr>
            </w:pPr>
            <w:r w:rsidRPr="00495583">
              <w:rPr>
                <w:rFonts w:eastAsia="Times New Roman"/>
                <w:noProof/>
                <w:lang w:val="sv-SE"/>
              </w:rPr>
              <w:t>Annex I</w:t>
            </w:r>
          </w:p>
          <w:p w:rsidR="002C226B" w:rsidRPr="00495583" w:rsidRDefault="002C226B" w:rsidP="00E02907">
            <w:pPr>
              <w:jc w:val="left"/>
              <w:rPr>
                <w:rFonts w:eastAsia="Times New Roman"/>
                <w:noProof/>
                <w:lang w:val="sv-SE"/>
              </w:rPr>
            </w:pPr>
            <w:r w:rsidRPr="00495583">
              <w:rPr>
                <w:rFonts w:eastAsia="Times New Roman"/>
                <w:noProof/>
                <w:lang w:val="sv-SE"/>
              </w:rPr>
              <w:t>Annex I(B)</w:t>
            </w:r>
          </w:p>
          <w:p w:rsidR="002C226B" w:rsidRPr="00495583" w:rsidRDefault="002C226B" w:rsidP="00E02907">
            <w:pPr>
              <w:jc w:val="left"/>
              <w:rPr>
                <w:rFonts w:eastAsia="Times New Roman"/>
                <w:noProof/>
                <w:lang w:val="sv-SE"/>
              </w:rPr>
            </w:pPr>
            <w:r w:rsidRPr="00495583">
              <w:rPr>
                <w:rFonts w:eastAsia="Times New Roman"/>
                <w:noProof/>
                <w:lang w:val="sv-SE"/>
              </w:rPr>
              <w:t>Annex I(C)</w:t>
            </w:r>
          </w:p>
          <w:p w:rsidR="002C226B" w:rsidRPr="00495583" w:rsidRDefault="002C226B" w:rsidP="00E02907">
            <w:pPr>
              <w:jc w:val="left"/>
              <w:rPr>
                <w:rFonts w:eastAsia="Times New Roman"/>
                <w:noProof/>
                <w:lang w:val="sv-SE"/>
              </w:rPr>
            </w:pPr>
            <w:r w:rsidRPr="00495583">
              <w:rPr>
                <w:rFonts w:eastAsia="Times New Roman"/>
                <w:noProof/>
                <w:lang w:val="sv-SE"/>
              </w:rPr>
              <w:t>Annex I(D)</w:t>
            </w:r>
          </w:p>
        </w:tc>
        <w:tc>
          <w:tcPr>
            <w:tcW w:w="4674" w:type="dxa"/>
            <w:tcBorders>
              <w:top w:val="nil"/>
              <w:bottom w:val="nil"/>
              <w:right w:val="nil"/>
            </w:tcBorders>
          </w:tcPr>
          <w:p w:rsidR="008370E1" w:rsidRDefault="008370E1" w:rsidP="00E02907">
            <w:pPr>
              <w:jc w:val="left"/>
              <w:rPr>
                <w:rFonts w:eastAsia="Times New Roman"/>
                <w:noProof/>
              </w:rPr>
            </w:pPr>
            <w:r w:rsidRPr="009A25B5">
              <w:rPr>
                <w:rFonts w:eastAsia="Times New Roman"/>
                <w:noProof/>
              </w:rPr>
              <w:t>Annex I</w:t>
            </w:r>
            <w:r w:rsidR="002C226B">
              <w:rPr>
                <w:rFonts w:eastAsia="Times New Roman"/>
                <w:noProof/>
              </w:rPr>
              <w:t>(A)</w:t>
            </w:r>
          </w:p>
          <w:p w:rsidR="002C226B" w:rsidRDefault="002C226B" w:rsidP="00E02907">
            <w:pPr>
              <w:jc w:val="left"/>
              <w:rPr>
                <w:rFonts w:eastAsia="Times New Roman"/>
                <w:noProof/>
              </w:rPr>
            </w:pPr>
            <w:r>
              <w:rPr>
                <w:rFonts w:eastAsia="Times New Roman"/>
                <w:noProof/>
              </w:rPr>
              <w:t>Annex I(B)</w:t>
            </w:r>
          </w:p>
          <w:p w:rsidR="002C226B" w:rsidRDefault="002C226B" w:rsidP="00E02907">
            <w:pPr>
              <w:jc w:val="left"/>
              <w:rPr>
                <w:rFonts w:eastAsia="Times New Roman"/>
                <w:noProof/>
              </w:rPr>
            </w:pPr>
            <w:r>
              <w:rPr>
                <w:rFonts w:eastAsia="Times New Roman"/>
                <w:noProof/>
              </w:rPr>
              <w:t>Annex I(C)</w:t>
            </w:r>
          </w:p>
          <w:p w:rsidR="002C226B" w:rsidRPr="009A25B5" w:rsidRDefault="002C226B" w:rsidP="00E02907">
            <w:pPr>
              <w:jc w:val="left"/>
              <w:rPr>
                <w:rFonts w:eastAsia="Times New Roman"/>
                <w:noProof/>
              </w:rPr>
            </w:pPr>
            <w:r>
              <w:rPr>
                <w:rFonts w:eastAsia="Times New Roman"/>
                <w:noProof/>
              </w:rPr>
              <w:t>Annex I(D)</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Annex II</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Annex II</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Pr>
                <w:rFonts w:eastAsia="Times New Roman"/>
                <w:noProof/>
              </w:rPr>
              <w:t>-</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Annex III</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Annex III</w:t>
            </w:r>
          </w:p>
        </w:tc>
        <w:tc>
          <w:tcPr>
            <w:tcW w:w="4674" w:type="dxa"/>
            <w:tcBorders>
              <w:top w:val="nil"/>
              <w:bottom w:val="nil"/>
              <w:right w:val="nil"/>
            </w:tcBorders>
          </w:tcPr>
          <w:p w:rsidR="008370E1" w:rsidRPr="009A25B5" w:rsidRDefault="008370E1" w:rsidP="00E02907">
            <w:pPr>
              <w:jc w:val="left"/>
              <w:rPr>
                <w:rFonts w:eastAsia="Times New Roman"/>
                <w:noProof/>
              </w:rPr>
            </w:pPr>
            <w:r>
              <w:rPr>
                <w:rFonts w:eastAsia="Times New Roman"/>
                <w:noProof/>
              </w:rPr>
              <w:t>Annex IV</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Pr>
                <w:rFonts w:eastAsia="Times New Roman"/>
                <w:noProof/>
              </w:rPr>
              <w:t>-</w:t>
            </w:r>
          </w:p>
        </w:tc>
        <w:tc>
          <w:tcPr>
            <w:tcW w:w="4674" w:type="dxa"/>
            <w:tcBorders>
              <w:top w:val="nil"/>
              <w:bottom w:val="nil"/>
              <w:right w:val="nil"/>
            </w:tcBorders>
          </w:tcPr>
          <w:p w:rsidR="008370E1" w:rsidRDefault="008370E1" w:rsidP="00E02907">
            <w:pPr>
              <w:jc w:val="left"/>
              <w:rPr>
                <w:rFonts w:eastAsia="Times New Roman"/>
                <w:noProof/>
              </w:rPr>
            </w:pPr>
            <w:r>
              <w:rPr>
                <w:rFonts w:eastAsia="Times New Roman"/>
                <w:noProof/>
              </w:rPr>
              <w:t>Annex V</w:t>
            </w:r>
          </w:p>
        </w:tc>
      </w:tr>
      <w:tr w:rsidR="008370E1" w:rsidRPr="009A25B5" w:rsidTr="00E02907">
        <w:tc>
          <w:tcPr>
            <w:tcW w:w="4674" w:type="dxa"/>
            <w:tcBorders>
              <w:top w:val="nil"/>
              <w:left w:val="nil"/>
              <w:bottom w:val="nil"/>
            </w:tcBorders>
          </w:tcPr>
          <w:p w:rsidR="008370E1" w:rsidRDefault="008370E1" w:rsidP="00E02907">
            <w:pPr>
              <w:jc w:val="left"/>
              <w:rPr>
                <w:rFonts w:eastAsia="Times New Roman"/>
                <w:noProof/>
              </w:rPr>
            </w:pPr>
            <w:r>
              <w:rPr>
                <w:rFonts w:eastAsia="Times New Roman"/>
                <w:noProof/>
              </w:rPr>
              <w:t>-</w:t>
            </w:r>
          </w:p>
        </w:tc>
        <w:tc>
          <w:tcPr>
            <w:tcW w:w="4674" w:type="dxa"/>
            <w:tcBorders>
              <w:top w:val="nil"/>
              <w:bottom w:val="nil"/>
              <w:right w:val="nil"/>
            </w:tcBorders>
          </w:tcPr>
          <w:p w:rsidR="008370E1" w:rsidRDefault="008370E1" w:rsidP="00E02907">
            <w:pPr>
              <w:jc w:val="left"/>
              <w:rPr>
                <w:rFonts w:eastAsia="Times New Roman"/>
                <w:noProof/>
              </w:rPr>
            </w:pPr>
            <w:r w:rsidRPr="009A25B5">
              <w:rPr>
                <w:rFonts w:eastAsia="Times New Roman"/>
                <w:noProof/>
              </w:rPr>
              <w:t xml:space="preserve">Annex </w:t>
            </w:r>
            <w:r>
              <w:rPr>
                <w:rFonts w:eastAsia="Times New Roman"/>
                <w:noProof/>
              </w:rPr>
              <w:t>V</w:t>
            </w:r>
            <w:r w:rsidRPr="009A25B5">
              <w:rPr>
                <w:rFonts w:eastAsia="Times New Roman"/>
                <w:noProof/>
              </w:rPr>
              <w:t>I</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Annex V</w:t>
            </w:r>
            <w:r>
              <w:rPr>
                <w:rFonts w:eastAsia="Times New Roman"/>
                <w:noProof/>
              </w:rPr>
              <w:t>II</w:t>
            </w:r>
          </w:p>
        </w:tc>
      </w:tr>
      <w:tr w:rsidR="008370E1" w:rsidRPr="009A25B5" w:rsidTr="00E02907">
        <w:tc>
          <w:tcPr>
            <w:tcW w:w="4674" w:type="dxa"/>
            <w:tcBorders>
              <w:top w:val="nil"/>
              <w:left w:val="nil"/>
              <w:bottom w:val="nil"/>
            </w:tcBorders>
          </w:tcPr>
          <w:p w:rsidR="008370E1" w:rsidRPr="009A25B5" w:rsidRDefault="008370E1" w:rsidP="00E02907">
            <w:pPr>
              <w:jc w:val="left"/>
              <w:rPr>
                <w:rFonts w:eastAsia="Times New Roman"/>
                <w:noProof/>
              </w:rPr>
            </w:pPr>
            <w:r w:rsidRPr="009A25B5">
              <w:rPr>
                <w:rFonts w:eastAsia="Times New Roman"/>
                <w:noProof/>
              </w:rPr>
              <w:t>-</w:t>
            </w:r>
          </w:p>
        </w:tc>
        <w:tc>
          <w:tcPr>
            <w:tcW w:w="4674" w:type="dxa"/>
            <w:tcBorders>
              <w:top w:val="nil"/>
              <w:bottom w:val="nil"/>
              <w:right w:val="nil"/>
            </w:tcBorders>
          </w:tcPr>
          <w:p w:rsidR="008370E1" w:rsidRPr="009A25B5" w:rsidRDefault="008370E1" w:rsidP="00E02907">
            <w:pPr>
              <w:jc w:val="left"/>
              <w:rPr>
                <w:rFonts w:eastAsia="Times New Roman"/>
                <w:noProof/>
              </w:rPr>
            </w:pPr>
            <w:r w:rsidRPr="009A25B5">
              <w:rPr>
                <w:rFonts w:eastAsia="Times New Roman"/>
                <w:noProof/>
              </w:rPr>
              <w:t>Annex V</w:t>
            </w:r>
            <w:r>
              <w:rPr>
                <w:rFonts w:eastAsia="Times New Roman"/>
                <w:noProof/>
              </w:rPr>
              <w:t>III</w:t>
            </w:r>
          </w:p>
        </w:tc>
      </w:tr>
    </w:tbl>
    <w:p w:rsidR="008370E1" w:rsidRPr="00467FC5" w:rsidRDefault="008370E1" w:rsidP="008370E1">
      <w:pPr>
        <w:jc w:val="center"/>
        <w:rPr>
          <w:noProof/>
          <w:lang w:eastAsia="en-GB"/>
        </w:rPr>
      </w:pPr>
      <w:r w:rsidRPr="009A25B5">
        <w:rPr>
          <w:noProof/>
        </w:rPr>
        <w:t>_____________</w:t>
      </w:r>
    </w:p>
    <w:p w:rsidR="008370E1" w:rsidRPr="008370E1" w:rsidRDefault="008370E1" w:rsidP="008370E1">
      <w:pPr>
        <w:rPr>
          <w:noProof/>
        </w:rPr>
      </w:pPr>
    </w:p>
    <w:sectPr w:rsidR="008370E1" w:rsidRPr="008370E1" w:rsidSect="0051413E">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3A" w:rsidRDefault="0046653A" w:rsidP="00515465">
      <w:pPr>
        <w:spacing w:before="0" w:after="0"/>
      </w:pPr>
      <w:r>
        <w:separator/>
      </w:r>
    </w:p>
  </w:endnote>
  <w:endnote w:type="continuationSeparator" w:id="0">
    <w:p w:rsidR="0046653A" w:rsidRDefault="0046653A" w:rsidP="00515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variable"/>
    <w:sig w:usb0="800002EF" w:usb1="1000E0FB" w:usb2="00000000" w:usb3="00000000" w:csb0="0000009F" w:csb1="00000000"/>
  </w:font>
  <w:font w:name="DejaVu Sans">
    <w:altName w:val="Times New Roman"/>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VW Text Office">
    <w:altName w:val="Calibri"/>
    <w:charset w:val="00"/>
    <w:family w:val="swiss"/>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31" w:rsidRPr="0051413E" w:rsidRDefault="0051413E" w:rsidP="0051413E">
    <w:pPr>
      <w:pStyle w:val="Footer"/>
      <w:rPr>
        <w:rFonts w:ascii="Arial" w:hAnsi="Arial" w:cs="Arial"/>
        <w:b/>
        <w:sz w:val="48"/>
      </w:rPr>
    </w:pPr>
    <w:r w:rsidRPr="0051413E">
      <w:rPr>
        <w:rFonts w:ascii="Arial" w:hAnsi="Arial" w:cs="Arial"/>
        <w:b/>
        <w:sz w:val="48"/>
      </w:rPr>
      <w:t>EN</w:t>
    </w:r>
    <w:r w:rsidRPr="0051413E">
      <w:rPr>
        <w:rFonts w:ascii="Arial" w:hAnsi="Arial" w:cs="Arial"/>
        <w:b/>
        <w:sz w:val="48"/>
      </w:rPr>
      <w:tab/>
    </w:r>
    <w:r w:rsidRPr="0051413E">
      <w:rPr>
        <w:rFonts w:ascii="Arial" w:hAnsi="Arial" w:cs="Arial"/>
        <w:b/>
        <w:sz w:val="48"/>
      </w:rPr>
      <w:tab/>
    </w:r>
    <w:r w:rsidRPr="0051413E">
      <w:tab/>
    </w:r>
    <w:r w:rsidRPr="0051413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Footer"/>
      <w:rPr>
        <w:rFonts w:ascii="Arial" w:hAnsi="Arial" w:cs="Arial"/>
        <w:b/>
        <w:sz w:val="48"/>
      </w:rPr>
    </w:pPr>
    <w:r w:rsidRPr="0051413E">
      <w:rPr>
        <w:rFonts w:ascii="Arial" w:hAnsi="Arial" w:cs="Arial"/>
        <w:b/>
        <w:sz w:val="48"/>
      </w:rPr>
      <w:t>EN</w:t>
    </w:r>
    <w:r w:rsidRPr="0051413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51413E">
      <w:tab/>
    </w:r>
    <w:r w:rsidRPr="0051413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3A" w:rsidRDefault="0046653A" w:rsidP="00515465">
      <w:pPr>
        <w:spacing w:before="0" w:after="0"/>
      </w:pPr>
      <w:r>
        <w:separator/>
      </w:r>
    </w:p>
  </w:footnote>
  <w:footnote w:type="continuationSeparator" w:id="0">
    <w:p w:rsidR="0046653A" w:rsidRDefault="0046653A" w:rsidP="00515465">
      <w:pPr>
        <w:spacing w:before="0" w:after="0"/>
      </w:pPr>
      <w:r>
        <w:continuationSeparator/>
      </w:r>
    </w:p>
  </w:footnote>
  <w:footnote w:id="1">
    <w:p w:rsidR="00E02907" w:rsidRPr="00B121F6" w:rsidRDefault="00E02907" w:rsidP="008370E1">
      <w:pPr>
        <w:pStyle w:val="FootnoteText"/>
        <w:rPr>
          <w:highlight w:val="lightGray"/>
          <w:lang w:val="en-US"/>
        </w:rPr>
      </w:pPr>
      <w:r w:rsidRPr="00927F58">
        <w:rPr>
          <w:rStyle w:val="FootnoteReference"/>
          <w:highlight w:val="lightGray"/>
        </w:rPr>
        <w:footnoteRef/>
      </w:r>
      <w:r w:rsidRPr="00B121F6">
        <w:rPr>
          <w:highlight w:val="lightGray"/>
          <w:lang w:val="en-US"/>
        </w:rPr>
        <w:tab/>
      </w:r>
      <w:r w:rsidRPr="00907DC2">
        <w:rPr>
          <w:rStyle w:val="CRRefonteDeleted"/>
          <w:highlight w:val="lightGray"/>
        </w:rPr>
        <w:t>Given that it is not possible in practice to construct collecting systems and treatment plants in a way such that all waste water can be treated during situations such as unusually heavy rainfall, Member States shall decide on measures to limit pollution from storm water overflows. Such measures could be based on dilution rates or capacity in relation to dry weather flow, or could specify a certain acceptable number of overflows per year.</w:t>
      </w:r>
    </w:p>
  </w:footnote>
  <w:footnote w:id="2">
    <w:p w:rsidR="00E02907" w:rsidRPr="00907DC2" w:rsidRDefault="00E02907" w:rsidP="008370E1">
      <w:pPr>
        <w:adjustRightInd w:val="0"/>
        <w:spacing w:before="0" w:after="0"/>
        <w:jc w:val="left"/>
        <w:rPr>
          <w:sz w:val="20"/>
          <w:szCs w:val="20"/>
          <w:highlight w:val="lightGray"/>
        </w:rPr>
      </w:pPr>
      <w:r w:rsidRPr="00927F58">
        <w:rPr>
          <w:rStyle w:val="FootnoteReference"/>
          <w:highlight w:val="lightGray"/>
        </w:rPr>
        <w:footnoteRef/>
      </w:r>
      <w:r w:rsidRPr="00907DC2">
        <w:rPr>
          <w:sz w:val="20"/>
          <w:szCs w:val="20"/>
          <w:highlight w:val="lightGray"/>
          <w:lang w:val="en-US"/>
        </w:rPr>
        <w:tab/>
      </w:r>
      <w:r w:rsidRPr="00907DC2">
        <w:rPr>
          <w:rStyle w:val="CRRefonteDeleted"/>
          <w:sz w:val="20"/>
          <w:highlight w:val="lightGray"/>
        </w:rPr>
        <w:t>Given that it is not possible in practice to construct collecting systems and treatment plants in a way such that all waste water can be treated during situations such as unusually heavy rainfall, Member States shall decide on measures to limit pollution from storm water overflows. Such measures could be based on dilution rates or capacity in relation to dry weather flow, or could specify a certain acceptable number of overflows per year.</w:t>
      </w:r>
    </w:p>
  </w:footnote>
  <w:footnote w:id="3">
    <w:p w:rsidR="00E02907" w:rsidRPr="00851E12" w:rsidRDefault="00E02907" w:rsidP="008370E1">
      <w:pPr>
        <w:pStyle w:val="FootnoteText"/>
        <w:rPr>
          <w:lang w:val="en-US"/>
        </w:rPr>
      </w:pPr>
      <w:r w:rsidRPr="00927F58">
        <w:rPr>
          <w:rStyle w:val="FootnoteReference"/>
        </w:rPr>
        <w:footnoteRef/>
      </w:r>
      <w:r>
        <w:tab/>
      </w:r>
      <w:r w:rsidRPr="0015699C">
        <w:t>Reduction in relation to the load of the influent.</w:t>
      </w:r>
    </w:p>
  </w:footnote>
  <w:footnote w:id="4">
    <w:p w:rsidR="00E02907" w:rsidRPr="000E5AE8" w:rsidRDefault="00E02907" w:rsidP="008370E1">
      <w:pPr>
        <w:pStyle w:val="FootnoteText"/>
        <w:rPr>
          <w:highlight w:val="lightGray"/>
          <w:lang w:val="en-US"/>
        </w:rPr>
      </w:pPr>
      <w:r w:rsidRPr="000E5AE8">
        <w:rPr>
          <w:rStyle w:val="FootnoteReference"/>
          <w:highlight w:val="lightGray"/>
          <w:lang w:val="en-US"/>
        </w:rPr>
        <w:footnoteRef/>
      </w:r>
      <w:r w:rsidRPr="000E5AE8">
        <w:rPr>
          <w:highlight w:val="lightGray"/>
          <w:lang w:val="en-US"/>
        </w:rPr>
        <w:tab/>
      </w:r>
      <w:r w:rsidRPr="000E5AE8">
        <w:rPr>
          <w:rStyle w:val="CRRefonteDeleted"/>
          <w:highlight w:val="lightGray"/>
        </w:rPr>
        <w:t>The parameter can be replaced by another parameter: total organic carbon (TOC) or total oxygen demand (TOD) if a relationship can be established between BOD5 and the substitute parameter.</w:t>
      </w:r>
    </w:p>
  </w:footnote>
  <w:footnote w:id="5">
    <w:p w:rsidR="00E02907" w:rsidRPr="00907DC2" w:rsidRDefault="00E02907" w:rsidP="008370E1">
      <w:pPr>
        <w:pStyle w:val="FootnoteText"/>
        <w:rPr>
          <w:highlight w:val="lightGray"/>
        </w:rPr>
      </w:pPr>
      <w:r w:rsidRPr="00907DC2">
        <w:rPr>
          <w:rStyle w:val="FootnoteReference"/>
          <w:highlight w:val="lightGray"/>
          <w:lang w:val="en-US"/>
        </w:rPr>
        <w:footnoteRef/>
      </w:r>
      <w:r w:rsidRPr="00907DC2">
        <w:rPr>
          <w:highlight w:val="lightGray"/>
          <w:lang w:val="en-US"/>
        </w:rPr>
        <w:tab/>
      </w:r>
      <w:r w:rsidRPr="00907DC2">
        <w:rPr>
          <w:rStyle w:val="CRRefonteDeleted"/>
          <w:highlight w:val="lightGray"/>
        </w:rPr>
        <w:t>This requirement is optional.</w:t>
      </w:r>
    </w:p>
  </w:footnote>
  <w:footnote w:id="6">
    <w:p w:rsidR="00E02907" w:rsidRPr="00907DC2" w:rsidRDefault="00E02907" w:rsidP="008370E1">
      <w:pPr>
        <w:pStyle w:val="FootnoteText"/>
        <w:rPr>
          <w:highlight w:val="lightGray"/>
        </w:rPr>
      </w:pPr>
      <w:r w:rsidRPr="00907DC2">
        <w:rPr>
          <w:rStyle w:val="FootnoteReference"/>
          <w:highlight w:val="lightGray"/>
          <w:lang w:val="en-US"/>
        </w:rPr>
        <w:footnoteRef/>
      </w:r>
      <w:r w:rsidRPr="00907DC2">
        <w:rPr>
          <w:highlight w:val="lightGray"/>
          <w:lang w:val="en-US"/>
        </w:rPr>
        <w:tab/>
      </w:r>
      <w:r w:rsidRPr="00907DC2">
        <w:rPr>
          <w:rStyle w:val="CRRefonteDeleted"/>
          <w:highlight w:val="lightGray"/>
        </w:rPr>
        <w:t>This requirement is optional.</w:t>
      </w:r>
    </w:p>
  </w:footnote>
  <w:footnote w:id="7">
    <w:p w:rsidR="00E02907" w:rsidRPr="00851E12" w:rsidRDefault="00E02907" w:rsidP="008370E1">
      <w:pPr>
        <w:pStyle w:val="FootnoteText"/>
        <w:rPr>
          <w:lang w:val="en-US"/>
        </w:rPr>
      </w:pPr>
      <w:r>
        <w:rPr>
          <w:rStyle w:val="FootnoteReference"/>
          <w:lang w:val="en-US"/>
        </w:rPr>
        <w:footnoteRef/>
      </w:r>
      <w:r>
        <w:rPr>
          <w:lang w:val="en-US"/>
        </w:rPr>
        <w:tab/>
      </w:r>
      <w:r w:rsidRPr="0015699C">
        <w:t>Reduction in relation to the load of the influent.</w:t>
      </w:r>
    </w:p>
  </w:footnote>
  <w:footnote w:id="8">
    <w:p w:rsidR="00E02907" w:rsidRPr="0001158C" w:rsidRDefault="00E02907" w:rsidP="008370E1">
      <w:pPr>
        <w:pStyle w:val="FootnoteText"/>
        <w:rPr>
          <w:highlight w:val="lightGray"/>
        </w:rPr>
      </w:pPr>
      <w:r w:rsidRPr="0001158C">
        <w:rPr>
          <w:rStyle w:val="FootnoteReference"/>
          <w:highlight w:val="lightGray"/>
          <w:lang w:val="en-US"/>
        </w:rPr>
        <w:footnoteRef/>
      </w:r>
      <w:r w:rsidRPr="0001158C">
        <w:rPr>
          <w:highlight w:val="lightGray"/>
          <w:lang w:val="en-US"/>
        </w:rPr>
        <w:tab/>
      </w:r>
      <w:r w:rsidRPr="0001158C">
        <w:rPr>
          <w:rStyle w:val="CRRefonteDeleted"/>
          <w:highlight w:val="lightGray"/>
        </w:rPr>
        <w:t>Total nitrogen means the sum of total Kjeldahl nitrogen (organic and ammoniacal nitrogen) nitrate-nitrogen and nitrite-nitrogen.</w:t>
      </w:r>
    </w:p>
  </w:footnote>
  <w:footnote w:id="9">
    <w:p w:rsidR="00E02907" w:rsidRPr="001577EB" w:rsidRDefault="00E02907" w:rsidP="008370E1">
      <w:pPr>
        <w:pStyle w:val="FootnoteText"/>
        <w:rPr>
          <w:highlight w:val="lightGray"/>
          <w:lang w:val="en-US"/>
        </w:rPr>
      </w:pPr>
      <w:r w:rsidRPr="001577EB">
        <w:rPr>
          <w:rStyle w:val="FootnoteReference"/>
          <w:highlight w:val="lightGray"/>
          <w:lang w:val="en-US"/>
        </w:rPr>
        <w:footnoteRef/>
      </w:r>
      <w:r w:rsidRPr="001577EB">
        <w:rPr>
          <w:highlight w:val="lightGray"/>
          <w:lang w:val="en-US"/>
        </w:rPr>
        <w:tab/>
      </w:r>
      <w:r w:rsidRPr="001577EB">
        <w:rPr>
          <w:rStyle w:val="CRRefonteDeleted"/>
          <w:highlight w:val="lightGray"/>
        </w:rPr>
        <w:t>These values for concentration are annual means as referred to in Annex I, paragraph D.4(c). However, the requirements for nitrogen may be checked using daily averages when it is proved, in accordance with Annex I, paragraph D.1, that the same level of protection is obtained. In this case, the daily average must not exceed 20 mg/l of total nitrogen for all the samples when the temperature from the effluent in the biological reactor is superior or equal to 12 °C. The conditions concerning temperature could be replaced by a limitation on the time of operation to take account of regional climatic conditions.</w:t>
      </w:r>
    </w:p>
  </w:footnote>
  <w:footnote w:id="10">
    <w:p w:rsidR="00E02907" w:rsidRPr="001577EB" w:rsidRDefault="00E02907" w:rsidP="008370E1">
      <w:pPr>
        <w:pStyle w:val="FootnoteText"/>
        <w:rPr>
          <w:highlight w:val="lightGray"/>
          <w:lang w:val="en-US"/>
        </w:rPr>
      </w:pPr>
      <w:r w:rsidRPr="001577EB">
        <w:rPr>
          <w:rStyle w:val="FootnoteReference"/>
          <w:highlight w:val="lightGray"/>
          <w:lang w:val="en-US"/>
        </w:rPr>
        <w:footnoteRef/>
      </w:r>
      <w:r w:rsidRPr="001577EB">
        <w:rPr>
          <w:highlight w:val="lightGray"/>
          <w:lang w:val="en-US"/>
        </w:rPr>
        <w:tab/>
      </w:r>
      <w:r w:rsidRPr="001577EB">
        <w:rPr>
          <w:rStyle w:val="CRRefonteDeleted"/>
          <w:highlight w:val="lightGray"/>
        </w:rPr>
        <w:t>These values for concentration are annual means as referred to in Annex I, paragraph D.4(c). However, the requirements for nitrogen may be checked using daily averages when it is proved, in accordance with Annex I, paragraph D.1, that the same level of protection is obtained. In this case, the daily average must not exceed 20 mg/l of total nitrogen for all the samples when the temperature from the effluent in the biological reactor is superior or equal to 12 °C. The conditions concerning temperature could be replaced by a limitation on the time of operation to take account of regional climatic conditions.</w:t>
      </w:r>
    </w:p>
  </w:footnote>
  <w:footnote w:id="11">
    <w:p w:rsidR="00E02907" w:rsidRDefault="00E02907" w:rsidP="008370E1">
      <w:pPr>
        <w:pStyle w:val="FootnoteText"/>
      </w:pPr>
      <w:r>
        <w:rPr>
          <w:rStyle w:val="FootnoteReference"/>
          <w:lang w:val="en-US"/>
        </w:rPr>
        <w:footnoteRef/>
      </w:r>
      <w:r>
        <w:rPr>
          <w:lang w:val="en-US"/>
        </w:rPr>
        <w:tab/>
      </w:r>
      <w:r w:rsidRPr="008370E1">
        <w:rPr>
          <w:rStyle w:val="CRMinorChangeDeleted"/>
          <w:lang w:val="en-US"/>
        </w:rPr>
        <w:t>OJ No L 194, 25.7.1975, p. 26 as amended by Directive 79/869/EEC (OJ No L 271, 29.10.1979, p. 44).</w:t>
      </w:r>
    </w:p>
  </w:footnote>
  <w:footnote w:id="12">
    <w:p w:rsidR="00E02907" w:rsidRPr="008B0BDA" w:rsidRDefault="00E02907" w:rsidP="008370E1">
      <w:pPr>
        <w:pStyle w:val="FootnoteText"/>
        <w:rPr>
          <w:highlight w:val="lightGray"/>
        </w:rPr>
      </w:pPr>
      <w:r w:rsidRPr="00927F58">
        <w:rPr>
          <w:rStyle w:val="FootnoteReference"/>
          <w:highlight w:val="lightGray"/>
        </w:rPr>
        <w:footnoteRef/>
      </w:r>
      <w:r>
        <w:rPr>
          <w:highlight w:val="lightGray"/>
        </w:rPr>
        <w:tab/>
      </w:r>
      <w:r w:rsidRPr="008B0BDA">
        <w:rPr>
          <w:highlight w:val="lightGray"/>
        </w:rPr>
        <w:t>Directive 2001/83/EC of the European Parliament and of the Council of 6 November 2001 on the Community code relating to medicinal products for human use (</w:t>
      </w:r>
      <w:r w:rsidRPr="008B0BDA">
        <w:rPr>
          <w:rStyle w:val="Emphasis"/>
          <w:highlight w:val="lightGray"/>
        </w:rPr>
        <w:t>OJ L 311, 28.11.2001, p. 67–128</w:t>
      </w:r>
      <w:r w:rsidRPr="008B0BDA">
        <w:rPr>
          <w:highlight w:val="lightGray"/>
        </w:rPr>
        <w:t>).</w:t>
      </w:r>
    </w:p>
  </w:footnote>
  <w:footnote w:id="13">
    <w:p w:rsidR="00E02907" w:rsidRPr="008B0BDA" w:rsidRDefault="00E02907" w:rsidP="008370E1">
      <w:pPr>
        <w:pStyle w:val="FootnoteText"/>
        <w:rPr>
          <w:highlight w:val="lightGray"/>
        </w:rPr>
      </w:pPr>
      <w:r w:rsidRPr="00927F58">
        <w:rPr>
          <w:rStyle w:val="FootnoteReference"/>
          <w:highlight w:val="lightGray"/>
        </w:rPr>
        <w:footnoteRef/>
      </w:r>
      <w:r>
        <w:rPr>
          <w:highlight w:val="lightGray"/>
        </w:rPr>
        <w:tab/>
      </w:r>
      <w:r w:rsidRPr="008B0BDA">
        <w:rPr>
          <w:highlight w:val="lightGray"/>
        </w:rPr>
        <w:t>Regulation (EC) No 1223/2009 of the European Parliament and of the Council of 30 November 2009 on cosmetic products (OJ L 342, 22.12.2009, p. 59–209).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3E" w:rsidRPr="0051413E" w:rsidRDefault="0051413E" w:rsidP="00514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3A5D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09AB3D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AD0159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91469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03AB6A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182C2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22D19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5221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454695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num>
  <w:num w:numId="11">
    <w:abstractNumId w:val="8"/>
  </w:num>
  <w:num w:numId="12">
    <w:abstractNumId w:val="16"/>
  </w:num>
  <w:num w:numId="13">
    <w:abstractNumId w:val="23"/>
  </w:num>
  <w:num w:numId="14">
    <w:abstractNumId w:val="22"/>
  </w:num>
  <w:num w:numId="15">
    <w:abstractNumId w:val="9"/>
  </w:num>
  <w:num w:numId="16">
    <w:abstractNumId w:val="17"/>
  </w:num>
  <w:num w:numId="17">
    <w:abstractNumId w:val="10"/>
  </w:num>
  <w:num w:numId="18">
    <w:abstractNumId w:val="28"/>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9">
    <w:abstractNumId w:val="24"/>
  </w:num>
  <w:num w:numId="20">
    <w:abstractNumId w:val="28"/>
  </w:num>
  <w:num w:numId="21">
    <w:abstractNumId w:val="18"/>
  </w:num>
  <w:num w:numId="22">
    <w:abstractNumId w:val="30"/>
  </w:num>
  <w:num w:numId="23">
    <w:abstractNumId w:val="14"/>
  </w:num>
  <w:num w:numId="24">
    <w:abstractNumId w:val="19"/>
  </w:num>
  <w:num w:numId="25">
    <w:abstractNumId w:val="20"/>
  </w:num>
  <w:num w:numId="26">
    <w:abstractNumId w:val="12"/>
  </w:num>
  <w:num w:numId="27">
    <w:abstractNumId w:val="29"/>
  </w:num>
  <w:num w:numId="28">
    <w:abstractNumId w:val="11"/>
  </w:num>
  <w:num w:numId="29">
    <w:abstractNumId w:val="21"/>
  </w:num>
  <w:num w:numId="30">
    <w:abstractNumId w:val="26"/>
  </w:num>
  <w:num w:numId="31">
    <w:abstractNumId w:val="27"/>
  </w:num>
  <w:num w:numId="32">
    <w:abstractNumId w:val="13"/>
  </w:num>
  <w:num w:numId="33">
    <w:abstractNumId w:val="25"/>
  </w:num>
  <w:num w:numId="34">
    <w:abstractNumId w:val="31"/>
  </w:num>
  <w:num w:numId="35">
    <w:abstractNumId w:val="28"/>
  </w:num>
  <w:num w:numId="36">
    <w:abstractNumId w:val="18"/>
  </w:num>
  <w:num w:numId="37">
    <w:abstractNumId w:val="30"/>
  </w:num>
  <w:num w:numId="38">
    <w:abstractNumId w:val="14"/>
  </w:num>
  <w:num w:numId="39">
    <w:abstractNumId w:val="19"/>
  </w:num>
  <w:num w:numId="40">
    <w:abstractNumId w:val="20"/>
  </w:num>
  <w:num w:numId="41">
    <w:abstractNumId w:val="12"/>
  </w:num>
  <w:num w:numId="42">
    <w:abstractNumId w:val="29"/>
  </w:num>
  <w:num w:numId="43">
    <w:abstractNumId w:val="11"/>
  </w:num>
  <w:num w:numId="44">
    <w:abstractNumId w:val="21"/>
  </w:num>
  <w:num w:numId="45">
    <w:abstractNumId w:val="26"/>
  </w:num>
  <w:num w:numId="46">
    <w:abstractNumId w:val="27"/>
  </w:num>
  <w:num w:numId="47">
    <w:abstractNumId w:val="13"/>
  </w:num>
  <w:num w:numId="48">
    <w:abstractNumId w:val="25"/>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10-19 09:43:0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1"/>
    <w:docVar w:name="LW_ANNEX_NBR_LAST" w:val="8"/>
    <w:docVar w:name="LW_ANNEX_UNIQUE" w:val="0"/>
    <w:docVar w:name="LW_CORRIGENDUM" w:val="&lt;UNUSED&gt;"/>
    <w:docVar w:name="LW_COVERPAGE_EXISTS" w:val="True"/>
    <w:docVar w:name="LW_COVERPAGE_GUID" w:val="10B9A5A1-6E0B-4932-B942-5D0D1F50FB82"/>
    <w:docVar w:name="LW_COVERPAGE_TYPE" w:val="1"/>
    <w:docVar w:name="LW_CROSSREFERENCE" w:val="{SEC(2022) 541 final} - {SWD(2022) 541 final} - {SWD(2022) 544 final}"/>
    <w:docVar w:name="LW_DocType" w:val="ANNEX"/>
    <w:docVar w:name="LW_EMISSION" w:val="26.10.2022"/>
    <w:docVar w:name="LW_EMISSION_ISODATE" w:val="2022-10-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DIRECTIVE OF THE EUROPEAN PARLIAMENT AND OF THE COUNCIL_x000d__x000d__x000b_concerning urban wastewater treatment (recast)"/>
    <w:docVar w:name="LW_OBJETACTEPRINCIPAL.CP" w:val="DIRECTIVE OF THE EUROPEAN PARLIAMENT AND OF THE COUNCIL_x000d__x000d__x000b_concerning urban wastewater treatment (recast)"/>
    <w:docVar w:name="LW_PART_NBR" w:val="&lt;UNUSED&gt;"/>
    <w:docVar w:name="LW_PART_NBR_TOTAL" w:val="&lt;UNUSED&gt;"/>
    <w:docVar w:name="LW_REF.INST.NEW" w:val="COM"/>
    <w:docVar w:name="LW_REF.INST.NEW_ADOPTED" w:val="final"/>
    <w:docVar w:name="LW_REF.INST.NEW_TEXT" w:val="(2022)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_x000b_"/>
    <w:docVar w:name="LW_TYPEACTEPRINCIPAL.CP" w:val="Proposal for a _x000b_"/>
    <w:docVar w:name="LwApiVersions" w:val="LW4CoDe 1.23.2.0; LW 8.0, Build 20211117"/>
  </w:docVars>
  <w:rsids>
    <w:rsidRoot w:val="00515465"/>
    <w:rsid w:val="000350A6"/>
    <w:rsid w:val="00064897"/>
    <w:rsid w:val="000F5467"/>
    <w:rsid w:val="00112DAA"/>
    <w:rsid w:val="001155B5"/>
    <w:rsid w:val="00121019"/>
    <w:rsid w:val="00165C4F"/>
    <w:rsid w:val="001B07D6"/>
    <w:rsid w:val="001B7C02"/>
    <w:rsid w:val="001E1067"/>
    <w:rsid w:val="001F343E"/>
    <w:rsid w:val="002019D7"/>
    <w:rsid w:val="00206FCB"/>
    <w:rsid w:val="00231478"/>
    <w:rsid w:val="00231496"/>
    <w:rsid w:val="0023352E"/>
    <w:rsid w:val="0027630F"/>
    <w:rsid w:val="002A7236"/>
    <w:rsid w:val="002B18CE"/>
    <w:rsid w:val="002B22DA"/>
    <w:rsid w:val="002C226B"/>
    <w:rsid w:val="00326895"/>
    <w:rsid w:val="00327700"/>
    <w:rsid w:val="003933ED"/>
    <w:rsid w:val="00396BEA"/>
    <w:rsid w:val="003C692B"/>
    <w:rsid w:val="004024C9"/>
    <w:rsid w:val="00417CA0"/>
    <w:rsid w:val="00431F8B"/>
    <w:rsid w:val="00464696"/>
    <w:rsid w:val="0046653A"/>
    <w:rsid w:val="00474BB6"/>
    <w:rsid w:val="00492EB7"/>
    <w:rsid w:val="00495583"/>
    <w:rsid w:val="0051413E"/>
    <w:rsid w:val="00515465"/>
    <w:rsid w:val="00521296"/>
    <w:rsid w:val="00522821"/>
    <w:rsid w:val="00524DD9"/>
    <w:rsid w:val="005556DE"/>
    <w:rsid w:val="005E5E54"/>
    <w:rsid w:val="00626E37"/>
    <w:rsid w:val="006446CF"/>
    <w:rsid w:val="006837FB"/>
    <w:rsid w:val="0069280D"/>
    <w:rsid w:val="006A6BCB"/>
    <w:rsid w:val="006D3C76"/>
    <w:rsid w:val="006D5920"/>
    <w:rsid w:val="006E0390"/>
    <w:rsid w:val="00700EEA"/>
    <w:rsid w:val="00714EB0"/>
    <w:rsid w:val="00721746"/>
    <w:rsid w:val="00774BEF"/>
    <w:rsid w:val="007C7F1D"/>
    <w:rsid w:val="007F0A27"/>
    <w:rsid w:val="007F7C03"/>
    <w:rsid w:val="00825485"/>
    <w:rsid w:val="00834323"/>
    <w:rsid w:val="008370E1"/>
    <w:rsid w:val="008A1771"/>
    <w:rsid w:val="008A6B34"/>
    <w:rsid w:val="008C245B"/>
    <w:rsid w:val="008D6398"/>
    <w:rsid w:val="009036C5"/>
    <w:rsid w:val="00905D22"/>
    <w:rsid w:val="00927F58"/>
    <w:rsid w:val="00945DD0"/>
    <w:rsid w:val="009636A0"/>
    <w:rsid w:val="009C1317"/>
    <w:rsid w:val="009E3122"/>
    <w:rsid w:val="00A31F0A"/>
    <w:rsid w:val="00A47878"/>
    <w:rsid w:val="00A56579"/>
    <w:rsid w:val="00A6243B"/>
    <w:rsid w:val="00A71F6D"/>
    <w:rsid w:val="00A84E2F"/>
    <w:rsid w:val="00A97C55"/>
    <w:rsid w:val="00AD0A92"/>
    <w:rsid w:val="00AE5513"/>
    <w:rsid w:val="00B418F8"/>
    <w:rsid w:val="00B4325D"/>
    <w:rsid w:val="00B6294B"/>
    <w:rsid w:val="00BA1231"/>
    <w:rsid w:val="00BA4F3C"/>
    <w:rsid w:val="00BB2D91"/>
    <w:rsid w:val="00BB30BC"/>
    <w:rsid w:val="00BF07A0"/>
    <w:rsid w:val="00C63BF9"/>
    <w:rsid w:val="00C63D13"/>
    <w:rsid w:val="00C953CA"/>
    <w:rsid w:val="00CB0053"/>
    <w:rsid w:val="00D0294B"/>
    <w:rsid w:val="00D04ED3"/>
    <w:rsid w:val="00D31B2A"/>
    <w:rsid w:val="00D328C4"/>
    <w:rsid w:val="00D33986"/>
    <w:rsid w:val="00DC1100"/>
    <w:rsid w:val="00DC5C1C"/>
    <w:rsid w:val="00DD3CF2"/>
    <w:rsid w:val="00DF62F1"/>
    <w:rsid w:val="00E02907"/>
    <w:rsid w:val="00E60755"/>
    <w:rsid w:val="00F01363"/>
    <w:rsid w:val="00F07C59"/>
    <w:rsid w:val="00F52D7E"/>
    <w:rsid w:val="00F7024E"/>
    <w:rsid w:val="00F82260"/>
    <w:rsid w:val="00FF0B04"/>
    <w:rsid w:val="00FF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0BCEE57-CDB1-4E1C-A277-88FBC973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paragraph" w:styleId="Heading8">
    <w:name w:val="heading 8"/>
    <w:basedOn w:val="Normal"/>
    <w:next w:val="Normal"/>
    <w:link w:val="Heading8Char"/>
    <w:uiPriority w:val="99"/>
    <w:qFormat/>
    <w:rsid w:val="008370E1"/>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rsid w:val="008370E1"/>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465"/>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Marker">
    <w:name w:val="CR Marker"/>
    <w:basedOn w:val="DefaultParagraphFont"/>
    <w:rsid w:val="00515465"/>
    <w:rPr>
      <w:rFonts w:ascii="Wingdings" w:hAnsi="Wingdings" w:cs="Wingdings"/>
    </w:rPr>
  </w:style>
  <w:style w:type="paragraph" w:customStyle="1" w:styleId="CRSeparator">
    <w:name w:val="CR Separator"/>
    <w:basedOn w:val="Normal"/>
    <w:next w:val="CRReference"/>
    <w:uiPriority w:val="99"/>
    <w:rsid w:val="00515465"/>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rsid w:val="00515465"/>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basedOn w:val="DefaultParagraphFont"/>
    <w:uiPriority w:val="99"/>
    <w:rsid w:val="00515465"/>
    <w:rPr>
      <w:rFonts w:cs="Times New Roman"/>
      <w:vertAlign w:val="subscript"/>
    </w:rPr>
  </w:style>
  <w:style w:type="character" w:styleId="Emphasis">
    <w:name w:val="Emphasis"/>
    <w:basedOn w:val="DefaultParagraphFont"/>
    <w:uiPriority w:val="20"/>
    <w:qFormat/>
    <w:rsid w:val="00515465"/>
    <w:rPr>
      <w:i/>
      <w:iCs/>
    </w:rPr>
  </w:style>
  <w:style w:type="paragraph" w:customStyle="1" w:styleId="Annexetitreacte">
    <w:name w:val="Annexe titre (acte)"/>
    <w:basedOn w:val="Normal"/>
    <w:next w:val="Normal"/>
    <w:uiPriority w:val="99"/>
    <w:rsid w:val="00515465"/>
    <w:pPr>
      <w:jc w:val="center"/>
    </w:pPr>
    <w:rPr>
      <w:rFonts w:eastAsia="Times New Roman"/>
      <w:b/>
      <w:u w:val="single"/>
      <w:lang w:val="fr-FR" w:eastAsia="en-GB"/>
    </w:rPr>
  </w:style>
  <w:style w:type="character" w:styleId="CommentReference">
    <w:name w:val="annotation reference"/>
    <w:uiPriority w:val="99"/>
    <w:rsid w:val="00515465"/>
    <w:rPr>
      <w:rFonts w:cs="Times New Roman"/>
      <w:sz w:val="16"/>
      <w:szCs w:val="16"/>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99"/>
    <w:unhideWhenUsed/>
    <w:qFormat/>
    <w:rsid w:val="00417CA0"/>
    <w:pPr>
      <w:spacing w:before="0" w:after="200"/>
    </w:pPr>
    <w:rPr>
      <w:i/>
      <w:iCs/>
      <w:color w:val="1F497D" w:themeColor="text2"/>
      <w:sz w:val="18"/>
      <w:szCs w:val="18"/>
    </w:rPr>
  </w:style>
  <w:style w:type="paragraph" w:styleId="TableofFigures">
    <w:name w:val="table of figures"/>
    <w:basedOn w:val="Normal"/>
    <w:next w:val="Normal"/>
    <w:unhideWhenUsed/>
    <w:rsid w:val="00417CA0"/>
    <w:pPr>
      <w:spacing w:after="0"/>
    </w:pPr>
  </w:style>
  <w:style w:type="paragraph" w:styleId="ListBullet">
    <w:name w:val="List Bullet"/>
    <w:basedOn w:val="Normal"/>
    <w:unhideWhenUsed/>
    <w:rsid w:val="00417CA0"/>
    <w:pPr>
      <w:numPr>
        <w:numId w:val="2"/>
      </w:numPr>
      <w:contextualSpacing/>
    </w:pPr>
  </w:style>
  <w:style w:type="paragraph" w:styleId="ListBullet2">
    <w:name w:val="List Bullet 2"/>
    <w:basedOn w:val="Normal"/>
    <w:unhideWhenUsed/>
    <w:rsid w:val="00417CA0"/>
    <w:pPr>
      <w:numPr>
        <w:numId w:val="3"/>
      </w:numPr>
      <w:contextualSpacing/>
    </w:pPr>
  </w:style>
  <w:style w:type="paragraph" w:styleId="ListBullet3">
    <w:name w:val="List Bullet 3"/>
    <w:basedOn w:val="Normal"/>
    <w:unhideWhenUsed/>
    <w:rsid w:val="00417CA0"/>
    <w:pPr>
      <w:numPr>
        <w:numId w:val="4"/>
      </w:numPr>
      <w:contextualSpacing/>
    </w:pPr>
  </w:style>
  <w:style w:type="paragraph" w:styleId="ListBullet4">
    <w:name w:val="List Bullet 4"/>
    <w:basedOn w:val="Normal"/>
    <w:unhideWhenUsed/>
    <w:rsid w:val="00417CA0"/>
    <w:pPr>
      <w:numPr>
        <w:numId w:val="5"/>
      </w:numPr>
      <w:contextualSpacing/>
    </w:pPr>
  </w:style>
  <w:style w:type="paragraph" w:styleId="ListNumber">
    <w:name w:val="List Number"/>
    <w:basedOn w:val="Normal"/>
    <w:unhideWhenUsed/>
    <w:rsid w:val="00417CA0"/>
    <w:pPr>
      <w:numPr>
        <w:numId w:val="6"/>
      </w:numPr>
      <w:contextualSpacing/>
    </w:pPr>
  </w:style>
  <w:style w:type="paragraph" w:styleId="ListNumber2">
    <w:name w:val="List Number 2"/>
    <w:basedOn w:val="Normal"/>
    <w:unhideWhenUsed/>
    <w:rsid w:val="00417CA0"/>
    <w:pPr>
      <w:numPr>
        <w:numId w:val="7"/>
      </w:numPr>
      <w:contextualSpacing/>
    </w:pPr>
  </w:style>
  <w:style w:type="paragraph" w:styleId="ListNumber3">
    <w:name w:val="List Number 3"/>
    <w:basedOn w:val="Normal"/>
    <w:unhideWhenUsed/>
    <w:rsid w:val="00417CA0"/>
    <w:pPr>
      <w:numPr>
        <w:numId w:val="8"/>
      </w:numPr>
      <w:contextualSpacing/>
    </w:pPr>
  </w:style>
  <w:style w:type="paragraph" w:styleId="ListNumber4">
    <w:name w:val="List Number 4"/>
    <w:basedOn w:val="Normal"/>
    <w:unhideWhenUsed/>
    <w:rsid w:val="00417CA0"/>
    <w:pPr>
      <w:numPr>
        <w:numId w:val="9"/>
      </w:numPr>
      <w:contextualSpacing/>
    </w:pPr>
  </w:style>
  <w:style w:type="paragraph" w:customStyle="1" w:styleId="LegalNumPar">
    <w:name w:val="LegalNumPar"/>
    <w:basedOn w:val="Normal"/>
    <w:rsid w:val="00A84E2F"/>
    <w:pPr>
      <w:numPr>
        <w:numId w:val="10"/>
      </w:numPr>
      <w:spacing w:line="360" w:lineRule="auto"/>
    </w:pPr>
  </w:style>
  <w:style w:type="paragraph" w:customStyle="1" w:styleId="LegalNumPar2">
    <w:name w:val="LegalNumPar2"/>
    <w:basedOn w:val="Normal"/>
    <w:rsid w:val="00A84E2F"/>
    <w:pPr>
      <w:numPr>
        <w:ilvl w:val="1"/>
        <w:numId w:val="10"/>
      </w:numPr>
      <w:spacing w:line="360" w:lineRule="auto"/>
    </w:pPr>
  </w:style>
  <w:style w:type="paragraph" w:customStyle="1" w:styleId="LegalNumPar3">
    <w:name w:val="LegalNumPar3"/>
    <w:basedOn w:val="Normal"/>
    <w:rsid w:val="00A84E2F"/>
    <w:pPr>
      <w:numPr>
        <w:ilvl w:val="2"/>
        <w:numId w:val="10"/>
      </w:numPr>
      <w:spacing w:line="360" w:lineRule="auto"/>
    </w:pPr>
  </w:style>
  <w:style w:type="paragraph" w:styleId="CommentText">
    <w:name w:val="annotation text"/>
    <w:basedOn w:val="Normal"/>
    <w:link w:val="CommentTextChar"/>
    <w:uiPriority w:val="99"/>
    <w:unhideWhenUsed/>
    <w:qFormat/>
    <w:rsid w:val="00A47878"/>
    <w:rPr>
      <w:sz w:val="20"/>
      <w:szCs w:val="20"/>
    </w:rPr>
  </w:style>
  <w:style w:type="character" w:customStyle="1" w:styleId="CommentTextChar">
    <w:name w:val="Comment Text Char"/>
    <w:basedOn w:val="DefaultParagraphFont"/>
    <w:link w:val="CommentText"/>
    <w:uiPriority w:val="99"/>
    <w:rsid w:val="00A4787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A47878"/>
    <w:rPr>
      <w:b/>
      <w:bCs/>
    </w:rPr>
  </w:style>
  <w:style w:type="character" w:customStyle="1" w:styleId="CommentSubjectChar">
    <w:name w:val="Comment Subject Char"/>
    <w:basedOn w:val="CommentTextChar"/>
    <w:link w:val="CommentSubject"/>
    <w:uiPriority w:val="99"/>
    <w:rsid w:val="00A47878"/>
    <w:rPr>
      <w:rFonts w:ascii="Times New Roman" w:hAnsi="Times New Roman" w:cs="Times New Roman"/>
      <w:b/>
      <w:bCs/>
      <w:sz w:val="20"/>
      <w:szCs w:val="20"/>
      <w:lang w:val="en-GB"/>
    </w:rPr>
  </w:style>
  <w:style w:type="character" w:styleId="Hyperlink">
    <w:name w:val="Hyperlink"/>
    <w:basedOn w:val="DefaultParagraphFont"/>
    <w:uiPriority w:val="99"/>
    <w:unhideWhenUsed/>
    <w:rsid w:val="00A47878"/>
    <w:rPr>
      <w:color w:val="0000FF" w:themeColor="hyperlink"/>
      <w:u w:val="single"/>
    </w:rPr>
  </w:style>
  <w:style w:type="paragraph" w:styleId="BalloonText">
    <w:name w:val="Balloon Text"/>
    <w:basedOn w:val="Normal"/>
    <w:link w:val="BalloonTextChar"/>
    <w:uiPriority w:val="99"/>
    <w:unhideWhenUsed/>
    <w:rsid w:val="00A478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47878"/>
    <w:rPr>
      <w:rFonts w:ascii="Segoe UI" w:hAnsi="Segoe UI" w:cs="Segoe UI"/>
      <w:sz w:val="18"/>
      <w:szCs w:val="18"/>
      <w:lang w:val="en-GB"/>
    </w:rPr>
  </w:style>
  <w:style w:type="character" w:customStyle="1" w:styleId="Heading8Char">
    <w:name w:val="Heading 8 Char"/>
    <w:basedOn w:val="DefaultParagraphFont"/>
    <w:link w:val="Heading8"/>
    <w:uiPriority w:val="99"/>
    <w:rsid w:val="008370E1"/>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sid w:val="008370E1"/>
    <w:rPr>
      <w:rFonts w:ascii="Arial" w:eastAsia="Times New Roman" w:hAnsi="Arial" w:cs="Arial"/>
      <w:i/>
      <w:iCs/>
      <w:sz w:val="18"/>
      <w:szCs w:val="18"/>
      <w:lang w:val="fr-FR" w:eastAsia="en-GB"/>
    </w:rPr>
  </w:style>
  <w:style w:type="paragraph" w:customStyle="1" w:styleId="ListBullet1">
    <w:name w:val="List Bullet 1"/>
    <w:basedOn w:val="Normal"/>
    <w:rsid w:val="008370E1"/>
    <w:pPr>
      <w:numPr>
        <w:numId w:val="11"/>
      </w:numPr>
    </w:pPr>
    <w:rPr>
      <w:rFonts w:eastAsia="Times New Roman"/>
      <w:lang w:eastAsia="de-DE"/>
    </w:rPr>
  </w:style>
  <w:style w:type="paragraph" w:customStyle="1" w:styleId="ListDash">
    <w:name w:val="List Dash"/>
    <w:basedOn w:val="Normal"/>
    <w:rsid w:val="008370E1"/>
    <w:pPr>
      <w:numPr>
        <w:numId w:val="12"/>
      </w:numPr>
    </w:pPr>
    <w:rPr>
      <w:rFonts w:eastAsia="Times New Roman"/>
      <w:lang w:eastAsia="de-DE"/>
    </w:rPr>
  </w:style>
  <w:style w:type="paragraph" w:customStyle="1" w:styleId="ListDash1">
    <w:name w:val="List Dash 1"/>
    <w:basedOn w:val="Normal"/>
    <w:rsid w:val="008370E1"/>
    <w:pPr>
      <w:numPr>
        <w:numId w:val="13"/>
      </w:numPr>
    </w:pPr>
    <w:rPr>
      <w:rFonts w:eastAsia="Times New Roman"/>
      <w:lang w:eastAsia="de-DE"/>
    </w:rPr>
  </w:style>
  <w:style w:type="paragraph" w:customStyle="1" w:styleId="ListDash2">
    <w:name w:val="List Dash 2"/>
    <w:basedOn w:val="Normal"/>
    <w:rsid w:val="008370E1"/>
    <w:pPr>
      <w:numPr>
        <w:numId w:val="14"/>
      </w:numPr>
    </w:pPr>
    <w:rPr>
      <w:rFonts w:eastAsia="Times New Roman"/>
      <w:lang w:eastAsia="de-DE"/>
    </w:rPr>
  </w:style>
  <w:style w:type="paragraph" w:customStyle="1" w:styleId="ListNumberLevel2">
    <w:name w:val="List Number (Level 2)"/>
    <w:basedOn w:val="Normal"/>
    <w:rsid w:val="008370E1"/>
    <w:pPr>
      <w:tabs>
        <w:tab w:val="num" w:pos="1417"/>
      </w:tabs>
      <w:ind w:left="1417" w:hanging="708"/>
    </w:pPr>
    <w:rPr>
      <w:rFonts w:eastAsia="Times New Roman"/>
      <w:lang w:eastAsia="de-DE"/>
    </w:rPr>
  </w:style>
  <w:style w:type="paragraph" w:customStyle="1" w:styleId="ListNumberLevel3">
    <w:name w:val="List Number (Level 3)"/>
    <w:basedOn w:val="Normal"/>
    <w:rsid w:val="008370E1"/>
    <w:pPr>
      <w:tabs>
        <w:tab w:val="num" w:pos="2126"/>
      </w:tabs>
      <w:ind w:left="2126" w:hanging="709"/>
    </w:pPr>
    <w:rPr>
      <w:rFonts w:eastAsia="Times New Roman"/>
      <w:lang w:eastAsia="de-DE"/>
    </w:rPr>
  </w:style>
  <w:style w:type="paragraph" w:customStyle="1" w:styleId="ListNumberLevel4">
    <w:name w:val="List Number (Level 4)"/>
    <w:basedOn w:val="Normal"/>
    <w:rsid w:val="008370E1"/>
    <w:pPr>
      <w:tabs>
        <w:tab w:val="num" w:pos="2835"/>
      </w:tabs>
      <w:ind w:left="2835" w:hanging="709"/>
    </w:pPr>
    <w:rPr>
      <w:rFonts w:eastAsia="Times New Roman"/>
      <w:lang w:eastAsia="de-DE"/>
    </w:rPr>
  </w:style>
  <w:style w:type="paragraph" w:customStyle="1" w:styleId="ListDash3">
    <w:name w:val="List Dash 3"/>
    <w:basedOn w:val="Normal"/>
    <w:rsid w:val="008370E1"/>
    <w:pPr>
      <w:numPr>
        <w:numId w:val="15"/>
      </w:numPr>
    </w:pPr>
    <w:rPr>
      <w:rFonts w:eastAsia="Times New Roman"/>
      <w:lang w:val="fr-FR" w:eastAsia="en-GB"/>
    </w:rPr>
  </w:style>
  <w:style w:type="paragraph" w:customStyle="1" w:styleId="ListDash4">
    <w:name w:val="List Dash 4"/>
    <w:basedOn w:val="Normal"/>
    <w:rsid w:val="008370E1"/>
    <w:pPr>
      <w:numPr>
        <w:numId w:val="16"/>
      </w:numPr>
    </w:pPr>
    <w:rPr>
      <w:rFonts w:eastAsia="Times New Roman"/>
      <w:lang w:val="fr-FR" w:eastAsia="en-GB"/>
    </w:rPr>
  </w:style>
  <w:style w:type="paragraph" w:customStyle="1" w:styleId="ListNumber1">
    <w:name w:val="List Number 1"/>
    <w:basedOn w:val="Text1"/>
    <w:rsid w:val="008370E1"/>
    <w:pPr>
      <w:numPr>
        <w:numId w:val="17"/>
      </w:numPr>
    </w:pPr>
    <w:rPr>
      <w:rFonts w:eastAsia="Times New Roman"/>
      <w:lang w:val="fr-FR" w:eastAsia="en-GB"/>
    </w:rPr>
  </w:style>
  <w:style w:type="paragraph" w:customStyle="1" w:styleId="ListNumber1Level2">
    <w:name w:val="List Number 1 (Level 2)"/>
    <w:basedOn w:val="Text1"/>
    <w:rsid w:val="008370E1"/>
    <w:pPr>
      <w:numPr>
        <w:ilvl w:val="1"/>
        <w:numId w:val="17"/>
      </w:numPr>
    </w:pPr>
    <w:rPr>
      <w:rFonts w:eastAsia="Times New Roman"/>
      <w:lang w:val="fr-FR" w:eastAsia="en-GB"/>
    </w:rPr>
  </w:style>
  <w:style w:type="paragraph" w:customStyle="1" w:styleId="ListNumber2Level2">
    <w:name w:val="List Number 2 (Level 2)"/>
    <w:basedOn w:val="Text2"/>
    <w:rsid w:val="008370E1"/>
    <w:pPr>
      <w:tabs>
        <w:tab w:val="num" w:pos="2268"/>
      </w:tabs>
      <w:ind w:left="2268" w:hanging="708"/>
    </w:pPr>
    <w:rPr>
      <w:rFonts w:eastAsia="Times New Roman"/>
      <w:lang w:val="fr-FR" w:eastAsia="en-GB"/>
    </w:rPr>
  </w:style>
  <w:style w:type="paragraph" w:customStyle="1" w:styleId="ListNumber3Level2">
    <w:name w:val="List Number 3 (Level 2)"/>
    <w:basedOn w:val="Text3"/>
    <w:rsid w:val="008370E1"/>
    <w:pPr>
      <w:tabs>
        <w:tab w:val="num" w:pos="2268"/>
      </w:tabs>
      <w:ind w:left="2268" w:hanging="708"/>
    </w:pPr>
    <w:rPr>
      <w:rFonts w:eastAsia="Times New Roman"/>
      <w:lang w:val="fr-FR" w:eastAsia="en-GB"/>
    </w:rPr>
  </w:style>
  <w:style w:type="paragraph" w:customStyle="1" w:styleId="ListNumber4Level2">
    <w:name w:val="List Number 4 (Level 2)"/>
    <w:basedOn w:val="Text4"/>
    <w:rsid w:val="008370E1"/>
    <w:pPr>
      <w:tabs>
        <w:tab w:val="num" w:pos="2268"/>
      </w:tabs>
      <w:ind w:left="2268" w:hanging="708"/>
    </w:pPr>
    <w:rPr>
      <w:rFonts w:eastAsia="Times New Roman"/>
      <w:lang w:val="fr-FR" w:eastAsia="en-GB"/>
    </w:rPr>
  </w:style>
  <w:style w:type="paragraph" w:customStyle="1" w:styleId="ListNumber1Level3">
    <w:name w:val="List Number 1 (Level 3)"/>
    <w:basedOn w:val="Text1"/>
    <w:rsid w:val="008370E1"/>
    <w:pPr>
      <w:numPr>
        <w:ilvl w:val="2"/>
        <w:numId w:val="17"/>
      </w:numPr>
    </w:pPr>
    <w:rPr>
      <w:rFonts w:eastAsia="Times New Roman"/>
      <w:lang w:val="fr-FR" w:eastAsia="en-GB"/>
    </w:rPr>
  </w:style>
  <w:style w:type="paragraph" w:customStyle="1" w:styleId="ListNumber2Level3">
    <w:name w:val="List Number 2 (Level 3)"/>
    <w:basedOn w:val="Text2"/>
    <w:rsid w:val="008370E1"/>
    <w:pPr>
      <w:tabs>
        <w:tab w:val="num" w:pos="2977"/>
      </w:tabs>
      <w:ind w:left="2977" w:hanging="709"/>
    </w:pPr>
    <w:rPr>
      <w:rFonts w:eastAsia="Times New Roman"/>
      <w:lang w:val="fr-FR" w:eastAsia="en-GB"/>
    </w:rPr>
  </w:style>
  <w:style w:type="paragraph" w:customStyle="1" w:styleId="ListNumber3Level3">
    <w:name w:val="List Number 3 (Level 3)"/>
    <w:basedOn w:val="Text3"/>
    <w:rsid w:val="008370E1"/>
    <w:pPr>
      <w:tabs>
        <w:tab w:val="num" w:pos="2977"/>
      </w:tabs>
      <w:ind w:left="2977" w:hanging="709"/>
    </w:pPr>
    <w:rPr>
      <w:rFonts w:eastAsia="Times New Roman"/>
      <w:lang w:val="fr-FR" w:eastAsia="en-GB"/>
    </w:rPr>
  </w:style>
  <w:style w:type="paragraph" w:customStyle="1" w:styleId="ListNumber4Level3">
    <w:name w:val="List Number 4 (Level 3)"/>
    <w:basedOn w:val="Text4"/>
    <w:rsid w:val="008370E1"/>
    <w:pPr>
      <w:tabs>
        <w:tab w:val="num" w:pos="2977"/>
      </w:tabs>
      <w:ind w:left="2977" w:hanging="709"/>
    </w:pPr>
    <w:rPr>
      <w:rFonts w:eastAsia="Times New Roman"/>
      <w:lang w:val="fr-FR" w:eastAsia="en-GB"/>
    </w:rPr>
  </w:style>
  <w:style w:type="paragraph" w:customStyle="1" w:styleId="ListNumber1Level4">
    <w:name w:val="List Number 1 (Level 4)"/>
    <w:basedOn w:val="Text1"/>
    <w:rsid w:val="008370E1"/>
    <w:pPr>
      <w:numPr>
        <w:ilvl w:val="3"/>
        <w:numId w:val="17"/>
      </w:numPr>
    </w:pPr>
    <w:rPr>
      <w:rFonts w:eastAsia="Times New Roman"/>
      <w:lang w:val="fr-FR" w:eastAsia="en-GB"/>
    </w:rPr>
  </w:style>
  <w:style w:type="paragraph" w:customStyle="1" w:styleId="ListNumber2Level4">
    <w:name w:val="List Number 2 (Level 4)"/>
    <w:basedOn w:val="Text2"/>
    <w:rsid w:val="008370E1"/>
    <w:pPr>
      <w:tabs>
        <w:tab w:val="num" w:pos="3686"/>
      </w:tabs>
      <w:ind w:left="3686" w:hanging="709"/>
    </w:pPr>
    <w:rPr>
      <w:rFonts w:eastAsia="Times New Roman"/>
      <w:lang w:val="fr-FR" w:eastAsia="en-GB"/>
    </w:rPr>
  </w:style>
  <w:style w:type="paragraph" w:customStyle="1" w:styleId="ListNumber3Level4">
    <w:name w:val="List Number 3 (Level 4)"/>
    <w:basedOn w:val="Text3"/>
    <w:rsid w:val="008370E1"/>
    <w:pPr>
      <w:tabs>
        <w:tab w:val="num" w:pos="3686"/>
      </w:tabs>
      <w:ind w:left="3686" w:hanging="709"/>
    </w:pPr>
    <w:rPr>
      <w:rFonts w:eastAsia="Times New Roman"/>
      <w:lang w:val="fr-FR" w:eastAsia="en-GB"/>
    </w:rPr>
  </w:style>
  <w:style w:type="paragraph" w:customStyle="1" w:styleId="ListNumber4Level4">
    <w:name w:val="List Number 4 (Level 4)"/>
    <w:basedOn w:val="Text4"/>
    <w:rsid w:val="008370E1"/>
    <w:pPr>
      <w:tabs>
        <w:tab w:val="num" w:pos="3686"/>
      </w:tabs>
      <w:ind w:left="3686" w:hanging="709"/>
    </w:pPr>
    <w:rPr>
      <w:rFonts w:eastAsia="Times New Roman"/>
      <w:lang w:val="fr-FR" w:eastAsia="en-GB"/>
    </w:rPr>
  </w:style>
  <w:style w:type="paragraph" w:customStyle="1" w:styleId="Annexetitreexposglobal">
    <w:name w:val="Annexe titre (exposé global)"/>
    <w:basedOn w:val="Normal"/>
    <w:next w:val="Normal"/>
    <w:uiPriority w:val="99"/>
    <w:rsid w:val="008370E1"/>
    <w:pPr>
      <w:jc w:val="center"/>
    </w:pPr>
    <w:rPr>
      <w:rFonts w:eastAsia="Times New Roman"/>
      <w:b/>
      <w:u w:val="single"/>
      <w:lang w:val="fr-FR" w:eastAsia="en-GB"/>
    </w:rPr>
  </w:style>
  <w:style w:type="paragraph" w:customStyle="1" w:styleId="Annexetitrefichefinacte">
    <w:name w:val="Annexe titre (fiche fin. acte)"/>
    <w:basedOn w:val="Normal"/>
    <w:next w:val="Normal"/>
    <w:uiPriority w:val="99"/>
    <w:rsid w:val="008370E1"/>
    <w:pPr>
      <w:jc w:val="center"/>
    </w:pPr>
    <w:rPr>
      <w:rFonts w:eastAsia="Times New Roman"/>
      <w:b/>
      <w:u w:val="single"/>
      <w:lang w:val="fr-FR" w:eastAsia="en-GB"/>
    </w:rPr>
  </w:style>
  <w:style w:type="paragraph" w:customStyle="1" w:styleId="Annexetitrefichefinglobale">
    <w:name w:val="Annexe titre (fiche fin. globale)"/>
    <w:basedOn w:val="Normal"/>
    <w:next w:val="Normal"/>
    <w:uiPriority w:val="99"/>
    <w:rsid w:val="008370E1"/>
    <w:pPr>
      <w:jc w:val="center"/>
    </w:pPr>
    <w:rPr>
      <w:rFonts w:eastAsia="Times New Roman"/>
      <w:b/>
      <w:u w:val="single"/>
      <w:lang w:val="fr-FR" w:eastAsia="en-GB"/>
    </w:rPr>
  </w:style>
  <w:style w:type="paragraph" w:customStyle="1" w:styleId="Annexetitreglobale">
    <w:name w:val="Annexe titre (globale)"/>
    <w:basedOn w:val="Normal"/>
    <w:next w:val="Normal"/>
    <w:uiPriority w:val="99"/>
    <w:rsid w:val="008370E1"/>
    <w:pPr>
      <w:jc w:val="center"/>
    </w:pPr>
    <w:rPr>
      <w:rFonts w:eastAsia="Times New Roman"/>
      <w:b/>
      <w:u w:val="single"/>
      <w:lang w:val="fr-FR" w:eastAsia="en-GB"/>
    </w:rPr>
  </w:style>
  <w:style w:type="paragraph" w:customStyle="1" w:styleId="Exposdesmotifstitreglobal">
    <w:name w:val="Exposé des motifs titre (global)"/>
    <w:basedOn w:val="Normal"/>
    <w:next w:val="Normal"/>
    <w:uiPriority w:val="99"/>
    <w:rsid w:val="008370E1"/>
    <w:pPr>
      <w:jc w:val="center"/>
    </w:pPr>
    <w:rPr>
      <w:rFonts w:eastAsia="Times New Roman"/>
      <w:b/>
      <w:u w:val="single"/>
      <w:lang w:val="fr-FR" w:eastAsia="en-GB"/>
    </w:rPr>
  </w:style>
  <w:style w:type="paragraph" w:customStyle="1" w:styleId="Langueoriginale">
    <w:name w:val="Langue originale"/>
    <w:basedOn w:val="Normal"/>
    <w:uiPriority w:val="99"/>
    <w:rsid w:val="008370E1"/>
    <w:pPr>
      <w:spacing w:before="360"/>
      <w:jc w:val="center"/>
    </w:pPr>
    <w:rPr>
      <w:rFonts w:eastAsia="Times New Roman"/>
      <w:caps/>
      <w:lang w:val="fr-FR" w:eastAsia="en-GB"/>
    </w:rPr>
  </w:style>
  <w:style w:type="paragraph" w:customStyle="1" w:styleId="Phrasefinale">
    <w:name w:val="Phrase finale"/>
    <w:basedOn w:val="Normal"/>
    <w:next w:val="Normal"/>
    <w:uiPriority w:val="99"/>
    <w:rsid w:val="008370E1"/>
    <w:pPr>
      <w:spacing w:before="360" w:after="0"/>
      <w:jc w:val="center"/>
    </w:pPr>
    <w:rPr>
      <w:rFonts w:eastAsia="Times New Roman"/>
      <w:lang w:val="fr-FR" w:eastAsia="en-GB"/>
    </w:rPr>
  </w:style>
  <w:style w:type="paragraph" w:customStyle="1" w:styleId="Prliminairetitre">
    <w:name w:val="Préliminaire titre"/>
    <w:basedOn w:val="Normal"/>
    <w:next w:val="Normal"/>
    <w:uiPriority w:val="99"/>
    <w:rsid w:val="008370E1"/>
    <w:pPr>
      <w:spacing w:before="360" w:after="360"/>
      <w:jc w:val="center"/>
    </w:pPr>
    <w:rPr>
      <w:rFonts w:eastAsia="Times New Roman"/>
      <w:b/>
      <w:lang w:val="fr-FR" w:eastAsia="en-GB"/>
    </w:rPr>
  </w:style>
  <w:style w:type="paragraph" w:customStyle="1" w:styleId="Prliminairetype">
    <w:name w:val="Préliminaire type"/>
    <w:basedOn w:val="Normal"/>
    <w:next w:val="Normal"/>
    <w:uiPriority w:val="99"/>
    <w:rsid w:val="008370E1"/>
    <w:pPr>
      <w:spacing w:before="360" w:after="0"/>
      <w:jc w:val="center"/>
    </w:pPr>
    <w:rPr>
      <w:rFonts w:eastAsia="Times New Roman"/>
      <w:b/>
      <w:lang w:val="fr-FR" w:eastAsia="en-GB"/>
    </w:rPr>
  </w:style>
  <w:style w:type="paragraph" w:customStyle="1" w:styleId="Rfrenceinstitutionelle">
    <w:name w:val="Référence institutionelle"/>
    <w:basedOn w:val="Normal"/>
    <w:next w:val="Statut"/>
    <w:uiPriority w:val="99"/>
    <w:rsid w:val="008370E1"/>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uiPriority w:val="99"/>
    <w:rsid w:val="008370E1"/>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8370E1"/>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8370E1"/>
    <w:pPr>
      <w:spacing w:before="0" w:after="0"/>
      <w:jc w:val="center"/>
    </w:pPr>
    <w:rPr>
      <w:rFonts w:eastAsia="Times New Roman"/>
      <w:b/>
      <w:lang w:val="fr-FR" w:eastAsia="en-GB"/>
    </w:rPr>
  </w:style>
  <w:style w:type="paragraph" w:customStyle="1" w:styleId="Statutprliminaire">
    <w:name w:val="Statut (préliminaire)"/>
    <w:basedOn w:val="Normal"/>
    <w:next w:val="Normal"/>
    <w:rsid w:val="008370E1"/>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8370E1"/>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8370E1"/>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8370E1"/>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8370E1"/>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8370E1"/>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8370E1"/>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8370E1"/>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8370E1"/>
    <w:pPr>
      <w:jc w:val="center"/>
    </w:pPr>
    <w:rPr>
      <w:rFonts w:eastAsia="Times New Roman"/>
      <w:b/>
      <w:u w:val="single"/>
      <w:lang w:val="fr-FR" w:eastAsia="en-GB"/>
    </w:rPr>
  </w:style>
  <w:style w:type="character" w:styleId="PageNumber">
    <w:name w:val="page number"/>
    <w:uiPriority w:val="99"/>
    <w:rsid w:val="008370E1"/>
  </w:style>
  <w:style w:type="character" w:customStyle="1" w:styleId="tw4winMark">
    <w:name w:val="tw4winMark"/>
    <w:rsid w:val="008370E1"/>
    <w:rPr>
      <w:vanish/>
      <w:color w:val="800080"/>
      <w:vertAlign w:val="subscript"/>
    </w:rPr>
  </w:style>
  <w:style w:type="character" w:styleId="FollowedHyperlink">
    <w:name w:val="FollowedHyperlink"/>
    <w:rsid w:val="008370E1"/>
    <w:rPr>
      <w:color w:val="800080"/>
      <w:u w:val="single"/>
    </w:rPr>
  </w:style>
  <w:style w:type="paragraph" w:customStyle="1" w:styleId="Sous-titreobjet">
    <w:name w:val="Sous-titre objet"/>
    <w:basedOn w:val="Normal"/>
    <w:uiPriority w:val="99"/>
    <w:rsid w:val="008370E1"/>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8370E1"/>
  </w:style>
  <w:style w:type="paragraph" w:styleId="Revision">
    <w:name w:val="Revision"/>
    <w:hidden/>
    <w:uiPriority w:val="99"/>
    <w:semiHidden/>
    <w:rsid w:val="008370E1"/>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8370E1"/>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8370E1"/>
    <w:rPr>
      <w:rFonts w:ascii="Times New Roman" w:hAnsi="Times New Roman" w:cs="Times New Roman"/>
      <w:b/>
      <w:sz w:val="28"/>
      <w:lang w:val="en-GB"/>
    </w:rPr>
  </w:style>
  <w:style w:type="character" w:customStyle="1" w:styleId="FooterCoverPageChar">
    <w:name w:val="Footer Cover Page Char"/>
    <w:link w:val="FooterCoverPage"/>
    <w:rsid w:val="008370E1"/>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8370E1"/>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8370E1"/>
    <w:rPr>
      <w:rFonts w:ascii="Times New Roman" w:eastAsia="Calibri" w:hAnsi="Times New Roman" w:cs="Times New Roman"/>
      <w:sz w:val="24"/>
      <w:lang w:val="en-GB" w:eastAsia="en-GB"/>
    </w:rPr>
  </w:style>
  <w:style w:type="paragraph" w:customStyle="1" w:styleId="ListParagraph1">
    <w:name w:val="List Paragraph1"/>
    <w:aliases w:val="List Paragraph,Numbered Para 1,Dot pt,No Spacing1,Indicator Text,Bullet Points,MAIN CONTENT,List Paragraph12,F5 List Paragraph,Heading 2_sj,1st level - Bullet List Paragraph,Lettre d'introduction,Ha,Fiche List Paragraph,OBC Bullet,2"/>
    <w:basedOn w:val="Normal"/>
    <w:uiPriority w:val="34"/>
    <w:qFormat/>
    <w:rsid w:val="008370E1"/>
    <w:pPr>
      <w:ind w:left="720"/>
      <w:contextualSpacing/>
    </w:pPr>
  </w:style>
  <w:style w:type="table" w:customStyle="1" w:styleId="TableGrid1">
    <w:name w:val="Table Grid1"/>
    <w:basedOn w:val="TableNormal"/>
    <w:next w:val="TableGrid"/>
    <w:uiPriority w:val="59"/>
    <w:rsid w:val="008370E1"/>
    <w:pPr>
      <w:spacing w:before="60" w:after="0"/>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paragraph">
    <w:name w:val="paragraph"/>
    <w:basedOn w:val="Normal"/>
    <w:rsid w:val="008370E1"/>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8370E1"/>
  </w:style>
  <w:style w:type="character" w:customStyle="1" w:styleId="eop">
    <w:name w:val="eop"/>
    <w:basedOn w:val="DefaultParagraphFont"/>
    <w:rsid w:val="008370E1"/>
  </w:style>
  <w:style w:type="paragraph" w:customStyle="1" w:styleId="Default">
    <w:name w:val="Default"/>
    <w:rsid w:val="008370E1"/>
    <w:pPr>
      <w:autoSpaceDE w:val="0"/>
      <w:autoSpaceDN w:val="0"/>
      <w:adjustRightInd w:val="0"/>
      <w:spacing w:after="0"/>
    </w:pPr>
    <w:rPr>
      <w:rFonts w:ascii="EUAlbertina" w:hAnsi="EUAlbertina" w:cs="EUAlbertina"/>
      <w:color w:val="000000"/>
      <w:sz w:val="24"/>
      <w:szCs w:val="24"/>
      <w:lang w:val="en-IE"/>
    </w:rPr>
  </w:style>
  <w:style w:type="paragraph" w:styleId="BodyText">
    <w:name w:val="Body Text"/>
    <w:basedOn w:val="Normal"/>
    <w:link w:val="BodyTextChar"/>
    <w:rsid w:val="008370E1"/>
    <w:pPr>
      <w:overflowPunct w:val="0"/>
      <w:spacing w:before="0" w:after="140" w:line="288" w:lineRule="auto"/>
      <w:jc w:val="left"/>
    </w:pPr>
    <w:rPr>
      <w:rFonts w:ascii="Calibri" w:eastAsia="Calibri" w:hAnsi="Calibri" w:cs="DejaVu Sans"/>
      <w:color w:val="00000A"/>
      <w:sz w:val="22"/>
    </w:rPr>
  </w:style>
  <w:style w:type="character" w:customStyle="1" w:styleId="BodyTextChar">
    <w:name w:val="Body Text Char"/>
    <w:basedOn w:val="DefaultParagraphFont"/>
    <w:link w:val="BodyText"/>
    <w:rsid w:val="008370E1"/>
    <w:rPr>
      <w:rFonts w:ascii="Calibri" w:eastAsia="Calibri" w:hAnsi="Calibri" w:cs="DejaVu Sans"/>
      <w:color w:val="00000A"/>
      <w:lang w:val="en-GB"/>
    </w:rPr>
  </w:style>
  <w:style w:type="paragraph" w:styleId="NormalWeb">
    <w:name w:val="Normal (Web)"/>
    <w:basedOn w:val="Normal"/>
    <w:uiPriority w:val="99"/>
    <w:unhideWhenUsed/>
    <w:rsid w:val="008370E1"/>
    <w:pPr>
      <w:spacing w:before="100" w:beforeAutospacing="1" w:after="100" w:afterAutospacing="1"/>
      <w:jc w:val="left"/>
    </w:pPr>
    <w:rPr>
      <w:rFonts w:eastAsia="Times New Roman"/>
      <w:szCs w:val="24"/>
      <w:lang w:eastAsia="en-GB"/>
    </w:rPr>
  </w:style>
  <w:style w:type="character" w:customStyle="1" w:styleId="italic1">
    <w:name w:val="italic1"/>
    <w:rsid w:val="008370E1"/>
    <w:rPr>
      <w:i/>
      <w:iCs/>
    </w:rPr>
  </w:style>
  <w:style w:type="table" w:customStyle="1" w:styleId="TableGrid2">
    <w:name w:val="Table Grid2"/>
    <w:basedOn w:val="TableNormal"/>
    <w:next w:val="TableGrid"/>
    <w:rsid w:val="008370E1"/>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70E1"/>
    <w:pPr>
      <w:spacing w:before="60" w:after="0" w:line="240" w:lineRule="auto"/>
    </w:pPr>
    <w:rPr>
      <w:rFonts w:ascii="Arial" w:eastAsia="Times New Roman" w:hAnsi="Arial" w:cs="Times New Roman"/>
      <w:sz w:val="20"/>
      <w:szCs w:val="20"/>
      <w:lang w:val="en-GB"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2ECF2"/>
      </w:tcPr>
    </w:tblStylePr>
    <w:tblStylePr w:type="band2Horz">
      <w:tblPr/>
      <w:tcPr>
        <w:tcBorders>
          <w:insideV w:val="single" w:sz="4" w:space="0" w:color="0055A0"/>
        </w:tcBorders>
        <w:shd w:val="clear" w:color="auto" w:fill="FFFFFF" w:themeFill="background1"/>
      </w:tcPr>
    </w:tblStylePr>
  </w:style>
  <w:style w:type="paragraph" w:customStyle="1" w:styleId="Titreobjet">
    <w:name w:val="Titre objet"/>
    <w:basedOn w:val="Normal"/>
    <w:next w:val="IntrtEEE"/>
    <w:uiPriority w:val="99"/>
    <w:rsid w:val="008370E1"/>
    <w:pPr>
      <w:spacing w:before="360" w:after="360"/>
      <w:jc w:val="center"/>
    </w:pPr>
    <w:rPr>
      <w:b/>
    </w:rPr>
  </w:style>
  <w:style w:type="paragraph" w:customStyle="1" w:styleId="TitreobjetPagedecouverture">
    <w:name w:val="Titre objet (Page de couverture)"/>
    <w:basedOn w:val="Titreobjet"/>
    <w:next w:val="IntrtEEEPagedecouverture"/>
    <w:rsid w:val="008370E1"/>
  </w:style>
  <w:style w:type="character" w:customStyle="1" w:styleId="ListParagraphChar">
    <w:name w:val="List Paragraph Char"/>
    <w:link w:val="ListParagraph"/>
    <w:uiPriority w:val="34"/>
    <w:qFormat/>
    <w:locked/>
    <w:rsid w:val="008370E1"/>
    <w:rPr>
      <w:rFonts w:ascii="Times New Roman" w:hAnsi="Times New Roman" w:cs="Times New Roman"/>
      <w:sz w:val="24"/>
      <w:lang w:val="en-GB"/>
    </w:rPr>
  </w:style>
  <w:style w:type="table" w:customStyle="1" w:styleId="WoodEISUKReportTable5">
    <w:name w:val="Wood E&amp;IS UK Report Table5"/>
    <w:basedOn w:val="TableNormal"/>
    <w:uiPriority w:val="99"/>
    <w:qFormat/>
    <w:rsid w:val="008370E1"/>
    <w:pPr>
      <w:spacing w:after="0" w:line="240" w:lineRule="auto"/>
    </w:pPr>
    <w:rPr>
      <w:rFonts w:ascii="Arial" w:eastAsia="Calibri" w:hAnsi="Arial" w:cs="Times New Roman"/>
      <w:color w:val="28272F"/>
      <w:sz w:val="20"/>
      <w:szCs w:val="20"/>
      <w:lang w:val="en-GB"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table" w:customStyle="1" w:styleId="Table1">
    <w:name w:val="Table 1"/>
    <w:basedOn w:val="TableNormal"/>
    <w:uiPriority w:val="99"/>
    <w:rsid w:val="008370E1"/>
    <w:pPr>
      <w:spacing w:after="0" w:line="240" w:lineRule="auto"/>
      <w:jc w:val="center"/>
    </w:pPr>
    <w:rPr>
      <w:rFonts w:ascii="Trebuchet MS" w:hAnsi="Trebuchet MS"/>
      <w:sz w:val="16"/>
      <w:szCs w:val="20"/>
      <w:lang w:val="fr-BE"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VW Text Office" w:hAnsi="VW Text Office"/>
        <w:b/>
        <w:color w:val="FFFFFF" w:themeColor="background1"/>
        <w:sz w:val="16"/>
      </w:rPr>
      <w:tblPr/>
      <w:tcPr>
        <w:shd w:val="clear" w:color="auto" w:fill="005962"/>
      </w:tcPr>
    </w:tblStylePr>
    <w:tblStylePr w:type="firstCol">
      <w:pPr>
        <w:wordWrap/>
        <w:jc w:val="left"/>
        <w:outlineLvl w:val="9"/>
      </w:pPr>
    </w:tblStylePr>
  </w:style>
  <w:style w:type="paragraph" w:customStyle="1" w:styleId="WDTable">
    <w:name w:val="WD Table"/>
    <w:aliases w:val="Table Content,AFW Table,table content,WD Table1,table,WD Table0"/>
    <w:basedOn w:val="Normal"/>
    <w:qFormat/>
    <w:rsid w:val="008370E1"/>
    <w:pPr>
      <w:spacing w:before="0" w:after="0"/>
      <w:jc w:val="left"/>
    </w:pPr>
    <w:rPr>
      <w:rFonts w:ascii="Segoe UI" w:hAnsi="Segoe UI" w:cstheme="minorBidi"/>
      <w:color w:val="000000"/>
      <w:sz w:val="16"/>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basedOn w:val="DefaultParagraphFont"/>
    <w:link w:val="Caption"/>
    <w:uiPriority w:val="99"/>
    <w:rsid w:val="008370E1"/>
    <w:rPr>
      <w:rFonts w:ascii="Times New Roman" w:hAnsi="Times New Roman" w:cs="Times New Roman"/>
      <w:i/>
      <w:iCs/>
      <w:color w:val="1F497D" w:themeColor="text2"/>
      <w:sz w:val="18"/>
      <w:szCs w:val="18"/>
      <w:lang w:val="en-GB"/>
    </w:rPr>
  </w:style>
  <w:style w:type="character" w:customStyle="1" w:styleId="UnresolvedMention1">
    <w:name w:val="Unresolved Mention1"/>
    <w:basedOn w:val="DefaultParagraphFont"/>
    <w:uiPriority w:val="99"/>
    <w:semiHidden/>
    <w:unhideWhenUsed/>
    <w:rsid w:val="008370E1"/>
    <w:rPr>
      <w:color w:val="605E5C"/>
      <w:shd w:val="clear" w:color="auto" w:fill="E1DFDD"/>
    </w:rPr>
  </w:style>
  <w:style w:type="numbering" w:customStyle="1" w:styleId="NoList1">
    <w:name w:val="No List1"/>
    <w:next w:val="NoList"/>
    <w:uiPriority w:val="99"/>
    <w:semiHidden/>
    <w:unhideWhenUsed/>
    <w:rsid w:val="008370E1"/>
  </w:style>
  <w:style w:type="table" w:customStyle="1" w:styleId="WoodEISUKReportTable51">
    <w:name w:val="Wood E&amp;IS UK Report Table51"/>
    <w:basedOn w:val="TableNormal"/>
    <w:uiPriority w:val="99"/>
    <w:qFormat/>
    <w:rsid w:val="008370E1"/>
    <w:pPr>
      <w:spacing w:after="0" w:line="240" w:lineRule="auto"/>
    </w:pPr>
    <w:rPr>
      <w:rFonts w:ascii="Arial" w:eastAsia="Calibri" w:hAnsi="Arial" w:cs="Times New Roman"/>
      <w:color w:val="28272F"/>
      <w:sz w:val="20"/>
      <w:szCs w:val="20"/>
      <w:lang w:val="en-GB" w:eastAsia="fr-BE"/>
    </w:rPr>
    <w:tblPr>
      <w:tblStyleRowBandSize w:val="1"/>
      <w:tblStyleColBandSize w:val="1"/>
      <w:tblBorders>
        <w:bottom w:val="single" w:sz="2" w:space="0" w:color="36353F"/>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2" w:space="0" w:color="36353F"/>
          <w:left w:val="nil"/>
          <w:bottom w:val="single" w:sz="2" w:space="0" w:color="36353F"/>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numbering" w:customStyle="1" w:styleId="NoList2">
    <w:name w:val="No List2"/>
    <w:next w:val="NoList"/>
    <w:uiPriority w:val="99"/>
    <w:semiHidden/>
    <w:unhideWhenUsed/>
    <w:rsid w:val="008370E1"/>
  </w:style>
  <w:style w:type="paragraph" w:customStyle="1" w:styleId="FichedimpactPMEtitre">
    <w:name w:val="Fiche d'impact PME titre"/>
    <w:basedOn w:val="Normal"/>
    <w:next w:val="Normal"/>
    <w:uiPriority w:val="99"/>
    <w:rsid w:val="008370E1"/>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rsid w:val="008370E1"/>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rsid w:val="008370E1"/>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uiPriority w:val="99"/>
    <w:rsid w:val="008370E1"/>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uiPriority w:val="99"/>
    <w:rsid w:val="008370E1"/>
    <w:pPr>
      <w:autoSpaceDE w:val="0"/>
      <w:autoSpaceDN w:val="0"/>
      <w:jc w:val="center"/>
    </w:pPr>
    <w:rPr>
      <w:rFonts w:eastAsia="Times New Roman"/>
      <w:b/>
      <w:bCs/>
      <w:sz w:val="40"/>
      <w:szCs w:val="40"/>
      <w:lang w:val="fr-FR" w:eastAsia="en-GB"/>
    </w:rPr>
  </w:style>
  <w:style w:type="paragraph" w:styleId="TOAHeading">
    <w:name w:val="toa heading"/>
    <w:basedOn w:val="Normal"/>
    <w:next w:val="Normal"/>
    <w:uiPriority w:val="99"/>
    <w:rsid w:val="008370E1"/>
    <w:pPr>
      <w:autoSpaceDE w:val="0"/>
      <w:autoSpaceDN w:val="0"/>
    </w:pPr>
    <w:rPr>
      <w:rFonts w:ascii="Arial" w:eastAsia="Times New Roman" w:hAnsi="Arial" w:cs="Arial"/>
      <w:b/>
      <w:bCs/>
      <w:szCs w:val="24"/>
      <w:lang w:val="fr-FR" w:eastAsia="en-GB"/>
    </w:rPr>
  </w:style>
  <w:style w:type="paragraph" w:customStyle="1" w:styleId="CRParaDeleted">
    <w:name w:val="CR ParaDeleted"/>
    <w:basedOn w:val="Normal"/>
    <w:next w:val="Normal"/>
    <w:uiPriority w:val="99"/>
    <w:rsid w:val="008370E1"/>
    <w:pPr>
      <w:autoSpaceDE w:val="0"/>
      <w:autoSpaceDN w:val="0"/>
    </w:pPr>
    <w:rPr>
      <w:rFonts w:eastAsia="Times New Roman"/>
      <w:szCs w:val="24"/>
      <w:lang w:val="fr-FR" w:eastAsia="en-GB"/>
    </w:rPr>
  </w:style>
  <w:style w:type="character" w:customStyle="1" w:styleId="CRTextDeleted">
    <w:name w:val="CR TextDeleted"/>
    <w:basedOn w:val="DefaultParagraphFont"/>
    <w:uiPriority w:val="99"/>
    <w:rsid w:val="008370E1"/>
    <w:rPr>
      <w:rFonts w:cs="Times New Roman"/>
    </w:rPr>
  </w:style>
  <w:style w:type="paragraph" w:customStyle="1" w:styleId="Titredumodificateur">
    <w:name w:val="Titre du modificateur"/>
    <w:basedOn w:val="Normal"/>
    <w:next w:val="Annexetitrefichefinacte"/>
    <w:uiPriority w:val="99"/>
    <w:rsid w:val="008370E1"/>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rsid w:val="008370E1"/>
    <w:pPr>
      <w:autoSpaceDE w:val="0"/>
      <w:autoSpaceDN w:val="0"/>
      <w:spacing w:before="0"/>
      <w:jc w:val="left"/>
    </w:pPr>
    <w:rPr>
      <w:rFonts w:eastAsia="Times New Roman"/>
      <w:szCs w:val="24"/>
      <w:lang w:val="en-US" w:eastAsia="en-GB"/>
    </w:rPr>
  </w:style>
  <w:style w:type="character" w:customStyle="1" w:styleId="TypedudocumentChar">
    <w:name w:val="Type du document Char"/>
    <w:basedOn w:val="DefaultParagraphFont"/>
    <w:uiPriority w:val="99"/>
    <w:locked/>
    <w:rsid w:val="008370E1"/>
    <w:rPr>
      <w:rFonts w:ascii="Times New Roman" w:hAnsi="Times New Roman" w:cs="Times New Roman"/>
      <w:b/>
      <w:sz w:val="24"/>
      <w:lang w:val="en-GB"/>
    </w:rPr>
  </w:style>
  <w:style w:type="character" w:customStyle="1" w:styleId="CRDeleted">
    <w:name w:val="CR Deleted"/>
    <w:basedOn w:val="DefaultParagraphFont"/>
    <w:rsid w:val="008370E1"/>
    <w:rPr>
      <w:rFonts w:cs="Times New Roman"/>
      <w:dstrike/>
      <w:lang w:val="fr-FR" w:eastAsia="x-none"/>
    </w:rPr>
  </w:style>
  <w:style w:type="character" w:customStyle="1" w:styleId="CRMinorChangeDeleted">
    <w:name w:val="CR Minor Change Deleted"/>
    <w:basedOn w:val="DefaultParagraphFont"/>
    <w:rsid w:val="008370E1"/>
    <w:rPr>
      <w:rFonts w:cs="Times New Roman"/>
      <w:dstrike/>
      <w:u w:val="double"/>
      <w:lang w:val="fr-FR" w:eastAsia="x-none"/>
    </w:rPr>
  </w:style>
  <w:style w:type="character" w:customStyle="1" w:styleId="CRMinorChangeAdded">
    <w:name w:val="CR Minor Change Added"/>
    <w:basedOn w:val="DefaultParagraphFont"/>
    <w:rsid w:val="008370E1"/>
    <w:rPr>
      <w:rFonts w:cs="Times New Roman"/>
      <w:u w:val="double"/>
      <w:lang w:val="fr-FR" w:eastAsia="x-none"/>
    </w:rPr>
  </w:style>
  <w:style w:type="paragraph" w:customStyle="1" w:styleId="WasteWatersurveillanceNormalLeft">
    <w:name w:val="Waste Water surveillanceNormal Left"/>
    <w:basedOn w:val="Normal"/>
    <w:rsid w:val="008370E1"/>
    <w:pPr>
      <w:autoSpaceDE w:val="0"/>
      <w:autoSpaceDN w:val="0"/>
      <w:jc w:val="left"/>
    </w:pPr>
    <w:rPr>
      <w:rFonts w:eastAsia="Times New Roman"/>
      <w:szCs w:val="24"/>
      <w:lang w:eastAsia="en-GB"/>
    </w:rPr>
  </w:style>
  <w:style w:type="character" w:customStyle="1" w:styleId="markedcontent">
    <w:name w:val="markedcontent"/>
    <w:basedOn w:val="DefaultParagraphFont"/>
    <w:rsid w:val="008370E1"/>
  </w:style>
  <w:style w:type="character" w:styleId="Strong">
    <w:name w:val="Strong"/>
    <w:basedOn w:val="DefaultParagraphFont"/>
    <w:uiPriority w:val="22"/>
    <w:qFormat/>
    <w:rsid w:val="008370E1"/>
    <w:rPr>
      <w:b/>
      <w:bCs/>
    </w:rPr>
  </w:style>
  <w:style w:type="paragraph" w:customStyle="1" w:styleId="commentcontentpara">
    <w:name w:val="commentcontentpara"/>
    <w:basedOn w:val="Normal"/>
    <w:rsid w:val="008370E1"/>
    <w:pPr>
      <w:spacing w:before="100" w:beforeAutospacing="1" w:after="100" w:afterAutospacing="1"/>
      <w:jc w:val="left"/>
    </w:pPr>
    <w:rPr>
      <w:rFonts w:eastAsia="Times New Roman"/>
      <w:szCs w:val="24"/>
      <w:lang w:val="en-US"/>
    </w:rPr>
  </w:style>
  <w:style w:type="character" w:customStyle="1" w:styleId="UnresolvedMention2">
    <w:name w:val="Unresolved Mention2"/>
    <w:basedOn w:val="DefaultParagraphFont"/>
    <w:uiPriority w:val="99"/>
    <w:semiHidden/>
    <w:unhideWhenUsed/>
    <w:rsid w:val="008370E1"/>
    <w:rPr>
      <w:color w:val="605E5C"/>
      <w:shd w:val="clear" w:color="auto" w:fill="E1DFDD"/>
    </w:rPr>
  </w:style>
  <w:style w:type="character" w:customStyle="1" w:styleId="CRRefonteDeleted">
    <w:name w:val="CR Refonte Deleted"/>
    <w:basedOn w:val="DefaultParagraphFont"/>
    <w:rsid w:val="008370E1"/>
    <w:rPr>
      <w:strike w:val="0"/>
      <w:dstrike/>
    </w:rPr>
  </w:style>
  <w:style w:type="numbering" w:styleId="111111">
    <w:name w:val="Outline List 2"/>
    <w:basedOn w:val="NoList"/>
    <w:uiPriority w:val="99"/>
    <w:semiHidden/>
    <w:unhideWhenUsed/>
    <w:rsid w:val="008370E1"/>
    <w:pPr>
      <w:numPr>
        <w:numId w:val="19"/>
      </w:numPr>
    </w:pPr>
  </w:style>
  <w:style w:type="paragraph" w:styleId="ListParagraph">
    <w:name w:val="List Paragraph"/>
    <w:basedOn w:val="Normal"/>
    <w:link w:val="ListParagraphChar"/>
    <w:uiPriority w:val="34"/>
    <w:qFormat/>
    <w:rsid w:val="008370E1"/>
    <w:pPr>
      <w:ind w:left="720"/>
      <w:contextualSpacing/>
    </w:pPr>
  </w:style>
  <w:style w:type="paragraph" w:styleId="Header">
    <w:name w:val="header"/>
    <w:basedOn w:val="Normal"/>
    <w:link w:val="HeaderChar"/>
    <w:uiPriority w:val="99"/>
    <w:unhideWhenUsed/>
    <w:rsid w:val="0051413E"/>
    <w:pPr>
      <w:tabs>
        <w:tab w:val="center" w:pos="4535"/>
        <w:tab w:val="right" w:pos="9071"/>
      </w:tabs>
      <w:spacing w:before="0"/>
    </w:pPr>
  </w:style>
  <w:style w:type="character" w:customStyle="1" w:styleId="HeaderChar">
    <w:name w:val="Header Char"/>
    <w:basedOn w:val="DefaultParagraphFont"/>
    <w:link w:val="Header"/>
    <w:uiPriority w:val="99"/>
    <w:rsid w:val="0051413E"/>
    <w:rPr>
      <w:rFonts w:ascii="Times New Roman" w:hAnsi="Times New Roman" w:cs="Times New Roman"/>
      <w:sz w:val="24"/>
      <w:lang w:val="en-GB"/>
    </w:rPr>
  </w:style>
  <w:style w:type="paragraph" w:styleId="Footer">
    <w:name w:val="footer"/>
    <w:basedOn w:val="Normal"/>
    <w:link w:val="FooterChar"/>
    <w:uiPriority w:val="99"/>
    <w:unhideWhenUsed/>
    <w:rsid w:val="005141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1413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1413E"/>
    <w:pPr>
      <w:tabs>
        <w:tab w:val="center" w:pos="7285"/>
        <w:tab w:val="right" w:pos="14003"/>
      </w:tabs>
      <w:spacing w:before="0"/>
    </w:pPr>
  </w:style>
  <w:style w:type="paragraph" w:customStyle="1" w:styleId="FooterLandscape">
    <w:name w:val="FooterLandscape"/>
    <w:basedOn w:val="Normal"/>
    <w:rsid w:val="005141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141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413E"/>
    <w:pPr>
      <w:spacing w:before="0"/>
      <w:jc w:val="right"/>
    </w:pPr>
    <w:rPr>
      <w:sz w:val="28"/>
    </w:rPr>
  </w:style>
  <w:style w:type="paragraph" w:customStyle="1" w:styleId="FooterSensitivity">
    <w:name w:val="Footer Sensitivity"/>
    <w:basedOn w:val="Normal"/>
    <w:rsid w:val="005141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B30A-043B-4BC8-BA8E-BD04584D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22</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FOULON Julie (ENV)</dc:creator>
  <cp:keywords/>
  <dc:description/>
  <cp:lastModifiedBy>EC CoDe</cp:lastModifiedBy>
  <cp:revision>16</cp:revision>
  <dcterms:created xsi:type="dcterms:W3CDTF">2022-10-19T14:29:00Z</dcterms:created>
  <dcterms:modified xsi:type="dcterms:W3CDTF">2022-10-25T15:32:00Z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