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DD92D" w14:textId="1452A828" w:rsidR="008F55CF" w:rsidRPr="00056DCC" w:rsidRDefault="006E4ABD" w:rsidP="006E4ABD">
      <w:pPr>
        <w:pStyle w:val="Pagedecouverture"/>
        <w:rPr>
          <w:noProof/>
        </w:rPr>
      </w:pPr>
      <w:bookmarkStart w:id="0" w:name="LW_BM_COVERPAGE"/>
      <w:r>
        <w:rPr>
          <w:noProof/>
        </w:rPr>
        <w:pict w14:anchorId="032F15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B1C0A649-2CDF-4B85-BE0E-0D816E744B81" style="width:455.25pt;height:425.25pt">
            <v:imagedata r:id="rId8" o:title=""/>
          </v:shape>
        </w:pict>
      </w:r>
    </w:p>
    <w:bookmarkEnd w:id="0"/>
    <w:p w14:paraId="3F916672" w14:textId="77777777" w:rsidR="008F55CF" w:rsidRPr="00056DCC" w:rsidRDefault="008F55CF" w:rsidP="008F55CF">
      <w:pPr>
        <w:rPr>
          <w:noProof/>
          <w:lang w:val="en-GB"/>
        </w:rPr>
        <w:sectPr w:rsidR="008F55CF" w:rsidRPr="00056DCC" w:rsidSect="006E4AB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4813E7C0" w14:textId="77777777" w:rsidR="00B80462" w:rsidRPr="00056DCC" w:rsidRDefault="00B80462" w:rsidP="00B80462">
      <w:pPr>
        <w:spacing w:before="360" w:after="0" w:line="240" w:lineRule="auto"/>
        <w:jc w:val="center"/>
        <w:rPr>
          <w:rFonts w:eastAsia="Times New Roman"/>
          <w:b/>
          <w:noProof/>
          <w:color w:val="auto"/>
          <w:sz w:val="24"/>
          <w:szCs w:val="24"/>
        </w:rPr>
      </w:pPr>
      <w:bookmarkStart w:id="1" w:name="_GoBack"/>
      <w:bookmarkEnd w:id="1"/>
      <w:r>
        <w:rPr>
          <w:b/>
          <w:noProof/>
          <w:color w:val="auto"/>
          <w:sz w:val="24"/>
        </w:rPr>
        <w:lastRenderedPageBreak/>
        <w:t>DECISÃO N.º 1/2022 DO SUBCOMITÉ SANITÁRIO E FITOSSANITÁRIO UE-GEÓRGIA</w:t>
      </w:r>
    </w:p>
    <w:p w14:paraId="3EAE7D67" w14:textId="462AE186" w:rsidR="00B80462" w:rsidRPr="00056DCC" w:rsidRDefault="00B80462" w:rsidP="00B80462">
      <w:pPr>
        <w:spacing w:before="360" w:after="0" w:line="240" w:lineRule="auto"/>
        <w:jc w:val="center"/>
        <w:rPr>
          <w:rFonts w:eastAsia="Times New Roman"/>
          <w:b/>
          <w:noProof/>
          <w:color w:val="auto"/>
          <w:sz w:val="24"/>
          <w:szCs w:val="24"/>
        </w:rPr>
      </w:pPr>
      <w:r>
        <w:rPr>
          <w:b/>
          <w:noProof/>
          <w:color w:val="auto"/>
          <w:sz w:val="24"/>
        </w:rPr>
        <w:t>de […] de 2022</w:t>
      </w:r>
    </w:p>
    <w:p w14:paraId="470DAB4A" w14:textId="18E61348" w:rsidR="00B80462" w:rsidRPr="00056DCC" w:rsidRDefault="00005326" w:rsidP="00B80462">
      <w:pPr>
        <w:spacing w:before="360" w:after="360" w:line="240" w:lineRule="auto"/>
        <w:jc w:val="center"/>
        <w:rPr>
          <w:rFonts w:eastAsia="Times New Roman"/>
          <w:b/>
          <w:noProof/>
          <w:color w:val="auto"/>
          <w:sz w:val="24"/>
          <w:szCs w:val="24"/>
        </w:rPr>
      </w:pPr>
      <w:r>
        <w:rPr>
          <w:b/>
          <w:noProof/>
          <w:color w:val="auto"/>
          <w:sz w:val="24"/>
        </w:rPr>
        <w:t>que altera o anexo XI-B do Acordo de Associação</w:t>
      </w:r>
    </w:p>
    <w:p w14:paraId="72710BAC" w14:textId="77777777" w:rsidR="00B80462" w:rsidRPr="00056DCC" w:rsidRDefault="00B80462" w:rsidP="00B80462">
      <w:pPr>
        <w:keepNext/>
        <w:spacing w:before="600" w:line="240" w:lineRule="auto"/>
        <w:rPr>
          <w:rFonts w:eastAsia="Times New Roman"/>
          <w:noProof/>
          <w:color w:val="auto"/>
          <w:sz w:val="24"/>
          <w:szCs w:val="24"/>
        </w:rPr>
      </w:pPr>
      <w:r>
        <w:rPr>
          <w:noProof/>
          <w:color w:val="auto"/>
          <w:sz w:val="24"/>
        </w:rPr>
        <w:t>O SUBCOMITÉ SANITÁRIO E FITOSSANITÁRIO,</w:t>
      </w:r>
    </w:p>
    <w:p w14:paraId="75D9C4DC" w14:textId="77777777" w:rsidR="00B80462" w:rsidRPr="00056DCC" w:rsidRDefault="00B80462" w:rsidP="00B80462">
      <w:pPr>
        <w:spacing w:before="0" w:after="200" w:line="240" w:lineRule="auto"/>
        <w:rPr>
          <w:rFonts w:eastAsia="Calibri"/>
          <w:noProof/>
          <w:color w:val="auto"/>
          <w:sz w:val="24"/>
          <w:szCs w:val="24"/>
        </w:rPr>
      </w:pPr>
      <w:r>
        <w:rPr>
          <w:noProof/>
          <w:color w:val="auto"/>
          <w:sz w:val="24"/>
        </w:rPr>
        <w:t>Tendo em conta o Acordo de Associação entre a União Europeia e a Comunidade Europeia da Energia Atómica e os seus Estados-Membros, por um lado, e a Geórgia, por outro, nomeadamente o artigo 55.º e o artigo 65.º,</w:t>
      </w:r>
    </w:p>
    <w:p w14:paraId="3E622408" w14:textId="77777777" w:rsidR="00B80462" w:rsidRPr="00056DCC" w:rsidRDefault="00B80462" w:rsidP="00B80462">
      <w:pPr>
        <w:spacing w:before="0" w:after="200" w:line="240" w:lineRule="auto"/>
        <w:rPr>
          <w:rFonts w:eastAsia="Calibri"/>
          <w:noProof/>
          <w:color w:val="auto"/>
          <w:sz w:val="24"/>
          <w:szCs w:val="24"/>
        </w:rPr>
      </w:pPr>
      <w:r>
        <w:rPr>
          <w:noProof/>
          <w:color w:val="auto"/>
          <w:sz w:val="24"/>
        </w:rPr>
        <w:t>Considerando o seguinte:</w:t>
      </w:r>
    </w:p>
    <w:p w14:paraId="560D2757" w14:textId="77777777" w:rsidR="00B80462" w:rsidRPr="00056DCC" w:rsidRDefault="00B80462" w:rsidP="00B80462">
      <w:pPr>
        <w:numPr>
          <w:ilvl w:val="0"/>
          <w:numId w:val="47"/>
        </w:numPr>
        <w:spacing w:before="0" w:after="200" w:line="240" w:lineRule="auto"/>
        <w:rPr>
          <w:rFonts w:eastAsia="Times New Roman"/>
          <w:noProof/>
          <w:color w:val="auto"/>
          <w:sz w:val="24"/>
          <w:szCs w:val="24"/>
        </w:rPr>
      </w:pPr>
      <w:r>
        <w:rPr>
          <w:noProof/>
          <w:color w:val="auto"/>
          <w:sz w:val="24"/>
        </w:rPr>
        <w:t>O Acordo de Associação entre a União Europeia e a Comunidade Europeia da Energia Atómica e os seus Estados-Membros, por um lado, e a Geórgia, por outro (</w:t>
      </w:r>
      <w:r>
        <w:rPr>
          <w:noProof/>
          <w:color w:val="auto"/>
          <w:sz w:val="24"/>
          <w:szCs w:val="24"/>
          <w:vertAlign w:val="superscript"/>
          <w:lang w:val="en-GB"/>
        </w:rPr>
        <w:footnoteReference w:id="1"/>
      </w:r>
      <w:r>
        <w:rPr>
          <w:noProof/>
          <w:color w:val="auto"/>
          <w:sz w:val="24"/>
        </w:rPr>
        <w:t>) (o «Acordo»), entrou em vigor em 1 de julho de 2016.</w:t>
      </w:r>
    </w:p>
    <w:p w14:paraId="51AB05AD" w14:textId="756A19EA" w:rsidR="00B80462" w:rsidRPr="00056DCC" w:rsidRDefault="00B80462" w:rsidP="00F236F5">
      <w:pPr>
        <w:numPr>
          <w:ilvl w:val="0"/>
          <w:numId w:val="47"/>
        </w:numPr>
        <w:spacing w:before="0" w:after="200" w:line="240" w:lineRule="auto"/>
        <w:rPr>
          <w:rFonts w:eastAsia="Times New Roman"/>
          <w:noProof/>
          <w:color w:val="auto"/>
          <w:sz w:val="24"/>
          <w:szCs w:val="24"/>
        </w:rPr>
      </w:pPr>
      <w:r>
        <w:rPr>
          <w:noProof/>
          <w:color w:val="auto"/>
          <w:sz w:val="24"/>
        </w:rPr>
        <w:t xml:space="preserve">Nos termos do artigo 55.º, n.º 1 do Acordo, a Geórgia deve aproximar gradualmente as suas medidas sanitárias e fitossanitárias e em matéria de bem-estar dos animais, bem como outras medidas legislativas, à legislação da União conforme estabelecido no anexo XI-B do Acordo. </w:t>
      </w:r>
    </w:p>
    <w:p w14:paraId="2905AC38" w14:textId="36501130" w:rsidR="00B80462" w:rsidRPr="00056DCC" w:rsidRDefault="00B80462" w:rsidP="00B80462">
      <w:pPr>
        <w:numPr>
          <w:ilvl w:val="0"/>
          <w:numId w:val="47"/>
        </w:numPr>
        <w:spacing w:before="0" w:after="200" w:line="240" w:lineRule="auto"/>
        <w:rPr>
          <w:rFonts w:eastAsia="Times New Roman"/>
          <w:noProof/>
          <w:color w:val="auto"/>
          <w:sz w:val="24"/>
          <w:szCs w:val="24"/>
        </w:rPr>
      </w:pPr>
      <w:r>
        <w:rPr>
          <w:noProof/>
          <w:color w:val="auto"/>
          <w:sz w:val="24"/>
        </w:rPr>
        <w:t>O artigo 65.º do Acordo instituiu o Subcomité Sanitário e Fitossanitário («Subcomité SFS»), que deve examinar qualquer questão relacionada com o capítulo 4 (Medidas sanitárias e fitossanitárias) do título IV (Comércio e matérias conexas), incluindo a sua execução, e está habilitado a rever e a alterar o anexo XI</w:t>
      </w:r>
      <w:r w:rsidR="00876670">
        <w:rPr>
          <w:noProof/>
          <w:color w:val="auto"/>
          <w:sz w:val="24"/>
        </w:rPr>
        <w:noBreakHyphen/>
      </w:r>
      <w:r>
        <w:rPr>
          <w:noProof/>
          <w:color w:val="auto"/>
          <w:sz w:val="24"/>
        </w:rPr>
        <w:t>B do Acordo.</w:t>
      </w:r>
    </w:p>
    <w:p w14:paraId="59ACA92C" w14:textId="19007A21" w:rsidR="00B80462" w:rsidRPr="00056DCC" w:rsidRDefault="00B80462" w:rsidP="00AD16D7">
      <w:pPr>
        <w:numPr>
          <w:ilvl w:val="0"/>
          <w:numId w:val="47"/>
        </w:numPr>
        <w:spacing w:before="0" w:after="200" w:line="240" w:lineRule="auto"/>
        <w:rPr>
          <w:rFonts w:eastAsia="Times New Roman"/>
          <w:noProof/>
          <w:color w:val="auto"/>
          <w:sz w:val="24"/>
          <w:szCs w:val="24"/>
        </w:rPr>
      </w:pPr>
      <w:r>
        <w:rPr>
          <w:noProof/>
          <w:color w:val="auto"/>
          <w:sz w:val="24"/>
        </w:rPr>
        <w:t>Desde 2016, vários atos constantes da lista estabelecida no anexo XI-B foram revogados pela União e substituídos por novos atos, enquanto outros atos esgotaram o seu efeito jurídico. Além disso, as partes consideram que alguns atos não são relevantes no caso da Geórgia</w:t>
      </w:r>
      <w:r>
        <w:rPr>
          <w:noProof/>
        </w:rPr>
        <w:t xml:space="preserve"> </w:t>
      </w:r>
      <w:r>
        <w:rPr>
          <w:noProof/>
          <w:color w:val="auto"/>
          <w:sz w:val="24"/>
        </w:rPr>
        <w:t>dado que são aplicáveis apenas aos Estados-Membros da UE.</w:t>
      </w:r>
    </w:p>
    <w:p w14:paraId="4FE2EC1A" w14:textId="625B97C7" w:rsidR="00B80462" w:rsidRPr="00056DCC" w:rsidRDefault="00B80462" w:rsidP="00013CF4">
      <w:pPr>
        <w:numPr>
          <w:ilvl w:val="0"/>
          <w:numId w:val="47"/>
        </w:numPr>
        <w:spacing w:before="0" w:after="200" w:line="240" w:lineRule="auto"/>
        <w:rPr>
          <w:rFonts w:eastAsia="Times New Roman"/>
          <w:noProof/>
          <w:color w:val="auto"/>
          <w:sz w:val="24"/>
          <w:szCs w:val="24"/>
        </w:rPr>
      </w:pPr>
      <w:r>
        <w:rPr>
          <w:noProof/>
          <w:color w:val="auto"/>
          <w:sz w:val="24"/>
        </w:rPr>
        <w:t xml:space="preserve">Por conseguinte, é necessário alterar o anexo XI-B do Acordo, a fim de refletir a evolução do acervo da União enumerado nesse anexo, e substituí-lo. </w:t>
      </w:r>
      <w:r>
        <w:rPr>
          <w:noProof/>
          <w:sz w:val="24"/>
        </w:rPr>
        <w:t>É igualmente conveniente prever um prazo para a Geórgia integrar os novos atos da União na sua legislação interna. Por conseguinte, devem ser indicadas novos prazos para a aproximação dos atos legislativos da Geórgia aos atos da União enumerados no anexo XI-B do Acordo.</w:t>
      </w:r>
    </w:p>
    <w:p w14:paraId="4B260393" w14:textId="4A67FA01" w:rsidR="0013025A" w:rsidRPr="00056DCC" w:rsidRDefault="00B80462" w:rsidP="000B012B">
      <w:pPr>
        <w:numPr>
          <w:ilvl w:val="0"/>
          <w:numId w:val="47"/>
        </w:numPr>
        <w:spacing w:before="0" w:after="200" w:line="240" w:lineRule="auto"/>
        <w:rPr>
          <w:rFonts w:eastAsia="Times New Roman"/>
          <w:noProof/>
          <w:color w:val="auto"/>
          <w:sz w:val="24"/>
          <w:szCs w:val="24"/>
        </w:rPr>
      </w:pPr>
      <w:r>
        <w:rPr>
          <w:noProof/>
          <w:color w:val="auto"/>
          <w:sz w:val="24"/>
        </w:rPr>
        <w:t>É oportuno que o Subcomité SFS adote uma decisão para aprovar a alteração do anexo XI-B do Acordo,</w:t>
      </w:r>
    </w:p>
    <w:p w14:paraId="12299EB9" w14:textId="77777777" w:rsidR="00B80462" w:rsidRPr="00056DCC" w:rsidRDefault="00B80462" w:rsidP="00B80462">
      <w:pPr>
        <w:spacing w:line="240" w:lineRule="auto"/>
        <w:ind w:left="850" w:hanging="850"/>
        <w:rPr>
          <w:rFonts w:eastAsia="Times New Roman"/>
          <w:noProof/>
          <w:color w:val="auto"/>
          <w:sz w:val="24"/>
          <w:szCs w:val="24"/>
        </w:rPr>
      </w:pPr>
      <w:r>
        <w:rPr>
          <w:noProof/>
          <w:color w:val="auto"/>
          <w:sz w:val="24"/>
        </w:rPr>
        <w:t>ADOTOU A PRESENTE DECISÃO:</w:t>
      </w:r>
    </w:p>
    <w:p w14:paraId="61BAD6E1" w14:textId="77777777" w:rsidR="00B80462" w:rsidRPr="00056DCC" w:rsidRDefault="00B80462" w:rsidP="00B80462">
      <w:pPr>
        <w:spacing w:line="240" w:lineRule="auto"/>
        <w:ind w:left="850" w:hanging="850"/>
        <w:jc w:val="center"/>
        <w:rPr>
          <w:rFonts w:eastAsia="Times New Roman"/>
          <w:i/>
          <w:noProof/>
          <w:color w:val="auto"/>
          <w:sz w:val="24"/>
          <w:szCs w:val="24"/>
        </w:rPr>
      </w:pPr>
      <w:r>
        <w:rPr>
          <w:i/>
          <w:noProof/>
          <w:color w:val="auto"/>
          <w:sz w:val="24"/>
        </w:rPr>
        <w:t>Artigo 1.º</w:t>
      </w:r>
    </w:p>
    <w:p w14:paraId="57D24E01" w14:textId="3C0D676F" w:rsidR="00B80462" w:rsidRPr="00056DCC" w:rsidRDefault="00B80462" w:rsidP="00B80462">
      <w:pPr>
        <w:spacing w:before="0" w:after="200" w:line="240" w:lineRule="auto"/>
        <w:rPr>
          <w:rFonts w:eastAsia="Calibri"/>
          <w:noProof/>
          <w:color w:val="auto"/>
          <w:sz w:val="24"/>
          <w:szCs w:val="24"/>
        </w:rPr>
      </w:pPr>
      <w:r>
        <w:rPr>
          <w:noProof/>
          <w:color w:val="auto"/>
          <w:sz w:val="24"/>
        </w:rPr>
        <w:t>O anexo XI-B do Acordo de Associação entre a União Europeia e a Comunidade Europeia da Energia Atómica e os seus Estados-Membros, por um lado, e a Geórgia, por outro, é alterado tal como estabelecido no anexo da presente decisão e por ele substituído.</w:t>
      </w:r>
    </w:p>
    <w:p w14:paraId="3A075527" w14:textId="77777777" w:rsidR="00B80462" w:rsidRPr="00056DCC" w:rsidRDefault="00B80462" w:rsidP="00B80462">
      <w:pPr>
        <w:spacing w:line="240" w:lineRule="auto"/>
        <w:ind w:left="850" w:hanging="850"/>
        <w:jc w:val="center"/>
        <w:rPr>
          <w:rFonts w:eastAsia="Times New Roman"/>
          <w:i/>
          <w:noProof/>
          <w:color w:val="auto"/>
          <w:sz w:val="24"/>
          <w:szCs w:val="24"/>
        </w:rPr>
      </w:pPr>
      <w:r>
        <w:rPr>
          <w:i/>
          <w:noProof/>
          <w:color w:val="auto"/>
          <w:sz w:val="24"/>
        </w:rPr>
        <w:t>Artigo 2.º</w:t>
      </w:r>
    </w:p>
    <w:p w14:paraId="1D2DD53C" w14:textId="2AD67EE6" w:rsidR="00B80462" w:rsidRPr="00056DCC" w:rsidRDefault="00B80462" w:rsidP="00B80462">
      <w:pPr>
        <w:spacing w:before="0" w:after="200" w:line="240" w:lineRule="auto"/>
        <w:rPr>
          <w:rFonts w:eastAsia="Calibri"/>
          <w:noProof/>
          <w:color w:val="auto"/>
          <w:sz w:val="24"/>
          <w:szCs w:val="24"/>
        </w:rPr>
      </w:pPr>
      <w:r>
        <w:rPr>
          <w:noProof/>
          <w:color w:val="auto"/>
          <w:sz w:val="24"/>
        </w:rPr>
        <w:t>A presente decisão entra em vigor na data da sua adoção.</w:t>
      </w:r>
    </w:p>
    <w:p w14:paraId="025A27C8" w14:textId="35A5BC18" w:rsidR="00B80462" w:rsidRPr="00056DCC" w:rsidRDefault="00B80462" w:rsidP="00B80462">
      <w:pPr>
        <w:spacing w:before="0" w:after="200" w:line="240" w:lineRule="auto"/>
        <w:rPr>
          <w:rFonts w:eastAsia="Calibri"/>
          <w:noProof/>
          <w:color w:val="auto"/>
          <w:sz w:val="24"/>
          <w:szCs w:val="24"/>
        </w:rPr>
      </w:pPr>
      <w:r>
        <w:rPr>
          <w:noProof/>
          <w:color w:val="auto"/>
          <w:sz w:val="24"/>
        </w:rPr>
        <w:t xml:space="preserve">Feito em […], </w:t>
      </w:r>
    </w:p>
    <w:p w14:paraId="57B4D3FC" w14:textId="77777777" w:rsidR="00B80462" w:rsidRPr="00056DCC" w:rsidRDefault="00B80462" w:rsidP="00B80462">
      <w:pPr>
        <w:keepNext/>
        <w:tabs>
          <w:tab w:val="left" w:pos="4536"/>
        </w:tabs>
        <w:spacing w:before="720" w:after="0" w:line="240" w:lineRule="auto"/>
        <w:rPr>
          <w:rFonts w:eastAsia="Times New Roman"/>
          <w:i/>
          <w:noProof/>
          <w:color w:val="auto"/>
          <w:sz w:val="24"/>
          <w:szCs w:val="24"/>
        </w:rPr>
      </w:pPr>
      <w:r>
        <w:rPr>
          <w:i/>
          <w:noProof/>
          <w:color w:val="auto"/>
          <w:sz w:val="24"/>
        </w:rPr>
        <w:t>Pelo Subcomité Sanitário e Fitossanitário</w:t>
      </w:r>
    </w:p>
    <w:p w14:paraId="4F354A75" w14:textId="77777777" w:rsidR="00B80462" w:rsidRPr="00056DCC" w:rsidRDefault="00B80462" w:rsidP="00B80462">
      <w:pPr>
        <w:tabs>
          <w:tab w:val="right" w:pos="9214"/>
        </w:tabs>
        <w:spacing w:before="0" w:after="0" w:line="240" w:lineRule="auto"/>
        <w:rPr>
          <w:rFonts w:eastAsia="Times New Roman"/>
          <w:i/>
          <w:noProof/>
          <w:color w:val="auto"/>
          <w:sz w:val="24"/>
          <w:szCs w:val="24"/>
        </w:rPr>
      </w:pPr>
      <w:r>
        <w:rPr>
          <w:i/>
          <w:noProof/>
          <w:color w:val="auto"/>
          <w:sz w:val="24"/>
        </w:rPr>
        <w:t>O Presidente</w:t>
      </w:r>
      <w:r>
        <w:rPr>
          <w:noProof/>
        </w:rPr>
        <w:tab/>
      </w:r>
      <w:r>
        <w:rPr>
          <w:i/>
          <w:noProof/>
          <w:color w:val="auto"/>
          <w:sz w:val="24"/>
        </w:rPr>
        <w:t>Secretários</w:t>
      </w:r>
    </w:p>
    <w:p w14:paraId="4A76482A" w14:textId="77777777" w:rsidR="00B80462" w:rsidRPr="00876670" w:rsidRDefault="00B80462" w:rsidP="00B80462">
      <w:pPr>
        <w:tabs>
          <w:tab w:val="left" w:pos="4536"/>
        </w:tabs>
        <w:spacing w:before="0" w:after="0" w:line="240" w:lineRule="auto"/>
        <w:rPr>
          <w:rFonts w:eastAsia="Times New Roman"/>
          <w:i/>
          <w:noProof/>
          <w:color w:val="auto"/>
          <w:sz w:val="24"/>
          <w:szCs w:val="24"/>
        </w:rPr>
      </w:pPr>
    </w:p>
    <w:p w14:paraId="36BB4F0C" w14:textId="77777777" w:rsidR="00B80462" w:rsidRPr="00876670" w:rsidRDefault="00B80462" w:rsidP="00B80462">
      <w:pPr>
        <w:tabs>
          <w:tab w:val="left" w:pos="4536"/>
        </w:tabs>
        <w:spacing w:before="0" w:after="0" w:line="240" w:lineRule="auto"/>
        <w:rPr>
          <w:rFonts w:eastAsia="Times New Roman"/>
          <w:i/>
          <w:noProof/>
          <w:color w:val="auto"/>
          <w:sz w:val="24"/>
          <w:szCs w:val="24"/>
        </w:rPr>
      </w:pPr>
    </w:p>
    <w:p w14:paraId="4AD44664" w14:textId="77777777" w:rsidR="00B80462" w:rsidRPr="00876670" w:rsidRDefault="00B80462" w:rsidP="00B80462">
      <w:pPr>
        <w:spacing w:line="240" w:lineRule="auto"/>
        <w:jc w:val="right"/>
        <w:rPr>
          <w:rFonts w:eastAsia="Calibri"/>
          <w:b/>
          <w:noProof/>
          <w:color w:val="auto"/>
          <w:sz w:val="24"/>
          <w:szCs w:val="22"/>
          <w:u w:val="single"/>
        </w:rPr>
      </w:pPr>
    </w:p>
    <w:p w14:paraId="4C9D4BA9" w14:textId="77777777" w:rsidR="00B80462" w:rsidRPr="00056DCC" w:rsidRDefault="00B80462" w:rsidP="00B80462">
      <w:pPr>
        <w:rPr>
          <w:rFonts w:eastAsia="Calibri"/>
          <w:b/>
          <w:noProof/>
          <w:color w:val="auto"/>
          <w:sz w:val="24"/>
          <w:szCs w:val="22"/>
          <w:u w:val="single"/>
        </w:rPr>
      </w:pPr>
      <w:r>
        <w:rPr>
          <w:noProof/>
        </w:rPr>
        <w:br w:type="page"/>
      </w:r>
    </w:p>
    <w:p w14:paraId="496C6A5C" w14:textId="77777777" w:rsidR="00B80462" w:rsidRPr="00056DCC" w:rsidRDefault="00B80462" w:rsidP="00B80462">
      <w:pPr>
        <w:spacing w:line="240" w:lineRule="auto"/>
        <w:jc w:val="center"/>
        <w:rPr>
          <w:rFonts w:eastAsia="Calibri"/>
          <w:b/>
          <w:noProof/>
          <w:color w:val="auto"/>
          <w:sz w:val="24"/>
          <w:szCs w:val="22"/>
          <w:u w:val="single"/>
        </w:rPr>
      </w:pPr>
      <w:r>
        <w:rPr>
          <w:b/>
          <w:noProof/>
          <w:color w:val="auto"/>
          <w:sz w:val="24"/>
          <w:u w:val="single"/>
        </w:rPr>
        <w:t>ANEXO</w:t>
      </w:r>
    </w:p>
    <w:p w14:paraId="5F392EB3" w14:textId="77777777" w:rsidR="00B80462" w:rsidRPr="00876670" w:rsidRDefault="00B80462" w:rsidP="00B80462">
      <w:pPr>
        <w:spacing w:after="360" w:line="240" w:lineRule="auto"/>
        <w:jc w:val="center"/>
        <w:rPr>
          <w:rFonts w:eastAsia="Calibri"/>
          <w:b/>
          <w:caps/>
          <w:noProof/>
          <w:color w:val="auto"/>
          <w:sz w:val="24"/>
          <w:szCs w:val="22"/>
        </w:rPr>
      </w:pPr>
    </w:p>
    <w:p w14:paraId="2FC17CB8" w14:textId="77777777" w:rsidR="00B80462" w:rsidRPr="00056DCC" w:rsidRDefault="00B80462" w:rsidP="00B80462">
      <w:pPr>
        <w:spacing w:after="360" w:line="240" w:lineRule="auto"/>
        <w:jc w:val="center"/>
        <w:rPr>
          <w:rFonts w:eastAsia="Calibri"/>
          <w:b/>
          <w:caps/>
          <w:noProof/>
          <w:color w:val="auto"/>
          <w:sz w:val="24"/>
          <w:szCs w:val="22"/>
        </w:rPr>
      </w:pPr>
      <w:r>
        <w:rPr>
          <w:b/>
          <w:caps/>
          <w:noProof/>
          <w:color w:val="auto"/>
          <w:sz w:val="24"/>
        </w:rPr>
        <w:t>Alteração do anexo XI-B do Acordo de Associação</w:t>
      </w:r>
    </w:p>
    <w:p w14:paraId="512FC775" w14:textId="77777777" w:rsidR="00B80462" w:rsidRPr="00056DCC" w:rsidRDefault="00B80462" w:rsidP="00B80462">
      <w:pPr>
        <w:spacing w:after="360" w:line="240" w:lineRule="auto"/>
        <w:jc w:val="center"/>
        <w:rPr>
          <w:rFonts w:eastAsia="Calibri"/>
          <w:caps/>
          <w:noProof/>
          <w:color w:val="auto"/>
          <w:sz w:val="24"/>
          <w:szCs w:val="22"/>
        </w:rPr>
      </w:pPr>
      <w:r>
        <w:rPr>
          <w:caps/>
          <w:noProof/>
          <w:color w:val="auto"/>
          <w:sz w:val="24"/>
        </w:rPr>
        <w:t xml:space="preserve">Anexo XI-B </w:t>
      </w:r>
    </w:p>
    <w:p w14:paraId="3103AFE4" w14:textId="77777777" w:rsidR="00B80462" w:rsidRPr="00056DCC" w:rsidRDefault="00B80462" w:rsidP="00B80462">
      <w:pPr>
        <w:spacing w:after="360" w:line="240" w:lineRule="auto"/>
        <w:ind w:left="360"/>
        <w:contextualSpacing/>
        <w:jc w:val="center"/>
        <w:rPr>
          <w:rFonts w:eastAsia="Calibri"/>
          <w:caps/>
          <w:noProof/>
          <w:color w:val="auto"/>
          <w:sz w:val="24"/>
          <w:szCs w:val="22"/>
        </w:rPr>
      </w:pPr>
      <w:r>
        <w:rPr>
          <w:caps/>
          <w:noProof/>
          <w:color w:val="auto"/>
          <w:sz w:val="24"/>
        </w:rPr>
        <w:t>Lista da legislação da União a ser aproximada pela GEÓRGIA</w:t>
      </w:r>
    </w:p>
    <w:p w14:paraId="757F963E" w14:textId="77777777" w:rsidR="00B80462" w:rsidRPr="00876670" w:rsidRDefault="00B80462" w:rsidP="00B80462">
      <w:pPr>
        <w:widowControl w:val="0"/>
        <w:spacing w:before="0" w:after="240" w:line="240" w:lineRule="auto"/>
        <w:rPr>
          <w:rFonts w:eastAsia="Times New Roman"/>
          <w:noProof/>
          <w:color w:val="auto"/>
          <w:sz w:val="24"/>
          <w:szCs w:val="24"/>
          <w:lang w:eastAsia="fr-BE"/>
        </w:rPr>
      </w:pPr>
    </w:p>
    <w:p w14:paraId="3AB3AF40" w14:textId="1BA5A910" w:rsidR="00B80462" w:rsidRPr="00056DCC" w:rsidRDefault="00B80462" w:rsidP="00B80462">
      <w:pPr>
        <w:widowControl w:val="0"/>
        <w:spacing w:before="0" w:after="240" w:line="240" w:lineRule="auto"/>
        <w:rPr>
          <w:rFonts w:eastAsia="Times New Roman"/>
          <w:noProof/>
          <w:color w:val="auto"/>
          <w:sz w:val="24"/>
          <w:szCs w:val="24"/>
        </w:rPr>
      </w:pPr>
      <w:r>
        <w:rPr>
          <w:noProof/>
          <w:color w:val="auto"/>
          <w:sz w:val="24"/>
        </w:rPr>
        <w:t>Nos termos do artigo 55.º, n.º 1, do presente Acordo, a Geórgia aproxima a sua legislação à seguinte legislação da União nos prazos a seguir indicados.</w:t>
      </w:r>
    </w:p>
    <w:tbl>
      <w:tblPr>
        <w:tblW w:w="93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92"/>
        <w:gridCol w:w="7371"/>
        <w:gridCol w:w="1134"/>
      </w:tblGrid>
      <w:tr w:rsidR="00B80462" w:rsidRPr="00056DCC" w14:paraId="44715C61" w14:textId="77777777" w:rsidTr="00B80462">
        <w:trPr>
          <w:trHeight w:val="1103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7054A" w14:textId="77777777" w:rsidR="00B80462" w:rsidRPr="00876670" w:rsidRDefault="00B80462" w:rsidP="00B80462">
            <w:pPr>
              <w:widowControl w:val="0"/>
              <w:spacing w:before="40" w:after="40" w:line="240" w:lineRule="auto"/>
              <w:rPr>
                <w:rFonts w:eastAsia="Times New Roman"/>
                <w:b/>
                <w:bCs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72B5F6" w14:textId="77777777" w:rsidR="00B80462" w:rsidRPr="00876670" w:rsidRDefault="00B80462" w:rsidP="00B80462">
            <w:pPr>
              <w:suppressAutoHyphens/>
              <w:autoSpaceDN w:val="0"/>
              <w:spacing w:before="0" w:after="0" w:line="240" w:lineRule="auto"/>
              <w:textAlignment w:val="baseline"/>
              <w:rPr>
                <w:rFonts w:eastAsia="Times New Roman"/>
                <w:b/>
                <w:bCs/>
                <w:noProof/>
                <w:color w:val="auto"/>
                <w:sz w:val="24"/>
                <w:szCs w:val="24"/>
                <w:lang w:eastAsia="fr-BE"/>
              </w:rPr>
            </w:pPr>
          </w:p>
          <w:p w14:paraId="26BB5C2F" w14:textId="77777777" w:rsidR="00B80462" w:rsidRPr="00056DCC" w:rsidRDefault="00B80462" w:rsidP="00B80462">
            <w:pPr>
              <w:suppressAutoHyphens/>
              <w:autoSpaceDN w:val="0"/>
              <w:spacing w:before="0" w:after="0" w:line="240" w:lineRule="auto"/>
              <w:jc w:val="center"/>
              <w:textAlignment w:val="baseline"/>
              <w:rPr>
                <w:rFonts w:eastAsia="Times New Roman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b/>
                <w:noProof/>
                <w:color w:val="auto"/>
                <w:sz w:val="24"/>
              </w:rPr>
              <w:t>Legislação da União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CCC4B4A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b/>
                <w:noProof/>
                <w:color w:val="auto"/>
                <w:sz w:val="24"/>
              </w:rPr>
              <w:t>Prazo para a aproximação</w:t>
            </w:r>
          </w:p>
        </w:tc>
      </w:tr>
      <w:tr w:rsidR="00B80462" w:rsidRPr="00056DCC" w14:paraId="28516BDC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F1D0E0" w14:textId="77777777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b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6E700D6" w14:textId="77777777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b/>
                <w:noProof/>
                <w:color w:val="auto"/>
                <w:sz w:val="24"/>
                <w:szCs w:val="24"/>
              </w:rPr>
            </w:pPr>
            <w:r>
              <w:rPr>
                <w:b/>
                <w:noProof/>
                <w:color w:val="auto"/>
                <w:sz w:val="24"/>
              </w:rPr>
              <w:t>Secção 1 - Domínio veterinário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717D4F4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  <w:lang w:val="en-GB" w:eastAsia="fr-BE"/>
              </w:rPr>
            </w:pPr>
          </w:p>
        </w:tc>
      </w:tr>
      <w:tr w:rsidR="00B80462" w:rsidRPr="00056DCC" w14:paraId="7B258C33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A39AE1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D79A046" w14:textId="29EF893B" w:rsidR="00B80462" w:rsidRPr="00056DCC" w:rsidRDefault="00B80462" w:rsidP="00013CF4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 xml:space="preserve">Regulamento (CE) n.º 1760/2000 do Parlamento Europeu e do Conselho, de 17 de julho de 2000, que estabelece um regime de identificação e registo de bovinos e relativo à rotulagem da carne de bovino e dos produtos à base de carne de bovino, e que revoga o Regulamento (CE) n.º 820/97 do Conselho.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0684E8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2015</w:t>
            </w:r>
          </w:p>
        </w:tc>
      </w:tr>
      <w:tr w:rsidR="00B80462" w:rsidRPr="00056DCC" w14:paraId="65CF06BF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06B26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B9B7CED" w14:textId="032F073D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 999/2001 do Parlamento Europeu e do Conselho, de 22 de maio de 2001, que estabelece regras para a prevenção, o controlo e a erradicação de determinadas encefalopatias espongiformes transmissíveis.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7146E0E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2016</w:t>
            </w:r>
          </w:p>
        </w:tc>
      </w:tr>
      <w:tr w:rsidR="00B80462" w:rsidRPr="00056DCC" w14:paraId="1B72F840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42AA5F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8EE84F" w14:textId="0DCA2807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 1069/2009 do Parlamento Europeu e do Conselho, de 21 de outubro de 2009, que define regras sanitárias relativas a subprodutos animais e produtos derivados não destinados ao consumo humano e que revoga o Regulamento (CE) n.º 1774/2002.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F730AD3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2017</w:t>
            </w:r>
          </w:p>
        </w:tc>
      </w:tr>
      <w:tr w:rsidR="00B80462" w:rsidRPr="00056DCC" w14:paraId="629529EF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4AA808D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C1257C5" w14:textId="7D7ED693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(UE) n.º 142/2011 da Comissão, de 25 de fevereiro de 2011, que aplica o Regulamento (CE) n.º 1069/2009 do Parlamento Europeu e do Conselho que define regras sanitárias relativas a subprodutos animais e produtos derivados não destinados ao consumo humano e que aplica a Diretiva 97/78/CE do Conselho no que se refere a certas amostras e certos artigos isentos de controlos veterinários nas fronteiras ao abrigo da referida diretiva.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6BE0366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2017</w:t>
            </w:r>
          </w:p>
        </w:tc>
      </w:tr>
      <w:tr w:rsidR="00B80462" w:rsidRPr="00056DCC" w14:paraId="49C0840F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76936A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301F7F6" w14:textId="55AFDC1D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2003/99/CE do Parlamento Europeu e do Conselho, de 17 de novembro de 2003, relativa à vigilância das zoonoses e dos agentes zoonóticos, que altera a Decisão 90/424/CEE do Conselho e revoga a Diretiva 92/117/CEE do Conselho.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D9289E3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2017</w:t>
            </w:r>
          </w:p>
        </w:tc>
      </w:tr>
      <w:tr w:rsidR="00B80462" w:rsidRPr="00056DCC" w14:paraId="6D0F3281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970EEF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2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324DEB6" w14:textId="360FD7EC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 470/2009 do Parlamento Europeu e do Conselho, de 6 de maio de 2009, que prevê procedimentos comunitários para o estabelecimento de limites máximos de resíduos de substâncias farmacologicamente ativas nos alimentos de origem animal, que revoga o Regulamento (CEE) n.º 2377/90 do Conselho e que altera a Diretiva 2001/82/CE do Parlamento Europeu e do Conselho e o Regulamento (CE) n.º 726/2004 do Parlamento Europeu e do Conselho.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880B792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2018</w:t>
            </w:r>
          </w:p>
        </w:tc>
      </w:tr>
      <w:tr w:rsidR="00B80462" w:rsidRPr="00056DCC" w14:paraId="5110408C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11703A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70B5A87" w14:textId="0BC75A9E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 2160/2003 do Parlamento Europeu e do Conselho, de 17 de novembro de 2003, relativo ao controlo de salmonelas e outros agentes zoonóticos específicos de origem alimentar.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9CD7D1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2019</w:t>
            </w:r>
          </w:p>
        </w:tc>
      </w:tr>
      <w:tr w:rsidR="00B80462" w:rsidRPr="00056DCC" w14:paraId="4F76DCD4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89099B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427BD6" w14:textId="596F956A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 1177/2006 da Comissão, de 1 de agosto de 2006, que aplica o Regulamento (CE) n.º 2160/2003 do Parlamento Europeu e do Conselho relativamente à utilização de métodos específicos de controlo no âmbito dos programas nacionais de controlo de salmonelas nas aves de capoeira.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495BCC0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2019</w:t>
            </w:r>
          </w:p>
        </w:tc>
      </w:tr>
      <w:tr w:rsidR="00B80462" w:rsidRPr="00056DCC" w14:paraId="0467773C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028B02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9B84F8" w14:textId="63D477A7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2006/130/CE da Comissão</w:t>
            </w:r>
            <w:r>
              <w:rPr>
                <w:noProof/>
                <w:color w:val="auto"/>
                <w:sz w:val="24"/>
              </w:rPr>
              <w:br w:type="page"/>
              <w:t>, de 11 de dezembro de 2006</w:t>
            </w:r>
            <w:r>
              <w:rPr>
                <w:noProof/>
                <w:color w:val="auto"/>
                <w:sz w:val="24"/>
              </w:rPr>
              <w:br w:type="page"/>
              <w:t xml:space="preserve">, que aplica a Diretiva 2001/82/CE do Parlamento Europeu e do Conselho no que respeita ao </w:t>
            </w:r>
            <w:r>
              <w:rPr>
                <w:noProof/>
                <w:color w:val="auto"/>
                <w:sz w:val="24"/>
              </w:rPr>
              <w:br w:type="page"/>
              <w:t xml:space="preserve">estabelecimento de critérios de isenção de receita veterinária para determinados medicamentos veterinários para </w:t>
            </w:r>
            <w:r>
              <w:rPr>
                <w:noProof/>
                <w:color w:val="auto"/>
                <w:sz w:val="24"/>
              </w:rPr>
              <w:br w:type="page"/>
              <w:t>animais produtores de alimentos.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49159C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2019</w:t>
            </w:r>
          </w:p>
          <w:p w14:paraId="25CEAA49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  <w:lang w:val="en-GB" w:eastAsia="fr-BE"/>
              </w:rPr>
            </w:pPr>
          </w:p>
        </w:tc>
      </w:tr>
      <w:tr w:rsidR="00B80462" w:rsidRPr="00056DCC" w14:paraId="632DD9FF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55F292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C47803D" w14:textId="5EF8F0BA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 183/2005 do Parlamento Europeu e do Conselho, de 12 de janeiro de 2005, que estabelece requisitos de higiene dos alimentos para animais.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E0F7CA6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2019</w:t>
            </w:r>
          </w:p>
        </w:tc>
      </w:tr>
      <w:tr w:rsidR="00B80462" w:rsidRPr="00056DCC" w14:paraId="2F10A66E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108D7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8D0DF4" w14:textId="036607EC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 141/2007 da Comissão, de 14 de fevereiro de 2007, relativo ao requisito de aprovação aplicável, nos termos do Regulamento (CE) n.º 183/2005 do Parlamento Europeu e do Conselho, aos estabelecimentos do setor dos alimentos para animais que fabricam ou colocam no mercado aditivos da categoria coccidiostáticos e histomonostáticos.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5D0834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2019</w:t>
            </w:r>
          </w:p>
        </w:tc>
      </w:tr>
      <w:tr w:rsidR="00B80462" w:rsidRPr="00056DCC" w14:paraId="1A6FA057" w14:textId="77777777" w:rsidTr="0046495F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DA766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89BBAEF" w14:textId="764B1712" w:rsidR="00B80462" w:rsidRPr="00056DCC" w:rsidRDefault="00B80462" w:rsidP="006A2B6D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 xml:space="preserve">Diretiva 82/475/CEE da Comissão, de 23 de junho de 1982, que fixa as categorias de matérias-primas para alimentação animal que podem ser utilizadas na marcação dos alimentos compostos para animais domésticos.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5F5C95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2020</w:t>
            </w:r>
          </w:p>
        </w:tc>
      </w:tr>
      <w:tr w:rsidR="00B80462" w:rsidRPr="00056DCC" w14:paraId="4ACB4C88" w14:textId="77777777" w:rsidTr="0046495F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66E5C6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89B14C" w14:textId="73A8F3B6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 767/2009 do Parlamento Europeu e do Conselho, de 13 de julho de 2009, relativo à colocação no mercado e à utilização de alimentos para animais, que altera o Regulamento (CE) n.º 1831/2003 e revoga as Diretivas 79/373/CEE do Conselho, 80/511/CEE da Comissão, 82/471/CEE do Conselho, 83/228/CEE do Conselho, 93/74/CEE do Conselho, 93/113/CE do Conselho e 96/25/CE do Conselho e a Decisão 2004/217/CE da Comissão.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639EAE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2020</w:t>
            </w:r>
          </w:p>
        </w:tc>
      </w:tr>
      <w:tr w:rsidR="00B80462" w:rsidRPr="00056DCC" w14:paraId="5E39E5F3" w14:textId="77777777" w:rsidTr="0046495F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443D6A5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8E5E97" w14:textId="403AFCCB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Recomendação 2011/25/UE da Comissão, de 14 de janeiro de 2011, que estabelece diretrizes para a distinção entre matérias-primas para alimentação animal, aditivos para alimentação animal, produtos biocidas e medicamentos veterinários.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5CFC15E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2020</w:t>
            </w:r>
          </w:p>
        </w:tc>
      </w:tr>
      <w:tr w:rsidR="00B80462" w:rsidRPr="00056DCC" w14:paraId="41BC6501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377AF5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175077B" w14:textId="64F28405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(UE) n.º 68/2013 da Comissão, de 16 de janeiro de 2013, relativo ao Catálogo de matérias-primas para alimentação animal.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1ACEAE6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2020</w:t>
            </w:r>
          </w:p>
        </w:tc>
      </w:tr>
      <w:tr w:rsidR="00B80462" w:rsidRPr="00056DCC" w14:paraId="3D67BADF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7B9CF8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841CC7A" w14:textId="4D944C3E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 152/2009 da Comissão, de 27 de janeiro de 2009, que estabelece os métodos de amostragem e de análise para o controlo oficial dos alimentos para animais.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F4E6439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2021</w:t>
            </w:r>
          </w:p>
        </w:tc>
      </w:tr>
      <w:tr w:rsidR="00B80462" w:rsidRPr="00056DCC" w14:paraId="423C616F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78C086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7EA167" w14:textId="42A5EB07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 1831/2003 do Parlamento Europeu e do Conselho, de 22 de setembro de 2003, relativo aos aditivos destinados à alimentação animal.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302EC9F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2021</w:t>
            </w:r>
          </w:p>
        </w:tc>
      </w:tr>
      <w:tr w:rsidR="00B80462" w:rsidRPr="00056DCC" w14:paraId="1FE7C835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2B8B7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2512B5" w14:textId="0408345F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 429/2008 da Comissão, de 25 de abril de 2008, relativo às regras de execução do Regulamento (CE) n.º 1831/2003 do Parlamento Europeu e do Conselho no que se refere à preparação e apresentação de pedidos e à avaliação e autorização de aditivos destinados à alimentação animal.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E4B7582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2021</w:t>
            </w:r>
          </w:p>
        </w:tc>
      </w:tr>
      <w:tr w:rsidR="00B80462" w:rsidRPr="00056DCC" w14:paraId="0C1F4651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853C7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B2A772" w14:textId="6045A78E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de Execução (UE) 2015/1375 da Comissão, de 10 de agosto de 2015, que estabelece regras específicas para os controlos oficiais de deteção de triquinas na carne.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ECEBC6B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2021</w:t>
            </w:r>
          </w:p>
        </w:tc>
      </w:tr>
      <w:tr w:rsidR="00B80462" w:rsidRPr="00056DCC" w14:paraId="01D64D01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94534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840A312" w14:textId="45529F6C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98/58/CE do Conselho, de 20 de julho de 1998, relativa à proteção dos animais nas explorações pecuárias.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BCD8CE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2022</w:t>
            </w:r>
          </w:p>
        </w:tc>
      </w:tr>
      <w:tr w:rsidR="00B80462" w:rsidRPr="00056DCC" w14:paraId="3ED820CA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554BDA3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EFBD860" w14:textId="0260186A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2008/119/CE do Conselho, de 18 de dezembro de 2008, relativa às normas mínimas de proteção dos vitelos.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A8DAA1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2022</w:t>
            </w:r>
          </w:p>
        </w:tc>
      </w:tr>
      <w:tr w:rsidR="00B80462" w:rsidRPr="00056DCC" w14:paraId="0064BC74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6EB81C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699ABAB" w14:textId="37D69F44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2008/120/CE do Conselho, de 18 de dezembro de 2008, relativa às normas mínimas de proteção de suínos.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05B7A03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2022</w:t>
            </w:r>
          </w:p>
        </w:tc>
      </w:tr>
      <w:tr w:rsidR="00B80462" w:rsidRPr="00056DCC" w14:paraId="4C2B7FC2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9E6F41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1EE488" w14:textId="709D1927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 1099/2009 do Conselho, de 24 de setembro de 2009, relativo à proteção dos animais no momento da occisão.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C322E6B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2022</w:t>
            </w:r>
          </w:p>
        </w:tc>
      </w:tr>
      <w:tr w:rsidR="00B80462" w:rsidRPr="00056DCC" w14:paraId="3CE50F69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D11ADB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00142E" w14:textId="5FC4C4A9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2002/4/CE da Comissão, de 30 de janeiro de 2002, relativa ao registo de estabelecimentos de criação de galinhas poedeiras abrangidos pela Diretiva 1999/74/CE do Conselho.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E1313A1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2022</w:t>
            </w:r>
          </w:p>
        </w:tc>
      </w:tr>
      <w:tr w:rsidR="00B80462" w:rsidRPr="00056DCC" w14:paraId="1557149E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8CF5CD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CBE9E53" w14:textId="224D4559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2007/43/CE do Conselho, de 28 de junho de 2007, relativa ao estabelecimento de regras mínimas para a proteção dos frangos de carne.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CCC2B9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2022</w:t>
            </w:r>
          </w:p>
        </w:tc>
      </w:tr>
      <w:tr w:rsidR="00B80462" w:rsidRPr="00056DCC" w14:paraId="779AC1C3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BEA9F8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8B6E40" w14:textId="2CB62278" w:rsidR="00B80462" w:rsidRPr="00056DCC" w:rsidRDefault="00B80462" w:rsidP="00A93907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 1255/97 do Conselho, de 25 de junho de 1997, relativo aos critérios comunitários exigidos nos postos de controlo e que adapta a guia de marcha prevista no anexo da Diretiva 91/628/CEE.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1118150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2022</w:t>
            </w:r>
          </w:p>
        </w:tc>
      </w:tr>
      <w:tr w:rsidR="00B80462" w:rsidRPr="00056DCC" w14:paraId="54E52C71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083EAB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58DE17" w14:textId="2BDD7FDE" w:rsidR="00B80462" w:rsidRPr="00056DCC" w:rsidRDefault="00B80462" w:rsidP="00876670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 1/2005 do Conselho, de 22 de dezembro de 2004, relativo à proteção dos animais durante o transporte e operações afins e que altera as Diretivas 64/432/CEE e 93/119/CE e o Regulamento (CE) n.º</w:t>
            </w:r>
            <w:r w:rsidR="00876670">
              <w:rPr>
                <w:noProof/>
                <w:color w:val="auto"/>
                <w:sz w:val="24"/>
              </w:rPr>
              <w:t> </w:t>
            </w:r>
            <w:r>
              <w:rPr>
                <w:noProof/>
                <w:color w:val="auto"/>
                <w:sz w:val="24"/>
              </w:rPr>
              <w:t>1255/97.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64D0C80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2022</w:t>
            </w:r>
          </w:p>
        </w:tc>
      </w:tr>
      <w:tr w:rsidR="00B80462" w:rsidRPr="00056DCC" w14:paraId="48A98153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E6CFC0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FBCFDC0" w14:textId="1AE0757B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1999/74/CE do Conselho, de 19 de julho de 1999, que estabelece as normas mínimas relativas à proteção das galinhas poedeiras.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5F721C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2023</w:t>
            </w:r>
          </w:p>
        </w:tc>
      </w:tr>
      <w:tr w:rsidR="00B80462" w:rsidRPr="00056DCC" w14:paraId="13E7E4DE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D32F3C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5C7E1B9" w14:textId="7BD035E4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(UE) n.º 101/2013 da Comissão, de 4 de fevereiro de 2013, relativo à utilização do ácido láctico para reduzir a contaminação superficial microbiológica das carcaças de bovinos.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2B3048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2023</w:t>
            </w:r>
          </w:p>
        </w:tc>
      </w:tr>
      <w:tr w:rsidR="00B80462" w:rsidRPr="00056DCC" w14:paraId="78459848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43E0A8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10E643B" w14:textId="2204CF99" w:rsidR="00B80462" w:rsidRPr="00056DCC" w:rsidRDefault="000B012B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(UE) 2019/4 do Parlamento Europeu e do Conselho, de 11 de dezembro de 2018, relativo ao fabrico, à colocação no mercado e à utilização de alimentos medicamentosos para animais, que altera o Regulamento (CE) n.º 183/2005 do Parlamento Europeu e do Conselho e revoga a Diretiva 90/167/CEE do Conselho.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27F742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2023</w:t>
            </w:r>
          </w:p>
        </w:tc>
      </w:tr>
      <w:tr w:rsidR="00B80462" w:rsidRPr="00056DCC" w14:paraId="1BB63317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00548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3077033" w14:textId="561E72AE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2002/32/CE do Parlamento Europeu e do Conselho, de 7 de maio de 2002, relativa às substâncias indesejáveis nos alimentos para animais.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F683496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2023</w:t>
            </w:r>
          </w:p>
        </w:tc>
      </w:tr>
      <w:tr w:rsidR="00B80462" w:rsidRPr="00056DCC" w14:paraId="6DE79B43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2AF9B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8A79444" w14:textId="54165E77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de Execução (UE) 2022/160 da Comissão, de 4 de fevereiro de 2022, que estabelece frequências mínimas uniformes de certos controlos oficiais destinados a verificar o cumprimento dos requisitos de saúde animal da União em conformidade com o Regulamento (UE) 2017/625 do Parlamento Europeu e do Conselho e que revoga os Regulamentos (CE) n.º 1082/2003 e (CE) n.º 1505/2006.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FEFCF11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2023</w:t>
            </w:r>
          </w:p>
        </w:tc>
      </w:tr>
      <w:tr w:rsidR="00B80462" w:rsidRPr="00056DCC" w14:paraId="52521408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C3C3E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E00DBC" w14:textId="2BCCD03F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Delegado (UE) 2020/692 da Comissão, de 30 de janeiro de 2020, que complementa o Regulamento (UE) 2016/429 do Parlamento Europeu e do Conselho no que diz respeito às regras aplicáveis à entrada na União, e à circulação e ao manuseamento após a entrada, de remessas de determinados animais, produtos germinais e produtos de origem animal.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C7BBEC4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2024</w:t>
            </w:r>
          </w:p>
        </w:tc>
      </w:tr>
      <w:tr w:rsidR="00B80462" w:rsidRPr="00056DCC" w14:paraId="7F144DDF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764E7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F46BE45" w14:textId="3F73E3A5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(UE) 2019/6 do Parlamento Europeu e do Conselho, de 11 de dezembro de 2018, relativo aos medicamentos veterinários e que revoga a Diretiva 2001/82/CE.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FE3A6D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2024</w:t>
            </w:r>
          </w:p>
        </w:tc>
      </w:tr>
      <w:tr w:rsidR="00B80462" w:rsidRPr="00056DCC" w14:paraId="387D7264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C61E4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54447AA" w14:textId="4D89C13B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Delegado (UE) 2022/671 da Comissão, de 4 de fevereiro de 2022, que complementa o Regulamento (UE) 2017/625 do Parlamento Europeu e do Conselho no que diz respeito às regras específicas aplicáveis aos controlos oficiais realizados pelas autoridades competentes a animais, produtos de origem animal e produtos germinais, bem como às medidas de acompanhamento a tomar pela autoridade competente em caso de incumprimento das regras de identificação e registo de bovinos, ovinos e caprinos ou de incumprimento durante o trânsito na União de determinados bovinos, e que revoga o Regulamento (CE) n.º 494/98 da Comissão.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77E0472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2024</w:t>
            </w:r>
          </w:p>
        </w:tc>
      </w:tr>
      <w:tr w:rsidR="00B80462" w:rsidRPr="00056DCC" w14:paraId="1077BE82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A2C3D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9FE5B2" w14:textId="1303036E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Delegado (UE) 2020/687 da Comissão, de 17 de dezembro de 2019, que complementa o Regulamento (UE) 2016/429 do Parlamento Europeu e do Conselho no que se refere às regras de prevenção e controlo de certas doenças listadas.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3BA6B8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2025</w:t>
            </w:r>
          </w:p>
        </w:tc>
      </w:tr>
      <w:tr w:rsidR="00B80462" w:rsidRPr="00056DCC" w14:paraId="259B0864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D436A6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4416BB3" w14:textId="1A6B0516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(UE) 2016/429 do Parlamento Europeu e do Conselho, de 9 de março de 2016, relativo às doenças animais transmissíveis e que altera e revoga determinados atos no domínio da saúde animal («Lei da Saúde Animal»).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CCD935B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2025</w:t>
            </w:r>
          </w:p>
        </w:tc>
      </w:tr>
      <w:tr w:rsidR="00B80462" w:rsidRPr="00056DCC" w14:paraId="47CC3C94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9DA165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457AF5" w14:textId="794F2715" w:rsidR="00B80462" w:rsidRPr="00056DCC" w:rsidRDefault="00B80462" w:rsidP="00876670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de Execução (UE) 2020/2235 da Comissão, de 16 de dezembro de 2020, que estabelece regras de aplicação dos Regulamentos (UE) 2016/429 e (UE) 2017/625 do Parlamento Europeu e do Conselho no que diz respeito aos modelos de certificados sanitários, aos modelos de certificados oficiais e aos modelos de certificados sanitários/oficiais para a entrada na União e a circulação no interior da União de remessas de determinadas categorias de animais e mercadorias e à certificação oficial relativa a esses certificados, e que revoga o Regulamento (CE) n.º</w:t>
            </w:r>
            <w:r w:rsidR="00876670">
              <w:rPr>
                <w:noProof/>
                <w:color w:val="auto"/>
                <w:sz w:val="24"/>
              </w:rPr>
              <w:t> </w:t>
            </w:r>
            <w:r>
              <w:rPr>
                <w:noProof/>
                <w:color w:val="auto"/>
                <w:sz w:val="24"/>
              </w:rPr>
              <w:t>599/2004, os Regulamentos de Execução (UE) n.º 636/2014 e (UE) 2019/628, a Diretiva 98/68/CE e as Decisões 2000/572/CE, 2003/779/CE e 2007/240/CE.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8AC59F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2025</w:t>
            </w:r>
          </w:p>
        </w:tc>
      </w:tr>
      <w:tr w:rsidR="00B80462" w:rsidRPr="00056DCC" w14:paraId="488CB4F6" w14:textId="77777777" w:rsidTr="00B80462">
        <w:trPr>
          <w:trHeight w:val="1392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3CCF1D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4E23ABE" w14:textId="7153A878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Delegado (UE) 2019/2035 da Comissão, de 28 de junho de 2019, que complementa o Regulamento (UE) 2016/429 do Parlamento Europeu e do Conselho no que se refere às regras aplicáveis aos estabelecimentos que detêm animais terrestres e aos centros de incubação, e à rastreabilidade de determinados animais terrestres detidos e ovos para incubação.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F44F22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2026</w:t>
            </w:r>
          </w:p>
        </w:tc>
      </w:tr>
      <w:tr w:rsidR="00B80462" w:rsidRPr="00056DCC" w14:paraId="79D8D1C5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072F36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AB0F66" w14:textId="27D24480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de Execução (UE) 2021/620 da Comissão, de 15 de abril de 2021, que estabelece regras de execução do Regulamento (UE) 2016/429 do Parlamento Europeu e do Conselho no que se refere à aprovação do estatuto de indemnidade de doença e de não vacinação de determinados Estados-Membros ou respetivas zonas ou compartimentos no que diz respeito a determinadas doenças listadas e à aprovação de programas de erradicação para essas doenças listadas.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47A7B4B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2026</w:t>
            </w:r>
          </w:p>
        </w:tc>
      </w:tr>
      <w:tr w:rsidR="00B80462" w:rsidRPr="00056DCC" w14:paraId="1650F228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F4777E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698D93D" w14:textId="4E2551A6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Delegado (UE) 2020/689 da Comissão, de 17 de dezembro de 2019, que complementa o Regulamento (UE) 2016/429 do Parlamento Europeu e do Conselho no que diz respeito a regras em matéria de vigilância, programas de erradicação e estatuto de indemnidade de doença para certas doenças listadas e doenças emergentes.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D2E967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2026</w:t>
            </w:r>
          </w:p>
        </w:tc>
      </w:tr>
      <w:tr w:rsidR="00B80462" w:rsidRPr="00056DCC" w14:paraId="5A2F1FC4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6A4ED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D1DB03" w14:textId="3A1568F6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de Execução (UE) 2021/404 da Comissão, de 24 de março de 2021, que estabelece as listas de países terceiros, territórios ou respetivas zonas a partir dos quais é permitida a entrada na União de animais, produtos germinais e produtos de origem animal em conformidade com o Regulamento (UE) 2016/429 do Parlamento Europeu e do Conselho.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3CBBD6F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2027</w:t>
            </w:r>
          </w:p>
        </w:tc>
      </w:tr>
      <w:tr w:rsidR="00B80462" w:rsidRPr="00056DCC" w14:paraId="05C8F96C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E2973D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D0F4B8" w14:textId="0E739889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90/428/CEE do Conselho, de 26 de junho de 1990, relativa às trocas de equídeos destinados a concursos e que estabelece as condições de participação nesses concursos.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4936D3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2027</w:t>
            </w:r>
          </w:p>
        </w:tc>
      </w:tr>
      <w:tr w:rsidR="00B80462" w:rsidRPr="00056DCC" w14:paraId="1485F266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1563A1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19BBE39" w14:textId="4CC49B97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de Execução (UE) 2020/2236 da Comissão, de 16 de dezembro de 2020, que estabelece regras de aplicação dos Regulamentos (UE) 2016/429 e (UE) 2017/625 do Parlamento Europeu e do Conselho no que diz respeito aos modelos de certificados sanitários para a entrada na União e a circulação no interior da União de remessas de animais aquáticos e de determinados produtos de origem animal provenientes de animais aquáticos e à certificação oficial relativa a esses certificados, e que revoga o Regulamento (CE) n.º 1251/2008.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EDD8D62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2027</w:t>
            </w:r>
          </w:p>
        </w:tc>
      </w:tr>
      <w:tr w:rsidR="00B80462" w:rsidRPr="00056DCC" w14:paraId="66D0000D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B0E807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C23E7E" w14:textId="3827582D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de Execução (UE) 2015/262 da Comissão, de 17 de fevereiro de 2015, que estabelece normas relativas aos métodos de identificação de equídeos, nos termos das Diretivas 90/427/CEE e 2009/156/CE do Conselho.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8E43B9D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2027</w:t>
            </w:r>
          </w:p>
        </w:tc>
      </w:tr>
      <w:tr w:rsidR="00B80462" w:rsidRPr="00056DCC" w14:paraId="4535B751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9EE30A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E78DB2F" w14:textId="668CF9E7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(UE) 2020/354 da Comissão, de 4 de março de 2020, que estabelece uma lista das utilizações previstas para os alimentos para animais com objetivos nutricionais específicos e que revoga a Diretiva 2008/38/CE.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D7D9123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2028</w:t>
            </w:r>
          </w:p>
        </w:tc>
      </w:tr>
      <w:tr w:rsidR="00B80462" w:rsidRPr="00056DCC" w14:paraId="2116E185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C682D5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95E824" w14:textId="2F8811C9" w:rsidR="00B80462" w:rsidRPr="00056DCC" w:rsidRDefault="00B80462" w:rsidP="00876670">
            <w:pPr>
              <w:widowControl w:val="0"/>
              <w:spacing w:before="0" w:after="200" w:line="240" w:lineRule="auto"/>
              <w:rPr>
                <w:rFonts w:eastAsia="Calibri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(UE) 2016/1012 do Parlamento Europeu e do Conselho, de 8</w:t>
            </w:r>
            <w:r w:rsidR="00876670">
              <w:rPr>
                <w:noProof/>
                <w:color w:val="auto"/>
                <w:sz w:val="24"/>
              </w:rPr>
              <w:t> </w:t>
            </w:r>
            <w:r>
              <w:rPr>
                <w:noProof/>
                <w:color w:val="auto"/>
                <w:sz w:val="24"/>
              </w:rPr>
              <w:t>de junho de 2016, sobre as condições zootécnicas e genealógicas aplicáveis à produção, ao comércio e à entrada na União de animais reprodutores de raça pura, de suínos reprodutores híbridos e dos respetivos produtos germinais, que altera o Regulamento (UE) n.º 652/2014 e as Diretivas 89/608/CEE e 90/425/CEE do Conselho e revoga determinados atos no domínio da produção animal («Regulamento sobre a produção animal»).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BF780D9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2028</w:t>
            </w:r>
          </w:p>
        </w:tc>
      </w:tr>
      <w:tr w:rsidR="00B80462" w:rsidRPr="00056DCC" w14:paraId="1EF74525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5D6793F" w14:textId="77777777" w:rsidR="00B80462" w:rsidRPr="00056DCC" w:rsidRDefault="00B80462" w:rsidP="00B80462">
            <w:pPr>
              <w:widowControl w:val="0"/>
              <w:spacing w:before="0" w:after="200" w:line="240" w:lineRule="auto"/>
              <w:ind w:left="360"/>
              <w:rPr>
                <w:rFonts w:eastAsia="Times New Roman"/>
                <w:b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FF615C5" w14:textId="77777777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b/>
                <w:noProof/>
                <w:color w:val="auto"/>
                <w:sz w:val="24"/>
              </w:rPr>
              <w:t>Secção 2 – Segurança dos alimentos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EADDCAA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  <w:lang w:val="en-GB" w:eastAsia="fr-BE"/>
              </w:rPr>
            </w:pPr>
          </w:p>
        </w:tc>
      </w:tr>
      <w:tr w:rsidR="00B80462" w:rsidRPr="00056DCC" w14:paraId="68305B1E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2458C3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6DECC9" w14:textId="167C0B79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 178/2002 do Parlamento Europeu e do Conselho, de 28 de janeiro de 2002, que determina os princípios e normas gerais da legislação alimentar, cria a Autoridade Europeia para a Segurança dos Alimentos e estabelece procedimentos em matéria de segurança dos géneros alimentícios.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4219A7D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2015</w:t>
            </w:r>
          </w:p>
        </w:tc>
      </w:tr>
      <w:tr w:rsidR="00B80462" w:rsidRPr="00056DCC" w14:paraId="6FB341AD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246B99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2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A4098B5" w14:textId="385C48EF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 852/2004 do Parlamento Europeu e do Conselho, de 29 de abril de 2004, relativo à higiene dos géneros alimentícios.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2F4693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2015</w:t>
            </w:r>
          </w:p>
        </w:tc>
      </w:tr>
      <w:tr w:rsidR="00B80462" w:rsidRPr="00056DCC" w14:paraId="0BE8166C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EB869A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2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97AC6B" w14:textId="0DCAAC31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 853/2004 do Parlamento Europeu e do Conselho, de 29 de abril de 2004, que estabelece regras específicas de higiene aplicáveis aos géneros alimentícios de origem animal.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BE62FA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2015</w:t>
            </w:r>
          </w:p>
        </w:tc>
      </w:tr>
      <w:tr w:rsidR="00B80462" w:rsidRPr="00056DCC" w14:paraId="4BEC815E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0DB9D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E60095" w14:textId="74E652FE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 2073/2005 da Comissão, de 15 de novembro de 2005, relativo a critérios microbiológicos aplicáveis aos géneros alimentícios.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AB13936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2015</w:t>
            </w:r>
          </w:p>
        </w:tc>
      </w:tr>
      <w:tr w:rsidR="00B80462" w:rsidRPr="00056DCC" w14:paraId="03A0D792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BC831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7F4BC5A" w14:textId="1173393D" w:rsidR="00ED0B72" w:rsidRPr="00056DCC" w:rsidRDefault="00B80462" w:rsidP="00ED0B7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 2074/2005 da Comissão, de 5 de dezembro de 2005, que estabelece medidas de execução para determinados produtos ao abrigo do Regulamento (CE) n.º 853/2004 do Parlamento Europeu e do Conselho e para a organização de controlos oficiais ao abrigo dos Regulamentos (CE) n.º 854/2004 do Parlamento Europeu e do Conselho e n.º 852/2004 do Parlamento Europeu e do Conselho, que derroga o Regulamento (CE) n.º</w:t>
            </w:r>
            <w:r w:rsidR="00876670">
              <w:rPr>
                <w:noProof/>
                <w:color w:val="auto"/>
                <w:sz w:val="24"/>
              </w:rPr>
              <w:t> </w:t>
            </w:r>
            <w:r>
              <w:rPr>
                <w:noProof/>
                <w:color w:val="auto"/>
                <w:sz w:val="24"/>
              </w:rPr>
              <w:t xml:space="preserve">882/2004 do Parlamento Europeu e do Conselho e altera os Regulamentos (CE) n.º 853/2004 e (CE) n.º 854/2004. </w:t>
            </w:r>
          </w:p>
          <w:p w14:paraId="69ABDFDB" w14:textId="1F957A9C" w:rsidR="00B80462" w:rsidRPr="00056DCC" w:rsidRDefault="00B80462" w:rsidP="00A93907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1B7CF85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2015</w:t>
            </w:r>
          </w:p>
        </w:tc>
      </w:tr>
      <w:tr w:rsidR="00B80462" w:rsidRPr="00056DCC" w14:paraId="7905F153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7A9CA3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6D7E436" w14:textId="38B80ED7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de Execução (UE) n.º 931/2011 da Comissão, de 19 de setembro de 2011, relativo aos requisitos de rastreabilidade estabelecidos pelo Regulamento (CE) n.º 178/2002 do Parlamento Europeu e do Conselho para os géneros alimentícios de origem animal.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35AAF59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2015</w:t>
            </w:r>
          </w:p>
        </w:tc>
      </w:tr>
      <w:tr w:rsidR="00B80462" w:rsidRPr="00056DCC" w14:paraId="3FAB2EF6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07F110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FB7F303" w14:textId="59E68BCD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Decisão 97/747/CE da Comissão, de 27 de outubro de 1997, que fixa o nível e a frequência de amostragem previstos pela Diretiva 96/23/CE do Conselho para a pesquisa de determinadas substâncias e seus resíduos em certos produtos de origem animal.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EF2B232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2015</w:t>
            </w:r>
          </w:p>
        </w:tc>
      </w:tr>
      <w:tr w:rsidR="00B80462" w:rsidRPr="00056DCC" w14:paraId="4DA46E1D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356484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C5DEAEE" w14:textId="2A52ED71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96/22/CE do Conselho, de 29 de abril de 1996, relativa à proibição de utilização de certas substâncias com efeitos hormonais ou tireostáticos e de substâncias β-agonistas em produção animal e que revoga as Diretivas 81/602/CEE, 88/146/CEE e 88/299/CEE.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A0A712C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2015</w:t>
            </w:r>
          </w:p>
        </w:tc>
      </w:tr>
      <w:tr w:rsidR="00B80462" w:rsidRPr="00056DCC" w14:paraId="786B22BF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21332A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CB4A9EC" w14:textId="72BC63FF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(CEE) n.º 315/93 do Conselho, de 8 de fevereiro de 1993, que estabelece procedimentos comunitários para os contaminantes presentes nos géneros alimentícios.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E7B081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2015</w:t>
            </w:r>
          </w:p>
        </w:tc>
      </w:tr>
      <w:tr w:rsidR="00B80462" w:rsidRPr="00056DCC" w14:paraId="7F903993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0EA14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6C0E24D" w14:textId="2BA06E10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 1881/2006 da Comissão, de 19 de dezembro de 2006, que fixa os teores máximos de certos contaminantes presentes nos géneros alimentícios.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B66011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2015</w:t>
            </w:r>
          </w:p>
        </w:tc>
      </w:tr>
      <w:tr w:rsidR="00B80462" w:rsidRPr="00056DCC" w14:paraId="277D6CB6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FDAE97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2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1FD02A" w14:textId="7891803D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 396/2005 do Parlamento Europeu e do Conselho, de 23 de fevereiro de 2005, relativo aos limites máximos de resíduos de pesticidas no interior e à superfície dos géneros alimentícios e dos alimentos para animais, de origem vegetal ou animal, e que altera a Diretiva 91/414/CEE.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C81B805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2016</w:t>
            </w:r>
          </w:p>
        </w:tc>
      </w:tr>
      <w:tr w:rsidR="00B80462" w:rsidRPr="00056DCC" w14:paraId="6A012A80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1C0543E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2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6C8500" w14:textId="6EACFF8A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(UE) n.º 1169/2011 do Parlamento Europeu e do Conselho, de 25 de outubro de 2011, relativo à prestação de informação aos consumidores sobre os géneros alimentícios, que altera os Regulamentos (CE) n.º 1924/2006 e (CE) n.º 1925/2006 do Parlamento Europeu e do Conselho e revoga as Diretivas 87/250/CEE da Comissão, 90/496/CEE do Conselho, 1999/10/CE da Comissão, 2000/13/CE do Parlamento Europeu e do Conselho, 2002/67/CE e 2008/5/CE da Comissão e o Regulamento (CE) n.º 608/2004 da Comissão.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370680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2016</w:t>
            </w:r>
          </w:p>
        </w:tc>
      </w:tr>
      <w:tr w:rsidR="00B80462" w:rsidRPr="00056DCC" w14:paraId="2F49C06D" w14:textId="77777777" w:rsidTr="0046495F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84DB6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2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45A1776" w14:textId="162DCFAF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 1924/2006 do Parlamento Europeu e do Conselho, de 20 de dezembro de 2006, relativo às alegações nutricionais e de saúde sobre os alimentos.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F42C343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2016</w:t>
            </w:r>
          </w:p>
        </w:tc>
      </w:tr>
      <w:tr w:rsidR="00B80462" w:rsidRPr="00056DCC" w14:paraId="02908516" w14:textId="77777777" w:rsidTr="0046495F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67DC55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7C6E57" w14:textId="2A20E0E9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(UE) n.º 1047/2012 da Comissão, de 8 de novembro de 2012, que altera o Regulamento (CE) n.º 1924/2006 no que se refere à lista de alegações nutricionais.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A1C1B2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2016</w:t>
            </w:r>
          </w:p>
        </w:tc>
      </w:tr>
      <w:tr w:rsidR="00B80462" w:rsidRPr="00056DCC" w14:paraId="332F9A80" w14:textId="77777777" w:rsidTr="0046495F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D4E520A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AE3A8D" w14:textId="1B8B492A" w:rsidR="00B80462" w:rsidRPr="00056DCC" w:rsidRDefault="00B80462" w:rsidP="00876670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Decisão de Execução 2013/63/UE da Comissão, de 24 de janeiro de 2013, que adota orientações para a execução das condições específicas das alegações de saúde previstas no artigo 10.º do Regulamento (CE) n.º</w:t>
            </w:r>
            <w:r w:rsidR="00876670">
              <w:rPr>
                <w:noProof/>
                <w:color w:val="auto"/>
                <w:sz w:val="24"/>
              </w:rPr>
              <w:t> </w:t>
            </w:r>
            <w:r>
              <w:rPr>
                <w:noProof/>
                <w:color w:val="auto"/>
                <w:sz w:val="24"/>
              </w:rPr>
              <w:t>1924/2006 do Parlamento Europeu e do Conselho.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70919CC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2016</w:t>
            </w:r>
          </w:p>
        </w:tc>
      </w:tr>
      <w:tr w:rsidR="00B80462" w:rsidRPr="00056DCC" w14:paraId="3B1D3AFD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46EFD9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2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06C3F61" w14:textId="297555E2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 1333/2008 do Parlamento Europeu e do Conselho, de 16 de dezembro de 2008, relativo aos aditivos alimentares.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C86D7E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2016</w:t>
            </w:r>
          </w:p>
        </w:tc>
      </w:tr>
      <w:tr w:rsidR="00B80462" w:rsidRPr="00056DCC" w14:paraId="6F94B58C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CC8EF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2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656E89" w14:textId="40086399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 1925/2006 do Parlamento Europeu e do Conselho, de 20 de dezembro de 2006, relativo à adição de vitaminas, minerais e determinadas outras substâncias aos alimentos.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94E6566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2016</w:t>
            </w:r>
          </w:p>
        </w:tc>
      </w:tr>
      <w:tr w:rsidR="00B80462" w:rsidRPr="00056DCC" w14:paraId="73082119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59E3E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D947707" w14:textId="2F5A905D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 1170/2009 da Comissão, de 30 de novembro de 2009, que altera a Diretiva 2002/46/CE do Parlamento Europeu e do Conselho e o Regulamento (CE) n.º 1925/2006 do Parlamento Europeu e do Conselho no que se refere às listas de vitaminas, minerais e respetivas formas em que podem ser adicionados aos alimentos, incluindo suplementos alimentares.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3A744D2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2016</w:t>
            </w:r>
          </w:p>
        </w:tc>
      </w:tr>
      <w:tr w:rsidR="00B80462" w:rsidRPr="00056DCC" w14:paraId="74BA2D91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AC32E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4E825E" w14:textId="71EF9CA2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(UE) n.º 37/2010 da Comissão, de 22 de dezembro de 2009, relativo a substâncias farmacologicamente ativas e respetiva classificação no que respeita aos limites máximos de resíduos nos alimentos de origem animal.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4EC3501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2016</w:t>
            </w:r>
          </w:p>
        </w:tc>
      </w:tr>
      <w:tr w:rsidR="00B80462" w:rsidRPr="00056DCC" w14:paraId="34830B7A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731B73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F0C359" w14:textId="7859A61A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 401/2006 da Comissão, de 23 de fevereiro de 2006, que estabelece os métodos de amostragem e de análise para o controlo oficial dos teores de micotoxinas nos géneros alimentícios.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E830C7D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2016</w:t>
            </w:r>
          </w:p>
        </w:tc>
      </w:tr>
      <w:tr w:rsidR="00B80462" w:rsidRPr="00056DCC" w14:paraId="097EC74E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5C08BC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FC7DDBA" w14:textId="64E2C23E" w:rsidR="00B80462" w:rsidRPr="00056DCC" w:rsidRDefault="00B80462" w:rsidP="00F96E31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 333/2007 da Comissão, de 28 de março de 2007, que estabelece os métodos de amostragem e de análise para o controlo dos teores de oligoelementos e de contaminantes derivados da transformação nos géneros alimentícios.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19202B5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2016</w:t>
            </w:r>
          </w:p>
        </w:tc>
      </w:tr>
      <w:tr w:rsidR="00B80462" w:rsidRPr="00056DCC" w14:paraId="2FDCF83F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FB09E07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2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5AB5035" w14:textId="43643B83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2011/91/UE do Parlamento Europeu e do Conselho, de 13 de dezembro de 2011, relativa às menções ou marcas que permitem identificar o lote ao qual pertence um género alimentício.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830B6AD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2017</w:t>
            </w:r>
          </w:p>
        </w:tc>
      </w:tr>
      <w:tr w:rsidR="00B80462" w:rsidRPr="00056DCC" w14:paraId="43A965C5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B2C43DB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C340085" w14:textId="11E12057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Decisão 92/608/CEE do Conselho, de 14 de novembro de 1992, que adota determinados métodos de análise e testes para o leite termicamente destinado ao consumo humano direto.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04F7F5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2017</w:t>
            </w:r>
          </w:p>
        </w:tc>
      </w:tr>
      <w:tr w:rsidR="00B80462" w:rsidRPr="00056DCC" w14:paraId="1ABE87EB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4B20278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C158F82" w14:textId="62558B82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 645/2000 da Comissão, de 28 de março de 2000, que estabelece normas de execução necessárias à correta aplicação de certas disposições do artigo 7.º da Diretiva 86/362/CEE do Conselho e do artigo 4.º da Diretiva 90/642/CEE, relativas às medidas de fiscalização dos limites máximos de resíduos de pesticidas à superfície e no interior dos cereais e de determinados produtos de origem vegetal, incluindo frutas e produtos hortícolas, respetivamente.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2F46DD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2017</w:t>
            </w:r>
          </w:p>
        </w:tc>
      </w:tr>
      <w:tr w:rsidR="00B80462" w:rsidRPr="00056DCC" w14:paraId="18D09AB9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A711120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val="e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EAAA86D" w14:textId="06B458D4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de Execução (UE) n.º 307/2012 da Comissão, de 11 de abril de 2012, que estabelece as regras de execução do artigo 8.º do Regulamento (CE) n.º 1925/2006 do Parlamento Europeu e do Conselho, relativo à adição de vitaminas, minerais e determinadas outras substâncias aos alimentos.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0C5974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2017</w:t>
            </w:r>
          </w:p>
        </w:tc>
      </w:tr>
      <w:tr w:rsidR="00B80462" w:rsidRPr="00056DCC" w14:paraId="52C956CA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CC6E1F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2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A9569A" w14:textId="60A1361C" w:rsidR="00B80462" w:rsidRPr="00056DCC" w:rsidRDefault="00B80462" w:rsidP="00876670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(UE) n.º 609/2013 do Parlamento Europeu e do Conselho, de 12 de junho de 2013, relativo aos alimentos para lactentes e crianças pequenas, aos alimentos destinados a fins medicinais específicos e aos substitutos integrais da dieta para controlo do peso e que revoga a Diretiva 92/52/CEE do Conselho, as Diretivas 96/8/CE, 1999/21/CE, 2006/125/CE e 2006/141/CE da Comissão, a Diretiva 2009/39/CE do Parlamento Europeu e do Conselho e os Regulamentos (CE) n.º 41/2009 e (CE) n.º</w:t>
            </w:r>
            <w:r w:rsidR="00876670">
              <w:rPr>
                <w:noProof/>
                <w:color w:val="auto"/>
                <w:sz w:val="24"/>
              </w:rPr>
              <w:t> </w:t>
            </w:r>
            <w:r>
              <w:rPr>
                <w:noProof/>
                <w:color w:val="auto"/>
                <w:sz w:val="24"/>
              </w:rPr>
              <w:t>953/2009 da Comissão.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16C4CC1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2017</w:t>
            </w:r>
          </w:p>
        </w:tc>
      </w:tr>
      <w:tr w:rsidR="00B80462" w:rsidRPr="00056DCC" w14:paraId="7A0918EB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135296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2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D53F7BF" w14:textId="371C87F8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 1935/2004 do Parlamento Europeu e do Conselho, de 27 de outubro de 2004, relativo aos materiais e objetos destinados a entrar em contacto com os alimentos e que revoga as Diretivas 80/590/CEE e 89/109/CEE.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9541728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2018</w:t>
            </w:r>
          </w:p>
        </w:tc>
      </w:tr>
      <w:tr w:rsidR="00B80462" w:rsidRPr="00056DCC" w14:paraId="435FE8E4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A0DE2D6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2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C40223" w14:textId="1C28A7F7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 1830/2003 do Parlamento Europeu e do Conselho, de 22 de setembro de 2003, relativo à rastreabilidade e rotulagem de organismos geneticamente modificados e à rastreabilidade dos géneros alimentícios e alimentos para animais produzidos a partir de organismos geneticamente modificados e que altera a Diretiva 2001/18/CE.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92BCC0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2018</w:t>
            </w:r>
          </w:p>
        </w:tc>
      </w:tr>
      <w:tr w:rsidR="00B80462" w:rsidRPr="00056DCC" w14:paraId="312F1CB1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176562F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3D51D5E" w14:textId="6D33D7AE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Recomendação 2004/787/CE da Comissão, de 4 de outubro de 2004, relativa a orientações técnicas para a colheita de amostras e a deteção de organismos geneticamente modificados e de matérias produzidas a partir de organismos geneticamente modificados, enquanto produtos ou incorporados em produtos, no quadro do Regulamento (CE) n.º 1830/2003.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1D4863F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2018</w:t>
            </w:r>
          </w:p>
        </w:tc>
      </w:tr>
      <w:tr w:rsidR="00B80462" w:rsidRPr="00056DCC" w14:paraId="7F96E589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76C8B2A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2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23B46F" w14:textId="77777777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 1829/2003 do Parlamento Europeu e do Conselho, de 22 de setembro de 2003, relativo a géneros alimentícios e alimentos para animais geneticamente modificados.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CDC8A2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2018</w:t>
            </w:r>
          </w:p>
        </w:tc>
      </w:tr>
      <w:tr w:rsidR="00B80462" w:rsidRPr="00056DCC" w14:paraId="61F7AD27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F0AE2E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570CD3" w14:textId="77777777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(UE) n.º 231/2012 da Comissão, de 9 de março de 2012, que estabelece especificações para os aditivos alimentares enumerados nos anexos II e III do Regulamento (CE) n.º 1333/2008 do Parlamento Europeu e do Conselho.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C93ECFE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2019</w:t>
            </w:r>
          </w:p>
        </w:tc>
      </w:tr>
      <w:tr w:rsidR="00B80462" w:rsidRPr="00056DCC" w14:paraId="388A8BEE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AAC0C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567445E" w14:textId="282668B7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(UE) 2015/2283 do Parlamento Europeu e do Conselho, de 25 de novembro de 2015, relativo a novos alimentos, que altera o Regulamento (UE) n.º 1169/2011 do Parlamento Europeu e do Conselho e que revoga o Regulamento (CE) n.º 258/97 do Parlamento Europeu e do Conselho e o Regulamento (CE) n.º 1852/2001 da Comissão.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B6954D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2019</w:t>
            </w:r>
          </w:p>
        </w:tc>
      </w:tr>
      <w:tr w:rsidR="00B80462" w:rsidRPr="00056DCC" w14:paraId="7C8A5890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2704F3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F5AFCD" w14:textId="3B781FEB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Recomendação 97/618/CE da Comissão, de 29 de julho de 1997, relativa aos aspetos científicos, à apresentação dos pedidos de colocação no mercado de novos alimentos e ingredientes alimentares e à elaboração dos relatórios de avaliação preliminar nos termos do Regulamento (CE) n.º 258/97 do Parlamento Europeu e do Conselho.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96616EE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2019</w:t>
            </w:r>
          </w:p>
        </w:tc>
      </w:tr>
      <w:tr w:rsidR="00B80462" w:rsidRPr="00056DCC" w14:paraId="7B69DF9A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7DAD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064F4F" w14:textId="1BF122E0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 2023/2006, da Comissão, de 22 de dezembro de 2006, relativo às boas práticas de fabrico de materiais e objetos destinados a entrar em contacto com os alimentos.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F1D4E09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2019</w:t>
            </w:r>
          </w:p>
          <w:p w14:paraId="32477BEC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  <w:lang w:val="en-GB" w:eastAsia="fr-BE"/>
              </w:rPr>
            </w:pPr>
          </w:p>
        </w:tc>
      </w:tr>
      <w:tr w:rsidR="00B80462" w:rsidRPr="00056DCC" w14:paraId="6746DE48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B4131A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24DA589" w14:textId="35070186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 641/2004 da Comissão, de 6 de abril de 2004, que estabelece normas de execução do Regulamento (CE) n.º 1829/2003 do Parlamento Europeu e do Conselho no que respeita aos pedidos de autorização de novos géneros alimentícios e alimentos para animais geneticamente modificados, à comunicação de produtos existentes e à presença acidental ou tecnicamente inevitável de material geneticamente modificado que tenha sido objeto de uma avaliação de risco favorável.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7D4517C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2019</w:t>
            </w:r>
          </w:p>
        </w:tc>
      </w:tr>
      <w:tr w:rsidR="00B80462" w:rsidRPr="00056DCC" w14:paraId="7DA113D4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4CA6100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F8059C" w14:textId="35DC5A3A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Recomendação 2013/165/UE da Comissão, de 27 de março de 2013, relativa à presença das toxinas T-2 e HT-2 em cereais e produtos à base de cereais.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FBE585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2019</w:t>
            </w:r>
          </w:p>
        </w:tc>
      </w:tr>
      <w:tr w:rsidR="00B80462" w:rsidRPr="00056DCC" w14:paraId="0874E7DC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782AE2B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2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B606EBA" w14:textId="3017634A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 1332/2008 do Parlamento Europeu e do Conselho, de 16 de dezembro de 2008, relativo às enzimas alimentares e que altera a Diretiva 83/417/CEE do Conselho, o Regulamento (CE) n.º 1493/1999 do Conselho, a Diretiva 2000/13/CE, a Diretiva 2001/112/CE do Conselho e o Regulamento (CE) n.º 258/97.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D84BDDF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2020</w:t>
            </w:r>
          </w:p>
        </w:tc>
      </w:tr>
      <w:tr w:rsidR="00B80462" w:rsidRPr="00056DCC" w14:paraId="1979E628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7EFA038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2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E227CA" w14:textId="5364C54D" w:rsidR="00B80462" w:rsidRPr="00056DCC" w:rsidRDefault="00B80462" w:rsidP="00876670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 1334/2008 do Parlamento Europeu e do Conselho, de 16 de dezembro de 2008, relativo aos aromas e a determinados ingredientes alimentares com propriedades aromatizantes utilizados nos e sobre os géneros alimentícios e que altera o Regulamento (CEE) n.º</w:t>
            </w:r>
            <w:r w:rsidR="00876670">
              <w:rPr>
                <w:noProof/>
                <w:color w:val="auto"/>
                <w:sz w:val="24"/>
              </w:rPr>
              <w:t> </w:t>
            </w:r>
            <w:r>
              <w:rPr>
                <w:noProof/>
                <w:color w:val="auto"/>
                <w:sz w:val="24"/>
              </w:rPr>
              <w:t>1601/91 do Conselho, os Regulamentos (CE) n.º 2232/96 e (CE) n.º</w:t>
            </w:r>
            <w:r w:rsidR="00876670">
              <w:rPr>
                <w:noProof/>
                <w:color w:val="auto"/>
                <w:sz w:val="24"/>
              </w:rPr>
              <w:t> </w:t>
            </w:r>
            <w:r>
              <w:rPr>
                <w:noProof/>
                <w:color w:val="auto"/>
                <w:sz w:val="24"/>
              </w:rPr>
              <w:t>110/2008 e a Diretiva 2000/13/CE.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51D20A4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2020</w:t>
            </w:r>
          </w:p>
        </w:tc>
      </w:tr>
      <w:tr w:rsidR="00B80462" w:rsidRPr="00056DCC" w14:paraId="62095A92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47F574F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445562D" w14:textId="40C3D734" w:rsidR="00B80462" w:rsidRPr="00056DCC" w:rsidRDefault="00B80462" w:rsidP="00876670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(UE) n.º 873/2012 da Comissão, de 1 de outubro de 2012, relativo a medidas de transição referentes à lista da União de aromas e materiais de base estabelecida no anexo I do Regulamento (CE) n.º</w:t>
            </w:r>
            <w:r w:rsidR="00876670">
              <w:rPr>
                <w:noProof/>
                <w:color w:val="auto"/>
                <w:sz w:val="24"/>
              </w:rPr>
              <w:t> </w:t>
            </w:r>
            <w:r>
              <w:rPr>
                <w:noProof/>
                <w:color w:val="auto"/>
                <w:sz w:val="24"/>
              </w:rPr>
              <w:t>1334/2008 do Parlamento Europeu e do Conselho.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07EC85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2020</w:t>
            </w:r>
          </w:p>
        </w:tc>
      </w:tr>
      <w:tr w:rsidR="00B80462" w:rsidRPr="00056DCC" w14:paraId="37035DFF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BE46BFC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50F5DF8" w14:textId="55CEA2D1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78/142/CEE do Conselho, de 30 de janeiro de 1978, relativa à aproximação das legislações dos Estados-Membros respeitantes aos materiais e objetos que contêm monómero de cloreto de vinilo, destinados a entrar em contacto com os géneros alimentícios.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94A824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2020</w:t>
            </w:r>
          </w:p>
        </w:tc>
      </w:tr>
      <w:tr w:rsidR="00B80462" w:rsidRPr="00056DCC" w14:paraId="2FECDF35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739CF37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FCF20B6" w14:textId="6A0967EC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92/2/CEE da Comissão, de 13 de janeiro de 1992, que estabelece o procedimento de amostragem e o método de análise comunitário para o controlo oficial das temperaturas de alimentos ultracongelados destinados à alimentação humana.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826B4A4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2020</w:t>
            </w:r>
          </w:p>
        </w:tc>
      </w:tr>
      <w:tr w:rsidR="00B80462" w:rsidRPr="00056DCC" w14:paraId="37681FF3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D3BAFC0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D214C4" w14:textId="2BCC8C6C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89/108/CEE do Conselho, de 21 de dezembro de 1988, relativa à aproximação das legislações dos Estados-Membros respeitantes aos alimentos ultracongelados destinados à alimentação humana.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739000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2020</w:t>
            </w:r>
          </w:p>
        </w:tc>
      </w:tr>
      <w:tr w:rsidR="00B80462" w:rsidRPr="00056DCC" w14:paraId="28A4EB85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9E7FD9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9B881D" w14:textId="167E7A89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 37/2005 da Comissão, de 12 de janeiro de 2005, relativo ao controlo das temperaturas nos meios de transporte e nas instalações de depósito e armazenagem de alimentos ultracongelados destinados à alimentação humana.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8C1AA09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2020</w:t>
            </w:r>
          </w:p>
        </w:tc>
      </w:tr>
      <w:tr w:rsidR="00B80462" w:rsidRPr="00056DCC" w14:paraId="2EB2FF54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EC1565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FDB9DA" w14:textId="59A24557" w:rsidR="00B80462" w:rsidRPr="00056DCC" w:rsidRDefault="00B80462" w:rsidP="00876670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de Execução (UE) n.º 872/2012 da Comissão, de 1 de outubro de 2012, que adota a lista das substâncias aromatizantes prevista no Regulamento (CE) n.º 2232/96 do Parlamento Europeu e do Conselho, inclui essa lista no anexo I do Regulamento (CE) n.º 1334/2008 do Parlamento Europeu e do Conselho e revoga o Regulamento (CE) n.º</w:t>
            </w:r>
            <w:r w:rsidR="00876670">
              <w:rPr>
                <w:noProof/>
                <w:color w:val="auto"/>
                <w:sz w:val="24"/>
              </w:rPr>
              <w:t> </w:t>
            </w:r>
            <w:r>
              <w:rPr>
                <w:noProof/>
                <w:color w:val="auto"/>
                <w:sz w:val="24"/>
              </w:rPr>
              <w:t>1565/2000 e a Decisão 1999/217/CE.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CFCB32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2021</w:t>
            </w:r>
          </w:p>
        </w:tc>
      </w:tr>
      <w:tr w:rsidR="00B80462" w:rsidRPr="00056DCC" w14:paraId="18E1A4EA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FBE7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41A436" w14:textId="213C5A34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 2065/2003 do Parlamento Europeu e do Conselho, de 10 de novembro de 2003, relativo aos aromatizantes de fumo utilizados ou destinados a serem utilizados nos ou sobre os géneros alimentícios.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945768C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2021</w:t>
            </w:r>
          </w:p>
        </w:tc>
      </w:tr>
      <w:tr w:rsidR="00B80462" w:rsidRPr="00056DCC" w14:paraId="73C26BF0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667F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FE8E68A" w14:textId="05850040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de Execução (UE) n.º 1321/2013 da Comissão, de 10 de dezembro de 2013, que estabelece a lista da União dos produtos primários aromatizantes de fumo autorizados para utilização como tal nos ou sobre géneros alimentícios e/ou para a produção de aromatizantes de fumo derivados.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E0EBC9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2021</w:t>
            </w:r>
          </w:p>
        </w:tc>
      </w:tr>
      <w:tr w:rsidR="00B80462" w:rsidRPr="00056DCC" w14:paraId="3ECBBE71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B3C203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26AF3F" w14:textId="2D10B528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93/11/CEE da Comissão, de 15 de março de 1993, relativa à libertação de N-nitrosaminas e substâncias N-nitrosáveis por tetinas e chupetas de elastómeros ou borracha.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A1E1301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2021</w:t>
            </w:r>
          </w:p>
        </w:tc>
      </w:tr>
      <w:tr w:rsidR="00B80462" w:rsidRPr="00056DCC" w14:paraId="3988536B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955CDEB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BC9742E" w14:textId="75BD67C8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 1895/2005 da Comissão, de 18 de novembro de 2005, relativo à restrição de utilização de determinados derivados epoxídicos em materiais e objetos destinados a entrar em contacto com os alimentos.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A7AF14F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2021</w:t>
            </w:r>
          </w:p>
        </w:tc>
      </w:tr>
      <w:tr w:rsidR="00B80462" w:rsidRPr="00056DCC" w14:paraId="5F06BA1B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DF5030B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82884C" w14:textId="60A7A25A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 1882/2006 da Comissão, de 19 de dezembro de 2006, que estabelece métodos de amostragem e de análise para o controlo oficial dos teores de nitratos em determinados géneros alimentícios.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B3BA81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2021</w:t>
            </w:r>
          </w:p>
        </w:tc>
      </w:tr>
      <w:tr w:rsidR="00D843DC" w:rsidRPr="00056DCC" w14:paraId="7596052D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01E9672" w14:textId="77777777" w:rsidR="00D843DC" w:rsidRPr="00056DCC" w:rsidRDefault="00D843DC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7E57D3" w14:textId="60578508" w:rsidR="00D843DC" w:rsidRPr="00056DCC" w:rsidRDefault="00D843DC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 xml:space="preserve">Decisão 86/474/CEE da Comissão, de 11 de setembro de 1986, relativa à realização dos controlos efetuados </w:t>
            </w:r>
            <w:r>
              <w:rPr>
                <w:i/>
                <w:noProof/>
                <w:color w:val="auto"/>
                <w:sz w:val="24"/>
              </w:rPr>
              <w:t>in loco</w:t>
            </w:r>
            <w:r>
              <w:rPr>
                <w:noProof/>
                <w:color w:val="auto"/>
                <w:sz w:val="24"/>
              </w:rPr>
              <w:t xml:space="preserve"> no âmbito do regime aplicável às importações de animais das espécies bovina e suína bem como de carne fresca provenientes de países terceiros.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9FC0D46" w14:textId="77777777" w:rsidR="00D843DC" w:rsidRPr="00056DCC" w:rsidRDefault="00D843DC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2022</w:t>
            </w:r>
          </w:p>
        </w:tc>
      </w:tr>
      <w:tr w:rsidR="00B80462" w:rsidRPr="00056DCC" w14:paraId="2B13AB34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7518BE2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E700C62" w14:textId="47E7696C" w:rsidR="00B80462" w:rsidRPr="00056DCC" w:rsidRDefault="00B80462" w:rsidP="00876670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2002/46/CE do Parlamento Europeu e do Conselho, de 10 de junho de 2002, relativa à aproximação das legislações dos Estados</w:t>
            </w:r>
            <w:r w:rsidR="00876670">
              <w:rPr>
                <w:noProof/>
                <w:color w:val="auto"/>
                <w:sz w:val="24"/>
              </w:rPr>
              <w:noBreakHyphen/>
            </w:r>
            <w:r>
              <w:rPr>
                <w:noProof/>
                <w:color w:val="auto"/>
                <w:sz w:val="24"/>
              </w:rPr>
              <w:t>Membros respeitantes aos suplementos alimentares.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97D6AF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2022</w:t>
            </w:r>
          </w:p>
        </w:tc>
      </w:tr>
      <w:tr w:rsidR="00B80462" w:rsidRPr="00056DCC" w14:paraId="6296DE0C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C9BA323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CE46DC" w14:textId="7981E625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(UE) n.º 10/2011 da Comissão, de 14 de janeiro de 2011, relativo aos materiais e objetos de matéria plástica destinados a entrar em contacto com os alimentos.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9815B43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2022</w:t>
            </w:r>
          </w:p>
        </w:tc>
      </w:tr>
      <w:tr w:rsidR="00B80462" w:rsidRPr="00056DCC" w14:paraId="58FB1B32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D161DA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A3CCD4" w14:textId="1FA3644F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2009/54/CE do Parlamento Europeu e do Conselho, de 18 de junho de 2009, relativa à exploração e à comercialização de águas minerais naturais.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5F59252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2022</w:t>
            </w:r>
          </w:p>
        </w:tc>
      </w:tr>
      <w:tr w:rsidR="00B80462" w:rsidRPr="00056DCC" w14:paraId="12D1615F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F2AFA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C307C2E" w14:textId="6FE2AA4F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2003/40/CE da Comissão, de 16 de maio de 2003, que estabelece a lista, os limites de concentração e as menções constantes do rótulo para os constituintes das águas minerais naturais, bem como as condições de utilização de ar enriquecido em ozono para o tratamento das águas minerais naturais e das águas de nascente.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18D5DD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2022</w:t>
            </w:r>
          </w:p>
        </w:tc>
      </w:tr>
      <w:tr w:rsidR="00B80462" w:rsidRPr="00056DCC" w14:paraId="45367C6A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12413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21A6F9" w14:textId="59757ECB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2009/41/CE do Parlamento Europeu e do Conselho, de 6 de maio de 2009, relativa à utilização confinada de microrganismos geneticamente modificados.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20F6F88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2022</w:t>
            </w:r>
          </w:p>
        </w:tc>
      </w:tr>
      <w:tr w:rsidR="00B80462" w:rsidRPr="00056DCC" w14:paraId="3AF18F50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4FB756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394D5C" w14:textId="7CBAB317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de Execução (UE) n.º 1337/2013 da Comissão, de 13 de dezembro de 2013, que estabelece as regras de execução do Regulamento (UE) n.º 1169/2011 do Parlamento Europeu e do Conselho no que diz respeito à indicação do país de origem ou do local de proveniência da carne fresca, refrigerada e congelada de suíno, de ovino, de caprino e de aves de capoeira.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059AA92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2022</w:t>
            </w:r>
          </w:p>
        </w:tc>
      </w:tr>
      <w:tr w:rsidR="00B80462" w:rsidRPr="00056DCC" w14:paraId="6F350E70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13B5AB" w14:textId="77777777" w:rsidR="00B80462" w:rsidRPr="00056DCC" w:rsidRDefault="00B80462" w:rsidP="00B80462">
            <w:pPr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F2D5781" w14:textId="284F4F79" w:rsidR="00B80462" w:rsidRPr="00056DCC" w:rsidRDefault="00B80462" w:rsidP="00B80462">
            <w:pPr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Decisão de Execução (UE) 2019/300 da Comissão, de 19 de fevereiro de 2019, que estabelece um plano geral de gestão de crises no domínio da segurança dos géneros alimentícios e dos alimentos para animais.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82EFC4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2022</w:t>
            </w:r>
          </w:p>
        </w:tc>
      </w:tr>
      <w:tr w:rsidR="00B80462" w:rsidRPr="00056DCC" w14:paraId="02035046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77CF87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C615D29" w14:textId="3324FA0A" w:rsidR="00B80462" w:rsidRPr="00056DCC" w:rsidRDefault="00B80462" w:rsidP="00876670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de Execução (UE) 2019/1793 da Comissão, de 22 de outubro de 2019, relativo ao aumento temporário dos controlos oficiais e às medidas de emergência que regem a entrada na União de determinadas mercadorias provenientes de certos países terceiros, que dá execução aos Regulamentos (UE) 2017/625 e (CE) n.º 178/2002 do Parlamento Europeu e do Conselho e revoga os Regulamentos (CE) n.º 669/2009, (UE) n.º</w:t>
            </w:r>
            <w:r w:rsidR="00876670">
              <w:rPr>
                <w:noProof/>
                <w:color w:val="auto"/>
                <w:sz w:val="24"/>
              </w:rPr>
              <w:t> </w:t>
            </w:r>
            <w:r>
              <w:rPr>
                <w:noProof/>
                <w:color w:val="auto"/>
                <w:sz w:val="24"/>
              </w:rPr>
              <w:t>884/2014, (UE) 2015/175, (UE) 2017/186 e (UE) 2018/1660 da Comissão.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3FD60B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2022</w:t>
            </w:r>
          </w:p>
        </w:tc>
      </w:tr>
      <w:tr w:rsidR="00B80462" w:rsidRPr="00056DCC" w14:paraId="2A9C517B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42B2C99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5AD901" w14:textId="29E6E0E6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(UE) n.º 115/2010 da Comissão, de 9 de fevereiro de 2010, que estabelece as condições de utilização de alumina ativada na remoção de fluoreto de águas minerais naturais e de águas de nascente.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43C9AB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2023</w:t>
            </w:r>
          </w:p>
        </w:tc>
      </w:tr>
      <w:tr w:rsidR="00B80462" w:rsidRPr="00056DCC" w14:paraId="138E468E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9EEA38A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304C663" w14:textId="31852E5E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Decisão 2000/608/CE da Comissão, de 27 de setembro de 2000, referente às notas de orientação para a avaliação de riscos prevista no anexo III da Diretiva 90/219/CEE relativa à utilização confinada de microrganismos geneticamente modificados.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3BBB53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2023</w:t>
            </w:r>
          </w:p>
        </w:tc>
      </w:tr>
      <w:tr w:rsidR="00B80462" w:rsidRPr="00056DCC" w14:paraId="6ED74DDA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8289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3DDB084" w14:textId="4769209E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(UE) 2019/1871 da Comissão, de 7 de novembro de 2019, relativo aos valores de referência para a tomada de medidas para substâncias farmacologicamente ativas não autorizadas presentes nos géneros alimentícios de origem animal e que revoga a Decisão 2005/34/CE.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AC97D44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2023</w:t>
            </w:r>
          </w:p>
        </w:tc>
      </w:tr>
      <w:tr w:rsidR="00B80462" w:rsidRPr="00056DCC" w14:paraId="74D5CF76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D28E38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A6D515" w14:textId="28B8127A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82/711/CEE do Conselho, de 18 de outubro de 1982, que estabelece as regras de base necessárias à verificação da migração dos constituintes dos materiais e objetos em matéria plástica destinados a entrar em contacto com os géneros alimentícios.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495F32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2023</w:t>
            </w:r>
          </w:p>
        </w:tc>
      </w:tr>
      <w:tr w:rsidR="00B80462" w:rsidRPr="00056DCC" w14:paraId="09E7F2B1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984DAF3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8D08A80" w14:textId="30044342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84/500/CEE do Conselho, de 15 de outubro de 1984, relativa à aproximação das legislações dos Estados-Membros respeitantes aos objetos cerâmicos destinados a entrar em contacto com os géneros alimentícios.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35E0B65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2023</w:t>
            </w:r>
          </w:p>
        </w:tc>
      </w:tr>
      <w:tr w:rsidR="00B80462" w:rsidRPr="00056DCC" w14:paraId="73C91B2F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2563157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AFA38E" w14:textId="6855DC86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96/8/CE da Comissão, de 26 de fevereiro de 1996, relativa aos alimentos destinados a serem utilizados em dietas de restrição calórica para redução do peso.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0226D54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2023</w:t>
            </w:r>
          </w:p>
        </w:tc>
      </w:tr>
      <w:tr w:rsidR="00B80462" w:rsidRPr="00056DCC" w14:paraId="063382E9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524DB08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1F3663E" w14:textId="60A2FF82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de Execução (UE) 2021/808 da Comissão, de 22 de março de 2021, relativo ao desempenho dos métodos analíticos para os resíduos de substâncias farmacologicamente ativas utilizadas em animais produtores de géneros alimentícios e à interpretação dos resultados, bem como aos métodos a utilizar na amostragem, e que revoga as Decisões 2002/657/CE e 98/179/CE.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1A65C66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2023</w:t>
            </w:r>
          </w:p>
        </w:tc>
      </w:tr>
      <w:tr w:rsidR="00B80462" w:rsidRPr="00056DCC" w14:paraId="11838B28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131CD8F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EA7A12A" w14:textId="00DEA5D9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(UE) n.º 210/2013 da Comissão, de 11 de março de 2013, relativo à aprovação de estabelecimentos que produzem rebentos, nos termos do Regulamento (CE) n.º 852/2004 do Parlamento Europeu e do Conselho.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FDECDA2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2024</w:t>
            </w:r>
          </w:p>
        </w:tc>
      </w:tr>
      <w:tr w:rsidR="00B80462" w:rsidRPr="00056DCC" w14:paraId="005AA97E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7E460F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52A70F" w14:textId="3419B4E9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(UE) n.º 579/2014 da Comissão, de 28 de maio de 2014, que concede uma derrogação a certas disposições do anexo II do Regulamento (CE) n.º 852/2004 do Parlamento Europeu e do Conselho, no que respeita ao transporte marítimo de óleos e gorduras líquidos.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6DFBCCB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2024</w:t>
            </w:r>
          </w:p>
        </w:tc>
      </w:tr>
      <w:tr w:rsidR="00B80462" w:rsidRPr="00056DCC" w14:paraId="33C56A85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4F00F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11A4C82" w14:textId="3B1129A6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(UE) n.º 432/2012 da Comissão, de 16 de maio de 2012, que estabelece uma lista de alegações de saúde permitidas relativas a alimentos que não referem a redução de um risco de doença ou o desenvolvimento e a saúde das crianças.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F61662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2024</w:t>
            </w:r>
          </w:p>
        </w:tc>
      </w:tr>
      <w:tr w:rsidR="00B80462" w:rsidRPr="00056DCC" w14:paraId="1E319C86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943DA5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0DA7CD" w14:textId="682B646C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85/572/CEE do Conselho, de 19 de dezembro de 1985, que fixa a lista dos simuladores a utilizar para verificar a migração dos constituintes dos materiais e objetos em matéria plástica destinados a entrar em contacto com os géneros alimentícios.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FEB3A8B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2024</w:t>
            </w:r>
          </w:p>
        </w:tc>
      </w:tr>
      <w:tr w:rsidR="00B80462" w:rsidRPr="00056DCC" w14:paraId="30C5AC67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04E72BB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C9456AA" w14:textId="48C83F57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 124/2009 da Comissão, de 10 de fevereiro de 2009, que define limites máximos para a presença de coccidiostáticos ou histomonostáticos em géneros alimentícios resultante da contaminação cruzada inevitável destas substâncias em alimentos não visados para animais.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1CD6C6F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2024</w:t>
            </w:r>
          </w:p>
        </w:tc>
      </w:tr>
      <w:tr w:rsidR="00B80462" w:rsidRPr="00056DCC" w14:paraId="78747A0D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A73A93C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303704" w14:textId="71876641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2007/42/CE da Comissão, de 29 de junho de 2007, respeitante aos materiais e objetos em película de celulose regenerada destinados a entrar em contacto com géneros alimentícios.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EBB7495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2024</w:t>
            </w:r>
          </w:p>
        </w:tc>
      </w:tr>
      <w:tr w:rsidR="00B80462" w:rsidRPr="00056DCC" w14:paraId="0E4722E1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77B43BA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EE20BEA" w14:textId="392E9EFD" w:rsidR="00B80462" w:rsidRPr="00056DCC" w:rsidRDefault="00B80462" w:rsidP="00876670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(UE) 2017/625 do Parlamento Europeu e do Conselho, de 15</w:t>
            </w:r>
            <w:r w:rsidR="00876670">
              <w:rPr>
                <w:noProof/>
                <w:color w:val="auto"/>
                <w:sz w:val="24"/>
              </w:rPr>
              <w:t> </w:t>
            </w:r>
            <w:r>
              <w:rPr>
                <w:noProof/>
                <w:color w:val="auto"/>
                <w:sz w:val="24"/>
              </w:rPr>
              <w:t>de março de 2017, relativo aos controlos oficiais e outras atividades oficiais que visam assegurar a aplicação da legislação em matéria de géneros alimentícios e alimentos para animais e das regras sobre saúde e bem-estar animal, fitossanidade e produtos fitofarmacêuticos, que altera os Regulamentos (CE) n.º 999/2001, (CE) n.º 396/2005, (CE) n.º 1069/2009, (CE) n.º 1107/2009, (UE) n.º 1151/2012, (UE) n.º 652/2014, (UE) 2016/429 e (UE) 2016/2031 do Parlamento Europeu e do Conselho, os Regulamentos (CE) n.º 1/2005 e (CE) n.º 1099/2009 do Conselho, e as Diretivas 98/58/CE, 1999/74/CE, 2007/43/CE, 2008/119/CE e 2008/120/CE do Conselho, e que revoga os Regulamentos (CE) n.º</w:t>
            </w:r>
            <w:r w:rsidR="00876670">
              <w:rPr>
                <w:noProof/>
                <w:color w:val="auto"/>
                <w:sz w:val="24"/>
              </w:rPr>
              <w:t> </w:t>
            </w:r>
            <w:r>
              <w:rPr>
                <w:noProof/>
                <w:color w:val="auto"/>
                <w:sz w:val="24"/>
              </w:rPr>
              <w:t>854/2004 e (CE) n.º 882/2004 do Parlamento Europeu e do Conselho, as Diretivas 89/608/CEE, 89/662/CEE, 90/425/CEE, 91/496/CEE, 96/23/CE, 96/93/CE e 97/78/CE do Conselho e a Decisão 92/438/CEE do Conselho (Regulamento sobre os controlos oficiais).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EFE595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2024</w:t>
            </w:r>
          </w:p>
        </w:tc>
      </w:tr>
      <w:tr w:rsidR="00B80462" w:rsidRPr="00056DCC" w14:paraId="7625D788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A11C97C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val="en-GB"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76B84C7" w14:textId="4CD4EC37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Recomendação 2013/711/UE da Comissão, de 3 de dezembro de 2013, relativa à redução da presença de dioxinas, furanos e PCB nos alimentos para animais e nos géneros alimentícios.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D1D002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2025</w:t>
            </w:r>
          </w:p>
        </w:tc>
      </w:tr>
      <w:tr w:rsidR="00B80462" w:rsidRPr="00056DCC" w14:paraId="4A379687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4CA7185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71D190" w14:textId="64BE62C2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Recomendação 2006/794/CE da Comissão, de 16 de novembro de 2006, relativa à monitorização dos níveis de base das dioxinas e dos PCB sob a forma de dioxina e dos PCB não semelhantes a dioxinas nos géneros alimentícios.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813768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2025</w:t>
            </w:r>
          </w:p>
        </w:tc>
      </w:tr>
      <w:tr w:rsidR="00B80462" w:rsidRPr="00056DCC" w14:paraId="3E51A1F1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1969BB9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9E0EA84" w14:textId="167AAE6A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(UE) 2017/644 da Comissão, de 5 de abril de 2017, que estabelece métodos de amostragem e análise para o controlo dos teores de dioxinas, PCB sob a forma de dioxina e PCB não semelhantes a dioxinas em determinados géneros alimentícios e que revoga o Regulamento (UE) n.º 589/2014.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91896A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2025</w:t>
            </w:r>
          </w:p>
        </w:tc>
      </w:tr>
      <w:tr w:rsidR="00B80462" w:rsidRPr="00056DCC" w14:paraId="3ED7ACDF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CBE6CBF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05EBF32" w14:textId="7C2F09FE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de Execução (UE) n.º 503/2013 da Comissão, de 3 de abril de 2013, relativo aos pedidos de autorização de géneros alimentícios e alimentos para animais geneticamente modificados, em conformidade com o Regulamento (CE) n.º 1829/2003 do Parlamento Europeu e do Conselho, e que altera os Regulamentos (CE) n.º 641/2004 e (CE) n.º 1981/2006.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DD9928B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2025</w:t>
            </w:r>
          </w:p>
        </w:tc>
      </w:tr>
      <w:tr w:rsidR="00B80462" w:rsidRPr="00056DCC" w14:paraId="093BAF75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30FC0B3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E607D20" w14:textId="5DC72C6D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de Execução (UE) 2019/1715 da Comissão, de 30 de setembro de 2019, que estabelece regras aplicáveis ao funcionamento do sistema de gestão da informação sobre os controlos oficiais e dos seus componentes de sistema (Regulamento IMSOC).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6AD1642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2025</w:t>
            </w:r>
          </w:p>
        </w:tc>
      </w:tr>
      <w:tr w:rsidR="00B80462" w:rsidRPr="00056DCC" w14:paraId="679EEB71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1C6C7F0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F11103" w14:textId="3D370BBB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Recomendação 2003/598/CE da Comissão, de 11 de agosto de 2003, relativa à prevenção e redução da contaminação por patulina do sumo de maçã e dos ingredientes do sumo de maçã noutras bebidas.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8267D3A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2026</w:t>
            </w:r>
          </w:p>
        </w:tc>
      </w:tr>
      <w:tr w:rsidR="00B80462" w:rsidRPr="00056DCC" w14:paraId="09DD1E3A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6BB31EE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77562B" w14:textId="6E781804" w:rsidR="00B80462" w:rsidRPr="00056DCC" w:rsidRDefault="00B80462" w:rsidP="00876670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1999/2/CE do Parlamento Europeu e do Conselho, de 22 de fevereiro de 1999, relativa à aproximação das legislações dos Estados</w:t>
            </w:r>
            <w:r w:rsidR="00876670">
              <w:rPr>
                <w:noProof/>
                <w:color w:val="auto"/>
                <w:sz w:val="24"/>
              </w:rPr>
              <w:noBreakHyphen/>
            </w:r>
            <w:r>
              <w:rPr>
                <w:noProof/>
                <w:color w:val="auto"/>
                <w:sz w:val="24"/>
              </w:rPr>
              <w:t>Membros respeitantes aos alimentos e ingredientes alimentares tratados por radiação ionizante.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31A03E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2026</w:t>
            </w:r>
          </w:p>
        </w:tc>
      </w:tr>
      <w:tr w:rsidR="00B80462" w:rsidRPr="00056DCC" w14:paraId="78CE69CC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2DD574A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6A588D" w14:textId="4B79B02E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1999/3/CE do Parlamento Europeu e do Conselho, de 22 de fevereiro de 1999, relativa ao estabelecimento de uma lista comunitária de alimentos e ingredientes alimentares tratados por radiação ionizante.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AD3C237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2026</w:t>
            </w:r>
          </w:p>
        </w:tc>
      </w:tr>
      <w:tr w:rsidR="00B80462" w:rsidRPr="00056DCC" w14:paraId="767DD4FF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1BDC289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7DCBE64" w14:textId="1430C598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(UE) n.º 907/2013 da Comissão, de 20 de setembro de 2013, que estabelece as regras para os pedidos relativos à utilização de descritores genéricos (denominações).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A80B3C8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2026</w:t>
            </w:r>
          </w:p>
        </w:tc>
      </w:tr>
      <w:tr w:rsidR="00B80462" w:rsidRPr="00056DCC" w14:paraId="25CF5206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4613691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77434D" w14:textId="40945CF9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2009/32/CE do Parlamento Europeu e do Conselho, de 23 de abril de 2009, relativa à aproximação das legislações dos Estados-Membros sobre os solventes de extração utilizados no fabrico de géneros alimentícios e dos respetivos ingredientes.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A5DA6A7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2026</w:t>
            </w:r>
          </w:p>
        </w:tc>
      </w:tr>
      <w:tr w:rsidR="00B80462" w:rsidRPr="00056DCC" w14:paraId="613E59BC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D8A859A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341B1E" w14:textId="26EA3F8F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 450/2009 da Comissão, de 29 de maio de 2009, relativo aos materiais e objetos ativos e inteligentes destinados a entrar em contacto com os alimentos.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801343F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2026</w:t>
            </w:r>
          </w:p>
        </w:tc>
      </w:tr>
      <w:tr w:rsidR="00B80462" w:rsidRPr="00056DCC" w14:paraId="0D14808F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0055D16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D0DC06" w14:textId="1BFB6057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(UE) n.º 284/2011 da Comissão, de 22 de março de 2011, que fixa as condições específicas e os procedimentos pormenorizados para a importação de objetos de matéria plástica de poliamida e melamina para a cozinha originários ou provenientes da República Popular da China e da Região Administrativa Especial de Hong Kong, China.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95B383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2026</w:t>
            </w:r>
          </w:p>
        </w:tc>
      </w:tr>
      <w:tr w:rsidR="00B80462" w:rsidRPr="00056DCC" w14:paraId="3D98045A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694AADD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06BD3F9" w14:textId="48DB146F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 282/2008 da Comissão, de 27 de março de 2008, relativo aos materiais e objetos de plástico reciclado destinados a entrar em contacto com os alimentos e que altera o Regulamento (CE) n.º 2023/2006.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3AFE2AD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2026</w:t>
            </w:r>
          </w:p>
        </w:tc>
      </w:tr>
      <w:tr w:rsidR="00B80462" w:rsidRPr="00056DCC" w14:paraId="4916524E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BEBD421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135AAE3" w14:textId="50B00938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de Execução (UE) n.º 321/2011 da Comissão, de 1 de abril de 2011, que altera o Regulamento (UE) n.º 10/2011 no que respeita à restrição da utilização de bisfenol A em biberões de plástico.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E9A972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2026</w:t>
            </w:r>
          </w:p>
        </w:tc>
      </w:tr>
      <w:tr w:rsidR="00B80462" w:rsidRPr="00056DCC" w14:paraId="5BC23F0A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86056A5" w14:textId="77777777" w:rsidR="00B80462" w:rsidRPr="00056DCC" w:rsidRDefault="00B80462" w:rsidP="00B80462">
            <w:pPr>
              <w:widowControl w:val="0"/>
              <w:spacing w:before="0" w:after="200" w:line="240" w:lineRule="auto"/>
              <w:ind w:left="360"/>
              <w:rPr>
                <w:rFonts w:eastAsia="Times New Roman"/>
                <w:b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2E8EFC1" w14:textId="77777777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b/>
                <w:noProof/>
                <w:color w:val="auto"/>
                <w:sz w:val="24"/>
              </w:rPr>
              <w:t>Secção 3 – Proteção fitossanitária</w:t>
            </w:r>
            <w:r>
              <w:rPr>
                <w:noProof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D4283AC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  <w:lang w:val="en-GB" w:eastAsia="fr-BE"/>
              </w:rPr>
            </w:pPr>
          </w:p>
        </w:tc>
      </w:tr>
      <w:tr w:rsidR="00B80462" w:rsidRPr="00056DCC" w14:paraId="34BC8578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F94F81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86BDEC9" w14:textId="135F50D1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 xml:space="preserve">Recomendação 2014/63/UE da Comissão, de 6 de fevereiro de 2014, relativa a medidas de controlo da </w:t>
            </w:r>
            <w:r>
              <w:rPr>
                <w:i/>
                <w:noProof/>
                <w:color w:val="auto"/>
                <w:sz w:val="24"/>
              </w:rPr>
              <w:t>Diabrotica virgifera virgifera</w:t>
            </w:r>
            <w:r>
              <w:rPr>
                <w:noProof/>
                <w:color w:val="auto"/>
                <w:sz w:val="24"/>
              </w:rPr>
              <w:t xml:space="preserve"> Le Conte em zonas da União onde a sua presença está confirmada.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D4E6D1C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2015</w:t>
            </w:r>
          </w:p>
        </w:tc>
      </w:tr>
      <w:tr w:rsidR="00B80462" w:rsidRPr="00056DCC" w14:paraId="18190CCD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0C35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6362F42" w14:textId="5DC0DD47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2004/105/CE da Comissão, de 15 de outubro de 2004, que determina os modelos de certificados fitossanitários ou certificados fitossanitários de reexportação oficiais que acompanham os vegetais, os produtos vegetais ou outros materiais provenientes de países terceiros e enumerados na Diretiva 2000/29/CE do Conselho.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7BFE74A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2015</w:t>
            </w:r>
          </w:p>
        </w:tc>
      </w:tr>
      <w:tr w:rsidR="00B80462" w:rsidRPr="00056DCC" w14:paraId="74C6CAD4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CE553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C65441" w14:textId="7F08CB64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92/90/CEE da Comissão, de 3 de novembro de 1992, que estabelece as obrigações a cumprir pelos produtores e importadores de plantas, produtos vegetais ou outros materiais, bem como as normas a seguir no respetivo registo.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C9B16CE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2016</w:t>
            </w:r>
          </w:p>
        </w:tc>
      </w:tr>
      <w:tr w:rsidR="00B80462" w:rsidRPr="00056DCC" w14:paraId="3377C516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96019BC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C7F85E" w14:textId="37899EC7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 xml:space="preserve">Regulamento (CE) n.º 1756/2004 da Comissão, de 11 de outubro de 2004, que especifica em pormenor as condições para a apresentação das provas exigidas e os critérios para o tipo e nível de redução dos controlos fitossanitários de certas plantas, produtos vegetais ou outros materiais enunciados na parte B do anexo V da Diretiva 2000/29/CE do Conselho.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901B66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2018</w:t>
            </w:r>
          </w:p>
        </w:tc>
      </w:tr>
      <w:tr w:rsidR="00B80462" w:rsidRPr="00056DCC" w14:paraId="32355537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D0BD34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6F73B90" w14:textId="694CAF26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92/70/CEE da Comissão, de 30 de julho de 1992, que estabelece os elementos das investigações a efetuar no âmbito do reconhecimento de zonas protegidas na Comunidade.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B4BFF7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2018</w:t>
            </w:r>
          </w:p>
        </w:tc>
      </w:tr>
      <w:tr w:rsidR="00B80462" w:rsidRPr="00056DCC" w14:paraId="7D13025A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DF32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094E31" w14:textId="00353BA6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93/51/CEE da Comissão, de 24 de junho de 1993, que estabelece normas relativas à circulação, através de zonas protegidas, de determinadas plantas, produtos vegetais ou outros materiais, bem como à circulação de tais plantas, produtos vegetais ou outros materiais originários dessas zonas protegidas no interior das mesmas.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E097D26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2018</w:t>
            </w:r>
          </w:p>
        </w:tc>
      </w:tr>
      <w:tr w:rsidR="00B80462" w:rsidRPr="00056DCC" w14:paraId="6E356B3A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D4E3818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CCAE53C" w14:textId="039C1AD7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68/193/CEE do Conselho, de 9 de abril de 1968, relativa à comercialização dos materiais de propagação vegetativa da vinha.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EC8F395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2018</w:t>
            </w:r>
          </w:p>
        </w:tc>
      </w:tr>
      <w:tr w:rsidR="00B80462" w:rsidRPr="00056DCC" w14:paraId="195B375A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5F7095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6EB5CE" w14:textId="1285DA75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2008/72/CE do Conselho, de 15 de julho de 2008, relativa à comercialização de material de propagação e plantação de produtos hortícolas, com exceção das sementes.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C418A16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2018</w:t>
            </w:r>
          </w:p>
        </w:tc>
      </w:tr>
      <w:tr w:rsidR="00B80462" w:rsidRPr="00056DCC" w14:paraId="38A7916A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B672480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F0342B" w14:textId="3CA1AC4D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(UE) n.º 283/2013 da Comissão, de 1 de março de 2013, que estabelece os requisitos em matéria de dados aplicáveis às substâncias ativas, em conformidade com o Regulamento (CE) n.º 1107/2009 do Parlamento Europeu e do Conselho relativo à colocação dos produtos fitofarmacêuticos no mercado.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0E1E28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2018</w:t>
            </w:r>
          </w:p>
        </w:tc>
      </w:tr>
      <w:tr w:rsidR="00B80462" w:rsidRPr="00056DCC" w14:paraId="1F5575F6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F8261C9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EE07B5" w14:textId="002AC49E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2002/63/CE da Comissão, de 11 de julho de 2002, que estabelece métodos de amostragem comunitários para o controlo oficial de resíduos de pesticidas no interior e à superfície de produtos de origem vegetal ou animal e revoga a Diretiva 79/700/CEE.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1AA5A43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2018</w:t>
            </w:r>
          </w:p>
        </w:tc>
      </w:tr>
      <w:tr w:rsidR="00B80462" w:rsidRPr="00056DCC" w14:paraId="2F36AB96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C9B2BFF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7F39001" w14:textId="54AB8148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66/401/CEE do Conselho, de 14 de junho de 1966, relativa à comercialização de sementes de plantas forrageiras.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E8634F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2019</w:t>
            </w:r>
          </w:p>
        </w:tc>
      </w:tr>
      <w:tr w:rsidR="00B80462" w:rsidRPr="00056DCC" w14:paraId="35890A4A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F6163D2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63F5052" w14:textId="0F5910BF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66/402/CEE do Conselho, de 14 de junho de 1966, relativa à comercialização de sementes de cereais.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F93C3F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2019</w:t>
            </w:r>
          </w:p>
        </w:tc>
      </w:tr>
      <w:tr w:rsidR="00B80462" w:rsidRPr="00056DCC" w14:paraId="55590B4C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5C84B5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95C0D11" w14:textId="5FD68449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2008/90/CE do Conselho, de 29 de setembro de 2008, relativa à comercialização de material de propagação de fruteiras e de fruteiras destinados à produção de frutos.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6DFB93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2019</w:t>
            </w:r>
          </w:p>
        </w:tc>
      </w:tr>
      <w:tr w:rsidR="00B80462" w:rsidRPr="00056DCC" w14:paraId="64DBFD1C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34BB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DAC6C4" w14:textId="611AF300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98/56/CE do Conselho, de 20 de julho de 1998, relativa à comercialização de materiais de propagação de plantas ornamentais.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7084F6F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2019</w:t>
            </w:r>
          </w:p>
        </w:tc>
      </w:tr>
      <w:tr w:rsidR="00B80462" w:rsidRPr="00056DCC" w14:paraId="2D9EBB80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8A0651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2147E3" w14:textId="73115E8A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2002/54/CE do Conselho, de 13 de junho de 2002, relativa à comercialização de sementes de beterrabas.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FCFAFFA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2019</w:t>
            </w:r>
          </w:p>
        </w:tc>
      </w:tr>
      <w:tr w:rsidR="00B80462" w:rsidRPr="00056DCC" w14:paraId="0D823CE4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D8BE163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A525C2C" w14:textId="36705278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2002/55/CE do Conselho, de 13 de junho de 2002, respeitante à comercialização de sementes de produtos hortícolas.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4A6C939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2019</w:t>
            </w:r>
          </w:p>
        </w:tc>
      </w:tr>
      <w:tr w:rsidR="00B80462" w:rsidRPr="00056DCC" w14:paraId="494E6613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6BE9C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8AB40F5" w14:textId="6D86BC46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 xml:space="preserve">Decisão de Execução 2012/138/UE da Comissão, de 1 de março de 2012, relativa a medidas de emergência contra a introdução e a propagação na União de </w:t>
            </w:r>
            <w:r>
              <w:rPr>
                <w:i/>
                <w:noProof/>
                <w:color w:val="auto"/>
                <w:sz w:val="24"/>
              </w:rPr>
              <w:t>Anoplophora chinensis</w:t>
            </w:r>
            <w:r>
              <w:rPr>
                <w:noProof/>
                <w:color w:val="auto"/>
                <w:sz w:val="24"/>
              </w:rPr>
              <w:t xml:space="preserve"> (Forster).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CE7F27C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2020</w:t>
            </w:r>
          </w:p>
        </w:tc>
      </w:tr>
      <w:tr w:rsidR="00B80462" w:rsidRPr="00056DCC" w14:paraId="638245F7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AEB760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CBDBADC" w14:textId="48815633" w:rsidR="00B80462" w:rsidRPr="00056DCC" w:rsidRDefault="00B80462" w:rsidP="00F96E31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 xml:space="preserve">Decisão de Execução 2012/270/UE da Comissão, de 16 de maio de 2012, relativa a medidas de emergência contra a introdução e a propagação na União de </w:t>
            </w:r>
            <w:r>
              <w:rPr>
                <w:i/>
                <w:noProof/>
                <w:color w:val="auto"/>
                <w:sz w:val="24"/>
              </w:rPr>
              <w:t>Epitrix cucumeris</w:t>
            </w:r>
            <w:r>
              <w:rPr>
                <w:noProof/>
                <w:color w:val="auto"/>
                <w:sz w:val="24"/>
              </w:rPr>
              <w:t xml:space="preserve"> (Harris),</w:t>
            </w:r>
            <w:r>
              <w:rPr>
                <w:noProof/>
              </w:rPr>
              <w:t xml:space="preserve"> </w:t>
            </w:r>
            <w:r>
              <w:rPr>
                <w:i/>
                <w:noProof/>
              </w:rPr>
              <w:t>Epitrix papa</w:t>
            </w:r>
            <w:r>
              <w:rPr>
                <w:noProof/>
              </w:rPr>
              <w:t xml:space="preserve"> sp. n., </w:t>
            </w:r>
            <w:r>
              <w:rPr>
                <w:i/>
                <w:noProof/>
              </w:rPr>
              <w:t>Epitrixt subcrinita</w:t>
            </w:r>
            <w:r>
              <w:rPr>
                <w:noProof/>
              </w:rPr>
              <w:t xml:space="preserve"> (Lec.) e </w:t>
            </w:r>
            <w:r>
              <w:rPr>
                <w:i/>
                <w:noProof/>
              </w:rPr>
              <w:t>Epitrix tuberis</w:t>
            </w:r>
            <w:r>
              <w:rPr>
                <w:noProof/>
              </w:rPr>
              <w:t xml:space="preserve"> (Gentner).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5B673B9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2020</w:t>
            </w:r>
          </w:p>
        </w:tc>
      </w:tr>
      <w:tr w:rsidR="00B80462" w:rsidRPr="00056DCC" w14:paraId="47192F9B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2F2B1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E54199" w14:textId="2F264B96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2002/56/CE do Conselho, de 13 de junho de 2002, relativa à comercialização de batatas de semente.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12677E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2020</w:t>
            </w:r>
          </w:p>
        </w:tc>
      </w:tr>
      <w:tr w:rsidR="00B80462" w:rsidRPr="00056DCC" w14:paraId="4337445B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441744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3D49E5" w14:textId="7E2E88A1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2002/57/CE do Conselho, de 13 de junho de 2002, relativa à comercialização de sementes de plantas oleaginosas e de fibras.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948A6E5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2020</w:t>
            </w:r>
          </w:p>
        </w:tc>
      </w:tr>
      <w:tr w:rsidR="00B80462" w:rsidRPr="00056DCC" w14:paraId="03A0E9D4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A46347F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58B305" w14:textId="55A46C98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Decisão 81/675/CEE da Comissão, de 28 de julho de 1981, que verifica que certos sistemas de fecho são «sistemas de fecho não recuperáveis», nos termos das Diretivas 66/400/CEE, 66/401/CEE, 66/402/CEE, 69/208/CEE e 70/458/CEE do Conselho.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FD89A37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2020</w:t>
            </w:r>
          </w:p>
        </w:tc>
      </w:tr>
      <w:tr w:rsidR="00B80462" w:rsidRPr="00056DCC" w14:paraId="26B99695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F37262F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C0AD72" w14:textId="073FEBB2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 217/2006 da Comissão, de 8 de fevereiro de 2006, que estabelece as regras de execução das Diretivas 66/401/CEE, 66/402/CEE, 2002/54/CE, 2002/55/CE e 2002/57/CE do Conselho no que diz respeito à autorização dos Estados-Membros para permitirem temporariamente a comercialização de sementes que não satisfazem os requisitos relativos à germinação mínima.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CAB61F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2020</w:t>
            </w:r>
          </w:p>
        </w:tc>
      </w:tr>
      <w:tr w:rsidR="00B80462" w:rsidRPr="00056DCC" w14:paraId="4BA9D5D2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D2AB5F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051BCE" w14:textId="634DE808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(UE) n.º 284/2013 da Comissão, de 1 de março de 2013, que estabelece os requisitos em matéria de dados aplicáveis aos produtos fitofarmacêuticos, em conformidade com o Regulamento (CE) n.º 1107/2009 do Parlamento Europeu e do Conselho relativo à colocação dos produtos fitofarmacêuticos no mercado.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085B78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2020</w:t>
            </w:r>
          </w:p>
        </w:tc>
      </w:tr>
      <w:tr w:rsidR="00B80462" w:rsidRPr="00056DCC" w14:paraId="61CC695D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C137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0D3259" w14:textId="351F026B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(UE) n.º 547/2011 da Comissão, de 8 de junho de 2011, que dá execução ao Regulamento (CE) n.º 1107/2009 do Parlamento Europeu e do Conselho no que diz respeito aos requisitos de rotulagem dos produtos fitofarmacêuticos.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51523C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2020</w:t>
            </w:r>
          </w:p>
        </w:tc>
      </w:tr>
      <w:tr w:rsidR="00B80462" w:rsidRPr="00056DCC" w14:paraId="67E8E809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FD02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2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E13FF7" w14:textId="522E417D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2009/128/CE do Parlamento Europeu e do Conselho, de 21 de outubro de 2009, que estabelece um quadro de ação a nível comunitário para uma utilização sustentável dos pesticidas.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5FEBE1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2020</w:t>
            </w:r>
          </w:p>
        </w:tc>
      </w:tr>
      <w:tr w:rsidR="00B80462" w:rsidRPr="00056DCC" w14:paraId="772F3B54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D1A7E2E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678D8B" w14:textId="22F14B72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(UE) n.º 546/2011 da Comissão, de 10 de junho de 2011, que dá execução ao Regulamento (CE) n.º 1107/2009 do Parlamento Europeu e do Conselho no que diz respeito aos princípios uniformes aplicáveis à avaliação e autorização dos produtos fitofarmacêuticos.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ADD774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2021</w:t>
            </w:r>
          </w:p>
        </w:tc>
      </w:tr>
      <w:tr w:rsidR="00B80462" w:rsidRPr="00056DCC" w14:paraId="3F494959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3FC93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FD855F" w14:textId="44077856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 xml:space="preserve">Decisão de Execução 2012/535/UE da Comissão, de 26 de setembro de 2012, relativa a medidas de emergência contra a propagação na União de </w:t>
            </w:r>
            <w:r>
              <w:rPr>
                <w:i/>
                <w:noProof/>
                <w:color w:val="auto"/>
                <w:sz w:val="24"/>
              </w:rPr>
              <w:t>Bursaphelenchus xylophilus</w:t>
            </w:r>
            <w:r>
              <w:rPr>
                <w:noProof/>
                <w:color w:val="auto"/>
                <w:sz w:val="24"/>
              </w:rPr>
              <w:t xml:space="preserve"> (Steiner et Buhrer) Nickle et al. (nemátodo da madeira do pinheiro).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F24B8D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2022</w:t>
            </w:r>
          </w:p>
        </w:tc>
      </w:tr>
      <w:tr w:rsidR="00B80462" w:rsidRPr="00056DCC" w14:paraId="53A7A4E8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8FAF19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3D5522" w14:textId="75C6D48C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Decisão 80/755/CEE da Comissão, de 17 de julho de 1980, que autoriza a aposição das indicações prescritas nas embalagens das sementes de cereais.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F7C75B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2022</w:t>
            </w:r>
          </w:p>
        </w:tc>
      </w:tr>
      <w:tr w:rsidR="00B80462" w:rsidRPr="00056DCC" w14:paraId="56132A26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6E309F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B4C2385" w14:textId="7061F1AB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2004/29/CE da Comissão, de 4 de março de 2004, relativa à fixação dos carateres e das condições mínimas para o exame das variedades de vinha.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2FB8467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2022</w:t>
            </w:r>
          </w:p>
        </w:tc>
      </w:tr>
      <w:tr w:rsidR="00B80462" w:rsidRPr="00056DCC" w14:paraId="02B8587E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44DFA1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43E593" w14:textId="6126CB2B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93/61/CEE da Comissão, de 2 de julho de 1993, que estabelece a ficha relativa às condições a satisfazer pelos materiais de propagação e plantação de produtos hortícolas, com exceção das sementes, em conformidade com a Diretiva 92/33/CEE do Conselho.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CB1A2F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2022</w:t>
            </w:r>
          </w:p>
        </w:tc>
      </w:tr>
      <w:tr w:rsidR="00B80462" w:rsidRPr="00056DCC" w14:paraId="54B26CA7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277DF6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7183C4F" w14:textId="3BE6E7AD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93/62/CEE da Comissão, de 5 de julho de 1993, que estabelece as medidas de execução respeitantes à fiscalização e controlo dos fornecedores e instalações nos termos da Diretiva 92/33/CEE do Conselho relativa à comercialização de material de propagação e plantação de produtos hortícolas, com exceção das sementes.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CE6982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2022</w:t>
            </w:r>
          </w:p>
        </w:tc>
      </w:tr>
      <w:tr w:rsidR="00B80462" w:rsidRPr="00056DCC" w14:paraId="55503687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FF26FF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87E6CA" w14:textId="36B1E558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de Execução (UE) n.º 540/2011 da Comissão, de 25 de maio de 2011, que dá execução ao Regulamento (CE) n.º 1107/2009 do Parlamento Europeu e do Conselho no que diz respeito à lista de substâncias ativas aprovadas.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6ADD1A4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2022</w:t>
            </w:r>
          </w:p>
        </w:tc>
      </w:tr>
      <w:tr w:rsidR="00B80462" w:rsidRPr="00056DCC" w14:paraId="3F3C3EC5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48AA7F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BC16842" w14:textId="0592AE92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de Execução (UE) n.º 541/2011 da Comissão, de 1 de junho de 2011, que altera o Regulamento de Execução (UE) n.º 540/2011 que dá execução ao Regulamento (CE) n.º 1107/2009 do Parlamento Europeu e do Conselho no que diz respeito à lista de substâncias ativas aprovadas.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5C98691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2022</w:t>
            </w:r>
          </w:p>
        </w:tc>
      </w:tr>
      <w:tr w:rsidR="00B80462" w:rsidRPr="00056DCC" w14:paraId="265FA804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DA18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3FB8BFC" w14:textId="1C2355B6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Decisão 2004/371/CE da Comissão, de 20 de abril de 2004, relativa às condições para a colocação no mercado de misturas de sementes destinadas a ser utilizadas como plantas forrageiras.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435FE0B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2023</w:t>
            </w:r>
          </w:p>
        </w:tc>
      </w:tr>
      <w:tr w:rsidR="00B80462" w:rsidRPr="00056DCC" w14:paraId="64CF178D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67E3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473F6B" w14:textId="05F07D50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2008/124/CE da Comissão, de 18 de dezembro de 2008, que limita a comercialização das sementes de certas espécies de plantas forrageiras e de plantas oleaginosas e de fibras às sementes que tenham sido oficialmente certificadas como sendo sementes de base ou sementes certificadas.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589814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2023</w:t>
            </w:r>
          </w:p>
        </w:tc>
      </w:tr>
      <w:tr w:rsidR="00B80462" w:rsidRPr="00056DCC" w14:paraId="24B56A78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7C7565C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48F4F8" w14:textId="41D34E37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2010/60/UE da Comissão, de 30 de agosto de 2010, que prevê determinadas derrogações à comercialização de misturas de sementes de plantas forrageiras destinadas a serem utilizadas na preservação do meio natural.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AEA9726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2023</w:t>
            </w:r>
          </w:p>
        </w:tc>
      </w:tr>
      <w:tr w:rsidR="00B80462" w:rsidRPr="00056DCC" w14:paraId="05E4663A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C23304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B2C0DD9" w14:textId="61202388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de Execução 2014/97/UE da Comissão, de 15 de outubro de 2014, que dá execução à Diretiva 2008/90/CE do Conselho no que se refere ao registo dos fornecedores e das variedades e à lista comum das variedades.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41C1F2A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2023</w:t>
            </w:r>
          </w:p>
        </w:tc>
      </w:tr>
      <w:tr w:rsidR="00B80462" w:rsidRPr="00056DCC" w14:paraId="179A51F6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327BFD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CB663C" w14:textId="1F1E8130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93/49/CEE da Comissão, de 23 de junho de 1993, que estabelece a ficha contendo as condições a satisfazer pelas plantas ornamentais e materiais de propagação de plantas ornamentais, em conformidade com a Diretiva 91/682/CEE do Conselho.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1DF706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2023</w:t>
            </w:r>
          </w:p>
        </w:tc>
      </w:tr>
      <w:tr w:rsidR="00B80462" w:rsidRPr="00056DCC" w14:paraId="37C4BA92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47075D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F228B7" w14:textId="45175995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1999/66/CE da Comissão, de 28 de junho de 1999, que estabelece os requisitos aplicáveis à etiqueta ou outro documento redigido pelo fornecedor em conformidade com a Diretiva 98/56/CE do Conselho.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E10DB96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2023</w:t>
            </w:r>
          </w:p>
        </w:tc>
      </w:tr>
      <w:tr w:rsidR="00B80462" w:rsidRPr="00056DCC" w14:paraId="56DF715C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364BE8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0AC717" w14:textId="03434279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1999/68/CE da Comissão, de 28 de junho de 1999, que estabelece medidas de aplicação adicionais relativas às listas de variedades de plantas ornamentais mantidas pelos fornecedores nos termos da Diretiva 98/56/CE do Conselho.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84A5F5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2023</w:t>
            </w:r>
          </w:p>
        </w:tc>
      </w:tr>
      <w:tr w:rsidR="00B80462" w:rsidRPr="00056DCC" w14:paraId="2ED222DD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0CA997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2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1D2F785" w14:textId="35701604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 1107/2009 do Parlamento Europeu e do Conselho, de 21 de outubro de 2009, relativo à colocação dos produtos fitofarmacêuticos no mercado e que revoga as Diretivas 79/117/CEE e 91/414/CEE do Conselho.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6E9835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2023</w:t>
            </w:r>
          </w:p>
        </w:tc>
      </w:tr>
      <w:tr w:rsidR="00B80462" w:rsidRPr="00056DCC" w14:paraId="05B881F4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904AA1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08BF43C" w14:textId="1A626A39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 2301/2002 da Comissão, de 20 de dezembro de 2002, que estabelece as normas de execução da Diretiva 1999/105/CE do Conselho no que diz respeito à definição de pequenas quantidades de sementes.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254AEE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2024</w:t>
            </w:r>
          </w:p>
        </w:tc>
      </w:tr>
      <w:tr w:rsidR="00B80462" w:rsidRPr="00056DCC" w14:paraId="32FF3DB9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5E19ED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F1559FC" w14:textId="7C5A6AFD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2003/90/CE da Comissão, de 6 de outubro de 2003, que estabelece regras de execução do artigo 7.º da Diretiva 2002/53/CE do Conselho no que diz respeito aos carateres que, no mínimo, devem ser apreciados pelo exame e às condições mínimas para o exame de determinadas variedades de espécies de plantas agrícolas.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129FDED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2024</w:t>
            </w:r>
          </w:p>
        </w:tc>
      </w:tr>
      <w:tr w:rsidR="00B80462" w:rsidRPr="00056DCC" w14:paraId="1F004E53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EFA6C5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8DD8EC2" w14:textId="6EAB9ED9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Decisão 2004/842/CE da Comissão, de 1 de dezembro de 2004, que diz respeito às normas de execução segundo as quais os Estados-Membros podem autorizar a colocação no mercado de sementes pertencentes a variedades para as quais foi apresentado um pedido de inscrição no catálogo nacional de variedades de espécies agrícolas ou de espécies hortícolas.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BA9558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2024</w:t>
            </w:r>
          </w:p>
        </w:tc>
      </w:tr>
      <w:tr w:rsidR="00B80462" w:rsidRPr="00056DCC" w14:paraId="6FDF4FBF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C99B92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6620C93" w14:textId="44838BA8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de Execução (UE) 2021/384 da Comissão, de 3 de março de 2021, relativo à adequação das denominações das variedades das espécies de plantas agrícolas e das espécies de plantas hortícolas e que revoga o Regulamento (CE) n.º 637/2009.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8949C2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2024</w:t>
            </w:r>
          </w:p>
        </w:tc>
      </w:tr>
      <w:tr w:rsidR="00B80462" w:rsidRPr="00056DCC" w14:paraId="0A0B574D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033C09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23039B" w14:textId="51988BB9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de Execução (UE) n.º 208/2013 da Comissão, de 11 de março de 2013, relativo aos requisitos de rastreabilidade dos rebentos e das sementes destinadas à produção de rebentos.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4E1F17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2024</w:t>
            </w:r>
          </w:p>
        </w:tc>
      </w:tr>
      <w:tr w:rsidR="00B80462" w:rsidRPr="00056DCC" w14:paraId="099A963D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20E350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8BD69B1" w14:textId="1CB6B1E3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de Execução (UE) 2020/1740 da Comissão, de 20 de novembro de 2020, que estabelece as disposições necessárias à execução do procedimento de renovação de substâncias ativas, tal como previsto no Regulamento (CE) n.º 1107/2009 do Parlamento Europeu e do Conselho, e que revoga o Regulamento de Execução (UE) n.º 844/2012 da Comissão.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8C7CBF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2025</w:t>
            </w:r>
          </w:p>
        </w:tc>
      </w:tr>
      <w:tr w:rsidR="00B80462" w:rsidRPr="00056DCC" w14:paraId="37F461D0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825664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38DE98" w14:textId="573402C8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 xml:space="preserve">Decisão de Execução 2012/697/UE da Comissão, de 8 de novembro de 2012, relativa a medidas destinadas a evitar a introdução e a propagação na União do género </w:t>
            </w:r>
            <w:r>
              <w:rPr>
                <w:i/>
                <w:noProof/>
                <w:color w:val="auto"/>
                <w:sz w:val="24"/>
              </w:rPr>
              <w:t>Pomacea</w:t>
            </w:r>
            <w:r>
              <w:rPr>
                <w:noProof/>
                <w:color w:val="auto"/>
                <w:sz w:val="24"/>
              </w:rPr>
              <w:t xml:space="preserve"> (Perry).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1C043C3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2025</w:t>
            </w:r>
          </w:p>
        </w:tc>
      </w:tr>
      <w:tr w:rsidR="00B80462" w:rsidRPr="00056DCC" w14:paraId="4A2B4202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593777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AB18DF9" w14:textId="0F32A5C0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93/50/CEE da Comissão, de 24 de junho de 1993, que determina a inscrição dos produtores de certos produtos vegetais não enumerados no anexo V, parte A, da Diretiva 77/93/CEE do Conselho ou dos armazéns e centros de expedição estabelecidos nas zonas de produção de tais produtos num registo oficial.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A056B5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2025</w:t>
            </w:r>
          </w:p>
        </w:tc>
      </w:tr>
      <w:tr w:rsidR="00B80462" w:rsidRPr="00056DCC" w14:paraId="294FCA15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9021E9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C71EA05" w14:textId="3EBD9CAA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2003/91/CE da Comissão, de 6 de outubro de 2003, que estabelece regras de execução do artigo 7.º da Diretiva 2002/55/CE do Conselho no que diz respeito aos carateres que, no mínimo, devem ser apreciados pelo exame e às condições mínimas para o exame de determinadas variedades de espécies hortícolas.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2B9DC1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2025</w:t>
            </w:r>
          </w:p>
        </w:tc>
      </w:tr>
      <w:tr w:rsidR="00B80462" w:rsidRPr="00056DCC" w14:paraId="0069C0EC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0860B7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D734B8F" w14:textId="34F3C4A3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de Execução 2014/20/UE da Comissão, de 6 de fevereiro de 2014, que determina as classes da União de batatas de semente de base e de semente certificada e as condições e designações aplicáveis a essas classes.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B268930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2025</w:t>
            </w:r>
          </w:p>
        </w:tc>
      </w:tr>
      <w:tr w:rsidR="00B80462" w:rsidRPr="00056DCC" w14:paraId="113F5A31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1ABFF9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143B409" w14:textId="71702F9F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de Execução 2014/21/UE da Comissão, de 6 de fevereiro de 2014, que determina as condições mínimas e as classes da União de batatas de semente de pré-base.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D5E99CE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2025</w:t>
            </w:r>
          </w:p>
        </w:tc>
      </w:tr>
      <w:tr w:rsidR="00B80462" w:rsidRPr="00056DCC" w14:paraId="444FD28F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73C1EC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1E35672" w14:textId="039D32F0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Decisão 97/125/CE da Comissão, de 24 de janeiro de 1997, que autoriza a aposição das indicações prescritas nas embalagens de sementes de plantas oleaginosas e de fibras e que altera a Decisão 87/309/CEE que autoriza a aposição das indicações prescritas nas embalagens de sementes de determinadas espécies de plantas forrageiras.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7839D7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2025</w:t>
            </w:r>
          </w:p>
        </w:tc>
      </w:tr>
      <w:tr w:rsidR="00B80462" w:rsidRPr="00056DCC" w14:paraId="09237E77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4D8F8A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8887EF" w14:textId="1C94AB43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 xml:space="preserve"> Regulamento de Execução (UE) 2020/1770 da Comissão, de 26 de novembro de 2020, relativo aos tipos e espécies de vegetais para plantação não isentos do requisito de um código de rastreabilidade nos passaportes fitossanitários ao abrigo do Regulamento (UE) 2016/2031 do Parlamento Europeu e do Conselho e que revoga a Diretiva 92/105/CEE da Comissão.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FD3BDC1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2025</w:t>
            </w:r>
          </w:p>
        </w:tc>
      </w:tr>
      <w:tr w:rsidR="00B80462" w:rsidRPr="00056DCC" w14:paraId="6C743548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B75D8B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8C6DD1" w14:textId="321D9DE4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Decisão 2004/266/CE da Comissão, de 17 de março de 2004, que autoriza a aposição, de modo indelével, das indicações prescritas nas embalagens.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5DE057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2026</w:t>
            </w:r>
          </w:p>
        </w:tc>
      </w:tr>
      <w:tr w:rsidR="00B80462" w:rsidRPr="00056DCC" w14:paraId="5329A5EB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2CF687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FA7E1E" w14:textId="7EFA18F6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2008/62/CE da Comissão, de 20 de junho de 2008, que prevê determinadas derrogações aplicáveis à admissão de variedades autóctones e variedades agrícolas naturalmente adaptadas às condições regionais e locais e ameaçadas pela erosão genética, bem como à comercialização de sementes e batatas de semente dessas variedades.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C54660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2026</w:t>
            </w:r>
          </w:p>
        </w:tc>
      </w:tr>
      <w:tr w:rsidR="00B80462" w:rsidRPr="00056DCC" w14:paraId="7B35575A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CF086D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483388E" w14:textId="7485055F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2009/145/CE da Comissão, de 26 de novembro de 2009, que prevê certas derrogações à admissão de variedades autóctones de produtos hortícolas e outras variedades tradicionalmente cultivadas em determinadas localidades e regiões e ameaçadas pela erosão genética e de variedades de produtos agrícolas sem valor intrínseco para uma produção vegetal comercial, mas desenvolvidas para cultivo em determinadas condições, e à comercialização de sementes dessas variedades autóctones e outras variedades.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1D7C45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2026</w:t>
            </w:r>
          </w:p>
        </w:tc>
      </w:tr>
      <w:tr w:rsidR="00B80462" w:rsidRPr="00056DCC" w14:paraId="055BC341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65144D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8C8AA82" w14:textId="01EF65C8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 2100/94 do Conselho, de 27 de julho de 1994, relativo ao regime comunitário de proteção das variedades vegetais.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422393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2026</w:t>
            </w:r>
          </w:p>
        </w:tc>
      </w:tr>
      <w:tr w:rsidR="00B80462" w:rsidRPr="00056DCC" w14:paraId="310BC153" w14:textId="77777777" w:rsidTr="00B80462">
        <w:trPr>
          <w:trHeight w:val="2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5E4A0A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84B28AA" w14:textId="4C4B14F4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 1768/95 da Comissão, de 24 de julho de 1995, que estabelece as regras de aplicação relativas à exceção agrícola prevista no n.º 3 do artigo 14.º do Regulamento (CE) n.º 2100/94 do Conselho relativo ao regime comunitário de proteção das variedades vegetais.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663E317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2026</w:t>
            </w:r>
          </w:p>
        </w:tc>
      </w:tr>
      <w:tr w:rsidR="00B80462" w:rsidRPr="00056DCC" w14:paraId="7002C04A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4A12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9A61DD" w14:textId="61893DFC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(CE) n.º 874/2009 da Comissão, de 17 de setembro de 2009, que estabelece normas de execução do Regulamento (CE) n.º 2100/94 do Conselho no que respeita ao processo no Instituto Comunitário das Variedades Vegetais.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3A94681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2026</w:t>
            </w:r>
          </w:p>
        </w:tc>
      </w:tr>
      <w:tr w:rsidR="00B80462" w:rsidRPr="00056DCC" w14:paraId="2AB8AFD1" w14:textId="77777777" w:rsidTr="00B80462">
        <w:trPr>
          <w:trHeight w:val="1145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D9A2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84F458" w14:textId="6355EC5C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 xml:space="preserve">Regulamento de Execução (UE) 2020/1201 da Comissão, de 14 de agosto de 2020, relativo às medidas para impedir a introdução e a propagação na União de </w:t>
            </w:r>
            <w:r>
              <w:rPr>
                <w:i/>
                <w:noProof/>
                <w:color w:val="auto"/>
                <w:sz w:val="24"/>
              </w:rPr>
              <w:t>Xylella fastidiosa</w:t>
            </w:r>
            <w:r>
              <w:rPr>
                <w:noProof/>
                <w:color w:val="auto"/>
                <w:sz w:val="24"/>
              </w:rPr>
              <w:t xml:space="preserve"> (Wells et al.).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9E9B4D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2026</w:t>
            </w:r>
          </w:p>
        </w:tc>
      </w:tr>
      <w:tr w:rsidR="00B80462" w:rsidRPr="00056DCC" w14:paraId="09EE53C1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AC69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0BF68E" w14:textId="45A0CCD9" w:rsidR="00B80462" w:rsidRPr="00056DCC" w:rsidRDefault="00B80462" w:rsidP="00876670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(UE) 2016/2031 do Parlamento Europeu e do Conselho, de 26 de outubro de 2016, relativo a medidas de proteção contra as pragas dos vegetais, e que altera os Regulamentos (UE) n.º 228/2013, (UE) n.º</w:t>
            </w:r>
            <w:r w:rsidR="00876670">
              <w:rPr>
                <w:noProof/>
                <w:color w:val="auto"/>
                <w:sz w:val="24"/>
              </w:rPr>
              <w:t> </w:t>
            </w:r>
            <w:r>
              <w:rPr>
                <w:noProof/>
                <w:color w:val="auto"/>
                <w:sz w:val="24"/>
              </w:rPr>
              <w:t>652/2014 e (UE) n.º 1143/2014 do Parlamento Europeu e do Conselho e revoga as Diretivas 69/464/CEE, 74/647/CEE, 93/85/CEE, 98/57/CE, 2000/29/CE, 2006/91/CE e 2007/33/CE do Conselho.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4FEB18E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2027</w:t>
            </w:r>
          </w:p>
        </w:tc>
      </w:tr>
      <w:tr w:rsidR="00B80462" w:rsidRPr="00056DCC" w14:paraId="2EDED153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CB50" w14:textId="77777777" w:rsidR="00B80462" w:rsidRPr="00056DCC" w:rsidRDefault="00B80462" w:rsidP="00B80462">
            <w:pPr>
              <w:widowControl w:val="0"/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3F77861" w14:textId="60696E7D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Delegado (UE) 2019/2123 da Comissão, de 10 de outubro de 2019, que completa o Regulamento (UE) 2017/625 do Parlamento Europeu e do Conselho no que se refere às regras relativas aos casos e condições em que os controlos de identidade e os controlos físicos de determinadas mercadorias podem ser efetuados em pontos de controlo e os controlos documentais podem ser efetuados à distância dos postos de controlo fronteiriços.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7D2038B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2027</w:t>
            </w:r>
          </w:p>
        </w:tc>
      </w:tr>
      <w:tr w:rsidR="00B80462" w:rsidRPr="00056DCC" w14:paraId="0FDF9EF4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3139" w14:textId="77777777" w:rsidR="00B80462" w:rsidRPr="00056DCC" w:rsidRDefault="00B80462" w:rsidP="00B80462">
            <w:pPr>
              <w:numPr>
                <w:ilvl w:val="0"/>
                <w:numId w:val="43"/>
              </w:numPr>
              <w:spacing w:before="0" w:after="200" w:line="240" w:lineRule="auto"/>
              <w:ind w:left="454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F9A29E7" w14:textId="2B0B5EBE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de Execução (UE) 2019/1014 da Comissão, de 12 de junho de 2019, que estabelece regras pormenorizadas sobre os requisitos mínimos respeitantes aos postos de controlo fronteiriços, incluindo os centros de inspeção, e ao formato, categorias e abreviaturas a utilizar nas listas de postos de controlo fronteiriços e de pontos de controlo.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84666BA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2027</w:t>
            </w:r>
          </w:p>
        </w:tc>
      </w:tr>
      <w:tr w:rsidR="00B80462" w:rsidRPr="00056DCC" w14:paraId="1D9B0F2A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9EA8" w14:textId="77777777" w:rsidR="00B80462" w:rsidRPr="00056DCC" w:rsidRDefault="00B80462" w:rsidP="00B80462">
            <w:pPr>
              <w:numPr>
                <w:ilvl w:val="0"/>
                <w:numId w:val="43"/>
              </w:numPr>
              <w:spacing w:before="0" w:after="200" w:line="240" w:lineRule="auto"/>
              <w:ind w:left="414" w:hanging="357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A90465C" w14:textId="77777777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Diretiva de Execução 2014/98/UE da Comissão, de 15 de outubro de 2014, que dá execução à Diretiva 2008/90/CE do Conselho no se refere aos requisitos específicos aplicáveis aos géneros e às espécies de fruteiras referidos no anexo I, aos requisitos específicos aplicáveis aos fornecedores e às normas de execução relativas às inspeções oficiais.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E7FB28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2027</w:t>
            </w:r>
          </w:p>
        </w:tc>
      </w:tr>
      <w:tr w:rsidR="00B80462" w:rsidRPr="00056DCC" w14:paraId="60940AA1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8BBB" w14:textId="77777777" w:rsidR="00B80462" w:rsidRPr="00056DCC" w:rsidRDefault="00B80462" w:rsidP="00B80462">
            <w:pPr>
              <w:numPr>
                <w:ilvl w:val="0"/>
                <w:numId w:val="43"/>
              </w:numPr>
              <w:spacing w:before="0" w:after="200" w:line="240" w:lineRule="auto"/>
              <w:ind w:left="414" w:hanging="357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7A7E18" w14:textId="14D9D16C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Delegado (UE) 2019/829 da Comissão, de 14 de março de 2019, que completa o Regulamento (UE) 2016/2031 do Parlamento Europeu e do Conselho relativo a medidas de proteção contra as pragas dos vegetais, que autoriza os Estados-Membros a estabelecer derrogações temporárias para análises oficiais, fins científicos ou educativos, ensaios, seleção de variedades ou melhoramento.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442D8B" w14:textId="77777777" w:rsidR="00B80462" w:rsidRPr="00056DCC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2027</w:t>
            </w:r>
          </w:p>
        </w:tc>
      </w:tr>
      <w:tr w:rsidR="00B80462" w:rsidRPr="00B80462" w14:paraId="5186EA25" w14:textId="77777777" w:rsidTr="00B80462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BA3A" w14:textId="77777777" w:rsidR="00B80462" w:rsidRPr="00056DCC" w:rsidRDefault="00B80462" w:rsidP="00B80462">
            <w:pPr>
              <w:numPr>
                <w:ilvl w:val="0"/>
                <w:numId w:val="43"/>
              </w:numPr>
              <w:spacing w:before="0" w:after="200" w:line="240" w:lineRule="auto"/>
              <w:ind w:left="414" w:hanging="357"/>
              <w:rPr>
                <w:rFonts w:eastAsia="Calibri"/>
                <w:noProof/>
                <w:color w:val="auto"/>
                <w:sz w:val="24"/>
                <w:szCs w:val="24"/>
                <w:lang w:eastAsia="fr-B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BD0097" w14:textId="4A9B3E4C" w:rsidR="00B80462" w:rsidRPr="00056DCC" w:rsidRDefault="00B80462" w:rsidP="00B80462">
            <w:pPr>
              <w:widowControl w:val="0"/>
              <w:spacing w:before="0" w:after="200" w:line="240" w:lineRule="auto"/>
              <w:rPr>
                <w:rFonts w:eastAsia="Calibri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Regulamento de Execução (UE) 2021/2285 da Comissão, de 14 de dezembro de 2021, que altera o Regulamento de Execução (UE) 2019/2072 no que se refere à listagem de pragas, proibições e requisitos para a introdução e a circulação na União de vegetais, produtos vegetais e outros objetos, e que revoga as Decisões 98/109/CE e 2002/757/CE e os Regulamentos de Execução (UE) 2020/885 e (UE) 2020/1292.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CC5935" w14:textId="77777777" w:rsidR="00B80462" w:rsidRPr="00B80462" w:rsidRDefault="00B80462" w:rsidP="00B80462">
            <w:pPr>
              <w:widowControl w:val="0"/>
              <w:spacing w:before="40" w:after="40" w:line="240" w:lineRule="auto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</w:rPr>
              <w:t>2027</w:t>
            </w:r>
          </w:p>
        </w:tc>
      </w:tr>
    </w:tbl>
    <w:p w14:paraId="3FD16781" w14:textId="77777777" w:rsidR="00DA7AF3" w:rsidRDefault="00DA7AF3">
      <w:pPr>
        <w:rPr>
          <w:noProof/>
        </w:rPr>
      </w:pPr>
    </w:p>
    <w:sectPr w:rsidR="00DA7AF3" w:rsidSect="00B8046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Page"/>
      </w:footnotePr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D4CB5" w14:textId="77777777" w:rsidR="00A93907" w:rsidRDefault="00A93907" w:rsidP="00B80462">
      <w:pPr>
        <w:spacing w:before="0" w:after="0" w:line="240" w:lineRule="auto"/>
      </w:pPr>
      <w:r>
        <w:separator/>
      </w:r>
    </w:p>
  </w:endnote>
  <w:endnote w:type="continuationSeparator" w:id="0">
    <w:p w14:paraId="55BCBD0D" w14:textId="77777777" w:rsidR="00A93907" w:rsidRDefault="00A93907" w:rsidP="00B8046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80"/>
    <w:family w:val="roman"/>
    <w:notTrueType/>
    <w:pitch w:val="default"/>
    <w:sig w:usb0="00000000" w:usb1="08070000" w:usb2="00000010" w:usb3="00000000" w:csb0="0002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2B1F3" w14:textId="77777777" w:rsidR="006E4ABD" w:rsidRPr="006E4ABD" w:rsidRDefault="006E4ABD" w:rsidP="006E4A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885A" w14:textId="669D14B0" w:rsidR="00876670" w:rsidRPr="006E4ABD" w:rsidRDefault="006E4ABD" w:rsidP="006E4ABD">
    <w:pPr>
      <w:pStyle w:val="FooterCoverPage"/>
      <w:rPr>
        <w:rFonts w:ascii="Arial" w:hAnsi="Arial" w:cs="Arial"/>
        <w:b/>
        <w:sz w:val="48"/>
      </w:rPr>
    </w:pPr>
    <w:r w:rsidRPr="006E4ABD">
      <w:rPr>
        <w:rFonts w:ascii="Arial" w:hAnsi="Arial" w:cs="Arial"/>
        <w:b/>
        <w:sz w:val="48"/>
      </w:rPr>
      <w:t>PT</w:t>
    </w:r>
    <w:r w:rsidRPr="006E4ABD">
      <w:rPr>
        <w:rFonts w:ascii="Arial" w:hAnsi="Arial" w:cs="Arial"/>
        <w:b/>
        <w:sz w:val="48"/>
      </w:rPr>
      <w:tab/>
    </w:r>
    <w:r w:rsidRPr="006E4ABD">
      <w:rPr>
        <w:rFonts w:ascii="Arial" w:hAnsi="Arial" w:cs="Arial"/>
        <w:b/>
        <w:sz w:val="48"/>
      </w:rPr>
      <w:tab/>
    </w:r>
    <w:r w:rsidRPr="006E4ABD">
      <w:tab/>
    </w:r>
    <w:r w:rsidRPr="006E4ABD">
      <w:rPr>
        <w:rFonts w:ascii="Arial" w:hAnsi="Arial" w:cs="Arial"/>
        <w:b/>
        <w:sz w:val="48"/>
      </w:rPr>
      <w:t>PT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19141" w14:textId="77777777" w:rsidR="006E4ABD" w:rsidRPr="006E4ABD" w:rsidRDefault="006E4ABD" w:rsidP="006E4ABD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FE388" w14:textId="77777777" w:rsidR="00A93907" w:rsidRDefault="00A9390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443708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1C8C7867" w14:textId="40032818" w:rsidR="00A93907" w:rsidRPr="005521F7" w:rsidRDefault="00A93907" w:rsidP="00B80462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</w:rPr>
          <w:fldChar w:fldCharType="begin"/>
        </w:r>
        <w:r>
          <w:rPr>
            <w:rFonts w:ascii="Times New Roman" w:hAnsi="Times New Roman"/>
            <w:sz w:val="24"/>
          </w:rPr>
          <w:instrText xml:space="preserve"> PAGE   \* MERGEFORMAT </w:instrText>
        </w:r>
        <w:r>
          <w:rPr>
            <w:rFonts w:ascii="Times New Roman" w:hAnsi="Times New Roman"/>
            <w:sz w:val="24"/>
          </w:rPr>
          <w:fldChar w:fldCharType="separate"/>
        </w:r>
        <w:r w:rsidR="006E4ABD">
          <w:rPr>
            <w:rFonts w:ascii="Times New Roman" w:hAnsi="Times New Roman"/>
            <w:noProof/>
            <w:sz w:val="24"/>
          </w:rPr>
          <w:t>1</w:t>
        </w:r>
        <w:r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6A40B" w14:textId="77777777" w:rsidR="00A93907" w:rsidRDefault="00A93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BE515" w14:textId="77777777" w:rsidR="00A93907" w:rsidRDefault="00A93907" w:rsidP="00B80462">
      <w:pPr>
        <w:spacing w:before="0" w:after="0" w:line="240" w:lineRule="auto"/>
      </w:pPr>
      <w:r>
        <w:separator/>
      </w:r>
    </w:p>
  </w:footnote>
  <w:footnote w:type="continuationSeparator" w:id="0">
    <w:p w14:paraId="065BE843" w14:textId="77777777" w:rsidR="00A93907" w:rsidRDefault="00A93907" w:rsidP="00B80462">
      <w:pPr>
        <w:spacing w:before="0" w:after="0" w:line="240" w:lineRule="auto"/>
      </w:pPr>
      <w:r>
        <w:continuationSeparator/>
      </w:r>
    </w:p>
  </w:footnote>
  <w:footnote w:id="1">
    <w:p w14:paraId="013AB896" w14:textId="77777777" w:rsidR="00A93907" w:rsidRPr="000071C0" w:rsidRDefault="00A93907" w:rsidP="00B80462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tab/>
      </w:r>
      <w:r>
        <w:rPr>
          <w:rFonts w:ascii="Times New Roman" w:hAnsi="Times New Roman"/>
        </w:rPr>
        <w:t>JO L 261 de 30.8.2014, p. 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E5E8E" w14:textId="77777777" w:rsidR="006E4ABD" w:rsidRPr="006E4ABD" w:rsidRDefault="006E4ABD" w:rsidP="006E4A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8A99E" w14:textId="77777777" w:rsidR="006E4ABD" w:rsidRPr="006E4ABD" w:rsidRDefault="006E4ABD" w:rsidP="006E4ABD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644F6" w14:textId="77777777" w:rsidR="006E4ABD" w:rsidRPr="006E4ABD" w:rsidRDefault="006E4ABD" w:rsidP="006E4ABD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C007A" w14:textId="77777777" w:rsidR="00A93907" w:rsidRDefault="00A9390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1286C" w14:textId="77777777" w:rsidR="00A93907" w:rsidRDefault="00A9390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8BA18" w14:textId="77777777" w:rsidR="00A93907" w:rsidRDefault="00A93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0676264E"/>
    <w:lvl w:ilvl="0">
      <w:start w:val="1"/>
      <w:numFmt w:val="decimal"/>
      <w:pStyle w:val="ListNumber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5DE6951E"/>
    <w:lvl w:ilvl="0">
      <w:start w:val="1"/>
      <w:numFmt w:val="decimal"/>
      <w:pStyle w:val="ListNumber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2922BB4"/>
    <w:lvl w:ilvl="0">
      <w:start w:val="1"/>
      <w:numFmt w:val="decimal"/>
      <w:pStyle w:val="ListNumber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63CE61E8"/>
    <w:lvl w:ilvl="0">
      <w:start w:val="1"/>
      <w:numFmt w:val="bullet"/>
      <w:pStyle w:val="ListBullet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0A01336"/>
    <w:lvl w:ilvl="0">
      <w:start w:val="1"/>
      <w:numFmt w:val="bullet"/>
      <w:pStyle w:val="ListBullet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F2A383C"/>
    <w:lvl w:ilvl="0">
      <w:start w:val="1"/>
      <w:numFmt w:val="bullet"/>
      <w:pStyle w:val="ListBullet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D4488A40"/>
    <w:lvl w:ilvl="0">
      <w:start w:val="1"/>
      <w:numFmt w:val="decimal"/>
      <w:pStyle w:val="ListNumber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C0C0163C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63561CA"/>
    <w:multiLevelType w:val="hybridMultilevel"/>
    <w:tmpl w:val="B38CA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246C44"/>
    <w:multiLevelType w:val="hybridMultilevel"/>
    <w:tmpl w:val="5472FB6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A5E79B2"/>
    <w:multiLevelType w:val="hybridMultilevel"/>
    <w:tmpl w:val="1E6ED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667A8A"/>
    <w:multiLevelType w:val="hybridMultilevel"/>
    <w:tmpl w:val="6A9A2172"/>
    <w:lvl w:ilvl="0" w:tplc="83C8F43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181AB5"/>
    <w:multiLevelType w:val="hybridMultilevel"/>
    <w:tmpl w:val="9C365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221D6F04"/>
    <w:multiLevelType w:val="hybridMultilevel"/>
    <w:tmpl w:val="98987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6F83CF6"/>
    <w:multiLevelType w:val="hybridMultilevel"/>
    <w:tmpl w:val="36EC7D96"/>
    <w:lvl w:ilvl="0" w:tplc="41D8848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A56CE"/>
    <w:multiLevelType w:val="hybridMultilevel"/>
    <w:tmpl w:val="6054DFC8"/>
    <w:lvl w:ilvl="0" w:tplc="B02ACFB2">
      <w:start w:val="1"/>
      <w:numFmt w:val="decimal"/>
      <w:lvlText w:val="(%1)"/>
      <w:lvlJc w:val="left"/>
      <w:pPr>
        <w:ind w:left="1212" w:hanging="85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F1C0A"/>
    <w:multiLevelType w:val="hybridMultilevel"/>
    <w:tmpl w:val="E40C5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20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21" w15:restartNumberingAfterBreak="0">
    <w:nsid w:val="2D293CE3"/>
    <w:multiLevelType w:val="multilevel"/>
    <w:tmpl w:val="3C027792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ascii="Times New Roman" w:hAnsi="Times New Roman" w:cs="Times New Roman"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04031FB"/>
    <w:multiLevelType w:val="hybridMultilevel"/>
    <w:tmpl w:val="3DBE1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892E71"/>
    <w:multiLevelType w:val="hybridMultilevel"/>
    <w:tmpl w:val="3BF20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9D3ADD"/>
    <w:multiLevelType w:val="hybridMultilevel"/>
    <w:tmpl w:val="E2A08F3A"/>
    <w:lvl w:ilvl="0" w:tplc="4EA0D152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CC681A"/>
    <w:multiLevelType w:val="hybridMultilevel"/>
    <w:tmpl w:val="2E224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2A5BCB"/>
    <w:multiLevelType w:val="hybridMultilevel"/>
    <w:tmpl w:val="F540605E"/>
    <w:lvl w:ilvl="0" w:tplc="B02ACF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8752FA"/>
    <w:multiLevelType w:val="hybridMultilevel"/>
    <w:tmpl w:val="DD547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412CCF"/>
    <w:multiLevelType w:val="hybridMultilevel"/>
    <w:tmpl w:val="983A5918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0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31" w15:restartNumberingAfterBreak="0">
    <w:nsid w:val="44DF5D93"/>
    <w:multiLevelType w:val="hybridMultilevel"/>
    <w:tmpl w:val="BB728DCC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33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34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35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7" w15:restartNumberingAfterBreak="0">
    <w:nsid w:val="6058499F"/>
    <w:multiLevelType w:val="hybridMultilevel"/>
    <w:tmpl w:val="4D0C35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8906F8"/>
    <w:multiLevelType w:val="hybridMultilevel"/>
    <w:tmpl w:val="8E04A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1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1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1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41" w15:restartNumberingAfterBreak="0">
    <w:nsid w:val="6E947057"/>
    <w:multiLevelType w:val="hybridMultilevel"/>
    <w:tmpl w:val="35B26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F02250"/>
    <w:multiLevelType w:val="hybridMultilevel"/>
    <w:tmpl w:val="1B723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B6024"/>
    <w:multiLevelType w:val="hybridMultilevel"/>
    <w:tmpl w:val="FEF6AB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16"/>
  </w:num>
  <w:num w:numId="2">
    <w:abstractNumId w:val="26"/>
  </w:num>
  <w:num w:numId="3">
    <w:abstractNumId w:val="32"/>
    <w:lvlOverride w:ilvl="0">
      <w:startOverride w:val="1"/>
    </w:lvlOverride>
  </w:num>
  <w:num w:numId="4">
    <w:abstractNumId w:val="3"/>
  </w:num>
  <w:num w:numId="5">
    <w:abstractNumId w:val="44"/>
    <w:lvlOverride w:ilvl="0">
      <w:startOverride w:val="1"/>
    </w:lvlOverride>
  </w:num>
  <w:num w:numId="6">
    <w:abstractNumId w:val="44"/>
    <w:lvlOverride w:ilvl="0">
      <w:startOverride w:val="1"/>
    </w:lvlOverride>
  </w:num>
  <w:num w:numId="7">
    <w:abstractNumId w:val="7"/>
  </w:num>
  <w:num w:numId="8">
    <w:abstractNumId w:val="5"/>
  </w:num>
  <w:num w:numId="9">
    <w:abstractNumId w:val="4"/>
  </w:num>
  <w:num w:numId="10">
    <w:abstractNumId w:val="6"/>
  </w:num>
  <w:num w:numId="11">
    <w:abstractNumId w:val="2"/>
  </w:num>
  <w:num w:numId="12">
    <w:abstractNumId w:val="1"/>
  </w:num>
  <w:num w:numId="13">
    <w:abstractNumId w:val="0"/>
  </w:num>
  <w:num w:numId="14">
    <w:abstractNumId w:val="36"/>
  </w:num>
  <w:num w:numId="15">
    <w:abstractNumId w:val="29"/>
  </w:num>
  <w:num w:numId="16">
    <w:abstractNumId w:val="40"/>
  </w:num>
  <w:num w:numId="17">
    <w:abstractNumId w:val="20"/>
  </w:num>
  <w:num w:numId="18">
    <w:abstractNumId w:val="30"/>
  </w:num>
  <w:num w:numId="19">
    <w:abstractNumId w:val="15"/>
  </w:num>
  <w:num w:numId="20">
    <w:abstractNumId w:val="39"/>
  </w:num>
  <w:num w:numId="21">
    <w:abstractNumId w:val="13"/>
  </w:num>
  <w:num w:numId="22">
    <w:abstractNumId w:val="32"/>
  </w:num>
  <w:num w:numId="23">
    <w:abstractNumId w:val="34"/>
  </w:num>
  <w:num w:numId="24">
    <w:abstractNumId w:val="35"/>
  </w:num>
  <w:num w:numId="25">
    <w:abstractNumId w:val="19"/>
  </w:num>
  <w:num w:numId="26">
    <w:abstractNumId w:val="33"/>
  </w:num>
  <w:num w:numId="27">
    <w:abstractNumId w:val="44"/>
  </w:num>
  <w:num w:numId="28">
    <w:abstractNumId w:val="14"/>
  </w:num>
  <w:num w:numId="29">
    <w:abstractNumId w:val="10"/>
  </w:num>
  <w:num w:numId="30">
    <w:abstractNumId w:val="22"/>
  </w:num>
  <w:num w:numId="31">
    <w:abstractNumId w:val="31"/>
  </w:num>
  <w:num w:numId="32">
    <w:abstractNumId w:val="23"/>
  </w:num>
  <w:num w:numId="33">
    <w:abstractNumId w:val="25"/>
  </w:num>
  <w:num w:numId="34">
    <w:abstractNumId w:val="24"/>
  </w:num>
  <w:num w:numId="35">
    <w:abstractNumId w:val="9"/>
  </w:num>
  <w:num w:numId="36">
    <w:abstractNumId w:val="12"/>
  </w:num>
  <w:num w:numId="37">
    <w:abstractNumId w:val="28"/>
  </w:num>
  <w:num w:numId="38">
    <w:abstractNumId w:val="8"/>
  </w:num>
  <w:num w:numId="39">
    <w:abstractNumId w:val="42"/>
  </w:num>
  <w:num w:numId="40">
    <w:abstractNumId w:val="27"/>
  </w:num>
  <w:num w:numId="41">
    <w:abstractNumId w:val="21"/>
  </w:num>
  <w:num w:numId="42">
    <w:abstractNumId w:val="43"/>
  </w:num>
  <w:num w:numId="43">
    <w:abstractNumId w:val="37"/>
  </w:num>
  <w:num w:numId="44">
    <w:abstractNumId w:val="38"/>
  </w:num>
  <w:num w:numId="45">
    <w:abstractNumId w:val="18"/>
  </w:num>
  <w:num w:numId="46">
    <w:abstractNumId w:val="41"/>
  </w:num>
  <w:num w:numId="47">
    <w:abstractNumId w:val="17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markup="0"/>
  <w:defaultTabStop w:val="720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Status" w:val="Green"/>
    <w:docVar w:name="LW_ACCOMPAGNANT.CP" w:val="da 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B1C0A649-2CDF-4B85-BE0E-0D816E744B81"/>
    <w:docVar w:name="LW_COVERPAGE_TYPE" w:val="1"/>
    <w:docVar w:name="LW_CROSSREFERENCE" w:val="&lt;UNUSED&gt;"/>
    <w:docVar w:name="LW_DocType" w:val="NORMAL"/>
    <w:docVar w:name="LW_EMISSION" w:val="28.10.2022"/>
    <w:docVar w:name="LW_EMISSION_ISODATE" w:val="2022-10-28"/>
    <w:docVar w:name="LW_EMISSION_LOCATION" w:val="BRX"/>
    <w:docVar w:name="LW_EMISSION_PREFIX" w:val="Bruxelas, "/>
    <w:docVar w:name="LW_EMISSION_SUFFIX" w:val=" "/>
    <w:docVar w:name="LW_ID_DOCTYPE_NONLW" w:val="CP-036"/>
    <w:docVar w:name="LW_LANGUE" w:val="PT"/>
    <w:docVar w:name="LW_LEVEL_OF_SENSITIVITY" w:val="Standard treatment"/>
    <w:docVar w:name="LW_NOM.INST" w:val="COMISSÃO EUROPEIA"/>
    <w:docVar w:name="LW_NOM.INST_JOINTDOC" w:val="&lt;EMPTY&gt;"/>
    <w:docVar w:name="LW_OBJETACTEPRINCIPAL.CP" w:val="relativa à posição a tomar, em nome da União Europeia, no âmbito do Subcomité Sanitário e Fitossanitário instituído pelo Acordo de Associação entre a União Europeia e a Comunidade Europeia da Energia Atómica e os seus Estados-Membros, por um lado, e a Geórgia, por outro, no que se refere à alteração do anexo XI-B desse Acordo"/>
    <w:docVar w:name="LW_PART_NBR" w:val="1"/>
    <w:docVar w:name="LW_PART_NBR_TOTAL" w:val="1"/>
    <w:docVar w:name="LW_REF.INST.NEW" w:val="COM"/>
    <w:docVar w:name="LW_REF.INST.NEW_ADOPTED" w:val="final"/>
    <w:docVar w:name="LW_REF.INST.NEW_TEXT" w:val="(2022) 561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.CP" w:val="ANEXOS_x000b_"/>
    <w:docVar w:name="LW_TYPEACTEPRINCIPAL.CP" w:val="Proposta de _x000b_DECISÃO DO CONSELHO"/>
    <w:docVar w:name="LwApiVersions" w:val="LW4CoDe 1.23.2.0; LW 8.0, Build 20211117"/>
  </w:docVars>
  <w:rsids>
    <w:rsidRoot w:val="00B80462"/>
    <w:rsid w:val="00005326"/>
    <w:rsid w:val="00013CF4"/>
    <w:rsid w:val="00056DCC"/>
    <w:rsid w:val="000B012B"/>
    <w:rsid w:val="001179CB"/>
    <w:rsid w:val="00121E22"/>
    <w:rsid w:val="0013025A"/>
    <w:rsid w:val="00265BD1"/>
    <w:rsid w:val="002D7491"/>
    <w:rsid w:val="002D7A3D"/>
    <w:rsid w:val="00340730"/>
    <w:rsid w:val="00364023"/>
    <w:rsid w:val="00426148"/>
    <w:rsid w:val="00457DB2"/>
    <w:rsid w:val="004642E4"/>
    <w:rsid w:val="0046495F"/>
    <w:rsid w:val="00492400"/>
    <w:rsid w:val="004F4D16"/>
    <w:rsid w:val="00535970"/>
    <w:rsid w:val="00692EA2"/>
    <w:rsid w:val="006A2B6D"/>
    <w:rsid w:val="006E31DB"/>
    <w:rsid w:val="006E4ABD"/>
    <w:rsid w:val="006F6C5B"/>
    <w:rsid w:val="00766316"/>
    <w:rsid w:val="0077407B"/>
    <w:rsid w:val="00827582"/>
    <w:rsid w:val="00866BAC"/>
    <w:rsid w:val="00876670"/>
    <w:rsid w:val="008F55CF"/>
    <w:rsid w:val="00905EDF"/>
    <w:rsid w:val="00930FFA"/>
    <w:rsid w:val="00942682"/>
    <w:rsid w:val="00972DB3"/>
    <w:rsid w:val="009C61BB"/>
    <w:rsid w:val="00A311E4"/>
    <w:rsid w:val="00A43B3F"/>
    <w:rsid w:val="00A93907"/>
    <w:rsid w:val="00AD16D7"/>
    <w:rsid w:val="00B03A8D"/>
    <w:rsid w:val="00B17380"/>
    <w:rsid w:val="00B74FD9"/>
    <w:rsid w:val="00B80462"/>
    <w:rsid w:val="00BE6330"/>
    <w:rsid w:val="00C7216F"/>
    <w:rsid w:val="00C845E6"/>
    <w:rsid w:val="00C93300"/>
    <w:rsid w:val="00CB2840"/>
    <w:rsid w:val="00D05572"/>
    <w:rsid w:val="00D75DA8"/>
    <w:rsid w:val="00D843DC"/>
    <w:rsid w:val="00DA7AF3"/>
    <w:rsid w:val="00E47228"/>
    <w:rsid w:val="00E925FA"/>
    <w:rsid w:val="00ED0B72"/>
    <w:rsid w:val="00F236F5"/>
    <w:rsid w:val="00F96E31"/>
    <w:rsid w:val="00FD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9F05F"/>
  <w15:chartTrackingRefBased/>
  <w15:docId w15:val="{DF04E786-9DE7-49E8-A5EB-DF5923FA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2"/>
        <w:lang w:val="pt-PT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462"/>
    <w:pPr>
      <w:keepNext/>
      <w:keepLines/>
      <w:spacing w:before="240" w:after="0"/>
      <w:outlineLvl w:val="0"/>
    </w:pPr>
    <w:rPr>
      <w:rFonts w:eastAsia="Times New Roman"/>
      <w:b/>
      <w:bCs/>
      <w:smallCaps/>
      <w:color w:val="auto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462"/>
    <w:pPr>
      <w:keepNext/>
      <w:keepLines/>
      <w:spacing w:before="40" w:after="0"/>
      <w:outlineLvl w:val="1"/>
    </w:pPr>
    <w:rPr>
      <w:rFonts w:eastAsia="Times New Roman"/>
      <w:b/>
      <w:bCs/>
      <w:color w:val="auto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462"/>
    <w:pPr>
      <w:keepNext/>
      <w:keepLines/>
      <w:spacing w:before="40" w:after="0"/>
      <w:outlineLvl w:val="2"/>
    </w:pPr>
    <w:rPr>
      <w:rFonts w:eastAsia="Times New Roman"/>
      <w:bCs/>
      <w:i/>
      <w:color w:val="auto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462"/>
    <w:pPr>
      <w:keepNext/>
      <w:keepLines/>
      <w:spacing w:before="40" w:after="0"/>
      <w:outlineLvl w:val="3"/>
    </w:pPr>
    <w:rPr>
      <w:rFonts w:eastAsia="Times New Roman"/>
      <w:bCs/>
      <w:iCs/>
      <w:color w:val="auto"/>
      <w:sz w:val="24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462"/>
    <w:rPr>
      <w:rFonts w:eastAsia="Times New Roman"/>
      <w:b/>
      <w:bCs/>
      <w:smallCaps/>
      <w:color w:val="auto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462"/>
    <w:rPr>
      <w:rFonts w:eastAsia="Times New Roman"/>
      <w:b/>
      <w:bCs/>
      <w:color w:val="auto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462"/>
    <w:rPr>
      <w:rFonts w:eastAsia="Times New Roman"/>
      <w:bCs/>
      <w:i/>
      <w:color w:val="auto"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462"/>
    <w:rPr>
      <w:rFonts w:eastAsia="Times New Roman"/>
      <w:bCs/>
      <w:iCs/>
      <w:color w:val="auto"/>
      <w:sz w:val="24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B80462"/>
  </w:style>
  <w:style w:type="paragraph" w:styleId="FootnoteText">
    <w:name w:val="footnote text"/>
    <w:basedOn w:val="Normal"/>
    <w:link w:val="FootnoteTextChar"/>
    <w:uiPriority w:val="99"/>
    <w:semiHidden/>
    <w:unhideWhenUsed/>
    <w:rsid w:val="00B80462"/>
    <w:pPr>
      <w:spacing w:before="0" w:after="0" w:line="240" w:lineRule="auto"/>
      <w:jc w:val="left"/>
    </w:pPr>
    <w:rPr>
      <w:rFonts w:ascii="Calibri" w:eastAsia="Calibri" w:hAnsi="Calibri"/>
      <w:color w:val="auto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0462"/>
    <w:rPr>
      <w:rFonts w:ascii="Calibri" w:eastAsia="Calibri" w:hAnsi="Calibri"/>
      <w:color w:val="auto"/>
      <w:sz w:val="20"/>
      <w:lang w:val="pt-PT"/>
    </w:rPr>
  </w:style>
  <w:style w:type="character" w:styleId="FootnoteReference">
    <w:name w:val="footnote reference"/>
    <w:basedOn w:val="DefaultParagraphFont"/>
    <w:uiPriority w:val="99"/>
    <w:semiHidden/>
    <w:unhideWhenUsed/>
    <w:rsid w:val="00B80462"/>
    <w:rPr>
      <w:vertAlign w:val="superscript"/>
    </w:rPr>
  </w:style>
  <w:style w:type="paragraph" w:styleId="ListParagraph">
    <w:name w:val="List Paragraph"/>
    <w:basedOn w:val="Normal"/>
    <w:qFormat/>
    <w:rsid w:val="00B80462"/>
    <w:pPr>
      <w:ind w:left="720"/>
      <w:contextualSpacing/>
    </w:pPr>
    <w:rPr>
      <w:color w:val="auto"/>
      <w:sz w:val="24"/>
      <w:szCs w:val="22"/>
    </w:rPr>
  </w:style>
  <w:style w:type="paragraph" w:customStyle="1" w:styleId="Heading11">
    <w:name w:val="Heading 11"/>
    <w:basedOn w:val="Normal"/>
    <w:next w:val="Text1"/>
    <w:uiPriority w:val="9"/>
    <w:qFormat/>
    <w:rsid w:val="00B80462"/>
    <w:pPr>
      <w:keepNext/>
      <w:numPr>
        <w:numId w:val="20"/>
      </w:numPr>
      <w:tabs>
        <w:tab w:val="clear" w:pos="850"/>
        <w:tab w:val="num" w:pos="3118"/>
      </w:tabs>
      <w:spacing w:before="360" w:line="240" w:lineRule="auto"/>
      <w:ind w:left="3118" w:hanging="567"/>
      <w:outlineLvl w:val="0"/>
    </w:pPr>
    <w:rPr>
      <w:rFonts w:eastAsia="Times New Roman"/>
      <w:b/>
      <w:bCs/>
      <w:smallCaps/>
      <w:color w:val="auto"/>
      <w:sz w:val="24"/>
      <w:szCs w:val="28"/>
    </w:rPr>
  </w:style>
  <w:style w:type="paragraph" w:customStyle="1" w:styleId="Heading21">
    <w:name w:val="Heading 21"/>
    <w:basedOn w:val="Normal"/>
    <w:next w:val="Text1"/>
    <w:uiPriority w:val="9"/>
    <w:semiHidden/>
    <w:unhideWhenUsed/>
    <w:qFormat/>
    <w:rsid w:val="00B80462"/>
    <w:pPr>
      <w:keepNext/>
      <w:numPr>
        <w:ilvl w:val="1"/>
        <w:numId w:val="20"/>
      </w:numPr>
      <w:tabs>
        <w:tab w:val="clear" w:pos="850"/>
        <w:tab w:val="num" w:pos="3118"/>
      </w:tabs>
      <w:spacing w:line="240" w:lineRule="auto"/>
      <w:ind w:left="3118" w:hanging="567"/>
      <w:outlineLvl w:val="1"/>
    </w:pPr>
    <w:rPr>
      <w:rFonts w:eastAsia="Times New Roman"/>
      <w:b/>
      <w:bCs/>
      <w:color w:val="auto"/>
      <w:sz w:val="24"/>
      <w:szCs w:val="26"/>
    </w:rPr>
  </w:style>
  <w:style w:type="paragraph" w:customStyle="1" w:styleId="Heading31">
    <w:name w:val="Heading 31"/>
    <w:basedOn w:val="Normal"/>
    <w:next w:val="Text1"/>
    <w:uiPriority w:val="9"/>
    <w:semiHidden/>
    <w:unhideWhenUsed/>
    <w:qFormat/>
    <w:rsid w:val="00B80462"/>
    <w:pPr>
      <w:keepNext/>
      <w:numPr>
        <w:ilvl w:val="2"/>
        <w:numId w:val="20"/>
      </w:numPr>
      <w:tabs>
        <w:tab w:val="clear" w:pos="850"/>
        <w:tab w:val="num" w:pos="3118"/>
      </w:tabs>
      <w:spacing w:line="240" w:lineRule="auto"/>
      <w:ind w:left="3118" w:hanging="567"/>
      <w:outlineLvl w:val="2"/>
    </w:pPr>
    <w:rPr>
      <w:rFonts w:eastAsia="Times New Roman"/>
      <w:bCs/>
      <w:i/>
      <w:color w:val="auto"/>
      <w:sz w:val="24"/>
      <w:szCs w:val="22"/>
    </w:rPr>
  </w:style>
  <w:style w:type="paragraph" w:customStyle="1" w:styleId="Heading41">
    <w:name w:val="Heading 41"/>
    <w:basedOn w:val="Normal"/>
    <w:next w:val="Text1"/>
    <w:uiPriority w:val="9"/>
    <w:semiHidden/>
    <w:unhideWhenUsed/>
    <w:qFormat/>
    <w:rsid w:val="00B80462"/>
    <w:pPr>
      <w:keepNext/>
      <w:numPr>
        <w:ilvl w:val="3"/>
        <w:numId w:val="20"/>
      </w:numPr>
      <w:tabs>
        <w:tab w:val="clear" w:pos="850"/>
        <w:tab w:val="num" w:pos="3118"/>
      </w:tabs>
      <w:spacing w:line="240" w:lineRule="auto"/>
      <w:ind w:left="3118" w:hanging="567"/>
      <w:outlineLvl w:val="3"/>
    </w:pPr>
    <w:rPr>
      <w:rFonts w:eastAsia="Times New Roman"/>
      <w:bCs/>
      <w:iCs/>
      <w:color w:val="auto"/>
      <w:sz w:val="24"/>
      <w:szCs w:val="22"/>
    </w:rPr>
  </w:style>
  <w:style w:type="numbering" w:customStyle="1" w:styleId="NoList11">
    <w:name w:val="No List11"/>
    <w:next w:val="NoList"/>
    <w:uiPriority w:val="99"/>
    <w:semiHidden/>
    <w:unhideWhenUsed/>
    <w:rsid w:val="00B80462"/>
  </w:style>
  <w:style w:type="paragraph" w:styleId="Header">
    <w:name w:val="header"/>
    <w:basedOn w:val="Normal"/>
    <w:link w:val="HeaderChar"/>
    <w:uiPriority w:val="99"/>
    <w:unhideWhenUsed/>
    <w:rsid w:val="00B80462"/>
    <w:pPr>
      <w:tabs>
        <w:tab w:val="center" w:pos="4153"/>
        <w:tab w:val="right" w:pos="8306"/>
      </w:tabs>
      <w:spacing w:before="0" w:after="0" w:line="240" w:lineRule="auto"/>
      <w:jc w:val="left"/>
    </w:pPr>
    <w:rPr>
      <w:rFonts w:eastAsia="Times New Roman"/>
      <w:color w:val="auto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B80462"/>
    <w:rPr>
      <w:rFonts w:eastAsia="Times New Roman"/>
      <w:color w:val="auto"/>
      <w:sz w:val="24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462"/>
    <w:pPr>
      <w:spacing w:before="0" w:after="0" w:line="240" w:lineRule="auto"/>
      <w:jc w:val="left"/>
    </w:pPr>
    <w:rPr>
      <w:rFonts w:ascii="Tahoma" w:eastAsia="Calibri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462"/>
    <w:rPr>
      <w:rFonts w:ascii="Tahoma" w:eastAsia="Calibri" w:hAnsi="Tahoma" w:cs="Tahoma"/>
      <w:color w:val="auto"/>
      <w:sz w:val="16"/>
      <w:szCs w:val="16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B80462"/>
    <w:pPr>
      <w:tabs>
        <w:tab w:val="center" w:pos="4536"/>
        <w:tab w:val="right" w:pos="9072"/>
      </w:tabs>
      <w:spacing w:before="0" w:after="0" w:line="240" w:lineRule="auto"/>
      <w:jc w:val="left"/>
    </w:pPr>
    <w:rPr>
      <w:rFonts w:ascii="Calibri" w:eastAsia="Calibri" w:hAnsi="Calibri"/>
      <w:color w:val="auto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80462"/>
    <w:rPr>
      <w:rFonts w:ascii="Calibri" w:eastAsia="Calibri" w:hAnsi="Calibri"/>
      <w:color w:val="auto"/>
      <w:szCs w:val="22"/>
      <w:lang w:val="pt-PT"/>
    </w:rPr>
  </w:style>
  <w:style w:type="paragraph" w:customStyle="1" w:styleId="Datedadoption">
    <w:name w:val="Date d'adoption"/>
    <w:basedOn w:val="Normal"/>
    <w:next w:val="Titreobjet"/>
    <w:rsid w:val="00B80462"/>
    <w:pPr>
      <w:spacing w:before="360" w:after="0"/>
      <w:jc w:val="center"/>
    </w:pPr>
    <w:rPr>
      <w:rFonts w:eastAsia="Times New Roman"/>
      <w:b/>
      <w:color w:val="auto"/>
      <w:sz w:val="24"/>
      <w:szCs w:val="24"/>
    </w:rPr>
  </w:style>
  <w:style w:type="paragraph" w:customStyle="1" w:styleId="Titreobjet">
    <w:name w:val="Titre objet"/>
    <w:basedOn w:val="Normal"/>
    <w:next w:val="Normal"/>
    <w:rsid w:val="00B80462"/>
    <w:pPr>
      <w:spacing w:before="360" w:after="360"/>
      <w:jc w:val="center"/>
    </w:pPr>
    <w:rPr>
      <w:rFonts w:eastAsia="Times New Roman"/>
      <w:b/>
      <w:color w:val="auto"/>
      <w:sz w:val="24"/>
      <w:szCs w:val="24"/>
    </w:rPr>
  </w:style>
  <w:style w:type="paragraph" w:customStyle="1" w:styleId="Typedudocument">
    <w:name w:val="Type du document"/>
    <w:basedOn w:val="Normal"/>
    <w:next w:val="Datedadoption"/>
    <w:rsid w:val="00B80462"/>
    <w:pPr>
      <w:spacing w:before="360" w:after="0"/>
      <w:jc w:val="center"/>
    </w:pPr>
    <w:rPr>
      <w:rFonts w:eastAsia="Times New Roman"/>
      <w:b/>
      <w:color w:val="auto"/>
      <w:sz w:val="24"/>
      <w:szCs w:val="24"/>
    </w:rPr>
  </w:style>
  <w:style w:type="paragraph" w:customStyle="1" w:styleId="Institutionquiagit">
    <w:name w:val="Institution qui agit"/>
    <w:basedOn w:val="Normal"/>
    <w:next w:val="Normal"/>
    <w:rsid w:val="00B80462"/>
    <w:pPr>
      <w:keepNext/>
      <w:spacing w:before="600"/>
      <w:jc w:val="left"/>
    </w:pPr>
    <w:rPr>
      <w:rFonts w:eastAsia="Times New Roman"/>
      <w:color w:val="auto"/>
      <w:sz w:val="24"/>
      <w:szCs w:val="24"/>
    </w:rPr>
  </w:style>
  <w:style w:type="paragraph" w:customStyle="1" w:styleId="ManualConsidrant">
    <w:name w:val="Manual Considérant"/>
    <w:basedOn w:val="Normal"/>
    <w:rsid w:val="00B80462"/>
    <w:pPr>
      <w:ind w:left="850" w:hanging="850"/>
      <w:jc w:val="left"/>
    </w:pPr>
    <w:rPr>
      <w:rFonts w:eastAsia="Times New Roman"/>
      <w:color w:val="auto"/>
      <w:sz w:val="24"/>
      <w:szCs w:val="24"/>
    </w:rPr>
  </w:style>
  <w:style w:type="paragraph" w:customStyle="1" w:styleId="Institutionquisigne">
    <w:name w:val="Institution qui signe"/>
    <w:basedOn w:val="Normal"/>
    <w:next w:val="Personnequisigne"/>
    <w:rsid w:val="00B80462"/>
    <w:pPr>
      <w:keepNext/>
      <w:tabs>
        <w:tab w:val="left" w:pos="5669"/>
      </w:tabs>
      <w:spacing w:before="720" w:after="0"/>
      <w:jc w:val="left"/>
    </w:pPr>
    <w:rPr>
      <w:rFonts w:eastAsia="Times New Roman"/>
      <w:i/>
      <w:color w:val="auto"/>
      <w:sz w:val="24"/>
      <w:szCs w:val="24"/>
    </w:rPr>
  </w:style>
  <w:style w:type="paragraph" w:customStyle="1" w:styleId="Personnequisigne">
    <w:name w:val="Personne qui signe"/>
    <w:basedOn w:val="Normal"/>
    <w:next w:val="Institutionquisigne"/>
    <w:rsid w:val="00B80462"/>
    <w:pPr>
      <w:tabs>
        <w:tab w:val="left" w:pos="5669"/>
      </w:tabs>
      <w:spacing w:before="0" w:after="0"/>
      <w:jc w:val="left"/>
    </w:pPr>
    <w:rPr>
      <w:rFonts w:eastAsia="Times New Roman"/>
      <w:i/>
      <w:color w:val="auto"/>
      <w:sz w:val="24"/>
      <w:szCs w:val="24"/>
    </w:rPr>
  </w:style>
  <w:style w:type="numbering" w:customStyle="1" w:styleId="NoList111">
    <w:name w:val="No List111"/>
    <w:next w:val="NoList"/>
    <w:uiPriority w:val="99"/>
    <w:semiHidden/>
    <w:unhideWhenUsed/>
    <w:rsid w:val="00B80462"/>
  </w:style>
  <w:style w:type="paragraph" w:customStyle="1" w:styleId="ListBullet41">
    <w:name w:val="List Bullet 41"/>
    <w:basedOn w:val="Normal"/>
    <w:next w:val="ListBullet4"/>
    <w:uiPriority w:val="99"/>
    <w:semiHidden/>
    <w:unhideWhenUsed/>
    <w:rsid w:val="00B80462"/>
    <w:pPr>
      <w:numPr>
        <w:numId w:val="4"/>
      </w:numPr>
      <w:tabs>
        <w:tab w:val="clear" w:pos="1209"/>
        <w:tab w:val="num" w:pos="360"/>
      </w:tabs>
      <w:spacing w:line="240" w:lineRule="auto"/>
      <w:ind w:left="0" w:firstLine="0"/>
      <w:contextualSpacing/>
    </w:pPr>
    <w:rPr>
      <w:color w:val="auto"/>
      <w:sz w:val="24"/>
      <w:szCs w:val="22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B80462"/>
    <w:pPr>
      <w:spacing w:before="0" w:after="200" w:line="240" w:lineRule="auto"/>
    </w:pPr>
    <w:rPr>
      <w:b/>
      <w:bCs/>
      <w:color w:val="4F81BD"/>
      <w:sz w:val="18"/>
      <w:szCs w:val="18"/>
    </w:rPr>
  </w:style>
  <w:style w:type="paragraph" w:customStyle="1" w:styleId="TableofFigures1">
    <w:name w:val="Table of Figures1"/>
    <w:basedOn w:val="Normal"/>
    <w:next w:val="Normal"/>
    <w:uiPriority w:val="99"/>
    <w:semiHidden/>
    <w:unhideWhenUsed/>
    <w:rsid w:val="00B80462"/>
    <w:pPr>
      <w:spacing w:after="0" w:line="240" w:lineRule="auto"/>
    </w:pPr>
    <w:rPr>
      <w:color w:val="auto"/>
      <w:sz w:val="24"/>
      <w:szCs w:val="22"/>
    </w:rPr>
  </w:style>
  <w:style w:type="paragraph" w:customStyle="1" w:styleId="ListBullet1">
    <w:name w:val="List Bullet1"/>
    <w:basedOn w:val="Normal"/>
    <w:next w:val="ListBullet"/>
    <w:uiPriority w:val="99"/>
    <w:semiHidden/>
    <w:unhideWhenUsed/>
    <w:rsid w:val="00B80462"/>
    <w:pPr>
      <w:numPr>
        <w:numId w:val="7"/>
      </w:numPr>
      <w:tabs>
        <w:tab w:val="clear" w:pos="360"/>
        <w:tab w:val="num" w:pos="709"/>
      </w:tabs>
      <w:spacing w:line="240" w:lineRule="auto"/>
      <w:ind w:left="709" w:hanging="709"/>
      <w:contextualSpacing/>
    </w:pPr>
    <w:rPr>
      <w:color w:val="auto"/>
      <w:sz w:val="24"/>
      <w:szCs w:val="22"/>
    </w:rPr>
  </w:style>
  <w:style w:type="paragraph" w:customStyle="1" w:styleId="ListBullet21">
    <w:name w:val="List Bullet 21"/>
    <w:basedOn w:val="Normal"/>
    <w:next w:val="ListBullet2"/>
    <w:uiPriority w:val="99"/>
    <w:semiHidden/>
    <w:unhideWhenUsed/>
    <w:rsid w:val="00B80462"/>
    <w:pPr>
      <w:numPr>
        <w:numId w:val="8"/>
      </w:numPr>
      <w:tabs>
        <w:tab w:val="clear" w:pos="643"/>
        <w:tab w:val="num" w:pos="709"/>
      </w:tabs>
      <w:spacing w:line="240" w:lineRule="auto"/>
      <w:ind w:left="709" w:hanging="709"/>
      <w:contextualSpacing/>
    </w:pPr>
    <w:rPr>
      <w:color w:val="auto"/>
      <w:sz w:val="24"/>
      <w:szCs w:val="22"/>
    </w:rPr>
  </w:style>
  <w:style w:type="paragraph" w:customStyle="1" w:styleId="ListBullet31">
    <w:name w:val="List Bullet 31"/>
    <w:basedOn w:val="Normal"/>
    <w:next w:val="ListBullet3"/>
    <w:uiPriority w:val="99"/>
    <w:semiHidden/>
    <w:unhideWhenUsed/>
    <w:rsid w:val="00B80462"/>
    <w:pPr>
      <w:numPr>
        <w:numId w:val="9"/>
      </w:numPr>
      <w:tabs>
        <w:tab w:val="clear" w:pos="926"/>
        <w:tab w:val="num" w:pos="360"/>
      </w:tabs>
      <w:spacing w:line="240" w:lineRule="auto"/>
      <w:ind w:left="0" w:firstLine="0"/>
      <w:contextualSpacing/>
    </w:pPr>
    <w:rPr>
      <w:color w:val="auto"/>
      <w:sz w:val="24"/>
      <w:szCs w:val="22"/>
    </w:rPr>
  </w:style>
  <w:style w:type="paragraph" w:customStyle="1" w:styleId="ListNumber1">
    <w:name w:val="List Number1"/>
    <w:basedOn w:val="Normal"/>
    <w:next w:val="ListNumber"/>
    <w:uiPriority w:val="99"/>
    <w:semiHidden/>
    <w:unhideWhenUsed/>
    <w:rsid w:val="00B80462"/>
    <w:pPr>
      <w:numPr>
        <w:numId w:val="10"/>
      </w:numPr>
      <w:tabs>
        <w:tab w:val="clear" w:pos="360"/>
        <w:tab w:val="num" w:pos="643"/>
      </w:tabs>
      <w:spacing w:line="240" w:lineRule="auto"/>
      <w:ind w:left="643"/>
      <w:contextualSpacing/>
    </w:pPr>
    <w:rPr>
      <w:color w:val="auto"/>
      <w:sz w:val="24"/>
      <w:szCs w:val="22"/>
    </w:rPr>
  </w:style>
  <w:style w:type="paragraph" w:customStyle="1" w:styleId="ListNumber21">
    <w:name w:val="List Number 21"/>
    <w:basedOn w:val="Normal"/>
    <w:next w:val="ListNumber2"/>
    <w:uiPriority w:val="99"/>
    <w:semiHidden/>
    <w:unhideWhenUsed/>
    <w:rsid w:val="00B80462"/>
    <w:pPr>
      <w:numPr>
        <w:numId w:val="11"/>
      </w:numPr>
      <w:tabs>
        <w:tab w:val="clear" w:pos="643"/>
        <w:tab w:val="num" w:pos="926"/>
      </w:tabs>
      <w:spacing w:line="240" w:lineRule="auto"/>
      <w:ind w:left="926"/>
      <w:contextualSpacing/>
    </w:pPr>
    <w:rPr>
      <w:color w:val="auto"/>
      <w:sz w:val="24"/>
      <w:szCs w:val="22"/>
    </w:rPr>
  </w:style>
  <w:style w:type="paragraph" w:customStyle="1" w:styleId="ListNumber31">
    <w:name w:val="List Number 31"/>
    <w:basedOn w:val="Normal"/>
    <w:next w:val="ListNumber3"/>
    <w:uiPriority w:val="99"/>
    <w:semiHidden/>
    <w:unhideWhenUsed/>
    <w:rsid w:val="00B80462"/>
    <w:pPr>
      <w:numPr>
        <w:numId w:val="12"/>
      </w:numPr>
      <w:tabs>
        <w:tab w:val="clear" w:pos="926"/>
        <w:tab w:val="num" w:pos="360"/>
      </w:tabs>
      <w:spacing w:line="240" w:lineRule="auto"/>
      <w:ind w:left="360"/>
      <w:contextualSpacing/>
    </w:pPr>
    <w:rPr>
      <w:color w:val="auto"/>
      <w:sz w:val="24"/>
      <w:szCs w:val="22"/>
    </w:rPr>
  </w:style>
  <w:style w:type="paragraph" w:customStyle="1" w:styleId="ListNumber41">
    <w:name w:val="List Number 41"/>
    <w:basedOn w:val="Normal"/>
    <w:next w:val="ListNumber4"/>
    <w:uiPriority w:val="99"/>
    <w:semiHidden/>
    <w:unhideWhenUsed/>
    <w:rsid w:val="00B80462"/>
    <w:pPr>
      <w:numPr>
        <w:numId w:val="13"/>
      </w:numPr>
      <w:tabs>
        <w:tab w:val="clear" w:pos="1209"/>
        <w:tab w:val="num" w:pos="643"/>
      </w:tabs>
      <w:spacing w:line="240" w:lineRule="auto"/>
      <w:ind w:left="643"/>
      <w:contextualSpacing/>
    </w:pPr>
    <w:rPr>
      <w:color w:val="auto"/>
      <w:sz w:val="24"/>
      <w:szCs w:val="22"/>
    </w:rPr>
  </w:style>
  <w:style w:type="paragraph" w:customStyle="1" w:styleId="TOCHeading1">
    <w:name w:val="TOC Heading1"/>
    <w:basedOn w:val="Normal"/>
    <w:next w:val="Normal"/>
    <w:uiPriority w:val="39"/>
    <w:semiHidden/>
    <w:unhideWhenUsed/>
    <w:qFormat/>
    <w:rsid w:val="00B80462"/>
    <w:pPr>
      <w:spacing w:after="240" w:line="240" w:lineRule="auto"/>
      <w:jc w:val="center"/>
    </w:pPr>
    <w:rPr>
      <w:b/>
      <w:color w:val="auto"/>
      <w:sz w:val="28"/>
      <w:szCs w:val="22"/>
    </w:rPr>
  </w:style>
  <w:style w:type="paragraph" w:customStyle="1" w:styleId="TOC11">
    <w:name w:val="TOC 11"/>
    <w:basedOn w:val="Normal"/>
    <w:next w:val="Normal"/>
    <w:uiPriority w:val="39"/>
    <w:semiHidden/>
    <w:unhideWhenUsed/>
    <w:rsid w:val="00B80462"/>
    <w:pPr>
      <w:tabs>
        <w:tab w:val="right" w:leader="dot" w:pos="9071"/>
      </w:tabs>
      <w:spacing w:before="60" w:line="240" w:lineRule="auto"/>
      <w:ind w:left="850" w:hanging="850"/>
      <w:jc w:val="left"/>
    </w:pPr>
    <w:rPr>
      <w:color w:val="auto"/>
      <w:sz w:val="24"/>
      <w:szCs w:val="22"/>
    </w:rPr>
  </w:style>
  <w:style w:type="paragraph" w:customStyle="1" w:styleId="TOC21">
    <w:name w:val="TOC 21"/>
    <w:basedOn w:val="Normal"/>
    <w:next w:val="Normal"/>
    <w:uiPriority w:val="39"/>
    <w:semiHidden/>
    <w:unhideWhenUsed/>
    <w:rsid w:val="00B80462"/>
    <w:pPr>
      <w:tabs>
        <w:tab w:val="right" w:leader="dot" w:pos="9071"/>
      </w:tabs>
      <w:spacing w:before="60" w:line="240" w:lineRule="auto"/>
      <w:ind w:left="850" w:hanging="850"/>
      <w:jc w:val="left"/>
    </w:pPr>
    <w:rPr>
      <w:color w:val="auto"/>
      <w:sz w:val="24"/>
      <w:szCs w:val="22"/>
    </w:rPr>
  </w:style>
  <w:style w:type="paragraph" w:customStyle="1" w:styleId="TOC31">
    <w:name w:val="TOC 31"/>
    <w:basedOn w:val="Normal"/>
    <w:next w:val="Normal"/>
    <w:uiPriority w:val="39"/>
    <w:semiHidden/>
    <w:unhideWhenUsed/>
    <w:rsid w:val="00B80462"/>
    <w:pPr>
      <w:tabs>
        <w:tab w:val="right" w:leader="dot" w:pos="9071"/>
      </w:tabs>
      <w:spacing w:before="60" w:line="240" w:lineRule="auto"/>
      <w:ind w:left="850" w:hanging="850"/>
      <w:jc w:val="left"/>
    </w:pPr>
    <w:rPr>
      <w:color w:val="auto"/>
      <w:sz w:val="24"/>
      <w:szCs w:val="22"/>
    </w:rPr>
  </w:style>
  <w:style w:type="paragraph" w:customStyle="1" w:styleId="TOC41">
    <w:name w:val="TOC 41"/>
    <w:basedOn w:val="Normal"/>
    <w:next w:val="Normal"/>
    <w:uiPriority w:val="39"/>
    <w:semiHidden/>
    <w:unhideWhenUsed/>
    <w:rsid w:val="00B80462"/>
    <w:pPr>
      <w:tabs>
        <w:tab w:val="right" w:leader="dot" w:pos="9071"/>
      </w:tabs>
      <w:spacing w:before="60" w:line="240" w:lineRule="auto"/>
      <w:ind w:left="850" w:hanging="850"/>
      <w:jc w:val="left"/>
    </w:pPr>
    <w:rPr>
      <w:color w:val="auto"/>
      <w:sz w:val="24"/>
      <w:szCs w:val="22"/>
    </w:rPr>
  </w:style>
  <w:style w:type="paragraph" w:customStyle="1" w:styleId="TOC51">
    <w:name w:val="TOC 51"/>
    <w:basedOn w:val="Normal"/>
    <w:next w:val="Normal"/>
    <w:uiPriority w:val="39"/>
    <w:semiHidden/>
    <w:unhideWhenUsed/>
    <w:rsid w:val="00B80462"/>
    <w:pPr>
      <w:tabs>
        <w:tab w:val="right" w:leader="dot" w:pos="9071"/>
      </w:tabs>
      <w:spacing w:before="300" w:line="240" w:lineRule="auto"/>
      <w:jc w:val="left"/>
    </w:pPr>
    <w:rPr>
      <w:color w:val="auto"/>
      <w:sz w:val="24"/>
      <w:szCs w:val="22"/>
    </w:rPr>
  </w:style>
  <w:style w:type="paragraph" w:customStyle="1" w:styleId="TOC61">
    <w:name w:val="TOC 61"/>
    <w:basedOn w:val="Normal"/>
    <w:next w:val="Normal"/>
    <w:uiPriority w:val="39"/>
    <w:semiHidden/>
    <w:unhideWhenUsed/>
    <w:rsid w:val="00B80462"/>
    <w:pPr>
      <w:tabs>
        <w:tab w:val="right" w:leader="dot" w:pos="9071"/>
      </w:tabs>
      <w:spacing w:before="240" w:line="240" w:lineRule="auto"/>
      <w:jc w:val="left"/>
    </w:pPr>
    <w:rPr>
      <w:color w:val="auto"/>
      <w:sz w:val="24"/>
      <w:szCs w:val="22"/>
    </w:rPr>
  </w:style>
  <w:style w:type="paragraph" w:customStyle="1" w:styleId="TOC71">
    <w:name w:val="TOC 71"/>
    <w:basedOn w:val="Normal"/>
    <w:next w:val="Normal"/>
    <w:uiPriority w:val="39"/>
    <w:semiHidden/>
    <w:unhideWhenUsed/>
    <w:rsid w:val="00B80462"/>
    <w:pPr>
      <w:tabs>
        <w:tab w:val="right" w:leader="dot" w:pos="9071"/>
      </w:tabs>
      <w:spacing w:before="180" w:line="240" w:lineRule="auto"/>
      <w:jc w:val="left"/>
    </w:pPr>
    <w:rPr>
      <w:color w:val="auto"/>
      <w:sz w:val="24"/>
      <w:szCs w:val="22"/>
    </w:rPr>
  </w:style>
  <w:style w:type="paragraph" w:customStyle="1" w:styleId="TOC81">
    <w:name w:val="TOC 81"/>
    <w:basedOn w:val="Normal"/>
    <w:next w:val="Normal"/>
    <w:uiPriority w:val="39"/>
    <w:semiHidden/>
    <w:unhideWhenUsed/>
    <w:rsid w:val="00B80462"/>
    <w:pPr>
      <w:tabs>
        <w:tab w:val="right" w:leader="dot" w:pos="9071"/>
      </w:tabs>
      <w:spacing w:line="240" w:lineRule="auto"/>
      <w:jc w:val="left"/>
    </w:pPr>
    <w:rPr>
      <w:color w:val="auto"/>
      <w:sz w:val="24"/>
      <w:szCs w:val="22"/>
    </w:rPr>
  </w:style>
  <w:style w:type="paragraph" w:customStyle="1" w:styleId="TOC91">
    <w:name w:val="TOC 91"/>
    <w:basedOn w:val="Normal"/>
    <w:next w:val="Normal"/>
    <w:uiPriority w:val="39"/>
    <w:semiHidden/>
    <w:unhideWhenUsed/>
    <w:rsid w:val="00B80462"/>
    <w:pPr>
      <w:tabs>
        <w:tab w:val="right" w:leader="dot" w:pos="9071"/>
      </w:tabs>
      <w:spacing w:line="240" w:lineRule="auto"/>
    </w:pPr>
    <w:rPr>
      <w:color w:val="auto"/>
      <w:sz w:val="24"/>
      <w:szCs w:val="22"/>
    </w:rPr>
  </w:style>
  <w:style w:type="paragraph" w:customStyle="1" w:styleId="HeaderLandscape">
    <w:name w:val="HeaderLandscape"/>
    <w:basedOn w:val="Normal"/>
    <w:rsid w:val="00B80462"/>
    <w:pPr>
      <w:tabs>
        <w:tab w:val="center" w:pos="7285"/>
        <w:tab w:val="right" w:pos="14003"/>
      </w:tabs>
      <w:spacing w:before="0" w:line="240" w:lineRule="auto"/>
    </w:pPr>
    <w:rPr>
      <w:color w:val="auto"/>
      <w:sz w:val="24"/>
      <w:szCs w:val="22"/>
    </w:rPr>
  </w:style>
  <w:style w:type="paragraph" w:customStyle="1" w:styleId="FooterLandscape">
    <w:name w:val="FooterLandscape"/>
    <w:basedOn w:val="Normal"/>
    <w:rsid w:val="00B80462"/>
    <w:pPr>
      <w:tabs>
        <w:tab w:val="center" w:pos="7285"/>
        <w:tab w:val="center" w:pos="10913"/>
        <w:tab w:val="right" w:pos="15137"/>
      </w:tabs>
      <w:spacing w:before="360" w:after="0" w:line="240" w:lineRule="auto"/>
      <w:ind w:left="-567" w:right="-567"/>
      <w:jc w:val="left"/>
    </w:pPr>
    <w:rPr>
      <w:color w:val="auto"/>
      <w:sz w:val="24"/>
      <w:szCs w:val="22"/>
    </w:rPr>
  </w:style>
  <w:style w:type="paragraph" w:customStyle="1" w:styleId="Text1">
    <w:name w:val="Text 1"/>
    <w:basedOn w:val="Normal"/>
    <w:rsid w:val="00B80462"/>
    <w:pPr>
      <w:spacing w:line="240" w:lineRule="auto"/>
      <w:ind w:left="850"/>
    </w:pPr>
    <w:rPr>
      <w:color w:val="auto"/>
      <w:sz w:val="24"/>
      <w:szCs w:val="22"/>
    </w:rPr>
  </w:style>
  <w:style w:type="paragraph" w:customStyle="1" w:styleId="Text2">
    <w:name w:val="Text 2"/>
    <w:basedOn w:val="Normal"/>
    <w:rsid w:val="00B80462"/>
    <w:pPr>
      <w:spacing w:line="240" w:lineRule="auto"/>
      <w:ind w:left="1417"/>
    </w:pPr>
    <w:rPr>
      <w:color w:val="auto"/>
      <w:sz w:val="24"/>
      <w:szCs w:val="22"/>
    </w:rPr>
  </w:style>
  <w:style w:type="paragraph" w:customStyle="1" w:styleId="Text3">
    <w:name w:val="Text 3"/>
    <w:basedOn w:val="Normal"/>
    <w:rsid w:val="00B80462"/>
    <w:pPr>
      <w:spacing w:line="240" w:lineRule="auto"/>
      <w:ind w:left="1984"/>
    </w:pPr>
    <w:rPr>
      <w:color w:val="auto"/>
      <w:sz w:val="24"/>
      <w:szCs w:val="22"/>
    </w:rPr>
  </w:style>
  <w:style w:type="paragraph" w:customStyle="1" w:styleId="Text4">
    <w:name w:val="Text 4"/>
    <w:basedOn w:val="Normal"/>
    <w:rsid w:val="00B80462"/>
    <w:pPr>
      <w:spacing w:line="240" w:lineRule="auto"/>
      <w:ind w:left="2551"/>
    </w:pPr>
    <w:rPr>
      <w:color w:val="auto"/>
      <w:sz w:val="24"/>
      <w:szCs w:val="22"/>
    </w:rPr>
  </w:style>
  <w:style w:type="paragraph" w:customStyle="1" w:styleId="NormalCentered">
    <w:name w:val="Normal Centered"/>
    <w:basedOn w:val="Normal"/>
    <w:rsid w:val="00B80462"/>
    <w:pPr>
      <w:spacing w:line="240" w:lineRule="auto"/>
      <w:jc w:val="center"/>
    </w:pPr>
    <w:rPr>
      <w:color w:val="auto"/>
      <w:sz w:val="24"/>
      <w:szCs w:val="22"/>
    </w:rPr>
  </w:style>
  <w:style w:type="paragraph" w:customStyle="1" w:styleId="NormalLeft">
    <w:name w:val="Normal Left"/>
    <w:basedOn w:val="Normal"/>
    <w:rsid w:val="00B80462"/>
    <w:pPr>
      <w:spacing w:line="240" w:lineRule="auto"/>
      <w:jc w:val="left"/>
    </w:pPr>
    <w:rPr>
      <w:color w:val="auto"/>
      <w:sz w:val="24"/>
      <w:szCs w:val="22"/>
    </w:rPr>
  </w:style>
  <w:style w:type="paragraph" w:customStyle="1" w:styleId="NormalRight">
    <w:name w:val="Normal Right"/>
    <w:basedOn w:val="Normal"/>
    <w:rsid w:val="00B80462"/>
    <w:pPr>
      <w:spacing w:line="240" w:lineRule="auto"/>
      <w:jc w:val="right"/>
    </w:pPr>
    <w:rPr>
      <w:color w:val="auto"/>
      <w:sz w:val="24"/>
      <w:szCs w:val="22"/>
    </w:rPr>
  </w:style>
  <w:style w:type="paragraph" w:customStyle="1" w:styleId="QuotedText">
    <w:name w:val="Quoted Text"/>
    <w:basedOn w:val="Normal"/>
    <w:rsid w:val="00B80462"/>
    <w:pPr>
      <w:spacing w:line="240" w:lineRule="auto"/>
      <w:ind w:left="1417"/>
    </w:pPr>
    <w:rPr>
      <w:color w:val="auto"/>
      <w:sz w:val="24"/>
      <w:szCs w:val="22"/>
    </w:rPr>
  </w:style>
  <w:style w:type="paragraph" w:customStyle="1" w:styleId="Point0">
    <w:name w:val="Point 0"/>
    <w:basedOn w:val="Normal"/>
    <w:rsid w:val="00B80462"/>
    <w:pPr>
      <w:spacing w:line="240" w:lineRule="auto"/>
      <w:ind w:left="850" w:hanging="850"/>
    </w:pPr>
    <w:rPr>
      <w:color w:val="auto"/>
      <w:sz w:val="24"/>
      <w:szCs w:val="22"/>
    </w:rPr>
  </w:style>
  <w:style w:type="paragraph" w:customStyle="1" w:styleId="Point1">
    <w:name w:val="Point 1"/>
    <w:basedOn w:val="Normal"/>
    <w:rsid w:val="00B80462"/>
    <w:pPr>
      <w:spacing w:line="240" w:lineRule="auto"/>
      <w:ind w:left="1417" w:hanging="567"/>
    </w:pPr>
    <w:rPr>
      <w:color w:val="auto"/>
      <w:sz w:val="24"/>
      <w:szCs w:val="22"/>
    </w:rPr>
  </w:style>
  <w:style w:type="paragraph" w:customStyle="1" w:styleId="Point2">
    <w:name w:val="Point 2"/>
    <w:basedOn w:val="Normal"/>
    <w:rsid w:val="00B80462"/>
    <w:pPr>
      <w:spacing w:line="240" w:lineRule="auto"/>
      <w:ind w:left="1984" w:hanging="567"/>
    </w:pPr>
    <w:rPr>
      <w:color w:val="auto"/>
      <w:sz w:val="24"/>
      <w:szCs w:val="22"/>
    </w:rPr>
  </w:style>
  <w:style w:type="paragraph" w:customStyle="1" w:styleId="Point3">
    <w:name w:val="Point 3"/>
    <w:basedOn w:val="Normal"/>
    <w:rsid w:val="00B80462"/>
    <w:pPr>
      <w:spacing w:line="240" w:lineRule="auto"/>
      <w:ind w:left="2551" w:hanging="567"/>
    </w:pPr>
    <w:rPr>
      <w:color w:val="auto"/>
      <w:sz w:val="24"/>
      <w:szCs w:val="22"/>
    </w:rPr>
  </w:style>
  <w:style w:type="paragraph" w:customStyle="1" w:styleId="Point4">
    <w:name w:val="Point 4"/>
    <w:basedOn w:val="Normal"/>
    <w:rsid w:val="00B80462"/>
    <w:pPr>
      <w:spacing w:line="240" w:lineRule="auto"/>
      <w:ind w:left="3118" w:hanging="567"/>
    </w:pPr>
    <w:rPr>
      <w:color w:val="auto"/>
      <w:sz w:val="24"/>
      <w:szCs w:val="22"/>
    </w:rPr>
  </w:style>
  <w:style w:type="paragraph" w:customStyle="1" w:styleId="Tiret0">
    <w:name w:val="Tiret 0"/>
    <w:basedOn w:val="Point0"/>
    <w:rsid w:val="00B80462"/>
    <w:pPr>
      <w:numPr>
        <w:numId w:val="14"/>
      </w:numPr>
      <w:tabs>
        <w:tab w:val="clear" w:pos="850"/>
        <w:tab w:val="num" w:pos="926"/>
      </w:tabs>
      <w:ind w:left="926" w:hanging="360"/>
    </w:pPr>
  </w:style>
  <w:style w:type="paragraph" w:customStyle="1" w:styleId="Tiret1">
    <w:name w:val="Tiret 1"/>
    <w:basedOn w:val="Point1"/>
    <w:rsid w:val="00B80462"/>
    <w:pPr>
      <w:numPr>
        <w:numId w:val="15"/>
      </w:numPr>
      <w:tabs>
        <w:tab w:val="clear" w:pos="1417"/>
        <w:tab w:val="num" w:pos="1209"/>
      </w:tabs>
      <w:ind w:left="1209" w:hanging="360"/>
    </w:pPr>
  </w:style>
  <w:style w:type="paragraph" w:customStyle="1" w:styleId="Tiret2">
    <w:name w:val="Tiret 2"/>
    <w:basedOn w:val="Point2"/>
    <w:rsid w:val="00B80462"/>
    <w:pPr>
      <w:numPr>
        <w:numId w:val="16"/>
      </w:numPr>
      <w:tabs>
        <w:tab w:val="clear" w:pos="1984"/>
        <w:tab w:val="num" w:pos="850"/>
      </w:tabs>
      <w:ind w:left="850" w:hanging="850"/>
    </w:pPr>
  </w:style>
  <w:style w:type="paragraph" w:customStyle="1" w:styleId="Tiret3">
    <w:name w:val="Tiret 3"/>
    <w:basedOn w:val="Point3"/>
    <w:rsid w:val="00B80462"/>
    <w:pPr>
      <w:numPr>
        <w:numId w:val="17"/>
      </w:numPr>
      <w:tabs>
        <w:tab w:val="clear" w:pos="2551"/>
        <w:tab w:val="num" w:pos="1417"/>
      </w:tabs>
      <w:ind w:left="1417"/>
    </w:pPr>
  </w:style>
  <w:style w:type="paragraph" w:customStyle="1" w:styleId="Tiret4">
    <w:name w:val="Tiret 4"/>
    <w:basedOn w:val="Point4"/>
    <w:rsid w:val="00B80462"/>
    <w:pPr>
      <w:numPr>
        <w:numId w:val="18"/>
      </w:numPr>
      <w:tabs>
        <w:tab w:val="clear" w:pos="3118"/>
        <w:tab w:val="num" w:pos="1984"/>
      </w:tabs>
      <w:ind w:left="1984"/>
    </w:pPr>
  </w:style>
  <w:style w:type="paragraph" w:customStyle="1" w:styleId="PointDouble0">
    <w:name w:val="PointDouble 0"/>
    <w:basedOn w:val="Normal"/>
    <w:rsid w:val="00B80462"/>
    <w:pPr>
      <w:tabs>
        <w:tab w:val="left" w:pos="850"/>
      </w:tabs>
      <w:spacing w:line="240" w:lineRule="auto"/>
      <w:ind w:left="1417" w:hanging="1417"/>
    </w:pPr>
    <w:rPr>
      <w:color w:val="auto"/>
      <w:sz w:val="24"/>
      <w:szCs w:val="22"/>
    </w:rPr>
  </w:style>
  <w:style w:type="paragraph" w:customStyle="1" w:styleId="PointDouble1">
    <w:name w:val="PointDouble 1"/>
    <w:basedOn w:val="Normal"/>
    <w:rsid w:val="00B80462"/>
    <w:pPr>
      <w:tabs>
        <w:tab w:val="left" w:pos="1417"/>
      </w:tabs>
      <w:spacing w:line="240" w:lineRule="auto"/>
      <w:ind w:left="1984" w:hanging="1134"/>
    </w:pPr>
    <w:rPr>
      <w:color w:val="auto"/>
      <w:sz w:val="24"/>
      <w:szCs w:val="22"/>
    </w:rPr>
  </w:style>
  <w:style w:type="paragraph" w:customStyle="1" w:styleId="PointDouble2">
    <w:name w:val="PointDouble 2"/>
    <w:basedOn w:val="Normal"/>
    <w:rsid w:val="00B80462"/>
    <w:pPr>
      <w:tabs>
        <w:tab w:val="left" w:pos="1984"/>
      </w:tabs>
      <w:spacing w:line="240" w:lineRule="auto"/>
      <w:ind w:left="2551" w:hanging="1134"/>
    </w:pPr>
    <w:rPr>
      <w:color w:val="auto"/>
      <w:sz w:val="24"/>
      <w:szCs w:val="22"/>
    </w:rPr>
  </w:style>
  <w:style w:type="paragraph" w:customStyle="1" w:styleId="PointDouble3">
    <w:name w:val="PointDouble 3"/>
    <w:basedOn w:val="Normal"/>
    <w:rsid w:val="00B80462"/>
    <w:pPr>
      <w:tabs>
        <w:tab w:val="left" w:pos="2551"/>
      </w:tabs>
      <w:spacing w:line="240" w:lineRule="auto"/>
      <w:ind w:left="3118" w:hanging="1134"/>
    </w:pPr>
    <w:rPr>
      <w:color w:val="auto"/>
      <w:sz w:val="24"/>
      <w:szCs w:val="22"/>
    </w:rPr>
  </w:style>
  <w:style w:type="paragraph" w:customStyle="1" w:styleId="PointDouble4">
    <w:name w:val="PointDouble 4"/>
    <w:basedOn w:val="Normal"/>
    <w:rsid w:val="00B80462"/>
    <w:pPr>
      <w:tabs>
        <w:tab w:val="left" w:pos="3118"/>
      </w:tabs>
      <w:spacing w:line="240" w:lineRule="auto"/>
      <w:ind w:left="3685" w:hanging="1134"/>
    </w:pPr>
    <w:rPr>
      <w:color w:val="auto"/>
      <w:sz w:val="24"/>
      <w:szCs w:val="22"/>
    </w:rPr>
  </w:style>
  <w:style w:type="paragraph" w:customStyle="1" w:styleId="PointTriple0">
    <w:name w:val="PointTriple 0"/>
    <w:basedOn w:val="Normal"/>
    <w:rsid w:val="00B80462"/>
    <w:pPr>
      <w:tabs>
        <w:tab w:val="left" w:pos="850"/>
        <w:tab w:val="left" w:pos="1417"/>
      </w:tabs>
      <w:spacing w:line="240" w:lineRule="auto"/>
      <w:ind w:left="1984" w:hanging="1984"/>
    </w:pPr>
    <w:rPr>
      <w:color w:val="auto"/>
      <w:sz w:val="24"/>
      <w:szCs w:val="22"/>
    </w:rPr>
  </w:style>
  <w:style w:type="paragraph" w:customStyle="1" w:styleId="PointTriple1">
    <w:name w:val="PointTriple 1"/>
    <w:basedOn w:val="Normal"/>
    <w:rsid w:val="00B80462"/>
    <w:pPr>
      <w:tabs>
        <w:tab w:val="left" w:pos="1417"/>
        <w:tab w:val="left" w:pos="1984"/>
      </w:tabs>
      <w:spacing w:line="240" w:lineRule="auto"/>
      <w:ind w:left="2551" w:hanging="1701"/>
    </w:pPr>
    <w:rPr>
      <w:color w:val="auto"/>
      <w:sz w:val="24"/>
      <w:szCs w:val="22"/>
    </w:rPr>
  </w:style>
  <w:style w:type="paragraph" w:customStyle="1" w:styleId="PointTriple2">
    <w:name w:val="PointTriple 2"/>
    <w:basedOn w:val="Normal"/>
    <w:rsid w:val="00B80462"/>
    <w:pPr>
      <w:tabs>
        <w:tab w:val="left" w:pos="1984"/>
        <w:tab w:val="left" w:pos="2551"/>
      </w:tabs>
      <w:spacing w:line="240" w:lineRule="auto"/>
      <w:ind w:left="3118" w:hanging="1701"/>
    </w:pPr>
    <w:rPr>
      <w:color w:val="auto"/>
      <w:sz w:val="24"/>
      <w:szCs w:val="22"/>
    </w:rPr>
  </w:style>
  <w:style w:type="paragraph" w:customStyle="1" w:styleId="PointTriple3">
    <w:name w:val="PointTriple 3"/>
    <w:basedOn w:val="Normal"/>
    <w:rsid w:val="00B80462"/>
    <w:pPr>
      <w:tabs>
        <w:tab w:val="left" w:pos="2551"/>
        <w:tab w:val="left" w:pos="3118"/>
      </w:tabs>
      <w:spacing w:line="240" w:lineRule="auto"/>
      <w:ind w:left="3685" w:hanging="1701"/>
    </w:pPr>
    <w:rPr>
      <w:color w:val="auto"/>
      <w:sz w:val="24"/>
      <w:szCs w:val="22"/>
    </w:rPr>
  </w:style>
  <w:style w:type="paragraph" w:customStyle="1" w:styleId="PointTriple4">
    <w:name w:val="PointTriple 4"/>
    <w:basedOn w:val="Normal"/>
    <w:rsid w:val="00B80462"/>
    <w:pPr>
      <w:tabs>
        <w:tab w:val="left" w:pos="3118"/>
        <w:tab w:val="left" w:pos="3685"/>
      </w:tabs>
      <w:spacing w:line="240" w:lineRule="auto"/>
      <w:ind w:left="4252" w:hanging="1701"/>
    </w:pPr>
    <w:rPr>
      <w:color w:val="auto"/>
      <w:sz w:val="24"/>
      <w:szCs w:val="22"/>
    </w:rPr>
  </w:style>
  <w:style w:type="paragraph" w:customStyle="1" w:styleId="NumPar1">
    <w:name w:val="NumPar 1"/>
    <w:basedOn w:val="Normal"/>
    <w:next w:val="Text1"/>
    <w:rsid w:val="00B80462"/>
    <w:pPr>
      <w:numPr>
        <w:numId w:val="19"/>
      </w:numPr>
      <w:tabs>
        <w:tab w:val="clear" w:pos="850"/>
        <w:tab w:val="num" w:pos="2551"/>
      </w:tabs>
      <w:spacing w:line="240" w:lineRule="auto"/>
      <w:ind w:left="2551" w:hanging="567"/>
    </w:pPr>
    <w:rPr>
      <w:color w:val="auto"/>
      <w:sz w:val="24"/>
      <w:szCs w:val="22"/>
    </w:rPr>
  </w:style>
  <w:style w:type="paragraph" w:customStyle="1" w:styleId="NumPar2">
    <w:name w:val="NumPar 2"/>
    <w:basedOn w:val="Normal"/>
    <w:next w:val="Text1"/>
    <w:rsid w:val="00B80462"/>
    <w:pPr>
      <w:numPr>
        <w:ilvl w:val="1"/>
        <w:numId w:val="19"/>
      </w:numPr>
      <w:tabs>
        <w:tab w:val="clear" w:pos="850"/>
        <w:tab w:val="num" w:pos="2551"/>
      </w:tabs>
      <w:spacing w:line="240" w:lineRule="auto"/>
      <w:ind w:left="2551" w:hanging="567"/>
    </w:pPr>
    <w:rPr>
      <w:color w:val="auto"/>
      <w:sz w:val="24"/>
      <w:szCs w:val="22"/>
    </w:rPr>
  </w:style>
  <w:style w:type="paragraph" w:customStyle="1" w:styleId="NumPar3">
    <w:name w:val="NumPar 3"/>
    <w:basedOn w:val="Normal"/>
    <w:next w:val="Text1"/>
    <w:rsid w:val="00B80462"/>
    <w:pPr>
      <w:numPr>
        <w:ilvl w:val="2"/>
        <w:numId w:val="19"/>
      </w:numPr>
      <w:tabs>
        <w:tab w:val="clear" w:pos="850"/>
        <w:tab w:val="num" w:pos="2551"/>
      </w:tabs>
      <w:spacing w:line="240" w:lineRule="auto"/>
      <w:ind w:left="2551" w:hanging="567"/>
    </w:pPr>
    <w:rPr>
      <w:color w:val="auto"/>
      <w:sz w:val="24"/>
      <w:szCs w:val="22"/>
    </w:rPr>
  </w:style>
  <w:style w:type="paragraph" w:customStyle="1" w:styleId="NumPar4">
    <w:name w:val="NumPar 4"/>
    <w:basedOn w:val="Normal"/>
    <w:next w:val="Text1"/>
    <w:rsid w:val="00B80462"/>
    <w:pPr>
      <w:numPr>
        <w:ilvl w:val="3"/>
        <w:numId w:val="19"/>
      </w:numPr>
      <w:tabs>
        <w:tab w:val="clear" w:pos="850"/>
        <w:tab w:val="num" w:pos="2551"/>
      </w:tabs>
      <w:spacing w:line="240" w:lineRule="auto"/>
      <w:ind w:left="2551" w:hanging="567"/>
    </w:pPr>
    <w:rPr>
      <w:color w:val="auto"/>
      <w:sz w:val="24"/>
      <w:szCs w:val="22"/>
    </w:rPr>
  </w:style>
  <w:style w:type="paragraph" w:customStyle="1" w:styleId="ManualNumPar1">
    <w:name w:val="Manual NumPar 1"/>
    <w:basedOn w:val="Normal"/>
    <w:next w:val="Text1"/>
    <w:rsid w:val="00B80462"/>
    <w:pPr>
      <w:spacing w:line="240" w:lineRule="auto"/>
      <w:ind w:left="850" w:hanging="850"/>
    </w:pPr>
    <w:rPr>
      <w:color w:val="auto"/>
      <w:sz w:val="24"/>
      <w:szCs w:val="22"/>
    </w:rPr>
  </w:style>
  <w:style w:type="paragraph" w:customStyle="1" w:styleId="ManualNumPar2">
    <w:name w:val="Manual NumPar 2"/>
    <w:basedOn w:val="Normal"/>
    <w:next w:val="Text1"/>
    <w:rsid w:val="00B80462"/>
    <w:pPr>
      <w:spacing w:line="240" w:lineRule="auto"/>
      <w:ind w:left="850" w:hanging="850"/>
    </w:pPr>
    <w:rPr>
      <w:color w:val="auto"/>
      <w:sz w:val="24"/>
      <w:szCs w:val="22"/>
    </w:rPr>
  </w:style>
  <w:style w:type="paragraph" w:customStyle="1" w:styleId="ManualNumPar3">
    <w:name w:val="Manual NumPar 3"/>
    <w:basedOn w:val="Normal"/>
    <w:next w:val="Text1"/>
    <w:rsid w:val="00B80462"/>
    <w:pPr>
      <w:spacing w:line="240" w:lineRule="auto"/>
      <w:ind w:left="850" w:hanging="850"/>
    </w:pPr>
    <w:rPr>
      <w:color w:val="auto"/>
      <w:sz w:val="24"/>
      <w:szCs w:val="22"/>
    </w:rPr>
  </w:style>
  <w:style w:type="paragraph" w:customStyle="1" w:styleId="ManualNumPar4">
    <w:name w:val="Manual NumPar 4"/>
    <w:basedOn w:val="Normal"/>
    <w:next w:val="Text1"/>
    <w:rsid w:val="00B80462"/>
    <w:pPr>
      <w:spacing w:line="240" w:lineRule="auto"/>
      <w:ind w:left="850" w:hanging="850"/>
    </w:pPr>
    <w:rPr>
      <w:color w:val="auto"/>
      <w:sz w:val="24"/>
      <w:szCs w:val="22"/>
    </w:rPr>
  </w:style>
  <w:style w:type="paragraph" w:customStyle="1" w:styleId="QuotedNumPar">
    <w:name w:val="Quoted NumPar"/>
    <w:basedOn w:val="Normal"/>
    <w:rsid w:val="00B80462"/>
    <w:pPr>
      <w:spacing w:line="240" w:lineRule="auto"/>
      <w:ind w:left="1417" w:hanging="567"/>
    </w:pPr>
    <w:rPr>
      <w:color w:val="auto"/>
      <w:sz w:val="24"/>
      <w:szCs w:val="22"/>
    </w:rPr>
  </w:style>
  <w:style w:type="paragraph" w:customStyle="1" w:styleId="ManualHeading1">
    <w:name w:val="Manual Heading 1"/>
    <w:basedOn w:val="Normal"/>
    <w:next w:val="Text1"/>
    <w:rsid w:val="00B80462"/>
    <w:pPr>
      <w:keepNext/>
      <w:tabs>
        <w:tab w:val="left" w:pos="850"/>
      </w:tabs>
      <w:spacing w:before="360" w:line="240" w:lineRule="auto"/>
      <w:ind w:left="850" w:hanging="850"/>
      <w:outlineLvl w:val="0"/>
    </w:pPr>
    <w:rPr>
      <w:b/>
      <w:smallCaps/>
      <w:color w:val="auto"/>
      <w:sz w:val="24"/>
      <w:szCs w:val="22"/>
    </w:rPr>
  </w:style>
  <w:style w:type="paragraph" w:customStyle="1" w:styleId="ManualHeading2">
    <w:name w:val="Manual Heading 2"/>
    <w:basedOn w:val="Normal"/>
    <w:next w:val="Text1"/>
    <w:rsid w:val="00B80462"/>
    <w:pPr>
      <w:keepNext/>
      <w:tabs>
        <w:tab w:val="left" w:pos="850"/>
      </w:tabs>
      <w:spacing w:line="240" w:lineRule="auto"/>
      <w:ind w:left="850" w:hanging="850"/>
      <w:outlineLvl w:val="1"/>
    </w:pPr>
    <w:rPr>
      <w:b/>
      <w:color w:val="auto"/>
      <w:sz w:val="24"/>
      <w:szCs w:val="22"/>
    </w:rPr>
  </w:style>
  <w:style w:type="paragraph" w:customStyle="1" w:styleId="ManualHeading3">
    <w:name w:val="Manual Heading 3"/>
    <w:basedOn w:val="Normal"/>
    <w:next w:val="Text1"/>
    <w:rsid w:val="00B80462"/>
    <w:pPr>
      <w:keepNext/>
      <w:tabs>
        <w:tab w:val="left" w:pos="850"/>
      </w:tabs>
      <w:spacing w:line="240" w:lineRule="auto"/>
      <w:ind w:left="850" w:hanging="850"/>
      <w:outlineLvl w:val="2"/>
    </w:pPr>
    <w:rPr>
      <w:i/>
      <w:color w:val="auto"/>
      <w:sz w:val="24"/>
      <w:szCs w:val="22"/>
    </w:rPr>
  </w:style>
  <w:style w:type="paragraph" w:customStyle="1" w:styleId="ManualHeading4">
    <w:name w:val="Manual Heading 4"/>
    <w:basedOn w:val="Normal"/>
    <w:next w:val="Text1"/>
    <w:rsid w:val="00B80462"/>
    <w:pPr>
      <w:keepNext/>
      <w:tabs>
        <w:tab w:val="left" w:pos="850"/>
      </w:tabs>
      <w:spacing w:line="240" w:lineRule="auto"/>
      <w:ind w:left="850" w:hanging="850"/>
      <w:outlineLvl w:val="3"/>
    </w:pPr>
    <w:rPr>
      <w:color w:val="auto"/>
      <w:sz w:val="24"/>
      <w:szCs w:val="22"/>
    </w:rPr>
  </w:style>
  <w:style w:type="paragraph" w:customStyle="1" w:styleId="ChapterTitle">
    <w:name w:val="ChapterTitle"/>
    <w:basedOn w:val="Normal"/>
    <w:next w:val="Normal"/>
    <w:rsid w:val="00B80462"/>
    <w:pPr>
      <w:keepNext/>
      <w:spacing w:after="360" w:line="240" w:lineRule="auto"/>
      <w:jc w:val="center"/>
    </w:pPr>
    <w:rPr>
      <w:b/>
      <w:color w:val="auto"/>
      <w:sz w:val="32"/>
      <w:szCs w:val="22"/>
    </w:rPr>
  </w:style>
  <w:style w:type="paragraph" w:customStyle="1" w:styleId="PartTitle">
    <w:name w:val="PartTitle"/>
    <w:basedOn w:val="Normal"/>
    <w:next w:val="ChapterTitle"/>
    <w:rsid w:val="00B80462"/>
    <w:pPr>
      <w:keepNext/>
      <w:pageBreakBefore/>
      <w:spacing w:after="360" w:line="240" w:lineRule="auto"/>
      <w:jc w:val="center"/>
    </w:pPr>
    <w:rPr>
      <w:b/>
      <w:color w:val="auto"/>
      <w:sz w:val="36"/>
      <w:szCs w:val="22"/>
    </w:rPr>
  </w:style>
  <w:style w:type="paragraph" w:customStyle="1" w:styleId="SectionTitle">
    <w:name w:val="SectionTitle"/>
    <w:basedOn w:val="Normal"/>
    <w:next w:val="Heading1"/>
    <w:rsid w:val="00B80462"/>
    <w:pPr>
      <w:keepNext/>
      <w:spacing w:after="360" w:line="240" w:lineRule="auto"/>
      <w:jc w:val="center"/>
    </w:pPr>
    <w:rPr>
      <w:b/>
      <w:smallCaps/>
      <w:color w:val="auto"/>
      <w:sz w:val="28"/>
      <w:szCs w:val="22"/>
    </w:rPr>
  </w:style>
  <w:style w:type="paragraph" w:customStyle="1" w:styleId="TableTitle">
    <w:name w:val="Table Title"/>
    <w:basedOn w:val="Normal"/>
    <w:next w:val="Normal"/>
    <w:rsid w:val="00B80462"/>
    <w:pPr>
      <w:spacing w:line="240" w:lineRule="auto"/>
      <w:jc w:val="center"/>
    </w:pPr>
    <w:rPr>
      <w:b/>
      <w:color w:val="auto"/>
      <w:sz w:val="24"/>
      <w:szCs w:val="22"/>
    </w:rPr>
  </w:style>
  <w:style w:type="character" w:customStyle="1" w:styleId="Marker">
    <w:name w:val="Marker"/>
    <w:basedOn w:val="DefaultParagraphFont"/>
    <w:rsid w:val="00B80462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B80462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B80462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B80462"/>
    <w:pPr>
      <w:numPr>
        <w:numId w:val="21"/>
      </w:numPr>
      <w:spacing w:line="240" w:lineRule="auto"/>
    </w:pPr>
    <w:rPr>
      <w:color w:val="auto"/>
      <w:sz w:val="24"/>
      <w:szCs w:val="22"/>
    </w:rPr>
  </w:style>
  <w:style w:type="paragraph" w:customStyle="1" w:styleId="Point1number">
    <w:name w:val="Point 1 (number)"/>
    <w:basedOn w:val="Normal"/>
    <w:rsid w:val="00B80462"/>
    <w:pPr>
      <w:numPr>
        <w:ilvl w:val="2"/>
        <w:numId w:val="21"/>
      </w:numPr>
      <w:tabs>
        <w:tab w:val="clear" w:pos="1417"/>
        <w:tab w:val="num" w:pos="850"/>
      </w:tabs>
      <w:spacing w:line="240" w:lineRule="auto"/>
      <w:ind w:left="850" w:hanging="850"/>
    </w:pPr>
    <w:rPr>
      <w:color w:val="auto"/>
      <w:sz w:val="24"/>
      <w:szCs w:val="22"/>
    </w:rPr>
  </w:style>
  <w:style w:type="paragraph" w:customStyle="1" w:styleId="Point2number">
    <w:name w:val="Point 2 (number)"/>
    <w:basedOn w:val="Normal"/>
    <w:rsid w:val="00B80462"/>
    <w:pPr>
      <w:numPr>
        <w:ilvl w:val="4"/>
        <w:numId w:val="21"/>
      </w:numPr>
      <w:tabs>
        <w:tab w:val="clear" w:pos="1984"/>
      </w:tabs>
      <w:spacing w:line="240" w:lineRule="auto"/>
      <w:ind w:left="1800" w:hanging="360"/>
    </w:pPr>
    <w:rPr>
      <w:color w:val="auto"/>
      <w:sz w:val="24"/>
      <w:szCs w:val="22"/>
    </w:rPr>
  </w:style>
  <w:style w:type="paragraph" w:customStyle="1" w:styleId="Point3number">
    <w:name w:val="Point 3 (number)"/>
    <w:basedOn w:val="Normal"/>
    <w:rsid w:val="00B80462"/>
    <w:pPr>
      <w:numPr>
        <w:ilvl w:val="6"/>
        <w:numId w:val="21"/>
      </w:numPr>
      <w:tabs>
        <w:tab w:val="clear" w:pos="2551"/>
      </w:tabs>
      <w:spacing w:line="240" w:lineRule="auto"/>
      <w:ind w:left="2520" w:hanging="360"/>
    </w:pPr>
    <w:rPr>
      <w:color w:val="auto"/>
      <w:sz w:val="24"/>
      <w:szCs w:val="22"/>
    </w:rPr>
  </w:style>
  <w:style w:type="paragraph" w:customStyle="1" w:styleId="Point0letter">
    <w:name w:val="Point 0 (letter)"/>
    <w:basedOn w:val="Normal"/>
    <w:rsid w:val="00B80462"/>
    <w:pPr>
      <w:numPr>
        <w:ilvl w:val="1"/>
        <w:numId w:val="21"/>
      </w:numPr>
      <w:spacing w:line="240" w:lineRule="auto"/>
    </w:pPr>
    <w:rPr>
      <w:color w:val="auto"/>
      <w:sz w:val="24"/>
      <w:szCs w:val="22"/>
    </w:rPr>
  </w:style>
  <w:style w:type="paragraph" w:customStyle="1" w:styleId="Point1letter">
    <w:name w:val="Point 1 (letter)"/>
    <w:basedOn w:val="Normal"/>
    <w:rsid w:val="00B80462"/>
    <w:pPr>
      <w:numPr>
        <w:ilvl w:val="3"/>
        <w:numId w:val="21"/>
      </w:numPr>
      <w:tabs>
        <w:tab w:val="clear" w:pos="1417"/>
        <w:tab w:val="num" w:pos="850"/>
      </w:tabs>
      <w:spacing w:line="240" w:lineRule="auto"/>
      <w:ind w:left="850" w:hanging="850"/>
    </w:pPr>
    <w:rPr>
      <w:color w:val="auto"/>
      <w:sz w:val="24"/>
      <w:szCs w:val="22"/>
    </w:rPr>
  </w:style>
  <w:style w:type="paragraph" w:customStyle="1" w:styleId="Point2letter">
    <w:name w:val="Point 2 (letter)"/>
    <w:basedOn w:val="Normal"/>
    <w:rsid w:val="00B80462"/>
    <w:pPr>
      <w:numPr>
        <w:ilvl w:val="5"/>
        <w:numId w:val="21"/>
      </w:numPr>
      <w:tabs>
        <w:tab w:val="clear" w:pos="1984"/>
      </w:tabs>
      <w:spacing w:line="240" w:lineRule="auto"/>
      <w:ind w:left="2160" w:hanging="360"/>
    </w:pPr>
    <w:rPr>
      <w:color w:val="auto"/>
      <w:sz w:val="24"/>
      <w:szCs w:val="22"/>
    </w:rPr>
  </w:style>
  <w:style w:type="paragraph" w:customStyle="1" w:styleId="Point3letter">
    <w:name w:val="Point 3 (letter)"/>
    <w:basedOn w:val="Normal"/>
    <w:rsid w:val="00B80462"/>
    <w:pPr>
      <w:numPr>
        <w:ilvl w:val="7"/>
        <w:numId w:val="21"/>
      </w:numPr>
      <w:tabs>
        <w:tab w:val="clear" w:pos="2551"/>
      </w:tabs>
      <w:spacing w:line="240" w:lineRule="auto"/>
      <w:ind w:left="2880" w:hanging="360"/>
    </w:pPr>
    <w:rPr>
      <w:color w:val="auto"/>
      <w:sz w:val="24"/>
      <w:szCs w:val="22"/>
    </w:rPr>
  </w:style>
  <w:style w:type="paragraph" w:customStyle="1" w:styleId="Point4letter">
    <w:name w:val="Point 4 (letter)"/>
    <w:basedOn w:val="Normal"/>
    <w:rsid w:val="00B80462"/>
    <w:pPr>
      <w:numPr>
        <w:ilvl w:val="8"/>
        <w:numId w:val="21"/>
      </w:numPr>
      <w:tabs>
        <w:tab w:val="clear" w:pos="3118"/>
      </w:tabs>
      <w:spacing w:line="240" w:lineRule="auto"/>
      <w:ind w:left="3240" w:hanging="360"/>
    </w:pPr>
    <w:rPr>
      <w:color w:val="auto"/>
      <w:sz w:val="24"/>
      <w:szCs w:val="22"/>
    </w:rPr>
  </w:style>
  <w:style w:type="paragraph" w:customStyle="1" w:styleId="Bullet0">
    <w:name w:val="Bullet 0"/>
    <w:basedOn w:val="Normal"/>
    <w:rsid w:val="00B80462"/>
    <w:pPr>
      <w:numPr>
        <w:numId w:val="3"/>
      </w:numPr>
      <w:tabs>
        <w:tab w:val="clear" w:pos="850"/>
      </w:tabs>
      <w:spacing w:line="240" w:lineRule="auto"/>
      <w:ind w:left="720" w:hanging="360"/>
    </w:pPr>
    <w:rPr>
      <w:color w:val="auto"/>
      <w:sz w:val="24"/>
      <w:szCs w:val="22"/>
    </w:rPr>
  </w:style>
  <w:style w:type="paragraph" w:customStyle="1" w:styleId="Bullet1">
    <w:name w:val="Bullet 1"/>
    <w:basedOn w:val="Normal"/>
    <w:rsid w:val="00B80462"/>
    <w:pPr>
      <w:numPr>
        <w:numId w:val="23"/>
      </w:numPr>
      <w:tabs>
        <w:tab w:val="clear" w:pos="1417"/>
        <w:tab w:val="num" w:pos="850"/>
      </w:tabs>
      <w:spacing w:line="240" w:lineRule="auto"/>
      <w:ind w:left="850" w:hanging="850"/>
    </w:pPr>
    <w:rPr>
      <w:color w:val="auto"/>
      <w:sz w:val="24"/>
      <w:szCs w:val="22"/>
    </w:rPr>
  </w:style>
  <w:style w:type="paragraph" w:customStyle="1" w:styleId="Bullet2">
    <w:name w:val="Bullet 2"/>
    <w:basedOn w:val="Normal"/>
    <w:rsid w:val="00B80462"/>
    <w:pPr>
      <w:numPr>
        <w:numId w:val="24"/>
      </w:numPr>
      <w:tabs>
        <w:tab w:val="clear" w:pos="1984"/>
        <w:tab w:val="num" w:pos="850"/>
      </w:tabs>
      <w:spacing w:line="240" w:lineRule="auto"/>
      <w:ind w:left="850" w:hanging="850"/>
    </w:pPr>
    <w:rPr>
      <w:color w:val="auto"/>
      <w:sz w:val="24"/>
      <w:szCs w:val="22"/>
    </w:rPr>
  </w:style>
  <w:style w:type="paragraph" w:customStyle="1" w:styleId="Bullet3">
    <w:name w:val="Bullet 3"/>
    <w:basedOn w:val="Normal"/>
    <w:rsid w:val="00B80462"/>
    <w:pPr>
      <w:numPr>
        <w:numId w:val="25"/>
      </w:numPr>
      <w:tabs>
        <w:tab w:val="clear" w:pos="2551"/>
        <w:tab w:val="num" w:pos="1417"/>
      </w:tabs>
      <w:spacing w:line="240" w:lineRule="auto"/>
      <w:ind w:left="1417"/>
    </w:pPr>
    <w:rPr>
      <w:color w:val="auto"/>
      <w:sz w:val="24"/>
      <w:szCs w:val="22"/>
    </w:rPr>
  </w:style>
  <w:style w:type="paragraph" w:customStyle="1" w:styleId="Bullet4">
    <w:name w:val="Bullet 4"/>
    <w:basedOn w:val="Normal"/>
    <w:rsid w:val="00B80462"/>
    <w:pPr>
      <w:numPr>
        <w:numId w:val="26"/>
      </w:numPr>
      <w:tabs>
        <w:tab w:val="clear" w:pos="3118"/>
        <w:tab w:val="num" w:pos="1984"/>
      </w:tabs>
      <w:spacing w:line="240" w:lineRule="auto"/>
      <w:ind w:left="1984"/>
    </w:pPr>
    <w:rPr>
      <w:color w:val="auto"/>
      <w:sz w:val="24"/>
      <w:szCs w:val="22"/>
    </w:rPr>
  </w:style>
  <w:style w:type="paragraph" w:customStyle="1" w:styleId="Annexetitreexpos">
    <w:name w:val="Annexe titre (exposé)"/>
    <w:basedOn w:val="Normal"/>
    <w:next w:val="Normal"/>
    <w:rsid w:val="00B80462"/>
    <w:pPr>
      <w:spacing w:line="240" w:lineRule="auto"/>
      <w:jc w:val="center"/>
    </w:pPr>
    <w:rPr>
      <w:b/>
      <w:color w:val="auto"/>
      <w:sz w:val="24"/>
      <w:szCs w:val="22"/>
      <w:u w:val="single"/>
    </w:rPr>
  </w:style>
  <w:style w:type="paragraph" w:customStyle="1" w:styleId="Annexetitre">
    <w:name w:val="Annexe titre"/>
    <w:basedOn w:val="Normal"/>
    <w:next w:val="Normal"/>
    <w:rsid w:val="00B80462"/>
    <w:pPr>
      <w:spacing w:line="240" w:lineRule="auto"/>
      <w:jc w:val="center"/>
    </w:pPr>
    <w:rPr>
      <w:b/>
      <w:color w:val="auto"/>
      <w:sz w:val="24"/>
      <w:szCs w:val="22"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B80462"/>
    <w:pPr>
      <w:spacing w:line="240" w:lineRule="auto"/>
      <w:jc w:val="center"/>
    </w:pPr>
    <w:rPr>
      <w:b/>
      <w:color w:val="auto"/>
      <w:sz w:val="24"/>
      <w:szCs w:val="22"/>
      <w:u w:val="single"/>
    </w:rPr>
  </w:style>
  <w:style w:type="paragraph" w:customStyle="1" w:styleId="Applicationdirecte">
    <w:name w:val="Application directe"/>
    <w:basedOn w:val="Normal"/>
    <w:next w:val="Fait"/>
    <w:rsid w:val="00B80462"/>
    <w:pPr>
      <w:spacing w:before="480" w:line="240" w:lineRule="auto"/>
    </w:pPr>
    <w:rPr>
      <w:color w:val="auto"/>
      <w:sz w:val="24"/>
      <w:szCs w:val="22"/>
    </w:rPr>
  </w:style>
  <w:style w:type="paragraph" w:customStyle="1" w:styleId="Avertissementtitre">
    <w:name w:val="Avertissement titre"/>
    <w:basedOn w:val="Normal"/>
    <w:next w:val="Normal"/>
    <w:rsid w:val="00B80462"/>
    <w:pPr>
      <w:keepNext/>
      <w:spacing w:before="480" w:line="240" w:lineRule="auto"/>
    </w:pPr>
    <w:rPr>
      <w:color w:val="auto"/>
      <w:sz w:val="24"/>
      <w:szCs w:val="22"/>
      <w:u w:val="single"/>
    </w:rPr>
  </w:style>
  <w:style w:type="paragraph" w:customStyle="1" w:styleId="Confidence">
    <w:name w:val="Confidence"/>
    <w:basedOn w:val="Normal"/>
    <w:next w:val="Normal"/>
    <w:rsid w:val="00B80462"/>
    <w:pPr>
      <w:spacing w:before="360" w:line="240" w:lineRule="auto"/>
      <w:jc w:val="center"/>
    </w:pPr>
    <w:rPr>
      <w:color w:val="auto"/>
      <w:sz w:val="24"/>
      <w:szCs w:val="22"/>
    </w:rPr>
  </w:style>
  <w:style w:type="paragraph" w:customStyle="1" w:styleId="Confidentialit">
    <w:name w:val="Confidentialité"/>
    <w:basedOn w:val="Normal"/>
    <w:next w:val="TypedudocumentPagedecouverture"/>
    <w:rsid w:val="00B80462"/>
    <w:pPr>
      <w:spacing w:before="240" w:after="240" w:line="240" w:lineRule="auto"/>
      <w:ind w:left="5103"/>
      <w:jc w:val="left"/>
    </w:pPr>
    <w:rPr>
      <w:i/>
      <w:color w:val="auto"/>
      <w:sz w:val="32"/>
      <w:szCs w:val="22"/>
    </w:rPr>
  </w:style>
  <w:style w:type="paragraph" w:customStyle="1" w:styleId="Considrant">
    <w:name w:val="Considérant"/>
    <w:basedOn w:val="Normal"/>
    <w:rsid w:val="00B80462"/>
    <w:pPr>
      <w:numPr>
        <w:numId w:val="5"/>
      </w:numPr>
      <w:tabs>
        <w:tab w:val="clear" w:pos="709"/>
        <w:tab w:val="num" w:pos="850"/>
      </w:tabs>
      <w:spacing w:line="240" w:lineRule="auto"/>
      <w:ind w:left="850" w:hanging="850"/>
    </w:pPr>
    <w:rPr>
      <w:color w:val="auto"/>
      <w:sz w:val="24"/>
      <w:szCs w:val="22"/>
    </w:rPr>
  </w:style>
  <w:style w:type="paragraph" w:customStyle="1" w:styleId="Corrigendum">
    <w:name w:val="Corrigendum"/>
    <w:basedOn w:val="Normal"/>
    <w:next w:val="Normal"/>
    <w:rsid w:val="00B80462"/>
    <w:pPr>
      <w:spacing w:before="0" w:after="240" w:line="240" w:lineRule="auto"/>
      <w:jc w:val="left"/>
    </w:pPr>
    <w:rPr>
      <w:color w:val="auto"/>
      <w:sz w:val="24"/>
      <w:szCs w:val="22"/>
    </w:rPr>
  </w:style>
  <w:style w:type="paragraph" w:customStyle="1" w:styleId="Emission">
    <w:name w:val="Emission"/>
    <w:basedOn w:val="Normal"/>
    <w:next w:val="Rfrenceinstitutionnelle"/>
    <w:rsid w:val="00B80462"/>
    <w:pPr>
      <w:spacing w:before="0" w:after="0" w:line="240" w:lineRule="auto"/>
      <w:ind w:left="5103"/>
      <w:jc w:val="left"/>
    </w:pPr>
    <w:rPr>
      <w:color w:val="auto"/>
      <w:sz w:val="24"/>
      <w:szCs w:val="22"/>
    </w:rPr>
  </w:style>
  <w:style w:type="paragraph" w:customStyle="1" w:styleId="Exposdesmotifstitre">
    <w:name w:val="Exposé des motifs titre"/>
    <w:basedOn w:val="Normal"/>
    <w:next w:val="Normal"/>
    <w:rsid w:val="00B80462"/>
    <w:pPr>
      <w:spacing w:line="240" w:lineRule="auto"/>
      <w:jc w:val="center"/>
    </w:pPr>
    <w:rPr>
      <w:b/>
      <w:color w:val="auto"/>
      <w:sz w:val="24"/>
      <w:szCs w:val="22"/>
      <w:u w:val="single"/>
    </w:rPr>
  </w:style>
  <w:style w:type="paragraph" w:customStyle="1" w:styleId="Fait">
    <w:name w:val="Fait à"/>
    <w:basedOn w:val="Normal"/>
    <w:next w:val="Institutionquisigne"/>
    <w:rsid w:val="00B80462"/>
    <w:pPr>
      <w:keepNext/>
      <w:spacing w:after="0" w:line="240" w:lineRule="auto"/>
    </w:pPr>
    <w:rPr>
      <w:color w:val="auto"/>
      <w:sz w:val="24"/>
      <w:szCs w:val="22"/>
    </w:rPr>
  </w:style>
  <w:style w:type="paragraph" w:customStyle="1" w:styleId="Formuledadoption">
    <w:name w:val="Formule d'adoption"/>
    <w:basedOn w:val="Normal"/>
    <w:next w:val="Titrearticle"/>
    <w:rsid w:val="00B80462"/>
    <w:pPr>
      <w:keepNext/>
      <w:spacing w:line="240" w:lineRule="auto"/>
    </w:pPr>
    <w:rPr>
      <w:color w:val="auto"/>
      <w:sz w:val="24"/>
      <w:szCs w:val="22"/>
    </w:rPr>
  </w:style>
  <w:style w:type="paragraph" w:customStyle="1" w:styleId="Langue">
    <w:name w:val="Langue"/>
    <w:basedOn w:val="Normal"/>
    <w:next w:val="Rfrenceinterne"/>
    <w:rsid w:val="00B80462"/>
    <w:pPr>
      <w:framePr w:wrap="around" w:vAnchor="page" w:hAnchor="text" w:xAlign="center" w:y="14741"/>
      <w:spacing w:before="0" w:after="600" w:line="240" w:lineRule="auto"/>
      <w:jc w:val="center"/>
    </w:pPr>
    <w:rPr>
      <w:b/>
      <w:caps/>
      <w:color w:val="auto"/>
      <w:sz w:val="24"/>
      <w:szCs w:val="22"/>
    </w:rPr>
  </w:style>
  <w:style w:type="paragraph" w:customStyle="1" w:styleId="Nomdelinstitution">
    <w:name w:val="Nom de l'institution"/>
    <w:basedOn w:val="Normal"/>
    <w:next w:val="Emission"/>
    <w:rsid w:val="00B80462"/>
    <w:pPr>
      <w:spacing w:before="0" w:after="0" w:line="240" w:lineRule="auto"/>
      <w:jc w:val="left"/>
    </w:pPr>
    <w:rPr>
      <w:rFonts w:ascii="Arial" w:hAnsi="Arial" w:cs="Arial"/>
      <w:color w:val="auto"/>
      <w:sz w:val="24"/>
      <w:szCs w:val="22"/>
    </w:rPr>
  </w:style>
  <w:style w:type="paragraph" w:customStyle="1" w:styleId="Rfrenceinstitutionnelle">
    <w:name w:val="Référence institutionnelle"/>
    <w:basedOn w:val="Normal"/>
    <w:next w:val="Confidentialit"/>
    <w:rsid w:val="00B80462"/>
    <w:pPr>
      <w:spacing w:before="0" w:after="240" w:line="240" w:lineRule="auto"/>
      <w:ind w:left="5103"/>
      <w:jc w:val="left"/>
    </w:pPr>
    <w:rPr>
      <w:color w:val="auto"/>
      <w:sz w:val="24"/>
      <w:szCs w:val="22"/>
    </w:rPr>
  </w:style>
  <w:style w:type="paragraph" w:customStyle="1" w:styleId="Rfrenceinterinstitutionnelle">
    <w:name w:val="Référence interinstitutionnelle"/>
    <w:basedOn w:val="Normal"/>
    <w:next w:val="Statut"/>
    <w:rsid w:val="00B80462"/>
    <w:pPr>
      <w:spacing w:before="0" w:after="0" w:line="240" w:lineRule="auto"/>
      <w:ind w:left="5103"/>
      <w:jc w:val="left"/>
    </w:pPr>
    <w:rPr>
      <w:color w:val="auto"/>
      <w:sz w:val="24"/>
      <w:szCs w:val="22"/>
    </w:rPr>
  </w:style>
  <w:style w:type="paragraph" w:customStyle="1" w:styleId="Rfrenceinterne">
    <w:name w:val="Référence interne"/>
    <w:basedOn w:val="Normal"/>
    <w:next w:val="Rfrenceinterinstitutionnelle"/>
    <w:rsid w:val="00B80462"/>
    <w:pPr>
      <w:spacing w:before="0" w:after="0" w:line="240" w:lineRule="auto"/>
      <w:ind w:left="5103"/>
      <w:jc w:val="left"/>
    </w:pPr>
    <w:rPr>
      <w:color w:val="auto"/>
      <w:sz w:val="24"/>
      <w:szCs w:val="22"/>
    </w:rPr>
  </w:style>
  <w:style w:type="paragraph" w:customStyle="1" w:styleId="Sous-titreobjet">
    <w:name w:val="Sous-titre objet"/>
    <w:basedOn w:val="Normal"/>
    <w:rsid w:val="00B80462"/>
    <w:pPr>
      <w:spacing w:before="0" w:after="0" w:line="240" w:lineRule="auto"/>
      <w:jc w:val="center"/>
    </w:pPr>
    <w:rPr>
      <w:b/>
      <w:color w:val="auto"/>
      <w:sz w:val="24"/>
      <w:szCs w:val="22"/>
    </w:rPr>
  </w:style>
  <w:style w:type="paragraph" w:customStyle="1" w:styleId="Statut">
    <w:name w:val="Statut"/>
    <w:basedOn w:val="Normal"/>
    <w:next w:val="Typedudocument"/>
    <w:rsid w:val="00B80462"/>
    <w:pPr>
      <w:spacing w:before="360" w:after="0" w:line="240" w:lineRule="auto"/>
      <w:jc w:val="center"/>
    </w:pPr>
    <w:rPr>
      <w:color w:val="auto"/>
      <w:sz w:val="24"/>
      <w:szCs w:val="22"/>
    </w:rPr>
  </w:style>
  <w:style w:type="paragraph" w:customStyle="1" w:styleId="Titrearticle">
    <w:name w:val="Titre article"/>
    <w:basedOn w:val="Normal"/>
    <w:next w:val="Normal"/>
    <w:rsid w:val="00B80462"/>
    <w:pPr>
      <w:keepNext/>
      <w:spacing w:before="360" w:line="240" w:lineRule="auto"/>
      <w:jc w:val="center"/>
    </w:pPr>
    <w:rPr>
      <w:i/>
      <w:color w:val="auto"/>
      <w:sz w:val="24"/>
      <w:szCs w:val="22"/>
    </w:rPr>
  </w:style>
  <w:style w:type="character" w:customStyle="1" w:styleId="Added">
    <w:name w:val="Added"/>
    <w:basedOn w:val="DefaultParagraphFont"/>
    <w:rsid w:val="00B80462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sid w:val="00B80462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B80462"/>
    <w:pPr>
      <w:keepLines/>
      <w:ind w:left="3402"/>
      <w:jc w:val="left"/>
    </w:pPr>
    <w:rPr>
      <w:color w:val="auto"/>
      <w:sz w:val="24"/>
      <w:szCs w:val="22"/>
    </w:rPr>
  </w:style>
  <w:style w:type="paragraph" w:customStyle="1" w:styleId="Objetexterne">
    <w:name w:val="Objet externe"/>
    <w:basedOn w:val="Normal"/>
    <w:next w:val="Normal"/>
    <w:rsid w:val="00B80462"/>
    <w:pPr>
      <w:spacing w:line="240" w:lineRule="auto"/>
    </w:pPr>
    <w:rPr>
      <w:i/>
      <w:caps/>
      <w:color w:val="auto"/>
      <w:sz w:val="24"/>
      <w:szCs w:val="22"/>
    </w:rPr>
  </w:style>
  <w:style w:type="paragraph" w:customStyle="1" w:styleId="Pagedecouverture">
    <w:name w:val="Page de couverture"/>
    <w:basedOn w:val="Normal"/>
    <w:next w:val="Normal"/>
    <w:rsid w:val="00B80462"/>
    <w:pPr>
      <w:spacing w:before="0" w:after="0" w:line="240" w:lineRule="auto"/>
    </w:pPr>
    <w:rPr>
      <w:color w:val="auto"/>
      <w:sz w:val="24"/>
      <w:szCs w:val="22"/>
    </w:rPr>
  </w:style>
  <w:style w:type="paragraph" w:customStyle="1" w:styleId="Supertitre">
    <w:name w:val="Supertitre"/>
    <w:basedOn w:val="Normal"/>
    <w:next w:val="Normal"/>
    <w:rsid w:val="00B80462"/>
    <w:pPr>
      <w:spacing w:before="0" w:after="600" w:line="240" w:lineRule="auto"/>
      <w:jc w:val="center"/>
    </w:pPr>
    <w:rPr>
      <w:b/>
      <w:color w:val="auto"/>
      <w:sz w:val="24"/>
      <w:szCs w:val="22"/>
    </w:rPr>
  </w:style>
  <w:style w:type="paragraph" w:customStyle="1" w:styleId="Languesfaisantfoi">
    <w:name w:val="Langues faisant foi"/>
    <w:basedOn w:val="Normal"/>
    <w:next w:val="Normal"/>
    <w:rsid w:val="00B80462"/>
    <w:pPr>
      <w:spacing w:before="360" w:after="0" w:line="240" w:lineRule="auto"/>
      <w:jc w:val="center"/>
    </w:pPr>
    <w:rPr>
      <w:color w:val="auto"/>
      <w:sz w:val="24"/>
      <w:szCs w:val="22"/>
    </w:rPr>
  </w:style>
  <w:style w:type="paragraph" w:customStyle="1" w:styleId="Rfrencecroise">
    <w:name w:val="Référence croisée"/>
    <w:basedOn w:val="Normal"/>
    <w:rsid w:val="00B80462"/>
    <w:pPr>
      <w:spacing w:before="0" w:after="0" w:line="240" w:lineRule="auto"/>
      <w:jc w:val="center"/>
    </w:pPr>
    <w:rPr>
      <w:color w:val="auto"/>
      <w:sz w:val="24"/>
      <w:szCs w:val="22"/>
    </w:rPr>
  </w:style>
  <w:style w:type="paragraph" w:customStyle="1" w:styleId="Fichefinanciretitre">
    <w:name w:val="Fiche financière titre"/>
    <w:basedOn w:val="Normal"/>
    <w:next w:val="Normal"/>
    <w:rsid w:val="00B80462"/>
    <w:pPr>
      <w:spacing w:line="240" w:lineRule="auto"/>
      <w:jc w:val="center"/>
    </w:pPr>
    <w:rPr>
      <w:b/>
      <w:color w:val="auto"/>
      <w:sz w:val="24"/>
      <w:szCs w:val="22"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B80462"/>
    <w:pPr>
      <w:spacing w:line="240" w:lineRule="auto"/>
    </w:pPr>
    <w:rPr>
      <w:rFonts w:eastAsia="Calibri"/>
      <w:szCs w:val="22"/>
    </w:rPr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B80462"/>
  </w:style>
  <w:style w:type="paragraph" w:customStyle="1" w:styleId="Sous-titreobjetPagedecouverture">
    <w:name w:val="Sous-titre objet (Page de couverture)"/>
    <w:basedOn w:val="Sous-titreobjet"/>
    <w:rsid w:val="00B80462"/>
  </w:style>
  <w:style w:type="paragraph" w:customStyle="1" w:styleId="StatutPagedecouverture">
    <w:name w:val="Statut (Page de couverture)"/>
    <w:basedOn w:val="Statut"/>
    <w:next w:val="TypedudocumentPagedecouverture"/>
    <w:rsid w:val="00B80462"/>
  </w:style>
  <w:style w:type="paragraph" w:customStyle="1" w:styleId="TitreobjetPagedecouverture">
    <w:name w:val="Titre objet (Page de couverture)"/>
    <w:basedOn w:val="Titreobjet"/>
    <w:next w:val="Sous-titreobjetPagedecouverture"/>
    <w:rsid w:val="00B80462"/>
    <w:pPr>
      <w:spacing w:line="240" w:lineRule="auto"/>
    </w:pPr>
    <w:rPr>
      <w:rFonts w:eastAsia="Calibri"/>
      <w:szCs w:val="22"/>
    </w:rPr>
  </w:style>
  <w:style w:type="paragraph" w:customStyle="1" w:styleId="TypedudocumentPagedecouverture">
    <w:name w:val="Type du document (Page de couverture)"/>
    <w:basedOn w:val="Typedudocument"/>
    <w:next w:val="TitreobjetPagedecouverture"/>
    <w:rsid w:val="00B80462"/>
    <w:pPr>
      <w:spacing w:line="240" w:lineRule="auto"/>
    </w:pPr>
    <w:rPr>
      <w:rFonts w:eastAsia="Calibri"/>
      <w:szCs w:val="22"/>
    </w:rPr>
  </w:style>
  <w:style w:type="paragraph" w:customStyle="1" w:styleId="Volume">
    <w:name w:val="Volume"/>
    <w:basedOn w:val="Normal"/>
    <w:next w:val="Confidentialit"/>
    <w:rsid w:val="00B80462"/>
    <w:pPr>
      <w:spacing w:before="0" w:after="240" w:line="240" w:lineRule="auto"/>
      <w:ind w:left="5103"/>
      <w:jc w:val="left"/>
    </w:pPr>
    <w:rPr>
      <w:color w:val="auto"/>
      <w:sz w:val="24"/>
      <w:szCs w:val="22"/>
    </w:rPr>
  </w:style>
  <w:style w:type="paragraph" w:customStyle="1" w:styleId="IntrtEEE">
    <w:name w:val="Intérêt EEE"/>
    <w:basedOn w:val="Languesfaisantfoi"/>
    <w:next w:val="Normal"/>
    <w:rsid w:val="00B80462"/>
    <w:pPr>
      <w:spacing w:after="240"/>
    </w:pPr>
  </w:style>
  <w:style w:type="paragraph" w:customStyle="1" w:styleId="Accompagnant">
    <w:name w:val="Accompagnant"/>
    <w:basedOn w:val="Normal"/>
    <w:next w:val="Typeacteprincipal"/>
    <w:rsid w:val="00B80462"/>
    <w:pPr>
      <w:spacing w:before="0" w:after="240" w:line="240" w:lineRule="auto"/>
      <w:jc w:val="center"/>
    </w:pPr>
    <w:rPr>
      <w:b/>
      <w:i/>
      <w:color w:val="auto"/>
      <w:sz w:val="24"/>
      <w:szCs w:val="22"/>
    </w:rPr>
  </w:style>
  <w:style w:type="paragraph" w:customStyle="1" w:styleId="Typeacteprincipal">
    <w:name w:val="Type acte principal"/>
    <w:basedOn w:val="Normal"/>
    <w:next w:val="Objetacteprincipal"/>
    <w:rsid w:val="00B80462"/>
    <w:pPr>
      <w:spacing w:before="0" w:after="240" w:line="240" w:lineRule="auto"/>
      <w:jc w:val="center"/>
    </w:pPr>
    <w:rPr>
      <w:b/>
      <w:color w:val="auto"/>
      <w:sz w:val="24"/>
      <w:szCs w:val="22"/>
    </w:rPr>
  </w:style>
  <w:style w:type="paragraph" w:customStyle="1" w:styleId="Objetacteprincipal">
    <w:name w:val="Objet acte principal"/>
    <w:basedOn w:val="Normal"/>
    <w:next w:val="Titrearticle"/>
    <w:rsid w:val="00B80462"/>
    <w:pPr>
      <w:spacing w:before="0" w:after="360" w:line="240" w:lineRule="auto"/>
      <w:jc w:val="center"/>
    </w:pPr>
    <w:rPr>
      <w:b/>
      <w:color w:val="auto"/>
      <w:sz w:val="24"/>
      <w:szCs w:val="22"/>
    </w:rPr>
  </w:style>
  <w:style w:type="paragraph" w:customStyle="1" w:styleId="IntrtEEEPagedecouverture">
    <w:name w:val="Intérêt EEE (Page de couverture)"/>
    <w:basedOn w:val="IntrtEEE"/>
    <w:next w:val="Rfrencecroise"/>
    <w:rsid w:val="00B80462"/>
  </w:style>
  <w:style w:type="paragraph" w:customStyle="1" w:styleId="AccompagnantPagedecouverture">
    <w:name w:val="Accompagnant (Page de couverture)"/>
    <w:basedOn w:val="Accompagnant"/>
    <w:next w:val="TypeacteprincipalPagedecouverture"/>
    <w:rsid w:val="00B80462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B80462"/>
  </w:style>
  <w:style w:type="paragraph" w:customStyle="1" w:styleId="ObjetacteprincipalPagedecouverture">
    <w:name w:val="Objet acte principal (Page de couverture)"/>
    <w:basedOn w:val="Objetacteprincipal"/>
    <w:next w:val="Rfrencecroise"/>
    <w:rsid w:val="00B80462"/>
  </w:style>
  <w:style w:type="paragraph" w:customStyle="1" w:styleId="LanguesfaisantfoiPagedecouverture">
    <w:name w:val="Langues faisant foi (Page de couverture)"/>
    <w:basedOn w:val="Normal"/>
    <w:next w:val="Normal"/>
    <w:rsid w:val="00B80462"/>
    <w:pPr>
      <w:spacing w:before="360" w:after="0" w:line="240" w:lineRule="auto"/>
      <w:jc w:val="center"/>
    </w:pPr>
    <w:rPr>
      <w:color w:val="auto"/>
      <w:sz w:val="24"/>
      <w:szCs w:val="22"/>
    </w:rPr>
  </w:style>
  <w:style w:type="paragraph" w:customStyle="1" w:styleId="TechnicalBlock">
    <w:name w:val="Technical Block"/>
    <w:basedOn w:val="Normal"/>
    <w:link w:val="TechnicalBlockChar"/>
    <w:rsid w:val="00B80462"/>
    <w:pPr>
      <w:spacing w:before="0" w:after="240" w:line="240" w:lineRule="auto"/>
      <w:jc w:val="center"/>
    </w:pPr>
    <w:rPr>
      <w:color w:val="auto"/>
      <w:sz w:val="24"/>
      <w:szCs w:val="22"/>
    </w:rPr>
  </w:style>
  <w:style w:type="character" w:customStyle="1" w:styleId="TechnicalBlockChar">
    <w:name w:val="Technical Block Char"/>
    <w:basedOn w:val="DefaultParagraphFont"/>
    <w:link w:val="TechnicalBlock"/>
    <w:rsid w:val="00B80462"/>
    <w:rPr>
      <w:color w:val="auto"/>
      <w:sz w:val="24"/>
      <w:szCs w:val="22"/>
      <w:lang w:val="pt-PT"/>
    </w:rPr>
  </w:style>
  <w:style w:type="paragraph" w:customStyle="1" w:styleId="Lignefinal">
    <w:name w:val="Ligne final"/>
    <w:basedOn w:val="Normal"/>
    <w:next w:val="Normal"/>
    <w:rsid w:val="00B80462"/>
    <w:pPr>
      <w:pBdr>
        <w:bottom w:val="single" w:sz="4" w:space="0" w:color="000000"/>
      </w:pBdr>
      <w:spacing w:before="360"/>
      <w:ind w:left="3400" w:right="3400"/>
      <w:jc w:val="center"/>
    </w:pPr>
    <w:rPr>
      <w:rFonts w:eastAsia="Times New Roman"/>
      <w:b/>
      <w:color w:val="auto"/>
      <w:sz w:val="24"/>
      <w:szCs w:val="24"/>
    </w:rPr>
  </w:style>
  <w:style w:type="paragraph" w:customStyle="1" w:styleId="EntText">
    <w:name w:val="EntText"/>
    <w:basedOn w:val="Normal"/>
    <w:rsid w:val="00B80462"/>
    <w:pPr>
      <w:jc w:val="left"/>
    </w:pPr>
    <w:rPr>
      <w:rFonts w:eastAsia="Times New Roman"/>
      <w:color w:val="auto"/>
      <w:sz w:val="24"/>
      <w:szCs w:val="24"/>
    </w:rPr>
  </w:style>
  <w:style w:type="paragraph" w:customStyle="1" w:styleId="pj">
    <w:name w:val="p.j."/>
    <w:basedOn w:val="TechnicalBlock"/>
    <w:link w:val="pjChar"/>
    <w:rsid w:val="00B80462"/>
    <w:pPr>
      <w:spacing w:before="1200" w:after="120"/>
      <w:ind w:left="1440" w:hanging="1440"/>
      <w:jc w:val="left"/>
    </w:pPr>
  </w:style>
  <w:style w:type="character" w:customStyle="1" w:styleId="pjChar">
    <w:name w:val="p.j. Char"/>
    <w:basedOn w:val="TechnicalBlockChar"/>
    <w:link w:val="pj"/>
    <w:rsid w:val="00B80462"/>
    <w:rPr>
      <w:color w:val="auto"/>
      <w:sz w:val="24"/>
      <w:szCs w:val="22"/>
      <w:lang w:val="pt-PT"/>
    </w:rPr>
  </w:style>
  <w:style w:type="paragraph" w:customStyle="1" w:styleId="HeaderCouncil">
    <w:name w:val="Header Council"/>
    <w:basedOn w:val="Normal"/>
    <w:link w:val="HeaderCouncilChar"/>
    <w:rsid w:val="00B80462"/>
    <w:pPr>
      <w:spacing w:before="0" w:after="0" w:line="240" w:lineRule="auto"/>
    </w:pPr>
    <w:rPr>
      <w:color w:val="auto"/>
      <w:sz w:val="2"/>
      <w:szCs w:val="22"/>
    </w:rPr>
  </w:style>
  <w:style w:type="character" w:customStyle="1" w:styleId="HeaderCouncilChar">
    <w:name w:val="Header Council Char"/>
    <w:basedOn w:val="pjChar"/>
    <w:link w:val="HeaderCouncil"/>
    <w:rsid w:val="00B80462"/>
    <w:rPr>
      <w:color w:val="auto"/>
      <w:sz w:val="2"/>
      <w:szCs w:val="22"/>
      <w:lang w:val="pt-PT"/>
    </w:rPr>
  </w:style>
  <w:style w:type="paragraph" w:customStyle="1" w:styleId="HeaderCouncilLarge">
    <w:name w:val="Header Council Large"/>
    <w:basedOn w:val="Normal"/>
    <w:link w:val="HeaderCouncilLargeChar"/>
    <w:rsid w:val="00B80462"/>
    <w:pPr>
      <w:spacing w:before="0" w:after="440" w:line="240" w:lineRule="auto"/>
    </w:pPr>
    <w:rPr>
      <w:color w:val="auto"/>
      <w:sz w:val="2"/>
      <w:szCs w:val="22"/>
    </w:rPr>
  </w:style>
  <w:style w:type="character" w:customStyle="1" w:styleId="HeaderCouncilLargeChar">
    <w:name w:val="Header Council Large Char"/>
    <w:basedOn w:val="pjChar"/>
    <w:link w:val="HeaderCouncilLarge"/>
    <w:rsid w:val="00B80462"/>
    <w:rPr>
      <w:color w:val="auto"/>
      <w:sz w:val="2"/>
      <w:szCs w:val="22"/>
      <w:lang w:val="pt-PT"/>
    </w:rPr>
  </w:style>
  <w:style w:type="paragraph" w:customStyle="1" w:styleId="FooterCouncil">
    <w:name w:val="Footer Council"/>
    <w:basedOn w:val="Normal"/>
    <w:link w:val="FooterCouncilChar"/>
    <w:rsid w:val="00B80462"/>
    <w:pPr>
      <w:spacing w:before="0" w:after="0" w:line="240" w:lineRule="auto"/>
    </w:pPr>
    <w:rPr>
      <w:color w:val="auto"/>
      <w:sz w:val="2"/>
      <w:szCs w:val="22"/>
    </w:rPr>
  </w:style>
  <w:style w:type="character" w:customStyle="1" w:styleId="FooterCouncilChar">
    <w:name w:val="Footer Council Char"/>
    <w:basedOn w:val="pjChar"/>
    <w:link w:val="FooterCouncil"/>
    <w:rsid w:val="00B80462"/>
    <w:rPr>
      <w:color w:val="auto"/>
      <w:sz w:val="2"/>
      <w:szCs w:val="22"/>
      <w:lang w:val="pt-PT"/>
    </w:rPr>
  </w:style>
  <w:style w:type="paragraph" w:customStyle="1" w:styleId="FooterText">
    <w:name w:val="Footer Text"/>
    <w:basedOn w:val="Normal"/>
    <w:rsid w:val="00B80462"/>
    <w:pPr>
      <w:spacing w:before="0" w:after="0" w:line="240" w:lineRule="auto"/>
      <w:jc w:val="left"/>
    </w:pPr>
    <w:rPr>
      <w:rFonts w:eastAsia="Times New Roman"/>
      <w:color w:val="aut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0462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B80462"/>
    <w:pPr>
      <w:spacing w:line="240" w:lineRule="auto"/>
    </w:pPr>
    <w:rPr>
      <w:color w:val="auto"/>
      <w:sz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B80462"/>
    <w:rPr>
      <w:color w:val="auto"/>
      <w:sz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B80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462"/>
    <w:rPr>
      <w:b/>
      <w:bCs/>
      <w:color w:val="auto"/>
      <w:sz w:val="20"/>
    </w:rPr>
  </w:style>
  <w:style w:type="character" w:customStyle="1" w:styleId="Hyperlink1">
    <w:name w:val="Hyperlink1"/>
    <w:basedOn w:val="DefaultParagraphFont"/>
    <w:uiPriority w:val="99"/>
    <w:unhideWhenUsed/>
    <w:rsid w:val="00B80462"/>
    <w:rPr>
      <w:color w:val="0000FF"/>
      <w:u w:val="single"/>
    </w:rPr>
  </w:style>
  <w:style w:type="paragraph" w:customStyle="1" w:styleId="doc-ti">
    <w:name w:val="doc-ti"/>
    <w:basedOn w:val="Normal"/>
    <w:rsid w:val="00B80462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z w:val="24"/>
      <w:szCs w:val="24"/>
    </w:rPr>
  </w:style>
  <w:style w:type="character" w:customStyle="1" w:styleId="highlight">
    <w:name w:val="highlight"/>
    <w:basedOn w:val="DefaultParagraphFont"/>
    <w:rsid w:val="00B80462"/>
    <w:rPr>
      <w:shd w:val="clear" w:color="auto" w:fill="auto"/>
    </w:rPr>
  </w:style>
  <w:style w:type="paragraph" w:customStyle="1" w:styleId="Default">
    <w:name w:val="Default"/>
    <w:rsid w:val="00B80462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hAnsi="EUAlbertina" w:cs="EUAlbertina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80462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80462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B80462"/>
    <w:rPr>
      <w:rFonts w:cs="Times New Roman"/>
      <w:color w:val="auto"/>
    </w:rPr>
  </w:style>
  <w:style w:type="character" w:styleId="Strong">
    <w:name w:val="Strong"/>
    <w:basedOn w:val="DefaultParagraphFont"/>
    <w:uiPriority w:val="22"/>
    <w:qFormat/>
    <w:rsid w:val="00B80462"/>
    <w:rPr>
      <w:b/>
      <w:bCs/>
    </w:rPr>
  </w:style>
  <w:style w:type="paragraph" w:customStyle="1" w:styleId="Revision1">
    <w:name w:val="Revision1"/>
    <w:next w:val="Revision"/>
    <w:hidden/>
    <w:uiPriority w:val="99"/>
    <w:semiHidden/>
    <w:rsid w:val="00B80462"/>
    <w:pPr>
      <w:spacing w:before="0" w:after="0" w:line="240" w:lineRule="auto"/>
      <w:jc w:val="left"/>
    </w:pPr>
    <w:rPr>
      <w:color w:val="auto"/>
      <w:sz w:val="24"/>
      <w:szCs w:val="22"/>
    </w:rPr>
  </w:style>
  <w:style w:type="paragraph" w:customStyle="1" w:styleId="oj-doc-ti">
    <w:name w:val="oj-doc-ti"/>
    <w:basedOn w:val="Normal"/>
    <w:rsid w:val="00B80462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z w:val="24"/>
      <w:szCs w:val="24"/>
      <w:lang w:eastAsia="en-GB"/>
    </w:rPr>
  </w:style>
  <w:style w:type="character" w:customStyle="1" w:styleId="oj-italic">
    <w:name w:val="oj-italic"/>
    <w:basedOn w:val="DefaultParagraphFont"/>
    <w:rsid w:val="00B80462"/>
  </w:style>
  <w:style w:type="paragraph" w:customStyle="1" w:styleId="Standard">
    <w:name w:val="Standard"/>
    <w:rsid w:val="00B80462"/>
    <w:pPr>
      <w:suppressAutoHyphens/>
      <w:autoSpaceDN w:val="0"/>
      <w:spacing w:before="0" w:after="160" w:line="259" w:lineRule="auto"/>
      <w:jc w:val="left"/>
      <w:textAlignment w:val="baseline"/>
    </w:pPr>
    <w:rPr>
      <w:rFonts w:ascii="Calibri" w:eastAsia="Calibri" w:hAnsi="Calibri"/>
      <w:color w:val="auto"/>
      <w:szCs w:val="22"/>
    </w:rPr>
  </w:style>
  <w:style w:type="character" w:customStyle="1" w:styleId="super">
    <w:name w:val="super"/>
    <w:basedOn w:val="DefaultParagraphFont"/>
    <w:rsid w:val="00B80462"/>
  </w:style>
  <w:style w:type="paragraph" w:customStyle="1" w:styleId="LegalNumPar">
    <w:name w:val="LegalNumPar"/>
    <w:basedOn w:val="Normal"/>
    <w:rsid w:val="00B80462"/>
    <w:pPr>
      <w:numPr>
        <w:numId w:val="41"/>
      </w:numPr>
      <w:spacing w:before="0" w:after="200"/>
      <w:jc w:val="left"/>
    </w:pPr>
    <w:rPr>
      <w:rFonts w:ascii="Calibri" w:eastAsia="Calibri" w:hAnsi="Calibri"/>
      <w:color w:val="auto"/>
      <w:sz w:val="24"/>
      <w:szCs w:val="22"/>
    </w:rPr>
  </w:style>
  <w:style w:type="paragraph" w:customStyle="1" w:styleId="LegalNumPar2">
    <w:name w:val="LegalNumPar2"/>
    <w:basedOn w:val="Normal"/>
    <w:rsid w:val="00B80462"/>
    <w:pPr>
      <w:numPr>
        <w:ilvl w:val="1"/>
        <w:numId w:val="41"/>
      </w:numPr>
      <w:spacing w:before="0" w:after="200"/>
      <w:jc w:val="left"/>
    </w:pPr>
    <w:rPr>
      <w:rFonts w:ascii="Calibri" w:eastAsia="Calibri" w:hAnsi="Calibri"/>
      <w:color w:val="auto"/>
      <w:sz w:val="24"/>
      <w:szCs w:val="22"/>
    </w:rPr>
  </w:style>
  <w:style w:type="paragraph" w:customStyle="1" w:styleId="LegalNumPar3">
    <w:name w:val="LegalNumPar3"/>
    <w:basedOn w:val="Normal"/>
    <w:rsid w:val="00B80462"/>
    <w:pPr>
      <w:numPr>
        <w:ilvl w:val="2"/>
        <w:numId w:val="41"/>
      </w:numPr>
      <w:spacing w:before="0" w:after="200"/>
      <w:jc w:val="left"/>
    </w:pPr>
    <w:rPr>
      <w:rFonts w:ascii="Calibri" w:eastAsia="Calibri" w:hAnsi="Calibri"/>
      <w:color w:val="auto"/>
      <w:sz w:val="24"/>
      <w:szCs w:val="22"/>
    </w:rPr>
  </w:style>
  <w:style w:type="table" w:styleId="TableGrid">
    <w:name w:val="Table Grid"/>
    <w:basedOn w:val="TableNormal"/>
    <w:rsid w:val="00B80462"/>
    <w:pPr>
      <w:spacing w:before="0" w:after="0" w:line="240" w:lineRule="auto"/>
      <w:jc w:val="left"/>
    </w:pPr>
    <w:rPr>
      <w:rFonts w:eastAsia="Times New Roman"/>
      <w:color w:val="auto"/>
      <w:sz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basedOn w:val="DefaultParagraphFont"/>
    <w:uiPriority w:val="9"/>
    <w:rsid w:val="00B804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/>
    </w:rPr>
  </w:style>
  <w:style w:type="character" w:customStyle="1" w:styleId="Heading2Char1">
    <w:name w:val="Heading 2 Char1"/>
    <w:basedOn w:val="DefaultParagraphFont"/>
    <w:uiPriority w:val="9"/>
    <w:semiHidden/>
    <w:rsid w:val="00B8046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PT"/>
    </w:rPr>
  </w:style>
  <w:style w:type="character" w:customStyle="1" w:styleId="Heading3Char1">
    <w:name w:val="Heading 3 Char1"/>
    <w:basedOn w:val="DefaultParagraphFont"/>
    <w:uiPriority w:val="9"/>
    <w:semiHidden/>
    <w:rsid w:val="00B80462"/>
    <w:rPr>
      <w:rFonts w:asciiTheme="majorHAnsi" w:eastAsiaTheme="majorEastAsia" w:hAnsiTheme="majorHAnsi" w:cstheme="majorBidi"/>
      <w:color w:val="1F4D78" w:themeColor="accent1" w:themeShade="7F"/>
      <w:szCs w:val="24"/>
      <w:lang w:val="pt-PT"/>
    </w:rPr>
  </w:style>
  <w:style w:type="character" w:customStyle="1" w:styleId="Heading4Char1">
    <w:name w:val="Heading 4 Char1"/>
    <w:basedOn w:val="DefaultParagraphFont"/>
    <w:uiPriority w:val="9"/>
    <w:semiHidden/>
    <w:rsid w:val="00B80462"/>
    <w:rPr>
      <w:rFonts w:asciiTheme="majorHAnsi" w:eastAsiaTheme="majorEastAsia" w:hAnsiTheme="majorHAnsi" w:cstheme="majorBidi"/>
      <w:i/>
      <w:iCs/>
      <w:color w:val="2E74B5" w:themeColor="accent1" w:themeShade="BF"/>
      <w:lang w:val="pt-PT"/>
    </w:rPr>
  </w:style>
  <w:style w:type="paragraph" w:styleId="ListBullet4">
    <w:name w:val="List Bullet 4"/>
    <w:basedOn w:val="Normal"/>
    <w:uiPriority w:val="99"/>
    <w:semiHidden/>
    <w:unhideWhenUsed/>
    <w:rsid w:val="00B80462"/>
    <w:pPr>
      <w:tabs>
        <w:tab w:val="num" w:pos="850"/>
      </w:tabs>
      <w:ind w:left="850" w:hanging="850"/>
      <w:contextualSpacing/>
    </w:pPr>
    <w:rPr>
      <w:color w:val="auto"/>
      <w:sz w:val="24"/>
      <w:szCs w:val="22"/>
    </w:rPr>
  </w:style>
  <w:style w:type="paragraph" w:styleId="ListBullet">
    <w:name w:val="List Bullet"/>
    <w:basedOn w:val="Normal"/>
    <w:uiPriority w:val="99"/>
    <w:semiHidden/>
    <w:unhideWhenUsed/>
    <w:rsid w:val="00B80462"/>
    <w:pPr>
      <w:tabs>
        <w:tab w:val="num" w:pos="1209"/>
      </w:tabs>
      <w:ind w:left="1209" w:hanging="360"/>
      <w:contextualSpacing/>
    </w:pPr>
    <w:rPr>
      <w:color w:val="auto"/>
      <w:sz w:val="24"/>
      <w:szCs w:val="22"/>
    </w:rPr>
  </w:style>
  <w:style w:type="paragraph" w:styleId="ListBullet2">
    <w:name w:val="List Bullet 2"/>
    <w:basedOn w:val="Normal"/>
    <w:uiPriority w:val="99"/>
    <w:semiHidden/>
    <w:unhideWhenUsed/>
    <w:rsid w:val="00B80462"/>
    <w:pPr>
      <w:tabs>
        <w:tab w:val="num" w:pos="709"/>
      </w:tabs>
      <w:ind w:left="709" w:hanging="709"/>
      <w:contextualSpacing/>
    </w:pPr>
    <w:rPr>
      <w:color w:val="auto"/>
      <w:sz w:val="24"/>
      <w:szCs w:val="22"/>
    </w:rPr>
  </w:style>
  <w:style w:type="paragraph" w:styleId="ListBullet3">
    <w:name w:val="List Bullet 3"/>
    <w:basedOn w:val="Normal"/>
    <w:uiPriority w:val="99"/>
    <w:semiHidden/>
    <w:unhideWhenUsed/>
    <w:rsid w:val="00B80462"/>
    <w:pPr>
      <w:tabs>
        <w:tab w:val="num" w:pos="709"/>
      </w:tabs>
      <w:ind w:left="709" w:hanging="709"/>
      <w:contextualSpacing/>
    </w:pPr>
    <w:rPr>
      <w:color w:val="auto"/>
      <w:sz w:val="24"/>
      <w:szCs w:val="22"/>
    </w:rPr>
  </w:style>
  <w:style w:type="paragraph" w:styleId="ListNumber">
    <w:name w:val="List Number"/>
    <w:basedOn w:val="Normal"/>
    <w:uiPriority w:val="99"/>
    <w:semiHidden/>
    <w:unhideWhenUsed/>
    <w:rsid w:val="00B80462"/>
    <w:pPr>
      <w:tabs>
        <w:tab w:val="num" w:pos="360"/>
      </w:tabs>
      <w:ind w:left="360" w:hanging="360"/>
      <w:contextualSpacing/>
    </w:pPr>
    <w:rPr>
      <w:color w:val="auto"/>
      <w:sz w:val="24"/>
      <w:szCs w:val="22"/>
    </w:rPr>
  </w:style>
  <w:style w:type="paragraph" w:styleId="ListNumber2">
    <w:name w:val="List Number 2"/>
    <w:basedOn w:val="Normal"/>
    <w:uiPriority w:val="99"/>
    <w:semiHidden/>
    <w:unhideWhenUsed/>
    <w:rsid w:val="00B80462"/>
    <w:pPr>
      <w:tabs>
        <w:tab w:val="num" w:pos="643"/>
      </w:tabs>
      <w:ind w:left="643" w:hanging="360"/>
      <w:contextualSpacing/>
    </w:pPr>
    <w:rPr>
      <w:color w:val="auto"/>
      <w:sz w:val="24"/>
      <w:szCs w:val="22"/>
    </w:rPr>
  </w:style>
  <w:style w:type="paragraph" w:styleId="ListNumber3">
    <w:name w:val="List Number 3"/>
    <w:basedOn w:val="Normal"/>
    <w:uiPriority w:val="99"/>
    <w:semiHidden/>
    <w:unhideWhenUsed/>
    <w:rsid w:val="00B80462"/>
    <w:pPr>
      <w:tabs>
        <w:tab w:val="num" w:pos="926"/>
      </w:tabs>
      <w:ind w:left="926" w:hanging="360"/>
      <w:contextualSpacing/>
    </w:pPr>
    <w:rPr>
      <w:color w:val="auto"/>
      <w:sz w:val="24"/>
      <w:szCs w:val="22"/>
    </w:rPr>
  </w:style>
  <w:style w:type="paragraph" w:styleId="ListNumber4">
    <w:name w:val="List Number 4"/>
    <w:basedOn w:val="Normal"/>
    <w:uiPriority w:val="99"/>
    <w:semiHidden/>
    <w:unhideWhenUsed/>
    <w:rsid w:val="00B80462"/>
    <w:pPr>
      <w:tabs>
        <w:tab w:val="num" w:pos="360"/>
      </w:tabs>
      <w:ind w:left="360" w:hanging="360"/>
      <w:contextualSpacing/>
    </w:pPr>
    <w:rPr>
      <w:color w:val="auto"/>
      <w:sz w:val="24"/>
      <w:szCs w:val="22"/>
    </w:rPr>
  </w:style>
  <w:style w:type="paragraph" w:styleId="CommentText">
    <w:name w:val="annotation text"/>
    <w:basedOn w:val="Normal"/>
    <w:link w:val="CommentTextChar1"/>
    <w:uiPriority w:val="99"/>
    <w:unhideWhenUsed/>
    <w:rsid w:val="00B80462"/>
    <w:pPr>
      <w:spacing w:line="240" w:lineRule="auto"/>
    </w:pPr>
    <w:rPr>
      <w:color w:val="auto"/>
      <w:sz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B80462"/>
    <w:rPr>
      <w:color w:val="auto"/>
      <w:sz w:val="20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462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B80462"/>
    <w:rPr>
      <w:b/>
      <w:bCs/>
      <w:color w:val="auto"/>
      <w:sz w:val="20"/>
      <w:lang w:val="pt-PT"/>
    </w:rPr>
  </w:style>
  <w:style w:type="character" w:styleId="Hyperlink">
    <w:name w:val="Hyperlink"/>
    <w:basedOn w:val="DefaultParagraphFont"/>
    <w:uiPriority w:val="99"/>
    <w:unhideWhenUsed/>
    <w:rsid w:val="00B8046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80462"/>
    <w:pPr>
      <w:spacing w:before="0" w:after="0" w:line="240" w:lineRule="auto"/>
      <w:jc w:val="left"/>
    </w:pPr>
    <w:rPr>
      <w:color w:val="auto"/>
      <w:sz w:val="24"/>
      <w:szCs w:val="22"/>
    </w:rPr>
  </w:style>
  <w:style w:type="paragraph" w:customStyle="1" w:styleId="FooterCoverPage">
    <w:name w:val="Footer Cover Page"/>
    <w:basedOn w:val="Normal"/>
    <w:link w:val="FooterCoverPageChar"/>
    <w:rsid w:val="00B80462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  <w:jc w:val="left"/>
    </w:pPr>
    <w:rPr>
      <w:sz w:val="24"/>
    </w:rPr>
  </w:style>
  <w:style w:type="character" w:customStyle="1" w:styleId="FooterCoverPageChar">
    <w:name w:val="Footer Cover Page Char"/>
    <w:basedOn w:val="DefaultParagraphFont"/>
    <w:link w:val="FooterCoverPage"/>
    <w:rsid w:val="00B80462"/>
    <w:rPr>
      <w:sz w:val="24"/>
    </w:rPr>
  </w:style>
  <w:style w:type="paragraph" w:customStyle="1" w:styleId="FooterSensitivity">
    <w:name w:val="Footer Sensitivity"/>
    <w:basedOn w:val="Normal"/>
    <w:link w:val="FooterSensitivityChar"/>
    <w:rsid w:val="00B8046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sid w:val="00B80462"/>
    <w:rPr>
      <w:b/>
      <w:sz w:val="32"/>
    </w:rPr>
  </w:style>
  <w:style w:type="paragraph" w:customStyle="1" w:styleId="HeaderCoverPage">
    <w:name w:val="Header Cover Page"/>
    <w:basedOn w:val="Normal"/>
    <w:link w:val="HeaderCoverPageChar"/>
    <w:rsid w:val="00B80462"/>
    <w:pPr>
      <w:tabs>
        <w:tab w:val="center" w:pos="4535"/>
        <w:tab w:val="right" w:pos="9071"/>
      </w:tabs>
      <w:spacing w:before="0" w:line="240" w:lineRule="auto"/>
    </w:pPr>
    <w:rPr>
      <w:sz w:val="24"/>
    </w:rPr>
  </w:style>
  <w:style w:type="character" w:customStyle="1" w:styleId="HeaderCoverPageChar">
    <w:name w:val="Header Cover Page Char"/>
    <w:basedOn w:val="DefaultParagraphFont"/>
    <w:link w:val="HeaderCoverPage"/>
    <w:rsid w:val="00B80462"/>
    <w:rPr>
      <w:sz w:val="24"/>
    </w:rPr>
  </w:style>
  <w:style w:type="paragraph" w:customStyle="1" w:styleId="HeaderSensitivity">
    <w:name w:val="Header Sensitivity"/>
    <w:basedOn w:val="Normal"/>
    <w:link w:val="HeaderSensitivityChar"/>
    <w:rsid w:val="00B8046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line="240" w:lineRule="auto"/>
      <w:ind w:left="113" w:right="113"/>
      <w:jc w:val="center"/>
    </w:pPr>
    <w:rPr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sid w:val="00B80462"/>
    <w:rPr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rsid w:val="00B80462"/>
    <w:pPr>
      <w:spacing w:before="0" w:line="240" w:lineRule="auto"/>
      <w:jc w:val="right"/>
    </w:pPr>
    <w:rPr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sid w:val="00B8046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787E5-F247-4BE6-B3DD-E63FBB08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26</Pages>
  <Words>8391</Words>
  <Characters>47832</Characters>
  <Application>Microsoft Office Word</Application>
  <DocSecurity>0</DocSecurity>
  <Lines>398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ARTICO Chiara (SANTE)</dc:creator>
  <cp:keywords/>
  <dc:description/>
  <cp:lastModifiedBy>EC CoDe</cp:lastModifiedBy>
  <cp:revision>14</cp:revision>
  <dcterms:created xsi:type="dcterms:W3CDTF">2022-10-14T11:08:00Z</dcterms:created>
  <dcterms:modified xsi:type="dcterms:W3CDTF">2022-10-21T08:51:00Z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First annex">
    <vt:lpwstr>1</vt:lpwstr>
  </property>
  <property fmtid="{D5CDD505-2E9C-101B-9397-08002B2CF9AE}" pid="4" name="Last annex">
    <vt:lpwstr>1</vt:lpwstr>
  </property>
  <property fmtid="{D5CDD505-2E9C-101B-9397-08002B2CF9AE}" pid="5" name="Unique annex">
    <vt:lpwstr>1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DocStatus">
    <vt:lpwstr>Green</vt:lpwstr>
  </property>
  <property fmtid="{D5CDD505-2E9C-101B-9397-08002B2CF9AE}" pid="9" name="CPTemplateID">
    <vt:lpwstr>CP-036</vt:lpwstr>
  </property>
  <property fmtid="{D5CDD505-2E9C-101B-9397-08002B2CF9AE}" pid="10" name="Last edited using">
    <vt:lpwstr>LW 8.1, Build 20220902</vt:lpwstr>
  </property>
  <property fmtid="{D5CDD505-2E9C-101B-9397-08002B2CF9AE}" pid="11" name="Created using">
    <vt:lpwstr>LW 8.0, Build 20220128</vt:lpwstr>
  </property>
</Properties>
</file>