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DD92D" w14:textId="42745B17" w:rsidR="008F55CF" w:rsidRPr="00CC2229" w:rsidRDefault="00870981" w:rsidP="00870981">
      <w:pPr>
        <w:pStyle w:val="Pagedecouverture"/>
        <w:rPr>
          <w:noProof/>
        </w:rPr>
      </w:pPr>
      <w:bookmarkStart w:id="0" w:name="LW_BM_COVERPAGE"/>
      <w:r>
        <w:rPr>
          <w:noProof/>
        </w:rPr>
        <w:pict w14:anchorId="15A37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86ED9A1-D112-4D86-8E51-7A727FFDD2E8" style="width:455.25pt;height:438.75pt">
            <v:imagedata r:id="rId8" o:title=""/>
          </v:shape>
        </w:pict>
      </w:r>
    </w:p>
    <w:bookmarkEnd w:id="0"/>
    <w:p w14:paraId="3F916672" w14:textId="77777777" w:rsidR="008F55CF" w:rsidRPr="00CC2229" w:rsidRDefault="008F55CF" w:rsidP="008F55CF">
      <w:pPr>
        <w:rPr>
          <w:noProof/>
        </w:rPr>
        <w:sectPr w:rsidR="008F55CF" w:rsidRPr="00CC2229" w:rsidSect="0087098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1417" w:bottom="1134" w:left="1417" w:header="709" w:footer="709" w:gutter="0"/>
          <w:pgNumType w:start="0"/>
          <w:cols w:space="720"/>
          <w:docGrid w:linePitch="360"/>
        </w:sectPr>
      </w:pPr>
    </w:p>
    <w:p w14:paraId="4813E7C0" w14:textId="77777777" w:rsidR="00B80462" w:rsidRPr="00CC2229" w:rsidRDefault="00B80462" w:rsidP="00B80462">
      <w:pPr>
        <w:spacing w:before="360" w:after="0" w:line="240" w:lineRule="auto"/>
        <w:jc w:val="center"/>
        <w:rPr>
          <w:rFonts w:eastAsia="Times New Roman"/>
          <w:b/>
          <w:noProof/>
          <w:color w:val="auto"/>
          <w:sz w:val="24"/>
          <w:szCs w:val="24"/>
        </w:rPr>
      </w:pPr>
      <w:bookmarkStart w:id="1" w:name="_GoBack"/>
      <w:bookmarkEnd w:id="1"/>
      <w:r w:rsidRPr="00CC2229">
        <w:rPr>
          <w:b/>
          <w:noProof/>
          <w:color w:val="auto"/>
          <w:sz w:val="24"/>
        </w:rPr>
        <w:lastRenderedPageBreak/>
        <w:t>DECIZIA NR. 1/2022 A SUBCOMITETULUI PENTRU MĂSURI SANITARE ȘI FITOSANITARE UE-GEORGIA</w:t>
      </w:r>
    </w:p>
    <w:p w14:paraId="3EAE7D67" w14:textId="462AE186" w:rsidR="00B80462" w:rsidRPr="00CC2229" w:rsidRDefault="00B80462" w:rsidP="00B80462">
      <w:pPr>
        <w:spacing w:before="360" w:after="0" w:line="240" w:lineRule="auto"/>
        <w:jc w:val="center"/>
        <w:rPr>
          <w:rFonts w:eastAsia="Times New Roman"/>
          <w:b/>
          <w:noProof/>
          <w:color w:val="auto"/>
          <w:sz w:val="24"/>
          <w:szCs w:val="24"/>
        </w:rPr>
      </w:pPr>
      <w:r w:rsidRPr="00CC2229">
        <w:rPr>
          <w:b/>
          <w:noProof/>
          <w:color w:val="auto"/>
          <w:sz w:val="24"/>
        </w:rPr>
        <w:t>din […] 2022</w:t>
      </w:r>
    </w:p>
    <w:p w14:paraId="470DAB4A" w14:textId="18E61348" w:rsidR="00B80462" w:rsidRPr="00CC2229" w:rsidRDefault="00005326" w:rsidP="00B80462">
      <w:pPr>
        <w:spacing w:before="360" w:after="360" w:line="240" w:lineRule="auto"/>
        <w:jc w:val="center"/>
        <w:rPr>
          <w:rFonts w:eastAsia="Times New Roman"/>
          <w:b/>
          <w:noProof/>
          <w:color w:val="auto"/>
          <w:sz w:val="24"/>
          <w:szCs w:val="24"/>
        </w:rPr>
      </w:pPr>
      <w:r w:rsidRPr="00CC2229">
        <w:rPr>
          <w:b/>
          <w:noProof/>
          <w:color w:val="auto"/>
          <w:sz w:val="24"/>
        </w:rPr>
        <w:t>de modificare a anexei XI-B la Acordul de asociere</w:t>
      </w:r>
    </w:p>
    <w:p w14:paraId="72710BAC" w14:textId="77777777" w:rsidR="00B80462" w:rsidRPr="00CC2229" w:rsidRDefault="00B80462" w:rsidP="00B80462">
      <w:pPr>
        <w:keepNext/>
        <w:spacing w:before="600" w:line="240" w:lineRule="auto"/>
        <w:rPr>
          <w:rFonts w:eastAsia="Times New Roman"/>
          <w:noProof/>
          <w:color w:val="auto"/>
          <w:sz w:val="24"/>
          <w:szCs w:val="24"/>
        </w:rPr>
      </w:pPr>
      <w:r w:rsidRPr="00CC2229">
        <w:rPr>
          <w:noProof/>
          <w:color w:val="auto"/>
          <w:sz w:val="24"/>
        </w:rPr>
        <w:t>SUBCOMITETUL PENTRU MĂSURI SANITARE ȘI FITOSANITARE,</w:t>
      </w:r>
    </w:p>
    <w:p w14:paraId="75D9C4DC" w14:textId="77777777"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având în vedere Acordul de asociere între Uniunea Europeană și Comunitatea Europeană a Energiei Atomice și statele membre ale acestora, pe de o parte, și Georgia, pe de altă parte, în special articolele 55 și 65,</w:t>
      </w:r>
    </w:p>
    <w:p w14:paraId="3E622408" w14:textId="77777777"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întrucât:</w:t>
      </w:r>
    </w:p>
    <w:p w14:paraId="560D2757" w14:textId="77777777" w:rsidR="00B80462" w:rsidRPr="00CC2229" w:rsidRDefault="00B80462" w:rsidP="00B80462">
      <w:pPr>
        <w:numPr>
          <w:ilvl w:val="0"/>
          <w:numId w:val="47"/>
        </w:numPr>
        <w:spacing w:before="0" w:after="200" w:line="240" w:lineRule="auto"/>
        <w:rPr>
          <w:rFonts w:eastAsia="Times New Roman"/>
          <w:noProof/>
          <w:color w:val="auto"/>
          <w:sz w:val="24"/>
          <w:szCs w:val="24"/>
        </w:rPr>
      </w:pPr>
      <w:r w:rsidRPr="00CC2229">
        <w:rPr>
          <w:noProof/>
          <w:color w:val="auto"/>
          <w:sz w:val="24"/>
        </w:rPr>
        <w:t>Acordul de asociere între Uniunea Europeană și Comunitatea Europeană a Energiei Atomice și statele membre ale acestora, pe de o parte, și Georgia, pe de altă parte (</w:t>
      </w:r>
      <w:r w:rsidRPr="00CC2229">
        <w:rPr>
          <w:noProof/>
          <w:color w:val="auto"/>
          <w:sz w:val="24"/>
          <w:szCs w:val="24"/>
          <w:vertAlign w:val="superscript"/>
        </w:rPr>
        <w:footnoteReference w:id="1"/>
      </w:r>
      <w:r w:rsidRPr="00CC2229">
        <w:rPr>
          <w:noProof/>
          <w:color w:val="auto"/>
          <w:sz w:val="24"/>
        </w:rPr>
        <w:t>) (denumit în continuare „acordul”) a intrat în vigoare la 1 iulie 2016.</w:t>
      </w:r>
    </w:p>
    <w:p w14:paraId="51AB05AD" w14:textId="756A19EA" w:rsidR="00B80462" w:rsidRPr="00CC2229" w:rsidRDefault="00B80462" w:rsidP="00F236F5">
      <w:pPr>
        <w:numPr>
          <w:ilvl w:val="0"/>
          <w:numId w:val="47"/>
        </w:numPr>
        <w:spacing w:before="0" w:after="200" w:line="240" w:lineRule="auto"/>
        <w:rPr>
          <w:rFonts w:eastAsia="Times New Roman"/>
          <w:noProof/>
          <w:color w:val="auto"/>
          <w:sz w:val="24"/>
          <w:szCs w:val="24"/>
        </w:rPr>
      </w:pPr>
      <w:r w:rsidRPr="00CC2229">
        <w:rPr>
          <w:noProof/>
          <w:color w:val="auto"/>
          <w:sz w:val="24"/>
        </w:rPr>
        <w:t xml:space="preserve">În temeiul articolului 55 alineatul (1) din acord, Georgia trebuie să își apropie treptat măsurile sanitare și fitosanitare, măsurile din domeniul bunăstării animalelor, precum și alte măsuri legislative de cele ale Uniunii, în conformitate cu anexa XI-B la acord. </w:t>
      </w:r>
    </w:p>
    <w:p w14:paraId="2905AC38" w14:textId="77777777" w:rsidR="00B80462" w:rsidRPr="00CC2229" w:rsidRDefault="00B80462" w:rsidP="00B80462">
      <w:pPr>
        <w:numPr>
          <w:ilvl w:val="0"/>
          <w:numId w:val="47"/>
        </w:numPr>
        <w:spacing w:before="0" w:after="200" w:line="240" w:lineRule="auto"/>
        <w:rPr>
          <w:rFonts w:eastAsia="Times New Roman"/>
          <w:noProof/>
          <w:color w:val="auto"/>
          <w:sz w:val="24"/>
          <w:szCs w:val="24"/>
        </w:rPr>
      </w:pPr>
      <w:r w:rsidRPr="00CC2229">
        <w:rPr>
          <w:noProof/>
          <w:color w:val="auto"/>
          <w:sz w:val="24"/>
        </w:rPr>
        <w:t>Articolul 65 din acord a instituit Subcomitetul pentru măsuri sanitare și fitosanitare (denumit în continuare „Subcomitetul SPS”), care examinează orice chestiune legată de capitolul 4 (Măsuri sanitare și fitosanitare) din titlul IV (Comerț și aspecte legate de comerț), inclusiv punerea sa în aplicare, și este împuternicit să revizuiască și să modifice anexa XI-B la acord.</w:t>
      </w:r>
    </w:p>
    <w:p w14:paraId="59ACA92C" w14:textId="19007A21" w:rsidR="00B80462" w:rsidRPr="00CC2229" w:rsidRDefault="00B80462" w:rsidP="00AD16D7">
      <w:pPr>
        <w:numPr>
          <w:ilvl w:val="0"/>
          <w:numId w:val="47"/>
        </w:numPr>
        <w:spacing w:before="0" w:after="200" w:line="240" w:lineRule="auto"/>
        <w:rPr>
          <w:rFonts w:eastAsia="Times New Roman"/>
          <w:noProof/>
          <w:color w:val="auto"/>
          <w:sz w:val="24"/>
          <w:szCs w:val="24"/>
        </w:rPr>
      </w:pPr>
      <w:r w:rsidRPr="00CC2229">
        <w:rPr>
          <w:noProof/>
          <w:color w:val="auto"/>
          <w:sz w:val="24"/>
        </w:rPr>
        <w:t>Începând din 2016, o serie de acte incluse pe lista prevăzută în anexa XI-B au fost abrogate de Uniune și înlocuite cu acte nou adoptate, în timp ce alte acte și-au epuizat efectele juridice. În plus, părțile consideră că un număr limitat de acte nu sunt relevante pentru Georgia,</w:t>
      </w:r>
      <w:r w:rsidRPr="00CC2229">
        <w:rPr>
          <w:noProof/>
        </w:rPr>
        <w:t xml:space="preserve"> </w:t>
      </w:r>
      <w:r w:rsidRPr="00CC2229">
        <w:rPr>
          <w:noProof/>
          <w:color w:val="auto"/>
          <w:sz w:val="24"/>
        </w:rPr>
        <w:t>având în vedere că acestea sunt aplicabile numai statelor membre ale UE</w:t>
      </w:r>
      <w:r w:rsidRPr="00CC2229">
        <w:rPr>
          <w:noProof/>
        </w:rPr>
        <w:t>.</w:t>
      </w:r>
    </w:p>
    <w:p w14:paraId="4FE2EC1A" w14:textId="625B97C7" w:rsidR="00B80462" w:rsidRPr="00CC2229" w:rsidRDefault="00B80462" w:rsidP="00013CF4">
      <w:pPr>
        <w:numPr>
          <w:ilvl w:val="0"/>
          <w:numId w:val="47"/>
        </w:numPr>
        <w:spacing w:before="0" w:after="200" w:line="240" w:lineRule="auto"/>
        <w:rPr>
          <w:rFonts w:eastAsia="Times New Roman"/>
          <w:noProof/>
          <w:color w:val="auto"/>
          <w:sz w:val="24"/>
          <w:szCs w:val="24"/>
        </w:rPr>
      </w:pPr>
      <w:r w:rsidRPr="00CC2229">
        <w:rPr>
          <w:noProof/>
          <w:color w:val="auto"/>
          <w:sz w:val="24"/>
        </w:rPr>
        <w:t xml:space="preserve">Prin urmare, este necesar să se modifice anexa XI-B la acord pentru a reflecta evoluția acquis-ului Uniunii menționat în anexa respectivă și pentru a o înlocui. </w:t>
      </w:r>
      <w:r w:rsidRPr="00CC2229">
        <w:rPr>
          <w:noProof/>
          <w:sz w:val="24"/>
        </w:rPr>
        <w:t>De asemenea, este necesar să se acorde o perioadă Georgiei în vederea punerii în aplicare a noilor acte ale Uniunii în legislația sa internă. În consecință, în anexa XI-B la acord trebuie indicate noi termene pentru apropierea actelor legislative georgiene de actele Uniunii enumerate în anexa respectivă.</w:t>
      </w:r>
    </w:p>
    <w:p w14:paraId="4B260393" w14:textId="4A67FA01" w:rsidR="0013025A" w:rsidRPr="00CC2229" w:rsidRDefault="00B80462" w:rsidP="000B012B">
      <w:pPr>
        <w:numPr>
          <w:ilvl w:val="0"/>
          <w:numId w:val="47"/>
        </w:numPr>
        <w:spacing w:before="0" w:after="200" w:line="240" w:lineRule="auto"/>
        <w:rPr>
          <w:rFonts w:eastAsia="Times New Roman"/>
          <w:noProof/>
          <w:color w:val="auto"/>
          <w:sz w:val="24"/>
          <w:szCs w:val="24"/>
        </w:rPr>
      </w:pPr>
      <w:r w:rsidRPr="00CC2229">
        <w:rPr>
          <w:noProof/>
          <w:color w:val="auto"/>
          <w:sz w:val="24"/>
        </w:rPr>
        <w:t>Este oportun ca Subcomitetul SPS să ia o decizie de aprobare a modificării anexei XI-B la acord,</w:t>
      </w:r>
    </w:p>
    <w:p w14:paraId="12299EB9" w14:textId="77777777" w:rsidR="00B80462" w:rsidRPr="00CC2229" w:rsidRDefault="00B80462" w:rsidP="00B80462">
      <w:pPr>
        <w:spacing w:line="240" w:lineRule="auto"/>
        <w:ind w:left="850" w:hanging="850"/>
        <w:rPr>
          <w:rFonts w:eastAsia="Times New Roman"/>
          <w:noProof/>
          <w:color w:val="auto"/>
          <w:sz w:val="24"/>
          <w:szCs w:val="24"/>
        </w:rPr>
      </w:pPr>
      <w:r w:rsidRPr="00CC2229">
        <w:rPr>
          <w:noProof/>
          <w:color w:val="auto"/>
          <w:sz w:val="24"/>
        </w:rPr>
        <w:t>ADOPTĂ PREZENTA DECIZIE:</w:t>
      </w:r>
    </w:p>
    <w:p w14:paraId="61BAD6E1" w14:textId="77777777" w:rsidR="00B80462" w:rsidRPr="00CC2229" w:rsidRDefault="00B80462" w:rsidP="00B80462">
      <w:pPr>
        <w:spacing w:line="240" w:lineRule="auto"/>
        <w:ind w:left="850" w:hanging="850"/>
        <w:jc w:val="center"/>
        <w:rPr>
          <w:rFonts w:eastAsia="Times New Roman"/>
          <w:i/>
          <w:noProof/>
          <w:color w:val="auto"/>
          <w:sz w:val="24"/>
          <w:szCs w:val="24"/>
        </w:rPr>
      </w:pPr>
      <w:r w:rsidRPr="00CC2229">
        <w:rPr>
          <w:i/>
          <w:noProof/>
          <w:color w:val="auto"/>
          <w:sz w:val="24"/>
        </w:rPr>
        <w:t>Articolul 1</w:t>
      </w:r>
    </w:p>
    <w:p w14:paraId="57D24E01" w14:textId="3C0D676F"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Anexa XI-B la Acordul de asociere între Uniunea Europeană și Comunitatea Europeană a Energiei Atomice și statele membre ale acestora, pe de o parte, și Georgia, pe de altă parte se modifică astfel cum se prevede în anexa la prezenta decizie, care o înlocuiește.</w:t>
      </w:r>
    </w:p>
    <w:p w14:paraId="3A075527" w14:textId="77777777" w:rsidR="00B80462" w:rsidRPr="00CC2229" w:rsidRDefault="00B80462" w:rsidP="00B80462">
      <w:pPr>
        <w:spacing w:line="240" w:lineRule="auto"/>
        <w:ind w:left="850" w:hanging="850"/>
        <w:jc w:val="center"/>
        <w:rPr>
          <w:rFonts w:eastAsia="Times New Roman"/>
          <w:i/>
          <w:noProof/>
          <w:color w:val="auto"/>
          <w:sz w:val="24"/>
          <w:szCs w:val="24"/>
        </w:rPr>
      </w:pPr>
      <w:r w:rsidRPr="00CC2229">
        <w:rPr>
          <w:i/>
          <w:noProof/>
          <w:color w:val="auto"/>
          <w:sz w:val="24"/>
        </w:rPr>
        <w:t>Articolul 2</w:t>
      </w:r>
    </w:p>
    <w:p w14:paraId="1D2DD53C" w14:textId="2AD67EE6"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Prezenta decizie intră în vigoare la data adoptării.</w:t>
      </w:r>
    </w:p>
    <w:p w14:paraId="025A27C8" w14:textId="35A5BC18"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 xml:space="preserve">Adoptată la […], </w:t>
      </w:r>
    </w:p>
    <w:p w14:paraId="57B4D3FC" w14:textId="77777777" w:rsidR="00B80462" w:rsidRPr="00CC2229" w:rsidRDefault="00B80462" w:rsidP="00B80462">
      <w:pPr>
        <w:keepNext/>
        <w:tabs>
          <w:tab w:val="left" w:pos="4536"/>
        </w:tabs>
        <w:spacing w:before="720" w:after="0" w:line="240" w:lineRule="auto"/>
        <w:rPr>
          <w:rFonts w:eastAsia="Times New Roman"/>
          <w:i/>
          <w:noProof/>
          <w:color w:val="auto"/>
          <w:sz w:val="24"/>
          <w:szCs w:val="24"/>
        </w:rPr>
      </w:pPr>
      <w:r w:rsidRPr="00CC2229">
        <w:rPr>
          <w:i/>
          <w:noProof/>
          <w:color w:val="auto"/>
          <w:sz w:val="24"/>
        </w:rPr>
        <w:t>Pentru Subcomitetul pentru măsuri sanitare și fitosanitare</w:t>
      </w:r>
    </w:p>
    <w:p w14:paraId="4F354A75" w14:textId="77777777" w:rsidR="00B80462" w:rsidRPr="00CC2229" w:rsidRDefault="00B80462" w:rsidP="00B80462">
      <w:pPr>
        <w:tabs>
          <w:tab w:val="right" w:pos="9214"/>
        </w:tabs>
        <w:spacing w:before="0" w:after="0" w:line="240" w:lineRule="auto"/>
        <w:rPr>
          <w:rFonts w:eastAsia="Times New Roman"/>
          <w:i/>
          <w:noProof/>
          <w:color w:val="auto"/>
          <w:sz w:val="24"/>
          <w:szCs w:val="24"/>
        </w:rPr>
      </w:pPr>
      <w:r w:rsidRPr="00CC2229">
        <w:rPr>
          <w:i/>
          <w:noProof/>
          <w:color w:val="auto"/>
          <w:sz w:val="24"/>
        </w:rPr>
        <w:t>Președintele</w:t>
      </w:r>
      <w:r w:rsidRPr="00CC2229">
        <w:rPr>
          <w:noProof/>
        </w:rPr>
        <w:tab/>
      </w:r>
      <w:r w:rsidRPr="00CC2229">
        <w:rPr>
          <w:i/>
          <w:noProof/>
          <w:color w:val="auto"/>
          <w:sz w:val="24"/>
        </w:rPr>
        <w:t>Secretari</w:t>
      </w:r>
    </w:p>
    <w:p w14:paraId="4A76482A" w14:textId="77777777" w:rsidR="00B80462" w:rsidRPr="00CC2229" w:rsidRDefault="00B80462" w:rsidP="00B80462">
      <w:pPr>
        <w:tabs>
          <w:tab w:val="left" w:pos="4536"/>
        </w:tabs>
        <w:spacing w:before="0" w:after="0" w:line="240" w:lineRule="auto"/>
        <w:rPr>
          <w:rFonts w:eastAsia="Times New Roman"/>
          <w:i/>
          <w:noProof/>
          <w:color w:val="auto"/>
          <w:sz w:val="24"/>
          <w:szCs w:val="24"/>
        </w:rPr>
      </w:pPr>
    </w:p>
    <w:p w14:paraId="36BB4F0C" w14:textId="77777777" w:rsidR="00B80462" w:rsidRPr="00CC2229" w:rsidRDefault="00B80462" w:rsidP="00B80462">
      <w:pPr>
        <w:tabs>
          <w:tab w:val="left" w:pos="4536"/>
        </w:tabs>
        <w:spacing w:before="0" w:after="0" w:line="240" w:lineRule="auto"/>
        <w:rPr>
          <w:rFonts w:eastAsia="Times New Roman"/>
          <w:i/>
          <w:noProof/>
          <w:color w:val="auto"/>
          <w:sz w:val="24"/>
          <w:szCs w:val="24"/>
        </w:rPr>
      </w:pPr>
    </w:p>
    <w:p w14:paraId="4AD44664" w14:textId="77777777" w:rsidR="00B80462" w:rsidRPr="00CC2229" w:rsidRDefault="00B80462" w:rsidP="00B80462">
      <w:pPr>
        <w:spacing w:line="240" w:lineRule="auto"/>
        <w:jc w:val="right"/>
        <w:rPr>
          <w:rFonts w:eastAsia="Calibri"/>
          <w:b/>
          <w:noProof/>
          <w:color w:val="auto"/>
          <w:sz w:val="24"/>
          <w:szCs w:val="22"/>
          <w:u w:val="single"/>
        </w:rPr>
      </w:pPr>
    </w:p>
    <w:p w14:paraId="4C9D4BA9" w14:textId="77777777" w:rsidR="00B80462" w:rsidRPr="00CC2229" w:rsidRDefault="00B80462" w:rsidP="00B80462">
      <w:pPr>
        <w:rPr>
          <w:rFonts w:eastAsia="Calibri"/>
          <w:b/>
          <w:noProof/>
          <w:color w:val="auto"/>
          <w:sz w:val="24"/>
          <w:szCs w:val="22"/>
          <w:u w:val="single"/>
        </w:rPr>
      </w:pPr>
      <w:r w:rsidRPr="00CC2229">
        <w:rPr>
          <w:noProof/>
        </w:rPr>
        <w:br w:type="page"/>
      </w:r>
    </w:p>
    <w:p w14:paraId="496C6A5C" w14:textId="77777777" w:rsidR="00B80462" w:rsidRPr="00CC2229" w:rsidRDefault="00B80462" w:rsidP="00B80462">
      <w:pPr>
        <w:spacing w:line="240" w:lineRule="auto"/>
        <w:jc w:val="center"/>
        <w:rPr>
          <w:rFonts w:eastAsia="Calibri"/>
          <w:b/>
          <w:noProof/>
          <w:color w:val="auto"/>
          <w:sz w:val="24"/>
          <w:szCs w:val="22"/>
          <w:u w:val="single"/>
        </w:rPr>
      </w:pPr>
      <w:r w:rsidRPr="00CC2229">
        <w:rPr>
          <w:b/>
          <w:noProof/>
          <w:color w:val="auto"/>
          <w:sz w:val="24"/>
          <w:u w:val="single"/>
        </w:rPr>
        <w:t>ANEXĂ</w:t>
      </w:r>
    </w:p>
    <w:p w14:paraId="5F392EB3" w14:textId="77777777" w:rsidR="00B80462" w:rsidRPr="00CC2229" w:rsidRDefault="00B80462" w:rsidP="00B80462">
      <w:pPr>
        <w:spacing w:after="360" w:line="240" w:lineRule="auto"/>
        <w:jc w:val="center"/>
        <w:rPr>
          <w:rFonts w:eastAsia="Calibri"/>
          <w:b/>
          <w:caps/>
          <w:noProof/>
          <w:color w:val="auto"/>
          <w:sz w:val="24"/>
          <w:szCs w:val="22"/>
        </w:rPr>
      </w:pPr>
    </w:p>
    <w:p w14:paraId="2FC17CB8" w14:textId="77777777" w:rsidR="00B80462" w:rsidRPr="00CC2229" w:rsidRDefault="00B80462" w:rsidP="00B80462">
      <w:pPr>
        <w:spacing w:after="360" w:line="240" w:lineRule="auto"/>
        <w:jc w:val="center"/>
        <w:rPr>
          <w:rFonts w:eastAsia="Calibri"/>
          <w:b/>
          <w:caps/>
          <w:noProof/>
          <w:color w:val="auto"/>
          <w:sz w:val="24"/>
          <w:szCs w:val="22"/>
        </w:rPr>
      </w:pPr>
      <w:r w:rsidRPr="00CC2229">
        <w:rPr>
          <w:b/>
          <w:caps/>
          <w:noProof/>
          <w:color w:val="auto"/>
          <w:sz w:val="24"/>
        </w:rPr>
        <w:t>Modificarea anexei XI-B la Acordul de asociere</w:t>
      </w:r>
    </w:p>
    <w:p w14:paraId="512FC775" w14:textId="77777777" w:rsidR="00B80462" w:rsidRPr="00CC2229" w:rsidRDefault="00B80462" w:rsidP="00B80462">
      <w:pPr>
        <w:spacing w:after="360" w:line="240" w:lineRule="auto"/>
        <w:jc w:val="center"/>
        <w:rPr>
          <w:rFonts w:eastAsia="Calibri"/>
          <w:caps/>
          <w:noProof/>
          <w:color w:val="auto"/>
          <w:sz w:val="24"/>
          <w:szCs w:val="22"/>
        </w:rPr>
      </w:pPr>
      <w:r w:rsidRPr="00CC2229">
        <w:rPr>
          <w:caps/>
          <w:noProof/>
          <w:color w:val="auto"/>
          <w:sz w:val="24"/>
        </w:rPr>
        <w:t xml:space="preserve">Anexa XI-B </w:t>
      </w:r>
    </w:p>
    <w:p w14:paraId="3103AFE4" w14:textId="77777777" w:rsidR="00B80462" w:rsidRPr="00CC2229" w:rsidRDefault="00B80462" w:rsidP="00B80462">
      <w:pPr>
        <w:spacing w:after="360" w:line="240" w:lineRule="auto"/>
        <w:ind w:left="360"/>
        <w:contextualSpacing/>
        <w:jc w:val="center"/>
        <w:rPr>
          <w:rFonts w:eastAsia="Calibri"/>
          <w:caps/>
          <w:noProof/>
          <w:color w:val="auto"/>
          <w:sz w:val="24"/>
          <w:szCs w:val="22"/>
        </w:rPr>
      </w:pPr>
      <w:r w:rsidRPr="00CC2229">
        <w:rPr>
          <w:caps/>
          <w:noProof/>
          <w:color w:val="auto"/>
          <w:sz w:val="24"/>
        </w:rPr>
        <w:t>Lista legislației Uniunii care urmează a fi apropriată de către GEORGIA</w:t>
      </w:r>
    </w:p>
    <w:p w14:paraId="757F963E" w14:textId="77777777" w:rsidR="00B80462" w:rsidRPr="00CC2229" w:rsidRDefault="00B80462" w:rsidP="00B80462">
      <w:pPr>
        <w:widowControl w:val="0"/>
        <w:spacing w:before="0" w:after="240" w:line="240" w:lineRule="auto"/>
        <w:rPr>
          <w:rFonts w:eastAsia="Times New Roman"/>
          <w:noProof/>
          <w:color w:val="auto"/>
          <w:sz w:val="24"/>
          <w:szCs w:val="24"/>
          <w:lang w:eastAsia="fr-BE"/>
        </w:rPr>
      </w:pPr>
    </w:p>
    <w:p w14:paraId="3AB3AF40" w14:textId="1BA5A910" w:rsidR="00B80462" w:rsidRPr="00CC2229" w:rsidRDefault="00B80462" w:rsidP="00B80462">
      <w:pPr>
        <w:widowControl w:val="0"/>
        <w:spacing w:before="0" w:after="240" w:line="240" w:lineRule="auto"/>
        <w:rPr>
          <w:rFonts w:eastAsia="Times New Roman"/>
          <w:noProof/>
          <w:color w:val="auto"/>
          <w:sz w:val="24"/>
          <w:szCs w:val="24"/>
        </w:rPr>
      </w:pPr>
      <w:r w:rsidRPr="00CC2229">
        <w:rPr>
          <w:noProof/>
          <w:color w:val="auto"/>
          <w:sz w:val="24"/>
        </w:rPr>
        <w:t>În conformitate cu articolul 55 alineatul (1) din prezentul acord, Georgia își apropie legislația de următoarea legislație a Uniunii în termenele menționate mai jos.</w:t>
      </w:r>
    </w:p>
    <w:tbl>
      <w:tblPr>
        <w:tblW w:w="9397" w:type="dxa"/>
        <w:tblLayout w:type="fixed"/>
        <w:tblCellMar>
          <w:top w:w="15" w:type="dxa"/>
          <w:left w:w="15" w:type="dxa"/>
          <w:bottom w:w="15" w:type="dxa"/>
          <w:right w:w="15" w:type="dxa"/>
        </w:tblCellMar>
        <w:tblLook w:val="0000" w:firstRow="0" w:lastRow="0" w:firstColumn="0" w:lastColumn="0" w:noHBand="0" w:noVBand="0"/>
      </w:tblPr>
      <w:tblGrid>
        <w:gridCol w:w="892"/>
        <w:gridCol w:w="7371"/>
        <w:gridCol w:w="1134"/>
      </w:tblGrid>
      <w:tr w:rsidR="00B80462" w:rsidRPr="00CC2229" w14:paraId="44715C61" w14:textId="77777777" w:rsidTr="00B80462">
        <w:trPr>
          <w:trHeight w:val="1103"/>
        </w:trPr>
        <w:tc>
          <w:tcPr>
            <w:tcW w:w="892" w:type="dxa"/>
            <w:tcBorders>
              <w:top w:val="single" w:sz="6" w:space="0" w:color="000000"/>
              <w:left w:val="single" w:sz="6" w:space="0" w:color="000000"/>
              <w:bottom w:val="single" w:sz="6" w:space="0" w:color="000000"/>
              <w:right w:val="single" w:sz="6" w:space="0" w:color="000000"/>
            </w:tcBorders>
          </w:tcPr>
          <w:p w14:paraId="1A57054A" w14:textId="77777777" w:rsidR="00B80462" w:rsidRPr="00CC2229" w:rsidRDefault="00B80462" w:rsidP="00B80462">
            <w:pPr>
              <w:widowControl w:val="0"/>
              <w:spacing w:before="40" w:after="40" w:line="240" w:lineRule="auto"/>
              <w:rPr>
                <w:rFonts w:eastAsia="Times New Roman"/>
                <w:b/>
                <w:bCs/>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2B5F6" w14:textId="77777777" w:rsidR="00B80462" w:rsidRPr="00CC2229" w:rsidRDefault="00B80462" w:rsidP="00B80462">
            <w:pPr>
              <w:suppressAutoHyphens/>
              <w:autoSpaceDN w:val="0"/>
              <w:spacing w:before="0" w:after="0" w:line="240" w:lineRule="auto"/>
              <w:textAlignment w:val="baseline"/>
              <w:rPr>
                <w:rFonts w:eastAsia="Times New Roman"/>
                <w:b/>
                <w:bCs/>
                <w:noProof/>
                <w:color w:val="auto"/>
                <w:sz w:val="24"/>
                <w:szCs w:val="24"/>
                <w:lang w:eastAsia="fr-BE"/>
              </w:rPr>
            </w:pPr>
          </w:p>
          <w:p w14:paraId="26BB5C2F" w14:textId="77777777" w:rsidR="00B80462" w:rsidRPr="00CC2229" w:rsidRDefault="00B80462" w:rsidP="00B80462">
            <w:pPr>
              <w:suppressAutoHyphens/>
              <w:autoSpaceDN w:val="0"/>
              <w:spacing w:before="0" w:after="0" w:line="240" w:lineRule="auto"/>
              <w:jc w:val="center"/>
              <w:textAlignment w:val="baseline"/>
              <w:rPr>
                <w:rFonts w:eastAsia="Times New Roman"/>
                <w:b/>
                <w:bCs/>
                <w:noProof/>
                <w:color w:val="auto"/>
                <w:sz w:val="24"/>
                <w:szCs w:val="24"/>
              </w:rPr>
            </w:pPr>
            <w:r w:rsidRPr="00CC2229">
              <w:rPr>
                <w:b/>
                <w:noProof/>
                <w:color w:val="auto"/>
                <w:sz w:val="24"/>
              </w:rPr>
              <w:t>Legislația Uniunii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CC4B4A" w14:textId="77777777" w:rsidR="00B80462" w:rsidRPr="00CC2229" w:rsidRDefault="00B80462" w:rsidP="00B80462">
            <w:pPr>
              <w:widowControl w:val="0"/>
              <w:spacing w:before="40" w:after="40" w:line="240" w:lineRule="auto"/>
              <w:jc w:val="center"/>
              <w:rPr>
                <w:rFonts w:eastAsia="Times New Roman"/>
                <w:b/>
                <w:bCs/>
                <w:noProof/>
                <w:color w:val="auto"/>
                <w:sz w:val="24"/>
                <w:szCs w:val="24"/>
              </w:rPr>
            </w:pPr>
            <w:r w:rsidRPr="00CC2229">
              <w:rPr>
                <w:b/>
                <w:noProof/>
                <w:color w:val="auto"/>
                <w:sz w:val="24"/>
              </w:rPr>
              <w:t>Termenul pentru apropiere</w:t>
            </w:r>
          </w:p>
        </w:tc>
      </w:tr>
      <w:tr w:rsidR="00B80462" w:rsidRPr="00CC2229" w14:paraId="28516BDC" w14:textId="77777777" w:rsidTr="00B80462">
        <w:trPr>
          <w:trHeight w:val="20"/>
        </w:trPr>
        <w:tc>
          <w:tcPr>
            <w:tcW w:w="892" w:type="dxa"/>
            <w:tcBorders>
              <w:top w:val="single" w:sz="6" w:space="0" w:color="000000"/>
              <w:left w:val="single" w:sz="6" w:space="0" w:color="000000"/>
              <w:right w:val="single" w:sz="6" w:space="0" w:color="000000"/>
            </w:tcBorders>
          </w:tcPr>
          <w:p w14:paraId="4BF1D0E0" w14:textId="77777777" w:rsidR="00B80462" w:rsidRPr="00CC2229" w:rsidRDefault="00B80462" w:rsidP="00B80462">
            <w:pPr>
              <w:widowControl w:val="0"/>
              <w:spacing w:before="0" w:after="200" w:line="240" w:lineRule="auto"/>
              <w:rPr>
                <w:rFonts w:eastAsia="Calibri"/>
                <w:b/>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6E700D6" w14:textId="77777777" w:rsidR="00B80462" w:rsidRPr="00CC2229" w:rsidRDefault="00B80462" w:rsidP="00B80462">
            <w:pPr>
              <w:widowControl w:val="0"/>
              <w:spacing w:before="0" w:after="200" w:line="240" w:lineRule="auto"/>
              <w:rPr>
                <w:rFonts w:eastAsia="Calibri"/>
                <w:b/>
                <w:noProof/>
                <w:color w:val="auto"/>
                <w:sz w:val="24"/>
                <w:szCs w:val="24"/>
              </w:rPr>
            </w:pPr>
            <w:r w:rsidRPr="00CC2229">
              <w:rPr>
                <w:b/>
                <w:noProof/>
                <w:color w:val="auto"/>
                <w:sz w:val="24"/>
              </w:rPr>
              <w:t>Secțiunea 1 – Domeniul veterinar</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717D4F4" w14:textId="77777777" w:rsidR="00B80462" w:rsidRPr="00CC2229" w:rsidRDefault="00B80462" w:rsidP="00B80462">
            <w:pPr>
              <w:widowControl w:val="0"/>
              <w:spacing w:before="40" w:after="40" w:line="240" w:lineRule="auto"/>
              <w:jc w:val="center"/>
              <w:rPr>
                <w:rFonts w:eastAsia="Times New Roman"/>
                <w:noProof/>
                <w:color w:val="auto"/>
                <w:sz w:val="24"/>
                <w:szCs w:val="24"/>
                <w:lang w:eastAsia="fr-BE"/>
              </w:rPr>
            </w:pPr>
          </w:p>
        </w:tc>
      </w:tr>
      <w:tr w:rsidR="00B80462" w:rsidRPr="00CC2229" w14:paraId="7B258C33" w14:textId="77777777" w:rsidTr="00B80462">
        <w:trPr>
          <w:trHeight w:val="20"/>
        </w:trPr>
        <w:tc>
          <w:tcPr>
            <w:tcW w:w="892" w:type="dxa"/>
            <w:tcBorders>
              <w:top w:val="single" w:sz="6" w:space="0" w:color="000000"/>
              <w:left w:val="single" w:sz="6" w:space="0" w:color="000000"/>
              <w:right w:val="single" w:sz="6" w:space="0" w:color="000000"/>
            </w:tcBorders>
          </w:tcPr>
          <w:p w14:paraId="56A39AE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D79A046" w14:textId="29EF893B" w:rsidR="00B80462" w:rsidRPr="00CC2229" w:rsidRDefault="00B80462" w:rsidP="00013CF4">
            <w:pPr>
              <w:widowControl w:val="0"/>
              <w:spacing w:before="0" w:after="200" w:line="240" w:lineRule="auto"/>
              <w:rPr>
                <w:rFonts w:eastAsia="Calibri"/>
                <w:noProof/>
                <w:color w:val="auto"/>
                <w:sz w:val="24"/>
                <w:szCs w:val="24"/>
              </w:rPr>
            </w:pPr>
            <w:r w:rsidRPr="00CC2229">
              <w:rPr>
                <w:noProof/>
                <w:color w:val="auto"/>
                <w:sz w:val="24"/>
              </w:rPr>
              <w:t xml:space="preserve">Regulamentul (CE) nr. 1760/2000 al Consiliului și al Parlamentului European din 17 iulie 2000 de stabilire a unui sistem de identificare și înregistrare a bovinelor și privind etichetarea cărnii de vită și mânzat și a produselor din carne de vită și mânzat și de abrogare a Regulamentului (CE) nr. 820/97 al Consiliului. </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E0684E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65CF06BF"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6A806B2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B7CED" w14:textId="032F073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999/2001 al Parlamentului European și al Consiliului din 22 mai 2001 de stabilire a unor reglementări pentru prevenirea, controlul și eradicarea anumitor forme transmisibile de encefalopatie spongiformă.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146E0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1B72F840"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5242AA5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28EE84F" w14:textId="0DCA280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F730AD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629529EF" w14:textId="77777777" w:rsidTr="00B80462">
        <w:trPr>
          <w:trHeight w:val="20"/>
        </w:trPr>
        <w:tc>
          <w:tcPr>
            <w:tcW w:w="892" w:type="dxa"/>
            <w:tcBorders>
              <w:top w:val="single" w:sz="4" w:space="0" w:color="auto"/>
              <w:left w:val="single" w:sz="6" w:space="0" w:color="000000"/>
              <w:right w:val="single" w:sz="6" w:space="0" w:color="000000"/>
            </w:tcBorders>
          </w:tcPr>
          <w:p w14:paraId="24AA808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C1257C5" w14:textId="7D7ED69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6BE036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49C0840F" w14:textId="77777777" w:rsidTr="00B80462">
        <w:trPr>
          <w:trHeight w:val="20"/>
        </w:trPr>
        <w:tc>
          <w:tcPr>
            <w:tcW w:w="892" w:type="dxa"/>
            <w:tcBorders>
              <w:top w:val="single" w:sz="6" w:space="0" w:color="000000"/>
              <w:left w:val="single" w:sz="6" w:space="0" w:color="000000"/>
              <w:right w:val="single" w:sz="6" w:space="0" w:color="000000"/>
            </w:tcBorders>
          </w:tcPr>
          <w:p w14:paraId="0F76936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301F7F6" w14:textId="55AFDC1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2003/99/CE a Parlamentului European și a Consiliului din 17 noiembrie 2003 privind monitorizarea zoonozelor și a agenților zoonotici, de modificare a Deciziei 90/424/CEE a Consiliului și de abrogare a Directivei 92/117/CEE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D9289E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6D0F3281" w14:textId="77777777" w:rsidTr="00B80462">
        <w:trPr>
          <w:trHeight w:val="20"/>
        </w:trPr>
        <w:tc>
          <w:tcPr>
            <w:tcW w:w="892" w:type="dxa"/>
            <w:tcBorders>
              <w:top w:val="single" w:sz="6" w:space="0" w:color="000000"/>
              <w:left w:val="single" w:sz="6" w:space="0" w:color="000000"/>
              <w:right w:val="single" w:sz="6" w:space="0" w:color="000000"/>
            </w:tcBorders>
          </w:tcPr>
          <w:p w14:paraId="79970EE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324DEB6" w14:textId="360FD7E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470/2009 al Parlamentului European și al Consiliului din 6 mai 2009 de stabilire a procedurilor comunitare în vederea stabilirii limitelor de reziduuri ale substanțelor farmacologic active din alimentele de origine animală, de abrogare a Regulamentului (CEE) nr. 2377/90 al Consiliului și de modificare a Directivei 2001/82/CE a Parlamentului European și a Consiliului și a Regulamentului (CE) nr. 726/2004 al Parlamentului European și al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2880B79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5110408C" w14:textId="77777777" w:rsidTr="00B80462">
        <w:trPr>
          <w:trHeight w:val="20"/>
        </w:trPr>
        <w:tc>
          <w:tcPr>
            <w:tcW w:w="892" w:type="dxa"/>
            <w:tcBorders>
              <w:top w:val="single" w:sz="6" w:space="0" w:color="000000"/>
              <w:left w:val="single" w:sz="6" w:space="0" w:color="000000"/>
              <w:right w:val="single" w:sz="6" w:space="0" w:color="000000"/>
            </w:tcBorders>
          </w:tcPr>
          <w:p w14:paraId="7B11703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70B5A87" w14:textId="0BC75A9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2160/2003 al Parlamentului European și al Consiliului din 17 noiembrie 2003 privind controlul salmonellei și al altor agenți zoonotici specifici, prezenți în rețeaua alimentară.</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99CD7D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4F76DCD4" w14:textId="77777777" w:rsidTr="00B80462">
        <w:trPr>
          <w:trHeight w:val="20"/>
        </w:trPr>
        <w:tc>
          <w:tcPr>
            <w:tcW w:w="892" w:type="dxa"/>
            <w:tcBorders>
              <w:top w:val="single" w:sz="6" w:space="0" w:color="000000"/>
              <w:left w:val="single" w:sz="6" w:space="0" w:color="000000"/>
              <w:right w:val="single" w:sz="6" w:space="0" w:color="000000"/>
            </w:tcBorders>
          </w:tcPr>
          <w:p w14:paraId="7789099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F427BD6" w14:textId="596F956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1177/2006 al Comisiei din 1 august 2006 de punere în aplicare a Regulamentului (CE) nr. 2160/2003 al Parlamentului European și al Consiliului privind cerințele în vederea utilizării de metode de control specifice în cadrul programelor naționale de control al salmonelei la păsările de curte.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495BCC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0467773C" w14:textId="77777777" w:rsidTr="00B80462">
        <w:trPr>
          <w:trHeight w:val="20"/>
        </w:trPr>
        <w:tc>
          <w:tcPr>
            <w:tcW w:w="892" w:type="dxa"/>
            <w:tcBorders>
              <w:top w:val="single" w:sz="6" w:space="0" w:color="000000"/>
              <w:left w:val="single" w:sz="6" w:space="0" w:color="000000"/>
              <w:right w:val="single" w:sz="6" w:space="0" w:color="000000"/>
            </w:tcBorders>
          </w:tcPr>
          <w:p w14:paraId="1E028B0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29B84F8" w14:textId="63D477A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2006/130/CE a Comisiei</w:t>
            </w:r>
            <w:r w:rsidRPr="00CC2229">
              <w:rPr>
                <w:noProof/>
                <w:color w:val="auto"/>
                <w:sz w:val="24"/>
              </w:rPr>
              <w:br w:type="page"/>
              <w:t xml:space="preserve"> din 11 decembrie 2006 </w:t>
            </w:r>
            <w:r w:rsidRPr="00CC2229">
              <w:rPr>
                <w:noProof/>
                <w:color w:val="auto"/>
                <w:sz w:val="24"/>
              </w:rPr>
              <w:br w:type="page"/>
              <w:t xml:space="preserve">de punere în aplicare a Directivei 2001/82/CE a Parlamentului European și a Consiliului în ceea ce privește </w:t>
            </w:r>
            <w:r w:rsidRPr="00CC2229">
              <w:rPr>
                <w:noProof/>
                <w:color w:val="auto"/>
                <w:sz w:val="24"/>
              </w:rPr>
              <w:br w:type="page"/>
              <w:t xml:space="preserve">stabilirea criteriilor privind derogarea de la cerința unei prescripții veterinare pentru anumite produse medicamentoase veterinare destinate </w:t>
            </w:r>
            <w:r w:rsidRPr="00CC2229">
              <w:rPr>
                <w:noProof/>
                <w:color w:val="auto"/>
                <w:sz w:val="24"/>
              </w:rPr>
              <w:br w:type="page"/>
              <w:t>animalelor de la care se obțin produse alimentare.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349159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p w14:paraId="25CEAA49" w14:textId="77777777" w:rsidR="00B80462" w:rsidRPr="00CC2229" w:rsidRDefault="00B80462" w:rsidP="00B80462">
            <w:pPr>
              <w:widowControl w:val="0"/>
              <w:spacing w:before="40" w:after="40" w:line="240" w:lineRule="auto"/>
              <w:jc w:val="center"/>
              <w:rPr>
                <w:rFonts w:eastAsia="Times New Roman"/>
                <w:noProof/>
                <w:color w:val="auto"/>
                <w:sz w:val="24"/>
                <w:szCs w:val="24"/>
                <w:lang w:eastAsia="fr-BE"/>
              </w:rPr>
            </w:pPr>
          </w:p>
        </w:tc>
      </w:tr>
      <w:tr w:rsidR="00B80462" w:rsidRPr="00CC2229" w14:paraId="632DD9FF" w14:textId="77777777" w:rsidTr="00B80462">
        <w:trPr>
          <w:trHeight w:val="20"/>
        </w:trPr>
        <w:tc>
          <w:tcPr>
            <w:tcW w:w="892" w:type="dxa"/>
            <w:tcBorders>
              <w:top w:val="single" w:sz="6" w:space="0" w:color="000000"/>
              <w:left w:val="single" w:sz="6" w:space="0" w:color="000000"/>
              <w:right w:val="single" w:sz="6" w:space="0" w:color="000000"/>
            </w:tcBorders>
          </w:tcPr>
          <w:p w14:paraId="1055F29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C47803D" w14:textId="5EF8F0B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183/2005 al Parlamentului European și al Consiliului din 12 ianuarie 2005 de stabilire a cerințelor privind igiena furajelor.</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E0F7CA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2F10A66E"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711108D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D0DF4" w14:textId="036607E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141/2007 al Comisiei din 14 februarie 2007 privind cererea de autorizare, în conformitate cu Regulamentul (CE) nr. 183/2005 al Parlamentului European și al Consiliului, a unităților din sectorul hranei pentru animale care produc sau introduc pe piață aditivi pentru hrana animalelor din categoria coccidiostatice și histomonostatice.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5D083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1A6FA057" w14:textId="77777777" w:rsidTr="0046495F">
        <w:trPr>
          <w:trHeight w:val="20"/>
        </w:trPr>
        <w:tc>
          <w:tcPr>
            <w:tcW w:w="892" w:type="dxa"/>
            <w:tcBorders>
              <w:top w:val="single" w:sz="4" w:space="0" w:color="auto"/>
              <w:left w:val="single" w:sz="6" w:space="0" w:color="000000"/>
              <w:bottom w:val="single" w:sz="6" w:space="0" w:color="000000"/>
              <w:right w:val="single" w:sz="6" w:space="0" w:color="000000"/>
            </w:tcBorders>
          </w:tcPr>
          <w:p w14:paraId="2CCDA76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BBAEF" w14:textId="764B1712" w:rsidR="00B80462" w:rsidRPr="00CC2229" w:rsidRDefault="00B80462" w:rsidP="006A2B6D">
            <w:pPr>
              <w:widowControl w:val="0"/>
              <w:spacing w:before="0" w:after="200" w:line="240" w:lineRule="auto"/>
              <w:rPr>
                <w:rFonts w:eastAsia="Calibri"/>
                <w:noProof/>
                <w:color w:val="auto"/>
                <w:sz w:val="24"/>
                <w:szCs w:val="24"/>
              </w:rPr>
            </w:pPr>
            <w:r w:rsidRPr="00CC2229">
              <w:rPr>
                <w:noProof/>
                <w:color w:val="auto"/>
                <w:sz w:val="24"/>
              </w:rPr>
              <w:t xml:space="preserve">Directiva 82/475/CEE a Comisiei din 23 iunie 1982 de stabilire a categoriilor de materii prime pentru furaje care pot fi utilizate pentru etichetarea furajelor combinate pentru animalele de companie. </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5F5C9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4ACB4C88" w14:textId="77777777" w:rsidTr="0046495F">
        <w:trPr>
          <w:trHeight w:val="20"/>
        </w:trPr>
        <w:tc>
          <w:tcPr>
            <w:tcW w:w="892" w:type="dxa"/>
            <w:tcBorders>
              <w:top w:val="single" w:sz="6" w:space="0" w:color="000000"/>
              <w:left w:val="single" w:sz="6" w:space="0" w:color="000000"/>
              <w:bottom w:val="single" w:sz="4" w:space="0" w:color="auto"/>
              <w:right w:val="single" w:sz="6" w:space="0" w:color="000000"/>
            </w:tcBorders>
          </w:tcPr>
          <w:p w14:paraId="4766E5C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189B14C" w14:textId="73A8F3B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A639EA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5E39E5F3" w14:textId="77777777" w:rsidTr="0046495F">
        <w:trPr>
          <w:trHeight w:val="20"/>
        </w:trPr>
        <w:tc>
          <w:tcPr>
            <w:tcW w:w="892" w:type="dxa"/>
            <w:tcBorders>
              <w:top w:val="single" w:sz="4" w:space="0" w:color="auto"/>
              <w:left w:val="single" w:sz="6" w:space="0" w:color="000000"/>
              <w:right w:val="single" w:sz="6" w:space="0" w:color="000000"/>
            </w:tcBorders>
          </w:tcPr>
          <w:p w14:paraId="7443D6A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98E5E97" w14:textId="403AFCC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2011/25/UE a Comisiei din 14 ianuarie 2011 de stabilire a orientărilor pentru efectuarea distincției între materiile prime furajere, aditivii furajeri, produsele biodestructive și medicamentele de uz veterinar.</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5CFC15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41BC6501" w14:textId="77777777" w:rsidTr="00B80462">
        <w:trPr>
          <w:trHeight w:val="20"/>
        </w:trPr>
        <w:tc>
          <w:tcPr>
            <w:tcW w:w="892" w:type="dxa"/>
            <w:tcBorders>
              <w:top w:val="single" w:sz="6" w:space="0" w:color="000000"/>
              <w:left w:val="single" w:sz="6" w:space="0" w:color="000000"/>
              <w:right w:val="single" w:sz="6" w:space="0" w:color="000000"/>
            </w:tcBorders>
          </w:tcPr>
          <w:p w14:paraId="6E377AF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75077B" w14:textId="64F28405"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68/2013 al Comisiei din 16 ianuarie 2013 privind Catalogul cu materii prime pentru furaje.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ACEAE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3D67BADF" w14:textId="77777777" w:rsidTr="00B80462">
        <w:trPr>
          <w:trHeight w:val="20"/>
        </w:trPr>
        <w:tc>
          <w:tcPr>
            <w:tcW w:w="892" w:type="dxa"/>
            <w:tcBorders>
              <w:top w:val="single" w:sz="6" w:space="0" w:color="000000"/>
              <w:left w:val="single" w:sz="6" w:space="0" w:color="000000"/>
              <w:right w:val="single" w:sz="6" w:space="0" w:color="000000"/>
            </w:tcBorders>
          </w:tcPr>
          <w:p w14:paraId="737B9CF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841CC7A" w14:textId="4D944C3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152/2009 al Comisiei din 27 ianuarie 2009 de stabilire a metodelor de eșantionare și analiză pentru controlul oficial al furajelor.</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F4E643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423C616F" w14:textId="77777777" w:rsidTr="00B80462">
        <w:trPr>
          <w:trHeight w:val="20"/>
        </w:trPr>
        <w:tc>
          <w:tcPr>
            <w:tcW w:w="892" w:type="dxa"/>
            <w:tcBorders>
              <w:top w:val="single" w:sz="6" w:space="0" w:color="000000"/>
              <w:left w:val="single" w:sz="6" w:space="0" w:color="000000"/>
              <w:right w:val="single" w:sz="6" w:space="0" w:color="000000"/>
            </w:tcBorders>
          </w:tcPr>
          <w:p w14:paraId="4F78C08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67EA167" w14:textId="42A5EB0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1831/2003 al Parlamentului European și al Consiliului din 22 septembrie 2003 privind aditivii din hrana animalelor.</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2302EC9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1FE7C835"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2172B8B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512B5" w14:textId="0408345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429/2008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4B758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0C1F4651"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19F853C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B2A772" w14:textId="6045A78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Regulamentul de punere în aplicare (UE) 2015/1375 al Comisiei din 10 august 2015 de stabilire a normelor specifice aplicabile controalelor oficiale privind prezența de </w:t>
            </w:r>
            <w:r w:rsidRPr="00CC2229">
              <w:rPr>
                <w:i/>
                <w:noProof/>
                <w:color w:val="auto"/>
                <w:sz w:val="24"/>
              </w:rPr>
              <w:t>Trichinella</w:t>
            </w:r>
            <w:r w:rsidRPr="00CC2229">
              <w:rPr>
                <w:noProof/>
                <w:color w:val="auto"/>
                <w:sz w:val="24"/>
              </w:rPr>
              <w:t xml:space="preserve"> în carne.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EBC6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01D64D01"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26D9453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40A312" w14:textId="45529F6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98/58/CE a Consiliului din 20 iulie 1998 privind protecția animalelor de fermă.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BCD8C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3ED820CA" w14:textId="77777777" w:rsidTr="00B80462">
        <w:trPr>
          <w:trHeight w:val="20"/>
        </w:trPr>
        <w:tc>
          <w:tcPr>
            <w:tcW w:w="892" w:type="dxa"/>
            <w:tcBorders>
              <w:top w:val="single" w:sz="4" w:space="0" w:color="auto"/>
              <w:left w:val="single" w:sz="6" w:space="0" w:color="000000"/>
              <w:right w:val="single" w:sz="6" w:space="0" w:color="000000"/>
            </w:tcBorders>
          </w:tcPr>
          <w:p w14:paraId="1554BDA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EFBD860" w14:textId="0260186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2008/119/CE a Consiliului din 18 decembrie 2008 de stabilire a normelor minime privind protecția vițeilor.</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EA8DAA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0064BC74" w14:textId="77777777" w:rsidTr="00B80462">
        <w:trPr>
          <w:trHeight w:val="20"/>
        </w:trPr>
        <w:tc>
          <w:tcPr>
            <w:tcW w:w="892" w:type="dxa"/>
            <w:tcBorders>
              <w:top w:val="single" w:sz="6" w:space="0" w:color="000000"/>
              <w:left w:val="single" w:sz="6" w:space="0" w:color="000000"/>
              <w:right w:val="single" w:sz="6" w:space="0" w:color="000000"/>
            </w:tcBorders>
          </w:tcPr>
          <w:p w14:paraId="046EB81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2699ABAB" w14:textId="37D69F4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2008/120/CE a Consiliului din 18 decembrie 2008 de stabilire a normelor minime de protecție a porcilor.</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05B7A0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4C2B7FC2" w14:textId="77777777" w:rsidTr="00B80462">
        <w:trPr>
          <w:trHeight w:val="20"/>
        </w:trPr>
        <w:tc>
          <w:tcPr>
            <w:tcW w:w="892" w:type="dxa"/>
            <w:tcBorders>
              <w:top w:val="single" w:sz="6" w:space="0" w:color="000000"/>
              <w:left w:val="single" w:sz="6" w:space="0" w:color="000000"/>
              <w:right w:val="single" w:sz="6" w:space="0" w:color="000000"/>
            </w:tcBorders>
          </w:tcPr>
          <w:p w14:paraId="339E6F4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01EE488" w14:textId="709D192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1099/2009 al Consiliului din 24 septembrie 2009 privind protecția animalelor în momentul uciderii.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C322E6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3CE50F69" w14:textId="77777777" w:rsidTr="00B80462">
        <w:trPr>
          <w:trHeight w:val="20"/>
        </w:trPr>
        <w:tc>
          <w:tcPr>
            <w:tcW w:w="892" w:type="dxa"/>
            <w:tcBorders>
              <w:top w:val="single" w:sz="6" w:space="0" w:color="000000"/>
              <w:left w:val="single" w:sz="6" w:space="0" w:color="000000"/>
              <w:right w:val="single" w:sz="6" w:space="0" w:color="000000"/>
            </w:tcBorders>
          </w:tcPr>
          <w:p w14:paraId="3BD11AD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000142E" w14:textId="5FC4C4A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2002/4/CE a Comisiei din 30 ianuarie 2002 de înregistrare a unităților de creștere a găinilor ouătoare, reglementată de Directiva 1999/74/CE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E1313A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1557149E" w14:textId="77777777" w:rsidTr="00B80462">
        <w:trPr>
          <w:trHeight w:val="20"/>
        </w:trPr>
        <w:tc>
          <w:tcPr>
            <w:tcW w:w="892" w:type="dxa"/>
            <w:tcBorders>
              <w:top w:val="single" w:sz="6" w:space="0" w:color="000000"/>
              <w:left w:val="single" w:sz="6" w:space="0" w:color="000000"/>
              <w:right w:val="single" w:sz="6" w:space="0" w:color="000000"/>
            </w:tcBorders>
          </w:tcPr>
          <w:p w14:paraId="3A8CF5C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CBE9E53" w14:textId="224D455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2007/43/CE a Consiliului din 28 iunie 2007 de stabilire a normelor minime de protecție a puilor destinați producției de carne.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7CCC2B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779AC1C3" w14:textId="77777777" w:rsidTr="00B80462">
        <w:trPr>
          <w:trHeight w:val="20"/>
        </w:trPr>
        <w:tc>
          <w:tcPr>
            <w:tcW w:w="892" w:type="dxa"/>
            <w:tcBorders>
              <w:top w:val="single" w:sz="6" w:space="0" w:color="000000"/>
              <w:left w:val="single" w:sz="6" w:space="0" w:color="000000"/>
              <w:right w:val="single" w:sz="6" w:space="0" w:color="000000"/>
            </w:tcBorders>
          </w:tcPr>
          <w:p w14:paraId="48BEA9F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58B6E40" w14:textId="2CB62278" w:rsidR="00B80462" w:rsidRPr="00CC2229" w:rsidRDefault="00B80462" w:rsidP="00A93907">
            <w:pPr>
              <w:widowControl w:val="0"/>
              <w:spacing w:before="0" w:after="200" w:line="240" w:lineRule="auto"/>
              <w:rPr>
                <w:rFonts w:eastAsia="Calibri"/>
                <w:noProof/>
                <w:color w:val="auto"/>
                <w:sz w:val="24"/>
                <w:szCs w:val="24"/>
              </w:rPr>
            </w:pPr>
            <w:r w:rsidRPr="00CC2229">
              <w:rPr>
                <w:noProof/>
                <w:color w:val="auto"/>
                <w:sz w:val="24"/>
              </w:rPr>
              <w:t>Regulamentul (CE) nr. 1255/97 al Consiliului din 25 iunie 1997 privind criteriile comunitare prevăzute pentru puncte de control și de modificare a planului de itinerar prevăzut în anexa la Directiva 91/628/CEE.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11815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4E52C71" w14:textId="77777777" w:rsidTr="00B80462">
        <w:trPr>
          <w:trHeight w:val="20"/>
        </w:trPr>
        <w:tc>
          <w:tcPr>
            <w:tcW w:w="892" w:type="dxa"/>
            <w:tcBorders>
              <w:top w:val="single" w:sz="6" w:space="0" w:color="000000"/>
              <w:left w:val="single" w:sz="6" w:space="0" w:color="000000"/>
              <w:right w:val="single" w:sz="6" w:space="0" w:color="000000"/>
            </w:tcBorders>
          </w:tcPr>
          <w:p w14:paraId="07083EA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258DE17" w14:textId="7420539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1/2005 al Consiliului din 22 decembrie 2004 privind protecția animalelor în timpul transportului și al operațiunilor conexe și de modificare a Directivelor 64/432/CEE și 93/119/CE și a Regulamentului (CE) nr. 1255/97.</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64D0C8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48A98153" w14:textId="77777777" w:rsidTr="00B80462">
        <w:trPr>
          <w:trHeight w:val="20"/>
        </w:trPr>
        <w:tc>
          <w:tcPr>
            <w:tcW w:w="892" w:type="dxa"/>
            <w:tcBorders>
              <w:top w:val="single" w:sz="6" w:space="0" w:color="000000"/>
              <w:left w:val="single" w:sz="6" w:space="0" w:color="000000"/>
              <w:right w:val="single" w:sz="6" w:space="0" w:color="000000"/>
            </w:tcBorders>
          </w:tcPr>
          <w:p w14:paraId="76E6CFC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FBCFDC0" w14:textId="1AE0757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1999/74/CE a Consiliului din 19 iulie 1999 de stabilire a standardelor minime pentru protecția găinilor ouătoare.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05F721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13E7E4DE" w14:textId="77777777" w:rsidTr="00B80462">
        <w:trPr>
          <w:trHeight w:val="20"/>
        </w:trPr>
        <w:tc>
          <w:tcPr>
            <w:tcW w:w="892" w:type="dxa"/>
            <w:tcBorders>
              <w:top w:val="single" w:sz="6" w:space="0" w:color="000000"/>
              <w:left w:val="single" w:sz="6" w:space="0" w:color="000000"/>
              <w:right w:val="single" w:sz="6" w:space="0" w:color="000000"/>
            </w:tcBorders>
          </w:tcPr>
          <w:p w14:paraId="29D32F3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25C7E1B9" w14:textId="7BD035E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101/2013 al Comisiei din 4 februarie 2013 privind utilizarea acidului lactic pentru reducerea contaminării microbiologice de suprafață a carcaselor de bovine.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02B304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78459848" w14:textId="77777777" w:rsidTr="00B80462">
        <w:trPr>
          <w:trHeight w:val="20"/>
        </w:trPr>
        <w:tc>
          <w:tcPr>
            <w:tcW w:w="892" w:type="dxa"/>
            <w:tcBorders>
              <w:top w:val="single" w:sz="6" w:space="0" w:color="000000"/>
              <w:left w:val="single" w:sz="6" w:space="0" w:color="000000"/>
              <w:right w:val="single" w:sz="6" w:space="0" w:color="000000"/>
            </w:tcBorders>
          </w:tcPr>
          <w:p w14:paraId="4243E0A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10E643B" w14:textId="2204CF99" w:rsidR="00B80462" w:rsidRPr="00CC2229" w:rsidRDefault="000B012B" w:rsidP="00B80462">
            <w:pPr>
              <w:widowControl w:val="0"/>
              <w:spacing w:before="0" w:after="200" w:line="240" w:lineRule="auto"/>
              <w:rPr>
                <w:rFonts w:eastAsia="Calibri"/>
                <w:noProof/>
                <w:color w:val="auto"/>
                <w:sz w:val="24"/>
                <w:szCs w:val="24"/>
              </w:rPr>
            </w:pPr>
            <w:r w:rsidRPr="00CC2229">
              <w:rPr>
                <w:noProof/>
                <w:color w:val="auto"/>
                <w:sz w:val="24"/>
              </w:rPr>
              <w:t>Regulamentul (UE) 2019/4 al Parlamentului European și al Consiliului din 11 decembrie 2018 privind fabricarea, introducerea pe piață și utilizarea furajelor medicamentate, de modificare a Regulamentului (CE) nr. 183/2005 al Parlamentului European și al Consiliului și de abrogare a Directivei 90/167/CEE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027F74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1BB63317"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20F0054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077033" w14:textId="561E72A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2002/32/CE a Parlamentului European și a Consiliului din 7 mai 2002 privind substanțele nedorite din furaje.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8349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6DE79B43"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37D2AF9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A79444" w14:textId="54165E7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2022/160 al Comisiei din 4 februarie 2022 de stabilire a frecvențelor minime uniforme ale anumitor controale oficiale în vederea verificării conformității cu cerințele de sănătate animală ale Uniunii, în conformitate cu Regulamentul (UE) 2017/625 al Parlamentului European și al Consiliului și de abrogare a Regulamentelor (CE) nr. 1082/2003 și (CE) nr. 1505/2006.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EFCF1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52521408"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693C3C3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E00DBC" w14:textId="2BCCD03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animală.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7BBEC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7F144DDF"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31D764E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46BE45" w14:textId="3F73E3A5"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2019/6 al Parlamentului European și al Consiliului din 11 decembrie 2018 privind produsele medicinale veterinare și de abrogare a Directivei 2001/82/CE.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FE3A6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387D7264"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48FC61E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447AA" w14:textId="4D89C13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7E047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1077BE82"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3F9A2C3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9FE5B2" w14:textId="1303036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2020/687 al Comisiei din 17 decembrie 2019 de completare a Regulamentului (UE) 2016/429 al Parlamentului European și al Consiliului în ceea ce privește normele de prevenire și control al anumitor boli listate.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3BA6B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259B0864"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5CD436A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4416BB3" w14:textId="1A6B051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2016/429 al Parlamentului European și al Consiliului din 9 martie 2016 privind bolile transmisibile ale animalelor și de modificare și de abrogare a anumitor acte din domeniul sănătății animalelor („Legea privind sănătatea animală”).</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CCD935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47CC3C94" w14:textId="77777777" w:rsidTr="00B80462">
        <w:trPr>
          <w:trHeight w:val="20"/>
        </w:trPr>
        <w:tc>
          <w:tcPr>
            <w:tcW w:w="892" w:type="dxa"/>
            <w:tcBorders>
              <w:top w:val="single" w:sz="6" w:space="0" w:color="000000"/>
              <w:left w:val="single" w:sz="6" w:space="0" w:color="000000"/>
              <w:right w:val="single" w:sz="6" w:space="0" w:color="000000"/>
            </w:tcBorders>
          </w:tcPr>
          <w:p w14:paraId="479DA16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5457AF5" w14:textId="048044A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2020/2235 al Comisiei din 16 decembrie 2020 de stabilire a normelor de aplicare a Regulamentelor (UE) 2016/429 și (UE) 2017/625 ale Parlamentului European și ale Consiliului în ceea ce privește modelele de certificate de sănătate animală, modelele de certificate oficiale și modelele de certificate de sănătate animală/oficiale pentru intrarea în Uniune și circulația în interiorul Uniunii a transporturilor de anumite categorii de animale și mărfuri, certificarea oficială privind astfel de certificate și de abrogare a Regulamentului (CE) nr. 599/2004, a Regulamentelor de punere în aplicare (UE) nr. 636/2014 și (UE) 2019/628, a Directivei 98/68/CE și a Deciziilor 2000/572/CE, 2003/779/CE și 2007/240/CE.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58AC59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488CB4F6" w14:textId="77777777" w:rsidTr="00B80462">
        <w:trPr>
          <w:trHeight w:val="1392"/>
        </w:trPr>
        <w:tc>
          <w:tcPr>
            <w:tcW w:w="892" w:type="dxa"/>
            <w:tcBorders>
              <w:top w:val="single" w:sz="6" w:space="0" w:color="000000"/>
              <w:left w:val="single" w:sz="6" w:space="0" w:color="000000"/>
              <w:right w:val="single" w:sz="6" w:space="0" w:color="000000"/>
            </w:tcBorders>
          </w:tcPr>
          <w:p w14:paraId="013CCF1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4E23ABE" w14:textId="7153A87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5F44F2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79D8D1C5" w14:textId="77777777" w:rsidTr="00B80462">
        <w:trPr>
          <w:trHeight w:val="20"/>
        </w:trPr>
        <w:tc>
          <w:tcPr>
            <w:tcW w:w="892" w:type="dxa"/>
            <w:tcBorders>
              <w:top w:val="single" w:sz="6" w:space="0" w:color="000000"/>
              <w:left w:val="single" w:sz="6" w:space="0" w:color="000000"/>
              <w:right w:val="single" w:sz="6" w:space="0" w:color="000000"/>
            </w:tcBorders>
          </w:tcPr>
          <w:p w14:paraId="59072F3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3AB0F66" w14:textId="27D2448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2021/620 al Comisiei din 15 aprilie 2021 de stabilire a normelor de aplicare a Regulamentului (UE) 2016/429 al Parlamentului European și al Consiliului în ceea ce privește aprobarea statutului de indemn de boală și a statutului de nevaccinare al anumitor state membre sau zone ori compartimente ale acestora cu privire la anumite boli listate și la aprobarea programelor de eradicare a bolilor listate respective.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47A7B4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1650F228" w14:textId="77777777" w:rsidTr="00B80462">
        <w:trPr>
          <w:trHeight w:val="20"/>
        </w:trPr>
        <w:tc>
          <w:tcPr>
            <w:tcW w:w="892" w:type="dxa"/>
            <w:tcBorders>
              <w:top w:val="single" w:sz="6" w:space="0" w:color="000000"/>
              <w:left w:val="single" w:sz="6" w:space="0" w:color="000000"/>
              <w:right w:val="single" w:sz="6" w:space="0" w:color="000000"/>
            </w:tcBorders>
          </w:tcPr>
          <w:p w14:paraId="0DF4777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698D93D" w14:textId="4E2551A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2020/689 al Comisiei din 17 decembrie 2019 de completare a Regulamentului (UE) 2016/429 al Parlamentului European și al Consiliului în ceea ce privește normele privind supravegherea, programele de eradicare și statutul de indemn de boală pentru anumite boli listate și emergente.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0D2E96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5A2F1FC4"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3A66A4E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D1DB03" w14:textId="3A1568F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2021/404 al Comisiei din 24 martie 2021 de stabilire a listelor cu țările terțe, teritoriile sau zonele din acestea din care introducerea în Uniune de animale, material germinativ și produse de origine animală este autorizată în conformitate cu Regulamentul (UE) 2016/429 al Parlamentului European și al Consiliului.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BBD6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05C8F96C" w14:textId="77777777" w:rsidTr="00B80462">
        <w:trPr>
          <w:trHeight w:val="20"/>
        </w:trPr>
        <w:tc>
          <w:tcPr>
            <w:tcW w:w="892" w:type="dxa"/>
            <w:tcBorders>
              <w:top w:val="single" w:sz="6" w:space="0" w:color="000000"/>
              <w:left w:val="single" w:sz="6" w:space="0" w:color="000000"/>
              <w:right w:val="single" w:sz="6" w:space="0" w:color="000000"/>
            </w:tcBorders>
          </w:tcPr>
          <w:p w14:paraId="5CE2973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BD0F4B8" w14:textId="0E73988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90/428/CEE a Consiliului din 26 iunie 1990 privind schimburile de cai pentru concursuri și stabilirea condițiilor de participare la aceste concursuri.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A4936D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1485F266" w14:textId="77777777" w:rsidTr="00B80462">
        <w:trPr>
          <w:trHeight w:val="20"/>
        </w:trPr>
        <w:tc>
          <w:tcPr>
            <w:tcW w:w="892" w:type="dxa"/>
            <w:tcBorders>
              <w:top w:val="single" w:sz="6" w:space="0" w:color="000000"/>
              <w:left w:val="single" w:sz="6" w:space="0" w:color="000000"/>
              <w:right w:val="single" w:sz="6" w:space="0" w:color="000000"/>
            </w:tcBorders>
          </w:tcPr>
          <w:p w14:paraId="0A1563A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19BBE39" w14:textId="4CC49B9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2020/2236 al Comisiei din 16 decembrie 2020 de stabilire a normelor de aplicare a Regulamentelor (UE) 2016/429 și (UE) 2017/625 ale Parlamentului European și ale Consiliului în ceea ce privește modelele de certificate de sănătate animală pentru intrarea în Uniune și circulația în interiorul Uniunii a transporturilor de animale acvatice și de anumite produse de origine animală derivate din animale acvatice, certificarea oficială privind astfel de certificate și de abrogare a Regulamentului (CE) nr. 1251/2008.</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EDD8D6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66D0000D" w14:textId="77777777" w:rsidTr="00B80462">
        <w:trPr>
          <w:trHeight w:val="20"/>
        </w:trPr>
        <w:tc>
          <w:tcPr>
            <w:tcW w:w="892" w:type="dxa"/>
            <w:tcBorders>
              <w:top w:val="single" w:sz="6" w:space="0" w:color="000000"/>
              <w:left w:val="single" w:sz="6" w:space="0" w:color="000000"/>
              <w:right w:val="single" w:sz="6" w:space="0" w:color="000000"/>
            </w:tcBorders>
          </w:tcPr>
          <w:p w14:paraId="71B0E80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2AC23E7E" w14:textId="3827582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2015/262 al Comisiei din 17 februarie 2015 de stabilire, în temeiul Directivelor 90/427/CEE și 2009/156/CE ale Consiliului, a unor norme privind metodele de identificare a ecvideelor.</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8E43B9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4535B751" w14:textId="77777777" w:rsidTr="00B80462">
        <w:trPr>
          <w:trHeight w:val="20"/>
        </w:trPr>
        <w:tc>
          <w:tcPr>
            <w:tcW w:w="892" w:type="dxa"/>
            <w:tcBorders>
              <w:top w:val="single" w:sz="6" w:space="0" w:color="000000"/>
              <w:left w:val="single" w:sz="6" w:space="0" w:color="000000"/>
              <w:right w:val="single" w:sz="6" w:space="0" w:color="000000"/>
            </w:tcBorders>
          </w:tcPr>
          <w:p w14:paraId="549EE30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E78DB2F" w14:textId="668CF9E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2020/354 al Comisiei din 4 martie 2020 de stabilire a unei liste cu utilizările preconizate ale furajelor destinate unor scopuri nutriționale speciale și de abrogare a Directivei 2008/38/CE.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D7D912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2028</w:t>
            </w:r>
          </w:p>
        </w:tc>
      </w:tr>
      <w:tr w:rsidR="00B80462" w:rsidRPr="00CC2229" w14:paraId="2116E185" w14:textId="77777777" w:rsidTr="00B80462">
        <w:trPr>
          <w:trHeight w:val="20"/>
        </w:trPr>
        <w:tc>
          <w:tcPr>
            <w:tcW w:w="892" w:type="dxa"/>
            <w:tcBorders>
              <w:top w:val="single" w:sz="6" w:space="0" w:color="000000"/>
              <w:left w:val="single" w:sz="6" w:space="0" w:color="000000"/>
              <w:right w:val="single" w:sz="6" w:space="0" w:color="000000"/>
            </w:tcBorders>
          </w:tcPr>
          <w:p w14:paraId="38C682D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295E824" w14:textId="14F15C19" w:rsidR="00B80462" w:rsidRPr="00CC2229" w:rsidRDefault="00B80462" w:rsidP="00B80462">
            <w:pPr>
              <w:widowControl w:val="0"/>
              <w:spacing w:before="0" w:after="200" w:line="240" w:lineRule="auto"/>
              <w:rPr>
                <w:rFonts w:eastAsia="Calibri"/>
                <w:b/>
                <w:bCs/>
                <w:noProof/>
                <w:color w:val="auto"/>
                <w:sz w:val="24"/>
                <w:szCs w:val="24"/>
              </w:rPr>
            </w:pPr>
            <w:r w:rsidRPr="00CC2229">
              <w:rPr>
                <w:noProof/>
                <w:color w:val="auto"/>
                <w:sz w:val="24"/>
              </w:rPr>
              <w:t>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BF780D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2028</w:t>
            </w:r>
          </w:p>
        </w:tc>
      </w:tr>
      <w:tr w:rsidR="00B80462" w:rsidRPr="00CC2229" w14:paraId="1EF74525" w14:textId="77777777" w:rsidTr="00B80462">
        <w:trPr>
          <w:trHeight w:val="20"/>
        </w:trPr>
        <w:tc>
          <w:tcPr>
            <w:tcW w:w="892" w:type="dxa"/>
            <w:tcBorders>
              <w:top w:val="single" w:sz="4" w:space="0" w:color="auto"/>
              <w:left w:val="single" w:sz="6" w:space="0" w:color="000000"/>
              <w:bottom w:val="single" w:sz="4" w:space="0" w:color="auto"/>
              <w:right w:val="single" w:sz="4" w:space="0" w:color="auto"/>
            </w:tcBorders>
          </w:tcPr>
          <w:p w14:paraId="05D6793F" w14:textId="77777777" w:rsidR="00B80462" w:rsidRPr="00CC2229" w:rsidRDefault="00B80462" w:rsidP="00B80462">
            <w:pPr>
              <w:widowControl w:val="0"/>
              <w:spacing w:before="0" w:after="200" w:line="240" w:lineRule="auto"/>
              <w:ind w:left="360"/>
              <w:rPr>
                <w:rFonts w:eastAsia="Times New Roman"/>
                <w:b/>
                <w:noProof/>
                <w:color w:val="auto"/>
                <w:sz w:val="24"/>
                <w:szCs w:val="24"/>
                <w:lang w:eastAsia="fr-BE"/>
              </w:rPr>
            </w:pPr>
          </w:p>
        </w:tc>
        <w:tc>
          <w:tcPr>
            <w:tcW w:w="7371"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0FF615C5" w14:textId="77777777" w:rsidR="00B80462" w:rsidRPr="00CC2229" w:rsidRDefault="00B80462" w:rsidP="00B80462">
            <w:pPr>
              <w:widowControl w:val="0"/>
              <w:spacing w:before="0" w:after="200" w:line="240" w:lineRule="auto"/>
              <w:rPr>
                <w:rFonts w:eastAsia="Times New Roman"/>
                <w:noProof/>
                <w:color w:val="auto"/>
                <w:sz w:val="24"/>
                <w:szCs w:val="24"/>
              </w:rPr>
            </w:pPr>
            <w:r w:rsidRPr="00CC2229">
              <w:rPr>
                <w:b/>
                <w:noProof/>
                <w:color w:val="auto"/>
                <w:sz w:val="24"/>
              </w:rPr>
              <w:t>Secțiunea 2 – Siguranță alimentară</w:t>
            </w:r>
          </w:p>
        </w:tc>
        <w:tc>
          <w:tcPr>
            <w:tcW w:w="113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EADDCAA" w14:textId="77777777" w:rsidR="00B80462" w:rsidRPr="00CC2229" w:rsidRDefault="00B80462" w:rsidP="00B80462">
            <w:pPr>
              <w:widowControl w:val="0"/>
              <w:spacing w:before="40" w:after="40" w:line="240" w:lineRule="auto"/>
              <w:jc w:val="center"/>
              <w:rPr>
                <w:rFonts w:eastAsia="Times New Roman"/>
                <w:noProof/>
                <w:color w:val="auto"/>
                <w:sz w:val="24"/>
                <w:szCs w:val="24"/>
                <w:lang w:eastAsia="fr-BE"/>
              </w:rPr>
            </w:pPr>
          </w:p>
        </w:tc>
      </w:tr>
      <w:tr w:rsidR="00B80462" w:rsidRPr="00CC2229" w14:paraId="68305B1E" w14:textId="77777777" w:rsidTr="00B80462">
        <w:trPr>
          <w:trHeight w:val="20"/>
        </w:trPr>
        <w:tc>
          <w:tcPr>
            <w:tcW w:w="892" w:type="dxa"/>
            <w:tcBorders>
              <w:top w:val="single" w:sz="6" w:space="0" w:color="000000"/>
              <w:left w:val="single" w:sz="6" w:space="0" w:color="000000"/>
              <w:right w:val="single" w:sz="6" w:space="0" w:color="000000"/>
            </w:tcBorders>
          </w:tcPr>
          <w:p w14:paraId="0F2458C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06DECC9" w14:textId="167C0B7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4219A7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6FB341AD" w14:textId="77777777" w:rsidTr="00B80462">
        <w:trPr>
          <w:trHeight w:val="20"/>
        </w:trPr>
        <w:tc>
          <w:tcPr>
            <w:tcW w:w="892" w:type="dxa"/>
            <w:tcBorders>
              <w:top w:val="single" w:sz="6" w:space="0" w:color="000000"/>
              <w:left w:val="single" w:sz="6" w:space="0" w:color="000000"/>
              <w:right w:val="single" w:sz="6" w:space="0" w:color="000000"/>
            </w:tcBorders>
          </w:tcPr>
          <w:p w14:paraId="22246B9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A4098B5" w14:textId="385C48E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852/2004 al Parlamentului European și al Consiliului din 29 aprilie 2004 privind igiena produselor alimentare.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B2F469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0BE8166C" w14:textId="77777777" w:rsidTr="00B80462">
        <w:trPr>
          <w:trHeight w:val="20"/>
        </w:trPr>
        <w:tc>
          <w:tcPr>
            <w:tcW w:w="892" w:type="dxa"/>
            <w:tcBorders>
              <w:top w:val="single" w:sz="6" w:space="0" w:color="000000"/>
              <w:left w:val="single" w:sz="6" w:space="0" w:color="000000"/>
              <w:right w:val="single" w:sz="6" w:space="0" w:color="000000"/>
            </w:tcBorders>
          </w:tcPr>
          <w:p w14:paraId="4AEB869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897AC6B" w14:textId="0DCAAC3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853/2004 al Parlamentului European și al Consiliului din 29 aprilie 2004 de stabilire a unor norme specifice de igienă care se aplică alimentelor de origine animală.</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DBE62F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4BEC815E"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61B0DB9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E60095" w14:textId="74E652F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2073/2005 al Comisiei din 15 noiembrie 2005 privind criteriile microbiologice pentru produsele alimentare.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1393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03A0D792" w14:textId="77777777" w:rsidTr="00D11FDE">
        <w:trPr>
          <w:trHeight w:val="3030"/>
        </w:trPr>
        <w:tc>
          <w:tcPr>
            <w:tcW w:w="892" w:type="dxa"/>
            <w:tcBorders>
              <w:top w:val="single" w:sz="6" w:space="0" w:color="000000"/>
              <w:left w:val="single" w:sz="6" w:space="0" w:color="000000"/>
              <w:bottom w:val="single" w:sz="6" w:space="0" w:color="000000"/>
              <w:right w:val="single" w:sz="6" w:space="0" w:color="000000"/>
            </w:tcBorders>
          </w:tcPr>
          <w:p w14:paraId="4B2BC83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4BC5A" w14:textId="4B20343A" w:rsidR="00ED0B72" w:rsidRPr="00CC2229" w:rsidRDefault="00B80462" w:rsidP="00ED0B72">
            <w:pPr>
              <w:widowControl w:val="0"/>
              <w:spacing w:before="0" w:after="200" w:line="240" w:lineRule="auto"/>
              <w:rPr>
                <w:rFonts w:eastAsia="Calibri"/>
                <w:noProof/>
                <w:color w:val="auto"/>
                <w:sz w:val="24"/>
                <w:szCs w:val="24"/>
              </w:rPr>
            </w:pPr>
            <w:r w:rsidRPr="00CC2229">
              <w:rPr>
                <w:noProof/>
                <w:color w:val="auto"/>
                <w:sz w:val="24"/>
              </w:rPr>
              <w:t>Regulamentul (CE) nr. 2074/2005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w:t>
            </w:r>
            <w:r w:rsidR="00B32780">
              <w:rPr>
                <w:noProof/>
                <w:color w:val="auto"/>
                <w:sz w:val="24"/>
              </w:rPr>
              <w:t>i al Consiliului și (CE) nr. 88</w:t>
            </w:r>
            <w:r w:rsidRPr="00CC2229">
              <w:rPr>
                <w:noProof/>
                <w:color w:val="auto"/>
                <w:sz w:val="24"/>
              </w:rPr>
              <w:t>2/2004 al Parlamentului European și al Consiliului, de derogar</w:t>
            </w:r>
            <w:r w:rsidR="00B32780">
              <w:rPr>
                <w:noProof/>
                <w:color w:val="auto"/>
                <w:sz w:val="24"/>
              </w:rPr>
              <w:t>e de la Regulamentul (CE) nr. 85</w:t>
            </w:r>
            <w:r w:rsidRPr="00CC2229">
              <w:rPr>
                <w:noProof/>
                <w:color w:val="auto"/>
                <w:sz w:val="24"/>
              </w:rPr>
              <w:t xml:space="preserve">2/2004 al Parlamentului European și al Consiliului și de modificare a Regulamentelor (CE) nr. 853/2004 și (CE) nr. 854/2004. </w:t>
            </w:r>
          </w:p>
          <w:p w14:paraId="69ABDFDB" w14:textId="1F957A9C" w:rsidR="00B80462" w:rsidRPr="00CC2229" w:rsidRDefault="00B80462" w:rsidP="00A93907">
            <w:pPr>
              <w:widowControl w:val="0"/>
              <w:spacing w:before="0" w:after="200" w:line="240" w:lineRule="auto"/>
              <w:rPr>
                <w:rFonts w:eastAsia="Calibri"/>
                <w:noProof/>
                <w:color w:val="auto"/>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7CF8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7905F153"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C7A9CA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6D7E436" w14:textId="38B80ED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931/2011 al Comisiei din 19 septembrie 2011 privind cerințele în materie de trasabilitate a alimentelor de origine animală stabilite în Regulamentul (CE) nr. 178/2002 al Parlamentului European și al Consiliului.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35AAF5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3FAB2EF6" w14:textId="77777777" w:rsidTr="00B80462">
        <w:trPr>
          <w:trHeight w:val="20"/>
        </w:trPr>
        <w:tc>
          <w:tcPr>
            <w:tcW w:w="892" w:type="dxa"/>
            <w:tcBorders>
              <w:top w:val="single" w:sz="6" w:space="0" w:color="000000"/>
              <w:left w:val="single" w:sz="6" w:space="0" w:color="000000"/>
              <w:right w:val="single" w:sz="6" w:space="0" w:color="000000"/>
            </w:tcBorders>
          </w:tcPr>
          <w:p w14:paraId="7407F11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FB7F303" w14:textId="59E68BC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97/747/CE a Comisiei din 27 octombrie 1997 de stabilire a nivelurilor și frecvențelor prelevării de probe prevăzute de Directiva 96/23/CE a Consiliului pentru monitorizarea anumitor substanțe și a reziduurilor acestora existente în anumite produse animaliere.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EF2B23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4DA46E1D" w14:textId="77777777" w:rsidTr="00B80462">
        <w:trPr>
          <w:trHeight w:val="20"/>
        </w:trPr>
        <w:tc>
          <w:tcPr>
            <w:tcW w:w="892" w:type="dxa"/>
            <w:tcBorders>
              <w:top w:val="single" w:sz="6" w:space="0" w:color="000000"/>
              <w:left w:val="single" w:sz="6" w:space="0" w:color="000000"/>
              <w:right w:val="single" w:sz="6" w:space="0" w:color="000000"/>
            </w:tcBorders>
          </w:tcPr>
          <w:p w14:paraId="2535648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C5DEAEE" w14:textId="2A52ED7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96/22/CE a Consiliului din 29 aprilie 1996 privind interzicerea utilizării anumitor substanțe cu efect hormonal sau tireostatic și a substanțelor β-agoniste în creșterea animalelor și de abrogare a Directivelor 81/602/CEE, 88/146/CEE și 88/299/CEE.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A0A712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786B22BF" w14:textId="77777777" w:rsidTr="00B80462">
        <w:trPr>
          <w:trHeight w:val="20"/>
        </w:trPr>
        <w:tc>
          <w:tcPr>
            <w:tcW w:w="892" w:type="dxa"/>
            <w:tcBorders>
              <w:top w:val="single" w:sz="6" w:space="0" w:color="000000"/>
              <w:left w:val="single" w:sz="6" w:space="0" w:color="000000"/>
              <w:right w:val="single" w:sz="6" w:space="0" w:color="000000"/>
            </w:tcBorders>
          </w:tcPr>
          <w:p w14:paraId="3821332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CB4A9EC" w14:textId="72BC63F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(CEE) nr. 315/93 al Consiliului din 8 februarie 1993 de stabilire a procedurilor comunitare privind contaminanții din alimente.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9E7B08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7F903993"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4120EA1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C0E24D" w14:textId="2BA06E1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1881/2006 al Comisiei din 19 decembrie 2006 de stabilire a nivelurilor maxime pentru anumiți contaminanți din produsele alimentare.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B6601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277D6CB6"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5AFDAE9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11FD02A" w14:textId="7891803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396/2005 al Parlamentului European și al Consiliului din 23 februarie 2005 privind conținuturile maxime aplicabile reziduurilor de pesticide din sau de pe produse alimentare și hrana de origine vegetală și animală pentru animale și de modificare a Directivei 91/414/CEE.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C81B80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6A012A80" w14:textId="77777777" w:rsidTr="00B80462">
        <w:trPr>
          <w:trHeight w:val="20"/>
        </w:trPr>
        <w:tc>
          <w:tcPr>
            <w:tcW w:w="892" w:type="dxa"/>
            <w:tcBorders>
              <w:top w:val="single" w:sz="4" w:space="0" w:color="auto"/>
              <w:left w:val="single" w:sz="6" w:space="0" w:color="000000"/>
              <w:right w:val="single" w:sz="6" w:space="0" w:color="000000"/>
            </w:tcBorders>
          </w:tcPr>
          <w:p w14:paraId="11C0543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A6C8500" w14:textId="6EACFF8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037068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2F49C06D" w14:textId="77777777" w:rsidTr="0046495F">
        <w:trPr>
          <w:trHeight w:val="20"/>
        </w:trPr>
        <w:tc>
          <w:tcPr>
            <w:tcW w:w="892" w:type="dxa"/>
            <w:tcBorders>
              <w:top w:val="single" w:sz="6" w:space="0" w:color="000000"/>
              <w:left w:val="single" w:sz="6" w:space="0" w:color="000000"/>
              <w:bottom w:val="single" w:sz="6" w:space="0" w:color="000000"/>
              <w:right w:val="single" w:sz="6" w:space="0" w:color="000000"/>
            </w:tcBorders>
          </w:tcPr>
          <w:p w14:paraId="49C84DB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5A1776" w14:textId="162DCFA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1924/2006 al Parlamentului European și al Consiliului din 20 decembrie 2006 privind mențiunile nutriționale și de sănătate înscrise pe produsele alimentare.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42C34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02908516" w14:textId="77777777" w:rsidTr="0046495F">
        <w:trPr>
          <w:trHeight w:val="20"/>
        </w:trPr>
        <w:tc>
          <w:tcPr>
            <w:tcW w:w="892" w:type="dxa"/>
            <w:tcBorders>
              <w:top w:val="single" w:sz="6" w:space="0" w:color="000000"/>
              <w:left w:val="single" w:sz="6" w:space="0" w:color="000000"/>
              <w:bottom w:val="single" w:sz="4" w:space="0" w:color="auto"/>
              <w:right w:val="single" w:sz="6" w:space="0" w:color="000000"/>
            </w:tcBorders>
          </w:tcPr>
          <w:p w14:paraId="3B67DC5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A7C6E57" w14:textId="2A20E0E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1047/2012 al Comisiei din 8 noiembrie 2012 de modificare a Regulamentului (CE) nr. 1924/2006 în ceea ce privește lista mențiunilor nutriționale.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2A1C1B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332F9A80" w14:textId="77777777" w:rsidTr="0046495F">
        <w:trPr>
          <w:trHeight w:val="20"/>
        </w:trPr>
        <w:tc>
          <w:tcPr>
            <w:tcW w:w="892" w:type="dxa"/>
            <w:tcBorders>
              <w:top w:val="single" w:sz="4" w:space="0" w:color="auto"/>
              <w:left w:val="single" w:sz="6" w:space="0" w:color="000000"/>
              <w:right w:val="single" w:sz="6" w:space="0" w:color="000000"/>
            </w:tcBorders>
          </w:tcPr>
          <w:p w14:paraId="7D4E520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0AE3A8D" w14:textId="515CC80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de punere în aplicare 2013/63/UE a Comisiei din 24 ianuarie 2013 de adoptare a unor orientări privind punerea în aplicare a condițiilor specifice pentru mențiunile de sănătate prevăzute la articolul 10 din Regulamentul (CE) nr. 1924/2006 al Parlamentului European și al Consiliului.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70919C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3B1D3AFD" w14:textId="77777777" w:rsidTr="00B80462">
        <w:trPr>
          <w:trHeight w:val="20"/>
        </w:trPr>
        <w:tc>
          <w:tcPr>
            <w:tcW w:w="892" w:type="dxa"/>
            <w:tcBorders>
              <w:top w:val="single" w:sz="6" w:space="0" w:color="000000"/>
              <w:left w:val="single" w:sz="6" w:space="0" w:color="000000"/>
              <w:right w:val="single" w:sz="6" w:space="0" w:color="000000"/>
            </w:tcBorders>
          </w:tcPr>
          <w:p w14:paraId="4446EFD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06C3F61" w14:textId="297555E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1333/2008 al Parlamentului European și al Consiliului din 16 decembrie 2008 privind aditivii alimentari.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3C86D7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6F94B58C"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6B6CC8E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656E89" w14:textId="4008639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1925/2006 al Parlamentului European și al Consiliului din 20 decembrie 2006 privind adaosul de vitamine și minerale, precum și de anumite substanțe de alt tip în produsele alimentare.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4E656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73082119"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37059E3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947707" w14:textId="2F5A905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1170/2009 al Comisiei din 30 noiembrie 2009 de modificare a Directivei 2002/46/CE a Parlamentului European și a Consiliului și a Regulamentului (CE) nr. 1925/2006 al Parlamentului European și al Consiliului în ceea ce privește listele de vitamine și minerale și formele sub care pot fi adăugate în produsele alimentare, inclusiv în suplimentele alimentare.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A744D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74BA2D91"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19EAC32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4E825E" w14:textId="71EF9CA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37/2010 al Comisiei din 22 decembrie 2009 privind substanțele active din punct de vedere farmacologic și clasificarea lor în funcție de limitele reziduale maxime din produsele alimentare de origine animală.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EC350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34830B7A"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25731B7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BF0C359" w14:textId="7859A61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401/2006 al Comisiei din 23 februarie 2006 de stabilire a modalităților de prelevare de probe și a metodelor de analiză pentru controlul oficial al conținutului de micotoxine din produsele alimentare.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E830C7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097EC74E"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225C08B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FC7DDBA" w14:textId="64E2C23E" w:rsidR="00B80462" w:rsidRPr="00CC2229" w:rsidRDefault="00B80462" w:rsidP="00F96E31">
            <w:pPr>
              <w:widowControl w:val="0"/>
              <w:spacing w:before="0" w:after="200" w:line="240" w:lineRule="auto"/>
              <w:rPr>
                <w:rFonts w:eastAsia="Calibri"/>
                <w:noProof/>
                <w:color w:val="auto"/>
                <w:sz w:val="24"/>
                <w:szCs w:val="24"/>
              </w:rPr>
            </w:pPr>
            <w:r w:rsidRPr="00CC2229">
              <w:rPr>
                <w:noProof/>
                <w:color w:val="auto"/>
                <w:sz w:val="24"/>
              </w:rPr>
              <w:t>Regulamentul (CE) nr. 333/2007 al Comisiei din 28 martie 2007 de stabilire a metodelor de prelevare a probelor și de analiză pentru controlul nivelurilor de oligoelemente și de contaminanți rezultați în urma prelucrării din produsele alimentare.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19202B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2FDCF83F" w14:textId="77777777" w:rsidTr="00B80462">
        <w:trPr>
          <w:trHeight w:val="20"/>
        </w:trPr>
        <w:tc>
          <w:tcPr>
            <w:tcW w:w="892" w:type="dxa"/>
            <w:tcBorders>
              <w:top w:val="single" w:sz="4" w:space="0" w:color="auto"/>
              <w:left w:val="single" w:sz="6" w:space="0" w:color="000000"/>
              <w:right w:val="single" w:sz="6" w:space="0" w:color="000000"/>
            </w:tcBorders>
          </w:tcPr>
          <w:p w14:paraId="5FB09E0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5AB5035" w14:textId="43643B8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2011/91/UE a Parlamentului European și a Consiliului din 13 decembrie 2011 privind indicarea sau marcarea care permite identificarea lotului din care face parte un produs alimentar.</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830B6A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43A965C5" w14:textId="77777777" w:rsidTr="00B80462">
        <w:trPr>
          <w:trHeight w:val="20"/>
        </w:trPr>
        <w:tc>
          <w:tcPr>
            <w:tcW w:w="892" w:type="dxa"/>
            <w:tcBorders>
              <w:top w:val="single" w:sz="4" w:space="0" w:color="auto"/>
              <w:left w:val="single" w:sz="6" w:space="0" w:color="000000"/>
              <w:right w:val="single" w:sz="6" w:space="0" w:color="000000"/>
            </w:tcBorders>
          </w:tcPr>
          <w:p w14:paraId="4B2C43D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C340085" w14:textId="11E1205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92/608/CEE a Consiliului din 14 noiembrie 1992 privind stabilirea anumitor metode de analiză și testare a laptelui tratat termic destinat consumului uman direct.</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204F7F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1ABE87EB" w14:textId="77777777" w:rsidTr="00B80462">
        <w:trPr>
          <w:trHeight w:val="20"/>
        </w:trPr>
        <w:tc>
          <w:tcPr>
            <w:tcW w:w="892" w:type="dxa"/>
            <w:tcBorders>
              <w:top w:val="single" w:sz="4" w:space="0" w:color="auto"/>
              <w:left w:val="single" w:sz="6" w:space="0" w:color="000000"/>
              <w:right w:val="single" w:sz="6" w:space="0" w:color="000000"/>
            </w:tcBorders>
          </w:tcPr>
          <w:p w14:paraId="54B2027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C158F82" w14:textId="62558B8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645/2000 al Comisiei din 28 martie 2000 de stabilire a normelor de aplicare necesare pentru buna funcționare a anumitor dispoziții ale articolului 7 din Directiva 86/362/CEE și articolului 4 din Directiva 90/642/CEE de stabilire a conținuturilor maxime de reziduuri de pesticide din și de pe cereale și anumite produse de origine vegetală, inclusiv fructe și legume.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22F46D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18D09AB9" w14:textId="77777777" w:rsidTr="00B80462">
        <w:trPr>
          <w:trHeight w:val="20"/>
        </w:trPr>
        <w:tc>
          <w:tcPr>
            <w:tcW w:w="892" w:type="dxa"/>
            <w:tcBorders>
              <w:top w:val="single" w:sz="4" w:space="0" w:color="auto"/>
              <w:left w:val="single" w:sz="6" w:space="0" w:color="000000"/>
              <w:right w:val="single" w:sz="6" w:space="0" w:color="000000"/>
            </w:tcBorders>
          </w:tcPr>
          <w:p w14:paraId="1A71112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EAAA86D" w14:textId="06B458D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307/2012 al Comisiei din 11 aprilie 2012 de stabilire a normelor de punere în aplicare a articolului 8 din Regulamentul (CE) nr. 1925/2006 al Parlamentului European și al Consiliului privind adaosul de vitamine și minerale, precum și de anumite substanțe de alt tip în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40C597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52C956CA"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15CC6E1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EA9569A" w14:textId="79676D8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16C4CC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2017</w:t>
            </w:r>
          </w:p>
        </w:tc>
      </w:tr>
      <w:tr w:rsidR="00B80462" w:rsidRPr="00CC2229" w14:paraId="7A0918EB"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1113529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D53F7BF" w14:textId="371C87F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1935/2004 al Parlamentului European și al Consiliului din 27 octombrie 2004 privind materialele și obiectele destinate să vină în contact cu produsele alimentare și de abrogare a Directivelor 80/590/CEE și 89/109/CEE.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954172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435FE8E4" w14:textId="77777777" w:rsidTr="00B80462">
        <w:trPr>
          <w:trHeight w:val="20"/>
        </w:trPr>
        <w:tc>
          <w:tcPr>
            <w:tcW w:w="892" w:type="dxa"/>
            <w:tcBorders>
              <w:top w:val="single" w:sz="4" w:space="0" w:color="auto"/>
              <w:left w:val="single" w:sz="6" w:space="0" w:color="000000"/>
              <w:right w:val="single" w:sz="6" w:space="0" w:color="000000"/>
            </w:tcBorders>
          </w:tcPr>
          <w:p w14:paraId="4A0DE2D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1C40223" w14:textId="1C28A7F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1830/2003 al Parlamentului European și al Consiliului din 22 septembrie 2003 privind trasabilitatea și etichetarea organismelor modificate genetic și trasabilitatea produselor destinate alimentației umane sau animale, produse din organisme modificate genetic, și de modificare a Directivei 2001/18/CE.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792BCC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312F1CB1" w14:textId="77777777" w:rsidTr="00B80462">
        <w:trPr>
          <w:trHeight w:val="20"/>
        </w:trPr>
        <w:tc>
          <w:tcPr>
            <w:tcW w:w="892" w:type="dxa"/>
            <w:tcBorders>
              <w:top w:val="single" w:sz="4" w:space="0" w:color="auto"/>
              <w:left w:val="single" w:sz="6" w:space="0" w:color="000000"/>
              <w:right w:val="single" w:sz="6" w:space="0" w:color="000000"/>
            </w:tcBorders>
          </w:tcPr>
          <w:p w14:paraId="5176562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3D51D5E" w14:textId="6D33D7A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2004/787/CE a Comisiei din 4 octombrie 2004 privind cadrul general tehnic în materie de eșantionare și detectare a organismelor modificate genetic și a materialului obținut din organisme modificate genetic ca și produse sau în compoziția acestora, în contextul Regulamentului (CE) nr. 1830/2003.</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1D4863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7F96E589" w14:textId="77777777" w:rsidTr="00B80462">
        <w:trPr>
          <w:trHeight w:val="20"/>
        </w:trPr>
        <w:tc>
          <w:tcPr>
            <w:tcW w:w="892" w:type="dxa"/>
            <w:tcBorders>
              <w:top w:val="single" w:sz="4" w:space="0" w:color="auto"/>
              <w:left w:val="single" w:sz="6" w:space="0" w:color="000000"/>
              <w:right w:val="single" w:sz="6" w:space="0" w:color="000000"/>
            </w:tcBorders>
          </w:tcPr>
          <w:p w14:paraId="776C8B2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A23B46F" w14:textId="7777777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1829/2003 al Parlamentului European și al Consiliului din 22 septembrie 2003 privind produsele alimentare și furajele modificate genetic.</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6CDC8A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61F7AD27"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5AF0AE2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E570CD3" w14:textId="7777777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231/2012 al Comisiei din 9 martie 2012 de stabilire a specificațiilor pentru aditivii alimentari enumerați în anexele II și III la Regulamentul (CE) nr. 1333/2008 al Parlamentului European și al Consiliului.</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C93ECF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388A8BEE" w14:textId="77777777" w:rsidTr="00B80462">
        <w:trPr>
          <w:trHeight w:val="20"/>
        </w:trPr>
        <w:tc>
          <w:tcPr>
            <w:tcW w:w="892" w:type="dxa"/>
            <w:tcBorders>
              <w:top w:val="single" w:sz="4" w:space="0" w:color="auto"/>
              <w:left w:val="single" w:sz="6" w:space="0" w:color="000000"/>
              <w:bottom w:val="single" w:sz="6" w:space="0" w:color="000000"/>
              <w:right w:val="single" w:sz="6" w:space="0" w:color="000000"/>
            </w:tcBorders>
          </w:tcPr>
          <w:p w14:paraId="75BAAC0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67445E" w14:textId="282668B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2015/2283 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B6954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7C8A5890"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362704F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1F5AFCD" w14:textId="3B781FE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97/618/CE a Comisiei din 29 iulie 1997 privind aspectele științifice și prezentarea informațiilor necesare pentru susținerea cererilor de introducere pe piață a alimentelor noi și a ingredientelor alimentare noi și pregătirea de rapoarte de evaluare inițiale în temeiul Regulamentului (CE) nr. 258/97 al Parlamentului European și al Consiliului.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96616E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7B69DF9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62747DA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2A064F4F" w14:textId="1BF122E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2023/2006 al Comisiei din 22 decembrie 2006 privind buna practică de fabricație a materialelor și a obiectelor destinate să vină în contact cu produsele alimentare.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F1D4E0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p w14:paraId="32477BEC" w14:textId="77777777" w:rsidR="00B80462" w:rsidRPr="00CC2229" w:rsidRDefault="00B80462" w:rsidP="00B80462">
            <w:pPr>
              <w:widowControl w:val="0"/>
              <w:spacing w:before="40" w:after="40" w:line="240" w:lineRule="auto"/>
              <w:jc w:val="center"/>
              <w:rPr>
                <w:rFonts w:eastAsia="Times New Roman"/>
                <w:noProof/>
                <w:color w:val="auto"/>
                <w:sz w:val="24"/>
                <w:szCs w:val="24"/>
                <w:lang w:eastAsia="fr-BE"/>
              </w:rPr>
            </w:pPr>
          </w:p>
        </w:tc>
      </w:tr>
      <w:tr w:rsidR="00B80462" w:rsidRPr="00CC2229" w14:paraId="6746DE48"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27B4131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24DA589" w14:textId="3507018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641/2004 al Comisiei din 6 aprilie 2004 privind normele de aplicare a Regulamentului (CE) nr. 1829/2003 al Parlamentului European și al Consiliului în ceea ce privește cererea de autorizare a noilor produse alimentare și noile furaje modificate genetic, notificarea produselor existente și prezența întâmplătoare sau tehnic inevitabilă a unui material modificat genetic care a făcut obiectul unei evaluări de risc și a obținut un aviz favorabil.</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7D4517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7DA113D4" w14:textId="77777777" w:rsidTr="00B80462">
        <w:trPr>
          <w:trHeight w:val="20"/>
        </w:trPr>
        <w:tc>
          <w:tcPr>
            <w:tcW w:w="892" w:type="dxa"/>
            <w:tcBorders>
              <w:top w:val="single" w:sz="4" w:space="0" w:color="auto"/>
              <w:left w:val="single" w:sz="4" w:space="0" w:color="auto"/>
              <w:bottom w:val="single" w:sz="4" w:space="0" w:color="auto"/>
              <w:right w:val="single" w:sz="6" w:space="0" w:color="000000"/>
            </w:tcBorders>
          </w:tcPr>
          <w:p w14:paraId="24CA610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14:paraId="02F8059C" w14:textId="35DC5A3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2013/165/UE a Comisiei din 27 martie 2013 privind prezența toxinelor T-2 și HT-2 în cereale și în produsele pe bază de cereale.</w:t>
            </w:r>
          </w:p>
        </w:tc>
        <w:tc>
          <w:tcPr>
            <w:tcW w:w="1134"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7FFBE58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0874E7DC" w14:textId="77777777" w:rsidTr="00B80462">
        <w:trPr>
          <w:trHeight w:val="20"/>
        </w:trPr>
        <w:tc>
          <w:tcPr>
            <w:tcW w:w="892" w:type="dxa"/>
            <w:tcBorders>
              <w:top w:val="single" w:sz="4" w:space="0" w:color="auto"/>
              <w:left w:val="single" w:sz="6" w:space="0" w:color="000000"/>
              <w:right w:val="single" w:sz="6" w:space="0" w:color="000000"/>
            </w:tcBorders>
          </w:tcPr>
          <w:p w14:paraId="2782AE2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B606EBA" w14:textId="3017634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1332/2008 al Parlamentului European și al Consiliului din 16 decembrie 2008 privind enzimele alimentare și de modificare a Directivei 83/417/CEE a Consiliului, a Regulamentului (CE) nr. 1493/1999 al Consiliului, a Directivei 2000/13/CE, a Directivei 2001/112/CE a Consiliului și a Regulamentului (CE) nr. 258/97.</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D84BDD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1979E628" w14:textId="77777777" w:rsidTr="00B80462">
        <w:trPr>
          <w:trHeight w:val="20"/>
        </w:trPr>
        <w:tc>
          <w:tcPr>
            <w:tcW w:w="892" w:type="dxa"/>
            <w:tcBorders>
              <w:top w:val="single" w:sz="4" w:space="0" w:color="auto"/>
              <w:left w:val="single" w:sz="6" w:space="0" w:color="000000"/>
              <w:right w:val="single" w:sz="6" w:space="0" w:color="000000"/>
            </w:tcBorders>
          </w:tcPr>
          <w:p w14:paraId="07EFA03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EE227CA" w14:textId="3359A7B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51D20A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62095A92" w14:textId="77777777" w:rsidTr="00B80462">
        <w:trPr>
          <w:trHeight w:val="20"/>
        </w:trPr>
        <w:tc>
          <w:tcPr>
            <w:tcW w:w="892" w:type="dxa"/>
            <w:tcBorders>
              <w:top w:val="single" w:sz="4" w:space="0" w:color="auto"/>
              <w:left w:val="single" w:sz="6" w:space="0" w:color="000000"/>
              <w:right w:val="single" w:sz="6" w:space="0" w:color="000000"/>
            </w:tcBorders>
          </w:tcPr>
          <w:p w14:paraId="747F574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445562D" w14:textId="487C081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873/2012 al Comisiei din 1 octombrie 2012 de stabilire a măsurilor tranzitorii privind lista Uniunii de arome și materii prime, prevăzută în anexa I la Regulamentul (CE) nr. 1334/2008 al Parlamentului European și al Consiliului.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307EC8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37035DFF" w14:textId="77777777" w:rsidTr="00B80462">
        <w:trPr>
          <w:trHeight w:val="20"/>
        </w:trPr>
        <w:tc>
          <w:tcPr>
            <w:tcW w:w="892" w:type="dxa"/>
            <w:tcBorders>
              <w:top w:val="single" w:sz="4" w:space="0" w:color="auto"/>
              <w:left w:val="single" w:sz="6" w:space="0" w:color="000000"/>
              <w:right w:val="single" w:sz="6" w:space="0" w:color="000000"/>
            </w:tcBorders>
          </w:tcPr>
          <w:p w14:paraId="1BE46BF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50F5DF8" w14:textId="55CEA2D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78/142/CEE a Consiliului din 30 ianuarie 1978 de apropiere a legislațiilor statelor membre privind materialele și obiectele care conțin monomerul clorură de vinil și care vin în contact cu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994A82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2FECDF35" w14:textId="77777777" w:rsidTr="00B80462">
        <w:trPr>
          <w:trHeight w:val="20"/>
        </w:trPr>
        <w:tc>
          <w:tcPr>
            <w:tcW w:w="892" w:type="dxa"/>
            <w:tcBorders>
              <w:top w:val="single" w:sz="4" w:space="0" w:color="auto"/>
              <w:left w:val="single" w:sz="6" w:space="0" w:color="000000"/>
              <w:right w:val="single" w:sz="6" w:space="0" w:color="000000"/>
            </w:tcBorders>
          </w:tcPr>
          <w:p w14:paraId="1739CF3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FCF20B6" w14:textId="6A0967E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92/2/CEE a Comisiei din 13 ianuarie 1992 de stabilire a normelor de prelevare a eșantioanelor și a metodei de analiză comunitare utilizate la controlul temperaturilor alimentelor congelate rapid destinate consumului uman.</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826B4A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37681FF3" w14:textId="77777777" w:rsidTr="00B80462">
        <w:trPr>
          <w:trHeight w:val="20"/>
        </w:trPr>
        <w:tc>
          <w:tcPr>
            <w:tcW w:w="892" w:type="dxa"/>
            <w:tcBorders>
              <w:top w:val="single" w:sz="4" w:space="0" w:color="auto"/>
              <w:left w:val="single" w:sz="6" w:space="0" w:color="000000"/>
              <w:right w:val="single" w:sz="6" w:space="0" w:color="000000"/>
            </w:tcBorders>
          </w:tcPr>
          <w:p w14:paraId="2D3BAFC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5D214C4" w14:textId="2BCC8C6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89/108/CEE a Consiliului din 21 decembrie 1988 privind apropierea legislațiilor statelor membre referitoare la alimentele congelate rapid destinate consumului uman.</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773900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28A4EB85"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309E7FD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B9B881D" w14:textId="167E7A8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37/2005 al Comisiei din 12 ianuarie 2005 privind controlul temperaturii din mijloacele de transport, din spațiile de antrepozitare și depozitare a alimentelor congelate rapid destinate consumului uman.</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8C1AA0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2EB2FF54"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59EC156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0FDB9DA" w14:textId="6CC09CA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872/2012 al Comisiei din 1 octombrie 2012 de adoptare a listei cu substanțele aromatizante prevăzute în Regulamentul (CE) nr. 2232/96 al Parlamentului European și al Consiliului, de introducere a acesteia în anexa I la Regulamentul (CE) nr. 1334/2008 al Parlamentului European și al Consiliului și de abrogare a Regulamentului (CE) nr. 1565/2000 al Comisiei și a Deciziei 1999/217/CE a Comisiei.</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0CFCB3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18E1A4E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23F9FBE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841A436" w14:textId="213C5A3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2065/2003 al Parlamentului European și al Consiliului din 10 noiembrie 2003 privind aromele de fum utilizate sau destinate utilizării în sau pe produsele alimentare.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1945768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73C26BF0"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2380667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FE8E68A" w14:textId="0585004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1321/2013 al Comisiei din 10 decembrie 2013 de stabilire a listei Uniunii de produse primare de arome de fum autorizate pentru utilizarea ca atare în sau pe produsele alimentare și/sau pentru producerea aromelor de fum derivate.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4E0EBC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3ECBBE71"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04B3C20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F26AF3F" w14:textId="2D10B52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93/11/CEE a Comisiei din 15 martie 1993 privind eliberarea N-nitrozaminelor și a substanțelor N-nitrozabile din tetinele și suzetele fabricate din elastomeri sau cauciuc.</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A1E130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3988536B" w14:textId="77777777" w:rsidTr="00B80462">
        <w:trPr>
          <w:trHeight w:val="20"/>
        </w:trPr>
        <w:tc>
          <w:tcPr>
            <w:tcW w:w="892" w:type="dxa"/>
            <w:tcBorders>
              <w:top w:val="single" w:sz="4" w:space="0" w:color="auto"/>
              <w:left w:val="single" w:sz="4" w:space="0" w:color="auto"/>
              <w:bottom w:val="single" w:sz="4" w:space="0" w:color="auto"/>
              <w:right w:val="single" w:sz="6" w:space="0" w:color="000000"/>
            </w:tcBorders>
          </w:tcPr>
          <w:p w14:paraId="2955CDE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14:paraId="5BC9742E" w14:textId="75BD67C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1895/2005 al Comisiei din 18 noiembrie 2005 privind limitarea utilizării anumitor derivați epoxidici în materialele și obiectele destinate să vină în contact cu produse alimentare.</w:t>
            </w:r>
          </w:p>
        </w:tc>
        <w:tc>
          <w:tcPr>
            <w:tcW w:w="1134"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5A7AF14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5F06BA1B" w14:textId="77777777" w:rsidTr="00B80462">
        <w:trPr>
          <w:trHeight w:val="20"/>
        </w:trPr>
        <w:tc>
          <w:tcPr>
            <w:tcW w:w="892" w:type="dxa"/>
            <w:tcBorders>
              <w:top w:val="single" w:sz="4" w:space="0" w:color="auto"/>
              <w:left w:val="single" w:sz="6" w:space="0" w:color="000000"/>
              <w:right w:val="single" w:sz="6" w:space="0" w:color="000000"/>
            </w:tcBorders>
          </w:tcPr>
          <w:p w14:paraId="3DF5030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B82884C" w14:textId="60A7A25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1882/2006 al Comisiei din 19 decembrie 2006 de stabilire a modalităților de prelevare de probe și a metodelor de analiză pentru controlul oficial al nivelurilor de nitrați din anumite produse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9B3BA8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D843DC" w:rsidRPr="00CC2229" w14:paraId="7596052D" w14:textId="77777777" w:rsidTr="00B80462">
        <w:trPr>
          <w:trHeight w:val="20"/>
        </w:trPr>
        <w:tc>
          <w:tcPr>
            <w:tcW w:w="892" w:type="dxa"/>
            <w:tcBorders>
              <w:top w:val="single" w:sz="4" w:space="0" w:color="auto"/>
              <w:left w:val="single" w:sz="6" w:space="0" w:color="000000"/>
              <w:right w:val="single" w:sz="6" w:space="0" w:color="000000"/>
            </w:tcBorders>
          </w:tcPr>
          <w:p w14:paraId="201E9672" w14:textId="77777777" w:rsidR="00D843DC" w:rsidRPr="00CC2229" w:rsidRDefault="00D843DC"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07E57D3" w14:textId="60578508" w:rsidR="00D843DC" w:rsidRPr="00CC2229" w:rsidRDefault="00D843DC" w:rsidP="00B80462">
            <w:pPr>
              <w:widowControl w:val="0"/>
              <w:spacing w:before="0" w:after="200" w:line="240" w:lineRule="auto"/>
              <w:rPr>
                <w:rFonts w:eastAsia="Calibri"/>
                <w:noProof/>
                <w:color w:val="auto"/>
                <w:sz w:val="24"/>
                <w:szCs w:val="24"/>
              </w:rPr>
            </w:pPr>
            <w:r w:rsidRPr="00CC2229">
              <w:rPr>
                <w:noProof/>
                <w:color w:val="auto"/>
                <w:sz w:val="24"/>
              </w:rPr>
              <w:t>Decizia 86/474/CEE a Comisiei din 11 septembrie 1986 privind aplicarea controalelor la fața locului efectuate în cadrul regimului aplicabil la importul de animale din speciile bovină și porcină, precum și de carne proaspătă provenind din țări terțe.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9FC0D46" w14:textId="77777777" w:rsidR="00D843DC" w:rsidRPr="00CC2229" w:rsidRDefault="00D843DC"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2B13AB34" w14:textId="77777777" w:rsidTr="00B80462">
        <w:trPr>
          <w:trHeight w:val="20"/>
        </w:trPr>
        <w:tc>
          <w:tcPr>
            <w:tcW w:w="892" w:type="dxa"/>
            <w:tcBorders>
              <w:top w:val="single" w:sz="4" w:space="0" w:color="auto"/>
              <w:left w:val="single" w:sz="6" w:space="0" w:color="000000"/>
              <w:right w:val="single" w:sz="6" w:space="0" w:color="000000"/>
            </w:tcBorders>
          </w:tcPr>
          <w:p w14:paraId="17518BE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E700C62" w14:textId="4FC0132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2002/46/CE a Parlamentului European și a Consiliului din 10 iunie 2002 referitoare la apropierea legislațiilor statelor membre privind suplimentele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B97D6A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6296DE0C" w14:textId="77777777" w:rsidTr="00B80462">
        <w:trPr>
          <w:trHeight w:val="20"/>
        </w:trPr>
        <w:tc>
          <w:tcPr>
            <w:tcW w:w="892" w:type="dxa"/>
            <w:tcBorders>
              <w:top w:val="single" w:sz="4" w:space="0" w:color="auto"/>
              <w:left w:val="single" w:sz="6" w:space="0" w:color="000000"/>
              <w:right w:val="single" w:sz="6" w:space="0" w:color="000000"/>
            </w:tcBorders>
          </w:tcPr>
          <w:p w14:paraId="2C9BA32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9CE46DC" w14:textId="7981E625"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10/2011 al Comisiei din 14 ianuarie 2011 privind materialele și obiectele din plastic destinate să vină în contact cu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9815B4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8FB1B32"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50D161D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BA3CCD4" w14:textId="1FA3644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2009/54/CE a Parlamentului European și a Consiliului din 18 iunie 2009 privind exploatarea și comercializarea apelor minerale naturale.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5F5925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12D1615F" w14:textId="77777777" w:rsidTr="00B80462">
        <w:trPr>
          <w:trHeight w:val="20"/>
        </w:trPr>
        <w:tc>
          <w:tcPr>
            <w:tcW w:w="892" w:type="dxa"/>
            <w:tcBorders>
              <w:top w:val="single" w:sz="4" w:space="0" w:color="auto"/>
              <w:left w:val="single" w:sz="6" w:space="0" w:color="000000"/>
              <w:bottom w:val="single" w:sz="6" w:space="0" w:color="000000"/>
              <w:right w:val="single" w:sz="6" w:space="0" w:color="000000"/>
            </w:tcBorders>
          </w:tcPr>
          <w:p w14:paraId="344F2AF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307C2E" w14:textId="6FE2AA4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2003/40/CE a Comisiei din 16 mai 2003 de stabilire a listei, limitelor de concentrație și cerințelor de etichetare pentru constituenții apelor minerale naturale, precum și a condițiilor de utilizare a aerului îmbogățit cu ozon pentru apele minerale naturale și apele de izvor.</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18D5D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45367C6A"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0591241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21A6F9" w14:textId="59757EC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2009/41/CE a Parlamentului European și a Consiliului din 6 mai 2009 privind utilizarea în condiții de izolare a microorganismelor modificate genetic.</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F6F8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3AF18F50" w14:textId="77777777" w:rsidTr="00B80462">
        <w:trPr>
          <w:trHeight w:val="20"/>
        </w:trPr>
        <w:tc>
          <w:tcPr>
            <w:tcW w:w="892" w:type="dxa"/>
            <w:tcBorders>
              <w:top w:val="single" w:sz="6" w:space="0" w:color="000000"/>
              <w:left w:val="single" w:sz="6" w:space="0" w:color="000000"/>
              <w:right w:val="single" w:sz="6" w:space="0" w:color="000000"/>
            </w:tcBorders>
          </w:tcPr>
          <w:p w14:paraId="564FB75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B394D5C" w14:textId="7CBAB31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1337/2013 al Comisiei din 13 decembrie 2013 de stabilire a normelor de aplicare a Regulamentului (UE) nr. 1169/2011 al Parlamentului European și al Consiliului în ceea ce privește indicarea țării de origine sau a locului de proveniență pentru carnea proaspătă, refrigerată sau congelată de animale din specia porcină, ovină, caprină și de păsări de curte.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059AA9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6F350E70" w14:textId="77777777" w:rsidTr="00B80462">
        <w:trPr>
          <w:trHeight w:val="20"/>
        </w:trPr>
        <w:tc>
          <w:tcPr>
            <w:tcW w:w="892" w:type="dxa"/>
            <w:tcBorders>
              <w:top w:val="single" w:sz="6" w:space="0" w:color="000000"/>
              <w:left w:val="single" w:sz="6" w:space="0" w:color="000000"/>
              <w:right w:val="single" w:sz="6" w:space="0" w:color="000000"/>
            </w:tcBorders>
          </w:tcPr>
          <w:p w14:paraId="6013B5AB" w14:textId="77777777" w:rsidR="00B80462" w:rsidRPr="00CC2229" w:rsidRDefault="00B80462" w:rsidP="00B80462">
            <w:pPr>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F2D5781" w14:textId="284F4F79" w:rsidR="00B80462" w:rsidRPr="00CC2229" w:rsidRDefault="00B80462" w:rsidP="00B80462">
            <w:pPr>
              <w:spacing w:before="0" w:after="200" w:line="240" w:lineRule="auto"/>
              <w:rPr>
                <w:rFonts w:eastAsia="Calibri"/>
                <w:noProof/>
                <w:color w:val="auto"/>
                <w:sz w:val="24"/>
                <w:szCs w:val="24"/>
              </w:rPr>
            </w:pPr>
            <w:r w:rsidRPr="00CC2229">
              <w:rPr>
                <w:noProof/>
                <w:color w:val="auto"/>
                <w:sz w:val="24"/>
              </w:rPr>
              <w:t>Decizia de punere în aplicare (UE) 2019/300 a Comisiei din 19 februarie 2019 de instituire a unui plan general pentru gestionarea crizelor în domeniul siguranței produselor alimentare și a hranei pentru animale.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982EFC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02035046" w14:textId="77777777" w:rsidTr="00B80462">
        <w:trPr>
          <w:trHeight w:val="20"/>
        </w:trPr>
        <w:tc>
          <w:tcPr>
            <w:tcW w:w="892" w:type="dxa"/>
            <w:tcBorders>
              <w:top w:val="single" w:sz="6" w:space="0" w:color="000000"/>
              <w:left w:val="single" w:sz="6" w:space="0" w:color="000000"/>
              <w:right w:val="single" w:sz="6" w:space="0" w:color="000000"/>
            </w:tcBorders>
          </w:tcPr>
          <w:p w14:paraId="6177CF8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C615D29" w14:textId="5596952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2019/1793 al Comisiei din 22 octombrie 2019 privind intensificarea temporară a controalelor oficiale și măsurile de urgență care reglementează intrarea în Uniune a anumitor bunuri din anumite țări terțe, de punere în aplicare a Regulamentelor (UE) 2017/625 și (CE) nr. 178/2002 ale Parlamentului European și ale Consiliului și de abrogare a Regulamentelor (CE) nr. 669/2009, (UE) nr. 884/2014, (UE) 2015/175, (UE) 2017/186 și (UE) 2018/1660 ale Comisiei.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E3FD60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2A9C517B" w14:textId="77777777" w:rsidTr="00B80462">
        <w:trPr>
          <w:trHeight w:val="20"/>
        </w:trPr>
        <w:tc>
          <w:tcPr>
            <w:tcW w:w="892" w:type="dxa"/>
            <w:tcBorders>
              <w:top w:val="single" w:sz="4" w:space="0" w:color="auto"/>
              <w:left w:val="single" w:sz="6" w:space="0" w:color="000000"/>
              <w:right w:val="single" w:sz="6" w:space="0" w:color="000000"/>
            </w:tcBorders>
          </w:tcPr>
          <w:p w14:paraId="542B2C9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75AD901" w14:textId="29E6E0E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115/2010 al Comisiei din 9 februarie 2010 de stabilire a condițiilor de utilizare a aluminei activate pentru eliminarea fluorurilor din apele minerale naturale și din apele de izvor.</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343C9A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138E468E" w14:textId="77777777" w:rsidTr="00B80462">
        <w:trPr>
          <w:trHeight w:val="20"/>
        </w:trPr>
        <w:tc>
          <w:tcPr>
            <w:tcW w:w="892" w:type="dxa"/>
            <w:tcBorders>
              <w:top w:val="single" w:sz="4" w:space="0" w:color="auto"/>
              <w:left w:val="single" w:sz="6" w:space="0" w:color="000000"/>
              <w:right w:val="single" w:sz="6" w:space="0" w:color="000000"/>
            </w:tcBorders>
          </w:tcPr>
          <w:p w14:paraId="49EEA38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304C663" w14:textId="31852E5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2000/608/CE a Comisiei din 27 septembrie 2000 cu privire la notele explicative legate de evaluarea riscurilor menționate în anexa III la Directiva 90/219/CEE privind utilizarea în condiții de izolare a microorganismelor modificate genetic.</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93BBB5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6ED74DD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5435828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23DDB084" w14:textId="4769209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2019/1871 al Comisiei din 7 noiembrie 2019 privind valorile de referință pentru substanțele farmacologic active nepermise care sunt prezente în alimentele de origine animală și de abrogare a Deciziei 2005/34/CE.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AC97D4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74D5CF76"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54D28E3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CA6D515" w14:textId="28B8127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82/711/CEE a Consiliului din 18 octombrie 1982 de stabilire a normelor de bază privind verificarea migrării constituenților materialelor și ai obiectelor din material plastic care vin în contact cu produsele alimentare.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7495F3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09E7F2B1" w14:textId="77777777" w:rsidTr="00B80462">
        <w:trPr>
          <w:trHeight w:val="20"/>
        </w:trPr>
        <w:tc>
          <w:tcPr>
            <w:tcW w:w="892" w:type="dxa"/>
            <w:tcBorders>
              <w:top w:val="single" w:sz="4" w:space="0" w:color="auto"/>
              <w:left w:val="single" w:sz="4" w:space="0" w:color="auto"/>
              <w:bottom w:val="single" w:sz="4" w:space="0" w:color="auto"/>
              <w:right w:val="single" w:sz="6" w:space="0" w:color="000000"/>
            </w:tcBorders>
          </w:tcPr>
          <w:p w14:paraId="4984DAF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14:paraId="08D08A80" w14:textId="3004434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84/500/CEE a Consiliului din 15 octombrie 1984 de apropiere a legislațiilor statelor membre privind obiectele din ceramică ce vin în contact cu produsele alimentare.</w:t>
            </w:r>
          </w:p>
        </w:tc>
        <w:tc>
          <w:tcPr>
            <w:tcW w:w="1134"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435E0B6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73C91B2F" w14:textId="77777777" w:rsidTr="00B80462">
        <w:trPr>
          <w:trHeight w:val="20"/>
        </w:trPr>
        <w:tc>
          <w:tcPr>
            <w:tcW w:w="892" w:type="dxa"/>
            <w:tcBorders>
              <w:top w:val="single" w:sz="4" w:space="0" w:color="auto"/>
              <w:left w:val="single" w:sz="6" w:space="0" w:color="000000"/>
              <w:right w:val="single" w:sz="6" w:space="0" w:color="000000"/>
            </w:tcBorders>
          </w:tcPr>
          <w:p w14:paraId="2256315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FAFA38E" w14:textId="6855DC8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96/8/CE a Comisiei din 26 februarie 1996 privind produsele alimentare utilizate în dietele hipocalorice pentru scăderea în greutate.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0226D5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063382E9" w14:textId="77777777" w:rsidTr="00B80462">
        <w:trPr>
          <w:trHeight w:val="20"/>
        </w:trPr>
        <w:tc>
          <w:tcPr>
            <w:tcW w:w="892" w:type="dxa"/>
            <w:tcBorders>
              <w:top w:val="single" w:sz="4" w:space="0" w:color="auto"/>
              <w:left w:val="single" w:sz="6" w:space="0" w:color="000000"/>
              <w:right w:val="single" w:sz="6" w:space="0" w:color="000000"/>
            </w:tcBorders>
          </w:tcPr>
          <w:p w14:paraId="0524DB0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1F3663E" w14:textId="60A2FF8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2021/808 al Comisiei din 22 martie 2021 privind performanța metodelor analitice pentru reziduurile de substanțe farmacologic active utilizate la animalele de la care se obțin produse alimentare și privind interpretarea rezultatelor, precum și privind metodele care trebuie utilizate pentru prelevarea de probe și de abrogare a Deciziilor 2002/657/CE și 98/179/CE.</w:t>
            </w:r>
          </w:p>
        </w:tc>
        <w:tc>
          <w:tcPr>
            <w:tcW w:w="1134" w:type="dxa"/>
            <w:tcBorders>
              <w:top w:val="single" w:sz="4" w:space="0" w:color="auto"/>
              <w:left w:val="single" w:sz="6" w:space="0" w:color="000000"/>
              <w:right w:val="single" w:sz="6" w:space="0" w:color="000000"/>
            </w:tcBorders>
            <w:shd w:val="clear" w:color="auto" w:fill="auto"/>
          </w:tcPr>
          <w:p w14:paraId="21A65C6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11838B28" w14:textId="77777777" w:rsidTr="00B80462">
        <w:trPr>
          <w:trHeight w:val="20"/>
        </w:trPr>
        <w:tc>
          <w:tcPr>
            <w:tcW w:w="892" w:type="dxa"/>
            <w:tcBorders>
              <w:top w:val="single" w:sz="4" w:space="0" w:color="auto"/>
              <w:left w:val="single" w:sz="6" w:space="0" w:color="000000"/>
              <w:right w:val="single" w:sz="6" w:space="0" w:color="000000"/>
            </w:tcBorders>
          </w:tcPr>
          <w:p w14:paraId="0131CD8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EA7A12A" w14:textId="00DEA5D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210/2013 al Comisiei din 11 martie 2013 privind aprobarea unităților care produc germeni în conformitate cu Regulamentul (CE) nr. 852/2004 al Parlamentului European și al Consiliului.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FDECDA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005AA97E"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7E7E460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D52A70F" w14:textId="3419B4E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579/2014 al Comisiei din 28 mai 2014 de acordare a unei derogări de la anumite dispoziții ale anexei II la Regulamentul (CE) nr. 852/2004 al Parlamentului European și al Consiliului în ceea ce privește transportul maritim al uleiurilor și al grăsimilor lichide.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6DFBCC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33C56A85" w14:textId="77777777" w:rsidTr="00B80462">
        <w:trPr>
          <w:trHeight w:val="20"/>
        </w:trPr>
        <w:tc>
          <w:tcPr>
            <w:tcW w:w="892" w:type="dxa"/>
            <w:tcBorders>
              <w:top w:val="single" w:sz="4" w:space="0" w:color="auto"/>
              <w:left w:val="single" w:sz="6" w:space="0" w:color="000000"/>
              <w:bottom w:val="single" w:sz="6" w:space="0" w:color="000000"/>
              <w:right w:val="single" w:sz="6" w:space="0" w:color="000000"/>
            </w:tcBorders>
          </w:tcPr>
          <w:p w14:paraId="3124F00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1A4C82" w14:textId="3B1129A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432/2012 al Comisiei din 16 mai 2012 de stabilire a unei liste de mențiuni de sănătate permise, înscrise pe produsele alimentare, altele decât cele care se referă la reducerea riscului de îmbolnăvire și la dezvoltarea și sănătatea copiilor.</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F6166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1E319C86" w14:textId="77777777" w:rsidTr="00B80462">
        <w:trPr>
          <w:trHeight w:val="20"/>
        </w:trPr>
        <w:tc>
          <w:tcPr>
            <w:tcW w:w="892" w:type="dxa"/>
            <w:tcBorders>
              <w:top w:val="single" w:sz="6" w:space="0" w:color="000000"/>
              <w:left w:val="single" w:sz="6" w:space="0" w:color="000000"/>
              <w:right w:val="single" w:sz="6" w:space="0" w:color="000000"/>
            </w:tcBorders>
          </w:tcPr>
          <w:p w14:paraId="37943DA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D0DA7CD" w14:textId="682B646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85/572/CEE a Consiliului din 19 decembrie 1985 de stabilire a listei de simulanți utilizați pentru testarea migrării constituenților materialelor și obiectelor din material plastic care vin în contact cu produsele alimentare.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FEB3A8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30C5AC67" w14:textId="77777777" w:rsidTr="00B80462">
        <w:trPr>
          <w:trHeight w:val="20"/>
        </w:trPr>
        <w:tc>
          <w:tcPr>
            <w:tcW w:w="892" w:type="dxa"/>
            <w:tcBorders>
              <w:top w:val="single" w:sz="4" w:space="0" w:color="auto"/>
              <w:left w:val="single" w:sz="6" w:space="0" w:color="000000"/>
              <w:right w:val="single" w:sz="6" w:space="0" w:color="000000"/>
            </w:tcBorders>
          </w:tcPr>
          <w:p w14:paraId="704E72B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C9456AA" w14:textId="48C83F5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124/2009 al Comisiei din 10 februarie 2009 de stabilire a limitelor maxime pentru prezența coccidiostaticelor sau a histomonostaticelor în alimente în urma transferului inevitabil al acestor substanțe în furajele nevizate.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1CD6C6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78747A0D" w14:textId="77777777" w:rsidTr="00B80462">
        <w:trPr>
          <w:trHeight w:val="20"/>
        </w:trPr>
        <w:tc>
          <w:tcPr>
            <w:tcW w:w="892" w:type="dxa"/>
            <w:tcBorders>
              <w:top w:val="single" w:sz="4" w:space="0" w:color="auto"/>
              <w:left w:val="single" w:sz="6" w:space="0" w:color="000000"/>
              <w:right w:val="single" w:sz="6" w:space="0" w:color="000000"/>
            </w:tcBorders>
          </w:tcPr>
          <w:p w14:paraId="2A73A93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2303704" w14:textId="7187664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2007/42/CE a Comisiei din 29 iunie 2007 privind materialele și obiectele fabricate din folie de celuloză regenerată care vin în contact cu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EBB749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0E4722E1" w14:textId="77777777" w:rsidTr="00B80462">
        <w:trPr>
          <w:trHeight w:val="20"/>
        </w:trPr>
        <w:tc>
          <w:tcPr>
            <w:tcW w:w="892" w:type="dxa"/>
            <w:tcBorders>
              <w:top w:val="single" w:sz="4" w:space="0" w:color="auto"/>
              <w:left w:val="single" w:sz="6" w:space="0" w:color="000000"/>
              <w:right w:val="single" w:sz="6" w:space="0" w:color="000000"/>
            </w:tcBorders>
          </w:tcPr>
          <w:p w14:paraId="277B43B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EE20BEA" w14:textId="17E9B902" w:rsidR="00B80462" w:rsidRPr="00CC2229" w:rsidRDefault="00B80462" w:rsidP="00426148">
            <w:pPr>
              <w:widowControl w:val="0"/>
              <w:spacing w:before="0" w:after="200" w:line="240" w:lineRule="auto"/>
              <w:rPr>
                <w:rFonts w:eastAsia="Calibri"/>
                <w:noProof/>
                <w:color w:val="auto"/>
                <w:sz w:val="24"/>
                <w:szCs w:val="24"/>
              </w:rPr>
            </w:pPr>
            <w:r w:rsidRPr="00CC2229">
              <w:rPr>
                <w:noProof/>
                <w:color w:val="auto"/>
                <w:sz w:val="24"/>
              </w:rPr>
              <w:t>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0EFE59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7625D788" w14:textId="77777777" w:rsidTr="00B80462">
        <w:trPr>
          <w:trHeight w:val="20"/>
        </w:trPr>
        <w:tc>
          <w:tcPr>
            <w:tcW w:w="892" w:type="dxa"/>
            <w:tcBorders>
              <w:top w:val="single" w:sz="4" w:space="0" w:color="auto"/>
              <w:left w:val="single" w:sz="6" w:space="0" w:color="000000"/>
              <w:right w:val="single" w:sz="6" w:space="0" w:color="000000"/>
            </w:tcBorders>
          </w:tcPr>
          <w:p w14:paraId="5A11C97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76B84C7" w14:textId="4CD4EC3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2013/711/UE a Comisiei din 3 decembrie 2013 privind reducerea prezenței dioxinelor, a furanilor și a PCB din alimentația umană și animală.</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2D1D00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4A379687" w14:textId="77777777" w:rsidTr="00B80462">
        <w:trPr>
          <w:trHeight w:val="20"/>
        </w:trPr>
        <w:tc>
          <w:tcPr>
            <w:tcW w:w="892" w:type="dxa"/>
            <w:tcBorders>
              <w:top w:val="single" w:sz="4" w:space="0" w:color="auto"/>
              <w:left w:val="single" w:sz="6" w:space="0" w:color="000000"/>
              <w:right w:val="single" w:sz="6" w:space="0" w:color="000000"/>
            </w:tcBorders>
          </w:tcPr>
          <w:p w14:paraId="24CA718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571D190" w14:textId="64BE62C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2006/794/CE a Comisiei din 16 noiembrie 2006 privind monitorizarea nivelurilor de fond ale dioxinei, ale PCB de tipul dioxinelor și ale PCB, altele decât cele de tipul dioxinelor din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A81376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3E51A1F1" w14:textId="77777777" w:rsidTr="00B80462">
        <w:trPr>
          <w:trHeight w:val="20"/>
        </w:trPr>
        <w:tc>
          <w:tcPr>
            <w:tcW w:w="892" w:type="dxa"/>
            <w:tcBorders>
              <w:top w:val="single" w:sz="4" w:space="0" w:color="auto"/>
              <w:left w:val="single" w:sz="6" w:space="0" w:color="000000"/>
              <w:right w:val="single" w:sz="6" w:space="0" w:color="000000"/>
            </w:tcBorders>
          </w:tcPr>
          <w:p w14:paraId="51969BB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9E0EA84" w14:textId="167AAE6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2017/644 al Comisiei din 5 aprilie 2017 de stabilire a metodelor de prelevare de probe și a metodelor de analiză pentru controlul nivelurilor de dioxine, de PCB-uri de tipul dioxinelor și de PCB-uri care nu sunt de tipul dioxinelor în anumite produse alimentare și de abrogare a Regulamentului (UE) nr. 589/2014.</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491896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3ED7ACDF" w14:textId="77777777" w:rsidTr="00B80462">
        <w:trPr>
          <w:trHeight w:val="20"/>
        </w:trPr>
        <w:tc>
          <w:tcPr>
            <w:tcW w:w="892" w:type="dxa"/>
            <w:tcBorders>
              <w:top w:val="single" w:sz="4" w:space="0" w:color="auto"/>
              <w:left w:val="single" w:sz="6" w:space="0" w:color="000000"/>
              <w:right w:val="single" w:sz="6" w:space="0" w:color="000000"/>
            </w:tcBorders>
          </w:tcPr>
          <w:p w14:paraId="5CBE6CB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05EBF32" w14:textId="7C2F09F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503/2013 al Comisiei din 3 aprilie 2013 privind cererile de autorizare a alimentelor și furajelor modificate genetic în conformitate Regulamentul (CE) nr. 1829/2003 al Parlamentului European și al Consiliului și de modificare a Regulamentelor (CE) nr. 641/2004 și (CE) nr. 1981/2006 ale Comisiei.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DD9928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093BAF75" w14:textId="77777777" w:rsidTr="00B80462">
        <w:trPr>
          <w:trHeight w:val="20"/>
        </w:trPr>
        <w:tc>
          <w:tcPr>
            <w:tcW w:w="892" w:type="dxa"/>
            <w:tcBorders>
              <w:top w:val="single" w:sz="4" w:space="0" w:color="auto"/>
              <w:left w:val="single" w:sz="6" w:space="0" w:color="000000"/>
              <w:right w:val="single" w:sz="6" w:space="0" w:color="000000"/>
            </w:tcBorders>
          </w:tcPr>
          <w:p w14:paraId="730FC0B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E607D20" w14:textId="5DC72C6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2019/1715 al Comisiei din 30 septembrie 2019 de stabilire a normelor privind funcționarea sistemului de gestionare a informațiilor pentru controalele oficiale și a componentelor sistemice ale acestuia („Regulamentul IMSOC”).</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6AD164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679EEB71" w14:textId="77777777" w:rsidTr="00B80462">
        <w:trPr>
          <w:trHeight w:val="20"/>
        </w:trPr>
        <w:tc>
          <w:tcPr>
            <w:tcW w:w="892" w:type="dxa"/>
            <w:tcBorders>
              <w:top w:val="single" w:sz="4" w:space="0" w:color="auto"/>
              <w:left w:val="single" w:sz="6" w:space="0" w:color="000000"/>
              <w:right w:val="single" w:sz="6" w:space="0" w:color="000000"/>
            </w:tcBorders>
          </w:tcPr>
          <w:p w14:paraId="51C6C7F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1F11103" w14:textId="3D370BB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Recomandarea 2003/598/CE a Comisiei din 11 august 2003 privind prevenirea și reducerea contaminării cu patulină a sucului de mere și a sucului de mere utilizat ca ingredient în alte băuturi.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8267D3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09DD1E3A" w14:textId="77777777" w:rsidTr="00B80462">
        <w:trPr>
          <w:trHeight w:val="20"/>
        </w:trPr>
        <w:tc>
          <w:tcPr>
            <w:tcW w:w="892" w:type="dxa"/>
            <w:tcBorders>
              <w:top w:val="single" w:sz="4" w:space="0" w:color="auto"/>
              <w:left w:val="single" w:sz="6" w:space="0" w:color="000000"/>
              <w:right w:val="single" w:sz="6" w:space="0" w:color="000000"/>
            </w:tcBorders>
          </w:tcPr>
          <w:p w14:paraId="56BB31E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677562B" w14:textId="62843AE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1999/2/CE a Parlamentului European și a Consiliului din 22 februarie 1999 de apropiere a legislațiilor statelor membre privind produsele și ingredientele alimentare tratate cu radiații ionizante.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B31A03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78CE69CC" w14:textId="77777777" w:rsidTr="00B80462">
        <w:trPr>
          <w:trHeight w:val="20"/>
        </w:trPr>
        <w:tc>
          <w:tcPr>
            <w:tcW w:w="892" w:type="dxa"/>
            <w:tcBorders>
              <w:top w:val="single" w:sz="4" w:space="0" w:color="auto"/>
              <w:left w:val="single" w:sz="6" w:space="0" w:color="000000"/>
              <w:right w:val="single" w:sz="6" w:space="0" w:color="000000"/>
            </w:tcBorders>
          </w:tcPr>
          <w:p w14:paraId="02DD574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06A588D" w14:textId="4B79B02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1999/3/CE a Parlamentului European și a Consiliului din 22 februarie 1999 de stabilire a unei liste comunitare cu produsele și ingredientele alimentare tratate cu radiații ionizante.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AD3C23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767DD4FF" w14:textId="77777777" w:rsidTr="00B80462">
        <w:trPr>
          <w:trHeight w:val="20"/>
        </w:trPr>
        <w:tc>
          <w:tcPr>
            <w:tcW w:w="892" w:type="dxa"/>
            <w:tcBorders>
              <w:top w:val="single" w:sz="4" w:space="0" w:color="auto"/>
              <w:left w:val="single" w:sz="6" w:space="0" w:color="000000"/>
              <w:right w:val="single" w:sz="6" w:space="0" w:color="000000"/>
            </w:tcBorders>
          </w:tcPr>
          <w:p w14:paraId="21BDC28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7DCBE64" w14:textId="1430C59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907/2013 al Comisiei din 20 septembrie 2013 de stabilire a normelor pentru cererile privind utilizarea descriptorilor generici (denumirilor generice).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A80B3C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25CF5206" w14:textId="77777777" w:rsidTr="00B80462">
        <w:trPr>
          <w:trHeight w:val="20"/>
        </w:trPr>
        <w:tc>
          <w:tcPr>
            <w:tcW w:w="892" w:type="dxa"/>
            <w:tcBorders>
              <w:top w:val="single" w:sz="4" w:space="0" w:color="auto"/>
              <w:left w:val="single" w:sz="6" w:space="0" w:color="000000"/>
              <w:right w:val="single" w:sz="6" w:space="0" w:color="000000"/>
            </w:tcBorders>
          </w:tcPr>
          <w:p w14:paraId="5461369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077434D" w14:textId="40945CF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2009/32/CE a Parlamentului European și a Consiliului din 23 aprilie 2009 de apropiere a legislațiilor statelor membre privind solvenții de extracție utilizați la fabricarea produselor alimentare și a ingredientelor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A5DA6A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613E59BC" w14:textId="77777777" w:rsidTr="00B80462">
        <w:trPr>
          <w:trHeight w:val="20"/>
        </w:trPr>
        <w:tc>
          <w:tcPr>
            <w:tcW w:w="892" w:type="dxa"/>
            <w:tcBorders>
              <w:top w:val="single" w:sz="4" w:space="0" w:color="auto"/>
              <w:left w:val="single" w:sz="6" w:space="0" w:color="000000"/>
              <w:right w:val="single" w:sz="6" w:space="0" w:color="000000"/>
            </w:tcBorders>
          </w:tcPr>
          <w:p w14:paraId="1D8A859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66341B1E" w14:textId="26EA3F8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450/2009 al Comisiei din 29 mai 2009 privind materialele și obiectele active și inteligente destinate să vină în contact cu produsele alimentare.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801343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0D14808F" w14:textId="77777777" w:rsidTr="00B80462">
        <w:trPr>
          <w:trHeight w:val="20"/>
        </w:trPr>
        <w:tc>
          <w:tcPr>
            <w:tcW w:w="892" w:type="dxa"/>
            <w:tcBorders>
              <w:top w:val="single" w:sz="4" w:space="0" w:color="auto"/>
              <w:left w:val="single" w:sz="6" w:space="0" w:color="000000"/>
              <w:right w:val="single" w:sz="6" w:space="0" w:color="000000"/>
            </w:tcBorders>
          </w:tcPr>
          <w:p w14:paraId="30055D1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8D0DC06" w14:textId="1BFB605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284/2011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F95B38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3D98045A" w14:textId="77777777" w:rsidTr="00B80462">
        <w:trPr>
          <w:trHeight w:val="20"/>
        </w:trPr>
        <w:tc>
          <w:tcPr>
            <w:tcW w:w="892" w:type="dxa"/>
            <w:tcBorders>
              <w:top w:val="single" w:sz="4" w:space="0" w:color="auto"/>
              <w:left w:val="single" w:sz="6" w:space="0" w:color="000000"/>
              <w:right w:val="single" w:sz="6" w:space="0" w:color="000000"/>
            </w:tcBorders>
          </w:tcPr>
          <w:p w14:paraId="6694AAD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06BD3F9" w14:textId="48DB146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282/2008 al Comisiei din 27 martie 2008 privind materialele și obiectele din plastic reciclat destinate să vină în contact cu produsele alimentare și de modificare a Regulamentului (CE) nr. 2023/2006.</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3AFE2A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4916524E" w14:textId="77777777" w:rsidTr="00B80462">
        <w:trPr>
          <w:trHeight w:val="20"/>
        </w:trPr>
        <w:tc>
          <w:tcPr>
            <w:tcW w:w="892" w:type="dxa"/>
            <w:tcBorders>
              <w:top w:val="single" w:sz="4" w:space="0" w:color="auto"/>
              <w:left w:val="single" w:sz="6" w:space="0" w:color="000000"/>
              <w:right w:val="single" w:sz="6" w:space="0" w:color="000000"/>
            </w:tcBorders>
          </w:tcPr>
          <w:p w14:paraId="0BEBD42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7135AAE3" w14:textId="50B0093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321/2011 al Comisiei din 1 aprilie 2011 de modificare a Regulamentului (UE) nr. 10/2011 în ceea ce privește restricționarea utilizării substanței bisfenol A în biberoanele din material plastic pentru sugari.</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2E9A97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5BC23F0A" w14:textId="77777777" w:rsidTr="00B80462">
        <w:trPr>
          <w:trHeight w:val="20"/>
        </w:trPr>
        <w:tc>
          <w:tcPr>
            <w:tcW w:w="892" w:type="dxa"/>
            <w:tcBorders>
              <w:top w:val="single" w:sz="4" w:space="0" w:color="auto"/>
              <w:left w:val="single" w:sz="6" w:space="0" w:color="000000"/>
              <w:bottom w:val="single" w:sz="4" w:space="0" w:color="auto"/>
              <w:right w:val="single" w:sz="4" w:space="0" w:color="auto"/>
            </w:tcBorders>
          </w:tcPr>
          <w:p w14:paraId="786056A5" w14:textId="77777777" w:rsidR="00B80462" w:rsidRPr="00CC2229" w:rsidRDefault="00B80462" w:rsidP="00B80462">
            <w:pPr>
              <w:widowControl w:val="0"/>
              <w:spacing w:before="0" w:after="200" w:line="240" w:lineRule="auto"/>
              <w:ind w:left="360"/>
              <w:rPr>
                <w:rFonts w:eastAsia="Times New Roman"/>
                <w:b/>
                <w:noProof/>
                <w:color w:val="auto"/>
                <w:sz w:val="24"/>
                <w:szCs w:val="24"/>
                <w:lang w:eastAsia="fr-BE"/>
              </w:rPr>
            </w:pPr>
          </w:p>
        </w:tc>
        <w:tc>
          <w:tcPr>
            <w:tcW w:w="7371"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22E8EFC1" w14:textId="77777777" w:rsidR="00B80462" w:rsidRPr="00CC2229" w:rsidRDefault="00B80462" w:rsidP="00B80462">
            <w:pPr>
              <w:widowControl w:val="0"/>
              <w:spacing w:before="0" w:after="200" w:line="240" w:lineRule="auto"/>
              <w:rPr>
                <w:rFonts w:eastAsia="Calibri"/>
                <w:noProof/>
                <w:color w:val="auto"/>
                <w:sz w:val="24"/>
                <w:szCs w:val="24"/>
              </w:rPr>
            </w:pPr>
            <w:r w:rsidRPr="00CC2229">
              <w:rPr>
                <w:b/>
                <w:noProof/>
                <w:color w:val="auto"/>
                <w:sz w:val="24"/>
              </w:rPr>
              <w:t>Secțiunea 3 – Protecția plantelor</w:t>
            </w:r>
            <w:r w:rsidRPr="00CC2229">
              <w:rPr>
                <w:noProof/>
                <w:color w:val="auto"/>
                <w:sz w:val="24"/>
              </w:rPr>
              <w:t xml:space="preserve"> </w:t>
            </w:r>
          </w:p>
        </w:tc>
        <w:tc>
          <w:tcPr>
            <w:tcW w:w="1134"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D4283AC" w14:textId="77777777" w:rsidR="00B80462" w:rsidRPr="00CC2229" w:rsidRDefault="00B80462" w:rsidP="00B80462">
            <w:pPr>
              <w:widowControl w:val="0"/>
              <w:spacing w:before="40" w:after="40" w:line="240" w:lineRule="auto"/>
              <w:jc w:val="center"/>
              <w:rPr>
                <w:rFonts w:eastAsia="Times New Roman"/>
                <w:noProof/>
                <w:color w:val="auto"/>
                <w:sz w:val="24"/>
                <w:szCs w:val="24"/>
                <w:lang w:eastAsia="fr-BE"/>
              </w:rPr>
            </w:pPr>
          </w:p>
        </w:tc>
      </w:tr>
      <w:tr w:rsidR="00B80462" w:rsidRPr="00CC2229" w14:paraId="34BC8578"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45F94F8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86BDEC9" w14:textId="135F50D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Recomandarea 2014/63/UE a Comisiei din 6 februarie 2014 privind măsurile pentru controlul </w:t>
            </w:r>
            <w:r w:rsidRPr="00CC2229">
              <w:rPr>
                <w:i/>
                <w:noProof/>
                <w:color w:val="auto"/>
                <w:sz w:val="24"/>
              </w:rPr>
              <w:t>Diabrotica virgifera virgifera</w:t>
            </w:r>
            <w:r w:rsidRPr="00CC2229">
              <w:rPr>
                <w:noProof/>
                <w:color w:val="auto"/>
                <w:sz w:val="24"/>
              </w:rPr>
              <w:t xml:space="preserve"> Le Conte în regiuni ale Uniunii în care se confirmă prezența sa.</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D4E6D1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18190CCD"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3F590C3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6362F42" w14:textId="5DC0DD4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2004/105/CE a Comisiei din 15 octombrie 2004 de stabilire a modelelor de certificate fitosanitare sau de certificate fitosanitare de reexport oficiale, care însoțesc plantele, produsele vegetale sau alte obiecte reglementate de Directiva 2000/29/CE a Consiliului, provenind din țări terțe.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7BFE74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2015</w:t>
            </w:r>
          </w:p>
        </w:tc>
      </w:tr>
      <w:tr w:rsidR="00B80462" w:rsidRPr="00CC2229" w14:paraId="74C6CAD4"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140CE55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C65441" w14:textId="7F08CB6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92/90/CEE a Comisiei din 3 noiembrie 1992 de stabilire a anumitor obligații pentru producătorii și importatorii de plante, de produse vegetale sau de alte obiecte, precum și a modalității de înregistrare a acestora.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9B16C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2016</w:t>
            </w:r>
          </w:p>
        </w:tc>
      </w:tr>
      <w:tr w:rsidR="00B80462" w:rsidRPr="00CC2229" w14:paraId="3377C516" w14:textId="77777777" w:rsidTr="00B80462">
        <w:trPr>
          <w:trHeight w:val="20"/>
        </w:trPr>
        <w:tc>
          <w:tcPr>
            <w:tcW w:w="892" w:type="dxa"/>
            <w:tcBorders>
              <w:top w:val="single" w:sz="4" w:space="0" w:color="auto"/>
              <w:left w:val="single" w:sz="6" w:space="0" w:color="000000"/>
              <w:right w:val="single" w:sz="6" w:space="0" w:color="000000"/>
            </w:tcBorders>
          </w:tcPr>
          <w:p w14:paraId="096019B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6C7F85E" w14:textId="37899EC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Regulamentul (CE) nr. 1756/2004 al Comisiei din 11 octombrie 2004 de stabilire a condițiilor specifice privind mijloacele de probă solicitate și criteriile referitoare la tipul și nivelul de reducere a controalelor fitosanitare ale anumitor plante, produse vegetale sau alte obiecte enumerate la anexa V partea B la Directiva 2000/29/CE a Consiliului. </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0901B6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32355537"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14D0BD3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6F73B90" w14:textId="694CAF2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92/70/CEE a Comisiei din 30 iulie 1992 de stabilire a normelor privind anchetele care trebuie efectuate în scopul recunoașterii zonelor protejate din cadrul Comunității.</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5B4BFF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7D13025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4312DF3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6094E31" w14:textId="00353BA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93/51/CEE a Comisiei din 24 iunie 1993 de stabilire a normelor de circulație a anumitor plante, produse vegetale sau a altor obiecte printr-o zonă protejată și de circulație a acestor plante, produse vegetale sau alte obiecte care își au originea sau care circulă în cadrul unei zone protejate.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6E097D2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6E356B3A" w14:textId="77777777" w:rsidTr="00B80462">
        <w:trPr>
          <w:trHeight w:val="20"/>
        </w:trPr>
        <w:tc>
          <w:tcPr>
            <w:tcW w:w="892" w:type="dxa"/>
            <w:tcBorders>
              <w:top w:val="single" w:sz="4" w:space="0" w:color="auto"/>
              <w:left w:val="single" w:sz="6" w:space="0" w:color="000000"/>
              <w:bottom w:val="single" w:sz="4" w:space="0" w:color="auto"/>
              <w:right w:val="single" w:sz="4" w:space="0" w:color="auto"/>
            </w:tcBorders>
          </w:tcPr>
          <w:p w14:paraId="5D4E381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1CCAE53C" w14:textId="039C1AD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68/193/CEE a Consiliului din 9 aprilie 1968 privind comercializarea materialului pentru înmulțirea vegetativă a viței de vie.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2EC8F39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195B375A"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125F709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26EB5CE" w14:textId="1285DA75"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2008/72/CE a Consiliului din 15 iulie 2008 privind comercializarea materialului de înmulțire și plantare legumicol, altul decât semințele.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C418A1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38A7916A" w14:textId="77777777" w:rsidTr="00B80462">
        <w:trPr>
          <w:trHeight w:val="20"/>
        </w:trPr>
        <w:tc>
          <w:tcPr>
            <w:tcW w:w="892" w:type="dxa"/>
            <w:tcBorders>
              <w:top w:val="single" w:sz="4" w:space="0" w:color="auto"/>
              <w:left w:val="single" w:sz="6" w:space="0" w:color="000000"/>
              <w:right w:val="single" w:sz="6" w:space="0" w:color="000000"/>
            </w:tcBorders>
          </w:tcPr>
          <w:p w14:paraId="5B67248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EF0342B" w14:textId="3CA1AC4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00E1E2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1F5575F6" w14:textId="77777777" w:rsidTr="00B80462">
        <w:trPr>
          <w:trHeight w:val="20"/>
        </w:trPr>
        <w:tc>
          <w:tcPr>
            <w:tcW w:w="892" w:type="dxa"/>
            <w:tcBorders>
              <w:top w:val="single" w:sz="4" w:space="0" w:color="auto"/>
              <w:left w:val="single" w:sz="6" w:space="0" w:color="000000"/>
              <w:right w:val="single" w:sz="6" w:space="0" w:color="000000"/>
            </w:tcBorders>
          </w:tcPr>
          <w:p w14:paraId="0F8261C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7EE07B5" w14:textId="002AC49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2002/63/CE a Comisiei din 11 iulie 2002 de stabilire a metodelor comunitare de prelevare de probe pentru controlul oficial al reziduurilor de pesticide de pe și din produsele de origine vegetală și animală și de abrogare a Directivei 79/700/CEE.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1AA5A4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2018</w:t>
            </w:r>
          </w:p>
        </w:tc>
      </w:tr>
      <w:tr w:rsidR="00B80462" w:rsidRPr="00CC2229" w14:paraId="2F36AB96" w14:textId="77777777" w:rsidTr="00B80462">
        <w:trPr>
          <w:trHeight w:val="20"/>
        </w:trPr>
        <w:tc>
          <w:tcPr>
            <w:tcW w:w="892" w:type="dxa"/>
            <w:tcBorders>
              <w:top w:val="single" w:sz="4" w:space="0" w:color="auto"/>
              <w:left w:val="single" w:sz="6" w:space="0" w:color="000000"/>
              <w:right w:val="single" w:sz="6" w:space="0" w:color="000000"/>
            </w:tcBorders>
          </w:tcPr>
          <w:p w14:paraId="2C9B2BF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57F39001" w14:textId="54AB814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66/401/CEE a Consiliului din 14 iunie 1966 privind comercializarea semințelor de plante furajere.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5E8634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35890A4A" w14:textId="77777777" w:rsidTr="00B80462">
        <w:trPr>
          <w:trHeight w:val="20"/>
        </w:trPr>
        <w:tc>
          <w:tcPr>
            <w:tcW w:w="892" w:type="dxa"/>
            <w:tcBorders>
              <w:top w:val="single" w:sz="4" w:space="0" w:color="auto"/>
              <w:left w:val="single" w:sz="6" w:space="0" w:color="000000"/>
              <w:right w:val="single" w:sz="6" w:space="0" w:color="000000"/>
            </w:tcBorders>
          </w:tcPr>
          <w:p w14:paraId="5F6163D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63F5052" w14:textId="0F5910B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66/402/CEE a Consiliului din 14 iunie 1966 privind comercializarea semințelor de cereale.</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5F93C3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55590B4C"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655C84B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95C0D11" w14:textId="5FD6844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2008/90/CE a Consiliului din 29 septembrie 2008 privind comercializarea materialului de înmulțire și plantare fructifer destinat producției de fructe.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B6DFB9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64DBFD1C"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541334B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FDAC6C4" w14:textId="611AF30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98/56/CE a Consiliului din 20 iulie 1998 privind comercializarea materialelor de înmulțire pentru plantele ornamentale.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7084F6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2D9EBB80"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668A065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82147E3" w14:textId="73115E8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2002/54/CE a Consiliului din 13 iunie 2002 privind comercializarea semințelor de sfeclă.</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FCFAFF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0D823CE4" w14:textId="77777777" w:rsidTr="00B80462">
        <w:trPr>
          <w:trHeight w:val="20"/>
        </w:trPr>
        <w:tc>
          <w:tcPr>
            <w:tcW w:w="892" w:type="dxa"/>
            <w:tcBorders>
              <w:top w:val="single" w:sz="4" w:space="0" w:color="auto"/>
              <w:left w:val="single" w:sz="4" w:space="0" w:color="auto"/>
              <w:bottom w:val="single" w:sz="4" w:space="0" w:color="auto"/>
              <w:right w:val="single" w:sz="6" w:space="0" w:color="000000"/>
            </w:tcBorders>
          </w:tcPr>
          <w:p w14:paraId="3D8BE16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14:paraId="3A525C2C" w14:textId="3670527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2002/55/CE a Consiliului din 13 iunie 2002 privind comercializarea semințelor de legume.</w:t>
            </w:r>
          </w:p>
        </w:tc>
        <w:tc>
          <w:tcPr>
            <w:tcW w:w="1134"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04A6C93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2019</w:t>
            </w:r>
          </w:p>
        </w:tc>
      </w:tr>
      <w:tr w:rsidR="00B80462" w:rsidRPr="00CC2229" w14:paraId="494E6613" w14:textId="77777777" w:rsidTr="00B80462">
        <w:trPr>
          <w:trHeight w:val="20"/>
        </w:trPr>
        <w:tc>
          <w:tcPr>
            <w:tcW w:w="892" w:type="dxa"/>
            <w:tcBorders>
              <w:top w:val="single" w:sz="4" w:space="0" w:color="auto"/>
              <w:left w:val="single" w:sz="6" w:space="0" w:color="000000"/>
              <w:bottom w:val="single" w:sz="6" w:space="0" w:color="000000"/>
              <w:right w:val="single" w:sz="6" w:space="0" w:color="000000"/>
            </w:tcBorders>
          </w:tcPr>
          <w:p w14:paraId="5866BE9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B40F5" w14:textId="6D86BC4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Decizia de punere în aplicare 2012/138/UE a Comisiei din 1 martie 2012 privind măsurile de urgență pentru prevenirea introducerii și răspândirii în Uniunea Europeană a </w:t>
            </w:r>
            <w:r w:rsidRPr="00CC2229">
              <w:rPr>
                <w:i/>
                <w:noProof/>
                <w:color w:val="auto"/>
                <w:sz w:val="24"/>
              </w:rPr>
              <w:t>Anoplophora chinensis</w:t>
            </w:r>
            <w:r w:rsidRPr="00CC2229">
              <w:rPr>
                <w:noProof/>
                <w:color w:val="auto"/>
                <w:sz w:val="24"/>
              </w:rPr>
              <w:t xml:space="preserve"> (Forster).</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E7F27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638245F7"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5FAEB76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CBDBADC" w14:textId="48815633" w:rsidR="00B80462" w:rsidRPr="00CC2229" w:rsidRDefault="00B80462" w:rsidP="00F96E31">
            <w:pPr>
              <w:widowControl w:val="0"/>
              <w:spacing w:before="0" w:after="200" w:line="240" w:lineRule="auto"/>
              <w:rPr>
                <w:rFonts w:eastAsia="Calibri"/>
                <w:noProof/>
                <w:color w:val="auto"/>
                <w:sz w:val="24"/>
                <w:szCs w:val="24"/>
              </w:rPr>
            </w:pPr>
            <w:r w:rsidRPr="00CC2229">
              <w:rPr>
                <w:noProof/>
                <w:color w:val="auto"/>
                <w:sz w:val="24"/>
              </w:rPr>
              <w:t xml:space="preserve">Decizia de punere în aplicare 2012/270/UE a Comisiei din 16 mai 2012 privind măsurile de urgență pentru prevenirea introducerii și răspândirii în Uniune a </w:t>
            </w:r>
            <w:r w:rsidRPr="00CC2229">
              <w:rPr>
                <w:i/>
                <w:noProof/>
                <w:color w:val="auto"/>
                <w:sz w:val="24"/>
              </w:rPr>
              <w:t>Epitrix cucumeris</w:t>
            </w:r>
            <w:r w:rsidRPr="00CC2229">
              <w:rPr>
                <w:noProof/>
                <w:color w:val="auto"/>
                <w:sz w:val="24"/>
              </w:rPr>
              <w:t xml:space="preserve"> (Harris),</w:t>
            </w:r>
            <w:r w:rsidRPr="00CC2229">
              <w:rPr>
                <w:noProof/>
              </w:rPr>
              <w:t xml:space="preserve"> </w:t>
            </w:r>
            <w:r w:rsidRPr="00CC2229">
              <w:rPr>
                <w:i/>
                <w:noProof/>
                <w:color w:val="auto"/>
                <w:sz w:val="24"/>
              </w:rPr>
              <w:t>Epitrix papa</w:t>
            </w:r>
            <w:r w:rsidRPr="00CC2229">
              <w:rPr>
                <w:noProof/>
                <w:color w:val="auto"/>
                <w:sz w:val="24"/>
              </w:rPr>
              <w:t xml:space="preserve"> sp. n., </w:t>
            </w:r>
            <w:r w:rsidRPr="00CC2229">
              <w:rPr>
                <w:i/>
                <w:noProof/>
                <w:color w:val="auto"/>
                <w:sz w:val="24"/>
              </w:rPr>
              <w:t>Epitrix subcrinita</w:t>
            </w:r>
            <w:r w:rsidRPr="00CC2229">
              <w:rPr>
                <w:noProof/>
                <w:color w:val="auto"/>
                <w:sz w:val="24"/>
              </w:rPr>
              <w:t xml:space="preserve"> (Lec.) și </w:t>
            </w:r>
            <w:r w:rsidRPr="00CC2229">
              <w:rPr>
                <w:i/>
                <w:noProof/>
                <w:color w:val="auto"/>
                <w:sz w:val="24"/>
              </w:rPr>
              <w:t>Epitrix tuberis</w:t>
            </w:r>
            <w:r w:rsidRPr="00CC2229">
              <w:rPr>
                <w:noProof/>
                <w:color w:val="auto"/>
                <w:sz w:val="24"/>
              </w:rPr>
              <w:t xml:space="preserve"> (Gentner).</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5B673B9"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47192F9B" w14:textId="77777777" w:rsidTr="00B80462">
        <w:trPr>
          <w:trHeight w:val="20"/>
        </w:trPr>
        <w:tc>
          <w:tcPr>
            <w:tcW w:w="892" w:type="dxa"/>
            <w:tcBorders>
              <w:top w:val="single" w:sz="4" w:space="0" w:color="auto"/>
              <w:left w:val="single" w:sz="6" w:space="0" w:color="000000"/>
              <w:bottom w:val="single" w:sz="6" w:space="0" w:color="000000"/>
              <w:right w:val="single" w:sz="6" w:space="0" w:color="000000"/>
            </w:tcBorders>
          </w:tcPr>
          <w:p w14:paraId="17C2F2B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E54199" w14:textId="2F264B9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2002/56/CE a Consiliului din 13 iunie 2002 privind comercializarea cartofilor de sămânță.</w:t>
            </w: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2677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4337445B" w14:textId="77777777" w:rsidTr="00B80462">
        <w:trPr>
          <w:trHeight w:val="20"/>
        </w:trPr>
        <w:tc>
          <w:tcPr>
            <w:tcW w:w="892" w:type="dxa"/>
            <w:tcBorders>
              <w:top w:val="single" w:sz="6" w:space="0" w:color="000000"/>
              <w:left w:val="single" w:sz="6" w:space="0" w:color="000000"/>
              <w:right w:val="single" w:sz="6" w:space="0" w:color="000000"/>
            </w:tcBorders>
          </w:tcPr>
          <w:p w14:paraId="2C44174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B3D49E5" w14:textId="7E2E88A1"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2002/57/CE a Consiliului din 13 iunie 2002 privind comercializarea semințelor de plante oleaginoase și pentru fibre.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948A6E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03A0E9D4" w14:textId="77777777" w:rsidTr="00B80462">
        <w:trPr>
          <w:trHeight w:val="20"/>
        </w:trPr>
        <w:tc>
          <w:tcPr>
            <w:tcW w:w="892" w:type="dxa"/>
            <w:tcBorders>
              <w:top w:val="single" w:sz="4" w:space="0" w:color="auto"/>
              <w:left w:val="single" w:sz="6" w:space="0" w:color="000000"/>
              <w:right w:val="single" w:sz="6" w:space="0" w:color="000000"/>
            </w:tcBorders>
          </w:tcPr>
          <w:p w14:paraId="3A46347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258B305" w14:textId="55A46C9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81/675/CEE a Comisiei din 28 iulie 1981 de constatare a faptului că anumite sisteme de închidere sunt „sisteme de închidere de unică folosință” în înțelesul Directivelor 66/400/CEE, 66/401/CEE, 66/402/CEE, 69/208/CEE și 70/458/CEE ale Consiliului.</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0FD89A3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26B99695" w14:textId="77777777" w:rsidTr="00B80462">
        <w:trPr>
          <w:trHeight w:val="20"/>
        </w:trPr>
        <w:tc>
          <w:tcPr>
            <w:tcW w:w="892" w:type="dxa"/>
            <w:tcBorders>
              <w:top w:val="single" w:sz="4" w:space="0" w:color="auto"/>
              <w:left w:val="single" w:sz="6" w:space="0" w:color="000000"/>
              <w:right w:val="single" w:sz="6" w:space="0" w:color="000000"/>
            </w:tcBorders>
          </w:tcPr>
          <w:p w14:paraId="4F37262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11C0AD72" w14:textId="073FEBB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217/2006 al Comisiei din 8 februarie 2006 de stabilire a normelor de aplicare a Directivelor 66/401/CEE, 66/402/CEE, 2002/54/CE, 2002/55/CE și 2002/57/CE ale Consiliului în ceea ce privește autorizația acordată statelor membre de a permite comercializarea temporară a semințelor care nu îndeplinesc cerințele referitoare la facultatea germinativă minimă.</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27CAB61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4BA9D5D2" w14:textId="77777777" w:rsidTr="00B80462">
        <w:trPr>
          <w:trHeight w:val="20"/>
        </w:trPr>
        <w:tc>
          <w:tcPr>
            <w:tcW w:w="892" w:type="dxa"/>
            <w:tcBorders>
              <w:top w:val="single" w:sz="4" w:space="0" w:color="auto"/>
              <w:left w:val="single" w:sz="6" w:space="0" w:color="000000"/>
              <w:bottom w:val="single" w:sz="4" w:space="0" w:color="auto"/>
              <w:right w:val="single" w:sz="6" w:space="0" w:color="000000"/>
            </w:tcBorders>
          </w:tcPr>
          <w:p w14:paraId="38D2AB5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5051BCE" w14:textId="634DE80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284/2013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0085B7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61CC695D"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4D7CC13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60D3259" w14:textId="351F026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547/2011 al Comisiei din 8 iunie 2011 de punere în aplicare a Regulamentului (CE) nr. 1107/2009 al Parlamentului European și al Consiliului în ceea ce privește cerințele de etichetare pentru produsele de protecție a plantelor.</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351523C"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67E8E809"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79F2FD0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9E13FF7" w14:textId="522E417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2009/128/CE a Parlamentului European și a Consiliului din 21 octombrie 2009 de stabilire a unui cadru de acțiune comunitară în vederea utilizării durabile a pesticidelor.</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15FEBE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2020</w:t>
            </w:r>
          </w:p>
        </w:tc>
      </w:tr>
      <w:tr w:rsidR="00B80462" w:rsidRPr="00CC2229" w14:paraId="772F3B54" w14:textId="77777777" w:rsidTr="00B80462">
        <w:trPr>
          <w:trHeight w:val="20"/>
        </w:trPr>
        <w:tc>
          <w:tcPr>
            <w:tcW w:w="892" w:type="dxa"/>
            <w:tcBorders>
              <w:top w:val="single" w:sz="4" w:space="0" w:color="auto"/>
              <w:left w:val="single" w:sz="4" w:space="0" w:color="auto"/>
              <w:bottom w:val="single" w:sz="4" w:space="0" w:color="auto"/>
              <w:right w:val="single" w:sz="6" w:space="0" w:color="000000"/>
            </w:tcBorders>
          </w:tcPr>
          <w:p w14:paraId="6D1A7E2E"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6" w:space="0" w:color="000000"/>
            </w:tcBorders>
            <w:shd w:val="clear" w:color="auto" w:fill="auto"/>
            <w:tcMar>
              <w:top w:w="15" w:type="dxa"/>
              <w:left w:w="45" w:type="dxa"/>
              <w:bottom w:w="15" w:type="dxa"/>
              <w:right w:w="45" w:type="dxa"/>
            </w:tcMar>
          </w:tcPr>
          <w:p w14:paraId="2C678D8B" w14:textId="22F14B7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nr. 546/2011 al Comisiei din 10 iunie 2011 de punere în aplicare a Regulamentului (CE) nr. 1107/2009 al Parlamentului European și al Consiliului în ceea ce privește principiile uniforme de evaluare și autorizare a produselor de protecție a plantelor.</w:t>
            </w:r>
          </w:p>
        </w:tc>
        <w:tc>
          <w:tcPr>
            <w:tcW w:w="1134" w:type="dxa"/>
            <w:tcBorders>
              <w:top w:val="single" w:sz="4" w:space="0" w:color="auto"/>
              <w:left w:val="single" w:sz="6" w:space="0" w:color="000000"/>
              <w:bottom w:val="single" w:sz="4" w:space="0" w:color="auto"/>
              <w:right w:val="single" w:sz="4" w:space="0" w:color="auto"/>
            </w:tcBorders>
            <w:shd w:val="clear" w:color="auto" w:fill="auto"/>
            <w:tcMar>
              <w:top w:w="15" w:type="dxa"/>
              <w:left w:w="45" w:type="dxa"/>
              <w:bottom w:w="15" w:type="dxa"/>
              <w:right w:w="45" w:type="dxa"/>
            </w:tcMar>
          </w:tcPr>
          <w:p w14:paraId="1BADD77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2021</w:t>
            </w:r>
          </w:p>
        </w:tc>
      </w:tr>
      <w:tr w:rsidR="00B80462" w:rsidRPr="00CC2229" w14:paraId="3F494959" w14:textId="77777777" w:rsidTr="00B80462">
        <w:trPr>
          <w:trHeight w:val="20"/>
        </w:trPr>
        <w:tc>
          <w:tcPr>
            <w:tcW w:w="892" w:type="dxa"/>
            <w:tcBorders>
              <w:top w:val="single" w:sz="6" w:space="0" w:color="000000"/>
              <w:left w:val="single" w:sz="6" w:space="0" w:color="000000"/>
              <w:bottom w:val="single" w:sz="6" w:space="0" w:color="000000"/>
              <w:right w:val="single" w:sz="6" w:space="0" w:color="000000"/>
            </w:tcBorders>
          </w:tcPr>
          <w:p w14:paraId="6A03FC9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FD855F" w14:textId="4407785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Decizia de punere în aplicare 2012/535/UE a Comisiei din 26 septembrie 2012 privind măsurile de urgență pentru prevenirea răspândirii în Uniune a </w:t>
            </w:r>
            <w:r w:rsidRPr="00CC2229">
              <w:rPr>
                <w:i/>
                <w:noProof/>
                <w:color w:val="auto"/>
                <w:sz w:val="24"/>
              </w:rPr>
              <w:t>Bursaphelenchus xylophilus</w:t>
            </w:r>
            <w:r w:rsidRPr="00CC2229">
              <w:rPr>
                <w:noProof/>
                <w:color w:val="auto"/>
                <w:sz w:val="24"/>
              </w:rPr>
              <w:t xml:space="preserve"> (Steiner și Buhrer) Nickle </w:t>
            </w:r>
            <w:r w:rsidRPr="00CC2229">
              <w:rPr>
                <w:i/>
                <w:noProof/>
                <w:color w:val="auto"/>
                <w:sz w:val="24"/>
              </w:rPr>
              <w:t>et al.</w:t>
            </w:r>
            <w:r w:rsidRPr="00CC2229">
              <w:rPr>
                <w:noProof/>
                <w:color w:val="auto"/>
                <w:sz w:val="24"/>
              </w:rPr>
              <w:t xml:space="preserve"> (nematodul lemnului de pin).</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F24B8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3A7A4E8" w14:textId="77777777" w:rsidTr="00B80462">
        <w:trPr>
          <w:trHeight w:val="20"/>
        </w:trPr>
        <w:tc>
          <w:tcPr>
            <w:tcW w:w="892" w:type="dxa"/>
            <w:tcBorders>
              <w:top w:val="single" w:sz="6" w:space="0" w:color="000000"/>
              <w:left w:val="single" w:sz="6" w:space="0" w:color="000000"/>
              <w:right w:val="single" w:sz="6" w:space="0" w:color="000000"/>
            </w:tcBorders>
          </w:tcPr>
          <w:p w14:paraId="798FAF1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83D5522" w14:textId="75C6D48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80/755/CEE a Comisiei din 17 iulie 1980 de autorizare a aplicării indicațiilor prevăzute pe ambalajele semințelor de cereale.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3F7C75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6132A26" w14:textId="77777777" w:rsidTr="00B80462">
        <w:trPr>
          <w:trHeight w:val="20"/>
        </w:trPr>
        <w:tc>
          <w:tcPr>
            <w:tcW w:w="892" w:type="dxa"/>
            <w:tcBorders>
              <w:top w:val="single" w:sz="6" w:space="0" w:color="000000"/>
              <w:left w:val="single" w:sz="6" w:space="0" w:color="000000"/>
              <w:right w:val="single" w:sz="6" w:space="0" w:color="000000"/>
            </w:tcBorders>
          </w:tcPr>
          <w:p w14:paraId="616E309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B4C2385" w14:textId="7061F1A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2004/29/CE a Comisiei din 4 martie 2004 privind stabilirea caracteristicilor și a condițiilor minime pentru inspectarea soiurilor de viță de vie.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2FB846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02B8587E" w14:textId="77777777" w:rsidTr="00B80462">
        <w:trPr>
          <w:trHeight w:val="20"/>
        </w:trPr>
        <w:tc>
          <w:tcPr>
            <w:tcW w:w="892" w:type="dxa"/>
            <w:tcBorders>
              <w:top w:val="single" w:sz="6" w:space="0" w:color="000000"/>
              <w:left w:val="single" w:sz="6" w:space="0" w:color="000000"/>
              <w:right w:val="single" w:sz="6" w:space="0" w:color="000000"/>
            </w:tcBorders>
          </w:tcPr>
          <w:p w14:paraId="3844DFA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543E593" w14:textId="6126CB2B"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93/61/CEE a Comisiei din 2 iulie 1993 de stabilire a fișelor care indică condițiile pe care trebuie să le îndeplinească răsadurile de legume și materialele de înmulțire ale legumelor, altele decât semințele, în conformitate cu Directiva 92/33/CEE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8CB1A2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4B26CA7" w14:textId="77777777" w:rsidTr="00B80462">
        <w:trPr>
          <w:trHeight w:val="20"/>
        </w:trPr>
        <w:tc>
          <w:tcPr>
            <w:tcW w:w="892" w:type="dxa"/>
            <w:tcBorders>
              <w:top w:val="single" w:sz="6" w:space="0" w:color="000000"/>
              <w:left w:val="single" w:sz="6" w:space="0" w:color="000000"/>
              <w:right w:val="single" w:sz="6" w:space="0" w:color="000000"/>
            </w:tcBorders>
          </w:tcPr>
          <w:p w14:paraId="75277DF6"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7183C4F" w14:textId="3BE6E7A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93/62/CEE a Comisiei din 5 iulie 1993 de instituire a măsurilor de aplicare privind supravegherea și controlul furnizorilor și unităților în cadrul Directivei 92/33/CEE a Consiliului privind comercializarea răsadurilor de legume și a materialului săditor de legume altul decât semințele.</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7CE698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55503687" w14:textId="77777777" w:rsidTr="00B80462">
        <w:trPr>
          <w:trHeight w:val="20"/>
        </w:trPr>
        <w:tc>
          <w:tcPr>
            <w:tcW w:w="892" w:type="dxa"/>
            <w:tcBorders>
              <w:top w:val="single" w:sz="6" w:space="0" w:color="000000"/>
              <w:left w:val="single" w:sz="6" w:space="0" w:color="000000"/>
              <w:right w:val="single" w:sz="6" w:space="0" w:color="000000"/>
            </w:tcBorders>
          </w:tcPr>
          <w:p w14:paraId="5BFF26F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687E6CA" w14:textId="36B1E55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540/2011 al Comisiei din 25 mai 2011 de punere în aplicare a Regulamentului (CE) nr. 1107/2009 al Parlamentului European și al Consiliului în ceea ce privește lista substanțelor active aprobate.</w:t>
            </w:r>
          </w:p>
        </w:tc>
        <w:tc>
          <w:tcPr>
            <w:tcW w:w="1134" w:type="dxa"/>
            <w:tcBorders>
              <w:top w:val="single" w:sz="6" w:space="0" w:color="000000"/>
              <w:left w:val="single" w:sz="6" w:space="0" w:color="000000"/>
              <w:right w:val="single" w:sz="6" w:space="0" w:color="000000"/>
            </w:tcBorders>
            <w:shd w:val="clear" w:color="auto" w:fill="auto"/>
          </w:tcPr>
          <w:p w14:paraId="06ADD1A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3F3C3EC5"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0148AA7F"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BC16842" w14:textId="0592AE92"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541/2011 al Comisiei din 1 iunie 2011 de modificare a Regulamentului de punere în aplicare (UE) nr. 540/2011 de punere în aplicare a Regulamentului (CE) nr. 1107/2009 al Parlamentului European și al Consiliului în ceea ce privește lista substanțelor active aprobate.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5C9869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2022</w:t>
            </w:r>
          </w:p>
        </w:tc>
      </w:tr>
      <w:tr w:rsidR="00B80462" w:rsidRPr="00CC2229" w14:paraId="265FA804"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0540DA1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23FB8BFC" w14:textId="1C2355B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2004/371/CE a Comisiei din 20 aprilie 2004 privind condițiile de introducere pe piață a amestecurilor de semințe destinate utilizării ca plante furajere.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435FE0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64CF178D"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3EBD67E3"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3473F6B" w14:textId="05F07D5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2008/124/CE a Comisiei din 18 decembrie 2008 de limitare a comercializării semințelor din anumite specii de plante furajere și plante oleaginoase și pentru fibră la semințele care au fost certificate oficial ca semințe de bază sau semințe certificate.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F589814"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24B56A78" w14:textId="77777777" w:rsidTr="00B80462">
        <w:trPr>
          <w:trHeight w:val="20"/>
        </w:trPr>
        <w:tc>
          <w:tcPr>
            <w:tcW w:w="892" w:type="dxa"/>
            <w:tcBorders>
              <w:top w:val="single" w:sz="4" w:space="0" w:color="auto"/>
              <w:left w:val="single" w:sz="6" w:space="0" w:color="000000"/>
              <w:right w:val="single" w:sz="6" w:space="0" w:color="000000"/>
            </w:tcBorders>
          </w:tcPr>
          <w:p w14:paraId="77C7565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3548F4F8" w14:textId="41D34E3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2010/60/UE a Comisiei din 30 august 2010 de stabilire a anumitor derogări pentru comercializarea amestecurilor de semințe de plante furajere destinate a fi utilizate pentru protecția mediului natural.</w:t>
            </w:r>
          </w:p>
        </w:tc>
        <w:tc>
          <w:tcPr>
            <w:tcW w:w="1134" w:type="dxa"/>
            <w:tcBorders>
              <w:top w:val="single" w:sz="4" w:space="0" w:color="auto"/>
              <w:left w:val="single" w:sz="6" w:space="0" w:color="000000"/>
              <w:right w:val="single" w:sz="6" w:space="0" w:color="000000"/>
            </w:tcBorders>
            <w:shd w:val="clear" w:color="auto" w:fill="auto"/>
            <w:tcMar>
              <w:top w:w="15" w:type="dxa"/>
              <w:left w:w="45" w:type="dxa"/>
              <w:bottom w:w="15" w:type="dxa"/>
              <w:right w:w="45" w:type="dxa"/>
            </w:tcMar>
          </w:tcPr>
          <w:p w14:paraId="4AEA972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05E4663A" w14:textId="77777777" w:rsidTr="00B80462">
        <w:trPr>
          <w:trHeight w:val="20"/>
        </w:trPr>
        <w:tc>
          <w:tcPr>
            <w:tcW w:w="892" w:type="dxa"/>
            <w:tcBorders>
              <w:top w:val="single" w:sz="6" w:space="0" w:color="000000"/>
              <w:left w:val="single" w:sz="6" w:space="0" w:color="000000"/>
              <w:right w:val="single" w:sz="6" w:space="0" w:color="000000"/>
            </w:tcBorders>
          </w:tcPr>
          <w:p w14:paraId="5EC2330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5B2C0DD9" w14:textId="6120238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de punere în aplicare 2014/97/UE a Comisiei din 15 octombrie 2014 de punere în aplicare a Directivei 2008/90/CE a Consiliului în ceea ce privește înregistrarea furnizorilor și a soiurilor și lista comună a soiurilor</w:t>
            </w:r>
            <w:r w:rsidRPr="00CC2229">
              <w:rPr>
                <w:rFonts w:ascii="Calibri" w:hAnsi="Calibri"/>
                <w:noProof/>
                <w:color w:val="auto"/>
                <w:sz w:val="24"/>
              </w:rPr>
              <w:t>.</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41C1F2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179A51F6" w14:textId="77777777" w:rsidTr="00B80462">
        <w:trPr>
          <w:trHeight w:val="20"/>
        </w:trPr>
        <w:tc>
          <w:tcPr>
            <w:tcW w:w="892" w:type="dxa"/>
            <w:tcBorders>
              <w:top w:val="single" w:sz="6" w:space="0" w:color="000000"/>
              <w:left w:val="single" w:sz="6" w:space="0" w:color="000000"/>
              <w:right w:val="single" w:sz="6" w:space="0" w:color="000000"/>
            </w:tcBorders>
          </w:tcPr>
          <w:p w14:paraId="26327BF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9CB663C" w14:textId="1F1E813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93/49/CEE a Comisiei din 23 iunie 1993 de stabilire a fișelor care indică condițiile pe care trebuie să le îndeplinească materialele de înmulțire ale plantelor ornamentale și plantele ornamentale în conformitate cu Directiva 91/682/CEE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0B1DF70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37C4BA92" w14:textId="77777777" w:rsidTr="00B80462">
        <w:trPr>
          <w:trHeight w:val="20"/>
        </w:trPr>
        <w:tc>
          <w:tcPr>
            <w:tcW w:w="892" w:type="dxa"/>
            <w:tcBorders>
              <w:top w:val="single" w:sz="6" w:space="0" w:color="000000"/>
              <w:left w:val="single" w:sz="6" w:space="0" w:color="000000"/>
              <w:right w:val="single" w:sz="6" w:space="0" w:color="000000"/>
            </w:tcBorders>
          </w:tcPr>
          <w:p w14:paraId="1647075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3DF228B7" w14:textId="45175995"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1999/66/CE a Comisiei din 28 iunie 1999 de stabilire a cerințelor referitoare la etichetă sau la alte documente emise de furnizor în conformitate cu Directiva 98/56/CE a Consiliului.</w:t>
            </w:r>
          </w:p>
        </w:tc>
        <w:tc>
          <w:tcPr>
            <w:tcW w:w="1134" w:type="dxa"/>
            <w:tcBorders>
              <w:top w:val="single" w:sz="6" w:space="0" w:color="000000"/>
              <w:left w:val="single" w:sz="6" w:space="0" w:color="000000"/>
              <w:right w:val="single" w:sz="6" w:space="0" w:color="000000"/>
            </w:tcBorders>
            <w:shd w:val="clear" w:color="auto" w:fill="auto"/>
          </w:tcPr>
          <w:p w14:paraId="0E10DB96"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56DF715C" w14:textId="77777777" w:rsidTr="00B80462">
        <w:trPr>
          <w:trHeight w:val="20"/>
        </w:trPr>
        <w:tc>
          <w:tcPr>
            <w:tcW w:w="892" w:type="dxa"/>
            <w:tcBorders>
              <w:top w:val="single" w:sz="6" w:space="0" w:color="000000"/>
              <w:left w:val="single" w:sz="6" w:space="0" w:color="000000"/>
              <w:right w:val="single" w:sz="6" w:space="0" w:color="000000"/>
            </w:tcBorders>
          </w:tcPr>
          <w:p w14:paraId="11364BE8"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B0AC717" w14:textId="0343427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1999/68/CE a Comisiei din 28 iunie 1999 de stabilire a unor măsuri suplimentare pentru listele de soiuri de plante ornamentale întocmite de furnizori în conformitate cu Directiva 98/56/CE a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1784A5F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2ED222DD" w14:textId="77777777" w:rsidTr="00B80462">
        <w:trPr>
          <w:trHeight w:val="20"/>
        </w:trPr>
        <w:tc>
          <w:tcPr>
            <w:tcW w:w="892" w:type="dxa"/>
            <w:tcBorders>
              <w:top w:val="single" w:sz="6" w:space="0" w:color="000000"/>
              <w:left w:val="single" w:sz="6" w:space="0" w:color="000000"/>
              <w:right w:val="single" w:sz="6" w:space="0" w:color="000000"/>
            </w:tcBorders>
          </w:tcPr>
          <w:p w14:paraId="550CA99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2"/>
                <w:lang w:eastAsia="fr-BE"/>
              </w:rPr>
            </w:pPr>
          </w:p>
        </w:tc>
        <w:tc>
          <w:tcPr>
            <w:tcW w:w="7371"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D2F785" w14:textId="3570160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1107/2009 al Parlamentului European și al Consiliului din 21 octombrie 2009 privind introducerea pe piață a produselor fitosanitare și de abrogare a Directivelor 79/117/CEE și 91/414/CEE ale Consiliului.</w:t>
            </w:r>
          </w:p>
        </w:tc>
        <w:tc>
          <w:tcPr>
            <w:tcW w:w="1134" w:type="dxa"/>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56E983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2023</w:t>
            </w:r>
          </w:p>
        </w:tc>
      </w:tr>
      <w:tr w:rsidR="00B80462" w:rsidRPr="00CC2229" w14:paraId="05B881F4"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E904AA1"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108BF43C" w14:textId="1A626A3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2301/2002 al Comisiei din 20 decembrie 2002 de stabilire a normelor de aplicare a Directivei 1999/105/CE a Consiliului în ceea ce privește definirea expresiei „cantități reduse de semințe”.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4254AE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32FF3DB9"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125E19E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F1559FC" w14:textId="7C5A6AF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129FDE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1F004E53"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04EFA6C5"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8DD8EC2" w14:textId="6EAB9ED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2004/842/CE 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6BA955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6FDF4FBF"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69C99B9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6620C93" w14:textId="44838BA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2021/384 al Comisiei din 3 martie 2021 privind eligibilitatea denumirilor soiurilor de plante agricole și de legume și de abrogare a Regulamentului (CE) nr. 637/2009.</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A8949C2"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0A0B574D"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65033C0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823039B" w14:textId="51988BB9"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nr. 208/2013 al Comisiei din 11 martie 2013 privind cerințele în materie de trasabilitate aplicabile germenilor și semințelor destinate producției de germeni.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024E1F1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2024</w:t>
            </w:r>
          </w:p>
        </w:tc>
      </w:tr>
      <w:tr w:rsidR="00B80462" w:rsidRPr="00CC2229" w14:paraId="099A963D"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7020E35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8BD69B1" w14:textId="1CB6B1E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2020/1740 al Comisiei din 20 noiembrie 2020 de stabilire a dispozițiilor necesare pentru punerea în aplicare a procedurii de reînnoire pentru substanțele active, astfel cum se prevede în Regulamentul (CE) nr. 1107/2009 al Parlamentului European și al Consiliului, și de abrogare a Regulamentului de punere în aplicare (UE) nr. 844/2012 al Comisiei.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58C7CBF"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37F461D0"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0A825664"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538DE98" w14:textId="573402C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Decizia de punere în aplicare 2012/697/UE a Comisiei din 8 noiembrie 2012 în ceea ce privește măsurile de prevenire a introducerii și răspândirii în Uniune a genului </w:t>
            </w:r>
            <w:r w:rsidRPr="00CC2229">
              <w:rPr>
                <w:i/>
                <w:noProof/>
                <w:color w:val="auto"/>
                <w:sz w:val="24"/>
              </w:rPr>
              <w:t>Pomacea</w:t>
            </w:r>
            <w:r w:rsidRPr="00CC2229">
              <w:rPr>
                <w:noProof/>
                <w:color w:val="auto"/>
                <w:sz w:val="24"/>
              </w:rPr>
              <w:t xml:space="preserve"> (Perry).</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1C043C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4A2B4202"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3559377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AB18DF9" w14:textId="0F32A5C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93/50/CEE a Comisiei din 24 iunie 1993 de precizare a anumitor plante care nu sunt incluse în anexa V, partea A la Directiva 77/93/CEE a Consiliului, ai căror producători sau ale căror antrepozite sau centre de expediere din zonele de producție se înscriu într-un registru oficial.</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8A056B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294FCA15"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789021E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C71EA05" w14:textId="3EBD9CAA"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2003/91/CE a Comisiei din 6 octombrie 2003 de stabilire a normelor de aplicare a dispozițiilor articolului 7 din Directiva 2002/55/CE a Consiliului privind numărul minim de caracteristici care trebuie examinate și condițiile minime necesare pentru examinarea anumitor soiuri de legume.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92B9DC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0069C0EC"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750860B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D734B8F" w14:textId="34F3C4A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de punere în aplicare 2014/20/UE a Comisiei din 6 februarie 2014 privind definirea claselor de cartofi de sămânță de bază și certificați de la nivelul Uniunii, precum și a condițiilor și denumirilor aplicabile acestor clase.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2B26893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113F5A31"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741ABFF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143B409" w14:textId="71702F9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de punere în aplicare 2014/21/UE a Comisiei din 6 februarie 2014 de definire a condițiilor minime și a claselor Uniunii pentru cartofii de sămânță de prebază.</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5D5E99C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444FD28F"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673C1EC"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1E35672" w14:textId="039D32F0"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97/125/CE a Comisiei din 24 ianuarie 1997 privind autorizarea imprimării de neșters a informațiilor înscrise pe ambalajele de semințe de plante oleaginoase și de fibre, modificând Decizia 87/309/CEE privind autorizarea imprimării de neșters a informațiilor menționate pe ambalajele anumitor specii de plante furajere.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97839D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09237E77"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54D8F8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B8887EF" w14:textId="1C94AB43"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 Regulamentul de punere în aplicare (UE) 2020/1770 al Comisiei din 26 noiembrie 2020 privind tipurile și speciile de plante destinate plantării care nu sunt scutite de cerința privind codul de trasabilitate pentru pașapoartele fitosanitare în temeiul Regulamentului (UE) 2016/2031 al Parlamentului European și al Consiliului și de abrogare a Directivei 92/105/CEE a Comisiei.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FD3BDC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2025</w:t>
            </w:r>
          </w:p>
        </w:tc>
      </w:tr>
      <w:tr w:rsidR="00B80462" w:rsidRPr="00CC2229" w14:paraId="6C743548"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31B75D8B"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28C6DD1" w14:textId="321D9DE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Decizia 2004/266/CE a Comisiei din 17 martie 2004 de autorizare a tipăririi de neșters a informațiilor prescrise pe pachetele de semințe de plante furajere.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05DE05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5329A5EB"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12CF687"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4FA7E1E" w14:textId="7EFA18F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2008/62/CE a Comisiei din 20 iunie 2008 de stabilire a anumitor derogări pentru acceptarea soiurilor locale și a varietăților agricole adaptate natural la condițiile locale și regionale și amenințate de eroziunea genetică și pentru comercializarea semințelor și cartofilor de sămânță ale acestor soiuri locale și varietăți.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8C54660"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7B35575A"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7FCF086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4483388E" w14:textId="7485055F"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2009/145/CE a Comisiei din 26 noiembrie 2009 de stabilire a anumitor derogări pentru acceptarea varietăților primitive și a soiurilor de legume care sunt cultivate, în mod tradițional, în localități și regiuni speciale și care sunt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91D7C4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055BC341"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4865144D"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68C8AA82" w14:textId="01EF65C8"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2100/94 al Consiliului din 27 iulie 1994 de instituire a unui sistem de protecție comunitară a soiurilor de plante.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5422393"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310BC153" w14:textId="77777777" w:rsidTr="00B80462">
        <w:trPr>
          <w:trHeight w:val="20"/>
        </w:trPr>
        <w:tc>
          <w:tcPr>
            <w:tcW w:w="892" w:type="dxa"/>
            <w:tcBorders>
              <w:top w:val="single" w:sz="6" w:space="0" w:color="000000"/>
              <w:left w:val="single" w:sz="6" w:space="0" w:color="000000"/>
              <w:bottom w:val="single" w:sz="4" w:space="0" w:color="auto"/>
              <w:right w:val="single" w:sz="6" w:space="0" w:color="000000"/>
            </w:tcBorders>
          </w:tcPr>
          <w:p w14:paraId="2C5E4A0A"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84B28AA" w14:textId="4C4B14F4"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1768/95 al Comisiei din 24 iulie 1995 de stabilire a normelor de aplicare a derogării prevăzute la articolul 14 alineatul (3) din Regulamentul (CE) nr. 2100/94 al Consiliului de instituire a unui regim de protecție comunitară a soiurilor de plante.</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3663E317"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7002C04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2B044A1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E9A61DD" w14:textId="61893DF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(CE) nr. 874/2009 al Comisiei din 17 septembrie 2009 de stabilire a normelor de aplicare a Regulamentului (CE) nr. 2100/94 al Consiliului privind procedura în fața Oficiului Comunitar pentru Soiuri de Plante.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63A94681"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2AB8AFD1" w14:textId="77777777" w:rsidTr="00B80462">
        <w:trPr>
          <w:trHeight w:val="1145"/>
        </w:trPr>
        <w:tc>
          <w:tcPr>
            <w:tcW w:w="892" w:type="dxa"/>
            <w:tcBorders>
              <w:top w:val="single" w:sz="4" w:space="0" w:color="auto"/>
              <w:left w:val="single" w:sz="4" w:space="0" w:color="auto"/>
              <w:bottom w:val="single" w:sz="4" w:space="0" w:color="auto"/>
              <w:right w:val="single" w:sz="4" w:space="0" w:color="auto"/>
            </w:tcBorders>
          </w:tcPr>
          <w:p w14:paraId="3497D9A2"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084F458" w14:textId="6355EC5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 xml:space="preserve">Regulamentul de punere în aplicare (UE) 2020/1201 al Comisiei din 14 august 2020 privind măsurile de prevenire a introducerii în Uniune și a răspândirii în interiorul acesteia a </w:t>
            </w:r>
            <w:r w:rsidRPr="00CC2229">
              <w:rPr>
                <w:i/>
                <w:noProof/>
                <w:color w:val="auto"/>
                <w:sz w:val="24"/>
              </w:rPr>
              <w:t>Xylella fastidiosa</w:t>
            </w:r>
            <w:r w:rsidRPr="00CC2229">
              <w:rPr>
                <w:noProof/>
                <w:color w:val="auto"/>
                <w:sz w:val="24"/>
              </w:rPr>
              <w:t xml:space="preserve"> (Wells </w:t>
            </w:r>
            <w:r w:rsidRPr="00CC2229">
              <w:rPr>
                <w:i/>
                <w:noProof/>
                <w:color w:val="auto"/>
                <w:sz w:val="24"/>
              </w:rPr>
              <w:t>et al.</w:t>
            </w:r>
            <w:r w:rsidRPr="00CC2229">
              <w:rPr>
                <w:noProof/>
                <w:color w:val="auto"/>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79E9B4D"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2026</w:t>
            </w:r>
          </w:p>
        </w:tc>
      </w:tr>
      <w:tr w:rsidR="00B80462" w:rsidRPr="00CC2229" w14:paraId="09EE53C1"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0A3DAC69"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7B0BF68E" w14:textId="3F959BC6"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14FEB18E"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2EDED153"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170FCB50" w14:textId="77777777" w:rsidR="00B80462" w:rsidRPr="00CC2229" w:rsidRDefault="00B80462" w:rsidP="00B80462">
            <w:pPr>
              <w:widowControl w:val="0"/>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3F77861" w14:textId="60696E7D"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2019/2123 al Comisiei din 10 octombrie 2019 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57D2038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0FDF9EF4"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35113139" w14:textId="77777777" w:rsidR="00B80462" w:rsidRPr="00CC2229" w:rsidRDefault="00B80462" w:rsidP="00B80462">
            <w:pPr>
              <w:numPr>
                <w:ilvl w:val="0"/>
                <w:numId w:val="43"/>
              </w:numPr>
              <w:spacing w:before="0" w:after="200" w:line="240" w:lineRule="auto"/>
              <w:ind w:left="454"/>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6F9A29E7" w14:textId="2B0B5EBE"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2019/1014 al Comisiei din 12 iunie 2019 de stabilire a unor norme detaliate privind cerințele minime vizând posturile de inspecție la frontieră, inclusiv centrele de inspecție, precum și formatul, categoriile și abrevierile care trebuie utilizate în lista posturilor de inspecție la frontieră și a punctelor de control.</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84666BA"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1D9B0F2A"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10E19EA8" w14:textId="77777777" w:rsidR="00B80462" w:rsidRPr="00CC2229" w:rsidRDefault="00B80462" w:rsidP="00B80462">
            <w:pPr>
              <w:numPr>
                <w:ilvl w:val="0"/>
                <w:numId w:val="43"/>
              </w:numPr>
              <w:spacing w:before="0" w:after="200" w:line="240" w:lineRule="auto"/>
              <w:ind w:left="414" w:hanging="357"/>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3A90465C" w14:textId="77777777"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Directiva de punere în aplicare 2014/98/UE a Comisiei din 15 octombrie 2014 de punere în aplicare a Directivei 2008/90/CE a Consiliului în ceea ce privește cerințele specifice pentru genurile și speciile de plante fructifere menționate în anexa I la directivă, cerințele specifice pe care trebuie să le îndeplinească furnizorii și normele detaliate privind inspecțiile oficiale.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4BE7FB28"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60940AA1"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60A18BBB" w14:textId="77777777" w:rsidR="00B80462" w:rsidRPr="00CC2229" w:rsidRDefault="00B80462" w:rsidP="00B80462">
            <w:pPr>
              <w:numPr>
                <w:ilvl w:val="0"/>
                <w:numId w:val="43"/>
              </w:numPr>
              <w:spacing w:before="0" w:after="200" w:line="240" w:lineRule="auto"/>
              <w:ind w:left="414" w:hanging="357"/>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307A7E18" w14:textId="14D9D16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delegat (UE) 2019/829 al Comisiei din 14 martie 2019 de completare a Regulamentului (UE) 2016/2031 al Parlamentului European și al Consiliului privind măsurile de protecție împotriva organismelor dăunătoare plantelor, de autorizare a statelor membre să prevadă derogări temporare în scopuri de testare oficială, științifice sau educaționale, pentru teste, selecții de soiuri sau reproducere.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66442D8B"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r w:rsidR="00B80462" w:rsidRPr="00CC2229" w14:paraId="5186EA25" w14:textId="77777777" w:rsidTr="00B80462">
        <w:trPr>
          <w:trHeight w:val="20"/>
        </w:trPr>
        <w:tc>
          <w:tcPr>
            <w:tcW w:w="892" w:type="dxa"/>
            <w:tcBorders>
              <w:top w:val="single" w:sz="4" w:space="0" w:color="auto"/>
              <w:left w:val="single" w:sz="4" w:space="0" w:color="auto"/>
              <w:bottom w:val="single" w:sz="4" w:space="0" w:color="auto"/>
              <w:right w:val="single" w:sz="4" w:space="0" w:color="auto"/>
            </w:tcBorders>
          </w:tcPr>
          <w:p w14:paraId="2A68BA3A" w14:textId="77777777" w:rsidR="00B80462" w:rsidRPr="00CC2229" w:rsidRDefault="00B80462" w:rsidP="00B80462">
            <w:pPr>
              <w:numPr>
                <w:ilvl w:val="0"/>
                <w:numId w:val="43"/>
              </w:numPr>
              <w:spacing w:before="0" w:after="200" w:line="240" w:lineRule="auto"/>
              <w:ind w:left="414" w:hanging="357"/>
              <w:rPr>
                <w:rFonts w:eastAsia="Calibri"/>
                <w:noProof/>
                <w:color w:val="auto"/>
                <w:sz w:val="24"/>
                <w:szCs w:val="24"/>
                <w:lang w:eastAsia="fr-BE"/>
              </w:rPr>
            </w:pPr>
          </w:p>
        </w:tc>
        <w:tc>
          <w:tcPr>
            <w:tcW w:w="7371"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EBD0097" w14:textId="4A9B3E4C" w:rsidR="00B80462" w:rsidRPr="00CC2229" w:rsidRDefault="00B80462" w:rsidP="00B80462">
            <w:pPr>
              <w:widowControl w:val="0"/>
              <w:spacing w:before="0" w:after="200" w:line="240" w:lineRule="auto"/>
              <w:rPr>
                <w:rFonts w:eastAsia="Calibri"/>
                <w:noProof/>
                <w:color w:val="auto"/>
                <w:sz w:val="24"/>
                <w:szCs w:val="24"/>
              </w:rPr>
            </w:pPr>
            <w:r w:rsidRPr="00CC2229">
              <w:rPr>
                <w:noProof/>
                <w:color w:val="auto"/>
                <w:sz w:val="24"/>
              </w:rPr>
              <w:t>Regulamentul de punere în aplicare (UE) 2021/2285 al Comisiei din 14 decembrie 2021 de modificare a Regulamentului de punere în aplicare (UE) 2019/2072 în ceea ce privește stabilirea listei organismelor dăunătoare, a interdicțiilor și cerințelor pentru introducerea sau circulația pe teritoriul Uniunii a plantelor, a produselor vegetale și a altor obiecte și de abrogare a Deciziilor 98/109/CE și 2002/757/CE și a Regulamentelor de punere în aplicare (UE) 2020/885 și (UE) 2020/1292.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45" w:type="dxa"/>
              <w:bottom w:w="15" w:type="dxa"/>
              <w:right w:w="45" w:type="dxa"/>
            </w:tcMar>
          </w:tcPr>
          <w:p w14:paraId="03CC5935" w14:textId="77777777" w:rsidR="00B80462" w:rsidRPr="00CC2229" w:rsidRDefault="00B80462" w:rsidP="00B80462">
            <w:pPr>
              <w:widowControl w:val="0"/>
              <w:spacing w:before="40" w:after="40" w:line="240" w:lineRule="auto"/>
              <w:jc w:val="center"/>
              <w:rPr>
                <w:rFonts w:eastAsia="Times New Roman"/>
                <w:noProof/>
                <w:color w:val="auto"/>
                <w:sz w:val="24"/>
                <w:szCs w:val="24"/>
              </w:rPr>
            </w:pPr>
            <w:r w:rsidRPr="00CC2229">
              <w:rPr>
                <w:noProof/>
                <w:color w:val="auto"/>
                <w:sz w:val="24"/>
              </w:rPr>
              <w:t>2027</w:t>
            </w:r>
          </w:p>
        </w:tc>
      </w:tr>
    </w:tbl>
    <w:p w14:paraId="3FD16781" w14:textId="77777777" w:rsidR="00DA7AF3" w:rsidRPr="00CC2229" w:rsidRDefault="00DA7AF3">
      <w:pPr>
        <w:rPr>
          <w:noProof/>
        </w:rPr>
      </w:pPr>
    </w:p>
    <w:sectPr w:rsidR="00DA7AF3" w:rsidRPr="00CC2229" w:rsidSect="00B8046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4CB5" w14:textId="77777777" w:rsidR="00A93907" w:rsidRDefault="00A93907" w:rsidP="00B80462">
      <w:pPr>
        <w:spacing w:before="0" w:after="0" w:line="240" w:lineRule="auto"/>
      </w:pPr>
      <w:r>
        <w:separator/>
      </w:r>
    </w:p>
  </w:endnote>
  <w:endnote w:type="continuationSeparator" w:id="0">
    <w:p w14:paraId="55BCBD0D" w14:textId="77777777" w:rsidR="00A93907" w:rsidRDefault="00A93907" w:rsidP="00B804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80"/>
    <w:family w:val="roman"/>
    <w:notTrueType/>
    <w:pitch w:val="default"/>
    <w:sig w:usb0="00000000" w:usb1="08070000" w:usb2="00000010" w:usb3="00000000" w:csb0="0002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8864" w14:textId="77777777" w:rsidR="00870981" w:rsidRPr="00870981" w:rsidRDefault="00870981" w:rsidP="0087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B416" w14:textId="22B7308B" w:rsidR="00470F03" w:rsidRPr="00870981" w:rsidRDefault="00870981" w:rsidP="00870981">
    <w:pPr>
      <w:pStyle w:val="FooterCoverPage"/>
      <w:rPr>
        <w:rFonts w:ascii="Arial" w:hAnsi="Arial" w:cs="Arial"/>
        <w:b/>
        <w:sz w:val="48"/>
      </w:rPr>
    </w:pPr>
    <w:r w:rsidRPr="00870981">
      <w:rPr>
        <w:rFonts w:ascii="Arial" w:hAnsi="Arial" w:cs="Arial"/>
        <w:b/>
        <w:sz w:val="48"/>
      </w:rPr>
      <w:t>RO</w:t>
    </w:r>
    <w:r w:rsidRPr="00870981">
      <w:rPr>
        <w:rFonts w:ascii="Arial" w:hAnsi="Arial" w:cs="Arial"/>
        <w:b/>
        <w:sz w:val="48"/>
      </w:rPr>
      <w:tab/>
    </w:r>
    <w:r w:rsidRPr="00870981">
      <w:rPr>
        <w:rFonts w:ascii="Arial" w:hAnsi="Arial" w:cs="Arial"/>
        <w:b/>
        <w:sz w:val="48"/>
      </w:rPr>
      <w:tab/>
    </w:r>
    <w:r w:rsidRPr="00870981">
      <w:tab/>
    </w:r>
    <w:r w:rsidRPr="00870981">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54E9" w14:textId="77777777" w:rsidR="00870981" w:rsidRPr="00870981" w:rsidRDefault="00870981" w:rsidP="0087098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E388" w14:textId="77777777" w:rsidR="00A93907" w:rsidRDefault="00A939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437083"/>
      <w:docPartObj>
        <w:docPartGallery w:val="Page Numbers (Bottom of Page)"/>
        <w:docPartUnique/>
      </w:docPartObj>
    </w:sdtPr>
    <w:sdtEndPr>
      <w:rPr>
        <w:rFonts w:ascii="Times New Roman" w:hAnsi="Times New Roman"/>
        <w:noProof/>
        <w:sz w:val="24"/>
        <w:szCs w:val="24"/>
      </w:rPr>
    </w:sdtEndPr>
    <w:sdtContent>
      <w:p w14:paraId="1C8C7867" w14:textId="71A12AD6" w:rsidR="00A93907" w:rsidRPr="005521F7" w:rsidRDefault="00A93907" w:rsidP="00B80462">
        <w:pPr>
          <w:pStyle w:val="Footer"/>
          <w:jc w:val="cente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870981">
          <w:rPr>
            <w:rFonts w:ascii="Times New Roman" w:hAnsi="Times New Roman"/>
            <w:noProof/>
            <w:sz w:val="24"/>
          </w:rPr>
          <w:t>1</w:t>
        </w:r>
        <w:r>
          <w:rPr>
            <w:rFonts w:ascii="Times New Roman" w:hAnsi="Times New Roman"/>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A40B" w14:textId="77777777" w:rsidR="00A93907" w:rsidRDefault="00A9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BE515" w14:textId="77777777" w:rsidR="00A93907" w:rsidRDefault="00A93907" w:rsidP="00B80462">
      <w:pPr>
        <w:spacing w:before="0" w:after="0" w:line="240" w:lineRule="auto"/>
      </w:pPr>
      <w:r>
        <w:separator/>
      </w:r>
    </w:p>
  </w:footnote>
  <w:footnote w:type="continuationSeparator" w:id="0">
    <w:p w14:paraId="065BE843" w14:textId="77777777" w:rsidR="00A93907" w:rsidRDefault="00A93907" w:rsidP="00B80462">
      <w:pPr>
        <w:spacing w:before="0" w:after="0" w:line="240" w:lineRule="auto"/>
      </w:pPr>
      <w:r>
        <w:continuationSeparator/>
      </w:r>
    </w:p>
  </w:footnote>
  <w:footnote w:id="1">
    <w:p w14:paraId="013AB896" w14:textId="77777777" w:rsidR="00A93907" w:rsidRPr="000071C0" w:rsidRDefault="00A93907" w:rsidP="00B8046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JO L 261, 30.8.2014, p.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08D9" w14:textId="77777777" w:rsidR="00870981" w:rsidRPr="00870981" w:rsidRDefault="00870981" w:rsidP="00870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560C" w14:textId="77777777" w:rsidR="00870981" w:rsidRPr="00870981" w:rsidRDefault="00870981" w:rsidP="0087098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EB70" w14:textId="77777777" w:rsidR="00870981" w:rsidRPr="00870981" w:rsidRDefault="00870981" w:rsidP="0087098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007A" w14:textId="77777777" w:rsidR="00A93907" w:rsidRDefault="00A939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86C" w14:textId="77777777" w:rsidR="00A93907" w:rsidRDefault="00A939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A18" w14:textId="77777777" w:rsidR="00A93907" w:rsidRDefault="00A9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76264E"/>
    <w:lvl w:ilvl="0">
      <w:start w:val="1"/>
      <w:numFmt w:val="decimal"/>
      <w:pStyle w:val="ListNumber41"/>
      <w:lvlText w:val="%1."/>
      <w:lvlJc w:val="left"/>
      <w:pPr>
        <w:tabs>
          <w:tab w:val="num" w:pos="1209"/>
        </w:tabs>
        <w:ind w:left="1209" w:hanging="360"/>
      </w:pPr>
    </w:lvl>
  </w:abstractNum>
  <w:abstractNum w:abstractNumId="1" w15:restartNumberingAfterBreak="0">
    <w:nsid w:val="FFFFFF7E"/>
    <w:multiLevelType w:val="singleLevel"/>
    <w:tmpl w:val="5DE6951E"/>
    <w:lvl w:ilvl="0">
      <w:start w:val="1"/>
      <w:numFmt w:val="decimal"/>
      <w:pStyle w:val="ListNumber31"/>
      <w:lvlText w:val="%1."/>
      <w:lvlJc w:val="left"/>
      <w:pPr>
        <w:tabs>
          <w:tab w:val="num" w:pos="926"/>
        </w:tabs>
        <w:ind w:left="926" w:hanging="360"/>
      </w:pPr>
    </w:lvl>
  </w:abstractNum>
  <w:abstractNum w:abstractNumId="2" w15:restartNumberingAfterBreak="0">
    <w:nsid w:val="FFFFFF7F"/>
    <w:multiLevelType w:val="singleLevel"/>
    <w:tmpl w:val="42922BB4"/>
    <w:lvl w:ilvl="0">
      <w:start w:val="1"/>
      <w:numFmt w:val="decimal"/>
      <w:pStyle w:val="ListNumber21"/>
      <w:lvlText w:val="%1."/>
      <w:lvlJc w:val="left"/>
      <w:pPr>
        <w:tabs>
          <w:tab w:val="num" w:pos="643"/>
        </w:tabs>
        <w:ind w:left="643" w:hanging="360"/>
      </w:pPr>
    </w:lvl>
  </w:abstractNum>
  <w:abstractNum w:abstractNumId="3" w15:restartNumberingAfterBreak="0">
    <w:nsid w:val="FFFFFF81"/>
    <w:multiLevelType w:val="singleLevel"/>
    <w:tmpl w:val="63CE61E8"/>
    <w:lvl w:ilvl="0">
      <w:start w:val="1"/>
      <w:numFmt w:val="bullet"/>
      <w:pStyle w:val="ListBullet41"/>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0A01336"/>
    <w:lvl w:ilvl="0">
      <w:start w:val="1"/>
      <w:numFmt w:val="bullet"/>
      <w:pStyle w:val="ListBullet31"/>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F2A383C"/>
    <w:lvl w:ilvl="0">
      <w:start w:val="1"/>
      <w:numFmt w:val="bullet"/>
      <w:pStyle w:val="ListBullet21"/>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4488A40"/>
    <w:lvl w:ilvl="0">
      <w:start w:val="1"/>
      <w:numFmt w:val="decimal"/>
      <w:pStyle w:val="ListNumber1"/>
      <w:lvlText w:val="%1."/>
      <w:lvlJc w:val="left"/>
      <w:pPr>
        <w:tabs>
          <w:tab w:val="num" w:pos="360"/>
        </w:tabs>
        <w:ind w:left="360" w:hanging="360"/>
      </w:pPr>
    </w:lvl>
  </w:abstractNum>
  <w:abstractNum w:abstractNumId="7" w15:restartNumberingAfterBreak="0">
    <w:nsid w:val="FFFFFF89"/>
    <w:multiLevelType w:val="singleLevel"/>
    <w:tmpl w:val="C0C0163C"/>
    <w:lvl w:ilvl="0">
      <w:start w:val="1"/>
      <w:numFmt w:val="bullet"/>
      <w:pStyle w:val="ListBullet1"/>
      <w:lvlText w:val=""/>
      <w:lvlJc w:val="left"/>
      <w:pPr>
        <w:tabs>
          <w:tab w:val="num" w:pos="360"/>
        </w:tabs>
        <w:ind w:left="360" w:hanging="360"/>
      </w:pPr>
      <w:rPr>
        <w:rFonts w:ascii="Symbol" w:hAnsi="Symbol" w:hint="default"/>
      </w:rPr>
    </w:lvl>
  </w:abstractNum>
  <w:abstractNum w:abstractNumId="8" w15:restartNumberingAfterBreak="0">
    <w:nsid w:val="063561CA"/>
    <w:multiLevelType w:val="hybridMultilevel"/>
    <w:tmpl w:val="B38C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246C44"/>
    <w:multiLevelType w:val="hybridMultilevel"/>
    <w:tmpl w:val="5472FB6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A5E79B2"/>
    <w:multiLevelType w:val="hybridMultilevel"/>
    <w:tmpl w:val="1E6E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667A8A"/>
    <w:multiLevelType w:val="hybridMultilevel"/>
    <w:tmpl w:val="6A9A2172"/>
    <w:lvl w:ilvl="0" w:tplc="83C8F43E">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4181AB5"/>
    <w:multiLevelType w:val="hybridMultilevel"/>
    <w:tmpl w:val="9C36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21D6F04"/>
    <w:multiLevelType w:val="hybridMultilevel"/>
    <w:tmpl w:val="9898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F83CF6"/>
    <w:multiLevelType w:val="hybridMultilevel"/>
    <w:tmpl w:val="36EC7D96"/>
    <w:lvl w:ilvl="0" w:tplc="41D8848E">
      <w:start w:val="1"/>
      <w:numFmt w:val="decimal"/>
      <w:lvlText w:val="(%1)"/>
      <w:lvlJc w:val="left"/>
      <w:pPr>
        <w:ind w:left="720" w:hanging="360"/>
      </w:pPr>
      <w:rPr>
        <w:rFonts w:ascii="Times New Roman" w:hAnsi="Times New Roman" w:cs="Times New Roman" w:hint="default"/>
        <w:color w:val="000000"/>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A56CE"/>
    <w:multiLevelType w:val="hybridMultilevel"/>
    <w:tmpl w:val="6054DFC8"/>
    <w:lvl w:ilvl="0" w:tplc="B02ACFB2">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F1C0A"/>
    <w:multiLevelType w:val="hybridMultilevel"/>
    <w:tmpl w:val="E40C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2D293CE3"/>
    <w:multiLevelType w:val="multilevel"/>
    <w:tmpl w:val="3C027792"/>
    <w:lvl w:ilvl="0">
      <w:start w:val="1"/>
      <w:numFmt w:val="decimal"/>
      <w:pStyle w:val="LegalNumPar"/>
      <w:lvlText w:val="%1."/>
      <w:lvlJc w:val="left"/>
      <w:pPr>
        <w:ind w:left="476" w:hanging="476"/>
      </w:pPr>
      <w:rPr>
        <w:rFonts w:ascii="Times New Roman" w:hAnsi="Times New Roman" w:cs="Times New Roman"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4031FB"/>
    <w:multiLevelType w:val="hybridMultilevel"/>
    <w:tmpl w:val="3DBE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92E71"/>
    <w:multiLevelType w:val="hybridMultilevel"/>
    <w:tmpl w:val="3BF2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D3ADD"/>
    <w:multiLevelType w:val="hybridMultilevel"/>
    <w:tmpl w:val="E2A08F3A"/>
    <w:lvl w:ilvl="0" w:tplc="4EA0D152">
      <w:start w:val="1"/>
      <w:numFmt w:val="bullet"/>
      <w:lvlText w:val=""/>
      <w:lvlJc w:val="left"/>
      <w:pPr>
        <w:tabs>
          <w:tab w:val="num" w:pos="360"/>
        </w:tabs>
        <w:ind w:left="36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CC681A"/>
    <w:multiLevelType w:val="hybridMultilevel"/>
    <w:tmpl w:val="2E22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A5BCB"/>
    <w:multiLevelType w:val="hybridMultilevel"/>
    <w:tmpl w:val="F540605E"/>
    <w:lvl w:ilvl="0" w:tplc="B02AC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8752FA"/>
    <w:multiLevelType w:val="hybridMultilevel"/>
    <w:tmpl w:val="DD547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12CCF"/>
    <w:multiLevelType w:val="hybridMultilevel"/>
    <w:tmpl w:val="983A591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1" w15:restartNumberingAfterBreak="0">
    <w:nsid w:val="44DF5D93"/>
    <w:multiLevelType w:val="hybridMultilevel"/>
    <w:tmpl w:val="BB728DC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58499F"/>
    <w:multiLevelType w:val="hybridMultilevel"/>
    <w:tmpl w:val="4D0C35B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8906F8"/>
    <w:multiLevelType w:val="hybridMultilevel"/>
    <w:tmpl w:val="8E04A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A12FA4"/>
    <w:multiLevelType w:val="multilevel"/>
    <w:tmpl w:val="428ECF3E"/>
    <w:name w:val="Heading"/>
    <w:lvl w:ilvl="0">
      <w:start w:val="1"/>
      <w:numFmt w:val="decimal"/>
      <w:lvlRestart w:val="0"/>
      <w:pStyle w:val="Heading11"/>
      <w:lvlText w:val="%1."/>
      <w:lvlJc w:val="left"/>
      <w:pPr>
        <w:tabs>
          <w:tab w:val="num" w:pos="850"/>
        </w:tabs>
        <w:ind w:left="850" w:hanging="850"/>
      </w:pPr>
    </w:lvl>
    <w:lvl w:ilvl="1">
      <w:start w:val="1"/>
      <w:numFmt w:val="decimal"/>
      <w:pStyle w:val="Heading21"/>
      <w:lvlText w:val="%1.%2."/>
      <w:lvlJc w:val="left"/>
      <w:pPr>
        <w:tabs>
          <w:tab w:val="num" w:pos="850"/>
        </w:tabs>
        <w:ind w:left="850" w:hanging="850"/>
      </w:pPr>
    </w:lvl>
    <w:lvl w:ilvl="2">
      <w:start w:val="1"/>
      <w:numFmt w:val="decimal"/>
      <w:pStyle w:val="Heading31"/>
      <w:lvlText w:val="%1.%2.%3."/>
      <w:lvlJc w:val="left"/>
      <w:pPr>
        <w:tabs>
          <w:tab w:val="num" w:pos="850"/>
        </w:tabs>
        <w:ind w:left="850" w:hanging="850"/>
      </w:pPr>
    </w:lvl>
    <w:lvl w:ilvl="3">
      <w:start w:val="1"/>
      <w:numFmt w:val="decimal"/>
      <w:pStyle w:val="Heading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15:restartNumberingAfterBreak="0">
    <w:nsid w:val="6E947057"/>
    <w:multiLevelType w:val="hybridMultilevel"/>
    <w:tmpl w:val="35B26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02250"/>
    <w:multiLevelType w:val="hybridMultilevel"/>
    <w:tmpl w:val="1B72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B6024"/>
    <w:multiLevelType w:val="hybridMultilevel"/>
    <w:tmpl w:val="FEF6A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num>
  <w:num w:numId="2">
    <w:abstractNumId w:val="26"/>
  </w:num>
  <w:num w:numId="3">
    <w:abstractNumId w:val="32"/>
    <w:lvlOverride w:ilvl="0">
      <w:startOverride w:val="1"/>
    </w:lvlOverride>
  </w:num>
  <w:num w:numId="4">
    <w:abstractNumId w:val="3"/>
  </w:num>
  <w:num w:numId="5">
    <w:abstractNumId w:val="44"/>
    <w:lvlOverride w:ilvl="0">
      <w:startOverride w:val="1"/>
    </w:lvlOverride>
  </w:num>
  <w:num w:numId="6">
    <w:abstractNumId w:val="44"/>
    <w:lvlOverride w:ilvl="0">
      <w:startOverride w:val="1"/>
    </w:lvlOverride>
  </w:num>
  <w:num w:numId="7">
    <w:abstractNumId w:val="7"/>
  </w:num>
  <w:num w:numId="8">
    <w:abstractNumId w:val="5"/>
  </w:num>
  <w:num w:numId="9">
    <w:abstractNumId w:val="4"/>
  </w:num>
  <w:num w:numId="10">
    <w:abstractNumId w:val="6"/>
  </w:num>
  <w:num w:numId="11">
    <w:abstractNumId w:val="2"/>
  </w:num>
  <w:num w:numId="12">
    <w:abstractNumId w:val="1"/>
  </w:num>
  <w:num w:numId="13">
    <w:abstractNumId w:val="0"/>
  </w:num>
  <w:num w:numId="14">
    <w:abstractNumId w:val="36"/>
  </w:num>
  <w:num w:numId="15">
    <w:abstractNumId w:val="29"/>
  </w:num>
  <w:num w:numId="16">
    <w:abstractNumId w:val="40"/>
  </w:num>
  <w:num w:numId="17">
    <w:abstractNumId w:val="20"/>
  </w:num>
  <w:num w:numId="18">
    <w:abstractNumId w:val="30"/>
  </w:num>
  <w:num w:numId="19">
    <w:abstractNumId w:val="15"/>
  </w:num>
  <w:num w:numId="20">
    <w:abstractNumId w:val="39"/>
  </w:num>
  <w:num w:numId="21">
    <w:abstractNumId w:val="13"/>
  </w:num>
  <w:num w:numId="22">
    <w:abstractNumId w:val="32"/>
  </w:num>
  <w:num w:numId="23">
    <w:abstractNumId w:val="34"/>
  </w:num>
  <w:num w:numId="24">
    <w:abstractNumId w:val="35"/>
  </w:num>
  <w:num w:numId="25">
    <w:abstractNumId w:val="19"/>
  </w:num>
  <w:num w:numId="26">
    <w:abstractNumId w:val="33"/>
  </w:num>
  <w:num w:numId="27">
    <w:abstractNumId w:val="44"/>
  </w:num>
  <w:num w:numId="28">
    <w:abstractNumId w:val="14"/>
  </w:num>
  <w:num w:numId="29">
    <w:abstractNumId w:val="10"/>
  </w:num>
  <w:num w:numId="30">
    <w:abstractNumId w:val="22"/>
  </w:num>
  <w:num w:numId="31">
    <w:abstractNumId w:val="31"/>
  </w:num>
  <w:num w:numId="32">
    <w:abstractNumId w:val="23"/>
  </w:num>
  <w:num w:numId="33">
    <w:abstractNumId w:val="25"/>
  </w:num>
  <w:num w:numId="34">
    <w:abstractNumId w:val="24"/>
  </w:num>
  <w:num w:numId="35">
    <w:abstractNumId w:val="9"/>
  </w:num>
  <w:num w:numId="36">
    <w:abstractNumId w:val="12"/>
  </w:num>
  <w:num w:numId="37">
    <w:abstractNumId w:val="28"/>
  </w:num>
  <w:num w:numId="38">
    <w:abstractNumId w:val="8"/>
  </w:num>
  <w:num w:numId="39">
    <w:abstractNumId w:val="42"/>
  </w:num>
  <w:num w:numId="40">
    <w:abstractNumId w:val="27"/>
  </w:num>
  <w:num w:numId="41">
    <w:abstractNumId w:val="21"/>
  </w:num>
  <w:num w:numId="42">
    <w:abstractNumId w:val="43"/>
  </w:num>
  <w:num w:numId="43">
    <w:abstractNumId w:val="37"/>
  </w:num>
  <w:num w:numId="44">
    <w:abstractNumId w:val="38"/>
  </w:num>
  <w:num w:numId="45">
    <w:abstractNumId w:val="18"/>
  </w:num>
  <w:num w:numId="46">
    <w:abstractNumId w:val="41"/>
  </w:num>
  <w:num w:numId="47">
    <w:abstractNumId w:val="1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a"/>
    <w:docVar w:name="LW_ANNEX_NBR_FIRST" w:val="1"/>
    <w:docVar w:name="LW_ANNEX_NBR_LAST" w:val="1"/>
    <w:docVar w:name="LW_ANNEX_UNIQUE" w:val="1"/>
    <w:docVar w:name="LW_CORRIGENDUM" w:val="&lt;UNUSED&gt;"/>
    <w:docVar w:name="LW_COVERPAGE_EXISTS" w:val="True"/>
    <w:docVar w:name="LW_COVERPAGE_GUID" w:val="186ED9A1-D112-4D86-8E51-7A727FFDD2E8"/>
    <w:docVar w:name="LW_COVERPAGE_TYPE" w:val="1"/>
    <w:docVar w:name="LW_CROSSREFERENCE" w:val="&lt;UNUSED&gt;"/>
    <w:docVar w:name="LW_DocType" w:val="NORMAL"/>
    <w:docVar w:name="LW_EMISSION" w:val="28.10.2022"/>
    <w:docVar w:name="LW_EMISSION_ISODATE" w:val="2022-10-28"/>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privind poziția care urmează să fie adoptată, în numele Uniunii Europene, în cadrul Subcomitetului pentru măsuri sanitare și fitosanitare instituit prin Acordul de asociere între Uniunea Europeană și Comunitatea Europeană a Energiei Atomice și statele membre ale acestora, pe de o parte, și Georgia, pe de altă parte, în ceea ce privește modificarea anexei XI-B la respectivul acord"/>
    <w:docVar w:name="LW_PART_NBR" w:val="1"/>
    <w:docVar w:name="LW_PART_NBR_TOTAL" w:val="1"/>
    <w:docVar w:name="LW_REF.INST.NEW" w:val="COM"/>
    <w:docVar w:name="LW_REF.INST.NEW_ADOPTED" w:val="final"/>
    <w:docVar w:name="LW_REF.INST.NEW_TEXT" w:val="(2022)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Ă_x000b_"/>
    <w:docVar w:name="LW_TYPEACTEPRINCIPAL.CP" w:val="Propunerea de_x000b_DECIZIE A CONSILIULUI"/>
    <w:docVar w:name="LwApiVersions" w:val="LW4CoDe 1.23.2.0; LW 8.0, Build 20211117"/>
  </w:docVars>
  <w:rsids>
    <w:rsidRoot w:val="00B80462"/>
    <w:rsid w:val="00005326"/>
    <w:rsid w:val="00013CF4"/>
    <w:rsid w:val="00056DCC"/>
    <w:rsid w:val="000B012B"/>
    <w:rsid w:val="000E7351"/>
    <w:rsid w:val="001179CB"/>
    <w:rsid w:val="00121E22"/>
    <w:rsid w:val="0013025A"/>
    <w:rsid w:val="00265BD1"/>
    <w:rsid w:val="002D7491"/>
    <w:rsid w:val="00364023"/>
    <w:rsid w:val="00426148"/>
    <w:rsid w:val="00457DB2"/>
    <w:rsid w:val="0046495F"/>
    <w:rsid w:val="00470F03"/>
    <w:rsid w:val="00492400"/>
    <w:rsid w:val="004B08B8"/>
    <w:rsid w:val="004F4D16"/>
    <w:rsid w:val="00535970"/>
    <w:rsid w:val="006A2B6D"/>
    <w:rsid w:val="006E31DB"/>
    <w:rsid w:val="006F6C5B"/>
    <w:rsid w:val="00766316"/>
    <w:rsid w:val="0077407B"/>
    <w:rsid w:val="00827582"/>
    <w:rsid w:val="00866BAC"/>
    <w:rsid w:val="00870981"/>
    <w:rsid w:val="008A52D5"/>
    <w:rsid w:val="008E1891"/>
    <w:rsid w:val="008F55CF"/>
    <w:rsid w:val="00905EDF"/>
    <w:rsid w:val="00930FFA"/>
    <w:rsid w:val="00942682"/>
    <w:rsid w:val="00972DB3"/>
    <w:rsid w:val="009C61BB"/>
    <w:rsid w:val="00A311E4"/>
    <w:rsid w:val="00A43B3F"/>
    <w:rsid w:val="00A93907"/>
    <w:rsid w:val="00AD16D7"/>
    <w:rsid w:val="00B03A8D"/>
    <w:rsid w:val="00B17380"/>
    <w:rsid w:val="00B32780"/>
    <w:rsid w:val="00B405F3"/>
    <w:rsid w:val="00B74FD9"/>
    <w:rsid w:val="00B80462"/>
    <w:rsid w:val="00BE6330"/>
    <w:rsid w:val="00C06D86"/>
    <w:rsid w:val="00C7216F"/>
    <w:rsid w:val="00C845E6"/>
    <w:rsid w:val="00C93300"/>
    <w:rsid w:val="00CC2229"/>
    <w:rsid w:val="00D05572"/>
    <w:rsid w:val="00D11FDE"/>
    <w:rsid w:val="00D75DA8"/>
    <w:rsid w:val="00D843DC"/>
    <w:rsid w:val="00DA7AF3"/>
    <w:rsid w:val="00E47228"/>
    <w:rsid w:val="00E925FA"/>
    <w:rsid w:val="00ED0B72"/>
    <w:rsid w:val="00F06E16"/>
    <w:rsid w:val="00F236F5"/>
    <w:rsid w:val="00F96E31"/>
    <w:rsid w:val="00FD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9F05F"/>
  <w15:chartTrackingRefBased/>
  <w15:docId w15:val="{DF04E786-9DE7-49E8-A5EB-DF5923FA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2"/>
        <w:lang w:val="ro-RO"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0462"/>
    <w:pPr>
      <w:keepNext/>
      <w:keepLines/>
      <w:spacing w:before="240" w:after="0"/>
      <w:outlineLvl w:val="0"/>
    </w:pPr>
    <w:rPr>
      <w:rFonts w:eastAsia="Times New Roman"/>
      <w:b/>
      <w:bCs/>
      <w:smallCaps/>
      <w:color w:val="auto"/>
      <w:sz w:val="24"/>
      <w:szCs w:val="28"/>
    </w:rPr>
  </w:style>
  <w:style w:type="paragraph" w:styleId="Heading2">
    <w:name w:val="heading 2"/>
    <w:basedOn w:val="Normal"/>
    <w:next w:val="Normal"/>
    <w:link w:val="Heading2Char"/>
    <w:uiPriority w:val="9"/>
    <w:semiHidden/>
    <w:unhideWhenUsed/>
    <w:qFormat/>
    <w:rsid w:val="00B80462"/>
    <w:pPr>
      <w:keepNext/>
      <w:keepLines/>
      <w:spacing w:before="40" w:after="0"/>
      <w:outlineLvl w:val="1"/>
    </w:pPr>
    <w:rPr>
      <w:rFonts w:eastAsia="Times New Roman"/>
      <w:b/>
      <w:bCs/>
      <w:color w:val="auto"/>
      <w:sz w:val="24"/>
      <w:szCs w:val="26"/>
    </w:rPr>
  </w:style>
  <w:style w:type="paragraph" w:styleId="Heading3">
    <w:name w:val="heading 3"/>
    <w:basedOn w:val="Normal"/>
    <w:next w:val="Normal"/>
    <w:link w:val="Heading3Char"/>
    <w:uiPriority w:val="9"/>
    <w:semiHidden/>
    <w:unhideWhenUsed/>
    <w:qFormat/>
    <w:rsid w:val="00B80462"/>
    <w:pPr>
      <w:keepNext/>
      <w:keepLines/>
      <w:spacing w:before="40" w:after="0"/>
      <w:outlineLvl w:val="2"/>
    </w:pPr>
    <w:rPr>
      <w:rFonts w:eastAsia="Times New Roman"/>
      <w:bCs/>
      <w:i/>
      <w:color w:val="auto"/>
      <w:sz w:val="24"/>
      <w:szCs w:val="22"/>
    </w:rPr>
  </w:style>
  <w:style w:type="paragraph" w:styleId="Heading4">
    <w:name w:val="heading 4"/>
    <w:basedOn w:val="Normal"/>
    <w:next w:val="Normal"/>
    <w:link w:val="Heading4Char"/>
    <w:uiPriority w:val="9"/>
    <w:semiHidden/>
    <w:unhideWhenUsed/>
    <w:qFormat/>
    <w:rsid w:val="00B80462"/>
    <w:pPr>
      <w:keepNext/>
      <w:keepLines/>
      <w:spacing w:before="40" w:after="0"/>
      <w:outlineLvl w:val="3"/>
    </w:pPr>
    <w:rPr>
      <w:rFonts w:eastAsia="Times New Roman"/>
      <w:bCs/>
      <w:iCs/>
      <w:color w:val="auto"/>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62"/>
    <w:rPr>
      <w:rFonts w:eastAsia="Times New Roman"/>
      <w:b/>
      <w:bCs/>
      <w:smallCaps/>
      <w:color w:val="auto"/>
      <w:sz w:val="24"/>
      <w:szCs w:val="28"/>
    </w:rPr>
  </w:style>
  <w:style w:type="character" w:customStyle="1" w:styleId="Heading2Char">
    <w:name w:val="Heading 2 Char"/>
    <w:basedOn w:val="DefaultParagraphFont"/>
    <w:link w:val="Heading2"/>
    <w:uiPriority w:val="9"/>
    <w:semiHidden/>
    <w:rsid w:val="00B80462"/>
    <w:rPr>
      <w:rFonts w:eastAsia="Times New Roman"/>
      <w:b/>
      <w:bCs/>
      <w:color w:val="auto"/>
      <w:sz w:val="24"/>
      <w:szCs w:val="26"/>
    </w:rPr>
  </w:style>
  <w:style w:type="character" w:customStyle="1" w:styleId="Heading3Char">
    <w:name w:val="Heading 3 Char"/>
    <w:basedOn w:val="DefaultParagraphFont"/>
    <w:link w:val="Heading3"/>
    <w:uiPriority w:val="9"/>
    <w:semiHidden/>
    <w:rsid w:val="00B80462"/>
    <w:rPr>
      <w:rFonts w:eastAsia="Times New Roman"/>
      <w:bCs/>
      <w:i/>
      <w:color w:val="auto"/>
      <w:sz w:val="24"/>
      <w:szCs w:val="22"/>
    </w:rPr>
  </w:style>
  <w:style w:type="character" w:customStyle="1" w:styleId="Heading4Char">
    <w:name w:val="Heading 4 Char"/>
    <w:basedOn w:val="DefaultParagraphFont"/>
    <w:link w:val="Heading4"/>
    <w:uiPriority w:val="9"/>
    <w:semiHidden/>
    <w:rsid w:val="00B80462"/>
    <w:rPr>
      <w:rFonts w:eastAsia="Times New Roman"/>
      <w:bCs/>
      <w:iCs/>
      <w:color w:val="auto"/>
      <w:sz w:val="24"/>
      <w:szCs w:val="22"/>
    </w:rPr>
  </w:style>
  <w:style w:type="numbering" w:customStyle="1" w:styleId="NoList1">
    <w:name w:val="No List1"/>
    <w:next w:val="NoList"/>
    <w:uiPriority w:val="99"/>
    <w:semiHidden/>
    <w:unhideWhenUsed/>
    <w:rsid w:val="00B80462"/>
  </w:style>
  <w:style w:type="paragraph" w:styleId="FootnoteText">
    <w:name w:val="footnote text"/>
    <w:basedOn w:val="Normal"/>
    <w:link w:val="FootnoteTextChar"/>
    <w:uiPriority w:val="99"/>
    <w:semiHidden/>
    <w:unhideWhenUsed/>
    <w:rsid w:val="00B80462"/>
    <w:pPr>
      <w:spacing w:before="0" w:after="0" w:line="240" w:lineRule="auto"/>
      <w:jc w:val="left"/>
    </w:pPr>
    <w:rPr>
      <w:rFonts w:ascii="Calibri" w:eastAsia="Calibri" w:hAnsi="Calibri"/>
      <w:color w:val="auto"/>
      <w:sz w:val="20"/>
    </w:rPr>
  </w:style>
  <w:style w:type="character" w:customStyle="1" w:styleId="FootnoteTextChar">
    <w:name w:val="Footnote Text Char"/>
    <w:basedOn w:val="DefaultParagraphFont"/>
    <w:link w:val="FootnoteText"/>
    <w:uiPriority w:val="99"/>
    <w:semiHidden/>
    <w:rsid w:val="00B80462"/>
    <w:rPr>
      <w:rFonts w:ascii="Calibri" w:eastAsia="Calibri" w:hAnsi="Calibri"/>
      <w:color w:val="auto"/>
      <w:sz w:val="20"/>
      <w:lang w:val="ro-RO"/>
    </w:rPr>
  </w:style>
  <w:style w:type="character" w:styleId="FootnoteReference">
    <w:name w:val="footnote reference"/>
    <w:basedOn w:val="DefaultParagraphFont"/>
    <w:uiPriority w:val="99"/>
    <w:semiHidden/>
    <w:unhideWhenUsed/>
    <w:rsid w:val="00B80462"/>
    <w:rPr>
      <w:vertAlign w:val="superscript"/>
    </w:rPr>
  </w:style>
  <w:style w:type="paragraph" w:styleId="ListParagraph">
    <w:name w:val="List Paragraph"/>
    <w:basedOn w:val="Normal"/>
    <w:qFormat/>
    <w:rsid w:val="00B80462"/>
    <w:pPr>
      <w:ind w:left="720"/>
      <w:contextualSpacing/>
    </w:pPr>
    <w:rPr>
      <w:color w:val="auto"/>
      <w:sz w:val="24"/>
      <w:szCs w:val="22"/>
    </w:rPr>
  </w:style>
  <w:style w:type="paragraph" w:customStyle="1" w:styleId="Heading11">
    <w:name w:val="Heading 11"/>
    <w:basedOn w:val="Normal"/>
    <w:next w:val="Text1"/>
    <w:uiPriority w:val="9"/>
    <w:qFormat/>
    <w:rsid w:val="00B80462"/>
    <w:pPr>
      <w:keepNext/>
      <w:numPr>
        <w:numId w:val="20"/>
      </w:numPr>
      <w:tabs>
        <w:tab w:val="clear" w:pos="850"/>
        <w:tab w:val="num" w:pos="3118"/>
      </w:tabs>
      <w:spacing w:before="360" w:line="240" w:lineRule="auto"/>
      <w:ind w:left="3118" w:hanging="567"/>
      <w:outlineLvl w:val="0"/>
    </w:pPr>
    <w:rPr>
      <w:rFonts w:eastAsia="Times New Roman"/>
      <w:b/>
      <w:bCs/>
      <w:smallCaps/>
      <w:color w:val="auto"/>
      <w:sz w:val="24"/>
      <w:szCs w:val="28"/>
    </w:rPr>
  </w:style>
  <w:style w:type="paragraph" w:customStyle="1" w:styleId="Heading21">
    <w:name w:val="Heading 21"/>
    <w:basedOn w:val="Normal"/>
    <w:next w:val="Text1"/>
    <w:uiPriority w:val="9"/>
    <w:semiHidden/>
    <w:unhideWhenUsed/>
    <w:qFormat/>
    <w:rsid w:val="00B80462"/>
    <w:pPr>
      <w:keepNext/>
      <w:numPr>
        <w:ilvl w:val="1"/>
        <w:numId w:val="20"/>
      </w:numPr>
      <w:tabs>
        <w:tab w:val="clear" w:pos="850"/>
        <w:tab w:val="num" w:pos="3118"/>
      </w:tabs>
      <w:spacing w:line="240" w:lineRule="auto"/>
      <w:ind w:left="3118" w:hanging="567"/>
      <w:outlineLvl w:val="1"/>
    </w:pPr>
    <w:rPr>
      <w:rFonts w:eastAsia="Times New Roman"/>
      <w:b/>
      <w:bCs/>
      <w:color w:val="auto"/>
      <w:sz w:val="24"/>
      <w:szCs w:val="26"/>
    </w:rPr>
  </w:style>
  <w:style w:type="paragraph" w:customStyle="1" w:styleId="Heading31">
    <w:name w:val="Heading 31"/>
    <w:basedOn w:val="Normal"/>
    <w:next w:val="Text1"/>
    <w:uiPriority w:val="9"/>
    <w:semiHidden/>
    <w:unhideWhenUsed/>
    <w:qFormat/>
    <w:rsid w:val="00B80462"/>
    <w:pPr>
      <w:keepNext/>
      <w:numPr>
        <w:ilvl w:val="2"/>
        <w:numId w:val="20"/>
      </w:numPr>
      <w:tabs>
        <w:tab w:val="clear" w:pos="850"/>
        <w:tab w:val="num" w:pos="3118"/>
      </w:tabs>
      <w:spacing w:line="240" w:lineRule="auto"/>
      <w:ind w:left="3118" w:hanging="567"/>
      <w:outlineLvl w:val="2"/>
    </w:pPr>
    <w:rPr>
      <w:rFonts w:eastAsia="Times New Roman"/>
      <w:bCs/>
      <w:i/>
      <w:color w:val="auto"/>
      <w:sz w:val="24"/>
      <w:szCs w:val="22"/>
    </w:rPr>
  </w:style>
  <w:style w:type="paragraph" w:customStyle="1" w:styleId="Heading41">
    <w:name w:val="Heading 41"/>
    <w:basedOn w:val="Normal"/>
    <w:next w:val="Text1"/>
    <w:uiPriority w:val="9"/>
    <w:semiHidden/>
    <w:unhideWhenUsed/>
    <w:qFormat/>
    <w:rsid w:val="00B80462"/>
    <w:pPr>
      <w:keepNext/>
      <w:numPr>
        <w:ilvl w:val="3"/>
        <w:numId w:val="20"/>
      </w:numPr>
      <w:tabs>
        <w:tab w:val="clear" w:pos="850"/>
        <w:tab w:val="num" w:pos="3118"/>
      </w:tabs>
      <w:spacing w:line="240" w:lineRule="auto"/>
      <w:ind w:left="3118" w:hanging="567"/>
      <w:outlineLvl w:val="3"/>
    </w:pPr>
    <w:rPr>
      <w:rFonts w:eastAsia="Times New Roman"/>
      <w:bCs/>
      <w:iCs/>
      <w:color w:val="auto"/>
      <w:sz w:val="24"/>
      <w:szCs w:val="22"/>
    </w:rPr>
  </w:style>
  <w:style w:type="numbering" w:customStyle="1" w:styleId="NoList11">
    <w:name w:val="No List11"/>
    <w:next w:val="NoList"/>
    <w:uiPriority w:val="99"/>
    <w:semiHidden/>
    <w:unhideWhenUsed/>
    <w:rsid w:val="00B80462"/>
  </w:style>
  <w:style w:type="paragraph" w:styleId="Header">
    <w:name w:val="header"/>
    <w:basedOn w:val="Normal"/>
    <w:link w:val="HeaderChar"/>
    <w:uiPriority w:val="99"/>
    <w:unhideWhenUsed/>
    <w:rsid w:val="00B80462"/>
    <w:pPr>
      <w:tabs>
        <w:tab w:val="center" w:pos="4153"/>
        <w:tab w:val="right" w:pos="8306"/>
      </w:tabs>
      <w:spacing w:before="0" w:after="0" w:line="240" w:lineRule="auto"/>
      <w:jc w:val="left"/>
    </w:pPr>
    <w:rPr>
      <w:rFonts w:eastAsia="Times New Roman"/>
      <w:color w:val="auto"/>
      <w:sz w:val="24"/>
    </w:rPr>
  </w:style>
  <w:style w:type="character" w:customStyle="1" w:styleId="HeaderChar">
    <w:name w:val="Header Char"/>
    <w:basedOn w:val="DefaultParagraphFont"/>
    <w:link w:val="Header"/>
    <w:uiPriority w:val="99"/>
    <w:rsid w:val="00B80462"/>
    <w:rPr>
      <w:rFonts w:eastAsia="Times New Roman"/>
      <w:color w:val="auto"/>
      <w:sz w:val="24"/>
      <w:lang w:val="ro-RO"/>
    </w:rPr>
  </w:style>
  <w:style w:type="paragraph" w:styleId="BalloonText">
    <w:name w:val="Balloon Text"/>
    <w:basedOn w:val="Normal"/>
    <w:link w:val="BalloonTextChar"/>
    <w:uiPriority w:val="99"/>
    <w:semiHidden/>
    <w:unhideWhenUsed/>
    <w:rsid w:val="00B80462"/>
    <w:pPr>
      <w:spacing w:before="0" w:after="0" w:line="240" w:lineRule="auto"/>
      <w:jc w:val="left"/>
    </w:pPr>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B80462"/>
    <w:rPr>
      <w:rFonts w:ascii="Tahoma" w:eastAsia="Calibri" w:hAnsi="Tahoma" w:cs="Tahoma"/>
      <w:color w:val="auto"/>
      <w:sz w:val="16"/>
      <w:szCs w:val="16"/>
      <w:lang w:val="ro-RO"/>
    </w:rPr>
  </w:style>
  <w:style w:type="paragraph" w:styleId="Footer">
    <w:name w:val="footer"/>
    <w:basedOn w:val="Normal"/>
    <w:link w:val="FooterChar"/>
    <w:uiPriority w:val="99"/>
    <w:unhideWhenUsed/>
    <w:rsid w:val="00B80462"/>
    <w:pPr>
      <w:tabs>
        <w:tab w:val="center" w:pos="4536"/>
        <w:tab w:val="right" w:pos="9072"/>
      </w:tabs>
      <w:spacing w:before="0" w:after="0" w:line="240" w:lineRule="auto"/>
      <w:jc w:val="left"/>
    </w:pPr>
    <w:rPr>
      <w:rFonts w:ascii="Calibri" w:eastAsia="Calibri" w:hAnsi="Calibri"/>
      <w:color w:val="auto"/>
      <w:szCs w:val="22"/>
    </w:rPr>
  </w:style>
  <w:style w:type="character" w:customStyle="1" w:styleId="FooterChar">
    <w:name w:val="Footer Char"/>
    <w:basedOn w:val="DefaultParagraphFont"/>
    <w:link w:val="Footer"/>
    <w:uiPriority w:val="99"/>
    <w:rsid w:val="00B80462"/>
    <w:rPr>
      <w:rFonts w:ascii="Calibri" w:eastAsia="Calibri" w:hAnsi="Calibri"/>
      <w:color w:val="auto"/>
      <w:szCs w:val="22"/>
      <w:lang w:val="ro-RO"/>
    </w:rPr>
  </w:style>
  <w:style w:type="paragraph" w:customStyle="1" w:styleId="Datedadoption">
    <w:name w:val="Date d'adoption"/>
    <w:basedOn w:val="Normal"/>
    <w:next w:val="Titreobjet"/>
    <w:rsid w:val="00B80462"/>
    <w:pPr>
      <w:spacing w:before="360" w:after="0"/>
      <w:jc w:val="center"/>
    </w:pPr>
    <w:rPr>
      <w:rFonts w:eastAsia="Times New Roman"/>
      <w:b/>
      <w:color w:val="auto"/>
      <w:sz w:val="24"/>
      <w:szCs w:val="24"/>
    </w:rPr>
  </w:style>
  <w:style w:type="paragraph" w:customStyle="1" w:styleId="Titreobjet">
    <w:name w:val="Titre objet"/>
    <w:basedOn w:val="Normal"/>
    <w:next w:val="Normal"/>
    <w:rsid w:val="00B80462"/>
    <w:pPr>
      <w:spacing w:before="360" w:after="360"/>
      <w:jc w:val="center"/>
    </w:pPr>
    <w:rPr>
      <w:rFonts w:eastAsia="Times New Roman"/>
      <w:b/>
      <w:color w:val="auto"/>
      <w:sz w:val="24"/>
      <w:szCs w:val="24"/>
    </w:rPr>
  </w:style>
  <w:style w:type="paragraph" w:customStyle="1" w:styleId="Typedudocument">
    <w:name w:val="Type du document"/>
    <w:basedOn w:val="Normal"/>
    <w:next w:val="Datedadoption"/>
    <w:rsid w:val="00B80462"/>
    <w:pPr>
      <w:spacing w:before="360" w:after="0"/>
      <w:jc w:val="center"/>
    </w:pPr>
    <w:rPr>
      <w:rFonts w:eastAsia="Times New Roman"/>
      <w:b/>
      <w:color w:val="auto"/>
      <w:sz w:val="24"/>
      <w:szCs w:val="24"/>
    </w:rPr>
  </w:style>
  <w:style w:type="paragraph" w:customStyle="1" w:styleId="Institutionquiagit">
    <w:name w:val="Institution qui agit"/>
    <w:basedOn w:val="Normal"/>
    <w:next w:val="Normal"/>
    <w:rsid w:val="00B80462"/>
    <w:pPr>
      <w:keepNext/>
      <w:spacing w:before="600"/>
      <w:jc w:val="left"/>
    </w:pPr>
    <w:rPr>
      <w:rFonts w:eastAsia="Times New Roman"/>
      <w:color w:val="auto"/>
      <w:sz w:val="24"/>
      <w:szCs w:val="24"/>
    </w:rPr>
  </w:style>
  <w:style w:type="paragraph" w:customStyle="1" w:styleId="ManualConsidrant">
    <w:name w:val="Manual Considérant"/>
    <w:basedOn w:val="Normal"/>
    <w:rsid w:val="00B80462"/>
    <w:pPr>
      <w:ind w:left="850" w:hanging="850"/>
      <w:jc w:val="left"/>
    </w:pPr>
    <w:rPr>
      <w:rFonts w:eastAsia="Times New Roman"/>
      <w:color w:val="auto"/>
      <w:sz w:val="24"/>
      <w:szCs w:val="24"/>
    </w:rPr>
  </w:style>
  <w:style w:type="paragraph" w:customStyle="1" w:styleId="Institutionquisigne">
    <w:name w:val="Institution qui signe"/>
    <w:basedOn w:val="Normal"/>
    <w:next w:val="Personnequisigne"/>
    <w:rsid w:val="00B80462"/>
    <w:pPr>
      <w:keepNext/>
      <w:tabs>
        <w:tab w:val="left" w:pos="5669"/>
      </w:tabs>
      <w:spacing w:before="720" w:after="0"/>
      <w:jc w:val="left"/>
    </w:pPr>
    <w:rPr>
      <w:rFonts w:eastAsia="Times New Roman"/>
      <w:i/>
      <w:color w:val="auto"/>
      <w:sz w:val="24"/>
      <w:szCs w:val="24"/>
    </w:rPr>
  </w:style>
  <w:style w:type="paragraph" w:customStyle="1" w:styleId="Personnequisigne">
    <w:name w:val="Personne qui signe"/>
    <w:basedOn w:val="Normal"/>
    <w:next w:val="Institutionquisigne"/>
    <w:rsid w:val="00B80462"/>
    <w:pPr>
      <w:tabs>
        <w:tab w:val="left" w:pos="5669"/>
      </w:tabs>
      <w:spacing w:before="0" w:after="0"/>
      <w:jc w:val="left"/>
    </w:pPr>
    <w:rPr>
      <w:rFonts w:eastAsia="Times New Roman"/>
      <w:i/>
      <w:color w:val="auto"/>
      <w:sz w:val="24"/>
      <w:szCs w:val="24"/>
    </w:rPr>
  </w:style>
  <w:style w:type="numbering" w:customStyle="1" w:styleId="NoList111">
    <w:name w:val="No List111"/>
    <w:next w:val="NoList"/>
    <w:uiPriority w:val="99"/>
    <w:semiHidden/>
    <w:unhideWhenUsed/>
    <w:rsid w:val="00B80462"/>
  </w:style>
  <w:style w:type="paragraph" w:customStyle="1" w:styleId="ListBullet41">
    <w:name w:val="List Bullet 41"/>
    <w:basedOn w:val="Normal"/>
    <w:next w:val="ListBullet4"/>
    <w:uiPriority w:val="99"/>
    <w:semiHidden/>
    <w:unhideWhenUsed/>
    <w:rsid w:val="00B80462"/>
    <w:pPr>
      <w:numPr>
        <w:numId w:val="4"/>
      </w:numPr>
      <w:tabs>
        <w:tab w:val="clear" w:pos="1209"/>
        <w:tab w:val="num" w:pos="360"/>
      </w:tabs>
      <w:spacing w:line="240" w:lineRule="auto"/>
      <w:ind w:left="0" w:firstLine="0"/>
      <w:contextualSpacing/>
    </w:pPr>
    <w:rPr>
      <w:color w:val="auto"/>
      <w:sz w:val="24"/>
      <w:szCs w:val="22"/>
    </w:rPr>
  </w:style>
  <w:style w:type="paragraph" w:customStyle="1" w:styleId="Caption1">
    <w:name w:val="Caption1"/>
    <w:basedOn w:val="Normal"/>
    <w:next w:val="Normal"/>
    <w:uiPriority w:val="35"/>
    <w:semiHidden/>
    <w:unhideWhenUsed/>
    <w:qFormat/>
    <w:rsid w:val="00B80462"/>
    <w:pPr>
      <w:spacing w:before="0" w:after="200" w:line="240" w:lineRule="auto"/>
    </w:pPr>
    <w:rPr>
      <w:b/>
      <w:bCs/>
      <w:color w:val="4F81BD"/>
      <w:sz w:val="18"/>
      <w:szCs w:val="18"/>
    </w:rPr>
  </w:style>
  <w:style w:type="paragraph" w:customStyle="1" w:styleId="TableofFigures1">
    <w:name w:val="Table of Figures1"/>
    <w:basedOn w:val="Normal"/>
    <w:next w:val="Normal"/>
    <w:uiPriority w:val="99"/>
    <w:semiHidden/>
    <w:unhideWhenUsed/>
    <w:rsid w:val="00B80462"/>
    <w:pPr>
      <w:spacing w:after="0" w:line="240" w:lineRule="auto"/>
    </w:pPr>
    <w:rPr>
      <w:color w:val="auto"/>
      <w:sz w:val="24"/>
      <w:szCs w:val="22"/>
    </w:rPr>
  </w:style>
  <w:style w:type="paragraph" w:customStyle="1" w:styleId="ListBullet1">
    <w:name w:val="List Bullet1"/>
    <w:basedOn w:val="Normal"/>
    <w:next w:val="ListBullet"/>
    <w:uiPriority w:val="99"/>
    <w:semiHidden/>
    <w:unhideWhenUsed/>
    <w:rsid w:val="00B80462"/>
    <w:pPr>
      <w:numPr>
        <w:numId w:val="7"/>
      </w:numPr>
      <w:tabs>
        <w:tab w:val="clear" w:pos="360"/>
        <w:tab w:val="num" w:pos="709"/>
      </w:tabs>
      <w:spacing w:line="240" w:lineRule="auto"/>
      <w:ind w:left="709" w:hanging="709"/>
      <w:contextualSpacing/>
    </w:pPr>
    <w:rPr>
      <w:color w:val="auto"/>
      <w:sz w:val="24"/>
      <w:szCs w:val="22"/>
    </w:rPr>
  </w:style>
  <w:style w:type="paragraph" w:customStyle="1" w:styleId="ListBullet21">
    <w:name w:val="List Bullet 21"/>
    <w:basedOn w:val="Normal"/>
    <w:next w:val="ListBullet2"/>
    <w:uiPriority w:val="99"/>
    <w:semiHidden/>
    <w:unhideWhenUsed/>
    <w:rsid w:val="00B80462"/>
    <w:pPr>
      <w:numPr>
        <w:numId w:val="8"/>
      </w:numPr>
      <w:tabs>
        <w:tab w:val="clear" w:pos="643"/>
        <w:tab w:val="num" w:pos="709"/>
      </w:tabs>
      <w:spacing w:line="240" w:lineRule="auto"/>
      <w:ind w:left="709" w:hanging="709"/>
      <w:contextualSpacing/>
    </w:pPr>
    <w:rPr>
      <w:color w:val="auto"/>
      <w:sz w:val="24"/>
      <w:szCs w:val="22"/>
    </w:rPr>
  </w:style>
  <w:style w:type="paragraph" w:customStyle="1" w:styleId="ListBullet31">
    <w:name w:val="List Bullet 31"/>
    <w:basedOn w:val="Normal"/>
    <w:next w:val="ListBullet3"/>
    <w:uiPriority w:val="99"/>
    <w:semiHidden/>
    <w:unhideWhenUsed/>
    <w:rsid w:val="00B80462"/>
    <w:pPr>
      <w:numPr>
        <w:numId w:val="9"/>
      </w:numPr>
      <w:tabs>
        <w:tab w:val="clear" w:pos="926"/>
        <w:tab w:val="num" w:pos="360"/>
      </w:tabs>
      <w:spacing w:line="240" w:lineRule="auto"/>
      <w:ind w:left="0" w:firstLine="0"/>
      <w:contextualSpacing/>
    </w:pPr>
    <w:rPr>
      <w:color w:val="auto"/>
      <w:sz w:val="24"/>
      <w:szCs w:val="22"/>
    </w:rPr>
  </w:style>
  <w:style w:type="paragraph" w:customStyle="1" w:styleId="ListNumber1">
    <w:name w:val="List Number1"/>
    <w:basedOn w:val="Normal"/>
    <w:next w:val="ListNumber"/>
    <w:uiPriority w:val="99"/>
    <w:semiHidden/>
    <w:unhideWhenUsed/>
    <w:rsid w:val="00B80462"/>
    <w:pPr>
      <w:numPr>
        <w:numId w:val="10"/>
      </w:numPr>
      <w:tabs>
        <w:tab w:val="clear" w:pos="360"/>
        <w:tab w:val="num" w:pos="643"/>
      </w:tabs>
      <w:spacing w:line="240" w:lineRule="auto"/>
      <w:ind w:left="643"/>
      <w:contextualSpacing/>
    </w:pPr>
    <w:rPr>
      <w:color w:val="auto"/>
      <w:sz w:val="24"/>
      <w:szCs w:val="22"/>
    </w:rPr>
  </w:style>
  <w:style w:type="paragraph" w:customStyle="1" w:styleId="ListNumber21">
    <w:name w:val="List Number 21"/>
    <w:basedOn w:val="Normal"/>
    <w:next w:val="ListNumber2"/>
    <w:uiPriority w:val="99"/>
    <w:semiHidden/>
    <w:unhideWhenUsed/>
    <w:rsid w:val="00B80462"/>
    <w:pPr>
      <w:numPr>
        <w:numId w:val="11"/>
      </w:numPr>
      <w:tabs>
        <w:tab w:val="clear" w:pos="643"/>
        <w:tab w:val="num" w:pos="926"/>
      </w:tabs>
      <w:spacing w:line="240" w:lineRule="auto"/>
      <w:ind w:left="926"/>
      <w:contextualSpacing/>
    </w:pPr>
    <w:rPr>
      <w:color w:val="auto"/>
      <w:sz w:val="24"/>
      <w:szCs w:val="22"/>
    </w:rPr>
  </w:style>
  <w:style w:type="paragraph" w:customStyle="1" w:styleId="ListNumber31">
    <w:name w:val="List Number 31"/>
    <w:basedOn w:val="Normal"/>
    <w:next w:val="ListNumber3"/>
    <w:uiPriority w:val="99"/>
    <w:semiHidden/>
    <w:unhideWhenUsed/>
    <w:rsid w:val="00B80462"/>
    <w:pPr>
      <w:numPr>
        <w:numId w:val="12"/>
      </w:numPr>
      <w:tabs>
        <w:tab w:val="clear" w:pos="926"/>
        <w:tab w:val="num" w:pos="360"/>
      </w:tabs>
      <w:spacing w:line="240" w:lineRule="auto"/>
      <w:ind w:left="360"/>
      <w:contextualSpacing/>
    </w:pPr>
    <w:rPr>
      <w:color w:val="auto"/>
      <w:sz w:val="24"/>
      <w:szCs w:val="22"/>
    </w:rPr>
  </w:style>
  <w:style w:type="paragraph" w:customStyle="1" w:styleId="ListNumber41">
    <w:name w:val="List Number 41"/>
    <w:basedOn w:val="Normal"/>
    <w:next w:val="ListNumber4"/>
    <w:uiPriority w:val="99"/>
    <w:semiHidden/>
    <w:unhideWhenUsed/>
    <w:rsid w:val="00B80462"/>
    <w:pPr>
      <w:numPr>
        <w:numId w:val="13"/>
      </w:numPr>
      <w:tabs>
        <w:tab w:val="clear" w:pos="1209"/>
        <w:tab w:val="num" w:pos="643"/>
      </w:tabs>
      <w:spacing w:line="240" w:lineRule="auto"/>
      <w:ind w:left="643"/>
      <w:contextualSpacing/>
    </w:pPr>
    <w:rPr>
      <w:color w:val="auto"/>
      <w:sz w:val="24"/>
      <w:szCs w:val="22"/>
    </w:rPr>
  </w:style>
  <w:style w:type="paragraph" w:customStyle="1" w:styleId="TOCHeading1">
    <w:name w:val="TOC Heading1"/>
    <w:basedOn w:val="Normal"/>
    <w:next w:val="Normal"/>
    <w:uiPriority w:val="39"/>
    <w:semiHidden/>
    <w:unhideWhenUsed/>
    <w:qFormat/>
    <w:rsid w:val="00B80462"/>
    <w:pPr>
      <w:spacing w:after="240" w:line="240" w:lineRule="auto"/>
      <w:jc w:val="center"/>
    </w:pPr>
    <w:rPr>
      <w:b/>
      <w:color w:val="auto"/>
      <w:sz w:val="28"/>
      <w:szCs w:val="22"/>
    </w:rPr>
  </w:style>
  <w:style w:type="paragraph" w:customStyle="1" w:styleId="TOC11">
    <w:name w:val="TOC 11"/>
    <w:basedOn w:val="Normal"/>
    <w:next w:val="Normal"/>
    <w:uiPriority w:val="39"/>
    <w:semiHidden/>
    <w:unhideWhenUsed/>
    <w:rsid w:val="00B80462"/>
    <w:pPr>
      <w:tabs>
        <w:tab w:val="right" w:leader="dot" w:pos="9071"/>
      </w:tabs>
      <w:spacing w:before="60" w:line="240" w:lineRule="auto"/>
      <w:ind w:left="850" w:hanging="850"/>
      <w:jc w:val="left"/>
    </w:pPr>
    <w:rPr>
      <w:color w:val="auto"/>
      <w:sz w:val="24"/>
      <w:szCs w:val="22"/>
    </w:rPr>
  </w:style>
  <w:style w:type="paragraph" w:customStyle="1" w:styleId="TOC21">
    <w:name w:val="TOC 21"/>
    <w:basedOn w:val="Normal"/>
    <w:next w:val="Normal"/>
    <w:uiPriority w:val="39"/>
    <w:semiHidden/>
    <w:unhideWhenUsed/>
    <w:rsid w:val="00B80462"/>
    <w:pPr>
      <w:tabs>
        <w:tab w:val="right" w:leader="dot" w:pos="9071"/>
      </w:tabs>
      <w:spacing w:before="60" w:line="240" w:lineRule="auto"/>
      <w:ind w:left="850" w:hanging="850"/>
      <w:jc w:val="left"/>
    </w:pPr>
    <w:rPr>
      <w:color w:val="auto"/>
      <w:sz w:val="24"/>
      <w:szCs w:val="22"/>
    </w:rPr>
  </w:style>
  <w:style w:type="paragraph" w:customStyle="1" w:styleId="TOC31">
    <w:name w:val="TOC 31"/>
    <w:basedOn w:val="Normal"/>
    <w:next w:val="Normal"/>
    <w:uiPriority w:val="39"/>
    <w:semiHidden/>
    <w:unhideWhenUsed/>
    <w:rsid w:val="00B80462"/>
    <w:pPr>
      <w:tabs>
        <w:tab w:val="right" w:leader="dot" w:pos="9071"/>
      </w:tabs>
      <w:spacing w:before="60" w:line="240" w:lineRule="auto"/>
      <w:ind w:left="850" w:hanging="850"/>
      <w:jc w:val="left"/>
    </w:pPr>
    <w:rPr>
      <w:color w:val="auto"/>
      <w:sz w:val="24"/>
      <w:szCs w:val="22"/>
    </w:rPr>
  </w:style>
  <w:style w:type="paragraph" w:customStyle="1" w:styleId="TOC41">
    <w:name w:val="TOC 41"/>
    <w:basedOn w:val="Normal"/>
    <w:next w:val="Normal"/>
    <w:uiPriority w:val="39"/>
    <w:semiHidden/>
    <w:unhideWhenUsed/>
    <w:rsid w:val="00B80462"/>
    <w:pPr>
      <w:tabs>
        <w:tab w:val="right" w:leader="dot" w:pos="9071"/>
      </w:tabs>
      <w:spacing w:before="60" w:line="240" w:lineRule="auto"/>
      <w:ind w:left="850" w:hanging="850"/>
      <w:jc w:val="left"/>
    </w:pPr>
    <w:rPr>
      <w:color w:val="auto"/>
      <w:sz w:val="24"/>
      <w:szCs w:val="22"/>
    </w:rPr>
  </w:style>
  <w:style w:type="paragraph" w:customStyle="1" w:styleId="TOC51">
    <w:name w:val="TOC 51"/>
    <w:basedOn w:val="Normal"/>
    <w:next w:val="Normal"/>
    <w:uiPriority w:val="39"/>
    <w:semiHidden/>
    <w:unhideWhenUsed/>
    <w:rsid w:val="00B80462"/>
    <w:pPr>
      <w:tabs>
        <w:tab w:val="right" w:leader="dot" w:pos="9071"/>
      </w:tabs>
      <w:spacing w:before="300" w:line="240" w:lineRule="auto"/>
      <w:jc w:val="left"/>
    </w:pPr>
    <w:rPr>
      <w:color w:val="auto"/>
      <w:sz w:val="24"/>
      <w:szCs w:val="22"/>
    </w:rPr>
  </w:style>
  <w:style w:type="paragraph" w:customStyle="1" w:styleId="TOC61">
    <w:name w:val="TOC 61"/>
    <w:basedOn w:val="Normal"/>
    <w:next w:val="Normal"/>
    <w:uiPriority w:val="39"/>
    <w:semiHidden/>
    <w:unhideWhenUsed/>
    <w:rsid w:val="00B80462"/>
    <w:pPr>
      <w:tabs>
        <w:tab w:val="right" w:leader="dot" w:pos="9071"/>
      </w:tabs>
      <w:spacing w:before="240" w:line="240" w:lineRule="auto"/>
      <w:jc w:val="left"/>
    </w:pPr>
    <w:rPr>
      <w:color w:val="auto"/>
      <w:sz w:val="24"/>
      <w:szCs w:val="22"/>
    </w:rPr>
  </w:style>
  <w:style w:type="paragraph" w:customStyle="1" w:styleId="TOC71">
    <w:name w:val="TOC 71"/>
    <w:basedOn w:val="Normal"/>
    <w:next w:val="Normal"/>
    <w:uiPriority w:val="39"/>
    <w:semiHidden/>
    <w:unhideWhenUsed/>
    <w:rsid w:val="00B80462"/>
    <w:pPr>
      <w:tabs>
        <w:tab w:val="right" w:leader="dot" w:pos="9071"/>
      </w:tabs>
      <w:spacing w:before="180" w:line="240" w:lineRule="auto"/>
      <w:jc w:val="left"/>
    </w:pPr>
    <w:rPr>
      <w:color w:val="auto"/>
      <w:sz w:val="24"/>
      <w:szCs w:val="22"/>
    </w:rPr>
  </w:style>
  <w:style w:type="paragraph" w:customStyle="1" w:styleId="TOC81">
    <w:name w:val="TOC 81"/>
    <w:basedOn w:val="Normal"/>
    <w:next w:val="Normal"/>
    <w:uiPriority w:val="39"/>
    <w:semiHidden/>
    <w:unhideWhenUsed/>
    <w:rsid w:val="00B80462"/>
    <w:pPr>
      <w:tabs>
        <w:tab w:val="right" w:leader="dot" w:pos="9071"/>
      </w:tabs>
      <w:spacing w:line="240" w:lineRule="auto"/>
      <w:jc w:val="left"/>
    </w:pPr>
    <w:rPr>
      <w:color w:val="auto"/>
      <w:sz w:val="24"/>
      <w:szCs w:val="22"/>
    </w:rPr>
  </w:style>
  <w:style w:type="paragraph" w:customStyle="1" w:styleId="TOC91">
    <w:name w:val="TOC 91"/>
    <w:basedOn w:val="Normal"/>
    <w:next w:val="Normal"/>
    <w:uiPriority w:val="39"/>
    <w:semiHidden/>
    <w:unhideWhenUsed/>
    <w:rsid w:val="00B80462"/>
    <w:pPr>
      <w:tabs>
        <w:tab w:val="right" w:leader="dot" w:pos="9071"/>
      </w:tabs>
      <w:spacing w:line="240" w:lineRule="auto"/>
    </w:pPr>
    <w:rPr>
      <w:color w:val="auto"/>
      <w:sz w:val="24"/>
      <w:szCs w:val="22"/>
    </w:rPr>
  </w:style>
  <w:style w:type="paragraph" w:customStyle="1" w:styleId="HeaderLandscape">
    <w:name w:val="HeaderLandscape"/>
    <w:basedOn w:val="Normal"/>
    <w:rsid w:val="00B80462"/>
    <w:pPr>
      <w:tabs>
        <w:tab w:val="center" w:pos="7285"/>
        <w:tab w:val="right" w:pos="14003"/>
      </w:tabs>
      <w:spacing w:before="0" w:line="240" w:lineRule="auto"/>
    </w:pPr>
    <w:rPr>
      <w:color w:val="auto"/>
      <w:sz w:val="24"/>
      <w:szCs w:val="22"/>
    </w:rPr>
  </w:style>
  <w:style w:type="paragraph" w:customStyle="1" w:styleId="FooterLandscape">
    <w:name w:val="FooterLandscape"/>
    <w:basedOn w:val="Normal"/>
    <w:rsid w:val="00B80462"/>
    <w:pPr>
      <w:tabs>
        <w:tab w:val="center" w:pos="7285"/>
        <w:tab w:val="center" w:pos="10913"/>
        <w:tab w:val="right" w:pos="15137"/>
      </w:tabs>
      <w:spacing w:before="360" w:after="0" w:line="240" w:lineRule="auto"/>
      <w:ind w:left="-567" w:right="-567"/>
      <w:jc w:val="left"/>
    </w:pPr>
    <w:rPr>
      <w:color w:val="auto"/>
      <w:sz w:val="24"/>
      <w:szCs w:val="22"/>
    </w:rPr>
  </w:style>
  <w:style w:type="paragraph" w:customStyle="1" w:styleId="Text1">
    <w:name w:val="Text 1"/>
    <w:basedOn w:val="Normal"/>
    <w:rsid w:val="00B80462"/>
    <w:pPr>
      <w:spacing w:line="240" w:lineRule="auto"/>
      <w:ind w:left="850"/>
    </w:pPr>
    <w:rPr>
      <w:color w:val="auto"/>
      <w:sz w:val="24"/>
      <w:szCs w:val="22"/>
    </w:rPr>
  </w:style>
  <w:style w:type="paragraph" w:customStyle="1" w:styleId="Text2">
    <w:name w:val="Text 2"/>
    <w:basedOn w:val="Normal"/>
    <w:rsid w:val="00B80462"/>
    <w:pPr>
      <w:spacing w:line="240" w:lineRule="auto"/>
      <w:ind w:left="1417"/>
    </w:pPr>
    <w:rPr>
      <w:color w:val="auto"/>
      <w:sz w:val="24"/>
      <w:szCs w:val="22"/>
    </w:rPr>
  </w:style>
  <w:style w:type="paragraph" w:customStyle="1" w:styleId="Text3">
    <w:name w:val="Text 3"/>
    <w:basedOn w:val="Normal"/>
    <w:rsid w:val="00B80462"/>
    <w:pPr>
      <w:spacing w:line="240" w:lineRule="auto"/>
      <w:ind w:left="1984"/>
    </w:pPr>
    <w:rPr>
      <w:color w:val="auto"/>
      <w:sz w:val="24"/>
      <w:szCs w:val="22"/>
    </w:rPr>
  </w:style>
  <w:style w:type="paragraph" w:customStyle="1" w:styleId="Text4">
    <w:name w:val="Text 4"/>
    <w:basedOn w:val="Normal"/>
    <w:rsid w:val="00B80462"/>
    <w:pPr>
      <w:spacing w:line="240" w:lineRule="auto"/>
      <w:ind w:left="2551"/>
    </w:pPr>
    <w:rPr>
      <w:color w:val="auto"/>
      <w:sz w:val="24"/>
      <w:szCs w:val="22"/>
    </w:rPr>
  </w:style>
  <w:style w:type="paragraph" w:customStyle="1" w:styleId="NormalCentered">
    <w:name w:val="Normal Centered"/>
    <w:basedOn w:val="Normal"/>
    <w:rsid w:val="00B80462"/>
    <w:pPr>
      <w:spacing w:line="240" w:lineRule="auto"/>
      <w:jc w:val="center"/>
    </w:pPr>
    <w:rPr>
      <w:color w:val="auto"/>
      <w:sz w:val="24"/>
      <w:szCs w:val="22"/>
    </w:rPr>
  </w:style>
  <w:style w:type="paragraph" w:customStyle="1" w:styleId="NormalLeft">
    <w:name w:val="Normal Left"/>
    <w:basedOn w:val="Normal"/>
    <w:rsid w:val="00B80462"/>
    <w:pPr>
      <w:spacing w:line="240" w:lineRule="auto"/>
      <w:jc w:val="left"/>
    </w:pPr>
    <w:rPr>
      <w:color w:val="auto"/>
      <w:sz w:val="24"/>
      <w:szCs w:val="22"/>
    </w:rPr>
  </w:style>
  <w:style w:type="paragraph" w:customStyle="1" w:styleId="NormalRight">
    <w:name w:val="Normal Right"/>
    <w:basedOn w:val="Normal"/>
    <w:rsid w:val="00B80462"/>
    <w:pPr>
      <w:spacing w:line="240" w:lineRule="auto"/>
      <w:jc w:val="right"/>
    </w:pPr>
    <w:rPr>
      <w:color w:val="auto"/>
      <w:sz w:val="24"/>
      <w:szCs w:val="22"/>
    </w:rPr>
  </w:style>
  <w:style w:type="paragraph" w:customStyle="1" w:styleId="QuotedText">
    <w:name w:val="Quoted Text"/>
    <w:basedOn w:val="Normal"/>
    <w:rsid w:val="00B80462"/>
    <w:pPr>
      <w:spacing w:line="240" w:lineRule="auto"/>
      <w:ind w:left="1417"/>
    </w:pPr>
    <w:rPr>
      <w:color w:val="auto"/>
      <w:sz w:val="24"/>
      <w:szCs w:val="22"/>
    </w:rPr>
  </w:style>
  <w:style w:type="paragraph" w:customStyle="1" w:styleId="Point0">
    <w:name w:val="Point 0"/>
    <w:basedOn w:val="Normal"/>
    <w:rsid w:val="00B80462"/>
    <w:pPr>
      <w:spacing w:line="240" w:lineRule="auto"/>
      <w:ind w:left="850" w:hanging="850"/>
    </w:pPr>
    <w:rPr>
      <w:color w:val="auto"/>
      <w:sz w:val="24"/>
      <w:szCs w:val="22"/>
    </w:rPr>
  </w:style>
  <w:style w:type="paragraph" w:customStyle="1" w:styleId="Point1">
    <w:name w:val="Point 1"/>
    <w:basedOn w:val="Normal"/>
    <w:rsid w:val="00B80462"/>
    <w:pPr>
      <w:spacing w:line="240" w:lineRule="auto"/>
      <w:ind w:left="1417" w:hanging="567"/>
    </w:pPr>
    <w:rPr>
      <w:color w:val="auto"/>
      <w:sz w:val="24"/>
      <w:szCs w:val="22"/>
    </w:rPr>
  </w:style>
  <w:style w:type="paragraph" w:customStyle="1" w:styleId="Point2">
    <w:name w:val="Point 2"/>
    <w:basedOn w:val="Normal"/>
    <w:rsid w:val="00B80462"/>
    <w:pPr>
      <w:spacing w:line="240" w:lineRule="auto"/>
      <w:ind w:left="1984" w:hanging="567"/>
    </w:pPr>
    <w:rPr>
      <w:color w:val="auto"/>
      <w:sz w:val="24"/>
      <w:szCs w:val="22"/>
    </w:rPr>
  </w:style>
  <w:style w:type="paragraph" w:customStyle="1" w:styleId="Point3">
    <w:name w:val="Point 3"/>
    <w:basedOn w:val="Normal"/>
    <w:rsid w:val="00B80462"/>
    <w:pPr>
      <w:spacing w:line="240" w:lineRule="auto"/>
      <w:ind w:left="2551" w:hanging="567"/>
    </w:pPr>
    <w:rPr>
      <w:color w:val="auto"/>
      <w:sz w:val="24"/>
      <w:szCs w:val="22"/>
    </w:rPr>
  </w:style>
  <w:style w:type="paragraph" w:customStyle="1" w:styleId="Point4">
    <w:name w:val="Point 4"/>
    <w:basedOn w:val="Normal"/>
    <w:rsid w:val="00B80462"/>
    <w:pPr>
      <w:spacing w:line="240" w:lineRule="auto"/>
      <w:ind w:left="3118" w:hanging="567"/>
    </w:pPr>
    <w:rPr>
      <w:color w:val="auto"/>
      <w:sz w:val="24"/>
      <w:szCs w:val="22"/>
    </w:rPr>
  </w:style>
  <w:style w:type="paragraph" w:customStyle="1" w:styleId="Tiret0">
    <w:name w:val="Tiret 0"/>
    <w:basedOn w:val="Point0"/>
    <w:rsid w:val="00B80462"/>
    <w:pPr>
      <w:numPr>
        <w:numId w:val="14"/>
      </w:numPr>
      <w:tabs>
        <w:tab w:val="clear" w:pos="850"/>
        <w:tab w:val="num" w:pos="926"/>
      </w:tabs>
      <w:ind w:left="926" w:hanging="360"/>
    </w:pPr>
  </w:style>
  <w:style w:type="paragraph" w:customStyle="1" w:styleId="Tiret1">
    <w:name w:val="Tiret 1"/>
    <w:basedOn w:val="Point1"/>
    <w:rsid w:val="00B80462"/>
    <w:pPr>
      <w:numPr>
        <w:numId w:val="15"/>
      </w:numPr>
      <w:tabs>
        <w:tab w:val="clear" w:pos="1417"/>
        <w:tab w:val="num" w:pos="1209"/>
      </w:tabs>
      <w:ind w:left="1209" w:hanging="360"/>
    </w:pPr>
  </w:style>
  <w:style w:type="paragraph" w:customStyle="1" w:styleId="Tiret2">
    <w:name w:val="Tiret 2"/>
    <w:basedOn w:val="Point2"/>
    <w:rsid w:val="00B80462"/>
    <w:pPr>
      <w:numPr>
        <w:numId w:val="16"/>
      </w:numPr>
      <w:tabs>
        <w:tab w:val="clear" w:pos="1984"/>
        <w:tab w:val="num" w:pos="850"/>
      </w:tabs>
      <w:ind w:left="850" w:hanging="850"/>
    </w:pPr>
  </w:style>
  <w:style w:type="paragraph" w:customStyle="1" w:styleId="Tiret3">
    <w:name w:val="Tiret 3"/>
    <w:basedOn w:val="Point3"/>
    <w:rsid w:val="00B80462"/>
    <w:pPr>
      <w:numPr>
        <w:numId w:val="17"/>
      </w:numPr>
      <w:tabs>
        <w:tab w:val="clear" w:pos="2551"/>
        <w:tab w:val="num" w:pos="1417"/>
      </w:tabs>
      <w:ind w:left="1417"/>
    </w:pPr>
  </w:style>
  <w:style w:type="paragraph" w:customStyle="1" w:styleId="Tiret4">
    <w:name w:val="Tiret 4"/>
    <w:basedOn w:val="Point4"/>
    <w:rsid w:val="00B80462"/>
    <w:pPr>
      <w:numPr>
        <w:numId w:val="18"/>
      </w:numPr>
      <w:tabs>
        <w:tab w:val="clear" w:pos="3118"/>
        <w:tab w:val="num" w:pos="1984"/>
      </w:tabs>
      <w:ind w:left="1984"/>
    </w:pPr>
  </w:style>
  <w:style w:type="paragraph" w:customStyle="1" w:styleId="PointDouble0">
    <w:name w:val="PointDouble 0"/>
    <w:basedOn w:val="Normal"/>
    <w:rsid w:val="00B80462"/>
    <w:pPr>
      <w:tabs>
        <w:tab w:val="left" w:pos="850"/>
      </w:tabs>
      <w:spacing w:line="240" w:lineRule="auto"/>
      <w:ind w:left="1417" w:hanging="1417"/>
    </w:pPr>
    <w:rPr>
      <w:color w:val="auto"/>
      <w:sz w:val="24"/>
      <w:szCs w:val="22"/>
    </w:rPr>
  </w:style>
  <w:style w:type="paragraph" w:customStyle="1" w:styleId="PointDouble1">
    <w:name w:val="PointDouble 1"/>
    <w:basedOn w:val="Normal"/>
    <w:rsid w:val="00B80462"/>
    <w:pPr>
      <w:tabs>
        <w:tab w:val="left" w:pos="1417"/>
      </w:tabs>
      <w:spacing w:line="240" w:lineRule="auto"/>
      <w:ind w:left="1984" w:hanging="1134"/>
    </w:pPr>
    <w:rPr>
      <w:color w:val="auto"/>
      <w:sz w:val="24"/>
      <w:szCs w:val="22"/>
    </w:rPr>
  </w:style>
  <w:style w:type="paragraph" w:customStyle="1" w:styleId="PointDouble2">
    <w:name w:val="PointDouble 2"/>
    <w:basedOn w:val="Normal"/>
    <w:rsid w:val="00B80462"/>
    <w:pPr>
      <w:tabs>
        <w:tab w:val="left" w:pos="1984"/>
      </w:tabs>
      <w:spacing w:line="240" w:lineRule="auto"/>
      <w:ind w:left="2551" w:hanging="1134"/>
    </w:pPr>
    <w:rPr>
      <w:color w:val="auto"/>
      <w:sz w:val="24"/>
      <w:szCs w:val="22"/>
    </w:rPr>
  </w:style>
  <w:style w:type="paragraph" w:customStyle="1" w:styleId="PointDouble3">
    <w:name w:val="PointDouble 3"/>
    <w:basedOn w:val="Normal"/>
    <w:rsid w:val="00B80462"/>
    <w:pPr>
      <w:tabs>
        <w:tab w:val="left" w:pos="2551"/>
      </w:tabs>
      <w:spacing w:line="240" w:lineRule="auto"/>
      <w:ind w:left="3118" w:hanging="1134"/>
    </w:pPr>
    <w:rPr>
      <w:color w:val="auto"/>
      <w:sz w:val="24"/>
      <w:szCs w:val="22"/>
    </w:rPr>
  </w:style>
  <w:style w:type="paragraph" w:customStyle="1" w:styleId="PointDouble4">
    <w:name w:val="PointDouble 4"/>
    <w:basedOn w:val="Normal"/>
    <w:rsid w:val="00B80462"/>
    <w:pPr>
      <w:tabs>
        <w:tab w:val="left" w:pos="3118"/>
      </w:tabs>
      <w:spacing w:line="240" w:lineRule="auto"/>
      <w:ind w:left="3685" w:hanging="1134"/>
    </w:pPr>
    <w:rPr>
      <w:color w:val="auto"/>
      <w:sz w:val="24"/>
      <w:szCs w:val="22"/>
    </w:rPr>
  </w:style>
  <w:style w:type="paragraph" w:customStyle="1" w:styleId="PointTriple0">
    <w:name w:val="PointTriple 0"/>
    <w:basedOn w:val="Normal"/>
    <w:rsid w:val="00B80462"/>
    <w:pPr>
      <w:tabs>
        <w:tab w:val="left" w:pos="850"/>
        <w:tab w:val="left" w:pos="1417"/>
      </w:tabs>
      <w:spacing w:line="240" w:lineRule="auto"/>
      <w:ind w:left="1984" w:hanging="1984"/>
    </w:pPr>
    <w:rPr>
      <w:color w:val="auto"/>
      <w:sz w:val="24"/>
      <w:szCs w:val="22"/>
    </w:rPr>
  </w:style>
  <w:style w:type="paragraph" w:customStyle="1" w:styleId="PointTriple1">
    <w:name w:val="PointTriple 1"/>
    <w:basedOn w:val="Normal"/>
    <w:rsid w:val="00B80462"/>
    <w:pPr>
      <w:tabs>
        <w:tab w:val="left" w:pos="1417"/>
        <w:tab w:val="left" w:pos="1984"/>
      </w:tabs>
      <w:spacing w:line="240" w:lineRule="auto"/>
      <w:ind w:left="2551" w:hanging="1701"/>
    </w:pPr>
    <w:rPr>
      <w:color w:val="auto"/>
      <w:sz w:val="24"/>
      <w:szCs w:val="22"/>
    </w:rPr>
  </w:style>
  <w:style w:type="paragraph" w:customStyle="1" w:styleId="PointTriple2">
    <w:name w:val="PointTriple 2"/>
    <w:basedOn w:val="Normal"/>
    <w:rsid w:val="00B80462"/>
    <w:pPr>
      <w:tabs>
        <w:tab w:val="left" w:pos="1984"/>
        <w:tab w:val="left" w:pos="2551"/>
      </w:tabs>
      <w:spacing w:line="240" w:lineRule="auto"/>
      <w:ind w:left="3118" w:hanging="1701"/>
    </w:pPr>
    <w:rPr>
      <w:color w:val="auto"/>
      <w:sz w:val="24"/>
      <w:szCs w:val="22"/>
    </w:rPr>
  </w:style>
  <w:style w:type="paragraph" w:customStyle="1" w:styleId="PointTriple3">
    <w:name w:val="PointTriple 3"/>
    <w:basedOn w:val="Normal"/>
    <w:rsid w:val="00B80462"/>
    <w:pPr>
      <w:tabs>
        <w:tab w:val="left" w:pos="2551"/>
        <w:tab w:val="left" w:pos="3118"/>
      </w:tabs>
      <w:spacing w:line="240" w:lineRule="auto"/>
      <w:ind w:left="3685" w:hanging="1701"/>
    </w:pPr>
    <w:rPr>
      <w:color w:val="auto"/>
      <w:sz w:val="24"/>
      <w:szCs w:val="22"/>
    </w:rPr>
  </w:style>
  <w:style w:type="paragraph" w:customStyle="1" w:styleId="PointTriple4">
    <w:name w:val="PointTriple 4"/>
    <w:basedOn w:val="Normal"/>
    <w:rsid w:val="00B80462"/>
    <w:pPr>
      <w:tabs>
        <w:tab w:val="left" w:pos="3118"/>
        <w:tab w:val="left" w:pos="3685"/>
      </w:tabs>
      <w:spacing w:line="240" w:lineRule="auto"/>
      <w:ind w:left="4252" w:hanging="1701"/>
    </w:pPr>
    <w:rPr>
      <w:color w:val="auto"/>
      <w:sz w:val="24"/>
      <w:szCs w:val="22"/>
    </w:rPr>
  </w:style>
  <w:style w:type="paragraph" w:customStyle="1" w:styleId="NumPar1">
    <w:name w:val="NumPar 1"/>
    <w:basedOn w:val="Normal"/>
    <w:next w:val="Text1"/>
    <w:rsid w:val="00B80462"/>
    <w:pPr>
      <w:numPr>
        <w:numId w:val="19"/>
      </w:numPr>
      <w:tabs>
        <w:tab w:val="clear" w:pos="850"/>
        <w:tab w:val="num" w:pos="2551"/>
      </w:tabs>
      <w:spacing w:line="240" w:lineRule="auto"/>
      <w:ind w:left="2551" w:hanging="567"/>
    </w:pPr>
    <w:rPr>
      <w:color w:val="auto"/>
      <w:sz w:val="24"/>
      <w:szCs w:val="22"/>
    </w:rPr>
  </w:style>
  <w:style w:type="paragraph" w:customStyle="1" w:styleId="NumPar2">
    <w:name w:val="NumPar 2"/>
    <w:basedOn w:val="Normal"/>
    <w:next w:val="Text1"/>
    <w:rsid w:val="00B80462"/>
    <w:pPr>
      <w:numPr>
        <w:ilvl w:val="1"/>
        <w:numId w:val="19"/>
      </w:numPr>
      <w:tabs>
        <w:tab w:val="clear" w:pos="850"/>
        <w:tab w:val="num" w:pos="2551"/>
      </w:tabs>
      <w:spacing w:line="240" w:lineRule="auto"/>
      <w:ind w:left="2551" w:hanging="567"/>
    </w:pPr>
    <w:rPr>
      <w:color w:val="auto"/>
      <w:sz w:val="24"/>
      <w:szCs w:val="22"/>
    </w:rPr>
  </w:style>
  <w:style w:type="paragraph" w:customStyle="1" w:styleId="NumPar3">
    <w:name w:val="NumPar 3"/>
    <w:basedOn w:val="Normal"/>
    <w:next w:val="Text1"/>
    <w:rsid w:val="00B80462"/>
    <w:pPr>
      <w:numPr>
        <w:ilvl w:val="2"/>
        <w:numId w:val="19"/>
      </w:numPr>
      <w:tabs>
        <w:tab w:val="clear" w:pos="850"/>
        <w:tab w:val="num" w:pos="2551"/>
      </w:tabs>
      <w:spacing w:line="240" w:lineRule="auto"/>
      <w:ind w:left="2551" w:hanging="567"/>
    </w:pPr>
    <w:rPr>
      <w:color w:val="auto"/>
      <w:sz w:val="24"/>
      <w:szCs w:val="22"/>
    </w:rPr>
  </w:style>
  <w:style w:type="paragraph" w:customStyle="1" w:styleId="NumPar4">
    <w:name w:val="NumPar 4"/>
    <w:basedOn w:val="Normal"/>
    <w:next w:val="Text1"/>
    <w:rsid w:val="00B80462"/>
    <w:pPr>
      <w:numPr>
        <w:ilvl w:val="3"/>
        <w:numId w:val="19"/>
      </w:numPr>
      <w:tabs>
        <w:tab w:val="clear" w:pos="850"/>
        <w:tab w:val="num" w:pos="2551"/>
      </w:tabs>
      <w:spacing w:line="240" w:lineRule="auto"/>
      <w:ind w:left="2551" w:hanging="567"/>
    </w:pPr>
    <w:rPr>
      <w:color w:val="auto"/>
      <w:sz w:val="24"/>
      <w:szCs w:val="22"/>
    </w:rPr>
  </w:style>
  <w:style w:type="paragraph" w:customStyle="1" w:styleId="ManualNumPar1">
    <w:name w:val="Manual NumPar 1"/>
    <w:basedOn w:val="Normal"/>
    <w:next w:val="Text1"/>
    <w:rsid w:val="00B80462"/>
    <w:pPr>
      <w:spacing w:line="240" w:lineRule="auto"/>
      <w:ind w:left="850" w:hanging="850"/>
    </w:pPr>
    <w:rPr>
      <w:color w:val="auto"/>
      <w:sz w:val="24"/>
      <w:szCs w:val="22"/>
    </w:rPr>
  </w:style>
  <w:style w:type="paragraph" w:customStyle="1" w:styleId="ManualNumPar2">
    <w:name w:val="Manual NumPar 2"/>
    <w:basedOn w:val="Normal"/>
    <w:next w:val="Text1"/>
    <w:rsid w:val="00B80462"/>
    <w:pPr>
      <w:spacing w:line="240" w:lineRule="auto"/>
      <w:ind w:left="850" w:hanging="850"/>
    </w:pPr>
    <w:rPr>
      <w:color w:val="auto"/>
      <w:sz w:val="24"/>
      <w:szCs w:val="22"/>
    </w:rPr>
  </w:style>
  <w:style w:type="paragraph" w:customStyle="1" w:styleId="ManualNumPar3">
    <w:name w:val="Manual NumPar 3"/>
    <w:basedOn w:val="Normal"/>
    <w:next w:val="Text1"/>
    <w:rsid w:val="00B80462"/>
    <w:pPr>
      <w:spacing w:line="240" w:lineRule="auto"/>
      <w:ind w:left="850" w:hanging="850"/>
    </w:pPr>
    <w:rPr>
      <w:color w:val="auto"/>
      <w:sz w:val="24"/>
      <w:szCs w:val="22"/>
    </w:rPr>
  </w:style>
  <w:style w:type="paragraph" w:customStyle="1" w:styleId="ManualNumPar4">
    <w:name w:val="Manual NumPar 4"/>
    <w:basedOn w:val="Normal"/>
    <w:next w:val="Text1"/>
    <w:rsid w:val="00B80462"/>
    <w:pPr>
      <w:spacing w:line="240" w:lineRule="auto"/>
      <w:ind w:left="850" w:hanging="850"/>
    </w:pPr>
    <w:rPr>
      <w:color w:val="auto"/>
      <w:sz w:val="24"/>
      <w:szCs w:val="22"/>
    </w:rPr>
  </w:style>
  <w:style w:type="paragraph" w:customStyle="1" w:styleId="QuotedNumPar">
    <w:name w:val="Quoted NumPar"/>
    <w:basedOn w:val="Normal"/>
    <w:rsid w:val="00B80462"/>
    <w:pPr>
      <w:spacing w:line="240" w:lineRule="auto"/>
      <w:ind w:left="1417" w:hanging="567"/>
    </w:pPr>
    <w:rPr>
      <w:color w:val="auto"/>
      <w:sz w:val="24"/>
      <w:szCs w:val="22"/>
    </w:rPr>
  </w:style>
  <w:style w:type="paragraph" w:customStyle="1" w:styleId="ManualHeading1">
    <w:name w:val="Manual Heading 1"/>
    <w:basedOn w:val="Normal"/>
    <w:next w:val="Text1"/>
    <w:rsid w:val="00B80462"/>
    <w:pPr>
      <w:keepNext/>
      <w:tabs>
        <w:tab w:val="left" w:pos="850"/>
      </w:tabs>
      <w:spacing w:before="360" w:line="240" w:lineRule="auto"/>
      <w:ind w:left="850" w:hanging="850"/>
      <w:outlineLvl w:val="0"/>
    </w:pPr>
    <w:rPr>
      <w:b/>
      <w:smallCaps/>
      <w:color w:val="auto"/>
      <w:sz w:val="24"/>
      <w:szCs w:val="22"/>
    </w:rPr>
  </w:style>
  <w:style w:type="paragraph" w:customStyle="1" w:styleId="ManualHeading2">
    <w:name w:val="Manual Heading 2"/>
    <w:basedOn w:val="Normal"/>
    <w:next w:val="Text1"/>
    <w:rsid w:val="00B80462"/>
    <w:pPr>
      <w:keepNext/>
      <w:tabs>
        <w:tab w:val="left" w:pos="850"/>
      </w:tabs>
      <w:spacing w:line="240" w:lineRule="auto"/>
      <w:ind w:left="850" w:hanging="850"/>
      <w:outlineLvl w:val="1"/>
    </w:pPr>
    <w:rPr>
      <w:b/>
      <w:color w:val="auto"/>
      <w:sz w:val="24"/>
      <w:szCs w:val="22"/>
    </w:rPr>
  </w:style>
  <w:style w:type="paragraph" w:customStyle="1" w:styleId="ManualHeading3">
    <w:name w:val="Manual Heading 3"/>
    <w:basedOn w:val="Normal"/>
    <w:next w:val="Text1"/>
    <w:rsid w:val="00B80462"/>
    <w:pPr>
      <w:keepNext/>
      <w:tabs>
        <w:tab w:val="left" w:pos="850"/>
      </w:tabs>
      <w:spacing w:line="240" w:lineRule="auto"/>
      <w:ind w:left="850" w:hanging="850"/>
      <w:outlineLvl w:val="2"/>
    </w:pPr>
    <w:rPr>
      <w:i/>
      <w:color w:val="auto"/>
      <w:sz w:val="24"/>
      <w:szCs w:val="22"/>
    </w:rPr>
  </w:style>
  <w:style w:type="paragraph" w:customStyle="1" w:styleId="ManualHeading4">
    <w:name w:val="Manual Heading 4"/>
    <w:basedOn w:val="Normal"/>
    <w:next w:val="Text1"/>
    <w:rsid w:val="00B80462"/>
    <w:pPr>
      <w:keepNext/>
      <w:tabs>
        <w:tab w:val="left" w:pos="850"/>
      </w:tabs>
      <w:spacing w:line="240" w:lineRule="auto"/>
      <w:ind w:left="850" w:hanging="850"/>
      <w:outlineLvl w:val="3"/>
    </w:pPr>
    <w:rPr>
      <w:color w:val="auto"/>
      <w:sz w:val="24"/>
      <w:szCs w:val="22"/>
    </w:rPr>
  </w:style>
  <w:style w:type="paragraph" w:customStyle="1" w:styleId="ChapterTitle">
    <w:name w:val="ChapterTitle"/>
    <w:basedOn w:val="Normal"/>
    <w:next w:val="Normal"/>
    <w:rsid w:val="00B80462"/>
    <w:pPr>
      <w:keepNext/>
      <w:spacing w:after="360" w:line="240" w:lineRule="auto"/>
      <w:jc w:val="center"/>
    </w:pPr>
    <w:rPr>
      <w:b/>
      <w:color w:val="auto"/>
      <w:sz w:val="32"/>
      <w:szCs w:val="22"/>
    </w:rPr>
  </w:style>
  <w:style w:type="paragraph" w:customStyle="1" w:styleId="PartTitle">
    <w:name w:val="PartTitle"/>
    <w:basedOn w:val="Normal"/>
    <w:next w:val="ChapterTitle"/>
    <w:rsid w:val="00B80462"/>
    <w:pPr>
      <w:keepNext/>
      <w:pageBreakBefore/>
      <w:spacing w:after="360" w:line="240" w:lineRule="auto"/>
      <w:jc w:val="center"/>
    </w:pPr>
    <w:rPr>
      <w:b/>
      <w:color w:val="auto"/>
      <w:sz w:val="36"/>
      <w:szCs w:val="22"/>
    </w:rPr>
  </w:style>
  <w:style w:type="paragraph" w:customStyle="1" w:styleId="SectionTitle">
    <w:name w:val="SectionTitle"/>
    <w:basedOn w:val="Normal"/>
    <w:next w:val="Heading1"/>
    <w:rsid w:val="00B80462"/>
    <w:pPr>
      <w:keepNext/>
      <w:spacing w:after="360" w:line="240" w:lineRule="auto"/>
      <w:jc w:val="center"/>
    </w:pPr>
    <w:rPr>
      <w:b/>
      <w:smallCaps/>
      <w:color w:val="auto"/>
      <w:sz w:val="28"/>
      <w:szCs w:val="22"/>
    </w:rPr>
  </w:style>
  <w:style w:type="paragraph" w:customStyle="1" w:styleId="TableTitle">
    <w:name w:val="Table Title"/>
    <w:basedOn w:val="Normal"/>
    <w:next w:val="Normal"/>
    <w:rsid w:val="00B80462"/>
    <w:pPr>
      <w:spacing w:line="240" w:lineRule="auto"/>
      <w:jc w:val="center"/>
    </w:pPr>
    <w:rPr>
      <w:b/>
      <w:color w:val="auto"/>
      <w:sz w:val="24"/>
      <w:szCs w:val="22"/>
    </w:rPr>
  </w:style>
  <w:style w:type="character" w:customStyle="1" w:styleId="Marker">
    <w:name w:val="Marker"/>
    <w:basedOn w:val="DefaultParagraphFont"/>
    <w:rsid w:val="00B80462"/>
    <w:rPr>
      <w:color w:val="0000FF"/>
      <w:shd w:val="clear" w:color="auto" w:fill="auto"/>
    </w:rPr>
  </w:style>
  <w:style w:type="character" w:customStyle="1" w:styleId="Marker1">
    <w:name w:val="Marker1"/>
    <w:basedOn w:val="DefaultParagraphFont"/>
    <w:rsid w:val="00B80462"/>
    <w:rPr>
      <w:color w:val="008000"/>
      <w:shd w:val="clear" w:color="auto" w:fill="auto"/>
    </w:rPr>
  </w:style>
  <w:style w:type="character" w:customStyle="1" w:styleId="Marker2">
    <w:name w:val="Marker2"/>
    <w:basedOn w:val="DefaultParagraphFont"/>
    <w:rsid w:val="00B80462"/>
    <w:rPr>
      <w:color w:val="FF0000"/>
      <w:shd w:val="clear" w:color="auto" w:fill="auto"/>
    </w:rPr>
  </w:style>
  <w:style w:type="paragraph" w:customStyle="1" w:styleId="Point0number">
    <w:name w:val="Point 0 (number)"/>
    <w:basedOn w:val="Normal"/>
    <w:rsid w:val="00B80462"/>
    <w:pPr>
      <w:numPr>
        <w:numId w:val="21"/>
      </w:numPr>
      <w:spacing w:line="240" w:lineRule="auto"/>
    </w:pPr>
    <w:rPr>
      <w:color w:val="auto"/>
      <w:sz w:val="24"/>
      <w:szCs w:val="22"/>
    </w:rPr>
  </w:style>
  <w:style w:type="paragraph" w:customStyle="1" w:styleId="Point1number">
    <w:name w:val="Point 1 (number)"/>
    <w:basedOn w:val="Normal"/>
    <w:rsid w:val="00B80462"/>
    <w:pPr>
      <w:numPr>
        <w:ilvl w:val="2"/>
        <w:numId w:val="21"/>
      </w:numPr>
      <w:tabs>
        <w:tab w:val="clear" w:pos="1417"/>
        <w:tab w:val="num" w:pos="850"/>
      </w:tabs>
      <w:spacing w:line="240" w:lineRule="auto"/>
      <w:ind w:left="850" w:hanging="850"/>
    </w:pPr>
    <w:rPr>
      <w:color w:val="auto"/>
      <w:sz w:val="24"/>
      <w:szCs w:val="22"/>
    </w:rPr>
  </w:style>
  <w:style w:type="paragraph" w:customStyle="1" w:styleId="Point2number">
    <w:name w:val="Point 2 (number)"/>
    <w:basedOn w:val="Normal"/>
    <w:rsid w:val="00B80462"/>
    <w:pPr>
      <w:numPr>
        <w:ilvl w:val="4"/>
        <w:numId w:val="21"/>
      </w:numPr>
      <w:tabs>
        <w:tab w:val="clear" w:pos="1984"/>
      </w:tabs>
      <w:spacing w:line="240" w:lineRule="auto"/>
      <w:ind w:left="1800" w:hanging="360"/>
    </w:pPr>
    <w:rPr>
      <w:color w:val="auto"/>
      <w:sz w:val="24"/>
      <w:szCs w:val="22"/>
    </w:rPr>
  </w:style>
  <w:style w:type="paragraph" w:customStyle="1" w:styleId="Point3number">
    <w:name w:val="Point 3 (number)"/>
    <w:basedOn w:val="Normal"/>
    <w:rsid w:val="00B80462"/>
    <w:pPr>
      <w:numPr>
        <w:ilvl w:val="6"/>
        <w:numId w:val="21"/>
      </w:numPr>
      <w:tabs>
        <w:tab w:val="clear" w:pos="2551"/>
      </w:tabs>
      <w:spacing w:line="240" w:lineRule="auto"/>
      <w:ind w:left="2520" w:hanging="360"/>
    </w:pPr>
    <w:rPr>
      <w:color w:val="auto"/>
      <w:sz w:val="24"/>
      <w:szCs w:val="22"/>
    </w:rPr>
  </w:style>
  <w:style w:type="paragraph" w:customStyle="1" w:styleId="Point0letter">
    <w:name w:val="Point 0 (letter)"/>
    <w:basedOn w:val="Normal"/>
    <w:rsid w:val="00B80462"/>
    <w:pPr>
      <w:numPr>
        <w:ilvl w:val="1"/>
        <w:numId w:val="21"/>
      </w:numPr>
      <w:spacing w:line="240" w:lineRule="auto"/>
    </w:pPr>
    <w:rPr>
      <w:color w:val="auto"/>
      <w:sz w:val="24"/>
      <w:szCs w:val="22"/>
    </w:rPr>
  </w:style>
  <w:style w:type="paragraph" w:customStyle="1" w:styleId="Point1letter">
    <w:name w:val="Point 1 (letter)"/>
    <w:basedOn w:val="Normal"/>
    <w:rsid w:val="00B80462"/>
    <w:pPr>
      <w:numPr>
        <w:ilvl w:val="3"/>
        <w:numId w:val="21"/>
      </w:numPr>
      <w:tabs>
        <w:tab w:val="clear" w:pos="1417"/>
        <w:tab w:val="num" w:pos="850"/>
      </w:tabs>
      <w:spacing w:line="240" w:lineRule="auto"/>
      <w:ind w:left="850" w:hanging="850"/>
    </w:pPr>
    <w:rPr>
      <w:color w:val="auto"/>
      <w:sz w:val="24"/>
      <w:szCs w:val="22"/>
    </w:rPr>
  </w:style>
  <w:style w:type="paragraph" w:customStyle="1" w:styleId="Point2letter">
    <w:name w:val="Point 2 (letter)"/>
    <w:basedOn w:val="Normal"/>
    <w:rsid w:val="00B80462"/>
    <w:pPr>
      <w:numPr>
        <w:ilvl w:val="5"/>
        <w:numId w:val="21"/>
      </w:numPr>
      <w:tabs>
        <w:tab w:val="clear" w:pos="1984"/>
      </w:tabs>
      <w:spacing w:line="240" w:lineRule="auto"/>
      <w:ind w:left="2160" w:hanging="360"/>
    </w:pPr>
    <w:rPr>
      <w:color w:val="auto"/>
      <w:sz w:val="24"/>
      <w:szCs w:val="22"/>
    </w:rPr>
  </w:style>
  <w:style w:type="paragraph" w:customStyle="1" w:styleId="Point3letter">
    <w:name w:val="Point 3 (letter)"/>
    <w:basedOn w:val="Normal"/>
    <w:rsid w:val="00B80462"/>
    <w:pPr>
      <w:numPr>
        <w:ilvl w:val="7"/>
        <w:numId w:val="21"/>
      </w:numPr>
      <w:tabs>
        <w:tab w:val="clear" w:pos="2551"/>
      </w:tabs>
      <w:spacing w:line="240" w:lineRule="auto"/>
      <w:ind w:left="2880" w:hanging="360"/>
    </w:pPr>
    <w:rPr>
      <w:color w:val="auto"/>
      <w:sz w:val="24"/>
      <w:szCs w:val="22"/>
    </w:rPr>
  </w:style>
  <w:style w:type="paragraph" w:customStyle="1" w:styleId="Point4letter">
    <w:name w:val="Point 4 (letter)"/>
    <w:basedOn w:val="Normal"/>
    <w:rsid w:val="00B80462"/>
    <w:pPr>
      <w:numPr>
        <w:ilvl w:val="8"/>
        <w:numId w:val="21"/>
      </w:numPr>
      <w:tabs>
        <w:tab w:val="clear" w:pos="3118"/>
      </w:tabs>
      <w:spacing w:line="240" w:lineRule="auto"/>
      <w:ind w:left="3240" w:hanging="360"/>
    </w:pPr>
    <w:rPr>
      <w:color w:val="auto"/>
      <w:sz w:val="24"/>
      <w:szCs w:val="22"/>
    </w:rPr>
  </w:style>
  <w:style w:type="paragraph" w:customStyle="1" w:styleId="Bullet0">
    <w:name w:val="Bullet 0"/>
    <w:basedOn w:val="Normal"/>
    <w:rsid w:val="00B80462"/>
    <w:pPr>
      <w:numPr>
        <w:numId w:val="3"/>
      </w:numPr>
      <w:tabs>
        <w:tab w:val="clear" w:pos="850"/>
      </w:tabs>
      <w:spacing w:line="240" w:lineRule="auto"/>
      <w:ind w:left="720" w:hanging="360"/>
    </w:pPr>
    <w:rPr>
      <w:color w:val="auto"/>
      <w:sz w:val="24"/>
      <w:szCs w:val="22"/>
    </w:rPr>
  </w:style>
  <w:style w:type="paragraph" w:customStyle="1" w:styleId="Bullet1">
    <w:name w:val="Bullet 1"/>
    <w:basedOn w:val="Normal"/>
    <w:rsid w:val="00B80462"/>
    <w:pPr>
      <w:numPr>
        <w:numId w:val="23"/>
      </w:numPr>
      <w:tabs>
        <w:tab w:val="clear" w:pos="1417"/>
        <w:tab w:val="num" w:pos="850"/>
      </w:tabs>
      <w:spacing w:line="240" w:lineRule="auto"/>
      <w:ind w:left="850" w:hanging="850"/>
    </w:pPr>
    <w:rPr>
      <w:color w:val="auto"/>
      <w:sz w:val="24"/>
      <w:szCs w:val="22"/>
    </w:rPr>
  </w:style>
  <w:style w:type="paragraph" w:customStyle="1" w:styleId="Bullet2">
    <w:name w:val="Bullet 2"/>
    <w:basedOn w:val="Normal"/>
    <w:rsid w:val="00B80462"/>
    <w:pPr>
      <w:numPr>
        <w:numId w:val="24"/>
      </w:numPr>
      <w:tabs>
        <w:tab w:val="clear" w:pos="1984"/>
        <w:tab w:val="num" w:pos="850"/>
      </w:tabs>
      <w:spacing w:line="240" w:lineRule="auto"/>
      <w:ind w:left="850" w:hanging="850"/>
    </w:pPr>
    <w:rPr>
      <w:color w:val="auto"/>
      <w:sz w:val="24"/>
      <w:szCs w:val="22"/>
    </w:rPr>
  </w:style>
  <w:style w:type="paragraph" w:customStyle="1" w:styleId="Bullet3">
    <w:name w:val="Bullet 3"/>
    <w:basedOn w:val="Normal"/>
    <w:rsid w:val="00B80462"/>
    <w:pPr>
      <w:numPr>
        <w:numId w:val="25"/>
      </w:numPr>
      <w:tabs>
        <w:tab w:val="clear" w:pos="2551"/>
        <w:tab w:val="num" w:pos="1417"/>
      </w:tabs>
      <w:spacing w:line="240" w:lineRule="auto"/>
      <w:ind w:left="1417"/>
    </w:pPr>
    <w:rPr>
      <w:color w:val="auto"/>
      <w:sz w:val="24"/>
      <w:szCs w:val="22"/>
    </w:rPr>
  </w:style>
  <w:style w:type="paragraph" w:customStyle="1" w:styleId="Bullet4">
    <w:name w:val="Bullet 4"/>
    <w:basedOn w:val="Normal"/>
    <w:rsid w:val="00B80462"/>
    <w:pPr>
      <w:numPr>
        <w:numId w:val="26"/>
      </w:numPr>
      <w:tabs>
        <w:tab w:val="clear" w:pos="3118"/>
        <w:tab w:val="num" w:pos="1984"/>
      </w:tabs>
      <w:spacing w:line="240" w:lineRule="auto"/>
      <w:ind w:left="1984"/>
    </w:pPr>
    <w:rPr>
      <w:color w:val="auto"/>
      <w:sz w:val="24"/>
      <w:szCs w:val="22"/>
    </w:rPr>
  </w:style>
  <w:style w:type="paragraph" w:customStyle="1" w:styleId="Annexetitreexpos">
    <w:name w:val="Annexe titre (exposé)"/>
    <w:basedOn w:val="Normal"/>
    <w:next w:val="Normal"/>
    <w:rsid w:val="00B80462"/>
    <w:pPr>
      <w:spacing w:line="240" w:lineRule="auto"/>
      <w:jc w:val="center"/>
    </w:pPr>
    <w:rPr>
      <w:b/>
      <w:color w:val="auto"/>
      <w:sz w:val="24"/>
      <w:szCs w:val="22"/>
      <w:u w:val="single"/>
    </w:rPr>
  </w:style>
  <w:style w:type="paragraph" w:customStyle="1" w:styleId="Annexetitre">
    <w:name w:val="Annexe titre"/>
    <w:basedOn w:val="Normal"/>
    <w:next w:val="Normal"/>
    <w:rsid w:val="00B80462"/>
    <w:pPr>
      <w:spacing w:line="240" w:lineRule="auto"/>
      <w:jc w:val="center"/>
    </w:pPr>
    <w:rPr>
      <w:b/>
      <w:color w:val="auto"/>
      <w:sz w:val="24"/>
      <w:szCs w:val="22"/>
      <w:u w:val="single"/>
    </w:rPr>
  </w:style>
  <w:style w:type="paragraph" w:customStyle="1" w:styleId="Annexetitrefichefinancire">
    <w:name w:val="Annexe titre (fiche financière)"/>
    <w:basedOn w:val="Normal"/>
    <w:next w:val="Normal"/>
    <w:rsid w:val="00B80462"/>
    <w:pPr>
      <w:spacing w:line="240" w:lineRule="auto"/>
      <w:jc w:val="center"/>
    </w:pPr>
    <w:rPr>
      <w:b/>
      <w:color w:val="auto"/>
      <w:sz w:val="24"/>
      <w:szCs w:val="22"/>
      <w:u w:val="single"/>
    </w:rPr>
  </w:style>
  <w:style w:type="paragraph" w:customStyle="1" w:styleId="Applicationdirecte">
    <w:name w:val="Application directe"/>
    <w:basedOn w:val="Normal"/>
    <w:next w:val="Fait"/>
    <w:rsid w:val="00B80462"/>
    <w:pPr>
      <w:spacing w:before="480" w:line="240" w:lineRule="auto"/>
    </w:pPr>
    <w:rPr>
      <w:color w:val="auto"/>
      <w:sz w:val="24"/>
      <w:szCs w:val="22"/>
    </w:rPr>
  </w:style>
  <w:style w:type="paragraph" w:customStyle="1" w:styleId="Avertissementtitre">
    <w:name w:val="Avertissement titre"/>
    <w:basedOn w:val="Normal"/>
    <w:next w:val="Normal"/>
    <w:rsid w:val="00B80462"/>
    <w:pPr>
      <w:keepNext/>
      <w:spacing w:before="480" w:line="240" w:lineRule="auto"/>
    </w:pPr>
    <w:rPr>
      <w:color w:val="auto"/>
      <w:sz w:val="24"/>
      <w:szCs w:val="22"/>
      <w:u w:val="single"/>
    </w:rPr>
  </w:style>
  <w:style w:type="paragraph" w:customStyle="1" w:styleId="Confidence">
    <w:name w:val="Confidence"/>
    <w:basedOn w:val="Normal"/>
    <w:next w:val="Normal"/>
    <w:rsid w:val="00B80462"/>
    <w:pPr>
      <w:spacing w:before="360" w:line="240" w:lineRule="auto"/>
      <w:jc w:val="center"/>
    </w:pPr>
    <w:rPr>
      <w:color w:val="auto"/>
      <w:sz w:val="24"/>
      <w:szCs w:val="22"/>
    </w:rPr>
  </w:style>
  <w:style w:type="paragraph" w:customStyle="1" w:styleId="Confidentialit">
    <w:name w:val="Confidentialité"/>
    <w:basedOn w:val="Normal"/>
    <w:next w:val="TypedudocumentPagedecouverture"/>
    <w:rsid w:val="00B80462"/>
    <w:pPr>
      <w:spacing w:before="240" w:after="240" w:line="240" w:lineRule="auto"/>
      <w:ind w:left="5103"/>
      <w:jc w:val="left"/>
    </w:pPr>
    <w:rPr>
      <w:i/>
      <w:color w:val="auto"/>
      <w:sz w:val="32"/>
      <w:szCs w:val="22"/>
    </w:rPr>
  </w:style>
  <w:style w:type="paragraph" w:customStyle="1" w:styleId="Considrant">
    <w:name w:val="Considérant"/>
    <w:basedOn w:val="Normal"/>
    <w:rsid w:val="00B80462"/>
    <w:pPr>
      <w:numPr>
        <w:numId w:val="5"/>
      </w:numPr>
      <w:tabs>
        <w:tab w:val="clear" w:pos="709"/>
        <w:tab w:val="num" w:pos="850"/>
      </w:tabs>
      <w:spacing w:line="240" w:lineRule="auto"/>
      <w:ind w:left="850" w:hanging="850"/>
    </w:pPr>
    <w:rPr>
      <w:color w:val="auto"/>
      <w:sz w:val="24"/>
      <w:szCs w:val="22"/>
    </w:rPr>
  </w:style>
  <w:style w:type="paragraph" w:customStyle="1" w:styleId="Corrigendum">
    <w:name w:val="Corrigendum"/>
    <w:basedOn w:val="Normal"/>
    <w:next w:val="Normal"/>
    <w:rsid w:val="00B80462"/>
    <w:pPr>
      <w:spacing w:before="0" w:after="240" w:line="240" w:lineRule="auto"/>
      <w:jc w:val="left"/>
    </w:pPr>
    <w:rPr>
      <w:color w:val="auto"/>
      <w:sz w:val="24"/>
      <w:szCs w:val="22"/>
    </w:rPr>
  </w:style>
  <w:style w:type="paragraph" w:customStyle="1" w:styleId="Emission">
    <w:name w:val="Emission"/>
    <w:basedOn w:val="Normal"/>
    <w:next w:val="Rfrenceinstitutionnelle"/>
    <w:rsid w:val="00B80462"/>
    <w:pPr>
      <w:spacing w:before="0" w:after="0" w:line="240" w:lineRule="auto"/>
      <w:ind w:left="5103"/>
      <w:jc w:val="left"/>
    </w:pPr>
    <w:rPr>
      <w:color w:val="auto"/>
      <w:sz w:val="24"/>
      <w:szCs w:val="22"/>
    </w:rPr>
  </w:style>
  <w:style w:type="paragraph" w:customStyle="1" w:styleId="Exposdesmotifstitre">
    <w:name w:val="Exposé des motifs titre"/>
    <w:basedOn w:val="Normal"/>
    <w:next w:val="Normal"/>
    <w:rsid w:val="00B80462"/>
    <w:pPr>
      <w:spacing w:line="240" w:lineRule="auto"/>
      <w:jc w:val="center"/>
    </w:pPr>
    <w:rPr>
      <w:b/>
      <w:color w:val="auto"/>
      <w:sz w:val="24"/>
      <w:szCs w:val="22"/>
      <w:u w:val="single"/>
    </w:rPr>
  </w:style>
  <w:style w:type="paragraph" w:customStyle="1" w:styleId="Fait">
    <w:name w:val="Fait à"/>
    <w:basedOn w:val="Normal"/>
    <w:next w:val="Institutionquisigne"/>
    <w:rsid w:val="00B80462"/>
    <w:pPr>
      <w:keepNext/>
      <w:spacing w:after="0" w:line="240" w:lineRule="auto"/>
    </w:pPr>
    <w:rPr>
      <w:color w:val="auto"/>
      <w:sz w:val="24"/>
      <w:szCs w:val="22"/>
    </w:rPr>
  </w:style>
  <w:style w:type="paragraph" w:customStyle="1" w:styleId="Formuledadoption">
    <w:name w:val="Formule d'adoption"/>
    <w:basedOn w:val="Normal"/>
    <w:next w:val="Titrearticle"/>
    <w:rsid w:val="00B80462"/>
    <w:pPr>
      <w:keepNext/>
      <w:spacing w:line="240" w:lineRule="auto"/>
    </w:pPr>
    <w:rPr>
      <w:color w:val="auto"/>
      <w:sz w:val="24"/>
      <w:szCs w:val="22"/>
    </w:rPr>
  </w:style>
  <w:style w:type="paragraph" w:customStyle="1" w:styleId="Langue">
    <w:name w:val="Langue"/>
    <w:basedOn w:val="Normal"/>
    <w:next w:val="Rfrenceinterne"/>
    <w:rsid w:val="00B80462"/>
    <w:pPr>
      <w:framePr w:wrap="around" w:vAnchor="page" w:hAnchor="text" w:xAlign="center" w:y="14741"/>
      <w:spacing w:before="0" w:after="600" w:line="240" w:lineRule="auto"/>
      <w:jc w:val="center"/>
    </w:pPr>
    <w:rPr>
      <w:b/>
      <w:caps/>
      <w:color w:val="auto"/>
      <w:sz w:val="24"/>
      <w:szCs w:val="22"/>
    </w:rPr>
  </w:style>
  <w:style w:type="paragraph" w:customStyle="1" w:styleId="Nomdelinstitution">
    <w:name w:val="Nom de l'institution"/>
    <w:basedOn w:val="Normal"/>
    <w:next w:val="Emission"/>
    <w:rsid w:val="00B80462"/>
    <w:pPr>
      <w:spacing w:before="0" w:after="0" w:line="240" w:lineRule="auto"/>
      <w:jc w:val="left"/>
    </w:pPr>
    <w:rPr>
      <w:rFonts w:ascii="Arial" w:hAnsi="Arial" w:cs="Arial"/>
      <w:color w:val="auto"/>
      <w:sz w:val="24"/>
      <w:szCs w:val="22"/>
    </w:rPr>
  </w:style>
  <w:style w:type="paragraph" w:customStyle="1" w:styleId="Rfrenceinstitutionnelle">
    <w:name w:val="Référence institutionnelle"/>
    <w:basedOn w:val="Normal"/>
    <w:next w:val="Confidentialit"/>
    <w:rsid w:val="00B80462"/>
    <w:pPr>
      <w:spacing w:before="0" w:after="240" w:line="240" w:lineRule="auto"/>
      <w:ind w:left="5103"/>
      <w:jc w:val="left"/>
    </w:pPr>
    <w:rPr>
      <w:color w:val="auto"/>
      <w:sz w:val="24"/>
      <w:szCs w:val="22"/>
    </w:rPr>
  </w:style>
  <w:style w:type="paragraph" w:customStyle="1" w:styleId="Rfrenceinterinstitutionnelle">
    <w:name w:val="Référence interinstitutionnelle"/>
    <w:basedOn w:val="Normal"/>
    <w:next w:val="Statut"/>
    <w:rsid w:val="00B80462"/>
    <w:pPr>
      <w:spacing w:before="0" w:after="0" w:line="240" w:lineRule="auto"/>
      <w:ind w:left="5103"/>
      <w:jc w:val="left"/>
    </w:pPr>
    <w:rPr>
      <w:color w:val="auto"/>
      <w:sz w:val="24"/>
      <w:szCs w:val="22"/>
    </w:rPr>
  </w:style>
  <w:style w:type="paragraph" w:customStyle="1" w:styleId="Rfrenceinterne">
    <w:name w:val="Référence interne"/>
    <w:basedOn w:val="Normal"/>
    <w:next w:val="Rfrenceinterinstitutionnelle"/>
    <w:rsid w:val="00B80462"/>
    <w:pPr>
      <w:spacing w:before="0" w:after="0" w:line="240" w:lineRule="auto"/>
      <w:ind w:left="5103"/>
      <w:jc w:val="left"/>
    </w:pPr>
    <w:rPr>
      <w:color w:val="auto"/>
      <w:sz w:val="24"/>
      <w:szCs w:val="22"/>
    </w:rPr>
  </w:style>
  <w:style w:type="paragraph" w:customStyle="1" w:styleId="Sous-titreobjet">
    <w:name w:val="Sous-titre objet"/>
    <w:basedOn w:val="Normal"/>
    <w:rsid w:val="00B80462"/>
    <w:pPr>
      <w:spacing w:before="0" w:after="0" w:line="240" w:lineRule="auto"/>
      <w:jc w:val="center"/>
    </w:pPr>
    <w:rPr>
      <w:b/>
      <w:color w:val="auto"/>
      <w:sz w:val="24"/>
      <w:szCs w:val="22"/>
    </w:rPr>
  </w:style>
  <w:style w:type="paragraph" w:customStyle="1" w:styleId="Statut">
    <w:name w:val="Statut"/>
    <w:basedOn w:val="Normal"/>
    <w:next w:val="Typedudocument"/>
    <w:rsid w:val="00B80462"/>
    <w:pPr>
      <w:spacing w:before="360" w:after="0" w:line="240" w:lineRule="auto"/>
      <w:jc w:val="center"/>
    </w:pPr>
    <w:rPr>
      <w:color w:val="auto"/>
      <w:sz w:val="24"/>
      <w:szCs w:val="22"/>
    </w:rPr>
  </w:style>
  <w:style w:type="paragraph" w:customStyle="1" w:styleId="Titrearticle">
    <w:name w:val="Titre article"/>
    <w:basedOn w:val="Normal"/>
    <w:next w:val="Normal"/>
    <w:rsid w:val="00B80462"/>
    <w:pPr>
      <w:keepNext/>
      <w:spacing w:before="360" w:line="240" w:lineRule="auto"/>
      <w:jc w:val="center"/>
    </w:pPr>
    <w:rPr>
      <w:i/>
      <w:color w:val="auto"/>
      <w:sz w:val="24"/>
      <w:szCs w:val="22"/>
    </w:rPr>
  </w:style>
  <w:style w:type="character" w:customStyle="1" w:styleId="Added">
    <w:name w:val="Added"/>
    <w:basedOn w:val="DefaultParagraphFont"/>
    <w:rsid w:val="00B80462"/>
    <w:rPr>
      <w:b/>
      <w:u w:val="single"/>
      <w:shd w:val="clear" w:color="auto" w:fill="auto"/>
    </w:rPr>
  </w:style>
  <w:style w:type="character" w:customStyle="1" w:styleId="Deleted">
    <w:name w:val="Deleted"/>
    <w:basedOn w:val="DefaultParagraphFont"/>
    <w:rsid w:val="00B80462"/>
    <w:rPr>
      <w:strike/>
      <w:dstrike w:val="0"/>
      <w:shd w:val="clear" w:color="auto" w:fill="auto"/>
    </w:rPr>
  </w:style>
  <w:style w:type="paragraph" w:customStyle="1" w:styleId="Address">
    <w:name w:val="Address"/>
    <w:basedOn w:val="Normal"/>
    <w:next w:val="Normal"/>
    <w:rsid w:val="00B80462"/>
    <w:pPr>
      <w:keepLines/>
      <w:ind w:left="3402"/>
      <w:jc w:val="left"/>
    </w:pPr>
    <w:rPr>
      <w:color w:val="auto"/>
      <w:sz w:val="24"/>
      <w:szCs w:val="22"/>
    </w:rPr>
  </w:style>
  <w:style w:type="paragraph" w:customStyle="1" w:styleId="Objetexterne">
    <w:name w:val="Objet externe"/>
    <w:basedOn w:val="Normal"/>
    <w:next w:val="Normal"/>
    <w:rsid w:val="00B80462"/>
    <w:pPr>
      <w:spacing w:line="240" w:lineRule="auto"/>
    </w:pPr>
    <w:rPr>
      <w:i/>
      <w:caps/>
      <w:color w:val="auto"/>
      <w:sz w:val="24"/>
      <w:szCs w:val="22"/>
    </w:rPr>
  </w:style>
  <w:style w:type="paragraph" w:customStyle="1" w:styleId="Pagedecouverture">
    <w:name w:val="Page de couverture"/>
    <w:basedOn w:val="Normal"/>
    <w:next w:val="Normal"/>
    <w:rsid w:val="00B80462"/>
    <w:pPr>
      <w:spacing w:before="0" w:after="0" w:line="240" w:lineRule="auto"/>
    </w:pPr>
    <w:rPr>
      <w:color w:val="auto"/>
      <w:sz w:val="24"/>
      <w:szCs w:val="22"/>
    </w:rPr>
  </w:style>
  <w:style w:type="paragraph" w:customStyle="1" w:styleId="Supertitre">
    <w:name w:val="Supertitre"/>
    <w:basedOn w:val="Normal"/>
    <w:next w:val="Normal"/>
    <w:rsid w:val="00B80462"/>
    <w:pPr>
      <w:spacing w:before="0" w:after="600" w:line="240" w:lineRule="auto"/>
      <w:jc w:val="center"/>
    </w:pPr>
    <w:rPr>
      <w:b/>
      <w:color w:val="auto"/>
      <w:sz w:val="24"/>
      <w:szCs w:val="22"/>
    </w:rPr>
  </w:style>
  <w:style w:type="paragraph" w:customStyle="1" w:styleId="Languesfaisantfoi">
    <w:name w:val="Langues faisant foi"/>
    <w:basedOn w:val="Normal"/>
    <w:next w:val="Normal"/>
    <w:rsid w:val="00B80462"/>
    <w:pPr>
      <w:spacing w:before="360" w:after="0" w:line="240" w:lineRule="auto"/>
      <w:jc w:val="center"/>
    </w:pPr>
    <w:rPr>
      <w:color w:val="auto"/>
      <w:sz w:val="24"/>
      <w:szCs w:val="22"/>
    </w:rPr>
  </w:style>
  <w:style w:type="paragraph" w:customStyle="1" w:styleId="Rfrencecroise">
    <w:name w:val="Référence croisée"/>
    <w:basedOn w:val="Normal"/>
    <w:rsid w:val="00B80462"/>
    <w:pPr>
      <w:spacing w:before="0" w:after="0" w:line="240" w:lineRule="auto"/>
      <w:jc w:val="center"/>
    </w:pPr>
    <w:rPr>
      <w:color w:val="auto"/>
      <w:sz w:val="24"/>
      <w:szCs w:val="22"/>
    </w:rPr>
  </w:style>
  <w:style w:type="paragraph" w:customStyle="1" w:styleId="Fichefinanciretitre">
    <w:name w:val="Fiche financière titre"/>
    <w:basedOn w:val="Normal"/>
    <w:next w:val="Normal"/>
    <w:rsid w:val="00B80462"/>
    <w:pPr>
      <w:spacing w:line="240" w:lineRule="auto"/>
      <w:jc w:val="center"/>
    </w:pPr>
    <w:rPr>
      <w:b/>
      <w:color w:val="auto"/>
      <w:sz w:val="24"/>
      <w:szCs w:val="22"/>
      <w:u w:val="single"/>
    </w:rPr>
  </w:style>
  <w:style w:type="paragraph" w:customStyle="1" w:styleId="DatedadoptionPagedecouverture">
    <w:name w:val="Date d'adoption (Page de couverture)"/>
    <w:basedOn w:val="Datedadoption"/>
    <w:next w:val="TitreobjetPagedecouverture"/>
    <w:rsid w:val="00B80462"/>
    <w:pPr>
      <w:spacing w:line="240" w:lineRule="auto"/>
    </w:pPr>
    <w:rPr>
      <w:rFonts w:eastAsia="Calibri"/>
      <w:szCs w:val="22"/>
    </w:rPr>
  </w:style>
  <w:style w:type="paragraph" w:customStyle="1" w:styleId="RfrenceinterinstitutionnellePagedecouverture">
    <w:name w:val="Référence interinstitutionnelle (Page de couverture)"/>
    <w:basedOn w:val="Rfrenceinterinstitutionnelle"/>
    <w:next w:val="Confidentialit"/>
    <w:rsid w:val="00B80462"/>
  </w:style>
  <w:style w:type="paragraph" w:customStyle="1" w:styleId="Sous-titreobjetPagedecouverture">
    <w:name w:val="Sous-titre objet (Page de couverture)"/>
    <w:basedOn w:val="Sous-titreobjet"/>
    <w:rsid w:val="00B80462"/>
  </w:style>
  <w:style w:type="paragraph" w:customStyle="1" w:styleId="StatutPagedecouverture">
    <w:name w:val="Statut (Page de couverture)"/>
    <w:basedOn w:val="Statut"/>
    <w:next w:val="TypedudocumentPagedecouverture"/>
    <w:rsid w:val="00B80462"/>
  </w:style>
  <w:style w:type="paragraph" w:customStyle="1" w:styleId="TitreobjetPagedecouverture">
    <w:name w:val="Titre objet (Page de couverture)"/>
    <w:basedOn w:val="Titreobjet"/>
    <w:next w:val="Sous-titreobjetPagedecouverture"/>
    <w:rsid w:val="00B80462"/>
    <w:pPr>
      <w:spacing w:line="240" w:lineRule="auto"/>
    </w:pPr>
    <w:rPr>
      <w:rFonts w:eastAsia="Calibri"/>
      <w:szCs w:val="22"/>
    </w:rPr>
  </w:style>
  <w:style w:type="paragraph" w:customStyle="1" w:styleId="TypedudocumentPagedecouverture">
    <w:name w:val="Type du document (Page de couverture)"/>
    <w:basedOn w:val="Typedudocument"/>
    <w:next w:val="TitreobjetPagedecouverture"/>
    <w:rsid w:val="00B80462"/>
    <w:pPr>
      <w:spacing w:line="240" w:lineRule="auto"/>
    </w:pPr>
    <w:rPr>
      <w:rFonts w:eastAsia="Calibri"/>
      <w:szCs w:val="22"/>
    </w:rPr>
  </w:style>
  <w:style w:type="paragraph" w:customStyle="1" w:styleId="Volume">
    <w:name w:val="Volume"/>
    <w:basedOn w:val="Normal"/>
    <w:next w:val="Confidentialit"/>
    <w:rsid w:val="00B80462"/>
    <w:pPr>
      <w:spacing w:before="0" w:after="240" w:line="240" w:lineRule="auto"/>
      <w:ind w:left="5103"/>
      <w:jc w:val="left"/>
    </w:pPr>
    <w:rPr>
      <w:color w:val="auto"/>
      <w:sz w:val="24"/>
      <w:szCs w:val="22"/>
    </w:rPr>
  </w:style>
  <w:style w:type="paragraph" w:customStyle="1" w:styleId="IntrtEEE">
    <w:name w:val="Intérêt EEE"/>
    <w:basedOn w:val="Languesfaisantfoi"/>
    <w:next w:val="Normal"/>
    <w:rsid w:val="00B80462"/>
    <w:pPr>
      <w:spacing w:after="240"/>
    </w:pPr>
  </w:style>
  <w:style w:type="paragraph" w:customStyle="1" w:styleId="Accompagnant">
    <w:name w:val="Accompagnant"/>
    <w:basedOn w:val="Normal"/>
    <w:next w:val="Typeacteprincipal"/>
    <w:rsid w:val="00B80462"/>
    <w:pPr>
      <w:spacing w:before="0" w:after="240" w:line="240" w:lineRule="auto"/>
      <w:jc w:val="center"/>
    </w:pPr>
    <w:rPr>
      <w:b/>
      <w:i/>
      <w:color w:val="auto"/>
      <w:sz w:val="24"/>
      <w:szCs w:val="22"/>
    </w:rPr>
  </w:style>
  <w:style w:type="paragraph" w:customStyle="1" w:styleId="Typeacteprincipal">
    <w:name w:val="Type acte principal"/>
    <w:basedOn w:val="Normal"/>
    <w:next w:val="Objetacteprincipal"/>
    <w:rsid w:val="00B80462"/>
    <w:pPr>
      <w:spacing w:before="0" w:after="240" w:line="240" w:lineRule="auto"/>
      <w:jc w:val="center"/>
    </w:pPr>
    <w:rPr>
      <w:b/>
      <w:color w:val="auto"/>
      <w:sz w:val="24"/>
      <w:szCs w:val="22"/>
    </w:rPr>
  </w:style>
  <w:style w:type="paragraph" w:customStyle="1" w:styleId="Objetacteprincipal">
    <w:name w:val="Objet acte principal"/>
    <w:basedOn w:val="Normal"/>
    <w:next w:val="Titrearticle"/>
    <w:rsid w:val="00B80462"/>
    <w:pPr>
      <w:spacing w:before="0" w:after="360" w:line="240" w:lineRule="auto"/>
      <w:jc w:val="center"/>
    </w:pPr>
    <w:rPr>
      <w:b/>
      <w:color w:val="auto"/>
      <w:sz w:val="24"/>
      <w:szCs w:val="22"/>
    </w:rPr>
  </w:style>
  <w:style w:type="paragraph" w:customStyle="1" w:styleId="IntrtEEEPagedecouverture">
    <w:name w:val="Intérêt EEE (Page de couverture)"/>
    <w:basedOn w:val="IntrtEEE"/>
    <w:next w:val="Rfrencecroise"/>
    <w:rsid w:val="00B80462"/>
  </w:style>
  <w:style w:type="paragraph" w:customStyle="1" w:styleId="AccompagnantPagedecouverture">
    <w:name w:val="Accompagnant (Page de couverture)"/>
    <w:basedOn w:val="Accompagnant"/>
    <w:next w:val="TypeacteprincipalPagedecouverture"/>
    <w:rsid w:val="00B80462"/>
  </w:style>
  <w:style w:type="paragraph" w:customStyle="1" w:styleId="TypeacteprincipalPagedecouverture">
    <w:name w:val="Type acte principal (Page de couverture)"/>
    <w:basedOn w:val="Typeacteprincipal"/>
    <w:next w:val="ObjetacteprincipalPagedecouverture"/>
    <w:rsid w:val="00B80462"/>
  </w:style>
  <w:style w:type="paragraph" w:customStyle="1" w:styleId="ObjetacteprincipalPagedecouverture">
    <w:name w:val="Objet acte principal (Page de couverture)"/>
    <w:basedOn w:val="Objetacteprincipal"/>
    <w:next w:val="Rfrencecroise"/>
    <w:rsid w:val="00B80462"/>
  </w:style>
  <w:style w:type="paragraph" w:customStyle="1" w:styleId="LanguesfaisantfoiPagedecouverture">
    <w:name w:val="Langues faisant foi (Page de couverture)"/>
    <w:basedOn w:val="Normal"/>
    <w:next w:val="Normal"/>
    <w:rsid w:val="00B80462"/>
    <w:pPr>
      <w:spacing w:before="360" w:after="0" w:line="240" w:lineRule="auto"/>
      <w:jc w:val="center"/>
    </w:pPr>
    <w:rPr>
      <w:color w:val="auto"/>
      <w:sz w:val="24"/>
      <w:szCs w:val="22"/>
    </w:rPr>
  </w:style>
  <w:style w:type="paragraph" w:customStyle="1" w:styleId="TechnicalBlock">
    <w:name w:val="Technical Block"/>
    <w:basedOn w:val="Normal"/>
    <w:link w:val="TechnicalBlockChar"/>
    <w:rsid w:val="00B80462"/>
    <w:pPr>
      <w:spacing w:before="0" w:after="240" w:line="240" w:lineRule="auto"/>
      <w:jc w:val="center"/>
    </w:pPr>
    <w:rPr>
      <w:color w:val="auto"/>
      <w:sz w:val="24"/>
      <w:szCs w:val="22"/>
    </w:rPr>
  </w:style>
  <w:style w:type="character" w:customStyle="1" w:styleId="TechnicalBlockChar">
    <w:name w:val="Technical Block Char"/>
    <w:basedOn w:val="DefaultParagraphFont"/>
    <w:link w:val="TechnicalBlock"/>
    <w:rsid w:val="00B80462"/>
    <w:rPr>
      <w:color w:val="auto"/>
      <w:sz w:val="24"/>
      <w:szCs w:val="22"/>
      <w:lang w:val="ro-RO"/>
    </w:rPr>
  </w:style>
  <w:style w:type="paragraph" w:customStyle="1" w:styleId="Lignefinal">
    <w:name w:val="Ligne final"/>
    <w:basedOn w:val="Normal"/>
    <w:next w:val="Normal"/>
    <w:rsid w:val="00B80462"/>
    <w:pPr>
      <w:pBdr>
        <w:bottom w:val="single" w:sz="4" w:space="0" w:color="000000"/>
      </w:pBdr>
      <w:spacing w:before="360"/>
      <w:ind w:left="3400" w:right="3400"/>
      <w:jc w:val="center"/>
    </w:pPr>
    <w:rPr>
      <w:rFonts w:eastAsia="Times New Roman"/>
      <w:b/>
      <w:color w:val="auto"/>
      <w:sz w:val="24"/>
      <w:szCs w:val="24"/>
    </w:rPr>
  </w:style>
  <w:style w:type="paragraph" w:customStyle="1" w:styleId="EntText">
    <w:name w:val="EntText"/>
    <w:basedOn w:val="Normal"/>
    <w:rsid w:val="00B80462"/>
    <w:pPr>
      <w:jc w:val="left"/>
    </w:pPr>
    <w:rPr>
      <w:rFonts w:eastAsia="Times New Roman"/>
      <w:color w:val="auto"/>
      <w:sz w:val="24"/>
      <w:szCs w:val="24"/>
    </w:rPr>
  </w:style>
  <w:style w:type="paragraph" w:customStyle="1" w:styleId="pj">
    <w:name w:val="p.j."/>
    <w:basedOn w:val="TechnicalBlock"/>
    <w:link w:val="pjChar"/>
    <w:rsid w:val="00B80462"/>
    <w:pPr>
      <w:spacing w:before="1200" w:after="120"/>
      <w:ind w:left="1440" w:hanging="1440"/>
      <w:jc w:val="left"/>
    </w:pPr>
  </w:style>
  <w:style w:type="character" w:customStyle="1" w:styleId="pjChar">
    <w:name w:val="p.j. Char"/>
    <w:basedOn w:val="TechnicalBlockChar"/>
    <w:link w:val="pj"/>
    <w:rsid w:val="00B80462"/>
    <w:rPr>
      <w:color w:val="auto"/>
      <w:sz w:val="24"/>
      <w:szCs w:val="22"/>
      <w:lang w:val="ro-RO"/>
    </w:rPr>
  </w:style>
  <w:style w:type="paragraph" w:customStyle="1" w:styleId="HeaderCouncil">
    <w:name w:val="Header Council"/>
    <w:basedOn w:val="Normal"/>
    <w:link w:val="HeaderCouncilChar"/>
    <w:rsid w:val="00B80462"/>
    <w:pPr>
      <w:spacing w:before="0" w:after="0" w:line="240" w:lineRule="auto"/>
    </w:pPr>
    <w:rPr>
      <w:color w:val="auto"/>
      <w:sz w:val="2"/>
      <w:szCs w:val="22"/>
    </w:rPr>
  </w:style>
  <w:style w:type="character" w:customStyle="1" w:styleId="HeaderCouncilChar">
    <w:name w:val="Header Council Char"/>
    <w:basedOn w:val="pjChar"/>
    <w:link w:val="HeaderCouncil"/>
    <w:rsid w:val="00B80462"/>
    <w:rPr>
      <w:color w:val="auto"/>
      <w:sz w:val="2"/>
      <w:szCs w:val="22"/>
      <w:lang w:val="ro-RO"/>
    </w:rPr>
  </w:style>
  <w:style w:type="paragraph" w:customStyle="1" w:styleId="HeaderCouncilLarge">
    <w:name w:val="Header Council Large"/>
    <w:basedOn w:val="Normal"/>
    <w:link w:val="HeaderCouncilLargeChar"/>
    <w:rsid w:val="00B80462"/>
    <w:pPr>
      <w:spacing w:before="0" w:after="440" w:line="240" w:lineRule="auto"/>
    </w:pPr>
    <w:rPr>
      <w:color w:val="auto"/>
      <w:sz w:val="2"/>
      <w:szCs w:val="22"/>
    </w:rPr>
  </w:style>
  <w:style w:type="character" w:customStyle="1" w:styleId="HeaderCouncilLargeChar">
    <w:name w:val="Header Council Large Char"/>
    <w:basedOn w:val="pjChar"/>
    <w:link w:val="HeaderCouncilLarge"/>
    <w:rsid w:val="00B80462"/>
    <w:rPr>
      <w:color w:val="auto"/>
      <w:sz w:val="2"/>
      <w:szCs w:val="22"/>
      <w:lang w:val="ro-RO"/>
    </w:rPr>
  </w:style>
  <w:style w:type="paragraph" w:customStyle="1" w:styleId="FooterCouncil">
    <w:name w:val="Footer Council"/>
    <w:basedOn w:val="Normal"/>
    <w:link w:val="FooterCouncilChar"/>
    <w:rsid w:val="00B80462"/>
    <w:pPr>
      <w:spacing w:before="0" w:after="0" w:line="240" w:lineRule="auto"/>
    </w:pPr>
    <w:rPr>
      <w:color w:val="auto"/>
      <w:sz w:val="2"/>
      <w:szCs w:val="22"/>
    </w:rPr>
  </w:style>
  <w:style w:type="character" w:customStyle="1" w:styleId="FooterCouncilChar">
    <w:name w:val="Footer Council Char"/>
    <w:basedOn w:val="pjChar"/>
    <w:link w:val="FooterCouncil"/>
    <w:rsid w:val="00B80462"/>
    <w:rPr>
      <w:color w:val="auto"/>
      <w:sz w:val="2"/>
      <w:szCs w:val="22"/>
      <w:lang w:val="ro-RO"/>
    </w:rPr>
  </w:style>
  <w:style w:type="paragraph" w:customStyle="1" w:styleId="FooterText">
    <w:name w:val="Footer Text"/>
    <w:basedOn w:val="Normal"/>
    <w:rsid w:val="00B80462"/>
    <w:pPr>
      <w:spacing w:before="0" w:after="0" w:line="240" w:lineRule="auto"/>
      <w:jc w:val="left"/>
    </w:pPr>
    <w:rPr>
      <w:rFonts w:eastAsia="Times New Roman"/>
      <w:color w:val="auto"/>
      <w:sz w:val="24"/>
      <w:szCs w:val="24"/>
    </w:rPr>
  </w:style>
  <w:style w:type="character" w:styleId="CommentReference">
    <w:name w:val="annotation reference"/>
    <w:basedOn w:val="DefaultParagraphFont"/>
    <w:uiPriority w:val="99"/>
    <w:semiHidden/>
    <w:unhideWhenUsed/>
    <w:rsid w:val="00B80462"/>
    <w:rPr>
      <w:sz w:val="16"/>
      <w:szCs w:val="16"/>
    </w:rPr>
  </w:style>
  <w:style w:type="paragraph" w:customStyle="1" w:styleId="CommentText1">
    <w:name w:val="Comment Text1"/>
    <w:basedOn w:val="Normal"/>
    <w:next w:val="CommentText"/>
    <w:link w:val="CommentTextChar"/>
    <w:uiPriority w:val="99"/>
    <w:unhideWhenUsed/>
    <w:rsid w:val="00B80462"/>
    <w:pPr>
      <w:spacing w:line="240" w:lineRule="auto"/>
    </w:pPr>
    <w:rPr>
      <w:color w:val="auto"/>
      <w:sz w:val="20"/>
    </w:rPr>
  </w:style>
  <w:style w:type="character" w:customStyle="1" w:styleId="CommentTextChar">
    <w:name w:val="Comment Text Char"/>
    <w:basedOn w:val="DefaultParagraphFont"/>
    <w:link w:val="CommentText1"/>
    <w:uiPriority w:val="99"/>
    <w:rsid w:val="00B80462"/>
    <w:rPr>
      <w:color w:val="auto"/>
      <w:sz w:val="20"/>
    </w:rPr>
  </w:style>
  <w:style w:type="paragraph" w:customStyle="1" w:styleId="CommentSubject1">
    <w:name w:val="Comment Subject1"/>
    <w:basedOn w:val="CommentText"/>
    <w:next w:val="CommentText"/>
    <w:uiPriority w:val="99"/>
    <w:semiHidden/>
    <w:unhideWhenUsed/>
    <w:rsid w:val="00B80462"/>
    <w:rPr>
      <w:b/>
      <w:bCs/>
    </w:rPr>
  </w:style>
  <w:style w:type="character" w:customStyle="1" w:styleId="CommentSubjectChar">
    <w:name w:val="Comment Subject Char"/>
    <w:basedOn w:val="CommentTextChar"/>
    <w:link w:val="CommentSubject"/>
    <w:uiPriority w:val="99"/>
    <w:semiHidden/>
    <w:rsid w:val="00B80462"/>
    <w:rPr>
      <w:b/>
      <w:bCs/>
      <w:color w:val="auto"/>
      <w:sz w:val="20"/>
    </w:rPr>
  </w:style>
  <w:style w:type="character" w:customStyle="1" w:styleId="Hyperlink1">
    <w:name w:val="Hyperlink1"/>
    <w:basedOn w:val="DefaultParagraphFont"/>
    <w:uiPriority w:val="99"/>
    <w:unhideWhenUsed/>
    <w:rsid w:val="00B80462"/>
    <w:rPr>
      <w:color w:val="0000FF"/>
      <w:u w:val="single"/>
    </w:rPr>
  </w:style>
  <w:style w:type="paragraph" w:customStyle="1" w:styleId="doc-ti">
    <w:name w:val="doc-ti"/>
    <w:basedOn w:val="Normal"/>
    <w:rsid w:val="00B80462"/>
    <w:pPr>
      <w:spacing w:before="100" w:beforeAutospacing="1" w:after="100" w:afterAutospacing="1" w:line="240" w:lineRule="auto"/>
      <w:jc w:val="left"/>
    </w:pPr>
    <w:rPr>
      <w:rFonts w:eastAsia="Times New Roman"/>
      <w:color w:val="auto"/>
      <w:sz w:val="24"/>
      <w:szCs w:val="24"/>
    </w:rPr>
  </w:style>
  <w:style w:type="character" w:customStyle="1" w:styleId="highlight">
    <w:name w:val="highlight"/>
    <w:basedOn w:val="DefaultParagraphFont"/>
    <w:rsid w:val="00B80462"/>
    <w:rPr>
      <w:shd w:val="clear" w:color="auto" w:fill="auto"/>
    </w:rPr>
  </w:style>
  <w:style w:type="paragraph" w:customStyle="1" w:styleId="Default">
    <w:name w:val="Default"/>
    <w:rsid w:val="00B80462"/>
    <w:pPr>
      <w:autoSpaceDE w:val="0"/>
      <w:autoSpaceDN w:val="0"/>
      <w:adjustRightInd w:val="0"/>
      <w:spacing w:before="0" w:after="0" w:line="240" w:lineRule="auto"/>
      <w:jc w:val="left"/>
    </w:pPr>
    <w:rPr>
      <w:rFonts w:ascii="EUAlbertina" w:hAnsi="EUAlbertina" w:cs="EUAlbertina"/>
      <w:sz w:val="24"/>
      <w:szCs w:val="24"/>
    </w:rPr>
  </w:style>
  <w:style w:type="paragraph" w:customStyle="1" w:styleId="CM1">
    <w:name w:val="CM1"/>
    <w:basedOn w:val="Default"/>
    <w:next w:val="Default"/>
    <w:uiPriority w:val="99"/>
    <w:rsid w:val="00B80462"/>
    <w:rPr>
      <w:rFonts w:cs="Times New Roman"/>
      <w:color w:val="auto"/>
    </w:rPr>
  </w:style>
  <w:style w:type="paragraph" w:customStyle="1" w:styleId="CM3">
    <w:name w:val="CM3"/>
    <w:basedOn w:val="Default"/>
    <w:next w:val="Default"/>
    <w:uiPriority w:val="99"/>
    <w:rsid w:val="00B80462"/>
    <w:rPr>
      <w:rFonts w:cs="Times New Roman"/>
      <w:color w:val="auto"/>
    </w:rPr>
  </w:style>
  <w:style w:type="paragraph" w:customStyle="1" w:styleId="CM4">
    <w:name w:val="CM4"/>
    <w:basedOn w:val="Default"/>
    <w:next w:val="Default"/>
    <w:uiPriority w:val="99"/>
    <w:rsid w:val="00B80462"/>
    <w:rPr>
      <w:rFonts w:cs="Times New Roman"/>
      <w:color w:val="auto"/>
    </w:rPr>
  </w:style>
  <w:style w:type="character" w:styleId="Strong">
    <w:name w:val="Strong"/>
    <w:basedOn w:val="DefaultParagraphFont"/>
    <w:uiPriority w:val="22"/>
    <w:qFormat/>
    <w:rsid w:val="00B80462"/>
    <w:rPr>
      <w:b/>
      <w:bCs/>
    </w:rPr>
  </w:style>
  <w:style w:type="paragraph" w:customStyle="1" w:styleId="Revision1">
    <w:name w:val="Revision1"/>
    <w:next w:val="Revision"/>
    <w:hidden/>
    <w:uiPriority w:val="99"/>
    <w:semiHidden/>
    <w:rsid w:val="00B80462"/>
    <w:pPr>
      <w:spacing w:before="0" w:after="0" w:line="240" w:lineRule="auto"/>
      <w:jc w:val="left"/>
    </w:pPr>
    <w:rPr>
      <w:color w:val="auto"/>
      <w:sz w:val="24"/>
      <w:szCs w:val="22"/>
    </w:rPr>
  </w:style>
  <w:style w:type="paragraph" w:customStyle="1" w:styleId="oj-doc-ti">
    <w:name w:val="oj-doc-ti"/>
    <w:basedOn w:val="Normal"/>
    <w:rsid w:val="00B80462"/>
    <w:pPr>
      <w:spacing w:before="100" w:beforeAutospacing="1" w:after="100" w:afterAutospacing="1" w:line="240" w:lineRule="auto"/>
      <w:jc w:val="left"/>
    </w:pPr>
    <w:rPr>
      <w:rFonts w:eastAsia="Times New Roman"/>
      <w:color w:val="auto"/>
      <w:sz w:val="24"/>
      <w:szCs w:val="24"/>
      <w:lang w:eastAsia="en-GB"/>
    </w:rPr>
  </w:style>
  <w:style w:type="character" w:customStyle="1" w:styleId="oj-italic">
    <w:name w:val="oj-italic"/>
    <w:basedOn w:val="DefaultParagraphFont"/>
    <w:rsid w:val="00B80462"/>
  </w:style>
  <w:style w:type="paragraph" w:customStyle="1" w:styleId="Standard">
    <w:name w:val="Standard"/>
    <w:rsid w:val="00B80462"/>
    <w:pPr>
      <w:suppressAutoHyphens/>
      <w:autoSpaceDN w:val="0"/>
      <w:spacing w:before="0" w:after="160" w:line="259" w:lineRule="auto"/>
      <w:jc w:val="left"/>
      <w:textAlignment w:val="baseline"/>
    </w:pPr>
    <w:rPr>
      <w:rFonts w:ascii="Calibri" w:eastAsia="Calibri" w:hAnsi="Calibri"/>
      <w:color w:val="auto"/>
      <w:szCs w:val="22"/>
    </w:rPr>
  </w:style>
  <w:style w:type="character" w:customStyle="1" w:styleId="super">
    <w:name w:val="super"/>
    <w:basedOn w:val="DefaultParagraphFont"/>
    <w:rsid w:val="00B80462"/>
  </w:style>
  <w:style w:type="paragraph" w:customStyle="1" w:styleId="LegalNumPar">
    <w:name w:val="LegalNumPar"/>
    <w:basedOn w:val="Normal"/>
    <w:rsid w:val="00B80462"/>
    <w:pPr>
      <w:numPr>
        <w:numId w:val="41"/>
      </w:numPr>
      <w:spacing w:before="0" w:after="200"/>
      <w:jc w:val="left"/>
    </w:pPr>
    <w:rPr>
      <w:rFonts w:ascii="Calibri" w:eastAsia="Calibri" w:hAnsi="Calibri"/>
      <w:color w:val="auto"/>
      <w:sz w:val="24"/>
      <w:szCs w:val="22"/>
    </w:rPr>
  </w:style>
  <w:style w:type="paragraph" w:customStyle="1" w:styleId="LegalNumPar2">
    <w:name w:val="LegalNumPar2"/>
    <w:basedOn w:val="Normal"/>
    <w:rsid w:val="00B80462"/>
    <w:pPr>
      <w:numPr>
        <w:ilvl w:val="1"/>
        <w:numId w:val="41"/>
      </w:numPr>
      <w:spacing w:before="0" w:after="200"/>
      <w:jc w:val="left"/>
    </w:pPr>
    <w:rPr>
      <w:rFonts w:ascii="Calibri" w:eastAsia="Calibri" w:hAnsi="Calibri"/>
      <w:color w:val="auto"/>
      <w:sz w:val="24"/>
      <w:szCs w:val="22"/>
    </w:rPr>
  </w:style>
  <w:style w:type="paragraph" w:customStyle="1" w:styleId="LegalNumPar3">
    <w:name w:val="LegalNumPar3"/>
    <w:basedOn w:val="Normal"/>
    <w:rsid w:val="00B80462"/>
    <w:pPr>
      <w:numPr>
        <w:ilvl w:val="2"/>
        <w:numId w:val="41"/>
      </w:numPr>
      <w:spacing w:before="0" w:after="200"/>
      <w:jc w:val="left"/>
    </w:pPr>
    <w:rPr>
      <w:rFonts w:ascii="Calibri" w:eastAsia="Calibri" w:hAnsi="Calibri"/>
      <w:color w:val="auto"/>
      <w:sz w:val="24"/>
      <w:szCs w:val="22"/>
    </w:rPr>
  </w:style>
  <w:style w:type="table" w:styleId="TableGrid">
    <w:name w:val="Table Grid"/>
    <w:basedOn w:val="TableNormal"/>
    <w:rsid w:val="00B80462"/>
    <w:pPr>
      <w:spacing w:before="0" w:after="0" w:line="240" w:lineRule="auto"/>
      <w:jc w:val="left"/>
    </w:pPr>
    <w:rPr>
      <w:rFonts w:eastAsia="Times New Roman"/>
      <w:color w:val="auto"/>
      <w:sz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B80462"/>
    <w:rPr>
      <w:rFonts w:asciiTheme="majorHAnsi" w:eastAsiaTheme="majorEastAsia" w:hAnsiTheme="majorHAnsi" w:cstheme="majorBidi"/>
      <w:color w:val="2E74B5" w:themeColor="accent1" w:themeShade="BF"/>
      <w:sz w:val="32"/>
      <w:szCs w:val="32"/>
      <w:lang w:val="ro-RO"/>
    </w:rPr>
  </w:style>
  <w:style w:type="character" w:customStyle="1" w:styleId="Heading2Char1">
    <w:name w:val="Heading 2 Char1"/>
    <w:basedOn w:val="DefaultParagraphFont"/>
    <w:uiPriority w:val="9"/>
    <w:semiHidden/>
    <w:rsid w:val="00B80462"/>
    <w:rPr>
      <w:rFonts w:asciiTheme="majorHAnsi" w:eastAsiaTheme="majorEastAsia" w:hAnsiTheme="majorHAnsi" w:cstheme="majorBidi"/>
      <w:color w:val="2E74B5" w:themeColor="accent1" w:themeShade="BF"/>
      <w:sz w:val="26"/>
      <w:szCs w:val="26"/>
      <w:lang w:val="ro-RO"/>
    </w:rPr>
  </w:style>
  <w:style w:type="character" w:customStyle="1" w:styleId="Heading3Char1">
    <w:name w:val="Heading 3 Char1"/>
    <w:basedOn w:val="DefaultParagraphFont"/>
    <w:uiPriority w:val="9"/>
    <w:semiHidden/>
    <w:rsid w:val="00B80462"/>
    <w:rPr>
      <w:rFonts w:asciiTheme="majorHAnsi" w:eastAsiaTheme="majorEastAsia" w:hAnsiTheme="majorHAnsi" w:cstheme="majorBidi"/>
      <w:color w:val="1F4D78" w:themeColor="accent1" w:themeShade="7F"/>
      <w:szCs w:val="24"/>
      <w:lang w:val="ro-RO"/>
    </w:rPr>
  </w:style>
  <w:style w:type="character" w:customStyle="1" w:styleId="Heading4Char1">
    <w:name w:val="Heading 4 Char1"/>
    <w:basedOn w:val="DefaultParagraphFont"/>
    <w:uiPriority w:val="9"/>
    <w:semiHidden/>
    <w:rsid w:val="00B80462"/>
    <w:rPr>
      <w:rFonts w:asciiTheme="majorHAnsi" w:eastAsiaTheme="majorEastAsia" w:hAnsiTheme="majorHAnsi" w:cstheme="majorBidi"/>
      <w:i/>
      <w:iCs/>
      <w:color w:val="2E74B5" w:themeColor="accent1" w:themeShade="BF"/>
      <w:lang w:val="ro-RO"/>
    </w:rPr>
  </w:style>
  <w:style w:type="paragraph" w:styleId="ListBullet4">
    <w:name w:val="List Bullet 4"/>
    <w:basedOn w:val="Normal"/>
    <w:uiPriority w:val="99"/>
    <w:semiHidden/>
    <w:unhideWhenUsed/>
    <w:rsid w:val="00B80462"/>
    <w:pPr>
      <w:tabs>
        <w:tab w:val="num" w:pos="850"/>
      </w:tabs>
      <w:ind w:left="850" w:hanging="850"/>
      <w:contextualSpacing/>
    </w:pPr>
    <w:rPr>
      <w:color w:val="auto"/>
      <w:sz w:val="24"/>
      <w:szCs w:val="22"/>
    </w:rPr>
  </w:style>
  <w:style w:type="paragraph" w:styleId="ListBullet">
    <w:name w:val="List Bullet"/>
    <w:basedOn w:val="Normal"/>
    <w:uiPriority w:val="99"/>
    <w:semiHidden/>
    <w:unhideWhenUsed/>
    <w:rsid w:val="00B80462"/>
    <w:pPr>
      <w:tabs>
        <w:tab w:val="num" w:pos="1209"/>
      </w:tabs>
      <w:ind w:left="1209" w:hanging="360"/>
      <w:contextualSpacing/>
    </w:pPr>
    <w:rPr>
      <w:color w:val="auto"/>
      <w:sz w:val="24"/>
      <w:szCs w:val="22"/>
    </w:rPr>
  </w:style>
  <w:style w:type="paragraph" w:styleId="ListBullet2">
    <w:name w:val="List Bullet 2"/>
    <w:basedOn w:val="Normal"/>
    <w:uiPriority w:val="99"/>
    <w:semiHidden/>
    <w:unhideWhenUsed/>
    <w:rsid w:val="00B80462"/>
    <w:pPr>
      <w:tabs>
        <w:tab w:val="num" w:pos="709"/>
      </w:tabs>
      <w:ind w:left="709" w:hanging="709"/>
      <w:contextualSpacing/>
    </w:pPr>
    <w:rPr>
      <w:color w:val="auto"/>
      <w:sz w:val="24"/>
      <w:szCs w:val="22"/>
    </w:rPr>
  </w:style>
  <w:style w:type="paragraph" w:styleId="ListBullet3">
    <w:name w:val="List Bullet 3"/>
    <w:basedOn w:val="Normal"/>
    <w:uiPriority w:val="99"/>
    <w:semiHidden/>
    <w:unhideWhenUsed/>
    <w:rsid w:val="00B80462"/>
    <w:pPr>
      <w:tabs>
        <w:tab w:val="num" w:pos="709"/>
      </w:tabs>
      <w:ind w:left="709" w:hanging="709"/>
      <w:contextualSpacing/>
    </w:pPr>
    <w:rPr>
      <w:color w:val="auto"/>
      <w:sz w:val="24"/>
      <w:szCs w:val="22"/>
    </w:rPr>
  </w:style>
  <w:style w:type="paragraph" w:styleId="ListNumber">
    <w:name w:val="List Number"/>
    <w:basedOn w:val="Normal"/>
    <w:uiPriority w:val="99"/>
    <w:semiHidden/>
    <w:unhideWhenUsed/>
    <w:rsid w:val="00B80462"/>
    <w:pPr>
      <w:tabs>
        <w:tab w:val="num" w:pos="360"/>
      </w:tabs>
      <w:ind w:left="360" w:hanging="360"/>
      <w:contextualSpacing/>
    </w:pPr>
    <w:rPr>
      <w:color w:val="auto"/>
      <w:sz w:val="24"/>
      <w:szCs w:val="22"/>
    </w:rPr>
  </w:style>
  <w:style w:type="paragraph" w:styleId="ListNumber2">
    <w:name w:val="List Number 2"/>
    <w:basedOn w:val="Normal"/>
    <w:uiPriority w:val="99"/>
    <w:semiHidden/>
    <w:unhideWhenUsed/>
    <w:rsid w:val="00B80462"/>
    <w:pPr>
      <w:tabs>
        <w:tab w:val="num" w:pos="643"/>
      </w:tabs>
      <w:ind w:left="643" w:hanging="360"/>
      <w:contextualSpacing/>
    </w:pPr>
    <w:rPr>
      <w:color w:val="auto"/>
      <w:sz w:val="24"/>
      <w:szCs w:val="22"/>
    </w:rPr>
  </w:style>
  <w:style w:type="paragraph" w:styleId="ListNumber3">
    <w:name w:val="List Number 3"/>
    <w:basedOn w:val="Normal"/>
    <w:uiPriority w:val="99"/>
    <w:semiHidden/>
    <w:unhideWhenUsed/>
    <w:rsid w:val="00B80462"/>
    <w:pPr>
      <w:tabs>
        <w:tab w:val="num" w:pos="926"/>
      </w:tabs>
      <w:ind w:left="926" w:hanging="360"/>
      <w:contextualSpacing/>
    </w:pPr>
    <w:rPr>
      <w:color w:val="auto"/>
      <w:sz w:val="24"/>
      <w:szCs w:val="22"/>
    </w:rPr>
  </w:style>
  <w:style w:type="paragraph" w:styleId="ListNumber4">
    <w:name w:val="List Number 4"/>
    <w:basedOn w:val="Normal"/>
    <w:uiPriority w:val="99"/>
    <w:semiHidden/>
    <w:unhideWhenUsed/>
    <w:rsid w:val="00B80462"/>
    <w:pPr>
      <w:tabs>
        <w:tab w:val="num" w:pos="360"/>
      </w:tabs>
      <w:ind w:left="360" w:hanging="360"/>
      <w:contextualSpacing/>
    </w:pPr>
    <w:rPr>
      <w:color w:val="auto"/>
      <w:sz w:val="24"/>
      <w:szCs w:val="22"/>
    </w:rPr>
  </w:style>
  <w:style w:type="paragraph" w:styleId="CommentText">
    <w:name w:val="annotation text"/>
    <w:basedOn w:val="Normal"/>
    <w:link w:val="CommentTextChar1"/>
    <w:uiPriority w:val="99"/>
    <w:unhideWhenUsed/>
    <w:rsid w:val="00B80462"/>
    <w:pPr>
      <w:spacing w:line="240" w:lineRule="auto"/>
    </w:pPr>
    <w:rPr>
      <w:color w:val="auto"/>
      <w:sz w:val="20"/>
    </w:rPr>
  </w:style>
  <w:style w:type="character" w:customStyle="1" w:styleId="CommentTextChar1">
    <w:name w:val="Comment Text Char1"/>
    <w:basedOn w:val="DefaultParagraphFont"/>
    <w:link w:val="CommentText"/>
    <w:uiPriority w:val="99"/>
    <w:rsid w:val="00B80462"/>
    <w:rPr>
      <w:color w:val="auto"/>
      <w:sz w:val="20"/>
      <w:lang w:val="ro-RO"/>
    </w:rPr>
  </w:style>
  <w:style w:type="paragraph" w:styleId="CommentSubject">
    <w:name w:val="annotation subject"/>
    <w:basedOn w:val="CommentText"/>
    <w:next w:val="CommentText"/>
    <w:link w:val="CommentSubjectChar"/>
    <w:uiPriority w:val="99"/>
    <w:semiHidden/>
    <w:unhideWhenUsed/>
    <w:rsid w:val="00B80462"/>
    <w:rPr>
      <w:b/>
      <w:bCs/>
    </w:rPr>
  </w:style>
  <w:style w:type="character" w:customStyle="1" w:styleId="CommentSubjectChar1">
    <w:name w:val="Comment Subject Char1"/>
    <w:basedOn w:val="CommentTextChar1"/>
    <w:uiPriority w:val="99"/>
    <w:semiHidden/>
    <w:rsid w:val="00B80462"/>
    <w:rPr>
      <w:b/>
      <w:bCs/>
      <w:color w:val="auto"/>
      <w:sz w:val="20"/>
      <w:lang w:val="ro-RO"/>
    </w:rPr>
  </w:style>
  <w:style w:type="character" w:styleId="Hyperlink">
    <w:name w:val="Hyperlink"/>
    <w:basedOn w:val="DefaultParagraphFont"/>
    <w:uiPriority w:val="99"/>
    <w:unhideWhenUsed/>
    <w:rsid w:val="00B80462"/>
    <w:rPr>
      <w:color w:val="0563C1" w:themeColor="hyperlink"/>
      <w:u w:val="single"/>
    </w:rPr>
  </w:style>
  <w:style w:type="paragraph" w:styleId="Revision">
    <w:name w:val="Revision"/>
    <w:hidden/>
    <w:uiPriority w:val="99"/>
    <w:semiHidden/>
    <w:rsid w:val="00B80462"/>
    <w:pPr>
      <w:spacing w:before="0" w:after="0" w:line="240" w:lineRule="auto"/>
      <w:jc w:val="left"/>
    </w:pPr>
    <w:rPr>
      <w:color w:val="auto"/>
      <w:sz w:val="24"/>
      <w:szCs w:val="22"/>
    </w:rPr>
  </w:style>
  <w:style w:type="paragraph" w:customStyle="1" w:styleId="FooterCoverPage">
    <w:name w:val="Footer Cover Page"/>
    <w:basedOn w:val="Normal"/>
    <w:link w:val="FooterCoverPageChar"/>
    <w:rsid w:val="00B80462"/>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DefaultParagraphFont"/>
    <w:link w:val="FooterCoverPage"/>
    <w:rsid w:val="00B80462"/>
    <w:rPr>
      <w:sz w:val="24"/>
    </w:rPr>
  </w:style>
  <w:style w:type="paragraph" w:customStyle="1" w:styleId="FooterSensitivity">
    <w:name w:val="Footer Sensitivity"/>
    <w:basedOn w:val="Normal"/>
    <w:link w:val="FooterSensitivityChar"/>
    <w:rsid w:val="00B8046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B80462"/>
    <w:rPr>
      <w:b/>
      <w:sz w:val="32"/>
    </w:rPr>
  </w:style>
  <w:style w:type="paragraph" w:customStyle="1" w:styleId="HeaderCoverPage">
    <w:name w:val="Header Cover Page"/>
    <w:basedOn w:val="Normal"/>
    <w:link w:val="HeaderCoverPageChar"/>
    <w:rsid w:val="00B80462"/>
    <w:pPr>
      <w:tabs>
        <w:tab w:val="center" w:pos="4535"/>
        <w:tab w:val="right" w:pos="9071"/>
      </w:tabs>
      <w:spacing w:before="0" w:line="240" w:lineRule="auto"/>
    </w:pPr>
    <w:rPr>
      <w:sz w:val="24"/>
    </w:rPr>
  </w:style>
  <w:style w:type="character" w:customStyle="1" w:styleId="HeaderCoverPageChar">
    <w:name w:val="Header Cover Page Char"/>
    <w:basedOn w:val="DefaultParagraphFont"/>
    <w:link w:val="HeaderCoverPage"/>
    <w:rsid w:val="00B80462"/>
    <w:rPr>
      <w:sz w:val="24"/>
    </w:rPr>
  </w:style>
  <w:style w:type="paragraph" w:customStyle="1" w:styleId="HeaderSensitivity">
    <w:name w:val="Header Sensitivity"/>
    <w:basedOn w:val="Normal"/>
    <w:link w:val="HeaderSensitivityChar"/>
    <w:rsid w:val="00B80462"/>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character" w:customStyle="1" w:styleId="HeaderSensitivityChar">
    <w:name w:val="Header Sensitivity Char"/>
    <w:basedOn w:val="DefaultParagraphFont"/>
    <w:link w:val="HeaderSensitivity"/>
    <w:rsid w:val="00B80462"/>
    <w:rPr>
      <w:b/>
      <w:sz w:val="32"/>
    </w:rPr>
  </w:style>
  <w:style w:type="paragraph" w:customStyle="1" w:styleId="HeaderSensitivityRight">
    <w:name w:val="Header Sensitivity Right"/>
    <w:basedOn w:val="Normal"/>
    <w:link w:val="HeaderSensitivityRightChar"/>
    <w:rsid w:val="00B80462"/>
    <w:pPr>
      <w:spacing w:before="0" w:line="240" w:lineRule="auto"/>
      <w:jc w:val="right"/>
    </w:pPr>
    <w:rPr>
      <w:sz w:val="28"/>
    </w:rPr>
  </w:style>
  <w:style w:type="character" w:customStyle="1" w:styleId="HeaderSensitivityRightChar">
    <w:name w:val="Header Sensitivity Right Char"/>
    <w:basedOn w:val="DefaultParagraphFont"/>
    <w:link w:val="HeaderSensitivityRight"/>
    <w:rsid w:val="00B8046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B635A-B22E-441E-A21E-B754202D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8527</Words>
  <Characters>48610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ARTICO Chiara (SANTE)</dc:creator>
  <cp:keywords/>
  <dc:description/>
  <cp:lastModifiedBy>EC CoDe</cp:lastModifiedBy>
  <cp:revision>19</cp:revision>
  <dcterms:created xsi:type="dcterms:W3CDTF">2022-10-14T11:08:00Z</dcterms:created>
  <dcterms:modified xsi:type="dcterms:W3CDTF">2022-10-21T08:51:00Z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20220902</vt:lpwstr>
  </property>
  <property fmtid="{D5CDD505-2E9C-101B-9397-08002B2CF9AE}" pid="11" name="Created using">
    <vt:lpwstr>LW 8.0, Build 20220128</vt:lpwstr>
  </property>
</Properties>
</file>