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7247" w14:textId="54D362F4" w:rsidR="00A16193" w:rsidRPr="002D1AA5" w:rsidRDefault="00222406" w:rsidP="00222406">
      <w:pPr>
        <w:pStyle w:val="Pagedecouverture"/>
        <w:rPr>
          <w:noProof/>
        </w:rPr>
      </w:pPr>
      <w:r>
        <w:rPr>
          <w:noProof/>
        </w:rPr>
        <w:pict w14:anchorId="044B4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E66DF1E-E8EA-4A2B-B97A-F50C8B769ADE" style="width:455.25pt;height:355.5pt">
            <v:imagedata r:id="rId12" o:title=""/>
          </v:shape>
        </w:pict>
      </w:r>
    </w:p>
    <w:p w14:paraId="4D997248" w14:textId="77777777" w:rsidR="00A16193" w:rsidRPr="002D1AA5" w:rsidRDefault="00A16193" w:rsidP="00A16193">
      <w:pPr>
        <w:rPr>
          <w:noProof/>
        </w:rPr>
        <w:sectPr w:rsidR="00A16193" w:rsidRPr="002D1AA5" w:rsidSect="00222406">
          <w:footerReference w:type="default" r:id="rId13"/>
          <w:pgSz w:w="11907" w:h="16839"/>
          <w:pgMar w:top="1134" w:right="1417" w:bottom="1134" w:left="1417" w:header="709" w:footer="709" w:gutter="0"/>
          <w:pgNumType w:start="0"/>
          <w:cols w:space="720"/>
          <w:docGrid w:linePitch="360"/>
        </w:sectPr>
      </w:pPr>
    </w:p>
    <w:p w14:paraId="4D997249" w14:textId="77777777" w:rsidR="00A16193" w:rsidRPr="002D1AA5" w:rsidRDefault="00A16193" w:rsidP="007B767A">
      <w:pPr>
        <w:pStyle w:val="Exposdesmotifstitre"/>
        <w:rPr>
          <w:noProof/>
        </w:rPr>
      </w:pPr>
      <w:bookmarkStart w:id="0" w:name="_GoBack"/>
      <w:bookmarkEnd w:id="0"/>
      <w:r w:rsidRPr="002D1AA5">
        <w:rPr>
          <w:noProof/>
        </w:rPr>
        <w:lastRenderedPageBreak/>
        <w:t>EXPLANATORY MEMORANDUM</w:t>
      </w:r>
    </w:p>
    <w:p w14:paraId="4D99724A" w14:textId="77777777" w:rsidR="00A16193" w:rsidRDefault="00AA0686" w:rsidP="00AA0686">
      <w:pPr>
        <w:pStyle w:val="ManualHeading1"/>
        <w:rPr>
          <w:noProof/>
        </w:rPr>
      </w:pPr>
      <w:r>
        <w:rPr>
          <w:noProof/>
        </w:rPr>
        <w:t>1.</w:t>
      </w:r>
      <w:r>
        <w:rPr>
          <w:noProof/>
        </w:rPr>
        <w:tab/>
      </w:r>
      <w:r w:rsidR="00A16193" w:rsidRPr="00AA0686">
        <w:rPr>
          <w:noProof/>
        </w:rPr>
        <w:t>CONTEXT</w:t>
      </w:r>
      <w:r w:rsidR="00A16193" w:rsidRPr="002D1AA5">
        <w:rPr>
          <w:noProof/>
        </w:rPr>
        <w:t xml:space="preserve"> OF THE PROPOSAL</w:t>
      </w:r>
    </w:p>
    <w:p w14:paraId="4D99724B" w14:textId="77777777" w:rsidR="004A378D" w:rsidRPr="000528B0" w:rsidRDefault="004A378D" w:rsidP="008D0856">
      <w:pPr>
        <w:pStyle w:val="ManualHeading2"/>
        <w:rPr>
          <w:rFonts w:eastAsia="Arial Unicode MS"/>
          <w:noProof/>
        </w:rPr>
      </w:pPr>
      <w:r w:rsidRPr="0029266A">
        <w:rPr>
          <w:rFonts w:eastAsia="Arial Unicode MS"/>
          <w:noProof/>
          <w:color w:val="000000"/>
          <w:bdr w:val="nil"/>
          <w:lang w:val="en-US" w:eastAsia="en-GB"/>
        </w:rPr>
        <w:t>•</w:t>
      </w:r>
      <w:r w:rsidRPr="000528B0">
        <w:rPr>
          <w:rFonts w:eastAsia="Arial Unicode MS"/>
          <w:noProof/>
          <w:u w:color="000000"/>
          <w:bdr w:val="nil"/>
          <w:lang w:val="en-US" w:eastAsia="en-GB"/>
        </w:rPr>
        <w:tab/>
      </w:r>
      <w:r w:rsidRPr="000528B0">
        <w:rPr>
          <w:rFonts w:eastAsia="Arial Unicode MS"/>
          <w:noProof/>
        </w:rPr>
        <w:t>Reasons for and objectives of the proposal</w:t>
      </w:r>
    </w:p>
    <w:p w14:paraId="4D99724C" w14:textId="18755C4A" w:rsidR="00662E40" w:rsidRPr="004E3313" w:rsidRDefault="00662E40" w:rsidP="00B71EB6">
      <w:pPr>
        <w:pBdr>
          <w:top w:val="nil"/>
          <w:left w:val="nil"/>
          <w:bottom w:val="nil"/>
          <w:right w:val="nil"/>
          <w:between w:val="nil"/>
          <w:bar w:val="nil"/>
        </w:pBdr>
        <w:spacing w:before="0" w:after="240"/>
        <w:rPr>
          <w:noProof/>
        </w:rPr>
      </w:pPr>
      <w:r w:rsidRPr="000F7347">
        <w:rPr>
          <w:noProof/>
        </w:rPr>
        <w:t xml:space="preserve">This proposal for </w:t>
      </w:r>
      <w:r w:rsidR="6B9A4164" w:rsidRPr="000F7347">
        <w:rPr>
          <w:noProof/>
        </w:rPr>
        <w:t>an</w:t>
      </w:r>
      <w:r w:rsidRPr="000F7347">
        <w:rPr>
          <w:noProof/>
        </w:rPr>
        <w:t xml:space="preserve"> amendment of Regulation (EU, Euratom) 2020/2093</w:t>
      </w:r>
      <w:r w:rsidR="00B71EB6" w:rsidRPr="000528B0">
        <w:rPr>
          <w:rStyle w:val="FootnoteReference"/>
          <w:rFonts w:eastAsia="Arial Unicode MS"/>
          <w:noProof/>
        </w:rPr>
        <w:footnoteReference w:id="2"/>
      </w:r>
      <w:r w:rsidRPr="004E3313">
        <w:rPr>
          <w:noProof/>
        </w:rPr>
        <w:t xml:space="preserve"> </w:t>
      </w:r>
      <w:r w:rsidR="00016D98" w:rsidRPr="004E3313">
        <w:rPr>
          <w:noProof/>
        </w:rPr>
        <w:t xml:space="preserve">is </w:t>
      </w:r>
      <w:r w:rsidR="50286239" w:rsidRPr="004E3313">
        <w:rPr>
          <w:noProof/>
        </w:rPr>
        <w:t>presented together with</w:t>
      </w:r>
      <w:r w:rsidRPr="004E3313">
        <w:rPr>
          <w:noProof/>
        </w:rPr>
        <w:t xml:space="preserve"> the proposal for a Regulation establishing an instrument </w:t>
      </w:r>
      <w:r w:rsidR="00736AE8">
        <w:rPr>
          <w:noProof/>
        </w:rPr>
        <w:t>to provide</w:t>
      </w:r>
      <w:r w:rsidRPr="004E3313">
        <w:rPr>
          <w:noProof/>
        </w:rPr>
        <w:t xml:space="preserve"> support to Ukraine</w:t>
      </w:r>
      <w:r w:rsidR="00B71EB6" w:rsidRPr="000528B0">
        <w:rPr>
          <w:rStyle w:val="FootnoteReference"/>
          <w:rFonts w:eastAsia="Arial Unicode MS"/>
          <w:noProof/>
        </w:rPr>
        <w:footnoteReference w:id="3"/>
      </w:r>
      <w:r w:rsidR="00B71EB6" w:rsidRPr="004E3313">
        <w:rPr>
          <w:noProof/>
        </w:rPr>
        <w:t xml:space="preserve"> </w:t>
      </w:r>
      <w:r w:rsidRPr="004E3313">
        <w:rPr>
          <w:noProof/>
        </w:rPr>
        <w:t>and the proposal to amend Regulation (EU, Euratom) 2018/1046</w:t>
      </w:r>
      <w:r w:rsidR="00B71EB6" w:rsidRPr="000528B0">
        <w:rPr>
          <w:rStyle w:val="FootnoteReference"/>
          <w:rFonts w:eastAsia="Arial Unicode MS"/>
          <w:noProof/>
        </w:rPr>
        <w:footnoteReference w:id="4"/>
      </w:r>
      <w:r w:rsidR="00B71EB6" w:rsidRPr="004E3313">
        <w:rPr>
          <w:noProof/>
        </w:rPr>
        <w:t xml:space="preserve"> </w:t>
      </w:r>
      <w:r w:rsidRPr="004E3313">
        <w:rPr>
          <w:noProof/>
        </w:rPr>
        <w:t xml:space="preserve">as regards </w:t>
      </w:r>
      <w:r w:rsidRPr="004E3313" w:rsidDel="00C414B5">
        <w:rPr>
          <w:noProof/>
        </w:rPr>
        <w:t xml:space="preserve">the </w:t>
      </w:r>
      <w:r w:rsidRPr="004E3313">
        <w:rPr>
          <w:noProof/>
        </w:rPr>
        <w:t>establishment of a diversified funding strategy as a general borrowing method.</w:t>
      </w:r>
    </w:p>
    <w:p w14:paraId="4D99724D" w14:textId="77777777" w:rsidR="009933D9" w:rsidRPr="004E3313" w:rsidRDefault="00791761" w:rsidP="00791761">
      <w:pPr>
        <w:pBdr>
          <w:top w:val="nil"/>
          <w:left w:val="nil"/>
          <w:bottom w:val="nil"/>
          <w:right w:val="nil"/>
          <w:between w:val="nil"/>
          <w:bar w:val="nil"/>
        </w:pBdr>
        <w:spacing w:before="0" w:after="240"/>
        <w:rPr>
          <w:noProof/>
        </w:rPr>
      </w:pPr>
      <w:r w:rsidRPr="004E3313">
        <w:rPr>
          <w:noProof/>
        </w:rPr>
        <w:t>Following the unprovoked and unjustified Russian invasion of Ukraine</w:t>
      </w:r>
      <w:r w:rsidR="0018515A" w:rsidRPr="004E3313">
        <w:rPr>
          <w:noProof/>
        </w:rPr>
        <w:t>,</w:t>
      </w:r>
      <w:r w:rsidRPr="004E3313">
        <w:rPr>
          <w:noProof/>
        </w:rPr>
        <w:t xml:space="preserve"> the Union has provided significant support to Ukraine to strengthen </w:t>
      </w:r>
      <w:r w:rsidR="0018515A" w:rsidRPr="004E3313">
        <w:rPr>
          <w:noProof/>
        </w:rPr>
        <w:t xml:space="preserve">its </w:t>
      </w:r>
      <w:r w:rsidRPr="004E3313">
        <w:rPr>
          <w:noProof/>
        </w:rPr>
        <w:t>resilience, provide humanitarian assistance, military aid and other support.</w:t>
      </w:r>
      <w:r w:rsidR="008D3335" w:rsidRPr="004E3313">
        <w:rPr>
          <w:noProof/>
        </w:rPr>
        <w:t xml:space="preserve"> </w:t>
      </w:r>
      <w:r w:rsidRPr="004E3313">
        <w:rPr>
          <w:noProof/>
        </w:rPr>
        <w:t>Ukraine will require continued assistance to sustain the functioning of the State.</w:t>
      </w:r>
      <w:r w:rsidR="008D3335" w:rsidRPr="004E3313">
        <w:rPr>
          <w:noProof/>
        </w:rPr>
        <w:t xml:space="preserve"> </w:t>
      </w:r>
      <w:r w:rsidR="00697751" w:rsidRPr="004E3313">
        <w:rPr>
          <w:noProof/>
        </w:rPr>
        <w:t xml:space="preserve"> </w:t>
      </w:r>
    </w:p>
    <w:p w14:paraId="4D99724E" w14:textId="7CAAF967" w:rsidR="001132BE" w:rsidRPr="004E3313" w:rsidRDefault="009933D9" w:rsidP="00AD17FD">
      <w:pPr>
        <w:pBdr>
          <w:top w:val="nil"/>
          <w:left w:val="nil"/>
          <w:bottom w:val="nil"/>
          <w:right w:val="nil"/>
          <w:between w:val="nil"/>
          <w:bar w:val="nil"/>
        </w:pBdr>
        <w:spacing w:before="0" w:after="240"/>
        <w:rPr>
          <w:noProof/>
        </w:rPr>
      </w:pPr>
      <w:r w:rsidRPr="004E3313">
        <w:rPr>
          <w:noProof/>
        </w:rPr>
        <w:t xml:space="preserve">The </w:t>
      </w:r>
      <w:r w:rsidR="004628FD" w:rsidRPr="004E3313">
        <w:rPr>
          <w:noProof/>
        </w:rPr>
        <w:t>macro-financial assistance</w:t>
      </w:r>
      <w:r w:rsidRPr="004E3313">
        <w:rPr>
          <w:noProof/>
        </w:rPr>
        <w:t xml:space="preserve"> </w:t>
      </w:r>
      <w:r w:rsidR="00F1759C">
        <w:rPr>
          <w:noProof/>
        </w:rPr>
        <w:t xml:space="preserve">(MFA) </w:t>
      </w:r>
      <w:r w:rsidRPr="004E3313">
        <w:rPr>
          <w:noProof/>
        </w:rPr>
        <w:t xml:space="preserve">to Ukraine by the Union so far has been generous and effective, </w:t>
      </w:r>
      <w:r w:rsidR="008D3335" w:rsidRPr="004E3313">
        <w:rPr>
          <w:noProof/>
        </w:rPr>
        <w:t xml:space="preserve">but </w:t>
      </w:r>
      <w:r w:rsidRPr="004E3313">
        <w:rPr>
          <w:noProof/>
        </w:rPr>
        <w:t>it has been provided on an ad</w:t>
      </w:r>
      <w:r w:rsidR="0018515A" w:rsidRPr="004E3313">
        <w:rPr>
          <w:noProof/>
        </w:rPr>
        <w:t xml:space="preserve"> </w:t>
      </w:r>
      <w:r w:rsidRPr="004E3313">
        <w:rPr>
          <w:noProof/>
        </w:rPr>
        <w:t xml:space="preserve">hoc basis, covering a few months at a time, and </w:t>
      </w:r>
      <w:r w:rsidR="00F1759C" w:rsidRPr="004E3313">
        <w:rPr>
          <w:noProof/>
        </w:rPr>
        <w:t>requir</w:t>
      </w:r>
      <w:r w:rsidR="00F1759C">
        <w:rPr>
          <w:noProof/>
        </w:rPr>
        <w:t>ed</w:t>
      </w:r>
      <w:r w:rsidR="00F1759C" w:rsidRPr="004E3313">
        <w:rPr>
          <w:noProof/>
        </w:rPr>
        <w:t xml:space="preserve"> </w:t>
      </w:r>
      <w:r w:rsidRPr="004E3313">
        <w:rPr>
          <w:noProof/>
        </w:rPr>
        <w:t>significant provisioning from the U</w:t>
      </w:r>
      <w:r w:rsidR="004B7035" w:rsidRPr="004E3313">
        <w:rPr>
          <w:noProof/>
        </w:rPr>
        <w:t>nion’s</w:t>
      </w:r>
      <w:r w:rsidRPr="004E3313">
        <w:rPr>
          <w:noProof/>
        </w:rPr>
        <w:t xml:space="preserve"> budget and national guarantees in each funding round. </w:t>
      </w:r>
      <w:r w:rsidR="00662E40" w:rsidRPr="004E3313">
        <w:rPr>
          <w:noProof/>
        </w:rPr>
        <w:t xml:space="preserve">The experience with the </w:t>
      </w:r>
      <w:r w:rsidR="202AC38F" w:rsidRPr="004E3313">
        <w:rPr>
          <w:noProof/>
        </w:rPr>
        <w:t xml:space="preserve">Macro-Financial Assistance (MFA) </w:t>
      </w:r>
      <w:r w:rsidR="00662E40" w:rsidRPr="004E3313">
        <w:rPr>
          <w:noProof/>
        </w:rPr>
        <w:t>loans to Ukraine</w:t>
      </w:r>
      <w:r w:rsidR="202AC38F" w:rsidRPr="004E3313">
        <w:rPr>
          <w:noProof/>
        </w:rPr>
        <w:t xml:space="preserve"> </w:t>
      </w:r>
      <w:r w:rsidR="00662E40" w:rsidRPr="004E3313">
        <w:rPr>
          <w:noProof/>
        </w:rPr>
        <w:t xml:space="preserve">has revealed the constraints </w:t>
      </w:r>
      <w:r w:rsidR="2D8B1519" w:rsidRPr="004E3313">
        <w:rPr>
          <w:noProof/>
        </w:rPr>
        <w:t xml:space="preserve">to finance the provisioning for new loan programmes </w:t>
      </w:r>
      <w:r w:rsidR="00662E40" w:rsidRPr="004E3313">
        <w:rPr>
          <w:noProof/>
        </w:rPr>
        <w:t xml:space="preserve">under the ceilings of the </w:t>
      </w:r>
      <w:r w:rsidR="2D8B1519" w:rsidRPr="004E3313">
        <w:rPr>
          <w:noProof/>
        </w:rPr>
        <w:t>M</w:t>
      </w:r>
      <w:r w:rsidR="00662E40" w:rsidRPr="004E3313">
        <w:rPr>
          <w:noProof/>
        </w:rPr>
        <w:t xml:space="preserve">ultiannual </w:t>
      </w:r>
      <w:r w:rsidR="2D8B1519" w:rsidRPr="004E3313">
        <w:rPr>
          <w:noProof/>
        </w:rPr>
        <w:t>F</w:t>
      </w:r>
      <w:r w:rsidR="00662E40" w:rsidRPr="004E3313">
        <w:rPr>
          <w:noProof/>
        </w:rPr>
        <w:t xml:space="preserve">inancial </w:t>
      </w:r>
      <w:r w:rsidR="2D8B1519" w:rsidRPr="004E3313">
        <w:rPr>
          <w:noProof/>
        </w:rPr>
        <w:t>F</w:t>
      </w:r>
      <w:r w:rsidR="00662E40" w:rsidRPr="004E3313">
        <w:rPr>
          <w:noProof/>
        </w:rPr>
        <w:t xml:space="preserve">ramework (MFF) 2021-2027. The recourse to Member States’ guarantees to complement the budgetary resources presented numerous operational and financial drawbacks. The fragmented approach that had to be applied for the recent </w:t>
      </w:r>
      <w:r w:rsidR="715BAA6D" w:rsidRPr="004E3313">
        <w:rPr>
          <w:noProof/>
        </w:rPr>
        <w:t>MFA</w:t>
      </w:r>
      <w:r w:rsidR="00662E40" w:rsidRPr="004E3313">
        <w:rPr>
          <w:noProof/>
        </w:rPr>
        <w:t xml:space="preserve"> loans to Ukraine is </w:t>
      </w:r>
      <w:r w:rsidR="00DA3A25" w:rsidRPr="00DA3A25">
        <w:rPr>
          <w:noProof/>
        </w:rPr>
        <w:t xml:space="preserve">in the light of the current situation </w:t>
      </w:r>
      <w:r w:rsidR="001132BE" w:rsidRPr="004E3313">
        <w:rPr>
          <w:noProof/>
        </w:rPr>
        <w:t xml:space="preserve">no longer sustainable. </w:t>
      </w:r>
      <w:r w:rsidR="00685285" w:rsidRPr="004E3313">
        <w:rPr>
          <w:noProof/>
        </w:rPr>
        <w:t xml:space="preserve">The Union’s budget needs to be equipped </w:t>
      </w:r>
      <w:r w:rsidR="00C9063D" w:rsidRPr="004E3313">
        <w:rPr>
          <w:noProof/>
        </w:rPr>
        <w:t xml:space="preserve">with </w:t>
      </w:r>
      <w:r w:rsidR="00685285" w:rsidRPr="004E3313">
        <w:rPr>
          <w:noProof/>
        </w:rPr>
        <w:t>a</w:t>
      </w:r>
      <w:r w:rsidR="00C9063D" w:rsidRPr="004E3313">
        <w:rPr>
          <w:noProof/>
        </w:rPr>
        <w:t> </w:t>
      </w:r>
      <w:r w:rsidR="00EA2957" w:rsidRPr="004E3313">
        <w:rPr>
          <w:noProof/>
        </w:rPr>
        <w:t>structural solution</w:t>
      </w:r>
      <w:r w:rsidRPr="004E3313">
        <w:rPr>
          <w:noProof/>
        </w:rPr>
        <w:t xml:space="preserve"> </w:t>
      </w:r>
      <w:r w:rsidR="00A656ED">
        <w:rPr>
          <w:noProof/>
        </w:rPr>
        <w:t xml:space="preserve">to ensure continued </w:t>
      </w:r>
      <w:r w:rsidR="008C51E9">
        <w:rPr>
          <w:noProof/>
        </w:rPr>
        <w:t xml:space="preserve">financial </w:t>
      </w:r>
      <w:r w:rsidR="00A656ED">
        <w:rPr>
          <w:noProof/>
        </w:rPr>
        <w:t>support for Ukraine</w:t>
      </w:r>
      <w:r w:rsidR="008C3CB2" w:rsidRPr="004E3313">
        <w:rPr>
          <w:noProof/>
        </w:rPr>
        <w:t>.</w:t>
      </w:r>
    </w:p>
    <w:p w14:paraId="4D99724F" w14:textId="40B64D4D" w:rsidR="008A012E" w:rsidRPr="004E3313" w:rsidRDefault="008A012E" w:rsidP="00437448">
      <w:pPr>
        <w:pBdr>
          <w:top w:val="nil"/>
          <w:left w:val="nil"/>
          <w:bottom w:val="nil"/>
          <w:right w:val="nil"/>
          <w:between w:val="nil"/>
          <w:bar w:val="nil"/>
        </w:pBdr>
        <w:spacing w:before="0" w:after="240"/>
        <w:rPr>
          <w:noProof/>
        </w:rPr>
      </w:pPr>
      <w:r w:rsidRPr="004E3313">
        <w:rPr>
          <w:noProof/>
        </w:rPr>
        <w:t xml:space="preserve">The amendment of Regulation </w:t>
      </w:r>
      <w:r w:rsidR="009C0A2E" w:rsidRPr="004E3313">
        <w:rPr>
          <w:noProof/>
        </w:rPr>
        <w:t xml:space="preserve">(EU, Euratom) 2020/2093 </w:t>
      </w:r>
      <w:r w:rsidRPr="004E3313">
        <w:rPr>
          <w:noProof/>
        </w:rPr>
        <w:t>will extend the budgetary cover</w:t>
      </w:r>
      <w:r w:rsidR="00E23291" w:rsidRPr="004E3313">
        <w:rPr>
          <w:noProof/>
        </w:rPr>
        <w:t>age</w:t>
      </w:r>
      <w:r w:rsidRPr="004E3313">
        <w:rPr>
          <w:noProof/>
        </w:rPr>
        <w:t xml:space="preserve"> currently applied to the loans to the Member States</w:t>
      </w:r>
      <w:r w:rsidR="00A656ED">
        <w:rPr>
          <w:noProof/>
        </w:rPr>
        <w:t xml:space="preserve"> also to loans to Ukraine </w:t>
      </w:r>
      <w:r w:rsidR="00EA1111">
        <w:rPr>
          <w:noProof/>
        </w:rPr>
        <w:t>available for</w:t>
      </w:r>
      <w:r w:rsidR="00A656ED">
        <w:rPr>
          <w:noProof/>
        </w:rPr>
        <w:t xml:space="preserve"> </w:t>
      </w:r>
      <w:r w:rsidR="00F1759C">
        <w:rPr>
          <w:noProof/>
        </w:rPr>
        <w:t xml:space="preserve">the years </w:t>
      </w:r>
      <w:r w:rsidR="00A656ED">
        <w:rPr>
          <w:noProof/>
        </w:rPr>
        <w:t>2023 and 2024</w:t>
      </w:r>
      <w:r w:rsidR="000B70A1">
        <w:rPr>
          <w:noProof/>
        </w:rPr>
        <w:t>, which refers to financial assistance in respect of which a </w:t>
      </w:r>
      <w:r w:rsidR="000B70A1" w:rsidRPr="004679FB">
        <w:rPr>
          <w:noProof/>
        </w:rPr>
        <w:t>decision authorising the release is adopted in</w:t>
      </w:r>
      <w:r w:rsidR="000B70A1">
        <w:rPr>
          <w:noProof/>
        </w:rPr>
        <w:t xml:space="preserve"> those years</w:t>
      </w:r>
      <w:r w:rsidRPr="004E3313">
        <w:rPr>
          <w:noProof/>
        </w:rPr>
        <w:t xml:space="preserve">. </w:t>
      </w:r>
      <w:r w:rsidR="0C10DCBD" w:rsidRPr="004E3313">
        <w:rPr>
          <w:noProof/>
        </w:rPr>
        <w:t xml:space="preserve">Accordingly, </w:t>
      </w:r>
      <w:r w:rsidRPr="004E3313">
        <w:rPr>
          <w:noProof/>
        </w:rPr>
        <w:t xml:space="preserve">if the Union has to honour repayment obligations from resources of the </w:t>
      </w:r>
      <w:r w:rsidR="00ED6410" w:rsidRPr="004E3313">
        <w:rPr>
          <w:noProof/>
        </w:rPr>
        <w:t>Union’s</w:t>
      </w:r>
      <w:r w:rsidRPr="004E3313">
        <w:rPr>
          <w:noProof/>
        </w:rPr>
        <w:t xml:space="preserve"> budget - in the case a beneficiary state (</w:t>
      </w:r>
      <w:r w:rsidR="0C10DCBD" w:rsidRPr="004E3313">
        <w:rPr>
          <w:noProof/>
        </w:rPr>
        <w:t xml:space="preserve">a </w:t>
      </w:r>
      <w:r w:rsidRPr="004E3313">
        <w:rPr>
          <w:noProof/>
        </w:rPr>
        <w:t xml:space="preserve">Member State or </w:t>
      </w:r>
      <w:r w:rsidR="00A656ED">
        <w:rPr>
          <w:noProof/>
        </w:rPr>
        <w:t>Ukraine</w:t>
      </w:r>
      <w:r w:rsidR="001E1A34" w:rsidRPr="001E1A34">
        <w:rPr>
          <w:noProof/>
        </w:rPr>
        <w:t xml:space="preserve"> </w:t>
      </w:r>
      <w:r w:rsidR="001E1A34">
        <w:rPr>
          <w:noProof/>
        </w:rPr>
        <w:t>for financial assistance available for the years 2023 and 2024</w:t>
      </w:r>
      <w:r w:rsidRPr="004E3313">
        <w:rPr>
          <w:noProof/>
        </w:rPr>
        <w:t>) fails to provide the due payment on time – the</w:t>
      </w:r>
      <w:r w:rsidR="3754DC4C" w:rsidRPr="004E3313">
        <w:rPr>
          <w:noProof/>
        </w:rPr>
        <w:t xml:space="preserve"> necessary amounts</w:t>
      </w:r>
      <w:r w:rsidRPr="004E3313">
        <w:rPr>
          <w:noProof/>
        </w:rPr>
        <w:t xml:space="preserve"> would be mobili</w:t>
      </w:r>
      <w:r w:rsidR="3754DC4C" w:rsidRPr="004E3313">
        <w:rPr>
          <w:noProof/>
        </w:rPr>
        <w:t>s</w:t>
      </w:r>
      <w:r w:rsidRPr="004E3313">
        <w:rPr>
          <w:noProof/>
        </w:rPr>
        <w:t>ed over and above the MFF ceilings up to the limits of the own resources ceiling</w:t>
      </w:r>
      <w:r w:rsidR="0018515A" w:rsidRPr="004E3313">
        <w:rPr>
          <w:noProof/>
        </w:rPr>
        <w:t xml:space="preserve"> (</w:t>
      </w:r>
      <w:r w:rsidR="3754DC4C" w:rsidRPr="004E3313">
        <w:rPr>
          <w:noProof/>
        </w:rPr>
        <w:t>from</w:t>
      </w:r>
      <w:r w:rsidR="0018515A" w:rsidRPr="004E3313">
        <w:rPr>
          <w:noProof/>
        </w:rPr>
        <w:t xml:space="preserve"> the so called ‘headroom’)</w:t>
      </w:r>
      <w:r w:rsidRPr="004E3313">
        <w:rPr>
          <w:noProof/>
        </w:rPr>
        <w:t>.</w:t>
      </w:r>
    </w:p>
    <w:p w14:paraId="4D997250" w14:textId="67AFCC7C" w:rsidR="00C153DF" w:rsidRPr="004E3313" w:rsidRDefault="008A012E" w:rsidP="00C153DF">
      <w:pPr>
        <w:spacing w:before="0" w:after="240"/>
        <w:rPr>
          <w:noProof/>
        </w:rPr>
      </w:pPr>
      <w:r w:rsidRPr="004E3313">
        <w:rPr>
          <w:noProof/>
        </w:rPr>
        <w:t xml:space="preserve">The </w:t>
      </w:r>
      <w:r w:rsidR="00C72510" w:rsidRPr="004E3313">
        <w:rPr>
          <w:noProof/>
        </w:rPr>
        <w:t>related</w:t>
      </w:r>
      <w:r w:rsidRPr="004E3313">
        <w:rPr>
          <w:noProof/>
        </w:rPr>
        <w:t xml:space="preserve"> amendment of Regulation </w:t>
      </w:r>
      <w:r w:rsidR="000B152A" w:rsidRPr="004E3313">
        <w:rPr>
          <w:noProof/>
        </w:rPr>
        <w:t>(EU, Euratom) 2018/1046</w:t>
      </w:r>
      <w:r w:rsidR="006678FE" w:rsidRPr="004E3313">
        <w:rPr>
          <w:noProof/>
        </w:rPr>
        <w:t xml:space="preserve"> </w:t>
      </w:r>
      <w:r w:rsidR="00DA3A25">
        <w:rPr>
          <w:noProof/>
        </w:rPr>
        <w:t>provides</w:t>
      </w:r>
      <w:r w:rsidR="00DA3A25" w:rsidRPr="004E3313">
        <w:rPr>
          <w:noProof/>
        </w:rPr>
        <w:t xml:space="preserve"> </w:t>
      </w:r>
      <w:r w:rsidR="00A656ED">
        <w:rPr>
          <w:noProof/>
        </w:rPr>
        <w:t>that</w:t>
      </w:r>
      <w:r w:rsidR="00C153DF" w:rsidRPr="004E3313">
        <w:rPr>
          <w:noProof/>
        </w:rPr>
        <w:t xml:space="preserve"> borrowing is organised based on the diversified funding strategy</w:t>
      </w:r>
      <w:r w:rsidR="00A025BD">
        <w:rPr>
          <w:noProof/>
        </w:rPr>
        <w:t>. Thanks to</w:t>
      </w:r>
      <w:r w:rsidR="007F1C07">
        <w:rPr>
          <w:noProof/>
        </w:rPr>
        <w:t xml:space="preserve"> the diversified funding strategy</w:t>
      </w:r>
      <w:r w:rsidR="00C153DF" w:rsidRPr="004E3313">
        <w:rPr>
          <w:noProof/>
        </w:rPr>
        <w:t xml:space="preserve"> any temporary cash shortages that arise could be met by recourse to the liquidity pool that supports this solution. </w:t>
      </w:r>
      <w:r w:rsidR="00806E45" w:rsidRPr="004E3313">
        <w:rPr>
          <w:noProof/>
        </w:rPr>
        <w:t xml:space="preserve">The combination of the diversified funding strategy and alignment of </w:t>
      </w:r>
      <w:r w:rsidR="00806E45" w:rsidRPr="004E3313">
        <w:rPr>
          <w:noProof/>
        </w:rPr>
        <w:lastRenderedPageBreak/>
        <w:t>the budget</w:t>
      </w:r>
      <w:r w:rsidR="00F77EC7">
        <w:rPr>
          <w:noProof/>
        </w:rPr>
        <w:t>ary</w:t>
      </w:r>
      <w:r w:rsidR="00806E45" w:rsidRPr="004E3313">
        <w:rPr>
          <w:noProof/>
        </w:rPr>
        <w:t xml:space="preserve"> coverage of loans to </w:t>
      </w:r>
      <w:r w:rsidR="00A656ED">
        <w:rPr>
          <w:noProof/>
        </w:rPr>
        <w:t xml:space="preserve">Ukraine </w:t>
      </w:r>
      <w:r w:rsidR="001E1A34">
        <w:rPr>
          <w:noProof/>
        </w:rPr>
        <w:t xml:space="preserve">for financial assistance available for the years 2023 and 2024 </w:t>
      </w:r>
      <w:r w:rsidR="00A656ED">
        <w:rPr>
          <w:noProof/>
        </w:rPr>
        <w:t xml:space="preserve">to that of Member States </w:t>
      </w:r>
      <w:r w:rsidR="00B61778">
        <w:rPr>
          <w:noProof/>
        </w:rPr>
        <w:t xml:space="preserve">in </w:t>
      </w:r>
      <w:r w:rsidR="00806E45" w:rsidRPr="004E3313">
        <w:rPr>
          <w:noProof/>
        </w:rPr>
        <w:t>the MFF Regulation therefore ensures a robust, flexible and efficient framework for financial assistance</w:t>
      </w:r>
      <w:r w:rsidR="00F77EC7">
        <w:rPr>
          <w:noProof/>
        </w:rPr>
        <w:t xml:space="preserve"> to Ukraine</w:t>
      </w:r>
      <w:r w:rsidR="00806E45" w:rsidRPr="004E3313">
        <w:rPr>
          <w:noProof/>
        </w:rPr>
        <w:t xml:space="preserve">. </w:t>
      </w:r>
      <w:r w:rsidR="00C153DF" w:rsidRPr="004E3313">
        <w:rPr>
          <w:noProof/>
        </w:rPr>
        <w:t xml:space="preserve">The two amendments will allow to put in place a structured financing solution for continuing the EU support to Ukraine proposed </w:t>
      </w:r>
      <w:r w:rsidR="000422D9">
        <w:rPr>
          <w:noProof/>
        </w:rPr>
        <w:t>in</w:t>
      </w:r>
      <w:r w:rsidR="000422D9" w:rsidRPr="004E3313">
        <w:rPr>
          <w:noProof/>
        </w:rPr>
        <w:t xml:space="preserve"> </w:t>
      </w:r>
      <w:r w:rsidR="000422D9">
        <w:rPr>
          <w:noProof/>
        </w:rPr>
        <w:t xml:space="preserve">the </w:t>
      </w:r>
      <w:r w:rsidR="00C153DF" w:rsidRPr="005A6F26">
        <w:rPr>
          <w:noProof/>
        </w:rPr>
        <w:t>Regulation</w:t>
      </w:r>
      <w:r w:rsidR="001620DB">
        <w:rPr>
          <w:noProof/>
        </w:rPr>
        <w:t xml:space="preserve"> establishing an</w:t>
      </w:r>
      <w:r w:rsidR="000422D9" w:rsidRPr="000422D9">
        <w:rPr>
          <w:noProof/>
        </w:rPr>
        <w:t xml:space="preserve"> instrument </w:t>
      </w:r>
      <w:r w:rsidR="001620DB">
        <w:rPr>
          <w:noProof/>
        </w:rPr>
        <w:t>to provide support to Ukraine</w:t>
      </w:r>
      <w:r w:rsidR="00AC0ECF">
        <w:rPr>
          <w:noProof/>
        </w:rPr>
        <w:t>.</w:t>
      </w:r>
    </w:p>
    <w:p w14:paraId="4D997251" w14:textId="13CBB1CC" w:rsidR="00F757E5" w:rsidRPr="004E3313" w:rsidRDefault="00F77EC7" w:rsidP="00C153DF">
      <w:pPr>
        <w:spacing w:before="0" w:after="240"/>
        <w:rPr>
          <w:noProof/>
        </w:rPr>
      </w:pPr>
      <w:r w:rsidRPr="004E3313">
        <w:rPr>
          <w:noProof/>
        </w:rPr>
        <w:t xml:space="preserve">The budgetary coverage from the headroom should only apply to new financial assistance to </w:t>
      </w:r>
      <w:r>
        <w:rPr>
          <w:noProof/>
        </w:rPr>
        <w:t>Ukraine, which is</w:t>
      </w:r>
      <w:r w:rsidRPr="004E3313">
        <w:rPr>
          <w:noProof/>
        </w:rPr>
        <w:t xml:space="preserve"> </w:t>
      </w:r>
      <w:r>
        <w:rPr>
          <w:noProof/>
        </w:rPr>
        <w:t>available for the years 2023 and 2024 and authorised in accordance with Article 220(1) of the Financial Regulation</w:t>
      </w:r>
      <w:r w:rsidRPr="004E3313">
        <w:rPr>
          <w:noProof/>
        </w:rPr>
        <w:t xml:space="preserve">. </w:t>
      </w:r>
      <w:r w:rsidR="00F757E5" w:rsidRPr="004E3313">
        <w:rPr>
          <w:noProof/>
        </w:rPr>
        <w:t xml:space="preserve"> </w:t>
      </w:r>
    </w:p>
    <w:p w14:paraId="4D997252" w14:textId="77777777" w:rsidR="00BC1C7B" w:rsidRPr="004E3313" w:rsidRDefault="00BC1C7B" w:rsidP="00437448">
      <w:pPr>
        <w:pBdr>
          <w:top w:val="nil"/>
          <w:left w:val="nil"/>
          <w:bottom w:val="nil"/>
          <w:right w:val="nil"/>
          <w:between w:val="nil"/>
          <w:bar w:val="nil"/>
        </w:pBdr>
        <w:spacing w:before="0" w:after="240"/>
        <w:rPr>
          <w:noProof/>
        </w:rPr>
      </w:pPr>
      <w:r w:rsidRPr="004E3313">
        <w:rPr>
          <w:noProof/>
        </w:rPr>
        <w:t xml:space="preserve">In view of allowing the provision of rapid and efficient support to Ukraine, it is proposed to treat this specific proposal for a targeted amendment of </w:t>
      </w:r>
      <w:r w:rsidR="2013C641" w:rsidRPr="004E3313">
        <w:rPr>
          <w:noProof/>
        </w:rPr>
        <w:t>Regulatio</w:t>
      </w:r>
      <w:r w:rsidR="293CF5B7" w:rsidRPr="004E3313">
        <w:rPr>
          <w:noProof/>
        </w:rPr>
        <w:t>n (EU, Euratom) 2020/2093</w:t>
      </w:r>
      <w:r w:rsidRPr="004E3313">
        <w:rPr>
          <w:noProof/>
        </w:rPr>
        <w:t xml:space="preserve"> as a stand-alone proposal, separate from the proposal of 22 December 2021 (COM(2021)569).</w:t>
      </w:r>
    </w:p>
    <w:p w14:paraId="4D997253" w14:textId="77777777" w:rsidR="006D5687" w:rsidRPr="000528B0" w:rsidRDefault="00BC1C7B" w:rsidP="006D5687">
      <w:pPr>
        <w:pStyle w:val="ManualHeading1"/>
        <w:rPr>
          <w:noProof/>
        </w:rPr>
      </w:pPr>
      <w:r w:rsidRPr="000528B0">
        <w:rPr>
          <w:noProof/>
        </w:rPr>
        <w:t>2.</w:t>
      </w:r>
      <w:r w:rsidR="006D5687" w:rsidRPr="000528B0">
        <w:rPr>
          <w:noProof/>
        </w:rPr>
        <w:tab/>
        <w:t>LEGAL ELEMENTS OF THE PROPOSAL</w:t>
      </w:r>
    </w:p>
    <w:p w14:paraId="4D997254" w14:textId="77777777" w:rsidR="00A16193" w:rsidRPr="000528B0" w:rsidRDefault="00A16193" w:rsidP="007B767A">
      <w:pPr>
        <w:pStyle w:val="ManualHeading2"/>
        <w:rPr>
          <w:rFonts w:eastAsia="Arial Unicode MS"/>
          <w:noProof/>
          <w:lang w:val="en-US" w:eastAsia="en-GB"/>
        </w:rPr>
      </w:pPr>
      <w:r w:rsidRPr="000528B0">
        <w:rPr>
          <w:rFonts w:eastAsia="Arial Unicode MS"/>
          <w:noProof/>
          <w:bdr w:val="nil"/>
          <w:lang w:val="en-US" w:eastAsia="en-GB"/>
        </w:rPr>
        <w:t>•</w:t>
      </w:r>
      <w:r w:rsidRPr="000528B0">
        <w:rPr>
          <w:rFonts w:eastAsia="Arial Unicode MS"/>
          <w:noProof/>
          <w:u w:color="000000"/>
          <w:bdr w:val="nil"/>
          <w:lang w:val="en-US" w:eastAsia="en-GB"/>
        </w:rPr>
        <w:tab/>
      </w:r>
      <w:r w:rsidRPr="000528B0">
        <w:rPr>
          <w:rFonts w:eastAsia="Arial Unicode MS"/>
          <w:noProof/>
          <w:bdr w:val="nil"/>
          <w:lang w:val="en-US" w:eastAsia="en-GB"/>
        </w:rPr>
        <w:t>Legal basis</w:t>
      </w:r>
    </w:p>
    <w:p w14:paraId="4D997255" w14:textId="77777777" w:rsidR="00A16193" w:rsidRPr="004E3313" w:rsidRDefault="00085D22" w:rsidP="007B767A">
      <w:pPr>
        <w:pBdr>
          <w:top w:val="nil"/>
          <w:left w:val="nil"/>
          <w:bottom w:val="nil"/>
          <w:right w:val="nil"/>
          <w:between w:val="nil"/>
          <w:bar w:val="nil"/>
        </w:pBdr>
        <w:spacing w:before="0" w:after="240"/>
        <w:rPr>
          <w:noProof/>
        </w:rPr>
      </w:pPr>
      <w:r w:rsidRPr="004E3313">
        <w:rPr>
          <w:noProof/>
        </w:rPr>
        <w:t xml:space="preserve">Article 312 TFEU constitutes the legal basis for the adoption of the </w:t>
      </w:r>
      <w:r w:rsidR="00FF35EB" w:rsidRPr="004E3313">
        <w:rPr>
          <w:noProof/>
        </w:rPr>
        <w:t>M</w:t>
      </w:r>
      <w:r w:rsidRPr="004E3313">
        <w:rPr>
          <w:noProof/>
        </w:rPr>
        <w:t xml:space="preserve">ultiannual </w:t>
      </w:r>
      <w:r w:rsidR="00FF35EB" w:rsidRPr="004E3313">
        <w:rPr>
          <w:noProof/>
        </w:rPr>
        <w:t>F</w:t>
      </w:r>
      <w:r w:rsidRPr="004E3313">
        <w:rPr>
          <w:noProof/>
        </w:rPr>
        <w:t xml:space="preserve">inancial </w:t>
      </w:r>
      <w:r w:rsidR="00FF35EB" w:rsidRPr="004E3313">
        <w:rPr>
          <w:noProof/>
        </w:rPr>
        <w:t>F</w:t>
      </w:r>
      <w:r w:rsidRPr="004E3313">
        <w:rPr>
          <w:noProof/>
        </w:rPr>
        <w:t>ramework.</w:t>
      </w:r>
    </w:p>
    <w:p w14:paraId="4D997256" w14:textId="77777777" w:rsidR="00D94016" w:rsidRPr="000528B0" w:rsidRDefault="00D94016" w:rsidP="00D94016">
      <w:pPr>
        <w:pStyle w:val="ManualHeading2"/>
        <w:rPr>
          <w:rFonts w:eastAsia="Arial Unicode MS"/>
          <w:noProof/>
          <w:lang w:val="en-US" w:eastAsia="en-GB"/>
        </w:rPr>
      </w:pPr>
      <w:r w:rsidRPr="000528B0">
        <w:rPr>
          <w:rFonts w:eastAsia="Arial Unicode MS"/>
          <w:noProof/>
          <w:bdr w:val="nil"/>
          <w:lang w:val="en-US" w:eastAsia="en-GB"/>
        </w:rPr>
        <w:t>•</w:t>
      </w:r>
      <w:r w:rsidRPr="000528B0">
        <w:rPr>
          <w:rFonts w:eastAsia="Arial Unicode MS"/>
          <w:noProof/>
          <w:u w:color="000000"/>
          <w:bdr w:val="nil"/>
          <w:lang w:val="en-US" w:eastAsia="en-GB"/>
        </w:rPr>
        <w:tab/>
      </w:r>
      <w:r w:rsidRPr="000528B0">
        <w:rPr>
          <w:rFonts w:eastAsia="Arial Unicode MS"/>
          <w:noProof/>
          <w:bdr w:val="nil"/>
          <w:lang w:val="en-US" w:eastAsia="en-GB"/>
        </w:rPr>
        <w:t xml:space="preserve">Subsidiarity (for non-exclusive competence) </w:t>
      </w:r>
    </w:p>
    <w:p w14:paraId="4D997257" w14:textId="77777777" w:rsidR="00D8269A" w:rsidRPr="004E3313" w:rsidRDefault="00D8269A" w:rsidP="00D8269A">
      <w:pPr>
        <w:pBdr>
          <w:top w:val="nil"/>
          <w:left w:val="nil"/>
          <w:bottom w:val="nil"/>
          <w:right w:val="nil"/>
          <w:between w:val="nil"/>
          <w:bar w:val="nil"/>
        </w:pBdr>
        <w:spacing w:before="0" w:after="240"/>
        <w:rPr>
          <w:noProof/>
        </w:rPr>
      </w:pPr>
      <w:r w:rsidRPr="004E3313">
        <w:rPr>
          <w:noProof/>
        </w:rPr>
        <w:t xml:space="preserve">The initiative falls under a policy area where the EU has exclusive powers (under Article 312 </w:t>
      </w:r>
      <w:r w:rsidR="3D7FBE59" w:rsidRPr="004E3313">
        <w:rPr>
          <w:noProof/>
        </w:rPr>
        <w:t>TFEU</w:t>
      </w:r>
      <w:r w:rsidRPr="004E3313">
        <w:rPr>
          <w:noProof/>
        </w:rPr>
        <w:t>). Therefore, the subsidiarity principle does not apply.</w:t>
      </w:r>
    </w:p>
    <w:p w14:paraId="4D997258" w14:textId="77777777" w:rsidR="00D94016" w:rsidRPr="000528B0" w:rsidRDefault="00D94016" w:rsidP="00D94016">
      <w:pPr>
        <w:pStyle w:val="ManualHeading2"/>
        <w:rPr>
          <w:rFonts w:eastAsia="Arial Unicode MS"/>
          <w:noProof/>
          <w:lang w:val="en-US" w:eastAsia="en-GB"/>
        </w:rPr>
      </w:pPr>
      <w:r w:rsidRPr="000528B0">
        <w:rPr>
          <w:rFonts w:eastAsia="Arial Unicode MS"/>
          <w:noProof/>
          <w:bdr w:val="nil"/>
          <w:lang w:val="en-US" w:eastAsia="en-GB"/>
        </w:rPr>
        <w:t>•</w:t>
      </w:r>
      <w:r w:rsidRPr="000528B0">
        <w:rPr>
          <w:rFonts w:eastAsia="Arial Unicode MS"/>
          <w:noProof/>
          <w:u w:color="000000"/>
          <w:bdr w:val="nil"/>
          <w:lang w:val="en-US" w:eastAsia="en-GB"/>
        </w:rPr>
        <w:tab/>
      </w:r>
      <w:r w:rsidRPr="000528B0">
        <w:rPr>
          <w:rFonts w:eastAsia="Arial Unicode MS"/>
          <w:noProof/>
          <w:bdr w:val="nil"/>
          <w:lang w:val="en-US" w:eastAsia="en-GB"/>
        </w:rPr>
        <w:t>Proportionality</w:t>
      </w:r>
    </w:p>
    <w:p w14:paraId="4D997259" w14:textId="06F99B80" w:rsidR="00347BAE" w:rsidRPr="004E3313" w:rsidRDefault="00D94016" w:rsidP="00347BAE">
      <w:pPr>
        <w:pBdr>
          <w:top w:val="nil"/>
          <w:left w:val="nil"/>
          <w:bottom w:val="nil"/>
          <w:right w:val="nil"/>
          <w:between w:val="nil"/>
          <w:bar w:val="nil"/>
        </w:pBdr>
        <w:spacing w:before="0" w:after="240"/>
        <w:rPr>
          <w:noProof/>
        </w:rPr>
      </w:pPr>
      <w:r w:rsidRPr="004E3313">
        <w:rPr>
          <w:noProof/>
        </w:rPr>
        <w:t xml:space="preserve">The changes are proportionate to the </w:t>
      </w:r>
      <w:r w:rsidR="005C4DF6" w:rsidRPr="004E3313">
        <w:rPr>
          <w:noProof/>
        </w:rPr>
        <w:t xml:space="preserve">urgent </w:t>
      </w:r>
      <w:r w:rsidRPr="004E3313">
        <w:rPr>
          <w:noProof/>
        </w:rPr>
        <w:t xml:space="preserve">needs </w:t>
      </w:r>
      <w:r w:rsidR="00347BAE" w:rsidRPr="004E3313">
        <w:rPr>
          <w:noProof/>
        </w:rPr>
        <w:t xml:space="preserve">to establish </w:t>
      </w:r>
      <w:r w:rsidR="3460270D" w:rsidRPr="004E3313">
        <w:rPr>
          <w:noProof/>
        </w:rPr>
        <w:t>an</w:t>
      </w:r>
      <w:r w:rsidR="00347BAE" w:rsidRPr="004E3313">
        <w:rPr>
          <w:noProof/>
        </w:rPr>
        <w:t xml:space="preserve"> instrument </w:t>
      </w:r>
      <w:r w:rsidR="00736AE8">
        <w:rPr>
          <w:noProof/>
        </w:rPr>
        <w:t>to</w:t>
      </w:r>
      <w:r w:rsidR="00736AE8" w:rsidRPr="004E3313">
        <w:rPr>
          <w:noProof/>
        </w:rPr>
        <w:t xml:space="preserve"> provid</w:t>
      </w:r>
      <w:r w:rsidR="00736AE8">
        <w:rPr>
          <w:noProof/>
        </w:rPr>
        <w:t>e</w:t>
      </w:r>
      <w:r w:rsidR="00736AE8" w:rsidRPr="004E3313">
        <w:rPr>
          <w:noProof/>
        </w:rPr>
        <w:t xml:space="preserve"> </w:t>
      </w:r>
      <w:r w:rsidR="00347BAE" w:rsidRPr="004E3313">
        <w:rPr>
          <w:noProof/>
        </w:rPr>
        <w:t>support to Ukraine, which can only be implemented after the budgetary cover</w:t>
      </w:r>
      <w:r w:rsidR="00F77EC7">
        <w:rPr>
          <w:noProof/>
        </w:rPr>
        <w:t>age</w:t>
      </w:r>
      <w:r w:rsidR="00347BAE" w:rsidRPr="004E3313">
        <w:rPr>
          <w:noProof/>
        </w:rPr>
        <w:t xml:space="preserve"> currently applied to the loans to the Member States over and above the MFF ceilings up to the limits of the own resources ceiling is extended to </w:t>
      </w:r>
      <w:r w:rsidR="007228C9">
        <w:rPr>
          <w:noProof/>
        </w:rPr>
        <w:t>Ukraine</w:t>
      </w:r>
      <w:r w:rsidR="001E1A34" w:rsidRPr="001E1A34">
        <w:rPr>
          <w:noProof/>
        </w:rPr>
        <w:t xml:space="preserve"> </w:t>
      </w:r>
      <w:r w:rsidR="001E1A34">
        <w:rPr>
          <w:noProof/>
        </w:rPr>
        <w:t>for financial assistance available for the years 2023 and 2024</w:t>
      </w:r>
      <w:r w:rsidR="00347BAE" w:rsidRPr="004E3313">
        <w:rPr>
          <w:noProof/>
        </w:rPr>
        <w:t>.</w:t>
      </w:r>
    </w:p>
    <w:p w14:paraId="4D99725A" w14:textId="77777777" w:rsidR="006D5687" w:rsidRPr="000528B0" w:rsidRDefault="006D5687" w:rsidP="00347BAE">
      <w:pPr>
        <w:pBdr>
          <w:top w:val="nil"/>
          <w:left w:val="nil"/>
          <w:bottom w:val="nil"/>
          <w:right w:val="nil"/>
          <w:between w:val="nil"/>
          <w:bar w:val="nil"/>
        </w:pBdr>
        <w:spacing w:before="0" w:after="240"/>
        <w:rPr>
          <w:rFonts w:eastAsia="Arial Unicode MS"/>
          <w:b/>
          <w:noProof/>
          <w:lang w:val="en-US" w:eastAsia="en-GB"/>
        </w:rPr>
      </w:pPr>
      <w:r w:rsidRPr="000528B0">
        <w:rPr>
          <w:rFonts w:eastAsia="Arial Unicode MS"/>
          <w:b/>
          <w:noProof/>
          <w:bdr w:val="nil"/>
          <w:lang w:val="en-US" w:eastAsia="en-GB"/>
        </w:rPr>
        <w:t>•</w:t>
      </w:r>
      <w:r w:rsidRPr="000528B0">
        <w:rPr>
          <w:rFonts w:eastAsia="Arial Unicode MS"/>
          <w:b/>
          <w:noProof/>
          <w:u w:color="000000"/>
          <w:bdr w:val="nil"/>
          <w:lang w:val="en-US" w:eastAsia="en-GB"/>
        </w:rPr>
        <w:tab/>
      </w:r>
      <w:r w:rsidRPr="000528B0">
        <w:rPr>
          <w:rFonts w:eastAsia="Arial Unicode MS"/>
          <w:b/>
          <w:noProof/>
          <w:bdr w:val="nil"/>
          <w:lang w:val="en-US" w:eastAsia="en-GB"/>
        </w:rPr>
        <w:t>Detailed explanation of the specific provisions of the proposal</w:t>
      </w:r>
    </w:p>
    <w:p w14:paraId="4D99725B" w14:textId="77777777" w:rsidR="0079109E" w:rsidRPr="004E3313" w:rsidRDefault="0079109E" w:rsidP="0079109E">
      <w:pPr>
        <w:pBdr>
          <w:top w:val="nil"/>
          <w:left w:val="nil"/>
          <w:bottom w:val="nil"/>
          <w:right w:val="nil"/>
          <w:between w:val="nil"/>
          <w:bar w:val="nil"/>
        </w:pBdr>
        <w:spacing w:before="0" w:after="240"/>
        <w:rPr>
          <w:noProof/>
        </w:rPr>
      </w:pPr>
      <w:r w:rsidRPr="004E3313">
        <w:rPr>
          <w:noProof/>
        </w:rPr>
        <w:t xml:space="preserve">Under the existing provisions of </w:t>
      </w:r>
      <w:r w:rsidR="006B788D" w:rsidRPr="004E3313">
        <w:rPr>
          <w:noProof/>
        </w:rPr>
        <w:t>A</w:t>
      </w:r>
      <w:r w:rsidRPr="004E3313">
        <w:rPr>
          <w:noProof/>
        </w:rPr>
        <w:t>rticle 2(3) of Regulation (EU, Euratom) 2020/</w:t>
      </w:r>
      <w:r w:rsidR="00D5060B" w:rsidRPr="004E3313">
        <w:rPr>
          <w:noProof/>
        </w:rPr>
        <w:t>2093 amounts</w:t>
      </w:r>
      <w:r w:rsidR="00115F66" w:rsidRPr="004E3313">
        <w:rPr>
          <w:noProof/>
        </w:rPr>
        <w:t xml:space="preserve"> needed to honour repayment obligations of the Union under borrowing-and-lending operations in case </w:t>
      </w:r>
      <w:r w:rsidR="00B87F22" w:rsidRPr="004E3313">
        <w:rPr>
          <w:noProof/>
        </w:rPr>
        <w:t xml:space="preserve">the Union does not receive from </w:t>
      </w:r>
      <w:r w:rsidR="00115F66" w:rsidRPr="004E3313">
        <w:rPr>
          <w:noProof/>
        </w:rPr>
        <w:t xml:space="preserve">the beneficiary </w:t>
      </w:r>
      <w:r w:rsidR="00005B53" w:rsidRPr="004E3313">
        <w:rPr>
          <w:noProof/>
        </w:rPr>
        <w:t xml:space="preserve">Member State </w:t>
      </w:r>
      <w:r w:rsidR="00B87F22" w:rsidRPr="004E3313">
        <w:rPr>
          <w:noProof/>
        </w:rPr>
        <w:t xml:space="preserve">the due payment on time </w:t>
      </w:r>
      <w:r w:rsidR="00005B53" w:rsidRPr="004E3313">
        <w:rPr>
          <w:noProof/>
        </w:rPr>
        <w:t>(</w:t>
      </w:r>
      <w:r w:rsidR="0018515A" w:rsidRPr="004E3313">
        <w:rPr>
          <w:noProof/>
        </w:rPr>
        <w:t xml:space="preserve">i.e. </w:t>
      </w:r>
      <w:r w:rsidRPr="004E3313">
        <w:rPr>
          <w:noProof/>
        </w:rPr>
        <w:t xml:space="preserve">the mobilisation of a guarantee </w:t>
      </w:r>
      <w:r w:rsidR="00F06E80" w:rsidRPr="004E3313">
        <w:rPr>
          <w:noProof/>
        </w:rPr>
        <w:t xml:space="preserve">for </w:t>
      </w:r>
      <w:r w:rsidRPr="004E3313">
        <w:rPr>
          <w:noProof/>
        </w:rPr>
        <w:t>financial assistance to Member States</w:t>
      </w:r>
      <w:r w:rsidR="00005B53" w:rsidRPr="004E3313">
        <w:rPr>
          <w:noProof/>
        </w:rPr>
        <w:t>)</w:t>
      </w:r>
      <w:r w:rsidRPr="004E3313">
        <w:rPr>
          <w:noProof/>
        </w:rPr>
        <w:t xml:space="preserve"> would </w:t>
      </w:r>
      <w:r w:rsidR="00C558A3" w:rsidRPr="004E3313">
        <w:rPr>
          <w:noProof/>
        </w:rPr>
        <w:t>be mobilised</w:t>
      </w:r>
      <w:r w:rsidR="00F06E80" w:rsidRPr="004E3313">
        <w:rPr>
          <w:noProof/>
        </w:rPr>
        <w:t xml:space="preserve"> </w:t>
      </w:r>
      <w:r w:rsidRPr="004E3313">
        <w:rPr>
          <w:noProof/>
        </w:rPr>
        <w:t xml:space="preserve">over and above the </w:t>
      </w:r>
      <w:r w:rsidR="35047E6B" w:rsidRPr="004E3313">
        <w:rPr>
          <w:noProof/>
        </w:rPr>
        <w:t xml:space="preserve">MFF </w:t>
      </w:r>
      <w:r w:rsidRPr="004E3313">
        <w:rPr>
          <w:noProof/>
        </w:rPr>
        <w:t xml:space="preserve">ceilings. This provision was first introduced in </w:t>
      </w:r>
      <w:r w:rsidR="002E6DCF" w:rsidRPr="004E3313">
        <w:rPr>
          <w:noProof/>
        </w:rPr>
        <w:t>Article 3(2) of Council R</w:t>
      </w:r>
      <w:r w:rsidRPr="004E3313">
        <w:rPr>
          <w:noProof/>
        </w:rPr>
        <w:t>egulation 1311/2013</w:t>
      </w:r>
      <w:r w:rsidR="00D75CC2" w:rsidRPr="000528B0">
        <w:rPr>
          <w:rStyle w:val="FootnoteReference"/>
          <w:noProof/>
        </w:rPr>
        <w:footnoteReference w:id="5"/>
      </w:r>
      <w:r w:rsidR="00D75CC2" w:rsidRPr="004E3313">
        <w:rPr>
          <w:noProof/>
        </w:rPr>
        <w:t xml:space="preserve"> </w:t>
      </w:r>
      <w:r w:rsidR="72FD77B1" w:rsidRPr="004E3313">
        <w:rPr>
          <w:noProof/>
        </w:rPr>
        <w:t>laying down the MFF for the years 2014-2020</w:t>
      </w:r>
      <w:r w:rsidRPr="004E3313">
        <w:rPr>
          <w:noProof/>
        </w:rPr>
        <w:t>.</w:t>
      </w:r>
    </w:p>
    <w:p w14:paraId="4D99725C" w14:textId="7DF478C2" w:rsidR="0079109E" w:rsidRPr="004E3313" w:rsidRDefault="00943E9F" w:rsidP="0079109E">
      <w:pPr>
        <w:pBdr>
          <w:top w:val="nil"/>
          <w:left w:val="nil"/>
          <w:bottom w:val="nil"/>
          <w:right w:val="nil"/>
          <w:between w:val="nil"/>
          <w:bar w:val="nil"/>
        </w:pBdr>
        <w:spacing w:before="0" w:after="240"/>
        <w:rPr>
          <w:noProof/>
        </w:rPr>
      </w:pPr>
      <w:r w:rsidRPr="004E3313">
        <w:rPr>
          <w:noProof/>
        </w:rPr>
        <w:t xml:space="preserve">The </w:t>
      </w:r>
      <w:r w:rsidR="00005B53" w:rsidRPr="004E3313">
        <w:rPr>
          <w:noProof/>
        </w:rPr>
        <w:t>amount mobilised cannot result in exceeding</w:t>
      </w:r>
      <w:r w:rsidRPr="004E3313">
        <w:rPr>
          <w:noProof/>
        </w:rPr>
        <w:t xml:space="preserve"> the limits of the own resources ceiling. The provision </w:t>
      </w:r>
      <w:r w:rsidR="00DB1183" w:rsidRPr="004E3313">
        <w:rPr>
          <w:noProof/>
        </w:rPr>
        <w:t xml:space="preserve">extending </w:t>
      </w:r>
      <w:r w:rsidR="002E6DCF" w:rsidRPr="004E3313">
        <w:rPr>
          <w:noProof/>
        </w:rPr>
        <w:t xml:space="preserve">the budgetary coverage from the headroom to </w:t>
      </w:r>
      <w:r w:rsidRPr="004E3313">
        <w:rPr>
          <w:noProof/>
        </w:rPr>
        <w:t xml:space="preserve">the guarantee </w:t>
      </w:r>
      <w:r w:rsidR="002E6DCF" w:rsidRPr="004E3313">
        <w:rPr>
          <w:noProof/>
        </w:rPr>
        <w:t xml:space="preserve">for </w:t>
      </w:r>
      <w:r w:rsidR="00DB1183" w:rsidRPr="004E3313">
        <w:rPr>
          <w:noProof/>
        </w:rPr>
        <w:t xml:space="preserve">financial assistance to </w:t>
      </w:r>
      <w:r w:rsidR="007228C9">
        <w:rPr>
          <w:noProof/>
        </w:rPr>
        <w:t>Ukraine</w:t>
      </w:r>
      <w:r w:rsidR="00DB1183" w:rsidRPr="004E3313">
        <w:rPr>
          <w:noProof/>
        </w:rPr>
        <w:t xml:space="preserve"> is </w:t>
      </w:r>
      <w:r w:rsidRPr="004E3313">
        <w:rPr>
          <w:noProof/>
        </w:rPr>
        <w:t xml:space="preserve">therefore compatible with </w:t>
      </w:r>
      <w:r w:rsidR="001F150A" w:rsidRPr="004E3313">
        <w:rPr>
          <w:noProof/>
        </w:rPr>
        <w:t>paragraphs 1 and 3</w:t>
      </w:r>
      <w:r w:rsidR="0079109E" w:rsidRPr="004E3313">
        <w:rPr>
          <w:noProof/>
        </w:rPr>
        <w:t xml:space="preserve"> </w:t>
      </w:r>
      <w:r w:rsidR="001F150A" w:rsidRPr="004E3313">
        <w:rPr>
          <w:noProof/>
        </w:rPr>
        <w:t xml:space="preserve">of </w:t>
      </w:r>
      <w:r w:rsidR="002E6DCF" w:rsidRPr="004E3313">
        <w:rPr>
          <w:noProof/>
        </w:rPr>
        <w:t>A</w:t>
      </w:r>
      <w:r w:rsidR="001F150A" w:rsidRPr="004E3313">
        <w:rPr>
          <w:noProof/>
        </w:rPr>
        <w:t xml:space="preserve">rticle </w:t>
      </w:r>
      <w:r w:rsidR="0079109E" w:rsidRPr="004E3313">
        <w:rPr>
          <w:noProof/>
        </w:rPr>
        <w:t>312</w:t>
      </w:r>
      <w:r w:rsidR="001F150A" w:rsidRPr="004E3313">
        <w:rPr>
          <w:noProof/>
        </w:rPr>
        <w:t xml:space="preserve"> </w:t>
      </w:r>
      <w:r w:rsidR="0079109E" w:rsidRPr="004E3313">
        <w:rPr>
          <w:noProof/>
        </w:rPr>
        <w:t xml:space="preserve">TFEU, </w:t>
      </w:r>
      <w:r w:rsidRPr="004E3313">
        <w:rPr>
          <w:noProof/>
        </w:rPr>
        <w:t xml:space="preserve">under which </w:t>
      </w:r>
      <w:r w:rsidR="0079109E" w:rsidRPr="004E3313">
        <w:rPr>
          <w:noProof/>
        </w:rPr>
        <w:t xml:space="preserve">the MFF </w:t>
      </w:r>
      <w:r w:rsidR="001F150A" w:rsidRPr="004E3313">
        <w:rPr>
          <w:noProof/>
        </w:rPr>
        <w:t>‘</w:t>
      </w:r>
      <w:r w:rsidR="0079109E" w:rsidRPr="00AC0ECF">
        <w:rPr>
          <w:i/>
          <w:noProof/>
        </w:rPr>
        <w:t xml:space="preserve">shall ensure that Union expenditure develops in an orderly manner and within </w:t>
      </w:r>
      <w:r w:rsidR="00445BDD" w:rsidRPr="00AC0ECF">
        <w:rPr>
          <w:i/>
          <w:noProof/>
        </w:rPr>
        <w:t>the limits of its own resources</w:t>
      </w:r>
      <w:r w:rsidR="001F150A" w:rsidRPr="00AC0ECF">
        <w:rPr>
          <w:i/>
          <w:noProof/>
        </w:rPr>
        <w:t>’</w:t>
      </w:r>
      <w:r w:rsidR="00445BDD" w:rsidRPr="004E3313">
        <w:rPr>
          <w:noProof/>
        </w:rPr>
        <w:t xml:space="preserve">, and </w:t>
      </w:r>
      <w:r w:rsidR="001F150A" w:rsidRPr="004E3313">
        <w:rPr>
          <w:noProof/>
        </w:rPr>
        <w:t>‘</w:t>
      </w:r>
      <w:r w:rsidR="00445BDD" w:rsidRPr="00AC0ECF">
        <w:rPr>
          <w:i/>
          <w:noProof/>
        </w:rPr>
        <w:t>shall lay down any other provisions required for the annual budgetary procedure to run smoothly</w:t>
      </w:r>
      <w:r w:rsidR="001F150A" w:rsidRPr="00AC0ECF">
        <w:rPr>
          <w:i/>
          <w:noProof/>
        </w:rPr>
        <w:t>’</w:t>
      </w:r>
      <w:r w:rsidR="00445BDD" w:rsidRPr="004E3313">
        <w:rPr>
          <w:noProof/>
        </w:rPr>
        <w:t>.</w:t>
      </w:r>
    </w:p>
    <w:p w14:paraId="4D99725D" w14:textId="77777777" w:rsidR="00A16193" w:rsidRPr="000528B0" w:rsidRDefault="00BC1C7B" w:rsidP="007B767A">
      <w:pPr>
        <w:pStyle w:val="ManualHeading1"/>
        <w:rPr>
          <w:noProof/>
        </w:rPr>
      </w:pPr>
      <w:r w:rsidRPr="000528B0">
        <w:rPr>
          <w:noProof/>
        </w:rPr>
        <w:t>3</w:t>
      </w:r>
      <w:r w:rsidR="00A16193" w:rsidRPr="000528B0">
        <w:rPr>
          <w:noProof/>
        </w:rPr>
        <w:t>.</w:t>
      </w:r>
      <w:r w:rsidR="00A16193" w:rsidRPr="000528B0">
        <w:rPr>
          <w:noProof/>
        </w:rPr>
        <w:tab/>
        <w:t>BUDGETARY IMPLICATIONS</w:t>
      </w:r>
    </w:p>
    <w:p w14:paraId="4D99725E" w14:textId="7041B420" w:rsidR="00B62E76" w:rsidRPr="004E3313" w:rsidRDefault="002856A5" w:rsidP="00CA21E5">
      <w:pPr>
        <w:pBdr>
          <w:top w:val="nil"/>
          <w:left w:val="nil"/>
          <w:bottom w:val="nil"/>
          <w:right w:val="nil"/>
          <w:between w:val="nil"/>
          <w:bar w:val="nil"/>
        </w:pBdr>
        <w:spacing w:before="0" w:after="240"/>
        <w:rPr>
          <w:noProof/>
        </w:rPr>
      </w:pPr>
      <w:r w:rsidRPr="004E3313">
        <w:rPr>
          <w:noProof/>
        </w:rPr>
        <w:t xml:space="preserve">By extending the </w:t>
      </w:r>
      <w:r w:rsidR="00D94016" w:rsidRPr="004E3313">
        <w:rPr>
          <w:noProof/>
        </w:rPr>
        <w:t>mobilisation of a</w:t>
      </w:r>
      <w:r w:rsidR="00AC0ECF">
        <w:rPr>
          <w:noProof/>
        </w:rPr>
        <w:t xml:space="preserve"> </w:t>
      </w:r>
      <w:r w:rsidR="00D94016" w:rsidRPr="004E3313">
        <w:rPr>
          <w:noProof/>
        </w:rPr>
        <w:t xml:space="preserve">guarantee for financial assistance over and above the </w:t>
      </w:r>
      <w:r w:rsidR="5E059C4A" w:rsidRPr="004E3313">
        <w:rPr>
          <w:noProof/>
        </w:rPr>
        <w:t xml:space="preserve">MFF </w:t>
      </w:r>
      <w:r w:rsidR="00D94016" w:rsidRPr="004E3313">
        <w:rPr>
          <w:noProof/>
        </w:rPr>
        <w:t>ceiling</w:t>
      </w:r>
      <w:r w:rsidR="5E059C4A" w:rsidRPr="004E3313">
        <w:rPr>
          <w:noProof/>
        </w:rPr>
        <w:t>s</w:t>
      </w:r>
      <w:r w:rsidR="00D94016" w:rsidRPr="004E3313">
        <w:rPr>
          <w:noProof/>
        </w:rPr>
        <w:t xml:space="preserve"> </w:t>
      </w:r>
      <w:r w:rsidR="00B62E76" w:rsidRPr="004E3313">
        <w:rPr>
          <w:noProof/>
        </w:rPr>
        <w:t xml:space="preserve">to </w:t>
      </w:r>
      <w:r w:rsidR="00C316CD">
        <w:rPr>
          <w:noProof/>
        </w:rPr>
        <w:t xml:space="preserve">Ukraine </w:t>
      </w:r>
      <w:r w:rsidR="001E1A34">
        <w:rPr>
          <w:noProof/>
        </w:rPr>
        <w:t xml:space="preserve">for financial assistance available for the years 2023 and 2024 </w:t>
      </w:r>
      <w:r w:rsidR="00C316CD">
        <w:rPr>
          <w:noProof/>
        </w:rPr>
        <w:t xml:space="preserve">in addition to </w:t>
      </w:r>
      <w:r w:rsidR="00F77EC7">
        <w:rPr>
          <w:noProof/>
        </w:rPr>
        <w:t xml:space="preserve">financial assistance to </w:t>
      </w:r>
      <w:r w:rsidR="00C316CD">
        <w:rPr>
          <w:noProof/>
        </w:rPr>
        <w:t>EU Member States</w:t>
      </w:r>
      <w:r w:rsidRPr="004E3313">
        <w:rPr>
          <w:noProof/>
        </w:rPr>
        <w:t xml:space="preserve">, the proposal will allow a more efficient use of the budgetary resources under the </w:t>
      </w:r>
      <w:r w:rsidR="00A5776C" w:rsidRPr="004E3313">
        <w:rPr>
          <w:noProof/>
        </w:rPr>
        <w:t xml:space="preserve">MFF </w:t>
      </w:r>
      <w:r w:rsidRPr="004E3313">
        <w:rPr>
          <w:noProof/>
        </w:rPr>
        <w:t>ceilings.</w:t>
      </w:r>
      <w:r w:rsidR="009B5422" w:rsidRPr="004E3313">
        <w:rPr>
          <w:noProof/>
        </w:rPr>
        <w:t xml:space="preserve"> The possibility to mobili</w:t>
      </w:r>
      <w:r w:rsidR="00607735" w:rsidRPr="004E3313">
        <w:rPr>
          <w:noProof/>
        </w:rPr>
        <w:t>s</w:t>
      </w:r>
      <w:r w:rsidR="009B5422" w:rsidRPr="004E3313">
        <w:rPr>
          <w:noProof/>
        </w:rPr>
        <w:t xml:space="preserve">e the guarantee over and above the </w:t>
      </w:r>
      <w:r w:rsidR="35047E6B" w:rsidRPr="004E3313">
        <w:rPr>
          <w:noProof/>
        </w:rPr>
        <w:t xml:space="preserve">MFF </w:t>
      </w:r>
      <w:r w:rsidR="009B5422" w:rsidRPr="004E3313">
        <w:rPr>
          <w:noProof/>
        </w:rPr>
        <w:t>ceiling</w:t>
      </w:r>
      <w:r w:rsidR="00A5776C" w:rsidRPr="004E3313">
        <w:rPr>
          <w:noProof/>
        </w:rPr>
        <w:t>s</w:t>
      </w:r>
      <w:r w:rsidR="009B5422" w:rsidRPr="004E3313">
        <w:rPr>
          <w:noProof/>
        </w:rPr>
        <w:t xml:space="preserve"> would offer </w:t>
      </w:r>
      <w:r w:rsidRPr="004E3313">
        <w:rPr>
          <w:noProof/>
        </w:rPr>
        <w:t xml:space="preserve">full </w:t>
      </w:r>
      <w:r w:rsidR="009B5422" w:rsidRPr="004E3313">
        <w:rPr>
          <w:noProof/>
        </w:rPr>
        <w:t xml:space="preserve">coverage of the financial assistance to </w:t>
      </w:r>
      <w:r w:rsidR="00C316CD">
        <w:rPr>
          <w:noProof/>
        </w:rPr>
        <w:t xml:space="preserve">Ukraine </w:t>
      </w:r>
      <w:r w:rsidR="00EA1111">
        <w:rPr>
          <w:noProof/>
        </w:rPr>
        <w:t>available for the years</w:t>
      </w:r>
      <w:r w:rsidR="00C316CD">
        <w:rPr>
          <w:noProof/>
        </w:rPr>
        <w:t xml:space="preserve"> 2023</w:t>
      </w:r>
      <w:r w:rsidR="00F77EC7">
        <w:rPr>
          <w:noProof/>
        </w:rPr>
        <w:t xml:space="preserve"> and </w:t>
      </w:r>
      <w:r w:rsidR="00C316CD">
        <w:rPr>
          <w:noProof/>
        </w:rPr>
        <w:t>2024</w:t>
      </w:r>
      <w:r w:rsidR="009B5422" w:rsidRPr="004E3313">
        <w:rPr>
          <w:noProof/>
        </w:rPr>
        <w:t xml:space="preserve">, in accordance with the principle of sound financial management. </w:t>
      </w:r>
      <w:r w:rsidRPr="004E3313">
        <w:rPr>
          <w:noProof/>
        </w:rPr>
        <w:t>The proposal has no impact on the expenditure of the 2021-2027 MFF.</w:t>
      </w:r>
    </w:p>
    <w:p w14:paraId="4D99725F" w14:textId="77777777" w:rsidR="00B62E76" w:rsidRPr="004E3313" w:rsidRDefault="00B62E76" w:rsidP="00CA21E5">
      <w:pPr>
        <w:pBdr>
          <w:top w:val="nil"/>
          <w:left w:val="nil"/>
          <w:bottom w:val="nil"/>
          <w:right w:val="nil"/>
          <w:between w:val="nil"/>
          <w:bar w:val="nil"/>
        </w:pBdr>
        <w:spacing w:before="0" w:after="240"/>
        <w:rPr>
          <w:noProof/>
        </w:rPr>
      </w:pPr>
    </w:p>
    <w:p w14:paraId="4D997260" w14:textId="77777777" w:rsidR="00A16193" w:rsidRPr="002D1AA5" w:rsidRDefault="00A16193" w:rsidP="007B767A">
      <w:pPr>
        <w:rPr>
          <w:noProof/>
        </w:rPr>
        <w:sectPr w:rsidR="00A16193" w:rsidRPr="002D1AA5" w:rsidSect="00222406">
          <w:footerReference w:type="default" r:id="rId14"/>
          <w:footerReference w:type="first" r:id="rId15"/>
          <w:pgSz w:w="11907" w:h="16839"/>
          <w:pgMar w:top="1134" w:right="1417" w:bottom="1134" w:left="1417" w:header="709" w:footer="709" w:gutter="0"/>
          <w:cols w:space="708"/>
          <w:docGrid w:linePitch="360"/>
        </w:sectPr>
      </w:pPr>
    </w:p>
    <w:p w14:paraId="1887351D" w14:textId="5F07E000" w:rsidR="00C65CE7" w:rsidRDefault="00F024F7" w:rsidP="00F024F7">
      <w:pPr>
        <w:pStyle w:val="Rfrenceinterinstitutionnelle"/>
        <w:rPr>
          <w:noProof/>
        </w:rPr>
      </w:pPr>
      <w:r w:rsidRPr="00F024F7">
        <w:t>2022/0369 (APP)</w:t>
      </w:r>
    </w:p>
    <w:p w14:paraId="4D997261" w14:textId="100B717B" w:rsidR="00A16193" w:rsidRPr="002D1AA5" w:rsidRDefault="00C65CE7" w:rsidP="00C65CE7">
      <w:pPr>
        <w:pStyle w:val="Statut"/>
        <w:rPr>
          <w:noProof/>
        </w:rPr>
      </w:pPr>
      <w:r w:rsidRPr="00C65CE7">
        <w:rPr>
          <w:noProof/>
        </w:rPr>
        <w:t>Proposal for a</w:t>
      </w:r>
    </w:p>
    <w:p w14:paraId="4D997262" w14:textId="713B4E04" w:rsidR="00A16193" w:rsidRPr="002D1AA5" w:rsidRDefault="00C65CE7" w:rsidP="00C65CE7">
      <w:pPr>
        <w:pStyle w:val="Typedudocument"/>
        <w:rPr>
          <w:noProof/>
        </w:rPr>
      </w:pPr>
      <w:r w:rsidRPr="00C65CE7">
        <w:rPr>
          <w:noProof/>
        </w:rPr>
        <w:t>COUNCIL REGULATION</w:t>
      </w:r>
    </w:p>
    <w:p w14:paraId="4D997263" w14:textId="5690EABD" w:rsidR="00A16193" w:rsidRPr="002D1AA5" w:rsidRDefault="00C65CE7" w:rsidP="00C65CE7">
      <w:pPr>
        <w:pStyle w:val="Titreobjet"/>
        <w:rPr>
          <w:noProof/>
        </w:rPr>
      </w:pPr>
      <w:r w:rsidRPr="00C65CE7">
        <w:rPr>
          <w:noProof/>
        </w:rPr>
        <w:t>amending Council Regulation (EU, Euratom) 2020/2093 of 17 December 2020 laying down the multiannual financial framework for the years 2021 to 2027</w:t>
      </w:r>
    </w:p>
    <w:p w14:paraId="4D997264" w14:textId="77777777" w:rsidR="00A16193" w:rsidRPr="002D1AA5" w:rsidRDefault="00A16193" w:rsidP="007B767A">
      <w:pPr>
        <w:pStyle w:val="Institutionquiagit"/>
        <w:rPr>
          <w:noProof/>
        </w:rPr>
      </w:pPr>
      <w:r w:rsidRPr="002D1AA5">
        <w:rPr>
          <w:noProof/>
        </w:rPr>
        <w:t xml:space="preserve">THE COUNCIL OF THE EUROPEAN </w:t>
      </w:r>
      <w:smartTag w:uri="urn:schemas-microsoft-com:office:smarttags" w:element="place">
        <w:r w:rsidRPr="002D1AA5">
          <w:rPr>
            <w:noProof/>
          </w:rPr>
          <w:t>UNION</w:t>
        </w:r>
      </w:smartTag>
      <w:r w:rsidRPr="002D1AA5">
        <w:rPr>
          <w:noProof/>
        </w:rPr>
        <w:t>,</w:t>
      </w:r>
    </w:p>
    <w:p w14:paraId="4D997265" w14:textId="77777777" w:rsidR="00A16193" w:rsidRPr="002D1AA5" w:rsidRDefault="00A16193" w:rsidP="007B767A">
      <w:pPr>
        <w:rPr>
          <w:noProof/>
          <w:szCs w:val="24"/>
        </w:rPr>
      </w:pPr>
      <w:r>
        <w:rPr>
          <w:noProof/>
        </w:rPr>
        <w:t>Having regard to the Treaty on the Functioning of the European Union, and in particular Article</w:t>
      </w:r>
      <w:r w:rsidR="000D396B">
        <w:rPr>
          <w:noProof/>
        </w:rPr>
        <w:t xml:space="preserve"> 312 </w:t>
      </w:r>
      <w:r>
        <w:rPr>
          <w:noProof/>
        </w:rPr>
        <w:t>thereof,</w:t>
      </w:r>
    </w:p>
    <w:p w14:paraId="4D997266" w14:textId="77777777" w:rsidR="000D396B" w:rsidRPr="002D1AA5" w:rsidRDefault="000D396B" w:rsidP="00B94CF0">
      <w:pPr>
        <w:rPr>
          <w:noProof/>
        </w:rPr>
      </w:pPr>
      <w:r w:rsidRPr="002D1AA5">
        <w:rPr>
          <w:noProof/>
        </w:rPr>
        <w:t>Having regard to the Treaty establishing the European Atomic Energy Community, and in particular Article 106a thereof,</w:t>
      </w:r>
    </w:p>
    <w:p w14:paraId="4D997267" w14:textId="77777777" w:rsidR="00A16193" w:rsidRPr="002D1AA5" w:rsidRDefault="00A16193" w:rsidP="007B767A">
      <w:pPr>
        <w:rPr>
          <w:noProof/>
          <w:szCs w:val="24"/>
        </w:rPr>
      </w:pPr>
      <w:r>
        <w:rPr>
          <w:noProof/>
        </w:rPr>
        <w:t>Having regard to the proposal from the European Commission,</w:t>
      </w:r>
    </w:p>
    <w:p w14:paraId="4D997268" w14:textId="77777777" w:rsidR="000D396B" w:rsidRPr="002D1AA5" w:rsidRDefault="000D396B" w:rsidP="000D396B">
      <w:pPr>
        <w:rPr>
          <w:noProof/>
          <w:szCs w:val="24"/>
        </w:rPr>
      </w:pPr>
      <w:r w:rsidRPr="7B5513FC">
        <w:rPr>
          <w:noProof/>
        </w:rPr>
        <w:t>Having regard to the consent of the European Parliament</w:t>
      </w:r>
      <w:r w:rsidRPr="7B5513FC">
        <w:rPr>
          <w:rStyle w:val="FootnoteReference"/>
          <w:noProof/>
        </w:rPr>
        <w:footnoteReference w:id="6"/>
      </w:r>
      <w:r w:rsidRPr="7B5513FC">
        <w:rPr>
          <w:noProof/>
        </w:rPr>
        <w:t xml:space="preserve">, </w:t>
      </w:r>
    </w:p>
    <w:p w14:paraId="4D997269" w14:textId="77777777" w:rsidR="00A16193" w:rsidRPr="002D1AA5" w:rsidRDefault="00A16193" w:rsidP="007B767A">
      <w:pPr>
        <w:rPr>
          <w:noProof/>
          <w:szCs w:val="24"/>
        </w:rPr>
      </w:pPr>
      <w:r>
        <w:rPr>
          <w:noProof/>
        </w:rPr>
        <w:t>After transmission of the draft legislative act to the national parliaments,</w:t>
      </w:r>
    </w:p>
    <w:p w14:paraId="4D99726A" w14:textId="77777777" w:rsidR="00A16193" w:rsidRPr="002D1AA5" w:rsidRDefault="00A16193" w:rsidP="007B767A">
      <w:pPr>
        <w:rPr>
          <w:noProof/>
          <w:szCs w:val="24"/>
        </w:rPr>
      </w:pPr>
      <w:r>
        <w:rPr>
          <w:noProof/>
        </w:rPr>
        <w:t>Acting in accordance with a special legislative procedure,</w:t>
      </w:r>
    </w:p>
    <w:p w14:paraId="4D99726B" w14:textId="77777777" w:rsidR="00A16193" w:rsidRPr="002D1AA5" w:rsidRDefault="00A16193" w:rsidP="007B767A">
      <w:pPr>
        <w:rPr>
          <w:noProof/>
        </w:rPr>
      </w:pPr>
      <w:r w:rsidRPr="002D1AA5">
        <w:rPr>
          <w:noProof/>
        </w:rPr>
        <w:t>Whereas:</w:t>
      </w:r>
    </w:p>
    <w:p w14:paraId="4D99726C" w14:textId="64D4F28B" w:rsidR="003B6F2A" w:rsidRPr="004E3313" w:rsidRDefault="00F85151" w:rsidP="00F85151">
      <w:pPr>
        <w:pStyle w:val="ManualConsidrant"/>
        <w:rPr>
          <w:noProof/>
        </w:rPr>
      </w:pPr>
      <w:r w:rsidRPr="00F85151">
        <w:t>(1)</w:t>
      </w:r>
      <w:r w:rsidRPr="00F85151">
        <w:tab/>
      </w:r>
      <w:r w:rsidR="009E2BBB" w:rsidRPr="004E3313">
        <w:rPr>
          <w:noProof/>
        </w:rPr>
        <w:t xml:space="preserve">The Union has been supporting Ukraine following </w:t>
      </w:r>
      <w:r w:rsidR="00F7593D" w:rsidRPr="004E3313">
        <w:rPr>
          <w:noProof/>
        </w:rPr>
        <w:t xml:space="preserve">the </w:t>
      </w:r>
      <w:r w:rsidR="009E2BBB" w:rsidRPr="004E3313">
        <w:rPr>
          <w:noProof/>
        </w:rPr>
        <w:t>unprovoked and unjustified aggression of Russia with a series of financial measures</w:t>
      </w:r>
      <w:r w:rsidR="003B6F2A" w:rsidRPr="004E3313">
        <w:rPr>
          <w:noProof/>
        </w:rPr>
        <w:t xml:space="preserve">. </w:t>
      </w:r>
      <w:r w:rsidR="00F77EC7">
        <w:rPr>
          <w:noProof/>
        </w:rPr>
        <w:t>T</w:t>
      </w:r>
      <w:r w:rsidR="00F77EC7" w:rsidRPr="004E3313">
        <w:rPr>
          <w:noProof/>
        </w:rPr>
        <w:t xml:space="preserve">he support has been provided on an </w:t>
      </w:r>
      <w:r w:rsidR="00F77EC7" w:rsidRPr="00AC0ECF">
        <w:rPr>
          <w:i/>
          <w:noProof/>
        </w:rPr>
        <w:t>ad hoc</w:t>
      </w:r>
      <w:r w:rsidR="00F77EC7" w:rsidRPr="004E3313">
        <w:rPr>
          <w:noProof/>
        </w:rPr>
        <w:t xml:space="preserve"> basis for a limited period of time</w:t>
      </w:r>
      <w:r w:rsidR="00F77EC7">
        <w:rPr>
          <w:noProof/>
        </w:rPr>
        <w:t xml:space="preserve"> and </w:t>
      </w:r>
      <w:r w:rsidR="00F77EC7" w:rsidRPr="004E3313">
        <w:rPr>
          <w:noProof/>
        </w:rPr>
        <w:t>requires significant provisioning</w:t>
      </w:r>
      <w:r w:rsidR="0098718E" w:rsidRPr="004E3313">
        <w:rPr>
          <w:noProof/>
        </w:rPr>
        <w:t xml:space="preserve"> from the Union’s budget and national guarantees.</w:t>
      </w:r>
    </w:p>
    <w:p w14:paraId="4D99726D" w14:textId="3EA541AA" w:rsidR="009E2BBB" w:rsidRPr="002D1AA5" w:rsidRDefault="00F85151" w:rsidP="00F85151">
      <w:pPr>
        <w:pStyle w:val="ManualConsidrant"/>
        <w:rPr>
          <w:noProof/>
        </w:rPr>
      </w:pPr>
      <w:r w:rsidRPr="00F85151">
        <w:t>(2)</w:t>
      </w:r>
      <w:r w:rsidRPr="00F85151">
        <w:tab/>
      </w:r>
      <w:r w:rsidR="003B6F2A" w:rsidRPr="004E3313">
        <w:rPr>
          <w:noProof/>
        </w:rPr>
        <w:t xml:space="preserve">Ukraine will require continued assistance to sustain the functioning of the State. </w:t>
      </w:r>
      <w:r w:rsidR="009E2BBB" w:rsidRPr="004E3313">
        <w:rPr>
          <w:noProof/>
        </w:rPr>
        <w:t xml:space="preserve">The Union is expected to </w:t>
      </w:r>
      <w:r w:rsidR="003B6F2A" w:rsidRPr="004E3313">
        <w:rPr>
          <w:noProof/>
        </w:rPr>
        <w:t xml:space="preserve">contribute together with other international </w:t>
      </w:r>
      <w:r w:rsidR="004C6F79" w:rsidRPr="004E3313">
        <w:rPr>
          <w:noProof/>
        </w:rPr>
        <w:t xml:space="preserve">partners to covering these </w:t>
      </w:r>
      <w:r w:rsidR="6275C41D" w:rsidRPr="004E3313">
        <w:rPr>
          <w:noProof/>
        </w:rPr>
        <w:t xml:space="preserve">urgent </w:t>
      </w:r>
      <w:r w:rsidR="004C6F79" w:rsidRPr="004E3313">
        <w:rPr>
          <w:noProof/>
        </w:rPr>
        <w:t xml:space="preserve">needs. To that end, the </w:t>
      </w:r>
      <w:r w:rsidR="00500B65" w:rsidRPr="004E3313">
        <w:rPr>
          <w:noProof/>
        </w:rPr>
        <w:t>Union has adopted</w:t>
      </w:r>
      <w:r w:rsidR="004C6F79" w:rsidRPr="004E3313">
        <w:rPr>
          <w:noProof/>
        </w:rPr>
        <w:t xml:space="preserve"> a new instrument </w:t>
      </w:r>
      <w:r w:rsidR="009E2BBB" w:rsidRPr="004E3313">
        <w:rPr>
          <w:noProof/>
        </w:rPr>
        <w:t xml:space="preserve">under </w:t>
      </w:r>
      <w:r w:rsidR="00317272" w:rsidRPr="003A55C4">
        <w:rPr>
          <w:noProof/>
        </w:rPr>
        <w:t xml:space="preserve">Regulation </w:t>
      </w:r>
      <w:r w:rsidR="00317272">
        <w:rPr>
          <w:noProof/>
        </w:rPr>
        <w:t>(EU) [XXX]</w:t>
      </w:r>
      <w:r w:rsidR="00317272" w:rsidRPr="003A55C4">
        <w:rPr>
          <w:noProof/>
          <w:lang w:val="en-IE"/>
        </w:rPr>
        <w:t xml:space="preserve"> </w:t>
      </w:r>
      <w:r w:rsidR="00317272" w:rsidRPr="003A55C4">
        <w:rPr>
          <w:noProof/>
        </w:rPr>
        <w:t>of the European Parliament and of the Council</w:t>
      </w:r>
      <w:r w:rsidR="00317272">
        <w:rPr>
          <w:rStyle w:val="FootnoteReference"/>
          <w:noProof/>
        </w:rPr>
        <w:footnoteReference w:id="7"/>
      </w:r>
      <w:r w:rsidR="009E2BBB" w:rsidRPr="004E3313">
        <w:rPr>
          <w:noProof/>
        </w:rPr>
        <w:t xml:space="preserve">. </w:t>
      </w:r>
      <w:r w:rsidR="00F81467">
        <w:rPr>
          <w:noProof/>
        </w:rPr>
        <w:t>In accordance with that instrument, a</w:t>
      </w:r>
      <w:r w:rsidR="00367213" w:rsidRPr="004E3313">
        <w:rPr>
          <w:noProof/>
        </w:rPr>
        <w:t xml:space="preserve"> significant</w:t>
      </w:r>
      <w:r w:rsidR="009E2BBB" w:rsidRPr="004E3313">
        <w:rPr>
          <w:noProof/>
        </w:rPr>
        <w:t xml:space="preserve"> part of the envisaged financial assistance </w:t>
      </w:r>
      <w:r w:rsidR="00F81467">
        <w:rPr>
          <w:noProof/>
        </w:rPr>
        <w:t>is to</w:t>
      </w:r>
      <w:r w:rsidR="00F81467" w:rsidRPr="004E3313">
        <w:rPr>
          <w:noProof/>
        </w:rPr>
        <w:t xml:space="preserve"> </w:t>
      </w:r>
      <w:r w:rsidR="009E2BBB" w:rsidRPr="004E3313">
        <w:rPr>
          <w:noProof/>
        </w:rPr>
        <w:t>be provided in the form of loans.</w:t>
      </w:r>
    </w:p>
    <w:p w14:paraId="6546AA24" w14:textId="570D91F5" w:rsidR="004E23F1" w:rsidRDefault="00F85151" w:rsidP="00F85151">
      <w:pPr>
        <w:pStyle w:val="ManualConsidrant"/>
        <w:rPr>
          <w:noProof/>
        </w:rPr>
      </w:pPr>
      <w:r w:rsidRPr="00F85151">
        <w:t>(3)</w:t>
      </w:r>
      <w:r w:rsidRPr="00F85151">
        <w:tab/>
      </w:r>
      <w:r w:rsidR="007D14BC" w:rsidRPr="004E3313">
        <w:rPr>
          <w:noProof/>
        </w:rPr>
        <w:t xml:space="preserve">Amid heightened external instability, </w:t>
      </w:r>
      <w:r w:rsidR="00652EEA" w:rsidRPr="004E3313">
        <w:rPr>
          <w:noProof/>
        </w:rPr>
        <w:t xml:space="preserve">it is appropriate to </w:t>
      </w:r>
      <w:r w:rsidR="00F81467">
        <w:rPr>
          <w:noProof/>
        </w:rPr>
        <w:t>provide for</w:t>
      </w:r>
      <w:r w:rsidR="00F81467" w:rsidRPr="004E3313">
        <w:rPr>
          <w:noProof/>
        </w:rPr>
        <w:t xml:space="preserve"> </w:t>
      </w:r>
      <w:r w:rsidR="00652EEA" w:rsidRPr="004E3313">
        <w:rPr>
          <w:noProof/>
        </w:rPr>
        <w:t>a </w:t>
      </w:r>
      <w:r w:rsidR="00F81467" w:rsidRPr="004E3313">
        <w:rPr>
          <w:noProof/>
        </w:rPr>
        <w:t>structur</w:t>
      </w:r>
      <w:r w:rsidR="00F81467">
        <w:rPr>
          <w:noProof/>
        </w:rPr>
        <w:t>ed financing</w:t>
      </w:r>
      <w:r w:rsidR="00652EEA" w:rsidRPr="004E3313">
        <w:rPr>
          <w:noProof/>
        </w:rPr>
        <w:t xml:space="preserve"> solution </w:t>
      </w:r>
      <w:r w:rsidR="004D62BE">
        <w:rPr>
          <w:noProof/>
        </w:rPr>
        <w:t xml:space="preserve">for the years 2023 and 2024 </w:t>
      </w:r>
      <w:r w:rsidR="004E23F1">
        <w:rPr>
          <w:noProof/>
        </w:rPr>
        <w:t xml:space="preserve">to ensure continued </w:t>
      </w:r>
      <w:r w:rsidR="00F16A72">
        <w:rPr>
          <w:noProof/>
        </w:rPr>
        <w:t xml:space="preserve">financial </w:t>
      </w:r>
      <w:r w:rsidR="004E23F1">
        <w:rPr>
          <w:noProof/>
        </w:rPr>
        <w:t>support for Ukraine</w:t>
      </w:r>
      <w:r w:rsidR="004E23F1" w:rsidRPr="004E3313">
        <w:rPr>
          <w:noProof/>
        </w:rPr>
        <w:t>.</w:t>
      </w:r>
    </w:p>
    <w:p w14:paraId="4D99726F" w14:textId="1236B013" w:rsidR="00652EEA" w:rsidRPr="004E3313" w:rsidRDefault="00F85151" w:rsidP="00F85151">
      <w:pPr>
        <w:pStyle w:val="ManualConsidrant"/>
        <w:rPr>
          <w:noProof/>
        </w:rPr>
      </w:pPr>
      <w:r w:rsidRPr="00F85151">
        <w:t>(4)</w:t>
      </w:r>
      <w:r w:rsidRPr="00F85151">
        <w:tab/>
      </w:r>
      <w:r w:rsidR="00F81467" w:rsidRPr="004E3313">
        <w:rPr>
          <w:noProof/>
        </w:rPr>
        <w:t xml:space="preserve">It is </w:t>
      </w:r>
      <w:r w:rsidR="00F81467">
        <w:rPr>
          <w:noProof/>
        </w:rPr>
        <w:t>therefore</w:t>
      </w:r>
      <w:r w:rsidR="00652EEA" w:rsidRPr="004E3313">
        <w:rPr>
          <w:noProof/>
        </w:rPr>
        <w:t xml:space="preserve"> appropriate to allow the Union to provide the needed budgetary </w:t>
      </w:r>
      <w:r w:rsidR="6275C41D" w:rsidRPr="004E3313">
        <w:rPr>
          <w:noProof/>
        </w:rPr>
        <w:t>resources</w:t>
      </w:r>
      <w:r w:rsidR="00652EEA" w:rsidRPr="004E3313">
        <w:rPr>
          <w:noProof/>
        </w:rPr>
        <w:t xml:space="preserve"> in a sustainable and sound manner</w:t>
      </w:r>
      <w:r w:rsidR="00F81467">
        <w:rPr>
          <w:noProof/>
        </w:rPr>
        <w:t>. This should be done</w:t>
      </w:r>
      <w:r w:rsidR="00652EEA" w:rsidRPr="004E3313">
        <w:rPr>
          <w:noProof/>
        </w:rPr>
        <w:t xml:space="preserve"> by extending the existing mechanism </w:t>
      </w:r>
      <w:r w:rsidR="00F81467">
        <w:rPr>
          <w:noProof/>
        </w:rPr>
        <w:t xml:space="preserve">in the form of a </w:t>
      </w:r>
      <w:r w:rsidR="00652EEA" w:rsidRPr="004E3313">
        <w:rPr>
          <w:noProof/>
        </w:rPr>
        <w:t xml:space="preserve">Union budget guarantee to </w:t>
      </w:r>
      <w:r w:rsidR="00F81467">
        <w:rPr>
          <w:noProof/>
        </w:rPr>
        <w:t xml:space="preserve">cover financial assistance which is </w:t>
      </w:r>
      <w:r w:rsidR="004D62BE">
        <w:rPr>
          <w:noProof/>
        </w:rPr>
        <w:t xml:space="preserve">available </w:t>
      </w:r>
      <w:r w:rsidR="00F81467" w:rsidRPr="004E3313">
        <w:rPr>
          <w:noProof/>
        </w:rPr>
        <w:t xml:space="preserve">to </w:t>
      </w:r>
      <w:r w:rsidR="00F81467">
        <w:rPr>
          <w:noProof/>
        </w:rPr>
        <w:t xml:space="preserve">Ukraine in the years 2023 and 2024. This mechanism should enable a </w:t>
      </w:r>
      <w:r w:rsidR="00F81467" w:rsidRPr="004E3313">
        <w:rPr>
          <w:noProof/>
        </w:rPr>
        <w:t>mobilis</w:t>
      </w:r>
      <w:r w:rsidR="00F81467">
        <w:rPr>
          <w:noProof/>
        </w:rPr>
        <w:t>ation of</w:t>
      </w:r>
      <w:r w:rsidR="00652EEA" w:rsidRPr="004E3313">
        <w:rPr>
          <w:noProof/>
        </w:rPr>
        <w:t xml:space="preserve"> </w:t>
      </w:r>
      <w:r w:rsidR="001B5EA7" w:rsidRPr="004E3313">
        <w:rPr>
          <w:noProof/>
        </w:rPr>
        <w:t>up to 100% of the financial liability</w:t>
      </w:r>
      <w:r w:rsidR="001B5EA7">
        <w:rPr>
          <w:rFonts w:eastAsia="Arial Unicode MS"/>
          <w:noProof/>
        </w:rPr>
        <w:t xml:space="preserve"> </w:t>
      </w:r>
      <w:r w:rsidR="00652EEA">
        <w:rPr>
          <w:rFonts w:eastAsia="Arial Unicode MS"/>
          <w:noProof/>
        </w:rPr>
        <w:t xml:space="preserve">amounts needed to honour repayment obligations of the Union under borrowing-and-lending operations in </w:t>
      </w:r>
      <w:r w:rsidR="00F81467">
        <w:rPr>
          <w:rFonts w:eastAsia="Arial Unicode MS"/>
          <w:noProof/>
        </w:rPr>
        <w:t>the event that</w:t>
      </w:r>
      <w:r w:rsidR="00652EEA">
        <w:rPr>
          <w:rFonts w:eastAsia="Arial Unicode MS"/>
          <w:noProof/>
        </w:rPr>
        <w:t xml:space="preserve"> </w:t>
      </w:r>
      <w:r w:rsidR="003A5ABF">
        <w:rPr>
          <w:noProof/>
        </w:rPr>
        <w:t>the Union does not receive from the beneficiary country the due payment on time</w:t>
      </w:r>
      <w:r w:rsidR="00652EEA" w:rsidRPr="004E3313">
        <w:rPr>
          <w:noProof/>
        </w:rPr>
        <w:t>.</w:t>
      </w:r>
    </w:p>
    <w:p w14:paraId="4D997270" w14:textId="78B6A722" w:rsidR="00C50275" w:rsidRPr="004E3313" w:rsidRDefault="00F85151" w:rsidP="00F85151">
      <w:pPr>
        <w:pStyle w:val="ManualConsidrant"/>
        <w:rPr>
          <w:noProof/>
        </w:rPr>
      </w:pPr>
      <w:r w:rsidRPr="00F85151">
        <w:t>(5)</w:t>
      </w:r>
      <w:r w:rsidRPr="00F85151">
        <w:tab/>
      </w:r>
      <w:r w:rsidR="00A22C41" w:rsidRPr="004E3313">
        <w:rPr>
          <w:noProof/>
        </w:rPr>
        <w:t>It should be possible to mobili</w:t>
      </w:r>
      <w:r w:rsidR="00D85204" w:rsidRPr="004E3313">
        <w:rPr>
          <w:noProof/>
        </w:rPr>
        <w:t>s</w:t>
      </w:r>
      <w:r w:rsidR="00A22C41" w:rsidRPr="004E3313">
        <w:rPr>
          <w:noProof/>
        </w:rPr>
        <w:t xml:space="preserve">e the needed appropriations </w:t>
      </w:r>
      <w:r w:rsidR="00F81467">
        <w:rPr>
          <w:noProof/>
        </w:rPr>
        <w:t xml:space="preserve">in the Union budget </w:t>
      </w:r>
      <w:r w:rsidR="00A22C41" w:rsidRPr="004E3313">
        <w:rPr>
          <w:noProof/>
        </w:rPr>
        <w:t>over and above the ceilings</w:t>
      </w:r>
      <w:r w:rsidR="00D85204" w:rsidRPr="004E3313">
        <w:rPr>
          <w:noProof/>
        </w:rPr>
        <w:t xml:space="preserve"> of the </w:t>
      </w:r>
      <w:r w:rsidR="0BF4DEAB" w:rsidRPr="004E3313">
        <w:rPr>
          <w:noProof/>
        </w:rPr>
        <w:t>M</w:t>
      </w:r>
      <w:r w:rsidR="00D85204" w:rsidRPr="004E3313">
        <w:rPr>
          <w:noProof/>
        </w:rPr>
        <w:t xml:space="preserve">ultiannual </w:t>
      </w:r>
      <w:r w:rsidR="0BF4DEAB" w:rsidRPr="004E3313">
        <w:rPr>
          <w:noProof/>
        </w:rPr>
        <w:t>F</w:t>
      </w:r>
      <w:r w:rsidR="00D85204" w:rsidRPr="004E3313">
        <w:rPr>
          <w:noProof/>
        </w:rPr>
        <w:t xml:space="preserve">inancial </w:t>
      </w:r>
      <w:r w:rsidR="0BF4DEAB" w:rsidRPr="004E3313">
        <w:rPr>
          <w:noProof/>
        </w:rPr>
        <w:t>F</w:t>
      </w:r>
      <w:r w:rsidR="00D85204" w:rsidRPr="004E3313">
        <w:rPr>
          <w:noProof/>
        </w:rPr>
        <w:t>ramework</w:t>
      </w:r>
      <w:r w:rsidR="0BF4DEAB" w:rsidRPr="004E3313">
        <w:rPr>
          <w:noProof/>
        </w:rPr>
        <w:t xml:space="preserve"> for Member States</w:t>
      </w:r>
      <w:r w:rsidR="00EB072E">
        <w:rPr>
          <w:noProof/>
        </w:rPr>
        <w:t>,</w:t>
      </w:r>
      <w:r w:rsidR="0BF4DEAB" w:rsidRPr="004E3313">
        <w:rPr>
          <w:noProof/>
        </w:rPr>
        <w:t xml:space="preserve"> </w:t>
      </w:r>
      <w:r w:rsidR="00EB072E">
        <w:rPr>
          <w:noProof/>
        </w:rPr>
        <w:t>as well as</w:t>
      </w:r>
      <w:r w:rsidR="00EB072E" w:rsidRPr="004E3313">
        <w:rPr>
          <w:noProof/>
        </w:rPr>
        <w:t xml:space="preserve"> </w:t>
      </w:r>
      <w:r w:rsidR="00547CAD">
        <w:rPr>
          <w:noProof/>
        </w:rPr>
        <w:t xml:space="preserve">for </w:t>
      </w:r>
      <w:r w:rsidR="007701EA">
        <w:rPr>
          <w:noProof/>
        </w:rPr>
        <w:t>financial assistance</w:t>
      </w:r>
      <w:r w:rsidR="00EB072E">
        <w:rPr>
          <w:noProof/>
        </w:rPr>
        <w:t xml:space="preserve"> for Ukraine</w:t>
      </w:r>
      <w:r w:rsidR="007701EA">
        <w:rPr>
          <w:noProof/>
        </w:rPr>
        <w:t xml:space="preserve"> available for the years 2023 and 2024</w:t>
      </w:r>
      <w:r w:rsidR="00A22C41" w:rsidRPr="004E3313">
        <w:rPr>
          <w:noProof/>
        </w:rPr>
        <w:t xml:space="preserve">. This possibility </w:t>
      </w:r>
      <w:r w:rsidR="006D1F7C" w:rsidRPr="004E3313">
        <w:rPr>
          <w:noProof/>
        </w:rPr>
        <w:t>should be without prejudice to the obligation to respect</w:t>
      </w:r>
      <w:r w:rsidR="00E821DE" w:rsidRPr="004E3313">
        <w:rPr>
          <w:noProof/>
        </w:rPr>
        <w:t xml:space="preserve"> the own resources ceiling</w:t>
      </w:r>
      <w:r w:rsidR="006D1F7C" w:rsidRPr="004E3313">
        <w:rPr>
          <w:noProof/>
        </w:rPr>
        <w:t xml:space="preserve"> </w:t>
      </w:r>
      <w:r w:rsidR="00F81467">
        <w:rPr>
          <w:noProof/>
        </w:rPr>
        <w:t>laid down in</w:t>
      </w:r>
      <w:r w:rsidR="006D1F7C" w:rsidRPr="004E3313">
        <w:rPr>
          <w:noProof/>
        </w:rPr>
        <w:t xml:space="preserve"> Article 3(1) </w:t>
      </w:r>
      <w:r w:rsidR="00F81467">
        <w:rPr>
          <w:noProof/>
        </w:rPr>
        <w:t xml:space="preserve">Council Decision (EU, Euratom) </w:t>
      </w:r>
      <w:r w:rsidR="006D1F7C" w:rsidRPr="004E3313">
        <w:rPr>
          <w:noProof/>
        </w:rPr>
        <w:t>2020/2053</w:t>
      </w:r>
      <w:r w:rsidR="0064136B" w:rsidRPr="00273C04">
        <w:rPr>
          <w:rStyle w:val="FootnoteReference"/>
          <w:rFonts w:eastAsia="Arial Unicode MS"/>
          <w:noProof/>
        </w:rPr>
        <w:footnoteReference w:id="8"/>
      </w:r>
      <w:r w:rsidR="00E821DE" w:rsidRPr="004E3313">
        <w:rPr>
          <w:noProof/>
        </w:rPr>
        <w:t>.</w:t>
      </w:r>
    </w:p>
    <w:p w14:paraId="4D997272" w14:textId="6CA107D7" w:rsidR="00B41A6C" w:rsidRPr="004E3313" w:rsidRDefault="00F85151" w:rsidP="00F85151">
      <w:pPr>
        <w:pStyle w:val="ManualConsidrant"/>
        <w:rPr>
          <w:noProof/>
        </w:rPr>
      </w:pPr>
      <w:r w:rsidRPr="00F85151">
        <w:t>(6)</w:t>
      </w:r>
      <w:r w:rsidRPr="00F85151">
        <w:tab/>
      </w:r>
      <w:r w:rsidR="008E3229">
        <w:rPr>
          <w:noProof/>
        </w:rPr>
        <w:t>T</w:t>
      </w:r>
      <w:r w:rsidR="00B41A6C" w:rsidRPr="004E3313">
        <w:rPr>
          <w:noProof/>
        </w:rPr>
        <w:t xml:space="preserve">his Regulation should </w:t>
      </w:r>
      <w:r w:rsidR="00F7593D" w:rsidRPr="004E3313">
        <w:rPr>
          <w:noProof/>
        </w:rPr>
        <w:t xml:space="preserve">only </w:t>
      </w:r>
      <w:r w:rsidR="00B41A6C" w:rsidRPr="004E3313">
        <w:rPr>
          <w:noProof/>
        </w:rPr>
        <w:t xml:space="preserve">apply to programmes of financial assistance </w:t>
      </w:r>
      <w:r w:rsidR="008E3229">
        <w:rPr>
          <w:noProof/>
        </w:rPr>
        <w:t xml:space="preserve">to Ukraine </w:t>
      </w:r>
      <w:r w:rsidR="00EA1111">
        <w:rPr>
          <w:noProof/>
        </w:rPr>
        <w:t xml:space="preserve">available for </w:t>
      </w:r>
      <w:r w:rsidR="008E3229">
        <w:rPr>
          <w:noProof/>
        </w:rPr>
        <w:t xml:space="preserve">the </w:t>
      </w:r>
      <w:r w:rsidR="00EA1111">
        <w:rPr>
          <w:noProof/>
        </w:rPr>
        <w:t xml:space="preserve">years </w:t>
      </w:r>
      <w:r w:rsidR="008E3229">
        <w:rPr>
          <w:noProof/>
        </w:rPr>
        <w:t>2023 and 2024.</w:t>
      </w:r>
    </w:p>
    <w:p w14:paraId="7E9408C6" w14:textId="707FA9C6" w:rsidR="008B05A1" w:rsidRPr="00DC4006" w:rsidRDefault="00F85151" w:rsidP="00F85151">
      <w:pPr>
        <w:pStyle w:val="ManualConsidrant"/>
        <w:rPr>
          <w:noProof/>
        </w:rPr>
      </w:pPr>
      <w:r w:rsidRPr="00F85151">
        <w:t>(7)</w:t>
      </w:r>
      <w:r w:rsidRPr="00F85151">
        <w:tab/>
      </w:r>
      <w:r w:rsidR="008B05A1" w:rsidRPr="00DC4006">
        <w:rPr>
          <w:noProof/>
        </w:rPr>
        <w:t>In view of the urgency entailed by the exceptional circumstances caused by Russia’s unprovoked and unjustified war of aggression, it is considered to be appropriate to invoke the exception to the eight-week period provided for in Article 4 of Protocol No 1 on the role of national Parliaments in the European Union, annexed to the Treaty on European Union, to the Treaty on the Functioning of the European Union and to the Treaty establishing the European Atomic Energy Community.</w:t>
      </w:r>
    </w:p>
    <w:p w14:paraId="63067F48" w14:textId="66DE12AF" w:rsidR="008B05A1" w:rsidRPr="00DC4006" w:rsidRDefault="00F85151" w:rsidP="00F85151">
      <w:pPr>
        <w:pStyle w:val="ManualConsidrant"/>
        <w:rPr>
          <w:noProof/>
        </w:rPr>
      </w:pPr>
      <w:r w:rsidRPr="00F85151">
        <w:t>(8)</w:t>
      </w:r>
      <w:r w:rsidRPr="00F85151">
        <w:tab/>
      </w:r>
      <w:r w:rsidR="008B05A1" w:rsidRPr="00DC4006">
        <w:rPr>
          <w:noProof/>
        </w:rPr>
        <w:t>In light of the current situation in Ukraine, this Regulation should enter into force as a matter of urgency on the day following that of its publication in the Officia</w:t>
      </w:r>
      <w:r w:rsidR="00E46976">
        <w:rPr>
          <w:noProof/>
        </w:rPr>
        <w:t>l Journal of the European Union.</w:t>
      </w:r>
    </w:p>
    <w:p w14:paraId="4D997273" w14:textId="4E09BE80" w:rsidR="00B41A6C" w:rsidRPr="002D1AA5" w:rsidRDefault="00F85151" w:rsidP="00F85151">
      <w:pPr>
        <w:pStyle w:val="ManualConsidrant"/>
        <w:rPr>
          <w:noProof/>
        </w:rPr>
      </w:pPr>
      <w:r w:rsidRPr="00F85151">
        <w:t>(9)</w:t>
      </w:r>
      <w:r w:rsidRPr="00F85151">
        <w:tab/>
      </w:r>
      <w:r w:rsidR="008B05A1">
        <w:rPr>
          <w:noProof/>
        </w:rPr>
        <w:t>Council</w:t>
      </w:r>
      <w:r w:rsidR="00B41A6C" w:rsidRPr="004E3313">
        <w:rPr>
          <w:noProof/>
        </w:rPr>
        <w:t xml:space="preserve"> Regulation (EU, Eurato</w:t>
      </w:r>
      <w:r w:rsidR="00F7593D" w:rsidRPr="004E3313">
        <w:rPr>
          <w:noProof/>
        </w:rPr>
        <w:t>m</w:t>
      </w:r>
      <w:r w:rsidR="00B41A6C" w:rsidRPr="004E3313">
        <w:rPr>
          <w:noProof/>
        </w:rPr>
        <w:t>) 2020/</w:t>
      </w:r>
      <w:r w:rsidR="005C4DF6" w:rsidRPr="004E3313">
        <w:rPr>
          <w:noProof/>
        </w:rPr>
        <w:t xml:space="preserve">2093 </w:t>
      </w:r>
      <w:r w:rsidR="00B41A6C" w:rsidRPr="004E3313">
        <w:rPr>
          <w:noProof/>
        </w:rPr>
        <w:t>should therefore be amended</w:t>
      </w:r>
      <w:r w:rsidR="008B05A1">
        <w:rPr>
          <w:noProof/>
        </w:rPr>
        <w:t xml:space="preserve"> accordingly</w:t>
      </w:r>
      <w:r w:rsidR="00795445">
        <w:rPr>
          <w:noProof/>
        </w:rPr>
        <w:t>.</w:t>
      </w:r>
    </w:p>
    <w:p w14:paraId="4D997274" w14:textId="77777777" w:rsidR="00A16193" w:rsidRPr="002D1AA5" w:rsidRDefault="00A16193" w:rsidP="007B767A">
      <w:pPr>
        <w:pStyle w:val="Formuledadoption"/>
        <w:rPr>
          <w:noProof/>
        </w:rPr>
      </w:pPr>
      <w:r w:rsidRPr="002D1AA5">
        <w:rPr>
          <w:noProof/>
        </w:rPr>
        <w:t>HAS ADOPTED THIS REGULATION:</w:t>
      </w:r>
    </w:p>
    <w:p w14:paraId="4D997275" w14:textId="77777777" w:rsidR="00A16193" w:rsidRPr="002D1AA5" w:rsidRDefault="00A16193" w:rsidP="007B767A">
      <w:pPr>
        <w:pStyle w:val="Titrearticle"/>
        <w:rPr>
          <w:noProof/>
        </w:rPr>
      </w:pPr>
      <w:r w:rsidRPr="002D1AA5">
        <w:rPr>
          <w:noProof/>
        </w:rPr>
        <w:t>Article 1</w:t>
      </w:r>
    </w:p>
    <w:p w14:paraId="4D997276" w14:textId="2B814BE7" w:rsidR="00A16193" w:rsidRPr="002D1AA5" w:rsidRDefault="000D396B" w:rsidP="007B767A">
      <w:pPr>
        <w:rPr>
          <w:noProof/>
        </w:rPr>
      </w:pPr>
      <w:r w:rsidRPr="002D1AA5">
        <w:rPr>
          <w:noProof/>
        </w:rPr>
        <w:t>In Article 2</w:t>
      </w:r>
      <w:r w:rsidR="008B05A1">
        <w:rPr>
          <w:noProof/>
        </w:rPr>
        <w:t>(</w:t>
      </w:r>
      <w:r w:rsidRPr="002D1AA5">
        <w:rPr>
          <w:noProof/>
        </w:rPr>
        <w:t>3</w:t>
      </w:r>
      <w:r w:rsidR="008B05A1">
        <w:rPr>
          <w:noProof/>
        </w:rPr>
        <w:t>) of Regulation (EU, Euratom) 2020/2093,</w:t>
      </w:r>
      <w:r w:rsidRPr="002D1AA5">
        <w:rPr>
          <w:noProof/>
        </w:rPr>
        <w:t xml:space="preserve"> </w:t>
      </w:r>
      <w:r w:rsidR="00180EDE">
        <w:rPr>
          <w:noProof/>
        </w:rPr>
        <w:t xml:space="preserve">the following </w:t>
      </w:r>
      <w:r w:rsidR="008B05A1">
        <w:rPr>
          <w:noProof/>
        </w:rPr>
        <w:t>subparagraph</w:t>
      </w:r>
      <w:r w:rsidR="00180EDE">
        <w:rPr>
          <w:noProof/>
        </w:rPr>
        <w:t xml:space="preserve"> is added</w:t>
      </w:r>
      <w:r w:rsidRPr="002D1AA5">
        <w:rPr>
          <w:noProof/>
        </w:rPr>
        <w:t>:</w:t>
      </w:r>
    </w:p>
    <w:p w14:paraId="4D997277" w14:textId="4EBB8D56" w:rsidR="000D396B" w:rsidRPr="000C1C5D" w:rsidRDefault="000D396B" w:rsidP="00180EDE">
      <w:pPr>
        <w:pStyle w:val="ManualNumPar1"/>
        <w:ind w:firstLine="0"/>
        <w:rPr>
          <w:noProof/>
          <w:color w:val="000000" w:themeColor="text1"/>
        </w:rPr>
      </w:pPr>
      <w:r w:rsidRPr="002D1AA5">
        <w:rPr>
          <w:noProof/>
        </w:rPr>
        <w:t>ʻ</w:t>
      </w:r>
      <w:r w:rsidR="00180EDE" w:rsidRPr="00EE3AD8">
        <w:rPr>
          <w:noProof/>
        </w:rPr>
        <w:t>Where it is necessary to mobilise a guarantee for financial assistance to Ukraine</w:t>
      </w:r>
      <w:r w:rsidR="000F79CC" w:rsidRPr="00EE3AD8">
        <w:rPr>
          <w:noProof/>
        </w:rPr>
        <w:t xml:space="preserve"> </w:t>
      </w:r>
      <w:r w:rsidR="008B05A1">
        <w:rPr>
          <w:noProof/>
        </w:rPr>
        <w:t>which is</w:t>
      </w:r>
      <w:r w:rsidR="008B05A1" w:rsidRPr="00EE3AD8">
        <w:rPr>
          <w:noProof/>
        </w:rPr>
        <w:t xml:space="preserve"> </w:t>
      </w:r>
      <w:r w:rsidR="000F79CC" w:rsidRPr="00EE3AD8">
        <w:rPr>
          <w:noProof/>
        </w:rPr>
        <w:t>available for the years 2023 and 2024 and</w:t>
      </w:r>
      <w:r w:rsidR="00180EDE" w:rsidRPr="00EE3AD8">
        <w:rPr>
          <w:noProof/>
        </w:rPr>
        <w:t xml:space="preserve"> authorised in accordance with Article 220(1)</w:t>
      </w:r>
      <w:r w:rsidR="00180EDE" w:rsidRPr="00EE3AD8" w:rsidDel="00B84F4E">
        <w:rPr>
          <w:noProof/>
        </w:rPr>
        <w:t xml:space="preserve"> </w:t>
      </w:r>
      <w:r w:rsidR="00180EDE" w:rsidRPr="00EE3AD8">
        <w:rPr>
          <w:noProof/>
        </w:rPr>
        <w:t xml:space="preserve">of the </w:t>
      </w:r>
      <w:r w:rsidR="008B05A1">
        <w:rPr>
          <w:noProof/>
        </w:rPr>
        <w:t xml:space="preserve">Financial </w:t>
      </w:r>
      <w:r w:rsidR="00180EDE" w:rsidRPr="00EE3AD8">
        <w:rPr>
          <w:noProof/>
        </w:rPr>
        <w:t>Regulation</w:t>
      </w:r>
      <w:r w:rsidR="00180EDE" w:rsidRPr="00EE3AD8">
        <w:rPr>
          <w:noProof/>
          <w:color w:val="000000" w:themeColor="text1"/>
        </w:rPr>
        <w:t>, the necessary amount shall be mobilised over and above the MFF ceilings.</w:t>
      </w:r>
      <w:r w:rsidRPr="000C1C5D">
        <w:rPr>
          <w:noProof/>
          <w:color w:val="000000" w:themeColor="text1"/>
        </w:rPr>
        <w:t>ʼ</w:t>
      </w:r>
    </w:p>
    <w:p w14:paraId="4D997278" w14:textId="77777777" w:rsidR="00A16193" w:rsidRPr="002D1AA5" w:rsidRDefault="00A16193" w:rsidP="007B767A">
      <w:pPr>
        <w:pStyle w:val="Titrearticle"/>
        <w:rPr>
          <w:noProof/>
        </w:rPr>
      </w:pPr>
      <w:r w:rsidRPr="002D1AA5">
        <w:rPr>
          <w:noProof/>
        </w:rPr>
        <w:t>Article</w:t>
      </w:r>
      <w:r w:rsidR="000D396B" w:rsidRPr="002D1AA5">
        <w:rPr>
          <w:noProof/>
        </w:rPr>
        <w:t xml:space="preserve"> 2</w:t>
      </w:r>
    </w:p>
    <w:p w14:paraId="4D997279" w14:textId="4D5D8EDD" w:rsidR="00A16193" w:rsidRPr="002D1AA5" w:rsidRDefault="00A16193" w:rsidP="007B767A">
      <w:pPr>
        <w:rPr>
          <w:noProof/>
        </w:rPr>
      </w:pPr>
      <w:r w:rsidRPr="002D1AA5">
        <w:rPr>
          <w:noProof/>
        </w:rPr>
        <w:t>This Regulation shall enter into force on the</w:t>
      </w:r>
      <w:r w:rsidR="000D396B" w:rsidRPr="002D1AA5">
        <w:rPr>
          <w:noProof/>
        </w:rPr>
        <w:t xml:space="preserve"> </w:t>
      </w:r>
      <w:r w:rsidRPr="002D1AA5">
        <w:rPr>
          <w:noProof/>
        </w:rPr>
        <w:t xml:space="preserve">day following that of its publication in the </w:t>
      </w:r>
      <w:r w:rsidRPr="002D1AA5">
        <w:rPr>
          <w:i/>
          <w:noProof/>
        </w:rPr>
        <w:t>Official Journal of the European Union</w:t>
      </w:r>
      <w:r w:rsidRPr="002D1AA5">
        <w:rPr>
          <w:noProof/>
        </w:rPr>
        <w:t>.</w:t>
      </w:r>
    </w:p>
    <w:p w14:paraId="4D99727B" w14:textId="77777777" w:rsidR="00A16193" w:rsidRPr="002D1AA5" w:rsidRDefault="00A16193" w:rsidP="002F7857">
      <w:pPr>
        <w:rPr>
          <w:noProof/>
        </w:rPr>
      </w:pPr>
      <w:r w:rsidRPr="002D1AA5">
        <w:rPr>
          <w:noProof/>
        </w:rPr>
        <w:t>This Regulation shall be binding in its entirety and directly applicable in all Member States.</w:t>
      </w:r>
    </w:p>
    <w:p w14:paraId="4D99727C" w14:textId="589E7E3E" w:rsidR="00A16193" w:rsidRDefault="009E7BD3" w:rsidP="00252F88">
      <w:pPr>
        <w:pStyle w:val="Fait"/>
        <w:rPr>
          <w:noProof/>
        </w:rPr>
      </w:pPr>
      <w:r w:rsidRPr="009E7BD3">
        <w:t>Done at Brussels,</w:t>
      </w:r>
    </w:p>
    <w:p w14:paraId="4D99727D" w14:textId="77777777" w:rsidR="00BB0E49" w:rsidRDefault="00BB0E49" w:rsidP="00252F88">
      <w:pPr>
        <w:pStyle w:val="Institutionquisigne"/>
        <w:rPr>
          <w:noProof/>
        </w:rPr>
      </w:pPr>
      <w:r w:rsidRPr="0092178F">
        <w:rPr>
          <w:noProof/>
        </w:rPr>
        <w:tab/>
        <w:t>For the Council</w:t>
      </w:r>
    </w:p>
    <w:p w14:paraId="4D99727E" w14:textId="77777777" w:rsidR="00BB0E49" w:rsidRPr="00BB0E49" w:rsidRDefault="00BB0E49" w:rsidP="00BB0E49">
      <w:pPr>
        <w:pStyle w:val="Personnequisigne"/>
        <w:rPr>
          <w:noProof/>
        </w:rPr>
      </w:pPr>
      <w:r w:rsidRPr="0092178F">
        <w:rPr>
          <w:noProof/>
        </w:rPr>
        <w:tab/>
        <w:t>The President</w:t>
      </w:r>
    </w:p>
    <w:sectPr w:rsidR="00BB0E49" w:rsidRPr="00BB0E49" w:rsidSect="00222406">
      <w:pgSz w:w="11907" w:h="16839"/>
      <w:pgMar w:top="1134"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50D8B" w16cex:dateUtc="2022-10-27T12:00:00Z"/>
  <w16cex:commentExtensible w16cex:durableId="2705251A" w16cex:dateUtc="2022-10-27T13:41:00Z"/>
  <w16cex:commentExtensible w16cex:durableId="27050DC0" w16cex:dateUtc="2022-10-27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B817E1" w16cid:durableId="27050D8B"/>
  <w16cid:commentId w16cid:paraId="5BB33DAF" w16cid:durableId="27052343"/>
  <w16cid:commentId w16cid:paraId="15487515" w16cid:durableId="27052344"/>
  <w16cid:commentId w16cid:paraId="022227F3" w16cid:durableId="27052345"/>
  <w16cid:commentId w16cid:paraId="6FA954B4" w16cid:durableId="2705251A"/>
  <w16cid:commentId w16cid:paraId="667A14FD" w16cid:durableId="27050DC0"/>
  <w16cid:commentId w16cid:paraId="7B430979" w16cid:durableId="27052347"/>
  <w16cid:commentId w16cid:paraId="75EEA5A3" w16cid:durableId="27052348"/>
  <w16cid:commentId w16cid:paraId="02764BFB" w16cid:durableId="27052349"/>
  <w16cid:commentId w16cid:paraId="5143729F" w16cid:durableId="2705234A"/>
  <w16cid:commentId w16cid:paraId="3F027799" w16cid:durableId="2705234B"/>
  <w16cid:commentId w16cid:paraId="367363A1" w16cid:durableId="270523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4B1AE" w14:textId="77777777" w:rsidR="00470759" w:rsidRDefault="00470759" w:rsidP="00A16193">
      <w:pPr>
        <w:spacing w:before="0" w:after="0"/>
      </w:pPr>
      <w:r>
        <w:separator/>
      </w:r>
    </w:p>
  </w:endnote>
  <w:endnote w:type="continuationSeparator" w:id="0">
    <w:p w14:paraId="5C240705" w14:textId="77777777" w:rsidR="00470759" w:rsidRDefault="00470759" w:rsidP="00A16193">
      <w:pPr>
        <w:spacing w:before="0" w:after="0"/>
      </w:pPr>
      <w:r>
        <w:continuationSeparator/>
      </w:r>
    </w:p>
  </w:endnote>
  <w:endnote w:type="continuationNotice" w:id="1">
    <w:p w14:paraId="206EB99E" w14:textId="77777777" w:rsidR="00470759" w:rsidRDefault="004707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7289" w14:textId="54EFC444" w:rsidR="00470759" w:rsidRPr="00222406" w:rsidRDefault="00222406" w:rsidP="00222406">
    <w:pPr>
      <w:pStyle w:val="Footer"/>
      <w:rPr>
        <w:rFonts w:ascii="Arial" w:hAnsi="Arial" w:cs="Arial"/>
        <w:b/>
        <w:sz w:val="48"/>
      </w:rPr>
    </w:pPr>
    <w:r w:rsidRPr="00222406">
      <w:rPr>
        <w:rFonts w:ascii="Arial" w:hAnsi="Arial" w:cs="Arial"/>
        <w:b/>
        <w:sz w:val="48"/>
      </w:rPr>
      <w:t>EN</w:t>
    </w:r>
    <w:r w:rsidRPr="00222406">
      <w:rPr>
        <w:rFonts w:ascii="Arial" w:hAnsi="Arial" w:cs="Arial"/>
        <w:b/>
        <w:sz w:val="48"/>
      </w:rPr>
      <w:tab/>
    </w:r>
    <w:r w:rsidRPr="00222406">
      <w:rPr>
        <w:rFonts w:ascii="Arial" w:hAnsi="Arial" w:cs="Arial"/>
        <w:b/>
        <w:sz w:val="48"/>
      </w:rPr>
      <w:tab/>
    </w:r>
    <w:r w:rsidRPr="00222406">
      <w:tab/>
    </w:r>
    <w:r w:rsidRPr="00222406">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D750A" w14:textId="44AEA048" w:rsidR="00222406" w:rsidRPr="00222406" w:rsidRDefault="00222406" w:rsidP="00222406">
    <w:pPr>
      <w:pStyle w:val="Footer"/>
      <w:rPr>
        <w:rFonts w:ascii="Arial" w:hAnsi="Arial" w:cs="Arial"/>
        <w:b/>
        <w:sz w:val="48"/>
      </w:rPr>
    </w:pPr>
    <w:r w:rsidRPr="00222406">
      <w:rPr>
        <w:rFonts w:ascii="Arial" w:hAnsi="Arial" w:cs="Arial"/>
        <w:b/>
        <w:sz w:val="48"/>
      </w:rPr>
      <w:t>EN</w:t>
    </w:r>
    <w:r w:rsidRPr="00222406">
      <w:rPr>
        <w:rFonts w:ascii="Arial" w:hAnsi="Arial" w:cs="Arial"/>
        <w:b/>
        <w:sz w:val="48"/>
      </w:rPr>
      <w:tab/>
    </w:r>
    <w:r>
      <w:fldChar w:fldCharType="begin"/>
    </w:r>
    <w:r>
      <w:instrText xml:space="preserve"> PAGE  \* MERGEFORMAT </w:instrText>
    </w:r>
    <w:r>
      <w:fldChar w:fldCharType="separate"/>
    </w:r>
    <w:r w:rsidR="00252F88">
      <w:rPr>
        <w:noProof/>
      </w:rPr>
      <w:t>5</w:t>
    </w:r>
    <w:r>
      <w:fldChar w:fldCharType="end"/>
    </w:r>
    <w:r>
      <w:tab/>
    </w:r>
    <w:r w:rsidRPr="00222406">
      <w:tab/>
    </w:r>
    <w:r w:rsidRPr="0022240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DE78C" w14:textId="77777777" w:rsidR="00222406" w:rsidRPr="00222406" w:rsidRDefault="00222406" w:rsidP="00222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E565C" w14:textId="77777777" w:rsidR="00470759" w:rsidRDefault="00470759" w:rsidP="00A16193">
      <w:pPr>
        <w:spacing w:before="0" w:after="0"/>
      </w:pPr>
      <w:r>
        <w:separator/>
      </w:r>
    </w:p>
  </w:footnote>
  <w:footnote w:type="continuationSeparator" w:id="0">
    <w:p w14:paraId="18C4A042" w14:textId="77777777" w:rsidR="00470759" w:rsidRDefault="00470759" w:rsidP="00A16193">
      <w:pPr>
        <w:spacing w:before="0" w:after="0"/>
      </w:pPr>
      <w:r>
        <w:continuationSeparator/>
      </w:r>
    </w:p>
  </w:footnote>
  <w:footnote w:type="continuationNotice" w:id="1">
    <w:p w14:paraId="494A2E4B" w14:textId="77777777" w:rsidR="00470759" w:rsidRDefault="00470759">
      <w:pPr>
        <w:spacing w:before="0" w:after="0"/>
      </w:pPr>
    </w:p>
  </w:footnote>
  <w:footnote w:id="2">
    <w:p w14:paraId="4D99728E" w14:textId="77777777" w:rsidR="00470759" w:rsidRPr="00437448" w:rsidRDefault="00470759" w:rsidP="00437448">
      <w:pPr>
        <w:pStyle w:val="FootnoteText"/>
        <w:ind w:left="709" w:hanging="709"/>
        <w:jc w:val="left"/>
        <w:rPr>
          <w:b/>
          <w:bCs/>
        </w:rPr>
      </w:pPr>
      <w:r w:rsidRPr="004E3313">
        <w:rPr>
          <w:rStyle w:val="FootnoteReference"/>
        </w:rPr>
        <w:footnoteRef/>
      </w:r>
      <w:r>
        <w:tab/>
      </w:r>
      <w:r w:rsidRPr="00016D98">
        <w:t xml:space="preserve">Council Regulation (EU, Euratom) 2020/2093 of 17 December 2020 laying down the multiannual financial framework for the years 2021 to 2027, </w:t>
      </w:r>
      <w:r w:rsidRPr="00016D98">
        <w:rPr>
          <w:rStyle w:val="Emphasis"/>
          <w:i w:val="0"/>
          <w:iCs w:val="0"/>
          <w:color w:val="333333"/>
          <w:shd w:val="clear" w:color="auto" w:fill="FFFFFF"/>
        </w:rPr>
        <w:t>OJ L 433I, 22.12.2020, p. 11.</w:t>
      </w:r>
    </w:p>
  </w:footnote>
  <w:footnote w:id="3">
    <w:p w14:paraId="4D99728F" w14:textId="6C381764" w:rsidR="00470759" w:rsidRPr="00652EEA" w:rsidRDefault="00470759" w:rsidP="000E393F">
      <w:pPr>
        <w:pStyle w:val="FootnoteText"/>
      </w:pPr>
      <w:r w:rsidRPr="002467FA">
        <w:rPr>
          <w:rStyle w:val="FootnoteReference"/>
        </w:rPr>
        <w:footnoteRef/>
      </w:r>
      <w:r w:rsidRPr="002467FA">
        <w:tab/>
        <w:t>Proposal for a Regulation of the European Parliament and of the Council establishing an instrument to provide support to Ukraine (macro-financial assistance +), COM(2022)</w:t>
      </w:r>
      <w:r w:rsidR="007A4F5A" w:rsidRPr="002467FA">
        <w:t>5</w:t>
      </w:r>
      <w:r w:rsidR="00AF266D">
        <w:t>9</w:t>
      </w:r>
      <w:r w:rsidR="002D2E7D" w:rsidRPr="002467FA">
        <w:t>7</w:t>
      </w:r>
      <w:r w:rsidRPr="002467FA">
        <w:t>.</w:t>
      </w:r>
    </w:p>
  </w:footnote>
  <w:footnote w:id="4">
    <w:p w14:paraId="4D997290" w14:textId="77777777" w:rsidR="00470759" w:rsidRPr="00B71EB6" w:rsidRDefault="00470759">
      <w:pPr>
        <w:pStyle w:val="FootnoteText"/>
      </w:pPr>
      <w:r w:rsidRPr="004E3313">
        <w:rPr>
          <w:rStyle w:val="FootnoteReference"/>
        </w:rPr>
        <w:footnoteRef/>
      </w:r>
      <w:r>
        <w:tab/>
      </w:r>
      <w:r w:rsidRPr="00274A52">
        <w:rPr>
          <w:color w:val="000000" w:themeColor="text1"/>
        </w:rPr>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p>
  </w:footnote>
  <w:footnote w:id="5">
    <w:p w14:paraId="4D997291" w14:textId="77777777" w:rsidR="00470759" w:rsidRPr="00690A6B" w:rsidRDefault="00470759" w:rsidP="00690A6B">
      <w:pPr>
        <w:pStyle w:val="FootnoteText"/>
      </w:pPr>
      <w:r w:rsidRPr="00B636FA">
        <w:rPr>
          <w:rStyle w:val="FootnoteReference"/>
        </w:rPr>
        <w:footnoteRef/>
      </w:r>
      <w:r w:rsidRPr="00690A6B">
        <w:tab/>
        <w:t>Council Regulation (EU, Euratom) No 1311/2013 of 2 December 2013 laying down the multiannual financial framework for the years 2014-2020, OJ L 347, 20.12.2013, p. 884–891.</w:t>
      </w:r>
    </w:p>
  </w:footnote>
  <w:footnote w:id="6">
    <w:p w14:paraId="4D997292" w14:textId="77777777" w:rsidR="00470759" w:rsidRPr="000B66E7" w:rsidRDefault="00470759" w:rsidP="00690A6B">
      <w:pPr>
        <w:pStyle w:val="FootnoteText"/>
      </w:pPr>
      <w:r w:rsidRPr="004E3313">
        <w:rPr>
          <w:rStyle w:val="FootnoteReference"/>
        </w:rPr>
        <w:footnoteRef/>
      </w:r>
      <w:r w:rsidRPr="000B66E7">
        <w:tab/>
        <w:t xml:space="preserve">OJ C </w:t>
      </w:r>
      <w:r w:rsidRPr="004E3313">
        <w:t>[…]</w:t>
      </w:r>
      <w:r w:rsidRPr="000B66E7">
        <w:t xml:space="preserve">, </w:t>
      </w:r>
      <w:r w:rsidRPr="004E3313">
        <w:t>[…]</w:t>
      </w:r>
      <w:r w:rsidRPr="000B66E7">
        <w:t xml:space="preserve">, p. </w:t>
      </w:r>
      <w:r w:rsidRPr="004E3313">
        <w:t>[…]</w:t>
      </w:r>
      <w:r w:rsidRPr="000B66E7">
        <w:t>.</w:t>
      </w:r>
    </w:p>
  </w:footnote>
  <w:footnote w:id="7">
    <w:p w14:paraId="4367A6D9" w14:textId="0816B276" w:rsidR="00470759" w:rsidRPr="00547CAD" w:rsidRDefault="00470759">
      <w:pPr>
        <w:pStyle w:val="FootnoteText"/>
      </w:pPr>
      <w:r>
        <w:rPr>
          <w:rStyle w:val="FootnoteReference"/>
        </w:rPr>
        <w:footnoteRef/>
      </w:r>
      <w:r w:rsidRPr="002467FA">
        <w:tab/>
      </w:r>
      <w:r>
        <w:t>OJ</w:t>
      </w:r>
      <w:r w:rsidRPr="000B66E7">
        <w:t xml:space="preserve"> </w:t>
      </w:r>
      <w:r w:rsidRPr="004E3313">
        <w:t>[…]</w:t>
      </w:r>
      <w:r w:rsidRPr="000B66E7">
        <w:t xml:space="preserve">, </w:t>
      </w:r>
      <w:r w:rsidRPr="004E3313">
        <w:t>[…]</w:t>
      </w:r>
      <w:r w:rsidRPr="000B66E7">
        <w:t xml:space="preserve">, p. </w:t>
      </w:r>
      <w:r w:rsidRPr="004E3313">
        <w:t>[…]</w:t>
      </w:r>
      <w:r w:rsidRPr="000B66E7">
        <w:t>.</w:t>
      </w:r>
    </w:p>
  </w:footnote>
  <w:footnote w:id="8">
    <w:p w14:paraId="2CFCE235" w14:textId="77777777" w:rsidR="0064136B" w:rsidRPr="00135991" w:rsidRDefault="0064136B" w:rsidP="0064136B">
      <w:pPr>
        <w:pStyle w:val="FootnoteText"/>
        <w:rPr>
          <w:lang w:val="en-IE"/>
        </w:rPr>
      </w:pPr>
      <w:r w:rsidRPr="005144C6">
        <w:rPr>
          <w:rStyle w:val="FootnoteReference"/>
          <w:lang w:val="en-IE"/>
        </w:rPr>
        <w:footnoteRef/>
      </w:r>
      <w:r w:rsidRPr="00135991">
        <w:rPr>
          <w:lang w:val="en-IE"/>
        </w:rPr>
        <w:tab/>
        <w:t>Council Decision (EU, Euratom) 2020/2053 of 14 December 2020 on the system of own resources of the European Union and repealing Decision 2014/335/EU, Euratom (OJ L 424, 15.12.2020,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6F85B8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B42E56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636840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19EEA4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B1AF69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966ABF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2B8C29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DA801B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11-08 16:38:5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9E66DF1E-E8EA-4A2B-B97A-F50C8B769ADE"/>
    <w:docVar w:name="LW_COVERPAGE_TYPE" w:val="1"/>
    <w:docVar w:name="LW_CROSSREFERENCE" w:val="&lt;UNUSED&gt;"/>
    <w:docVar w:name="LW_DocType" w:val="COM"/>
    <w:docVar w:name="LW_EMISSION" w:val="9.11.2022"/>
    <w:docVar w:name="LW_EMISSION_ISODATE" w:val="2022-11-09"/>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APP"/>
    <w:docVar w:name="LW_REF.II.NEW.CP_NUMBER" w:val="0369"/>
    <w:docVar w:name="LW_REF.II.NEW.CP_YEAR" w:val="2022"/>
    <w:docVar w:name="LW_REF.INST.NEW" w:val="COM"/>
    <w:docVar w:name="LW_REF.INST.NEW_ADOPTED" w:val="final"/>
    <w:docVar w:name="LW_REF.INST.NEW_TEXT" w:val="(2022) 5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Council Regulation (EU, Euratom) 2020/2093 of 17 December 2020 laying down the multiannual financial framework for the years 2021 to 2027"/>
    <w:docVar w:name="LW_TYPE.DOC.CP" w:val="COUNCIL REGULATION"/>
    <w:docVar w:name="LwApiVersions" w:val="LW4CoDe 1.23.2.0; LW 8.0, Build 20211117"/>
  </w:docVars>
  <w:rsids>
    <w:rsidRoot w:val="00A16193"/>
    <w:rsid w:val="00002AFF"/>
    <w:rsid w:val="000055C9"/>
    <w:rsid w:val="00005B53"/>
    <w:rsid w:val="000078C9"/>
    <w:rsid w:val="00010D91"/>
    <w:rsid w:val="00012E3B"/>
    <w:rsid w:val="000135CA"/>
    <w:rsid w:val="00016D98"/>
    <w:rsid w:val="000222F2"/>
    <w:rsid w:val="000236A2"/>
    <w:rsid w:val="00024066"/>
    <w:rsid w:val="000331FC"/>
    <w:rsid w:val="00033A28"/>
    <w:rsid w:val="00033FD0"/>
    <w:rsid w:val="000422D9"/>
    <w:rsid w:val="00042849"/>
    <w:rsid w:val="000528B0"/>
    <w:rsid w:val="00057C3C"/>
    <w:rsid w:val="00062D7E"/>
    <w:rsid w:val="00065C08"/>
    <w:rsid w:val="00077793"/>
    <w:rsid w:val="0008148A"/>
    <w:rsid w:val="00081698"/>
    <w:rsid w:val="00084DD7"/>
    <w:rsid w:val="00085D22"/>
    <w:rsid w:val="00085F76"/>
    <w:rsid w:val="000873BC"/>
    <w:rsid w:val="000910FD"/>
    <w:rsid w:val="000A2CCF"/>
    <w:rsid w:val="000B152A"/>
    <w:rsid w:val="000B66E7"/>
    <w:rsid w:val="000B6972"/>
    <w:rsid w:val="000B70A1"/>
    <w:rsid w:val="000B7A7D"/>
    <w:rsid w:val="000C1C5D"/>
    <w:rsid w:val="000C2AF6"/>
    <w:rsid w:val="000C4892"/>
    <w:rsid w:val="000C71CB"/>
    <w:rsid w:val="000D396B"/>
    <w:rsid w:val="000E393F"/>
    <w:rsid w:val="000E4030"/>
    <w:rsid w:val="000F7347"/>
    <w:rsid w:val="000F79CC"/>
    <w:rsid w:val="0010395D"/>
    <w:rsid w:val="00104B63"/>
    <w:rsid w:val="00107285"/>
    <w:rsid w:val="00110B74"/>
    <w:rsid w:val="001132BE"/>
    <w:rsid w:val="0011586C"/>
    <w:rsid w:val="00115F66"/>
    <w:rsid w:val="00133519"/>
    <w:rsid w:val="00133558"/>
    <w:rsid w:val="001403BC"/>
    <w:rsid w:val="0015095A"/>
    <w:rsid w:val="00152894"/>
    <w:rsid w:val="00161392"/>
    <w:rsid w:val="00161B07"/>
    <w:rsid w:val="001620DB"/>
    <w:rsid w:val="00172E6D"/>
    <w:rsid w:val="00180EDE"/>
    <w:rsid w:val="0018515A"/>
    <w:rsid w:val="00195DCC"/>
    <w:rsid w:val="001A060D"/>
    <w:rsid w:val="001B5EA7"/>
    <w:rsid w:val="001C0F17"/>
    <w:rsid w:val="001D4A03"/>
    <w:rsid w:val="001E1A34"/>
    <w:rsid w:val="001E282C"/>
    <w:rsid w:val="001E31D7"/>
    <w:rsid w:val="001E43C6"/>
    <w:rsid w:val="001E7FC5"/>
    <w:rsid w:val="001F150A"/>
    <w:rsid w:val="001F52C1"/>
    <w:rsid w:val="002043FB"/>
    <w:rsid w:val="002072EA"/>
    <w:rsid w:val="00214B3C"/>
    <w:rsid w:val="00221D5A"/>
    <w:rsid w:val="00222406"/>
    <w:rsid w:val="002359F3"/>
    <w:rsid w:val="002425D3"/>
    <w:rsid w:val="002425EF"/>
    <w:rsid w:val="00242E7B"/>
    <w:rsid w:val="00243182"/>
    <w:rsid w:val="00244100"/>
    <w:rsid w:val="002467FA"/>
    <w:rsid w:val="00247DF1"/>
    <w:rsid w:val="00250DD4"/>
    <w:rsid w:val="00252F88"/>
    <w:rsid w:val="002556BB"/>
    <w:rsid w:val="00256B14"/>
    <w:rsid w:val="0026489F"/>
    <w:rsid w:val="00267CAC"/>
    <w:rsid w:val="00270D50"/>
    <w:rsid w:val="00273EBF"/>
    <w:rsid w:val="002804A6"/>
    <w:rsid w:val="00282769"/>
    <w:rsid w:val="002856A5"/>
    <w:rsid w:val="00292BAA"/>
    <w:rsid w:val="00296E48"/>
    <w:rsid w:val="002A5DE2"/>
    <w:rsid w:val="002A689C"/>
    <w:rsid w:val="002B658E"/>
    <w:rsid w:val="002C32BC"/>
    <w:rsid w:val="002C3BF5"/>
    <w:rsid w:val="002C6458"/>
    <w:rsid w:val="002D0FDC"/>
    <w:rsid w:val="002D1AA5"/>
    <w:rsid w:val="002D1D07"/>
    <w:rsid w:val="002D2E7D"/>
    <w:rsid w:val="002D36C9"/>
    <w:rsid w:val="002D40B7"/>
    <w:rsid w:val="002D6417"/>
    <w:rsid w:val="002E0C3B"/>
    <w:rsid w:val="002E3EB8"/>
    <w:rsid w:val="002E4D32"/>
    <w:rsid w:val="002E623C"/>
    <w:rsid w:val="002E6DCF"/>
    <w:rsid w:val="002F2AF9"/>
    <w:rsid w:val="002F4504"/>
    <w:rsid w:val="002F48E0"/>
    <w:rsid w:val="002F7857"/>
    <w:rsid w:val="00300AFE"/>
    <w:rsid w:val="00303D77"/>
    <w:rsid w:val="00317272"/>
    <w:rsid w:val="003265ED"/>
    <w:rsid w:val="00331BF8"/>
    <w:rsid w:val="00332D84"/>
    <w:rsid w:val="003336BD"/>
    <w:rsid w:val="003347FF"/>
    <w:rsid w:val="0034010A"/>
    <w:rsid w:val="00347BAE"/>
    <w:rsid w:val="00351B01"/>
    <w:rsid w:val="00353127"/>
    <w:rsid w:val="00357A15"/>
    <w:rsid w:val="003611E3"/>
    <w:rsid w:val="00365724"/>
    <w:rsid w:val="00367213"/>
    <w:rsid w:val="003702A5"/>
    <w:rsid w:val="0037198C"/>
    <w:rsid w:val="00396ACD"/>
    <w:rsid w:val="00397A5F"/>
    <w:rsid w:val="003A4A98"/>
    <w:rsid w:val="003A5ABF"/>
    <w:rsid w:val="003A7879"/>
    <w:rsid w:val="003B4255"/>
    <w:rsid w:val="003B49D2"/>
    <w:rsid w:val="003B6F2A"/>
    <w:rsid w:val="003C1B12"/>
    <w:rsid w:val="003C4FE6"/>
    <w:rsid w:val="003C591A"/>
    <w:rsid w:val="003C7965"/>
    <w:rsid w:val="003D0A32"/>
    <w:rsid w:val="003D1C96"/>
    <w:rsid w:val="003D4077"/>
    <w:rsid w:val="003D6172"/>
    <w:rsid w:val="003E41FB"/>
    <w:rsid w:val="003F5D75"/>
    <w:rsid w:val="004010AD"/>
    <w:rsid w:val="00402FBB"/>
    <w:rsid w:val="0041048E"/>
    <w:rsid w:val="00413FF2"/>
    <w:rsid w:val="004312E3"/>
    <w:rsid w:val="00436E72"/>
    <w:rsid w:val="00437325"/>
    <w:rsid w:val="00437448"/>
    <w:rsid w:val="00437AA5"/>
    <w:rsid w:val="00437ED2"/>
    <w:rsid w:val="00445BDD"/>
    <w:rsid w:val="00446CDA"/>
    <w:rsid w:val="00455D8E"/>
    <w:rsid w:val="0045695B"/>
    <w:rsid w:val="00456FC4"/>
    <w:rsid w:val="00462487"/>
    <w:rsid w:val="004628FD"/>
    <w:rsid w:val="004679FB"/>
    <w:rsid w:val="00470759"/>
    <w:rsid w:val="00471291"/>
    <w:rsid w:val="004724FB"/>
    <w:rsid w:val="004732BF"/>
    <w:rsid w:val="00482AC8"/>
    <w:rsid w:val="004837C1"/>
    <w:rsid w:val="00492396"/>
    <w:rsid w:val="004942F2"/>
    <w:rsid w:val="00495CA2"/>
    <w:rsid w:val="004A1500"/>
    <w:rsid w:val="004A378D"/>
    <w:rsid w:val="004A39F3"/>
    <w:rsid w:val="004B47DD"/>
    <w:rsid w:val="004B7035"/>
    <w:rsid w:val="004C3FE2"/>
    <w:rsid w:val="004C4D6E"/>
    <w:rsid w:val="004C6F79"/>
    <w:rsid w:val="004D1BC8"/>
    <w:rsid w:val="004D62BE"/>
    <w:rsid w:val="004E19F9"/>
    <w:rsid w:val="004E23F1"/>
    <w:rsid w:val="004E3313"/>
    <w:rsid w:val="004E6743"/>
    <w:rsid w:val="004F4932"/>
    <w:rsid w:val="00500B65"/>
    <w:rsid w:val="0050379F"/>
    <w:rsid w:val="00517205"/>
    <w:rsid w:val="005246E6"/>
    <w:rsid w:val="005306A9"/>
    <w:rsid w:val="00530C9A"/>
    <w:rsid w:val="00531624"/>
    <w:rsid w:val="00542487"/>
    <w:rsid w:val="00544B87"/>
    <w:rsid w:val="00547CAD"/>
    <w:rsid w:val="00557B62"/>
    <w:rsid w:val="0056022A"/>
    <w:rsid w:val="005647B2"/>
    <w:rsid w:val="005738B6"/>
    <w:rsid w:val="00577C94"/>
    <w:rsid w:val="00582810"/>
    <w:rsid w:val="00585E18"/>
    <w:rsid w:val="00590119"/>
    <w:rsid w:val="00590B6D"/>
    <w:rsid w:val="00595540"/>
    <w:rsid w:val="005A02FA"/>
    <w:rsid w:val="005A0FCE"/>
    <w:rsid w:val="005A28C6"/>
    <w:rsid w:val="005A3EF4"/>
    <w:rsid w:val="005A6F26"/>
    <w:rsid w:val="005B5FA6"/>
    <w:rsid w:val="005C448F"/>
    <w:rsid w:val="005C4DF6"/>
    <w:rsid w:val="005C5636"/>
    <w:rsid w:val="005D6E6B"/>
    <w:rsid w:val="005D7EE0"/>
    <w:rsid w:val="005F47B8"/>
    <w:rsid w:val="005F62A3"/>
    <w:rsid w:val="00607735"/>
    <w:rsid w:val="00610241"/>
    <w:rsid w:val="006160A7"/>
    <w:rsid w:val="00616762"/>
    <w:rsid w:val="0062022D"/>
    <w:rsid w:val="00631D94"/>
    <w:rsid w:val="00634576"/>
    <w:rsid w:val="0063676A"/>
    <w:rsid w:val="006375D1"/>
    <w:rsid w:val="0064136B"/>
    <w:rsid w:val="00642C50"/>
    <w:rsid w:val="00652213"/>
    <w:rsid w:val="00652EEA"/>
    <w:rsid w:val="00662E40"/>
    <w:rsid w:val="006654AB"/>
    <w:rsid w:val="00665EA5"/>
    <w:rsid w:val="00666D29"/>
    <w:rsid w:val="006678FE"/>
    <w:rsid w:val="00673412"/>
    <w:rsid w:val="00683ED9"/>
    <w:rsid w:val="0068441F"/>
    <w:rsid w:val="00685285"/>
    <w:rsid w:val="00685A4F"/>
    <w:rsid w:val="00686206"/>
    <w:rsid w:val="00690A6B"/>
    <w:rsid w:val="00691401"/>
    <w:rsid w:val="00696E0F"/>
    <w:rsid w:val="00697751"/>
    <w:rsid w:val="00697D0D"/>
    <w:rsid w:val="006A2E97"/>
    <w:rsid w:val="006A4C1E"/>
    <w:rsid w:val="006A54D5"/>
    <w:rsid w:val="006B6858"/>
    <w:rsid w:val="006B788D"/>
    <w:rsid w:val="006C0CE5"/>
    <w:rsid w:val="006C7F8F"/>
    <w:rsid w:val="006D1F7C"/>
    <w:rsid w:val="006D5687"/>
    <w:rsid w:val="006E2403"/>
    <w:rsid w:val="006E3D91"/>
    <w:rsid w:val="006E5B37"/>
    <w:rsid w:val="006F7EFE"/>
    <w:rsid w:val="00712A5A"/>
    <w:rsid w:val="00713134"/>
    <w:rsid w:val="007145F7"/>
    <w:rsid w:val="00717AA8"/>
    <w:rsid w:val="00720A36"/>
    <w:rsid w:val="007228C9"/>
    <w:rsid w:val="007248D7"/>
    <w:rsid w:val="00736AE8"/>
    <w:rsid w:val="00753988"/>
    <w:rsid w:val="007553AB"/>
    <w:rsid w:val="007554BB"/>
    <w:rsid w:val="00757F15"/>
    <w:rsid w:val="00760385"/>
    <w:rsid w:val="00761718"/>
    <w:rsid w:val="00766310"/>
    <w:rsid w:val="0076652D"/>
    <w:rsid w:val="007671CA"/>
    <w:rsid w:val="00767627"/>
    <w:rsid w:val="007701EA"/>
    <w:rsid w:val="00770893"/>
    <w:rsid w:val="007763C7"/>
    <w:rsid w:val="00790954"/>
    <w:rsid w:val="00790CB5"/>
    <w:rsid w:val="0079109E"/>
    <w:rsid w:val="00791761"/>
    <w:rsid w:val="00791A30"/>
    <w:rsid w:val="00793BEE"/>
    <w:rsid w:val="00794F7A"/>
    <w:rsid w:val="00795445"/>
    <w:rsid w:val="0079652F"/>
    <w:rsid w:val="007A4F5A"/>
    <w:rsid w:val="007B767A"/>
    <w:rsid w:val="007C3117"/>
    <w:rsid w:val="007C6A85"/>
    <w:rsid w:val="007D0861"/>
    <w:rsid w:val="007D14BC"/>
    <w:rsid w:val="007D2869"/>
    <w:rsid w:val="007E010B"/>
    <w:rsid w:val="007E2CD2"/>
    <w:rsid w:val="007E53CE"/>
    <w:rsid w:val="007E6109"/>
    <w:rsid w:val="007F1C07"/>
    <w:rsid w:val="007F531C"/>
    <w:rsid w:val="007F6A06"/>
    <w:rsid w:val="00802FC2"/>
    <w:rsid w:val="00806E06"/>
    <w:rsid w:val="00806E45"/>
    <w:rsid w:val="00810E7F"/>
    <w:rsid w:val="008141B1"/>
    <w:rsid w:val="00815CFA"/>
    <w:rsid w:val="00816452"/>
    <w:rsid w:val="00825A1C"/>
    <w:rsid w:val="00826B3F"/>
    <w:rsid w:val="0082718E"/>
    <w:rsid w:val="0083248E"/>
    <w:rsid w:val="0084061A"/>
    <w:rsid w:val="00840920"/>
    <w:rsid w:val="00844486"/>
    <w:rsid w:val="00846033"/>
    <w:rsid w:val="00851AD6"/>
    <w:rsid w:val="00852B5F"/>
    <w:rsid w:val="00875BB6"/>
    <w:rsid w:val="0088112E"/>
    <w:rsid w:val="008837D4"/>
    <w:rsid w:val="00885510"/>
    <w:rsid w:val="00896182"/>
    <w:rsid w:val="00897B97"/>
    <w:rsid w:val="008A012E"/>
    <w:rsid w:val="008A03EA"/>
    <w:rsid w:val="008A4B49"/>
    <w:rsid w:val="008A63D5"/>
    <w:rsid w:val="008B043F"/>
    <w:rsid w:val="008B05A1"/>
    <w:rsid w:val="008C3CB2"/>
    <w:rsid w:val="008C4074"/>
    <w:rsid w:val="008C51A7"/>
    <w:rsid w:val="008C51E9"/>
    <w:rsid w:val="008D0856"/>
    <w:rsid w:val="008D3335"/>
    <w:rsid w:val="008D4165"/>
    <w:rsid w:val="008D4D38"/>
    <w:rsid w:val="008D61A3"/>
    <w:rsid w:val="008E0258"/>
    <w:rsid w:val="008E0A32"/>
    <w:rsid w:val="008E2694"/>
    <w:rsid w:val="008E3229"/>
    <w:rsid w:val="008E3BF1"/>
    <w:rsid w:val="008E530E"/>
    <w:rsid w:val="008E75DA"/>
    <w:rsid w:val="008F5B60"/>
    <w:rsid w:val="009042CA"/>
    <w:rsid w:val="00906239"/>
    <w:rsid w:val="00914A9E"/>
    <w:rsid w:val="00925CC2"/>
    <w:rsid w:val="00932149"/>
    <w:rsid w:val="00940731"/>
    <w:rsid w:val="00941B45"/>
    <w:rsid w:val="00943E9F"/>
    <w:rsid w:val="009457D2"/>
    <w:rsid w:val="00946627"/>
    <w:rsid w:val="00963B4B"/>
    <w:rsid w:val="0096410D"/>
    <w:rsid w:val="00976660"/>
    <w:rsid w:val="00982F3A"/>
    <w:rsid w:val="00986BC0"/>
    <w:rsid w:val="0098718E"/>
    <w:rsid w:val="009933D9"/>
    <w:rsid w:val="00993F35"/>
    <w:rsid w:val="009957C5"/>
    <w:rsid w:val="009A4C28"/>
    <w:rsid w:val="009A7410"/>
    <w:rsid w:val="009B5422"/>
    <w:rsid w:val="009C0A2E"/>
    <w:rsid w:val="009C4BAC"/>
    <w:rsid w:val="009E2BBB"/>
    <w:rsid w:val="009E3F17"/>
    <w:rsid w:val="009E7BD3"/>
    <w:rsid w:val="009F4254"/>
    <w:rsid w:val="00A025BD"/>
    <w:rsid w:val="00A06E68"/>
    <w:rsid w:val="00A07353"/>
    <w:rsid w:val="00A16193"/>
    <w:rsid w:val="00A174A5"/>
    <w:rsid w:val="00A21E10"/>
    <w:rsid w:val="00A22C41"/>
    <w:rsid w:val="00A2668E"/>
    <w:rsid w:val="00A32F5E"/>
    <w:rsid w:val="00A42CAC"/>
    <w:rsid w:val="00A46D9C"/>
    <w:rsid w:val="00A565C7"/>
    <w:rsid w:val="00A566BF"/>
    <w:rsid w:val="00A5776C"/>
    <w:rsid w:val="00A57C95"/>
    <w:rsid w:val="00A64AA9"/>
    <w:rsid w:val="00A656ED"/>
    <w:rsid w:val="00A67166"/>
    <w:rsid w:val="00A67C00"/>
    <w:rsid w:val="00A73028"/>
    <w:rsid w:val="00A732F5"/>
    <w:rsid w:val="00A74D79"/>
    <w:rsid w:val="00A75554"/>
    <w:rsid w:val="00A81984"/>
    <w:rsid w:val="00A84EB9"/>
    <w:rsid w:val="00A974B3"/>
    <w:rsid w:val="00AA0686"/>
    <w:rsid w:val="00AA1D61"/>
    <w:rsid w:val="00AB2AD5"/>
    <w:rsid w:val="00AB4E46"/>
    <w:rsid w:val="00AC0ECF"/>
    <w:rsid w:val="00AC2918"/>
    <w:rsid w:val="00AC4218"/>
    <w:rsid w:val="00AC632E"/>
    <w:rsid w:val="00AD0F45"/>
    <w:rsid w:val="00AD17FD"/>
    <w:rsid w:val="00AD5681"/>
    <w:rsid w:val="00AE0321"/>
    <w:rsid w:val="00AE1972"/>
    <w:rsid w:val="00AE420E"/>
    <w:rsid w:val="00AE6A7B"/>
    <w:rsid w:val="00AE7481"/>
    <w:rsid w:val="00AF266D"/>
    <w:rsid w:val="00AF4247"/>
    <w:rsid w:val="00AF7749"/>
    <w:rsid w:val="00B0122F"/>
    <w:rsid w:val="00B278C3"/>
    <w:rsid w:val="00B27976"/>
    <w:rsid w:val="00B35470"/>
    <w:rsid w:val="00B354BE"/>
    <w:rsid w:val="00B41A6C"/>
    <w:rsid w:val="00B437D9"/>
    <w:rsid w:val="00B51250"/>
    <w:rsid w:val="00B54D04"/>
    <w:rsid w:val="00B56A26"/>
    <w:rsid w:val="00B5772B"/>
    <w:rsid w:val="00B61778"/>
    <w:rsid w:val="00B62E76"/>
    <w:rsid w:val="00B636FA"/>
    <w:rsid w:val="00B6561F"/>
    <w:rsid w:val="00B666B4"/>
    <w:rsid w:val="00B70084"/>
    <w:rsid w:val="00B71EB6"/>
    <w:rsid w:val="00B723D0"/>
    <w:rsid w:val="00B76330"/>
    <w:rsid w:val="00B83B96"/>
    <w:rsid w:val="00B84F4E"/>
    <w:rsid w:val="00B87F22"/>
    <w:rsid w:val="00B93E44"/>
    <w:rsid w:val="00B94A3F"/>
    <w:rsid w:val="00B94CF0"/>
    <w:rsid w:val="00B967F7"/>
    <w:rsid w:val="00B97971"/>
    <w:rsid w:val="00BA4679"/>
    <w:rsid w:val="00BA513D"/>
    <w:rsid w:val="00BA55D1"/>
    <w:rsid w:val="00BB0E49"/>
    <w:rsid w:val="00BB5066"/>
    <w:rsid w:val="00BB7B49"/>
    <w:rsid w:val="00BC1C7B"/>
    <w:rsid w:val="00BC2449"/>
    <w:rsid w:val="00BD0A2D"/>
    <w:rsid w:val="00BD2F43"/>
    <w:rsid w:val="00BE36B7"/>
    <w:rsid w:val="00BE504C"/>
    <w:rsid w:val="00BE56B1"/>
    <w:rsid w:val="00BE644D"/>
    <w:rsid w:val="00BE69CB"/>
    <w:rsid w:val="00BF0709"/>
    <w:rsid w:val="00C0462B"/>
    <w:rsid w:val="00C04B88"/>
    <w:rsid w:val="00C140BE"/>
    <w:rsid w:val="00C153DF"/>
    <w:rsid w:val="00C244CE"/>
    <w:rsid w:val="00C316CD"/>
    <w:rsid w:val="00C355AF"/>
    <w:rsid w:val="00C3731F"/>
    <w:rsid w:val="00C414B5"/>
    <w:rsid w:val="00C426DC"/>
    <w:rsid w:val="00C43B55"/>
    <w:rsid w:val="00C4776A"/>
    <w:rsid w:val="00C50275"/>
    <w:rsid w:val="00C558A3"/>
    <w:rsid w:val="00C55B15"/>
    <w:rsid w:val="00C55DAA"/>
    <w:rsid w:val="00C65CE7"/>
    <w:rsid w:val="00C66048"/>
    <w:rsid w:val="00C710EB"/>
    <w:rsid w:val="00C72510"/>
    <w:rsid w:val="00C80E6D"/>
    <w:rsid w:val="00C82F79"/>
    <w:rsid w:val="00C9063D"/>
    <w:rsid w:val="00C9283E"/>
    <w:rsid w:val="00C950E1"/>
    <w:rsid w:val="00CA0607"/>
    <w:rsid w:val="00CA0C2B"/>
    <w:rsid w:val="00CA21E5"/>
    <w:rsid w:val="00CA7CC7"/>
    <w:rsid w:val="00CB4773"/>
    <w:rsid w:val="00CC0E39"/>
    <w:rsid w:val="00CD0B62"/>
    <w:rsid w:val="00CD41C3"/>
    <w:rsid w:val="00CD5381"/>
    <w:rsid w:val="00CD675A"/>
    <w:rsid w:val="00CE4C24"/>
    <w:rsid w:val="00CF208B"/>
    <w:rsid w:val="00D01F61"/>
    <w:rsid w:val="00D160A4"/>
    <w:rsid w:val="00D21BF1"/>
    <w:rsid w:val="00D30160"/>
    <w:rsid w:val="00D37D98"/>
    <w:rsid w:val="00D5060B"/>
    <w:rsid w:val="00D517A7"/>
    <w:rsid w:val="00D5422D"/>
    <w:rsid w:val="00D5456E"/>
    <w:rsid w:val="00D55B43"/>
    <w:rsid w:val="00D62423"/>
    <w:rsid w:val="00D636F4"/>
    <w:rsid w:val="00D64A83"/>
    <w:rsid w:val="00D66962"/>
    <w:rsid w:val="00D67AF0"/>
    <w:rsid w:val="00D67EE3"/>
    <w:rsid w:val="00D75CC2"/>
    <w:rsid w:val="00D77EF3"/>
    <w:rsid w:val="00D8269A"/>
    <w:rsid w:val="00D83F0A"/>
    <w:rsid w:val="00D85204"/>
    <w:rsid w:val="00D91DEC"/>
    <w:rsid w:val="00D94016"/>
    <w:rsid w:val="00D95465"/>
    <w:rsid w:val="00DA12A9"/>
    <w:rsid w:val="00DA2E21"/>
    <w:rsid w:val="00DA3A25"/>
    <w:rsid w:val="00DA67E4"/>
    <w:rsid w:val="00DB1183"/>
    <w:rsid w:val="00DB4B20"/>
    <w:rsid w:val="00DC4006"/>
    <w:rsid w:val="00DC66DD"/>
    <w:rsid w:val="00DD2E63"/>
    <w:rsid w:val="00DE59A4"/>
    <w:rsid w:val="00DE61BE"/>
    <w:rsid w:val="00DF0DBA"/>
    <w:rsid w:val="00DF1B64"/>
    <w:rsid w:val="00DF1C07"/>
    <w:rsid w:val="00DF4A2A"/>
    <w:rsid w:val="00E07235"/>
    <w:rsid w:val="00E13DA3"/>
    <w:rsid w:val="00E16F06"/>
    <w:rsid w:val="00E16F0A"/>
    <w:rsid w:val="00E212DD"/>
    <w:rsid w:val="00E23291"/>
    <w:rsid w:val="00E32336"/>
    <w:rsid w:val="00E33C9F"/>
    <w:rsid w:val="00E35EBE"/>
    <w:rsid w:val="00E46976"/>
    <w:rsid w:val="00E50B8D"/>
    <w:rsid w:val="00E53A3A"/>
    <w:rsid w:val="00E57459"/>
    <w:rsid w:val="00E5778E"/>
    <w:rsid w:val="00E61E40"/>
    <w:rsid w:val="00E67317"/>
    <w:rsid w:val="00E67E75"/>
    <w:rsid w:val="00E73A9F"/>
    <w:rsid w:val="00E75E48"/>
    <w:rsid w:val="00E75F7E"/>
    <w:rsid w:val="00E76B40"/>
    <w:rsid w:val="00E80F21"/>
    <w:rsid w:val="00E821DE"/>
    <w:rsid w:val="00E90A65"/>
    <w:rsid w:val="00E94043"/>
    <w:rsid w:val="00E972A5"/>
    <w:rsid w:val="00E979AB"/>
    <w:rsid w:val="00E97DD2"/>
    <w:rsid w:val="00EA1111"/>
    <w:rsid w:val="00EA2957"/>
    <w:rsid w:val="00EB072E"/>
    <w:rsid w:val="00EB1407"/>
    <w:rsid w:val="00EB6532"/>
    <w:rsid w:val="00EB6749"/>
    <w:rsid w:val="00EC1DA1"/>
    <w:rsid w:val="00EC39BC"/>
    <w:rsid w:val="00ED1418"/>
    <w:rsid w:val="00ED2E02"/>
    <w:rsid w:val="00ED512F"/>
    <w:rsid w:val="00ED6410"/>
    <w:rsid w:val="00EE003B"/>
    <w:rsid w:val="00EE140B"/>
    <w:rsid w:val="00EE3357"/>
    <w:rsid w:val="00EE3AD8"/>
    <w:rsid w:val="00F024F7"/>
    <w:rsid w:val="00F04B3B"/>
    <w:rsid w:val="00F06E80"/>
    <w:rsid w:val="00F16A72"/>
    <w:rsid w:val="00F1759C"/>
    <w:rsid w:val="00F43528"/>
    <w:rsid w:val="00F54C87"/>
    <w:rsid w:val="00F5788B"/>
    <w:rsid w:val="00F57AD0"/>
    <w:rsid w:val="00F61035"/>
    <w:rsid w:val="00F666A0"/>
    <w:rsid w:val="00F67A1A"/>
    <w:rsid w:val="00F7044C"/>
    <w:rsid w:val="00F7164D"/>
    <w:rsid w:val="00F757E5"/>
    <w:rsid w:val="00F7593D"/>
    <w:rsid w:val="00F76B8E"/>
    <w:rsid w:val="00F77EC7"/>
    <w:rsid w:val="00F81467"/>
    <w:rsid w:val="00F85151"/>
    <w:rsid w:val="00F86827"/>
    <w:rsid w:val="00F869B4"/>
    <w:rsid w:val="00F9167C"/>
    <w:rsid w:val="00FA2306"/>
    <w:rsid w:val="00FB16C1"/>
    <w:rsid w:val="00FB49A3"/>
    <w:rsid w:val="00FC1058"/>
    <w:rsid w:val="00FC132C"/>
    <w:rsid w:val="00FC2103"/>
    <w:rsid w:val="00FC2396"/>
    <w:rsid w:val="00FC7E6B"/>
    <w:rsid w:val="00FD1BF4"/>
    <w:rsid w:val="00FD3904"/>
    <w:rsid w:val="00FD4CA9"/>
    <w:rsid w:val="00FE1291"/>
    <w:rsid w:val="00FE75FB"/>
    <w:rsid w:val="00FF0D56"/>
    <w:rsid w:val="00FF35EB"/>
    <w:rsid w:val="0BF4DEAB"/>
    <w:rsid w:val="0C10DCBD"/>
    <w:rsid w:val="2013C641"/>
    <w:rsid w:val="202AC38F"/>
    <w:rsid w:val="279FC395"/>
    <w:rsid w:val="293CF5B7"/>
    <w:rsid w:val="2AB0BFC9"/>
    <w:rsid w:val="2D8B1519"/>
    <w:rsid w:val="31FB3CEC"/>
    <w:rsid w:val="3460270D"/>
    <w:rsid w:val="35047E6B"/>
    <w:rsid w:val="3754DC4C"/>
    <w:rsid w:val="3CAE9C4A"/>
    <w:rsid w:val="3D7FBE59"/>
    <w:rsid w:val="44455BDE"/>
    <w:rsid w:val="47F11C20"/>
    <w:rsid w:val="4FD4C029"/>
    <w:rsid w:val="50286239"/>
    <w:rsid w:val="5AF601D7"/>
    <w:rsid w:val="5E059C4A"/>
    <w:rsid w:val="6275C41D"/>
    <w:rsid w:val="62E3E6BA"/>
    <w:rsid w:val="6B9A4164"/>
    <w:rsid w:val="702C71A8"/>
    <w:rsid w:val="715BAA6D"/>
    <w:rsid w:val="72FD77B1"/>
    <w:rsid w:val="76948FEF"/>
    <w:rsid w:val="7B5513FC"/>
    <w:rsid w:val="7BE7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1"/>
    <o:shapelayout v:ext="edit">
      <o:idmap v:ext="edit" data="2"/>
    </o:shapelayout>
  </w:shapeDefaults>
  <w:decimalSymbol w:val=","/>
  <w:listSeparator w:val=";"/>
  <w14:docId w14:val="4D997247"/>
  <w15:docId w15:val="{ACE1D663-701B-42BB-A132-7D8E758E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j-normal">
    <w:name w:val="oj-normal"/>
    <w:basedOn w:val="Normal"/>
    <w:rsid w:val="000D396B"/>
    <w:pPr>
      <w:spacing w:before="100" w:beforeAutospacing="1" w:after="100" w:afterAutospacing="1"/>
      <w:jc w:val="left"/>
    </w:pPr>
    <w:rPr>
      <w:rFonts w:eastAsia="Times New Roman"/>
      <w:szCs w:val="24"/>
      <w:lang w:val="en-US"/>
    </w:rPr>
  </w:style>
  <w:style w:type="character" w:styleId="Hyperlink">
    <w:name w:val="Hyperlink"/>
    <w:basedOn w:val="DefaultParagraphFont"/>
    <w:uiPriority w:val="99"/>
    <w:unhideWhenUsed/>
    <w:rsid w:val="000D396B"/>
    <w:rPr>
      <w:color w:val="0000FF"/>
      <w:u w:val="single"/>
    </w:rPr>
  </w:style>
  <w:style w:type="character" w:customStyle="1" w:styleId="oj-super">
    <w:name w:val="oj-super"/>
    <w:basedOn w:val="DefaultParagraphFont"/>
    <w:rsid w:val="000D396B"/>
  </w:style>
  <w:style w:type="paragraph" w:styleId="ListBullet">
    <w:name w:val="List Bullet"/>
    <w:basedOn w:val="Normal"/>
    <w:uiPriority w:val="99"/>
    <w:semiHidden/>
    <w:unhideWhenUsed/>
    <w:rsid w:val="00256B14"/>
    <w:pPr>
      <w:numPr>
        <w:numId w:val="1"/>
      </w:numPr>
      <w:contextualSpacing/>
    </w:pPr>
  </w:style>
  <w:style w:type="paragraph" w:styleId="ListBullet2">
    <w:name w:val="List Bullet 2"/>
    <w:basedOn w:val="Normal"/>
    <w:uiPriority w:val="99"/>
    <w:semiHidden/>
    <w:unhideWhenUsed/>
    <w:rsid w:val="00256B14"/>
    <w:pPr>
      <w:numPr>
        <w:numId w:val="2"/>
      </w:numPr>
      <w:contextualSpacing/>
    </w:pPr>
  </w:style>
  <w:style w:type="paragraph" w:styleId="ListBullet3">
    <w:name w:val="List Bullet 3"/>
    <w:basedOn w:val="Normal"/>
    <w:uiPriority w:val="99"/>
    <w:semiHidden/>
    <w:unhideWhenUsed/>
    <w:rsid w:val="00256B14"/>
    <w:pPr>
      <w:numPr>
        <w:numId w:val="3"/>
      </w:numPr>
      <w:contextualSpacing/>
    </w:pPr>
  </w:style>
  <w:style w:type="paragraph" w:styleId="ListBullet4">
    <w:name w:val="List Bullet 4"/>
    <w:basedOn w:val="Normal"/>
    <w:uiPriority w:val="99"/>
    <w:semiHidden/>
    <w:unhideWhenUsed/>
    <w:rsid w:val="00256B14"/>
    <w:pPr>
      <w:numPr>
        <w:numId w:val="4"/>
      </w:numPr>
      <w:contextualSpacing/>
    </w:pPr>
  </w:style>
  <w:style w:type="paragraph" w:styleId="Caption">
    <w:name w:val="caption"/>
    <w:basedOn w:val="Normal"/>
    <w:next w:val="Normal"/>
    <w:uiPriority w:val="35"/>
    <w:semiHidden/>
    <w:unhideWhenUsed/>
    <w:qFormat/>
    <w:rsid w:val="005A02F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5A02FA"/>
    <w:pPr>
      <w:spacing w:after="0"/>
    </w:pPr>
  </w:style>
  <w:style w:type="paragraph" w:styleId="ListNumber">
    <w:name w:val="List Number"/>
    <w:basedOn w:val="Normal"/>
    <w:uiPriority w:val="99"/>
    <w:semiHidden/>
    <w:unhideWhenUsed/>
    <w:rsid w:val="005A02FA"/>
    <w:pPr>
      <w:numPr>
        <w:numId w:val="5"/>
      </w:numPr>
      <w:contextualSpacing/>
    </w:pPr>
  </w:style>
  <w:style w:type="paragraph" w:styleId="ListNumber2">
    <w:name w:val="List Number 2"/>
    <w:basedOn w:val="Normal"/>
    <w:uiPriority w:val="99"/>
    <w:semiHidden/>
    <w:unhideWhenUsed/>
    <w:rsid w:val="005A02FA"/>
    <w:pPr>
      <w:numPr>
        <w:numId w:val="6"/>
      </w:numPr>
      <w:contextualSpacing/>
    </w:pPr>
  </w:style>
  <w:style w:type="paragraph" w:styleId="ListNumber3">
    <w:name w:val="List Number 3"/>
    <w:basedOn w:val="Normal"/>
    <w:uiPriority w:val="99"/>
    <w:semiHidden/>
    <w:unhideWhenUsed/>
    <w:rsid w:val="005A02FA"/>
    <w:pPr>
      <w:numPr>
        <w:numId w:val="7"/>
      </w:numPr>
      <w:contextualSpacing/>
    </w:pPr>
  </w:style>
  <w:style w:type="paragraph" w:styleId="ListNumber4">
    <w:name w:val="List Number 4"/>
    <w:basedOn w:val="Normal"/>
    <w:uiPriority w:val="99"/>
    <w:semiHidden/>
    <w:unhideWhenUsed/>
    <w:rsid w:val="005A02FA"/>
    <w:pPr>
      <w:numPr>
        <w:numId w:val="8"/>
      </w:numPr>
      <w:contextualSpacing/>
    </w:pPr>
  </w:style>
  <w:style w:type="character" w:styleId="CommentReference">
    <w:name w:val="annotation reference"/>
    <w:basedOn w:val="DefaultParagraphFont"/>
    <w:uiPriority w:val="99"/>
    <w:unhideWhenUsed/>
    <w:rsid w:val="00AB4E46"/>
    <w:rPr>
      <w:sz w:val="16"/>
      <w:szCs w:val="16"/>
    </w:rPr>
  </w:style>
  <w:style w:type="paragraph" w:styleId="CommentText">
    <w:name w:val="annotation text"/>
    <w:basedOn w:val="Normal"/>
    <w:link w:val="CommentTextChar"/>
    <w:uiPriority w:val="99"/>
    <w:unhideWhenUsed/>
    <w:rsid w:val="00AB4E46"/>
    <w:rPr>
      <w:sz w:val="20"/>
      <w:szCs w:val="20"/>
    </w:rPr>
  </w:style>
  <w:style w:type="character" w:customStyle="1" w:styleId="CommentTextChar">
    <w:name w:val="Comment Text Char"/>
    <w:basedOn w:val="DefaultParagraphFont"/>
    <w:link w:val="CommentText"/>
    <w:uiPriority w:val="99"/>
    <w:rsid w:val="00AB4E46"/>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B4E46"/>
    <w:rPr>
      <w:b/>
      <w:bCs/>
    </w:rPr>
  </w:style>
  <w:style w:type="character" w:customStyle="1" w:styleId="CommentSubjectChar">
    <w:name w:val="Comment Subject Char"/>
    <w:basedOn w:val="CommentTextChar"/>
    <w:link w:val="CommentSubject"/>
    <w:uiPriority w:val="99"/>
    <w:semiHidden/>
    <w:rsid w:val="00AB4E46"/>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AB4E4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E46"/>
    <w:rPr>
      <w:rFonts w:ascii="Segoe UI" w:hAnsi="Segoe UI" w:cs="Segoe UI"/>
      <w:sz w:val="18"/>
      <w:szCs w:val="18"/>
      <w:lang w:val="en-GB"/>
    </w:rPr>
  </w:style>
  <w:style w:type="character" w:styleId="Emphasis">
    <w:name w:val="Emphasis"/>
    <w:basedOn w:val="DefaultParagraphFont"/>
    <w:uiPriority w:val="20"/>
    <w:qFormat/>
    <w:rsid w:val="00791761"/>
    <w:rPr>
      <w:i/>
      <w:iCs/>
    </w:rPr>
  </w:style>
  <w:style w:type="paragraph" w:styleId="ListParagraph">
    <w:name w:val="List Paragraph"/>
    <w:basedOn w:val="Normal"/>
    <w:uiPriority w:val="34"/>
    <w:qFormat/>
    <w:rsid w:val="00BB7B49"/>
    <w:pPr>
      <w:ind w:left="720"/>
      <w:contextualSpacing/>
    </w:pPr>
  </w:style>
  <w:style w:type="paragraph" w:styleId="Revision">
    <w:name w:val="Revision"/>
    <w:hidden/>
    <w:uiPriority w:val="99"/>
    <w:semiHidden/>
    <w:rsid w:val="00906239"/>
    <w:pPr>
      <w:spacing w:after="0" w:line="240" w:lineRule="auto"/>
    </w:pPr>
    <w:rPr>
      <w:rFonts w:ascii="Times New Roman" w:hAnsi="Times New Roman" w:cs="Times New Roman"/>
      <w:sz w:val="24"/>
      <w:lang w:val="en-GB"/>
    </w:rPr>
  </w:style>
  <w:style w:type="paragraph" w:customStyle="1" w:styleId="title-bold">
    <w:name w:val="title-bold"/>
    <w:basedOn w:val="Normal"/>
    <w:rsid w:val="00D75CC2"/>
    <w:pPr>
      <w:spacing w:before="100" w:beforeAutospacing="1" w:after="100" w:afterAutospacing="1"/>
      <w:jc w:val="left"/>
    </w:pPr>
    <w:rPr>
      <w:rFonts w:eastAsia="Times New Roman"/>
      <w:szCs w:val="24"/>
      <w:lang w:val="en-IE" w:eastAsia="en-IE"/>
    </w:rPr>
  </w:style>
  <w:style w:type="paragraph" w:styleId="NormalWeb">
    <w:name w:val="Normal (Web)"/>
    <w:basedOn w:val="Normal"/>
    <w:uiPriority w:val="99"/>
    <w:semiHidden/>
    <w:unhideWhenUsed/>
    <w:rsid w:val="00D75CC2"/>
    <w:pPr>
      <w:spacing w:before="100" w:beforeAutospacing="1" w:after="100" w:afterAutospacing="1"/>
      <w:jc w:val="left"/>
    </w:pPr>
    <w:rPr>
      <w:rFonts w:eastAsia="Times New Roman"/>
      <w:szCs w:val="24"/>
      <w:lang w:val="en-IE" w:eastAsia="en-IE"/>
    </w:rPr>
  </w:style>
  <w:style w:type="paragraph" w:customStyle="1" w:styleId="Footnote">
    <w:name w:val="Footnote"/>
    <w:basedOn w:val="title-bold"/>
    <w:rsid w:val="00690A6B"/>
    <w:pPr>
      <w:jc w:val="both"/>
    </w:pPr>
  </w:style>
  <w:style w:type="paragraph" w:styleId="Header">
    <w:name w:val="header"/>
    <w:basedOn w:val="Normal"/>
    <w:link w:val="HeaderChar"/>
    <w:uiPriority w:val="99"/>
    <w:unhideWhenUsed/>
    <w:rsid w:val="00222406"/>
    <w:pPr>
      <w:tabs>
        <w:tab w:val="center" w:pos="4535"/>
        <w:tab w:val="right" w:pos="9071"/>
      </w:tabs>
      <w:spacing w:before="0"/>
    </w:pPr>
  </w:style>
  <w:style w:type="character" w:customStyle="1" w:styleId="HeaderChar">
    <w:name w:val="Header Char"/>
    <w:basedOn w:val="DefaultParagraphFont"/>
    <w:link w:val="Header"/>
    <w:uiPriority w:val="99"/>
    <w:rsid w:val="00222406"/>
    <w:rPr>
      <w:rFonts w:ascii="Times New Roman" w:hAnsi="Times New Roman" w:cs="Times New Roman"/>
      <w:sz w:val="24"/>
      <w:lang w:val="en-GB"/>
    </w:rPr>
  </w:style>
  <w:style w:type="paragraph" w:styleId="Footer">
    <w:name w:val="footer"/>
    <w:basedOn w:val="Normal"/>
    <w:link w:val="FooterChar"/>
    <w:uiPriority w:val="99"/>
    <w:unhideWhenUsed/>
    <w:rsid w:val="0022240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22406"/>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222406"/>
    <w:pPr>
      <w:tabs>
        <w:tab w:val="center" w:pos="7285"/>
        <w:tab w:val="right" w:pos="14003"/>
      </w:tabs>
      <w:spacing w:before="0"/>
    </w:pPr>
  </w:style>
  <w:style w:type="paragraph" w:customStyle="1" w:styleId="FooterLandscape">
    <w:name w:val="FooterLandscape"/>
    <w:basedOn w:val="Normal"/>
    <w:rsid w:val="0022240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2240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22406"/>
    <w:pPr>
      <w:spacing w:before="0"/>
      <w:jc w:val="right"/>
    </w:pPr>
    <w:rPr>
      <w:sz w:val="28"/>
    </w:rPr>
  </w:style>
  <w:style w:type="paragraph" w:customStyle="1" w:styleId="FooterSensitivity">
    <w:name w:val="Footer Sensitivity"/>
    <w:basedOn w:val="Normal"/>
    <w:rsid w:val="0022240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69736">
      <w:bodyDiv w:val="1"/>
      <w:marLeft w:val="0"/>
      <w:marRight w:val="0"/>
      <w:marTop w:val="0"/>
      <w:marBottom w:val="0"/>
      <w:divBdr>
        <w:top w:val="none" w:sz="0" w:space="0" w:color="auto"/>
        <w:left w:val="none" w:sz="0" w:space="0" w:color="auto"/>
        <w:bottom w:val="none" w:sz="0" w:space="0" w:color="auto"/>
        <w:right w:val="none" w:sz="0" w:space="0" w:color="auto"/>
      </w:divBdr>
    </w:div>
    <w:div w:id="895092321">
      <w:bodyDiv w:val="1"/>
      <w:marLeft w:val="0"/>
      <w:marRight w:val="0"/>
      <w:marTop w:val="0"/>
      <w:marBottom w:val="0"/>
      <w:divBdr>
        <w:top w:val="none" w:sz="0" w:space="0" w:color="auto"/>
        <w:left w:val="none" w:sz="0" w:space="0" w:color="auto"/>
        <w:bottom w:val="none" w:sz="0" w:space="0" w:color="auto"/>
        <w:right w:val="none" w:sz="0" w:space="0" w:color="auto"/>
      </w:divBdr>
    </w:div>
    <w:div w:id="1095710323">
      <w:bodyDiv w:val="1"/>
      <w:marLeft w:val="0"/>
      <w:marRight w:val="0"/>
      <w:marTop w:val="0"/>
      <w:marBottom w:val="0"/>
      <w:divBdr>
        <w:top w:val="none" w:sz="0" w:space="0" w:color="auto"/>
        <w:left w:val="none" w:sz="0" w:space="0" w:color="auto"/>
        <w:bottom w:val="none" w:sz="0" w:space="0" w:color="auto"/>
        <w:right w:val="none" w:sz="0" w:space="0" w:color="auto"/>
      </w:divBdr>
    </w:div>
    <w:div w:id="191558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3989823CBF7C24785946FCF652F1A07" ma:contentTypeVersion="7" ma:contentTypeDescription="Create a new document in this library." ma:contentTypeScope="" ma:versionID="3a64397a8fb59f66691bd41bf86f5064">
  <xsd:schema xmlns:xsd="http://www.w3.org/2001/XMLSchema" xmlns:xs="http://www.w3.org/2001/XMLSchema" xmlns:p="http://schemas.microsoft.com/office/2006/metadata/properties" xmlns:ns3="f4f4c5d8-7101-467e-96db-b524c80b6f85" xmlns:ns4="b9a1bbf4-3872-40cb-a1a3-b88a292b9176" xmlns:ns5="2e73dc95-9ddd-4ab8-a319-7bef957e83bb" targetNamespace="http://schemas.microsoft.com/office/2006/metadata/properties" ma:root="true" ma:fieldsID="d2d286b93afcd54a08cbe39986e6bbc3" ns3:_="" ns4:_="" ns5:_="">
    <xsd:import namespace="f4f4c5d8-7101-467e-96db-b524c80b6f85"/>
    <xsd:import namespace="b9a1bbf4-3872-40cb-a1a3-b88a292b9176"/>
    <xsd:import namespace="2e73dc95-9ddd-4ab8-a319-7bef957e83bb"/>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4c5d8-7101-467e-96db-b524c80b6f8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73dc95-9ddd-4ab8-a319-7bef957e83b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ARES_DATE_TRANSFERRED xmlns="f4f4c5d8-7101-467e-96db-b524c80b6f85" xsi:nil="true"/>
    <EC_Collab_Status xmlns="f4f4c5d8-7101-467e-96db-b524c80b6f85">Reviewed</EC_Collab_Status>
    <EC_ARES_NUMBER xmlns="f4f4c5d8-7101-467e-96db-b524c80b6f85">
      <Url xsi:nil="true"/>
      <Description xsi:nil="true"/>
    </EC_ARES_NUMBER>
    <EC_Collab_Reference xmlns="f4f4c5d8-7101-467e-96db-b524c80b6f85" xsi:nil="true"/>
    <EC_ARES_TRANSFERRED_BY xmlns="f4f4c5d8-7101-467e-96db-b524c80b6f85" xsi:nil="true"/>
    <EC_Collab_DocumentLanguage xmlns="f4f4c5d8-7101-467e-96db-b524c80b6f85">EN</EC_Collab_DocumentLanguage>
    <_dlc_DocId xmlns="b9a1bbf4-3872-40cb-a1a3-b88a292b9176">NHRUTF4F6DR2-972774476-185</_dlc_DocId>
    <_dlc_DocIdUrl xmlns="b9a1bbf4-3872-40cb-a1a3-b88a292b9176">
      <Url>https://myintracomm-collab.ec.europa.eu/dg/budg/unit-B1-site/_layouts/15/DocIdRedir.aspx?ID=NHRUTF4F6DR2-972774476-185</Url>
      <Description>NHRUTF4F6DR2-972774476-185</Description>
    </_dlc_DocIdUrl>
    <SharedWithUsers xmlns="2e73dc95-9ddd-4ab8-a319-7bef957e83bb">
      <UserInfo>
        <DisplayName>PATUZZI Giovanni</DisplayName>
        <AccountId>15531</AccountId>
        <AccountType/>
      </UserInfo>
      <UserInfo>
        <DisplayName>PASZKOWSKA-OUDIN Ewa</DisplayName>
        <AccountId>18314</AccountId>
        <AccountType/>
      </UserInfo>
      <UserInfo>
        <DisplayName>WYNANDS Kai</DisplayName>
        <AccountId>20974</AccountId>
        <AccountType/>
      </UserInfo>
      <UserInfo>
        <DisplayName>DELOURME Thibaud</DisplayName>
        <AccountId>18059</AccountId>
        <AccountType/>
      </UserInfo>
      <UserInfo>
        <DisplayName>TIDTEN Daniela</DisplayName>
        <AccountId>1291</AccountId>
        <AccountType/>
      </UserInfo>
      <UserInfo>
        <DisplayName>PETRIKOVA-VOETEN Viktoriya</DisplayName>
        <AccountId>24811</AccountId>
        <AccountType/>
      </UserInfo>
      <UserInfo>
        <DisplayName>TAIVALANTTI Jani</DisplayName>
        <AccountId>23695</AccountId>
        <AccountType/>
      </UserInfo>
      <UserInfo>
        <DisplayName>VAN EECKHAUTE Jean-Charles</DisplayName>
        <AccountId>1290</AccountId>
        <AccountType/>
      </UserInfo>
      <UserInfo>
        <DisplayName>ZIEGLER Georg</DisplayName>
        <AccountId>24785</AccountId>
        <AccountType/>
      </UserInfo>
      <UserInfo>
        <DisplayName>BOUSQUET Mathieu</DisplayName>
        <AccountId>17140</AccountId>
        <AccountType/>
      </UserInfo>
      <UserInfo>
        <DisplayName>KROMEN Bettina Maria</DisplayName>
        <AccountId>2909</AccountId>
        <AccountType/>
      </UserInfo>
      <UserInfo>
        <DisplayName>KEPPENNE Jean-Paul</DisplayName>
        <AccountId>1144</AccountId>
        <AccountType/>
      </UserInfo>
      <UserInfo>
        <DisplayName>JESUS-GIMENO Barbara</DisplayName>
        <AccountId>11186</AccountId>
        <AccountType/>
      </UserInfo>
      <UserInfo>
        <DisplayName>MANTL Leopold</DisplayName>
        <AccountId>897</AccountId>
        <AccountType/>
      </UserInfo>
      <UserInfo>
        <DisplayName>BIZ Carlo</DisplayName>
        <AccountId>23470</AccountId>
        <AccountType/>
      </UserInfo>
      <UserInfo>
        <DisplayName>LISICKY Milan</DisplayName>
        <AccountId>4517</AccountId>
        <AccountType/>
      </UserInfo>
      <UserInfo>
        <DisplayName>VIVIANI Carlo</DisplayName>
        <AccountId>5108</AccountId>
        <AccountType/>
      </UserInfo>
      <UserInfo>
        <DisplayName>GERTCHEV Nikolay</DisplayName>
        <AccountId>4561</AccountId>
        <AccountType/>
      </UserInfo>
      <UserInfo>
        <DisplayName>LENAERTS Dirk</DisplayName>
        <AccountId>2778</AccountId>
        <AccountType/>
      </UserInfo>
      <UserInfo>
        <DisplayName>KRAMPAS Paulius</DisplayName>
        <AccountId>21136</AccountId>
        <AccountType/>
      </UserInfo>
      <UserInfo>
        <DisplayName>KURTINYS Jonas</DisplayName>
        <AccountId>19581</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7DFC2-F25A-4901-B58C-5B14D404E65C}">
  <ds:schemaRefs>
    <ds:schemaRef ds:uri="http://schemas.microsoft.com/sharepoint/v3/contenttype/forms"/>
  </ds:schemaRefs>
</ds:datastoreItem>
</file>

<file path=customXml/itemProps2.xml><?xml version="1.0" encoding="utf-8"?>
<ds:datastoreItem xmlns:ds="http://schemas.openxmlformats.org/officeDocument/2006/customXml" ds:itemID="{E9A046FA-2BE8-494B-BB35-93C002B04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4c5d8-7101-467e-96db-b524c80b6f85"/>
    <ds:schemaRef ds:uri="b9a1bbf4-3872-40cb-a1a3-b88a292b9176"/>
    <ds:schemaRef ds:uri="2e73dc95-9ddd-4ab8-a319-7bef957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311C8-3DB6-44F0-84B6-F35B260C1922}">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4f4c5d8-7101-467e-96db-b524c80b6f85"/>
    <ds:schemaRef ds:uri="2e73dc95-9ddd-4ab8-a319-7bef957e83bb"/>
    <ds:schemaRef ds:uri="b9a1bbf4-3872-40cb-a1a3-b88a292b9176"/>
    <ds:schemaRef ds:uri="http://www.w3.org/XML/1998/namespace"/>
    <ds:schemaRef ds:uri="http://purl.org/dc/dcmitype/"/>
  </ds:schemaRefs>
</ds:datastoreItem>
</file>

<file path=customXml/itemProps4.xml><?xml version="1.0" encoding="utf-8"?>
<ds:datastoreItem xmlns:ds="http://schemas.openxmlformats.org/officeDocument/2006/customXml" ds:itemID="{6D95B668-D5FB-47C6-9515-6A2CEFA1CF66}">
  <ds:schemaRefs>
    <ds:schemaRef ds:uri="http://schemas.microsoft.com/sharepoint/events"/>
  </ds:schemaRefs>
</ds:datastoreItem>
</file>

<file path=customXml/itemProps5.xml><?xml version="1.0" encoding="utf-8"?>
<ds:datastoreItem xmlns:ds="http://schemas.openxmlformats.org/officeDocument/2006/customXml" ds:itemID="{DF673B25-5668-4346-9042-2C1C734C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1650</Words>
  <Characters>8915</Characters>
  <Application>Microsoft Office Word</Application>
  <DocSecurity>0</DocSecurity>
  <Lines>153</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MFF</cp:keywords>
  <dc:description>Post-EFC</dc:description>
  <cp:lastModifiedBy>EC CoDe</cp:lastModifiedBy>
  <cp:revision>38</cp:revision>
  <dcterms:created xsi:type="dcterms:W3CDTF">2022-11-08T10:09:00Z</dcterms:created>
  <dcterms:modified xsi:type="dcterms:W3CDTF">2022-11-08T15:38:00Z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0x010100258AA79CEB83498886A3A086811232500073989823CBF7C24785946FCF652F1A07</vt:lpwstr>
  </property>
  <property fmtid="{D5CDD505-2E9C-101B-9397-08002B2CF9AE}" pid="11" name="_dlc_DocIdItemGuid">
    <vt:lpwstr>31ef8467-267d-4d38-9268-f364b2e847db</vt:lpwstr>
  </property>
  <property fmtid="{D5CDD505-2E9C-101B-9397-08002B2CF9AE}" pid="12" name="MSIP_Label_f4cdc456-5864-460f-beda-883d23b78bbb_Enabled">
    <vt:lpwstr>true</vt:lpwstr>
  </property>
  <property fmtid="{D5CDD505-2E9C-101B-9397-08002B2CF9AE}" pid="13" name="MSIP_Label_f4cdc456-5864-460f-beda-883d23b78bbb_SetDate">
    <vt:lpwstr>2022-10-18T14:21:05Z</vt:lpwstr>
  </property>
  <property fmtid="{D5CDD505-2E9C-101B-9397-08002B2CF9AE}" pid="14" name="MSIP_Label_f4cdc456-5864-460f-beda-883d23b78bbb_Method">
    <vt:lpwstr>Privileged</vt:lpwstr>
  </property>
  <property fmtid="{D5CDD505-2E9C-101B-9397-08002B2CF9AE}" pid="15" name="MSIP_Label_f4cdc456-5864-460f-beda-883d23b78bbb_Name">
    <vt:lpwstr>Publicly Available</vt:lpwstr>
  </property>
  <property fmtid="{D5CDD505-2E9C-101B-9397-08002B2CF9AE}" pid="16" name="MSIP_Label_f4cdc456-5864-460f-beda-883d23b78bbb_SiteId">
    <vt:lpwstr>b24c8b06-522c-46fe-9080-70926f8dddb1</vt:lpwstr>
  </property>
  <property fmtid="{D5CDD505-2E9C-101B-9397-08002B2CF9AE}" pid="17" name="MSIP_Label_f4cdc456-5864-460f-beda-883d23b78bbb_ActionId">
    <vt:lpwstr>973ec47d-a519-421c-b122-e9fbdef6c883</vt:lpwstr>
  </property>
  <property fmtid="{D5CDD505-2E9C-101B-9397-08002B2CF9AE}" pid="18" name="MSIP_Label_f4cdc456-5864-460f-beda-883d23b78bbb_ContentBits">
    <vt:lpwstr>0</vt:lpwstr>
  </property>
  <property fmtid="{D5CDD505-2E9C-101B-9397-08002B2CF9AE}" pid="19" name="DQCStatus">
    <vt:lpwstr>Green (DQC version 03)</vt:lpwstr>
  </property>
</Properties>
</file>