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42FA5" w14:textId="12732DF5" w:rsidR="002E477B" w:rsidRPr="00132B7C" w:rsidRDefault="008D30BA" w:rsidP="008D30BA">
      <w:pPr>
        <w:pStyle w:val="Pagedecouverture"/>
        <w:rPr>
          <w:noProof/>
        </w:rPr>
      </w:pPr>
      <w:bookmarkStart w:id="0" w:name="LW_BM_COVERPAGE"/>
      <w:r>
        <w:rPr>
          <w:noProof/>
        </w:rPr>
        <w:pict w14:anchorId="64E4E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CC0D267-0885-495A-8366-26AA541CAE97" style="width:455.25pt;height:336.75pt">
            <v:imagedata r:id="rId11" o:title=""/>
          </v:shape>
        </w:pict>
      </w:r>
    </w:p>
    <w:bookmarkEnd w:id="0"/>
    <w:p w14:paraId="39DCC5A6" w14:textId="77777777" w:rsidR="002E477B" w:rsidRPr="00132B7C" w:rsidRDefault="002E477B" w:rsidP="002E477B">
      <w:pPr>
        <w:rPr>
          <w:rFonts w:ascii="Times New Roman" w:hAnsi="Times New Roman" w:cs="Times New Roman"/>
          <w:noProof/>
        </w:rPr>
        <w:sectPr w:rsidR="002E477B" w:rsidRPr="00132B7C" w:rsidSect="008D30B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524FBEB" w14:textId="19E8B9A9" w:rsidR="00A91019" w:rsidRPr="00132B7C" w:rsidRDefault="00A91019" w:rsidP="00E3321F">
      <w:pPr>
        <w:spacing w:after="240" w:line="240" w:lineRule="auto"/>
        <w:jc w:val="center"/>
        <w:rPr>
          <w:rFonts w:ascii="Times New Roman" w:hAnsi="Times New Roman" w:cs="Times New Roman"/>
          <w:b/>
          <w:noProof/>
          <w:sz w:val="24"/>
          <w:szCs w:val="24"/>
        </w:rPr>
      </w:pPr>
      <w:bookmarkStart w:id="1" w:name="_GoBack"/>
      <w:bookmarkEnd w:id="1"/>
      <w:r w:rsidRPr="00132B7C">
        <w:rPr>
          <w:rFonts w:ascii="Times New Roman" w:hAnsi="Times New Roman" w:cs="Times New Roman"/>
          <w:b/>
          <w:noProof/>
          <w:sz w:val="24"/>
        </w:rPr>
        <w:lastRenderedPageBreak/>
        <w:t>Revízia akčného plánu EÚ na boj proti obchodovaniu</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voľne žijúcimi druhmi živočíchov</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rastlín</w:t>
      </w:r>
    </w:p>
    <w:p w14:paraId="6EA1D264" w14:textId="0CE8285C" w:rsidR="00E0301D" w:rsidRPr="00132B7C" w:rsidRDefault="00E0301D" w:rsidP="00E3321F">
      <w:pPr>
        <w:spacing w:after="240" w:line="240" w:lineRule="auto"/>
        <w:jc w:val="both"/>
        <w:rPr>
          <w:rFonts w:ascii="Times New Roman" w:hAnsi="Times New Roman" w:cs="Times New Roman"/>
          <w:b/>
          <w:noProof/>
          <w:sz w:val="24"/>
          <w:szCs w:val="24"/>
          <w:u w:val="single"/>
        </w:rPr>
      </w:pPr>
      <w:r w:rsidRPr="00132B7C">
        <w:rPr>
          <w:rFonts w:ascii="Times New Roman" w:hAnsi="Times New Roman" w:cs="Times New Roman"/>
          <w:b/>
          <w:noProof/>
          <w:sz w:val="24"/>
          <w:u w:val="single"/>
        </w:rPr>
        <w:t>Situácia</w:t>
      </w:r>
    </w:p>
    <w:p w14:paraId="756A9F15" w14:textId="4FB6DA4D" w:rsidR="000927AB" w:rsidRPr="00132B7C" w:rsidRDefault="00FE0310" w:rsidP="00E3321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uto"/>
        <w:ind w:right="95"/>
        <w:jc w:val="both"/>
        <w:rPr>
          <w:rFonts w:ascii="Times New Roman" w:hAnsi="Times New Roman" w:cs="Times New Roman"/>
          <w:noProof/>
          <w:sz w:val="24"/>
        </w:rPr>
      </w:pPr>
      <w:r w:rsidRPr="00132B7C">
        <w:rPr>
          <w:rFonts w:ascii="Times New Roman" w:hAnsi="Times New Roman" w:cs="Times New Roman"/>
          <w:noProof/>
          <w:sz w:val="24"/>
        </w:rPr>
        <w:t>V decembri 2022 nastane kľúčový okamih pre ochranu globálnej biodiverzity. Signatári Dohovoru</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biologickej diverzite sa stretnú</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Montreale, kde sa uskutoční 15. zasadnutie Konferencie zmluvných strán Dohovoru</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biologickej diverzite. Cieľom signatárov bude na tomto stretnutí sformovať globálne úsilie</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identifikáciu opatrení na zastavenie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zvrátenie pretrvávajúceho ničenia biodiverzity, ako aj</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zaviazanie sa</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uskutočneniu týchto opatrení. Mesiac predtým sa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Paname stretnú zmluvné strany Dohovoru</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medzinárodnom obchode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ohrozenými druhmi voľne žijúcich živočíchov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rastlín (CITES)</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cieľom preskúmať opatrenia na zabezpečenie, aby medzinárodný obchod</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živočíchmi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rastlinami nepredstavoval hrozbu pre prežitie druhov</w:t>
      </w:r>
      <w:r w:rsidR="000927AB" w:rsidRPr="00132B7C">
        <w:rPr>
          <w:rFonts w:ascii="Times New Roman" w:hAnsi="Times New Roman" w:cs="Times New Roman"/>
          <w:noProof/>
          <w:sz w:val="24"/>
        </w:rPr>
        <w:t>.</w:t>
      </w:r>
    </w:p>
    <w:p w14:paraId="5EA20520" w14:textId="0A3F9DA2" w:rsidR="000927AB" w:rsidRPr="00132B7C" w:rsidRDefault="00FE0310" w:rsidP="00E3321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uto"/>
        <w:ind w:right="95"/>
        <w:jc w:val="both"/>
        <w:rPr>
          <w:rFonts w:ascii="Times New Roman" w:hAnsi="Times New Roman" w:cs="Times New Roman"/>
          <w:noProof/>
          <w:sz w:val="24"/>
        </w:rPr>
      </w:pPr>
      <w:r w:rsidRPr="00132B7C">
        <w:rPr>
          <w:rFonts w:ascii="Times New Roman" w:hAnsi="Times New Roman" w:cs="Times New Roman"/>
          <w:noProof/>
          <w:sz w:val="24"/>
        </w:rPr>
        <w:t>Boj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živočíchov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rastlín (ďalej len „voľne žijúce druhy“) tvorí kľúčovú súčasť úsilia</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zastavenie straty biodiverzity. Ako upozornila Medzivládna vedecko-politická platforma pre biodiverzitu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ekosystémové služby, udržateľné využívanie voľne žijúcich druhov má zásadný význam</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hľadiska splnenia potrieb súčasných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budúcich generácií. Udržateľné využívanie voľne žijúcich druhov môže napomôcť zastaviť vznik nových pandémií, poskytnúť udržateľné živobytie pre miestne</w:t>
      </w:r>
      <w:r w:rsidR="000927AB" w:rsidRPr="00132B7C">
        <w:rPr>
          <w:rFonts w:ascii="Times New Roman" w:hAnsi="Times New Roman" w:cs="Times New Roman"/>
          <w:noProof/>
          <w:sz w:val="24"/>
        </w:rPr>
        <w:t xml:space="preserve"> i </w:t>
      </w:r>
      <w:r w:rsidRPr="00132B7C">
        <w:rPr>
          <w:rFonts w:ascii="Times New Roman" w:hAnsi="Times New Roman" w:cs="Times New Roman"/>
          <w:noProof/>
          <w:sz w:val="24"/>
        </w:rPr>
        <w:t>pôvodné obyvateľstvo, ako aj prispieť</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obnove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zachovaniu biodiverzity. Naopak, nezákonný či neefektívne regulovaný obchod</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predstavuje hrozbu pre toto udržateľné využívanie</w:t>
      </w:r>
      <w:r w:rsidRPr="00132B7C">
        <w:rPr>
          <w:rStyle w:val="FootnoteReference"/>
          <w:rFonts w:ascii="Times New Roman" w:hAnsi="Times New Roman" w:cs="Times New Roman"/>
          <w:noProof/>
          <w:sz w:val="24"/>
          <w:szCs w:val="24"/>
        </w:rPr>
        <w:footnoteReference w:id="1"/>
      </w:r>
      <w:r w:rsidR="000927AB" w:rsidRPr="00132B7C">
        <w:rPr>
          <w:rFonts w:ascii="Times New Roman" w:hAnsi="Times New Roman" w:cs="Times New Roman"/>
          <w:noProof/>
          <w:sz w:val="24"/>
        </w:rPr>
        <w:t>.</w:t>
      </w:r>
    </w:p>
    <w:p w14:paraId="5CA64402" w14:textId="14EF3B54" w:rsidR="00FE0310" w:rsidRPr="00132B7C" w:rsidRDefault="00FE0310" w:rsidP="00E3321F">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uto"/>
        <w:ind w:right="95"/>
        <w:jc w:val="both"/>
        <w:rPr>
          <w:rFonts w:ascii="Times New Roman" w:hAnsi="Times New Roman" w:cs="Times New Roman"/>
          <w:noProof/>
        </w:rPr>
      </w:pPr>
      <w:r w:rsidRPr="00132B7C">
        <w:rPr>
          <w:rFonts w:ascii="Times New Roman" w:hAnsi="Times New Roman" w:cs="Times New Roman"/>
          <w:noProof/>
          <w:sz w:val="24"/>
        </w:rPr>
        <w:t>Očakáva sa, že globálnym rámcom pre biodiverzitu po roku 2020, ktorý sa má prijať na 15. zasadnutí Konferencie zmluvných strán Dohovoru</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biologickej diverzite</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decembri, sa stanovia konkrétne ciele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míľniky na zabezpečenie zákonného</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udržateľného zberu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využívania voľne žijúcich suchozemských, sladkovodných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morských druhov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nimi. Účelom tohto aktualizovaného akčného plánu je prispieť</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úplnému splneniu tohto záväzku zo strany Európskej únie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jej členských štátov.</w:t>
      </w:r>
    </w:p>
    <w:p w14:paraId="38CE5721" w14:textId="75B110E8" w:rsidR="00740C87" w:rsidRPr="00132B7C" w:rsidRDefault="006434C2" w:rsidP="00E3321F">
      <w:pPr>
        <w:spacing w:after="240" w:line="240" w:lineRule="auto"/>
        <w:jc w:val="both"/>
        <w:rPr>
          <w:rFonts w:ascii="Times New Roman" w:hAnsi="Times New Roman" w:cs="Times New Roman"/>
          <w:noProof/>
          <w:sz w:val="24"/>
          <w:szCs w:val="24"/>
        </w:rPr>
      </w:pPr>
      <w:r w:rsidRPr="00132B7C">
        <w:rPr>
          <w:rFonts w:ascii="Times New Roman" w:hAnsi="Times New Roman" w:cs="Times New Roman"/>
          <w:noProof/>
          <w:sz w:val="24"/>
        </w:rPr>
        <w:t>Nezákonné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naďalej predstavuje vážny</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rozšírený problém. Zo správy</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trestnej činnosti týkajúcej sa voľne žijúcich druhov</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roku 2020, ktorú vypracoval Úrad OSN pre drogy</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kriminalitu, vyplýva, že nezákonné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sa dotýka všetkých krajín na svete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obchoduje sa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rôznymi druhmi, od úhorov cez šupinavce až po dalbergiu</w:t>
      </w:r>
      <w:r w:rsidRPr="00132B7C">
        <w:rPr>
          <w:rStyle w:val="FootnoteReference"/>
          <w:rFonts w:ascii="Times New Roman" w:hAnsi="Times New Roman" w:cs="Times New Roman"/>
          <w:noProof/>
          <w:sz w:val="24"/>
          <w:szCs w:val="24"/>
        </w:rPr>
        <w:footnoteReference w:id="2"/>
      </w:r>
      <w:r w:rsidRPr="00132B7C">
        <w:rPr>
          <w:rFonts w:ascii="Times New Roman" w:hAnsi="Times New Roman" w:cs="Times New Roman"/>
          <w:noProof/>
          <w:sz w:val="24"/>
        </w:rPr>
        <w:t>. Počet voľné žijúcich druhov,</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ktorými sa nezákonne obchodovalo, zhabaných orgánmi od začiatku pandémie COVID-19 globálne poklesol</w:t>
      </w:r>
      <w:r w:rsidRPr="00132B7C">
        <w:rPr>
          <w:rStyle w:val="FootnoteReference"/>
          <w:rFonts w:ascii="Times New Roman" w:hAnsi="Times New Roman" w:cs="Times New Roman"/>
          <w:noProof/>
          <w:sz w:val="24"/>
          <w:szCs w:val="24"/>
        </w:rPr>
        <w:footnoteReference w:id="3"/>
      </w:r>
      <w:r w:rsidRPr="00132B7C">
        <w:rPr>
          <w:rFonts w:ascii="Times New Roman" w:hAnsi="Times New Roman" w:cs="Times New Roman"/>
          <w:noProof/>
          <w:sz w:val="24"/>
        </w:rPr>
        <w:t>, neexistujú však žiadne dôkazy</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obmedzení samotného nezákonného obchodovania.</w:t>
      </w:r>
    </w:p>
    <w:p w14:paraId="3071D088" w14:textId="3B431911" w:rsidR="009F3AAA" w:rsidRPr="00132B7C" w:rsidRDefault="00AC62FD" w:rsidP="00E3321F">
      <w:pPr>
        <w:spacing w:after="240" w:line="240" w:lineRule="auto"/>
        <w:jc w:val="both"/>
        <w:rPr>
          <w:rFonts w:ascii="Times New Roman" w:hAnsi="Times New Roman" w:cs="Times New Roman"/>
          <w:noProof/>
          <w:sz w:val="24"/>
          <w:szCs w:val="24"/>
        </w:rPr>
      </w:pPr>
      <w:r w:rsidRPr="00132B7C">
        <w:rPr>
          <w:rFonts w:ascii="Times New Roman" w:hAnsi="Times New Roman" w:cs="Times New Roman"/>
          <w:b/>
          <w:noProof/>
          <w:sz w:val="24"/>
        </w:rPr>
        <w:t>Nezákonné obchodovanie</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druhmi je hnacím prvkom globálnej straty biodiverzity</w:t>
      </w:r>
      <w:r w:rsidRPr="00132B7C">
        <w:rPr>
          <w:rStyle w:val="FootnoteReference"/>
          <w:rFonts w:ascii="Times New Roman" w:hAnsi="Times New Roman" w:cs="Times New Roman"/>
          <w:noProof/>
          <w:sz w:val="24"/>
          <w:szCs w:val="24"/>
        </w:rPr>
        <w:footnoteReference w:id="4"/>
      </w:r>
      <w:r w:rsidRPr="00132B7C">
        <w:rPr>
          <w:rFonts w:ascii="Times New Roman" w:hAnsi="Times New Roman" w:cs="Times New Roman"/>
          <w:noProof/>
          <w:sz w:val="24"/>
        </w:rPr>
        <w:t>. Nezákonné využívanie druhov môže do veľkej miery oslabiť voľne žijúce populácie</w:t>
      </w:r>
      <w:r w:rsidR="000927AB" w:rsidRPr="00132B7C">
        <w:rPr>
          <w:rFonts w:ascii="Times New Roman" w:hAnsi="Times New Roman" w:cs="Times New Roman"/>
          <w:noProof/>
          <w:sz w:val="24"/>
        </w:rPr>
        <w:t xml:space="preserve"> a v </w:t>
      </w:r>
      <w:r w:rsidRPr="00132B7C">
        <w:rPr>
          <w:rFonts w:ascii="Times New Roman" w:hAnsi="Times New Roman" w:cs="Times New Roman"/>
          <w:noProof/>
          <w:sz w:val="24"/>
        </w:rPr>
        <w:t>niektorých prípadoch viesť aj</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ich vyhynutiu</w:t>
      </w:r>
      <w:r w:rsidRPr="00132B7C">
        <w:rPr>
          <w:rStyle w:val="FootnoteReference"/>
          <w:rFonts w:ascii="Times New Roman" w:hAnsi="Times New Roman" w:cs="Times New Roman"/>
          <w:noProof/>
          <w:sz w:val="24"/>
          <w:szCs w:val="24"/>
        </w:rPr>
        <w:footnoteReference w:id="5"/>
      </w:r>
      <w:r w:rsidRPr="00132B7C">
        <w:rPr>
          <w:rFonts w:ascii="Times New Roman" w:hAnsi="Times New Roman" w:cs="Times New Roman"/>
          <w:noProof/>
          <w:sz w:val="24"/>
        </w:rPr>
        <w:t>. Môže to mať dosah aj na druhy, ktoré nie sú priamo predmetom nezákonného obchodovania, napríklad ak sú vedľajšími úlovkami alebo ak to vedie</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úbytku biotopu. Nezákonné odstraňovanie základných druhov</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ekosystémov môže okrem toho mať kaskádový účinok,</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tak ovplyvniť ekosystémové služby, zničiť dôležité záchyty uhlíka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narušiť zdravie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rovnováhu pôdy</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vody</w:t>
      </w:r>
      <w:r w:rsidRPr="00132B7C">
        <w:rPr>
          <w:rStyle w:val="FootnoteReference"/>
          <w:rFonts w:ascii="Times New Roman" w:hAnsi="Times New Roman" w:cs="Times New Roman"/>
          <w:noProof/>
          <w:sz w:val="24"/>
          <w:szCs w:val="24"/>
        </w:rPr>
        <w:footnoteReference w:id="6"/>
      </w:r>
      <w:r w:rsidRPr="00132B7C">
        <w:rPr>
          <w:rFonts w:ascii="Times New Roman" w:hAnsi="Times New Roman" w:cs="Times New Roman"/>
          <w:noProof/>
          <w:sz w:val="24"/>
        </w:rPr>
        <w:t>. Navyše vypustenie nepôvodných druhov,</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ktorými sa nezákonne obchodovalo, do voľnej prírody</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krajinách určenia môže narušiť miestne biotopy, čo môže mať potenciálne ničivé dôsledky pre pôvodné druhy.</w:t>
      </w:r>
    </w:p>
    <w:p w14:paraId="35E699A7" w14:textId="2A946B01" w:rsidR="000927AB" w:rsidRPr="00132B7C" w:rsidRDefault="00483AE9" w:rsidP="00E3321F">
      <w:pPr>
        <w:spacing w:after="240" w:line="240" w:lineRule="auto"/>
        <w:jc w:val="both"/>
        <w:rPr>
          <w:rFonts w:ascii="Times New Roman" w:hAnsi="Times New Roman" w:cs="Times New Roman"/>
          <w:noProof/>
          <w:sz w:val="24"/>
        </w:rPr>
      </w:pPr>
      <w:r w:rsidRPr="00132B7C">
        <w:rPr>
          <w:rFonts w:ascii="Times New Roman" w:hAnsi="Times New Roman" w:cs="Times New Roman"/>
          <w:noProof/>
          <w:sz w:val="24"/>
        </w:rPr>
        <w:t>Nezákonné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 xml:space="preserve">voľne žijúcimi druhmi má takisto </w:t>
      </w:r>
      <w:r w:rsidRPr="00132B7C">
        <w:rPr>
          <w:rFonts w:ascii="Times New Roman" w:hAnsi="Times New Roman" w:cs="Times New Roman"/>
          <w:b/>
          <w:noProof/>
          <w:sz w:val="24"/>
        </w:rPr>
        <w:t>veľmi ničivé sociálno-ekonomické dôsledky</w:t>
      </w:r>
      <w:r w:rsidRPr="00132B7C">
        <w:rPr>
          <w:rFonts w:ascii="Times New Roman" w:hAnsi="Times New Roman" w:cs="Times New Roman"/>
          <w:noProof/>
          <w:sz w:val="24"/>
        </w:rPr>
        <w:t>. Rozsiahle nezákonné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zvieratami môže zvýšiť riziko prenosu zoonóz (t. j. ochorení pochádzajúcich zo zvierat, ktoré sa prenášajú na ľudí)</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potenciálnymi zdrvujúcimi následkami pre verejné zdravie. Ničenie ekosystémov, ku ktorému môže dôjsť</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dôsledku pytliactva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 xml:space="preserve">nezákonného obchodovania, často </w:t>
      </w:r>
      <w:r w:rsidRPr="00132B7C">
        <w:rPr>
          <w:rFonts w:ascii="Times New Roman" w:hAnsi="Times New Roman" w:cs="Times New Roman"/>
          <w:b/>
          <w:noProof/>
          <w:sz w:val="24"/>
        </w:rPr>
        <w:t>pripravuje miestne komunity</w:t>
      </w:r>
      <w:r w:rsidR="000927AB" w:rsidRPr="00132B7C">
        <w:rPr>
          <w:rFonts w:ascii="Times New Roman" w:hAnsi="Times New Roman" w:cs="Times New Roman"/>
          <w:b/>
          <w:noProof/>
          <w:sz w:val="24"/>
        </w:rPr>
        <w:t xml:space="preserve"> o </w:t>
      </w:r>
      <w:r w:rsidRPr="00132B7C">
        <w:rPr>
          <w:rFonts w:ascii="Times New Roman" w:hAnsi="Times New Roman" w:cs="Times New Roman"/>
          <w:b/>
          <w:noProof/>
          <w:sz w:val="24"/>
        </w:rPr>
        <w:t>zákonné</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udržateľné formy príjmu</w:t>
      </w:r>
      <w:r w:rsidRPr="00132B7C">
        <w:rPr>
          <w:rFonts w:ascii="Times New Roman" w:hAnsi="Times New Roman" w:cs="Times New Roman"/>
          <w:noProof/>
          <w:sz w:val="24"/>
        </w:rPr>
        <w:t>. Tieto zákonné</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udržateľné formy príjmu zahŕňajú prírodný turizmus, náležité riadenie trofejového lovu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udržateľné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Náležite riadené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môže aktívne prispievať</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ochrane druhov tým, že sa vytvárajú stimuly pre miestne komunity, aby ochraňovali voľne žijúce druhy vo svojom prostredí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zároveň si dokázali zabezpečiť adekvátne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 xml:space="preserve">udržateľné živobytie. </w:t>
      </w:r>
      <w:r w:rsidRPr="00132B7C">
        <w:rPr>
          <w:rFonts w:ascii="Times New Roman" w:hAnsi="Times New Roman" w:cs="Times New Roman"/>
          <w:b/>
          <w:noProof/>
          <w:sz w:val="24"/>
        </w:rPr>
        <w:t>Nezákonné obchodovanie</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voľne žijúcimi druhmi je</w:t>
      </w:r>
      <w:r w:rsidRPr="00132B7C">
        <w:rPr>
          <w:rFonts w:ascii="Times New Roman" w:hAnsi="Times New Roman" w:cs="Times New Roman"/>
          <w:noProof/>
          <w:sz w:val="24"/>
        </w:rPr>
        <w:t xml:space="preserve"> však</w:t>
      </w:r>
      <w:r w:rsidR="000927AB" w:rsidRPr="00132B7C">
        <w:rPr>
          <w:rFonts w:ascii="Times New Roman" w:hAnsi="Times New Roman" w:cs="Times New Roman"/>
          <w:noProof/>
          <w:sz w:val="24"/>
        </w:rPr>
        <w:t xml:space="preserve"> z </w:t>
      </w:r>
      <w:r w:rsidRPr="00132B7C">
        <w:rPr>
          <w:rFonts w:ascii="Times New Roman" w:hAnsi="Times New Roman" w:cs="Times New Roman"/>
          <w:b/>
          <w:noProof/>
          <w:sz w:val="24"/>
        </w:rPr>
        <w:t xml:space="preserve">ekonomického hľadiska nesmierne lukratívne. </w:t>
      </w:r>
      <w:r w:rsidRPr="00132B7C">
        <w:rPr>
          <w:rFonts w:ascii="Times New Roman" w:hAnsi="Times New Roman" w:cs="Times New Roman"/>
          <w:noProof/>
          <w:sz w:val="24"/>
        </w:rPr>
        <w:t>Nezákonné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je atraktívne, keďže tento trestný čin sa spája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nízkym rizikom</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vysokou výnosnosťou, čo vážne ohrozuje verejnú bezpečnosť. Oslabuje to právny štát</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legitímne inštitúcie. Nezákonné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sa rozmáha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dôsledku korupcie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zároveň</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nej prispieva, pričom podporuje aj ďalšie trestné činnosti</w:t>
      </w:r>
      <w:r w:rsidRPr="00132B7C">
        <w:rPr>
          <w:rStyle w:val="FootnoteReference"/>
          <w:rFonts w:ascii="Times New Roman" w:hAnsi="Times New Roman" w:cs="Times New Roman"/>
          <w:noProof/>
          <w:sz w:val="24"/>
          <w:szCs w:val="24"/>
        </w:rPr>
        <w:footnoteReference w:id="7"/>
      </w:r>
      <w:r w:rsidRPr="00132B7C">
        <w:rPr>
          <w:rFonts w:ascii="Times New Roman" w:hAnsi="Times New Roman" w:cs="Times New Roman"/>
          <w:noProof/>
          <w:sz w:val="24"/>
        </w:rPr>
        <w:t>.</w:t>
      </w:r>
      <w:r w:rsidR="000927AB" w:rsidRPr="00132B7C">
        <w:rPr>
          <w:rFonts w:ascii="Times New Roman" w:hAnsi="Times New Roman" w:cs="Times New Roman"/>
          <w:noProof/>
          <w:sz w:val="24"/>
        </w:rPr>
        <w:t xml:space="preserve"> O </w:t>
      </w:r>
      <w:r w:rsidRPr="00132B7C">
        <w:rPr>
          <w:rFonts w:ascii="Times New Roman" w:hAnsi="Times New Roman" w:cs="Times New Roman"/>
          <w:b/>
          <w:noProof/>
          <w:sz w:val="24"/>
        </w:rPr>
        <w:t>prepojeniach medzi nezákonným obchodovaním</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voľne žijúcimi druhmi, organizovanou trestnou činnosťou (vrátane nezákonného obchodovania so zbraňami)</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terorizmom</w:t>
      </w:r>
      <w:r w:rsidRPr="00132B7C">
        <w:rPr>
          <w:rFonts w:ascii="Times New Roman" w:hAnsi="Times New Roman" w:cs="Times New Roman"/>
          <w:noProof/>
          <w:sz w:val="24"/>
        </w:rPr>
        <w:t xml:space="preserve"> existujú presvedčivé dôkazy</w:t>
      </w:r>
      <w:r w:rsidRPr="00132B7C">
        <w:rPr>
          <w:rStyle w:val="FootnoteReference"/>
          <w:rFonts w:ascii="Times New Roman" w:hAnsi="Times New Roman" w:cs="Times New Roman"/>
          <w:b/>
          <w:bCs/>
          <w:noProof/>
          <w:sz w:val="24"/>
          <w:szCs w:val="24"/>
        </w:rPr>
        <w:footnoteReference w:id="8"/>
      </w:r>
      <w:r w:rsidR="000927AB" w:rsidRPr="00132B7C">
        <w:rPr>
          <w:rFonts w:ascii="Times New Roman" w:hAnsi="Times New Roman" w:cs="Times New Roman"/>
          <w:noProof/>
          <w:sz w:val="24"/>
        </w:rPr>
        <w:t>.</w:t>
      </w:r>
    </w:p>
    <w:p w14:paraId="4F0D7499" w14:textId="08AB7CFD" w:rsidR="0015012D" w:rsidRPr="00132B7C" w:rsidRDefault="00483AE9" w:rsidP="00E3321F">
      <w:pPr>
        <w:spacing w:after="240" w:line="240" w:lineRule="auto"/>
        <w:jc w:val="both"/>
        <w:rPr>
          <w:rFonts w:ascii="Times New Roman" w:hAnsi="Times New Roman" w:cs="Times New Roman"/>
          <w:b/>
          <w:noProof/>
          <w:sz w:val="24"/>
          <w:szCs w:val="24"/>
        </w:rPr>
      </w:pPr>
      <w:r w:rsidRPr="00132B7C">
        <w:rPr>
          <w:rFonts w:ascii="Times New Roman" w:hAnsi="Times New Roman" w:cs="Times New Roman"/>
          <w:b/>
          <w:noProof/>
          <w:sz w:val="24"/>
        </w:rPr>
        <w:t>EÚ má zohrávať kľúčovú úlohu</w:t>
      </w:r>
    </w:p>
    <w:p w14:paraId="4D17C591" w14:textId="2F49CE1F" w:rsidR="000927AB" w:rsidRPr="00132B7C" w:rsidRDefault="00D51A19" w:rsidP="00E3321F">
      <w:pPr>
        <w:spacing w:after="240" w:line="240" w:lineRule="auto"/>
        <w:jc w:val="both"/>
        <w:rPr>
          <w:rFonts w:ascii="Times New Roman" w:hAnsi="Times New Roman" w:cs="Times New Roman"/>
          <w:noProof/>
          <w:sz w:val="24"/>
        </w:rPr>
      </w:pPr>
      <w:r w:rsidRPr="00132B7C">
        <w:rPr>
          <w:rFonts w:ascii="Times New Roman" w:hAnsi="Times New Roman" w:cs="Times New Roman"/>
          <w:noProof/>
          <w:sz w:val="24"/>
        </w:rPr>
        <w:t>EÚ pôsobí ako centrum globálneho nezákonného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Pr="00132B7C">
        <w:rPr>
          <w:rStyle w:val="FootnoteReference"/>
          <w:rFonts w:ascii="Times New Roman" w:hAnsi="Times New Roman" w:cs="Times New Roman"/>
          <w:iCs/>
          <w:noProof/>
          <w:sz w:val="24"/>
          <w:szCs w:val="24"/>
        </w:rPr>
        <w:footnoteReference w:id="9"/>
      </w:r>
      <w:r w:rsidR="000927AB" w:rsidRPr="00132B7C">
        <w:rPr>
          <w:rFonts w:ascii="Times New Roman" w:hAnsi="Times New Roman" w:cs="Times New Roman"/>
          <w:noProof/>
          <w:sz w:val="24"/>
        </w:rPr>
        <w:t xml:space="preserve"> a v </w:t>
      </w:r>
      <w:r w:rsidRPr="00132B7C">
        <w:rPr>
          <w:rFonts w:ascii="Times New Roman" w:hAnsi="Times New Roman" w:cs="Times New Roman"/>
          <w:noProof/>
          <w:sz w:val="24"/>
        </w:rPr>
        <w:t xml:space="preserve">boji proti nemu musí zohrávať kľúčovú úlohu. Nahlásená </w:t>
      </w:r>
      <w:r w:rsidRPr="00132B7C">
        <w:rPr>
          <w:rFonts w:ascii="Times New Roman" w:hAnsi="Times New Roman" w:cs="Times New Roman"/>
          <w:b/>
          <w:noProof/>
          <w:sz w:val="24"/>
        </w:rPr>
        <w:t>hodnota nezákonného obchodu</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voľne žijúcimi druhmi</w:t>
      </w:r>
      <w:r w:rsidR="000927AB" w:rsidRPr="00132B7C">
        <w:rPr>
          <w:rFonts w:ascii="Times New Roman" w:hAnsi="Times New Roman" w:cs="Times New Roman"/>
          <w:b/>
          <w:noProof/>
          <w:sz w:val="24"/>
        </w:rPr>
        <w:t xml:space="preserve"> v </w:t>
      </w:r>
      <w:r w:rsidRPr="00132B7C">
        <w:rPr>
          <w:rFonts w:ascii="Times New Roman" w:hAnsi="Times New Roman" w:cs="Times New Roman"/>
          <w:b/>
          <w:noProof/>
          <w:sz w:val="24"/>
        </w:rPr>
        <w:t>EÚ bola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 xml:space="preserve">roku 2019 </w:t>
      </w:r>
      <w:r w:rsidRPr="00132B7C">
        <w:rPr>
          <w:rFonts w:ascii="Times New Roman" w:hAnsi="Times New Roman" w:cs="Times New Roman"/>
          <w:b/>
          <w:noProof/>
          <w:sz w:val="24"/>
        </w:rPr>
        <w:t>minimálne 4,7 milióna EUR</w:t>
      </w:r>
      <w:r w:rsidRPr="00132B7C">
        <w:rPr>
          <w:rFonts w:ascii="Times New Roman" w:hAnsi="Times New Roman" w:cs="Times New Roman"/>
          <w:noProof/>
          <w:sz w:val="24"/>
        </w:rPr>
        <w:t>, ale pravdepodobne bude oveľa vyššia</w:t>
      </w:r>
      <w:r w:rsidRPr="00132B7C">
        <w:rPr>
          <w:rStyle w:val="FootnoteReference"/>
          <w:rFonts w:ascii="Times New Roman" w:hAnsi="Times New Roman" w:cs="Times New Roman"/>
          <w:noProof/>
          <w:sz w:val="24"/>
          <w:szCs w:val="24"/>
        </w:rPr>
        <w:footnoteReference w:id="10"/>
      </w:r>
      <w:r w:rsidR="000927AB" w:rsidRPr="00132B7C">
        <w:rPr>
          <w:rFonts w:ascii="Times New Roman" w:hAnsi="Times New Roman" w:cs="Times New Roman"/>
          <w:noProof/>
          <w:sz w:val="24"/>
        </w:rPr>
        <w:t>.</w:t>
      </w:r>
    </w:p>
    <w:p w14:paraId="0B897C35" w14:textId="575A6E9E" w:rsidR="00A740B1" w:rsidRPr="00132B7C" w:rsidRDefault="00A740B1" w:rsidP="00E3321F">
      <w:pPr>
        <w:spacing w:after="240" w:line="240" w:lineRule="auto"/>
        <w:jc w:val="both"/>
        <w:rPr>
          <w:rFonts w:ascii="Times New Roman" w:hAnsi="Times New Roman" w:cs="Times New Roman"/>
          <w:noProof/>
          <w:sz w:val="24"/>
          <w:szCs w:val="24"/>
        </w:rPr>
      </w:pPr>
      <w:r w:rsidRPr="00132B7C">
        <w:rPr>
          <w:rFonts w:ascii="Times New Roman" w:hAnsi="Times New Roman" w:cs="Times New Roman"/>
          <w:noProof/>
          <w:sz w:val="24"/>
        </w:rPr>
        <w:t>EÚ má preto vhodnú globálnu pozíciu na to, aby stála na čele boja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Právne predpisy EÚ</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umožňujú pri ochrane ohrozených druhov pred neudržateľným využívaním prekročiť rámec Dohovoru</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medzinárodnom obchode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ohrozenými druhmi (CITES). Napríklad súčasné pravidlá EÚ</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trofejového lovu rozširujú povinnosti získať povolenie aj na ďalšie druhy, ktoré nie sú uvedené ani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najstriktnejšom zozname dohovoru CITES,</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kladú vyššie požiadavky na kontrolu daných druhov.</w:t>
      </w:r>
    </w:p>
    <w:p w14:paraId="346EBC6C" w14:textId="435C08E4" w:rsidR="00A740B1" w:rsidRPr="00132B7C" w:rsidRDefault="00A740B1" w:rsidP="00E3321F">
      <w:pPr>
        <w:spacing w:after="240" w:line="240" w:lineRule="auto"/>
        <w:jc w:val="both"/>
        <w:rPr>
          <w:rFonts w:ascii="Times New Roman" w:hAnsi="Times New Roman" w:cs="Times New Roman"/>
          <w:b/>
          <w:noProof/>
          <w:sz w:val="24"/>
          <w:szCs w:val="24"/>
        </w:rPr>
      </w:pPr>
      <w:r w:rsidRPr="00132B7C">
        <w:rPr>
          <w:rFonts w:ascii="Times New Roman" w:hAnsi="Times New Roman" w:cs="Times New Roman"/>
          <w:b/>
          <w:noProof/>
          <w:sz w:val="24"/>
        </w:rPr>
        <w:t>EÚ sa môže opierať</w:t>
      </w:r>
      <w:r w:rsidR="000927AB" w:rsidRPr="00132B7C">
        <w:rPr>
          <w:rFonts w:ascii="Times New Roman" w:hAnsi="Times New Roman" w:cs="Times New Roman"/>
          <w:b/>
          <w:noProof/>
          <w:sz w:val="24"/>
        </w:rPr>
        <w:t xml:space="preserve"> o </w:t>
      </w:r>
      <w:r w:rsidRPr="00132B7C">
        <w:rPr>
          <w:rFonts w:ascii="Times New Roman" w:hAnsi="Times New Roman" w:cs="Times New Roman"/>
          <w:b/>
          <w:noProof/>
          <w:sz w:val="24"/>
        </w:rPr>
        <w:t>svoje dlhodobé skúsenosti</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bojom proti nezákonnému obchodovaniu</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voľne žijúcimi druhmi</w:t>
      </w:r>
    </w:p>
    <w:p w14:paraId="2B117F2A" w14:textId="696C5BD4" w:rsidR="002B2071" w:rsidRPr="00132B7C" w:rsidRDefault="00A740B1" w:rsidP="00E3321F">
      <w:pPr>
        <w:spacing w:after="240" w:line="240" w:lineRule="auto"/>
        <w:jc w:val="both"/>
        <w:rPr>
          <w:rFonts w:ascii="Times New Roman" w:hAnsi="Times New Roman" w:cs="Times New Roman"/>
          <w:noProof/>
          <w:sz w:val="24"/>
          <w:szCs w:val="24"/>
        </w:rPr>
      </w:pPr>
      <w:r w:rsidRPr="00132B7C">
        <w:rPr>
          <w:rFonts w:ascii="Times New Roman" w:hAnsi="Times New Roman" w:cs="Times New Roman"/>
          <w:noProof/>
          <w:sz w:val="24"/>
        </w:rPr>
        <w:t>Nový akčný plán vychádza</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predchádzajúceho akčného plánu EÚ na boj proti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živočíchov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rastlín (2016 – 2020)</w:t>
      </w:r>
      <w:r w:rsidRPr="00132B7C">
        <w:rPr>
          <w:rStyle w:val="FootnoteReference"/>
          <w:rFonts w:ascii="Times New Roman" w:hAnsi="Times New Roman" w:cs="Times New Roman"/>
          <w:noProof/>
          <w:sz w:val="24"/>
          <w:szCs w:val="24"/>
        </w:rPr>
        <w:footnoteReference w:id="11"/>
      </w:r>
      <w:r w:rsidRPr="00132B7C">
        <w:rPr>
          <w:rFonts w:ascii="Times New Roman" w:hAnsi="Times New Roman" w:cs="Times New Roman"/>
          <w:noProof/>
          <w:sz w:val="24"/>
        </w:rPr>
        <w:t>.</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hodnotenia akčného plánu</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roku 2016 vyplynulo, že široká škála tvorcov politík, orgány presadzovania práva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zainteresované strany</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na celom svete od roku 2016 prikladali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svojej agendy prioritný význam.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jej členské štáty</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súčasnosti zintenzívnili opatrenia na presadzovanie práva, napríklad prostredníctvom posilneného cezhraničného vyšetrovania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aktívnym zapájaním Europolu, Eurojustu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orgánov presadzovania práva. Viedlo to</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väčšiemu počtu zhabaní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 xml:space="preserve">trestných stíhaní, okrem iného aj vďaka aktivitám </w:t>
      </w:r>
      <w:bookmarkStart w:id="3" w:name="_Hlk117001698"/>
      <w:r w:rsidRPr="00132B7C">
        <w:rPr>
          <w:rFonts w:ascii="Times New Roman" w:hAnsi="Times New Roman" w:cs="Times New Roman"/>
          <w:noProof/>
          <w:sz w:val="24"/>
        </w:rPr>
        <w:t xml:space="preserve">Európskej multidisciplinárnej platformy proti hrozbám trestnej činnosti </w:t>
      </w:r>
      <w:bookmarkEnd w:id="3"/>
      <w:r w:rsidRPr="00132B7C">
        <w:rPr>
          <w:rFonts w:ascii="Times New Roman" w:hAnsi="Times New Roman" w:cs="Times New Roman"/>
          <w:noProof/>
          <w:sz w:val="24"/>
        </w:rPr>
        <w:t>(EMPACT). Európska komisia navyše intenzívnejšie podporuje príslušné vnútroštátne orgány</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európske siete odborníkov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presadzovania práva pre boj proti trestným činom proti životnému prostrediu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spolupracuje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nimi. Ďalej Komisia prijala návrh novej smernice EÚ</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cieľom zakročiť proti trestným činom proti životnému prostrediu.</w:t>
      </w:r>
    </w:p>
    <w:p w14:paraId="25BAC209" w14:textId="46BFDDB6" w:rsidR="000927AB" w:rsidRPr="00132B7C" w:rsidRDefault="00A740B1" w:rsidP="00E3321F">
      <w:pPr>
        <w:spacing w:after="240" w:line="240" w:lineRule="auto"/>
        <w:jc w:val="both"/>
        <w:rPr>
          <w:rFonts w:ascii="Times New Roman" w:hAnsi="Times New Roman" w:cs="Times New Roman"/>
          <w:noProof/>
          <w:sz w:val="24"/>
        </w:rPr>
      </w:pPr>
      <w:r w:rsidRPr="00132B7C">
        <w:rPr>
          <w:rFonts w:ascii="Times New Roman" w:hAnsi="Times New Roman" w:cs="Times New Roman"/>
          <w:noProof/>
          <w:sz w:val="24"/>
        </w:rPr>
        <w:t>EÚ bola takisto na čele opatrení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na multilaterálnych fórach, predovšetkým</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dohovoru CITES. EÚ</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záujme splnenia svojho záväzku prijať ďalšie opatrenia proti pytliactvu slonov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nezákonnému obchodovaniu so slonovinou na celom svete aktualizovala svoje pravidlá, aby ukončila väčšinu foriem obchodovania so slonovinou</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EÚ</w:t>
      </w:r>
      <w:r w:rsidR="000927AB" w:rsidRPr="00132B7C">
        <w:rPr>
          <w:rFonts w:ascii="Times New Roman" w:hAnsi="Times New Roman" w:cs="Times New Roman"/>
          <w:noProof/>
          <w:sz w:val="24"/>
        </w:rPr>
        <w:t>.</w:t>
      </w:r>
    </w:p>
    <w:p w14:paraId="4663627A" w14:textId="185EE86B" w:rsidR="000927AB" w:rsidRPr="00132B7C" w:rsidRDefault="00A740B1" w:rsidP="00E3321F">
      <w:pPr>
        <w:spacing w:after="240" w:line="240" w:lineRule="auto"/>
        <w:jc w:val="both"/>
        <w:rPr>
          <w:rFonts w:ascii="Times New Roman" w:hAnsi="Times New Roman" w:cs="Times New Roman"/>
          <w:noProof/>
          <w:sz w:val="24"/>
        </w:rPr>
      </w:pPr>
      <w:r w:rsidRPr="00132B7C">
        <w:rPr>
          <w:rFonts w:ascii="Times New Roman" w:hAnsi="Times New Roman" w:cs="Times New Roman"/>
          <w:noProof/>
          <w:sz w:val="24"/>
        </w:rPr>
        <w:t>Zmobilizovali sa aj diplomatické siete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členských štátov, ktoré sa aktívne zapájajú do bilaterálnych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regionálnych dialógov.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neposlednom rade EÚ od roku 2016 poskytuje značné finančné prostriedky na budovanie kapacít</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medzinárodné opatrenia na boj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ako aj na: i) zasadzovanie sa</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účasť miestnych komunít</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zdrojových krajinách nezákonného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ii) zabezpečovanie alternatívneho živobytia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alternatívnych zdrojov príjmu pre tieto miestne komunity</w:t>
      </w:r>
      <w:r w:rsidR="000927AB" w:rsidRPr="00132B7C">
        <w:rPr>
          <w:rFonts w:ascii="Times New Roman" w:hAnsi="Times New Roman" w:cs="Times New Roman"/>
          <w:noProof/>
          <w:sz w:val="24"/>
        </w:rPr>
        <w:t>.</w:t>
      </w:r>
    </w:p>
    <w:p w14:paraId="77C12523" w14:textId="77777777" w:rsidR="000927AB" w:rsidRPr="00132B7C" w:rsidRDefault="00A740B1" w:rsidP="00E3321F">
      <w:pPr>
        <w:spacing w:after="240"/>
        <w:rPr>
          <w:rFonts w:ascii="Times New Roman" w:hAnsi="Times New Roman" w:cs="Times New Roman"/>
          <w:b/>
          <w:noProof/>
          <w:sz w:val="24"/>
        </w:rPr>
      </w:pPr>
      <w:r w:rsidRPr="00132B7C">
        <w:rPr>
          <w:rFonts w:ascii="Times New Roman" w:hAnsi="Times New Roman" w:cs="Times New Roman"/>
          <w:b/>
          <w:noProof/>
          <w:sz w:val="24"/>
        </w:rPr>
        <w:t>Pretrvávajúce výzvy</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nové príležitosti</w:t>
      </w:r>
    </w:p>
    <w:p w14:paraId="573D5224" w14:textId="726A6C14" w:rsidR="000927AB" w:rsidRPr="00132B7C" w:rsidRDefault="00370176" w:rsidP="00E3321F">
      <w:pPr>
        <w:spacing w:after="240" w:line="240" w:lineRule="auto"/>
        <w:jc w:val="both"/>
        <w:rPr>
          <w:rFonts w:ascii="Times New Roman" w:hAnsi="Times New Roman" w:cs="Times New Roman"/>
          <w:noProof/>
          <w:sz w:val="24"/>
        </w:rPr>
      </w:pPr>
      <w:r w:rsidRPr="00132B7C">
        <w:rPr>
          <w:rFonts w:ascii="Times New Roman" w:hAnsi="Times New Roman" w:cs="Times New Roman"/>
          <w:noProof/>
          <w:sz w:val="24"/>
        </w:rPr>
        <w:t>Napriek tomuto úsiliu nezákonné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kombinácii so zmenou klímy</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zhoršovaním životného prostredia naďalej vážne zaťažuje voľne žijúce druhy, ako aj živobytie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bezpečnosť ľudí.</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priebehu času sa zmenili tak obchodné cesty, ako aj druhy,</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 xml:space="preserve">ktorými sa obchoduje. Okrem toho častejším </w:t>
      </w:r>
      <w:r w:rsidRPr="00132B7C">
        <w:rPr>
          <w:rFonts w:ascii="Times New Roman" w:hAnsi="Times New Roman" w:cs="Times New Roman"/>
          <w:b/>
          <w:noProof/>
          <w:sz w:val="24"/>
        </w:rPr>
        <w:t>využívaním online platforiem na nezákonné obchodovanie</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voľne žijúcimi druhmi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 xml:space="preserve">súvisiacim </w:t>
      </w:r>
      <w:r w:rsidRPr="00132B7C">
        <w:rPr>
          <w:rFonts w:ascii="Times New Roman" w:hAnsi="Times New Roman" w:cs="Times New Roman"/>
          <w:b/>
          <w:noProof/>
          <w:sz w:val="24"/>
        </w:rPr>
        <w:t>využívaním služieb doručovania malých balíkov</w:t>
      </w:r>
      <w:r w:rsidRPr="00132B7C">
        <w:rPr>
          <w:rFonts w:ascii="Times New Roman" w:hAnsi="Times New Roman" w:cs="Times New Roman"/>
          <w:noProof/>
          <w:sz w:val="24"/>
        </w:rPr>
        <w:t xml:space="preserve"> sa pri odhaľovaní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vyšetrovaní tohto druhu trestnej činnosti vytvorili nové výzvy, ktoré si vyžadujú nové riešenia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väčšie zdroje. Hoci sa počet zhabaní voľne žijúcich druhov,</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ktorými sa nezákonne obchodovalo,</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EÚ od roku 2016 zvýšil, nepremietlo sa to do primeraného nárastu trestných stíhaní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odsúdení. Nedostatok špecializovaných pracovníkov, zdrojov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odbornej prípravy</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mnohých členských štátoch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krajinách mimo EÚ naďalej predstavuje závažný problém. Okrem toho je tu priestor na zlepšenie spolupráce: 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členských štátov EÚ; ii) medzi členskými štátmi EÚ; iii) medzi členskými štátmi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krajinami mimo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iv) so zainteresovanými stranami</w:t>
      </w:r>
      <w:r w:rsidR="000927AB" w:rsidRPr="00132B7C">
        <w:rPr>
          <w:rFonts w:ascii="Times New Roman" w:hAnsi="Times New Roman" w:cs="Times New Roman"/>
          <w:noProof/>
          <w:sz w:val="24"/>
        </w:rPr>
        <w:t xml:space="preserve"> a s </w:t>
      </w:r>
      <w:r w:rsidRPr="00132B7C">
        <w:rPr>
          <w:rFonts w:ascii="Times New Roman" w:hAnsi="Times New Roman" w:cs="Times New Roman"/>
          <w:noProof/>
          <w:sz w:val="24"/>
        </w:rPr>
        <w:t>občianskou spoločnosťou</w:t>
      </w:r>
      <w:r w:rsidR="000927AB" w:rsidRPr="00132B7C">
        <w:rPr>
          <w:rFonts w:ascii="Times New Roman" w:hAnsi="Times New Roman" w:cs="Times New Roman"/>
          <w:noProof/>
          <w:sz w:val="24"/>
        </w:rPr>
        <w:t>.</w:t>
      </w:r>
    </w:p>
    <w:p w14:paraId="5F207DAC" w14:textId="6DC5C5AC" w:rsidR="00A740B1" w:rsidRPr="00132B7C" w:rsidRDefault="00A740B1" w:rsidP="00E3321F">
      <w:pPr>
        <w:spacing w:after="240" w:line="240" w:lineRule="auto"/>
        <w:jc w:val="both"/>
        <w:rPr>
          <w:rFonts w:ascii="Times New Roman" w:hAnsi="Times New Roman" w:cs="Times New Roman"/>
          <w:i/>
          <w:noProof/>
          <w:sz w:val="24"/>
          <w:szCs w:val="24"/>
        </w:rPr>
      </w:pPr>
      <w:r w:rsidRPr="00132B7C">
        <w:rPr>
          <w:rFonts w:ascii="Times New Roman" w:hAnsi="Times New Roman" w:cs="Times New Roman"/>
          <w:b/>
          <w:noProof/>
          <w:sz w:val="24"/>
        </w:rPr>
        <w:t>Ďalší postup</w:t>
      </w:r>
    </w:p>
    <w:p w14:paraId="1AB39A07" w14:textId="648A9D8D" w:rsidR="000927AB" w:rsidRPr="00132B7C" w:rsidRDefault="00A740B1" w:rsidP="00E3321F">
      <w:pPr>
        <w:spacing w:after="240" w:line="240" w:lineRule="auto"/>
        <w:jc w:val="both"/>
        <w:rPr>
          <w:rFonts w:ascii="Times New Roman" w:hAnsi="Times New Roman" w:cs="Times New Roman"/>
          <w:noProof/>
          <w:sz w:val="24"/>
        </w:rPr>
      </w:pPr>
      <w:r w:rsidRPr="00132B7C">
        <w:rPr>
          <w:rFonts w:ascii="Times New Roman" w:hAnsi="Times New Roman" w:cs="Times New Roman"/>
          <w:noProof/>
          <w:sz w:val="24"/>
        </w:rPr>
        <w:t>Cieľom revidovaného akčného plánu je usmerniť opatrenia EÚ</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boja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období do roku 2027. Tento plán vychádza</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akčného plánu</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roku 2016</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 xml:space="preserve">jeho zámerom je </w:t>
      </w:r>
      <w:r w:rsidRPr="00132B7C">
        <w:rPr>
          <w:rFonts w:ascii="Times New Roman" w:hAnsi="Times New Roman" w:cs="Times New Roman"/>
          <w:b/>
          <w:noProof/>
          <w:sz w:val="24"/>
        </w:rPr>
        <w:t>komplexným spôsobom reagovať na súčasné výzvy</w:t>
      </w:r>
      <w:r w:rsidRPr="00132B7C">
        <w:rPr>
          <w:rFonts w:ascii="Times New Roman" w:hAnsi="Times New Roman" w:cs="Times New Roman"/>
          <w:noProof/>
          <w:sz w:val="24"/>
        </w:rPr>
        <w:t>. Hoci sa akčný plán zameriava na nezákonné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uvádzajú sa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ňom aj potrebné prepojenia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právnymi predpismi EÚ</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a s </w:t>
      </w:r>
      <w:r w:rsidRPr="00132B7C">
        <w:rPr>
          <w:rFonts w:ascii="Times New Roman" w:hAnsi="Times New Roman" w:cs="Times New Roman"/>
          <w:noProof/>
          <w:sz w:val="24"/>
        </w:rPr>
        <w:t>ďalšími súvisiacimi politikami</w:t>
      </w:r>
      <w:r w:rsidR="000927AB" w:rsidRPr="00132B7C">
        <w:rPr>
          <w:rFonts w:ascii="Times New Roman" w:hAnsi="Times New Roman" w:cs="Times New Roman"/>
          <w:noProof/>
          <w:sz w:val="24"/>
        </w:rPr>
        <w:t>.</w:t>
      </w:r>
    </w:p>
    <w:p w14:paraId="6E7EC448" w14:textId="760E5DB5" w:rsidR="000927AB" w:rsidRPr="00132B7C" w:rsidRDefault="00B651D6" w:rsidP="00E3321F">
      <w:pPr>
        <w:spacing w:after="240" w:line="240" w:lineRule="auto"/>
        <w:jc w:val="both"/>
        <w:rPr>
          <w:rFonts w:ascii="Times New Roman" w:hAnsi="Times New Roman" w:cs="Times New Roman"/>
          <w:noProof/>
          <w:sz w:val="24"/>
        </w:rPr>
      </w:pPr>
      <w:r w:rsidRPr="00132B7C">
        <w:rPr>
          <w:rFonts w:ascii="Times New Roman" w:hAnsi="Times New Roman" w:cs="Times New Roman"/>
          <w:noProof/>
          <w:sz w:val="24"/>
        </w:rPr>
        <w:t>Riešenie nezákonného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si vyžaduje komplexný prístup</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celý rad prierezových opatrení, ktorými sa kombinuje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širšia politika ochrany voľne žijúcich druhov,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to všetko</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cieľom umožniť iba udržateľné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w:t>
      </w:r>
    </w:p>
    <w:p w14:paraId="0AEC0FBB" w14:textId="77777777" w:rsidR="000927AB" w:rsidRPr="00132B7C" w:rsidRDefault="002F18F7" w:rsidP="00E3321F">
      <w:pPr>
        <w:spacing w:after="240" w:line="240" w:lineRule="auto"/>
        <w:jc w:val="both"/>
        <w:rPr>
          <w:rFonts w:ascii="Times New Roman" w:hAnsi="Times New Roman" w:cs="Times New Roman"/>
          <w:noProof/>
          <w:sz w:val="24"/>
        </w:rPr>
      </w:pPr>
      <w:r w:rsidRPr="00132B7C">
        <w:rPr>
          <w:rFonts w:ascii="Times New Roman" w:hAnsi="Times New Roman" w:cs="Times New Roman"/>
          <w:noProof/>
          <w:sz w:val="24"/>
        </w:rPr>
        <w:t>Akčný plán je rozdelený do štyroch hlavných priorít, ako sa uvádza ďalej</w:t>
      </w:r>
      <w:r w:rsidR="000927AB" w:rsidRPr="00132B7C">
        <w:rPr>
          <w:rFonts w:ascii="Times New Roman" w:hAnsi="Times New Roman" w:cs="Times New Roman"/>
          <w:noProof/>
          <w:sz w:val="24"/>
        </w:rPr>
        <w:t>.</w:t>
      </w:r>
    </w:p>
    <w:p w14:paraId="5E07729E" w14:textId="77777777" w:rsidR="000927AB" w:rsidRPr="00132B7C" w:rsidRDefault="002F18F7" w:rsidP="000927AB">
      <w:pPr>
        <w:shd w:val="clear" w:color="auto" w:fill="FFFFFF" w:themeFill="background1"/>
        <w:tabs>
          <w:tab w:val="left" w:pos="1701"/>
        </w:tabs>
        <w:spacing w:after="240" w:line="240" w:lineRule="auto"/>
        <w:ind w:left="1700" w:hanging="1416"/>
        <w:rPr>
          <w:rFonts w:ascii="Times New Roman" w:hAnsi="Times New Roman" w:cs="Times New Roman"/>
          <w:noProof/>
          <w:sz w:val="24"/>
        </w:rPr>
      </w:pPr>
      <w:r w:rsidRPr="00132B7C">
        <w:rPr>
          <w:rFonts w:ascii="Times New Roman" w:hAnsi="Times New Roman" w:cs="Times New Roman"/>
          <w:b/>
          <w:noProof/>
          <w:sz w:val="24"/>
        </w:rPr>
        <w:t>Priorita 1:</w:t>
      </w:r>
      <w:r w:rsidR="00156718" w:rsidRPr="00132B7C">
        <w:rPr>
          <w:rFonts w:ascii="Times New Roman" w:hAnsi="Times New Roman" w:cs="Times New Roman"/>
          <w:noProof/>
        </w:rPr>
        <w:t xml:space="preserve"> </w:t>
      </w:r>
      <w:r w:rsidR="00156718" w:rsidRPr="00132B7C">
        <w:rPr>
          <w:rFonts w:ascii="Times New Roman" w:hAnsi="Times New Roman" w:cs="Times New Roman"/>
          <w:noProof/>
        </w:rPr>
        <w:tab/>
      </w:r>
      <w:r w:rsidRPr="00132B7C">
        <w:rPr>
          <w:rFonts w:ascii="Times New Roman" w:hAnsi="Times New Roman" w:cs="Times New Roman"/>
          <w:b/>
          <w:noProof/>
          <w:sz w:val="24"/>
        </w:rPr>
        <w:t>Zamedziť nezákonnému obchodovaniu</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voľne žijúcimi druhmi</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vyriešiť jeho príčiny</w:t>
      </w:r>
    </w:p>
    <w:p w14:paraId="22DDB65A" w14:textId="47BAA2E1" w:rsidR="002F18F7" w:rsidRPr="00132B7C" w:rsidRDefault="002F18F7" w:rsidP="000927AB">
      <w:pPr>
        <w:shd w:val="clear" w:color="auto" w:fill="FFFFFF" w:themeFill="background1"/>
        <w:tabs>
          <w:tab w:val="left" w:pos="1701"/>
        </w:tabs>
        <w:spacing w:after="240" w:line="240" w:lineRule="auto"/>
        <w:ind w:left="1700" w:hanging="1416"/>
        <w:rPr>
          <w:rFonts w:ascii="Times New Roman" w:hAnsi="Times New Roman" w:cs="Times New Roman"/>
          <w:b/>
          <w:noProof/>
          <w:sz w:val="24"/>
          <w:szCs w:val="24"/>
        </w:rPr>
      </w:pPr>
      <w:r w:rsidRPr="00132B7C">
        <w:rPr>
          <w:rFonts w:ascii="Times New Roman" w:hAnsi="Times New Roman" w:cs="Times New Roman"/>
          <w:b/>
          <w:noProof/>
          <w:sz w:val="24"/>
        </w:rPr>
        <w:t>Priorita 2:</w:t>
      </w:r>
      <w:r w:rsidR="00156718" w:rsidRPr="00132B7C">
        <w:rPr>
          <w:rFonts w:ascii="Times New Roman" w:hAnsi="Times New Roman" w:cs="Times New Roman"/>
          <w:noProof/>
        </w:rPr>
        <w:t xml:space="preserve"> </w:t>
      </w:r>
      <w:r w:rsidR="00156718" w:rsidRPr="00132B7C">
        <w:rPr>
          <w:rFonts w:ascii="Times New Roman" w:hAnsi="Times New Roman" w:cs="Times New Roman"/>
          <w:noProof/>
        </w:rPr>
        <w:tab/>
      </w:r>
      <w:r w:rsidRPr="00132B7C">
        <w:rPr>
          <w:rFonts w:ascii="Times New Roman" w:hAnsi="Times New Roman" w:cs="Times New Roman"/>
          <w:b/>
          <w:noProof/>
          <w:sz w:val="24"/>
        </w:rPr>
        <w:t>Posilniť právny</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politický rámec boja proti nezákonnému obchodovaniu</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voľne žijúcimi druhmi</w:t>
      </w:r>
    </w:p>
    <w:p w14:paraId="495B29CD" w14:textId="77777777" w:rsidR="000927AB" w:rsidRPr="00132B7C" w:rsidRDefault="002F18F7" w:rsidP="00114EC7">
      <w:pPr>
        <w:shd w:val="clear" w:color="auto" w:fill="FFFFFF" w:themeFill="background1"/>
        <w:tabs>
          <w:tab w:val="left" w:pos="1701"/>
        </w:tabs>
        <w:spacing w:after="240" w:line="240" w:lineRule="auto"/>
        <w:ind w:left="1700" w:hanging="1416"/>
        <w:rPr>
          <w:rFonts w:ascii="Times New Roman" w:hAnsi="Times New Roman" w:cs="Times New Roman"/>
          <w:b/>
          <w:noProof/>
          <w:sz w:val="24"/>
        </w:rPr>
      </w:pPr>
      <w:r w:rsidRPr="00132B7C">
        <w:rPr>
          <w:rFonts w:ascii="Times New Roman" w:hAnsi="Times New Roman" w:cs="Times New Roman"/>
          <w:b/>
          <w:noProof/>
          <w:sz w:val="24"/>
        </w:rPr>
        <w:t>Priorita 3:</w:t>
      </w:r>
      <w:r w:rsidR="000927AB" w:rsidRPr="00132B7C">
        <w:rPr>
          <w:rFonts w:ascii="Times New Roman" w:hAnsi="Times New Roman" w:cs="Times New Roman"/>
          <w:noProof/>
        </w:rPr>
        <w:tab/>
      </w:r>
      <w:r w:rsidRPr="00132B7C">
        <w:rPr>
          <w:rFonts w:ascii="Times New Roman" w:hAnsi="Times New Roman" w:cs="Times New Roman"/>
          <w:b/>
          <w:noProof/>
          <w:sz w:val="24"/>
        </w:rPr>
        <w:t>Účinne presadzovať právne predpisy</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politiky</w:t>
      </w:r>
      <w:r w:rsidR="000927AB" w:rsidRPr="00132B7C">
        <w:rPr>
          <w:rFonts w:ascii="Times New Roman" w:hAnsi="Times New Roman" w:cs="Times New Roman"/>
          <w:b/>
          <w:noProof/>
          <w:sz w:val="24"/>
        </w:rPr>
        <w:t xml:space="preserve"> v </w:t>
      </w:r>
      <w:r w:rsidRPr="00132B7C">
        <w:rPr>
          <w:rFonts w:ascii="Times New Roman" w:hAnsi="Times New Roman" w:cs="Times New Roman"/>
          <w:b/>
          <w:noProof/>
          <w:sz w:val="24"/>
        </w:rPr>
        <w:t>oblasti boja proti nezákonnému obchodovaniu</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voľne žijúcimi druhmi</w:t>
      </w:r>
    </w:p>
    <w:p w14:paraId="33B7F6A9" w14:textId="5EC51247" w:rsidR="002F18F7" w:rsidRPr="00132B7C" w:rsidRDefault="002F18F7" w:rsidP="00114EC7">
      <w:pPr>
        <w:tabs>
          <w:tab w:val="left" w:pos="1701"/>
        </w:tabs>
        <w:spacing w:after="240" w:line="240" w:lineRule="auto"/>
        <w:ind w:left="1700" w:hanging="1416"/>
        <w:rPr>
          <w:rFonts w:ascii="Times New Roman" w:hAnsi="Times New Roman" w:cs="Times New Roman"/>
          <w:b/>
          <w:noProof/>
          <w:sz w:val="24"/>
          <w:szCs w:val="24"/>
        </w:rPr>
      </w:pPr>
      <w:r w:rsidRPr="00132B7C">
        <w:rPr>
          <w:rFonts w:ascii="Times New Roman" w:hAnsi="Times New Roman" w:cs="Times New Roman"/>
          <w:b/>
          <w:noProof/>
          <w:sz w:val="24"/>
        </w:rPr>
        <w:t>Priorita 4:</w:t>
      </w:r>
      <w:r w:rsidR="000927AB" w:rsidRPr="00132B7C">
        <w:rPr>
          <w:rFonts w:ascii="Times New Roman" w:hAnsi="Times New Roman" w:cs="Times New Roman"/>
          <w:noProof/>
        </w:rPr>
        <w:tab/>
      </w:r>
      <w:r w:rsidRPr="00132B7C">
        <w:rPr>
          <w:rFonts w:ascii="Times New Roman" w:hAnsi="Times New Roman" w:cs="Times New Roman"/>
          <w:b/>
          <w:noProof/>
          <w:sz w:val="24"/>
        </w:rPr>
        <w:t>Posilniť globálne partnerstvo zdrojových, spotrebiteľských</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tranzitných krajín</w:t>
      </w:r>
      <w:r w:rsidR="000927AB" w:rsidRPr="00132B7C">
        <w:rPr>
          <w:rFonts w:ascii="Times New Roman" w:hAnsi="Times New Roman" w:cs="Times New Roman"/>
          <w:b/>
          <w:noProof/>
          <w:sz w:val="24"/>
        </w:rPr>
        <w:t xml:space="preserve"> v </w:t>
      </w:r>
      <w:r w:rsidRPr="00132B7C">
        <w:rPr>
          <w:rFonts w:ascii="Times New Roman" w:hAnsi="Times New Roman" w:cs="Times New Roman"/>
          <w:b/>
          <w:noProof/>
          <w:sz w:val="24"/>
        </w:rPr>
        <w:t>boji proti nezákonnému obchodovaniu</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voľne žijúcimi druhmi</w:t>
      </w:r>
    </w:p>
    <w:p w14:paraId="0EDFB44C" w14:textId="5903F2FE" w:rsidR="000927AB" w:rsidRPr="00132B7C" w:rsidRDefault="002F18F7" w:rsidP="00B65878">
      <w:pPr>
        <w:spacing w:after="240" w:line="240" w:lineRule="auto"/>
        <w:jc w:val="both"/>
        <w:rPr>
          <w:rFonts w:ascii="Times New Roman" w:hAnsi="Times New Roman" w:cs="Times New Roman"/>
          <w:noProof/>
          <w:sz w:val="24"/>
        </w:rPr>
      </w:pPr>
      <w:r w:rsidRPr="00132B7C">
        <w:rPr>
          <w:rFonts w:ascii="Times New Roman" w:hAnsi="Times New Roman" w:cs="Times New Roman"/>
          <w:noProof/>
          <w:sz w:val="24"/>
        </w:rPr>
        <w:t>Každá priorita má niekoľko cieľov</w:t>
      </w:r>
      <w:r w:rsidR="000927AB" w:rsidRPr="00132B7C">
        <w:rPr>
          <w:rFonts w:ascii="Times New Roman" w:hAnsi="Times New Roman" w:cs="Times New Roman"/>
          <w:noProof/>
          <w:sz w:val="24"/>
        </w:rPr>
        <w:t xml:space="preserve"> a v </w:t>
      </w:r>
      <w:r w:rsidRPr="00132B7C">
        <w:rPr>
          <w:rFonts w:ascii="Times New Roman" w:hAnsi="Times New Roman" w:cs="Times New Roman"/>
          <w:noProof/>
          <w:sz w:val="24"/>
        </w:rPr>
        <w:t>prípade každého cieľa sa určilo niekoľko opatrení. Tieto opatrenia nie sú kompletné</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možno ich doplniť dodatočnými opatreniami. Ciele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súvisiace opatrenia sú podrobne uvedené</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prílohe</w:t>
      </w:r>
      <w:r w:rsidR="000927AB" w:rsidRPr="00132B7C">
        <w:rPr>
          <w:rFonts w:ascii="Times New Roman" w:hAnsi="Times New Roman" w:cs="Times New Roman"/>
          <w:noProof/>
          <w:sz w:val="24"/>
        </w:rPr>
        <w:t>.</w:t>
      </w:r>
    </w:p>
    <w:p w14:paraId="351DF5BF" w14:textId="185155D1" w:rsidR="002F18F7" w:rsidRPr="00132B7C" w:rsidRDefault="006F33A7" w:rsidP="00E3321F">
      <w:pPr>
        <w:spacing w:after="240" w:line="240" w:lineRule="auto"/>
        <w:jc w:val="both"/>
        <w:rPr>
          <w:rFonts w:ascii="Times New Roman" w:hAnsi="Times New Roman" w:cs="Times New Roman"/>
          <w:noProof/>
          <w:sz w:val="24"/>
          <w:szCs w:val="24"/>
        </w:rPr>
      </w:pPr>
      <w:r w:rsidRPr="00132B7C">
        <w:rPr>
          <w:rFonts w:ascii="Times New Roman" w:hAnsi="Times New Roman" w:cs="Times New Roman"/>
          <w:noProof/>
          <w:sz w:val="24"/>
        </w:rPr>
        <w:t>Na základe týchto priorít sa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novom akčnom pláne:</w:t>
      </w:r>
      <w:bookmarkStart w:id="4" w:name="_Hlk113291603"/>
    </w:p>
    <w:p w14:paraId="6C3AC336" w14:textId="77777777" w:rsidR="000927AB" w:rsidRPr="00132B7C" w:rsidRDefault="00A740B1" w:rsidP="00E3321F">
      <w:pPr>
        <w:pStyle w:val="ListParagraph"/>
        <w:numPr>
          <w:ilvl w:val="0"/>
          <w:numId w:val="16"/>
        </w:numPr>
        <w:spacing w:after="240" w:line="240" w:lineRule="auto"/>
        <w:jc w:val="both"/>
        <w:rPr>
          <w:rFonts w:ascii="Times New Roman" w:hAnsi="Times New Roman" w:cs="Times New Roman"/>
          <w:noProof/>
          <w:sz w:val="24"/>
        </w:rPr>
      </w:pPr>
      <w:r w:rsidRPr="00132B7C">
        <w:rPr>
          <w:rFonts w:ascii="Times New Roman" w:hAnsi="Times New Roman" w:cs="Times New Roman"/>
          <w:noProof/>
          <w:sz w:val="24"/>
        </w:rPr>
        <w:t xml:space="preserve">upriamuje pozornosť na </w:t>
      </w:r>
      <w:r w:rsidRPr="00132B7C">
        <w:rPr>
          <w:rFonts w:ascii="Times New Roman" w:hAnsi="Times New Roman" w:cs="Times New Roman"/>
          <w:b/>
          <w:noProof/>
          <w:sz w:val="24"/>
        </w:rPr>
        <w:t>spoluprácu</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koordináciu medzi viacerými agentúrami</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cieľom účinne predchádzať trestnej činnosti týkajúcej sa voľne žijúcich druhov, ako aj odhaľovať, stíhať</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sankcionovať takúto trestnú činnosť</w:t>
      </w:r>
      <w:r w:rsidRPr="00132B7C">
        <w:rPr>
          <w:rStyle w:val="FootnoteReference"/>
          <w:rFonts w:ascii="Times New Roman" w:hAnsi="Times New Roman" w:cs="Times New Roman"/>
          <w:noProof/>
          <w:sz w:val="24"/>
          <w:szCs w:val="24"/>
        </w:rPr>
        <w:footnoteReference w:id="12"/>
      </w:r>
      <w:r w:rsidRPr="00132B7C">
        <w:rPr>
          <w:rFonts w:ascii="Times New Roman" w:hAnsi="Times New Roman" w:cs="Times New Roman"/>
          <w:noProof/>
          <w:sz w:val="24"/>
        </w:rPr>
        <w:t>.</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 xml:space="preserve">rámci akčného plánu </w:t>
      </w:r>
      <w:r w:rsidRPr="00132B7C">
        <w:rPr>
          <w:rFonts w:ascii="Times New Roman" w:hAnsi="Times New Roman" w:cs="Times New Roman"/>
          <w:b/>
          <w:noProof/>
          <w:sz w:val="24"/>
        </w:rPr>
        <w:t>sa posilní spolupráca: i) medzi orgánmi presadzovania práva členských štátov EÚ</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ii) medzi EÚ, jej členskými štátmi</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krajinami mimo EÚ</w:t>
      </w:r>
      <w:r w:rsidRPr="00132B7C">
        <w:rPr>
          <w:rFonts w:ascii="Times New Roman" w:hAnsi="Times New Roman" w:cs="Times New Roman"/>
          <w:noProof/>
          <w:sz w:val="24"/>
        </w:rPr>
        <w:t>,</w:t>
      </w:r>
    </w:p>
    <w:p w14:paraId="67775837" w14:textId="77777777" w:rsidR="000927AB" w:rsidRPr="00132B7C" w:rsidRDefault="00A12079" w:rsidP="00E3321F">
      <w:pPr>
        <w:pStyle w:val="ListParagraph"/>
        <w:numPr>
          <w:ilvl w:val="0"/>
          <w:numId w:val="16"/>
        </w:numPr>
        <w:spacing w:after="240" w:line="240" w:lineRule="auto"/>
        <w:jc w:val="both"/>
        <w:rPr>
          <w:rFonts w:ascii="Times New Roman" w:hAnsi="Times New Roman" w:cs="Times New Roman"/>
          <w:noProof/>
          <w:sz w:val="24"/>
        </w:rPr>
      </w:pPr>
      <w:r w:rsidRPr="00132B7C">
        <w:rPr>
          <w:rFonts w:ascii="Times New Roman" w:hAnsi="Times New Roman" w:cs="Times New Roman"/>
          <w:noProof/>
          <w:sz w:val="24"/>
        </w:rPr>
        <w:t>členské štáty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krajiny mimo EÚ vyzývajú, aby</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pristupovali ako</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závažnému trestnému činu</w:t>
      </w:r>
      <w:r w:rsidR="000927AB" w:rsidRPr="00132B7C">
        <w:rPr>
          <w:rFonts w:ascii="Times New Roman" w:hAnsi="Times New Roman" w:cs="Times New Roman"/>
          <w:noProof/>
          <w:sz w:val="24"/>
        </w:rPr>
        <w:t xml:space="preserve"> a </w:t>
      </w:r>
      <w:r w:rsidRPr="00132B7C">
        <w:rPr>
          <w:rFonts w:ascii="Times New Roman" w:hAnsi="Times New Roman" w:cs="Times New Roman"/>
          <w:b/>
          <w:noProof/>
          <w:sz w:val="24"/>
        </w:rPr>
        <w:t>aby</w:t>
      </w:r>
      <w:r w:rsidR="000927AB" w:rsidRPr="00132B7C">
        <w:rPr>
          <w:rFonts w:ascii="Times New Roman" w:hAnsi="Times New Roman" w:cs="Times New Roman"/>
          <w:b/>
          <w:noProof/>
          <w:sz w:val="24"/>
        </w:rPr>
        <w:t xml:space="preserve"> v </w:t>
      </w:r>
      <w:r w:rsidRPr="00132B7C">
        <w:rPr>
          <w:rFonts w:ascii="Times New Roman" w:hAnsi="Times New Roman" w:cs="Times New Roman"/>
          <w:b/>
          <w:noProof/>
          <w:sz w:val="24"/>
        </w:rPr>
        <w:t>rámci reťazca presadzovania práva vybudovali kapacity</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dosiahli špecializáciu</w:t>
      </w:r>
      <w:r w:rsidRPr="00132B7C">
        <w:rPr>
          <w:rFonts w:ascii="Times New Roman" w:hAnsi="Times New Roman" w:cs="Times New Roman"/>
          <w:noProof/>
          <w:sz w:val="24"/>
        </w:rPr>
        <w:t xml:space="preserve"> na účely primeraného</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odrádzajúceho sankcionovania za porušenie predpisov,</w:t>
      </w:r>
    </w:p>
    <w:p w14:paraId="71B6EF9D" w14:textId="255FCE3A" w:rsidR="00A12079" w:rsidRPr="00132B7C" w:rsidRDefault="00A12079" w:rsidP="00E3321F">
      <w:pPr>
        <w:pStyle w:val="ListParagraph"/>
        <w:numPr>
          <w:ilvl w:val="0"/>
          <w:numId w:val="16"/>
        </w:numPr>
        <w:spacing w:after="240" w:line="240" w:lineRule="auto"/>
        <w:jc w:val="both"/>
        <w:rPr>
          <w:rFonts w:ascii="Times New Roman" w:hAnsi="Times New Roman" w:cs="Times New Roman"/>
          <w:noProof/>
        </w:rPr>
      </w:pPr>
      <w:r w:rsidRPr="00132B7C">
        <w:rPr>
          <w:rFonts w:ascii="Times New Roman" w:hAnsi="Times New Roman" w:cs="Times New Roman"/>
          <w:b/>
          <w:noProof/>
          <w:sz w:val="24"/>
        </w:rPr>
        <w:t>skúma potreba, pridaná hodnota</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uskutočniteľnosť nových legislatívnych</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politických iniciatív</w:t>
      </w:r>
      <w:r w:rsidRPr="00132B7C">
        <w:rPr>
          <w:rFonts w:ascii="Times New Roman" w:hAnsi="Times New Roman" w:cs="Times New Roman"/>
          <w:noProof/>
          <w:sz w:val="24"/>
        </w:rPr>
        <w:t>, aby opatrenia EÚ</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boji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boli naďalej dostatočne rázne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primerané vzhľadom na hrozbu, ktorú predstavuje takéto nezákonné obchodovanie,</w:t>
      </w:r>
    </w:p>
    <w:p w14:paraId="0AB4B9F5" w14:textId="135BA289" w:rsidR="00A12079" w:rsidRPr="00132B7C" w:rsidRDefault="00A12079" w:rsidP="00E3321F">
      <w:pPr>
        <w:pStyle w:val="ListParagraph"/>
        <w:numPr>
          <w:ilvl w:val="0"/>
          <w:numId w:val="16"/>
        </w:numPr>
        <w:spacing w:after="240"/>
        <w:jc w:val="both"/>
        <w:rPr>
          <w:rFonts w:ascii="Times New Roman" w:hAnsi="Times New Roman" w:cs="Times New Roman"/>
          <w:noProof/>
        </w:rPr>
      </w:pPr>
      <w:r w:rsidRPr="00132B7C">
        <w:rPr>
          <w:rFonts w:ascii="Times New Roman" w:hAnsi="Times New Roman" w:cs="Times New Roman"/>
          <w:b/>
          <w:noProof/>
          <w:sz w:val="24"/>
        </w:rPr>
        <w:t>využíva dynamika súvisiaca</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prijímaním aktu</w:t>
      </w:r>
      <w:r w:rsidR="000927AB" w:rsidRPr="00132B7C">
        <w:rPr>
          <w:rFonts w:ascii="Times New Roman" w:hAnsi="Times New Roman" w:cs="Times New Roman"/>
          <w:b/>
          <w:noProof/>
          <w:sz w:val="24"/>
        </w:rPr>
        <w:t xml:space="preserve"> o </w:t>
      </w:r>
      <w:r w:rsidRPr="00132B7C">
        <w:rPr>
          <w:rFonts w:ascii="Times New Roman" w:hAnsi="Times New Roman" w:cs="Times New Roman"/>
          <w:b/>
          <w:noProof/>
          <w:sz w:val="24"/>
        </w:rPr>
        <w:t>digitálnych službách na posilnenie opatrení proti nezákonnému online obchodovaniu</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voľne žijúcimi druhmi</w:t>
      </w:r>
      <w:r w:rsidRPr="00132B7C">
        <w:rPr>
          <w:rFonts w:ascii="Times New Roman" w:hAnsi="Times New Roman" w:cs="Times New Roman"/>
          <w:noProof/>
          <w:sz w:val="24"/>
        </w:rPr>
        <w:t>. Online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uplynulých rokoch prudko stúplo, čo zločincom uľahčuje vykonávanie činnosti</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nižším rizikom</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na širšom trhu. Všeobecný rozmach elektronického obchodu viedol</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posledných rokoch</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nárastu objemu medzinárodnej prepravy balíkov. Vďaka prijatiu aktu</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digitálnych službách sa orgány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členských štátov vyzbroja novými nástrojmi na riešenie výziev spojených</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online obchodom,</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to aj</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voľne žijúcich druhov. Posilnia sa zručnosti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kapacity orgánov presadzovania práva, colných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ďalších príslušných orgánov. Podporí sa spolupráca so súkromným sektorom, ako je spolupráca, ktorá sa uskutočňuje</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Koalície na ukončenie nezákonného online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Pr="00132B7C">
        <w:rPr>
          <w:rStyle w:val="FootnoteReference"/>
          <w:rFonts w:ascii="Times New Roman" w:hAnsi="Times New Roman" w:cs="Times New Roman"/>
          <w:noProof/>
          <w:sz w:val="24"/>
          <w:szCs w:val="24"/>
        </w:rPr>
        <w:footnoteReference w:id="13"/>
      </w:r>
      <w:r w:rsidRPr="00132B7C">
        <w:rPr>
          <w:rFonts w:ascii="Times New Roman" w:hAnsi="Times New Roman" w:cs="Times New Roman"/>
          <w:noProof/>
          <w:sz w:val="24"/>
        </w:rPr>
        <w:t>, alebo partnerstvo ROUTES</w:t>
      </w:r>
      <w:r w:rsidRPr="00132B7C">
        <w:rPr>
          <w:rStyle w:val="FootnoteReference"/>
          <w:rFonts w:ascii="Times New Roman" w:hAnsi="Times New Roman" w:cs="Times New Roman"/>
          <w:noProof/>
          <w:sz w:val="24"/>
          <w:szCs w:val="24"/>
        </w:rPr>
        <w:footnoteReference w:id="14"/>
      </w:r>
      <w:r w:rsidRPr="00132B7C">
        <w:rPr>
          <w:rFonts w:ascii="Times New Roman" w:hAnsi="Times New Roman" w:cs="Times New Roman"/>
          <w:noProof/>
          <w:sz w:val="24"/>
        </w:rPr>
        <w:t>. Vytvoria sa nové nástroje na monitorovanie zákonného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na odhaľovanie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vyšetrovanie trestnej činnosti týkajúcej sa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 xml:space="preserve">voľne žijúcimi druhmi. Medzi tieto nástroje patria </w:t>
      </w:r>
      <w:r w:rsidRPr="00132B7C">
        <w:rPr>
          <w:rFonts w:ascii="Times New Roman" w:hAnsi="Times New Roman" w:cs="Times New Roman"/>
          <w:b/>
          <w:noProof/>
          <w:sz w:val="24"/>
        </w:rPr>
        <w:t>databázy, mobilné aplikácie, skenery</w:t>
      </w:r>
      <w:r w:rsidRPr="00132B7C">
        <w:rPr>
          <w:rFonts w:ascii="Times New Roman" w:hAnsi="Times New Roman" w:cs="Times New Roman"/>
          <w:noProof/>
          <w:sz w:val="24"/>
        </w:rPr>
        <w:t xml:space="preserve"> atď.,</w:t>
      </w:r>
    </w:p>
    <w:p w14:paraId="10199A0E" w14:textId="075E9707" w:rsidR="00A12079" w:rsidRPr="00132B7C" w:rsidRDefault="00A12079" w:rsidP="00E3321F">
      <w:pPr>
        <w:pStyle w:val="ListParagraph"/>
        <w:numPr>
          <w:ilvl w:val="0"/>
          <w:numId w:val="16"/>
        </w:numPr>
        <w:spacing w:after="240"/>
        <w:jc w:val="both"/>
        <w:rPr>
          <w:rFonts w:ascii="Times New Roman" w:hAnsi="Times New Roman" w:cs="Times New Roman"/>
          <w:noProof/>
          <w:sz w:val="24"/>
          <w:szCs w:val="24"/>
        </w:rPr>
      </w:pPr>
      <w:bookmarkStart w:id="5" w:name="_Hlk113291590"/>
      <w:r w:rsidRPr="00132B7C">
        <w:rPr>
          <w:rFonts w:ascii="Times New Roman" w:hAnsi="Times New Roman" w:cs="Times New Roman"/>
          <w:noProof/>
          <w:sz w:val="24"/>
        </w:rPr>
        <w:t>naďalej rieši nezákonné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ako globálny problém,</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teda sa zabezpečuje medzinárodná spolupráca</w:t>
      </w:r>
      <w:r w:rsidR="000927AB" w:rsidRPr="00132B7C">
        <w:rPr>
          <w:rFonts w:ascii="Times New Roman" w:hAnsi="Times New Roman" w:cs="Times New Roman"/>
          <w:noProof/>
          <w:sz w:val="24"/>
        </w:rPr>
        <w:t xml:space="preserve"> a </w:t>
      </w:r>
      <w:r w:rsidRPr="00132B7C">
        <w:rPr>
          <w:rFonts w:ascii="Times New Roman" w:hAnsi="Times New Roman" w:cs="Times New Roman"/>
          <w:b/>
          <w:noProof/>
          <w:sz w:val="24"/>
        </w:rPr>
        <w:t>súdržnosť opatrení</w:t>
      </w:r>
      <w:r w:rsidR="000927AB" w:rsidRPr="00132B7C">
        <w:rPr>
          <w:rFonts w:ascii="Times New Roman" w:hAnsi="Times New Roman" w:cs="Times New Roman"/>
          <w:b/>
          <w:noProof/>
          <w:sz w:val="24"/>
        </w:rPr>
        <w:t xml:space="preserve"> v </w:t>
      </w:r>
      <w:r w:rsidRPr="00132B7C">
        <w:rPr>
          <w:rFonts w:ascii="Times New Roman" w:hAnsi="Times New Roman" w:cs="Times New Roman"/>
          <w:b/>
          <w:noProof/>
          <w:sz w:val="24"/>
        </w:rPr>
        <w:t>boji proti nezákonnému obchodovaniu</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voľne žijúcimi druhmi</w:t>
      </w:r>
      <w:r w:rsidR="000927AB" w:rsidRPr="00132B7C">
        <w:rPr>
          <w:rFonts w:ascii="Times New Roman" w:hAnsi="Times New Roman" w:cs="Times New Roman"/>
          <w:b/>
          <w:noProof/>
          <w:sz w:val="24"/>
        </w:rPr>
        <w:t xml:space="preserve"> v </w:t>
      </w:r>
      <w:r w:rsidRPr="00132B7C">
        <w:rPr>
          <w:rFonts w:ascii="Times New Roman" w:hAnsi="Times New Roman" w:cs="Times New Roman"/>
          <w:b/>
          <w:noProof/>
          <w:sz w:val="24"/>
        </w:rPr>
        <w:t>rámci EÚ</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podpora opatrení</w:t>
      </w:r>
      <w:r w:rsidR="000927AB" w:rsidRPr="00132B7C">
        <w:rPr>
          <w:rFonts w:ascii="Times New Roman" w:hAnsi="Times New Roman" w:cs="Times New Roman"/>
          <w:b/>
          <w:noProof/>
          <w:sz w:val="24"/>
        </w:rPr>
        <w:t xml:space="preserve"> v </w:t>
      </w:r>
      <w:r w:rsidRPr="00132B7C">
        <w:rPr>
          <w:rFonts w:ascii="Times New Roman" w:hAnsi="Times New Roman" w:cs="Times New Roman"/>
          <w:b/>
          <w:noProof/>
          <w:sz w:val="24"/>
        </w:rPr>
        <w:t>boji proti nezákonnému obchodovaniu</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voľne žijúcimi druhmi na globálnej úrovni</w:t>
      </w:r>
      <w:r w:rsidRPr="00132B7C">
        <w:rPr>
          <w:rFonts w:ascii="Times New Roman" w:hAnsi="Times New Roman" w:cs="Times New Roman"/>
          <w:noProof/>
          <w:sz w:val="24"/>
        </w:rPr>
        <w:t>. Spolupráca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krajinami mimo EÚ sa posilní prostredníctvom bilaterálnych výmen, regionálnych sietí, sietí presadzovania práva, obchodných dohôd</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multilaterálnych programov,</w:t>
      </w:r>
      <w:bookmarkEnd w:id="5"/>
    </w:p>
    <w:p w14:paraId="2C5B2A79" w14:textId="79F6E238" w:rsidR="00A31F3A" w:rsidRPr="00132B7C" w:rsidRDefault="00370176" w:rsidP="00E3321F">
      <w:pPr>
        <w:pStyle w:val="ListParagraph"/>
        <w:numPr>
          <w:ilvl w:val="0"/>
          <w:numId w:val="16"/>
        </w:numPr>
        <w:spacing w:after="240" w:line="240" w:lineRule="auto"/>
        <w:jc w:val="both"/>
        <w:rPr>
          <w:rFonts w:ascii="Times New Roman" w:hAnsi="Times New Roman" w:cs="Times New Roman"/>
          <w:noProof/>
          <w:sz w:val="24"/>
          <w:szCs w:val="24"/>
        </w:rPr>
      </w:pPr>
      <w:r w:rsidRPr="00132B7C">
        <w:rPr>
          <w:rFonts w:ascii="Times New Roman" w:hAnsi="Times New Roman" w:cs="Times New Roman"/>
          <w:noProof/>
          <w:sz w:val="24"/>
        </w:rPr>
        <w:t xml:space="preserve">zvyšuje </w:t>
      </w:r>
      <w:r w:rsidRPr="00132B7C">
        <w:rPr>
          <w:rFonts w:ascii="Times New Roman" w:hAnsi="Times New Roman" w:cs="Times New Roman"/>
          <w:b/>
          <w:noProof/>
          <w:sz w:val="24"/>
        </w:rPr>
        <w:t>transparentnosť</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rozhodovacom procese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podporujú pevnejšie partnerstvá medzi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jej členskými štátmi na jednej strane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mimovládnymi organizáciami, medzinárodnými organizáciami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súkromným sektorom na strane druhej. Ocení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uľahčí sa prispievanie mimovládnych organizácií, medzinárodných organizácií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súkromného sektora</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boju proti trestnej činnosti týkajúcej sa voľne žijúcich druhov vrátane zapojenia týchto subjektov do politických diskusií</w:t>
      </w:r>
      <w:r w:rsidRPr="00132B7C">
        <w:rPr>
          <w:rStyle w:val="FootnoteReference"/>
          <w:rFonts w:ascii="Times New Roman" w:hAnsi="Times New Roman" w:cs="Times New Roman"/>
          <w:noProof/>
          <w:sz w:val="24"/>
          <w:szCs w:val="24"/>
        </w:rPr>
        <w:footnoteReference w:id="15"/>
      </w:r>
      <w:r w:rsidRPr="00132B7C">
        <w:rPr>
          <w:rFonts w:ascii="Times New Roman" w:hAnsi="Times New Roman" w:cs="Times New Roman"/>
          <w:noProof/>
          <w:sz w:val="24"/>
        </w:rPr>
        <w:t>.</w:t>
      </w:r>
      <w:bookmarkStart w:id="6" w:name="_Hlk113461192"/>
      <w:bookmarkEnd w:id="4"/>
    </w:p>
    <w:p w14:paraId="288714B1" w14:textId="77777777" w:rsidR="00E3321F" w:rsidRPr="00132B7C" w:rsidRDefault="00E3321F">
      <w:pPr>
        <w:rPr>
          <w:rFonts w:ascii="Times New Roman" w:hAnsi="Times New Roman" w:cs="Times New Roman"/>
          <w:b/>
          <w:bCs/>
          <w:noProof/>
          <w:sz w:val="24"/>
          <w:szCs w:val="24"/>
        </w:rPr>
      </w:pPr>
      <w:r w:rsidRPr="00132B7C">
        <w:rPr>
          <w:rFonts w:ascii="Times New Roman" w:hAnsi="Times New Roman" w:cs="Times New Roman"/>
          <w:noProof/>
        </w:rPr>
        <w:br w:type="page"/>
      </w:r>
    </w:p>
    <w:p w14:paraId="264762B2" w14:textId="421D8D4D" w:rsidR="002F18F7" w:rsidRPr="00132B7C" w:rsidRDefault="002F18F7" w:rsidP="00E3321F">
      <w:pPr>
        <w:spacing w:after="240" w:line="240" w:lineRule="auto"/>
        <w:jc w:val="both"/>
        <w:rPr>
          <w:rFonts w:ascii="Times New Roman" w:hAnsi="Times New Roman" w:cs="Times New Roman"/>
          <w:b/>
          <w:bCs/>
          <w:noProof/>
          <w:sz w:val="24"/>
          <w:szCs w:val="24"/>
        </w:rPr>
      </w:pPr>
      <w:r w:rsidRPr="00132B7C">
        <w:rPr>
          <w:rFonts w:ascii="Times New Roman" w:hAnsi="Times New Roman" w:cs="Times New Roman"/>
          <w:b/>
          <w:noProof/>
          <w:sz w:val="24"/>
        </w:rPr>
        <w:t>Dostatočné finančné</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ľudské zdroje</w:t>
      </w:r>
    </w:p>
    <w:bookmarkEnd w:id="6"/>
    <w:p w14:paraId="25F9C13B" w14:textId="6A73D142" w:rsidR="000927AB" w:rsidRPr="00132B7C" w:rsidRDefault="002F18F7" w:rsidP="00E3321F">
      <w:pPr>
        <w:spacing w:after="240" w:line="240" w:lineRule="auto"/>
        <w:jc w:val="both"/>
        <w:rPr>
          <w:rFonts w:ascii="Times New Roman" w:hAnsi="Times New Roman" w:cs="Times New Roman"/>
          <w:noProof/>
          <w:sz w:val="24"/>
        </w:rPr>
      </w:pPr>
      <w:r w:rsidRPr="00132B7C">
        <w:rPr>
          <w:rFonts w:ascii="Times New Roman" w:hAnsi="Times New Roman" w:cs="Times New Roman"/>
          <w:b/>
          <w:noProof/>
          <w:sz w:val="24"/>
        </w:rPr>
        <w:t>Skutočný pokrok</w:t>
      </w:r>
      <w:r w:rsidR="000927AB" w:rsidRPr="00132B7C">
        <w:rPr>
          <w:rFonts w:ascii="Times New Roman" w:hAnsi="Times New Roman" w:cs="Times New Roman"/>
          <w:b/>
          <w:noProof/>
          <w:sz w:val="24"/>
        </w:rPr>
        <w:t xml:space="preserve"> v </w:t>
      </w:r>
      <w:r w:rsidRPr="00132B7C">
        <w:rPr>
          <w:rFonts w:ascii="Times New Roman" w:hAnsi="Times New Roman" w:cs="Times New Roman"/>
          <w:b/>
          <w:noProof/>
          <w:sz w:val="24"/>
        </w:rPr>
        <w:t>boji proti trestnej činnosti týkajúcej sa voľne žijúcich druhov nemožno dosiahnuť, ak nie sú</w:t>
      </w:r>
      <w:r w:rsidR="000927AB" w:rsidRPr="00132B7C">
        <w:rPr>
          <w:rFonts w:ascii="Times New Roman" w:hAnsi="Times New Roman" w:cs="Times New Roman"/>
          <w:b/>
          <w:noProof/>
          <w:sz w:val="24"/>
        </w:rPr>
        <w:t xml:space="preserve"> k </w:t>
      </w:r>
      <w:r w:rsidRPr="00132B7C">
        <w:rPr>
          <w:rFonts w:ascii="Times New Roman" w:hAnsi="Times New Roman" w:cs="Times New Roman"/>
          <w:b/>
          <w:noProof/>
          <w:sz w:val="24"/>
        </w:rPr>
        <w:t>dispozícii dostatočné finančné prostriedky</w:t>
      </w:r>
      <w:r w:rsidRPr="00132B7C">
        <w:rPr>
          <w:rFonts w:ascii="Times New Roman" w:hAnsi="Times New Roman" w:cs="Times New Roman"/>
          <w:noProof/>
          <w:sz w:val="24"/>
        </w:rPr>
        <w:t xml:space="preserve"> na podporu sprievodných opatrení tak na úrovni EÚ, ako aj na úrovni členských štátov EÚ. Je nevyhnutné, aby sa finančné prostriedky vyčlenené na monitorovanie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riešenie trestnej činnosti týkajúcej sa voľne žijúcich druhov: i) určili vopred; ii) sprístupnili príslušným vykonávajúcim subjektom</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iii) využívali čo najefektívnejšie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najsúdržnejšie</w:t>
      </w:r>
      <w:r w:rsidR="000927AB" w:rsidRPr="00132B7C">
        <w:rPr>
          <w:rFonts w:ascii="Times New Roman" w:hAnsi="Times New Roman" w:cs="Times New Roman"/>
          <w:noProof/>
          <w:sz w:val="24"/>
        </w:rPr>
        <w:t>.</w:t>
      </w:r>
    </w:p>
    <w:p w14:paraId="587902CA" w14:textId="73A6C97B" w:rsidR="000927AB" w:rsidRPr="00132B7C" w:rsidRDefault="002438CE" w:rsidP="00E3321F">
      <w:pPr>
        <w:spacing w:after="240" w:line="240" w:lineRule="auto"/>
        <w:jc w:val="both"/>
        <w:rPr>
          <w:rFonts w:ascii="Times New Roman" w:hAnsi="Times New Roman" w:cs="Times New Roman"/>
          <w:noProof/>
          <w:sz w:val="24"/>
        </w:rPr>
      </w:pPr>
      <w:r w:rsidRPr="00132B7C">
        <w:rPr>
          <w:rFonts w:ascii="Times New Roman" w:hAnsi="Times New Roman" w:cs="Times New Roman"/>
          <w:noProof/>
          <w:sz w:val="24"/>
        </w:rPr>
        <w:t>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by sa malo plne začleniť do príslušných finančných prostriedkov EÚ na: i) bezpečnosť</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organizovanú trestnú činnosť; ii) životné prostredie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iii) medzinárodnú spoluprácu/partnerstvá. Zvlášť by malo ísť</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prioritu</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platformy EMPACT, Fondu pre vnútornú bezpečnosť, programu LIFE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Nástroja susedstva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rozvojovej</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medzinárodnej spolupráce</w:t>
      </w:r>
      <w:r w:rsidR="000927AB" w:rsidRPr="00132B7C">
        <w:rPr>
          <w:rFonts w:ascii="Times New Roman" w:hAnsi="Times New Roman" w:cs="Times New Roman"/>
          <w:noProof/>
          <w:sz w:val="24"/>
        </w:rPr>
        <w:t>.</w:t>
      </w:r>
    </w:p>
    <w:p w14:paraId="39200600" w14:textId="7976AA87" w:rsidR="004565C6" w:rsidRPr="00132B7C" w:rsidRDefault="00B651D6" w:rsidP="00E3321F">
      <w:pPr>
        <w:spacing w:after="240" w:line="240" w:lineRule="auto"/>
        <w:jc w:val="both"/>
        <w:rPr>
          <w:rFonts w:ascii="Times New Roman" w:hAnsi="Times New Roman" w:cs="Times New Roman"/>
          <w:b/>
          <w:bCs/>
          <w:noProof/>
          <w:sz w:val="24"/>
          <w:szCs w:val="24"/>
        </w:rPr>
      </w:pPr>
      <w:r w:rsidRPr="00132B7C">
        <w:rPr>
          <w:rFonts w:ascii="Times New Roman" w:hAnsi="Times New Roman" w:cs="Times New Roman"/>
          <w:b/>
          <w:noProof/>
          <w:sz w:val="24"/>
        </w:rPr>
        <w:t>Monitorovanie pokroku</w:t>
      </w:r>
    </w:p>
    <w:p w14:paraId="2D29621F" w14:textId="053894CF" w:rsidR="000927AB" w:rsidRPr="00132B7C" w:rsidRDefault="001F3C50" w:rsidP="00E3321F">
      <w:pPr>
        <w:spacing w:after="240" w:line="240" w:lineRule="auto"/>
        <w:jc w:val="both"/>
        <w:rPr>
          <w:rFonts w:ascii="Times New Roman" w:hAnsi="Times New Roman" w:cs="Times New Roman"/>
          <w:noProof/>
          <w:sz w:val="24"/>
        </w:rPr>
      </w:pPr>
      <w:r w:rsidRPr="00132B7C">
        <w:rPr>
          <w:rFonts w:ascii="Times New Roman" w:hAnsi="Times New Roman" w:cs="Times New Roman"/>
          <w:noProof/>
          <w:sz w:val="24"/>
        </w:rPr>
        <w:t>Na pravidelné meranie pokroku Komisia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spolupráci</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členskými štátmi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prvom roku po prijatí plánu zriadi systém monitorovania vykonávania akčného plánu. Tento systém bude zahŕňať jednoduchý mechanizmus podávania správ pre členské štáty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zainteresované strany, ktorý sa bude opierať</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existujúce rámce podávania správ. Stanoví sa niekoľko ukazovateľov na čo možno najpodrobnejšie meranie výsledkov, ktoré sa dosiahli</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hľadiska celkového vplyvu akčného plánu na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w:t>
      </w:r>
    </w:p>
    <w:p w14:paraId="0BFC6A99" w14:textId="356CE210" w:rsidR="00AF5C3F" w:rsidRPr="00132B7C" w:rsidRDefault="00AF3C72" w:rsidP="00E3321F">
      <w:pPr>
        <w:spacing w:after="240"/>
        <w:rPr>
          <w:rFonts w:ascii="Times New Roman" w:hAnsi="Times New Roman" w:cs="Times New Roman"/>
          <w:b/>
          <w:noProof/>
          <w:sz w:val="24"/>
          <w:szCs w:val="24"/>
        </w:rPr>
      </w:pPr>
      <w:r w:rsidRPr="00132B7C">
        <w:rPr>
          <w:rFonts w:ascii="Times New Roman" w:hAnsi="Times New Roman" w:cs="Times New Roman"/>
          <w:b/>
          <w:noProof/>
          <w:sz w:val="24"/>
        </w:rPr>
        <w:t>Záver</w:t>
      </w:r>
    </w:p>
    <w:p w14:paraId="2EBA0029" w14:textId="08AFD7B9" w:rsidR="00E3321F" w:rsidRPr="00132B7C" w:rsidRDefault="00AF5C3F" w:rsidP="00E3321F">
      <w:pPr>
        <w:spacing w:after="240"/>
        <w:jc w:val="both"/>
        <w:rPr>
          <w:rFonts w:ascii="Times New Roman" w:hAnsi="Times New Roman" w:cs="Times New Roman"/>
          <w:bCs/>
          <w:noProof/>
          <w:sz w:val="24"/>
          <w:szCs w:val="24"/>
        </w:rPr>
      </w:pPr>
      <w:r w:rsidRPr="00132B7C">
        <w:rPr>
          <w:rFonts w:ascii="Times New Roman" w:hAnsi="Times New Roman" w:cs="Times New Roman"/>
          <w:noProof/>
          <w:sz w:val="24"/>
        </w:rPr>
        <w:t>Revidovaný akčný plán EÚ na boj proti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živočíchov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rastlín zosilňuje ambície akčného plánu</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roku 2016, pričom vyzdvihuje pretrvávajúce úsilie EÚ bojovať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Ak sa poskytnú primerané zdroje, akčný plán bude slúžiť ako program ambicióznych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komplexných opatrení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spolupráce –</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na celom svete –, ktoré majú prispieť</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ukončeniu nezákonného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p>
    <w:p w14:paraId="58528CFA" w14:textId="30A4F30C" w:rsidR="0014503F" w:rsidRPr="00132B7C" w:rsidRDefault="0014503F" w:rsidP="00E3321F">
      <w:pPr>
        <w:jc w:val="both"/>
        <w:rPr>
          <w:rFonts w:ascii="Times New Roman" w:hAnsi="Times New Roman" w:cs="Times New Roman"/>
          <w:bCs/>
          <w:noProof/>
          <w:sz w:val="24"/>
          <w:szCs w:val="24"/>
        </w:rPr>
        <w:sectPr w:rsidR="0014503F" w:rsidRPr="00132B7C" w:rsidSect="002E477B">
          <w:headerReference w:type="even" r:id="rId18"/>
          <w:headerReference w:type="default" r:id="rId19"/>
          <w:footerReference w:type="even" r:id="rId20"/>
          <w:footerReference w:type="default" r:id="rId21"/>
          <w:headerReference w:type="first" r:id="rId22"/>
          <w:footerReference w:type="first" r:id="rId23"/>
          <w:pgSz w:w="11906" w:h="16838"/>
          <w:pgMar w:top="1134" w:right="1440" w:bottom="1134" w:left="1440" w:header="709" w:footer="709" w:gutter="0"/>
          <w:cols w:space="720"/>
          <w:docGrid w:linePitch="360"/>
        </w:sectPr>
      </w:pPr>
    </w:p>
    <w:p w14:paraId="74E88B18" w14:textId="10D44892" w:rsidR="0014503F" w:rsidRPr="00132B7C" w:rsidRDefault="00794816" w:rsidP="00794816">
      <w:pPr>
        <w:spacing w:after="240" w:line="240" w:lineRule="auto"/>
        <w:jc w:val="center"/>
        <w:rPr>
          <w:rFonts w:ascii="Times New Roman" w:hAnsi="Times New Roman" w:cs="Times New Roman"/>
          <w:b/>
          <w:noProof/>
          <w:sz w:val="28"/>
          <w:szCs w:val="28"/>
        </w:rPr>
      </w:pPr>
      <w:r w:rsidRPr="00132B7C">
        <w:rPr>
          <w:rFonts w:ascii="Times New Roman" w:hAnsi="Times New Roman" w:cs="Times New Roman"/>
          <w:b/>
          <w:noProof/>
          <w:sz w:val="28"/>
        </w:rPr>
        <w:t>PRÍLOHA – Tabuľka opatrení (2022 – 2027)</w:t>
      </w:r>
    </w:p>
    <w:p w14:paraId="33D33359" w14:textId="3E3540D8" w:rsidR="0014503F" w:rsidRPr="00132B7C" w:rsidRDefault="0014503F" w:rsidP="00794816">
      <w:pPr>
        <w:spacing w:before="240" w:line="240" w:lineRule="auto"/>
        <w:rPr>
          <w:rFonts w:ascii="Times New Roman" w:hAnsi="Times New Roman" w:cs="Times New Roman"/>
          <w:b/>
          <w:noProof/>
          <w:sz w:val="24"/>
          <w:szCs w:val="24"/>
        </w:rPr>
      </w:pPr>
      <w:r w:rsidRPr="00132B7C">
        <w:rPr>
          <w:rFonts w:ascii="Times New Roman" w:hAnsi="Times New Roman" w:cs="Times New Roman"/>
          <w:b/>
          <w:noProof/>
          <w:sz w:val="24"/>
        </w:rPr>
        <w:t>Priorita č. 1 – Zamedziť nezákonnému obchodovaniu</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 xml:space="preserve">voľne žijúcimi druhmi vyriešením jeho príčin </w:t>
      </w:r>
    </w:p>
    <w:tbl>
      <w:tblPr>
        <w:tblStyle w:val="TableGrid"/>
        <w:tblW w:w="14567" w:type="dxa"/>
        <w:tblLayout w:type="fixed"/>
        <w:tblLook w:val="04A0" w:firstRow="1" w:lastRow="0" w:firstColumn="1" w:lastColumn="0" w:noHBand="0" w:noVBand="1"/>
      </w:tblPr>
      <w:tblGrid>
        <w:gridCol w:w="3227"/>
        <w:gridCol w:w="1417"/>
        <w:gridCol w:w="8222"/>
        <w:gridCol w:w="1701"/>
      </w:tblGrid>
      <w:tr w:rsidR="006D7A29" w:rsidRPr="00132B7C" w14:paraId="6872634B" w14:textId="25643312" w:rsidTr="00E3321F">
        <w:trPr>
          <w:tblHeader/>
        </w:trPr>
        <w:tc>
          <w:tcPr>
            <w:tcW w:w="3227" w:type="dxa"/>
          </w:tcPr>
          <w:p w14:paraId="48659AFF" w14:textId="77777777" w:rsidR="006D7A29" w:rsidRPr="00132B7C" w:rsidRDefault="006D7A29" w:rsidP="00B67CBB">
            <w:pPr>
              <w:rPr>
                <w:rFonts w:ascii="Times New Roman" w:hAnsi="Times New Roman" w:cs="Times New Roman"/>
                <w:b/>
                <w:noProof/>
                <w:sz w:val="24"/>
                <w:szCs w:val="24"/>
              </w:rPr>
            </w:pPr>
            <w:r w:rsidRPr="00132B7C">
              <w:rPr>
                <w:rFonts w:ascii="Times New Roman" w:hAnsi="Times New Roman" w:cs="Times New Roman"/>
                <w:b/>
                <w:noProof/>
                <w:sz w:val="24"/>
              </w:rPr>
              <w:t xml:space="preserve">Ciele </w:t>
            </w:r>
          </w:p>
        </w:tc>
        <w:tc>
          <w:tcPr>
            <w:tcW w:w="1417" w:type="dxa"/>
          </w:tcPr>
          <w:p w14:paraId="7CF81548" w14:textId="2B323249" w:rsidR="006D7A29" w:rsidRPr="00132B7C" w:rsidRDefault="006D7A29" w:rsidP="00B67CBB">
            <w:pPr>
              <w:rPr>
                <w:rFonts w:ascii="Times New Roman" w:hAnsi="Times New Roman" w:cs="Times New Roman"/>
                <w:b/>
                <w:noProof/>
                <w:sz w:val="24"/>
                <w:szCs w:val="24"/>
              </w:rPr>
            </w:pPr>
            <w:r w:rsidRPr="00132B7C">
              <w:rPr>
                <w:rFonts w:ascii="Times New Roman" w:hAnsi="Times New Roman" w:cs="Times New Roman"/>
                <w:b/>
                <w:noProof/>
                <w:sz w:val="24"/>
              </w:rPr>
              <w:t>Subjekty</w:t>
            </w:r>
          </w:p>
        </w:tc>
        <w:tc>
          <w:tcPr>
            <w:tcW w:w="8222" w:type="dxa"/>
          </w:tcPr>
          <w:p w14:paraId="0C20EF6A" w14:textId="2256B0E3" w:rsidR="006D7A29" w:rsidRPr="00132B7C" w:rsidDel="00EC5AD1" w:rsidRDefault="006D7A29" w:rsidP="00B67CBB">
            <w:pPr>
              <w:rPr>
                <w:rFonts w:ascii="Times New Roman" w:hAnsi="Times New Roman" w:cs="Times New Roman"/>
                <w:b/>
                <w:noProof/>
                <w:sz w:val="24"/>
                <w:szCs w:val="24"/>
              </w:rPr>
            </w:pPr>
            <w:r w:rsidRPr="00132B7C">
              <w:rPr>
                <w:rFonts w:ascii="Times New Roman" w:hAnsi="Times New Roman" w:cs="Times New Roman"/>
                <w:b/>
                <w:noProof/>
                <w:sz w:val="24"/>
              </w:rPr>
              <w:t>Opatrenia</w:t>
            </w:r>
          </w:p>
        </w:tc>
        <w:tc>
          <w:tcPr>
            <w:tcW w:w="1701" w:type="dxa"/>
          </w:tcPr>
          <w:p w14:paraId="0AF202CD" w14:textId="463C32B4" w:rsidR="006D7A29" w:rsidRPr="00132B7C" w:rsidDel="00EC5AD1" w:rsidRDefault="006D7A29" w:rsidP="00B67CBB">
            <w:pPr>
              <w:rPr>
                <w:rFonts w:ascii="Times New Roman" w:hAnsi="Times New Roman" w:cs="Times New Roman"/>
                <w:b/>
                <w:noProof/>
                <w:sz w:val="24"/>
                <w:szCs w:val="24"/>
              </w:rPr>
            </w:pPr>
            <w:r w:rsidRPr="00132B7C">
              <w:rPr>
                <w:rFonts w:ascii="Times New Roman" w:hAnsi="Times New Roman" w:cs="Times New Roman"/>
                <w:b/>
                <w:noProof/>
                <w:sz w:val="24"/>
              </w:rPr>
              <w:t>Orientačný harmonogram</w:t>
            </w:r>
          </w:p>
        </w:tc>
      </w:tr>
      <w:tr w:rsidR="00B7449A" w:rsidRPr="00132B7C" w14:paraId="74F2ED04" w14:textId="1E2A60F3" w:rsidTr="00E3321F">
        <w:trPr>
          <w:trHeight w:val="745"/>
        </w:trPr>
        <w:tc>
          <w:tcPr>
            <w:tcW w:w="3227" w:type="dxa"/>
            <w:vMerge w:val="restart"/>
          </w:tcPr>
          <w:p w14:paraId="07581AC0" w14:textId="16198093" w:rsidR="00B7449A" w:rsidRPr="00132B7C" w:rsidRDefault="00B7449A" w:rsidP="00B7449A">
            <w:pPr>
              <w:pStyle w:val="ListParagraph"/>
              <w:numPr>
                <w:ilvl w:val="0"/>
                <w:numId w:val="5"/>
              </w:numPr>
              <w:rPr>
                <w:rFonts w:ascii="Times New Roman" w:hAnsi="Times New Roman" w:cs="Times New Roman"/>
                <w:noProof/>
                <w:sz w:val="24"/>
                <w:szCs w:val="24"/>
              </w:rPr>
            </w:pPr>
            <w:r w:rsidRPr="00132B7C">
              <w:rPr>
                <w:rFonts w:ascii="Times New Roman" w:hAnsi="Times New Roman" w:cs="Times New Roman"/>
                <w:noProof/>
                <w:sz w:val="24"/>
              </w:rPr>
              <w:t>Znížiť spotrebiteľský dopyt po voľne žijúcich druhoch,</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 xml:space="preserve">ktorými sa nezákonne obchoduje </w:t>
            </w:r>
          </w:p>
        </w:tc>
        <w:tc>
          <w:tcPr>
            <w:tcW w:w="1417" w:type="dxa"/>
            <w:vMerge w:val="restart"/>
          </w:tcPr>
          <w:p w14:paraId="5A06FDCF" w14:textId="2C49CDDB" w:rsidR="00B7449A" w:rsidRPr="00132B7C" w:rsidRDefault="00B7449A" w:rsidP="00B7449A">
            <w:pPr>
              <w:rPr>
                <w:rFonts w:ascii="Times New Roman" w:hAnsi="Times New Roman" w:cs="Times New Roman"/>
                <w:noProof/>
                <w:sz w:val="24"/>
                <w:szCs w:val="24"/>
              </w:rPr>
            </w:pPr>
            <w:r w:rsidRPr="00132B7C">
              <w:rPr>
                <w:rFonts w:ascii="Times New Roman" w:hAnsi="Times New Roman" w:cs="Times New Roman"/>
                <w:noProof/>
                <w:sz w:val="24"/>
              </w:rPr>
              <w:t>Komisia, ČŠ, siete EÚ, na ktorých sa zúčastňujú odborníci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expertné skupiny</w:t>
            </w:r>
            <w:r w:rsidRPr="00132B7C">
              <w:rPr>
                <w:rStyle w:val="FootnoteReference"/>
                <w:rFonts w:ascii="Times New Roman" w:eastAsia="Calibri" w:hAnsi="Times New Roman" w:cs="Times New Roman"/>
                <w:noProof/>
                <w:sz w:val="24"/>
                <w:szCs w:val="24"/>
              </w:rPr>
              <w:footnoteReference w:id="16"/>
            </w:r>
          </w:p>
          <w:p w14:paraId="5943C1AB" w14:textId="0DF7B23A" w:rsidR="00B7449A" w:rsidRPr="00132B7C" w:rsidRDefault="00B7449A" w:rsidP="00B7449A">
            <w:pPr>
              <w:rPr>
                <w:rFonts w:ascii="Times New Roman" w:hAnsi="Times New Roman" w:cs="Times New Roman"/>
                <w:noProof/>
              </w:rPr>
            </w:pPr>
          </w:p>
          <w:p w14:paraId="1769A44D" w14:textId="77777777" w:rsidR="00B7449A" w:rsidRPr="00132B7C" w:rsidRDefault="00B7449A" w:rsidP="00B7449A">
            <w:pPr>
              <w:rPr>
                <w:rFonts w:ascii="Times New Roman" w:hAnsi="Times New Roman" w:cs="Times New Roman"/>
                <w:noProof/>
                <w:sz w:val="24"/>
                <w:szCs w:val="24"/>
              </w:rPr>
            </w:pPr>
          </w:p>
        </w:tc>
        <w:tc>
          <w:tcPr>
            <w:tcW w:w="8222" w:type="dxa"/>
          </w:tcPr>
          <w:p w14:paraId="5977636D" w14:textId="2306CCD7" w:rsidR="00B7449A" w:rsidRPr="00132B7C" w:rsidRDefault="00B7449A" w:rsidP="00B7449A">
            <w:pPr>
              <w:pStyle w:val="ListParagraph"/>
              <w:numPr>
                <w:ilvl w:val="0"/>
                <w:numId w:val="13"/>
              </w:numPr>
              <w:rPr>
                <w:rFonts w:ascii="Times New Roman" w:hAnsi="Times New Roman" w:cs="Times New Roman"/>
                <w:noProof/>
                <w:sz w:val="24"/>
                <w:szCs w:val="24"/>
              </w:rPr>
            </w:pPr>
            <w:r w:rsidRPr="00132B7C">
              <w:rPr>
                <w:rFonts w:ascii="Times New Roman" w:hAnsi="Times New Roman" w:cs="Times New Roman"/>
                <w:noProof/>
                <w:sz w:val="24"/>
              </w:rPr>
              <w:t>Podporiť účinné vykonávanie rezolúcie konferencie dohovoru CITES č. 17.4</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stratégiách na zníženie dopytu na účely boja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druhmi uvedenými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zoznamoch dohovoru CITES</w:t>
            </w:r>
            <w:r w:rsidRPr="00132B7C">
              <w:rPr>
                <w:rFonts w:ascii="Times New Roman" w:hAnsi="Times New Roman" w:cs="Times New Roman"/>
                <w:i/>
                <w:noProof/>
                <w:sz w:val="24"/>
              </w:rPr>
              <w:t>.</w:t>
            </w:r>
          </w:p>
        </w:tc>
        <w:tc>
          <w:tcPr>
            <w:tcW w:w="1701" w:type="dxa"/>
          </w:tcPr>
          <w:p w14:paraId="2B87E1C6" w14:textId="5E6AB2BA" w:rsidR="00B7449A" w:rsidRPr="00132B7C" w:rsidRDefault="00B7449A" w:rsidP="00B7449A">
            <w:pPr>
              <w:rPr>
                <w:rFonts w:ascii="Times New Roman" w:hAnsi="Times New Roman" w:cs="Times New Roman"/>
                <w:noProof/>
                <w:sz w:val="24"/>
                <w:szCs w:val="24"/>
              </w:rPr>
            </w:pPr>
            <w:r w:rsidRPr="00132B7C">
              <w:rPr>
                <w:rFonts w:ascii="Times New Roman" w:hAnsi="Times New Roman" w:cs="Times New Roman"/>
                <w:noProof/>
                <w:sz w:val="24"/>
              </w:rPr>
              <w:t>priebežne</w:t>
            </w:r>
          </w:p>
        </w:tc>
      </w:tr>
      <w:tr w:rsidR="00B7449A" w:rsidRPr="00132B7C" w14:paraId="71E0406F" w14:textId="77777777" w:rsidTr="00E3321F">
        <w:trPr>
          <w:trHeight w:val="2023"/>
        </w:trPr>
        <w:tc>
          <w:tcPr>
            <w:tcW w:w="3227" w:type="dxa"/>
            <w:vMerge/>
          </w:tcPr>
          <w:p w14:paraId="400BC246" w14:textId="77777777" w:rsidR="00B7449A" w:rsidRPr="00132B7C" w:rsidRDefault="00B7449A" w:rsidP="00B7449A">
            <w:pPr>
              <w:pStyle w:val="ListParagraph"/>
              <w:numPr>
                <w:ilvl w:val="0"/>
                <w:numId w:val="5"/>
              </w:numPr>
              <w:rPr>
                <w:rFonts w:ascii="Times New Roman" w:hAnsi="Times New Roman" w:cs="Times New Roman"/>
                <w:noProof/>
                <w:sz w:val="24"/>
                <w:szCs w:val="24"/>
              </w:rPr>
            </w:pPr>
          </w:p>
        </w:tc>
        <w:tc>
          <w:tcPr>
            <w:tcW w:w="1417" w:type="dxa"/>
            <w:vMerge/>
          </w:tcPr>
          <w:p w14:paraId="1E28D3AB" w14:textId="77777777" w:rsidR="00B7449A" w:rsidRPr="00132B7C" w:rsidRDefault="00B7449A" w:rsidP="00B7449A">
            <w:pPr>
              <w:rPr>
                <w:rFonts w:ascii="Times New Roman" w:hAnsi="Times New Roman" w:cs="Times New Roman"/>
                <w:noProof/>
                <w:sz w:val="24"/>
                <w:szCs w:val="24"/>
              </w:rPr>
            </w:pPr>
          </w:p>
        </w:tc>
        <w:tc>
          <w:tcPr>
            <w:tcW w:w="8222" w:type="dxa"/>
          </w:tcPr>
          <w:p w14:paraId="1F4D119A" w14:textId="3F1EFA7E" w:rsidR="00B7449A" w:rsidRPr="00132B7C" w:rsidRDefault="00B7449A" w:rsidP="00F33B6F">
            <w:pPr>
              <w:pStyle w:val="ListParagraph"/>
              <w:numPr>
                <w:ilvl w:val="0"/>
                <w:numId w:val="13"/>
              </w:numPr>
              <w:rPr>
                <w:rFonts w:ascii="Times New Roman" w:hAnsi="Times New Roman" w:cs="Times New Roman"/>
                <w:noProof/>
                <w:sz w:val="24"/>
                <w:szCs w:val="24"/>
              </w:rPr>
            </w:pPr>
            <w:r w:rsidRPr="00132B7C">
              <w:rPr>
                <w:rFonts w:ascii="Times New Roman" w:hAnsi="Times New Roman" w:cs="Times New Roman"/>
                <w:noProof/>
                <w:sz w:val="24"/>
              </w:rPr>
              <w:t>Vykonávať činnosti na zvyšovanie povedomia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vhodne cielené činnosti znižovania dopytu založené na sociálnych vedách, ktoré budú zamerané najmä na zmenu správania spotrebiteľov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EÚ. Podporovať takéto činnosti na iných dôležitých trhoch určenia. Prednostne sa zamerať na činnosti, ktoré sa týkajú dopytu po plazoch, obojživelníkoch, vtákoch, sklovitých úhoroch, slonoch afrických, nosorožcoch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šupinavcoch pochádzajúcich</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voľnej prírody, ako aj po liekoch/doplnkoch, ktoré obsahujú voľne rastúce rastliny získané nezákonným spôsobom. Zvyšovať povedomie spotrebiteľov</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tom, ako rozlišovať medzi zákonným</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nezákonným obchodom.</w:t>
            </w:r>
          </w:p>
        </w:tc>
        <w:tc>
          <w:tcPr>
            <w:tcW w:w="1701" w:type="dxa"/>
          </w:tcPr>
          <w:p w14:paraId="4B6C73DF" w14:textId="6F668934" w:rsidR="00B7449A" w:rsidRPr="00132B7C" w:rsidRDefault="00B7449A" w:rsidP="00B7449A">
            <w:pPr>
              <w:rPr>
                <w:rFonts w:ascii="Times New Roman" w:hAnsi="Times New Roman" w:cs="Times New Roman"/>
                <w:noProof/>
                <w:sz w:val="24"/>
                <w:szCs w:val="24"/>
              </w:rPr>
            </w:pPr>
            <w:r w:rsidRPr="00132B7C">
              <w:rPr>
                <w:rFonts w:ascii="Times New Roman" w:hAnsi="Times New Roman" w:cs="Times New Roman"/>
                <w:noProof/>
                <w:sz w:val="24"/>
              </w:rPr>
              <w:t>od roku 2023</w:t>
            </w:r>
          </w:p>
          <w:p w14:paraId="6AA9098C" w14:textId="77777777" w:rsidR="00B7449A" w:rsidRPr="00132B7C" w:rsidRDefault="00B7449A" w:rsidP="00B7449A">
            <w:pPr>
              <w:rPr>
                <w:rFonts w:ascii="Times New Roman" w:hAnsi="Times New Roman" w:cs="Times New Roman"/>
                <w:noProof/>
                <w:sz w:val="24"/>
                <w:szCs w:val="24"/>
              </w:rPr>
            </w:pPr>
          </w:p>
        </w:tc>
      </w:tr>
      <w:tr w:rsidR="00B7449A" w:rsidRPr="00132B7C" w14:paraId="71F2E9F4" w14:textId="77777777" w:rsidTr="00E3321F">
        <w:trPr>
          <w:trHeight w:val="1628"/>
        </w:trPr>
        <w:tc>
          <w:tcPr>
            <w:tcW w:w="3227" w:type="dxa"/>
            <w:vMerge/>
          </w:tcPr>
          <w:p w14:paraId="7741CB16" w14:textId="77777777" w:rsidR="00B7449A" w:rsidRPr="00132B7C" w:rsidRDefault="00B7449A" w:rsidP="00B7449A">
            <w:pPr>
              <w:pStyle w:val="ListParagraph"/>
              <w:numPr>
                <w:ilvl w:val="0"/>
                <w:numId w:val="5"/>
              </w:numPr>
              <w:rPr>
                <w:rFonts w:ascii="Times New Roman" w:hAnsi="Times New Roman" w:cs="Times New Roman"/>
                <w:noProof/>
                <w:sz w:val="24"/>
                <w:szCs w:val="24"/>
              </w:rPr>
            </w:pPr>
          </w:p>
        </w:tc>
        <w:tc>
          <w:tcPr>
            <w:tcW w:w="1417" w:type="dxa"/>
            <w:vMerge/>
          </w:tcPr>
          <w:p w14:paraId="32190055" w14:textId="77777777" w:rsidR="00B7449A" w:rsidRPr="00132B7C" w:rsidRDefault="00B7449A" w:rsidP="00B7449A">
            <w:pPr>
              <w:rPr>
                <w:rFonts w:ascii="Times New Roman" w:hAnsi="Times New Roman" w:cs="Times New Roman"/>
                <w:noProof/>
                <w:sz w:val="24"/>
                <w:szCs w:val="24"/>
              </w:rPr>
            </w:pPr>
          </w:p>
        </w:tc>
        <w:tc>
          <w:tcPr>
            <w:tcW w:w="8222" w:type="dxa"/>
          </w:tcPr>
          <w:p w14:paraId="042E81BE" w14:textId="3D50926C" w:rsidR="00B7449A" w:rsidRPr="00132B7C" w:rsidRDefault="002F7782" w:rsidP="00F33B6F">
            <w:pPr>
              <w:pStyle w:val="ListParagraph"/>
              <w:numPr>
                <w:ilvl w:val="0"/>
                <w:numId w:val="6"/>
              </w:numPr>
              <w:ind w:left="360"/>
              <w:rPr>
                <w:rFonts w:ascii="Times New Roman" w:hAnsi="Times New Roman" w:cs="Times New Roman"/>
                <w:noProof/>
                <w:sz w:val="24"/>
                <w:szCs w:val="24"/>
              </w:rPr>
            </w:pPr>
            <w:r w:rsidRPr="00132B7C">
              <w:rPr>
                <w:rFonts w:ascii="Times New Roman" w:hAnsi="Times New Roman" w:cs="Times New Roman"/>
                <w:noProof/>
                <w:sz w:val="24"/>
              </w:rPr>
              <w:t>Realizovať iniciatívy na všetkých úrovniach (na úrovni EÚ</w:t>
            </w:r>
            <w:r w:rsidR="000927AB" w:rsidRPr="00132B7C">
              <w:rPr>
                <w:rFonts w:ascii="Times New Roman" w:hAnsi="Times New Roman" w:cs="Times New Roman"/>
                <w:noProof/>
                <w:sz w:val="24"/>
              </w:rPr>
              <w:t xml:space="preserve"> i </w:t>
            </w:r>
            <w:r w:rsidRPr="00132B7C">
              <w:rPr>
                <w:rFonts w:ascii="Times New Roman" w:hAnsi="Times New Roman" w:cs="Times New Roman"/>
                <w:noProof/>
                <w:sz w:val="24"/>
              </w:rPr>
              <w:t>mimo nej), ktorými sa podporujú živobytia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udržateľné využívanie voľne žijúcich druhov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produktov</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voľne žijúcich druhov,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to podporou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uľahčovaním zákonného</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udržateľného získavania produktov</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takýchto druhov. Súčasťou by mala byť podpora transparentných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vysledovateľných dodávateľských reťazcov dreva</w:t>
            </w:r>
            <w:r w:rsidRPr="00132B7C">
              <w:rPr>
                <w:rStyle w:val="FootnoteReference"/>
                <w:rFonts w:ascii="Times New Roman" w:hAnsi="Times New Roman" w:cs="Times New Roman"/>
                <w:noProof/>
                <w:sz w:val="24"/>
                <w:szCs w:val="24"/>
              </w:rPr>
              <w:footnoteReference w:id="17"/>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ďalších produktov</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voľne žijúcich druhov, ako aj uplatňovanie existujúcich požiadaviek na vysledovateľnosť, akými sú napríklad požiadavky</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sektore rybolovu</w:t>
            </w:r>
            <w:r w:rsidRPr="00132B7C">
              <w:rPr>
                <w:rStyle w:val="FootnoteReference"/>
                <w:rFonts w:ascii="Times New Roman" w:hAnsi="Times New Roman" w:cs="Times New Roman"/>
                <w:noProof/>
                <w:sz w:val="24"/>
                <w:szCs w:val="24"/>
              </w:rPr>
              <w:footnoteReference w:id="18"/>
            </w:r>
            <w:r w:rsidRPr="00132B7C">
              <w:rPr>
                <w:rFonts w:ascii="Times New Roman" w:hAnsi="Times New Roman" w:cs="Times New Roman"/>
                <w:noProof/>
                <w:sz w:val="24"/>
              </w:rPr>
              <w:t>.</w:t>
            </w:r>
          </w:p>
        </w:tc>
        <w:tc>
          <w:tcPr>
            <w:tcW w:w="1701" w:type="dxa"/>
          </w:tcPr>
          <w:p w14:paraId="59FC7CB2" w14:textId="77777777" w:rsidR="00B7449A" w:rsidRPr="00132B7C" w:rsidRDefault="00B7449A" w:rsidP="00B7449A">
            <w:pPr>
              <w:rPr>
                <w:rFonts w:ascii="Times New Roman" w:hAnsi="Times New Roman" w:cs="Times New Roman"/>
                <w:noProof/>
                <w:sz w:val="24"/>
                <w:szCs w:val="24"/>
              </w:rPr>
            </w:pPr>
            <w:r w:rsidRPr="00132B7C">
              <w:rPr>
                <w:rFonts w:ascii="Times New Roman" w:hAnsi="Times New Roman" w:cs="Times New Roman"/>
                <w:noProof/>
                <w:sz w:val="24"/>
              </w:rPr>
              <w:t>od roku 2023</w:t>
            </w:r>
          </w:p>
          <w:p w14:paraId="4648AE27" w14:textId="77777777" w:rsidR="00B7449A" w:rsidRPr="00132B7C" w:rsidRDefault="00B7449A" w:rsidP="00B7449A">
            <w:pPr>
              <w:rPr>
                <w:rFonts w:ascii="Times New Roman" w:hAnsi="Times New Roman" w:cs="Times New Roman"/>
                <w:noProof/>
                <w:sz w:val="24"/>
                <w:szCs w:val="24"/>
              </w:rPr>
            </w:pPr>
          </w:p>
          <w:p w14:paraId="6D4DE0D0" w14:textId="77777777" w:rsidR="00B7449A" w:rsidRPr="00132B7C" w:rsidRDefault="00B7449A" w:rsidP="00B7449A">
            <w:pPr>
              <w:rPr>
                <w:rFonts w:ascii="Times New Roman" w:hAnsi="Times New Roman" w:cs="Times New Roman"/>
                <w:noProof/>
                <w:sz w:val="24"/>
                <w:szCs w:val="24"/>
              </w:rPr>
            </w:pPr>
          </w:p>
          <w:p w14:paraId="073406BB" w14:textId="22510CA6" w:rsidR="00B7449A" w:rsidRPr="00132B7C" w:rsidRDefault="00B7449A" w:rsidP="00B7449A">
            <w:pPr>
              <w:rPr>
                <w:rFonts w:ascii="Times New Roman" w:hAnsi="Times New Roman" w:cs="Times New Roman"/>
                <w:noProof/>
                <w:sz w:val="24"/>
                <w:szCs w:val="24"/>
              </w:rPr>
            </w:pPr>
          </w:p>
        </w:tc>
      </w:tr>
      <w:tr w:rsidR="00B7449A" w:rsidRPr="00132B7C" w14:paraId="41934D4F" w14:textId="62E133D4" w:rsidTr="00E3321F">
        <w:trPr>
          <w:trHeight w:val="1700"/>
        </w:trPr>
        <w:tc>
          <w:tcPr>
            <w:tcW w:w="3227" w:type="dxa"/>
            <w:vMerge w:val="restart"/>
            <w:shd w:val="clear" w:color="auto" w:fill="FFFFFF" w:themeFill="background1"/>
          </w:tcPr>
          <w:p w14:paraId="267BB175" w14:textId="1B6BFDC7" w:rsidR="00B7449A" w:rsidRPr="00132B7C" w:rsidRDefault="00B7449A" w:rsidP="00B7449A">
            <w:pPr>
              <w:pStyle w:val="ListParagraph"/>
              <w:numPr>
                <w:ilvl w:val="0"/>
                <w:numId w:val="5"/>
              </w:numPr>
              <w:rPr>
                <w:rFonts w:ascii="Times New Roman" w:hAnsi="Times New Roman" w:cs="Times New Roman"/>
                <w:noProof/>
                <w:sz w:val="24"/>
                <w:szCs w:val="24"/>
              </w:rPr>
            </w:pPr>
            <w:r w:rsidRPr="00132B7C">
              <w:rPr>
                <w:rFonts w:ascii="Times New Roman" w:hAnsi="Times New Roman" w:cs="Times New Roman"/>
                <w:noProof/>
                <w:sz w:val="24"/>
              </w:rPr>
              <w:t>Zintenzívniť účasť pôvodného obyvateľstva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miestnych komunít na riadení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ochrane voľne žijúcich druhov,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to aj prostredníctvom podpory rozvoja udržateľných živobytí</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zdrojových krajinách</w:t>
            </w:r>
          </w:p>
          <w:p w14:paraId="7253AAD8" w14:textId="77777777" w:rsidR="00B7449A" w:rsidRPr="00132B7C" w:rsidRDefault="00B7449A" w:rsidP="00B7449A">
            <w:pPr>
              <w:pStyle w:val="ListParagraph"/>
              <w:ind w:left="360"/>
              <w:rPr>
                <w:rFonts w:ascii="Times New Roman" w:hAnsi="Times New Roman" w:cs="Times New Roman"/>
                <w:noProof/>
                <w:sz w:val="24"/>
                <w:szCs w:val="24"/>
              </w:rPr>
            </w:pPr>
          </w:p>
        </w:tc>
        <w:tc>
          <w:tcPr>
            <w:tcW w:w="1417" w:type="dxa"/>
            <w:vMerge w:val="restart"/>
          </w:tcPr>
          <w:p w14:paraId="0ECE1C67" w14:textId="77777777" w:rsidR="00B7449A" w:rsidRPr="00132B7C" w:rsidRDefault="00B7449A" w:rsidP="00B7449A">
            <w:pPr>
              <w:rPr>
                <w:rFonts w:ascii="Times New Roman" w:hAnsi="Times New Roman" w:cs="Times New Roman"/>
                <w:noProof/>
              </w:rPr>
            </w:pPr>
            <w:r w:rsidRPr="00132B7C">
              <w:rPr>
                <w:rFonts w:ascii="Times New Roman" w:hAnsi="Times New Roman" w:cs="Times New Roman"/>
                <w:noProof/>
                <w:sz w:val="24"/>
              </w:rPr>
              <w:t>Komisia, ČŠ</w:t>
            </w:r>
          </w:p>
        </w:tc>
        <w:tc>
          <w:tcPr>
            <w:tcW w:w="8222" w:type="dxa"/>
          </w:tcPr>
          <w:p w14:paraId="0A5A1ECB" w14:textId="7BA36CBD" w:rsidR="00B7449A" w:rsidRPr="00132B7C" w:rsidRDefault="00B7449A" w:rsidP="00B7449A">
            <w:pPr>
              <w:pStyle w:val="ListParagraph"/>
              <w:keepNext/>
              <w:numPr>
                <w:ilvl w:val="0"/>
                <w:numId w:val="7"/>
              </w:numPr>
              <w:ind w:left="360"/>
              <w:rPr>
                <w:rFonts w:ascii="Times New Roman" w:hAnsi="Times New Roman" w:cs="Times New Roman"/>
                <w:noProof/>
                <w:sz w:val="24"/>
                <w:szCs w:val="24"/>
              </w:rPr>
            </w:pPr>
            <w:r w:rsidRPr="00132B7C">
              <w:rPr>
                <w:rFonts w:ascii="Times New Roman" w:hAnsi="Times New Roman" w:cs="Times New Roman"/>
                <w:noProof/>
                <w:sz w:val="24"/>
              </w:rPr>
              <w:t>Realizovať iniciatívy týkajúce sa pôdy ako NaturAfrica, hlavná iniciatíva EÚ na podporu ochrany biodiverzity</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Afrike. Iniciatívou NaturAfrica sa podporujú krajinné oblasti, ktoré sú kľúčové</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hľadiska ochrany</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rozvoja. Pomôže to vytvoriť pracovné miesta, zlepšiť bezpečnosť</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udržateľné živobytia pri súčasnom zachovaní kritických ekosystémov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voľne žijúcich druhov, ktoré sú životne dôležité pre všetkých.</w:t>
            </w:r>
          </w:p>
        </w:tc>
        <w:tc>
          <w:tcPr>
            <w:tcW w:w="1701" w:type="dxa"/>
          </w:tcPr>
          <w:p w14:paraId="524E184C" w14:textId="5EF4C350" w:rsidR="00B7449A" w:rsidRPr="00132B7C" w:rsidRDefault="00B7449A" w:rsidP="00B7449A">
            <w:pPr>
              <w:rPr>
                <w:rFonts w:ascii="Times New Roman" w:hAnsi="Times New Roman" w:cs="Times New Roman"/>
                <w:noProof/>
                <w:sz w:val="24"/>
                <w:szCs w:val="24"/>
              </w:rPr>
            </w:pPr>
            <w:r w:rsidRPr="00132B7C">
              <w:rPr>
                <w:rFonts w:ascii="Times New Roman" w:hAnsi="Times New Roman" w:cs="Times New Roman"/>
                <w:noProof/>
                <w:sz w:val="24"/>
              </w:rPr>
              <w:t>priebežne</w:t>
            </w:r>
          </w:p>
          <w:p w14:paraId="0816F24A" w14:textId="173190CB" w:rsidR="00B7449A" w:rsidRPr="00132B7C" w:rsidRDefault="00B7449A" w:rsidP="00B7449A">
            <w:pPr>
              <w:rPr>
                <w:rFonts w:ascii="Times New Roman" w:hAnsi="Times New Roman" w:cs="Times New Roman"/>
                <w:noProof/>
                <w:sz w:val="24"/>
                <w:szCs w:val="24"/>
              </w:rPr>
            </w:pPr>
          </w:p>
          <w:p w14:paraId="638C78F6" w14:textId="1F095E92" w:rsidR="00B7449A" w:rsidRPr="00132B7C" w:rsidRDefault="00B7449A" w:rsidP="00B7449A">
            <w:pPr>
              <w:rPr>
                <w:rFonts w:ascii="Times New Roman" w:hAnsi="Times New Roman" w:cs="Times New Roman"/>
                <w:noProof/>
                <w:sz w:val="24"/>
                <w:szCs w:val="24"/>
              </w:rPr>
            </w:pPr>
          </w:p>
          <w:p w14:paraId="23086C34" w14:textId="23D0702C" w:rsidR="00B7449A" w:rsidRPr="00132B7C" w:rsidRDefault="00B7449A" w:rsidP="00B7449A">
            <w:pPr>
              <w:pStyle w:val="ListParagraph"/>
              <w:ind w:left="360"/>
              <w:rPr>
                <w:rFonts w:ascii="Times New Roman" w:hAnsi="Times New Roman" w:cs="Times New Roman"/>
                <w:noProof/>
                <w:sz w:val="24"/>
                <w:szCs w:val="24"/>
              </w:rPr>
            </w:pPr>
          </w:p>
        </w:tc>
      </w:tr>
      <w:tr w:rsidR="00B7449A" w:rsidRPr="00132B7C" w14:paraId="032DD003" w14:textId="77777777" w:rsidTr="00E3321F">
        <w:trPr>
          <w:trHeight w:val="1562"/>
        </w:trPr>
        <w:tc>
          <w:tcPr>
            <w:tcW w:w="3227" w:type="dxa"/>
            <w:vMerge/>
            <w:shd w:val="clear" w:color="auto" w:fill="FFFFFF" w:themeFill="background1"/>
          </w:tcPr>
          <w:p w14:paraId="213E2259" w14:textId="77777777" w:rsidR="00B7449A" w:rsidRPr="00132B7C" w:rsidRDefault="00B7449A" w:rsidP="00B7449A">
            <w:pPr>
              <w:pStyle w:val="ListParagraph"/>
              <w:numPr>
                <w:ilvl w:val="0"/>
                <w:numId w:val="5"/>
              </w:numPr>
              <w:rPr>
                <w:rFonts w:ascii="Times New Roman" w:hAnsi="Times New Roman" w:cs="Times New Roman"/>
                <w:noProof/>
                <w:sz w:val="24"/>
                <w:szCs w:val="24"/>
              </w:rPr>
            </w:pPr>
          </w:p>
        </w:tc>
        <w:tc>
          <w:tcPr>
            <w:tcW w:w="1417" w:type="dxa"/>
            <w:vMerge/>
          </w:tcPr>
          <w:p w14:paraId="67B87317" w14:textId="77777777" w:rsidR="00B7449A" w:rsidRPr="00132B7C" w:rsidRDefault="00B7449A" w:rsidP="00B7449A">
            <w:pPr>
              <w:rPr>
                <w:rFonts w:ascii="Times New Roman" w:hAnsi="Times New Roman" w:cs="Times New Roman"/>
                <w:noProof/>
                <w:sz w:val="24"/>
                <w:szCs w:val="24"/>
              </w:rPr>
            </w:pPr>
          </w:p>
        </w:tc>
        <w:tc>
          <w:tcPr>
            <w:tcW w:w="8222" w:type="dxa"/>
          </w:tcPr>
          <w:p w14:paraId="2A24337E" w14:textId="5461D8B0" w:rsidR="00B7449A" w:rsidRPr="00132B7C" w:rsidRDefault="00B7449A" w:rsidP="00B7449A">
            <w:pPr>
              <w:pStyle w:val="ListParagraph"/>
              <w:keepNext/>
              <w:numPr>
                <w:ilvl w:val="0"/>
                <w:numId w:val="7"/>
              </w:numPr>
              <w:ind w:left="360"/>
              <w:rPr>
                <w:rFonts w:ascii="Times New Roman" w:hAnsi="Times New Roman" w:cs="Times New Roman"/>
                <w:noProof/>
                <w:sz w:val="24"/>
                <w:szCs w:val="24"/>
              </w:rPr>
            </w:pPr>
            <w:r w:rsidRPr="00132B7C">
              <w:rPr>
                <w:rFonts w:ascii="Times New Roman" w:hAnsi="Times New Roman" w:cs="Times New Roman"/>
                <w:noProof/>
                <w:sz w:val="24"/>
              </w:rPr>
              <w:t>Uplatňovať na ochranu voľne žijúcich druhov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ich riadenie prístup založený na právach,</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účasťou miestnych komunít</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pôvodného obyvateľstva [napríklad prostredníctvom: i) komunitných prístupov</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manažmentu prírodných zdrojov; ii) zabezpečenia postupov na poskytnutie bezplatného, predchádzajúceho</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informovaného súhlasu; iii) účinných mechanizmov podávania sťažností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iv) zaručeného prístupu</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informáciám].</w:t>
            </w:r>
          </w:p>
        </w:tc>
        <w:tc>
          <w:tcPr>
            <w:tcW w:w="1701" w:type="dxa"/>
          </w:tcPr>
          <w:p w14:paraId="49D81F19" w14:textId="116C1414" w:rsidR="00B7449A" w:rsidRPr="00132B7C" w:rsidRDefault="00B7449A" w:rsidP="00B7449A">
            <w:pPr>
              <w:rPr>
                <w:rFonts w:ascii="Times New Roman" w:hAnsi="Times New Roman" w:cs="Times New Roman"/>
                <w:noProof/>
                <w:sz w:val="24"/>
                <w:szCs w:val="24"/>
              </w:rPr>
            </w:pPr>
            <w:r w:rsidRPr="00132B7C">
              <w:rPr>
                <w:rFonts w:ascii="Times New Roman" w:hAnsi="Times New Roman" w:cs="Times New Roman"/>
                <w:noProof/>
                <w:sz w:val="24"/>
              </w:rPr>
              <w:t>priebežne</w:t>
            </w:r>
          </w:p>
        </w:tc>
      </w:tr>
      <w:tr w:rsidR="00B7449A" w:rsidRPr="00132B7C" w14:paraId="330496AD" w14:textId="77777777" w:rsidTr="00E3321F">
        <w:trPr>
          <w:trHeight w:val="1122"/>
        </w:trPr>
        <w:tc>
          <w:tcPr>
            <w:tcW w:w="3227" w:type="dxa"/>
            <w:vMerge/>
            <w:shd w:val="clear" w:color="auto" w:fill="FFFFFF" w:themeFill="background1"/>
          </w:tcPr>
          <w:p w14:paraId="4732BBD8" w14:textId="77777777" w:rsidR="00B7449A" w:rsidRPr="00132B7C" w:rsidRDefault="00B7449A" w:rsidP="00B7449A">
            <w:pPr>
              <w:pStyle w:val="ListParagraph"/>
              <w:numPr>
                <w:ilvl w:val="0"/>
                <w:numId w:val="5"/>
              </w:numPr>
              <w:rPr>
                <w:rFonts w:ascii="Times New Roman" w:hAnsi="Times New Roman" w:cs="Times New Roman"/>
                <w:noProof/>
                <w:sz w:val="24"/>
                <w:szCs w:val="24"/>
              </w:rPr>
            </w:pPr>
          </w:p>
        </w:tc>
        <w:tc>
          <w:tcPr>
            <w:tcW w:w="1417" w:type="dxa"/>
            <w:vMerge/>
          </w:tcPr>
          <w:p w14:paraId="005D1B8C" w14:textId="77777777" w:rsidR="00B7449A" w:rsidRPr="00132B7C" w:rsidRDefault="00B7449A" w:rsidP="00B7449A">
            <w:pPr>
              <w:rPr>
                <w:rFonts w:ascii="Times New Roman" w:hAnsi="Times New Roman" w:cs="Times New Roman"/>
                <w:noProof/>
                <w:sz w:val="24"/>
                <w:szCs w:val="24"/>
              </w:rPr>
            </w:pPr>
          </w:p>
        </w:tc>
        <w:tc>
          <w:tcPr>
            <w:tcW w:w="8222" w:type="dxa"/>
          </w:tcPr>
          <w:p w14:paraId="0EF687AE" w14:textId="065B72C1" w:rsidR="00B7449A" w:rsidRPr="00132B7C" w:rsidRDefault="00B7449A" w:rsidP="00B7449A">
            <w:pPr>
              <w:pStyle w:val="ListParagraph"/>
              <w:keepNext/>
              <w:numPr>
                <w:ilvl w:val="0"/>
                <w:numId w:val="7"/>
              </w:numPr>
              <w:ind w:left="360"/>
              <w:rPr>
                <w:rFonts w:ascii="Times New Roman" w:hAnsi="Times New Roman" w:cs="Times New Roman"/>
                <w:noProof/>
                <w:sz w:val="24"/>
                <w:szCs w:val="24"/>
              </w:rPr>
            </w:pPr>
            <w:r w:rsidRPr="00132B7C">
              <w:rPr>
                <w:rFonts w:ascii="Times New Roman" w:hAnsi="Times New Roman" w:cs="Times New Roman"/>
                <w:noProof/>
                <w:sz w:val="24"/>
              </w:rPr>
              <w:t>Podporovať účasť žien</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mladých ľudí na riadení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ochrane voľne žijúcich druhov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zabezpečiť, aby sa pri analýze nezákonného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boji proti takémuto obchodovaniu zohľadňovali rodové aspekty.</w:t>
            </w:r>
          </w:p>
        </w:tc>
        <w:tc>
          <w:tcPr>
            <w:tcW w:w="1701" w:type="dxa"/>
          </w:tcPr>
          <w:p w14:paraId="22BFCC12" w14:textId="29B93642" w:rsidR="00B7449A" w:rsidRPr="00132B7C" w:rsidRDefault="00B7449A" w:rsidP="00B7449A">
            <w:pPr>
              <w:rPr>
                <w:rFonts w:ascii="Times New Roman" w:hAnsi="Times New Roman" w:cs="Times New Roman"/>
                <w:noProof/>
                <w:sz w:val="24"/>
                <w:szCs w:val="24"/>
              </w:rPr>
            </w:pPr>
            <w:r w:rsidRPr="00132B7C">
              <w:rPr>
                <w:rFonts w:ascii="Times New Roman" w:hAnsi="Times New Roman" w:cs="Times New Roman"/>
                <w:noProof/>
                <w:sz w:val="24"/>
              </w:rPr>
              <w:t>priebežne</w:t>
            </w:r>
          </w:p>
        </w:tc>
      </w:tr>
      <w:tr w:rsidR="00B7449A" w:rsidRPr="00132B7C" w14:paraId="38AC86C8" w14:textId="77777777" w:rsidTr="00E3321F">
        <w:trPr>
          <w:trHeight w:val="1393"/>
        </w:trPr>
        <w:tc>
          <w:tcPr>
            <w:tcW w:w="3227" w:type="dxa"/>
            <w:vMerge/>
            <w:shd w:val="clear" w:color="auto" w:fill="FFFFFF" w:themeFill="background1"/>
          </w:tcPr>
          <w:p w14:paraId="5D02F56C" w14:textId="77777777" w:rsidR="00B7449A" w:rsidRPr="00132B7C" w:rsidRDefault="00B7449A" w:rsidP="00B7449A">
            <w:pPr>
              <w:pStyle w:val="ListParagraph"/>
              <w:numPr>
                <w:ilvl w:val="0"/>
                <w:numId w:val="5"/>
              </w:numPr>
              <w:rPr>
                <w:rFonts w:ascii="Times New Roman" w:hAnsi="Times New Roman" w:cs="Times New Roman"/>
                <w:noProof/>
                <w:sz w:val="24"/>
                <w:szCs w:val="24"/>
              </w:rPr>
            </w:pPr>
          </w:p>
        </w:tc>
        <w:tc>
          <w:tcPr>
            <w:tcW w:w="1417" w:type="dxa"/>
            <w:vMerge/>
          </w:tcPr>
          <w:p w14:paraId="558E0A5F" w14:textId="77777777" w:rsidR="00B7449A" w:rsidRPr="00132B7C" w:rsidRDefault="00B7449A" w:rsidP="00B7449A">
            <w:pPr>
              <w:rPr>
                <w:rFonts w:ascii="Times New Roman" w:hAnsi="Times New Roman" w:cs="Times New Roman"/>
                <w:noProof/>
                <w:sz w:val="24"/>
                <w:szCs w:val="24"/>
              </w:rPr>
            </w:pPr>
          </w:p>
        </w:tc>
        <w:tc>
          <w:tcPr>
            <w:tcW w:w="8222" w:type="dxa"/>
          </w:tcPr>
          <w:p w14:paraId="4530CC0F" w14:textId="14C04BF0" w:rsidR="00B7449A" w:rsidRPr="00132B7C" w:rsidRDefault="00B7449A" w:rsidP="00B7449A">
            <w:pPr>
              <w:pStyle w:val="ListParagraph"/>
              <w:keepNext/>
              <w:numPr>
                <w:ilvl w:val="0"/>
                <w:numId w:val="7"/>
              </w:numPr>
              <w:ind w:left="360"/>
              <w:rPr>
                <w:rFonts w:ascii="Times New Roman" w:hAnsi="Times New Roman" w:cs="Times New Roman"/>
                <w:noProof/>
                <w:sz w:val="24"/>
                <w:szCs w:val="24"/>
              </w:rPr>
            </w:pPr>
            <w:r w:rsidRPr="00132B7C">
              <w:rPr>
                <w:rFonts w:ascii="Times New Roman" w:hAnsi="Times New Roman" w:cs="Times New Roman"/>
                <w:noProof/>
                <w:sz w:val="24"/>
              </w:rPr>
              <w:t>Zamerať sa na spojitosť medzi voľne žijúcimi druhmi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bezpečnosťou tým, že</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krajinách mimo EÚ sa podporia opatrenia, ktoré: i) presadzujú sociálnu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hospodársku stabilitu; ii) posilňujú právny štát</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iii) stimulujú spoluprácu medzi orgánmi presadzovania práva, miestnymi orgánmi, partnermi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ochrany prírody, miestnymi komunitami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pôvodným obyvateľstvom.</w:t>
            </w:r>
          </w:p>
        </w:tc>
        <w:tc>
          <w:tcPr>
            <w:tcW w:w="1701" w:type="dxa"/>
          </w:tcPr>
          <w:p w14:paraId="7C11245A" w14:textId="7944374F" w:rsidR="00B7449A" w:rsidRPr="00132B7C" w:rsidRDefault="00B7449A" w:rsidP="00B7449A">
            <w:pPr>
              <w:rPr>
                <w:rFonts w:ascii="Times New Roman" w:hAnsi="Times New Roman" w:cs="Times New Roman"/>
                <w:noProof/>
                <w:sz w:val="24"/>
                <w:szCs w:val="24"/>
              </w:rPr>
            </w:pPr>
            <w:r w:rsidRPr="00132B7C">
              <w:rPr>
                <w:rFonts w:ascii="Times New Roman" w:hAnsi="Times New Roman" w:cs="Times New Roman"/>
                <w:noProof/>
                <w:sz w:val="24"/>
              </w:rPr>
              <w:t>priebežne</w:t>
            </w:r>
          </w:p>
        </w:tc>
      </w:tr>
      <w:tr w:rsidR="00B7449A" w:rsidRPr="00132B7C" w14:paraId="343288D1" w14:textId="10206843" w:rsidTr="00E3321F">
        <w:trPr>
          <w:trHeight w:val="2153"/>
        </w:trPr>
        <w:tc>
          <w:tcPr>
            <w:tcW w:w="3227" w:type="dxa"/>
            <w:vMerge w:val="restart"/>
            <w:shd w:val="clear" w:color="auto" w:fill="FFFFFF" w:themeFill="background1"/>
          </w:tcPr>
          <w:p w14:paraId="4B09B60D" w14:textId="5B953FE0" w:rsidR="00B7449A" w:rsidRPr="00132B7C" w:rsidRDefault="00B7449A" w:rsidP="00B7449A">
            <w:pPr>
              <w:pStyle w:val="ListParagraph"/>
              <w:numPr>
                <w:ilvl w:val="0"/>
                <w:numId w:val="5"/>
              </w:numPr>
              <w:contextualSpacing w:val="0"/>
              <w:rPr>
                <w:rFonts w:ascii="Times New Roman" w:hAnsi="Times New Roman" w:cs="Times New Roman"/>
                <w:noProof/>
                <w:sz w:val="24"/>
                <w:szCs w:val="24"/>
              </w:rPr>
            </w:pPr>
            <w:r w:rsidRPr="00132B7C">
              <w:rPr>
                <w:rFonts w:ascii="Times New Roman" w:hAnsi="Times New Roman" w:cs="Times New Roman"/>
                <w:noProof/>
                <w:sz w:val="24"/>
              </w:rPr>
              <w:t>Predchádzať korupcii spojenej</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nezákonným obchodovaním</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na vnútroštátnej, regionálnej</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medzinárodnej úrovni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bojovať proti nej so zapojením zdrojových krajín, tranzitných krajín</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krajín určenia</w:t>
            </w:r>
          </w:p>
        </w:tc>
        <w:tc>
          <w:tcPr>
            <w:tcW w:w="1417" w:type="dxa"/>
            <w:vMerge w:val="restart"/>
          </w:tcPr>
          <w:p w14:paraId="5903DDB7" w14:textId="77777777" w:rsidR="000927AB" w:rsidRPr="00132B7C" w:rsidRDefault="00B7449A" w:rsidP="00B7449A">
            <w:pPr>
              <w:rPr>
                <w:rFonts w:ascii="Times New Roman" w:hAnsi="Times New Roman" w:cs="Times New Roman"/>
                <w:noProof/>
                <w:sz w:val="24"/>
              </w:rPr>
            </w:pPr>
            <w:r w:rsidRPr="00132B7C">
              <w:rPr>
                <w:rFonts w:ascii="Times New Roman" w:hAnsi="Times New Roman" w:cs="Times New Roman"/>
                <w:noProof/>
                <w:sz w:val="24"/>
              </w:rPr>
              <w:t>Komisia, ČŠ</w:t>
            </w:r>
          </w:p>
          <w:p w14:paraId="027A9FF8" w14:textId="0AD99A5F" w:rsidR="00B7449A" w:rsidRPr="00132B7C" w:rsidRDefault="00B7449A" w:rsidP="00B7449A">
            <w:pPr>
              <w:rPr>
                <w:rFonts w:ascii="Times New Roman" w:hAnsi="Times New Roman" w:cs="Times New Roman"/>
                <w:noProof/>
                <w:sz w:val="24"/>
                <w:szCs w:val="24"/>
              </w:rPr>
            </w:pPr>
          </w:p>
          <w:p w14:paraId="3557AD29" w14:textId="77777777" w:rsidR="00B7449A" w:rsidRPr="00132B7C" w:rsidRDefault="00B7449A" w:rsidP="00B7449A">
            <w:pPr>
              <w:rPr>
                <w:rFonts w:ascii="Times New Roman" w:hAnsi="Times New Roman" w:cs="Times New Roman"/>
                <w:noProof/>
                <w:sz w:val="24"/>
                <w:szCs w:val="24"/>
              </w:rPr>
            </w:pPr>
          </w:p>
        </w:tc>
        <w:tc>
          <w:tcPr>
            <w:tcW w:w="8222" w:type="dxa"/>
          </w:tcPr>
          <w:p w14:paraId="0C84DF08" w14:textId="77777777" w:rsidR="000927AB" w:rsidRPr="00132B7C" w:rsidRDefault="00B7449A" w:rsidP="00B7449A">
            <w:pPr>
              <w:pStyle w:val="ListParagraph"/>
              <w:numPr>
                <w:ilvl w:val="0"/>
                <w:numId w:val="8"/>
              </w:numPr>
              <w:ind w:left="360"/>
              <w:rPr>
                <w:rFonts w:ascii="Times New Roman" w:hAnsi="Times New Roman" w:cs="Times New Roman"/>
                <w:noProof/>
                <w:sz w:val="24"/>
              </w:rPr>
            </w:pPr>
            <w:r w:rsidRPr="00132B7C">
              <w:rPr>
                <w:rFonts w:ascii="Times New Roman" w:hAnsi="Times New Roman" w:cs="Times New Roman"/>
                <w:noProof/>
                <w:sz w:val="24"/>
              </w:rPr>
              <w:t>Presadzovať účinné vykonávanie</w:t>
            </w:r>
            <w:r w:rsidR="000927AB" w:rsidRPr="00132B7C">
              <w:rPr>
                <w:rFonts w:ascii="Times New Roman" w:hAnsi="Times New Roman" w:cs="Times New Roman"/>
                <w:noProof/>
                <w:sz w:val="24"/>
              </w:rPr>
              <w:t>:</w:t>
            </w:r>
          </w:p>
          <w:p w14:paraId="16CE31C1" w14:textId="77777777" w:rsidR="000927AB" w:rsidRPr="00132B7C" w:rsidRDefault="00B7449A" w:rsidP="00B7449A">
            <w:pPr>
              <w:pStyle w:val="ListParagraph"/>
              <w:numPr>
                <w:ilvl w:val="1"/>
                <w:numId w:val="8"/>
              </w:numPr>
              <w:rPr>
                <w:rFonts w:ascii="Times New Roman" w:hAnsi="Times New Roman" w:cs="Times New Roman"/>
                <w:noProof/>
                <w:sz w:val="24"/>
              </w:rPr>
            </w:pPr>
            <w:r w:rsidRPr="00132B7C">
              <w:rPr>
                <w:rFonts w:ascii="Times New Roman" w:hAnsi="Times New Roman" w:cs="Times New Roman"/>
                <w:noProof/>
                <w:sz w:val="24"/>
              </w:rPr>
              <w:t>rezolúcie konferencie dohovoru CITES č. 17.6</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zákaze, prevencii, odhaľovaní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potláčaní korupcie, ktorá umožňuje činnosti vykonávané</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rozpore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dohovorom,</w:t>
            </w:r>
            <w:r w:rsidR="000927AB" w:rsidRPr="00132B7C">
              <w:rPr>
                <w:rFonts w:ascii="Times New Roman" w:hAnsi="Times New Roman" w:cs="Times New Roman"/>
                <w:noProof/>
                <w:sz w:val="24"/>
              </w:rPr>
              <w:t xml:space="preserve"> a</w:t>
            </w:r>
          </w:p>
          <w:p w14:paraId="01785B8A" w14:textId="045D9FF5" w:rsidR="00B7449A" w:rsidRPr="00132B7C" w:rsidRDefault="00B7449A" w:rsidP="00B7449A">
            <w:pPr>
              <w:pStyle w:val="ListParagraph"/>
              <w:numPr>
                <w:ilvl w:val="1"/>
                <w:numId w:val="8"/>
              </w:numPr>
              <w:rPr>
                <w:rFonts w:ascii="Times New Roman" w:hAnsi="Times New Roman" w:cs="Times New Roman"/>
                <w:noProof/>
                <w:sz w:val="24"/>
                <w:szCs w:val="24"/>
              </w:rPr>
            </w:pPr>
            <w:r w:rsidRPr="00132B7C">
              <w:rPr>
                <w:rFonts w:ascii="Times New Roman" w:hAnsi="Times New Roman" w:cs="Times New Roman"/>
                <w:noProof/>
                <w:sz w:val="24"/>
              </w:rPr>
              <w:t>rezolúcie Valného zhromaždenia OSN č. 75/311</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boji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najmä jej odseku 30,</w:t>
            </w:r>
          </w:p>
          <w:p w14:paraId="6B7AAACA" w14:textId="400C82E4" w:rsidR="00B7449A" w:rsidRPr="00132B7C" w:rsidRDefault="00B7449A" w:rsidP="00B7449A">
            <w:pPr>
              <w:ind w:left="360"/>
              <w:rPr>
                <w:rFonts w:ascii="Times New Roman" w:hAnsi="Times New Roman" w:cs="Times New Roman"/>
                <w:noProof/>
                <w:sz w:val="24"/>
                <w:szCs w:val="24"/>
              </w:rPr>
            </w:pPr>
            <w:r w:rsidRPr="00132B7C">
              <w:rPr>
                <w:rFonts w:ascii="Times New Roman" w:hAnsi="Times New Roman" w:cs="Times New Roman"/>
                <w:noProof/>
                <w:color w:val="000000"/>
                <w:sz w:val="24"/>
              </w:rPr>
              <w:t>s ohľadom na zásady skupiny G20 na vysokej úrovni pre boj proti korupcii spojenej</w:t>
            </w:r>
            <w:r w:rsidR="000927AB" w:rsidRPr="00132B7C">
              <w:rPr>
                <w:rFonts w:ascii="Times New Roman" w:hAnsi="Times New Roman" w:cs="Times New Roman"/>
                <w:noProof/>
                <w:color w:val="000000"/>
                <w:sz w:val="24"/>
              </w:rPr>
              <w:t xml:space="preserve"> s </w:t>
            </w:r>
            <w:r w:rsidRPr="00132B7C">
              <w:rPr>
                <w:rFonts w:ascii="Times New Roman" w:hAnsi="Times New Roman" w:cs="Times New Roman"/>
                <w:noProof/>
                <w:color w:val="000000"/>
                <w:sz w:val="24"/>
              </w:rPr>
              <w:t>nezákonným obchodovaním</w:t>
            </w:r>
            <w:r w:rsidR="000927AB" w:rsidRPr="00132B7C">
              <w:rPr>
                <w:rFonts w:ascii="Times New Roman" w:hAnsi="Times New Roman" w:cs="Times New Roman"/>
                <w:noProof/>
                <w:color w:val="000000"/>
                <w:sz w:val="24"/>
              </w:rPr>
              <w:t xml:space="preserve"> s </w:t>
            </w:r>
            <w:r w:rsidRPr="00132B7C">
              <w:rPr>
                <w:rFonts w:ascii="Times New Roman" w:hAnsi="Times New Roman" w:cs="Times New Roman"/>
                <w:noProof/>
                <w:color w:val="000000"/>
                <w:sz w:val="24"/>
              </w:rPr>
              <w:t>voľne žijúcimi druhmi</w:t>
            </w:r>
            <w:r w:rsidR="000927AB" w:rsidRPr="00132B7C">
              <w:rPr>
                <w:rFonts w:ascii="Times New Roman" w:hAnsi="Times New Roman" w:cs="Times New Roman"/>
                <w:noProof/>
                <w:color w:val="000000"/>
                <w:sz w:val="24"/>
              </w:rPr>
              <w:t xml:space="preserve"> a </w:t>
            </w:r>
            <w:r w:rsidRPr="00132B7C">
              <w:rPr>
                <w:rFonts w:ascii="Times New Roman" w:hAnsi="Times New Roman" w:cs="Times New Roman"/>
                <w:noProof/>
                <w:color w:val="000000"/>
                <w:sz w:val="24"/>
              </w:rPr>
              <w:t>produktmi</w:t>
            </w:r>
            <w:r w:rsidR="000927AB" w:rsidRPr="00132B7C">
              <w:rPr>
                <w:rFonts w:ascii="Times New Roman" w:hAnsi="Times New Roman" w:cs="Times New Roman"/>
                <w:noProof/>
                <w:color w:val="000000"/>
                <w:sz w:val="24"/>
              </w:rPr>
              <w:t xml:space="preserve"> z </w:t>
            </w:r>
            <w:r w:rsidRPr="00132B7C">
              <w:rPr>
                <w:rFonts w:ascii="Times New Roman" w:hAnsi="Times New Roman" w:cs="Times New Roman"/>
                <w:noProof/>
                <w:color w:val="000000"/>
                <w:sz w:val="24"/>
              </w:rPr>
              <w:t>nich.</w:t>
            </w:r>
          </w:p>
        </w:tc>
        <w:tc>
          <w:tcPr>
            <w:tcW w:w="1701" w:type="dxa"/>
          </w:tcPr>
          <w:p w14:paraId="7B9931CB" w14:textId="3167E56D" w:rsidR="00B7449A" w:rsidRPr="00132B7C" w:rsidRDefault="00B7449A" w:rsidP="00B7449A">
            <w:pPr>
              <w:rPr>
                <w:rFonts w:ascii="Times New Roman" w:hAnsi="Times New Roman" w:cs="Times New Roman"/>
                <w:noProof/>
                <w:sz w:val="24"/>
                <w:szCs w:val="24"/>
              </w:rPr>
            </w:pPr>
            <w:r w:rsidRPr="00132B7C">
              <w:rPr>
                <w:rFonts w:ascii="Times New Roman" w:hAnsi="Times New Roman" w:cs="Times New Roman"/>
                <w:noProof/>
                <w:sz w:val="24"/>
              </w:rPr>
              <w:t>priebežne</w:t>
            </w:r>
          </w:p>
          <w:p w14:paraId="345FA92C" w14:textId="77777777" w:rsidR="00B7449A" w:rsidRPr="00132B7C" w:rsidRDefault="00B7449A" w:rsidP="00B7449A">
            <w:pPr>
              <w:rPr>
                <w:rFonts w:ascii="Times New Roman" w:hAnsi="Times New Roman" w:cs="Times New Roman"/>
                <w:noProof/>
                <w:sz w:val="24"/>
                <w:szCs w:val="24"/>
              </w:rPr>
            </w:pPr>
          </w:p>
          <w:p w14:paraId="4D04031C" w14:textId="77777777" w:rsidR="00B7449A" w:rsidRPr="00132B7C" w:rsidRDefault="00B7449A" w:rsidP="00B7449A">
            <w:pPr>
              <w:rPr>
                <w:rFonts w:ascii="Times New Roman" w:hAnsi="Times New Roman" w:cs="Times New Roman"/>
                <w:noProof/>
                <w:sz w:val="24"/>
                <w:szCs w:val="24"/>
              </w:rPr>
            </w:pPr>
          </w:p>
          <w:p w14:paraId="21A94FAE" w14:textId="77777777" w:rsidR="00B7449A" w:rsidRPr="00132B7C" w:rsidRDefault="00B7449A" w:rsidP="00B7449A">
            <w:pPr>
              <w:rPr>
                <w:rFonts w:ascii="Times New Roman" w:hAnsi="Times New Roman" w:cs="Times New Roman"/>
                <w:noProof/>
                <w:sz w:val="24"/>
                <w:szCs w:val="24"/>
              </w:rPr>
            </w:pPr>
          </w:p>
          <w:p w14:paraId="4E29F540" w14:textId="1E5C1CB9" w:rsidR="00B7449A" w:rsidRPr="00132B7C" w:rsidRDefault="00B7449A" w:rsidP="00B7449A">
            <w:pPr>
              <w:rPr>
                <w:rFonts w:ascii="Times New Roman" w:hAnsi="Times New Roman" w:cs="Times New Roman"/>
                <w:noProof/>
                <w:sz w:val="24"/>
                <w:szCs w:val="24"/>
              </w:rPr>
            </w:pPr>
          </w:p>
        </w:tc>
      </w:tr>
      <w:tr w:rsidR="00B7449A" w:rsidRPr="00132B7C" w14:paraId="1F8CFE5E" w14:textId="77777777" w:rsidTr="00E3321F">
        <w:trPr>
          <w:trHeight w:val="1983"/>
        </w:trPr>
        <w:tc>
          <w:tcPr>
            <w:tcW w:w="3227" w:type="dxa"/>
            <w:vMerge/>
            <w:shd w:val="clear" w:color="auto" w:fill="FFFFFF" w:themeFill="background1"/>
          </w:tcPr>
          <w:p w14:paraId="621879D5" w14:textId="77777777" w:rsidR="00B7449A" w:rsidRPr="00132B7C" w:rsidRDefault="00B7449A" w:rsidP="00B7449A">
            <w:pPr>
              <w:pStyle w:val="ListParagraph"/>
              <w:numPr>
                <w:ilvl w:val="0"/>
                <w:numId w:val="5"/>
              </w:numPr>
              <w:contextualSpacing w:val="0"/>
              <w:rPr>
                <w:rFonts w:ascii="Times New Roman" w:hAnsi="Times New Roman" w:cs="Times New Roman"/>
                <w:noProof/>
                <w:sz w:val="24"/>
                <w:szCs w:val="24"/>
              </w:rPr>
            </w:pPr>
          </w:p>
        </w:tc>
        <w:tc>
          <w:tcPr>
            <w:tcW w:w="1417" w:type="dxa"/>
            <w:vMerge/>
          </w:tcPr>
          <w:p w14:paraId="6006D1BE" w14:textId="77777777" w:rsidR="00B7449A" w:rsidRPr="00132B7C" w:rsidRDefault="00B7449A" w:rsidP="00B7449A">
            <w:pPr>
              <w:rPr>
                <w:rFonts w:ascii="Times New Roman" w:hAnsi="Times New Roman" w:cs="Times New Roman"/>
                <w:noProof/>
                <w:sz w:val="24"/>
                <w:szCs w:val="24"/>
              </w:rPr>
            </w:pPr>
          </w:p>
        </w:tc>
        <w:tc>
          <w:tcPr>
            <w:tcW w:w="8222" w:type="dxa"/>
          </w:tcPr>
          <w:p w14:paraId="00A95F69" w14:textId="03B59D83" w:rsidR="00B7449A" w:rsidRPr="00132B7C" w:rsidRDefault="00B7449A" w:rsidP="00DA2543">
            <w:pPr>
              <w:pStyle w:val="ListParagraph"/>
              <w:numPr>
                <w:ilvl w:val="0"/>
                <w:numId w:val="8"/>
              </w:numPr>
              <w:ind w:left="360"/>
              <w:rPr>
                <w:rFonts w:ascii="Times New Roman" w:hAnsi="Times New Roman" w:cs="Times New Roman"/>
                <w:noProof/>
                <w:sz w:val="24"/>
                <w:szCs w:val="24"/>
              </w:rPr>
            </w:pPr>
            <w:r w:rsidRPr="00132B7C">
              <w:rPr>
                <w:rFonts w:ascii="Times New Roman" w:hAnsi="Times New Roman" w:cs="Times New Roman"/>
                <w:noProof/>
                <w:sz w:val="24"/>
              </w:rPr>
              <w:t>Zefektívniť antikorupčné opatrenia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programoch zameraných na posilnenie kapacít príslušných subjektov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boji proti trestnej činnosti týkajúcej sa voľne žijúcich druhov tak</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EÚ, ako aj mimo nej (a to aj</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prípade pracovníkov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prístavoch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na letiskách, prepravných spoločností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finančných sprostredkovateľov/finančného sektora, orgánov presadzovania práva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správnych orgánov)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súlade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Dohovorom OSN proti korupcii</w:t>
            </w:r>
            <w:r w:rsidR="000927AB" w:rsidRPr="00132B7C">
              <w:rPr>
                <w:rFonts w:ascii="Times New Roman" w:hAnsi="Times New Roman" w:cs="Times New Roman"/>
                <w:noProof/>
                <w:sz w:val="24"/>
              </w:rPr>
              <w:t xml:space="preserve"> a v </w:t>
            </w:r>
            <w:r w:rsidRPr="00132B7C">
              <w:rPr>
                <w:rFonts w:ascii="Times New Roman" w:hAnsi="Times New Roman" w:cs="Times New Roman"/>
                <w:noProof/>
                <w:sz w:val="24"/>
              </w:rPr>
              <w:t>úzkej spolupráci</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Úradom Organizácie Spojených národov pre drogy</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kriminalitu (UNODC).</w:t>
            </w:r>
          </w:p>
        </w:tc>
        <w:tc>
          <w:tcPr>
            <w:tcW w:w="1701" w:type="dxa"/>
          </w:tcPr>
          <w:p w14:paraId="7CBDFC82" w14:textId="79AF14BD" w:rsidR="00B7449A" w:rsidRPr="00132B7C" w:rsidRDefault="00B7449A" w:rsidP="00B7449A">
            <w:pPr>
              <w:rPr>
                <w:rFonts w:ascii="Times New Roman" w:hAnsi="Times New Roman" w:cs="Times New Roman"/>
                <w:noProof/>
                <w:sz w:val="24"/>
                <w:szCs w:val="24"/>
              </w:rPr>
            </w:pPr>
            <w:r w:rsidRPr="00132B7C">
              <w:rPr>
                <w:rFonts w:ascii="Times New Roman" w:hAnsi="Times New Roman" w:cs="Times New Roman"/>
                <w:noProof/>
                <w:sz w:val="24"/>
              </w:rPr>
              <w:t>od roku 2023</w:t>
            </w:r>
          </w:p>
        </w:tc>
      </w:tr>
      <w:tr w:rsidR="00B7449A" w:rsidRPr="00132B7C" w14:paraId="07E56EF3" w14:textId="03685590" w:rsidTr="00E3321F">
        <w:trPr>
          <w:trHeight w:val="802"/>
        </w:trPr>
        <w:tc>
          <w:tcPr>
            <w:tcW w:w="3227" w:type="dxa"/>
            <w:vMerge w:val="restart"/>
            <w:shd w:val="clear" w:color="auto" w:fill="FFFFFF" w:themeFill="background1"/>
          </w:tcPr>
          <w:p w14:paraId="11B77665" w14:textId="65159686" w:rsidR="00B7449A" w:rsidRPr="00132B7C" w:rsidRDefault="00B7449A" w:rsidP="00B7449A">
            <w:pPr>
              <w:pStyle w:val="ListParagraph"/>
              <w:numPr>
                <w:ilvl w:val="0"/>
                <w:numId w:val="5"/>
              </w:numPr>
              <w:contextualSpacing w:val="0"/>
              <w:rPr>
                <w:rFonts w:ascii="Times New Roman" w:hAnsi="Times New Roman" w:cs="Times New Roman"/>
                <w:noProof/>
                <w:sz w:val="24"/>
                <w:szCs w:val="24"/>
              </w:rPr>
            </w:pPr>
            <w:r w:rsidRPr="00132B7C">
              <w:rPr>
                <w:rFonts w:ascii="Times New Roman" w:hAnsi="Times New Roman" w:cs="Times New Roman"/>
                <w:noProof/>
                <w:sz w:val="24"/>
              </w:rPr>
              <w:t>Zohľadňovať prístup „jedno zdravie“</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kontexte regulácie obchodu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zdrojových krajinách, tranzitných krajinách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krajinách určenia</w:t>
            </w:r>
          </w:p>
        </w:tc>
        <w:tc>
          <w:tcPr>
            <w:tcW w:w="1417" w:type="dxa"/>
            <w:vMerge w:val="restart"/>
          </w:tcPr>
          <w:p w14:paraId="4645CA92" w14:textId="77777777" w:rsidR="00B7449A" w:rsidRPr="00132B7C" w:rsidRDefault="00B7449A" w:rsidP="00B7449A">
            <w:pPr>
              <w:rPr>
                <w:rFonts w:ascii="Times New Roman" w:hAnsi="Times New Roman" w:cs="Times New Roman"/>
                <w:noProof/>
                <w:sz w:val="24"/>
                <w:szCs w:val="24"/>
              </w:rPr>
            </w:pPr>
            <w:r w:rsidRPr="00132B7C">
              <w:rPr>
                <w:rFonts w:ascii="Times New Roman" w:hAnsi="Times New Roman" w:cs="Times New Roman"/>
                <w:noProof/>
                <w:sz w:val="24"/>
              </w:rPr>
              <w:t>Komisia, ČŠ</w:t>
            </w:r>
          </w:p>
        </w:tc>
        <w:tc>
          <w:tcPr>
            <w:tcW w:w="8222" w:type="dxa"/>
          </w:tcPr>
          <w:p w14:paraId="2DFF21D8" w14:textId="166B9ED2" w:rsidR="00B7449A" w:rsidRPr="00132B7C" w:rsidRDefault="00B7449A" w:rsidP="00F33B6F">
            <w:pPr>
              <w:pStyle w:val="ListParagraph"/>
              <w:numPr>
                <w:ilvl w:val="0"/>
                <w:numId w:val="14"/>
              </w:numPr>
              <w:ind w:left="309" w:hanging="309"/>
              <w:rPr>
                <w:rFonts w:ascii="Times New Roman" w:hAnsi="Times New Roman" w:cs="Times New Roman"/>
                <w:noProof/>
                <w:sz w:val="24"/>
                <w:szCs w:val="24"/>
              </w:rPr>
            </w:pPr>
            <w:r w:rsidRPr="00132B7C">
              <w:rPr>
                <w:rFonts w:ascii="Times New Roman" w:hAnsi="Times New Roman" w:cs="Times New Roman"/>
                <w:noProof/>
                <w:sz w:val="24"/>
              </w:rPr>
              <w:t>Skúmať riziká šírenia zoonóz súvisiacich</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obchodovaním</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živočíchmi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produktmi</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nich získavaných, napríklad</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mäsom voľne žijúcich živočíchov.</w:t>
            </w:r>
          </w:p>
        </w:tc>
        <w:tc>
          <w:tcPr>
            <w:tcW w:w="1701" w:type="dxa"/>
          </w:tcPr>
          <w:p w14:paraId="69C8A9D2" w14:textId="229156D6" w:rsidR="00B7449A" w:rsidRPr="00132B7C" w:rsidRDefault="00B7449A" w:rsidP="00B7449A">
            <w:pPr>
              <w:rPr>
                <w:rFonts w:ascii="Times New Roman" w:hAnsi="Times New Roman" w:cs="Times New Roman"/>
                <w:noProof/>
                <w:sz w:val="24"/>
                <w:szCs w:val="24"/>
              </w:rPr>
            </w:pPr>
            <w:r w:rsidRPr="00132B7C">
              <w:rPr>
                <w:rFonts w:ascii="Times New Roman" w:hAnsi="Times New Roman" w:cs="Times New Roman"/>
                <w:noProof/>
                <w:sz w:val="24"/>
              </w:rPr>
              <w:t>od roku 2023</w:t>
            </w:r>
          </w:p>
        </w:tc>
      </w:tr>
      <w:tr w:rsidR="00B7449A" w:rsidRPr="00132B7C" w14:paraId="0107B6A7" w14:textId="77777777" w:rsidTr="00E3321F">
        <w:trPr>
          <w:trHeight w:val="1866"/>
        </w:trPr>
        <w:tc>
          <w:tcPr>
            <w:tcW w:w="3227" w:type="dxa"/>
            <w:vMerge/>
            <w:shd w:val="clear" w:color="auto" w:fill="FFFFFF" w:themeFill="background1"/>
          </w:tcPr>
          <w:p w14:paraId="51418167" w14:textId="77777777" w:rsidR="00B7449A" w:rsidRPr="00132B7C" w:rsidRDefault="00B7449A" w:rsidP="00B7449A">
            <w:pPr>
              <w:pStyle w:val="ListParagraph"/>
              <w:numPr>
                <w:ilvl w:val="0"/>
                <w:numId w:val="5"/>
              </w:numPr>
              <w:contextualSpacing w:val="0"/>
              <w:rPr>
                <w:rFonts w:ascii="Times New Roman" w:hAnsi="Times New Roman" w:cs="Times New Roman"/>
                <w:noProof/>
                <w:sz w:val="24"/>
                <w:szCs w:val="24"/>
              </w:rPr>
            </w:pPr>
          </w:p>
        </w:tc>
        <w:tc>
          <w:tcPr>
            <w:tcW w:w="1417" w:type="dxa"/>
            <w:vMerge/>
          </w:tcPr>
          <w:p w14:paraId="590E2A9A" w14:textId="77777777" w:rsidR="00B7449A" w:rsidRPr="00132B7C" w:rsidRDefault="00B7449A" w:rsidP="00B7449A">
            <w:pPr>
              <w:rPr>
                <w:rFonts w:ascii="Times New Roman" w:hAnsi="Times New Roman" w:cs="Times New Roman"/>
                <w:noProof/>
                <w:sz w:val="24"/>
                <w:szCs w:val="24"/>
              </w:rPr>
            </w:pPr>
          </w:p>
        </w:tc>
        <w:tc>
          <w:tcPr>
            <w:tcW w:w="8222" w:type="dxa"/>
          </w:tcPr>
          <w:p w14:paraId="0F853C27" w14:textId="6BD89FF1" w:rsidR="00B7449A" w:rsidRPr="00132B7C" w:rsidRDefault="00B7449A" w:rsidP="009468B3">
            <w:pPr>
              <w:pStyle w:val="ListParagraph"/>
              <w:numPr>
                <w:ilvl w:val="0"/>
                <w:numId w:val="14"/>
              </w:numPr>
              <w:ind w:left="309" w:hanging="309"/>
              <w:rPr>
                <w:rFonts w:ascii="Times New Roman" w:hAnsi="Times New Roman" w:cs="Times New Roman"/>
                <w:noProof/>
                <w:sz w:val="24"/>
                <w:szCs w:val="24"/>
              </w:rPr>
            </w:pPr>
            <w:r w:rsidRPr="00132B7C">
              <w:rPr>
                <w:rFonts w:ascii="Times New Roman" w:hAnsi="Times New Roman" w:cs="Times New Roman"/>
                <w:noProof/>
                <w:sz w:val="24"/>
              </w:rPr>
              <w:t>Vykonávať cielené opatrenia na zníženie týchto rizík</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dodávateľských reťazcov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 xml:space="preserve">súlade so štyrmi hlavnými zásadami partnerstva </w:t>
            </w:r>
            <w:r w:rsidRPr="00132B7C">
              <w:rPr>
                <w:rFonts w:ascii="Times New Roman" w:hAnsi="Times New Roman" w:cs="Times New Roman"/>
                <w:i/>
                <w:iCs/>
                <w:noProof/>
                <w:sz w:val="24"/>
              </w:rPr>
              <w:t>Collaborative Partnership on Sustainable Wildlife Management</w:t>
            </w:r>
            <w:r w:rsidRPr="00132B7C">
              <w:rPr>
                <w:rStyle w:val="FootnoteReference"/>
                <w:rFonts w:ascii="Times New Roman" w:eastAsia="Calibri" w:hAnsi="Times New Roman" w:cs="Times New Roman"/>
                <w:noProof/>
                <w:sz w:val="24"/>
                <w:szCs w:val="24"/>
              </w:rPr>
              <w:footnoteReference w:id="19"/>
            </w:r>
            <w:r w:rsidRPr="00132B7C">
              <w:rPr>
                <w:rFonts w:ascii="Times New Roman" w:hAnsi="Times New Roman" w:cs="Times New Roman"/>
                <w:noProof/>
                <w:sz w:val="24"/>
              </w:rPr>
              <w:t xml:space="preserve"> (Partnerstvo pre spoluprácu</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udržateľnom riadení voľne žijúcich druhov),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to aj prostredníctvom projektov, napr. projektu Safety across Asia for the Global Environment (Bezpečnosť</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Ázii pre globálne prostredie) financovaného</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prostriedkov EÚ, ktorý vykonáva úrad UNODC,</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programu udržateľného riadenia voľne žijúcich druhov, ktorý vykonáva Organizácia OSN pre výživu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poľnohospodárstvo</w:t>
            </w:r>
            <w:r w:rsidRPr="00132B7C">
              <w:rPr>
                <w:rStyle w:val="FootnoteReference"/>
                <w:rFonts w:ascii="Times New Roman" w:hAnsi="Times New Roman" w:cs="Times New Roman"/>
                <w:noProof/>
                <w:sz w:val="24"/>
                <w:szCs w:val="24"/>
              </w:rPr>
              <w:footnoteReference w:id="20"/>
            </w:r>
            <w:r w:rsidRPr="00132B7C">
              <w:rPr>
                <w:rFonts w:ascii="Times New Roman" w:hAnsi="Times New Roman" w:cs="Times New Roman"/>
                <w:noProof/>
                <w:sz w:val="24"/>
              </w:rPr>
              <w:t>.</w:t>
            </w:r>
          </w:p>
        </w:tc>
        <w:tc>
          <w:tcPr>
            <w:tcW w:w="1701" w:type="dxa"/>
          </w:tcPr>
          <w:p w14:paraId="05614E5B" w14:textId="187FE973" w:rsidR="00B7449A" w:rsidRPr="00132B7C" w:rsidRDefault="00B7449A" w:rsidP="00B7449A">
            <w:pPr>
              <w:rPr>
                <w:rFonts w:ascii="Times New Roman" w:hAnsi="Times New Roman" w:cs="Times New Roman"/>
                <w:noProof/>
                <w:sz w:val="24"/>
                <w:szCs w:val="24"/>
              </w:rPr>
            </w:pPr>
            <w:r w:rsidRPr="00132B7C">
              <w:rPr>
                <w:rFonts w:ascii="Times New Roman" w:hAnsi="Times New Roman" w:cs="Times New Roman"/>
                <w:noProof/>
                <w:sz w:val="24"/>
              </w:rPr>
              <w:t>od roku 2024</w:t>
            </w:r>
          </w:p>
        </w:tc>
      </w:tr>
    </w:tbl>
    <w:p w14:paraId="4C75889C" w14:textId="61FF36BB" w:rsidR="00E3321F" w:rsidRPr="00132B7C" w:rsidRDefault="00E3321F" w:rsidP="004628BC">
      <w:pPr>
        <w:spacing w:line="240" w:lineRule="auto"/>
        <w:rPr>
          <w:rFonts w:ascii="Times New Roman" w:hAnsi="Times New Roman" w:cs="Times New Roman"/>
          <w:b/>
          <w:noProof/>
          <w:sz w:val="24"/>
          <w:szCs w:val="24"/>
        </w:rPr>
      </w:pPr>
    </w:p>
    <w:p w14:paraId="16E39B13" w14:textId="77777777" w:rsidR="00E3321F" w:rsidRPr="00132B7C" w:rsidRDefault="00E3321F">
      <w:pPr>
        <w:rPr>
          <w:rFonts w:ascii="Times New Roman" w:hAnsi="Times New Roman" w:cs="Times New Roman"/>
          <w:b/>
          <w:noProof/>
          <w:sz w:val="24"/>
          <w:szCs w:val="24"/>
        </w:rPr>
      </w:pPr>
      <w:r w:rsidRPr="00132B7C">
        <w:rPr>
          <w:rFonts w:ascii="Times New Roman" w:hAnsi="Times New Roman" w:cs="Times New Roman"/>
          <w:noProof/>
        </w:rPr>
        <w:br w:type="page"/>
      </w:r>
    </w:p>
    <w:p w14:paraId="6B753E21" w14:textId="7FA2167C" w:rsidR="0014503F" w:rsidRPr="00132B7C" w:rsidRDefault="0014503F" w:rsidP="004628BC">
      <w:pPr>
        <w:spacing w:line="240" w:lineRule="auto"/>
        <w:rPr>
          <w:rFonts w:ascii="Times New Roman" w:hAnsi="Times New Roman" w:cs="Times New Roman"/>
          <w:b/>
          <w:noProof/>
          <w:sz w:val="24"/>
          <w:szCs w:val="24"/>
        </w:rPr>
      </w:pPr>
      <w:r w:rsidRPr="00132B7C">
        <w:rPr>
          <w:rFonts w:ascii="Times New Roman" w:hAnsi="Times New Roman" w:cs="Times New Roman"/>
          <w:b/>
          <w:noProof/>
          <w:sz w:val="24"/>
        </w:rPr>
        <w:t>Priorita č. 2 – Posilniť právny</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politický rámec boja proti nezákonnému obchodovaniu</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 xml:space="preserve">voľne žijúcimi druhmi </w:t>
      </w:r>
    </w:p>
    <w:tbl>
      <w:tblPr>
        <w:tblStyle w:val="TableGrid"/>
        <w:tblW w:w="14567" w:type="dxa"/>
        <w:tblLayout w:type="fixed"/>
        <w:tblLook w:val="04A0" w:firstRow="1" w:lastRow="0" w:firstColumn="1" w:lastColumn="0" w:noHBand="0" w:noVBand="1"/>
      </w:tblPr>
      <w:tblGrid>
        <w:gridCol w:w="3227"/>
        <w:gridCol w:w="1417"/>
        <w:gridCol w:w="8222"/>
        <w:gridCol w:w="1701"/>
      </w:tblGrid>
      <w:tr w:rsidR="006D7A29" w:rsidRPr="00132B7C" w14:paraId="2A9F2AE9" w14:textId="77777777" w:rsidTr="00E3321F">
        <w:trPr>
          <w:tblHeader/>
        </w:trPr>
        <w:tc>
          <w:tcPr>
            <w:tcW w:w="3227" w:type="dxa"/>
          </w:tcPr>
          <w:p w14:paraId="0BDD79D8" w14:textId="77777777" w:rsidR="006D7A29" w:rsidRPr="00132B7C" w:rsidRDefault="006D7A29" w:rsidP="006D7A29">
            <w:pPr>
              <w:rPr>
                <w:rFonts w:ascii="Times New Roman" w:hAnsi="Times New Roman" w:cs="Times New Roman"/>
                <w:b/>
                <w:noProof/>
                <w:sz w:val="24"/>
                <w:szCs w:val="24"/>
              </w:rPr>
            </w:pPr>
            <w:r w:rsidRPr="00132B7C">
              <w:rPr>
                <w:rFonts w:ascii="Times New Roman" w:hAnsi="Times New Roman" w:cs="Times New Roman"/>
                <w:b/>
                <w:noProof/>
                <w:sz w:val="24"/>
              </w:rPr>
              <w:t xml:space="preserve">Ciele </w:t>
            </w:r>
          </w:p>
        </w:tc>
        <w:tc>
          <w:tcPr>
            <w:tcW w:w="1417" w:type="dxa"/>
          </w:tcPr>
          <w:p w14:paraId="4A97FEB4" w14:textId="77777777" w:rsidR="006D7A29" w:rsidRPr="00132B7C" w:rsidRDefault="006D7A29" w:rsidP="006D7A29">
            <w:pPr>
              <w:rPr>
                <w:rFonts w:ascii="Times New Roman" w:hAnsi="Times New Roman" w:cs="Times New Roman"/>
                <w:b/>
                <w:noProof/>
                <w:sz w:val="24"/>
                <w:szCs w:val="24"/>
              </w:rPr>
            </w:pPr>
            <w:r w:rsidRPr="00132B7C">
              <w:rPr>
                <w:rFonts w:ascii="Times New Roman" w:hAnsi="Times New Roman" w:cs="Times New Roman"/>
                <w:b/>
                <w:noProof/>
                <w:sz w:val="24"/>
              </w:rPr>
              <w:t xml:space="preserve">Subjekty </w:t>
            </w:r>
          </w:p>
        </w:tc>
        <w:tc>
          <w:tcPr>
            <w:tcW w:w="8222" w:type="dxa"/>
          </w:tcPr>
          <w:p w14:paraId="2E8097DA" w14:textId="0376121C" w:rsidR="006D7A29" w:rsidRPr="00132B7C" w:rsidDel="00FE6F1C" w:rsidRDefault="006D7A29" w:rsidP="006D7A29">
            <w:pPr>
              <w:rPr>
                <w:rFonts w:ascii="Times New Roman" w:hAnsi="Times New Roman" w:cs="Times New Roman"/>
                <w:b/>
                <w:noProof/>
                <w:sz w:val="24"/>
                <w:szCs w:val="24"/>
              </w:rPr>
            </w:pPr>
            <w:r w:rsidRPr="00132B7C">
              <w:rPr>
                <w:rFonts w:ascii="Times New Roman" w:hAnsi="Times New Roman" w:cs="Times New Roman"/>
                <w:b/>
                <w:noProof/>
                <w:sz w:val="24"/>
              </w:rPr>
              <w:t>Opatrenia</w:t>
            </w:r>
          </w:p>
        </w:tc>
        <w:tc>
          <w:tcPr>
            <w:tcW w:w="1701" w:type="dxa"/>
          </w:tcPr>
          <w:p w14:paraId="7CFF96BF" w14:textId="3C155E22" w:rsidR="006D7A29" w:rsidRPr="00132B7C" w:rsidDel="00FE6F1C" w:rsidRDefault="006D7A29" w:rsidP="006D7A29">
            <w:pPr>
              <w:rPr>
                <w:rFonts w:ascii="Times New Roman" w:hAnsi="Times New Roman" w:cs="Times New Roman"/>
                <w:b/>
                <w:noProof/>
                <w:sz w:val="24"/>
                <w:szCs w:val="24"/>
              </w:rPr>
            </w:pPr>
            <w:r w:rsidRPr="00132B7C">
              <w:rPr>
                <w:rFonts w:ascii="Times New Roman" w:hAnsi="Times New Roman" w:cs="Times New Roman"/>
                <w:b/>
                <w:noProof/>
                <w:sz w:val="24"/>
              </w:rPr>
              <w:t>Orientačný harmonogram</w:t>
            </w:r>
          </w:p>
        </w:tc>
      </w:tr>
      <w:tr w:rsidR="0068035B" w:rsidRPr="00132B7C" w14:paraId="6898396D" w14:textId="77777777" w:rsidTr="00E3321F">
        <w:trPr>
          <w:trHeight w:val="1416"/>
        </w:trPr>
        <w:tc>
          <w:tcPr>
            <w:tcW w:w="3227" w:type="dxa"/>
            <w:vMerge w:val="restart"/>
          </w:tcPr>
          <w:p w14:paraId="373DF806" w14:textId="677A92CB" w:rsidR="0068035B" w:rsidRPr="00132B7C" w:rsidRDefault="00DA2543" w:rsidP="00C9767E">
            <w:pPr>
              <w:pStyle w:val="ListParagraph"/>
              <w:numPr>
                <w:ilvl w:val="0"/>
                <w:numId w:val="5"/>
              </w:numPr>
              <w:contextualSpacing w:val="0"/>
              <w:rPr>
                <w:rFonts w:ascii="Times New Roman" w:hAnsi="Times New Roman" w:cs="Times New Roman"/>
                <w:noProof/>
                <w:sz w:val="24"/>
                <w:szCs w:val="24"/>
              </w:rPr>
            </w:pPr>
            <w:r w:rsidRPr="00132B7C">
              <w:rPr>
                <w:rFonts w:ascii="Times New Roman" w:hAnsi="Times New Roman" w:cs="Times New Roman"/>
                <w:noProof/>
                <w:sz w:val="24"/>
              </w:rPr>
              <w:t>Vytvoriť rámec pre účinné vykonávanie akčného plánu EÚ na boj proti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živočíchov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rastlín na vnútroštátnej úrovni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úrovni EÚ</w:t>
            </w:r>
          </w:p>
        </w:tc>
        <w:tc>
          <w:tcPr>
            <w:tcW w:w="1417" w:type="dxa"/>
            <w:vMerge w:val="restart"/>
          </w:tcPr>
          <w:p w14:paraId="5F60CDAD" w14:textId="77777777" w:rsidR="0068035B" w:rsidRPr="00132B7C" w:rsidRDefault="0068035B" w:rsidP="006D7A29">
            <w:pPr>
              <w:rPr>
                <w:rFonts w:ascii="Times New Roman" w:hAnsi="Times New Roman" w:cs="Times New Roman"/>
                <w:noProof/>
                <w:sz w:val="24"/>
                <w:szCs w:val="24"/>
              </w:rPr>
            </w:pPr>
            <w:r w:rsidRPr="00132B7C">
              <w:rPr>
                <w:rFonts w:ascii="Times New Roman" w:hAnsi="Times New Roman" w:cs="Times New Roman"/>
                <w:noProof/>
                <w:sz w:val="24"/>
              </w:rPr>
              <w:t>ČŠ,</w:t>
            </w:r>
          </w:p>
          <w:p w14:paraId="1FBF5B56" w14:textId="77777777" w:rsidR="0068035B" w:rsidRPr="00132B7C" w:rsidRDefault="0068035B" w:rsidP="006D7A29">
            <w:pPr>
              <w:rPr>
                <w:rFonts w:ascii="Times New Roman" w:hAnsi="Times New Roman" w:cs="Times New Roman"/>
                <w:noProof/>
                <w:sz w:val="24"/>
                <w:szCs w:val="24"/>
              </w:rPr>
            </w:pPr>
            <w:r w:rsidRPr="00132B7C">
              <w:rPr>
                <w:rFonts w:ascii="Times New Roman" w:hAnsi="Times New Roman" w:cs="Times New Roman"/>
                <w:noProof/>
                <w:sz w:val="24"/>
              </w:rPr>
              <w:t>Komisia</w:t>
            </w:r>
          </w:p>
          <w:p w14:paraId="0B1FC4E4" w14:textId="77777777" w:rsidR="0068035B" w:rsidRPr="00132B7C" w:rsidRDefault="0068035B" w:rsidP="006D7A29">
            <w:pPr>
              <w:rPr>
                <w:rFonts w:ascii="Times New Roman" w:hAnsi="Times New Roman" w:cs="Times New Roman"/>
                <w:b/>
                <w:noProof/>
                <w:sz w:val="24"/>
                <w:szCs w:val="24"/>
              </w:rPr>
            </w:pPr>
          </w:p>
        </w:tc>
        <w:tc>
          <w:tcPr>
            <w:tcW w:w="8222" w:type="dxa"/>
          </w:tcPr>
          <w:p w14:paraId="563A5CCA" w14:textId="4D6E593B" w:rsidR="0068035B" w:rsidRPr="00132B7C" w:rsidRDefault="0068035B" w:rsidP="006D7A29">
            <w:pPr>
              <w:pStyle w:val="ListParagraph"/>
              <w:numPr>
                <w:ilvl w:val="0"/>
                <w:numId w:val="14"/>
              </w:numPr>
              <w:ind w:left="378" w:hanging="284"/>
              <w:rPr>
                <w:rFonts w:ascii="Times New Roman" w:hAnsi="Times New Roman" w:cs="Times New Roman"/>
                <w:bCs/>
                <w:noProof/>
                <w:sz w:val="24"/>
                <w:szCs w:val="24"/>
              </w:rPr>
            </w:pPr>
            <w:r w:rsidRPr="00132B7C">
              <w:rPr>
                <w:rFonts w:ascii="Times New Roman" w:hAnsi="Times New Roman" w:cs="Times New Roman"/>
                <w:noProof/>
                <w:sz w:val="24"/>
              </w:rPr>
              <w:t>Definovať</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prideliť jasné zodpovednosti za vykonávanie opatrení na vnútroštátnej úrovni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na úrovni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zabezpečiť koordináciu medzi príslušnými subjektmi [napríklad: i) vytvorením medziagentúrnych výborov alebo memoránd</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porozumení; ii) prijatím národných akčných plánov alebo iii) zriadením národných kontaktných miest].</w:t>
            </w:r>
          </w:p>
        </w:tc>
        <w:tc>
          <w:tcPr>
            <w:tcW w:w="1701" w:type="dxa"/>
          </w:tcPr>
          <w:p w14:paraId="7834A35F" w14:textId="77777777" w:rsidR="0068035B" w:rsidRPr="00132B7C" w:rsidRDefault="0068035B" w:rsidP="00E3321F">
            <w:pPr>
              <w:ind w:left="94" w:hanging="63"/>
              <w:rPr>
                <w:rFonts w:ascii="Times New Roman" w:hAnsi="Times New Roman" w:cs="Times New Roman"/>
                <w:bCs/>
                <w:noProof/>
                <w:sz w:val="24"/>
                <w:szCs w:val="24"/>
              </w:rPr>
            </w:pPr>
            <w:r w:rsidRPr="00132B7C">
              <w:rPr>
                <w:rFonts w:ascii="Times New Roman" w:hAnsi="Times New Roman" w:cs="Times New Roman"/>
                <w:noProof/>
                <w:sz w:val="24"/>
              </w:rPr>
              <w:t>2023</w:t>
            </w:r>
          </w:p>
          <w:p w14:paraId="24F2E6E0" w14:textId="77777777" w:rsidR="0068035B" w:rsidRPr="00132B7C" w:rsidRDefault="0068035B" w:rsidP="006D7A29">
            <w:pPr>
              <w:rPr>
                <w:rFonts w:ascii="Times New Roman" w:hAnsi="Times New Roman" w:cs="Times New Roman"/>
                <w:bCs/>
                <w:noProof/>
                <w:sz w:val="24"/>
                <w:szCs w:val="24"/>
              </w:rPr>
            </w:pPr>
          </w:p>
          <w:p w14:paraId="08B7FE6E" w14:textId="77777777" w:rsidR="0068035B" w:rsidRPr="00132B7C" w:rsidRDefault="0068035B" w:rsidP="006D7A29">
            <w:pPr>
              <w:rPr>
                <w:rFonts w:ascii="Times New Roman" w:hAnsi="Times New Roman" w:cs="Times New Roman"/>
                <w:bCs/>
                <w:noProof/>
                <w:sz w:val="24"/>
                <w:szCs w:val="24"/>
              </w:rPr>
            </w:pPr>
          </w:p>
          <w:p w14:paraId="477B4FC3" w14:textId="77777777" w:rsidR="0068035B" w:rsidRPr="00132B7C" w:rsidRDefault="0068035B" w:rsidP="006D7A29">
            <w:pPr>
              <w:rPr>
                <w:rFonts w:ascii="Times New Roman" w:hAnsi="Times New Roman" w:cs="Times New Roman"/>
                <w:bCs/>
                <w:noProof/>
                <w:sz w:val="24"/>
                <w:szCs w:val="24"/>
              </w:rPr>
            </w:pPr>
          </w:p>
          <w:p w14:paraId="65FC6A66" w14:textId="26E6D5AF" w:rsidR="0068035B" w:rsidRPr="00132B7C" w:rsidRDefault="0068035B" w:rsidP="00932608">
            <w:pPr>
              <w:rPr>
                <w:rFonts w:ascii="Times New Roman" w:hAnsi="Times New Roman" w:cs="Times New Roman"/>
                <w:bCs/>
                <w:noProof/>
                <w:sz w:val="24"/>
                <w:szCs w:val="24"/>
              </w:rPr>
            </w:pPr>
          </w:p>
        </w:tc>
      </w:tr>
      <w:tr w:rsidR="0068035B" w:rsidRPr="00132B7C" w14:paraId="3402025C" w14:textId="77777777" w:rsidTr="00E3321F">
        <w:trPr>
          <w:trHeight w:val="1257"/>
        </w:trPr>
        <w:tc>
          <w:tcPr>
            <w:tcW w:w="3227" w:type="dxa"/>
            <w:vMerge/>
          </w:tcPr>
          <w:p w14:paraId="4E63E5B8" w14:textId="77777777" w:rsidR="0068035B" w:rsidRPr="00132B7C" w:rsidRDefault="0068035B" w:rsidP="006D7A29">
            <w:pPr>
              <w:pStyle w:val="ListParagraph"/>
              <w:numPr>
                <w:ilvl w:val="0"/>
                <w:numId w:val="5"/>
              </w:numPr>
              <w:contextualSpacing w:val="0"/>
              <w:rPr>
                <w:rFonts w:ascii="Times New Roman" w:hAnsi="Times New Roman" w:cs="Times New Roman"/>
                <w:noProof/>
                <w:sz w:val="24"/>
                <w:szCs w:val="24"/>
              </w:rPr>
            </w:pPr>
          </w:p>
        </w:tc>
        <w:tc>
          <w:tcPr>
            <w:tcW w:w="1417" w:type="dxa"/>
            <w:vMerge/>
          </w:tcPr>
          <w:p w14:paraId="6970A180" w14:textId="77777777" w:rsidR="0068035B" w:rsidRPr="00132B7C" w:rsidRDefault="0068035B" w:rsidP="006D7A29">
            <w:pPr>
              <w:rPr>
                <w:rFonts w:ascii="Times New Roman" w:hAnsi="Times New Roman" w:cs="Times New Roman"/>
                <w:noProof/>
                <w:sz w:val="24"/>
                <w:szCs w:val="24"/>
              </w:rPr>
            </w:pPr>
          </w:p>
        </w:tc>
        <w:tc>
          <w:tcPr>
            <w:tcW w:w="8222" w:type="dxa"/>
          </w:tcPr>
          <w:p w14:paraId="20F0ADA7" w14:textId="77CA638E" w:rsidR="0068035B" w:rsidRPr="00132B7C" w:rsidRDefault="0068035B" w:rsidP="0068035B">
            <w:pPr>
              <w:pStyle w:val="ListParagraph"/>
              <w:numPr>
                <w:ilvl w:val="0"/>
                <w:numId w:val="9"/>
              </w:numPr>
              <w:ind w:left="360"/>
              <w:rPr>
                <w:rFonts w:ascii="Times New Roman" w:hAnsi="Times New Roman" w:cs="Times New Roman"/>
                <w:bCs/>
                <w:noProof/>
                <w:sz w:val="24"/>
                <w:szCs w:val="24"/>
              </w:rPr>
            </w:pPr>
            <w:r w:rsidRPr="00132B7C">
              <w:rPr>
                <w:rFonts w:ascii="Times New Roman" w:hAnsi="Times New Roman" w:cs="Times New Roman"/>
                <w:noProof/>
                <w:sz w:val="24"/>
              </w:rPr>
              <w:t>Vytvoriť rámec pre podávanie správ, monitorovanie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hodnotenie</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súvislosti</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akčným plánom na úrovni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na vnútroštátnej úrovni. Tento rámec by mal byť</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súlade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existujúcimi povinnosťami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štruktúrami podávania správ, aby sa zabránilo ďalšiemu administratívnemu zaťaženiu na úrovni EÚ či členských štátov.</w:t>
            </w:r>
          </w:p>
        </w:tc>
        <w:tc>
          <w:tcPr>
            <w:tcW w:w="1701" w:type="dxa"/>
          </w:tcPr>
          <w:p w14:paraId="4C42A6B3" w14:textId="29F5571C" w:rsidR="0068035B" w:rsidRPr="00132B7C" w:rsidRDefault="0068035B" w:rsidP="00932608">
            <w:pPr>
              <w:rPr>
                <w:rFonts w:ascii="Times New Roman" w:hAnsi="Times New Roman" w:cs="Times New Roman"/>
                <w:bCs/>
                <w:noProof/>
                <w:sz w:val="24"/>
                <w:szCs w:val="24"/>
                <w:highlight w:val="yellow"/>
              </w:rPr>
            </w:pPr>
            <w:r w:rsidRPr="00132B7C">
              <w:rPr>
                <w:rFonts w:ascii="Times New Roman" w:hAnsi="Times New Roman" w:cs="Times New Roman"/>
                <w:noProof/>
                <w:sz w:val="24"/>
              </w:rPr>
              <w:t>2023/2024</w:t>
            </w:r>
          </w:p>
        </w:tc>
      </w:tr>
      <w:tr w:rsidR="0068035B" w:rsidRPr="00132B7C" w14:paraId="4ABFEFBE" w14:textId="77777777" w:rsidTr="00E3321F">
        <w:trPr>
          <w:trHeight w:val="1012"/>
        </w:trPr>
        <w:tc>
          <w:tcPr>
            <w:tcW w:w="3227" w:type="dxa"/>
            <w:vMerge/>
          </w:tcPr>
          <w:p w14:paraId="63522FB3" w14:textId="77777777" w:rsidR="0068035B" w:rsidRPr="00132B7C" w:rsidRDefault="0068035B" w:rsidP="006D7A29">
            <w:pPr>
              <w:pStyle w:val="ListParagraph"/>
              <w:numPr>
                <w:ilvl w:val="0"/>
                <w:numId w:val="5"/>
              </w:numPr>
              <w:contextualSpacing w:val="0"/>
              <w:rPr>
                <w:rFonts w:ascii="Times New Roman" w:hAnsi="Times New Roman" w:cs="Times New Roman"/>
                <w:noProof/>
                <w:sz w:val="24"/>
                <w:szCs w:val="24"/>
              </w:rPr>
            </w:pPr>
          </w:p>
        </w:tc>
        <w:tc>
          <w:tcPr>
            <w:tcW w:w="1417" w:type="dxa"/>
            <w:vMerge/>
          </w:tcPr>
          <w:p w14:paraId="62FCD482" w14:textId="77777777" w:rsidR="0068035B" w:rsidRPr="00132B7C" w:rsidRDefault="0068035B" w:rsidP="006D7A29">
            <w:pPr>
              <w:rPr>
                <w:rFonts w:ascii="Times New Roman" w:hAnsi="Times New Roman" w:cs="Times New Roman"/>
                <w:noProof/>
                <w:sz w:val="24"/>
                <w:szCs w:val="24"/>
              </w:rPr>
            </w:pPr>
          </w:p>
        </w:tc>
        <w:tc>
          <w:tcPr>
            <w:tcW w:w="8222" w:type="dxa"/>
          </w:tcPr>
          <w:p w14:paraId="187165BB" w14:textId="1413CF8B" w:rsidR="0068035B" w:rsidRPr="00132B7C" w:rsidRDefault="0068035B" w:rsidP="0068035B">
            <w:pPr>
              <w:pStyle w:val="ListParagraph"/>
              <w:numPr>
                <w:ilvl w:val="0"/>
                <w:numId w:val="14"/>
              </w:numPr>
              <w:ind w:left="378" w:hanging="284"/>
              <w:rPr>
                <w:rFonts w:ascii="Times New Roman" w:hAnsi="Times New Roman" w:cs="Times New Roman"/>
                <w:bCs/>
                <w:noProof/>
                <w:sz w:val="24"/>
                <w:szCs w:val="24"/>
              </w:rPr>
            </w:pPr>
            <w:r w:rsidRPr="00132B7C">
              <w:rPr>
                <w:rFonts w:ascii="Times New Roman" w:hAnsi="Times New Roman" w:cs="Times New Roman"/>
                <w:noProof/>
                <w:sz w:val="24"/>
              </w:rPr>
              <w:t>Využívať platformu EMPACT ako kľúčový nástroj na vykonávanie akčného plánu EÚ na boj proti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živočíchov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rastlín</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 xml:space="preserve">zapájať národných koordinátorov platformy EMPACT do vykonávania tohto akčného plánu. </w:t>
            </w:r>
          </w:p>
        </w:tc>
        <w:tc>
          <w:tcPr>
            <w:tcW w:w="1701" w:type="dxa"/>
          </w:tcPr>
          <w:p w14:paraId="51587CFE" w14:textId="09851B04" w:rsidR="0068035B" w:rsidRPr="00132B7C" w:rsidRDefault="004565C6" w:rsidP="00932608">
            <w:pPr>
              <w:rPr>
                <w:rFonts w:ascii="Times New Roman" w:hAnsi="Times New Roman" w:cs="Times New Roman"/>
                <w:bCs/>
                <w:noProof/>
                <w:sz w:val="24"/>
                <w:szCs w:val="24"/>
              </w:rPr>
            </w:pPr>
            <w:r w:rsidRPr="00132B7C">
              <w:rPr>
                <w:rFonts w:ascii="Times New Roman" w:hAnsi="Times New Roman" w:cs="Times New Roman"/>
                <w:noProof/>
                <w:sz w:val="24"/>
              </w:rPr>
              <w:t>priebežne</w:t>
            </w:r>
          </w:p>
        </w:tc>
      </w:tr>
      <w:tr w:rsidR="0068035B" w:rsidRPr="00132B7C" w14:paraId="179C8DDD" w14:textId="77777777" w:rsidTr="00E3321F">
        <w:trPr>
          <w:trHeight w:val="1361"/>
        </w:trPr>
        <w:tc>
          <w:tcPr>
            <w:tcW w:w="3227" w:type="dxa"/>
            <w:vMerge w:val="restart"/>
          </w:tcPr>
          <w:p w14:paraId="32DFF778" w14:textId="7AAC1569" w:rsidR="0068035B" w:rsidRPr="00132B7C" w:rsidRDefault="0068035B" w:rsidP="006D7A29">
            <w:pPr>
              <w:pStyle w:val="ListParagraph"/>
              <w:numPr>
                <w:ilvl w:val="0"/>
                <w:numId w:val="5"/>
              </w:numPr>
              <w:contextualSpacing w:val="0"/>
              <w:rPr>
                <w:rFonts w:ascii="Times New Roman" w:hAnsi="Times New Roman" w:cs="Times New Roman"/>
                <w:bCs/>
                <w:noProof/>
                <w:sz w:val="24"/>
                <w:szCs w:val="24"/>
              </w:rPr>
            </w:pPr>
            <w:r w:rsidRPr="00132B7C">
              <w:rPr>
                <w:rFonts w:ascii="Times New Roman" w:hAnsi="Times New Roman" w:cs="Times New Roman"/>
                <w:noProof/>
                <w:sz w:val="24"/>
              </w:rPr>
              <w:t>Zabezpečiť, aby politika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jednotlivých členských štátov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zákonného</w:t>
            </w:r>
            <w:r w:rsidR="000927AB" w:rsidRPr="00132B7C">
              <w:rPr>
                <w:rFonts w:ascii="Times New Roman" w:hAnsi="Times New Roman" w:cs="Times New Roman"/>
                <w:noProof/>
                <w:sz w:val="24"/>
              </w:rPr>
              <w:t xml:space="preserve"> i </w:t>
            </w:r>
            <w:r w:rsidRPr="00132B7C">
              <w:rPr>
                <w:rFonts w:ascii="Times New Roman" w:hAnsi="Times New Roman" w:cs="Times New Roman"/>
                <w:noProof/>
                <w:sz w:val="24"/>
              </w:rPr>
              <w:t>nezákonného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bola komplexná</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zosúladená</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medzinárodnými záväzkami, normami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najlepšími dôkazmi</w:t>
            </w:r>
          </w:p>
        </w:tc>
        <w:tc>
          <w:tcPr>
            <w:tcW w:w="1417" w:type="dxa"/>
            <w:vMerge w:val="restart"/>
          </w:tcPr>
          <w:p w14:paraId="55258D82" w14:textId="77777777" w:rsidR="0068035B" w:rsidRPr="00132B7C" w:rsidRDefault="0068035B" w:rsidP="006D7A29">
            <w:pPr>
              <w:rPr>
                <w:rFonts w:ascii="Times New Roman" w:hAnsi="Times New Roman" w:cs="Times New Roman"/>
                <w:noProof/>
              </w:rPr>
            </w:pPr>
            <w:r w:rsidRPr="00132B7C">
              <w:rPr>
                <w:rFonts w:ascii="Times New Roman" w:hAnsi="Times New Roman" w:cs="Times New Roman"/>
                <w:noProof/>
                <w:sz w:val="24"/>
              </w:rPr>
              <w:t>Komisia, ČŠ</w:t>
            </w:r>
          </w:p>
        </w:tc>
        <w:tc>
          <w:tcPr>
            <w:tcW w:w="8222" w:type="dxa"/>
          </w:tcPr>
          <w:p w14:paraId="4D03E7CB" w14:textId="603D58A2" w:rsidR="0068035B" w:rsidRPr="00132B7C" w:rsidRDefault="0068035B" w:rsidP="006D7A29">
            <w:pPr>
              <w:pStyle w:val="ListParagraph"/>
              <w:numPr>
                <w:ilvl w:val="0"/>
                <w:numId w:val="10"/>
              </w:numPr>
              <w:ind w:left="378" w:hanging="378"/>
              <w:rPr>
                <w:rFonts w:ascii="Times New Roman" w:hAnsi="Times New Roman" w:cs="Times New Roman"/>
                <w:bCs/>
                <w:noProof/>
                <w:sz w:val="24"/>
                <w:szCs w:val="24"/>
              </w:rPr>
            </w:pPr>
            <w:r w:rsidRPr="00132B7C">
              <w:rPr>
                <w:rFonts w:ascii="Times New Roman" w:hAnsi="Times New Roman" w:cs="Times New Roman"/>
                <w:noProof/>
                <w:sz w:val="24"/>
              </w:rPr>
              <w:t>Aktívne podporovať medzinárodné inštitúcie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odborníkov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spolupracovať</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nimi, pokiaľ ide</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výskum</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vypracovanie/aktualizáciu usmerňovacích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identifikačných nástrojov (technických nástrojov vrátane forenzných vedeckých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identifikačných príručiek)</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kľúčových otázkach týkajúcich sa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p>
        </w:tc>
        <w:tc>
          <w:tcPr>
            <w:tcW w:w="1701" w:type="dxa"/>
          </w:tcPr>
          <w:p w14:paraId="49913E25" w14:textId="57EAC020" w:rsidR="0068035B" w:rsidRPr="00132B7C" w:rsidRDefault="004565C6" w:rsidP="00932608">
            <w:pPr>
              <w:rPr>
                <w:rFonts w:ascii="Times New Roman" w:hAnsi="Times New Roman" w:cs="Times New Roman"/>
                <w:bCs/>
                <w:noProof/>
                <w:sz w:val="24"/>
                <w:szCs w:val="24"/>
              </w:rPr>
            </w:pPr>
            <w:r w:rsidRPr="00132B7C">
              <w:rPr>
                <w:rFonts w:ascii="Times New Roman" w:hAnsi="Times New Roman" w:cs="Times New Roman"/>
                <w:noProof/>
                <w:sz w:val="24"/>
              </w:rPr>
              <w:t>priebežne</w:t>
            </w:r>
          </w:p>
          <w:p w14:paraId="26DEA01B" w14:textId="52307DF8" w:rsidR="0068035B" w:rsidRPr="00132B7C" w:rsidRDefault="0068035B" w:rsidP="00932608">
            <w:pPr>
              <w:rPr>
                <w:rFonts w:ascii="Times New Roman" w:hAnsi="Times New Roman" w:cs="Times New Roman"/>
                <w:bCs/>
                <w:noProof/>
                <w:sz w:val="24"/>
                <w:szCs w:val="24"/>
              </w:rPr>
            </w:pPr>
          </w:p>
        </w:tc>
      </w:tr>
      <w:tr w:rsidR="0068035B" w:rsidRPr="00132B7C" w14:paraId="2CADC992" w14:textId="77777777" w:rsidTr="00E3321F">
        <w:trPr>
          <w:trHeight w:val="1268"/>
        </w:trPr>
        <w:tc>
          <w:tcPr>
            <w:tcW w:w="3227" w:type="dxa"/>
            <w:vMerge/>
          </w:tcPr>
          <w:p w14:paraId="4931B0BF" w14:textId="77777777" w:rsidR="0068035B" w:rsidRPr="00132B7C" w:rsidRDefault="0068035B" w:rsidP="006D7A29">
            <w:pPr>
              <w:pStyle w:val="ListParagraph"/>
              <w:numPr>
                <w:ilvl w:val="0"/>
                <w:numId w:val="5"/>
              </w:numPr>
              <w:contextualSpacing w:val="0"/>
              <w:rPr>
                <w:rFonts w:ascii="Times New Roman" w:hAnsi="Times New Roman" w:cs="Times New Roman"/>
                <w:bCs/>
                <w:noProof/>
                <w:sz w:val="24"/>
                <w:szCs w:val="24"/>
              </w:rPr>
            </w:pPr>
          </w:p>
        </w:tc>
        <w:tc>
          <w:tcPr>
            <w:tcW w:w="1417" w:type="dxa"/>
            <w:vMerge/>
          </w:tcPr>
          <w:p w14:paraId="125674FE" w14:textId="77777777" w:rsidR="0068035B" w:rsidRPr="00132B7C" w:rsidRDefault="0068035B" w:rsidP="006D7A29">
            <w:pPr>
              <w:rPr>
                <w:rFonts w:ascii="Times New Roman" w:hAnsi="Times New Roman" w:cs="Times New Roman"/>
                <w:noProof/>
                <w:sz w:val="24"/>
                <w:szCs w:val="24"/>
              </w:rPr>
            </w:pPr>
          </w:p>
        </w:tc>
        <w:tc>
          <w:tcPr>
            <w:tcW w:w="8222" w:type="dxa"/>
          </w:tcPr>
          <w:p w14:paraId="19D2F371" w14:textId="71B35767" w:rsidR="0068035B" w:rsidRPr="00132B7C" w:rsidRDefault="0068035B" w:rsidP="0068035B">
            <w:pPr>
              <w:pStyle w:val="ListParagraph"/>
              <w:numPr>
                <w:ilvl w:val="0"/>
                <w:numId w:val="10"/>
              </w:numPr>
              <w:ind w:left="378" w:hanging="378"/>
              <w:rPr>
                <w:rFonts w:ascii="Times New Roman" w:hAnsi="Times New Roman" w:cs="Times New Roman"/>
                <w:bCs/>
                <w:noProof/>
                <w:sz w:val="24"/>
                <w:szCs w:val="24"/>
              </w:rPr>
            </w:pPr>
            <w:r w:rsidRPr="00132B7C">
              <w:rPr>
                <w:rFonts w:ascii="Times New Roman" w:hAnsi="Times New Roman" w:cs="Times New Roman"/>
                <w:noProof/>
                <w:sz w:val="24"/>
              </w:rPr>
              <w:t>Zaviesť</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ukladať primerané, účinné</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odrádzajúce sankcie za trestnú činnosť týkajúcu sa voľne žijúcich druhov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súlade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revidovanou smernicou</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trestných činoch proti životnému prostrediu (po jej prijatí)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vymieňať si informácie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osvedčené postupy</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 xml:space="preserve">cieľom zabezpečiť konzistentnosť pri uplatňovaní týchto sankcií. </w:t>
            </w:r>
          </w:p>
        </w:tc>
        <w:tc>
          <w:tcPr>
            <w:tcW w:w="1701" w:type="dxa"/>
          </w:tcPr>
          <w:p w14:paraId="4CD1EE3F" w14:textId="261CBA25" w:rsidR="0068035B" w:rsidRPr="00132B7C" w:rsidRDefault="0068035B" w:rsidP="00932608">
            <w:pPr>
              <w:rPr>
                <w:rFonts w:ascii="Times New Roman" w:hAnsi="Times New Roman" w:cs="Times New Roman"/>
                <w:bCs/>
                <w:noProof/>
                <w:sz w:val="24"/>
                <w:szCs w:val="24"/>
              </w:rPr>
            </w:pPr>
            <w:r w:rsidRPr="00132B7C">
              <w:rPr>
                <w:rFonts w:ascii="Times New Roman" w:hAnsi="Times New Roman" w:cs="Times New Roman"/>
                <w:noProof/>
                <w:sz w:val="24"/>
              </w:rPr>
              <w:t>od roku 2023</w:t>
            </w:r>
          </w:p>
        </w:tc>
      </w:tr>
      <w:tr w:rsidR="0068035B" w:rsidRPr="00132B7C" w14:paraId="770E69EA" w14:textId="77777777" w:rsidTr="00E3321F">
        <w:trPr>
          <w:trHeight w:val="528"/>
        </w:trPr>
        <w:tc>
          <w:tcPr>
            <w:tcW w:w="3227" w:type="dxa"/>
            <w:vMerge/>
          </w:tcPr>
          <w:p w14:paraId="406268BE" w14:textId="77777777" w:rsidR="0068035B" w:rsidRPr="00132B7C" w:rsidRDefault="0068035B" w:rsidP="006D7A29">
            <w:pPr>
              <w:pStyle w:val="ListParagraph"/>
              <w:numPr>
                <w:ilvl w:val="0"/>
                <w:numId w:val="5"/>
              </w:numPr>
              <w:contextualSpacing w:val="0"/>
              <w:rPr>
                <w:rFonts w:ascii="Times New Roman" w:hAnsi="Times New Roman" w:cs="Times New Roman"/>
                <w:bCs/>
                <w:noProof/>
                <w:sz w:val="24"/>
                <w:szCs w:val="24"/>
              </w:rPr>
            </w:pPr>
          </w:p>
        </w:tc>
        <w:tc>
          <w:tcPr>
            <w:tcW w:w="1417" w:type="dxa"/>
            <w:vMerge/>
          </w:tcPr>
          <w:p w14:paraId="1A591ADD" w14:textId="77777777" w:rsidR="0068035B" w:rsidRPr="00132B7C" w:rsidRDefault="0068035B" w:rsidP="006D7A29">
            <w:pPr>
              <w:rPr>
                <w:rFonts w:ascii="Times New Roman" w:hAnsi="Times New Roman" w:cs="Times New Roman"/>
                <w:noProof/>
                <w:sz w:val="24"/>
                <w:szCs w:val="24"/>
              </w:rPr>
            </w:pPr>
          </w:p>
        </w:tc>
        <w:tc>
          <w:tcPr>
            <w:tcW w:w="8222" w:type="dxa"/>
          </w:tcPr>
          <w:p w14:paraId="676861F4" w14:textId="1CD3D834" w:rsidR="0068035B" w:rsidRPr="00132B7C" w:rsidRDefault="0068035B" w:rsidP="0068035B">
            <w:pPr>
              <w:pStyle w:val="ListParagraph"/>
              <w:numPr>
                <w:ilvl w:val="0"/>
                <w:numId w:val="10"/>
              </w:numPr>
              <w:ind w:left="378" w:hanging="378"/>
              <w:rPr>
                <w:rFonts w:ascii="Times New Roman" w:hAnsi="Times New Roman" w:cs="Times New Roman"/>
                <w:bCs/>
                <w:noProof/>
                <w:sz w:val="24"/>
                <w:szCs w:val="24"/>
              </w:rPr>
            </w:pPr>
            <w:r w:rsidRPr="00132B7C">
              <w:rPr>
                <w:rFonts w:ascii="Times New Roman" w:hAnsi="Times New Roman" w:cs="Times New Roman"/>
                <w:noProof/>
                <w:sz w:val="24"/>
              </w:rPr>
              <w:t>Vykonávať aktualizované usmernenia EÚ</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obchodovaniu so slonovinou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monitorovať ich vykonávanie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výsledky.</w:t>
            </w:r>
          </w:p>
        </w:tc>
        <w:tc>
          <w:tcPr>
            <w:tcW w:w="1701" w:type="dxa"/>
          </w:tcPr>
          <w:p w14:paraId="2A82CD65" w14:textId="1FF356FE" w:rsidR="0068035B" w:rsidRPr="00132B7C" w:rsidRDefault="004565C6" w:rsidP="00932608">
            <w:pPr>
              <w:rPr>
                <w:rFonts w:ascii="Times New Roman" w:hAnsi="Times New Roman" w:cs="Times New Roman"/>
                <w:bCs/>
                <w:noProof/>
                <w:sz w:val="24"/>
                <w:szCs w:val="24"/>
              </w:rPr>
            </w:pPr>
            <w:r w:rsidRPr="00132B7C">
              <w:rPr>
                <w:rFonts w:ascii="Times New Roman" w:hAnsi="Times New Roman" w:cs="Times New Roman"/>
                <w:noProof/>
                <w:sz w:val="24"/>
              </w:rPr>
              <w:t>priebežne</w:t>
            </w:r>
          </w:p>
        </w:tc>
      </w:tr>
      <w:tr w:rsidR="0068035B" w:rsidRPr="00132B7C" w14:paraId="3B26D33E" w14:textId="77777777" w:rsidTr="00957330">
        <w:trPr>
          <w:trHeight w:val="2266"/>
        </w:trPr>
        <w:tc>
          <w:tcPr>
            <w:tcW w:w="3227" w:type="dxa"/>
            <w:vMerge/>
          </w:tcPr>
          <w:p w14:paraId="491F3489" w14:textId="77777777" w:rsidR="0068035B" w:rsidRPr="00132B7C" w:rsidRDefault="0068035B" w:rsidP="006D7A29">
            <w:pPr>
              <w:pStyle w:val="ListParagraph"/>
              <w:numPr>
                <w:ilvl w:val="0"/>
                <w:numId w:val="5"/>
              </w:numPr>
              <w:contextualSpacing w:val="0"/>
              <w:rPr>
                <w:rFonts w:ascii="Times New Roman" w:hAnsi="Times New Roman" w:cs="Times New Roman"/>
                <w:bCs/>
                <w:noProof/>
                <w:sz w:val="24"/>
                <w:szCs w:val="24"/>
              </w:rPr>
            </w:pPr>
          </w:p>
        </w:tc>
        <w:tc>
          <w:tcPr>
            <w:tcW w:w="1417" w:type="dxa"/>
            <w:vMerge/>
          </w:tcPr>
          <w:p w14:paraId="4D2F55B8" w14:textId="77777777" w:rsidR="0068035B" w:rsidRPr="00132B7C" w:rsidRDefault="0068035B" w:rsidP="006D7A29">
            <w:pPr>
              <w:rPr>
                <w:rFonts w:ascii="Times New Roman" w:hAnsi="Times New Roman" w:cs="Times New Roman"/>
                <w:noProof/>
                <w:sz w:val="24"/>
                <w:szCs w:val="24"/>
              </w:rPr>
            </w:pPr>
          </w:p>
        </w:tc>
        <w:tc>
          <w:tcPr>
            <w:tcW w:w="8222" w:type="dxa"/>
          </w:tcPr>
          <w:p w14:paraId="2BF8478A" w14:textId="3F27A3F4" w:rsidR="0068035B" w:rsidRPr="00132B7C" w:rsidRDefault="0068035B" w:rsidP="00C70F99">
            <w:pPr>
              <w:pStyle w:val="ListParagraph"/>
              <w:numPr>
                <w:ilvl w:val="0"/>
                <w:numId w:val="10"/>
              </w:numPr>
              <w:ind w:left="378" w:hanging="378"/>
              <w:rPr>
                <w:rFonts w:ascii="Times New Roman" w:hAnsi="Times New Roman" w:cs="Times New Roman"/>
                <w:bCs/>
                <w:noProof/>
                <w:sz w:val="24"/>
                <w:szCs w:val="24"/>
              </w:rPr>
            </w:pPr>
            <w:r w:rsidRPr="00132B7C">
              <w:rPr>
                <w:rFonts w:ascii="Times New Roman" w:hAnsi="Times New Roman" w:cs="Times New Roman"/>
                <w:noProof/>
                <w:sz w:val="24"/>
              </w:rPr>
              <w:t>Vykonávať intenzívnejšie kontroly dovozu poľovníckych trofejí [napríklad: i) preskúmaním rozšírenia požiadavky týkajúcej sa povolenia na dovoz poľovníckych trofejí</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ďalšie druhy, na ktoré sa vzťahuje príloha B</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nariadeniu Rady (ES) č. 338/97; ii) spoluprácou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medzinárodnými partnermi na aktualizácii dostupných dôkazov</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vplyvoch trofejového lovu na voľne žijúce druhy</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iii) zabezpečením väčšej transparentnosti stanovísk Vedeckej preskúmavacej skupiny</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kombináciách krajín</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druhov na účely dovozu poľovníckych trofejí].</w:t>
            </w:r>
          </w:p>
        </w:tc>
        <w:tc>
          <w:tcPr>
            <w:tcW w:w="1701" w:type="dxa"/>
          </w:tcPr>
          <w:p w14:paraId="478CE2FA" w14:textId="77777777" w:rsidR="0068035B" w:rsidRPr="00132B7C" w:rsidRDefault="0068035B" w:rsidP="00932608">
            <w:pPr>
              <w:rPr>
                <w:rFonts w:ascii="Times New Roman" w:hAnsi="Times New Roman" w:cs="Times New Roman"/>
                <w:bCs/>
                <w:noProof/>
                <w:sz w:val="24"/>
                <w:szCs w:val="24"/>
              </w:rPr>
            </w:pPr>
            <w:r w:rsidRPr="00132B7C">
              <w:rPr>
                <w:rFonts w:ascii="Times New Roman" w:hAnsi="Times New Roman" w:cs="Times New Roman"/>
                <w:noProof/>
                <w:sz w:val="24"/>
              </w:rPr>
              <w:t>od roku 2023</w:t>
            </w:r>
          </w:p>
          <w:p w14:paraId="02EC5F80" w14:textId="77777777" w:rsidR="0068035B" w:rsidRPr="00132B7C" w:rsidRDefault="0068035B" w:rsidP="0068035B">
            <w:pPr>
              <w:rPr>
                <w:rFonts w:ascii="Times New Roman" w:hAnsi="Times New Roman" w:cs="Times New Roman"/>
                <w:bCs/>
                <w:noProof/>
                <w:sz w:val="24"/>
                <w:szCs w:val="24"/>
              </w:rPr>
            </w:pPr>
          </w:p>
          <w:p w14:paraId="6EDD4ED9" w14:textId="6D653762" w:rsidR="0068035B" w:rsidRPr="00132B7C" w:rsidRDefault="0068035B" w:rsidP="00932608">
            <w:pPr>
              <w:rPr>
                <w:rFonts w:ascii="Times New Roman" w:hAnsi="Times New Roman" w:cs="Times New Roman"/>
                <w:bCs/>
                <w:noProof/>
                <w:sz w:val="24"/>
                <w:szCs w:val="24"/>
              </w:rPr>
            </w:pPr>
          </w:p>
        </w:tc>
      </w:tr>
      <w:tr w:rsidR="0068035B" w:rsidRPr="00132B7C" w14:paraId="55E026F0" w14:textId="77777777" w:rsidTr="00957330">
        <w:trPr>
          <w:trHeight w:val="1689"/>
        </w:trPr>
        <w:tc>
          <w:tcPr>
            <w:tcW w:w="3227" w:type="dxa"/>
            <w:vMerge/>
          </w:tcPr>
          <w:p w14:paraId="6E9D3738" w14:textId="77777777" w:rsidR="0068035B" w:rsidRPr="00132B7C" w:rsidRDefault="0068035B" w:rsidP="006D7A29">
            <w:pPr>
              <w:pStyle w:val="ListParagraph"/>
              <w:numPr>
                <w:ilvl w:val="0"/>
                <w:numId w:val="5"/>
              </w:numPr>
              <w:contextualSpacing w:val="0"/>
              <w:rPr>
                <w:rFonts w:ascii="Times New Roman" w:hAnsi="Times New Roman" w:cs="Times New Roman"/>
                <w:bCs/>
                <w:noProof/>
                <w:sz w:val="24"/>
                <w:szCs w:val="24"/>
              </w:rPr>
            </w:pPr>
          </w:p>
        </w:tc>
        <w:tc>
          <w:tcPr>
            <w:tcW w:w="1417" w:type="dxa"/>
            <w:vMerge/>
          </w:tcPr>
          <w:p w14:paraId="205C3FB4" w14:textId="77777777" w:rsidR="0068035B" w:rsidRPr="00132B7C" w:rsidRDefault="0068035B" w:rsidP="006D7A29">
            <w:pPr>
              <w:rPr>
                <w:rFonts w:ascii="Times New Roman" w:hAnsi="Times New Roman" w:cs="Times New Roman"/>
                <w:noProof/>
                <w:sz w:val="24"/>
                <w:szCs w:val="24"/>
              </w:rPr>
            </w:pPr>
          </w:p>
        </w:tc>
        <w:tc>
          <w:tcPr>
            <w:tcW w:w="8222" w:type="dxa"/>
          </w:tcPr>
          <w:p w14:paraId="0E04A6A6" w14:textId="3FB2BC48" w:rsidR="0068035B" w:rsidRPr="00132B7C" w:rsidRDefault="0068035B" w:rsidP="009468B3">
            <w:pPr>
              <w:pStyle w:val="ListParagraph"/>
              <w:numPr>
                <w:ilvl w:val="0"/>
                <w:numId w:val="10"/>
              </w:numPr>
              <w:ind w:left="378" w:hanging="378"/>
              <w:rPr>
                <w:rFonts w:ascii="Times New Roman" w:hAnsi="Times New Roman" w:cs="Times New Roman"/>
                <w:bCs/>
                <w:noProof/>
                <w:sz w:val="24"/>
                <w:szCs w:val="24"/>
              </w:rPr>
            </w:pPr>
            <w:r w:rsidRPr="00132B7C">
              <w:rPr>
                <w:rFonts w:ascii="Times New Roman" w:hAnsi="Times New Roman" w:cs="Times New Roman"/>
                <w:noProof/>
                <w:sz w:val="24"/>
              </w:rPr>
              <w:t>Preskúmať potrebu, pridanú hodnotu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uskutočniteľnosť revízie existujúcich opatrení alebo vytvorenia nových nástrojov na obmedzenie neudržateľného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(napr. „pozitívny zoznam“ druhov,</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ktorých exemplármi odchytenými</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voľnej prírody možno obchodovať</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ponechať si ich ako spoločenské zvieratá; posudzovať všetok obchod</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nezákonne získanými voľne žijúcimi druhmi ako trestnú činnosť alebo požadovať registráciu všetkých živočíchov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rastlín dovezených do EÚ).</w:t>
            </w:r>
          </w:p>
        </w:tc>
        <w:tc>
          <w:tcPr>
            <w:tcW w:w="1701" w:type="dxa"/>
          </w:tcPr>
          <w:p w14:paraId="6379E201" w14:textId="77777777" w:rsidR="0068035B" w:rsidRPr="00132B7C" w:rsidRDefault="0068035B" w:rsidP="00932608">
            <w:pPr>
              <w:rPr>
                <w:rFonts w:ascii="Times New Roman" w:hAnsi="Times New Roman" w:cs="Times New Roman"/>
                <w:bCs/>
                <w:noProof/>
                <w:sz w:val="24"/>
                <w:szCs w:val="24"/>
              </w:rPr>
            </w:pPr>
            <w:r w:rsidRPr="00132B7C">
              <w:rPr>
                <w:rFonts w:ascii="Times New Roman" w:hAnsi="Times New Roman" w:cs="Times New Roman"/>
                <w:noProof/>
                <w:sz w:val="24"/>
              </w:rPr>
              <w:t>od roku 2023</w:t>
            </w:r>
          </w:p>
        </w:tc>
      </w:tr>
      <w:tr w:rsidR="0068035B" w:rsidRPr="00132B7C" w14:paraId="19DE0D5E" w14:textId="77777777" w:rsidTr="00957330">
        <w:trPr>
          <w:trHeight w:val="1281"/>
        </w:trPr>
        <w:tc>
          <w:tcPr>
            <w:tcW w:w="3227" w:type="dxa"/>
            <w:vMerge w:val="restart"/>
          </w:tcPr>
          <w:p w14:paraId="6BFB12ED" w14:textId="06E7AD5B" w:rsidR="0068035B" w:rsidRPr="00132B7C" w:rsidRDefault="0068035B" w:rsidP="006D7A29">
            <w:pPr>
              <w:pStyle w:val="ListParagraph"/>
              <w:numPr>
                <w:ilvl w:val="0"/>
                <w:numId w:val="5"/>
              </w:numPr>
              <w:contextualSpacing w:val="0"/>
              <w:rPr>
                <w:rFonts w:ascii="Times New Roman" w:hAnsi="Times New Roman" w:cs="Times New Roman"/>
                <w:noProof/>
                <w:sz w:val="24"/>
                <w:szCs w:val="24"/>
              </w:rPr>
            </w:pPr>
            <w:r w:rsidRPr="00132B7C">
              <w:rPr>
                <w:rFonts w:ascii="Times New Roman" w:hAnsi="Times New Roman" w:cs="Times New Roman"/>
                <w:noProof/>
                <w:sz w:val="24"/>
              </w:rPr>
              <w:t>Zapojiť príslušné zainteresované strany do vypracúvania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vykonávania opatrení zameraných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na úrovni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členských štátov</w:t>
            </w:r>
          </w:p>
        </w:tc>
        <w:tc>
          <w:tcPr>
            <w:tcW w:w="1417" w:type="dxa"/>
            <w:vMerge w:val="restart"/>
          </w:tcPr>
          <w:p w14:paraId="1A11FE6B" w14:textId="77777777" w:rsidR="0068035B" w:rsidRPr="00132B7C" w:rsidRDefault="0068035B" w:rsidP="006D7A29">
            <w:pPr>
              <w:rPr>
                <w:rFonts w:ascii="Times New Roman" w:hAnsi="Times New Roman" w:cs="Times New Roman"/>
                <w:noProof/>
                <w:sz w:val="24"/>
                <w:szCs w:val="24"/>
              </w:rPr>
            </w:pPr>
            <w:r w:rsidRPr="00132B7C">
              <w:rPr>
                <w:rFonts w:ascii="Times New Roman" w:hAnsi="Times New Roman" w:cs="Times New Roman"/>
                <w:noProof/>
                <w:sz w:val="24"/>
              </w:rPr>
              <w:t>Komisia, ČŠ</w:t>
            </w:r>
          </w:p>
          <w:p w14:paraId="3F5A0D23" w14:textId="77777777" w:rsidR="0068035B" w:rsidRPr="00132B7C" w:rsidRDefault="0068035B" w:rsidP="006D7A29">
            <w:pPr>
              <w:rPr>
                <w:rFonts w:ascii="Times New Roman" w:hAnsi="Times New Roman" w:cs="Times New Roman"/>
                <w:noProof/>
                <w:sz w:val="24"/>
                <w:szCs w:val="24"/>
              </w:rPr>
            </w:pPr>
          </w:p>
        </w:tc>
        <w:tc>
          <w:tcPr>
            <w:tcW w:w="8222" w:type="dxa"/>
          </w:tcPr>
          <w:p w14:paraId="1A6F6840" w14:textId="498780DE" w:rsidR="0068035B" w:rsidRPr="00132B7C" w:rsidRDefault="0068035B" w:rsidP="008A3E06">
            <w:pPr>
              <w:pStyle w:val="ListParagraph"/>
              <w:numPr>
                <w:ilvl w:val="0"/>
                <w:numId w:val="14"/>
              </w:numPr>
              <w:ind w:left="378" w:hanging="378"/>
              <w:rPr>
                <w:rFonts w:ascii="Times New Roman" w:hAnsi="Times New Roman" w:cs="Times New Roman"/>
                <w:bCs/>
                <w:noProof/>
                <w:sz w:val="24"/>
                <w:szCs w:val="24"/>
              </w:rPr>
            </w:pPr>
            <w:r w:rsidRPr="00132B7C">
              <w:rPr>
                <w:rFonts w:ascii="Times New Roman" w:hAnsi="Times New Roman" w:cs="Times New Roman"/>
                <w:noProof/>
                <w:sz w:val="24"/>
              </w:rPr>
              <w:t>Organizovať pravidelné stretnutia zainteresovaných strán na úrovni členských štátov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na úrovni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to aj</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medzinárodnými organizáciami, príslušnými orgánmi presadzovania práva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justičnými orgánmi, občianskou spoločnosťou, so súkromným sektorom,</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akademickou obcou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národnými vládami.</w:t>
            </w:r>
          </w:p>
        </w:tc>
        <w:tc>
          <w:tcPr>
            <w:tcW w:w="1701" w:type="dxa"/>
          </w:tcPr>
          <w:p w14:paraId="0B67BE7F" w14:textId="77777777" w:rsidR="0068035B" w:rsidRPr="00132B7C" w:rsidRDefault="0068035B" w:rsidP="00932608">
            <w:pPr>
              <w:rPr>
                <w:rFonts w:ascii="Times New Roman" w:hAnsi="Times New Roman" w:cs="Times New Roman"/>
                <w:bCs/>
                <w:noProof/>
                <w:sz w:val="24"/>
                <w:szCs w:val="24"/>
              </w:rPr>
            </w:pPr>
            <w:r w:rsidRPr="00132B7C">
              <w:rPr>
                <w:rFonts w:ascii="Times New Roman" w:hAnsi="Times New Roman" w:cs="Times New Roman"/>
                <w:noProof/>
                <w:sz w:val="24"/>
              </w:rPr>
              <w:t>od roku 2023</w:t>
            </w:r>
          </w:p>
          <w:p w14:paraId="2DEB7FC3" w14:textId="5A2A074F" w:rsidR="0068035B" w:rsidRPr="00132B7C" w:rsidRDefault="0068035B" w:rsidP="00932608">
            <w:pPr>
              <w:pStyle w:val="ListParagraph"/>
              <w:ind w:left="378"/>
              <w:rPr>
                <w:rFonts w:ascii="Times New Roman" w:hAnsi="Times New Roman" w:cs="Times New Roman"/>
                <w:bCs/>
                <w:noProof/>
                <w:sz w:val="24"/>
                <w:szCs w:val="24"/>
              </w:rPr>
            </w:pPr>
          </w:p>
        </w:tc>
      </w:tr>
      <w:tr w:rsidR="0068035B" w:rsidRPr="00132B7C" w14:paraId="129CB686" w14:textId="77777777" w:rsidTr="00957330">
        <w:trPr>
          <w:trHeight w:val="846"/>
        </w:trPr>
        <w:tc>
          <w:tcPr>
            <w:tcW w:w="3227" w:type="dxa"/>
            <w:vMerge/>
          </w:tcPr>
          <w:p w14:paraId="5059E9C8" w14:textId="77777777" w:rsidR="0068035B" w:rsidRPr="00132B7C" w:rsidRDefault="0068035B" w:rsidP="006D7A29">
            <w:pPr>
              <w:pStyle w:val="ListParagraph"/>
              <w:numPr>
                <w:ilvl w:val="0"/>
                <w:numId w:val="5"/>
              </w:numPr>
              <w:contextualSpacing w:val="0"/>
              <w:rPr>
                <w:rFonts w:ascii="Times New Roman" w:hAnsi="Times New Roman" w:cs="Times New Roman"/>
                <w:noProof/>
                <w:sz w:val="24"/>
                <w:szCs w:val="24"/>
              </w:rPr>
            </w:pPr>
          </w:p>
        </w:tc>
        <w:tc>
          <w:tcPr>
            <w:tcW w:w="1417" w:type="dxa"/>
            <w:vMerge/>
          </w:tcPr>
          <w:p w14:paraId="246A8E33" w14:textId="77777777" w:rsidR="0068035B" w:rsidRPr="00132B7C" w:rsidRDefault="0068035B" w:rsidP="006D7A29">
            <w:pPr>
              <w:rPr>
                <w:rFonts w:ascii="Times New Roman" w:hAnsi="Times New Roman" w:cs="Times New Roman"/>
                <w:noProof/>
                <w:sz w:val="24"/>
                <w:szCs w:val="24"/>
              </w:rPr>
            </w:pPr>
          </w:p>
        </w:tc>
        <w:tc>
          <w:tcPr>
            <w:tcW w:w="8222" w:type="dxa"/>
          </w:tcPr>
          <w:p w14:paraId="26DE0DA0" w14:textId="182823C2" w:rsidR="0068035B" w:rsidRPr="00132B7C" w:rsidRDefault="0068035B" w:rsidP="0068035B">
            <w:pPr>
              <w:pStyle w:val="ListParagraph"/>
              <w:numPr>
                <w:ilvl w:val="0"/>
                <w:numId w:val="10"/>
              </w:numPr>
              <w:ind w:left="360"/>
              <w:rPr>
                <w:rFonts w:ascii="Times New Roman" w:hAnsi="Times New Roman" w:cs="Times New Roman"/>
                <w:bCs/>
                <w:noProof/>
                <w:sz w:val="24"/>
                <w:szCs w:val="24"/>
              </w:rPr>
            </w:pPr>
            <w:r w:rsidRPr="00132B7C">
              <w:rPr>
                <w:rFonts w:ascii="Times New Roman" w:hAnsi="Times New Roman" w:cs="Times New Roman"/>
                <w:noProof/>
                <w:sz w:val="24"/>
              </w:rPr>
              <w:t>Organizovať tematické stretnutia skupiny EÚ na presadzovanie práva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obchodu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do ktorých sa zapoja príslušné skupiny občianskej spoločnosti, podniky</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akademická obec.</w:t>
            </w:r>
          </w:p>
        </w:tc>
        <w:tc>
          <w:tcPr>
            <w:tcW w:w="1701" w:type="dxa"/>
          </w:tcPr>
          <w:p w14:paraId="2FBD7776" w14:textId="6D406071" w:rsidR="0068035B" w:rsidRPr="00132B7C" w:rsidRDefault="0068035B" w:rsidP="00932608">
            <w:pPr>
              <w:rPr>
                <w:rFonts w:ascii="Times New Roman" w:hAnsi="Times New Roman" w:cs="Times New Roman"/>
                <w:bCs/>
                <w:noProof/>
                <w:sz w:val="24"/>
                <w:szCs w:val="24"/>
              </w:rPr>
            </w:pPr>
            <w:r w:rsidRPr="00132B7C">
              <w:rPr>
                <w:rFonts w:ascii="Times New Roman" w:hAnsi="Times New Roman" w:cs="Times New Roman"/>
                <w:noProof/>
                <w:sz w:val="24"/>
              </w:rPr>
              <w:t>od roku 2023</w:t>
            </w:r>
          </w:p>
        </w:tc>
      </w:tr>
      <w:tr w:rsidR="0068035B" w:rsidRPr="00132B7C" w14:paraId="2572D6FF" w14:textId="77777777" w:rsidTr="00E3321F">
        <w:trPr>
          <w:trHeight w:val="756"/>
        </w:trPr>
        <w:tc>
          <w:tcPr>
            <w:tcW w:w="3227" w:type="dxa"/>
            <w:vMerge/>
          </w:tcPr>
          <w:p w14:paraId="693CA7CE" w14:textId="77777777" w:rsidR="0068035B" w:rsidRPr="00132B7C" w:rsidRDefault="0068035B" w:rsidP="006D7A29">
            <w:pPr>
              <w:pStyle w:val="ListParagraph"/>
              <w:numPr>
                <w:ilvl w:val="0"/>
                <w:numId w:val="5"/>
              </w:numPr>
              <w:contextualSpacing w:val="0"/>
              <w:rPr>
                <w:rFonts w:ascii="Times New Roman" w:hAnsi="Times New Roman" w:cs="Times New Roman"/>
                <w:noProof/>
                <w:sz w:val="24"/>
                <w:szCs w:val="24"/>
              </w:rPr>
            </w:pPr>
          </w:p>
        </w:tc>
        <w:tc>
          <w:tcPr>
            <w:tcW w:w="1417" w:type="dxa"/>
            <w:vMerge/>
          </w:tcPr>
          <w:p w14:paraId="56FE75BB" w14:textId="77777777" w:rsidR="0068035B" w:rsidRPr="00132B7C" w:rsidRDefault="0068035B" w:rsidP="006D7A29">
            <w:pPr>
              <w:rPr>
                <w:rFonts w:ascii="Times New Roman" w:hAnsi="Times New Roman" w:cs="Times New Roman"/>
                <w:noProof/>
                <w:sz w:val="24"/>
                <w:szCs w:val="24"/>
              </w:rPr>
            </w:pPr>
          </w:p>
        </w:tc>
        <w:tc>
          <w:tcPr>
            <w:tcW w:w="8222" w:type="dxa"/>
          </w:tcPr>
          <w:p w14:paraId="7AF77659" w14:textId="15123063" w:rsidR="0068035B" w:rsidRPr="00132B7C" w:rsidRDefault="0068035B" w:rsidP="009468B3">
            <w:pPr>
              <w:pStyle w:val="ListParagraph"/>
              <w:numPr>
                <w:ilvl w:val="0"/>
                <w:numId w:val="14"/>
              </w:numPr>
              <w:ind w:left="378" w:hanging="378"/>
              <w:rPr>
                <w:rFonts w:ascii="Times New Roman" w:hAnsi="Times New Roman" w:cs="Times New Roman"/>
                <w:bCs/>
                <w:noProof/>
                <w:sz w:val="24"/>
                <w:szCs w:val="24"/>
              </w:rPr>
            </w:pPr>
            <w:r w:rsidRPr="00132B7C">
              <w:rPr>
                <w:rFonts w:ascii="Times New Roman" w:hAnsi="Times New Roman" w:cs="Times New Roman"/>
                <w:noProof/>
                <w:sz w:val="24"/>
              </w:rPr>
              <w:t>Podporovať organizáciu akčných dní multidisciplinárnej platformy EMPACT</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tejto platformy.</w:t>
            </w:r>
          </w:p>
        </w:tc>
        <w:tc>
          <w:tcPr>
            <w:tcW w:w="1701" w:type="dxa"/>
          </w:tcPr>
          <w:p w14:paraId="0284385C" w14:textId="0D2FFBA2" w:rsidR="0068035B" w:rsidRPr="00132B7C" w:rsidRDefault="004565C6" w:rsidP="00932608">
            <w:pPr>
              <w:rPr>
                <w:rFonts w:ascii="Times New Roman" w:hAnsi="Times New Roman" w:cs="Times New Roman"/>
                <w:bCs/>
                <w:noProof/>
                <w:sz w:val="24"/>
                <w:szCs w:val="24"/>
              </w:rPr>
            </w:pPr>
            <w:r w:rsidRPr="00132B7C">
              <w:rPr>
                <w:rFonts w:ascii="Times New Roman" w:hAnsi="Times New Roman" w:cs="Times New Roman"/>
                <w:noProof/>
                <w:sz w:val="24"/>
              </w:rPr>
              <w:t>priebežne</w:t>
            </w:r>
          </w:p>
        </w:tc>
      </w:tr>
      <w:tr w:rsidR="0068035B" w:rsidRPr="00132B7C" w14:paraId="0C335B39" w14:textId="77777777" w:rsidTr="00E3321F">
        <w:trPr>
          <w:trHeight w:val="970"/>
        </w:trPr>
        <w:tc>
          <w:tcPr>
            <w:tcW w:w="3227" w:type="dxa"/>
            <w:vMerge w:val="restart"/>
          </w:tcPr>
          <w:p w14:paraId="76B389D0" w14:textId="4600917D" w:rsidR="0068035B" w:rsidRPr="00132B7C" w:rsidRDefault="0068035B" w:rsidP="006D7A29">
            <w:pPr>
              <w:pStyle w:val="ListParagraph"/>
              <w:numPr>
                <w:ilvl w:val="0"/>
                <w:numId w:val="5"/>
              </w:numPr>
              <w:contextualSpacing w:val="0"/>
              <w:rPr>
                <w:rFonts w:ascii="Times New Roman" w:hAnsi="Times New Roman" w:cs="Times New Roman"/>
                <w:noProof/>
                <w:sz w:val="24"/>
                <w:szCs w:val="24"/>
              </w:rPr>
            </w:pPr>
            <w:r w:rsidRPr="00132B7C">
              <w:rPr>
                <w:rFonts w:ascii="Times New Roman" w:hAnsi="Times New Roman" w:cs="Times New Roman"/>
                <w:noProof/>
                <w:sz w:val="24"/>
              </w:rPr>
              <w:t>Nadväzovať kontakty</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podnikateľskými odvetviami zapojenými do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p>
        </w:tc>
        <w:tc>
          <w:tcPr>
            <w:tcW w:w="1417" w:type="dxa"/>
            <w:vMerge w:val="restart"/>
          </w:tcPr>
          <w:p w14:paraId="60BAF961" w14:textId="77777777" w:rsidR="0068035B" w:rsidRPr="00132B7C" w:rsidRDefault="0068035B" w:rsidP="006D7A29">
            <w:pPr>
              <w:rPr>
                <w:rFonts w:ascii="Times New Roman" w:hAnsi="Times New Roman" w:cs="Times New Roman"/>
                <w:noProof/>
                <w:sz w:val="24"/>
                <w:szCs w:val="24"/>
              </w:rPr>
            </w:pPr>
            <w:r w:rsidRPr="00132B7C">
              <w:rPr>
                <w:rFonts w:ascii="Times New Roman" w:hAnsi="Times New Roman" w:cs="Times New Roman"/>
                <w:noProof/>
                <w:sz w:val="24"/>
              </w:rPr>
              <w:t>Komisia, ČŠ</w:t>
            </w:r>
          </w:p>
          <w:p w14:paraId="7FFDF226" w14:textId="77777777" w:rsidR="0068035B" w:rsidRPr="00132B7C" w:rsidRDefault="0068035B" w:rsidP="006D7A29">
            <w:pPr>
              <w:rPr>
                <w:rFonts w:ascii="Times New Roman" w:hAnsi="Times New Roman" w:cs="Times New Roman"/>
                <w:noProof/>
              </w:rPr>
            </w:pPr>
          </w:p>
        </w:tc>
        <w:tc>
          <w:tcPr>
            <w:tcW w:w="8222" w:type="dxa"/>
          </w:tcPr>
          <w:p w14:paraId="5D0D9DC1" w14:textId="16B93F77" w:rsidR="0068035B" w:rsidRPr="00132B7C" w:rsidRDefault="0068035B" w:rsidP="002C2041">
            <w:pPr>
              <w:pStyle w:val="ListParagraph"/>
              <w:numPr>
                <w:ilvl w:val="0"/>
                <w:numId w:val="10"/>
              </w:numPr>
              <w:ind w:left="360"/>
              <w:rPr>
                <w:rFonts w:ascii="Times New Roman" w:hAnsi="Times New Roman" w:cs="Times New Roman"/>
                <w:bCs/>
                <w:noProof/>
                <w:sz w:val="24"/>
                <w:szCs w:val="24"/>
              </w:rPr>
            </w:pPr>
            <w:r w:rsidRPr="00132B7C">
              <w:rPr>
                <w:rFonts w:ascii="Times New Roman" w:hAnsi="Times New Roman" w:cs="Times New Roman"/>
                <w:noProof/>
                <w:sz w:val="24"/>
              </w:rPr>
              <w:t>Organizovať stretnutia skupiny EÚ na presadzovanie práva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obchodu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príslušnými zástupcami podnikov</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cieľom zaoberať sa konkrétnymi otázkami (napr. tradičná medicína, exotické spoločenské zvieratá/spoločenské zvieratá pochádzajúce</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voľnej prírody, odvetvie luxusného tovaru, cestovný ruch na účely poľovania, odvetvie dreva, odvetvia rybolovu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obchodu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produktmi rybolovu, preprava, kuriérske spoločnosti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online obchod).</w:t>
            </w:r>
          </w:p>
        </w:tc>
        <w:tc>
          <w:tcPr>
            <w:tcW w:w="1701" w:type="dxa"/>
          </w:tcPr>
          <w:p w14:paraId="7BB79D24" w14:textId="77777777" w:rsidR="0068035B" w:rsidRPr="00132B7C" w:rsidRDefault="0068035B" w:rsidP="00932608">
            <w:pPr>
              <w:rPr>
                <w:rFonts w:ascii="Times New Roman" w:hAnsi="Times New Roman" w:cs="Times New Roman"/>
                <w:bCs/>
                <w:noProof/>
                <w:sz w:val="24"/>
                <w:szCs w:val="24"/>
              </w:rPr>
            </w:pPr>
            <w:r w:rsidRPr="00132B7C">
              <w:rPr>
                <w:rFonts w:ascii="Times New Roman" w:hAnsi="Times New Roman" w:cs="Times New Roman"/>
                <w:noProof/>
                <w:sz w:val="24"/>
              </w:rPr>
              <w:t>od roku 2023</w:t>
            </w:r>
          </w:p>
          <w:p w14:paraId="60C2C88A" w14:textId="4F9E865B" w:rsidR="0068035B" w:rsidRPr="00132B7C" w:rsidRDefault="0068035B" w:rsidP="00932608">
            <w:pPr>
              <w:rPr>
                <w:rFonts w:ascii="Times New Roman" w:hAnsi="Times New Roman" w:cs="Times New Roman"/>
                <w:bCs/>
                <w:noProof/>
                <w:sz w:val="24"/>
                <w:szCs w:val="24"/>
              </w:rPr>
            </w:pPr>
          </w:p>
        </w:tc>
      </w:tr>
      <w:tr w:rsidR="0068035B" w:rsidRPr="00132B7C" w14:paraId="1EF953C3" w14:textId="77777777" w:rsidTr="00957330">
        <w:trPr>
          <w:trHeight w:val="1274"/>
        </w:trPr>
        <w:tc>
          <w:tcPr>
            <w:tcW w:w="3227" w:type="dxa"/>
            <w:vMerge/>
          </w:tcPr>
          <w:p w14:paraId="34D03107" w14:textId="77777777" w:rsidR="0068035B" w:rsidRPr="00132B7C" w:rsidRDefault="0068035B" w:rsidP="006D7A29">
            <w:pPr>
              <w:pStyle w:val="ListParagraph"/>
              <w:numPr>
                <w:ilvl w:val="0"/>
                <w:numId w:val="5"/>
              </w:numPr>
              <w:contextualSpacing w:val="0"/>
              <w:rPr>
                <w:rFonts w:ascii="Times New Roman" w:hAnsi="Times New Roman" w:cs="Times New Roman"/>
                <w:noProof/>
                <w:sz w:val="24"/>
                <w:szCs w:val="24"/>
              </w:rPr>
            </w:pPr>
          </w:p>
        </w:tc>
        <w:tc>
          <w:tcPr>
            <w:tcW w:w="1417" w:type="dxa"/>
            <w:vMerge/>
          </w:tcPr>
          <w:p w14:paraId="31F5A453" w14:textId="77777777" w:rsidR="0068035B" w:rsidRPr="00132B7C" w:rsidRDefault="0068035B" w:rsidP="006D7A29">
            <w:pPr>
              <w:rPr>
                <w:rFonts w:ascii="Times New Roman" w:hAnsi="Times New Roman" w:cs="Times New Roman"/>
                <w:noProof/>
                <w:sz w:val="24"/>
                <w:szCs w:val="24"/>
              </w:rPr>
            </w:pPr>
          </w:p>
        </w:tc>
        <w:tc>
          <w:tcPr>
            <w:tcW w:w="8222" w:type="dxa"/>
          </w:tcPr>
          <w:p w14:paraId="37ADC245" w14:textId="23A7F20C" w:rsidR="0068035B" w:rsidRPr="00132B7C" w:rsidRDefault="0068035B" w:rsidP="0068035B">
            <w:pPr>
              <w:pStyle w:val="ListParagraph"/>
              <w:numPr>
                <w:ilvl w:val="0"/>
                <w:numId w:val="10"/>
              </w:numPr>
              <w:ind w:left="360"/>
              <w:rPr>
                <w:rFonts w:ascii="Times New Roman" w:hAnsi="Times New Roman" w:cs="Times New Roman"/>
                <w:bCs/>
                <w:noProof/>
                <w:sz w:val="24"/>
                <w:szCs w:val="24"/>
              </w:rPr>
            </w:pPr>
            <w:r w:rsidRPr="00132B7C">
              <w:rPr>
                <w:rFonts w:ascii="Times New Roman" w:hAnsi="Times New Roman" w:cs="Times New Roman"/>
                <w:noProof/>
                <w:sz w:val="24"/>
              </w:rPr>
              <w:t>Zabezpečiť účinnú spoluprácu medzi výkonnými orgánmi dohovoru CITES</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vnútroštátnymi správnymi orgánmi zodpovednými za kontrolu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presadzovanie pravidiel stanovených</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navrhovanej smernice</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náležitej starostlivosti podnikov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udržateľnosti</w:t>
            </w:r>
            <w:r w:rsidRPr="00132B7C">
              <w:rPr>
                <w:rStyle w:val="FootnoteReference"/>
                <w:rFonts w:ascii="Times New Roman" w:hAnsi="Times New Roman" w:cs="Times New Roman"/>
                <w:bCs/>
                <w:noProof/>
                <w:sz w:val="24"/>
                <w:szCs w:val="24"/>
              </w:rPr>
              <w:footnoteReference w:id="21"/>
            </w:r>
            <w:r w:rsidRPr="00132B7C">
              <w:rPr>
                <w:rFonts w:ascii="Times New Roman" w:hAnsi="Times New Roman" w:cs="Times New Roman"/>
                <w:noProof/>
                <w:sz w:val="24"/>
              </w:rPr>
              <w:t xml:space="preserve">. </w:t>
            </w:r>
          </w:p>
        </w:tc>
        <w:tc>
          <w:tcPr>
            <w:tcW w:w="1701" w:type="dxa"/>
          </w:tcPr>
          <w:p w14:paraId="20029ACC" w14:textId="2E01A964" w:rsidR="0068035B" w:rsidRPr="00132B7C" w:rsidRDefault="0068035B" w:rsidP="00932608">
            <w:pPr>
              <w:rPr>
                <w:rFonts w:ascii="Times New Roman" w:hAnsi="Times New Roman" w:cs="Times New Roman"/>
                <w:bCs/>
                <w:noProof/>
                <w:sz w:val="24"/>
                <w:szCs w:val="24"/>
              </w:rPr>
            </w:pPr>
            <w:r w:rsidRPr="00132B7C">
              <w:rPr>
                <w:rFonts w:ascii="Times New Roman" w:hAnsi="Times New Roman" w:cs="Times New Roman"/>
                <w:noProof/>
                <w:sz w:val="24"/>
              </w:rPr>
              <w:t>od roku 2023</w:t>
            </w:r>
          </w:p>
        </w:tc>
      </w:tr>
      <w:tr w:rsidR="0068035B" w:rsidRPr="00132B7C" w14:paraId="6F293B31" w14:textId="77777777" w:rsidTr="00E3321F">
        <w:trPr>
          <w:trHeight w:val="1027"/>
        </w:trPr>
        <w:tc>
          <w:tcPr>
            <w:tcW w:w="3227" w:type="dxa"/>
            <w:vMerge/>
          </w:tcPr>
          <w:p w14:paraId="2FF81D10" w14:textId="77777777" w:rsidR="0068035B" w:rsidRPr="00132B7C" w:rsidRDefault="0068035B" w:rsidP="006D7A29">
            <w:pPr>
              <w:pStyle w:val="ListParagraph"/>
              <w:numPr>
                <w:ilvl w:val="0"/>
                <w:numId w:val="5"/>
              </w:numPr>
              <w:contextualSpacing w:val="0"/>
              <w:rPr>
                <w:rFonts w:ascii="Times New Roman" w:hAnsi="Times New Roman" w:cs="Times New Roman"/>
                <w:noProof/>
                <w:sz w:val="24"/>
                <w:szCs w:val="24"/>
              </w:rPr>
            </w:pPr>
          </w:p>
        </w:tc>
        <w:tc>
          <w:tcPr>
            <w:tcW w:w="1417" w:type="dxa"/>
            <w:vMerge/>
          </w:tcPr>
          <w:p w14:paraId="5C7FC162" w14:textId="77777777" w:rsidR="0068035B" w:rsidRPr="00132B7C" w:rsidRDefault="0068035B" w:rsidP="006D7A29">
            <w:pPr>
              <w:rPr>
                <w:rFonts w:ascii="Times New Roman" w:hAnsi="Times New Roman" w:cs="Times New Roman"/>
                <w:noProof/>
                <w:sz w:val="24"/>
                <w:szCs w:val="24"/>
              </w:rPr>
            </w:pPr>
          </w:p>
        </w:tc>
        <w:tc>
          <w:tcPr>
            <w:tcW w:w="8222" w:type="dxa"/>
          </w:tcPr>
          <w:p w14:paraId="2C2AACE3" w14:textId="32F9D7AB" w:rsidR="0068035B" w:rsidRPr="00132B7C" w:rsidRDefault="0068035B" w:rsidP="0068035B">
            <w:pPr>
              <w:pStyle w:val="ListParagraph"/>
              <w:numPr>
                <w:ilvl w:val="0"/>
                <w:numId w:val="10"/>
              </w:numPr>
              <w:ind w:left="360"/>
              <w:rPr>
                <w:rFonts w:ascii="Times New Roman" w:hAnsi="Times New Roman" w:cs="Times New Roman"/>
                <w:bCs/>
                <w:noProof/>
                <w:sz w:val="24"/>
                <w:szCs w:val="24"/>
              </w:rPr>
            </w:pPr>
            <w:r w:rsidRPr="00132B7C">
              <w:rPr>
                <w:rFonts w:ascii="Times New Roman" w:hAnsi="Times New Roman" w:cs="Times New Roman"/>
                <w:noProof/>
                <w:sz w:val="24"/>
              </w:rPr>
              <w:t>Vypracovať usmernenia</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tom, ako by si spoločnosti mali plniť svoju povinnosť náležitej starostlivosti podľa navrhovanej smernice</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náležitej starostlivosti podnikov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udržateľnosti, pokiaľ ide</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obchod</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p>
        </w:tc>
        <w:tc>
          <w:tcPr>
            <w:tcW w:w="1701" w:type="dxa"/>
          </w:tcPr>
          <w:p w14:paraId="7C374399" w14:textId="77777777" w:rsidR="0068035B" w:rsidRPr="00132B7C" w:rsidRDefault="0068035B" w:rsidP="00932608">
            <w:pPr>
              <w:rPr>
                <w:rFonts w:ascii="Times New Roman" w:hAnsi="Times New Roman" w:cs="Times New Roman"/>
                <w:bCs/>
                <w:noProof/>
                <w:sz w:val="24"/>
                <w:szCs w:val="24"/>
              </w:rPr>
            </w:pPr>
            <w:r w:rsidRPr="00132B7C">
              <w:rPr>
                <w:rFonts w:ascii="Times New Roman" w:hAnsi="Times New Roman" w:cs="Times New Roman"/>
                <w:noProof/>
                <w:sz w:val="24"/>
              </w:rPr>
              <w:t>2024</w:t>
            </w:r>
          </w:p>
        </w:tc>
      </w:tr>
    </w:tbl>
    <w:p w14:paraId="293F435E" w14:textId="6C3216CA" w:rsidR="00794816" w:rsidRPr="00132B7C" w:rsidRDefault="00794816" w:rsidP="004628BC">
      <w:pPr>
        <w:spacing w:line="240" w:lineRule="auto"/>
        <w:rPr>
          <w:rFonts w:ascii="Times New Roman" w:hAnsi="Times New Roman" w:cs="Times New Roman"/>
          <w:b/>
          <w:noProof/>
          <w:sz w:val="24"/>
          <w:szCs w:val="24"/>
        </w:rPr>
      </w:pPr>
    </w:p>
    <w:p w14:paraId="7B0846AF" w14:textId="21957F9F" w:rsidR="0014503F" w:rsidRPr="00132B7C" w:rsidRDefault="0014503F" w:rsidP="004628BC">
      <w:pPr>
        <w:rPr>
          <w:rFonts w:ascii="Times New Roman" w:hAnsi="Times New Roman" w:cs="Times New Roman"/>
          <w:b/>
          <w:noProof/>
          <w:sz w:val="24"/>
          <w:szCs w:val="24"/>
        </w:rPr>
      </w:pPr>
      <w:r w:rsidRPr="00132B7C">
        <w:rPr>
          <w:rFonts w:ascii="Times New Roman" w:hAnsi="Times New Roman" w:cs="Times New Roman"/>
          <w:b/>
          <w:noProof/>
          <w:sz w:val="24"/>
        </w:rPr>
        <w:t>Priorita č. 3 – Účinne presadzovať právne predpisy</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politiky</w:t>
      </w:r>
      <w:r w:rsidR="000927AB" w:rsidRPr="00132B7C">
        <w:rPr>
          <w:rFonts w:ascii="Times New Roman" w:hAnsi="Times New Roman" w:cs="Times New Roman"/>
          <w:b/>
          <w:noProof/>
          <w:sz w:val="24"/>
        </w:rPr>
        <w:t xml:space="preserve"> v </w:t>
      </w:r>
      <w:r w:rsidRPr="00132B7C">
        <w:rPr>
          <w:rFonts w:ascii="Times New Roman" w:hAnsi="Times New Roman" w:cs="Times New Roman"/>
          <w:b/>
          <w:noProof/>
          <w:sz w:val="24"/>
        </w:rPr>
        <w:t>oblasti boja proti nezákonnému obchodovaniu</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voľne žijúcimi druhmi</w:t>
      </w:r>
    </w:p>
    <w:tbl>
      <w:tblPr>
        <w:tblStyle w:val="TableGrid"/>
        <w:tblW w:w="14567" w:type="dxa"/>
        <w:tblLayout w:type="fixed"/>
        <w:tblLook w:val="04A0" w:firstRow="1" w:lastRow="0" w:firstColumn="1" w:lastColumn="0" w:noHBand="0" w:noVBand="1"/>
      </w:tblPr>
      <w:tblGrid>
        <w:gridCol w:w="3227"/>
        <w:gridCol w:w="1417"/>
        <w:gridCol w:w="8222"/>
        <w:gridCol w:w="1701"/>
      </w:tblGrid>
      <w:tr w:rsidR="002124F7" w:rsidRPr="00132B7C" w14:paraId="3ECF848E" w14:textId="77777777" w:rsidTr="00E3321F">
        <w:trPr>
          <w:tblHeader/>
        </w:trPr>
        <w:tc>
          <w:tcPr>
            <w:tcW w:w="3227" w:type="dxa"/>
          </w:tcPr>
          <w:p w14:paraId="078CAA1A" w14:textId="77777777" w:rsidR="002124F7" w:rsidRPr="00132B7C" w:rsidRDefault="002124F7" w:rsidP="002124F7">
            <w:pPr>
              <w:rPr>
                <w:rFonts w:ascii="Times New Roman" w:hAnsi="Times New Roman" w:cs="Times New Roman"/>
                <w:b/>
                <w:noProof/>
                <w:sz w:val="24"/>
                <w:szCs w:val="24"/>
              </w:rPr>
            </w:pPr>
            <w:r w:rsidRPr="00132B7C">
              <w:rPr>
                <w:rFonts w:ascii="Times New Roman" w:hAnsi="Times New Roman" w:cs="Times New Roman"/>
                <w:b/>
                <w:noProof/>
                <w:sz w:val="24"/>
              </w:rPr>
              <w:t xml:space="preserve">Ciele </w:t>
            </w:r>
          </w:p>
        </w:tc>
        <w:tc>
          <w:tcPr>
            <w:tcW w:w="1417" w:type="dxa"/>
          </w:tcPr>
          <w:p w14:paraId="3A666B1B" w14:textId="77777777" w:rsidR="002124F7" w:rsidRPr="00132B7C" w:rsidRDefault="002124F7" w:rsidP="002124F7">
            <w:pPr>
              <w:rPr>
                <w:rFonts w:ascii="Times New Roman" w:hAnsi="Times New Roman" w:cs="Times New Roman"/>
                <w:b/>
                <w:noProof/>
                <w:sz w:val="24"/>
                <w:szCs w:val="24"/>
              </w:rPr>
            </w:pPr>
            <w:r w:rsidRPr="00132B7C">
              <w:rPr>
                <w:rFonts w:ascii="Times New Roman" w:hAnsi="Times New Roman" w:cs="Times New Roman"/>
                <w:b/>
                <w:noProof/>
                <w:sz w:val="24"/>
              </w:rPr>
              <w:t xml:space="preserve">Subjekty </w:t>
            </w:r>
          </w:p>
        </w:tc>
        <w:tc>
          <w:tcPr>
            <w:tcW w:w="8222" w:type="dxa"/>
          </w:tcPr>
          <w:p w14:paraId="7890AEB6" w14:textId="210459AC" w:rsidR="002124F7" w:rsidRPr="00132B7C" w:rsidDel="00FE6F1C" w:rsidRDefault="002124F7" w:rsidP="002124F7">
            <w:pPr>
              <w:rPr>
                <w:rFonts w:ascii="Times New Roman" w:hAnsi="Times New Roman" w:cs="Times New Roman"/>
                <w:b/>
                <w:noProof/>
                <w:sz w:val="24"/>
                <w:szCs w:val="24"/>
              </w:rPr>
            </w:pPr>
            <w:r w:rsidRPr="00132B7C">
              <w:rPr>
                <w:rFonts w:ascii="Times New Roman" w:hAnsi="Times New Roman" w:cs="Times New Roman"/>
                <w:b/>
                <w:noProof/>
                <w:sz w:val="24"/>
              </w:rPr>
              <w:t>Opatrenia</w:t>
            </w:r>
          </w:p>
        </w:tc>
        <w:tc>
          <w:tcPr>
            <w:tcW w:w="1701" w:type="dxa"/>
          </w:tcPr>
          <w:p w14:paraId="5593E587" w14:textId="4025C8F8" w:rsidR="002124F7" w:rsidRPr="00132B7C" w:rsidDel="00FE6F1C" w:rsidRDefault="002124F7" w:rsidP="002124F7">
            <w:pPr>
              <w:rPr>
                <w:rFonts w:ascii="Times New Roman" w:hAnsi="Times New Roman" w:cs="Times New Roman"/>
                <w:b/>
                <w:noProof/>
                <w:sz w:val="24"/>
                <w:szCs w:val="24"/>
              </w:rPr>
            </w:pPr>
            <w:r w:rsidRPr="00132B7C">
              <w:rPr>
                <w:rFonts w:ascii="Times New Roman" w:hAnsi="Times New Roman" w:cs="Times New Roman"/>
                <w:b/>
                <w:noProof/>
                <w:sz w:val="24"/>
              </w:rPr>
              <w:t>Orientačný harmonogram</w:t>
            </w:r>
          </w:p>
        </w:tc>
      </w:tr>
      <w:tr w:rsidR="0068035B" w:rsidRPr="00132B7C" w14:paraId="5EAD6099" w14:textId="77777777" w:rsidTr="00957330">
        <w:trPr>
          <w:trHeight w:val="1622"/>
        </w:trPr>
        <w:tc>
          <w:tcPr>
            <w:tcW w:w="3227" w:type="dxa"/>
            <w:vMerge w:val="restart"/>
            <w:shd w:val="clear" w:color="auto" w:fill="FFFFFF" w:themeFill="background1"/>
          </w:tcPr>
          <w:p w14:paraId="3A1D0E02" w14:textId="657C8A4F" w:rsidR="0068035B" w:rsidRPr="00132B7C" w:rsidRDefault="0068035B" w:rsidP="002124F7">
            <w:pPr>
              <w:pStyle w:val="ListParagraph"/>
              <w:numPr>
                <w:ilvl w:val="0"/>
                <w:numId w:val="5"/>
              </w:numPr>
              <w:contextualSpacing w:val="0"/>
              <w:rPr>
                <w:rFonts w:ascii="Times New Roman" w:hAnsi="Times New Roman" w:cs="Times New Roman"/>
                <w:noProof/>
                <w:sz w:val="24"/>
                <w:szCs w:val="24"/>
              </w:rPr>
            </w:pPr>
            <w:r w:rsidRPr="00132B7C">
              <w:rPr>
                <w:rFonts w:ascii="Times New Roman" w:hAnsi="Times New Roman" w:cs="Times New Roman"/>
                <w:noProof/>
                <w:sz w:val="24"/>
              </w:rPr>
              <w:t>Zlepšiť mieru odhaľovania nezákonných činností</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riešiť prioritné riziká</w:t>
            </w:r>
          </w:p>
        </w:tc>
        <w:tc>
          <w:tcPr>
            <w:tcW w:w="1417" w:type="dxa"/>
            <w:vMerge w:val="restart"/>
          </w:tcPr>
          <w:p w14:paraId="07AF3514" w14:textId="77777777" w:rsidR="0068035B" w:rsidRPr="00132B7C" w:rsidRDefault="0068035B" w:rsidP="002124F7">
            <w:pPr>
              <w:rPr>
                <w:rFonts w:ascii="Times New Roman" w:hAnsi="Times New Roman" w:cs="Times New Roman"/>
                <w:noProof/>
                <w:sz w:val="24"/>
                <w:szCs w:val="24"/>
              </w:rPr>
            </w:pPr>
            <w:r w:rsidRPr="00132B7C">
              <w:rPr>
                <w:rFonts w:ascii="Times New Roman" w:hAnsi="Times New Roman" w:cs="Times New Roman"/>
                <w:noProof/>
                <w:sz w:val="24"/>
              </w:rPr>
              <w:t>ČŠ, Komisia, Europol</w:t>
            </w:r>
          </w:p>
        </w:tc>
        <w:tc>
          <w:tcPr>
            <w:tcW w:w="8222" w:type="dxa"/>
          </w:tcPr>
          <w:p w14:paraId="3B2F4579" w14:textId="34EC3DE8" w:rsidR="0068035B" w:rsidRPr="00132B7C" w:rsidRDefault="0068035B" w:rsidP="009468B3">
            <w:pPr>
              <w:pStyle w:val="ListParagraph"/>
              <w:numPr>
                <w:ilvl w:val="0"/>
                <w:numId w:val="14"/>
              </w:numPr>
              <w:autoSpaceDE w:val="0"/>
              <w:autoSpaceDN w:val="0"/>
              <w:adjustRightInd w:val="0"/>
              <w:ind w:left="312" w:hanging="312"/>
              <w:rPr>
                <w:rFonts w:ascii="Times New Roman" w:hAnsi="Times New Roman" w:cs="Times New Roman"/>
                <w:noProof/>
                <w:sz w:val="24"/>
                <w:szCs w:val="24"/>
              </w:rPr>
            </w:pPr>
            <w:r w:rsidRPr="00132B7C">
              <w:rPr>
                <w:rFonts w:ascii="Times New Roman" w:hAnsi="Times New Roman" w:cs="Times New Roman"/>
                <w:noProof/>
                <w:sz w:val="24"/>
              </w:rPr>
              <w:t>Zabezpečiť, aby proces vypracúvania Hodnotení hrozieb závažnej</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organizovanej trestnej činnosti (SOCTA) zahŕňal aj posúdenie hrozby nezákonného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na základe údajov a, ak je to možné, na základe vnútroštátnych hodnotení hrozieb poskytnutých členskými štátmi. Zjednodušiť údaje</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 xml:space="preserve">nezákonnom obchode. </w:t>
            </w:r>
          </w:p>
        </w:tc>
        <w:tc>
          <w:tcPr>
            <w:tcW w:w="1701" w:type="dxa"/>
          </w:tcPr>
          <w:p w14:paraId="1E1DE0F6" w14:textId="0CD7DC50" w:rsidR="0068035B" w:rsidRPr="00132B7C" w:rsidRDefault="00932608"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2023</w:t>
            </w:r>
          </w:p>
        </w:tc>
      </w:tr>
      <w:tr w:rsidR="0068035B" w:rsidRPr="00132B7C" w14:paraId="2F8094A1" w14:textId="77777777" w:rsidTr="00E3321F">
        <w:trPr>
          <w:trHeight w:val="690"/>
        </w:trPr>
        <w:tc>
          <w:tcPr>
            <w:tcW w:w="3227" w:type="dxa"/>
            <w:vMerge/>
            <w:shd w:val="clear" w:color="auto" w:fill="FFFFFF" w:themeFill="background1"/>
          </w:tcPr>
          <w:p w14:paraId="34E8631A" w14:textId="77777777" w:rsidR="0068035B" w:rsidRPr="00132B7C" w:rsidRDefault="0068035B"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522EB0F7" w14:textId="77777777" w:rsidR="0068035B" w:rsidRPr="00132B7C" w:rsidRDefault="0068035B" w:rsidP="002124F7">
            <w:pPr>
              <w:rPr>
                <w:rFonts w:ascii="Times New Roman" w:hAnsi="Times New Roman" w:cs="Times New Roman"/>
                <w:noProof/>
                <w:sz w:val="24"/>
                <w:szCs w:val="24"/>
              </w:rPr>
            </w:pPr>
          </w:p>
        </w:tc>
        <w:tc>
          <w:tcPr>
            <w:tcW w:w="8222" w:type="dxa"/>
          </w:tcPr>
          <w:p w14:paraId="6447C95F" w14:textId="04D57BF8" w:rsidR="0068035B" w:rsidRPr="00132B7C" w:rsidRDefault="0068035B" w:rsidP="0068035B">
            <w:pPr>
              <w:pStyle w:val="ListParagraph"/>
              <w:numPr>
                <w:ilvl w:val="0"/>
                <w:numId w:val="14"/>
              </w:numPr>
              <w:autoSpaceDE w:val="0"/>
              <w:autoSpaceDN w:val="0"/>
              <w:adjustRightInd w:val="0"/>
              <w:ind w:left="312" w:hanging="312"/>
              <w:rPr>
                <w:rFonts w:ascii="Times New Roman" w:hAnsi="Times New Roman" w:cs="Times New Roman"/>
                <w:noProof/>
                <w:sz w:val="24"/>
                <w:szCs w:val="24"/>
              </w:rPr>
            </w:pPr>
            <w:r w:rsidRPr="00132B7C">
              <w:rPr>
                <w:rFonts w:ascii="Times New Roman" w:hAnsi="Times New Roman" w:cs="Times New Roman"/>
                <w:noProof/>
                <w:sz w:val="24"/>
              </w:rPr>
              <w:t>Pravidelne diskutovať</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prioritných rizikách (a opatreniach na riešenie týchto rizík)</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skupine EÚ na presadzovanie práva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obchodu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p>
        </w:tc>
        <w:tc>
          <w:tcPr>
            <w:tcW w:w="1701" w:type="dxa"/>
          </w:tcPr>
          <w:p w14:paraId="310532F4" w14:textId="51A8A879" w:rsidR="0068035B" w:rsidRPr="00132B7C" w:rsidRDefault="004565C6"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tc>
      </w:tr>
      <w:tr w:rsidR="0068035B" w:rsidRPr="00132B7C" w14:paraId="71F76A0B" w14:textId="77777777" w:rsidTr="00957330">
        <w:trPr>
          <w:trHeight w:val="1341"/>
        </w:trPr>
        <w:tc>
          <w:tcPr>
            <w:tcW w:w="3227" w:type="dxa"/>
            <w:vMerge/>
            <w:shd w:val="clear" w:color="auto" w:fill="FFFFFF" w:themeFill="background1"/>
          </w:tcPr>
          <w:p w14:paraId="0F53BE06" w14:textId="77777777" w:rsidR="0068035B" w:rsidRPr="00132B7C" w:rsidRDefault="0068035B"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1AAD93E5" w14:textId="77777777" w:rsidR="0068035B" w:rsidRPr="00132B7C" w:rsidRDefault="0068035B" w:rsidP="002124F7">
            <w:pPr>
              <w:rPr>
                <w:rFonts w:ascii="Times New Roman" w:hAnsi="Times New Roman" w:cs="Times New Roman"/>
                <w:noProof/>
                <w:sz w:val="24"/>
                <w:szCs w:val="24"/>
              </w:rPr>
            </w:pPr>
          </w:p>
        </w:tc>
        <w:tc>
          <w:tcPr>
            <w:tcW w:w="8222" w:type="dxa"/>
          </w:tcPr>
          <w:p w14:paraId="100F7603" w14:textId="7CA2B389" w:rsidR="0068035B" w:rsidRPr="00132B7C" w:rsidRDefault="0068035B" w:rsidP="0068035B">
            <w:pPr>
              <w:pStyle w:val="ListParagraph"/>
              <w:numPr>
                <w:ilvl w:val="0"/>
                <w:numId w:val="14"/>
              </w:numPr>
              <w:autoSpaceDE w:val="0"/>
              <w:autoSpaceDN w:val="0"/>
              <w:adjustRightInd w:val="0"/>
              <w:ind w:left="312" w:hanging="312"/>
              <w:rPr>
                <w:rFonts w:ascii="Times New Roman" w:hAnsi="Times New Roman" w:cs="Times New Roman"/>
                <w:noProof/>
                <w:sz w:val="24"/>
                <w:szCs w:val="24"/>
              </w:rPr>
            </w:pPr>
            <w:r w:rsidRPr="00132B7C">
              <w:rPr>
                <w:rFonts w:ascii="Times New Roman" w:hAnsi="Times New Roman" w:cs="Times New Roman"/>
                <w:noProof/>
                <w:sz w:val="24"/>
              </w:rPr>
              <w:t>Vyvinúť</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používať najmodernejšie nástroje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metódy na uľahčenie práce orgánov presadzovania práva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odhaľovanie nezákonných činností týkajúcich sa voľne žijúcich druhov, napríklad aj mobilné aplikácie pre pracovníkov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prvej línii. Skupine na presadzovanie podávať správy</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najlepších postupoch.</w:t>
            </w:r>
          </w:p>
        </w:tc>
        <w:tc>
          <w:tcPr>
            <w:tcW w:w="1701" w:type="dxa"/>
          </w:tcPr>
          <w:p w14:paraId="3C2EFEF2" w14:textId="66FC23E2" w:rsidR="0068035B" w:rsidRPr="00132B7C" w:rsidRDefault="004565C6"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tc>
      </w:tr>
      <w:tr w:rsidR="0068035B" w:rsidRPr="00132B7C" w14:paraId="5DFC35D0" w14:textId="77777777" w:rsidTr="00957330">
        <w:trPr>
          <w:trHeight w:val="565"/>
        </w:trPr>
        <w:tc>
          <w:tcPr>
            <w:tcW w:w="3227" w:type="dxa"/>
            <w:vMerge/>
            <w:shd w:val="clear" w:color="auto" w:fill="FFFFFF" w:themeFill="background1"/>
          </w:tcPr>
          <w:p w14:paraId="4357D5DC" w14:textId="77777777" w:rsidR="0068035B" w:rsidRPr="00132B7C" w:rsidRDefault="0068035B"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1BB422A7" w14:textId="77777777" w:rsidR="0068035B" w:rsidRPr="00132B7C" w:rsidRDefault="0068035B" w:rsidP="002124F7">
            <w:pPr>
              <w:rPr>
                <w:rFonts w:ascii="Times New Roman" w:hAnsi="Times New Roman" w:cs="Times New Roman"/>
                <w:noProof/>
                <w:sz w:val="24"/>
                <w:szCs w:val="24"/>
              </w:rPr>
            </w:pPr>
          </w:p>
        </w:tc>
        <w:tc>
          <w:tcPr>
            <w:tcW w:w="8222" w:type="dxa"/>
          </w:tcPr>
          <w:p w14:paraId="68A23051" w14:textId="77E251AE" w:rsidR="0068035B" w:rsidRPr="00132B7C" w:rsidRDefault="0068035B" w:rsidP="00DE73A5">
            <w:pPr>
              <w:pStyle w:val="ListParagraph"/>
              <w:numPr>
                <w:ilvl w:val="0"/>
                <w:numId w:val="14"/>
              </w:numPr>
              <w:autoSpaceDE w:val="0"/>
              <w:autoSpaceDN w:val="0"/>
              <w:adjustRightInd w:val="0"/>
              <w:ind w:left="312" w:hanging="312"/>
              <w:rPr>
                <w:rFonts w:ascii="Times New Roman" w:hAnsi="Times New Roman" w:cs="Times New Roman"/>
                <w:noProof/>
                <w:sz w:val="24"/>
                <w:szCs w:val="24"/>
              </w:rPr>
            </w:pPr>
            <w:r w:rsidRPr="00132B7C">
              <w:rPr>
                <w:rFonts w:ascii="Times New Roman" w:hAnsi="Times New Roman" w:cs="Times New Roman"/>
                <w:noProof/>
                <w:sz w:val="24"/>
              </w:rPr>
              <w:t>Zaviesť únijný systém elektronického vydávania povolení podľa dohovoru CITES na: i) uľahčenie zákonného obchodu; ii) uľahčenie výmeny údajov; iii) uľahčenie identifikácie falošných povolení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 xml:space="preserve">iv) stimuláciu krajín mimo EÚ, aby si vyvinuli kompatibilné systémy. </w:t>
            </w:r>
          </w:p>
        </w:tc>
        <w:tc>
          <w:tcPr>
            <w:tcW w:w="1701" w:type="dxa"/>
          </w:tcPr>
          <w:p w14:paraId="3124707D" w14:textId="2EEE65C3" w:rsidR="0068035B" w:rsidRPr="00132B7C" w:rsidRDefault="00932608"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2023/2024</w:t>
            </w:r>
          </w:p>
        </w:tc>
      </w:tr>
      <w:tr w:rsidR="0068035B" w:rsidRPr="00132B7C" w14:paraId="75AFAD0A" w14:textId="77777777" w:rsidTr="00E3321F">
        <w:trPr>
          <w:trHeight w:val="1558"/>
        </w:trPr>
        <w:tc>
          <w:tcPr>
            <w:tcW w:w="3227" w:type="dxa"/>
            <w:vMerge/>
            <w:shd w:val="clear" w:color="auto" w:fill="FFFFFF" w:themeFill="background1"/>
          </w:tcPr>
          <w:p w14:paraId="77F60972" w14:textId="77777777" w:rsidR="0068035B" w:rsidRPr="00132B7C" w:rsidRDefault="0068035B"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34D5402B" w14:textId="77777777" w:rsidR="0068035B" w:rsidRPr="00132B7C" w:rsidRDefault="0068035B" w:rsidP="002124F7">
            <w:pPr>
              <w:rPr>
                <w:rFonts w:ascii="Times New Roman" w:hAnsi="Times New Roman" w:cs="Times New Roman"/>
                <w:noProof/>
                <w:sz w:val="24"/>
                <w:szCs w:val="24"/>
              </w:rPr>
            </w:pPr>
          </w:p>
        </w:tc>
        <w:tc>
          <w:tcPr>
            <w:tcW w:w="8222" w:type="dxa"/>
          </w:tcPr>
          <w:p w14:paraId="740B7EDF" w14:textId="39A8FCA1" w:rsidR="0068035B" w:rsidRPr="00132B7C" w:rsidRDefault="0068035B" w:rsidP="0068035B">
            <w:pPr>
              <w:pStyle w:val="ListParagraph"/>
              <w:numPr>
                <w:ilvl w:val="0"/>
                <w:numId w:val="14"/>
              </w:numPr>
              <w:autoSpaceDE w:val="0"/>
              <w:autoSpaceDN w:val="0"/>
              <w:adjustRightInd w:val="0"/>
              <w:ind w:left="312" w:hanging="312"/>
              <w:rPr>
                <w:rFonts w:ascii="Times New Roman" w:hAnsi="Times New Roman" w:cs="Times New Roman"/>
                <w:noProof/>
                <w:sz w:val="24"/>
                <w:szCs w:val="24"/>
              </w:rPr>
            </w:pPr>
            <w:r w:rsidRPr="00132B7C">
              <w:rPr>
                <w:rFonts w:ascii="Times New Roman" w:hAnsi="Times New Roman" w:cs="Times New Roman"/>
                <w:noProof/>
                <w:sz w:val="24"/>
              </w:rPr>
              <w:t>Prepojiť únijný systém elektronického vydávania povolení podľa dohovoru CITES so systémom centrálneho elektronického priečinka EÚ pre colníctvo na výmenu osvedčení (EU CSW-CERTEX) (ústredný modul prostredia centrálneho elektronického priečinka EÚ pre colníctvo) na uľahčenie kontrol únijných elektronických povolení podľa dohovoru CITES, ktoré vykonávajú colné orgány, čím sa zlepší presadzovanie ustanovení dohovoru CITES na hraniciach.</w:t>
            </w:r>
          </w:p>
        </w:tc>
        <w:tc>
          <w:tcPr>
            <w:tcW w:w="1701" w:type="dxa"/>
          </w:tcPr>
          <w:p w14:paraId="780F1543" w14:textId="14818163" w:rsidR="0068035B" w:rsidRPr="00132B7C" w:rsidRDefault="00932608"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2024</w:t>
            </w:r>
          </w:p>
        </w:tc>
      </w:tr>
      <w:tr w:rsidR="002D15AE" w:rsidRPr="00132B7C" w14:paraId="438C41EE" w14:textId="77777777" w:rsidTr="00E3321F">
        <w:trPr>
          <w:trHeight w:val="770"/>
        </w:trPr>
        <w:tc>
          <w:tcPr>
            <w:tcW w:w="3227" w:type="dxa"/>
            <w:vMerge/>
            <w:shd w:val="clear" w:color="auto" w:fill="FFFFFF" w:themeFill="background1"/>
          </w:tcPr>
          <w:p w14:paraId="39C89C3A" w14:textId="77777777" w:rsidR="002D15AE" w:rsidRPr="00132B7C" w:rsidRDefault="002D15AE"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601E412C" w14:textId="77777777" w:rsidR="002D15AE" w:rsidRPr="00132B7C" w:rsidRDefault="002D15AE" w:rsidP="002124F7">
            <w:pPr>
              <w:rPr>
                <w:rFonts w:ascii="Times New Roman" w:hAnsi="Times New Roman" w:cs="Times New Roman"/>
                <w:noProof/>
                <w:sz w:val="24"/>
                <w:szCs w:val="24"/>
              </w:rPr>
            </w:pPr>
          </w:p>
        </w:tc>
        <w:tc>
          <w:tcPr>
            <w:tcW w:w="8222" w:type="dxa"/>
          </w:tcPr>
          <w:p w14:paraId="03B7289A" w14:textId="7FE4FEF6" w:rsidR="002D15AE" w:rsidRPr="00132B7C" w:rsidRDefault="002D15AE" w:rsidP="0068035B">
            <w:pPr>
              <w:pStyle w:val="ListParagraph"/>
              <w:numPr>
                <w:ilvl w:val="0"/>
                <w:numId w:val="14"/>
              </w:numPr>
              <w:autoSpaceDE w:val="0"/>
              <w:autoSpaceDN w:val="0"/>
              <w:adjustRightInd w:val="0"/>
              <w:ind w:left="312" w:hanging="312"/>
              <w:rPr>
                <w:rFonts w:ascii="Times New Roman" w:hAnsi="Times New Roman" w:cs="Times New Roman"/>
                <w:noProof/>
                <w:sz w:val="24"/>
                <w:szCs w:val="24"/>
              </w:rPr>
            </w:pPr>
            <w:r w:rsidRPr="00132B7C">
              <w:rPr>
                <w:rFonts w:ascii="Times New Roman" w:hAnsi="Times New Roman" w:cs="Times New Roman"/>
                <w:noProof/>
                <w:sz w:val="24"/>
              </w:rPr>
              <w:t>Zvážiť rozšírenie povinného označovania</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živé druhy, na ktoré sa vzťahuje príloha B</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 xml:space="preserve">nariadeniu Rady (ES) č. 338/97. </w:t>
            </w:r>
          </w:p>
        </w:tc>
        <w:tc>
          <w:tcPr>
            <w:tcW w:w="1701" w:type="dxa"/>
          </w:tcPr>
          <w:p w14:paraId="249D59D7" w14:textId="45AE8C3E" w:rsidR="002D15AE" w:rsidRPr="00132B7C" w:rsidRDefault="002D15AE"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2024</w:t>
            </w:r>
          </w:p>
        </w:tc>
      </w:tr>
      <w:tr w:rsidR="0068035B" w:rsidRPr="00132B7C" w14:paraId="1CD0E4F4" w14:textId="77777777" w:rsidTr="00E3321F">
        <w:trPr>
          <w:trHeight w:val="1609"/>
        </w:trPr>
        <w:tc>
          <w:tcPr>
            <w:tcW w:w="3227" w:type="dxa"/>
            <w:vMerge w:val="restart"/>
            <w:shd w:val="clear" w:color="auto" w:fill="FFFFFF" w:themeFill="background1"/>
          </w:tcPr>
          <w:p w14:paraId="3C5FB2F6" w14:textId="69E45CBC" w:rsidR="0068035B" w:rsidRPr="00132B7C" w:rsidRDefault="0068035B" w:rsidP="002124F7">
            <w:pPr>
              <w:pStyle w:val="ListParagraph"/>
              <w:numPr>
                <w:ilvl w:val="0"/>
                <w:numId w:val="5"/>
              </w:numPr>
              <w:rPr>
                <w:rFonts w:ascii="Times New Roman" w:hAnsi="Times New Roman" w:cs="Times New Roman"/>
                <w:noProof/>
                <w:sz w:val="24"/>
                <w:szCs w:val="24"/>
              </w:rPr>
            </w:pPr>
            <w:r w:rsidRPr="00132B7C">
              <w:rPr>
                <w:rFonts w:ascii="Times New Roman" w:hAnsi="Times New Roman" w:cs="Times New Roman"/>
                <w:noProof/>
                <w:sz w:val="24"/>
              </w:rPr>
              <w:t>Zabezpečiť, aby orgány presadzovania práva (vrátane orgánov presadzovania práva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trestných veciach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súdov) mali potrebnú odvetvovú expertízu na riešenie nezákonného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 xml:space="preserve">voľne žijúcimi druhmi </w:t>
            </w:r>
          </w:p>
        </w:tc>
        <w:tc>
          <w:tcPr>
            <w:tcW w:w="1417" w:type="dxa"/>
            <w:vMerge w:val="restart"/>
          </w:tcPr>
          <w:p w14:paraId="3E6157FE" w14:textId="45BC392A" w:rsidR="0068035B" w:rsidRPr="00132B7C" w:rsidRDefault="0068035B" w:rsidP="002124F7">
            <w:pPr>
              <w:rPr>
                <w:rFonts w:ascii="Times New Roman" w:hAnsi="Times New Roman" w:cs="Times New Roman"/>
                <w:noProof/>
                <w:sz w:val="24"/>
                <w:szCs w:val="24"/>
              </w:rPr>
            </w:pPr>
            <w:r w:rsidRPr="00132B7C">
              <w:rPr>
                <w:rFonts w:ascii="Times New Roman" w:hAnsi="Times New Roman" w:cs="Times New Roman"/>
                <w:noProof/>
                <w:sz w:val="24"/>
              </w:rPr>
              <w:t>Komisia, ČŠ, Europol, CEPOL, Eurojust, ETJN, ERA</w:t>
            </w:r>
          </w:p>
        </w:tc>
        <w:tc>
          <w:tcPr>
            <w:tcW w:w="8222" w:type="dxa"/>
          </w:tcPr>
          <w:p w14:paraId="69468E10" w14:textId="260E40E8" w:rsidR="0068035B" w:rsidRPr="00132B7C" w:rsidRDefault="0068035B" w:rsidP="009468B3">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Organizovať cezhraničné kurzy odbornej prípravy týkajúce sa rôznych profesií pre orgány presadzovania práva, justičné orgány</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prípadne pre trestných sudcov vrátane cielenej odbornej prípravy zameranej na: i) spôsob skvalitnenia vyšetrovaní finančných tokov; ii) spôsob zacielenia nezákonného online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iii) spôsob lepšieho využívania moderných forenzných metód.</w:t>
            </w:r>
          </w:p>
        </w:tc>
        <w:tc>
          <w:tcPr>
            <w:tcW w:w="1701" w:type="dxa"/>
          </w:tcPr>
          <w:p w14:paraId="2134415F" w14:textId="77777777" w:rsidR="0068035B" w:rsidRPr="00132B7C" w:rsidRDefault="0068035B"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od roku 2023</w:t>
            </w:r>
          </w:p>
          <w:p w14:paraId="4AC0F253" w14:textId="77777777" w:rsidR="0068035B" w:rsidRPr="00132B7C" w:rsidRDefault="0068035B" w:rsidP="00D41A1C">
            <w:pPr>
              <w:autoSpaceDE w:val="0"/>
              <w:autoSpaceDN w:val="0"/>
              <w:adjustRightInd w:val="0"/>
              <w:rPr>
                <w:rFonts w:ascii="Times New Roman" w:hAnsi="Times New Roman" w:cs="Times New Roman"/>
                <w:noProof/>
                <w:sz w:val="24"/>
                <w:szCs w:val="24"/>
              </w:rPr>
            </w:pPr>
          </w:p>
          <w:p w14:paraId="212D91B9" w14:textId="77777777" w:rsidR="0068035B" w:rsidRPr="00132B7C" w:rsidRDefault="0068035B" w:rsidP="00D41A1C">
            <w:pPr>
              <w:autoSpaceDE w:val="0"/>
              <w:autoSpaceDN w:val="0"/>
              <w:adjustRightInd w:val="0"/>
              <w:rPr>
                <w:rFonts w:ascii="Times New Roman" w:hAnsi="Times New Roman" w:cs="Times New Roman"/>
                <w:noProof/>
                <w:sz w:val="24"/>
                <w:szCs w:val="24"/>
              </w:rPr>
            </w:pPr>
          </w:p>
          <w:p w14:paraId="2E9F3AE5" w14:textId="28E71889" w:rsidR="0068035B" w:rsidRPr="00132B7C" w:rsidRDefault="0068035B" w:rsidP="00D41A1C">
            <w:pPr>
              <w:autoSpaceDE w:val="0"/>
              <w:autoSpaceDN w:val="0"/>
              <w:adjustRightInd w:val="0"/>
              <w:rPr>
                <w:rFonts w:ascii="Times New Roman" w:hAnsi="Times New Roman" w:cs="Times New Roman"/>
                <w:noProof/>
                <w:sz w:val="24"/>
                <w:szCs w:val="24"/>
              </w:rPr>
            </w:pPr>
          </w:p>
        </w:tc>
      </w:tr>
      <w:tr w:rsidR="0068035B" w:rsidRPr="00132B7C" w14:paraId="7241127A" w14:textId="77777777" w:rsidTr="00E3321F">
        <w:trPr>
          <w:trHeight w:val="710"/>
        </w:trPr>
        <w:tc>
          <w:tcPr>
            <w:tcW w:w="3227" w:type="dxa"/>
            <w:vMerge/>
            <w:shd w:val="clear" w:color="auto" w:fill="FFFFFF" w:themeFill="background1"/>
          </w:tcPr>
          <w:p w14:paraId="546C2560" w14:textId="77777777" w:rsidR="0068035B" w:rsidRPr="00132B7C" w:rsidRDefault="0068035B" w:rsidP="002124F7">
            <w:pPr>
              <w:pStyle w:val="ListParagraph"/>
              <w:numPr>
                <w:ilvl w:val="0"/>
                <w:numId w:val="5"/>
              </w:numPr>
              <w:rPr>
                <w:rFonts w:ascii="Times New Roman" w:hAnsi="Times New Roman" w:cs="Times New Roman"/>
                <w:noProof/>
                <w:sz w:val="24"/>
                <w:szCs w:val="24"/>
              </w:rPr>
            </w:pPr>
          </w:p>
        </w:tc>
        <w:tc>
          <w:tcPr>
            <w:tcW w:w="1417" w:type="dxa"/>
            <w:vMerge/>
          </w:tcPr>
          <w:p w14:paraId="53E2A5B2" w14:textId="77777777" w:rsidR="0068035B" w:rsidRPr="00132B7C" w:rsidRDefault="0068035B" w:rsidP="002124F7">
            <w:pPr>
              <w:rPr>
                <w:rFonts w:ascii="Times New Roman" w:hAnsi="Times New Roman" w:cs="Times New Roman"/>
                <w:noProof/>
                <w:sz w:val="24"/>
                <w:szCs w:val="24"/>
              </w:rPr>
            </w:pPr>
          </w:p>
        </w:tc>
        <w:tc>
          <w:tcPr>
            <w:tcW w:w="8222" w:type="dxa"/>
          </w:tcPr>
          <w:p w14:paraId="38FB84FE" w14:textId="2EEE5800" w:rsidR="0068035B" w:rsidRPr="00132B7C" w:rsidRDefault="0068035B" w:rsidP="0068035B">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Integrovať odbornú prípravu</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trestnej činnosti týkajúcej sa voľne žijúcich druhov do národných učebných plánov akadémií/škôl poskytujúcich príslušnú odbornú prípravu.</w:t>
            </w:r>
          </w:p>
        </w:tc>
        <w:tc>
          <w:tcPr>
            <w:tcW w:w="1701" w:type="dxa"/>
          </w:tcPr>
          <w:p w14:paraId="2429CA42" w14:textId="40542030" w:rsidR="0068035B" w:rsidRPr="00132B7C" w:rsidRDefault="0068035B"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2025</w:t>
            </w:r>
          </w:p>
        </w:tc>
      </w:tr>
      <w:tr w:rsidR="0068035B" w:rsidRPr="00132B7C" w14:paraId="18793792" w14:textId="77777777" w:rsidTr="00E3321F">
        <w:trPr>
          <w:trHeight w:val="692"/>
        </w:trPr>
        <w:tc>
          <w:tcPr>
            <w:tcW w:w="3227" w:type="dxa"/>
            <w:vMerge/>
            <w:shd w:val="clear" w:color="auto" w:fill="FFFFFF" w:themeFill="background1"/>
          </w:tcPr>
          <w:p w14:paraId="6C8A0A19" w14:textId="77777777" w:rsidR="0068035B" w:rsidRPr="00132B7C" w:rsidRDefault="0068035B" w:rsidP="002124F7">
            <w:pPr>
              <w:pStyle w:val="ListParagraph"/>
              <w:numPr>
                <w:ilvl w:val="0"/>
                <w:numId w:val="5"/>
              </w:numPr>
              <w:rPr>
                <w:rFonts w:ascii="Times New Roman" w:hAnsi="Times New Roman" w:cs="Times New Roman"/>
                <w:noProof/>
                <w:sz w:val="24"/>
                <w:szCs w:val="24"/>
              </w:rPr>
            </w:pPr>
          </w:p>
        </w:tc>
        <w:tc>
          <w:tcPr>
            <w:tcW w:w="1417" w:type="dxa"/>
            <w:vMerge/>
          </w:tcPr>
          <w:p w14:paraId="06B262A3" w14:textId="77777777" w:rsidR="0068035B" w:rsidRPr="00132B7C" w:rsidRDefault="0068035B" w:rsidP="002124F7">
            <w:pPr>
              <w:rPr>
                <w:rFonts w:ascii="Times New Roman" w:hAnsi="Times New Roman" w:cs="Times New Roman"/>
                <w:noProof/>
                <w:sz w:val="24"/>
                <w:szCs w:val="24"/>
              </w:rPr>
            </w:pPr>
          </w:p>
        </w:tc>
        <w:tc>
          <w:tcPr>
            <w:tcW w:w="8222" w:type="dxa"/>
          </w:tcPr>
          <w:p w14:paraId="047EBCF1" w14:textId="2D90BE81" w:rsidR="0068035B" w:rsidRPr="00132B7C" w:rsidRDefault="0068035B" w:rsidP="0068035B">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Vymieňať si údaje, materiály odbornej prípravy</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judikatúru medzi členskými štátmi</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 xml:space="preserve">využitím nástrojov, ako je databáza judikatúry Európskej siete prokurátorov pre životné prostredie, databáza </w:t>
            </w:r>
            <w:bookmarkStart w:id="7" w:name="_Hlk117001588"/>
            <w:r w:rsidRPr="00132B7C">
              <w:rPr>
                <w:rFonts w:ascii="Times New Roman" w:hAnsi="Times New Roman" w:cs="Times New Roman"/>
                <w:noProof/>
                <w:sz w:val="24"/>
              </w:rPr>
              <w:t>výmeny informácií EÚ</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obchode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bookmarkEnd w:id="7"/>
            <w:r w:rsidRPr="00132B7C">
              <w:rPr>
                <w:rFonts w:ascii="Times New Roman" w:hAnsi="Times New Roman" w:cs="Times New Roman"/>
                <w:noProof/>
                <w:sz w:val="24"/>
              </w:rPr>
              <w:t xml:space="preserve"> (TWIX) atď. </w:t>
            </w:r>
          </w:p>
        </w:tc>
        <w:tc>
          <w:tcPr>
            <w:tcW w:w="1701" w:type="dxa"/>
          </w:tcPr>
          <w:p w14:paraId="5DE15630" w14:textId="607B27E8" w:rsidR="0068035B" w:rsidRPr="00132B7C" w:rsidRDefault="003F6599" w:rsidP="0068035B">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p w14:paraId="0D232619" w14:textId="293630DC" w:rsidR="0068035B" w:rsidRPr="00132B7C" w:rsidRDefault="0068035B" w:rsidP="0068035B">
            <w:pPr>
              <w:autoSpaceDE w:val="0"/>
              <w:autoSpaceDN w:val="0"/>
              <w:adjustRightInd w:val="0"/>
              <w:rPr>
                <w:rFonts w:ascii="Times New Roman" w:hAnsi="Times New Roman" w:cs="Times New Roman"/>
                <w:noProof/>
                <w:sz w:val="24"/>
                <w:szCs w:val="24"/>
              </w:rPr>
            </w:pPr>
          </w:p>
        </w:tc>
      </w:tr>
      <w:tr w:rsidR="0068035B" w:rsidRPr="00132B7C" w14:paraId="419ABD03" w14:textId="77777777" w:rsidTr="00E3321F">
        <w:trPr>
          <w:trHeight w:val="668"/>
        </w:trPr>
        <w:tc>
          <w:tcPr>
            <w:tcW w:w="3227" w:type="dxa"/>
            <w:vMerge/>
            <w:shd w:val="clear" w:color="auto" w:fill="FFFFFF" w:themeFill="background1"/>
          </w:tcPr>
          <w:p w14:paraId="0BC4E427" w14:textId="77777777" w:rsidR="0068035B" w:rsidRPr="00132B7C" w:rsidRDefault="0068035B" w:rsidP="002124F7">
            <w:pPr>
              <w:pStyle w:val="ListParagraph"/>
              <w:numPr>
                <w:ilvl w:val="0"/>
                <w:numId w:val="5"/>
              </w:numPr>
              <w:rPr>
                <w:rFonts w:ascii="Times New Roman" w:hAnsi="Times New Roman" w:cs="Times New Roman"/>
                <w:noProof/>
                <w:sz w:val="24"/>
                <w:szCs w:val="24"/>
              </w:rPr>
            </w:pPr>
          </w:p>
        </w:tc>
        <w:tc>
          <w:tcPr>
            <w:tcW w:w="1417" w:type="dxa"/>
            <w:vMerge/>
          </w:tcPr>
          <w:p w14:paraId="1B716F9B" w14:textId="77777777" w:rsidR="0068035B" w:rsidRPr="00132B7C" w:rsidRDefault="0068035B" w:rsidP="002124F7">
            <w:pPr>
              <w:rPr>
                <w:rFonts w:ascii="Times New Roman" w:hAnsi="Times New Roman" w:cs="Times New Roman"/>
                <w:noProof/>
                <w:sz w:val="24"/>
                <w:szCs w:val="24"/>
              </w:rPr>
            </w:pPr>
          </w:p>
        </w:tc>
        <w:tc>
          <w:tcPr>
            <w:tcW w:w="8222" w:type="dxa"/>
          </w:tcPr>
          <w:p w14:paraId="69D35311" w14:textId="5A0E7EEF" w:rsidR="0068035B" w:rsidRPr="00132B7C" w:rsidRDefault="0068035B" w:rsidP="00DE73A5">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Úzko spolupracovať</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príslušnými organizáciami, združeniami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sieťami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prispievať</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projektom, ktoré sa venujú boju proti trestným činom proti životnému prostrediu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ich stíhaniu</w:t>
            </w:r>
            <w:r w:rsidRPr="00132B7C">
              <w:rPr>
                <w:rFonts w:ascii="Times New Roman" w:hAnsi="Times New Roman" w:cs="Times New Roman"/>
                <w:noProof/>
                <w:sz w:val="24"/>
                <w:szCs w:val="24"/>
                <w:vertAlign w:val="superscript"/>
              </w:rPr>
              <w:footnoteReference w:id="22"/>
            </w:r>
            <w:r w:rsidRPr="00132B7C">
              <w:rPr>
                <w:rFonts w:ascii="Times New Roman" w:hAnsi="Times New Roman" w:cs="Times New Roman"/>
                <w:noProof/>
                <w:sz w:val="24"/>
              </w:rPr>
              <w:t xml:space="preserve">. </w:t>
            </w:r>
          </w:p>
        </w:tc>
        <w:tc>
          <w:tcPr>
            <w:tcW w:w="1701" w:type="dxa"/>
          </w:tcPr>
          <w:p w14:paraId="32EB804C" w14:textId="06304FED" w:rsidR="0068035B" w:rsidRPr="00132B7C" w:rsidRDefault="003F6599" w:rsidP="0068035B">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p w14:paraId="6B269122" w14:textId="77777777" w:rsidR="0068035B" w:rsidRPr="00132B7C" w:rsidRDefault="0068035B" w:rsidP="0068035B">
            <w:pPr>
              <w:autoSpaceDE w:val="0"/>
              <w:autoSpaceDN w:val="0"/>
              <w:adjustRightInd w:val="0"/>
              <w:rPr>
                <w:rFonts w:ascii="Times New Roman" w:hAnsi="Times New Roman" w:cs="Times New Roman"/>
                <w:noProof/>
                <w:sz w:val="24"/>
                <w:szCs w:val="24"/>
              </w:rPr>
            </w:pPr>
          </w:p>
        </w:tc>
      </w:tr>
      <w:tr w:rsidR="0068035B" w:rsidRPr="00132B7C" w14:paraId="6F52F306" w14:textId="77777777" w:rsidTr="00E3321F">
        <w:trPr>
          <w:trHeight w:val="455"/>
        </w:trPr>
        <w:tc>
          <w:tcPr>
            <w:tcW w:w="3227" w:type="dxa"/>
            <w:vMerge/>
            <w:shd w:val="clear" w:color="auto" w:fill="FFFFFF" w:themeFill="background1"/>
          </w:tcPr>
          <w:p w14:paraId="506DB955" w14:textId="77777777" w:rsidR="0068035B" w:rsidRPr="00132B7C" w:rsidRDefault="0068035B" w:rsidP="002124F7">
            <w:pPr>
              <w:pStyle w:val="ListParagraph"/>
              <w:numPr>
                <w:ilvl w:val="0"/>
                <w:numId w:val="5"/>
              </w:numPr>
              <w:rPr>
                <w:rFonts w:ascii="Times New Roman" w:hAnsi="Times New Roman" w:cs="Times New Roman"/>
                <w:noProof/>
                <w:sz w:val="24"/>
                <w:szCs w:val="24"/>
              </w:rPr>
            </w:pPr>
          </w:p>
        </w:tc>
        <w:tc>
          <w:tcPr>
            <w:tcW w:w="1417" w:type="dxa"/>
            <w:vMerge/>
          </w:tcPr>
          <w:p w14:paraId="1C6BCA86" w14:textId="77777777" w:rsidR="0068035B" w:rsidRPr="00132B7C" w:rsidRDefault="0068035B" w:rsidP="002124F7">
            <w:pPr>
              <w:rPr>
                <w:rFonts w:ascii="Times New Roman" w:hAnsi="Times New Roman" w:cs="Times New Roman"/>
                <w:noProof/>
                <w:sz w:val="24"/>
                <w:szCs w:val="24"/>
              </w:rPr>
            </w:pPr>
          </w:p>
        </w:tc>
        <w:tc>
          <w:tcPr>
            <w:tcW w:w="8222" w:type="dxa"/>
          </w:tcPr>
          <w:p w14:paraId="6E452595" w14:textId="23D978E4" w:rsidR="0068035B" w:rsidRPr="00132B7C" w:rsidRDefault="0068035B" w:rsidP="0068035B">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Propagovať</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podporovať partnerskú odbornú prípravu.</w:t>
            </w:r>
          </w:p>
        </w:tc>
        <w:tc>
          <w:tcPr>
            <w:tcW w:w="1701" w:type="dxa"/>
          </w:tcPr>
          <w:p w14:paraId="6DBFBA17" w14:textId="5D0C461D" w:rsidR="0068035B" w:rsidRPr="00132B7C" w:rsidRDefault="003F6599" w:rsidP="0068035B">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tc>
      </w:tr>
      <w:tr w:rsidR="0068035B" w:rsidRPr="00132B7C" w14:paraId="71C573F3" w14:textId="77777777" w:rsidTr="00E3321F">
        <w:trPr>
          <w:trHeight w:val="1098"/>
        </w:trPr>
        <w:tc>
          <w:tcPr>
            <w:tcW w:w="3227" w:type="dxa"/>
            <w:vMerge/>
            <w:shd w:val="clear" w:color="auto" w:fill="FFFFFF" w:themeFill="background1"/>
          </w:tcPr>
          <w:p w14:paraId="2053F5A8" w14:textId="77777777" w:rsidR="0068035B" w:rsidRPr="00132B7C" w:rsidRDefault="0068035B" w:rsidP="002124F7">
            <w:pPr>
              <w:pStyle w:val="ListParagraph"/>
              <w:numPr>
                <w:ilvl w:val="0"/>
                <w:numId w:val="5"/>
              </w:numPr>
              <w:rPr>
                <w:rFonts w:ascii="Times New Roman" w:hAnsi="Times New Roman" w:cs="Times New Roman"/>
                <w:noProof/>
                <w:sz w:val="24"/>
                <w:szCs w:val="24"/>
              </w:rPr>
            </w:pPr>
          </w:p>
        </w:tc>
        <w:tc>
          <w:tcPr>
            <w:tcW w:w="1417" w:type="dxa"/>
            <w:vMerge/>
          </w:tcPr>
          <w:p w14:paraId="5003E1CE" w14:textId="77777777" w:rsidR="0068035B" w:rsidRPr="00132B7C" w:rsidRDefault="0068035B" w:rsidP="002124F7">
            <w:pPr>
              <w:rPr>
                <w:rFonts w:ascii="Times New Roman" w:hAnsi="Times New Roman" w:cs="Times New Roman"/>
                <w:noProof/>
                <w:sz w:val="24"/>
                <w:szCs w:val="24"/>
              </w:rPr>
            </w:pPr>
          </w:p>
        </w:tc>
        <w:tc>
          <w:tcPr>
            <w:tcW w:w="8222" w:type="dxa"/>
          </w:tcPr>
          <w:p w14:paraId="3FFA8962" w14:textId="66B14DA2" w:rsidR="0068035B" w:rsidRPr="00132B7C" w:rsidRDefault="0068035B" w:rsidP="00C9767E">
            <w:pPr>
              <w:pStyle w:val="ListParagraph"/>
              <w:numPr>
                <w:ilvl w:val="0"/>
                <w:numId w:val="18"/>
              </w:numPr>
              <w:autoSpaceDE w:val="0"/>
              <w:autoSpaceDN w:val="0"/>
              <w:adjustRightInd w:val="0"/>
              <w:spacing w:line="256" w:lineRule="auto"/>
              <w:ind w:left="360"/>
              <w:rPr>
                <w:rFonts w:ascii="Times New Roman" w:hAnsi="Times New Roman" w:cs="Times New Roman"/>
                <w:noProof/>
                <w:sz w:val="24"/>
                <w:szCs w:val="24"/>
              </w:rPr>
            </w:pPr>
            <w:r w:rsidRPr="00132B7C">
              <w:rPr>
                <w:rFonts w:ascii="Times New Roman" w:hAnsi="Times New Roman" w:cs="Times New Roman"/>
                <w:noProof/>
                <w:sz w:val="24"/>
              </w:rPr>
              <w:t>Stimulovať</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podporovať: i) špecializáciu orgánov presadzovania práva, justičných orgánov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ďalších príslušných orgánov na vnútroštátnej úrovni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ii) združovanie zdrojov, napríklad prostredníctvom zriadenia špecializovaných jednotiek na presadzovanie práva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voľne žijúcich druhov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všetkých príslušných orgánov presadzovania práva.</w:t>
            </w:r>
          </w:p>
        </w:tc>
        <w:tc>
          <w:tcPr>
            <w:tcW w:w="1701" w:type="dxa"/>
          </w:tcPr>
          <w:p w14:paraId="3E3D050C" w14:textId="7668620F" w:rsidR="0068035B" w:rsidRPr="00132B7C" w:rsidRDefault="0068035B" w:rsidP="0068035B">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 xml:space="preserve">od </w:t>
            </w:r>
            <w:r w:rsidR="00156718" w:rsidRPr="00132B7C">
              <w:rPr>
                <w:rFonts w:ascii="Times New Roman" w:hAnsi="Times New Roman" w:cs="Times New Roman"/>
                <w:noProof/>
                <w:sz w:val="24"/>
              </w:rPr>
              <w:t xml:space="preserve">roku </w:t>
            </w:r>
            <w:r w:rsidRPr="00132B7C">
              <w:rPr>
                <w:rFonts w:ascii="Times New Roman" w:hAnsi="Times New Roman" w:cs="Times New Roman"/>
                <w:noProof/>
                <w:sz w:val="24"/>
              </w:rPr>
              <w:t>2023/2024</w:t>
            </w:r>
          </w:p>
          <w:p w14:paraId="45F77F11" w14:textId="77777777" w:rsidR="0068035B" w:rsidRPr="00132B7C" w:rsidRDefault="0068035B" w:rsidP="0068035B">
            <w:pPr>
              <w:autoSpaceDE w:val="0"/>
              <w:autoSpaceDN w:val="0"/>
              <w:adjustRightInd w:val="0"/>
              <w:rPr>
                <w:rFonts w:ascii="Times New Roman" w:hAnsi="Times New Roman" w:cs="Times New Roman"/>
                <w:noProof/>
                <w:sz w:val="24"/>
                <w:szCs w:val="24"/>
              </w:rPr>
            </w:pPr>
          </w:p>
          <w:p w14:paraId="42D2839F" w14:textId="77777777" w:rsidR="0068035B" w:rsidRPr="00132B7C" w:rsidRDefault="0068035B" w:rsidP="0068035B">
            <w:pPr>
              <w:autoSpaceDE w:val="0"/>
              <w:autoSpaceDN w:val="0"/>
              <w:adjustRightInd w:val="0"/>
              <w:rPr>
                <w:rFonts w:ascii="Times New Roman" w:hAnsi="Times New Roman" w:cs="Times New Roman"/>
                <w:noProof/>
                <w:sz w:val="24"/>
                <w:szCs w:val="24"/>
              </w:rPr>
            </w:pPr>
          </w:p>
          <w:p w14:paraId="09753D83" w14:textId="55FA6866" w:rsidR="0068035B" w:rsidRPr="00132B7C" w:rsidRDefault="0068035B" w:rsidP="0068035B">
            <w:pPr>
              <w:autoSpaceDE w:val="0"/>
              <w:autoSpaceDN w:val="0"/>
              <w:adjustRightInd w:val="0"/>
              <w:rPr>
                <w:rFonts w:ascii="Times New Roman" w:hAnsi="Times New Roman" w:cs="Times New Roman"/>
                <w:noProof/>
                <w:sz w:val="24"/>
                <w:szCs w:val="24"/>
              </w:rPr>
            </w:pPr>
          </w:p>
        </w:tc>
      </w:tr>
      <w:tr w:rsidR="0068035B" w:rsidRPr="00132B7C" w14:paraId="0E7EE94A" w14:textId="77777777" w:rsidTr="00E3321F">
        <w:trPr>
          <w:trHeight w:val="708"/>
        </w:trPr>
        <w:tc>
          <w:tcPr>
            <w:tcW w:w="3227" w:type="dxa"/>
            <w:vMerge/>
            <w:shd w:val="clear" w:color="auto" w:fill="FFFFFF" w:themeFill="background1"/>
          </w:tcPr>
          <w:p w14:paraId="3BBA0106" w14:textId="77777777" w:rsidR="0068035B" w:rsidRPr="00132B7C" w:rsidRDefault="0068035B" w:rsidP="002124F7">
            <w:pPr>
              <w:pStyle w:val="ListParagraph"/>
              <w:numPr>
                <w:ilvl w:val="0"/>
                <w:numId w:val="5"/>
              </w:numPr>
              <w:rPr>
                <w:rFonts w:ascii="Times New Roman" w:hAnsi="Times New Roman" w:cs="Times New Roman"/>
                <w:noProof/>
                <w:sz w:val="24"/>
                <w:szCs w:val="24"/>
              </w:rPr>
            </w:pPr>
          </w:p>
        </w:tc>
        <w:tc>
          <w:tcPr>
            <w:tcW w:w="1417" w:type="dxa"/>
            <w:vMerge/>
          </w:tcPr>
          <w:p w14:paraId="69C60710" w14:textId="77777777" w:rsidR="0068035B" w:rsidRPr="00132B7C" w:rsidRDefault="0068035B" w:rsidP="002124F7">
            <w:pPr>
              <w:rPr>
                <w:rFonts w:ascii="Times New Roman" w:hAnsi="Times New Roman" w:cs="Times New Roman"/>
                <w:noProof/>
                <w:sz w:val="24"/>
                <w:szCs w:val="24"/>
              </w:rPr>
            </w:pPr>
          </w:p>
        </w:tc>
        <w:tc>
          <w:tcPr>
            <w:tcW w:w="8222" w:type="dxa"/>
          </w:tcPr>
          <w:p w14:paraId="6D09E061" w14:textId="758F002B" w:rsidR="0068035B" w:rsidRPr="00132B7C" w:rsidRDefault="0068035B" w:rsidP="0068035B">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Nabádať príslušné orgány presadzovania práva, aby podporovali trestné konania vedené políciou/prokurátormi, zapájali sa do nich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 xml:space="preserve">poskytovali svoju expertízu. </w:t>
            </w:r>
          </w:p>
        </w:tc>
        <w:tc>
          <w:tcPr>
            <w:tcW w:w="1701" w:type="dxa"/>
          </w:tcPr>
          <w:p w14:paraId="250AD75A" w14:textId="1D8BEBB0" w:rsidR="0068035B" w:rsidRPr="00132B7C" w:rsidRDefault="003F6599" w:rsidP="0068035B">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p w14:paraId="2EF1D4D6" w14:textId="15355C45" w:rsidR="0068035B" w:rsidRPr="00132B7C" w:rsidRDefault="0068035B" w:rsidP="0068035B">
            <w:pPr>
              <w:autoSpaceDE w:val="0"/>
              <w:autoSpaceDN w:val="0"/>
              <w:adjustRightInd w:val="0"/>
              <w:rPr>
                <w:rFonts w:ascii="Times New Roman" w:hAnsi="Times New Roman" w:cs="Times New Roman"/>
                <w:noProof/>
                <w:sz w:val="24"/>
                <w:szCs w:val="24"/>
              </w:rPr>
            </w:pPr>
          </w:p>
        </w:tc>
      </w:tr>
      <w:tr w:rsidR="0068035B" w:rsidRPr="00132B7C" w14:paraId="1F4709AC" w14:textId="77777777" w:rsidTr="00E3321F">
        <w:trPr>
          <w:trHeight w:val="1133"/>
        </w:trPr>
        <w:tc>
          <w:tcPr>
            <w:tcW w:w="3227" w:type="dxa"/>
            <w:vMerge/>
            <w:shd w:val="clear" w:color="auto" w:fill="FFFFFF" w:themeFill="background1"/>
          </w:tcPr>
          <w:p w14:paraId="4EC0222A" w14:textId="77777777" w:rsidR="0068035B" w:rsidRPr="00132B7C" w:rsidRDefault="0068035B" w:rsidP="002124F7">
            <w:pPr>
              <w:pStyle w:val="ListParagraph"/>
              <w:numPr>
                <w:ilvl w:val="0"/>
                <w:numId w:val="5"/>
              </w:numPr>
              <w:rPr>
                <w:rFonts w:ascii="Times New Roman" w:hAnsi="Times New Roman" w:cs="Times New Roman"/>
                <w:noProof/>
                <w:sz w:val="24"/>
                <w:szCs w:val="24"/>
              </w:rPr>
            </w:pPr>
          </w:p>
        </w:tc>
        <w:tc>
          <w:tcPr>
            <w:tcW w:w="1417" w:type="dxa"/>
            <w:vMerge/>
          </w:tcPr>
          <w:p w14:paraId="3BEB8ED5" w14:textId="77777777" w:rsidR="0068035B" w:rsidRPr="00132B7C" w:rsidRDefault="0068035B" w:rsidP="002124F7">
            <w:pPr>
              <w:rPr>
                <w:rFonts w:ascii="Times New Roman" w:hAnsi="Times New Roman" w:cs="Times New Roman"/>
                <w:noProof/>
                <w:sz w:val="24"/>
                <w:szCs w:val="24"/>
              </w:rPr>
            </w:pPr>
          </w:p>
        </w:tc>
        <w:tc>
          <w:tcPr>
            <w:tcW w:w="8222" w:type="dxa"/>
          </w:tcPr>
          <w:p w14:paraId="56D35898" w14:textId="03E6205F" w:rsidR="0068035B" w:rsidRPr="00132B7C" w:rsidRDefault="0068035B" w:rsidP="0068035B">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Podporovať online prístup verejnosti</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judikatúre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súdnym dokumentom</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zverejňovať významné prípady (s náležitým ohľadom na právo na ochranu údajov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právo na súkromie)</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záujme dvoch cieľov,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to odrádzať od trestnej činnosti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podporovať najlepšie postupy pri presadzovaní práva.</w:t>
            </w:r>
          </w:p>
        </w:tc>
        <w:tc>
          <w:tcPr>
            <w:tcW w:w="1701" w:type="dxa"/>
          </w:tcPr>
          <w:p w14:paraId="04FAA98C" w14:textId="3F30AA30" w:rsidR="0068035B" w:rsidRPr="00132B7C" w:rsidRDefault="003F6599" w:rsidP="0068035B">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od roku 2024</w:t>
            </w:r>
          </w:p>
        </w:tc>
      </w:tr>
      <w:tr w:rsidR="00932608" w:rsidRPr="00132B7C" w14:paraId="5FD56AEC" w14:textId="77777777" w:rsidTr="00E3321F">
        <w:trPr>
          <w:trHeight w:val="1133"/>
        </w:trPr>
        <w:tc>
          <w:tcPr>
            <w:tcW w:w="3227" w:type="dxa"/>
            <w:vMerge w:val="restart"/>
            <w:shd w:val="clear" w:color="auto" w:fill="FFFFFF" w:themeFill="background1"/>
          </w:tcPr>
          <w:p w14:paraId="14EC1EB7" w14:textId="5EE61B48"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r w:rsidRPr="00132B7C">
              <w:rPr>
                <w:rFonts w:ascii="Times New Roman" w:hAnsi="Times New Roman" w:cs="Times New Roman"/>
                <w:noProof/>
                <w:sz w:val="24"/>
              </w:rPr>
              <w:t>Zlepšiť spoluprácu, koordináciu, komunikáciu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toky údajov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členských štátov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 xml:space="preserve">medzi nimi </w:t>
            </w:r>
          </w:p>
        </w:tc>
        <w:tc>
          <w:tcPr>
            <w:tcW w:w="1417" w:type="dxa"/>
            <w:vMerge w:val="restart"/>
          </w:tcPr>
          <w:p w14:paraId="4162FD31" w14:textId="77777777" w:rsidR="00932608" w:rsidRPr="00132B7C" w:rsidRDefault="00932608" w:rsidP="002124F7">
            <w:pPr>
              <w:rPr>
                <w:rFonts w:ascii="Times New Roman" w:hAnsi="Times New Roman" w:cs="Times New Roman"/>
                <w:noProof/>
              </w:rPr>
            </w:pPr>
            <w:r w:rsidRPr="00132B7C">
              <w:rPr>
                <w:rFonts w:ascii="Times New Roman" w:hAnsi="Times New Roman" w:cs="Times New Roman"/>
                <w:noProof/>
                <w:sz w:val="24"/>
              </w:rPr>
              <w:t>Komisia, ČŠ, agentúry EÚ</w:t>
            </w:r>
          </w:p>
          <w:p w14:paraId="0D9808CF" w14:textId="77777777" w:rsidR="00932608" w:rsidRPr="00132B7C" w:rsidRDefault="00932608" w:rsidP="002124F7">
            <w:pPr>
              <w:rPr>
                <w:rFonts w:ascii="Times New Roman" w:hAnsi="Times New Roman" w:cs="Times New Roman"/>
                <w:noProof/>
                <w:sz w:val="24"/>
                <w:szCs w:val="24"/>
              </w:rPr>
            </w:pPr>
          </w:p>
        </w:tc>
        <w:tc>
          <w:tcPr>
            <w:tcW w:w="8222" w:type="dxa"/>
          </w:tcPr>
          <w:p w14:paraId="65D4C75D" w14:textId="024447E5" w:rsidR="00932608" w:rsidRPr="00132B7C" w:rsidRDefault="00932608" w:rsidP="002124F7">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Zriadiť komunikačné kanály</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členských štátov medzi: i) vnútroštátnymi odvetvovými/správnymi orgánmi; ii) vnútroštátnymi orgánmi presadzovania práva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 xml:space="preserve">iii) colnými orgánmi. </w:t>
            </w:r>
          </w:p>
        </w:tc>
        <w:tc>
          <w:tcPr>
            <w:tcW w:w="1701" w:type="dxa"/>
          </w:tcPr>
          <w:p w14:paraId="0E5C580A" w14:textId="77777777" w:rsidR="00932608" w:rsidRPr="00132B7C" w:rsidRDefault="00932608"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2024</w:t>
            </w:r>
          </w:p>
          <w:p w14:paraId="6AB9A9F4" w14:textId="049DD591" w:rsidR="00932608" w:rsidRPr="00132B7C" w:rsidRDefault="00932608" w:rsidP="00263805">
            <w:pPr>
              <w:autoSpaceDE w:val="0"/>
              <w:autoSpaceDN w:val="0"/>
              <w:adjustRightInd w:val="0"/>
              <w:rPr>
                <w:rFonts w:ascii="Times New Roman" w:hAnsi="Times New Roman" w:cs="Times New Roman"/>
                <w:noProof/>
                <w:sz w:val="24"/>
                <w:szCs w:val="24"/>
              </w:rPr>
            </w:pPr>
          </w:p>
        </w:tc>
      </w:tr>
      <w:tr w:rsidR="00932608" w:rsidRPr="00132B7C" w14:paraId="0AD1A1D5" w14:textId="77777777" w:rsidTr="00E3321F">
        <w:trPr>
          <w:trHeight w:val="1275"/>
        </w:trPr>
        <w:tc>
          <w:tcPr>
            <w:tcW w:w="3227" w:type="dxa"/>
            <w:vMerge/>
            <w:shd w:val="clear" w:color="auto" w:fill="FFFFFF" w:themeFill="background1"/>
          </w:tcPr>
          <w:p w14:paraId="4DB49528"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23CAF33A" w14:textId="77777777" w:rsidR="00932608" w:rsidRPr="00132B7C" w:rsidRDefault="00932608" w:rsidP="002124F7">
            <w:pPr>
              <w:rPr>
                <w:rFonts w:ascii="Times New Roman" w:hAnsi="Times New Roman" w:cs="Times New Roman"/>
                <w:noProof/>
                <w:sz w:val="24"/>
                <w:szCs w:val="24"/>
              </w:rPr>
            </w:pPr>
          </w:p>
        </w:tc>
        <w:tc>
          <w:tcPr>
            <w:tcW w:w="8222" w:type="dxa"/>
          </w:tcPr>
          <w:p w14:paraId="3BE1CDCA" w14:textId="0CE0E0B1" w:rsidR="00932608" w:rsidRPr="00132B7C" w:rsidRDefault="00932608" w:rsidP="00C9767E">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Zabezpečiť spoločný prístup</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zhromažďovaniu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výmene porovnateľných, presných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úplných operačných informácií</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trestnej činnosti týkajúcej sa voľne žijúcich druhov.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čo najväčšej miere zabezpečiť súdržnosť so zberom štatistických údajov</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 xml:space="preserve">konaniach týkajúcich sa trestných činov proti životnému prostrediu (vrátane trestnej činnosti týkajúcej sa voľne žijúcich druhov) vedených orgánmi presadzovania práva (políciou, prokurátormi). </w:t>
            </w:r>
          </w:p>
        </w:tc>
        <w:tc>
          <w:tcPr>
            <w:tcW w:w="1701" w:type="dxa"/>
          </w:tcPr>
          <w:p w14:paraId="659F3489" w14:textId="77777777" w:rsidR="00932608" w:rsidRPr="00132B7C" w:rsidRDefault="00932608"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2024</w:t>
            </w:r>
          </w:p>
          <w:p w14:paraId="27AF5F89" w14:textId="77777777" w:rsidR="00932608" w:rsidRPr="00132B7C" w:rsidRDefault="00932608" w:rsidP="0068035B">
            <w:pPr>
              <w:autoSpaceDE w:val="0"/>
              <w:autoSpaceDN w:val="0"/>
              <w:adjustRightInd w:val="0"/>
              <w:rPr>
                <w:rFonts w:ascii="Times New Roman" w:hAnsi="Times New Roman" w:cs="Times New Roman"/>
                <w:noProof/>
                <w:sz w:val="24"/>
                <w:szCs w:val="24"/>
              </w:rPr>
            </w:pPr>
          </w:p>
          <w:p w14:paraId="60A0906D" w14:textId="52BB67F6" w:rsidR="00932608" w:rsidRPr="00132B7C" w:rsidRDefault="00932608" w:rsidP="0068035B">
            <w:pPr>
              <w:autoSpaceDE w:val="0"/>
              <w:autoSpaceDN w:val="0"/>
              <w:adjustRightInd w:val="0"/>
              <w:rPr>
                <w:rFonts w:ascii="Times New Roman" w:hAnsi="Times New Roman" w:cs="Times New Roman"/>
                <w:noProof/>
                <w:sz w:val="24"/>
                <w:szCs w:val="24"/>
              </w:rPr>
            </w:pPr>
          </w:p>
        </w:tc>
      </w:tr>
      <w:tr w:rsidR="00932608" w:rsidRPr="00132B7C" w14:paraId="073D59B2" w14:textId="77777777" w:rsidTr="00E3321F">
        <w:trPr>
          <w:trHeight w:val="1273"/>
        </w:trPr>
        <w:tc>
          <w:tcPr>
            <w:tcW w:w="3227" w:type="dxa"/>
            <w:vMerge/>
            <w:shd w:val="clear" w:color="auto" w:fill="FFFFFF" w:themeFill="background1"/>
          </w:tcPr>
          <w:p w14:paraId="34DAEFBF"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4E2C3AD8" w14:textId="77777777" w:rsidR="00932608" w:rsidRPr="00132B7C" w:rsidRDefault="00932608" w:rsidP="002124F7">
            <w:pPr>
              <w:rPr>
                <w:rFonts w:ascii="Times New Roman" w:hAnsi="Times New Roman" w:cs="Times New Roman"/>
                <w:noProof/>
                <w:sz w:val="24"/>
                <w:szCs w:val="24"/>
              </w:rPr>
            </w:pPr>
          </w:p>
        </w:tc>
        <w:tc>
          <w:tcPr>
            <w:tcW w:w="8222" w:type="dxa"/>
          </w:tcPr>
          <w:p w14:paraId="11DA3CC0" w14:textId="6875FEA9" w:rsidR="00932608" w:rsidRPr="00132B7C" w:rsidRDefault="00932608" w:rsidP="00DE73A5">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Systematicky si</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Europolom vymieňať operačné</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strategické informácie</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 xml:space="preserve">trestnej činnosti týkajúcej sa voľne žijúcich druhov prostredníctvom </w:t>
            </w:r>
            <w:bookmarkStart w:id="8" w:name="_Hlk117001654"/>
            <w:r w:rsidRPr="00132B7C">
              <w:rPr>
                <w:rFonts w:ascii="Times New Roman" w:hAnsi="Times New Roman" w:cs="Times New Roman"/>
                <w:noProof/>
                <w:sz w:val="24"/>
              </w:rPr>
              <w:t>sieťovej aplikácie na zabezpečenú výmenu informácií</w:t>
            </w:r>
            <w:bookmarkEnd w:id="8"/>
            <w:r w:rsidRPr="00132B7C">
              <w:rPr>
                <w:rFonts w:ascii="Times New Roman" w:hAnsi="Times New Roman" w:cs="Times New Roman"/>
                <w:noProof/>
                <w:sz w:val="24"/>
              </w:rPr>
              <w:t xml:space="preserve"> (SIENA), aby všetky potrebné údaje, ktoré tvoria realistický obraz</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úrovni hrozieb, ktoré predstavujú trestné činy proti životnému prostrediu: i) mal</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dispozícii Europol</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ii) boli podkladom pre Hodnotenie hrozieb závažnej</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organizovanej trestnej činnosti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Európskej únii.</w:t>
            </w:r>
          </w:p>
        </w:tc>
        <w:tc>
          <w:tcPr>
            <w:tcW w:w="1701" w:type="dxa"/>
          </w:tcPr>
          <w:p w14:paraId="444ED421" w14:textId="2B6DBFB4" w:rsidR="00932608" w:rsidRPr="00132B7C" w:rsidRDefault="003F6599" w:rsidP="0068035B">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p w14:paraId="1F2CBF58" w14:textId="77777777" w:rsidR="00932608" w:rsidRPr="00132B7C" w:rsidRDefault="00932608" w:rsidP="0068035B">
            <w:pPr>
              <w:autoSpaceDE w:val="0"/>
              <w:autoSpaceDN w:val="0"/>
              <w:adjustRightInd w:val="0"/>
              <w:rPr>
                <w:rFonts w:ascii="Times New Roman" w:hAnsi="Times New Roman" w:cs="Times New Roman"/>
                <w:noProof/>
                <w:sz w:val="24"/>
                <w:szCs w:val="24"/>
              </w:rPr>
            </w:pPr>
          </w:p>
          <w:p w14:paraId="12B56624" w14:textId="77777777" w:rsidR="00932608" w:rsidRPr="00132B7C" w:rsidRDefault="00932608" w:rsidP="0068035B">
            <w:pPr>
              <w:autoSpaceDE w:val="0"/>
              <w:autoSpaceDN w:val="0"/>
              <w:adjustRightInd w:val="0"/>
              <w:rPr>
                <w:rFonts w:ascii="Times New Roman" w:hAnsi="Times New Roman" w:cs="Times New Roman"/>
                <w:noProof/>
                <w:sz w:val="24"/>
                <w:szCs w:val="24"/>
              </w:rPr>
            </w:pPr>
          </w:p>
          <w:p w14:paraId="7C5941C7" w14:textId="77777777" w:rsidR="00932608" w:rsidRPr="00132B7C" w:rsidRDefault="00932608" w:rsidP="0068035B">
            <w:pPr>
              <w:autoSpaceDE w:val="0"/>
              <w:autoSpaceDN w:val="0"/>
              <w:adjustRightInd w:val="0"/>
              <w:rPr>
                <w:rFonts w:ascii="Times New Roman" w:hAnsi="Times New Roman" w:cs="Times New Roman"/>
                <w:noProof/>
                <w:sz w:val="24"/>
                <w:szCs w:val="24"/>
              </w:rPr>
            </w:pPr>
          </w:p>
        </w:tc>
      </w:tr>
      <w:tr w:rsidR="00932608" w:rsidRPr="00132B7C" w14:paraId="4562A0F8" w14:textId="77777777" w:rsidTr="00E3321F">
        <w:trPr>
          <w:trHeight w:val="970"/>
        </w:trPr>
        <w:tc>
          <w:tcPr>
            <w:tcW w:w="3227" w:type="dxa"/>
            <w:vMerge/>
            <w:shd w:val="clear" w:color="auto" w:fill="FFFFFF" w:themeFill="background1"/>
          </w:tcPr>
          <w:p w14:paraId="12F1E902"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6584A965" w14:textId="77777777" w:rsidR="00932608" w:rsidRPr="00132B7C" w:rsidRDefault="00932608" w:rsidP="002124F7">
            <w:pPr>
              <w:rPr>
                <w:rFonts w:ascii="Times New Roman" w:hAnsi="Times New Roman" w:cs="Times New Roman"/>
                <w:noProof/>
                <w:sz w:val="24"/>
                <w:szCs w:val="24"/>
              </w:rPr>
            </w:pPr>
          </w:p>
        </w:tc>
        <w:tc>
          <w:tcPr>
            <w:tcW w:w="8222" w:type="dxa"/>
          </w:tcPr>
          <w:p w14:paraId="2D638652" w14:textId="112420DB" w:rsidR="00932608" w:rsidRPr="00132B7C" w:rsidRDefault="00932608" w:rsidP="0068035B">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Na vnútroštátnej úrovni vydávať informačné formuláre</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rizikách, ktoré sa majú poskytovať prostredníctvom systému riadenia colných rizík EÚ pre komodity</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voľne žijúcich druhov</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cieľom zlepšiť profilovanie rizík pri colných kontrolách/výmene informácií</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pracovníkmi orgánov presadzovania práva EÚ</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prvej línii.</w:t>
            </w:r>
          </w:p>
        </w:tc>
        <w:tc>
          <w:tcPr>
            <w:tcW w:w="1701" w:type="dxa"/>
          </w:tcPr>
          <w:p w14:paraId="0D664748" w14:textId="6B19BEA8" w:rsidR="00932608" w:rsidRPr="00132B7C" w:rsidRDefault="003F6599" w:rsidP="0068035B">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p w14:paraId="27C94869" w14:textId="77777777" w:rsidR="00932608" w:rsidRPr="00132B7C" w:rsidRDefault="00932608" w:rsidP="0068035B">
            <w:pPr>
              <w:autoSpaceDE w:val="0"/>
              <w:autoSpaceDN w:val="0"/>
              <w:adjustRightInd w:val="0"/>
              <w:rPr>
                <w:rFonts w:ascii="Times New Roman" w:hAnsi="Times New Roman" w:cs="Times New Roman"/>
                <w:noProof/>
                <w:sz w:val="24"/>
                <w:szCs w:val="24"/>
              </w:rPr>
            </w:pPr>
          </w:p>
          <w:p w14:paraId="6FEBA0E9" w14:textId="77777777" w:rsidR="00932608" w:rsidRPr="00132B7C" w:rsidRDefault="00932608" w:rsidP="0068035B">
            <w:pPr>
              <w:autoSpaceDE w:val="0"/>
              <w:autoSpaceDN w:val="0"/>
              <w:adjustRightInd w:val="0"/>
              <w:rPr>
                <w:rFonts w:ascii="Times New Roman" w:hAnsi="Times New Roman" w:cs="Times New Roman"/>
                <w:noProof/>
                <w:sz w:val="24"/>
                <w:szCs w:val="24"/>
              </w:rPr>
            </w:pPr>
          </w:p>
          <w:p w14:paraId="5E24D094" w14:textId="743F761A" w:rsidR="00932608" w:rsidRPr="00132B7C" w:rsidRDefault="00932608" w:rsidP="0068035B">
            <w:pPr>
              <w:autoSpaceDE w:val="0"/>
              <w:autoSpaceDN w:val="0"/>
              <w:adjustRightInd w:val="0"/>
              <w:rPr>
                <w:rFonts w:ascii="Times New Roman" w:hAnsi="Times New Roman" w:cs="Times New Roman"/>
                <w:noProof/>
                <w:sz w:val="24"/>
                <w:szCs w:val="24"/>
              </w:rPr>
            </w:pPr>
          </w:p>
        </w:tc>
      </w:tr>
      <w:tr w:rsidR="00932608" w:rsidRPr="00132B7C" w14:paraId="1EC84D80" w14:textId="77777777" w:rsidTr="00E3321F">
        <w:trPr>
          <w:trHeight w:val="991"/>
        </w:trPr>
        <w:tc>
          <w:tcPr>
            <w:tcW w:w="3227" w:type="dxa"/>
            <w:vMerge/>
            <w:shd w:val="clear" w:color="auto" w:fill="FFFFFF" w:themeFill="background1"/>
          </w:tcPr>
          <w:p w14:paraId="7395BA50"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5219841A" w14:textId="77777777" w:rsidR="00932608" w:rsidRPr="00132B7C" w:rsidRDefault="00932608" w:rsidP="002124F7">
            <w:pPr>
              <w:rPr>
                <w:rFonts w:ascii="Times New Roman" w:hAnsi="Times New Roman" w:cs="Times New Roman"/>
                <w:noProof/>
                <w:sz w:val="24"/>
                <w:szCs w:val="24"/>
              </w:rPr>
            </w:pPr>
          </w:p>
        </w:tc>
        <w:tc>
          <w:tcPr>
            <w:tcW w:w="8222" w:type="dxa"/>
          </w:tcPr>
          <w:p w14:paraId="37EDA8CC" w14:textId="6B41D490" w:rsidR="00932608" w:rsidRPr="00132B7C" w:rsidRDefault="00932608" w:rsidP="002D15AE">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Zabezpečiť účinnú spoluprácu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výmenu informácií medzi príslušnými orgánmi dohovoru CITES, národnými ústredňami Europolu, Eurojustom, úradom OLAF</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pracovnou skupinou Interpolu pre trestnú činnosť týkajúcu sa voľne žijúcich druhov.</w:t>
            </w:r>
          </w:p>
        </w:tc>
        <w:tc>
          <w:tcPr>
            <w:tcW w:w="1701" w:type="dxa"/>
          </w:tcPr>
          <w:p w14:paraId="2DC11995" w14:textId="213E17C7" w:rsidR="00932608" w:rsidRPr="00132B7C" w:rsidRDefault="003F6599"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p w14:paraId="63FF460A" w14:textId="77777777" w:rsidR="00932608" w:rsidRPr="00132B7C" w:rsidRDefault="00932608" w:rsidP="00932608">
            <w:pPr>
              <w:autoSpaceDE w:val="0"/>
              <w:autoSpaceDN w:val="0"/>
              <w:adjustRightInd w:val="0"/>
              <w:rPr>
                <w:rFonts w:ascii="Times New Roman" w:hAnsi="Times New Roman" w:cs="Times New Roman"/>
                <w:noProof/>
                <w:sz w:val="24"/>
                <w:szCs w:val="24"/>
              </w:rPr>
            </w:pPr>
          </w:p>
          <w:p w14:paraId="33715B4C" w14:textId="13B46AB0" w:rsidR="00932608" w:rsidRPr="00132B7C" w:rsidRDefault="00932608" w:rsidP="00932608">
            <w:pPr>
              <w:autoSpaceDE w:val="0"/>
              <w:autoSpaceDN w:val="0"/>
              <w:adjustRightInd w:val="0"/>
              <w:rPr>
                <w:rFonts w:ascii="Times New Roman" w:hAnsi="Times New Roman" w:cs="Times New Roman"/>
                <w:noProof/>
                <w:sz w:val="24"/>
                <w:szCs w:val="24"/>
              </w:rPr>
            </w:pPr>
          </w:p>
        </w:tc>
      </w:tr>
      <w:tr w:rsidR="00932608" w:rsidRPr="00132B7C" w14:paraId="0232E2B7" w14:textId="77777777" w:rsidTr="00E3321F">
        <w:trPr>
          <w:trHeight w:val="705"/>
        </w:trPr>
        <w:tc>
          <w:tcPr>
            <w:tcW w:w="3227" w:type="dxa"/>
            <w:vMerge/>
            <w:shd w:val="clear" w:color="auto" w:fill="FFFFFF" w:themeFill="background1"/>
          </w:tcPr>
          <w:p w14:paraId="6DEF15CF"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08249A31" w14:textId="77777777" w:rsidR="00932608" w:rsidRPr="00132B7C" w:rsidRDefault="00932608" w:rsidP="002124F7">
            <w:pPr>
              <w:rPr>
                <w:rFonts w:ascii="Times New Roman" w:hAnsi="Times New Roman" w:cs="Times New Roman"/>
                <w:noProof/>
                <w:sz w:val="24"/>
                <w:szCs w:val="24"/>
              </w:rPr>
            </w:pPr>
          </w:p>
        </w:tc>
        <w:tc>
          <w:tcPr>
            <w:tcW w:w="8222" w:type="dxa"/>
          </w:tcPr>
          <w:p w14:paraId="7F3C042B" w14:textId="15F411EC" w:rsidR="00932608" w:rsidRPr="00132B7C" w:rsidRDefault="00932608" w:rsidP="00932608">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Zriadiť pravidelnú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štruktúrovanú spoluprácu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výmenu informácií medzi skupinou EÚ na presadzovanie práva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obchodu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príslušnými subjektmi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platformy EMPACT.</w:t>
            </w:r>
          </w:p>
        </w:tc>
        <w:tc>
          <w:tcPr>
            <w:tcW w:w="1701" w:type="dxa"/>
          </w:tcPr>
          <w:p w14:paraId="3C78D291" w14:textId="2383CE09" w:rsidR="00932608" w:rsidRPr="00132B7C" w:rsidRDefault="00932608"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od roku 2023</w:t>
            </w:r>
          </w:p>
        </w:tc>
      </w:tr>
      <w:tr w:rsidR="00932608" w:rsidRPr="00132B7C" w14:paraId="56E7DC7A" w14:textId="77777777" w:rsidTr="00E3321F">
        <w:trPr>
          <w:trHeight w:val="1283"/>
        </w:trPr>
        <w:tc>
          <w:tcPr>
            <w:tcW w:w="3227" w:type="dxa"/>
            <w:vMerge/>
            <w:shd w:val="clear" w:color="auto" w:fill="FFFFFF" w:themeFill="background1"/>
          </w:tcPr>
          <w:p w14:paraId="4F363B91"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6E980F20" w14:textId="77777777" w:rsidR="00932608" w:rsidRPr="00132B7C" w:rsidRDefault="00932608" w:rsidP="002124F7">
            <w:pPr>
              <w:rPr>
                <w:rFonts w:ascii="Times New Roman" w:hAnsi="Times New Roman" w:cs="Times New Roman"/>
                <w:noProof/>
                <w:sz w:val="24"/>
                <w:szCs w:val="24"/>
              </w:rPr>
            </w:pPr>
          </w:p>
        </w:tc>
        <w:tc>
          <w:tcPr>
            <w:tcW w:w="8222" w:type="dxa"/>
          </w:tcPr>
          <w:p w14:paraId="5A893C94" w14:textId="18A514F6" w:rsidR="00932608" w:rsidRPr="00132B7C" w:rsidRDefault="00932608" w:rsidP="00932608">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Vykonávať pravidelné spoločné operácie zahŕňajúce cezhraničnú spoluprácu členských štátov EÚ, Európskej komisie (OLAF)</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príslušných agentúr EÚ, ako je Eurojust, Frontex, Europol</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Európska agentúra pre kontrolu rybárstva. Tieto operácie môžu byť aj súčasťou vykonávania operačných akčných plánov platformy EMPACT.</w:t>
            </w:r>
          </w:p>
        </w:tc>
        <w:tc>
          <w:tcPr>
            <w:tcW w:w="1701" w:type="dxa"/>
          </w:tcPr>
          <w:p w14:paraId="67616335" w14:textId="77777777" w:rsidR="00932608" w:rsidRPr="00132B7C" w:rsidRDefault="00932608" w:rsidP="00932608">
            <w:pPr>
              <w:autoSpaceDE w:val="0"/>
              <w:autoSpaceDN w:val="0"/>
              <w:adjustRightInd w:val="0"/>
              <w:rPr>
                <w:rFonts w:ascii="Times New Roman" w:hAnsi="Times New Roman" w:cs="Times New Roman"/>
                <w:noProof/>
                <w:sz w:val="24"/>
                <w:szCs w:val="24"/>
              </w:rPr>
            </w:pPr>
          </w:p>
          <w:p w14:paraId="1E27E815" w14:textId="6DA58BE8" w:rsidR="00932608" w:rsidRPr="00132B7C" w:rsidRDefault="003F6599"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p w14:paraId="7BFF42D2" w14:textId="77777777" w:rsidR="00932608" w:rsidRPr="00132B7C" w:rsidRDefault="00932608" w:rsidP="00932608">
            <w:pPr>
              <w:autoSpaceDE w:val="0"/>
              <w:autoSpaceDN w:val="0"/>
              <w:adjustRightInd w:val="0"/>
              <w:rPr>
                <w:rFonts w:ascii="Times New Roman" w:hAnsi="Times New Roman" w:cs="Times New Roman"/>
                <w:noProof/>
                <w:sz w:val="24"/>
                <w:szCs w:val="24"/>
              </w:rPr>
            </w:pPr>
          </w:p>
          <w:p w14:paraId="0AB3604A" w14:textId="77777777" w:rsidR="00932608" w:rsidRPr="00132B7C" w:rsidRDefault="00932608" w:rsidP="00932608">
            <w:pPr>
              <w:autoSpaceDE w:val="0"/>
              <w:autoSpaceDN w:val="0"/>
              <w:adjustRightInd w:val="0"/>
              <w:rPr>
                <w:rFonts w:ascii="Times New Roman" w:hAnsi="Times New Roman" w:cs="Times New Roman"/>
                <w:noProof/>
                <w:sz w:val="24"/>
                <w:szCs w:val="24"/>
              </w:rPr>
            </w:pPr>
          </w:p>
          <w:p w14:paraId="5DE5E0A4" w14:textId="4947C240" w:rsidR="00932608" w:rsidRPr="00132B7C" w:rsidRDefault="00932608" w:rsidP="00932608">
            <w:pPr>
              <w:autoSpaceDE w:val="0"/>
              <w:autoSpaceDN w:val="0"/>
              <w:adjustRightInd w:val="0"/>
              <w:rPr>
                <w:rFonts w:ascii="Times New Roman" w:hAnsi="Times New Roman" w:cs="Times New Roman"/>
                <w:noProof/>
                <w:sz w:val="24"/>
                <w:szCs w:val="24"/>
              </w:rPr>
            </w:pPr>
          </w:p>
        </w:tc>
      </w:tr>
      <w:tr w:rsidR="00932608" w:rsidRPr="00132B7C" w14:paraId="4E5E2E5C" w14:textId="77777777" w:rsidTr="00E3321F">
        <w:trPr>
          <w:trHeight w:val="722"/>
        </w:trPr>
        <w:tc>
          <w:tcPr>
            <w:tcW w:w="3227" w:type="dxa"/>
            <w:vMerge/>
            <w:shd w:val="clear" w:color="auto" w:fill="FFFFFF" w:themeFill="background1"/>
          </w:tcPr>
          <w:p w14:paraId="07C0CC2B"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0A65430C" w14:textId="77777777" w:rsidR="00932608" w:rsidRPr="00132B7C" w:rsidRDefault="00932608" w:rsidP="002124F7">
            <w:pPr>
              <w:rPr>
                <w:rFonts w:ascii="Times New Roman" w:hAnsi="Times New Roman" w:cs="Times New Roman"/>
                <w:noProof/>
                <w:sz w:val="24"/>
                <w:szCs w:val="24"/>
              </w:rPr>
            </w:pPr>
          </w:p>
        </w:tc>
        <w:tc>
          <w:tcPr>
            <w:tcW w:w="8222" w:type="dxa"/>
          </w:tcPr>
          <w:p w14:paraId="69C9EA64" w14:textId="0078AB68" w:rsidR="00932608" w:rsidRPr="00132B7C" w:rsidRDefault="00932608" w:rsidP="00932608">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Systematicky žiadať</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operačnú/justičnú podporu Europolu/Eurojustu vo veciach závažnej</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organizovanej trestnej činnosti týkajúcej sa voľne žijúcich druhov.</w:t>
            </w:r>
          </w:p>
        </w:tc>
        <w:tc>
          <w:tcPr>
            <w:tcW w:w="1701" w:type="dxa"/>
          </w:tcPr>
          <w:p w14:paraId="0231DFAA" w14:textId="75E1A393" w:rsidR="00932608" w:rsidRPr="00132B7C" w:rsidRDefault="003F6599"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tc>
      </w:tr>
      <w:tr w:rsidR="00932608" w:rsidRPr="00132B7C" w14:paraId="430B7789" w14:textId="77777777" w:rsidTr="00E3321F">
        <w:trPr>
          <w:trHeight w:val="1271"/>
        </w:trPr>
        <w:tc>
          <w:tcPr>
            <w:tcW w:w="3227" w:type="dxa"/>
            <w:vMerge w:val="restart"/>
            <w:shd w:val="clear" w:color="auto" w:fill="FFFFFF" w:themeFill="background1"/>
          </w:tcPr>
          <w:p w14:paraId="1973BBD3" w14:textId="320DD3B1"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r w:rsidRPr="00132B7C">
              <w:rPr>
                <w:rFonts w:ascii="Times New Roman" w:hAnsi="Times New Roman" w:cs="Times New Roman"/>
                <w:noProof/>
                <w:sz w:val="24"/>
              </w:rPr>
              <w:t xml:space="preserve"> Systematicky sa zaoberať prepojeniami medzi nezákonným obchodovaním</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organizovanou trestnou činnosťou, predovšetkým posilnenými opatreniami na odhaľovanie nezákonných finančných tokov</w:t>
            </w:r>
          </w:p>
          <w:p w14:paraId="07F94A33" w14:textId="77777777" w:rsidR="00932608" w:rsidRPr="00132B7C" w:rsidRDefault="00932608" w:rsidP="002124F7">
            <w:pPr>
              <w:pStyle w:val="ListParagraph"/>
              <w:ind w:left="360"/>
              <w:rPr>
                <w:rFonts w:ascii="Times New Roman" w:hAnsi="Times New Roman" w:cs="Times New Roman"/>
                <w:noProof/>
                <w:sz w:val="24"/>
                <w:szCs w:val="24"/>
              </w:rPr>
            </w:pPr>
          </w:p>
        </w:tc>
        <w:tc>
          <w:tcPr>
            <w:tcW w:w="1417" w:type="dxa"/>
            <w:vMerge w:val="restart"/>
          </w:tcPr>
          <w:p w14:paraId="01A03104" w14:textId="77777777" w:rsidR="00932608" w:rsidRPr="00132B7C" w:rsidRDefault="00932608" w:rsidP="002124F7">
            <w:pPr>
              <w:rPr>
                <w:rFonts w:ascii="Times New Roman" w:hAnsi="Times New Roman" w:cs="Times New Roman"/>
                <w:noProof/>
              </w:rPr>
            </w:pPr>
            <w:r w:rsidRPr="00132B7C">
              <w:rPr>
                <w:rFonts w:ascii="Times New Roman" w:hAnsi="Times New Roman" w:cs="Times New Roman"/>
                <w:noProof/>
                <w:sz w:val="24"/>
              </w:rPr>
              <w:t>Komisia, ČŠ, Europol, Eurojust</w:t>
            </w:r>
          </w:p>
        </w:tc>
        <w:tc>
          <w:tcPr>
            <w:tcW w:w="8222" w:type="dxa"/>
          </w:tcPr>
          <w:p w14:paraId="72046C0B" w14:textId="4EB77924" w:rsidR="00932608" w:rsidRPr="00132B7C" w:rsidRDefault="00932608" w:rsidP="00C9767E">
            <w:pPr>
              <w:pStyle w:val="ListParagraph"/>
              <w:numPr>
                <w:ilvl w:val="0"/>
                <w:numId w:val="11"/>
              </w:numPr>
              <w:ind w:left="320" w:hanging="284"/>
              <w:rPr>
                <w:rFonts w:ascii="Times New Roman" w:hAnsi="Times New Roman" w:cs="Times New Roman"/>
                <w:noProof/>
                <w:sz w:val="24"/>
                <w:szCs w:val="24"/>
              </w:rPr>
            </w:pPr>
            <w:r w:rsidRPr="00132B7C">
              <w:rPr>
                <w:rFonts w:ascii="Times New Roman" w:hAnsi="Times New Roman" w:cs="Times New Roman"/>
                <w:noProof/>
                <w:sz w:val="24"/>
              </w:rPr>
              <w:t>Podporovať členské štáty pri zvyšovaní kapacít na: i) rozloženie štruktúr organizovanej trestnej činnosti zapojených do nezákonného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ii) vyšetrovanie finančných tokov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kontexte trestnej činnosti týkajúcej sa voľne žijúcich druhov. Táto podpora by mala zahŕňať odbornú prípravu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zvyšovanie povedomia</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typológii trestných činov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súvisiacich rizikách</w:t>
            </w:r>
            <w:r w:rsidRPr="00132B7C">
              <w:rPr>
                <w:rStyle w:val="FootnoteReference"/>
                <w:rFonts w:ascii="Times New Roman" w:hAnsi="Times New Roman" w:cs="Times New Roman"/>
                <w:noProof/>
                <w:sz w:val="24"/>
                <w:szCs w:val="24"/>
              </w:rPr>
              <w:footnoteReference w:id="23"/>
            </w:r>
            <w:r w:rsidRPr="00132B7C">
              <w:rPr>
                <w:rFonts w:ascii="Times New Roman" w:hAnsi="Times New Roman" w:cs="Times New Roman"/>
                <w:noProof/>
                <w:sz w:val="24"/>
              </w:rPr>
              <w:t>.</w:t>
            </w:r>
          </w:p>
        </w:tc>
        <w:tc>
          <w:tcPr>
            <w:tcW w:w="1701" w:type="dxa"/>
          </w:tcPr>
          <w:p w14:paraId="2C970510" w14:textId="77777777" w:rsidR="00932608" w:rsidRPr="00132B7C" w:rsidRDefault="00932608" w:rsidP="00932608">
            <w:pPr>
              <w:ind w:left="36"/>
              <w:rPr>
                <w:rFonts w:ascii="Times New Roman" w:hAnsi="Times New Roman" w:cs="Times New Roman"/>
                <w:noProof/>
                <w:sz w:val="24"/>
                <w:szCs w:val="24"/>
              </w:rPr>
            </w:pPr>
            <w:r w:rsidRPr="00132B7C">
              <w:rPr>
                <w:rFonts w:ascii="Times New Roman" w:hAnsi="Times New Roman" w:cs="Times New Roman"/>
                <w:noProof/>
                <w:sz w:val="24"/>
              </w:rPr>
              <w:t>od roku 2023</w:t>
            </w:r>
          </w:p>
          <w:p w14:paraId="74B34D66" w14:textId="77777777" w:rsidR="00932608" w:rsidRPr="00132B7C" w:rsidRDefault="00932608" w:rsidP="00402601">
            <w:pPr>
              <w:rPr>
                <w:rFonts w:ascii="Times New Roman" w:hAnsi="Times New Roman" w:cs="Times New Roman"/>
                <w:noProof/>
                <w:sz w:val="24"/>
                <w:szCs w:val="24"/>
              </w:rPr>
            </w:pPr>
          </w:p>
          <w:p w14:paraId="4BFC726F" w14:textId="1565B219" w:rsidR="00932608" w:rsidRPr="00132B7C" w:rsidRDefault="00932608" w:rsidP="00402601">
            <w:pPr>
              <w:rPr>
                <w:rFonts w:ascii="Times New Roman" w:hAnsi="Times New Roman" w:cs="Times New Roman"/>
                <w:noProof/>
                <w:sz w:val="24"/>
                <w:szCs w:val="24"/>
              </w:rPr>
            </w:pPr>
          </w:p>
        </w:tc>
      </w:tr>
      <w:tr w:rsidR="00932608" w:rsidRPr="00132B7C" w14:paraId="662C5009" w14:textId="77777777" w:rsidTr="00E3321F">
        <w:trPr>
          <w:trHeight w:val="1261"/>
        </w:trPr>
        <w:tc>
          <w:tcPr>
            <w:tcW w:w="3227" w:type="dxa"/>
            <w:vMerge/>
            <w:shd w:val="clear" w:color="auto" w:fill="FFFFFF" w:themeFill="background1"/>
          </w:tcPr>
          <w:p w14:paraId="1DB58650"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57EE5CF7" w14:textId="77777777" w:rsidR="00932608" w:rsidRPr="00132B7C" w:rsidRDefault="00932608" w:rsidP="002124F7">
            <w:pPr>
              <w:rPr>
                <w:rFonts w:ascii="Times New Roman" w:hAnsi="Times New Roman" w:cs="Times New Roman"/>
                <w:noProof/>
                <w:sz w:val="24"/>
                <w:szCs w:val="24"/>
              </w:rPr>
            </w:pPr>
          </w:p>
        </w:tc>
        <w:tc>
          <w:tcPr>
            <w:tcW w:w="8222" w:type="dxa"/>
          </w:tcPr>
          <w:p w14:paraId="6E714885" w14:textId="50C2F82F" w:rsidR="00932608" w:rsidRPr="00132B7C" w:rsidRDefault="00932608" w:rsidP="00932608">
            <w:pPr>
              <w:pStyle w:val="ListParagraph"/>
              <w:numPr>
                <w:ilvl w:val="0"/>
                <w:numId w:val="11"/>
              </w:numPr>
              <w:ind w:left="320" w:hanging="284"/>
              <w:rPr>
                <w:rFonts w:ascii="Times New Roman" w:hAnsi="Times New Roman" w:cs="Times New Roman"/>
                <w:noProof/>
                <w:sz w:val="24"/>
                <w:szCs w:val="24"/>
              </w:rPr>
            </w:pPr>
            <w:r w:rsidRPr="00132B7C">
              <w:rPr>
                <w:rFonts w:ascii="Times New Roman" w:hAnsi="Times New Roman" w:cs="Times New Roman"/>
                <w:noProof/>
                <w:sz w:val="24"/>
              </w:rPr>
              <w:t>V súlade so stratégiou EÚ na boj proti organizovanej trestnej činnosti na roky 2021 – 2025 systematicky otvárať finančné vyšetrovanie</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vyšetrovaní organizovanej trestnej činnosti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hneď ako finančné prostredie naznačí prítomnosť majetku pochádzajúceho</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trestnej činnosti, systematicky otvárať vyšetrovania</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 xml:space="preserve">postupy na vymáhanie majetku. </w:t>
            </w:r>
          </w:p>
        </w:tc>
        <w:tc>
          <w:tcPr>
            <w:tcW w:w="1701" w:type="dxa"/>
          </w:tcPr>
          <w:p w14:paraId="0AF7F986" w14:textId="7125EC62" w:rsidR="00932608" w:rsidRPr="00132B7C" w:rsidRDefault="002C2041" w:rsidP="00932608">
            <w:pPr>
              <w:rPr>
                <w:rFonts w:ascii="Times New Roman" w:hAnsi="Times New Roman" w:cs="Times New Roman"/>
                <w:noProof/>
                <w:sz w:val="24"/>
                <w:szCs w:val="24"/>
              </w:rPr>
            </w:pPr>
            <w:r w:rsidRPr="00132B7C">
              <w:rPr>
                <w:rFonts w:ascii="Times New Roman" w:hAnsi="Times New Roman" w:cs="Times New Roman"/>
                <w:noProof/>
                <w:sz w:val="24"/>
              </w:rPr>
              <w:t xml:space="preserve">priebežne </w:t>
            </w:r>
          </w:p>
        </w:tc>
      </w:tr>
      <w:tr w:rsidR="00932608" w:rsidRPr="00132B7C" w14:paraId="68EA4198" w14:textId="77777777" w:rsidTr="00E3321F">
        <w:trPr>
          <w:trHeight w:val="827"/>
        </w:trPr>
        <w:tc>
          <w:tcPr>
            <w:tcW w:w="3227" w:type="dxa"/>
            <w:vMerge/>
            <w:shd w:val="clear" w:color="auto" w:fill="FFFFFF" w:themeFill="background1"/>
          </w:tcPr>
          <w:p w14:paraId="650FA4CC"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243216F4" w14:textId="77777777" w:rsidR="00932608" w:rsidRPr="00132B7C" w:rsidRDefault="00932608" w:rsidP="002124F7">
            <w:pPr>
              <w:rPr>
                <w:rFonts w:ascii="Times New Roman" w:hAnsi="Times New Roman" w:cs="Times New Roman"/>
                <w:noProof/>
                <w:sz w:val="24"/>
                <w:szCs w:val="24"/>
              </w:rPr>
            </w:pPr>
          </w:p>
        </w:tc>
        <w:tc>
          <w:tcPr>
            <w:tcW w:w="8222" w:type="dxa"/>
          </w:tcPr>
          <w:p w14:paraId="30A7573F" w14:textId="498516A0" w:rsidR="00932608" w:rsidRPr="00132B7C" w:rsidRDefault="00932608" w:rsidP="00932608">
            <w:pPr>
              <w:pStyle w:val="ListParagraph"/>
              <w:numPr>
                <w:ilvl w:val="0"/>
                <w:numId w:val="11"/>
              </w:numPr>
              <w:ind w:left="320" w:hanging="284"/>
              <w:rPr>
                <w:rFonts w:ascii="Times New Roman" w:hAnsi="Times New Roman" w:cs="Times New Roman"/>
                <w:noProof/>
                <w:sz w:val="24"/>
                <w:szCs w:val="24"/>
              </w:rPr>
            </w:pPr>
            <w:r w:rsidRPr="00132B7C">
              <w:rPr>
                <w:rFonts w:ascii="Times New Roman" w:hAnsi="Times New Roman" w:cs="Times New Roman"/>
                <w:noProof/>
                <w:sz w:val="24"/>
              </w:rPr>
              <w:t>Naďalej zintenzívňovať boj proti praniu špinavých peňazí</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finančných tokov pochádzajúcich</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nezákonného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podporou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preskúmaním toho, ako členské štáty vykonávajú smernicu (EÚ) 2018/1673</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 xml:space="preserve">boji proti praniu špinavých peňazí prostredníctvom trestného práva. </w:t>
            </w:r>
          </w:p>
        </w:tc>
        <w:tc>
          <w:tcPr>
            <w:tcW w:w="1701" w:type="dxa"/>
          </w:tcPr>
          <w:p w14:paraId="1ECAE61A" w14:textId="4518526E" w:rsidR="00932608" w:rsidRPr="00132B7C" w:rsidRDefault="003F6599" w:rsidP="00932608">
            <w:pPr>
              <w:rPr>
                <w:rFonts w:ascii="Times New Roman" w:hAnsi="Times New Roman" w:cs="Times New Roman"/>
                <w:noProof/>
                <w:sz w:val="24"/>
                <w:szCs w:val="24"/>
                <w:highlight w:val="yellow"/>
              </w:rPr>
            </w:pPr>
            <w:r w:rsidRPr="00132B7C">
              <w:rPr>
                <w:rFonts w:ascii="Times New Roman" w:hAnsi="Times New Roman" w:cs="Times New Roman"/>
                <w:noProof/>
                <w:sz w:val="24"/>
              </w:rPr>
              <w:t>priebežne</w:t>
            </w:r>
          </w:p>
        </w:tc>
      </w:tr>
      <w:tr w:rsidR="00932608" w:rsidRPr="00132B7C" w14:paraId="7B03E04E" w14:textId="77777777" w:rsidTr="00E3321F">
        <w:trPr>
          <w:trHeight w:val="1558"/>
        </w:trPr>
        <w:tc>
          <w:tcPr>
            <w:tcW w:w="3227" w:type="dxa"/>
            <w:vMerge/>
            <w:shd w:val="clear" w:color="auto" w:fill="FFFFFF" w:themeFill="background1"/>
          </w:tcPr>
          <w:p w14:paraId="5A56D328"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4FEF910D" w14:textId="77777777" w:rsidR="00932608" w:rsidRPr="00132B7C" w:rsidRDefault="00932608" w:rsidP="002124F7">
            <w:pPr>
              <w:rPr>
                <w:rFonts w:ascii="Times New Roman" w:hAnsi="Times New Roman" w:cs="Times New Roman"/>
                <w:noProof/>
                <w:sz w:val="24"/>
                <w:szCs w:val="24"/>
              </w:rPr>
            </w:pPr>
          </w:p>
        </w:tc>
        <w:tc>
          <w:tcPr>
            <w:tcW w:w="8222" w:type="dxa"/>
          </w:tcPr>
          <w:p w14:paraId="349C92AA" w14:textId="5560535C" w:rsidR="00932608" w:rsidRPr="00132B7C" w:rsidRDefault="00932608" w:rsidP="000D1A17">
            <w:pPr>
              <w:pStyle w:val="ListParagraph"/>
              <w:numPr>
                <w:ilvl w:val="0"/>
                <w:numId w:val="11"/>
              </w:numPr>
              <w:ind w:left="320" w:hanging="284"/>
              <w:rPr>
                <w:rFonts w:ascii="Times New Roman" w:hAnsi="Times New Roman" w:cs="Times New Roman"/>
                <w:noProof/>
                <w:sz w:val="24"/>
                <w:szCs w:val="24"/>
              </w:rPr>
            </w:pPr>
            <w:r w:rsidRPr="00132B7C">
              <w:rPr>
                <w:rFonts w:ascii="Times New Roman" w:hAnsi="Times New Roman" w:cs="Times New Roman"/>
                <w:noProof/>
                <w:sz w:val="24"/>
              </w:rPr>
              <w:t>Zvýšiť povedomie</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tom, ako sa smernica</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vymáhaní majetku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konfiškácii</w:t>
            </w:r>
            <w:r w:rsidRPr="00132B7C">
              <w:rPr>
                <w:rStyle w:val="FootnoteReference"/>
                <w:rFonts w:ascii="Times New Roman" w:hAnsi="Times New Roman" w:cs="Times New Roman"/>
                <w:noProof/>
                <w:sz w:val="24"/>
                <w:szCs w:val="24"/>
              </w:rPr>
              <w:footnoteReference w:id="24"/>
            </w:r>
            <w:r w:rsidRPr="00132B7C">
              <w:rPr>
                <w:rFonts w:ascii="Times New Roman" w:hAnsi="Times New Roman" w:cs="Times New Roman"/>
                <w:noProof/>
                <w:sz w:val="24"/>
              </w:rPr>
              <w:t xml:space="preserve"> (po jej prijatí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nadobudnutí účinnosti)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smernica (EÚ) 2019/1153, ktorou sa stanovujú pravidlá uľahčovania využívania finančných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iných informácií na predchádzanie určitým trestným činom, ich odhaľovanie, vyšetrovanie alebo stíhanie</w:t>
            </w:r>
            <w:r w:rsidRPr="00132B7C">
              <w:rPr>
                <w:rStyle w:val="FootnoteReference"/>
                <w:rFonts w:ascii="Times New Roman" w:hAnsi="Times New Roman" w:cs="Times New Roman"/>
                <w:noProof/>
                <w:sz w:val="24"/>
                <w:szCs w:val="24"/>
              </w:rPr>
              <w:footnoteReference w:id="25"/>
            </w:r>
            <w:r w:rsidRPr="00132B7C">
              <w:rPr>
                <w:rFonts w:ascii="Times New Roman" w:hAnsi="Times New Roman" w:cs="Times New Roman"/>
                <w:noProof/>
                <w:sz w:val="24"/>
              </w:rPr>
              <w:t>, môžu použiť na boj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p>
        </w:tc>
        <w:tc>
          <w:tcPr>
            <w:tcW w:w="1701" w:type="dxa"/>
          </w:tcPr>
          <w:p w14:paraId="60A5DAEE" w14:textId="5115A4F2" w:rsidR="00932608" w:rsidRPr="00132B7C" w:rsidRDefault="00932608" w:rsidP="00932608">
            <w:pPr>
              <w:rPr>
                <w:rFonts w:ascii="Times New Roman" w:hAnsi="Times New Roman" w:cs="Times New Roman"/>
                <w:noProof/>
                <w:sz w:val="24"/>
                <w:szCs w:val="24"/>
              </w:rPr>
            </w:pPr>
            <w:r w:rsidRPr="00132B7C">
              <w:rPr>
                <w:rFonts w:ascii="Times New Roman" w:hAnsi="Times New Roman" w:cs="Times New Roman"/>
                <w:noProof/>
                <w:sz w:val="24"/>
              </w:rPr>
              <w:t xml:space="preserve">od </w:t>
            </w:r>
            <w:r w:rsidR="00156718" w:rsidRPr="00132B7C">
              <w:rPr>
                <w:rFonts w:ascii="Times New Roman" w:hAnsi="Times New Roman" w:cs="Times New Roman"/>
                <w:noProof/>
                <w:sz w:val="24"/>
              </w:rPr>
              <w:t xml:space="preserve">roku </w:t>
            </w:r>
            <w:r w:rsidRPr="00132B7C">
              <w:rPr>
                <w:rFonts w:ascii="Times New Roman" w:hAnsi="Times New Roman" w:cs="Times New Roman"/>
                <w:noProof/>
                <w:sz w:val="24"/>
              </w:rPr>
              <w:t>2023/2024</w:t>
            </w:r>
          </w:p>
          <w:p w14:paraId="55CCBC98" w14:textId="77777777" w:rsidR="00932608" w:rsidRPr="00132B7C" w:rsidRDefault="00932608" w:rsidP="00932608">
            <w:pPr>
              <w:rPr>
                <w:rFonts w:ascii="Times New Roman" w:hAnsi="Times New Roman" w:cs="Times New Roman"/>
                <w:noProof/>
                <w:sz w:val="24"/>
                <w:szCs w:val="24"/>
              </w:rPr>
            </w:pPr>
          </w:p>
          <w:p w14:paraId="75B34FA8" w14:textId="55DC78AE" w:rsidR="00932608" w:rsidRPr="00132B7C" w:rsidRDefault="00932608" w:rsidP="00932608">
            <w:pPr>
              <w:rPr>
                <w:rFonts w:ascii="Times New Roman" w:hAnsi="Times New Roman" w:cs="Times New Roman"/>
                <w:noProof/>
                <w:sz w:val="24"/>
                <w:szCs w:val="24"/>
                <w:highlight w:val="yellow"/>
              </w:rPr>
            </w:pPr>
          </w:p>
        </w:tc>
      </w:tr>
      <w:tr w:rsidR="00932608" w:rsidRPr="00132B7C" w14:paraId="7E1C92FE" w14:textId="77777777" w:rsidTr="00E3321F">
        <w:trPr>
          <w:trHeight w:val="1279"/>
        </w:trPr>
        <w:tc>
          <w:tcPr>
            <w:tcW w:w="3227" w:type="dxa"/>
            <w:vMerge/>
            <w:shd w:val="clear" w:color="auto" w:fill="FFFFFF" w:themeFill="background1"/>
          </w:tcPr>
          <w:p w14:paraId="177F2836"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04365BF0" w14:textId="77777777" w:rsidR="00932608" w:rsidRPr="00132B7C" w:rsidRDefault="00932608" w:rsidP="002124F7">
            <w:pPr>
              <w:rPr>
                <w:rFonts w:ascii="Times New Roman" w:hAnsi="Times New Roman" w:cs="Times New Roman"/>
                <w:noProof/>
                <w:sz w:val="24"/>
                <w:szCs w:val="24"/>
              </w:rPr>
            </w:pPr>
          </w:p>
        </w:tc>
        <w:tc>
          <w:tcPr>
            <w:tcW w:w="8222" w:type="dxa"/>
          </w:tcPr>
          <w:p w14:paraId="3471C222" w14:textId="7BB8B42E" w:rsidR="00932608" w:rsidRPr="00132B7C" w:rsidRDefault="00932608" w:rsidP="000D1A17">
            <w:pPr>
              <w:pStyle w:val="ListParagraph"/>
              <w:numPr>
                <w:ilvl w:val="0"/>
                <w:numId w:val="11"/>
              </w:numPr>
              <w:ind w:left="320" w:hanging="284"/>
              <w:rPr>
                <w:rFonts w:ascii="Times New Roman" w:hAnsi="Times New Roman" w:cs="Times New Roman"/>
                <w:noProof/>
                <w:sz w:val="24"/>
                <w:szCs w:val="24"/>
              </w:rPr>
            </w:pPr>
            <w:r w:rsidRPr="00132B7C">
              <w:rPr>
                <w:rFonts w:ascii="Times New Roman" w:hAnsi="Times New Roman" w:cs="Times New Roman"/>
                <w:noProof/>
                <w:sz w:val="24"/>
              </w:rPr>
              <w:t>Zintenzívniť systematickú konfiškáciu príjmov</w:t>
            </w:r>
            <w:r w:rsidR="000927AB" w:rsidRPr="00132B7C">
              <w:rPr>
                <w:rFonts w:ascii="Times New Roman" w:hAnsi="Times New Roman" w:cs="Times New Roman"/>
                <w:noProof/>
                <w:sz w:val="24"/>
              </w:rPr>
              <w:t xml:space="preserve"> z </w:t>
            </w:r>
            <w:r w:rsidRPr="00132B7C">
              <w:rPr>
                <w:rFonts w:ascii="Times New Roman" w:hAnsi="Times New Roman" w:cs="Times New Roman"/>
                <w:noProof/>
                <w:sz w:val="24"/>
              </w:rPr>
              <w:t>nezákonného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trestných veciach tým, že sa zvýši povedomie pracovníkov orgánov presadzovania práva</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dostupných nástrojoch konfiškácie ako</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odrádzajúcom opatrení. Podporovať využívanie skonfiškovaného majetku ako príspevku</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ochranným opatreniam</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boju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p>
        </w:tc>
        <w:tc>
          <w:tcPr>
            <w:tcW w:w="1701" w:type="dxa"/>
          </w:tcPr>
          <w:p w14:paraId="0B3151D2" w14:textId="77777777" w:rsidR="00932608" w:rsidRPr="00132B7C" w:rsidRDefault="00932608" w:rsidP="00932608">
            <w:pPr>
              <w:rPr>
                <w:rFonts w:ascii="Times New Roman" w:hAnsi="Times New Roman" w:cs="Times New Roman"/>
                <w:noProof/>
                <w:sz w:val="24"/>
                <w:szCs w:val="24"/>
              </w:rPr>
            </w:pPr>
            <w:r w:rsidRPr="00132B7C">
              <w:rPr>
                <w:rFonts w:ascii="Times New Roman" w:hAnsi="Times New Roman" w:cs="Times New Roman"/>
                <w:noProof/>
                <w:sz w:val="24"/>
              </w:rPr>
              <w:t>od roku 2023</w:t>
            </w:r>
          </w:p>
        </w:tc>
      </w:tr>
      <w:tr w:rsidR="00932608" w:rsidRPr="00132B7C" w14:paraId="3852EFF1" w14:textId="77777777" w:rsidTr="00E3321F">
        <w:trPr>
          <w:trHeight w:val="488"/>
        </w:trPr>
        <w:tc>
          <w:tcPr>
            <w:tcW w:w="3227" w:type="dxa"/>
            <w:vMerge w:val="restart"/>
          </w:tcPr>
          <w:p w14:paraId="29F59258" w14:textId="2B8A301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r w:rsidRPr="00132B7C">
              <w:rPr>
                <w:rFonts w:ascii="Times New Roman" w:hAnsi="Times New Roman" w:cs="Times New Roman"/>
                <w:noProof/>
                <w:sz w:val="24"/>
              </w:rPr>
              <w:t>Zintenzívniť úsilie</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boji proti online aspektom nezákonného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to aj vykonávaním aktu</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digitálnych službách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spoluprácou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online platformami</w:t>
            </w:r>
          </w:p>
          <w:p w14:paraId="4CFC1010" w14:textId="77777777" w:rsidR="00932608" w:rsidRPr="00132B7C" w:rsidRDefault="00932608" w:rsidP="002124F7">
            <w:pPr>
              <w:pStyle w:val="ListParagraph"/>
              <w:ind w:left="360"/>
              <w:rPr>
                <w:rFonts w:ascii="Times New Roman" w:hAnsi="Times New Roman" w:cs="Times New Roman"/>
                <w:noProof/>
                <w:sz w:val="24"/>
                <w:szCs w:val="24"/>
              </w:rPr>
            </w:pPr>
          </w:p>
        </w:tc>
        <w:tc>
          <w:tcPr>
            <w:tcW w:w="1417" w:type="dxa"/>
            <w:vMerge w:val="restart"/>
          </w:tcPr>
          <w:p w14:paraId="7D010455" w14:textId="77777777" w:rsidR="00932608" w:rsidRPr="00132B7C" w:rsidRDefault="00932608" w:rsidP="002124F7">
            <w:pPr>
              <w:rPr>
                <w:rFonts w:ascii="Times New Roman" w:hAnsi="Times New Roman" w:cs="Times New Roman"/>
                <w:noProof/>
              </w:rPr>
            </w:pPr>
            <w:r w:rsidRPr="00132B7C">
              <w:rPr>
                <w:rFonts w:ascii="Times New Roman" w:hAnsi="Times New Roman" w:cs="Times New Roman"/>
                <w:noProof/>
                <w:sz w:val="24"/>
              </w:rPr>
              <w:t>Komisia, ČŠ</w:t>
            </w:r>
          </w:p>
        </w:tc>
        <w:tc>
          <w:tcPr>
            <w:tcW w:w="8222" w:type="dxa"/>
          </w:tcPr>
          <w:p w14:paraId="54518741" w14:textId="5DFE7571" w:rsidR="00932608" w:rsidRPr="00132B7C" w:rsidRDefault="00932608" w:rsidP="002124F7">
            <w:pPr>
              <w:pStyle w:val="ListParagraph"/>
              <w:numPr>
                <w:ilvl w:val="0"/>
                <w:numId w:val="12"/>
              </w:numPr>
              <w:autoSpaceDE w:val="0"/>
              <w:autoSpaceDN w:val="0"/>
              <w:adjustRightInd w:val="0"/>
              <w:ind w:left="320" w:hanging="284"/>
              <w:rPr>
                <w:rFonts w:ascii="Times New Roman" w:hAnsi="Times New Roman" w:cs="Times New Roman"/>
                <w:noProof/>
                <w:sz w:val="24"/>
                <w:szCs w:val="24"/>
              </w:rPr>
            </w:pPr>
            <w:r w:rsidRPr="00132B7C">
              <w:rPr>
                <w:rFonts w:ascii="Times New Roman" w:hAnsi="Times New Roman" w:cs="Times New Roman"/>
                <w:noProof/>
                <w:sz w:val="24"/>
              </w:rPr>
              <w:t>Vykonávať odporúčania uvedené</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odsekoch 12</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13 rezolúcie konferencie dohovoru CITES č. 11.3</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trestnej činnosti týkajúcej sa voľne žijúcich druhov na internete.</w:t>
            </w:r>
          </w:p>
          <w:p w14:paraId="7884B8C1" w14:textId="05DFC1A4" w:rsidR="00932608" w:rsidRPr="00132B7C" w:rsidRDefault="00932608" w:rsidP="00932608">
            <w:pPr>
              <w:autoSpaceDE w:val="0"/>
              <w:autoSpaceDN w:val="0"/>
              <w:adjustRightInd w:val="0"/>
              <w:ind w:left="36"/>
              <w:rPr>
                <w:rFonts w:ascii="Times New Roman" w:hAnsi="Times New Roman" w:cs="Times New Roman"/>
                <w:noProof/>
                <w:sz w:val="24"/>
                <w:szCs w:val="24"/>
              </w:rPr>
            </w:pPr>
          </w:p>
        </w:tc>
        <w:tc>
          <w:tcPr>
            <w:tcW w:w="1701" w:type="dxa"/>
          </w:tcPr>
          <w:p w14:paraId="6CECA6CA" w14:textId="4DBB8605" w:rsidR="00932608" w:rsidRPr="00132B7C" w:rsidRDefault="00932608" w:rsidP="00932608">
            <w:pPr>
              <w:autoSpaceDE w:val="0"/>
              <w:autoSpaceDN w:val="0"/>
              <w:adjustRightInd w:val="0"/>
              <w:rPr>
                <w:rFonts w:ascii="Times New Roman" w:hAnsi="Times New Roman" w:cs="Times New Roman"/>
                <w:noProof/>
                <w:sz w:val="24"/>
                <w:szCs w:val="24"/>
                <w:highlight w:val="yellow"/>
              </w:rPr>
            </w:pPr>
            <w:r w:rsidRPr="00132B7C">
              <w:rPr>
                <w:rFonts w:ascii="Times New Roman" w:hAnsi="Times New Roman" w:cs="Times New Roman"/>
                <w:noProof/>
                <w:sz w:val="24"/>
              </w:rPr>
              <w:t>od roku 2023</w:t>
            </w:r>
          </w:p>
        </w:tc>
      </w:tr>
      <w:tr w:rsidR="00932608" w:rsidRPr="00132B7C" w14:paraId="1E616653" w14:textId="77777777" w:rsidTr="00E3321F">
        <w:trPr>
          <w:trHeight w:val="912"/>
        </w:trPr>
        <w:tc>
          <w:tcPr>
            <w:tcW w:w="3227" w:type="dxa"/>
            <w:vMerge/>
          </w:tcPr>
          <w:p w14:paraId="6A09619E"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04F2E0DD" w14:textId="77777777" w:rsidR="00932608" w:rsidRPr="00132B7C" w:rsidRDefault="00932608" w:rsidP="002124F7">
            <w:pPr>
              <w:rPr>
                <w:rFonts w:ascii="Times New Roman" w:hAnsi="Times New Roman" w:cs="Times New Roman"/>
                <w:noProof/>
                <w:sz w:val="24"/>
                <w:szCs w:val="24"/>
              </w:rPr>
            </w:pPr>
          </w:p>
        </w:tc>
        <w:tc>
          <w:tcPr>
            <w:tcW w:w="8222" w:type="dxa"/>
          </w:tcPr>
          <w:p w14:paraId="0A29C072" w14:textId="6B34CE6C" w:rsidR="00932608" w:rsidRPr="00132B7C" w:rsidRDefault="00932608" w:rsidP="00932608">
            <w:pPr>
              <w:pStyle w:val="ListParagraph"/>
              <w:numPr>
                <w:ilvl w:val="0"/>
                <w:numId w:val="12"/>
              </w:numPr>
              <w:autoSpaceDE w:val="0"/>
              <w:autoSpaceDN w:val="0"/>
              <w:adjustRightInd w:val="0"/>
              <w:ind w:left="320" w:hanging="284"/>
              <w:contextualSpacing w:val="0"/>
              <w:rPr>
                <w:rFonts w:ascii="Times New Roman" w:hAnsi="Times New Roman" w:cs="Times New Roman"/>
                <w:noProof/>
                <w:sz w:val="24"/>
                <w:szCs w:val="24"/>
              </w:rPr>
            </w:pPr>
            <w:r w:rsidRPr="00132B7C">
              <w:rPr>
                <w:rFonts w:ascii="Times New Roman" w:hAnsi="Times New Roman" w:cs="Times New Roman"/>
                <w:noProof/>
                <w:sz w:val="24"/>
              </w:rPr>
              <w:t>Zabezpečiť účinnú spoluprácu medzi výkonnými orgánmi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orgánmi presadzovania práva dohovoru CITES</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koordinátormi digitálnych služieb podľa aktu</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digitálnych službách</w:t>
            </w:r>
            <w:r w:rsidRPr="00132B7C">
              <w:rPr>
                <w:rStyle w:val="FootnoteReference"/>
                <w:rFonts w:ascii="Times New Roman" w:hAnsi="Times New Roman" w:cs="Times New Roman"/>
                <w:noProof/>
                <w:sz w:val="24"/>
                <w:szCs w:val="24"/>
              </w:rPr>
              <w:footnoteReference w:id="26"/>
            </w:r>
            <w:r w:rsidRPr="00132B7C">
              <w:rPr>
                <w:rFonts w:ascii="Times New Roman" w:hAnsi="Times New Roman" w:cs="Times New Roman"/>
                <w:noProof/>
                <w:sz w:val="24"/>
              </w:rPr>
              <w:t>,</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to aj poskytnutím dostatočných zdrojov na uskutočnenie ďalších krokov po odhalení nezákonných činností (napr. zriadením osobitných skupín pre internet na podporu výkonných orgánov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orgánov presadzovania práva dohovoru CITES).</w:t>
            </w:r>
          </w:p>
          <w:p w14:paraId="74A9386D" w14:textId="7EC89852" w:rsidR="00932608" w:rsidRPr="00132B7C" w:rsidRDefault="00932608" w:rsidP="00932608">
            <w:pPr>
              <w:autoSpaceDE w:val="0"/>
              <w:autoSpaceDN w:val="0"/>
              <w:adjustRightInd w:val="0"/>
              <w:rPr>
                <w:rFonts w:ascii="Times New Roman" w:hAnsi="Times New Roman" w:cs="Times New Roman"/>
                <w:noProof/>
                <w:sz w:val="24"/>
                <w:szCs w:val="24"/>
              </w:rPr>
            </w:pPr>
          </w:p>
        </w:tc>
        <w:tc>
          <w:tcPr>
            <w:tcW w:w="1701" w:type="dxa"/>
          </w:tcPr>
          <w:p w14:paraId="1AE6AC01" w14:textId="5B8A3D0F" w:rsidR="00932608" w:rsidRPr="00132B7C" w:rsidRDefault="00932608" w:rsidP="00932608">
            <w:pPr>
              <w:autoSpaceDE w:val="0"/>
              <w:autoSpaceDN w:val="0"/>
              <w:adjustRightInd w:val="0"/>
              <w:rPr>
                <w:rFonts w:ascii="Times New Roman" w:hAnsi="Times New Roman" w:cs="Times New Roman"/>
                <w:noProof/>
                <w:sz w:val="24"/>
                <w:szCs w:val="24"/>
                <w:highlight w:val="yellow"/>
              </w:rPr>
            </w:pPr>
            <w:r w:rsidRPr="00132B7C">
              <w:rPr>
                <w:rFonts w:ascii="Times New Roman" w:hAnsi="Times New Roman" w:cs="Times New Roman"/>
                <w:noProof/>
                <w:sz w:val="24"/>
              </w:rPr>
              <w:t>od roku 2022</w:t>
            </w:r>
          </w:p>
        </w:tc>
      </w:tr>
      <w:tr w:rsidR="00932608" w:rsidRPr="00132B7C" w14:paraId="1A34F4FE" w14:textId="77777777" w:rsidTr="00E3321F">
        <w:trPr>
          <w:trHeight w:val="694"/>
        </w:trPr>
        <w:tc>
          <w:tcPr>
            <w:tcW w:w="3227" w:type="dxa"/>
            <w:vMerge/>
          </w:tcPr>
          <w:p w14:paraId="66F2E935"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0FE97365" w14:textId="77777777" w:rsidR="00932608" w:rsidRPr="00132B7C" w:rsidRDefault="00932608" w:rsidP="002124F7">
            <w:pPr>
              <w:rPr>
                <w:rFonts w:ascii="Times New Roman" w:hAnsi="Times New Roman" w:cs="Times New Roman"/>
                <w:noProof/>
                <w:sz w:val="24"/>
                <w:szCs w:val="24"/>
              </w:rPr>
            </w:pPr>
          </w:p>
        </w:tc>
        <w:tc>
          <w:tcPr>
            <w:tcW w:w="8222" w:type="dxa"/>
          </w:tcPr>
          <w:p w14:paraId="09FC94B4" w14:textId="3066D2A4" w:rsidR="00932608" w:rsidRPr="00132B7C" w:rsidRDefault="00932608" w:rsidP="00932608">
            <w:pPr>
              <w:pStyle w:val="ListParagraph"/>
              <w:numPr>
                <w:ilvl w:val="0"/>
                <w:numId w:val="12"/>
              </w:numPr>
              <w:autoSpaceDE w:val="0"/>
              <w:autoSpaceDN w:val="0"/>
              <w:adjustRightInd w:val="0"/>
              <w:ind w:left="320" w:hanging="284"/>
              <w:rPr>
                <w:rFonts w:ascii="Times New Roman" w:hAnsi="Times New Roman" w:cs="Times New Roman"/>
                <w:noProof/>
                <w:sz w:val="24"/>
                <w:szCs w:val="24"/>
              </w:rPr>
            </w:pPr>
            <w:r w:rsidRPr="00132B7C">
              <w:rPr>
                <w:rFonts w:ascii="Times New Roman" w:hAnsi="Times New Roman" w:cs="Times New Roman"/>
                <w:noProof/>
                <w:sz w:val="24"/>
              </w:rPr>
              <w:t>Zabezpečiť koordináciu medzi skupinou pre presadzovanie dohovoru CITES</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expertnými skupinami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Európskym výborom pre digitálne služby.</w:t>
            </w:r>
          </w:p>
        </w:tc>
        <w:tc>
          <w:tcPr>
            <w:tcW w:w="1701" w:type="dxa"/>
          </w:tcPr>
          <w:p w14:paraId="39E17AE8" w14:textId="329C1C3C" w:rsidR="00932608" w:rsidRPr="00132B7C" w:rsidRDefault="00932608" w:rsidP="00932608">
            <w:pPr>
              <w:autoSpaceDE w:val="0"/>
              <w:autoSpaceDN w:val="0"/>
              <w:adjustRightInd w:val="0"/>
              <w:rPr>
                <w:rFonts w:ascii="Times New Roman" w:hAnsi="Times New Roman" w:cs="Times New Roman"/>
                <w:noProof/>
                <w:sz w:val="24"/>
                <w:szCs w:val="24"/>
                <w:highlight w:val="yellow"/>
              </w:rPr>
            </w:pPr>
            <w:r w:rsidRPr="00132B7C">
              <w:rPr>
                <w:rFonts w:ascii="Times New Roman" w:hAnsi="Times New Roman" w:cs="Times New Roman"/>
                <w:noProof/>
                <w:sz w:val="24"/>
              </w:rPr>
              <w:t>od roku 2024</w:t>
            </w:r>
          </w:p>
        </w:tc>
      </w:tr>
      <w:tr w:rsidR="00932608" w:rsidRPr="00132B7C" w14:paraId="2F9A27B7" w14:textId="77777777" w:rsidTr="00E3321F">
        <w:trPr>
          <w:trHeight w:val="898"/>
        </w:trPr>
        <w:tc>
          <w:tcPr>
            <w:tcW w:w="3227" w:type="dxa"/>
            <w:vMerge/>
          </w:tcPr>
          <w:p w14:paraId="361DEB9F"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34E4F9CB" w14:textId="77777777" w:rsidR="00932608" w:rsidRPr="00132B7C" w:rsidRDefault="00932608" w:rsidP="002124F7">
            <w:pPr>
              <w:rPr>
                <w:rFonts w:ascii="Times New Roman" w:hAnsi="Times New Roman" w:cs="Times New Roman"/>
                <w:noProof/>
                <w:sz w:val="24"/>
                <w:szCs w:val="24"/>
              </w:rPr>
            </w:pPr>
          </w:p>
        </w:tc>
        <w:tc>
          <w:tcPr>
            <w:tcW w:w="8222" w:type="dxa"/>
          </w:tcPr>
          <w:p w14:paraId="4F4FC214" w14:textId="37C3C34C" w:rsidR="00932608" w:rsidRPr="00132B7C" w:rsidRDefault="00932608" w:rsidP="00932608">
            <w:pPr>
              <w:pStyle w:val="ListParagraph"/>
              <w:numPr>
                <w:ilvl w:val="0"/>
                <w:numId w:val="12"/>
              </w:numPr>
              <w:autoSpaceDE w:val="0"/>
              <w:autoSpaceDN w:val="0"/>
              <w:adjustRightInd w:val="0"/>
              <w:ind w:left="320" w:hanging="284"/>
              <w:rPr>
                <w:rFonts w:ascii="Times New Roman" w:hAnsi="Times New Roman" w:cs="Times New Roman"/>
                <w:noProof/>
                <w:sz w:val="24"/>
                <w:szCs w:val="24"/>
              </w:rPr>
            </w:pPr>
            <w:r w:rsidRPr="00132B7C">
              <w:rPr>
                <w:rFonts w:ascii="Times New Roman" w:hAnsi="Times New Roman" w:cs="Times New Roman"/>
                <w:noProof/>
                <w:sz w:val="24"/>
              </w:rPr>
              <w:t>V súlade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aktom</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digitálnych službách vypracovať osobitné usmernenia EÚ</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online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Pr="00132B7C">
              <w:rPr>
                <w:rFonts w:ascii="Times New Roman" w:hAnsi="Times New Roman" w:cs="Times New Roman"/>
                <w:noProof/>
                <w:sz w:val="24"/>
                <w:highlight w:val="yellow"/>
              </w:rPr>
              <w:t xml:space="preserve"> </w:t>
            </w:r>
          </w:p>
        </w:tc>
        <w:tc>
          <w:tcPr>
            <w:tcW w:w="1701" w:type="dxa"/>
          </w:tcPr>
          <w:p w14:paraId="41D5513B" w14:textId="77777777" w:rsidR="00932608" w:rsidRPr="00132B7C" w:rsidRDefault="00932608" w:rsidP="00932608">
            <w:pPr>
              <w:autoSpaceDE w:val="0"/>
              <w:autoSpaceDN w:val="0"/>
              <w:adjustRightInd w:val="0"/>
              <w:rPr>
                <w:rFonts w:ascii="Times New Roman" w:hAnsi="Times New Roman" w:cs="Times New Roman"/>
                <w:noProof/>
                <w:sz w:val="24"/>
                <w:szCs w:val="24"/>
                <w:highlight w:val="yellow"/>
              </w:rPr>
            </w:pPr>
            <w:r w:rsidRPr="00132B7C">
              <w:rPr>
                <w:rFonts w:ascii="Times New Roman" w:hAnsi="Times New Roman" w:cs="Times New Roman"/>
                <w:noProof/>
                <w:sz w:val="24"/>
              </w:rPr>
              <w:t>2025</w:t>
            </w:r>
          </w:p>
        </w:tc>
      </w:tr>
      <w:tr w:rsidR="00932608" w:rsidRPr="00132B7C" w14:paraId="4E72F5C5" w14:textId="77777777" w:rsidTr="00E3321F">
        <w:trPr>
          <w:trHeight w:val="1274"/>
        </w:trPr>
        <w:tc>
          <w:tcPr>
            <w:tcW w:w="3227" w:type="dxa"/>
            <w:vMerge w:val="restart"/>
          </w:tcPr>
          <w:p w14:paraId="60CBBF99" w14:textId="56216E6B" w:rsidR="00932608" w:rsidRPr="00132B7C" w:rsidRDefault="00932608" w:rsidP="002124F7">
            <w:pPr>
              <w:pStyle w:val="ListParagraph"/>
              <w:numPr>
                <w:ilvl w:val="0"/>
                <w:numId w:val="5"/>
              </w:numPr>
              <w:contextualSpacing w:val="0"/>
              <w:rPr>
                <w:rFonts w:ascii="Times New Roman" w:hAnsi="Times New Roman" w:cs="Times New Roman"/>
                <w:noProof/>
              </w:rPr>
            </w:pPr>
            <w:r w:rsidRPr="00132B7C">
              <w:rPr>
                <w:rFonts w:ascii="Times New Roman" w:hAnsi="Times New Roman" w:cs="Times New Roman"/>
                <w:noProof/>
                <w:sz w:val="24"/>
              </w:rPr>
              <w:t>Zlepšiť prístup</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starostlivosti</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zhabané alebo skonfiškované živé zvieratá alebo rastliny</w:t>
            </w:r>
          </w:p>
        </w:tc>
        <w:tc>
          <w:tcPr>
            <w:tcW w:w="1417" w:type="dxa"/>
            <w:vMerge w:val="restart"/>
          </w:tcPr>
          <w:p w14:paraId="038242A0" w14:textId="77777777" w:rsidR="00932608" w:rsidRPr="00132B7C" w:rsidRDefault="00932608" w:rsidP="002124F7">
            <w:pPr>
              <w:rPr>
                <w:rFonts w:ascii="Times New Roman" w:hAnsi="Times New Roman" w:cs="Times New Roman"/>
                <w:noProof/>
              </w:rPr>
            </w:pPr>
            <w:r w:rsidRPr="00132B7C">
              <w:rPr>
                <w:rFonts w:ascii="Times New Roman" w:hAnsi="Times New Roman" w:cs="Times New Roman"/>
                <w:noProof/>
                <w:sz w:val="24"/>
              </w:rPr>
              <w:t>ČŠ, Komisia</w:t>
            </w:r>
          </w:p>
        </w:tc>
        <w:tc>
          <w:tcPr>
            <w:tcW w:w="8222" w:type="dxa"/>
          </w:tcPr>
          <w:p w14:paraId="1293F55A" w14:textId="2697BC61" w:rsidR="00932608" w:rsidRPr="00132B7C" w:rsidRDefault="00932608" w:rsidP="000D1A17">
            <w:pPr>
              <w:pStyle w:val="ListParagraph"/>
              <w:numPr>
                <w:ilvl w:val="0"/>
                <w:numId w:val="10"/>
              </w:numPr>
              <w:ind w:left="360"/>
              <w:rPr>
                <w:rFonts w:ascii="Times New Roman" w:hAnsi="Times New Roman" w:cs="Times New Roman"/>
                <w:noProof/>
                <w:sz w:val="24"/>
                <w:szCs w:val="24"/>
              </w:rPr>
            </w:pPr>
            <w:r w:rsidRPr="00132B7C">
              <w:rPr>
                <w:rFonts w:ascii="Times New Roman" w:hAnsi="Times New Roman" w:cs="Times New Roman"/>
                <w:noProof/>
                <w:sz w:val="24"/>
              </w:rPr>
              <w:t>Dodržiavať usmernenia dohovoru CITES týkajúce sa nakladania so skonfiškovanými živými zvieratami, ako sa uvádza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rezolúcii konferencie CITES č. 17.8</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nakladaní</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nezákonne obchodovanými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so skonfiškovanými exemplármi druhov uvedených</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dohovore CITES, pričom sa zabezpečí, aby sa primerane zvážili všetky možnosti nakladania/starostlivosti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aby boli konečné rozhodnutia riadne odôvodnené.</w:t>
            </w:r>
          </w:p>
        </w:tc>
        <w:tc>
          <w:tcPr>
            <w:tcW w:w="1701" w:type="dxa"/>
          </w:tcPr>
          <w:p w14:paraId="79E090FB" w14:textId="63E02B3F" w:rsidR="00932608" w:rsidRPr="00132B7C" w:rsidRDefault="00932608" w:rsidP="00932608">
            <w:pPr>
              <w:rPr>
                <w:rFonts w:ascii="Times New Roman" w:hAnsi="Times New Roman" w:cs="Times New Roman"/>
                <w:noProof/>
                <w:sz w:val="24"/>
                <w:szCs w:val="24"/>
              </w:rPr>
            </w:pPr>
            <w:r w:rsidRPr="00132B7C">
              <w:rPr>
                <w:rFonts w:ascii="Times New Roman" w:hAnsi="Times New Roman" w:cs="Times New Roman"/>
                <w:noProof/>
                <w:sz w:val="24"/>
              </w:rPr>
              <w:t>od roku 2023</w:t>
            </w:r>
          </w:p>
        </w:tc>
      </w:tr>
      <w:tr w:rsidR="00932608" w:rsidRPr="00132B7C" w14:paraId="41514A61" w14:textId="77777777" w:rsidTr="00E3321F">
        <w:trPr>
          <w:trHeight w:val="696"/>
        </w:trPr>
        <w:tc>
          <w:tcPr>
            <w:tcW w:w="3227" w:type="dxa"/>
            <w:vMerge/>
          </w:tcPr>
          <w:p w14:paraId="215D1BDF"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0C030C49" w14:textId="77777777" w:rsidR="00932608" w:rsidRPr="00132B7C" w:rsidRDefault="00932608" w:rsidP="002124F7">
            <w:pPr>
              <w:rPr>
                <w:rFonts w:ascii="Times New Roman" w:hAnsi="Times New Roman" w:cs="Times New Roman"/>
                <w:noProof/>
                <w:sz w:val="24"/>
                <w:szCs w:val="24"/>
              </w:rPr>
            </w:pPr>
          </w:p>
        </w:tc>
        <w:tc>
          <w:tcPr>
            <w:tcW w:w="8222" w:type="dxa"/>
          </w:tcPr>
          <w:p w14:paraId="6BFB10ED" w14:textId="178D1304" w:rsidR="00932608" w:rsidRPr="00132B7C" w:rsidRDefault="00932608" w:rsidP="00932608">
            <w:pPr>
              <w:pStyle w:val="ListParagraph"/>
              <w:numPr>
                <w:ilvl w:val="0"/>
                <w:numId w:val="10"/>
              </w:numPr>
              <w:ind w:left="360"/>
              <w:rPr>
                <w:rFonts w:ascii="Times New Roman" w:hAnsi="Times New Roman" w:cs="Times New Roman"/>
                <w:noProof/>
                <w:sz w:val="24"/>
                <w:szCs w:val="24"/>
              </w:rPr>
            </w:pPr>
            <w:r w:rsidRPr="00132B7C">
              <w:rPr>
                <w:rFonts w:ascii="Times New Roman" w:hAnsi="Times New Roman" w:cs="Times New Roman"/>
                <w:noProof/>
                <w:sz w:val="24"/>
              </w:rPr>
              <w:t>Rozšíriť siete špecializovaných záchranných stredísk na vnútroštátnej úrovni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vymieňať si informácie</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 xml:space="preserve">strediskách na úrovni EÚ. </w:t>
            </w:r>
          </w:p>
        </w:tc>
        <w:tc>
          <w:tcPr>
            <w:tcW w:w="1701" w:type="dxa"/>
          </w:tcPr>
          <w:p w14:paraId="76C84318" w14:textId="77777777" w:rsidR="00932608" w:rsidRPr="00132B7C" w:rsidRDefault="00932608" w:rsidP="00932608">
            <w:pPr>
              <w:rPr>
                <w:rFonts w:ascii="Times New Roman" w:hAnsi="Times New Roman" w:cs="Times New Roman"/>
                <w:noProof/>
                <w:sz w:val="24"/>
                <w:szCs w:val="24"/>
              </w:rPr>
            </w:pPr>
            <w:r w:rsidRPr="00132B7C">
              <w:rPr>
                <w:rFonts w:ascii="Times New Roman" w:hAnsi="Times New Roman" w:cs="Times New Roman"/>
                <w:noProof/>
                <w:sz w:val="24"/>
              </w:rPr>
              <w:t>2025</w:t>
            </w:r>
          </w:p>
          <w:p w14:paraId="19C54E15" w14:textId="1A7C92BC" w:rsidR="00932608" w:rsidRPr="00132B7C" w:rsidRDefault="00932608" w:rsidP="00932608">
            <w:pPr>
              <w:rPr>
                <w:rFonts w:ascii="Times New Roman" w:hAnsi="Times New Roman" w:cs="Times New Roman"/>
                <w:noProof/>
                <w:sz w:val="24"/>
                <w:szCs w:val="24"/>
              </w:rPr>
            </w:pPr>
          </w:p>
        </w:tc>
      </w:tr>
      <w:tr w:rsidR="00932608" w:rsidRPr="00132B7C" w14:paraId="7F3A2D33" w14:textId="77777777" w:rsidTr="00E3321F">
        <w:trPr>
          <w:trHeight w:val="975"/>
        </w:trPr>
        <w:tc>
          <w:tcPr>
            <w:tcW w:w="3227" w:type="dxa"/>
            <w:vMerge/>
          </w:tcPr>
          <w:p w14:paraId="324D8C78"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6412B254" w14:textId="77777777" w:rsidR="00932608" w:rsidRPr="00132B7C" w:rsidRDefault="00932608" w:rsidP="002124F7">
            <w:pPr>
              <w:rPr>
                <w:rFonts w:ascii="Times New Roman" w:hAnsi="Times New Roman" w:cs="Times New Roman"/>
                <w:noProof/>
                <w:sz w:val="24"/>
                <w:szCs w:val="24"/>
              </w:rPr>
            </w:pPr>
          </w:p>
        </w:tc>
        <w:tc>
          <w:tcPr>
            <w:tcW w:w="8222" w:type="dxa"/>
          </w:tcPr>
          <w:p w14:paraId="3C503F72" w14:textId="3A9C3D2F" w:rsidR="00932608" w:rsidRPr="00132B7C" w:rsidRDefault="00932608" w:rsidP="00932608">
            <w:pPr>
              <w:pStyle w:val="ListParagraph"/>
              <w:numPr>
                <w:ilvl w:val="0"/>
                <w:numId w:val="10"/>
              </w:numPr>
              <w:ind w:left="360"/>
              <w:rPr>
                <w:rFonts w:ascii="Times New Roman" w:hAnsi="Times New Roman" w:cs="Times New Roman"/>
                <w:noProof/>
                <w:sz w:val="24"/>
                <w:szCs w:val="24"/>
              </w:rPr>
            </w:pPr>
            <w:r w:rsidRPr="00132B7C">
              <w:rPr>
                <w:rFonts w:ascii="Times New Roman" w:hAnsi="Times New Roman" w:cs="Times New Roman"/>
                <w:noProof/>
                <w:sz w:val="24"/>
              </w:rPr>
              <w:t>Podporovať spoluprácu medzi príslušnými orgánmi na obmedzení zbytočných prieťahov vo vyšetrovaniach</w:t>
            </w:r>
            <w:r w:rsidR="000927AB" w:rsidRPr="00132B7C">
              <w:rPr>
                <w:rFonts w:ascii="Times New Roman" w:hAnsi="Times New Roman" w:cs="Times New Roman"/>
                <w:noProof/>
                <w:sz w:val="24"/>
              </w:rPr>
              <w:t xml:space="preserve"> a v </w:t>
            </w:r>
            <w:r w:rsidRPr="00132B7C">
              <w:rPr>
                <w:rFonts w:ascii="Times New Roman" w:hAnsi="Times New Roman" w:cs="Times New Roman"/>
                <w:noProof/>
                <w:sz w:val="24"/>
              </w:rPr>
              <w:t>súdnych sporoch</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cieľom minimalizovať ďalšiu ujmu exempláru,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ktorým sa nezákonne obchodovalo.</w:t>
            </w:r>
          </w:p>
        </w:tc>
        <w:tc>
          <w:tcPr>
            <w:tcW w:w="1701" w:type="dxa"/>
          </w:tcPr>
          <w:p w14:paraId="01C1EAD9" w14:textId="4076CD91" w:rsidR="00932608" w:rsidRPr="00132B7C" w:rsidRDefault="003F6599" w:rsidP="00932608">
            <w:pPr>
              <w:rPr>
                <w:rFonts w:ascii="Times New Roman" w:hAnsi="Times New Roman" w:cs="Times New Roman"/>
                <w:noProof/>
                <w:sz w:val="24"/>
                <w:szCs w:val="24"/>
              </w:rPr>
            </w:pPr>
            <w:r w:rsidRPr="00132B7C">
              <w:rPr>
                <w:rFonts w:ascii="Times New Roman" w:hAnsi="Times New Roman" w:cs="Times New Roman"/>
                <w:noProof/>
                <w:sz w:val="24"/>
              </w:rPr>
              <w:t>priebežne</w:t>
            </w:r>
          </w:p>
          <w:p w14:paraId="075B29FA" w14:textId="77777777" w:rsidR="00932608" w:rsidRPr="00132B7C" w:rsidRDefault="00932608" w:rsidP="00932608">
            <w:pPr>
              <w:rPr>
                <w:rFonts w:ascii="Times New Roman" w:hAnsi="Times New Roman" w:cs="Times New Roman"/>
                <w:noProof/>
                <w:sz w:val="24"/>
                <w:szCs w:val="24"/>
              </w:rPr>
            </w:pPr>
          </w:p>
          <w:p w14:paraId="6D9EC6B6" w14:textId="202D4E9E" w:rsidR="00932608" w:rsidRPr="00132B7C" w:rsidRDefault="00932608" w:rsidP="00932608">
            <w:pPr>
              <w:rPr>
                <w:rFonts w:ascii="Times New Roman" w:hAnsi="Times New Roman" w:cs="Times New Roman"/>
                <w:noProof/>
                <w:sz w:val="24"/>
                <w:szCs w:val="24"/>
              </w:rPr>
            </w:pPr>
          </w:p>
        </w:tc>
      </w:tr>
      <w:tr w:rsidR="00932608" w:rsidRPr="00132B7C" w14:paraId="34B64C15" w14:textId="77777777" w:rsidTr="00E3321F">
        <w:trPr>
          <w:trHeight w:val="713"/>
        </w:trPr>
        <w:tc>
          <w:tcPr>
            <w:tcW w:w="3227" w:type="dxa"/>
            <w:vMerge/>
          </w:tcPr>
          <w:p w14:paraId="6E51E67D" w14:textId="77777777" w:rsidR="00932608" w:rsidRPr="00132B7C" w:rsidRDefault="00932608" w:rsidP="002124F7">
            <w:pPr>
              <w:pStyle w:val="ListParagraph"/>
              <w:numPr>
                <w:ilvl w:val="0"/>
                <w:numId w:val="5"/>
              </w:numPr>
              <w:contextualSpacing w:val="0"/>
              <w:rPr>
                <w:rFonts w:ascii="Times New Roman" w:hAnsi="Times New Roman" w:cs="Times New Roman"/>
                <w:noProof/>
                <w:sz w:val="24"/>
                <w:szCs w:val="24"/>
              </w:rPr>
            </w:pPr>
          </w:p>
        </w:tc>
        <w:tc>
          <w:tcPr>
            <w:tcW w:w="1417" w:type="dxa"/>
            <w:vMerge/>
          </w:tcPr>
          <w:p w14:paraId="57043754" w14:textId="77777777" w:rsidR="00932608" w:rsidRPr="00132B7C" w:rsidRDefault="00932608" w:rsidP="002124F7">
            <w:pPr>
              <w:rPr>
                <w:rFonts w:ascii="Times New Roman" w:hAnsi="Times New Roman" w:cs="Times New Roman"/>
                <w:noProof/>
                <w:sz w:val="24"/>
                <w:szCs w:val="24"/>
              </w:rPr>
            </w:pPr>
          </w:p>
        </w:tc>
        <w:tc>
          <w:tcPr>
            <w:tcW w:w="8222" w:type="dxa"/>
          </w:tcPr>
          <w:p w14:paraId="57CB7D56" w14:textId="59989671" w:rsidR="00932608" w:rsidRPr="00132B7C" w:rsidRDefault="00932608" w:rsidP="00932608">
            <w:pPr>
              <w:pStyle w:val="ListParagraph"/>
              <w:numPr>
                <w:ilvl w:val="0"/>
                <w:numId w:val="10"/>
              </w:numPr>
              <w:ind w:left="360"/>
              <w:rPr>
                <w:rFonts w:ascii="Times New Roman" w:hAnsi="Times New Roman" w:cs="Times New Roman"/>
                <w:noProof/>
                <w:sz w:val="24"/>
                <w:szCs w:val="24"/>
              </w:rPr>
            </w:pPr>
            <w:r w:rsidRPr="00132B7C">
              <w:rPr>
                <w:rFonts w:ascii="Times New Roman" w:hAnsi="Times New Roman" w:cs="Times New Roman"/>
                <w:noProof/>
                <w:sz w:val="24"/>
              </w:rPr>
              <w:t>V prípade potreby zvýšiť úsilie</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účinné navrátenie zhabaných živých exemplárov do voľnej prírody.</w:t>
            </w:r>
          </w:p>
        </w:tc>
        <w:tc>
          <w:tcPr>
            <w:tcW w:w="1701" w:type="dxa"/>
          </w:tcPr>
          <w:p w14:paraId="349434B1" w14:textId="43595008" w:rsidR="00932608" w:rsidRPr="00132B7C" w:rsidRDefault="003F6599" w:rsidP="00932608">
            <w:pPr>
              <w:rPr>
                <w:rFonts w:ascii="Times New Roman" w:hAnsi="Times New Roman" w:cs="Times New Roman"/>
                <w:noProof/>
                <w:sz w:val="24"/>
                <w:szCs w:val="24"/>
              </w:rPr>
            </w:pPr>
            <w:r w:rsidRPr="00132B7C">
              <w:rPr>
                <w:rFonts w:ascii="Times New Roman" w:hAnsi="Times New Roman" w:cs="Times New Roman"/>
                <w:noProof/>
                <w:sz w:val="24"/>
              </w:rPr>
              <w:t>priebežne</w:t>
            </w:r>
          </w:p>
        </w:tc>
      </w:tr>
    </w:tbl>
    <w:p w14:paraId="2B4B5EAF" w14:textId="77777777" w:rsidR="0014503F" w:rsidRPr="00132B7C" w:rsidRDefault="0014503F" w:rsidP="004628BC">
      <w:pPr>
        <w:spacing w:line="240" w:lineRule="auto"/>
        <w:rPr>
          <w:rFonts w:ascii="Times New Roman" w:hAnsi="Times New Roman" w:cs="Times New Roman"/>
          <w:noProof/>
        </w:rPr>
      </w:pPr>
    </w:p>
    <w:p w14:paraId="6E2D4DEF" w14:textId="77777777" w:rsidR="00B67CBB" w:rsidRPr="00132B7C" w:rsidRDefault="00B67CBB">
      <w:pPr>
        <w:rPr>
          <w:rFonts w:ascii="Times New Roman" w:hAnsi="Times New Roman" w:cs="Times New Roman"/>
          <w:b/>
          <w:noProof/>
          <w:sz w:val="24"/>
          <w:szCs w:val="24"/>
        </w:rPr>
      </w:pPr>
      <w:r w:rsidRPr="00132B7C">
        <w:rPr>
          <w:rFonts w:ascii="Times New Roman" w:hAnsi="Times New Roman" w:cs="Times New Roman"/>
          <w:noProof/>
        </w:rPr>
        <w:br w:type="page"/>
      </w:r>
    </w:p>
    <w:p w14:paraId="057C2A6E" w14:textId="463B9893" w:rsidR="0014503F" w:rsidRPr="00132B7C" w:rsidRDefault="0014503F" w:rsidP="004628BC">
      <w:pPr>
        <w:spacing w:line="240" w:lineRule="auto"/>
        <w:rPr>
          <w:rFonts w:ascii="Times New Roman" w:hAnsi="Times New Roman" w:cs="Times New Roman"/>
          <w:b/>
          <w:noProof/>
          <w:sz w:val="24"/>
          <w:szCs w:val="24"/>
        </w:rPr>
      </w:pPr>
      <w:r w:rsidRPr="00132B7C">
        <w:rPr>
          <w:rFonts w:ascii="Times New Roman" w:hAnsi="Times New Roman" w:cs="Times New Roman"/>
          <w:b/>
          <w:noProof/>
          <w:sz w:val="24"/>
        </w:rPr>
        <w:t>Priorita č. 4 – Posilniť globálne partnerstvo zdrojových, spotrebiteľských</w:t>
      </w:r>
      <w:r w:rsidR="000927AB" w:rsidRPr="00132B7C">
        <w:rPr>
          <w:rFonts w:ascii="Times New Roman" w:hAnsi="Times New Roman" w:cs="Times New Roman"/>
          <w:b/>
          <w:noProof/>
          <w:sz w:val="24"/>
        </w:rPr>
        <w:t xml:space="preserve"> a </w:t>
      </w:r>
      <w:r w:rsidRPr="00132B7C">
        <w:rPr>
          <w:rFonts w:ascii="Times New Roman" w:hAnsi="Times New Roman" w:cs="Times New Roman"/>
          <w:b/>
          <w:noProof/>
          <w:sz w:val="24"/>
        </w:rPr>
        <w:t>tranzitných krajín</w:t>
      </w:r>
      <w:r w:rsidR="000927AB" w:rsidRPr="00132B7C">
        <w:rPr>
          <w:rFonts w:ascii="Times New Roman" w:hAnsi="Times New Roman" w:cs="Times New Roman"/>
          <w:b/>
          <w:noProof/>
          <w:sz w:val="24"/>
        </w:rPr>
        <w:t xml:space="preserve"> v </w:t>
      </w:r>
      <w:r w:rsidRPr="00132B7C">
        <w:rPr>
          <w:rFonts w:ascii="Times New Roman" w:hAnsi="Times New Roman" w:cs="Times New Roman"/>
          <w:b/>
          <w:noProof/>
          <w:sz w:val="24"/>
        </w:rPr>
        <w:t>boji proti nezákonnému obchodovaniu</w:t>
      </w:r>
      <w:r w:rsidR="000927AB" w:rsidRPr="00132B7C">
        <w:rPr>
          <w:rFonts w:ascii="Times New Roman" w:hAnsi="Times New Roman" w:cs="Times New Roman"/>
          <w:b/>
          <w:noProof/>
          <w:sz w:val="24"/>
        </w:rPr>
        <w:t xml:space="preserve"> s </w:t>
      </w:r>
      <w:r w:rsidRPr="00132B7C">
        <w:rPr>
          <w:rFonts w:ascii="Times New Roman" w:hAnsi="Times New Roman" w:cs="Times New Roman"/>
          <w:b/>
          <w:noProof/>
          <w:sz w:val="24"/>
        </w:rPr>
        <w:t xml:space="preserve">voľne žijúcimi druhmi </w:t>
      </w:r>
    </w:p>
    <w:tbl>
      <w:tblPr>
        <w:tblStyle w:val="TableGrid"/>
        <w:tblW w:w="14567" w:type="dxa"/>
        <w:tblLayout w:type="fixed"/>
        <w:tblLook w:val="04A0" w:firstRow="1" w:lastRow="0" w:firstColumn="1" w:lastColumn="0" w:noHBand="0" w:noVBand="1"/>
      </w:tblPr>
      <w:tblGrid>
        <w:gridCol w:w="3227"/>
        <w:gridCol w:w="1417"/>
        <w:gridCol w:w="8222"/>
        <w:gridCol w:w="1701"/>
      </w:tblGrid>
      <w:tr w:rsidR="00C018A4" w:rsidRPr="00132B7C" w14:paraId="3A709270" w14:textId="55E67541" w:rsidTr="00E3321F">
        <w:trPr>
          <w:tblHeader/>
        </w:trPr>
        <w:tc>
          <w:tcPr>
            <w:tcW w:w="3227" w:type="dxa"/>
          </w:tcPr>
          <w:p w14:paraId="0774830C" w14:textId="77777777" w:rsidR="00C018A4" w:rsidRPr="00132B7C" w:rsidRDefault="00C018A4" w:rsidP="004628BC">
            <w:pPr>
              <w:rPr>
                <w:rFonts w:ascii="Times New Roman" w:hAnsi="Times New Roman" w:cs="Times New Roman"/>
                <w:b/>
                <w:noProof/>
                <w:sz w:val="24"/>
                <w:szCs w:val="24"/>
              </w:rPr>
            </w:pPr>
            <w:r w:rsidRPr="00132B7C">
              <w:rPr>
                <w:rFonts w:ascii="Times New Roman" w:hAnsi="Times New Roman" w:cs="Times New Roman"/>
                <w:b/>
                <w:noProof/>
                <w:sz w:val="24"/>
              </w:rPr>
              <w:t xml:space="preserve">Ciele </w:t>
            </w:r>
          </w:p>
        </w:tc>
        <w:tc>
          <w:tcPr>
            <w:tcW w:w="1417" w:type="dxa"/>
          </w:tcPr>
          <w:p w14:paraId="1BD428F8" w14:textId="77777777" w:rsidR="00C018A4" w:rsidRPr="00132B7C" w:rsidRDefault="00C018A4" w:rsidP="004628BC">
            <w:pPr>
              <w:rPr>
                <w:rFonts w:ascii="Times New Roman" w:hAnsi="Times New Roman" w:cs="Times New Roman"/>
                <w:b/>
                <w:noProof/>
                <w:sz w:val="24"/>
                <w:szCs w:val="24"/>
              </w:rPr>
            </w:pPr>
            <w:r w:rsidRPr="00132B7C">
              <w:rPr>
                <w:rFonts w:ascii="Times New Roman" w:hAnsi="Times New Roman" w:cs="Times New Roman"/>
                <w:b/>
                <w:noProof/>
                <w:sz w:val="24"/>
              </w:rPr>
              <w:t xml:space="preserve">Subjekty </w:t>
            </w:r>
          </w:p>
        </w:tc>
        <w:tc>
          <w:tcPr>
            <w:tcW w:w="8222" w:type="dxa"/>
          </w:tcPr>
          <w:p w14:paraId="3534821E" w14:textId="77777777" w:rsidR="00C018A4" w:rsidRPr="00132B7C" w:rsidRDefault="00C018A4" w:rsidP="004628BC">
            <w:pPr>
              <w:rPr>
                <w:rFonts w:ascii="Times New Roman" w:hAnsi="Times New Roman" w:cs="Times New Roman"/>
                <w:b/>
                <w:noProof/>
                <w:sz w:val="24"/>
                <w:szCs w:val="24"/>
              </w:rPr>
            </w:pPr>
            <w:r w:rsidRPr="00132B7C">
              <w:rPr>
                <w:rFonts w:ascii="Times New Roman" w:hAnsi="Times New Roman" w:cs="Times New Roman"/>
                <w:b/>
                <w:noProof/>
                <w:sz w:val="24"/>
              </w:rPr>
              <w:t>Hlavné opatrenia</w:t>
            </w:r>
          </w:p>
        </w:tc>
        <w:tc>
          <w:tcPr>
            <w:tcW w:w="1701" w:type="dxa"/>
          </w:tcPr>
          <w:p w14:paraId="052D2A97" w14:textId="79C3CEBA" w:rsidR="00C018A4" w:rsidRPr="00132B7C" w:rsidRDefault="00C018A4" w:rsidP="004628BC">
            <w:pPr>
              <w:rPr>
                <w:rFonts w:ascii="Times New Roman" w:hAnsi="Times New Roman" w:cs="Times New Roman"/>
                <w:b/>
                <w:noProof/>
                <w:sz w:val="24"/>
                <w:szCs w:val="24"/>
              </w:rPr>
            </w:pPr>
            <w:r w:rsidRPr="00132B7C">
              <w:rPr>
                <w:rFonts w:ascii="Times New Roman" w:hAnsi="Times New Roman" w:cs="Times New Roman"/>
                <w:b/>
                <w:noProof/>
                <w:sz w:val="24"/>
              </w:rPr>
              <w:t>Orientačný harmonogram</w:t>
            </w:r>
          </w:p>
        </w:tc>
      </w:tr>
      <w:tr w:rsidR="00932608" w:rsidRPr="00132B7C" w14:paraId="0C74C1E2" w14:textId="30C78C84" w:rsidTr="00E3321F">
        <w:trPr>
          <w:trHeight w:val="680"/>
        </w:trPr>
        <w:tc>
          <w:tcPr>
            <w:tcW w:w="3227" w:type="dxa"/>
            <w:vMerge w:val="restart"/>
          </w:tcPr>
          <w:p w14:paraId="0BAEAEDA" w14:textId="1D694E94" w:rsidR="00932608" w:rsidRPr="00132B7C" w:rsidRDefault="00932608" w:rsidP="004628BC">
            <w:pPr>
              <w:pStyle w:val="ListParagraph"/>
              <w:numPr>
                <w:ilvl w:val="0"/>
                <w:numId w:val="5"/>
              </w:numPr>
              <w:rPr>
                <w:rFonts w:ascii="Times New Roman" w:hAnsi="Times New Roman" w:cs="Times New Roman"/>
                <w:noProof/>
                <w:sz w:val="24"/>
                <w:szCs w:val="24"/>
              </w:rPr>
            </w:pPr>
            <w:r w:rsidRPr="00132B7C">
              <w:rPr>
                <w:rFonts w:ascii="Times New Roman" w:hAnsi="Times New Roman" w:cs="Times New Roman"/>
                <w:noProof/>
                <w:sz w:val="24"/>
              </w:rPr>
              <w:t>Zviditeľniť boj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na globálnej úrovni</w:t>
            </w:r>
          </w:p>
          <w:p w14:paraId="4776A4B5" w14:textId="77777777" w:rsidR="00932608" w:rsidRPr="00132B7C" w:rsidRDefault="00932608" w:rsidP="004628BC">
            <w:pPr>
              <w:rPr>
                <w:rFonts w:ascii="Times New Roman" w:hAnsi="Times New Roman" w:cs="Times New Roman"/>
                <w:noProof/>
                <w:sz w:val="24"/>
                <w:szCs w:val="24"/>
              </w:rPr>
            </w:pPr>
          </w:p>
        </w:tc>
        <w:tc>
          <w:tcPr>
            <w:tcW w:w="1417" w:type="dxa"/>
            <w:vMerge w:val="restart"/>
          </w:tcPr>
          <w:p w14:paraId="2D99807B" w14:textId="5F62778C" w:rsidR="00932608" w:rsidRPr="00132B7C" w:rsidRDefault="00932608" w:rsidP="004628BC">
            <w:pPr>
              <w:rPr>
                <w:rFonts w:ascii="Times New Roman" w:hAnsi="Times New Roman" w:cs="Times New Roman"/>
                <w:noProof/>
                <w:sz w:val="24"/>
                <w:szCs w:val="24"/>
              </w:rPr>
            </w:pPr>
            <w:r w:rsidRPr="00132B7C">
              <w:rPr>
                <w:rFonts w:ascii="Times New Roman" w:hAnsi="Times New Roman" w:cs="Times New Roman"/>
                <w:noProof/>
                <w:sz w:val="24"/>
              </w:rPr>
              <w:t>Komisia, VP/PK, ČŠ</w:t>
            </w:r>
          </w:p>
          <w:p w14:paraId="74E2C885" w14:textId="77777777" w:rsidR="00932608" w:rsidRPr="00132B7C" w:rsidRDefault="00932608" w:rsidP="004628BC">
            <w:pPr>
              <w:rPr>
                <w:rFonts w:ascii="Times New Roman" w:hAnsi="Times New Roman" w:cs="Times New Roman"/>
                <w:noProof/>
              </w:rPr>
            </w:pPr>
          </w:p>
        </w:tc>
        <w:tc>
          <w:tcPr>
            <w:tcW w:w="8222" w:type="dxa"/>
          </w:tcPr>
          <w:p w14:paraId="59BB95F5" w14:textId="3285D60A" w:rsidR="00932608" w:rsidRPr="00132B7C" w:rsidRDefault="00932608" w:rsidP="004628BC">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Pravidelne zaraďovať nezákonné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do programu bilaterálnych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 xml:space="preserve">multilaterálnych zasadnutí na vysokej úrovni. </w:t>
            </w:r>
          </w:p>
        </w:tc>
        <w:tc>
          <w:tcPr>
            <w:tcW w:w="1701" w:type="dxa"/>
          </w:tcPr>
          <w:p w14:paraId="72667D7D" w14:textId="0C262761" w:rsidR="00932608" w:rsidRPr="00132B7C" w:rsidRDefault="003F6599"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tc>
      </w:tr>
      <w:tr w:rsidR="00932608" w:rsidRPr="00132B7C" w14:paraId="424B4EFB" w14:textId="77777777" w:rsidTr="00E3321F">
        <w:trPr>
          <w:trHeight w:val="708"/>
        </w:trPr>
        <w:tc>
          <w:tcPr>
            <w:tcW w:w="3227" w:type="dxa"/>
            <w:vMerge/>
          </w:tcPr>
          <w:p w14:paraId="1B1818FE" w14:textId="77777777" w:rsidR="00932608" w:rsidRPr="00132B7C" w:rsidRDefault="00932608" w:rsidP="004628BC">
            <w:pPr>
              <w:pStyle w:val="ListParagraph"/>
              <w:numPr>
                <w:ilvl w:val="0"/>
                <w:numId w:val="5"/>
              </w:numPr>
              <w:rPr>
                <w:rFonts w:ascii="Times New Roman" w:hAnsi="Times New Roman" w:cs="Times New Roman"/>
                <w:noProof/>
                <w:sz w:val="24"/>
                <w:szCs w:val="24"/>
              </w:rPr>
            </w:pPr>
          </w:p>
        </w:tc>
        <w:tc>
          <w:tcPr>
            <w:tcW w:w="1417" w:type="dxa"/>
            <w:vMerge/>
          </w:tcPr>
          <w:p w14:paraId="06838ABD" w14:textId="77777777" w:rsidR="00932608" w:rsidRPr="00132B7C" w:rsidRDefault="00932608" w:rsidP="004628BC">
            <w:pPr>
              <w:rPr>
                <w:rFonts w:ascii="Times New Roman" w:hAnsi="Times New Roman" w:cs="Times New Roman"/>
                <w:noProof/>
                <w:sz w:val="24"/>
                <w:szCs w:val="24"/>
              </w:rPr>
            </w:pPr>
          </w:p>
        </w:tc>
        <w:tc>
          <w:tcPr>
            <w:tcW w:w="8222" w:type="dxa"/>
          </w:tcPr>
          <w:p w14:paraId="7F6E2C8E" w14:textId="398467F0" w:rsidR="00932608" w:rsidRPr="00132B7C" w:rsidRDefault="00932608" w:rsidP="009468B3">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Pokračovať</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dialógu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prioritnými krajinami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regiónmi na technickej</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politickej úrovni,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to aj</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partnerstva</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vynútiteľnosti práva, správy</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obchodu</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lesnom hospodárstve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partnerstiev</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lesného hospodárstva.</w:t>
            </w:r>
          </w:p>
        </w:tc>
        <w:tc>
          <w:tcPr>
            <w:tcW w:w="1701" w:type="dxa"/>
          </w:tcPr>
          <w:p w14:paraId="40B030C2" w14:textId="6F03A025" w:rsidR="00932608" w:rsidRPr="00132B7C" w:rsidRDefault="003F6599"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tc>
      </w:tr>
      <w:tr w:rsidR="00932608" w:rsidRPr="00132B7C" w14:paraId="657B18D4" w14:textId="77777777" w:rsidTr="00E3321F">
        <w:trPr>
          <w:trHeight w:val="1269"/>
        </w:trPr>
        <w:tc>
          <w:tcPr>
            <w:tcW w:w="3227" w:type="dxa"/>
            <w:vMerge/>
          </w:tcPr>
          <w:p w14:paraId="10849794" w14:textId="77777777" w:rsidR="00932608" w:rsidRPr="00132B7C" w:rsidRDefault="00932608" w:rsidP="004628BC">
            <w:pPr>
              <w:pStyle w:val="ListParagraph"/>
              <w:numPr>
                <w:ilvl w:val="0"/>
                <w:numId w:val="5"/>
              </w:numPr>
              <w:rPr>
                <w:rFonts w:ascii="Times New Roman" w:hAnsi="Times New Roman" w:cs="Times New Roman"/>
                <w:noProof/>
                <w:sz w:val="24"/>
                <w:szCs w:val="24"/>
              </w:rPr>
            </w:pPr>
          </w:p>
        </w:tc>
        <w:tc>
          <w:tcPr>
            <w:tcW w:w="1417" w:type="dxa"/>
            <w:vMerge/>
          </w:tcPr>
          <w:p w14:paraId="49B7C229" w14:textId="77777777" w:rsidR="00932608" w:rsidRPr="00132B7C" w:rsidRDefault="00932608" w:rsidP="004628BC">
            <w:pPr>
              <w:rPr>
                <w:rFonts w:ascii="Times New Roman" w:hAnsi="Times New Roman" w:cs="Times New Roman"/>
                <w:noProof/>
                <w:sz w:val="24"/>
                <w:szCs w:val="24"/>
              </w:rPr>
            </w:pPr>
          </w:p>
        </w:tc>
        <w:tc>
          <w:tcPr>
            <w:tcW w:w="8222" w:type="dxa"/>
          </w:tcPr>
          <w:p w14:paraId="29A07DFB" w14:textId="7D81E231" w:rsidR="00932608" w:rsidRPr="00132B7C" w:rsidRDefault="00151280" w:rsidP="000D1A17">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Zabezpečiť, aby sa</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pristupovalo ako</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závažnej trestnej činnosti,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to aj prostredníctvom vykonávania stratégie EÚ na boj proti organizovanej trestnej činnosti na roky 2021 – 2025, zasadzovaním sa</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prijatie protokolu týkajúceho sa nezákonného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rámci Dohovoru OSN proti nadnárodnému organizovanému zločinu.</w:t>
            </w:r>
          </w:p>
        </w:tc>
        <w:tc>
          <w:tcPr>
            <w:tcW w:w="1701" w:type="dxa"/>
          </w:tcPr>
          <w:p w14:paraId="2A4F98A5" w14:textId="48DDD9EA" w:rsidR="00932608" w:rsidRPr="00132B7C" w:rsidRDefault="003F6599"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od roku 2023</w:t>
            </w:r>
          </w:p>
          <w:p w14:paraId="4A9FC230" w14:textId="77777777" w:rsidR="00932608" w:rsidRPr="00132B7C" w:rsidRDefault="00932608" w:rsidP="00932608">
            <w:pPr>
              <w:autoSpaceDE w:val="0"/>
              <w:autoSpaceDN w:val="0"/>
              <w:adjustRightInd w:val="0"/>
              <w:rPr>
                <w:rFonts w:ascii="Times New Roman" w:hAnsi="Times New Roman" w:cs="Times New Roman"/>
                <w:noProof/>
                <w:sz w:val="24"/>
                <w:szCs w:val="24"/>
              </w:rPr>
            </w:pPr>
          </w:p>
          <w:p w14:paraId="6DE999E1" w14:textId="77777777" w:rsidR="00932608" w:rsidRPr="00132B7C" w:rsidRDefault="00932608" w:rsidP="00932608">
            <w:pPr>
              <w:autoSpaceDE w:val="0"/>
              <w:autoSpaceDN w:val="0"/>
              <w:adjustRightInd w:val="0"/>
              <w:rPr>
                <w:rFonts w:ascii="Times New Roman" w:hAnsi="Times New Roman" w:cs="Times New Roman"/>
                <w:noProof/>
                <w:sz w:val="24"/>
                <w:szCs w:val="24"/>
              </w:rPr>
            </w:pPr>
          </w:p>
          <w:p w14:paraId="0D0DCCEB" w14:textId="77777777" w:rsidR="00932608" w:rsidRPr="00132B7C" w:rsidRDefault="00932608" w:rsidP="00DE3740">
            <w:pPr>
              <w:autoSpaceDE w:val="0"/>
              <w:autoSpaceDN w:val="0"/>
              <w:adjustRightInd w:val="0"/>
              <w:rPr>
                <w:rFonts w:ascii="Times New Roman" w:hAnsi="Times New Roman" w:cs="Times New Roman"/>
                <w:noProof/>
                <w:sz w:val="24"/>
                <w:szCs w:val="24"/>
              </w:rPr>
            </w:pPr>
          </w:p>
        </w:tc>
      </w:tr>
      <w:tr w:rsidR="00932608" w:rsidRPr="00132B7C" w14:paraId="449191D8" w14:textId="60E926EF" w:rsidTr="00E3321F">
        <w:trPr>
          <w:trHeight w:val="694"/>
        </w:trPr>
        <w:tc>
          <w:tcPr>
            <w:tcW w:w="3227" w:type="dxa"/>
            <w:vMerge w:val="restart"/>
          </w:tcPr>
          <w:p w14:paraId="763EA176" w14:textId="05384C63" w:rsidR="00932608" w:rsidRPr="00132B7C" w:rsidRDefault="00932608" w:rsidP="004628BC">
            <w:pPr>
              <w:pStyle w:val="ListParagraph"/>
              <w:numPr>
                <w:ilvl w:val="0"/>
                <w:numId w:val="5"/>
              </w:numPr>
              <w:contextualSpacing w:val="0"/>
              <w:rPr>
                <w:rFonts w:ascii="Times New Roman" w:hAnsi="Times New Roman" w:cs="Times New Roman"/>
                <w:noProof/>
              </w:rPr>
            </w:pPr>
            <w:r w:rsidRPr="00132B7C">
              <w:rPr>
                <w:rFonts w:ascii="Times New Roman" w:hAnsi="Times New Roman" w:cs="Times New Roman"/>
                <w:noProof/>
                <w:sz w:val="24"/>
              </w:rPr>
              <w:t>Zaistiť, aby sa obchodnými politikami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 xml:space="preserve">nástrojmi EÚ podporovali </w:t>
            </w:r>
            <w:r w:rsidRPr="00132B7C">
              <w:rPr>
                <w:rFonts w:ascii="Times New Roman" w:hAnsi="Times New Roman" w:cs="Times New Roman"/>
                <w:noProof/>
                <w:sz w:val="24"/>
                <w:shd w:val="clear" w:color="auto" w:fill="FFFFFF" w:themeFill="background1"/>
              </w:rPr>
              <w:t>opatrenia proti nezákonnému obchodovaniu</w:t>
            </w:r>
            <w:r w:rsidR="000927AB" w:rsidRPr="00132B7C">
              <w:rPr>
                <w:rFonts w:ascii="Times New Roman" w:hAnsi="Times New Roman" w:cs="Times New Roman"/>
                <w:noProof/>
                <w:sz w:val="24"/>
                <w:shd w:val="clear" w:color="auto" w:fill="FFFFFF" w:themeFill="background1"/>
              </w:rPr>
              <w:t xml:space="preserve"> s </w:t>
            </w:r>
            <w:r w:rsidRPr="00132B7C">
              <w:rPr>
                <w:rFonts w:ascii="Times New Roman" w:hAnsi="Times New Roman" w:cs="Times New Roman"/>
                <w:noProof/>
                <w:sz w:val="24"/>
                <w:shd w:val="clear" w:color="auto" w:fill="FFFFFF" w:themeFill="background1"/>
              </w:rPr>
              <w:t>voľne žijúcimi druhmi</w:t>
            </w:r>
          </w:p>
        </w:tc>
        <w:tc>
          <w:tcPr>
            <w:tcW w:w="1417" w:type="dxa"/>
            <w:vMerge w:val="restart"/>
          </w:tcPr>
          <w:p w14:paraId="5BC52C11" w14:textId="77777777" w:rsidR="00932608" w:rsidRPr="00132B7C" w:rsidRDefault="00932608" w:rsidP="004628BC">
            <w:pPr>
              <w:rPr>
                <w:rFonts w:ascii="Times New Roman" w:hAnsi="Times New Roman" w:cs="Times New Roman"/>
                <w:noProof/>
              </w:rPr>
            </w:pPr>
            <w:r w:rsidRPr="00132B7C">
              <w:rPr>
                <w:rFonts w:ascii="Times New Roman" w:hAnsi="Times New Roman" w:cs="Times New Roman"/>
                <w:noProof/>
                <w:sz w:val="24"/>
              </w:rPr>
              <w:t>Komisia, ČŠ</w:t>
            </w:r>
          </w:p>
        </w:tc>
        <w:tc>
          <w:tcPr>
            <w:tcW w:w="8222" w:type="dxa"/>
          </w:tcPr>
          <w:p w14:paraId="309E50E1" w14:textId="31D84BC9" w:rsidR="00932608" w:rsidRPr="00132B7C" w:rsidRDefault="00932608" w:rsidP="000D1A17">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Nezákonné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zaradiť do programu: i) obchodných dialógov</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kľúčovými partnermi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ii) Výboru WTO pre obchod</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 xml:space="preserve">životné prostredie. </w:t>
            </w:r>
          </w:p>
        </w:tc>
        <w:tc>
          <w:tcPr>
            <w:tcW w:w="1701" w:type="dxa"/>
          </w:tcPr>
          <w:p w14:paraId="6B8788D8" w14:textId="1177882C" w:rsidR="00932608" w:rsidRPr="00132B7C" w:rsidRDefault="003F6599"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tc>
      </w:tr>
      <w:tr w:rsidR="00932608" w:rsidRPr="00132B7C" w14:paraId="0BFF5409" w14:textId="77777777" w:rsidTr="00E3321F">
        <w:trPr>
          <w:trHeight w:val="927"/>
        </w:trPr>
        <w:tc>
          <w:tcPr>
            <w:tcW w:w="3227" w:type="dxa"/>
            <w:vMerge/>
          </w:tcPr>
          <w:p w14:paraId="2BEA2FA3" w14:textId="77777777" w:rsidR="00932608" w:rsidRPr="00132B7C" w:rsidRDefault="00932608" w:rsidP="004628BC">
            <w:pPr>
              <w:pStyle w:val="ListParagraph"/>
              <w:numPr>
                <w:ilvl w:val="0"/>
                <w:numId w:val="5"/>
              </w:numPr>
              <w:contextualSpacing w:val="0"/>
              <w:rPr>
                <w:rFonts w:ascii="Times New Roman" w:hAnsi="Times New Roman" w:cs="Times New Roman"/>
                <w:noProof/>
                <w:sz w:val="24"/>
                <w:szCs w:val="24"/>
              </w:rPr>
            </w:pPr>
          </w:p>
        </w:tc>
        <w:tc>
          <w:tcPr>
            <w:tcW w:w="1417" w:type="dxa"/>
            <w:vMerge/>
          </w:tcPr>
          <w:p w14:paraId="52325C4D" w14:textId="77777777" w:rsidR="00932608" w:rsidRPr="00132B7C" w:rsidRDefault="00932608" w:rsidP="004628BC">
            <w:pPr>
              <w:rPr>
                <w:rFonts w:ascii="Times New Roman" w:hAnsi="Times New Roman" w:cs="Times New Roman"/>
                <w:noProof/>
                <w:sz w:val="24"/>
                <w:szCs w:val="24"/>
              </w:rPr>
            </w:pPr>
          </w:p>
        </w:tc>
        <w:tc>
          <w:tcPr>
            <w:tcW w:w="8222" w:type="dxa"/>
          </w:tcPr>
          <w:p w14:paraId="710BD8E0" w14:textId="70FF1B61" w:rsidR="00932608" w:rsidRPr="00132B7C" w:rsidRDefault="00932608" w:rsidP="00932608">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Navrhnúť ambiciózne záväzky</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boja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budúcich dohodách</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voľnom obchode, ako aj</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 xml:space="preserve">rámci prebiehajúcej podpory EÚ určenej na posilnenie Africkej kontinentálnej zóny voľného obchodu. </w:t>
            </w:r>
          </w:p>
        </w:tc>
        <w:tc>
          <w:tcPr>
            <w:tcW w:w="1701" w:type="dxa"/>
          </w:tcPr>
          <w:p w14:paraId="6E8C0095" w14:textId="2F1C9019" w:rsidR="00932608" w:rsidRPr="00132B7C" w:rsidRDefault="003F6599"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tc>
      </w:tr>
      <w:tr w:rsidR="00932608" w:rsidRPr="00132B7C" w14:paraId="0A35C0F6" w14:textId="4999C77F" w:rsidTr="00E3321F">
        <w:trPr>
          <w:trHeight w:val="760"/>
        </w:trPr>
        <w:tc>
          <w:tcPr>
            <w:tcW w:w="3227" w:type="dxa"/>
            <w:vMerge w:val="restart"/>
          </w:tcPr>
          <w:p w14:paraId="58BCA537" w14:textId="77777777" w:rsidR="000927AB" w:rsidRPr="00132B7C" w:rsidRDefault="00932608" w:rsidP="004628BC">
            <w:pPr>
              <w:pStyle w:val="ListParagraph"/>
              <w:numPr>
                <w:ilvl w:val="0"/>
                <w:numId w:val="5"/>
              </w:numPr>
              <w:contextualSpacing w:val="0"/>
              <w:rPr>
                <w:rFonts w:ascii="Times New Roman" w:hAnsi="Times New Roman" w:cs="Times New Roman"/>
                <w:noProof/>
                <w:sz w:val="24"/>
              </w:rPr>
            </w:pPr>
            <w:r w:rsidRPr="00132B7C">
              <w:rPr>
                <w:rFonts w:ascii="Times New Roman" w:hAnsi="Times New Roman" w:cs="Times New Roman"/>
                <w:noProof/>
                <w:sz w:val="24"/>
              </w:rPr>
              <w:t>Posilniť kapacitu kľúčových zdrojových, tranzitných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odbytových krajín mimo EÚ</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cieľom bojovať proti nezákonnému obchodovaniu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zlepšiť spoluprácu</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presadzovania práva medzi členskými štátmi, subjektmi presadzovania práva EÚ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kľúčovými krajinami mimo EÚ</w:t>
            </w:r>
          </w:p>
          <w:p w14:paraId="2C1FD10A" w14:textId="7F5771FB" w:rsidR="00932608" w:rsidRPr="00132B7C" w:rsidRDefault="00932608" w:rsidP="004628BC">
            <w:pPr>
              <w:pStyle w:val="ListParagraph"/>
              <w:ind w:left="360"/>
              <w:rPr>
                <w:rFonts w:ascii="Times New Roman" w:hAnsi="Times New Roman" w:cs="Times New Roman"/>
                <w:noProof/>
                <w:sz w:val="24"/>
                <w:szCs w:val="24"/>
              </w:rPr>
            </w:pPr>
          </w:p>
        </w:tc>
        <w:tc>
          <w:tcPr>
            <w:tcW w:w="1417" w:type="dxa"/>
            <w:vMerge w:val="restart"/>
          </w:tcPr>
          <w:p w14:paraId="5BA338E9" w14:textId="77777777" w:rsidR="00932608" w:rsidRPr="00132B7C" w:rsidRDefault="00932608" w:rsidP="004628BC">
            <w:pPr>
              <w:rPr>
                <w:rFonts w:ascii="Times New Roman" w:hAnsi="Times New Roman" w:cs="Times New Roman"/>
                <w:noProof/>
                <w:sz w:val="24"/>
                <w:szCs w:val="24"/>
              </w:rPr>
            </w:pPr>
            <w:r w:rsidRPr="00132B7C">
              <w:rPr>
                <w:rFonts w:ascii="Times New Roman" w:hAnsi="Times New Roman" w:cs="Times New Roman"/>
                <w:noProof/>
                <w:sz w:val="24"/>
              </w:rPr>
              <w:t>Komisia, ČŠ, Europol</w:t>
            </w:r>
          </w:p>
        </w:tc>
        <w:tc>
          <w:tcPr>
            <w:tcW w:w="8222" w:type="dxa"/>
          </w:tcPr>
          <w:p w14:paraId="55E340B2" w14:textId="10F9FAFE" w:rsidR="00932608" w:rsidRPr="00132B7C" w:rsidRDefault="00932608" w:rsidP="004628BC">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Vzdelávať pracovníkov orgánov presadzovania práva EÚ</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oblasti voľne žijúcich druhov</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medzinárodnej spolupráci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nástrojoch, ktoré sú na tento účel</w:t>
            </w:r>
            <w:r w:rsidR="000927AB" w:rsidRPr="00132B7C">
              <w:rPr>
                <w:rFonts w:ascii="Times New Roman" w:hAnsi="Times New Roman" w:cs="Times New Roman"/>
                <w:noProof/>
                <w:sz w:val="24"/>
              </w:rPr>
              <w:t xml:space="preserve"> k </w:t>
            </w:r>
            <w:r w:rsidRPr="00132B7C">
              <w:rPr>
                <w:rFonts w:ascii="Times New Roman" w:hAnsi="Times New Roman" w:cs="Times New Roman"/>
                <w:noProof/>
                <w:sz w:val="24"/>
              </w:rPr>
              <w:t xml:space="preserve">dispozícii. </w:t>
            </w:r>
          </w:p>
        </w:tc>
        <w:tc>
          <w:tcPr>
            <w:tcW w:w="1701" w:type="dxa"/>
          </w:tcPr>
          <w:p w14:paraId="2B8724E3" w14:textId="7F21BD72" w:rsidR="00932608" w:rsidRPr="00132B7C" w:rsidRDefault="00932608"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od roku 2023</w:t>
            </w:r>
          </w:p>
        </w:tc>
      </w:tr>
      <w:tr w:rsidR="00932608" w:rsidRPr="00132B7C" w14:paraId="0D7ED41B" w14:textId="77777777" w:rsidTr="00E3321F">
        <w:trPr>
          <w:trHeight w:val="1254"/>
        </w:trPr>
        <w:tc>
          <w:tcPr>
            <w:tcW w:w="3227" w:type="dxa"/>
            <w:vMerge/>
          </w:tcPr>
          <w:p w14:paraId="6D559768" w14:textId="77777777" w:rsidR="00932608" w:rsidRPr="00132B7C" w:rsidRDefault="00932608" w:rsidP="004628BC">
            <w:pPr>
              <w:pStyle w:val="ListParagraph"/>
              <w:numPr>
                <w:ilvl w:val="0"/>
                <w:numId w:val="5"/>
              </w:numPr>
              <w:contextualSpacing w:val="0"/>
              <w:rPr>
                <w:rFonts w:ascii="Times New Roman" w:hAnsi="Times New Roman" w:cs="Times New Roman"/>
                <w:noProof/>
                <w:sz w:val="24"/>
                <w:szCs w:val="24"/>
              </w:rPr>
            </w:pPr>
          </w:p>
        </w:tc>
        <w:tc>
          <w:tcPr>
            <w:tcW w:w="1417" w:type="dxa"/>
            <w:vMerge/>
          </w:tcPr>
          <w:p w14:paraId="079E70EA" w14:textId="77777777" w:rsidR="00932608" w:rsidRPr="00132B7C" w:rsidRDefault="00932608" w:rsidP="004628BC">
            <w:pPr>
              <w:rPr>
                <w:rFonts w:ascii="Times New Roman" w:hAnsi="Times New Roman" w:cs="Times New Roman"/>
                <w:noProof/>
                <w:sz w:val="24"/>
                <w:szCs w:val="24"/>
              </w:rPr>
            </w:pPr>
          </w:p>
        </w:tc>
        <w:tc>
          <w:tcPr>
            <w:tcW w:w="8222" w:type="dxa"/>
          </w:tcPr>
          <w:p w14:paraId="645E657F" w14:textId="23F786DF" w:rsidR="00932608" w:rsidRPr="00132B7C" w:rsidRDefault="00932608" w:rsidP="00F10423">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Budovať kapacity</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poskytovať vedeckú</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technickú odbornú prípravu príslušným orgánom presadzovania práva, prokurátorom</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justičným orgánom</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kľúčových krajinách mimo EÚ, ktorých sa týka nezákonné obchodovanie</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 vrátane modernizácie vnútroštátnych právnych rámcov</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cieľom umožniť cezhraničnú spoluprácu na vyšetrovaniach</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spoluprácu medzi vnútroštátnymi justičnými orgánmi.</w:t>
            </w:r>
          </w:p>
        </w:tc>
        <w:tc>
          <w:tcPr>
            <w:tcW w:w="1701" w:type="dxa"/>
          </w:tcPr>
          <w:p w14:paraId="1468A496" w14:textId="46E914EF" w:rsidR="00932608" w:rsidRPr="00132B7C" w:rsidRDefault="003F6599"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tc>
      </w:tr>
      <w:tr w:rsidR="00932608" w:rsidRPr="00132B7C" w14:paraId="42A1524A" w14:textId="77777777" w:rsidTr="00E3321F">
        <w:trPr>
          <w:trHeight w:val="1013"/>
        </w:trPr>
        <w:tc>
          <w:tcPr>
            <w:tcW w:w="3227" w:type="dxa"/>
            <w:vMerge/>
          </w:tcPr>
          <w:p w14:paraId="258F518C" w14:textId="77777777" w:rsidR="00932608" w:rsidRPr="00132B7C" w:rsidRDefault="00932608" w:rsidP="004628BC">
            <w:pPr>
              <w:pStyle w:val="ListParagraph"/>
              <w:numPr>
                <w:ilvl w:val="0"/>
                <w:numId w:val="5"/>
              </w:numPr>
              <w:contextualSpacing w:val="0"/>
              <w:rPr>
                <w:rFonts w:ascii="Times New Roman" w:hAnsi="Times New Roman" w:cs="Times New Roman"/>
                <w:noProof/>
                <w:sz w:val="24"/>
                <w:szCs w:val="24"/>
              </w:rPr>
            </w:pPr>
          </w:p>
        </w:tc>
        <w:tc>
          <w:tcPr>
            <w:tcW w:w="1417" w:type="dxa"/>
            <w:vMerge/>
          </w:tcPr>
          <w:p w14:paraId="0638266E" w14:textId="77777777" w:rsidR="00932608" w:rsidRPr="00132B7C" w:rsidRDefault="00932608" w:rsidP="004628BC">
            <w:pPr>
              <w:rPr>
                <w:rFonts w:ascii="Times New Roman" w:hAnsi="Times New Roman" w:cs="Times New Roman"/>
                <w:noProof/>
                <w:sz w:val="24"/>
                <w:szCs w:val="24"/>
              </w:rPr>
            </w:pPr>
          </w:p>
        </w:tc>
        <w:tc>
          <w:tcPr>
            <w:tcW w:w="8222" w:type="dxa"/>
          </w:tcPr>
          <w:p w14:paraId="3326F0C6" w14:textId="69B6474E" w:rsidR="00932608" w:rsidRPr="00132B7C" w:rsidRDefault="00932608" w:rsidP="005B3A88">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Podnecovať bilaterálne kontakty, partnerskú odbornú prípravu</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výmenu skúseností. Podporovať neformálne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formálne regionálne siete mimo Európy, ako je napríklad sieť Jaguar</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Latinskej Amerike alebo siete TWIX</w:t>
            </w:r>
            <w:r w:rsidR="000927AB" w:rsidRPr="00132B7C">
              <w:rPr>
                <w:rFonts w:ascii="Times New Roman" w:hAnsi="Times New Roman" w:cs="Times New Roman"/>
                <w:noProof/>
                <w:sz w:val="24"/>
              </w:rPr>
              <w:t xml:space="preserve"> v </w:t>
            </w:r>
            <w:r w:rsidRPr="00132B7C">
              <w:rPr>
                <w:rFonts w:ascii="Times New Roman" w:hAnsi="Times New Roman" w:cs="Times New Roman"/>
                <w:noProof/>
                <w:sz w:val="24"/>
              </w:rPr>
              <w:t>Afrike</w:t>
            </w:r>
            <w:r w:rsidRPr="00132B7C">
              <w:rPr>
                <w:rFonts w:ascii="Times New Roman" w:hAnsi="Times New Roman" w:cs="Times New Roman"/>
                <w:noProof/>
                <w:vertAlign w:val="superscript"/>
              </w:rPr>
              <w:footnoteReference w:id="27"/>
            </w:r>
            <w:r w:rsidRPr="00132B7C">
              <w:rPr>
                <w:rFonts w:ascii="Times New Roman" w:hAnsi="Times New Roman" w:cs="Times New Roman"/>
                <w:noProof/>
                <w:sz w:val="24"/>
              </w:rPr>
              <w:t>,</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podnecovať ich spoluprácu</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európskymi partnermi.</w:t>
            </w:r>
          </w:p>
        </w:tc>
        <w:tc>
          <w:tcPr>
            <w:tcW w:w="1701" w:type="dxa"/>
          </w:tcPr>
          <w:p w14:paraId="50598EA0" w14:textId="69E63955" w:rsidR="00932608" w:rsidRPr="00132B7C" w:rsidRDefault="003F6599"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p w14:paraId="16C175E1" w14:textId="77777777" w:rsidR="00932608" w:rsidRPr="00132B7C" w:rsidRDefault="00932608" w:rsidP="00932608">
            <w:pPr>
              <w:autoSpaceDE w:val="0"/>
              <w:autoSpaceDN w:val="0"/>
              <w:adjustRightInd w:val="0"/>
              <w:rPr>
                <w:rFonts w:ascii="Times New Roman" w:hAnsi="Times New Roman" w:cs="Times New Roman"/>
                <w:noProof/>
                <w:sz w:val="24"/>
                <w:szCs w:val="24"/>
              </w:rPr>
            </w:pPr>
          </w:p>
          <w:p w14:paraId="16D405D8" w14:textId="77777777" w:rsidR="00932608" w:rsidRPr="00132B7C" w:rsidRDefault="00932608" w:rsidP="00932608">
            <w:pPr>
              <w:autoSpaceDE w:val="0"/>
              <w:autoSpaceDN w:val="0"/>
              <w:adjustRightInd w:val="0"/>
              <w:rPr>
                <w:rFonts w:ascii="Times New Roman" w:hAnsi="Times New Roman" w:cs="Times New Roman"/>
                <w:noProof/>
                <w:sz w:val="24"/>
                <w:szCs w:val="24"/>
              </w:rPr>
            </w:pPr>
          </w:p>
          <w:p w14:paraId="77EFB936" w14:textId="5A87831D" w:rsidR="00932608" w:rsidRPr="00132B7C" w:rsidRDefault="00932608" w:rsidP="00932608">
            <w:pPr>
              <w:autoSpaceDE w:val="0"/>
              <w:autoSpaceDN w:val="0"/>
              <w:adjustRightInd w:val="0"/>
              <w:rPr>
                <w:rFonts w:ascii="Times New Roman" w:hAnsi="Times New Roman" w:cs="Times New Roman"/>
                <w:noProof/>
                <w:sz w:val="24"/>
                <w:szCs w:val="24"/>
              </w:rPr>
            </w:pPr>
          </w:p>
        </w:tc>
      </w:tr>
      <w:tr w:rsidR="00932608" w:rsidRPr="00132B7C" w14:paraId="2F2506C8" w14:textId="77777777" w:rsidTr="00E3321F">
        <w:trPr>
          <w:trHeight w:val="1700"/>
        </w:trPr>
        <w:tc>
          <w:tcPr>
            <w:tcW w:w="3227" w:type="dxa"/>
            <w:vMerge/>
          </w:tcPr>
          <w:p w14:paraId="0D89C7F3" w14:textId="77777777" w:rsidR="00932608" w:rsidRPr="00132B7C" w:rsidRDefault="00932608" w:rsidP="004628BC">
            <w:pPr>
              <w:pStyle w:val="ListParagraph"/>
              <w:numPr>
                <w:ilvl w:val="0"/>
                <w:numId w:val="5"/>
              </w:numPr>
              <w:contextualSpacing w:val="0"/>
              <w:rPr>
                <w:rFonts w:ascii="Times New Roman" w:hAnsi="Times New Roman" w:cs="Times New Roman"/>
                <w:noProof/>
                <w:sz w:val="24"/>
                <w:szCs w:val="24"/>
              </w:rPr>
            </w:pPr>
          </w:p>
        </w:tc>
        <w:tc>
          <w:tcPr>
            <w:tcW w:w="1417" w:type="dxa"/>
            <w:vMerge/>
          </w:tcPr>
          <w:p w14:paraId="79C8775C" w14:textId="77777777" w:rsidR="00932608" w:rsidRPr="00132B7C" w:rsidRDefault="00932608" w:rsidP="004628BC">
            <w:pPr>
              <w:rPr>
                <w:rFonts w:ascii="Times New Roman" w:hAnsi="Times New Roman" w:cs="Times New Roman"/>
                <w:noProof/>
                <w:sz w:val="24"/>
                <w:szCs w:val="24"/>
              </w:rPr>
            </w:pPr>
          </w:p>
        </w:tc>
        <w:tc>
          <w:tcPr>
            <w:tcW w:w="8222" w:type="dxa"/>
          </w:tcPr>
          <w:p w14:paraId="1A980C92" w14:textId="437945B4" w:rsidR="00932608" w:rsidRPr="00132B7C" w:rsidRDefault="00932608" w:rsidP="009468B3">
            <w:pPr>
              <w:pStyle w:val="ListParagraph"/>
              <w:numPr>
                <w:ilvl w:val="0"/>
                <w:numId w:val="11"/>
              </w:numPr>
              <w:autoSpaceDE w:val="0"/>
              <w:autoSpaceDN w:val="0"/>
              <w:adjustRightInd w:val="0"/>
              <w:ind w:left="360"/>
              <w:rPr>
                <w:rFonts w:ascii="Times New Roman" w:hAnsi="Times New Roman" w:cs="Times New Roman"/>
                <w:noProof/>
                <w:sz w:val="24"/>
                <w:szCs w:val="24"/>
              </w:rPr>
            </w:pPr>
            <w:r w:rsidRPr="00132B7C">
              <w:rPr>
                <w:rFonts w:ascii="Times New Roman" w:hAnsi="Times New Roman" w:cs="Times New Roman"/>
                <w:noProof/>
                <w:sz w:val="24"/>
              </w:rPr>
              <w:t>Zapojiť sa do činnosti</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podporovať prácu: i) príslušných globálnych sietí, ako je Medzinárodné konzorcium pre boj proti trestnej činnosti týkajúcej sa voľne žijúcich živočíchov</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rastlín (ICCWC</w:t>
            </w:r>
            <w:r w:rsidRPr="00132B7C">
              <w:rPr>
                <w:rFonts w:ascii="Times New Roman" w:hAnsi="Times New Roman" w:cs="Times New Roman"/>
                <w:noProof/>
                <w:vertAlign w:val="superscript"/>
              </w:rPr>
              <w:footnoteReference w:id="28"/>
            </w:r>
            <w:r w:rsidRPr="00132B7C">
              <w:rPr>
                <w:rFonts w:ascii="Times New Roman" w:hAnsi="Times New Roman" w:cs="Times New Roman"/>
                <w:noProof/>
                <w:sz w:val="24"/>
              </w:rPr>
              <w:t>)</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Medzinárodná sieť pre súlad</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právnymi predpismi</w:t>
            </w:r>
            <w:r w:rsidR="000927AB" w:rsidRPr="00132B7C">
              <w:rPr>
                <w:rFonts w:ascii="Times New Roman" w:hAnsi="Times New Roman" w:cs="Times New Roman"/>
                <w:noProof/>
                <w:sz w:val="24"/>
              </w:rPr>
              <w:t xml:space="preserve"> o </w:t>
            </w:r>
            <w:r w:rsidRPr="00132B7C">
              <w:rPr>
                <w:rFonts w:ascii="Times New Roman" w:hAnsi="Times New Roman" w:cs="Times New Roman"/>
                <w:noProof/>
                <w:sz w:val="24"/>
              </w:rPr>
              <w:t>životnom prostredí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ich presadzovanie (INECE),</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ii) organizácií</w:t>
            </w:r>
            <w:r w:rsidR="000927AB" w:rsidRPr="00132B7C">
              <w:rPr>
                <w:rFonts w:ascii="Times New Roman" w:hAnsi="Times New Roman" w:cs="Times New Roman"/>
                <w:noProof/>
                <w:sz w:val="24"/>
              </w:rPr>
              <w:t xml:space="preserve"> a </w:t>
            </w:r>
            <w:r w:rsidRPr="00132B7C">
              <w:rPr>
                <w:rFonts w:ascii="Times New Roman" w:hAnsi="Times New Roman" w:cs="Times New Roman"/>
                <w:noProof/>
                <w:sz w:val="24"/>
              </w:rPr>
              <w:t>sietí občianskej spoločnosti, ako je Koalícia na ukončenie nezákonného online obchodovania</w:t>
            </w:r>
            <w:r w:rsidR="000927AB" w:rsidRPr="00132B7C">
              <w:rPr>
                <w:rFonts w:ascii="Times New Roman" w:hAnsi="Times New Roman" w:cs="Times New Roman"/>
                <w:noProof/>
                <w:sz w:val="24"/>
              </w:rPr>
              <w:t xml:space="preserve"> s </w:t>
            </w:r>
            <w:r w:rsidRPr="00132B7C">
              <w:rPr>
                <w:rFonts w:ascii="Times New Roman" w:hAnsi="Times New Roman" w:cs="Times New Roman"/>
                <w:noProof/>
                <w:sz w:val="24"/>
              </w:rPr>
              <w:t>voľne žijúcimi druhmi.</w:t>
            </w:r>
          </w:p>
        </w:tc>
        <w:tc>
          <w:tcPr>
            <w:tcW w:w="1701" w:type="dxa"/>
          </w:tcPr>
          <w:p w14:paraId="5626F22A" w14:textId="3A5F793C" w:rsidR="00932608" w:rsidRPr="00132B7C" w:rsidRDefault="003F6599" w:rsidP="00932608">
            <w:pPr>
              <w:autoSpaceDE w:val="0"/>
              <w:autoSpaceDN w:val="0"/>
              <w:adjustRightInd w:val="0"/>
              <w:rPr>
                <w:rFonts w:ascii="Times New Roman" w:hAnsi="Times New Roman" w:cs="Times New Roman"/>
                <w:noProof/>
                <w:sz w:val="24"/>
                <w:szCs w:val="24"/>
              </w:rPr>
            </w:pPr>
            <w:r w:rsidRPr="00132B7C">
              <w:rPr>
                <w:rFonts w:ascii="Times New Roman" w:hAnsi="Times New Roman" w:cs="Times New Roman"/>
                <w:noProof/>
                <w:sz w:val="24"/>
              </w:rPr>
              <w:t>priebežne</w:t>
            </w:r>
          </w:p>
        </w:tc>
      </w:tr>
    </w:tbl>
    <w:p w14:paraId="5A91FE21" w14:textId="77777777" w:rsidR="0068035B" w:rsidRPr="00132B7C" w:rsidRDefault="0068035B" w:rsidP="0014503F">
      <w:pPr>
        <w:spacing w:line="240" w:lineRule="auto"/>
        <w:jc w:val="both"/>
        <w:rPr>
          <w:rFonts w:ascii="Times New Roman" w:hAnsi="Times New Roman" w:cs="Times New Roman"/>
          <w:noProof/>
          <w:sz w:val="24"/>
          <w:szCs w:val="24"/>
        </w:rPr>
      </w:pPr>
    </w:p>
    <w:p w14:paraId="1504FFA9" w14:textId="541C3E61" w:rsidR="00F513D4" w:rsidRPr="00132B7C" w:rsidRDefault="00F513D4" w:rsidP="0014503F">
      <w:pPr>
        <w:spacing w:line="240" w:lineRule="auto"/>
        <w:jc w:val="both"/>
        <w:rPr>
          <w:rFonts w:ascii="Times New Roman" w:hAnsi="Times New Roman" w:cs="Times New Roman"/>
          <w:noProof/>
          <w:sz w:val="24"/>
          <w:szCs w:val="24"/>
        </w:rPr>
      </w:pPr>
    </w:p>
    <w:sectPr w:rsidR="00F513D4" w:rsidRPr="00132B7C" w:rsidSect="0014503F">
      <w:headerReference w:type="even" r:id="rId24"/>
      <w:headerReference w:type="default" r:id="rId25"/>
      <w:footerReference w:type="even" r:id="rId26"/>
      <w:footerReference w:type="default" r:id="rId27"/>
      <w:headerReference w:type="first" r:id="rId28"/>
      <w:footerReference w:type="first" r:id="rId2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C3AB2" w14:textId="77777777" w:rsidR="001F3C50" w:rsidRDefault="001F3C50" w:rsidP="009F3AAA">
      <w:pPr>
        <w:spacing w:after="0" w:line="240" w:lineRule="auto"/>
      </w:pPr>
      <w:r>
        <w:separator/>
      </w:r>
    </w:p>
  </w:endnote>
  <w:endnote w:type="continuationSeparator" w:id="0">
    <w:p w14:paraId="10AEC0F0" w14:textId="77777777" w:rsidR="001F3C50" w:rsidRDefault="001F3C50" w:rsidP="009F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7D7D" w14:textId="77777777" w:rsidR="008D30BA" w:rsidRPr="008D30BA" w:rsidRDefault="008D30BA" w:rsidP="008D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65762" w14:textId="396D3D8D" w:rsidR="001F3C50" w:rsidRPr="008D30BA" w:rsidRDefault="008D30BA" w:rsidP="008D30BA">
    <w:pPr>
      <w:pStyle w:val="FooterCoverPage"/>
      <w:rPr>
        <w:rFonts w:ascii="Arial" w:hAnsi="Arial" w:cs="Arial"/>
        <w:b/>
        <w:sz w:val="48"/>
      </w:rPr>
    </w:pPr>
    <w:r w:rsidRPr="008D30BA">
      <w:rPr>
        <w:rFonts w:ascii="Arial" w:hAnsi="Arial" w:cs="Arial"/>
        <w:b/>
        <w:sz w:val="48"/>
      </w:rPr>
      <w:t>SK</w:t>
    </w:r>
    <w:r w:rsidRPr="008D30BA">
      <w:rPr>
        <w:rFonts w:ascii="Arial" w:hAnsi="Arial" w:cs="Arial"/>
        <w:b/>
        <w:sz w:val="48"/>
      </w:rPr>
      <w:tab/>
    </w:r>
    <w:r w:rsidRPr="008D30BA">
      <w:rPr>
        <w:rFonts w:ascii="Arial" w:hAnsi="Arial" w:cs="Arial"/>
        <w:b/>
        <w:sz w:val="48"/>
      </w:rPr>
      <w:tab/>
    </w:r>
    <w:r w:rsidRPr="008D30BA">
      <w:tab/>
    </w:r>
    <w:r w:rsidRPr="008D30BA">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76858" w14:textId="77777777" w:rsidR="008D30BA" w:rsidRPr="008D30BA" w:rsidRDefault="008D30BA" w:rsidP="008D30B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6662C" w14:textId="77777777" w:rsidR="001F3C50" w:rsidRDefault="001F3C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919040"/>
      <w:docPartObj>
        <w:docPartGallery w:val="Page Numbers (Bottom of Page)"/>
        <w:docPartUnique/>
      </w:docPartObj>
    </w:sdtPr>
    <w:sdtEndPr>
      <w:rPr>
        <w:rFonts w:ascii="Times New Roman" w:hAnsi="Times New Roman" w:cs="Times New Roman"/>
        <w:noProof/>
        <w:sz w:val="24"/>
        <w:szCs w:val="24"/>
      </w:rPr>
    </w:sdtEndPr>
    <w:sdtContent>
      <w:p w14:paraId="71597EDF" w14:textId="55AE14EA" w:rsidR="001F3C50" w:rsidRPr="002E477B" w:rsidRDefault="001F3C50" w:rsidP="002E477B">
        <w:pPr>
          <w:pStyle w:val="Footer"/>
          <w:jc w:val="center"/>
          <w:rPr>
            <w:rFonts w:ascii="Times New Roman" w:hAnsi="Times New Roman" w:cs="Times New Roman"/>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8D30BA">
          <w:rPr>
            <w:rFonts w:ascii="Times New Roman" w:hAnsi="Times New Roman" w:cs="Times New Roman"/>
            <w:noProof/>
            <w:sz w:val="24"/>
          </w:rPr>
          <w:t>1</w:t>
        </w:r>
        <w:r>
          <w:rPr>
            <w:rFonts w:ascii="Times New Roman" w:hAnsi="Times New Roman" w:cs="Times New Roman"/>
            <w:sz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29EA" w14:textId="77777777" w:rsidR="001F3C50" w:rsidRDefault="001F3C5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828A" w14:textId="77777777" w:rsidR="001F3C50" w:rsidRDefault="001F3C5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396467"/>
      <w:docPartObj>
        <w:docPartGallery w:val="Page Numbers (Bottom of Page)"/>
        <w:docPartUnique/>
      </w:docPartObj>
    </w:sdtPr>
    <w:sdtEndPr>
      <w:rPr>
        <w:noProof/>
      </w:rPr>
    </w:sdtEndPr>
    <w:sdtContent>
      <w:p w14:paraId="73D20B02" w14:textId="2034231A" w:rsidR="001F3C50" w:rsidRDefault="001F3C50">
        <w:pPr>
          <w:pStyle w:val="Footer"/>
          <w:jc w:val="right"/>
        </w:pPr>
        <w:r>
          <w:fldChar w:fldCharType="begin"/>
        </w:r>
        <w:r>
          <w:instrText xml:space="preserve"> PAGE   \* MERGEFORMAT </w:instrText>
        </w:r>
        <w:r>
          <w:fldChar w:fldCharType="separate"/>
        </w:r>
        <w:r w:rsidR="008D30BA">
          <w:rPr>
            <w:noProof/>
          </w:rPr>
          <w:t>21</w:t>
        </w:r>
        <w:r>
          <w:fldChar w:fldCharType="end"/>
        </w:r>
      </w:p>
    </w:sdtContent>
  </w:sdt>
  <w:p w14:paraId="5BFD4688" w14:textId="77777777" w:rsidR="001F3C50" w:rsidRDefault="001F3C5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FCD27" w14:textId="77777777" w:rsidR="001F3C50" w:rsidRDefault="001F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352CD" w14:textId="77777777" w:rsidR="001F3C50" w:rsidRDefault="001F3C50" w:rsidP="009F3AAA">
      <w:pPr>
        <w:spacing w:after="0" w:line="240" w:lineRule="auto"/>
      </w:pPr>
      <w:r>
        <w:separator/>
      </w:r>
    </w:p>
  </w:footnote>
  <w:footnote w:type="continuationSeparator" w:id="0">
    <w:p w14:paraId="1334DC88" w14:textId="77777777" w:rsidR="001F3C50" w:rsidRDefault="001F3C50" w:rsidP="009F3AAA">
      <w:pPr>
        <w:spacing w:after="0" w:line="240" w:lineRule="auto"/>
      </w:pPr>
      <w:r>
        <w:continuationSeparator/>
      </w:r>
    </w:p>
  </w:footnote>
  <w:footnote w:id="1">
    <w:p w14:paraId="718BF1F1" w14:textId="73AA2573"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00CC55E1" w:rsidRPr="00CC55E1">
        <w:rPr>
          <w:rFonts w:ascii="Times New Roman" w:hAnsi="Times New Roman" w:cs="Times New Roman"/>
        </w:rPr>
        <w:tab/>
      </w:r>
      <w:r w:rsidRPr="00CC55E1">
        <w:rPr>
          <w:rFonts w:ascii="Times New Roman" w:hAnsi="Times New Roman" w:cs="Times New Roman"/>
        </w:rPr>
        <w:t xml:space="preserve">IPBES, </w:t>
      </w:r>
      <w:r w:rsidRPr="00CC55E1">
        <w:rPr>
          <w:rFonts w:ascii="Times New Roman" w:hAnsi="Times New Roman" w:cs="Times New Roman"/>
          <w:i/>
        </w:rPr>
        <w:t>Summary for policymakers of the thematic assessment of the sustainable use of wild species of the Intergovernmental Science-Policy Platform on Biodiversity and Ecosystem Services</w:t>
      </w:r>
      <w:r w:rsidRPr="00CC55E1">
        <w:rPr>
          <w:rFonts w:ascii="Times New Roman" w:hAnsi="Times New Roman" w:cs="Times New Roman"/>
        </w:rPr>
        <w:t xml:space="preserve"> (Zhrnutie tematického posúdenia udržateľného využívania voľne žijúcich druhov, ktoré vypracovala Medzivládna vedecko-politická platforma pre biodiverzitu a ekosystémové služby, určené pre tvorcov politík), 2022.</w:t>
      </w:r>
    </w:p>
  </w:footnote>
  <w:footnote w:id="2">
    <w:p w14:paraId="252BB51F" w14:textId="4FE5BC9D"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 xml:space="preserve">UNODC, </w:t>
      </w:r>
      <w:r w:rsidRPr="00CC55E1">
        <w:rPr>
          <w:rFonts w:ascii="Times New Roman" w:hAnsi="Times New Roman" w:cs="Times New Roman"/>
          <w:i/>
        </w:rPr>
        <w:t>World Wildlife Crime Report</w:t>
      </w:r>
      <w:r w:rsidRPr="00CC55E1">
        <w:rPr>
          <w:rFonts w:ascii="Times New Roman" w:hAnsi="Times New Roman" w:cs="Times New Roman"/>
        </w:rPr>
        <w:t xml:space="preserve"> (Správa o trestnej činnosti týkajúcej sa voľne žijúcich druhov), 2020.</w:t>
      </w:r>
    </w:p>
  </w:footnote>
  <w:footnote w:id="3">
    <w:p w14:paraId="58A45B69" w14:textId="448BC8BD"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r>
      <w:bookmarkStart w:id="2" w:name="_Hlk114040349"/>
      <w:r w:rsidRPr="00CC55E1">
        <w:rPr>
          <w:rFonts w:ascii="Times New Roman" w:hAnsi="Times New Roman" w:cs="Times New Roman"/>
        </w:rPr>
        <w:t xml:space="preserve">Organizácia TRAFFIC, </w:t>
      </w:r>
      <w:r w:rsidRPr="00CC55E1">
        <w:rPr>
          <w:rFonts w:ascii="Times New Roman" w:hAnsi="Times New Roman" w:cs="Times New Roman"/>
          <w:i/>
        </w:rPr>
        <w:t>An overview of seizures of CITES-listed wildlife in the EU in 2020</w:t>
      </w:r>
      <w:r w:rsidRPr="00CC55E1">
        <w:rPr>
          <w:rFonts w:ascii="Times New Roman" w:hAnsi="Times New Roman" w:cs="Times New Roman"/>
        </w:rPr>
        <w:t xml:space="preserve"> (Prehľad voľne žijúcich druhov uvedených v dohovore CITES a zhabaných v EÚ v roku 2020), 2022.</w:t>
      </w:r>
    </w:p>
    <w:bookmarkEnd w:id="2"/>
  </w:footnote>
  <w:footnote w:id="4">
    <w:p w14:paraId="7C7AE9CC" w14:textId="62043DC0"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 xml:space="preserve">IPBES, </w:t>
      </w:r>
      <w:r w:rsidRPr="00CC55E1">
        <w:rPr>
          <w:rFonts w:ascii="Times New Roman" w:hAnsi="Times New Roman" w:cs="Times New Roman"/>
          <w:i/>
        </w:rPr>
        <w:t>Summary for Policymakers of the Global Assessment Report on Biodiversity and Ecosystem Services of the Intergovernmental Science-Policy Platform on Biodiversity and Ecosystem Services</w:t>
      </w:r>
      <w:r w:rsidRPr="00CC55E1">
        <w:rPr>
          <w:rFonts w:ascii="Times New Roman" w:hAnsi="Times New Roman" w:cs="Times New Roman"/>
        </w:rPr>
        <w:t xml:space="preserve"> (Zhrnutie celosvetovej hodnotiacej správy o biodiverzite a ekosystémových službách, ktorú vypracovala Medzivládna vedecko-politická platforma pre biodiverzitu a ekosystémové služby, určené pre tvorcov politík), sekretariát IPBES, Bonn, Nemecko, 2019.</w:t>
      </w:r>
    </w:p>
  </w:footnote>
  <w:footnote w:id="5">
    <w:p w14:paraId="5EDA05C0" w14:textId="42577F47"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 xml:space="preserve">Maxwell, S. a ďalší, </w:t>
      </w:r>
      <w:r w:rsidRPr="00CC55E1">
        <w:rPr>
          <w:rFonts w:ascii="Times New Roman" w:hAnsi="Times New Roman" w:cs="Times New Roman"/>
          <w:i/>
          <w:iCs/>
        </w:rPr>
        <w:t>Biodiversity: the ravages of guns, nets and bulldozers</w:t>
      </w:r>
      <w:r w:rsidRPr="00CC55E1">
        <w:rPr>
          <w:rFonts w:ascii="Times New Roman" w:hAnsi="Times New Roman" w:cs="Times New Roman"/>
        </w:rPr>
        <w:t xml:space="preserve"> (Biodiverzita: ničivé vplyvy zbraní, sietí a buldozérov) </w:t>
      </w:r>
      <w:r w:rsidRPr="00CC55E1">
        <w:rPr>
          <w:rFonts w:ascii="Times New Roman" w:hAnsi="Times New Roman" w:cs="Times New Roman"/>
          <w:i/>
        </w:rPr>
        <w:t>Nature</w:t>
      </w:r>
      <w:r w:rsidRPr="00CC55E1">
        <w:rPr>
          <w:rFonts w:ascii="Times New Roman" w:hAnsi="Times New Roman" w:cs="Times New Roman"/>
        </w:rPr>
        <w:t>, 536, s. 143 – 145, 2016.</w:t>
      </w:r>
    </w:p>
  </w:footnote>
  <w:footnote w:id="6">
    <w:p w14:paraId="4DF6A7B5" w14:textId="2D978FE1"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 xml:space="preserve">UNODC, </w:t>
      </w:r>
      <w:r w:rsidRPr="00CC55E1">
        <w:rPr>
          <w:rFonts w:ascii="Times New Roman" w:hAnsi="Times New Roman" w:cs="Times New Roman"/>
          <w:i/>
        </w:rPr>
        <w:t>Global Programme for Combating Wildlife and Forest Crime, Annual Report</w:t>
      </w:r>
      <w:r w:rsidRPr="00CC55E1">
        <w:rPr>
          <w:rFonts w:ascii="Times New Roman" w:hAnsi="Times New Roman" w:cs="Times New Roman"/>
        </w:rPr>
        <w:t xml:space="preserve"> (Globálny program boja proti trestnej činnosti týkajúcej sa voľne žijúcich druhov a lesného hospodárstva), 2021.</w:t>
      </w:r>
    </w:p>
  </w:footnote>
  <w:footnote w:id="7">
    <w:p w14:paraId="7529A892" w14:textId="4F7DAA7D"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 xml:space="preserve">Európska komisia, Generálne riaditeľstvo pre medzinárodnú spoluprácu a rozvoj, </w:t>
      </w:r>
      <w:r w:rsidRPr="00CC55E1">
        <w:rPr>
          <w:rFonts w:ascii="Times New Roman" w:hAnsi="Times New Roman" w:cs="Times New Roman"/>
          <w:i/>
          <w:iCs/>
        </w:rPr>
        <w:t>Study on the interaction between security and wildlife conservation in sub-Saharan Africa: summary report</w:t>
      </w:r>
      <w:r w:rsidRPr="00CC55E1">
        <w:rPr>
          <w:rFonts w:ascii="Times New Roman" w:hAnsi="Times New Roman" w:cs="Times New Roman"/>
        </w:rPr>
        <w:t xml:space="preserve"> (Štúdia o vzájomnom pôsobení medzi bezpečnosťou a ochranou voľne žijúcich druhov v subsaharskej Afrike: súhrnná správa), Európska komisia, 2019. </w:t>
      </w:r>
    </w:p>
  </w:footnote>
  <w:footnote w:id="8">
    <w:p w14:paraId="2C7A019B" w14:textId="7DBB0861"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 xml:space="preserve">UNODC, </w:t>
      </w:r>
      <w:r w:rsidRPr="00CC55E1">
        <w:rPr>
          <w:rFonts w:ascii="Times New Roman" w:hAnsi="Times New Roman" w:cs="Times New Roman"/>
          <w:i/>
        </w:rPr>
        <w:t>World Wildlife Crime Report</w:t>
      </w:r>
      <w:r w:rsidRPr="00CC55E1">
        <w:rPr>
          <w:rFonts w:ascii="Times New Roman" w:hAnsi="Times New Roman" w:cs="Times New Roman"/>
        </w:rPr>
        <w:t xml:space="preserve"> (Správa o trestnej činnosti týkajúcej sa voľne žijúcich druhov), 2020.</w:t>
      </w:r>
    </w:p>
  </w:footnote>
  <w:footnote w:id="9">
    <w:p w14:paraId="27C08272" w14:textId="14FFAF95"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 xml:space="preserve">Europol, </w:t>
      </w:r>
      <w:r w:rsidRPr="00CC55E1">
        <w:rPr>
          <w:rFonts w:ascii="Times New Roman" w:hAnsi="Times New Roman" w:cs="Times New Roman"/>
          <w:i/>
        </w:rPr>
        <w:t>Environmental Crime in the age of Climate Change</w:t>
      </w:r>
      <w:r w:rsidRPr="00CC55E1">
        <w:rPr>
          <w:rFonts w:ascii="Times New Roman" w:hAnsi="Times New Roman" w:cs="Times New Roman"/>
        </w:rPr>
        <w:t xml:space="preserve"> (Trestné činy proti životnému prostrediu v ére zmeny klímy), 2022.</w:t>
      </w:r>
    </w:p>
  </w:footnote>
  <w:footnote w:id="10">
    <w:p w14:paraId="623A2DA4" w14:textId="706B6646"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 xml:space="preserve">Organizácia TRAFFIC, </w:t>
      </w:r>
      <w:r w:rsidRPr="00CC55E1">
        <w:rPr>
          <w:rFonts w:ascii="Times New Roman" w:hAnsi="Times New Roman" w:cs="Times New Roman"/>
          <w:i/>
        </w:rPr>
        <w:t>Overview of seizures of CITES-listed wildlife in the European Union, January 2019 to December 2019</w:t>
      </w:r>
      <w:r w:rsidRPr="00CC55E1">
        <w:rPr>
          <w:rFonts w:ascii="Times New Roman" w:hAnsi="Times New Roman" w:cs="Times New Roman"/>
        </w:rPr>
        <w:t xml:space="preserve"> (Prehľad voľne žijúcich druhov uvedených v dohovore CITES, ktoré boli zhabané v Európskej únii, január 2019 až december 2019), 2020.</w:t>
      </w:r>
    </w:p>
  </w:footnote>
  <w:footnote w:id="11">
    <w:p w14:paraId="6CF5E06A" w14:textId="404A737F"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Oznámenie Komisie Európskemu parlamentu, Rade, Európskemu hospodárskemu a sociálnemu výboru a Výboru regiónov, Akčný plán EÚ na boj proti obchodovaniu s voľne žijúcimi druhmi živočíchov a rastlín [COM(2016) 87 final].</w:t>
      </w:r>
    </w:p>
  </w:footnote>
  <w:footnote w:id="12">
    <w:p w14:paraId="6CD06808" w14:textId="179F13F8"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Táto potreba spolupráce a koordinácie sa vzťahuje okrem iného na: výkonné orgány dohovoru CITES, orgány presadzovania práva a vedecké orgány, colných úradníkov, políciu, prokurátorov, justičné orgány, zdravotnícke orgány, orgány v oblasti dobrých životných podmienok zvierat a veterinárne orgány, finančné spravodajské jednotky, ministerstvá zahraničných vecí a diplomatické misie.</w:t>
      </w:r>
    </w:p>
  </w:footnote>
  <w:footnote w:id="13">
    <w:p w14:paraId="524EB32F" w14:textId="4CCDDD5F"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 xml:space="preserve">Pozri </w:t>
      </w:r>
      <w:hyperlink r:id="rId1" w:history="1">
        <w:r w:rsidRPr="00CC55E1">
          <w:rPr>
            <w:rFonts w:ascii="Times New Roman" w:hAnsi="Times New Roman" w:cs="Times New Roman"/>
          </w:rPr>
          <w:t>Coalition to End Wildlife Trafficking Online</w:t>
        </w:r>
      </w:hyperlink>
      <w:r w:rsidRPr="00CC55E1">
        <w:rPr>
          <w:rFonts w:ascii="Times New Roman" w:hAnsi="Times New Roman" w:cs="Times New Roman"/>
        </w:rPr>
        <w:t xml:space="preserve"> (Koalícia na ukončenie nezákonného online obchodovania s voľne žijúcimi druhmi).</w:t>
      </w:r>
    </w:p>
  </w:footnote>
  <w:footnote w:id="14">
    <w:p w14:paraId="303D0158" w14:textId="10B25BE8"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 xml:space="preserve">Pozri stránku </w:t>
      </w:r>
      <w:hyperlink w:tgtFrame="_blank" w:history="1">
        <w:r w:rsidRPr="00CC55E1">
          <w:rPr>
            <w:rFonts w:ascii="Times New Roman" w:hAnsi="Times New Roman" w:cs="Times New Roman"/>
          </w:rPr>
          <w:t>Welcome to Reducing Opportunities for Unlawful Transport of Endangered Species (routespartnership.org)</w:t>
        </w:r>
      </w:hyperlink>
      <w:r w:rsidRPr="00CC55E1">
        <w:rPr>
          <w:rFonts w:ascii="Times New Roman" w:hAnsi="Times New Roman" w:cs="Times New Roman"/>
        </w:rPr>
        <w:t xml:space="preserve"> (Vitajte na stránke partnerstva pre obmedzenie príležitostí na nezákonnú prepravu ohrozených druhov).</w:t>
      </w:r>
    </w:p>
  </w:footnote>
  <w:footnote w:id="15">
    <w:p w14:paraId="6B982199" w14:textId="1EB6338A"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Všetky body uvedené v tomto odseku takisto predstavujú kľúčové ciele platformy EMPACT, iniciatívy v oblasti bezpečnosti, ktorú vedú členské štáty EÚ s cieľom identifikovať, priorizovať a riešiť hrozby, ktoré predstavuje organizovaná a závažná medzinárodná trestná činnosť. EMPACT je multidisciplinárna platforma spolupráce členských štátov podporovaná všetkými inštitúciami, orgánmi a agentúrami EÚ, ktorá sa organizuje v štvorročných cykloch. Sú k nej pridružené aj krajiny mimo EÚ, medzinárodné organizácie a ďalšie verejné a súkromné partnerské organizácie. </w:t>
      </w:r>
    </w:p>
  </w:footnote>
  <w:footnote w:id="16">
    <w:p w14:paraId="4C7F0940" w14:textId="257C9751"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Napríklad Európska sieť prokurátorov pre životné prostredie, Európska sieť pre implementáciu a vymáhanie environmentálneho práva, Fórum sudcov Európskej únie pre životné prostredie a regionálne siete.</w:t>
      </w:r>
    </w:p>
  </w:footnote>
  <w:footnote w:id="17">
    <w:p w14:paraId="2985C162" w14:textId="4103DF6D"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000927AB" w:rsidRPr="00CC55E1">
        <w:rPr>
          <w:rFonts w:ascii="Times New Roman" w:hAnsi="Times New Roman" w:cs="Times New Roman"/>
        </w:rPr>
        <w:tab/>
      </w:r>
      <w:r w:rsidRPr="00CC55E1">
        <w:rPr>
          <w:rFonts w:ascii="Times New Roman" w:hAnsi="Times New Roman" w:cs="Times New Roman"/>
        </w:rPr>
        <w:t>Návrh nariadenia Európskeho parlamentu a Rady o sprístupnení určitých komodít a výrobkov spojených s odlesňovaním a degradáciou lesov na trhu Únie a o ich vývoze z Únie, ktorým sa zrušuje nariadenie (EÚ) č. 995/2010 [COM(2021) 706 final].</w:t>
      </w:r>
    </w:p>
  </w:footnote>
  <w:footnote w:id="18">
    <w:p w14:paraId="73AA22B9" w14:textId="38A10F09"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000927AB" w:rsidRPr="00CC55E1">
        <w:rPr>
          <w:rFonts w:ascii="Times New Roman" w:hAnsi="Times New Roman" w:cs="Times New Roman"/>
        </w:rPr>
        <w:tab/>
      </w:r>
      <w:r w:rsidRPr="00CC55E1">
        <w:rPr>
          <w:rFonts w:ascii="Times New Roman" w:hAnsi="Times New Roman" w:cs="Times New Roman"/>
        </w:rPr>
        <w:t>Nariadenie Rady (ES) č. 1224/2009 z 20. novembra 2009, ktorým sa zriaďuje systém kontroly Spoločenstva na zabezpečenie dodržiavania pravidiel spoločnej politiky v oblasti rybného hospodárstva a ktorým sa menia a dopĺňajú nariadenia (ES) č. 847/96, (ES) č. 2371/2002, (ES) č. 811/2004, (ES) č. 768/2005, (ES) č. 2115/2005, (ES) č. 2166/2005, (ES) č. 388/2006, (ES) č. 509/2007, (ES) č. 676/2007, (ES) č. 1098/2007, (ES) č. 1300/2008, (ES) č. 1342/2008 a ktorým sa zrušujú nariadenia (EHS) č. 2847/93, (ES) č. 1627/94 a (ES) č. 1966/2006.</w:t>
      </w:r>
    </w:p>
  </w:footnote>
  <w:footnote w:id="19">
    <w:p w14:paraId="5824A708" w14:textId="0AF91CC2"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000927AB" w:rsidRPr="00CC55E1">
        <w:rPr>
          <w:rFonts w:ascii="Times New Roman" w:hAnsi="Times New Roman" w:cs="Times New Roman"/>
        </w:rPr>
        <w:tab/>
      </w:r>
      <w:r w:rsidRPr="00CC55E1">
        <w:rPr>
          <w:rFonts w:ascii="Times New Roman" w:hAnsi="Times New Roman" w:cs="Times New Roman"/>
        </w:rPr>
        <w:t xml:space="preserve">Pozri platformu </w:t>
      </w:r>
      <w:hyperlink r:id="rId2" w:history="1">
        <w:r w:rsidRPr="00CC55E1">
          <w:rPr>
            <w:rFonts w:ascii="Times New Roman" w:hAnsi="Times New Roman" w:cs="Times New Roman"/>
            <w:i/>
            <w:iCs/>
          </w:rPr>
          <w:t>Collaborative Partnership on Sustainable Wildlife Management</w:t>
        </w:r>
        <w:r w:rsidRPr="00CC55E1">
          <w:rPr>
            <w:rFonts w:ascii="Times New Roman" w:hAnsi="Times New Roman" w:cs="Times New Roman"/>
          </w:rPr>
          <w:t xml:space="preserve"> (Partnerstvo pre spoluprácu v udržateľnom riadení voľne žijúcich druhov) (fao.org)</w:t>
        </w:r>
      </w:hyperlink>
      <w:r w:rsidRPr="00CC55E1">
        <w:rPr>
          <w:rFonts w:ascii="Times New Roman" w:hAnsi="Times New Roman" w:cs="Times New Roman"/>
        </w:rPr>
        <w:t>.</w:t>
      </w:r>
    </w:p>
  </w:footnote>
  <w:footnote w:id="20">
    <w:p w14:paraId="1128CBE7" w14:textId="3930D53A"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000927AB" w:rsidRPr="00CC55E1">
        <w:rPr>
          <w:rFonts w:ascii="Times New Roman" w:hAnsi="Times New Roman" w:cs="Times New Roman"/>
        </w:rPr>
        <w:tab/>
      </w:r>
      <w:r w:rsidRPr="00CC55E1">
        <w:rPr>
          <w:rFonts w:ascii="Times New Roman" w:hAnsi="Times New Roman" w:cs="Times New Roman"/>
        </w:rPr>
        <w:t xml:space="preserve">Pozri stránku </w:t>
      </w:r>
      <w:hyperlink r:id="rId3" w:history="1">
        <w:r w:rsidRPr="00CC55E1">
          <w:rPr>
            <w:rFonts w:ascii="Times New Roman" w:hAnsi="Times New Roman" w:cs="Times New Roman"/>
            <w:i/>
            <w:iCs/>
          </w:rPr>
          <w:t>Sustainable Wildlife Management, Policy Support and Governance Gateway and the Food and Agriculture Organization of the United Nations</w:t>
        </w:r>
        <w:r w:rsidRPr="00CC55E1">
          <w:rPr>
            <w:rFonts w:ascii="Times New Roman" w:hAnsi="Times New Roman" w:cs="Times New Roman"/>
          </w:rPr>
          <w:t xml:space="preserve"> (Udržateľné riadenie voľne žijúcich druhov, brána pre politickú podporu a správu a Organizácia OSN pre výživu a poľnohospodárstvo)</w:t>
        </w:r>
        <w:r w:rsidR="00FD13C0" w:rsidRPr="00CC55E1">
          <w:rPr>
            <w:rFonts w:ascii="Times New Roman" w:hAnsi="Times New Roman" w:cs="Times New Roman"/>
          </w:rPr>
          <w:t>,</w:t>
        </w:r>
        <w:r w:rsidRPr="00CC55E1">
          <w:rPr>
            <w:rFonts w:ascii="Times New Roman" w:hAnsi="Times New Roman" w:cs="Times New Roman"/>
          </w:rPr>
          <w:t xml:space="preserve"> (fao.org)</w:t>
        </w:r>
      </w:hyperlink>
      <w:r w:rsidRPr="00CC55E1">
        <w:rPr>
          <w:rFonts w:ascii="Times New Roman" w:hAnsi="Times New Roman" w:cs="Times New Roman"/>
        </w:rPr>
        <w:t>.</w:t>
      </w:r>
    </w:p>
  </w:footnote>
  <w:footnote w:id="21">
    <w:p w14:paraId="2FFBE42A" w14:textId="5F4D3988"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Návrh smernice Európskeho parlamentu a Rady o náležitej starostlivosti podnikov v oblasti udržateľnosti a o zmene smernice (EÚ) 2019/1937 [COM(2022) 71 final].</w:t>
      </w:r>
    </w:p>
  </w:footnote>
  <w:footnote w:id="22">
    <w:p w14:paraId="5DFB9762" w14:textId="65B8CC9A"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Vrátane Fóra sudcov Európskej únie pre životné prostredie, Európskej siete prokurátorov pre životné prostredie, Európskej siete pre implementáciu a vymáhanie environmentálneho práva, siete EnviCrimeNet a projektu Successful Wildlife Crime Prosecution in Europe (Úspešné stíhanie trestnej činnosti týkajúcej sa voľne žijúcich druhov v Európe).</w:t>
      </w:r>
    </w:p>
  </w:footnote>
  <w:footnote w:id="23">
    <w:p w14:paraId="4C1B0053" w14:textId="60F9FFA4"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 xml:space="preserve">Napr. použitím nástrojov, ako je súbor finančných nástrojov v oblasti obchodovania s voľne žijúcimi druhmi, </w:t>
      </w:r>
      <w:hyperlink r:id="rId4" w:history="1">
        <w:r w:rsidRPr="00CC55E1">
          <w:rPr>
            <w:rFonts w:ascii="Times New Roman" w:hAnsi="Times New Roman" w:cs="Times New Roman"/>
          </w:rPr>
          <w:t>https://themisservices.co.uk/iwt</w:t>
        </w:r>
      </w:hyperlink>
      <w:r w:rsidRPr="00CC55E1">
        <w:rPr>
          <w:rFonts w:ascii="Times New Roman" w:hAnsi="Times New Roman" w:cs="Times New Roman"/>
        </w:rPr>
        <w:t xml:space="preserve">. </w:t>
      </w:r>
    </w:p>
  </w:footnote>
  <w:footnote w:id="24">
    <w:p w14:paraId="4A9A8F4D" w14:textId="7B815BF9"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r>
      <w:hyperlink r:id="rId5">
        <w:r w:rsidRPr="00CC55E1">
          <w:rPr>
            <w:rFonts w:ascii="Times New Roman" w:hAnsi="Times New Roman" w:cs="Times New Roman"/>
          </w:rPr>
          <w:t>Pozri</w:t>
        </w:r>
      </w:hyperlink>
      <w:r w:rsidRPr="00CC55E1">
        <w:rPr>
          <w:rFonts w:ascii="Times New Roman" w:hAnsi="Times New Roman" w:cs="Times New Roman"/>
        </w:rPr>
        <w:t xml:space="preserve"> návrh nariadenia Európskeho parlamentu a Rady o jednotnom trhu s digitálnymi službami (akt o digitálnych službách) a o zmene smernice 2000/31/ES [COM(2020) 825 final].</w:t>
      </w:r>
    </w:p>
  </w:footnote>
  <w:footnote w:id="25">
    <w:p w14:paraId="26784C06" w14:textId="2798F374"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Smernica Európskeho parlamentu a Rady (EÚ) 2019/1153 z 20. júna 2019, ktorou sa stanovujú pravidlá uľahčovania využívania finančných a iných informácií na predchádzanie určitým trestným činom, ich odhaľovanie, vyšetrovanie alebo stíhanie a ktorou sa zrušuje rozhodnutie Rady 2000/642/SVV, PE/64/2019/REV/1.</w:t>
      </w:r>
    </w:p>
  </w:footnote>
  <w:footnote w:id="26">
    <w:p w14:paraId="7BC396EB" w14:textId="3A6239B9"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Návrh nariadenia Európskeho parlamentu a Rady o jednotnom trhu s digitálnymi službami (akt o digitálnych službách) a o zmene smernice 2000/31/ES [COM(2020) 825 final].</w:t>
      </w:r>
    </w:p>
  </w:footnote>
  <w:footnote w:id="27">
    <w:p w14:paraId="1721BF36" w14:textId="71D126AB"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 xml:space="preserve">Napr. </w:t>
      </w:r>
      <w:hyperlink r:id="rId6" w:history="1">
        <w:r w:rsidRPr="00CC55E1">
          <w:rPr>
            <w:rFonts w:ascii="Times New Roman" w:hAnsi="Times New Roman" w:cs="Times New Roman"/>
          </w:rPr>
          <w:t>AFRICA-TWIX</w:t>
        </w:r>
      </w:hyperlink>
      <w:r w:rsidRPr="00CC55E1">
        <w:rPr>
          <w:rFonts w:ascii="Times New Roman" w:hAnsi="Times New Roman" w:cs="Times New Roman"/>
        </w:rPr>
        <w:t>.</w:t>
      </w:r>
    </w:p>
  </w:footnote>
  <w:footnote w:id="28">
    <w:p w14:paraId="488836FD" w14:textId="1DBDF8BD" w:rsidR="001F3C50" w:rsidRPr="00CC55E1" w:rsidRDefault="001F3C50" w:rsidP="00CC55E1">
      <w:pPr>
        <w:pStyle w:val="FootnoteText"/>
        <w:ind w:left="720" w:hanging="720"/>
        <w:jc w:val="both"/>
        <w:rPr>
          <w:rFonts w:ascii="Times New Roman" w:hAnsi="Times New Roman" w:cs="Times New Roman"/>
        </w:rPr>
      </w:pPr>
      <w:r w:rsidRPr="00CC55E1">
        <w:rPr>
          <w:rFonts w:ascii="Times New Roman" w:hAnsi="Times New Roman" w:cs="Times New Roman"/>
          <w:vertAlign w:val="superscript"/>
          <w:lang w:val="en-US"/>
        </w:rPr>
        <w:footnoteRef/>
      </w:r>
      <w:r w:rsidRPr="00CC55E1">
        <w:rPr>
          <w:rFonts w:ascii="Times New Roman" w:hAnsi="Times New Roman" w:cs="Times New Roman"/>
        </w:rPr>
        <w:tab/>
        <w:t xml:space="preserve">Tvorí ho Interpol, sekretariát dohovoru CITES, Svetová colná organizácia, UNODC a Svetová banka.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4D1FA" w14:textId="77777777" w:rsidR="008D30BA" w:rsidRPr="008D30BA" w:rsidRDefault="008D30BA" w:rsidP="008D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EAFC1" w14:textId="77777777" w:rsidR="008D30BA" w:rsidRPr="008D30BA" w:rsidRDefault="008D30BA" w:rsidP="008D30B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6138" w14:textId="77777777" w:rsidR="008D30BA" w:rsidRPr="008D30BA" w:rsidRDefault="008D30BA" w:rsidP="008D30B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2436" w14:textId="097F20B8" w:rsidR="001F3C50" w:rsidRDefault="001F3C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C92BD" w14:textId="3A6836B2" w:rsidR="001F3C50" w:rsidRPr="007F6FE7" w:rsidRDefault="001F3C50" w:rsidP="007F6F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F119" w14:textId="2EBC5113" w:rsidR="001F3C50" w:rsidRDefault="001F3C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90581" w14:textId="12EF5D1A" w:rsidR="001F3C50" w:rsidRDefault="001F3C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EA0E6" w14:textId="03D35A5B" w:rsidR="001F3C50" w:rsidRPr="009470D9" w:rsidRDefault="001F3C50">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3FB57" w14:textId="23691FA2" w:rsidR="001F3C50" w:rsidRDefault="001F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84C"/>
    <w:multiLevelType w:val="hybridMultilevel"/>
    <w:tmpl w:val="7C4E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4B47"/>
    <w:multiLevelType w:val="hybridMultilevel"/>
    <w:tmpl w:val="481E2BC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8E03273"/>
    <w:multiLevelType w:val="hybridMultilevel"/>
    <w:tmpl w:val="441C5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9A1C35"/>
    <w:multiLevelType w:val="hybridMultilevel"/>
    <w:tmpl w:val="9970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06191"/>
    <w:multiLevelType w:val="hybridMultilevel"/>
    <w:tmpl w:val="DA44E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DD7AC3"/>
    <w:multiLevelType w:val="hybridMultilevel"/>
    <w:tmpl w:val="E77AB6A6"/>
    <w:lvl w:ilvl="0" w:tplc="D7740DE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61E2A"/>
    <w:multiLevelType w:val="hybridMultilevel"/>
    <w:tmpl w:val="371C7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EA6E37"/>
    <w:multiLevelType w:val="hybridMultilevel"/>
    <w:tmpl w:val="81CE2C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2857089"/>
    <w:multiLevelType w:val="hybridMultilevel"/>
    <w:tmpl w:val="151C3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077F66"/>
    <w:multiLevelType w:val="hybridMultilevel"/>
    <w:tmpl w:val="62C6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F3EBE"/>
    <w:multiLevelType w:val="hybridMultilevel"/>
    <w:tmpl w:val="81CC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C4CD4"/>
    <w:multiLevelType w:val="hybridMultilevel"/>
    <w:tmpl w:val="29C60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F664F"/>
    <w:multiLevelType w:val="hybridMultilevel"/>
    <w:tmpl w:val="C0E0E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420367"/>
    <w:multiLevelType w:val="hybridMultilevel"/>
    <w:tmpl w:val="6B16A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CBD29AC"/>
    <w:multiLevelType w:val="hybridMultilevel"/>
    <w:tmpl w:val="31980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4592E"/>
    <w:multiLevelType w:val="hybridMultilevel"/>
    <w:tmpl w:val="DB62E3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3D26E1C"/>
    <w:multiLevelType w:val="hybridMultilevel"/>
    <w:tmpl w:val="A45043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AA0815"/>
    <w:multiLevelType w:val="hybridMultilevel"/>
    <w:tmpl w:val="59DC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613BD"/>
    <w:multiLevelType w:val="hybridMultilevel"/>
    <w:tmpl w:val="3BEA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86AFC"/>
    <w:multiLevelType w:val="hybridMultilevel"/>
    <w:tmpl w:val="AC3E6ECC"/>
    <w:lvl w:ilvl="0" w:tplc="058E8D00">
      <w:start w:val="1"/>
      <w:numFmt w:val="bullet"/>
      <w:lvlText w:val="·"/>
      <w:lvlJc w:val="left"/>
      <w:pPr>
        <w:ind w:left="720" w:hanging="360"/>
      </w:pPr>
      <w:rPr>
        <w:rFonts w:ascii="Symbol" w:hAnsi="Symbol" w:hint="default"/>
      </w:rPr>
    </w:lvl>
    <w:lvl w:ilvl="1" w:tplc="E5C2F888">
      <w:start w:val="1"/>
      <w:numFmt w:val="bullet"/>
      <w:lvlText w:val="o"/>
      <w:lvlJc w:val="left"/>
      <w:pPr>
        <w:ind w:left="1440" w:hanging="360"/>
      </w:pPr>
      <w:rPr>
        <w:rFonts w:ascii="Courier New" w:hAnsi="Courier New" w:hint="default"/>
      </w:rPr>
    </w:lvl>
    <w:lvl w:ilvl="2" w:tplc="139EF5A6">
      <w:start w:val="1"/>
      <w:numFmt w:val="bullet"/>
      <w:lvlText w:val=""/>
      <w:lvlJc w:val="left"/>
      <w:pPr>
        <w:ind w:left="2160" w:hanging="360"/>
      </w:pPr>
      <w:rPr>
        <w:rFonts w:ascii="Wingdings" w:hAnsi="Wingdings" w:hint="default"/>
      </w:rPr>
    </w:lvl>
    <w:lvl w:ilvl="3" w:tplc="766A343E">
      <w:start w:val="1"/>
      <w:numFmt w:val="bullet"/>
      <w:lvlText w:val=""/>
      <w:lvlJc w:val="left"/>
      <w:pPr>
        <w:ind w:left="2880" w:hanging="360"/>
      </w:pPr>
      <w:rPr>
        <w:rFonts w:ascii="Symbol" w:hAnsi="Symbol" w:hint="default"/>
      </w:rPr>
    </w:lvl>
    <w:lvl w:ilvl="4" w:tplc="B3182048">
      <w:start w:val="1"/>
      <w:numFmt w:val="bullet"/>
      <w:lvlText w:val="o"/>
      <w:lvlJc w:val="left"/>
      <w:pPr>
        <w:ind w:left="3600" w:hanging="360"/>
      </w:pPr>
      <w:rPr>
        <w:rFonts w:ascii="Courier New" w:hAnsi="Courier New" w:hint="default"/>
      </w:rPr>
    </w:lvl>
    <w:lvl w:ilvl="5" w:tplc="ACFA7E7C">
      <w:start w:val="1"/>
      <w:numFmt w:val="bullet"/>
      <w:lvlText w:val=""/>
      <w:lvlJc w:val="left"/>
      <w:pPr>
        <w:ind w:left="4320" w:hanging="360"/>
      </w:pPr>
      <w:rPr>
        <w:rFonts w:ascii="Wingdings" w:hAnsi="Wingdings" w:hint="default"/>
      </w:rPr>
    </w:lvl>
    <w:lvl w:ilvl="6" w:tplc="C2723128">
      <w:start w:val="1"/>
      <w:numFmt w:val="bullet"/>
      <w:lvlText w:val=""/>
      <w:lvlJc w:val="left"/>
      <w:pPr>
        <w:ind w:left="5040" w:hanging="360"/>
      </w:pPr>
      <w:rPr>
        <w:rFonts w:ascii="Symbol" w:hAnsi="Symbol" w:hint="default"/>
      </w:rPr>
    </w:lvl>
    <w:lvl w:ilvl="7" w:tplc="3DEE1C34">
      <w:start w:val="1"/>
      <w:numFmt w:val="bullet"/>
      <w:lvlText w:val="o"/>
      <w:lvlJc w:val="left"/>
      <w:pPr>
        <w:ind w:left="5760" w:hanging="360"/>
      </w:pPr>
      <w:rPr>
        <w:rFonts w:ascii="Courier New" w:hAnsi="Courier New" w:hint="default"/>
      </w:rPr>
    </w:lvl>
    <w:lvl w:ilvl="8" w:tplc="46D233F0">
      <w:start w:val="1"/>
      <w:numFmt w:val="bullet"/>
      <w:lvlText w:val=""/>
      <w:lvlJc w:val="left"/>
      <w:pPr>
        <w:ind w:left="6480" w:hanging="360"/>
      </w:pPr>
      <w:rPr>
        <w:rFonts w:ascii="Wingdings" w:hAnsi="Wingdings" w:hint="default"/>
      </w:rPr>
    </w:lvl>
  </w:abstractNum>
  <w:abstractNum w:abstractNumId="20" w15:restartNumberingAfterBreak="0">
    <w:nsid w:val="615D728E"/>
    <w:multiLevelType w:val="hybridMultilevel"/>
    <w:tmpl w:val="842C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40EA4"/>
    <w:multiLevelType w:val="hybridMultilevel"/>
    <w:tmpl w:val="D534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7082A"/>
    <w:multiLevelType w:val="hybridMultilevel"/>
    <w:tmpl w:val="0630D852"/>
    <w:lvl w:ilvl="0" w:tplc="6180C284">
      <w:start w:val="1"/>
      <w:numFmt w:val="bullet"/>
      <w:lvlText w:val="·"/>
      <w:lvlJc w:val="left"/>
      <w:pPr>
        <w:ind w:left="720" w:hanging="360"/>
      </w:pPr>
      <w:rPr>
        <w:rFonts w:ascii="Symbol" w:hAnsi="Symbol" w:hint="default"/>
      </w:rPr>
    </w:lvl>
    <w:lvl w:ilvl="1" w:tplc="F17A7F7E">
      <w:start w:val="1"/>
      <w:numFmt w:val="bullet"/>
      <w:lvlText w:val="o"/>
      <w:lvlJc w:val="left"/>
      <w:pPr>
        <w:ind w:left="1440" w:hanging="360"/>
      </w:pPr>
      <w:rPr>
        <w:rFonts w:ascii="Courier New" w:hAnsi="Courier New" w:hint="default"/>
      </w:rPr>
    </w:lvl>
    <w:lvl w:ilvl="2" w:tplc="AAB0A3A2">
      <w:start w:val="1"/>
      <w:numFmt w:val="bullet"/>
      <w:lvlText w:val=""/>
      <w:lvlJc w:val="left"/>
      <w:pPr>
        <w:ind w:left="2160" w:hanging="360"/>
      </w:pPr>
      <w:rPr>
        <w:rFonts w:ascii="Wingdings" w:hAnsi="Wingdings" w:hint="default"/>
      </w:rPr>
    </w:lvl>
    <w:lvl w:ilvl="3" w:tplc="FE28E144">
      <w:start w:val="1"/>
      <w:numFmt w:val="bullet"/>
      <w:lvlText w:val=""/>
      <w:lvlJc w:val="left"/>
      <w:pPr>
        <w:ind w:left="2880" w:hanging="360"/>
      </w:pPr>
      <w:rPr>
        <w:rFonts w:ascii="Symbol" w:hAnsi="Symbol" w:hint="default"/>
      </w:rPr>
    </w:lvl>
    <w:lvl w:ilvl="4" w:tplc="7464B834">
      <w:start w:val="1"/>
      <w:numFmt w:val="bullet"/>
      <w:lvlText w:val="o"/>
      <w:lvlJc w:val="left"/>
      <w:pPr>
        <w:ind w:left="3600" w:hanging="360"/>
      </w:pPr>
      <w:rPr>
        <w:rFonts w:ascii="Courier New" w:hAnsi="Courier New" w:hint="default"/>
      </w:rPr>
    </w:lvl>
    <w:lvl w:ilvl="5" w:tplc="1436DA8A">
      <w:start w:val="1"/>
      <w:numFmt w:val="bullet"/>
      <w:lvlText w:val=""/>
      <w:lvlJc w:val="left"/>
      <w:pPr>
        <w:ind w:left="4320" w:hanging="360"/>
      </w:pPr>
      <w:rPr>
        <w:rFonts w:ascii="Wingdings" w:hAnsi="Wingdings" w:hint="default"/>
      </w:rPr>
    </w:lvl>
    <w:lvl w:ilvl="6" w:tplc="672ED58E">
      <w:start w:val="1"/>
      <w:numFmt w:val="bullet"/>
      <w:lvlText w:val=""/>
      <w:lvlJc w:val="left"/>
      <w:pPr>
        <w:ind w:left="5040" w:hanging="360"/>
      </w:pPr>
      <w:rPr>
        <w:rFonts w:ascii="Symbol" w:hAnsi="Symbol" w:hint="default"/>
      </w:rPr>
    </w:lvl>
    <w:lvl w:ilvl="7" w:tplc="5DC48630">
      <w:start w:val="1"/>
      <w:numFmt w:val="bullet"/>
      <w:lvlText w:val="o"/>
      <w:lvlJc w:val="left"/>
      <w:pPr>
        <w:ind w:left="5760" w:hanging="360"/>
      </w:pPr>
      <w:rPr>
        <w:rFonts w:ascii="Courier New" w:hAnsi="Courier New" w:hint="default"/>
      </w:rPr>
    </w:lvl>
    <w:lvl w:ilvl="8" w:tplc="7960C0AC">
      <w:start w:val="1"/>
      <w:numFmt w:val="bullet"/>
      <w:lvlText w:val=""/>
      <w:lvlJc w:val="left"/>
      <w:pPr>
        <w:ind w:left="6480" w:hanging="360"/>
      </w:pPr>
      <w:rPr>
        <w:rFonts w:ascii="Wingdings" w:hAnsi="Wingdings" w:hint="default"/>
      </w:rPr>
    </w:lvl>
  </w:abstractNum>
  <w:abstractNum w:abstractNumId="23" w15:restartNumberingAfterBreak="0">
    <w:nsid w:val="75DC3F62"/>
    <w:multiLevelType w:val="hybridMultilevel"/>
    <w:tmpl w:val="A0C883A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9"/>
  </w:num>
  <w:num w:numId="2">
    <w:abstractNumId w:val="22"/>
  </w:num>
  <w:num w:numId="3">
    <w:abstractNumId w:val="5"/>
  </w:num>
  <w:num w:numId="4">
    <w:abstractNumId w:val="16"/>
  </w:num>
  <w:num w:numId="5">
    <w:abstractNumId w:val="2"/>
  </w:num>
  <w:num w:numId="6">
    <w:abstractNumId w:val="3"/>
  </w:num>
  <w:num w:numId="7">
    <w:abstractNumId w:val="10"/>
  </w:num>
  <w:num w:numId="8">
    <w:abstractNumId w:val="14"/>
  </w:num>
  <w:num w:numId="9">
    <w:abstractNumId w:val="9"/>
  </w:num>
  <w:num w:numId="10">
    <w:abstractNumId w:val="20"/>
  </w:num>
  <w:num w:numId="11">
    <w:abstractNumId w:val="11"/>
  </w:num>
  <w:num w:numId="12">
    <w:abstractNumId w:val="17"/>
  </w:num>
  <w:num w:numId="13">
    <w:abstractNumId w:val="8"/>
  </w:num>
  <w:num w:numId="14">
    <w:abstractNumId w:val="18"/>
  </w:num>
  <w:num w:numId="15">
    <w:abstractNumId w:val="21"/>
  </w:num>
  <w:num w:numId="16">
    <w:abstractNumId w:val="0"/>
  </w:num>
  <w:num w:numId="17">
    <w:abstractNumId w:val="18"/>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5"/>
  </w:num>
  <w:num w:numId="22">
    <w:abstractNumId w:val="13"/>
  </w:num>
  <w:num w:numId="23">
    <w:abstractNumId w:val="6"/>
  </w:num>
  <w:num w:numId="24">
    <w:abstractNumId w:val="12"/>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BE" w:vendorID="64" w:dllVersion="6" w:nlCheck="1" w:checkStyle="0"/>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131078" w:nlCheck="1" w:checkStyle="1"/>
  <w:activeWritingStyle w:appName="MSWord" w:lang="en-GB" w:vendorID="64" w:dllVersion="131078" w:nlCheck="1" w:checkStyle="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docVars>
    <w:docVar w:name="CR_RefLast" w:val="0"/>
    <w:docVar w:name="DocStatus" w:val="Green"/>
    <w:docVar w:name="LW_ACCOMPAGNANT.CP" w:val="&lt;UNUSED&gt;"/>
    <w:docVar w:name="LW_CORRIGENDUM" w:val="&lt;UNUSED&gt;"/>
    <w:docVar w:name="LW_COVERPAGE_EXISTS" w:val="True"/>
    <w:docVar w:name="LW_COVERPAGE_GUID" w:val="0CC0D267-0885-495A-8366-26AA541CAE97"/>
    <w:docVar w:name="LW_COVERPAGE_TYPE" w:val="1"/>
    <w:docVar w:name="LW_CROSSREFERENCE" w:val="{SWD(2022) 354 final} - {SWD(2022) 355 final}"/>
    <w:docVar w:name="LW_DATE.ADOPT.CP_ISODATE" w:val="&lt;EMPTY&gt;"/>
    <w:docVar w:name="LW_DocType" w:val="NORMAL"/>
    <w:docVar w:name="LW_EMISSION" w:val="9. 11. 2022"/>
    <w:docVar w:name="LW_EMISSION_ISODATE" w:val="2022-11-09"/>
    <w:docVar w:name="LW_EMISSION_LOCATION" w:val="BRX"/>
    <w:docVar w:name="LW_EMISSION_PREFIX" w:val="V Bruseli"/>
    <w:docVar w:name="LW_EMISSION_SUFFIX" w:val=" "/>
    <w:docVar w:name="LW_ID_DOCTYPE_NONLW" w:val="CP-014"/>
    <w:docVar w:name="LW_INTERETEEE.CP" w:val="&lt;UNUSED&gt;"/>
    <w:docVar w:name="LW_LANGUE" w:val="SK"/>
    <w:docVar w:name="LW_LANGUESFAISANTFOI.CP" w:val="&lt;UNUSED&gt;"/>
    <w:docVar w:name="LW_LEVEL_OF_SENSITIVITY" w:val="Standard treatment"/>
    <w:docVar w:name="LW_NOM.INST" w:val="EURÓPSKA KOMISIA"/>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2"/>
    <w:docVar w:name="LW_REF.INST.NEW" w:val="COM"/>
    <w:docVar w:name="LW_REF.INST.NEW_ADOPTED" w:val="final"/>
    <w:docVar w:name="LW_REF.INST.NEW_TEXT" w:val="(2022) 5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vízia akčného plánu EÚ na boj proti obchodovaniu s voľne žijúcimi druhmi živočíchov a rastlín"/>
    <w:docVar w:name="LW_TYPE.DOC.CP" w:val="OZNÁMENIE KOMISIE EURÓPSKEMU PARLAMENTU, RADE, EURÓPSKEMU HOSPODÁRSKEMU A SOCIÁLNEMU VÝBORU A VÝBORU REGIÓNOV"/>
    <w:docVar w:name="LW_TYPE.DOC.CP.USERTEXT" w:val="&lt;EMPTY&gt;"/>
    <w:docVar w:name="LW_TYPEACTEPRINCIPAL.CP" w:val="&lt;UNUSED&gt;"/>
    <w:docVar w:name="LwApiVersions" w:val="LW4CoDe 1.23.2.0; LW 8.0, Build 20211117"/>
  </w:docVars>
  <w:rsids>
    <w:rsidRoot w:val="0089059D"/>
    <w:rsid w:val="000042E3"/>
    <w:rsid w:val="00006154"/>
    <w:rsid w:val="00007108"/>
    <w:rsid w:val="000132C6"/>
    <w:rsid w:val="000454B9"/>
    <w:rsid w:val="00045979"/>
    <w:rsid w:val="00051C7A"/>
    <w:rsid w:val="00052D2B"/>
    <w:rsid w:val="00061996"/>
    <w:rsid w:val="00065BCE"/>
    <w:rsid w:val="0007124B"/>
    <w:rsid w:val="0007230B"/>
    <w:rsid w:val="00073220"/>
    <w:rsid w:val="0007485F"/>
    <w:rsid w:val="00074EC9"/>
    <w:rsid w:val="0007659C"/>
    <w:rsid w:val="000767FC"/>
    <w:rsid w:val="00083D28"/>
    <w:rsid w:val="000847B8"/>
    <w:rsid w:val="0008607E"/>
    <w:rsid w:val="00091F70"/>
    <w:rsid w:val="000927AB"/>
    <w:rsid w:val="000A065E"/>
    <w:rsid w:val="000A5B04"/>
    <w:rsid w:val="000B395B"/>
    <w:rsid w:val="000B5D69"/>
    <w:rsid w:val="000C0921"/>
    <w:rsid w:val="000C3357"/>
    <w:rsid w:val="000C46FC"/>
    <w:rsid w:val="000D1A17"/>
    <w:rsid w:val="000D522E"/>
    <w:rsid w:val="00105850"/>
    <w:rsid w:val="00105E62"/>
    <w:rsid w:val="00114EC7"/>
    <w:rsid w:val="0011723D"/>
    <w:rsid w:val="00117A61"/>
    <w:rsid w:val="00124DEB"/>
    <w:rsid w:val="001263D5"/>
    <w:rsid w:val="00132B7C"/>
    <w:rsid w:val="00136FA4"/>
    <w:rsid w:val="00144D3E"/>
    <w:rsid w:val="0014503F"/>
    <w:rsid w:val="0015012D"/>
    <w:rsid w:val="00151280"/>
    <w:rsid w:val="00155EAF"/>
    <w:rsid w:val="00156718"/>
    <w:rsid w:val="0016427E"/>
    <w:rsid w:val="00166017"/>
    <w:rsid w:val="001663A5"/>
    <w:rsid w:val="0017411C"/>
    <w:rsid w:val="00181B41"/>
    <w:rsid w:val="00181F8C"/>
    <w:rsid w:val="00192893"/>
    <w:rsid w:val="00194E41"/>
    <w:rsid w:val="001A6322"/>
    <w:rsid w:val="001A75AA"/>
    <w:rsid w:val="001B76BF"/>
    <w:rsid w:val="001C2764"/>
    <w:rsid w:val="001C2CC5"/>
    <w:rsid w:val="001D0FD5"/>
    <w:rsid w:val="001E40CD"/>
    <w:rsid w:val="001F0CAF"/>
    <w:rsid w:val="001F1CEF"/>
    <w:rsid w:val="001F2CD3"/>
    <w:rsid w:val="001F3C50"/>
    <w:rsid w:val="001F5660"/>
    <w:rsid w:val="002046A3"/>
    <w:rsid w:val="002124F7"/>
    <w:rsid w:val="002170B1"/>
    <w:rsid w:val="0022298C"/>
    <w:rsid w:val="00224D5C"/>
    <w:rsid w:val="002308D8"/>
    <w:rsid w:val="002401BF"/>
    <w:rsid w:val="002438CE"/>
    <w:rsid w:val="00244DFE"/>
    <w:rsid w:val="002459DA"/>
    <w:rsid w:val="002506E5"/>
    <w:rsid w:val="00253187"/>
    <w:rsid w:val="00263805"/>
    <w:rsid w:val="00263EBC"/>
    <w:rsid w:val="0028515D"/>
    <w:rsid w:val="002942A2"/>
    <w:rsid w:val="002A33FB"/>
    <w:rsid w:val="002B2071"/>
    <w:rsid w:val="002C2041"/>
    <w:rsid w:val="002C218A"/>
    <w:rsid w:val="002C6F0C"/>
    <w:rsid w:val="002D0ECB"/>
    <w:rsid w:val="002D15AE"/>
    <w:rsid w:val="002D722F"/>
    <w:rsid w:val="002D7A9C"/>
    <w:rsid w:val="002E4375"/>
    <w:rsid w:val="002E477B"/>
    <w:rsid w:val="002F18F7"/>
    <w:rsid w:val="002F2A73"/>
    <w:rsid w:val="002F7782"/>
    <w:rsid w:val="003005F1"/>
    <w:rsid w:val="00300FC1"/>
    <w:rsid w:val="00320D34"/>
    <w:rsid w:val="003273F0"/>
    <w:rsid w:val="003305F4"/>
    <w:rsid w:val="003415B8"/>
    <w:rsid w:val="00347478"/>
    <w:rsid w:val="00370176"/>
    <w:rsid w:val="00376296"/>
    <w:rsid w:val="00383898"/>
    <w:rsid w:val="00386F40"/>
    <w:rsid w:val="003B3E78"/>
    <w:rsid w:val="003C75A3"/>
    <w:rsid w:val="003D44BE"/>
    <w:rsid w:val="003D6DC4"/>
    <w:rsid w:val="003E334F"/>
    <w:rsid w:val="003E77AF"/>
    <w:rsid w:val="003F4CCE"/>
    <w:rsid w:val="003F6599"/>
    <w:rsid w:val="00402601"/>
    <w:rsid w:val="004038ED"/>
    <w:rsid w:val="00406539"/>
    <w:rsid w:val="00407AD1"/>
    <w:rsid w:val="00425D27"/>
    <w:rsid w:val="00434E5D"/>
    <w:rsid w:val="00436952"/>
    <w:rsid w:val="00442C5C"/>
    <w:rsid w:val="00445A0B"/>
    <w:rsid w:val="0044660E"/>
    <w:rsid w:val="004501B2"/>
    <w:rsid w:val="004565C6"/>
    <w:rsid w:val="004628BC"/>
    <w:rsid w:val="004630DF"/>
    <w:rsid w:val="00466485"/>
    <w:rsid w:val="00476E5C"/>
    <w:rsid w:val="00483A63"/>
    <w:rsid w:val="00483AE9"/>
    <w:rsid w:val="00491CC0"/>
    <w:rsid w:val="004A40C3"/>
    <w:rsid w:val="004A40EF"/>
    <w:rsid w:val="004B0D7C"/>
    <w:rsid w:val="004B3ADB"/>
    <w:rsid w:val="004B4EAD"/>
    <w:rsid w:val="004C0A49"/>
    <w:rsid w:val="004C16C9"/>
    <w:rsid w:val="004C45BB"/>
    <w:rsid w:val="004C4B9D"/>
    <w:rsid w:val="004C53A5"/>
    <w:rsid w:val="004D07DE"/>
    <w:rsid w:val="004D27BF"/>
    <w:rsid w:val="004D52B8"/>
    <w:rsid w:val="004D6CD9"/>
    <w:rsid w:val="004E317B"/>
    <w:rsid w:val="004E79D6"/>
    <w:rsid w:val="004F0F0F"/>
    <w:rsid w:val="00510B54"/>
    <w:rsid w:val="00515EA2"/>
    <w:rsid w:val="00523A7F"/>
    <w:rsid w:val="00524F6C"/>
    <w:rsid w:val="0053168C"/>
    <w:rsid w:val="00535B7E"/>
    <w:rsid w:val="0054223F"/>
    <w:rsid w:val="005532F1"/>
    <w:rsid w:val="0055396E"/>
    <w:rsid w:val="00556D5C"/>
    <w:rsid w:val="005657C0"/>
    <w:rsid w:val="00573103"/>
    <w:rsid w:val="00580EFC"/>
    <w:rsid w:val="0059034C"/>
    <w:rsid w:val="005A694E"/>
    <w:rsid w:val="005A714A"/>
    <w:rsid w:val="005A750C"/>
    <w:rsid w:val="005A79AE"/>
    <w:rsid w:val="005B298F"/>
    <w:rsid w:val="005B3A88"/>
    <w:rsid w:val="005B62B9"/>
    <w:rsid w:val="005B7F95"/>
    <w:rsid w:val="005C2858"/>
    <w:rsid w:val="005E4260"/>
    <w:rsid w:val="005E53DB"/>
    <w:rsid w:val="005E6BBB"/>
    <w:rsid w:val="0060116A"/>
    <w:rsid w:val="0060504E"/>
    <w:rsid w:val="00605B71"/>
    <w:rsid w:val="00610F4D"/>
    <w:rsid w:val="00614F04"/>
    <w:rsid w:val="0062564A"/>
    <w:rsid w:val="0063160C"/>
    <w:rsid w:val="006322A2"/>
    <w:rsid w:val="006329B9"/>
    <w:rsid w:val="0063436F"/>
    <w:rsid w:val="006434C2"/>
    <w:rsid w:val="00645C8E"/>
    <w:rsid w:val="00646A93"/>
    <w:rsid w:val="00652617"/>
    <w:rsid w:val="00655D6A"/>
    <w:rsid w:val="00661E04"/>
    <w:rsid w:val="00665FFE"/>
    <w:rsid w:val="006664F2"/>
    <w:rsid w:val="00666AF5"/>
    <w:rsid w:val="00676B7D"/>
    <w:rsid w:val="0068035B"/>
    <w:rsid w:val="006823CF"/>
    <w:rsid w:val="006900E6"/>
    <w:rsid w:val="006A18BB"/>
    <w:rsid w:val="006B4678"/>
    <w:rsid w:val="006B7D3E"/>
    <w:rsid w:val="006C5DAF"/>
    <w:rsid w:val="006C5F38"/>
    <w:rsid w:val="006D7A29"/>
    <w:rsid w:val="006F33A7"/>
    <w:rsid w:val="007103B1"/>
    <w:rsid w:val="007140CE"/>
    <w:rsid w:val="00717ABB"/>
    <w:rsid w:val="00717DDB"/>
    <w:rsid w:val="007254F0"/>
    <w:rsid w:val="007317C9"/>
    <w:rsid w:val="00740C87"/>
    <w:rsid w:val="007433D7"/>
    <w:rsid w:val="0074749E"/>
    <w:rsid w:val="007521C2"/>
    <w:rsid w:val="00772788"/>
    <w:rsid w:val="00777580"/>
    <w:rsid w:val="00777E4F"/>
    <w:rsid w:val="00783CFF"/>
    <w:rsid w:val="0079445E"/>
    <w:rsid w:val="00794816"/>
    <w:rsid w:val="007957D5"/>
    <w:rsid w:val="007A0E86"/>
    <w:rsid w:val="007B01E7"/>
    <w:rsid w:val="007C2C6B"/>
    <w:rsid w:val="007D048B"/>
    <w:rsid w:val="007F6FE7"/>
    <w:rsid w:val="00800B6B"/>
    <w:rsid w:val="008015EB"/>
    <w:rsid w:val="008026B2"/>
    <w:rsid w:val="00812F82"/>
    <w:rsid w:val="00813237"/>
    <w:rsid w:val="0081654D"/>
    <w:rsid w:val="00820F6E"/>
    <w:rsid w:val="00824A3B"/>
    <w:rsid w:val="008307BD"/>
    <w:rsid w:val="00834844"/>
    <w:rsid w:val="008370D8"/>
    <w:rsid w:val="00844440"/>
    <w:rsid w:val="00846679"/>
    <w:rsid w:val="008604B7"/>
    <w:rsid w:val="00860A10"/>
    <w:rsid w:val="00866967"/>
    <w:rsid w:val="008771B6"/>
    <w:rsid w:val="00880B44"/>
    <w:rsid w:val="008834F1"/>
    <w:rsid w:val="008842ED"/>
    <w:rsid w:val="0089059D"/>
    <w:rsid w:val="00893C62"/>
    <w:rsid w:val="008A13C4"/>
    <w:rsid w:val="008A17B3"/>
    <w:rsid w:val="008A3E06"/>
    <w:rsid w:val="008A7D79"/>
    <w:rsid w:val="008B3D6D"/>
    <w:rsid w:val="008B5D77"/>
    <w:rsid w:val="008C3E44"/>
    <w:rsid w:val="008D30BA"/>
    <w:rsid w:val="008D3531"/>
    <w:rsid w:val="008E17D0"/>
    <w:rsid w:val="008E7727"/>
    <w:rsid w:val="008F0150"/>
    <w:rsid w:val="008F0A27"/>
    <w:rsid w:val="008F4186"/>
    <w:rsid w:val="008F7646"/>
    <w:rsid w:val="00907B2F"/>
    <w:rsid w:val="009177DC"/>
    <w:rsid w:val="009240B6"/>
    <w:rsid w:val="009305BD"/>
    <w:rsid w:val="00932608"/>
    <w:rsid w:val="00933A4A"/>
    <w:rsid w:val="0093680E"/>
    <w:rsid w:val="0094038F"/>
    <w:rsid w:val="009416AC"/>
    <w:rsid w:val="00946037"/>
    <w:rsid w:val="009468B3"/>
    <w:rsid w:val="009470D9"/>
    <w:rsid w:val="009518BD"/>
    <w:rsid w:val="0095585C"/>
    <w:rsid w:val="00957330"/>
    <w:rsid w:val="00964791"/>
    <w:rsid w:val="00965342"/>
    <w:rsid w:val="00965FC3"/>
    <w:rsid w:val="00973D30"/>
    <w:rsid w:val="00975D23"/>
    <w:rsid w:val="00980B54"/>
    <w:rsid w:val="00980F1A"/>
    <w:rsid w:val="00994FD8"/>
    <w:rsid w:val="009A684F"/>
    <w:rsid w:val="009B1C77"/>
    <w:rsid w:val="009B1C83"/>
    <w:rsid w:val="009B64F5"/>
    <w:rsid w:val="009C06F4"/>
    <w:rsid w:val="009C3BDC"/>
    <w:rsid w:val="009D016C"/>
    <w:rsid w:val="009D53CF"/>
    <w:rsid w:val="009E143F"/>
    <w:rsid w:val="009E1C27"/>
    <w:rsid w:val="009E604B"/>
    <w:rsid w:val="009E6F30"/>
    <w:rsid w:val="009F217C"/>
    <w:rsid w:val="009F2E28"/>
    <w:rsid w:val="009F3AAA"/>
    <w:rsid w:val="009F3B43"/>
    <w:rsid w:val="00A03211"/>
    <w:rsid w:val="00A12079"/>
    <w:rsid w:val="00A159D6"/>
    <w:rsid w:val="00A1778B"/>
    <w:rsid w:val="00A17D68"/>
    <w:rsid w:val="00A22ADA"/>
    <w:rsid w:val="00A2621D"/>
    <w:rsid w:val="00A271DC"/>
    <w:rsid w:val="00A31F3A"/>
    <w:rsid w:val="00A43C1F"/>
    <w:rsid w:val="00A53161"/>
    <w:rsid w:val="00A537E8"/>
    <w:rsid w:val="00A552DD"/>
    <w:rsid w:val="00A55BB5"/>
    <w:rsid w:val="00A627E3"/>
    <w:rsid w:val="00A667B0"/>
    <w:rsid w:val="00A72906"/>
    <w:rsid w:val="00A740B1"/>
    <w:rsid w:val="00A760F9"/>
    <w:rsid w:val="00A8731A"/>
    <w:rsid w:val="00A91019"/>
    <w:rsid w:val="00A948C7"/>
    <w:rsid w:val="00AA313E"/>
    <w:rsid w:val="00AA4877"/>
    <w:rsid w:val="00AA6F0D"/>
    <w:rsid w:val="00AB1FF4"/>
    <w:rsid w:val="00AB3E36"/>
    <w:rsid w:val="00AB568C"/>
    <w:rsid w:val="00AC62FD"/>
    <w:rsid w:val="00AD21E3"/>
    <w:rsid w:val="00AE49F1"/>
    <w:rsid w:val="00AE6636"/>
    <w:rsid w:val="00AE6D03"/>
    <w:rsid w:val="00AE729E"/>
    <w:rsid w:val="00AF3C72"/>
    <w:rsid w:val="00AF5C3F"/>
    <w:rsid w:val="00B021B3"/>
    <w:rsid w:val="00B05AB2"/>
    <w:rsid w:val="00B13C96"/>
    <w:rsid w:val="00B15063"/>
    <w:rsid w:val="00B3515E"/>
    <w:rsid w:val="00B41EFB"/>
    <w:rsid w:val="00B521D7"/>
    <w:rsid w:val="00B53C3D"/>
    <w:rsid w:val="00B540C1"/>
    <w:rsid w:val="00B55369"/>
    <w:rsid w:val="00B60C68"/>
    <w:rsid w:val="00B61D87"/>
    <w:rsid w:val="00B6297E"/>
    <w:rsid w:val="00B63C2B"/>
    <w:rsid w:val="00B651D6"/>
    <w:rsid w:val="00B65878"/>
    <w:rsid w:val="00B66273"/>
    <w:rsid w:val="00B67CBB"/>
    <w:rsid w:val="00B7449A"/>
    <w:rsid w:val="00B845B2"/>
    <w:rsid w:val="00B9141C"/>
    <w:rsid w:val="00B92703"/>
    <w:rsid w:val="00B9607D"/>
    <w:rsid w:val="00BB05D7"/>
    <w:rsid w:val="00BB0998"/>
    <w:rsid w:val="00BB6799"/>
    <w:rsid w:val="00BE357A"/>
    <w:rsid w:val="00BE7AB4"/>
    <w:rsid w:val="00BF7768"/>
    <w:rsid w:val="00C00217"/>
    <w:rsid w:val="00C018A4"/>
    <w:rsid w:val="00C026DF"/>
    <w:rsid w:val="00C03463"/>
    <w:rsid w:val="00C07836"/>
    <w:rsid w:val="00C12E27"/>
    <w:rsid w:val="00C225D7"/>
    <w:rsid w:val="00C24E42"/>
    <w:rsid w:val="00C31E08"/>
    <w:rsid w:val="00C31F61"/>
    <w:rsid w:val="00C507AE"/>
    <w:rsid w:val="00C63CD2"/>
    <w:rsid w:val="00C6620D"/>
    <w:rsid w:val="00C70F99"/>
    <w:rsid w:val="00C93794"/>
    <w:rsid w:val="00C9767E"/>
    <w:rsid w:val="00CA2680"/>
    <w:rsid w:val="00CA6307"/>
    <w:rsid w:val="00CB7146"/>
    <w:rsid w:val="00CC148D"/>
    <w:rsid w:val="00CC55E1"/>
    <w:rsid w:val="00CD767F"/>
    <w:rsid w:val="00CD7956"/>
    <w:rsid w:val="00CE2E6D"/>
    <w:rsid w:val="00CE45C2"/>
    <w:rsid w:val="00CE7FF3"/>
    <w:rsid w:val="00CF0703"/>
    <w:rsid w:val="00CF5734"/>
    <w:rsid w:val="00CF785C"/>
    <w:rsid w:val="00D01591"/>
    <w:rsid w:val="00D016F1"/>
    <w:rsid w:val="00D143DA"/>
    <w:rsid w:val="00D26C8D"/>
    <w:rsid w:val="00D41A1C"/>
    <w:rsid w:val="00D51A19"/>
    <w:rsid w:val="00D531C2"/>
    <w:rsid w:val="00D55C35"/>
    <w:rsid w:val="00D573FB"/>
    <w:rsid w:val="00D57BFF"/>
    <w:rsid w:val="00D621F0"/>
    <w:rsid w:val="00D65820"/>
    <w:rsid w:val="00D7247C"/>
    <w:rsid w:val="00D72B02"/>
    <w:rsid w:val="00D87CA0"/>
    <w:rsid w:val="00D90386"/>
    <w:rsid w:val="00D93550"/>
    <w:rsid w:val="00DA2543"/>
    <w:rsid w:val="00DA4531"/>
    <w:rsid w:val="00DA5967"/>
    <w:rsid w:val="00DA783C"/>
    <w:rsid w:val="00DB0367"/>
    <w:rsid w:val="00DB2158"/>
    <w:rsid w:val="00DB333F"/>
    <w:rsid w:val="00DB40C7"/>
    <w:rsid w:val="00DC0719"/>
    <w:rsid w:val="00DC25E8"/>
    <w:rsid w:val="00DC2688"/>
    <w:rsid w:val="00DD130E"/>
    <w:rsid w:val="00DD5498"/>
    <w:rsid w:val="00DE3740"/>
    <w:rsid w:val="00DE5554"/>
    <w:rsid w:val="00DE73A5"/>
    <w:rsid w:val="00DF22C2"/>
    <w:rsid w:val="00DF2FF5"/>
    <w:rsid w:val="00DF5EBC"/>
    <w:rsid w:val="00E0301D"/>
    <w:rsid w:val="00E15B7E"/>
    <w:rsid w:val="00E1712F"/>
    <w:rsid w:val="00E22C6F"/>
    <w:rsid w:val="00E25A90"/>
    <w:rsid w:val="00E26A1D"/>
    <w:rsid w:val="00E3321F"/>
    <w:rsid w:val="00E3559A"/>
    <w:rsid w:val="00E36660"/>
    <w:rsid w:val="00E36DF5"/>
    <w:rsid w:val="00E47ECB"/>
    <w:rsid w:val="00E552FE"/>
    <w:rsid w:val="00E6016C"/>
    <w:rsid w:val="00E64A58"/>
    <w:rsid w:val="00E669E3"/>
    <w:rsid w:val="00E74225"/>
    <w:rsid w:val="00E74CEC"/>
    <w:rsid w:val="00E82A85"/>
    <w:rsid w:val="00E85902"/>
    <w:rsid w:val="00E963FA"/>
    <w:rsid w:val="00EA11F6"/>
    <w:rsid w:val="00EA17FC"/>
    <w:rsid w:val="00EB23C4"/>
    <w:rsid w:val="00EB68BF"/>
    <w:rsid w:val="00EC449A"/>
    <w:rsid w:val="00EC5AD1"/>
    <w:rsid w:val="00EC7601"/>
    <w:rsid w:val="00ED0E22"/>
    <w:rsid w:val="00ED637C"/>
    <w:rsid w:val="00EE0ABB"/>
    <w:rsid w:val="00EE40B9"/>
    <w:rsid w:val="00EE507F"/>
    <w:rsid w:val="00EF01FC"/>
    <w:rsid w:val="00F01227"/>
    <w:rsid w:val="00F04695"/>
    <w:rsid w:val="00F10423"/>
    <w:rsid w:val="00F12101"/>
    <w:rsid w:val="00F1554A"/>
    <w:rsid w:val="00F15D78"/>
    <w:rsid w:val="00F25D8A"/>
    <w:rsid w:val="00F307FA"/>
    <w:rsid w:val="00F331D2"/>
    <w:rsid w:val="00F33B6F"/>
    <w:rsid w:val="00F3428D"/>
    <w:rsid w:val="00F36AE7"/>
    <w:rsid w:val="00F452BD"/>
    <w:rsid w:val="00F513D4"/>
    <w:rsid w:val="00F525BA"/>
    <w:rsid w:val="00F56B2D"/>
    <w:rsid w:val="00F60DCF"/>
    <w:rsid w:val="00F652BC"/>
    <w:rsid w:val="00F67D88"/>
    <w:rsid w:val="00F76557"/>
    <w:rsid w:val="00F8322B"/>
    <w:rsid w:val="00F9624D"/>
    <w:rsid w:val="00FA4E10"/>
    <w:rsid w:val="00FB47D5"/>
    <w:rsid w:val="00FC2BAA"/>
    <w:rsid w:val="00FD13C0"/>
    <w:rsid w:val="00FE0310"/>
    <w:rsid w:val="00FE6F1C"/>
    <w:rsid w:val="00FF3E23"/>
    <w:rsid w:val="00FF49E0"/>
    <w:rsid w:val="00FF59D2"/>
    <w:rsid w:val="01201271"/>
    <w:rsid w:val="018B8265"/>
    <w:rsid w:val="01FC3606"/>
    <w:rsid w:val="02448418"/>
    <w:rsid w:val="0364A729"/>
    <w:rsid w:val="037E1BEA"/>
    <w:rsid w:val="03980667"/>
    <w:rsid w:val="040EF306"/>
    <w:rsid w:val="0450E327"/>
    <w:rsid w:val="04EB8A95"/>
    <w:rsid w:val="05404C42"/>
    <w:rsid w:val="05BB9455"/>
    <w:rsid w:val="07242A28"/>
    <w:rsid w:val="07556177"/>
    <w:rsid w:val="07617D4B"/>
    <w:rsid w:val="07AB3D60"/>
    <w:rsid w:val="091FC1D4"/>
    <w:rsid w:val="09242DB2"/>
    <w:rsid w:val="0927E7F8"/>
    <w:rsid w:val="0A5CB5B9"/>
    <w:rsid w:val="0A7FD154"/>
    <w:rsid w:val="0A991E0D"/>
    <w:rsid w:val="0B0F6624"/>
    <w:rsid w:val="0B2D1E15"/>
    <w:rsid w:val="0B5F12AA"/>
    <w:rsid w:val="0B6B5BDE"/>
    <w:rsid w:val="0BDE2A72"/>
    <w:rsid w:val="0CA350B9"/>
    <w:rsid w:val="0CFAE4DE"/>
    <w:rsid w:val="0CFE536F"/>
    <w:rsid w:val="0D6F402E"/>
    <w:rsid w:val="0E057174"/>
    <w:rsid w:val="0E49DAC4"/>
    <w:rsid w:val="0E50D3DC"/>
    <w:rsid w:val="0F367EDA"/>
    <w:rsid w:val="0FCDDECD"/>
    <w:rsid w:val="0FD143DE"/>
    <w:rsid w:val="104C54C5"/>
    <w:rsid w:val="10571811"/>
    <w:rsid w:val="111AC958"/>
    <w:rsid w:val="1145FF39"/>
    <w:rsid w:val="115241E2"/>
    <w:rsid w:val="116D143F"/>
    <w:rsid w:val="11817B86"/>
    <w:rsid w:val="1198A012"/>
    <w:rsid w:val="11A0F6CB"/>
    <w:rsid w:val="1238606B"/>
    <w:rsid w:val="125AD619"/>
    <w:rsid w:val="1270D28E"/>
    <w:rsid w:val="128200B2"/>
    <w:rsid w:val="1305626D"/>
    <w:rsid w:val="1308E4A0"/>
    <w:rsid w:val="13201906"/>
    <w:rsid w:val="1383F587"/>
    <w:rsid w:val="14492406"/>
    <w:rsid w:val="144C0437"/>
    <w:rsid w:val="14A4B501"/>
    <w:rsid w:val="14B89238"/>
    <w:rsid w:val="14F915C7"/>
    <w:rsid w:val="152F9EFE"/>
    <w:rsid w:val="157099DE"/>
    <w:rsid w:val="15907667"/>
    <w:rsid w:val="1621CE5A"/>
    <w:rsid w:val="16408562"/>
    <w:rsid w:val="164D8C03"/>
    <w:rsid w:val="1654ECA9"/>
    <w:rsid w:val="17B540BD"/>
    <w:rsid w:val="17DC55C3"/>
    <w:rsid w:val="17FF028E"/>
    <w:rsid w:val="180E461D"/>
    <w:rsid w:val="18B2BD26"/>
    <w:rsid w:val="19782624"/>
    <w:rsid w:val="198C8D6B"/>
    <w:rsid w:val="19DF28C4"/>
    <w:rsid w:val="1A4E8609"/>
    <w:rsid w:val="1B13F685"/>
    <w:rsid w:val="1B285DCC"/>
    <w:rsid w:val="1BDB8C14"/>
    <w:rsid w:val="1C4B53E8"/>
    <w:rsid w:val="1D31CDC6"/>
    <w:rsid w:val="1F0898DC"/>
    <w:rsid w:val="1F97A56B"/>
    <w:rsid w:val="1FE767A8"/>
    <w:rsid w:val="1FFBCEEF"/>
    <w:rsid w:val="20BB3A0B"/>
    <w:rsid w:val="212795D3"/>
    <w:rsid w:val="21A259F5"/>
    <w:rsid w:val="21C42D93"/>
    <w:rsid w:val="22570A6C"/>
    <w:rsid w:val="22C9C2D5"/>
    <w:rsid w:val="22EC19A9"/>
    <w:rsid w:val="23251850"/>
    <w:rsid w:val="235C9D8C"/>
    <w:rsid w:val="23F2DACD"/>
    <w:rsid w:val="24067150"/>
    <w:rsid w:val="24881B4A"/>
    <w:rsid w:val="24D72D98"/>
    <w:rsid w:val="24DA5061"/>
    <w:rsid w:val="25C0FF34"/>
    <w:rsid w:val="25E25185"/>
    <w:rsid w:val="26108448"/>
    <w:rsid w:val="2636352F"/>
    <w:rsid w:val="2763341C"/>
    <w:rsid w:val="27EB765B"/>
    <w:rsid w:val="2806E0D4"/>
    <w:rsid w:val="283ACB5F"/>
    <w:rsid w:val="284EC7D9"/>
    <w:rsid w:val="2879D164"/>
    <w:rsid w:val="28F89FF6"/>
    <w:rsid w:val="29369158"/>
    <w:rsid w:val="29E20DE6"/>
    <w:rsid w:val="2A16BF17"/>
    <w:rsid w:val="2A52AC29"/>
    <w:rsid w:val="2A632490"/>
    <w:rsid w:val="2A65959B"/>
    <w:rsid w:val="2A820CE1"/>
    <w:rsid w:val="2C36ABB3"/>
    <w:rsid w:val="2CE50C9C"/>
    <w:rsid w:val="2D6C02DC"/>
    <w:rsid w:val="2D82EC45"/>
    <w:rsid w:val="2DCFC967"/>
    <w:rsid w:val="2DEF3023"/>
    <w:rsid w:val="2E0787E6"/>
    <w:rsid w:val="2EC0D569"/>
    <w:rsid w:val="2EEB666A"/>
    <w:rsid w:val="30BBE5F9"/>
    <w:rsid w:val="30F93BEB"/>
    <w:rsid w:val="31484A45"/>
    <w:rsid w:val="31541B0C"/>
    <w:rsid w:val="3187E786"/>
    <w:rsid w:val="31B5B0A0"/>
    <w:rsid w:val="31E72B39"/>
    <w:rsid w:val="322ED3B2"/>
    <w:rsid w:val="32D8A6BC"/>
    <w:rsid w:val="32DA9462"/>
    <w:rsid w:val="333D19BA"/>
    <w:rsid w:val="33CF8967"/>
    <w:rsid w:val="3411B337"/>
    <w:rsid w:val="345B4EC0"/>
    <w:rsid w:val="35F71F21"/>
    <w:rsid w:val="36123524"/>
    <w:rsid w:val="364BE047"/>
    <w:rsid w:val="3792EF82"/>
    <w:rsid w:val="379541CF"/>
    <w:rsid w:val="37D0CC5E"/>
    <w:rsid w:val="37F0E10F"/>
    <w:rsid w:val="38108ADD"/>
    <w:rsid w:val="38519175"/>
    <w:rsid w:val="389C8505"/>
    <w:rsid w:val="38F59DC2"/>
    <w:rsid w:val="397742A7"/>
    <w:rsid w:val="3BA85303"/>
    <w:rsid w:val="3C205DAA"/>
    <w:rsid w:val="3D734BF5"/>
    <w:rsid w:val="3DAC87F6"/>
    <w:rsid w:val="3DC3B50C"/>
    <w:rsid w:val="3DFB30C0"/>
    <w:rsid w:val="3E732218"/>
    <w:rsid w:val="3EC33400"/>
    <w:rsid w:val="3FA053B4"/>
    <w:rsid w:val="40C5B7A0"/>
    <w:rsid w:val="41706673"/>
    <w:rsid w:val="41A65F9B"/>
    <w:rsid w:val="429A3EA7"/>
    <w:rsid w:val="42A46B2F"/>
    <w:rsid w:val="42D78FCF"/>
    <w:rsid w:val="43DA955B"/>
    <w:rsid w:val="442796EB"/>
    <w:rsid w:val="44403B90"/>
    <w:rsid w:val="44470077"/>
    <w:rsid w:val="4473A0A1"/>
    <w:rsid w:val="44EA4CCF"/>
    <w:rsid w:val="44F9BCF7"/>
    <w:rsid w:val="466737B7"/>
    <w:rsid w:val="4777DC52"/>
    <w:rsid w:val="4841E72F"/>
    <w:rsid w:val="486DADAE"/>
    <w:rsid w:val="49BE4AD2"/>
    <w:rsid w:val="4A24DDE5"/>
    <w:rsid w:val="4A25E6AD"/>
    <w:rsid w:val="4AAC3C18"/>
    <w:rsid w:val="4AEA6701"/>
    <w:rsid w:val="4B08E6F1"/>
    <w:rsid w:val="4B28039B"/>
    <w:rsid w:val="4B2B019A"/>
    <w:rsid w:val="4B3D4B33"/>
    <w:rsid w:val="4B4FD61E"/>
    <w:rsid w:val="4B520CC0"/>
    <w:rsid w:val="4BEAA3CE"/>
    <w:rsid w:val="4D69C19D"/>
    <w:rsid w:val="4DCFF94A"/>
    <w:rsid w:val="4E753A94"/>
    <w:rsid w:val="4ED7B320"/>
    <w:rsid w:val="4F84F208"/>
    <w:rsid w:val="4FBE6504"/>
    <w:rsid w:val="4FE670A9"/>
    <w:rsid w:val="503154C9"/>
    <w:rsid w:val="505F8C9E"/>
    <w:rsid w:val="5083A176"/>
    <w:rsid w:val="513F5D7E"/>
    <w:rsid w:val="51561AF3"/>
    <w:rsid w:val="5168EB1E"/>
    <w:rsid w:val="51A2DD4C"/>
    <w:rsid w:val="51BCC5F4"/>
    <w:rsid w:val="51FB5CFF"/>
    <w:rsid w:val="5292725A"/>
    <w:rsid w:val="52DA8B1C"/>
    <w:rsid w:val="530852E7"/>
    <w:rsid w:val="5346E5F9"/>
    <w:rsid w:val="5349CB92"/>
    <w:rsid w:val="54806ACD"/>
    <w:rsid w:val="54D72BE5"/>
    <w:rsid w:val="558A7902"/>
    <w:rsid w:val="55A7A3CA"/>
    <w:rsid w:val="565916C4"/>
    <w:rsid w:val="57B7B33A"/>
    <w:rsid w:val="589BBF52"/>
    <w:rsid w:val="58A20DAE"/>
    <w:rsid w:val="58BD1160"/>
    <w:rsid w:val="5910C3A6"/>
    <w:rsid w:val="59B7ED3B"/>
    <w:rsid w:val="5A0CFF09"/>
    <w:rsid w:val="5A39B0B9"/>
    <w:rsid w:val="5A7AA482"/>
    <w:rsid w:val="5BBFC858"/>
    <w:rsid w:val="5BDDCABC"/>
    <w:rsid w:val="5BFC33CE"/>
    <w:rsid w:val="5C0DA9D3"/>
    <w:rsid w:val="5C0E5D9A"/>
    <w:rsid w:val="5CF6D02F"/>
    <w:rsid w:val="5D38DE2C"/>
    <w:rsid w:val="5D97DD1A"/>
    <w:rsid w:val="5D9947F9"/>
    <w:rsid w:val="5EB91EB3"/>
    <w:rsid w:val="5EBC71A9"/>
    <w:rsid w:val="5EC0319E"/>
    <w:rsid w:val="5F684519"/>
    <w:rsid w:val="5F69D225"/>
    <w:rsid w:val="5FF7FEB8"/>
    <w:rsid w:val="5FFCD623"/>
    <w:rsid w:val="60210BBE"/>
    <w:rsid w:val="60C32378"/>
    <w:rsid w:val="614DDE3F"/>
    <w:rsid w:val="61A9D6C3"/>
    <w:rsid w:val="61DD28F2"/>
    <w:rsid w:val="62E9AEA0"/>
    <w:rsid w:val="6422DE1D"/>
    <w:rsid w:val="64A11EB5"/>
    <w:rsid w:val="64F47CE1"/>
    <w:rsid w:val="654D8241"/>
    <w:rsid w:val="65EB9105"/>
    <w:rsid w:val="663CEF16"/>
    <w:rsid w:val="667B765D"/>
    <w:rsid w:val="66904D42"/>
    <w:rsid w:val="66A3E5F9"/>
    <w:rsid w:val="66BB2560"/>
    <w:rsid w:val="67A8DC27"/>
    <w:rsid w:val="67D8BF77"/>
    <w:rsid w:val="682C1DA3"/>
    <w:rsid w:val="69F2B5DF"/>
    <w:rsid w:val="6A55A103"/>
    <w:rsid w:val="6A5605AA"/>
    <w:rsid w:val="6B14B657"/>
    <w:rsid w:val="6B2DDEB4"/>
    <w:rsid w:val="6B82E5EA"/>
    <w:rsid w:val="6C1CE4CF"/>
    <w:rsid w:val="6CCC2685"/>
    <w:rsid w:val="6CEC7124"/>
    <w:rsid w:val="6D38B28E"/>
    <w:rsid w:val="6D68E8E1"/>
    <w:rsid w:val="6D8E0339"/>
    <w:rsid w:val="6D9C1A75"/>
    <w:rsid w:val="6DB14D25"/>
    <w:rsid w:val="6DE04C5D"/>
    <w:rsid w:val="6F2976CD"/>
    <w:rsid w:val="6F2F6082"/>
    <w:rsid w:val="708E903E"/>
    <w:rsid w:val="7117ED1F"/>
    <w:rsid w:val="71382F7D"/>
    <w:rsid w:val="71DF451D"/>
    <w:rsid w:val="72984C4A"/>
    <w:rsid w:val="73023F29"/>
    <w:rsid w:val="7310A559"/>
    <w:rsid w:val="73B23A1D"/>
    <w:rsid w:val="73C63100"/>
    <w:rsid w:val="73DA6D00"/>
    <w:rsid w:val="740F48E3"/>
    <w:rsid w:val="744CB7D7"/>
    <w:rsid w:val="752F7154"/>
    <w:rsid w:val="7546857E"/>
    <w:rsid w:val="7550D79D"/>
    <w:rsid w:val="75A476DF"/>
    <w:rsid w:val="75AAEF47"/>
    <w:rsid w:val="76B18DC0"/>
    <w:rsid w:val="7729D45E"/>
    <w:rsid w:val="77A15875"/>
    <w:rsid w:val="77AE938E"/>
    <w:rsid w:val="77C69528"/>
    <w:rsid w:val="77D5B04C"/>
    <w:rsid w:val="77F6D0C7"/>
    <w:rsid w:val="78356885"/>
    <w:rsid w:val="7888785F"/>
    <w:rsid w:val="78ADDE23"/>
    <w:rsid w:val="79BF01F0"/>
    <w:rsid w:val="79C030B3"/>
    <w:rsid w:val="79D43B0F"/>
    <w:rsid w:val="7A38A02D"/>
    <w:rsid w:val="7A3AA3FE"/>
    <w:rsid w:val="7B466446"/>
    <w:rsid w:val="7BC01921"/>
    <w:rsid w:val="7D4DBE67"/>
    <w:rsid w:val="7DAB3742"/>
    <w:rsid w:val="7DE90E81"/>
    <w:rsid w:val="7DF45FA3"/>
    <w:rsid w:val="7DF9C92B"/>
    <w:rsid w:val="7F917945"/>
    <w:rsid w:val="7FE10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3E2CA6"/>
  <w15:docId w15:val="{D45B8F67-1D79-4E68-9923-ECFB2334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59D"/>
    <w:pPr>
      <w:ind w:left="720"/>
      <w:contextualSpacing/>
    </w:pPr>
  </w:style>
  <w:style w:type="paragraph" w:styleId="FootnoteText">
    <w:name w:val="footnote text"/>
    <w:basedOn w:val="Normal"/>
    <w:link w:val="FootnoteTextChar"/>
    <w:uiPriority w:val="99"/>
    <w:unhideWhenUsed/>
    <w:rsid w:val="009F3AAA"/>
    <w:pPr>
      <w:spacing w:after="0" w:line="240" w:lineRule="auto"/>
    </w:pPr>
    <w:rPr>
      <w:sz w:val="20"/>
      <w:szCs w:val="20"/>
    </w:rPr>
  </w:style>
  <w:style w:type="character" w:customStyle="1" w:styleId="FootnoteTextChar">
    <w:name w:val="Footnote Text Char"/>
    <w:basedOn w:val="DefaultParagraphFont"/>
    <w:link w:val="FootnoteText"/>
    <w:uiPriority w:val="99"/>
    <w:rsid w:val="009F3AAA"/>
    <w:rPr>
      <w:sz w:val="20"/>
      <w:szCs w:val="20"/>
    </w:rPr>
  </w:style>
  <w:style w:type="character" w:styleId="FootnoteReference">
    <w:name w:val="footnote reference"/>
    <w:basedOn w:val="DefaultParagraphFont"/>
    <w:uiPriority w:val="99"/>
    <w:semiHidden/>
    <w:unhideWhenUsed/>
    <w:rsid w:val="009F3AAA"/>
    <w:rPr>
      <w:vertAlign w:val="superscript"/>
    </w:rPr>
  </w:style>
  <w:style w:type="character" w:styleId="CommentReference">
    <w:name w:val="annotation reference"/>
    <w:basedOn w:val="DefaultParagraphFont"/>
    <w:uiPriority w:val="99"/>
    <w:semiHidden/>
    <w:unhideWhenUsed/>
    <w:rsid w:val="00483A63"/>
    <w:rPr>
      <w:sz w:val="16"/>
      <w:szCs w:val="16"/>
    </w:rPr>
  </w:style>
  <w:style w:type="paragraph" w:styleId="CommentText">
    <w:name w:val="annotation text"/>
    <w:basedOn w:val="Normal"/>
    <w:link w:val="CommentTextChar"/>
    <w:uiPriority w:val="99"/>
    <w:semiHidden/>
    <w:unhideWhenUsed/>
    <w:rsid w:val="00483A63"/>
    <w:pPr>
      <w:spacing w:line="240" w:lineRule="auto"/>
    </w:pPr>
    <w:rPr>
      <w:sz w:val="20"/>
      <w:szCs w:val="20"/>
    </w:rPr>
  </w:style>
  <w:style w:type="character" w:customStyle="1" w:styleId="CommentTextChar">
    <w:name w:val="Comment Text Char"/>
    <w:basedOn w:val="DefaultParagraphFont"/>
    <w:link w:val="CommentText"/>
    <w:uiPriority w:val="99"/>
    <w:semiHidden/>
    <w:rsid w:val="00483A63"/>
    <w:rPr>
      <w:sz w:val="20"/>
      <w:szCs w:val="20"/>
    </w:rPr>
  </w:style>
  <w:style w:type="paragraph" w:styleId="CommentSubject">
    <w:name w:val="annotation subject"/>
    <w:basedOn w:val="CommentText"/>
    <w:next w:val="CommentText"/>
    <w:link w:val="CommentSubjectChar"/>
    <w:uiPriority w:val="99"/>
    <w:semiHidden/>
    <w:unhideWhenUsed/>
    <w:rsid w:val="00483A63"/>
    <w:rPr>
      <w:b/>
      <w:bCs/>
    </w:rPr>
  </w:style>
  <w:style w:type="character" w:customStyle="1" w:styleId="CommentSubjectChar">
    <w:name w:val="Comment Subject Char"/>
    <w:basedOn w:val="CommentTextChar"/>
    <w:link w:val="CommentSubject"/>
    <w:uiPriority w:val="99"/>
    <w:semiHidden/>
    <w:rsid w:val="00483A63"/>
    <w:rPr>
      <w:b/>
      <w:bCs/>
      <w:sz w:val="20"/>
      <w:szCs w:val="20"/>
    </w:rPr>
  </w:style>
  <w:style w:type="paragraph" w:styleId="BalloonText">
    <w:name w:val="Balloon Text"/>
    <w:basedOn w:val="Normal"/>
    <w:link w:val="BalloonTextChar"/>
    <w:uiPriority w:val="99"/>
    <w:semiHidden/>
    <w:unhideWhenUsed/>
    <w:rsid w:val="00483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A63"/>
    <w:rPr>
      <w:rFonts w:ascii="Segoe UI" w:hAnsi="Segoe UI" w:cs="Segoe UI"/>
      <w:sz w:val="18"/>
      <w:szCs w:val="18"/>
    </w:rPr>
  </w:style>
  <w:style w:type="paragraph" w:styleId="Header">
    <w:name w:val="header"/>
    <w:basedOn w:val="Normal"/>
    <w:link w:val="HeaderChar"/>
    <w:uiPriority w:val="99"/>
    <w:unhideWhenUsed/>
    <w:rsid w:val="00AB3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E36"/>
  </w:style>
  <w:style w:type="paragraph" w:styleId="Footer">
    <w:name w:val="footer"/>
    <w:basedOn w:val="Normal"/>
    <w:link w:val="FooterChar"/>
    <w:uiPriority w:val="99"/>
    <w:unhideWhenUsed/>
    <w:rsid w:val="00AB3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E36"/>
  </w:style>
  <w:style w:type="character" w:styleId="Hyperlink">
    <w:name w:val="Hyperlink"/>
    <w:basedOn w:val="DefaultParagraphFont"/>
    <w:uiPriority w:val="99"/>
    <w:unhideWhenUsed/>
    <w:rsid w:val="0015012D"/>
    <w:rPr>
      <w:color w:val="0000FF"/>
      <w:u w:val="single"/>
    </w:rPr>
  </w:style>
  <w:style w:type="table" w:styleId="TableGrid">
    <w:name w:val="Table Grid"/>
    <w:basedOn w:val="TableNormal"/>
    <w:uiPriority w:val="59"/>
    <w:rsid w:val="0014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2E477B"/>
    <w:rPr>
      <w:color w:val="0000FF"/>
      <w:shd w:val="clear" w:color="auto" w:fill="auto"/>
    </w:rPr>
  </w:style>
  <w:style w:type="paragraph" w:customStyle="1" w:styleId="Pagedecouverture">
    <w:name w:val="Page de couverture"/>
    <w:basedOn w:val="Normal"/>
    <w:next w:val="Normal"/>
    <w:rsid w:val="002E477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E477B"/>
    <w:pPr>
      <w:pBdr>
        <w:top w:val="single" w:sz="4" w:space="1" w:color="auto"/>
        <w:left w:val="single" w:sz="4" w:space="4" w:color="auto"/>
        <w:bottom w:val="single" w:sz="4" w:space="1" w:color="auto"/>
        <w:right w:val="single" w:sz="4" w:space="4" w:color="auto"/>
      </w:pBd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E477B"/>
    <w:rPr>
      <w:rFonts w:ascii="Times New Roman" w:hAnsi="Times New Roman" w:cs="Times New Roman"/>
      <w:sz w:val="24"/>
    </w:rPr>
  </w:style>
  <w:style w:type="paragraph" w:customStyle="1" w:styleId="FooterSensitivity">
    <w:name w:val="Footer Sensitivity"/>
    <w:basedOn w:val="Normal"/>
    <w:link w:val="FooterSensitivityChar"/>
    <w:rsid w:val="002E477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E477B"/>
    <w:rPr>
      <w:rFonts w:ascii="Times New Roman" w:hAnsi="Times New Roman" w:cs="Times New Roman"/>
      <w:b/>
      <w:sz w:val="32"/>
    </w:rPr>
  </w:style>
  <w:style w:type="paragraph" w:customStyle="1" w:styleId="HeaderCoverPage">
    <w:name w:val="Header Cover Page"/>
    <w:basedOn w:val="Normal"/>
    <w:link w:val="HeaderCoverPageChar"/>
    <w:rsid w:val="002E477B"/>
    <w:pPr>
      <w:pBdr>
        <w:top w:val="single" w:sz="4" w:space="1" w:color="auto"/>
        <w:left w:val="single" w:sz="4" w:space="4" w:color="auto"/>
        <w:bottom w:val="single" w:sz="4" w:space="1" w:color="auto"/>
        <w:right w:val="single" w:sz="4" w:space="4" w:color="auto"/>
      </w:pBd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E477B"/>
    <w:rPr>
      <w:rFonts w:ascii="Times New Roman" w:hAnsi="Times New Roman" w:cs="Times New Roman"/>
      <w:sz w:val="24"/>
    </w:rPr>
  </w:style>
  <w:style w:type="paragraph" w:customStyle="1" w:styleId="HeaderSensitivity">
    <w:name w:val="Header Sensitivity"/>
    <w:basedOn w:val="Normal"/>
    <w:link w:val="HeaderSensitivityChar"/>
    <w:rsid w:val="002E477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E477B"/>
    <w:rPr>
      <w:rFonts w:ascii="Times New Roman" w:hAnsi="Times New Roman" w:cs="Times New Roman"/>
      <w:b/>
      <w:sz w:val="32"/>
    </w:rPr>
  </w:style>
  <w:style w:type="paragraph" w:customStyle="1" w:styleId="HeaderSensitivityRight">
    <w:name w:val="Header Sensitivity Right"/>
    <w:basedOn w:val="Normal"/>
    <w:link w:val="HeaderSensitivityRightChar"/>
    <w:rsid w:val="002E477B"/>
    <w:pPr>
      <w:pBdr>
        <w:top w:val="single" w:sz="4" w:space="1" w:color="auto"/>
        <w:left w:val="single" w:sz="4" w:space="4" w:color="auto"/>
        <w:bottom w:val="single" w:sz="4" w:space="1" w:color="auto"/>
        <w:right w:val="single" w:sz="4" w:space="4" w:color="auto"/>
      </w:pBd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E477B"/>
    <w:rPr>
      <w:rFonts w:ascii="Times New Roman" w:hAnsi="Times New Roman" w:cs="Times New Roman"/>
      <w:sz w:val="28"/>
    </w:rPr>
  </w:style>
  <w:style w:type="character" w:customStyle="1" w:styleId="normaltextrun">
    <w:name w:val="normaltextrun"/>
    <w:basedOn w:val="DefaultParagraphFont"/>
    <w:rsid w:val="007254F0"/>
  </w:style>
  <w:style w:type="character" w:styleId="FollowedHyperlink">
    <w:name w:val="FollowedHyperlink"/>
    <w:basedOn w:val="DefaultParagraphFont"/>
    <w:uiPriority w:val="99"/>
    <w:semiHidden/>
    <w:unhideWhenUsed/>
    <w:rsid w:val="009B64F5"/>
    <w:rPr>
      <w:color w:val="954F72" w:themeColor="followedHyperlink"/>
      <w:u w:val="single"/>
    </w:rPr>
  </w:style>
  <w:style w:type="paragraph" w:styleId="Revision">
    <w:name w:val="Revision"/>
    <w:hidden/>
    <w:uiPriority w:val="99"/>
    <w:semiHidden/>
    <w:rsid w:val="00EE507F"/>
    <w:pPr>
      <w:spacing w:after="0" w:line="240" w:lineRule="auto"/>
    </w:pPr>
  </w:style>
  <w:style w:type="character" w:customStyle="1" w:styleId="UnresolvedMention1">
    <w:name w:val="Unresolved Mention1"/>
    <w:basedOn w:val="DefaultParagraphFont"/>
    <w:uiPriority w:val="99"/>
    <w:semiHidden/>
    <w:unhideWhenUsed/>
    <w:rsid w:val="00B55369"/>
    <w:rPr>
      <w:color w:val="605E5C"/>
      <w:shd w:val="clear" w:color="auto" w:fill="E1DFDD"/>
    </w:rPr>
  </w:style>
  <w:style w:type="paragraph" w:customStyle="1" w:styleId="title-bold">
    <w:name w:val="title-bold"/>
    <w:basedOn w:val="Normal"/>
    <w:rsid w:val="00B5536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B5536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2">
    <w:name w:val="Unresolved Mention2"/>
    <w:basedOn w:val="DefaultParagraphFont"/>
    <w:uiPriority w:val="99"/>
    <w:semiHidden/>
    <w:unhideWhenUsed/>
    <w:rsid w:val="00C66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103">
      <w:bodyDiv w:val="1"/>
      <w:marLeft w:val="0"/>
      <w:marRight w:val="0"/>
      <w:marTop w:val="0"/>
      <w:marBottom w:val="0"/>
      <w:divBdr>
        <w:top w:val="none" w:sz="0" w:space="0" w:color="auto"/>
        <w:left w:val="none" w:sz="0" w:space="0" w:color="auto"/>
        <w:bottom w:val="none" w:sz="0" w:space="0" w:color="auto"/>
        <w:right w:val="none" w:sz="0" w:space="0" w:color="auto"/>
      </w:divBdr>
    </w:div>
    <w:div w:id="61026422">
      <w:bodyDiv w:val="1"/>
      <w:marLeft w:val="0"/>
      <w:marRight w:val="0"/>
      <w:marTop w:val="0"/>
      <w:marBottom w:val="0"/>
      <w:divBdr>
        <w:top w:val="none" w:sz="0" w:space="0" w:color="auto"/>
        <w:left w:val="none" w:sz="0" w:space="0" w:color="auto"/>
        <w:bottom w:val="none" w:sz="0" w:space="0" w:color="auto"/>
        <w:right w:val="none" w:sz="0" w:space="0" w:color="auto"/>
      </w:divBdr>
    </w:div>
    <w:div w:id="323976048">
      <w:bodyDiv w:val="1"/>
      <w:marLeft w:val="0"/>
      <w:marRight w:val="0"/>
      <w:marTop w:val="0"/>
      <w:marBottom w:val="0"/>
      <w:divBdr>
        <w:top w:val="none" w:sz="0" w:space="0" w:color="auto"/>
        <w:left w:val="none" w:sz="0" w:space="0" w:color="auto"/>
        <w:bottom w:val="none" w:sz="0" w:space="0" w:color="auto"/>
        <w:right w:val="none" w:sz="0" w:space="0" w:color="auto"/>
      </w:divBdr>
    </w:div>
    <w:div w:id="512961523">
      <w:bodyDiv w:val="1"/>
      <w:marLeft w:val="0"/>
      <w:marRight w:val="0"/>
      <w:marTop w:val="0"/>
      <w:marBottom w:val="0"/>
      <w:divBdr>
        <w:top w:val="none" w:sz="0" w:space="0" w:color="auto"/>
        <w:left w:val="none" w:sz="0" w:space="0" w:color="auto"/>
        <w:bottom w:val="none" w:sz="0" w:space="0" w:color="auto"/>
        <w:right w:val="none" w:sz="0" w:space="0" w:color="auto"/>
      </w:divBdr>
    </w:div>
    <w:div w:id="566501982">
      <w:bodyDiv w:val="1"/>
      <w:marLeft w:val="0"/>
      <w:marRight w:val="0"/>
      <w:marTop w:val="0"/>
      <w:marBottom w:val="0"/>
      <w:divBdr>
        <w:top w:val="none" w:sz="0" w:space="0" w:color="auto"/>
        <w:left w:val="none" w:sz="0" w:space="0" w:color="auto"/>
        <w:bottom w:val="none" w:sz="0" w:space="0" w:color="auto"/>
        <w:right w:val="none" w:sz="0" w:space="0" w:color="auto"/>
      </w:divBdr>
    </w:div>
    <w:div w:id="685252465">
      <w:bodyDiv w:val="1"/>
      <w:marLeft w:val="0"/>
      <w:marRight w:val="0"/>
      <w:marTop w:val="0"/>
      <w:marBottom w:val="0"/>
      <w:divBdr>
        <w:top w:val="none" w:sz="0" w:space="0" w:color="auto"/>
        <w:left w:val="none" w:sz="0" w:space="0" w:color="auto"/>
        <w:bottom w:val="none" w:sz="0" w:space="0" w:color="auto"/>
        <w:right w:val="none" w:sz="0" w:space="0" w:color="auto"/>
      </w:divBdr>
    </w:div>
    <w:div w:id="756707055">
      <w:bodyDiv w:val="1"/>
      <w:marLeft w:val="0"/>
      <w:marRight w:val="0"/>
      <w:marTop w:val="0"/>
      <w:marBottom w:val="0"/>
      <w:divBdr>
        <w:top w:val="none" w:sz="0" w:space="0" w:color="auto"/>
        <w:left w:val="none" w:sz="0" w:space="0" w:color="auto"/>
        <w:bottom w:val="none" w:sz="0" w:space="0" w:color="auto"/>
        <w:right w:val="none" w:sz="0" w:space="0" w:color="auto"/>
      </w:divBdr>
    </w:div>
    <w:div w:id="765879660">
      <w:bodyDiv w:val="1"/>
      <w:marLeft w:val="0"/>
      <w:marRight w:val="0"/>
      <w:marTop w:val="0"/>
      <w:marBottom w:val="0"/>
      <w:divBdr>
        <w:top w:val="none" w:sz="0" w:space="0" w:color="auto"/>
        <w:left w:val="none" w:sz="0" w:space="0" w:color="auto"/>
        <w:bottom w:val="none" w:sz="0" w:space="0" w:color="auto"/>
        <w:right w:val="none" w:sz="0" w:space="0" w:color="auto"/>
      </w:divBdr>
    </w:div>
    <w:div w:id="846749110">
      <w:bodyDiv w:val="1"/>
      <w:marLeft w:val="0"/>
      <w:marRight w:val="0"/>
      <w:marTop w:val="0"/>
      <w:marBottom w:val="0"/>
      <w:divBdr>
        <w:top w:val="none" w:sz="0" w:space="0" w:color="auto"/>
        <w:left w:val="none" w:sz="0" w:space="0" w:color="auto"/>
        <w:bottom w:val="none" w:sz="0" w:space="0" w:color="auto"/>
        <w:right w:val="none" w:sz="0" w:space="0" w:color="auto"/>
      </w:divBdr>
    </w:div>
    <w:div w:id="1337998367">
      <w:bodyDiv w:val="1"/>
      <w:marLeft w:val="0"/>
      <w:marRight w:val="0"/>
      <w:marTop w:val="0"/>
      <w:marBottom w:val="0"/>
      <w:divBdr>
        <w:top w:val="none" w:sz="0" w:space="0" w:color="auto"/>
        <w:left w:val="none" w:sz="0" w:space="0" w:color="auto"/>
        <w:bottom w:val="none" w:sz="0" w:space="0" w:color="auto"/>
        <w:right w:val="none" w:sz="0" w:space="0" w:color="auto"/>
      </w:divBdr>
    </w:div>
    <w:div w:id="1388190334">
      <w:bodyDiv w:val="1"/>
      <w:marLeft w:val="0"/>
      <w:marRight w:val="0"/>
      <w:marTop w:val="0"/>
      <w:marBottom w:val="0"/>
      <w:divBdr>
        <w:top w:val="none" w:sz="0" w:space="0" w:color="auto"/>
        <w:left w:val="none" w:sz="0" w:space="0" w:color="auto"/>
        <w:bottom w:val="none" w:sz="0" w:space="0" w:color="auto"/>
        <w:right w:val="none" w:sz="0" w:space="0" w:color="auto"/>
      </w:divBdr>
    </w:div>
    <w:div w:id="1425879682">
      <w:bodyDiv w:val="1"/>
      <w:marLeft w:val="0"/>
      <w:marRight w:val="0"/>
      <w:marTop w:val="0"/>
      <w:marBottom w:val="0"/>
      <w:divBdr>
        <w:top w:val="none" w:sz="0" w:space="0" w:color="auto"/>
        <w:left w:val="none" w:sz="0" w:space="0" w:color="auto"/>
        <w:bottom w:val="none" w:sz="0" w:space="0" w:color="auto"/>
        <w:right w:val="none" w:sz="0" w:space="0" w:color="auto"/>
      </w:divBdr>
    </w:div>
    <w:div w:id="1706322187">
      <w:bodyDiv w:val="1"/>
      <w:marLeft w:val="0"/>
      <w:marRight w:val="0"/>
      <w:marTop w:val="0"/>
      <w:marBottom w:val="0"/>
      <w:divBdr>
        <w:top w:val="none" w:sz="0" w:space="0" w:color="auto"/>
        <w:left w:val="none" w:sz="0" w:space="0" w:color="auto"/>
        <w:bottom w:val="none" w:sz="0" w:space="0" w:color="auto"/>
        <w:right w:val="none" w:sz="0" w:space="0" w:color="auto"/>
      </w:divBdr>
    </w:div>
    <w:div w:id="1759251729">
      <w:bodyDiv w:val="1"/>
      <w:marLeft w:val="0"/>
      <w:marRight w:val="0"/>
      <w:marTop w:val="0"/>
      <w:marBottom w:val="0"/>
      <w:divBdr>
        <w:top w:val="none" w:sz="0" w:space="0" w:color="auto"/>
        <w:left w:val="none" w:sz="0" w:space="0" w:color="auto"/>
        <w:bottom w:val="none" w:sz="0" w:space="0" w:color="auto"/>
        <w:right w:val="none" w:sz="0" w:space="0" w:color="auto"/>
      </w:divBdr>
      <w:divsChild>
        <w:div w:id="728964685">
          <w:marLeft w:val="0"/>
          <w:marRight w:val="0"/>
          <w:marTop w:val="0"/>
          <w:marBottom w:val="0"/>
          <w:divBdr>
            <w:top w:val="none" w:sz="0" w:space="0" w:color="auto"/>
            <w:left w:val="none" w:sz="0" w:space="0" w:color="auto"/>
            <w:bottom w:val="none" w:sz="0" w:space="0" w:color="auto"/>
            <w:right w:val="none" w:sz="0" w:space="0" w:color="auto"/>
          </w:divBdr>
          <w:divsChild>
            <w:div w:id="1746105573">
              <w:marLeft w:val="0"/>
              <w:marRight w:val="0"/>
              <w:marTop w:val="0"/>
              <w:marBottom w:val="0"/>
              <w:divBdr>
                <w:top w:val="none" w:sz="0" w:space="0" w:color="auto"/>
                <w:left w:val="none" w:sz="0" w:space="0" w:color="auto"/>
                <w:bottom w:val="none" w:sz="0" w:space="0" w:color="auto"/>
                <w:right w:val="none" w:sz="0" w:space="0" w:color="auto"/>
              </w:divBdr>
              <w:divsChild>
                <w:div w:id="599794606">
                  <w:marLeft w:val="0"/>
                  <w:marRight w:val="0"/>
                  <w:marTop w:val="0"/>
                  <w:marBottom w:val="0"/>
                  <w:divBdr>
                    <w:top w:val="none" w:sz="0" w:space="0" w:color="auto"/>
                    <w:left w:val="none" w:sz="0" w:space="0" w:color="auto"/>
                    <w:bottom w:val="none" w:sz="0" w:space="0" w:color="auto"/>
                    <w:right w:val="none" w:sz="0" w:space="0" w:color="auto"/>
                  </w:divBdr>
                  <w:divsChild>
                    <w:div w:id="10103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4074">
      <w:bodyDiv w:val="1"/>
      <w:marLeft w:val="0"/>
      <w:marRight w:val="0"/>
      <w:marTop w:val="0"/>
      <w:marBottom w:val="0"/>
      <w:divBdr>
        <w:top w:val="none" w:sz="0" w:space="0" w:color="auto"/>
        <w:left w:val="none" w:sz="0" w:space="0" w:color="auto"/>
        <w:bottom w:val="none" w:sz="0" w:space="0" w:color="auto"/>
        <w:right w:val="none" w:sz="0" w:space="0" w:color="auto"/>
      </w:divBdr>
    </w:div>
    <w:div w:id="211251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ao.org/policy-support/policy-themes/sustainable-wildlife-management/en/" TargetMode="External"/><Relationship Id="rId2" Type="http://schemas.openxmlformats.org/officeDocument/2006/relationships/hyperlink" Target="https://www.fao.org/forestry/wildlife-partnership/en/" TargetMode="External"/><Relationship Id="rId1" Type="http://schemas.openxmlformats.org/officeDocument/2006/relationships/hyperlink" Target="https://www.endwildlifetraffickingonline.org/" TargetMode="External"/><Relationship Id="rId6" Type="http://schemas.openxmlformats.org/officeDocument/2006/relationships/hyperlink" Target="https://www.africa-twix.org/" TargetMode="External"/><Relationship Id="rId5" Type="http://schemas.openxmlformats.org/officeDocument/2006/relationships/hyperlink" Target="https://eur-lex.europa.eu/legal-content/SK/TXT/?uri=CELEX%3A52022PC0245&amp;qid=1653986198511" TargetMode="External"/><Relationship Id="rId4" Type="http://schemas.openxmlformats.org/officeDocument/2006/relationships/hyperlink" Target="https://themisservices.co.uk/iw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5286F3615F1041ACCB88DC106E1CEA" ma:contentTypeVersion="6" ma:contentTypeDescription="Create a new document." ma:contentTypeScope="" ma:versionID="504159bde401727eb4e2baea573b8c59">
  <xsd:schema xmlns:xsd="http://www.w3.org/2001/XMLSchema" xmlns:xs="http://www.w3.org/2001/XMLSchema" xmlns:p="http://schemas.microsoft.com/office/2006/metadata/properties" xmlns:ns2="eb379a47-c225-4eaf-910b-2695067bb810" xmlns:ns3="3b8e4368-5d4d-4aca-a4b5-6e41735107fd" targetNamespace="http://schemas.microsoft.com/office/2006/metadata/properties" ma:root="true" ma:fieldsID="4c8a519f452da281e561922479f76d5c" ns2:_="" ns3:_="">
    <xsd:import namespace="eb379a47-c225-4eaf-910b-2695067bb810"/>
    <xsd:import namespace="3b8e4368-5d4d-4aca-a4b5-6e41735107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79a47-c225-4eaf-910b-2695067b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8e4368-5d4d-4aca-a4b5-6e41735107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C8612-D2FA-45C4-8518-0F34A03B444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b379a47-c225-4eaf-910b-2695067bb810"/>
    <ds:schemaRef ds:uri="http://schemas.microsoft.com/office/2006/documentManagement/types"/>
    <ds:schemaRef ds:uri="3b8e4368-5d4d-4aca-a4b5-6e41735107fd"/>
    <ds:schemaRef ds:uri="http://www.w3.org/XML/1998/namespace"/>
  </ds:schemaRefs>
</ds:datastoreItem>
</file>

<file path=customXml/itemProps2.xml><?xml version="1.0" encoding="utf-8"?>
<ds:datastoreItem xmlns:ds="http://schemas.openxmlformats.org/officeDocument/2006/customXml" ds:itemID="{DB58F473-BBE0-48BC-BB60-6F8681255CE1}">
  <ds:schemaRefs>
    <ds:schemaRef ds:uri="http://schemas.microsoft.com/sharepoint/v3/contenttype/forms"/>
  </ds:schemaRefs>
</ds:datastoreItem>
</file>

<file path=customXml/itemProps3.xml><?xml version="1.0" encoding="utf-8"?>
<ds:datastoreItem xmlns:ds="http://schemas.openxmlformats.org/officeDocument/2006/customXml" ds:itemID="{8CAE8C6F-610A-48B8-9A64-9F46B900B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79a47-c225-4eaf-910b-2695067bb810"/>
    <ds:schemaRef ds:uri="3b8e4368-5d4d-4aca-a4b5-6e41735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AC909-AC3C-4F20-8AA3-0ED57330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5617</Words>
  <Characters>35612</Characters>
  <Application>Microsoft Office Word</Application>
  <DocSecurity>0</DocSecurity>
  <Lines>1017</Lines>
  <Paragraphs>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2022-11-07T12:51:00Z</dcterms:created>
  <dcterms:modified xsi:type="dcterms:W3CDTF">2022-11-22T09:31:00Z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8.1, Build 20220902</vt:lpwstr>
  </property>
  <property fmtid="{D5CDD505-2E9C-101B-9397-08002B2CF9AE}" pid="8" name="Created using">
    <vt:lpwstr>LW 8.0.1, Build 20220429</vt:lpwstr>
  </property>
  <property fmtid="{D5CDD505-2E9C-101B-9397-08002B2CF9AE}" pid="9" name="ContentTypeId">
    <vt:lpwstr>0x010100E85286F3615F1041ACCB88DC106E1CEA</vt:lpwstr>
  </property>
  <property fmtid="{D5CDD505-2E9C-101B-9397-08002B2CF9AE}" pid="10" name="MSIP_Label_6bd9ddd1-4d20-43f6-abfa-fc3c07406f94_Enabled">
    <vt:lpwstr>true</vt:lpwstr>
  </property>
  <property fmtid="{D5CDD505-2E9C-101B-9397-08002B2CF9AE}" pid="11" name="MSIP_Label_6bd9ddd1-4d20-43f6-abfa-fc3c07406f94_SetDate">
    <vt:lpwstr>2022-07-27T08:13:37Z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0d8adeec-7e9b-4d88-a560-f0115ce8243f</vt:lpwstr>
  </property>
  <property fmtid="{D5CDD505-2E9C-101B-9397-08002B2CF9AE}" pid="16" name="MSIP_Label_6bd9ddd1-4d20-43f6-abfa-fc3c07406f94_ContentBits">
    <vt:lpwstr>0</vt:lpwstr>
  </property>
</Properties>
</file>