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E1" w:rsidRPr="001006A7" w:rsidRDefault="001B5C31" w:rsidP="001B5C3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80947C7-BC70-4B5E-84B7-5AC430E479BD" style="width:455.25pt;height:441pt">
            <v:imagedata r:id="rId8" o:title=""/>
          </v:shape>
        </w:pict>
      </w:r>
    </w:p>
    <w:p w:rsidR="00F109E1" w:rsidRPr="001006A7" w:rsidRDefault="00F109E1" w:rsidP="00F109E1">
      <w:pPr>
        <w:rPr>
          <w:noProof/>
        </w:rPr>
        <w:sectPr w:rsidR="00F109E1" w:rsidRPr="001006A7" w:rsidSect="001B5C31">
          <w:footerReference w:type="default" r:id="rId9"/>
          <w:footnotePr>
            <w:numRestart w:val="eachSect"/>
          </w:footnotePr>
          <w:pgSz w:w="11907" w:h="16839"/>
          <w:pgMar w:top="1134" w:right="1417" w:bottom="1134" w:left="1417" w:header="709" w:footer="709" w:gutter="0"/>
          <w:pgNumType w:start="0"/>
          <w:cols w:space="720"/>
          <w:docGrid w:linePitch="360"/>
        </w:sectPr>
      </w:pPr>
    </w:p>
    <w:p w:rsidR="00F109E1" w:rsidRPr="001006A7" w:rsidRDefault="00F109E1" w:rsidP="009129E8">
      <w:pPr>
        <w:pStyle w:val="Exposdesmotifstitre"/>
        <w:rPr>
          <w:noProof/>
        </w:rPr>
      </w:pPr>
      <w:bookmarkStart w:id="0" w:name="_GoBack"/>
      <w:bookmarkEnd w:id="0"/>
      <w:r w:rsidRPr="001006A7">
        <w:rPr>
          <w:noProof/>
        </w:rPr>
        <w:lastRenderedPageBreak/>
        <w:t>ΑΙΤΙΟΛΟΓΙΚΗ ΕΚΘΕΣΗ</w:t>
      </w:r>
    </w:p>
    <w:p w:rsidR="00F109E1" w:rsidRPr="001006A7" w:rsidRDefault="00F109E1" w:rsidP="009129E8">
      <w:pPr>
        <w:pStyle w:val="ManualHeading1"/>
        <w:rPr>
          <w:noProof/>
        </w:rPr>
      </w:pPr>
      <w:r w:rsidRPr="001006A7">
        <w:rPr>
          <w:noProof/>
        </w:rPr>
        <w:t>1.</w:t>
      </w:r>
      <w:r w:rsidRPr="001006A7">
        <w:rPr>
          <w:noProof/>
        </w:rPr>
        <w:tab/>
        <w:t>ΠΛΑΙΣΙΟ ΤΗΣ ΠΡΟΤΑΣΗΣ</w:t>
      </w:r>
    </w:p>
    <w:p w:rsidR="00F109E1" w:rsidRPr="001006A7" w:rsidRDefault="00F109E1" w:rsidP="009129E8">
      <w:pPr>
        <w:pStyle w:val="ManualHeading2"/>
        <w:rPr>
          <w:rFonts w:eastAsia="Arial Unicode MS"/>
          <w:noProof/>
        </w:rPr>
      </w:pPr>
      <w:r w:rsidRPr="001006A7">
        <w:rPr>
          <w:noProof/>
          <w:color w:val="000000"/>
          <w:u w:color="000000"/>
          <w:bdr w:val="nil"/>
        </w:rPr>
        <w:t>•</w:t>
      </w:r>
      <w:r w:rsidRPr="001006A7">
        <w:rPr>
          <w:noProof/>
        </w:rPr>
        <w:tab/>
        <w:t>Αιτιολόγηση και στόχοι της πρότασης</w:t>
      </w:r>
    </w:p>
    <w:p w:rsidR="0068462B" w:rsidRPr="001006A7" w:rsidRDefault="007904F4" w:rsidP="0068462B">
      <w:pPr>
        <w:rPr>
          <w:noProof/>
        </w:rPr>
      </w:pPr>
      <w:r w:rsidRPr="001006A7">
        <w:rPr>
          <w:noProof/>
        </w:rPr>
        <w:t>Τα δικαιώματα επί βιομηχανικών σχεδίων και υποδειγμάτων προστατεύουν την εμφάνιση ενός προϊόντος. Ο βιομηχανικός σχεδιασμός είναι αυτό που καθιστά ένα προϊόν ελκυστικό. Η οπτική ελκυστικότητα είναι ένας από τους βασικούς παράγοντες που επηρεάζουν την απόφαση των καταναλωτών να επιλέξουν ένα προϊόν έναντι ενός άλλου. Τα καλοσχεδιασμένα προϊόντα δημιουργούν σημαντικό ανταγωνιστικό πλεονέκτημα για τους παραγωγούς. Για να ενθαρρυνθεί η καινοτομία και ένας νέος τρόπος σχεδιασμού των προϊόντων στην ψηφιακή εποχή, υπάρχει όλο και μεγαλύτερη ανάγκη για προσβάσιμη, ανθεκτική στις μελλοντικές εξελίξεις, αποτελεσματική και συνεπή νομική προστασία των δικαιωμάτων επί σχεδίων και υποδειγμάτων.</w:t>
      </w:r>
    </w:p>
    <w:p w:rsidR="00C7084C" w:rsidRPr="001006A7" w:rsidRDefault="0068462B" w:rsidP="0068462B">
      <w:pPr>
        <w:rPr>
          <w:noProof/>
        </w:rPr>
      </w:pPr>
      <w:r w:rsidRPr="001006A7">
        <w:rPr>
          <w:noProof/>
        </w:rPr>
        <w:t xml:space="preserve">Το σύστημα προστασίας βιομηχανικών σχεδίων και υποδειγμάτων στην Ευρώπη είναι πάνω από είκοσι ετών. Οι νομοθεσίες των κρατών μελών σχετικά με τα βιομηχανικά σχέδια και υποδείγματα ευθυγραμμίστηκαν εν μέρει με την οδηγία 98/71/ΕΚ του Ευρωπαϊκού Κοινοβουλίου και του Συμβουλίου, της 13ης Οκτωβρίου 1998 (στο εξής: οδηγία). </w:t>
      </w:r>
    </w:p>
    <w:p w:rsidR="0068462B" w:rsidRPr="001006A7" w:rsidRDefault="0068462B" w:rsidP="0068462B">
      <w:pPr>
        <w:rPr>
          <w:noProof/>
        </w:rPr>
      </w:pPr>
      <w:r w:rsidRPr="001006A7">
        <w:rPr>
          <w:noProof/>
        </w:rPr>
        <w:t>Παράλληλα με τα εθνικά συστήματα προστασίας σχεδίων και υποδειγμάτων, ο κανονισμός (ΕΚ) αριθ. 6/2002 του Συμβουλίου, της 12ης Δεκεμβρίου 2001, (στο εξής: κανονισμός) θέσπισε ένα αυτοτελές σύστημα για την προστασία των ενιαίων δικαιωμάτων που παράγουν ισοδύναμα αποτελέσματα σε ολόκληρη την ΕΕ με τη μορφή του καταχωρισμένου κοινοτικού σχεδίου ή υποδείγματος (στο εξής: ΚΚΣΥ) και του μη καταχωρισμένου κοινοτικού σχεδίου ή υποδείγματος. Ο κανονισμός τροποποιήθηκε μόνο μία φορά το 2006 για να τεθεί σε ισχύ η προσχώρηση της ΕΕ στο διεθνές σύστημα καταχώρισης της Χάγης.</w:t>
      </w:r>
    </w:p>
    <w:p w:rsidR="0068462B" w:rsidRPr="001006A7" w:rsidRDefault="0068462B" w:rsidP="0068462B">
      <w:pPr>
        <w:rPr>
          <w:noProof/>
        </w:rPr>
      </w:pPr>
      <w:r w:rsidRPr="001006A7">
        <w:rPr>
          <w:noProof/>
        </w:rPr>
        <w:t>Επιπλέον, εξακολουθεί να ισχύει μεταβατικό νομικό καθεστώς όσον αφορά την προστασία των σχεδίων και υποδειγμάτων για τα ανταλλακτικά επισκευής. Δεδομένου ότι δεν κατέστη δυνατό να επιτευχθεί συμφωνία επί του συγκεκριμένου σημείου, η οδηγία περιλαμβάνει μια «ενισχυμένη ρήτρα παγίωσης» («freeze-plus clause»), η οποία επιτρέπει στα κράτη μέλη να διατηρήσουν την ισχύουσα νομοθεσία τους σχετικά με το αν τα ανταλλακτικά πρέπει να τυγχάνουν προστασίας έως ότου εγκριθούν τροποποιήσεις της οδηγίας κατόπιν πρότασης της Επιτροπής. Για τον λόγο αυτό, ο κανονισμός (ΕΚ) αριθ. 6/2002 εξαιρεί τα ανταλλακτικά επισκευής από την προστασία κοινοτικών σχεδίων και υποδειγμάτων έως ότου το Συμβούλιο αποφασίσει την πολιτική του για το θέμα αυτό βάσει πρότασης της Επιτροπής.</w:t>
      </w:r>
    </w:p>
    <w:p w:rsidR="0068462B" w:rsidRPr="001006A7" w:rsidRDefault="0068462B" w:rsidP="0068462B">
      <w:pPr>
        <w:rPr>
          <w:noProof/>
        </w:rPr>
      </w:pPr>
      <w:r w:rsidRPr="001006A7">
        <w:rPr>
          <w:noProof/>
        </w:rPr>
        <w:t>Η πρόταση που υπέβαλε η Επιτροπή το 2004</w:t>
      </w:r>
      <w:r w:rsidRPr="001006A7">
        <w:rPr>
          <w:rStyle w:val="FootnoteReference"/>
          <w:noProof/>
        </w:rPr>
        <w:footnoteReference w:id="1"/>
      </w:r>
      <w:r w:rsidRPr="001006A7">
        <w:rPr>
          <w:noProof/>
        </w:rPr>
        <w:t xml:space="preserve"> για την εναρμόνιση της προστασίας των σχεδίων και υποδειγμάτων όσον αφορά τα ορατά ανταλλακτικά με την εισαγωγή «ρήτρας επισκευής» στην οδηγία (όπως περιλαμβάνεται ήδη στον κανονισμό) δεν έλαβε επαρκή στήριξη από το Συμβούλιο, παρά τη συντριπτική υποστήριξη του Ευρωπαϊκού Κοινοβουλίου</w:t>
      </w:r>
      <w:r w:rsidRPr="001006A7">
        <w:rPr>
          <w:rStyle w:val="FootnoteReference"/>
          <w:noProof/>
        </w:rPr>
        <w:footnoteReference w:id="2"/>
      </w:r>
      <w:r w:rsidRPr="001006A7">
        <w:rPr>
          <w:noProof/>
        </w:rPr>
        <w:t>, και αποσύρθηκε το 2014.</w:t>
      </w:r>
    </w:p>
    <w:p w:rsidR="0068462B" w:rsidRPr="001006A7" w:rsidRDefault="0068462B" w:rsidP="0068462B">
      <w:pPr>
        <w:rPr>
          <w:noProof/>
        </w:rPr>
      </w:pPr>
      <w:r w:rsidRPr="001006A7">
        <w:rPr>
          <w:noProof/>
        </w:rPr>
        <w:t>Σύμφωνα με το θεματολόγιο της Επιτροπής για τη βελτίωση της νομοθεσίας</w:t>
      </w:r>
      <w:r w:rsidRPr="001006A7">
        <w:rPr>
          <w:rStyle w:val="FootnoteReference"/>
          <w:noProof/>
        </w:rPr>
        <w:footnoteReference w:id="3"/>
      </w:r>
      <w:r w:rsidRPr="001006A7">
        <w:rPr>
          <w:noProof/>
        </w:rPr>
        <w:t xml:space="preserve"> με σκοπό την τακτική επανεξέταση των πολιτικών της ΕΕ, το 2014 η Επιτροπή δρομολόγησε αξιολόγηση </w:t>
      </w:r>
      <w:r w:rsidRPr="001006A7">
        <w:rPr>
          <w:noProof/>
        </w:rPr>
        <w:lastRenderedPageBreak/>
        <w:t>της λειτουργίας των συστημάτων προστασίας σχεδίων και υποδειγμάτων στην ΕΕ, η οποία περιλαμβάνει ολοκληρωμένη οικονομική και νομική αξιολόγηση, υποστηριζόμενη από σειρά μελετών. Στις 11 Νοεμβρίου 2020 το Συμβούλιο της Ευρωπαϊκής Ένωσης ενέκρινε συμπεράσματα σχετικά με την πολιτική διανοητικής ιδιοκτησίας και την αναθεώρηση του συστήματος βιομηχανικών σχεδίων και υποδειγμάτων στην ΕΕ</w:t>
      </w:r>
      <w:r w:rsidRPr="001006A7">
        <w:rPr>
          <w:rStyle w:val="FootnoteReference"/>
          <w:noProof/>
        </w:rPr>
        <w:footnoteReference w:id="4"/>
      </w:r>
      <w:r w:rsidRPr="001006A7">
        <w:rPr>
          <w:noProof/>
        </w:rPr>
        <w:t xml:space="preserve">. Το Συμβούλιο κάλεσε την Επιτροπή να υποβάλει προτάσεις για την αναθεώρηση της νομοθεσίας της ΕΕ για τα σχέδια και υποδείγματα, προκειμένου να εκσυγχρονιστούν τα συστήματα προστασίας των σχεδίων και υποδειγμάτων και να καταστεί η εν λόγω προστασία ελκυστικότερη για μεμονωμένους δημιουργούς και επιχειρήσεις, ιδίως για τις μικρομεσαίες επιχειρήσεις (ΜΜΕ). </w:t>
      </w:r>
    </w:p>
    <w:p w:rsidR="0068462B" w:rsidRPr="001006A7" w:rsidRDefault="0068462B" w:rsidP="0068462B">
      <w:pPr>
        <w:rPr>
          <w:noProof/>
        </w:rPr>
      </w:pPr>
      <w:r w:rsidRPr="001006A7">
        <w:rPr>
          <w:noProof/>
          <w:shd w:val="clear" w:color="auto" w:fill="FFFFFF"/>
        </w:rPr>
        <w:t>Με βάση τα τελικά αποτελέσματα της αξιολόγησης</w:t>
      </w:r>
      <w:r w:rsidRPr="001006A7">
        <w:rPr>
          <w:rStyle w:val="FootnoteReference"/>
          <w:noProof/>
          <w:shd w:val="clear" w:color="auto" w:fill="FFFFFF"/>
        </w:rPr>
        <w:footnoteReference w:id="5"/>
      </w:r>
      <w:r w:rsidRPr="001006A7">
        <w:rPr>
          <w:noProof/>
          <w:shd w:val="clear" w:color="auto" w:fill="FFFFFF"/>
        </w:rPr>
        <w:t>, στην ανακοίνωσή που εξέδωσε στις 25 Νοεμβρίου 2020 με τίτλο «Πλήρης αξιοποίηση του ενωσιακού δυναμικού καινοτομίας – Σχέδιο δράσης για τη διανοητική ιδιοκτησία με σκοπό τη στήριξη της ανάκαμψης και της ανθεκτικότητας της ΕΕ»</w:t>
      </w:r>
      <w:r w:rsidRPr="001006A7">
        <w:rPr>
          <w:rStyle w:val="FootnoteReference"/>
          <w:noProof/>
          <w:shd w:val="clear" w:color="auto" w:fill="FFFFFF"/>
        </w:rPr>
        <w:footnoteReference w:id="6"/>
      </w:r>
      <w:r w:rsidRPr="001006A7">
        <w:rPr>
          <w:noProof/>
          <w:shd w:val="clear" w:color="auto" w:fill="FFFFFF"/>
        </w:rPr>
        <w:t>, η Επιτροπή ανακοίνωσε ότι θα αναθεωρήσει την ενωσιακή νομοθεσία για την προστασία των σχεδίων και υποδειγμάτων, μετά την επιτυχή μεταρρύθμιση της ενωσιακής νομοθεσίας για τα εμπορικά σήματα. Στις</w:t>
      </w:r>
      <w:r w:rsidRPr="001006A7">
        <w:rPr>
          <w:noProof/>
        </w:rPr>
        <w:t xml:space="preserve"> 25 Ιουνίου 2021, </w:t>
      </w:r>
      <w:r w:rsidRPr="001006A7">
        <w:rPr>
          <w:noProof/>
          <w:shd w:val="clear" w:color="auto" w:fill="FFFFFF"/>
        </w:rPr>
        <w:t>το</w:t>
      </w:r>
      <w:r w:rsidRPr="001006A7">
        <w:rPr>
          <w:noProof/>
        </w:rPr>
        <w:t xml:space="preserve"> Συμβούλιο ενέκρινε περαιτέρω συμπεράσματα σχετικά με την πολιτική διανοητικής ιδιοκτησίας</w:t>
      </w:r>
      <w:r w:rsidRPr="001006A7">
        <w:rPr>
          <w:rStyle w:val="FootnoteReference"/>
          <w:noProof/>
        </w:rPr>
        <w:footnoteReference w:id="7"/>
      </w:r>
      <w:r w:rsidRPr="001006A7">
        <w:rPr>
          <w:noProof/>
        </w:rPr>
        <w:t>, στα οποία καλεί</w:t>
      </w:r>
      <w:r w:rsidRPr="001006A7">
        <w:rPr>
          <w:noProof/>
          <w:shd w:val="clear" w:color="auto" w:fill="FFFFFF"/>
        </w:rPr>
        <w:t xml:space="preserve"> την Επιτροπή </w:t>
      </w:r>
      <w:r w:rsidRPr="001006A7">
        <w:rPr>
          <w:noProof/>
        </w:rPr>
        <w:t>να δώσει προτεραιότητα στην έγκαιρη υποβολή πρότασης το συντομότερο δυνατόν για την αναθεώρηση και τον εκσυγχρονισμό της νομοθεσίας για τα βιομηχανικά σχέδια και υποδείγματα. Επιπλέον, στην υποστηρικτική γνώμη του σχετικά με το σχέδιο δράσης για τη διανοητική ιδιοκτησία, το Ευρωπαϊκό Κοινοβούλιο τόνισε την ανάγκη αναθεώρησης του συστήματος προστασίας των σχεδίων και υποδειγμάτων, καθώς έχουν περάσει 20 χρόνια από τη θέσπισή του</w:t>
      </w:r>
      <w:r w:rsidRPr="001006A7">
        <w:rPr>
          <w:rStyle w:val="FootnoteReference"/>
          <w:noProof/>
        </w:rPr>
        <w:footnoteReference w:id="8"/>
      </w:r>
      <w:r w:rsidRPr="001006A7">
        <w:rPr>
          <w:noProof/>
        </w:rPr>
        <w:t>.</w:t>
      </w:r>
    </w:p>
    <w:p w:rsidR="0068462B" w:rsidRPr="001006A7" w:rsidRDefault="0068462B" w:rsidP="0068462B">
      <w:pPr>
        <w:rPr>
          <w:noProof/>
        </w:rPr>
      </w:pPr>
      <w:r w:rsidRPr="001006A7">
        <w:rPr>
          <w:noProof/>
        </w:rPr>
        <w:t xml:space="preserve">Αν η παρούσα πρωτοβουλία και η παράλληλη πρόταση για την αναδιατύπωση της οδηγίας εξεταστούν από κοινού ως δέσμη στο πλαίσιο του προγράμματος βελτίωσης της καταλληλότητας του κανονιστικού πλαισίου (REFIT), ο κύριος κοινός στόχος τους είναι η προώθηση της αριστείας στον σχεδιασμό, της καινοτομίας και της ανταγωνιστικότητας στην ΕΕ. Για τον σκοπό αυτόν, πρέπει να διασφαλιστεί ότι το συνολικό σύστημα προστασίας των σχεδίων και υποδειγμάτων είναι κατάλληλο για τον επιδιωκόμενο σκοπό στην ψηφιακή εποχή και καθίσταται σημαντικά πιο προσιτό και αποτελεσματικό για τους μεμονωμένους δημιουργούς, τις ΜΜΕ και τις βιομηχανίες έντασης σχεδιασμού από την άποψη του μειωμένου κόστους και πολυπλοκότητας, της αυξημένης ταχύτητας, της μεγαλύτερης προβλεψιμότητας και της ασφάλειας δικαίου. </w:t>
      </w:r>
    </w:p>
    <w:p w:rsidR="0068462B" w:rsidRPr="001006A7" w:rsidRDefault="0068462B" w:rsidP="0068462B">
      <w:pPr>
        <w:rPr>
          <w:noProof/>
        </w:rPr>
      </w:pPr>
      <w:r w:rsidRPr="001006A7">
        <w:rPr>
          <w:noProof/>
        </w:rPr>
        <w:t>Συγκεκριμένα, η παρούσα πρωτοβουλία για την τροποποίηση του κανονισμού βασίζεται στους ακόλουθους στόχους:</w:t>
      </w:r>
    </w:p>
    <w:p w:rsidR="0068462B" w:rsidRPr="001006A7" w:rsidRDefault="0068462B" w:rsidP="00BD3B7D">
      <w:pPr>
        <w:pStyle w:val="Tiret0"/>
        <w:numPr>
          <w:ilvl w:val="0"/>
          <w:numId w:val="11"/>
        </w:numPr>
        <w:rPr>
          <w:noProof/>
        </w:rPr>
      </w:pPr>
      <w:r w:rsidRPr="001006A7">
        <w:rPr>
          <w:noProof/>
        </w:rPr>
        <w:t>εκσυγχρονισμός και βελτίωση των υφιστάμενων διατάξεων, μέσα από την τροποποίηση παρωχημένων διατάξεων, την ενίσχυση της ασφάλειας δικαίου και την αποσαφήνιση των δικαιωμάτων όσον αφορά το πεδίο εφαρμογής και τους περιορισμούς·</w:t>
      </w:r>
    </w:p>
    <w:p w:rsidR="0068462B" w:rsidRPr="001006A7" w:rsidRDefault="0087707B" w:rsidP="00300C07">
      <w:pPr>
        <w:pStyle w:val="Tiret0"/>
        <w:rPr>
          <w:noProof/>
        </w:rPr>
      </w:pPr>
      <w:r w:rsidRPr="001006A7">
        <w:rPr>
          <w:noProof/>
        </w:rPr>
        <w:t xml:space="preserve">βελτίωση της προσβασιμότητας, της αποτελεσματικότητας και της οικονομικής προσιτότητας όσον αφορά την προστασία των καταχωρισμένων κοινοτικών σχεδίων και υποδειγμάτων, μέσα από την απλούστευση και τον εξορθολογισμό των </w:t>
      </w:r>
      <w:r w:rsidRPr="001006A7">
        <w:rPr>
          <w:noProof/>
        </w:rPr>
        <w:lastRenderedPageBreak/>
        <w:t>διαδικασιών, καθώς και την προσαρμογή και τη βελτιστοποίηση του επιπέδου και της διάρθρωσης των πληρωτέων τελών.</w:t>
      </w:r>
    </w:p>
    <w:p w:rsidR="00F109E1" w:rsidRPr="001006A7" w:rsidRDefault="00F109E1" w:rsidP="009129E8">
      <w:pPr>
        <w:pStyle w:val="ManualHeading2"/>
        <w:rPr>
          <w:rFonts w:eastAsia="Arial Unicode MS"/>
          <w:noProof/>
          <w:color w:val="000000"/>
          <w:u w:color="000000"/>
          <w:bdr w:val="nil"/>
        </w:rPr>
      </w:pPr>
      <w:r w:rsidRPr="001006A7">
        <w:rPr>
          <w:noProof/>
          <w:color w:val="000000"/>
          <w:u w:color="000000"/>
          <w:bdr w:val="nil"/>
        </w:rPr>
        <w:t>•</w:t>
      </w:r>
      <w:r w:rsidRPr="001006A7">
        <w:rPr>
          <w:noProof/>
        </w:rPr>
        <w:tab/>
        <w:t>Συνοχή με τις ισχύουσες νομοθετικές διατάξεις στον συγκεκριμένο τομέα</w:t>
      </w:r>
    </w:p>
    <w:p w:rsidR="001B5632" w:rsidRPr="001006A7" w:rsidRDefault="001B5632" w:rsidP="001B5632">
      <w:pPr>
        <w:spacing w:before="0" w:after="240"/>
        <w:rPr>
          <w:noProof/>
        </w:rPr>
      </w:pPr>
      <w:r w:rsidRPr="001006A7">
        <w:rPr>
          <w:noProof/>
        </w:rPr>
        <w:t>Η παρούσα πρόταση αποσκοπεί στην τροποποίηση του κανονισμού (ΕΚ) αριθ. 6/2002 του Συμβουλίου. Μαζί με την παράλληλη πρόταση αναδιατύπωσης της οδηγίας 98/71/ΕΚ, η παρούσα πρόταση αποτελεί μια συνεκτική δέσμη για την εφαρμογή του σχεδίου δράσης για τη διανοητική ιδιοκτησία, και με σκοπό τον εκσυγχρονισμό και την περαιτέρω εναρμόνιση της ισχύουσας νομοθεσίας της ΕΕ για την προστασία των σχεδίων και υποδειγμάτων.</w:t>
      </w:r>
    </w:p>
    <w:p w:rsidR="001B5632" w:rsidRPr="001006A7" w:rsidRDefault="001B5632" w:rsidP="001B5632">
      <w:pPr>
        <w:spacing w:before="0" w:after="240"/>
        <w:rPr>
          <w:rFonts w:eastAsia="Times New Roman"/>
          <w:noProof/>
        </w:rPr>
      </w:pPr>
      <w:r w:rsidRPr="001006A7">
        <w:rPr>
          <w:noProof/>
        </w:rPr>
        <w:t xml:space="preserve">Η παρούσα πρόταση συνάδει επίσης με τον κανονισμό (ΕΕ) 2017/1001 του Ευρωπαϊκού Κοινοβουλίου και του Συμβουλίου για το σήμα της Ευρωπαϊκής Ένωσης. Αυτό ισχύει, για παράδειγμα, όσον αφορά το πεδίο εφαρμογής των δικαιωμάτων επί σχεδίων και υποδειγμάτων, το οποίο, όπως και το πεδίο εφαρμογής των σημάτων της ΕΕ, διευρύνεται ώστε να καλύπτει προϊόντα παραποίησης/απομίμησης υπό διαμετακόμιση και άλλα τελωνειακά καθεστώτα. Ισχύει επίσης για ορισμένες διατάξεις που αφορούν διαδικασίες οι οποίες επί του παρόντος αποτελούν μόνο μέρος του καθεστώτος σημάτων της ΕΕ και προτείνεται να ενσωματωθούν στην αναθεώρηση του κανονισμού (ΕΚ) αριθ. 6/2002, όπως εκείνες που αφορούν τη συνέχιση της διαδικασίας ή την ανάκληση αποφάσεων (βλ. επίσης κατωτέρω στην ενότητα για την ευθυγράμμιση με τις διαδικασίες για το σήμα της ΕΕ). Επιπλέον, για λόγους συνέπειας, προτείνεται να ανατεθούν στην Επιτροπή οι ίδιες κατ’ εξουσιοδότηση και εκτελεστικές αρμοδιότητες όπως και στον κανονισμό (ΕΕ) 2017/1001. </w:t>
      </w:r>
    </w:p>
    <w:p w:rsidR="00F109E1" w:rsidRPr="001006A7" w:rsidRDefault="00F109E1" w:rsidP="009129E8">
      <w:pPr>
        <w:pStyle w:val="ManualHeading2"/>
        <w:rPr>
          <w:rFonts w:eastAsia="Arial Unicode MS"/>
          <w:noProof/>
        </w:rPr>
      </w:pPr>
      <w:r w:rsidRPr="001006A7">
        <w:rPr>
          <w:noProof/>
          <w:color w:val="000000"/>
          <w:u w:color="000000"/>
          <w:bdr w:val="nil"/>
        </w:rPr>
        <w:t>•</w:t>
      </w:r>
      <w:r w:rsidRPr="001006A7">
        <w:rPr>
          <w:noProof/>
        </w:rPr>
        <w:tab/>
        <w:t>Συνέπεια με άλλες πολιτικές της Ένωσης</w:t>
      </w:r>
    </w:p>
    <w:p w:rsidR="00DD669E" w:rsidRPr="001006A7" w:rsidRDefault="000A3E71" w:rsidP="00300C07">
      <w:pPr>
        <w:rPr>
          <w:noProof/>
        </w:rPr>
      </w:pPr>
      <w:r w:rsidRPr="001006A7">
        <w:rPr>
          <w:noProof/>
        </w:rPr>
        <w:t xml:space="preserve">Επειδή η παρούσα πρόταση προβλέπει τη μετατροπή της μεταβατικής ρήτρας επισκευής, επί του παρόντος στο άρθρο 110 του κανονισμού (ΕΚ) αριθ. 6/2002, σε μόνιμη διάταξη που θα περιλαμβάνεται στο προτεινόμενο νέο άρθρο 20α του εν λόγω κανονισμού, σύμφωνα με την προσθήκη ρήτρας επισκευής στην οδηγία, η πρόταση είναι συνεπής και συμπληρωματική προς τον κανονισμό (ΕΕ) αριθ. 461/2010 (κανονισμός απαλλαγής κατά κατηγορία στον τομέα της αυτοκινητοβιομηχανίας ή κανονισμός MVBER) στον τομέα της αντιμονοπωλιακής πολιτικής. </w:t>
      </w:r>
    </w:p>
    <w:p w:rsidR="001B5632" w:rsidRPr="001006A7" w:rsidRDefault="001B5632" w:rsidP="00300C07">
      <w:pPr>
        <w:rPr>
          <w:noProof/>
        </w:rPr>
      </w:pPr>
      <w:r w:rsidRPr="001006A7">
        <w:rPr>
          <w:noProof/>
        </w:rPr>
        <w:t xml:space="preserve">Η πρόταση διατήρησης της εν λόγω ρήτρας επισκευής στον κανονισμό (ΕΚ) αριθ. 6/2002 είναι επίσης συνεπής και συμπληρωματική προς τις προσπάθειες που καταβάλλονται στο πλαίσιο της πρωτοβουλίας για τα βιώσιμα προϊόντα, η οποία αποσκοπεί στην προώθηση των επισκευών και της κυκλικής οικονομίας. </w:t>
      </w:r>
    </w:p>
    <w:p w:rsidR="00F109E1" w:rsidRPr="001006A7" w:rsidRDefault="00F109E1" w:rsidP="009129E8">
      <w:pPr>
        <w:pStyle w:val="ManualHeading1"/>
        <w:rPr>
          <w:noProof/>
        </w:rPr>
      </w:pPr>
      <w:r w:rsidRPr="001006A7">
        <w:rPr>
          <w:noProof/>
        </w:rPr>
        <w:t>2.</w:t>
      </w:r>
      <w:r w:rsidRPr="001006A7">
        <w:rPr>
          <w:noProof/>
        </w:rPr>
        <w:tab/>
        <w:t>ΝΟΜΙΚΗ ΒΑΣΗ, ΕΠΙΚΟΥΡΙΚΟΤΗΤΑ ΚΑΙ ΑΝΑΛΟΓΙΚΟΤΗΤΑ</w:t>
      </w:r>
    </w:p>
    <w:p w:rsidR="00F109E1" w:rsidRPr="001006A7" w:rsidRDefault="00F109E1" w:rsidP="009129E8">
      <w:pPr>
        <w:pStyle w:val="ManualHeading2"/>
        <w:rPr>
          <w:rFonts w:eastAsia="Arial Unicode MS"/>
          <w:noProof/>
          <w:u w:color="000000"/>
          <w:bdr w:val="nil"/>
        </w:rPr>
      </w:pPr>
      <w:r w:rsidRPr="001006A7">
        <w:rPr>
          <w:noProof/>
          <w:u w:color="000000"/>
          <w:bdr w:val="nil"/>
        </w:rPr>
        <w:t>•</w:t>
      </w:r>
      <w:r w:rsidRPr="001006A7">
        <w:rPr>
          <w:noProof/>
        </w:rPr>
        <w:tab/>
      </w:r>
      <w:r w:rsidRPr="001006A7">
        <w:rPr>
          <w:noProof/>
          <w:u w:color="000000"/>
          <w:bdr w:val="nil"/>
        </w:rPr>
        <w:t>Νομική βάση</w:t>
      </w:r>
    </w:p>
    <w:p w:rsidR="00D225E9" w:rsidRPr="001006A7" w:rsidRDefault="001B5632" w:rsidP="00940D7A">
      <w:pPr>
        <w:rPr>
          <w:noProof/>
        </w:rPr>
      </w:pPr>
      <w:r w:rsidRPr="001006A7">
        <w:rPr>
          <w:noProof/>
        </w:rPr>
        <w:t xml:space="preserve">Η πρόταση βασίζεται στο άρθρο 118 παράγραφος 1 της ΣΛΕΕ, το οποίο εξουσιοδοτεί το Ευρωπαϊκό Κοινοβούλιο και το Συμβούλιο να θεσπίζουν μέτρα για τη δημιουργία ευρωπαϊκών τίτλων στο εσωτερικό της ΕΕ, συμπεριλαμβανομένης της δημιουργίας κεντρικών καθεστώτων έγκρισης, συντονισμού και ελέγχου στο επίπεδο της ΕΕ. </w:t>
      </w:r>
    </w:p>
    <w:p w:rsidR="00D225E9" w:rsidRPr="001006A7" w:rsidRDefault="006B7AD1" w:rsidP="00940D7A">
      <w:pPr>
        <w:rPr>
          <w:noProof/>
        </w:rPr>
      </w:pPr>
      <w:r w:rsidRPr="001006A7">
        <w:rPr>
          <w:noProof/>
        </w:rPr>
        <w:t xml:space="preserve">Πρόκειται για αλλαγή από τη νομική βάση που εφαρμόστηκε στον κανονισμό (ΕΚ) αριθ. 6/2002, ο οποίος, όπως και ο πρώτος κανονισμός για το κοινοτικό σήμα (κανονισμός 40/94 για το κοινοτικό σήμα), βασίστηκε στο άρθρο 308 της συνθήκης ΕΚ. </w:t>
      </w:r>
    </w:p>
    <w:p w:rsidR="00F109E1" w:rsidRPr="001006A7" w:rsidRDefault="006B7AD1" w:rsidP="00940D7A">
      <w:pPr>
        <w:rPr>
          <w:rFonts w:eastAsia="Arial Unicode MS"/>
          <w:noProof/>
        </w:rPr>
      </w:pPr>
      <w:r w:rsidRPr="001006A7">
        <w:rPr>
          <w:noProof/>
        </w:rPr>
        <w:t xml:space="preserve">Το άρθρο 118 θεσπίστηκε με τη Συνθήκη για τη λειτουργία της Ευρωπαϊκής Ένωσης (ΣΛΕΕ) και παρέχει πλέον ρητή νομική βάση για τα δικαιώματα διανοητικής ιδιοκτησίας σε επίπεδο </w:t>
      </w:r>
      <w:r w:rsidRPr="001006A7">
        <w:rPr>
          <w:noProof/>
        </w:rPr>
        <w:lastRenderedPageBreak/>
        <w:t xml:space="preserve">ΕΕ. Αποτελεί επίσης πλέον τη νομική βάση για τον κανονισμό (ΕΕ) 2017/1001 του Ευρωπαϊκού Κοινοβουλίου και του Συμβουλίου για το σήμα της Ευρωπαϊκής Ένωσης. </w:t>
      </w:r>
    </w:p>
    <w:p w:rsidR="00F109E1" w:rsidRPr="001006A7" w:rsidRDefault="00F109E1" w:rsidP="009129E8">
      <w:pPr>
        <w:pStyle w:val="ManualHeading2"/>
        <w:rPr>
          <w:rFonts w:eastAsia="Arial Unicode MS"/>
          <w:noProof/>
          <w:u w:color="000000"/>
          <w:bdr w:val="nil"/>
        </w:rPr>
      </w:pPr>
      <w:r w:rsidRPr="001006A7">
        <w:rPr>
          <w:noProof/>
          <w:u w:color="000000"/>
          <w:bdr w:val="nil"/>
        </w:rPr>
        <w:t>•</w:t>
      </w:r>
      <w:r w:rsidRPr="001006A7">
        <w:rPr>
          <w:noProof/>
        </w:rPr>
        <w:tab/>
      </w:r>
      <w:r w:rsidRPr="001006A7">
        <w:rPr>
          <w:noProof/>
          <w:u w:color="000000"/>
          <w:bdr w:val="nil"/>
        </w:rPr>
        <w:t xml:space="preserve">Επικουρικότητα (σε περίπτωση μη αποκλειστικής αρμοδιότητας) </w:t>
      </w:r>
    </w:p>
    <w:p w:rsidR="00507597" w:rsidRPr="001006A7" w:rsidRDefault="00421509" w:rsidP="009129E8">
      <w:pPr>
        <w:pBdr>
          <w:top w:val="nil"/>
          <w:left w:val="nil"/>
          <w:bottom w:val="nil"/>
          <w:right w:val="nil"/>
          <w:between w:val="nil"/>
          <w:bar w:val="nil"/>
        </w:pBdr>
        <w:spacing w:before="0" w:after="240"/>
        <w:rPr>
          <w:noProof/>
        </w:rPr>
      </w:pPr>
      <w:r w:rsidRPr="001006A7">
        <w:rPr>
          <w:noProof/>
        </w:rPr>
        <w:t xml:space="preserve">Το άρθρο 118 παράγραφος 1 της ΣΛΕΕ μπορεί να εφαρμοστεί μόνο για τη δημιουργία ευρωπαϊκών τίτλων διανοητικής ιδιοκτησίας. Το σύστημα ενωσιακών σχεδίων και υποδειγμάτων είναι ένα αυτόνομο καθεστώς που δημιουργήθηκε με κανονισμό της ΕΕ και εφαρμόζεται ανεξάρτητα από κάθε εθνικό σύστημα. </w:t>
      </w:r>
    </w:p>
    <w:p w:rsidR="002A48EE" w:rsidRPr="001006A7" w:rsidRDefault="00421509" w:rsidP="009129E8">
      <w:pPr>
        <w:pBdr>
          <w:top w:val="nil"/>
          <w:left w:val="nil"/>
          <w:bottom w:val="nil"/>
          <w:right w:val="nil"/>
          <w:between w:val="nil"/>
          <w:bar w:val="nil"/>
        </w:pBdr>
        <w:spacing w:before="0" w:after="240"/>
        <w:rPr>
          <w:noProof/>
        </w:rPr>
      </w:pPr>
      <w:r w:rsidRPr="001006A7">
        <w:rPr>
          <w:noProof/>
        </w:rPr>
        <w:t xml:space="preserve">Το EUIPO (πρώην ΓΕΕΑ) είναι ένας ρυθμιστικός οργανισμός με νομική, διοικητική και οικονομική αυτονομία, ο οποίος δημιουργήθηκε από το Συμβούλιο για τη διαχείριση του συστήματος καταχώρισης των ΚΚΣΥ και του κοινοτικού σήματος (νυν σήματος της ΕΕ). Όπως συνέβη με τις αλλαγές που επήλθαν στο καθεστώς σημάτων βάσει του κανονισμού (ΕΕ) 2017/1001, η ανάλυση που διενεργήθηκε στην εκτίμηση επιπτώσεων της παρούσας πρωτοβουλίας απέδειξε ότι ορισμένες διατάξεις του κανονισμού (ΕΚ) αριθ. 6/2002 πρέπει να τροποποιηθούν, ιδίως για τη βελτίωση και τον εξορθολογισμό του συστήματος καταχώρισης των ΚΚΣΥ. </w:t>
      </w:r>
    </w:p>
    <w:p w:rsidR="00F109E1" w:rsidRPr="001006A7" w:rsidRDefault="00F109E1" w:rsidP="009129E8">
      <w:pPr>
        <w:pStyle w:val="ManualHeading2"/>
        <w:rPr>
          <w:rFonts w:eastAsia="Arial Unicode MS"/>
          <w:noProof/>
          <w:u w:color="000000"/>
          <w:bdr w:val="nil"/>
        </w:rPr>
      </w:pPr>
      <w:r w:rsidRPr="001006A7">
        <w:rPr>
          <w:noProof/>
          <w:u w:color="000000"/>
          <w:bdr w:val="nil"/>
        </w:rPr>
        <w:t>•</w:t>
      </w:r>
      <w:r w:rsidRPr="001006A7">
        <w:rPr>
          <w:noProof/>
        </w:rPr>
        <w:tab/>
      </w:r>
      <w:r w:rsidRPr="001006A7">
        <w:rPr>
          <w:noProof/>
          <w:u w:color="000000"/>
          <w:bdr w:val="nil"/>
        </w:rPr>
        <w:t>Αναλογικότητα</w:t>
      </w:r>
    </w:p>
    <w:p w:rsidR="00F109E1" w:rsidRPr="001006A7" w:rsidRDefault="00447111" w:rsidP="009129E8">
      <w:pPr>
        <w:pBdr>
          <w:top w:val="nil"/>
          <w:left w:val="nil"/>
          <w:bottom w:val="nil"/>
          <w:right w:val="nil"/>
          <w:between w:val="nil"/>
          <w:bar w:val="nil"/>
        </w:pBdr>
        <w:spacing w:before="0" w:after="240"/>
        <w:rPr>
          <w:rFonts w:eastAsia="Arial Unicode MS"/>
          <w:noProof/>
        </w:rPr>
      </w:pPr>
      <w:r w:rsidRPr="001006A7">
        <w:rPr>
          <w:noProof/>
        </w:rPr>
        <w:t xml:space="preserve">Η πρόταση αποσκοπεί στη μείωση του διοικητικού φόρτου και του κόστους συμμόρφωσης για τις επιχειρήσεις και τους μεμονωμένους δημιουργούς που χρησιμοποιούν το σύστημα κοινοτικών σχεδίων και υποδειγμάτων και για το EUIPO. Η πρόταση περιλαμβάνει στοχευμένες τροποποιήσεις του αυτοτελούς κανονισμού (ΕΚ) αριθ. 6/2002 και δεν υπερβαίνει το μέτρο του αναγκαίου για την επίτευξη των καθορισμένων στόχων. </w:t>
      </w:r>
    </w:p>
    <w:p w:rsidR="00F109E1" w:rsidRPr="001006A7" w:rsidRDefault="00F109E1" w:rsidP="009129E8">
      <w:pPr>
        <w:pStyle w:val="ManualHeading2"/>
        <w:rPr>
          <w:rFonts w:eastAsia="Arial Unicode MS"/>
          <w:noProof/>
          <w:u w:color="000000"/>
          <w:bdr w:val="nil"/>
        </w:rPr>
      </w:pPr>
      <w:r w:rsidRPr="001006A7">
        <w:rPr>
          <w:noProof/>
          <w:u w:color="000000"/>
          <w:bdr w:val="nil"/>
        </w:rPr>
        <w:t>•</w:t>
      </w:r>
      <w:r w:rsidRPr="001006A7">
        <w:rPr>
          <w:noProof/>
        </w:rPr>
        <w:tab/>
      </w:r>
      <w:r w:rsidRPr="001006A7">
        <w:rPr>
          <w:noProof/>
          <w:u w:color="000000"/>
          <w:bdr w:val="nil"/>
        </w:rPr>
        <w:t>Επιλογή της νομικής πράξης</w:t>
      </w:r>
    </w:p>
    <w:p w:rsidR="00F109E1" w:rsidRPr="001006A7" w:rsidRDefault="008C310E" w:rsidP="007751A8">
      <w:pPr>
        <w:spacing w:before="0" w:after="240"/>
        <w:rPr>
          <w:rFonts w:eastAsia="Arial Unicode MS"/>
          <w:noProof/>
        </w:rPr>
      </w:pPr>
      <w:r w:rsidRPr="001006A7">
        <w:rPr>
          <w:noProof/>
        </w:rPr>
        <w:t xml:space="preserve">Οι στόχοι της παρούσας πρότασης μπορούν να επιτευχθούν μόνο με νομοθετική πράξη που θα τροποποιήσει τις ισχύουσες ουσιαστικές και διαδικαστικές διατάξεις που διέπουν τα κοινοτικά σχέδια και υποδείγματα, η οποία πρέπει να έχει τη μορφή κανονισμού. Ως εκ τούτου, απαιτείται κανονισμός για την τροποποίηση του κανονισμού (ΕΚ) αριθ. 6/2002. </w:t>
      </w:r>
    </w:p>
    <w:p w:rsidR="00F109E1" w:rsidRPr="001006A7" w:rsidRDefault="00F109E1" w:rsidP="009129E8">
      <w:pPr>
        <w:pStyle w:val="ManualHeading1"/>
        <w:rPr>
          <w:noProof/>
        </w:rPr>
      </w:pPr>
      <w:r w:rsidRPr="001006A7">
        <w:rPr>
          <w:noProof/>
        </w:rPr>
        <w:t>3.</w:t>
      </w:r>
      <w:r w:rsidRPr="001006A7">
        <w:rPr>
          <w:noProof/>
        </w:rPr>
        <w:tab/>
        <w:t>ΑΠΟΤΕΛΕΣΜΑΤΑ ΤΩΝ ΕΚ ΤΩΝ ΥΣΤΕΡΩΝ ΑΞΙΟΛΟΓΗΣΕΩΝ, ΤΩΝ ΔΙΑΒΟΥΛΕΥΣΕΩΝ ΜΕ ΤΑ ΕΝΔΙΑΦΕΡΟΜΕΝΑ ΜΕΡΗ ΚΑΙ ΤΩΝ ΕΚΤΙΜΗΣΕΩΝ ΕΠΙΠΤΩΣΕΩΝ</w:t>
      </w:r>
    </w:p>
    <w:p w:rsidR="00F109E1" w:rsidRPr="001006A7" w:rsidRDefault="00F109E1" w:rsidP="009129E8">
      <w:pPr>
        <w:pStyle w:val="ManualHeading2"/>
        <w:rPr>
          <w:rFonts w:eastAsia="Arial Unicode MS"/>
          <w:noProof/>
          <w:u w:color="000000"/>
          <w:bdr w:val="nil"/>
        </w:rPr>
      </w:pPr>
      <w:r w:rsidRPr="001006A7">
        <w:rPr>
          <w:noProof/>
          <w:u w:color="000000"/>
          <w:bdr w:val="nil"/>
        </w:rPr>
        <w:t>•</w:t>
      </w:r>
      <w:r w:rsidRPr="001006A7">
        <w:rPr>
          <w:noProof/>
        </w:rPr>
        <w:tab/>
      </w:r>
      <w:r w:rsidRPr="001006A7">
        <w:rPr>
          <w:noProof/>
          <w:u w:color="000000"/>
          <w:bdr w:val="nil"/>
        </w:rPr>
        <w:t>Εκ των υστέρων αξιολογήσεις / έλεγχοι καταλληλότητας της ισχύουσας νομοθεσίας</w:t>
      </w:r>
    </w:p>
    <w:p w:rsidR="00EF2827" w:rsidRPr="001006A7" w:rsidRDefault="00EF2827" w:rsidP="00EF2827">
      <w:pPr>
        <w:spacing w:before="0" w:after="240"/>
        <w:rPr>
          <w:noProof/>
        </w:rPr>
      </w:pPr>
      <w:r w:rsidRPr="001006A7">
        <w:rPr>
          <w:noProof/>
        </w:rPr>
        <w:t>Η Επιτροπή διενήργησε συνολική αξιολόγηση της ισχύουσας οδηγίας και του ισχύοντος κανονισμού, η οποία δημοσιεύτηκε τον Νοέμβριο του 2020</w:t>
      </w:r>
      <w:r w:rsidRPr="001006A7">
        <w:rPr>
          <w:rStyle w:val="FootnoteReference"/>
          <w:noProof/>
        </w:rPr>
        <w:footnoteReference w:id="9"/>
      </w:r>
      <w:r w:rsidRPr="001006A7">
        <w:rPr>
          <w:noProof/>
        </w:rPr>
        <w:t xml:space="preserve">. Η αξιολόγηση κατέληξε στο συμπέρασμα ότι η νομοθεσία της ΕΕ για την προστασία των σχεδίων και υποδειγμάτων είχε επιτύχει τους στόχους και εξακολουθούσε να είναι σε μεγάλο βαθμό κατάλληλη για τον επιδιωκόμενο σκοπό. </w:t>
      </w:r>
    </w:p>
    <w:p w:rsidR="00332122" w:rsidRPr="001006A7" w:rsidRDefault="00DF4713" w:rsidP="00EF2827">
      <w:pPr>
        <w:spacing w:before="0" w:after="240"/>
        <w:rPr>
          <w:noProof/>
        </w:rPr>
      </w:pPr>
      <w:r w:rsidRPr="001006A7">
        <w:rPr>
          <w:noProof/>
        </w:rPr>
        <w:t>Ωστόσο, όσον αφορά τον κανονισμό (ΕΚ) αριθ. 6/2002, η αξιολόγηση εντόπισε ορισμένες ελλείψεις. Ειδικότερα, οι διαδικασίες για την καταχώριση των ΚΚΣΥ είναι εν μέρει παρωχημένες ή συνεπάγονται περιττό διοικητικό φόρτο, ενώ το επίπεδο και η διάρθρωση των πληρωτέων τελών δεν είναι ιδανικά.</w:t>
      </w:r>
    </w:p>
    <w:p w:rsidR="00EF2827" w:rsidRPr="001006A7" w:rsidRDefault="00EF2827" w:rsidP="00EF2827">
      <w:pPr>
        <w:spacing w:before="0" w:after="240"/>
        <w:rPr>
          <w:rFonts w:eastAsia="Times New Roman"/>
          <w:noProof/>
        </w:rPr>
      </w:pPr>
      <w:r w:rsidRPr="001006A7">
        <w:rPr>
          <w:noProof/>
        </w:rPr>
        <w:lastRenderedPageBreak/>
        <w:t xml:space="preserve">Με βάση τα πορίσματα της αξιολόγησης, η Ευρωπαϊκή Επιτροπή διενήργησε εκτίμηση επιπτώσεων και στη συνέχεια αποφάσισε να αναθεωρήσει τη νομοθεσία. Τα διάφορα στάδια της εκτίμησης επιπτώσεων, από τον εντοπισμό των προβλημάτων και των αιτίων τους έως τον προσδιορισμό των στόχων και των πιθανών επιλογών πολιτικής, βασίστηκαν στα πορίσματα της έκθεσης αξιολόγησης. </w:t>
      </w:r>
    </w:p>
    <w:p w:rsidR="00F109E1" w:rsidRPr="001006A7" w:rsidRDefault="00F109E1" w:rsidP="009129E8">
      <w:pPr>
        <w:pStyle w:val="ManualHeading2"/>
        <w:rPr>
          <w:rFonts w:eastAsia="Arial Unicode MS"/>
          <w:noProof/>
          <w:u w:color="000000"/>
          <w:bdr w:val="nil"/>
        </w:rPr>
      </w:pPr>
      <w:r w:rsidRPr="001006A7">
        <w:rPr>
          <w:noProof/>
          <w:u w:color="000000"/>
          <w:bdr w:val="nil"/>
        </w:rPr>
        <w:t>•</w:t>
      </w:r>
      <w:r w:rsidRPr="001006A7">
        <w:rPr>
          <w:noProof/>
        </w:rPr>
        <w:tab/>
      </w:r>
      <w:r w:rsidRPr="001006A7">
        <w:rPr>
          <w:noProof/>
          <w:u w:color="000000"/>
          <w:bdr w:val="nil"/>
        </w:rPr>
        <w:t>Διαβουλεύσεις με τα ενδιαφερόμενα μέρη</w:t>
      </w:r>
    </w:p>
    <w:p w:rsidR="006F79F9" w:rsidRPr="001006A7" w:rsidRDefault="009C5EB4" w:rsidP="009C5EB4">
      <w:pPr>
        <w:spacing w:before="0" w:after="240"/>
        <w:rPr>
          <w:noProof/>
        </w:rPr>
      </w:pPr>
      <w:r w:rsidRPr="001006A7">
        <w:rPr>
          <w:noProof/>
        </w:rPr>
        <w:t>Από τις 18 Δεκεμβρίου 2018 έως τις 30 Απριλίου 2019 πραγματοποιήθηκε μια ολοκληρωμένη πρώτη δημόσια διαβούλευση</w:t>
      </w:r>
      <w:r w:rsidRPr="001006A7">
        <w:rPr>
          <w:rStyle w:val="FootnoteReference"/>
          <w:rFonts w:eastAsia="Times New Roman"/>
          <w:noProof/>
        </w:rPr>
        <w:footnoteReference w:id="10"/>
      </w:r>
      <w:r w:rsidRPr="001006A7">
        <w:rPr>
          <w:noProof/>
        </w:rPr>
        <w:t xml:space="preserve"> με στόχο i) να συγκεντρωθούν </w:t>
      </w:r>
      <w:r w:rsidRPr="001006A7">
        <w:rPr>
          <w:noProof/>
          <w:shd w:val="clear" w:color="auto" w:fill="FFFFFF"/>
        </w:rPr>
        <w:t>επαρκή αποδεικτικά στοιχεία και απόψεις από τα ενδιαφερόμενα μέρη για να υποστηριχθεί η αξιολόγηση της νομοθεσίας της ΕΕ για τα σχέδια και τα υποδείγματα και ii) να καθοριστεί ο βαθμός στον οποίο η εν λόγω νομοθεσία λειτουργεί όπως προβλέπεται και μπορεί να εξακολουθήσει να θεωρείται κατάλληλη για τον επιδιωκόμενο σκοπό.</w:t>
      </w:r>
      <w:r w:rsidRPr="001006A7">
        <w:rPr>
          <w:noProof/>
        </w:rPr>
        <w:t xml:space="preserve"> </w:t>
      </w:r>
    </w:p>
    <w:p w:rsidR="009C5EB4" w:rsidRPr="001006A7" w:rsidRDefault="009C5EB4" w:rsidP="009C5EB4">
      <w:pPr>
        <w:spacing w:before="0" w:after="240"/>
        <w:rPr>
          <w:noProof/>
        </w:rPr>
      </w:pPr>
      <w:r w:rsidRPr="001006A7">
        <w:rPr>
          <w:noProof/>
        </w:rPr>
        <w:t>Σχεδόν τα δύο τρίτα όσων απάντησαν έκριναν ότι το σύστημα προστασίας των βιομηχανικών σχεδίων και υποδειγμάτων στην ΕΕ (το εθνικό σύστημα σχεδίων και υποδειγμάτων βάσει της οδηγίας και το καθεστώς των κοινοτικών σχεδίων και υποδειγμάτων συνολικά) λειτουργεί ικανοποιητικά. Ταυτόχρονα, σχεδόν οι μισοί απ’ όσους απάντησαν επισήμαναν ότι υπήρχαν ανεπιθύμητες συνέπειες ή ελλείψεις στον κανονισμό και/ή στην οδηγία.</w:t>
      </w:r>
    </w:p>
    <w:p w:rsidR="009C5EB4" w:rsidRPr="001006A7" w:rsidRDefault="009C5EB4" w:rsidP="009C5EB4">
      <w:pPr>
        <w:spacing w:before="0" w:after="240"/>
        <w:rPr>
          <w:rFonts w:eastAsia="Times New Roman"/>
          <w:i/>
          <w:noProof/>
        </w:rPr>
      </w:pPr>
      <w:r w:rsidRPr="001006A7">
        <w:rPr>
          <w:noProof/>
        </w:rPr>
        <w:t>Συμπληρωματικά προς την εκτενή διαβούλευση για την αξιολόγηση, η Επιτροπή διεξήγαγε δεύτερη δημόσια διαβούλευση από τις 29 Απριλίου έως τις 22 Ιουλίου 2021</w:t>
      </w:r>
      <w:r w:rsidRPr="001006A7">
        <w:rPr>
          <w:rStyle w:val="FootnoteReference"/>
          <w:rFonts w:eastAsia="Times New Roman"/>
          <w:noProof/>
        </w:rPr>
        <w:footnoteReference w:id="11"/>
      </w:r>
      <w:r w:rsidRPr="001006A7">
        <w:rPr>
          <w:noProof/>
        </w:rPr>
        <w:t xml:space="preserve"> για να συγκεντρώσει πρόσθετα στοιχεία και απόψεις των ενδιαφερόμενων μερών σχετικά με επιλεγμένα ζητήματα και πιθανές επιλογές και τις επιπτώσεις τους, ώστε να στηριχθεί η επανεξέταση της νομοθεσίας για τα σχέδια και υποδείγματα. </w:t>
      </w:r>
    </w:p>
    <w:p w:rsidR="00F109E1" w:rsidRPr="001006A7" w:rsidRDefault="00F109E1" w:rsidP="009129E8">
      <w:pPr>
        <w:pStyle w:val="ManualHeading2"/>
        <w:rPr>
          <w:rFonts w:eastAsia="Arial Unicode MS"/>
          <w:noProof/>
          <w:u w:color="000000"/>
          <w:bdr w:val="nil"/>
        </w:rPr>
      </w:pPr>
      <w:r w:rsidRPr="001006A7">
        <w:rPr>
          <w:noProof/>
          <w:u w:color="000000"/>
          <w:bdr w:val="nil"/>
        </w:rPr>
        <w:t>•</w:t>
      </w:r>
      <w:r w:rsidRPr="001006A7">
        <w:rPr>
          <w:noProof/>
        </w:rPr>
        <w:tab/>
      </w:r>
      <w:r w:rsidRPr="001006A7">
        <w:rPr>
          <w:noProof/>
          <w:u w:color="000000"/>
          <w:bdr w:val="nil"/>
        </w:rPr>
        <w:t>Συλλογή και χρήση εμπειρογνωσίας</w:t>
      </w:r>
    </w:p>
    <w:p w:rsidR="0024116E" w:rsidRPr="001006A7" w:rsidRDefault="00664FD5" w:rsidP="00664FD5">
      <w:pPr>
        <w:spacing w:before="0" w:after="240"/>
        <w:rPr>
          <w:noProof/>
        </w:rPr>
      </w:pPr>
      <w:r w:rsidRPr="001006A7">
        <w:rPr>
          <w:noProof/>
        </w:rPr>
        <w:t>Η εκτίμηση επιπτώσεων σχετικά με την αναθεώρηση του κανονισμού (ΕΚ) αριθ. 6/2002 και της οδηγίας 98/71/ΕΚ βασίστηκε ιδίως σε δύο εξωτερικές μελέτες, στις οποίες εξετάστηκαν τόσο οι οικονομικές</w:t>
      </w:r>
      <w:r w:rsidRPr="001006A7">
        <w:rPr>
          <w:rStyle w:val="FootnoteReference"/>
          <w:noProof/>
        </w:rPr>
        <w:footnoteReference w:id="12"/>
      </w:r>
      <w:r w:rsidRPr="001006A7">
        <w:rPr>
          <w:noProof/>
        </w:rPr>
        <w:t xml:space="preserve"> όσο και οι νομικές</w:t>
      </w:r>
      <w:r w:rsidRPr="001006A7">
        <w:rPr>
          <w:rStyle w:val="FootnoteReference"/>
          <w:noProof/>
        </w:rPr>
        <w:footnoteReference w:id="13"/>
      </w:r>
      <w:r w:rsidRPr="001006A7">
        <w:rPr>
          <w:noProof/>
        </w:rPr>
        <w:t xml:space="preserve"> πτυχές της λειτουργίας των συστημάτων προστασίας των σχεδίων και υποδειγμάτων στην ΕΕ. Επιπλέον, όσον αφορά ειδικά το ζήτημα της προστασίας των ανταλλακτικών, η εκτίμηση επιπτώσεων υποστηρίχθηκε από δύο περαιτέρω μελέτες σχετικά με τις επιπτώσεις που έχει η προστασία στις τιμές και τη διασπορά των τιμών</w:t>
      </w:r>
      <w:r w:rsidRPr="001006A7">
        <w:rPr>
          <w:rStyle w:val="FootnoteReference"/>
          <w:noProof/>
        </w:rPr>
        <w:footnoteReference w:id="14"/>
      </w:r>
      <w:r w:rsidRPr="001006A7">
        <w:rPr>
          <w:noProof/>
        </w:rPr>
        <w:t>, καθώς και στη διάρθρωση της αγοράς ανταλλακτικών μηχανοκίνητων οχημάτων στην ΕΕ</w:t>
      </w:r>
      <w:r w:rsidRPr="001006A7">
        <w:rPr>
          <w:rStyle w:val="FootnoteReference"/>
          <w:noProof/>
        </w:rPr>
        <w:footnoteReference w:id="15"/>
      </w:r>
      <w:r w:rsidRPr="001006A7">
        <w:rPr>
          <w:noProof/>
        </w:rPr>
        <w:t xml:space="preserve">. </w:t>
      </w:r>
    </w:p>
    <w:p w:rsidR="00664FD5" w:rsidRPr="001006A7" w:rsidRDefault="00664FD5" w:rsidP="00664FD5">
      <w:pPr>
        <w:spacing w:before="0" w:after="240"/>
        <w:rPr>
          <w:noProof/>
        </w:rPr>
      </w:pPr>
      <w:r w:rsidRPr="001006A7">
        <w:rPr>
          <w:noProof/>
        </w:rPr>
        <w:t>Περαιτέρω πληροφορίες προς υποστήριξη της εκτίμησης επιπτώσεων αντλήθηκαν από τη στενή συνεργασία με το EUIPO και από διάφορες άλλες μελέτες και εκθέσεις που είχε εκπονήσει, καθώς και από άλλες διαθέσιμες μελέτες και συλλογές δεδομένων που καταρτίστηκαν από εθνικές και διεθνείς δημόσιες αρχές, συμπεριλαμβανομένων εθνικών γραφείων διανοητικής ιδιοκτησίας, ακαδημαϊκών και άλλων ενδιαφερόμενων μερών.</w:t>
      </w:r>
    </w:p>
    <w:p w:rsidR="00F109E1" w:rsidRPr="001006A7" w:rsidRDefault="00F109E1" w:rsidP="00664FD5">
      <w:pPr>
        <w:pBdr>
          <w:top w:val="nil"/>
          <w:left w:val="nil"/>
          <w:bottom w:val="nil"/>
          <w:right w:val="nil"/>
          <w:between w:val="nil"/>
          <w:bar w:val="nil"/>
        </w:pBdr>
        <w:spacing w:before="0" w:after="240"/>
        <w:rPr>
          <w:rFonts w:eastAsia="Arial Unicode MS"/>
          <w:noProof/>
          <w:u w:color="000000"/>
          <w:bdr w:val="nil"/>
        </w:rPr>
      </w:pPr>
      <w:r w:rsidRPr="001006A7">
        <w:rPr>
          <w:noProof/>
          <w:u w:color="000000"/>
          <w:bdr w:val="nil"/>
        </w:rPr>
        <w:lastRenderedPageBreak/>
        <w:t>•</w:t>
      </w:r>
      <w:r w:rsidRPr="001006A7">
        <w:rPr>
          <w:noProof/>
        </w:rPr>
        <w:tab/>
      </w:r>
      <w:r w:rsidRPr="001006A7">
        <w:rPr>
          <w:b/>
          <w:noProof/>
          <w:u w:color="000000"/>
          <w:bdr w:val="nil"/>
        </w:rPr>
        <w:t>Εκτίμηση επιπτώσεων</w:t>
      </w:r>
    </w:p>
    <w:p w:rsidR="001A425E" w:rsidRPr="001006A7" w:rsidRDefault="001A425E" w:rsidP="001A425E">
      <w:pPr>
        <w:spacing w:before="0" w:after="240"/>
        <w:rPr>
          <w:rFonts w:eastAsia="Times New Roman"/>
          <w:noProof/>
        </w:rPr>
      </w:pPr>
      <w:r w:rsidRPr="001006A7">
        <w:rPr>
          <w:noProof/>
        </w:rPr>
        <w:t>Δεδομένου ότι η παρούσα πρόταση υποβάλλεται σε δέσμη μαζί με την πρόταση αναθεώρησης της οδηγίας 98/71/ΕΚ, η Επιτροπή διενήργησε κοινή εκτίμηση επιπτώσεων τόσο γι’ αυτήν όσο και για την παράλληλη πρόταση αναδιατύπωσης της οδηγίας 98/71/ΕΚ</w:t>
      </w:r>
      <w:r w:rsidRPr="001006A7">
        <w:rPr>
          <w:rStyle w:val="FootnoteReference"/>
          <w:rFonts w:eastAsia="Times New Roman"/>
          <w:noProof/>
        </w:rPr>
        <w:footnoteReference w:id="16"/>
      </w:r>
      <w:r w:rsidRPr="001006A7">
        <w:rPr>
          <w:noProof/>
        </w:rPr>
        <w:t>. Η παρούσα εκτίμηση επιπτώσεων υποβλήθηκε στην επιτροπή ρυθμιστικού ελέγχου στις 27 Οκτωβρίου και έλαβε θετική γνώμη από την επιτροπή στις 26 Νοεμβρίου 2021. Η τελική εκτίμηση επιπτώσεων λαμβάνει υπόψη τις παρατηρήσεις που περιλαμβάνονται στην εν λόγω γνώμη.</w:t>
      </w:r>
    </w:p>
    <w:p w:rsidR="00A95566" w:rsidRPr="001006A7" w:rsidRDefault="001E12BB" w:rsidP="001E12BB">
      <w:pPr>
        <w:spacing w:before="0" w:after="240"/>
        <w:rPr>
          <w:rFonts w:eastAsia="Times New Roman"/>
          <w:noProof/>
        </w:rPr>
      </w:pPr>
      <w:r w:rsidRPr="001006A7">
        <w:rPr>
          <w:noProof/>
        </w:rPr>
        <w:t xml:space="preserve">Στην εκτίμηση επιπτώσεων η Επιτροπή εξέτασε δύο κύρια προβλήματα: </w:t>
      </w:r>
    </w:p>
    <w:p w:rsidR="00BE7D6E" w:rsidRPr="001006A7" w:rsidRDefault="00A95566" w:rsidP="001E12BB">
      <w:pPr>
        <w:spacing w:before="0" w:after="240"/>
        <w:rPr>
          <w:rFonts w:eastAsia="Times New Roman"/>
          <w:noProof/>
        </w:rPr>
      </w:pPr>
      <w:r w:rsidRPr="001006A7">
        <w:rPr>
          <w:noProof/>
        </w:rPr>
        <w:t xml:space="preserve">1. τη διαταραχή του ενδοενωσιακού εμπορίου και τους φραγμούς στον ανταγωνισμό σε ορισμένα κράτη μέλη όσον αφορά τα ανταλλακτικά επισκευής· </w:t>
      </w:r>
    </w:p>
    <w:p w:rsidR="00BE7D6E" w:rsidRPr="001006A7" w:rsidRDefault="00BE7D6E" w:rsidP="001E12BB">
      <w:pPr>
        <w:spacing w:before="0" w:after="240"/>
        <w:rPr>
          <w:rFonts w:eastAsia="Times New Roman"/>
          <w:noProof/>
        </w:rPr>
      </w:pPr>
      <w:r w:rsidRPr="001006A7">
        <w:rPr>
          <w:noProof/>
        </w:rPr>
        <w:t xml:space="preserve">2. το γεγονός ότι οι επιχειρήσεις, και ιδίως οι ΜΜΕ και οι μεμονωμένοι δημιουργοί, αποθαρρύνονται από το να ζητήσουν προστασία των καταχωρισμένων σχεδίων και υποδειγμάτων σε ενωσιακό ή εθνικό επίπεδο —λόγω του υψηλού κόστους, των επιβαρύνσεων και των καθυστερήσεων στην απόκτηση προστασίας, καθώς και της περιορισμένης προβλεψιμότητας γύρω από αυτήν. </w:t>
      </w:r>
    </w:p>
    <w:p w:rsidR="001E12BB" w:rsidRPr="001006A7" w:rsidRDefault="001E12BB" w:rsidP="001E12BB">
      <w:pPr>
        <w:spacing w:before="0" w:after="240"/>
        <w:rPr>
          <w:rFonts w:eastAsia="Times New Roman"/>
          <w:noProof/>
        </w:rPr>
      </w:pPr>
      <w:r w:rsidRPr="001006A7">
        <w:rPr>
          <w:noProof/>
        </w:rPr>
        <w:t>Ενώ το ζήτημα των ανταλλακτικών (πρώτο πρόβλημα) και το ζήτημα των αποκλινουσών (διαδικαστικών) διατάξεων στο πλαίσιο του δεύτερου προβλήματος αναμένεται να αντιμετωπιστούν κατά την παράλληλη αναθεώρηση της οδηγίας, οι εν μέρει παρωχημένες διαδικασίες για την καταχώριση κοινοτικών σχεδίων και υποδειγμάτων και τα μη βέλτιστα τέλη που πρέπει να καταβάλλονται για τα καταχωρισμένα κοινοτικά σχέδια και υποδείγματα πρέπει να εξεταστούν στο πλαίσιο της αναθεώρησης του κανονισμού (ΕΚ) αριθ. 6/2002.</w:t>
      </w:r>
    </w:p>
    <w:p w:rsidR="00AD46BD" w:rsidRPr="001006A7" w:rsidRDefault="00AD46BD" w:rsidP="00AD46BD">
      <w:pPr>
        <w:spacing w:before="0" w:after="240"/>
        <w:rPr>
          <w:rFonts w:eastAsia="Times New Roman"/>
          <w:noProof/>
        </w:rPr>
      </w:pPr>
      <w:r w:rsidRPr="001006A7">
        <w:rPr>
          <w:noProof/>
        </w:rPr>
        <w:t xml:space="preserve">Για την επίλυση του προβλήματος των περίπλοκων διαδικασιών καταχώρισης των ΚΚΣΥ και για την επίτευξη του στόχου να καταστεί η προστασία πιο προσιτή και αποτελεσματική εξετάστηκε η </w:t>
      </w:r>
      <w:r w:rsidRPr="001006A7">
        <w:rPr>
          <w:b/>
          <w:noProof/>
        </w:rPr>
        <w:t>ακόλουθη μοναδική</w:t>
      </w:r>
      <w:r w:rsidRPr="001006A7">
        <w:rPr>
          <w:noProof/>
        </w:rPr>
        <w:t xml:space="preserve"> </w:t>
      </w:r>
      <w:r w:rsidRPr="001006A7">
        <w:rPr>
          <w:b/>
          <w:noProof/>
        </w:rPr>
        <w:t>(απλή) επιλογή</w:t>
      </w:r>
      <w:r w:rsidRPr="001006A7">
        <w:rPr>
          <w:noProof/>
        </w:rPr>
        <w:t>:</w:t>
      </w:r>
    </w:p>
    <w:p w:rsidR="00AD46BD" w:rsidRPr="001006A7" w:rsidRDefault="00AD46BD" w:rsidP="00FC6F3A">
      <w:pPr>
        <w:autoSpaceDE w:val="0"/>
        <w:autoSpaceDN w:val="0"/>
        <w:spacing w:before="0" w:after="240"/>
        <w:rPr>
          <w:rFonts w:eastAsia="Times New Roman"/>
          <w:noProof/>
        </w:rPr>
      </w:pPr>
      <w:r w:rsidRPr="001006A7">
        <w:rPr>
          <w:b/>
          <w:noProof/>
        </w:rPr>
        <w:t>Επιλογή 2: Απλούστευση και εξορθολογισμός των διαδικασιών για τα ΚΚΣΥ (μεταξύ άλλων μέσω της ευθυγράμμισης με τη μεταρρύθμιση του σήματος της ΕΕ).</w:t>
      </w:r>
      <w:r w:rsidRPr="001006A7">
        <w:rPr>
          <w:noProof/>
        </w:rPr>
        <w:t xml:space="preserve"> Η επιλογή αυτή περιλαμβάνει ιδίως την επικαιροποίηση των απαιτήσεων για την απεικόνιση σχεδίων ή υποδειγμάτων, τη διαγραφή της απαίτησης περί μοναδικής κλάσης για πολλαπλές αιτήσεις σχεδίων και υποδειγμάτων, και την ευθυγράμμιση των διαδικασιών ΚΚΣΥ με τις διαδικασίες για το σήμα της ΕΕ. </w:t>
      </w:r>
    </w:p>
    <w:p w:rsidR="00123657" w:rsidRPr="001006A7" w:rsidRDefault="006947C2" w:rsidP="006947C2">
      <w:pPr>
        <w:autoSpaceDE w:val="0"/>
        <w:autoSpaceDN w:val="0"/>
        <w:spacing w:before="0" w:after="240"/>
        <w:rPr>
          <w:rFonts w:eastAsia="Times New Roman"/>
          <w:noProof/>
        </w:rPr>
      </w:pPr>
      <w:r w:rsidRPr="001006A7">
        <w:rPr>
          <w:noProof/>
        </w:rPr>
        <w:t>Για την επίλυση του προβλήματος των μη βέλτιστων τελών ΚΚΣΥ και την επίτευξη του στόχου να καταστεί η προστασία των ΚΚΣΥ πιο προσιτή, εξετάστηκε</w:t>
      </w:r>
      <w:r w:rsidRPr="001006A7">
        <w:rPr>
          <w:b/>
          <w:noProof/>
        </w:rPr>
        <w:t xml:space="preserve"> η ακόλουθη επιλογή με επιμέρους επιλογές</w:t>
      </w:r>
      <w:r w:rsidRPr="001006A7">
        <w:rPr>
          <w:noProof/>
        </w:rPr>
        <w:t>:</w:t>
      </w:r>
    </w:p>
    <w:p w:rsidR="00B83892" w:rsidRPr="001006A7" w:rsidRDefault="00D3072F" w:rsidP="00B90170">
      <w:pPr>
        <w:rPr>
          <w:noProof/>
        </w:rPr>
      </w:pPr>
      <w:r w:rsidRPr="001006A7">
        <w:rPr>
          <w:b/>
          <w:noProof/>
        </w:rPr>
        <w:t>Επιλογή 3</w:t>
      </w:r>
      <w:r w:rsidRPr="001006A7">
        <w:rPr>
          <w:noProof/>
        </w:rPr>
        <w:t xml:space="preserve">: </w:t>
      </w:r>
      <w:r w:rsidRPr="001006A7">
        <w:rPr>
          <w:b/>
          <w:noProof/>
        </w:rPr>
        <w:t>Χαμηλότερο τέλος καταχώρισης ΚΚΣΥ και ευκολότερη υποβολή πολλαπλών αιτήσεων.</w:t>
      </w:r>
      <w:r w:rsidRPr="001006A7">
        <w:rPr>
          <w:noProof/>
        </w:rPr>
        <w:t xml:space="preserve"> Η επιλογή αυτή απαιτεί την κατάργηση της απαίτησης περί μοναδικής κλάσης για πολλαπλές αιτήσεις και την προσαρμογή του ποσού των πληρωτέων τελών. Για να εξασφαλιστεί η ίση μεταχείριση των αιτούντων με μικρότερους και μεγαλύτερους όγκους αιτήσεων, η προσαρμογή του ποσού των πληρωτέων τελών περιλαμβάνει επίσης την καθιέρωση κατ’ αποκοπή τέλους ανά πρόσθετο σχέδιο ή υπόδειγμα και, ως εκ τούτου, την </w:t>
      </w:r>
      <w:r w:rsidRPr="001006A7">
        <w:rPr>
          <w:noProof/>
        </w:rPr>
        <w:lastRenderedPageBreak/>
        <w:t xml:space="preserve">κατάργηση των εκπτώσεων λόγω όγκου που χορηγούνται σε διαφορετικά επίπεδα ανάλογα με τον αριθμό των σχεδίων ή υποδειγμάτων που περιέχονται σε μια πολλαπλή αίτηση. </w:t>
      </w:r>
    </w:p>
    <w:p w:rsidR="00D3072F" w:rsidRPr="001006A7" w:rsidRDefault="00D3072F" w:rsidP="00B90170">
      <w:pPr>
        <w:rPr>
          <w:noProof/>
        </w:rPr>
      </w:pPr>
      <w:r w:rsidRPr="001006A7">
        <w:rPr>
          <w:noProof/>
        </w:rPr>
        <w:t>Για να αντισταθμιστούν τα οφέλη αυτά κατά το στάδιο της υποβολής, το ανωτέρω μέτρο συνδυάζεται με αύξηση των επακόλουθων τελών ανανέωσης. Το μοντέλο αυτό επιτρέπει ευκολότερη πρόσβαση στην προστασία των ΚΚΣΥ, ιδίως για τις ΜΜΕ (φθηνότερη απόκτηση του δικαιώματος και πρώτη ανανέωση), ενώ ταυτόχρονα διασφαλίζει ότι μόνο τα ΚΚΣΥ που χρησιμοποιούνται στην αγορά παραμένουν στο μητρώο, αυξάνοντας σταδιακά τα επακόλουθα τέλη ανανέωσης για τη δεύτερη, την τρίτη και την τέταρτη ανανέωση.</w:t>
      </w:r>
    </w:p>
    <w:p w:rsidR="00B02ED4" w:rsidRPr="001006A7" w:rsidRDefault="00B02ED4" w:rsidP="000F7049">
      <w:pPr>
        <w:rPr>
          <w:noProof/>
        </w:rPr>
      </w:pPr>
      <w:r w:rsidRPr="001006A7">
        <w:rPr>
          <w:noProof/>
        </w:rPr>
        <w:t xml:space="preserve">Και στις δύο </w:t>
      </w:r>
      <w:r w:rsidRPr="001006A7">
        <w:rPr>
          <w:b/>
          <w:noProof/>
        </w:rPr>
        <w:t>επιμέρους επιλογές 3.1 και 3.2</w:t>
      </w:r>
      <w:r w:rsidRPr="001006A7">
        <w:rPr>
          <w:noProof/>
        </w:rPr>
        <w:t>, το βασικό τέλος για την απόκτηση ενιαίου ΚΚΣΥ προβλέπεται να μειωθεί από 350 EUR σε 250 EUR. Στη συνέχεια, για κάθε πρόσθετο σχέδιο ή υπόδειγμα που αποτελεί μέρος πολλαπλής αίτησης, το τέλος θα είναι 125 EUR</w:t>
      </w:r>
      <w:r w:rsidRPr="001006A7">
        <w:rPr>
          <w:rStyle w:val="FootnoteReference"/>
          <w:noProof/>
        </w:rPr>
        <w:footnoteReference w:id="17"/>
      </w:r>
      <w:r w:rsidRPr="001006A7">
        <w:rPr>
          <w:noProof/>
        </w:rPr>
        <w:t xml:space="preserve"> βάσει της επιμέρους επιλογής 3.1 και 100 EUR βάσει της επιμέρους επιλογής 3.2. </w:t>
      </w:r>
    </w:p>
    <w:p w:rsidR="00B02ED4" w:rsidRPr="001006A7" w:rsidRDefault="00123657" w:rsidP="000F7049">
      <w:pPr>
        <w:rPr>
          <w:noProof/>
        </w:rPr>
      </w:pPr>
      <w:r w:rsidRPr="001006A7">
        <w:rPr>
          <w:noProof/>
        </w:rPr>
        <w:t xml:space="preserve">Τα τέλη ανανέωσης στο πλαίσιο της επιμέρους επιλογής 3.1 έχουν ως εξής: </w:t>
      </w:r>
    </w:p>
    <w:p w:rsidR="00B02ED4" w:rsidRPr="001006A7" w:rsidRDefault="00B02ED4" w:rsidP="000F7049">
      <w:pPr>
        <w:rPr>
          <w:noProof/>
        </w:rPr>
      </w:pPr>
      <w:r w:rsidRPr="001006A7">
        <w:rPr>
          <w:noProof/>
        </w:rPr>
        <w:t>–</w:t>
      </w:r>
      <w:r w:rsidRPr="001006A7">
        <w:rPr>
          <w:noProof/>
        </w:rPr>
        <w:tab/>
        <w:t xml:space="preserve">πρώτη ανανέωση – 70 EUR· </w:t>
      </w:r>
    </w:p>
    <w:p w:rsidR="00B02ED4" w:rsidRPr="001006A7" w:rsidRDefault="00B02ED4" w:rsidP="000F7049">
      <w:pPr>
        <w:rPr>
          <w:noProof/>
        </w:rPr>
      </w:pPr>
      <w:r w:rsidRPr="001006A7">
        <w:rPr>
          <w:noProof/>
        </w:rPr>
        <w:t>–</w:t>
      </w:r>
      <w:r w:rsidRPr="001006A7">
        <w:rPr>
          <w:noProof/>
        </w:rPr>
        <w:tab/>
        <w:t xml:space="preserve">δεύτερη ανανέωση – 140 EUR· </w:t>
      </w:r>
    </w:p>
    <w:p w:rsidR="00B02ED4" w:rsidRPr="001006A7" w:rsidRDefault="00B02ED4" w:rsidP="000F7049">
      <w:pPr>
        <w:rPr>
          <w:noProof/>
        </w:rPr>
      </w:pPr>
      <w:r w:rsidRPr="001006A7">
        <w:rPr>
          <w:noProof/>
        </w:rPr>
        <w:t>–</w:t>
      </w:r>
      <w:r w:rsidRPr="001006A7">
        <w:rPr>
          <w:noProof/>
        </w:rPr>
        <w:tab/>
        <w:t xml:space="preserve">τρίτη ανανέωση – 280 EUR· </w:t>
      </w:r>
    </w:p>
    <w:p w:rsidR="00B02ED4" w:rsidRPr="001006A7" w:rsidRDefault="00B02ED4" w:rsidP="000F7049">
      <w:pPr>
        <w:rPr>
          <w:noProof/>
        </w:rPr>
      </w:pPr>
      <w:r w:rsidRPr="001006A7">
        <w:rPr>
          <w:noProof/>
        </w:rPr>
        <w:t>–</w:t>
      </w:r>
      <w:r w:rsidRPr="001006A7">
        <w:rPr>
          <w:noProof/>
        </w:rPr>
        <w:tab/>
        <w:t>τέταρτη ανανέωση – 560 EUR</w:t>
      </w:r>
      <w:r w:rsidRPr="001006A7">
        <w:rPr>
          <w:rStyle w:val="FootnoteReference"/>
          <w:noProof/>
        </w:rPr>
        <w:footnoteReference w:id="18"/>
      </w:r>
      <w:r w:rsidRPr="001006A7">
        <w:rPr>
          <w:noProof/>
        </w:rPr>
        <w:t xml:space="preserve">. </w:t>
      </w:r>
    </w:p>
    <w:p w:rsidR="0066697D" w:rsidRPr="001006A7" w:rsidRDefault="00123657" w:rsidP="000F7049">
      <w:pPr>
        <w:rPr>
          <w:noProof/>
        </w:rPr>
      </w:pPr>
      <w:r w:rsidRPr="001006A7">
        <w:rPr>
          <w:noProof/>
        </w:rPr>
        <w:t>Για την εν λόγω επιμέρους επιλογή, το άθροισμα των τελών για τις δύο πρώτες ανανεώσεις είναι ισοδύναμο με το ισχύον επίπεδο τελών, δηλαδή 210 EUR συνολικά</w:t>
      </w:r>
      <w:r w:rsidRPr="001006A7">
        <w:rPr>
          <w:rStyle w:val="FootnoteReference"/>
          <w:noProof/>
        </w:rPr>
        <w:footnoteReference w:id="19"/>
      </w:r>
      <w:r w:rsidRPr="001006A7">
        <w:rPr>
          <w:noProof/>
        </w:rPr>
        <w:t xml:space="preserve">. </w:t>
      </w:r>
    </w:p>
    <w:p w:rsidR="00123657" w:rsidRPr="001006A7" w:rsidRDefault="004044B0" w:rsidP="000F7049">
      <w:pPr>
        <w:rPr>
          <w:noProof/>
        </w:rPr>
      </w:pPr>
      <w:r w:rsidRPr="001006A7">
        <w:rPr>
          <w:noProof/>
        </w:rPr>
        <w:t xml:space="preserve">Αντιθέτως, στο πλαίσιο της επιμέρους επιλογής 3.2, όλα τα τέλη ανανέωσης προβλέπεται να είναι υψηλότερα απ’ ό,τι στο ισχύον σύστημα. </w:t>
      </w:r>
    </w:p>
    <w:p w:rsidR="00123657" w:rsidRPr="001006A7" w:rsidRDefault="00785ADF" w:rsidP="000F7049">
      <w:pPr>
        <w:rPr>
          <w:noProof/>
        </w:rPr>
      </w:pPr>
      <w:r w:rsidRPr="001006A7">
        <w:rPr>
          <w:noProof/>
        </w:rPr>
        <w:t>Σε κάθε περίπτωση, η προσαρμογή των τελών θα συνοδευτεί από απλούστευση της διάρθρωσης των τελών με την κατάργηση του τέλους δημοσίευσης και την προσθήκη του τέλους αυτού στο τέλος καταχώρισης. Προκειμένου να εναρμονιστούν οι κανόνες για τα ΚΚΣΥ με τους κανόνες για το σήμα της ΕΕ, το τέλος μεταβίβασης για τα ΚΚΣΥ προβλέπεται να καταργηθεί.</w:t>
      </w:r>
    </w:p>
    <w:p w:rsidR="00191BC3" w:rsidRPr="001006A7" w:rsidRDefault="00191BC3" w:rsidP="00191BC3">
      <w:pPr>
        <w:spacing w:after="240"/>
        <w:rPr>
          <w:rFonts w:eastAsiaTheme="majorEastAsia"/>
          <w:noProof/>
          <w:szCs w:val="24"/>
        </w:rPr>
      </w:pPr>
      <w:r w:rsidRPr="001006A7">
        <w:rPr>
          <w:noProof/>
        </w:rPr>
        <w:t>Τα οφέλη της μείωσης των τελών θα διοχετευτούν πρωτίστως στους χρήστες του συστήματος ΚΚΣΥ. Οι επιχειρήσεις θα έχουν καλύτερη σχέση ποιότητας/τιμής και δεν θα πληρώνουν περισσότερα για τις υπηρεσίες του EUIPO από τα απολύτως αναγκαία. Με τον τρόπο αυτόν, ιδίως οι ΜΜΕ και οι μεμονωμένοι δημιουργοί θα μπορούν να περιορίσουν τις δαπάνες τους και να ανταγωνιστούν τις μεγαλύτερες επιχειρήσεις υπό ευνοϊκότερους όρους. Αυτό θα ωφελήσει τους καταναλωτές και, κατ’ επέκταση, την κοινωνία στο σύνολό της.</w:t>
      </w:r>
    </w:p>
    <w:p w:rsidR="006947C2" w:rsidRPr="001006A7" w:rsidRDefault="00CF4B30" w:rsidP="000F7049">
      <w:pPr>
        <w:rPr>
          <w:rFonts w:eastAsia="Times New Roman"/>
          <w:noProof/>
        </w:rPr>
      </w:pPr>
      <w:r w:rsidRPr="001006A7">
        <w:rPr>
          <w:noProof/>
        </w:rPr>
        <w:t xml:space="preserve">Για να καταστεί η προστασία των ΚΚΣΥ πιο προσβάσιμη και οικονομικά προσιτή για τις επιχειρήσεις και να συμβαδίζει με τις τεχνολογικές εξελίξεις, η </w:t>
      </w:r>
      <w:r w:rsidRPr="001006A7">
        <w:rPr>
          <w:b/>
          <w:noProof/>
        </w:rPr>
        <w:t>επιλογή 2</w:t>
      </w:r>
      <w:r w:rsidRPr="001006A7">
        <w:rPr>
          <w:noProof/>
        </w:rPr>
        <w:t xml:space="preserve"> για την απλούστευση και τον εξορθολογισμό των διαδικασιών σε συνδυασμό με την </w:t>
      </w:r>
      <w:r w:rsidRPr="001006A7">
        <w:rPr>
          <w:b/>
          <w:noProof/>
        </w:rPr>
        <w:t>επιμέρους επιλογή 3.1</w:t>
      </w:r>
      <w:r w:rsidRPr="001006A7">
        <w:rPr>
          <w:noProof/>
        </w:rPr>
        <w:t xml:space="preserve"> για τα τέλη (η οποία δεν συνεπάγεται υπερβολική, δυσανάλογη αύξηση των τελών ανανέωσης σε σύγκριση με την επιμέρους επιλογή 3.2), υπόσχεται ότι θα έχει θετικό αντίκτυπο και ορατά οφέλη για τις επιχειρήσεις, ιδίως τις ΜΜΕ και τους μεμονωμένους δημιουργούς.</w:t>
      </w:r>
    </w:p>
    <w:p w:rsidR="00F109E1" w:rsidRPr="001006A7" w:rsidRDefault="00F109E1" w:rsidP="009129E8">
      <w:pPr>
        <w:pStyle w:val="ManualHeading2"/>
        <w:rPr>
          <w:rFonts w:eastAsia="Arial Unicode MS"/>
          <w:noProof/>
          <w:u w:color="000000"/>
          <w:bdr w:val="nil"/>
        </w:rPr>
      </w:pPr>
      <w:r w:rsidRPr="001006A7">
        <w:rPr>
          <w:noProof/>
          <w:u w:color="000000"/>
          <w:bdr w:val="nil"/>
        </w:rPr>
        <w:lastRenderedPageBreak/>
        <w:t>•</w:t>
      </w:r>
      <w:r w:rsidRPr="001006A7">
        <w:rPr>
          <w:noProof/>
        </w:rPr>
        <w:tab/>
      </w:r>
      <w:r w:rsidRPr="001006A7">
        <w:rPr>
          <w:noProof/>
          <w:u w:color="000000"/>
          <w:bdr w:val="nil"/>
        </w:rPr>
        <w:t>Καταλληλότητα και απλούστευση του κανονιστικού πλαισίου</w:t>
      </w:r>
    </w:p>
    <w:p w:rsidR="00766EC7" w:rsidRPr="001006A7" w:rsidRDefault="00766EC7" w:rsidP="00766EC7">
      <w:pPr>
        <w:spacing w:before="0" w:after="240"/>
        <w:rPr>
          <w:noProof/>
        </w:rPr>
      </w:pPr>
      <w:r w:rsidRPr="001006A7">
        <w:rPr>
          <w:noProof/>
        </w:rPr>
        <w:t>Η παρούσα πρόταση και η παράλληλη πρόταση αναδιατύπωσης της οδηγίας 98/71/ΕΚ συμπεριλήφθηκαν στο παράρτημα ΙΙ του προγράμματος εργασίας της Επιτροπής για το 2022</w:t>
      </w:r>
      <w:r w:rsidRPr="001006A7">
        <w:rPr>
          <w:rStyle w:val="FootnoteReference"/>
          <w:rFonts w:eastAsia="Times New Roman"/>
          <w:noProof/>
        </w:rPr>
        <w:footnoteReference w:id="20"/>
      </w:r>
      <w:r w:rsidRPr="001006A7">
        <w:rPr>
          <w:noProof/>
        </w:rPr>
        <w:t xml:space="preserve"> —ως εκ τούτου, αποτελούν μέρος του προγράμματος βελτίωσης της καταλληλότητας του κανονιστικού πλαισίου (REFIT). </w:t>
      </w:r>
    </w:p>
    <w:p w:rsidR="00E27B65" w:rsidRPr="001006A7" w:rsidRDefault="00766EC7" w:rsidP="00766EC7">
      <w:pPr>
        <w:spacing w:before="0" w:after="240"/>
        <w:rPr>
          <w:noProof/>
        </w:rPr>
      </w:pPr>
      <w:r w:rsidRPr="001006A7">
        <w:rPr>
          <w:noProof/>
        </w:rPr>
        <w:t xml:space="preserve">Η παρούσα πρόταση αποσκοπεί στην εναρμόνιση του συστήματος προστασίας των ΚΚΣΥ στην ΕΕ με την ψηφιακή εποχή και στη βελτίωση της προσβασιμότητας και της αποτελεσματικότητάς του για τους αιτούντες. Όσον αφορά την ψηφιοποίηση, η προτεινόμενη επικαιροποίηση των απαιτήσεων για την απεικόνιση σχεδίων ή υποδειγμάτων θα επιτρέψει στους αιτούντες να αναπαράγουν τα σχέδια ή υποδείγματα τους με σαφή και ακριβή τρόπο, χρησιμοποιώντας ευρέως διαθέσιμη τεχνολογία. Αυτό θα διευκολύνει ιδίως την υποβολή νέων τύπων ψηφιακών σχεδίων και υποδειγμάτων. </w:t>
      </w:r>
    </w:p>
    <w:p w:rsidR="001048AA" w:rsidRPr="001006A7" w:rsidRDefault="00F052A7" w:rsidP="00766EC7">
      <w:pPr>
        <w:spacing w:before="0" w:after="240"/>
        <w:rPr>
          <w:noProof/>
        </w:rPr>
      </w:pPr>
      <w:r w:rsidRPr="001006A7">
        <w:rPr>
          <w:noProof/>
        </w:rPr>
        <w:t xml:space="preserve">Η λεπτομερής αναμόρφωση των απαιτήσεων απεικόνισης (η οποία θα ακολουθήσει στο πλαίσιο της απαιτούμενης νέας παράγωγης νομοθεσίας που πρόκειται να θεσπιστεί) θα ήταν ιδιαίτερα επωφελής τόσο για τις επιχειρήσεις που υποβάλλουν αίτηση όσο και για το EUIPO, καθώς θα μείωνε σημαντικά τις πιθανότητες ελλείψεων και θα ενίσχυε την ασφάλεια δικαίου. </w:t>
      </w:r>
    </w:p>
    <w:p w:rsidR="00766EC7" w:rsidRPr="001006A7" w:rsidRDefault="00766EC7" w:rsidP="00766EC7">
      <w:pPr>
        <w:spacing w:before="0" w:after="240"/>
        <w:rPr>
          <w:noProof/>
        </w:rPr>
      </w:pPr>
      <w:r w:rsidRPr="001006A7">
        <w:rPr>
          <w:noProof/>
        </w:rPr>
        <w:t>Όσον αφορά την απλούστευση, η προτεινόμενη κατάργηση της απαίτησης περί μοναδικής κλάσης θα επιτρέψει στις επιχειρήσεις να υποβάλλουν (περισσότερες) πολλαπλές αιτήσεις σχεδίων ή υποδειγμάτων συνδυάζοντας περισσότερα από ένα σχέδια ή υποδείγματα σε μία αίτηση, χωρίς να περιορίζονται σε προϊόντα της ίδιας φύσης. Επιπλέον, η προτεινόμενη προσαρμογή και απλούστευση του πίνακα τελών ΚΚΣΥ προβλέπεται να μειώσει τον διοικητικό φόρτο (ιδίως με την κατάργηση του τέλους δημοσίευσης και την καθιέρωση ενιαίου τέλους ανά πρόσθετο σχέδιο ή υπόδειγμα που υποβάλλεται στο πλαίσιο πολλαπλής αίτησης) και θα καταστήσει την καταχώριση ευκολότερη και πιο διαφανή για τους αιτούντες ΚΚΣΥ.</w:t>
      </w:r>
    </w:p>
    <w:p w:rsidR="00766EC7" w:rsidRPr="001006A7" w:rsidRDefault="00766EC7" w:rsidP="00766EC7">
      <w:pPr>
        <w:spacing w:before="0" w:after="240"/>
        <w:rPr>
          <w:noProof/>
        </w:rPr>
      </w:pPr>
      <w:r w:rsidRPr="001006A7">
        <w:rPr>
          <w:noProof/>
        </w:rPr>
        <w:t xml:space="preserve">Η σχετική εξοικονόμηση κόστους προσδιορίζεται και συνοψίζεται στον πίνακα 8.1 της εκτίμησης επιπτώσεων. </w:t>
      </w:r>
    </w:p>
    <w:p w:rsidR="00F109E1" w:rsidRPr="001006A7" w:rsidRDefault="00F109E1" w:rsidP="00400BEA">
      <w:pPr>
        <w:pBdr>
          <w:top w:val="nil"/>
          <w:left w:val="nil"/>
          <w:bottom w:val="nil"/>
          <w:right w:val="nil"/>
          <w:between w:val="nil"/>
          <w:bar w:val="nil"/>
        </w:pBdr>
        <w:spacing w:before="0" w:after="240"/>
        <w:rPr>
          <w:rFonts w:eastAsia="Arial Unicode MS"/>
          <w:noProof/>
          <w:u w:color="000000"/>
          <w:bdr w:val="nil"/>
        </w:rPr>
      </w:pPr>
      <w:r w:rsidRPr="001006A7">
        <w:rPr>
          <w:noProof/>
          <w:u w:color="000000"/>
          <w:bdr w:val="nil"/>
        </w:rPr>
        <w:t>•</w:t>
      </w:r>
      <w:r w:rsidRPr="001006A7">
        <w:rPr>
          <w:noProof/>
        </w:rPr>
        <w:tab/>
      </w:r>
      <w:r w:rsidRPr="001006A7">
        <w:rPr>
          <w:b/>
          <w:noProof/>
          <w:u w:color="000000"/>
          <w:bdr w:val="nil"/>
        </w:rPr>
        <w:t>Θεμελιώδη δικαιώματα</w:t>
      </w:r>
    </w:p>
    <w:p w:rsidR="00B03D6C" w:rsidRPr="001006A7" w:rsidRDefault="00B03D6C" w:rsidP="00B03D6C">
      <w:pPr>
        <w:spacing w:before="0" w:after="240"/>
        <w:rPr>
          <w:rFonts w:eastAsia="Times New Roman"/>
          <w:noProof/>
        </w:rPr>
      </w:pPr>
      <w:r w:rsidRPr="001006A7">
        <w:rPr>
          <w:noProof/>
        </w:rPr>
        <w:t xml:space="preserve">Η πρωτοβουλία θα βελτιώσει τις δυνατότητες των δημιουργών να προστατεύουν τα δικαιώματά τους, με θετικό αντίκτυπο στα θεμελιώδη δικαιώματα, όπως το δικαίωμα ιδιοκτησίας και το δικαίωμα πραγματικής προσφυγής. Για να καταστεί το σύστημα προστασίας των σχεδίων και υποδειγμάτων στην ΕΕ πιο ισορροπημένο, αποσκοπεί επίσης στον καθορισμό ενός πιο ολοκληρωμένου καταλόγου περιορισμών στα δικαιώματα επί σχεδίων και υποδειγμάτων, λαμβάνοντας υπόψη παραμέτρους που βασίζονται στη δικαιοσύνη και τον ανταγωνισμό. </w:t>
      </w:r>
    </w:p>
    <w:p w:rsidR="00F109E1" w:rsidRPr="001006A7" w:rsidRDefault="00F109E1" w:rsidP="00B03D6C">
      <w:pPr>
        <w:pBdr>
          <w:top w:val="nil"/>
          <w:left w:val="nil"/>
          <w:bottom w:val="nil"/>
          <w:right w:val="nil"/>
          <w:between w:val="nil"/>
          <w:bar w:val="nil"/>
        </w:pBdr>
        <w:spacing w:before="0" w:after="240"/>
        <w:rPr>
          <w:b/>
          <w:noProof/>
        </w:rPr>
      </w:pPr>
      <w:r w:rsidRPr="001006A7">
        <w:rPr>
          <w:b/>
          <w:noProof/>
        </w:rPr>
        <w:t>4.</w:t>
      </w:r>
      <w:r w:rsidRPr="001006A7">
        <w:rPr>
          <w:noProof/>
        </w:rPr>
        <w:tab/>
      </w:r>
      <w:r w:rsidRPr="001006A7">
        <w:rPr>
          <w:b/>
          <w:noProof/>
        </w:rPr>
        <w:t>ΔΗΜΟΣΙΟΝΟΜΙΚΕΣ ΕΠΙΠΤΩΣΕΙΣ</w:t>
      </w:r>
    </w:p>
    <w:p w:rsidR="00B03D6C" w:rsidRPr="001006A7" w:rsidRDefault="00B03D6C" w:rsidP="00B03D6C">
      <w:pPr>
        <w:spacing w:before="0" w:after="240"/>
        <w:rPr>
          <w:noProof/>
        </w:rPr>
      </w:pPr>
      <w:r w:rsidRPr="001006A7">
        <w:rPr>
          <w:noProof/>
        </w:rPr>
        <w:t xml:space="preserve">Η παρούσα πρόταση δεν θα έχει επιπτώσεις στον προϋπολογισμό της Ευρωπαϊκής Ένωσης και, επομένως, δεν συνοδεύεται από το δημοσιονομικό δελτίο που προβλέπεται στο άρθρο 35 του δημοσιονομικού κανονισμού (ΕΕ, Ευρατόμ) 2018/1046 του Ευρωπαϊκού Κοινοβουλίου και του Συμβουλίου, της 18ης Ιουλίου 2018, σχετικά με τους δημοσιονομικούς κανόνες που </w:t>
      </w:r>
      <w:r w:rsidRPr="001006A7">
        <w:rPr>
          <w:noProof/>
        </w:rPr>
        <w:lastRenderedPageBreak/>
        <w:t>εφαρμόζονται στον γενικό προϋπολογισμό της Ένωσης και την κατάργηση του κανονισμού (ΕΕ, Ευρατόμ) αριθ. 966/2012.</w:t>
      </w:r>
    </w:p>
    <w:p w:rsidR="00F109E1" w:rsidRPr="001006A7" w:rsidRDefault="00F109E1" w:rsidP="009129E8">
      <w:pPr>
        <w:pStyle w:val="ManualHeading1"/>
        <w:rPr>
          <w:noProof/>
        </w:rPr>
      </w:pPr>
      <w:r w:rsidRPr="001006A7">
        <w:rPr>
          <w:noProof/>
        </w:rPr>
        <w:t>5.</w:t>
      </w:r>
      <w:r w:rsidRPr="001006A7">
        <w:rPr>
          <w:noProof/>
        </w:rPr>
        <w:tab/>
        <w:t>ΛΟΙΠΑ ΣΤΟΙΧΕΙΑ</w:t>
      </w:r>
    </w:p>
    <w:p w:rsidR="00F109E1" w:rsidRPr="001006A7" w:rsidRDefault="00F109E1" w:rsidP="009129E8">
      <w:pPr>
        <w:pStyle w:val="ManualHeading2"/>
        <w:rPr>
          <w:rFonts w:eastAsia="Arial Unicode MS"/>
          <w:noProof/>
          <w:u w:color="000000"/>
          <w:bdr w:val="nil"/>
        </w:rPr>
      </w:pPr>
      <w:r w:rsidRPr="001006A7">
        <w:rPr>
          <w:noProof/>
          <w:u w:color="000000"/>
          <w:bdr w:val="nil"/>
        </w:rPr>
        <w:t>•</w:t>
      </w:r>
      <w:r w:rsidRPr="001006A7">
        <w:rPr>
          <w:noProof/>
        </w:rPr>
        <w:tab/>
      </w:r>
      <w:r w:rsidRPr="001006A7">
        <w:rPr>
          <w:noProof/>
          <w:u w:color="000000"/>
          <w:bdr w:val="nil"/>
        </w:rPr>
        <w:t>Σχέδια εφαρμογής και ρυθμίσεις παρακολούθησης, αξιολόγησης και υποβολής εκθέσεων</w:t>
      </w:r>
    </w:p>
    <w:p w:rsidR="004A157F" w:rsidRPr="001006A7" w:rsidRDefault="004A157F" w:rsidP="004A157F">
      <w:pPr>
        <w:spacing w:before="0" w:after="240"/>
        <w:rPr>
          <w:noProof/>
        </w:rPr>
      </w:pPr>
      <w:r w:rsidRPr="001006A7">
        <w:rPr>
          <w:noProof/>
        </w:rPr>
        <w:t>Η Επιτροπή θα χρησιμοποιήσει τις ετήσιες εκθέσεις και τις στατιστικές του EUIPO για να παρακολουθεί ιδίως την εξέλιξη των υποβληθέντων σχεδίων ή υποδειγμάτων στο EUIPO, τη χρήση της προστασίας σχεδίων και υποδειγμάτων από τις ΜΜΕ (με βάση τη μελλοντική στατιστική ανάλυση) και τις αλλαγές i) στον αριθμό των πολλαπλών αιτήσεων, ii) στον αριθμό των σχεδίων ή υποδειγμάτων με ανανεωμένη προστασία και iii) στον αριθμό των ανανεώσεων.</w:t>
      </w:r>
    </w:p>
    <w:p w:rsidR="008370CD" w:rsidRPr="001006A7" w:rsidRDefault="00CE1689" w:rsidP="004A157F">
      <w:pPr>
        <w:spacing w:before="0" w:after="240"/>
        <w:rPr>
          <w:noProof/>
        </w:rPr>
      </w:pPr>
      <w:r w:rsidRPr="001006A7">
        <w:rPr>
          <w:noProof/>
        </w:rPr>
        <w:t xml:space="preserve">Οι δραστηριότητες παρακολούθησης θα λαμβάνουν υπόψη την απαιτούμενη περίοδο εφαρμογής (μεταξύ άλλων για τη θέσπιση της αναγκαίας νέας παράγωγης νομοθεσίας βάσει των κατ’ εξουσιοδότηση και εκτελεστικών αρμοδιοτήτων που θα ανατεθούν στην Επιτροπή), καθώς και επαρκή χρόνο ώστε οι συμμετέχοντες στην αγορά να προσαρμοστούν στη νέα κατάσταση. </w:t>
      </w:r>
    </w:p>
    <w:p w:rsidR="004A157F" w:rsidRPr="001006A7" w:rsidRDefault="004A157F" w:rsidP="004A157F">
      <w:pPr>
        <w:spacing w:before="0" w:after="240"/>
        <w:rPr>
          <w:noProof/>
        </w:rPr>
      </w:pPr>
      <w:r w:rsidRPr="001006A7">
        <w:rPr>
          <w:noProof/>
        </w:rPr>
        <w:t>Για την αξιολόγηση των αλλαγών θα ληφθεί υπόψη μια σειρά από σχετικούς δείκτες, όπως αναφέρεται στην ενότητα 9 της εκτίμησης επιπτώσεων. Η αξιολόγηση αυτή θα πραγματοποιηθεί πέντε έτη μετά την πλήρη εφαρμογή όλων των απαιτούμενων αλλαγών, μεταξύ άλλων σε επίπεδο παράγωγου δικαίου για τη συμπλήρωση και την εφαρμογή των διατάξεων του κανονισμού (ΕΚ) αριθ. 6/2002.</w:t>
      </w:r>
    </w:p>
    <w:p w:rsidR="00F109E1" w:rsidRPr="001006A7" w:rsidRDefault="00F109E1" w:rsidP="009129E8">
      <w:pPr>
        <w:pStyle w:val="ManualHeading2"/>
        <w:rPr>
          <w:rFonts w:eastAsia="Arial Unicode MS"/>
          <w:noProof/>
          <w:u w:color="000000"/>
          <w:bdr w:val="nil"/>
        </w:rPr>
      </w:pPr>
      <w:r w:rsidRPr="001006A7">
        <w:rPr>
          <w:noProof/>
          <w:u w:color="000000"/>
          <w:bdr w:val="nil"/>
        </w:rPr>
        <w:t>•</w:t>
      </w:r>
      <w:r w:rsidRPr="001006A7">
        <w:rPr>
          <w:noProof/>
        </w:rPr>
        <w:tab/>
      </w:r>
      <w:r w:rsidRPr="001006A7">
        <w:rPr>
          <w:noProof/>
          <w:u w:color="000000"/>
          <w:bdr w:val="nil"/>
        </w:rPr>
        <w:t>Αναλυτική επεξήγηση των επιμέρους διατάξεων της πρότασης</w:t>
      </w:r>
    </w:p>
    <w:p w:rsidR="001F7117" w:rsidRPr="001006A7" w:rsidRDefault="00086F54" w:rsidP="001F7117">
      <w:pPr>
        <w:spacing w:before="0" w:after="240"/>
        <w:rPr>
          <w:noProof/>
        </w:rPr>
      </w:pPr>
      <w:r w:rsidRPr="001006A7">
        <w:rPr>
          <w:noProof/>
        </w:rPr>
        <w:t>– Επικαιροποίηση της ορολογίας και των διατάξεων σχετικά με τη διακυβέρνηση του EUIPO</w:t>
      </w:r>
    </w:p>
    <w:p w:rsidR="003030FB" w:rsidRPr="001006A7" w:rsidRDefault="005042DF" w:rsidP="001F7117">
      <w:pPr>
        <w:spacing w:before="0" w:after="240"/>
        <w:rPr>
          <w:noProof/>
        </w:rPr>
      </w:pPr>
      <w:r w:rsidRPr="001006A7">
        <w:rPr>
          <w:noProof/>
        </w:rPr>
        <w:t xml:space="preserve">Για λόγους συνοχής, και μετά την έναρξη ισχύος της Συνθήκης της Λισαβόνας, η χρήση του όρου «Κοινότητα» είναι παρωχημένη. Ως εκ τούτου, η ορολογία που χρησιμοποιείται στον κανονισμό (ΕΚ) αριθ. 6/2002 ευθυγραμμίζεται τόσο με τη Συνθήκη της Λισαβόνας όσο και με τον κανονισμό (ΕΕ) 2017/1001 για το σήμα της ΕΕ. Στο εξής, τα καταχωρισμένα κοινοτικά σχέδια και υποδείγματα ή ΚΚΣΥ θα είναι γνωστά ως καταχωρισμένα ενωσιακά σχέδια ή υποδείγματα (ΚΕΣΥ). </w:t>
      </w:r>
    </w:p>
    <w:p w:rsidR="003030FB" w:rsidRPr="001006A7" w:rsidRDefault="003030FB" w:rsidP="003030FB">
      <w:pPr>
        <w:spacing w:before="0" w:after="240"/>
        <w:rPr>
          <w:noProof/>
        </w:rPr>
      </w:pPr>
      <w:r w:rsidRPr="001006A7">
        <w:rPr>
          <w:noProof/>
        </w:rPr>
        <w:t xml:space="preserve">– Διατάξεις σχετικά με τη διακυβέρνηση του EUIPO (τίτλος XI) </w:t>
      </w:r>
    </w:p>
    <w:p w:rsidR="00086F54" w:rsidRPr="001006A7" w:rsidRDefault="00877BBE" w:rsidP="001F7117">
      <w:pPr>
        <w:spacing w:before="0" w:after="240"/>
        <w:rPr>
          <w:noProof/>
        </w:rPr>
      </w:pPr>
      <w:r w:rsidRPr="001006A7">
        <w:rPr>
          <w:noProof/>
        </w:rPr>
        <w:t>Δεδομένου ότι οι κύριες διατάξεις σχετικά με τη διακυβέρνηση του EUIPO τροποποιήθηκαν στον κανονισμό (ΕΕ) 2017/1001, οι συμπληρωματικές διατάξεις του κανονισμού (ΕΚ) αριθ. 6/2002 προσαρμόζονται αναλόγως.</w:t>
      </w:r>
    </w:p>
    <w:p w:rsidR="001F7117" w:rsidRPr="001006A7" w:rsidRDefault="001F7117" w:rsidP="001F7117">
      <w:pPr>
        <w:spacing w:before="0" w:after="240"/>
        <w:rPr>
          <w:noProof/>
        </w:rPr>
      </w:pPr>
      <w:r w:rsidRPr="001006A7">
        <w:rPr>
          <w:noProof/>
        </w:rPr>
        <w:t>– Ορισμός του σχεδίου ή υποδείγματος και του προϊόντος (άρθρο 3)</w:t>
      </w:r>
    </w:p>
    <w:p w:rsidR="00AE4E5F" w:rsidRPr="001006A7" w:rsidRDefault="003E6AB2" w:rsidP="00B67B15">
      <w:pPr>
        <w:spacing w:before="0" w:after="240"/>
        <w:rPr>
          <w:noProof/>
        </w:rPr>
      </w:pPr>
      <w:r w:rsidRPr="001006A7">
        <w:rPr>
          <w:noProof/>
        </w:rPr>
        <w:t>Οι ορισμοί επικαιροποιούνται, αποσαφηνίζονται και διευρύνονται με σκοπό i) να καταστεί η πρόταση κανονισμού ανθεκτική στις μελλοντικές εξελίξεις υπό το πρίσμα της τεχνολογικής προόδου και ii) να ενισχυθεί η ασφάλεια δικαίου και η διαφάνεια όσον αφορά το επιλέξιμο αντικείμενο της προστασίας των σχεδίων και υποδειγμάτων.</w:t>
      </w:r>
    </w:p>
    <w:p w:rsidR="00B67B15" w:rsidRPr="001006A7" w:rsidRDefault="00AE4E5F" w:rsidP="00B67B15">
      <w:pPr>
        <w:spacing w:before="0" w:after="240"/>
        <w:rPr>
          <w:noProof/>
        </w:rPr>
      </w:pPr>
      <w:r w:rsidRPr="001006A7">
        <w:rPr>
          <w:noProof/>
        </w:rPr>
        <w:t xml:space="preserve">Ειδικότερα, με αφορμή την εμφάνιση νέων τεχνολογικών σχεδίων που δεν ενσωματώνονται σε υλικά προϊόντα, προτείνεται να επικαιροποιηθεί και να διευρυνθεί η έννοια του προϊόντος, </w:t>
      </w:r>
      <w:r w:rsidRPr="001006A7">
        <w:rPr>
          <w:noProof/>
        </w:rPr>
        <w:lastRenderedPageBreak/>
        <w:t>ώστε να καλύπτονται και να διακρίνονται καλύτερα τα προϊόντα που οπτικοποιούνται σε γραφική μορφή, ενσωματώνονται σε υλικό αντικείμενο ή που προκύπτουν από τη χωρική διάταξη στοιχείων που προορίζονται να σχηματίσουν περιβάλλον εσωτερικών χώρων.</w:t>
      </w:r>
    </w:p>
    <w:p w:rsidR="001F7117" w:rsidRPr="001006A7" w:rsidRDefault="001F7117" w:rsidP="001F7117">
      <w:pPr>
        <w:spacing w:before="0" w:after="240"/>
        <w:rPr>
          <w:noProof/>
        </w:rPr>
      </w:pPr>
      <w:r w:rsidRPr="001006A7">
        <w:rPr>
          <w:noProof/>
        </w:rPr>
        <w:t>– Αντικείμενο της προστασίας (άρθρο 18α)</w:t>
      </w:r>
    </w:p>
    <w:p w:rsidR="001F7117" w:rsidRPr="001006A7" w:rsidRDefault="001F7117" w:rsidP="001F7117">
      <w:pPr>
        <w:spacing w:before="0" w:after="240"/>
        <w:rPr>
          <w:noProof/>
        </w:rPr>
      </w:pPr>
      <w:r w:rsidRPr="001006A7">
        <w:rPr>
          <w:noProof/>
        </w:rPr>
        <w:t xml:space="preserve">Για λόγους μεγαλύτερης ασφάλειας δικαίου σε σχέση με την «απαίτηση περί ορατότητας», προτείνεται να προστεθεί ειδική διάταξη σύμφωνα με την οποία η προστασία των σχεδίων και υποδειγμάτων παρέχεται μόνο στα χαρακτηριστικά της εμφάνισης που είναι εμφανώς ορατά στην αίτηση καταχώρισης. </w:t>
      </w:r>
    </w:p>
    <w:p w:rsidR="00F622BD" w:rsidRPr="001006A7" w:rsidRDefault="00F622BD" w:rsidP="00F622BD">
      <w:pPr>
        <w:spacing w:before="0" w:after="240"/>
        <w:rPr>
          <w:noProof/>
        </w:rPr>
      </w:pPr>
      <w:r w:rsidRPr="001006A7">
        <w:rPr>
          <w:noProof/>
        </w:rPr>
        <w:t>– Έκταση των δικαιωμάτων που παρέχει το καταχωρισμένο σχέδιο ή υπόδειγμα (άρθρο 19)</w:t>
      </w:r>
    </w:p>
    <w:p w:rsidR="00F622BD" w:rsidRPr="001006A7" w:rsidRDefault="00842E47" w:rsidP="00F622BD">
      <w:pPr>
        <w:spacing w:before="0" w:after="240"/>
        <w:rPr>
          <w:noProof/>
        </w:rPr>
      </w:pPr>
      <w:r w:rsidRPr="001006A7">
        <w:rPr>
          <w:noProof/>
        </w:rPr>
        <w:t xml:space="preserve">Για να δοθεί η δυνατότητα στους δικαιούχους σχεδίων και υποδειγμάτων να αντιμετωπίσουν αποτελεσματικότερα τις προκλήσεις που δημιουργεί η αυξημένη εφαρμογή τεχνολογιών τρισδιάστατης εκτύπωσης, προτείνεται να προσαρμοστεί αναλόγως η έκταση των δικαιωμάτων επί σχεδίων και υποδειγμάτων. </w:t>
      </w:r>
    </w:p>
    <w:p w:rsidR="00F622BD" w:rsidRPr="001006A7" w:rsidRDefault="00F622BD" w:rsidP="00F622BD">
      <w:pPr>
        <w:spacing w:before="0" w:after="240"/>
        <w:rPr>
          <w:noProof/>
        </w:rPr>
      </w:pPr>
      <w:r w:rsidRPr="001006A7">
        <w:rPr>
          <w:noProof/>
        </w:rPr>
        <w:t xml:space="preserve">Επιπλέον, μετά τη μεταρρύθμιση του σήματος της ΕΕ, θεωρείται σημαντικό, για την αποτελεσματική καταπολέμηση των συνεχώς αυξανόμενων δραστηριοτήτων παραποίησης/απομίμησης, να προστεθεί επίσης στο νομικό πλαίσιο για τα ΚΚΣΥ αντίστοιχη διάταξη που επιτρέπει στους δικαιούχους να αποτρέπουν τη διαμετακόμιση προϊόντων παραποίησης/απομίμησης μέσω του εδάφους της ΕΕ ή την υπαγωγή τους σε άλλο τελωνειακό καθεστώς χωρίς να τίθενται σε ελεύθερη κυκλοφορία εκεί. </w:t>
      </w:r>
    </w:p>
    <w:p w:rsidR="005E4310" w:rsidRPr="001006A7" w:rsidRDefault="005E4310" w:rsidP="005E4310">
      <w:pPr>
        <w:spacing w:before="0" w:after="240"/>
        <w:rPr>
          <w:noProof/>
        </w:rPr>
      </w:pPr>
      <w:r w:rsidRPr="001006A7">
        <w:rPr>
          <w:noProof/>
        </w:rPr>
        <w:t>– Περιορισμός των δικαιωμάτων που παρέχονται (άρθρο 20)</w:t>
      </w:r>
    </w:p>
    <w:p w:rsidR="00F13AD4" w:rsidRPr="001006A7" w:rsidRDefault="00F82F99" w:rsidP="005E4310">
      <w:pPr>
        <w:spacing w:before="0" w:after="240"/>
        <w:rPr>
          <w:noProof/>
        </w:rPr>
      </w:pPr>
      <w:r w:rsidRPr="001006A7">
        <w:rPr>
          <w:noProof/>
        </w:rPr>
        <w:t>Για να εξασφαλιστεί καλύτερη ισορροπία μεταξύ των εμπλεκόμενων έννομων συμφερόντων και λαμβανομένης υπόψη της νομολογίας του Δικαστηρίου της Ευρωπαϊκής Ένωσης (ΔΕΕ)</w:t>
      </w:r>
      <w:r w:rsidRPr="001006A7">
        <w:rPr>
          <w:rStyle w:val="FootnoteReference"/>
          <w:rFonts w:eastAsia="Times New Roman"/>
          <w:noProof/>
        </w:rPr>
        <w:footnoteReference w:id="21"/>
      </w:r>
      <w:r w:rsidRPr="001006A7">
        <w:rPr>
          <w:noProof/>
        </w:rPr>
        <w:t>, προτείνεται να συμπληρωθεί ο κατάλογος επιτρεπόμενων χρήσεων με την προσθήκη των όρων «χρήση για σκοπούς αναφοράς» και «κριτική και παρωδία».</w:t>
      </w:r>
    </w:p>
    <w:p w:rsidR="00F13AD4" w:rsidRPr="001006A7" w:rsidRDefault="00F13AD4" w:rsidP="005E4310">
      <w:pPr>
        <w:spacing w:before="0" w:after="240"/>
        <w:rPr>
          <w:noProof/>
        </w:rPr>
      </w:pPr>
      <w:r w:rsidRPr="001006A7">
        <w:rPr>
          <w:noProof/>
        </w:rPr>
        <w:t xml:space="preserve">– Ρήτρα επισκευής (άρθρο 20α) </w:t>
      </w:r>
    </w:p>
    <w:p w:rsidR="00822EAB" w:rsidRPr="001006A7" w:rsidRDefault="00F13AD4" w:rsidP="005E4310">
      <w:pPr>
        <w:spacing w:before="0" w:after="240"/>
        <w:rPr>
          <w:noProof/>
        </w:rPr>
      </w:pPr>
      <w:r w:rsidRPr="001006A7">
        <w:rPr>
          <w:noProof/>
        </w:rPr>
        <w:t xml:space="preserve">Σύμφωνα με την προσθήκη ρήτρας επισκευής στην οδηγία, προτείνεται η μετατροπή της μεταβατικής ρήτρας επισκευής που περιλαμβάνεται επί του παρόντος στο άρθρο 110 του κανονισμού (ΕΚ) αριθ. 6/2002 σε μόνιμη διάταξη. </w:t>
      </w:r>
    </w:p>
    <w:p w:rsidR="00D52945" w:rsidRPr="001006A7" w:rsidRDefault="00DC2CA6" w:rsidP="005E4310">
      <w:pPr>
        <w:spacing w:before="0" w:after="240"/>
        <w:rPr>
          <w:noProof/>
        </w:rPr>
      </w:pPr>
      <w:r w:rsidRPr="001006A7">
        <w:rPr>
          <w:noProof/>
        </w:rPr>
        <w:t>Για λόγους συνέπειας με τη ρήτρα επισκευής που προστίθεται στην οδηγία και λαμβανομένης υπόψη της νομολογίας του ΔΕΕ</w:t>
      </w:r>
      <w:r w:rsidRPr="001006A7">
        <w:rPr>
          <w:rStyle w:val="FootnoteReference"/>
          <w:rFonts w:eastAsia="Times New Roman"/>
          <w:noProof/>
        </w:rPr>
        <w:footnoteReference w:id="22"/>
      </w:r>
      <w:r w:rsidRPr="001006A7">
        <w:rPr>
          <w:noProof/>
        </w:rPr>
        <w:t xml:space="preserve">, προτείνεται να περιοριστεί ρητά το πεδίο εφαρμογής της ρήτρας επισκευής στα συστατικά των οποίων η εμφάνιση εξαρτάται από την εμφάνιση του οικείου σύνθετου προϊόντος. </w:t>
      </w:r>
    </w:p>
    <w:p w:rsidR="00BF61D2" w:rsidRPr="001006A7" w:rsidRDefault="00A00A5B" w:rsidP="005E4310">
      <w:pPr>
        <w:spacing w:before="0" w:after="240"/>
        <w:rPr>
          <w:noProof/>
        </w:rPr>
      </w:pPr>
      <w:r w:rsidRPr="001006A7">
        <w:rPr>
          <w:noProof/>
        </w:rPr>
        <w:t xml:space="preserve">Επιπλέον, θα πρέπει να καταστεί σαφές ότι η ρήτρα επισκευής μπορεί να χρησιμοποιηθεί ως μέσο άμυνας κατά αγωγών λόγω παραποίησης/απομίμησης μόνον εάν οι καταναλωτές έχουν ενημερωθεί δεόντως για την προέλευση του προϊόντος που πρόκειται να χρησιμοποιηθεί για την επισκευή του σύνθετου προϊόντος. </w:t>
      </w:r>
    </w:p>
    <w:p w:rsidR="00BF61D2" w:rsidRPr="001006A7" w:rsidRDefault="00BF61D2" w:rsidP="005E4310">
      <w:pPr>
        <w:spacing w:before="0" w:after="240"/>
        <w:rPr>
          <w:noProof/>
        </w:rPr>
      </w:pPr>
      <w:r w:rsidRPr="001006A7">
        <w:rPr>
          <w:noProof/>
        </w:rPr>
        <w:t>– Γνωστοποίηση σχεδίου ή υποδείγματος (άρθρο 26α)</w:t>
      </w:r>
    </w:p>
    <w:p w:rsidR="005E4310" w:rsidRPr="001006A7" w:rsidRDefault="00BF61D2" w:rsidP="005E4310">
      <w:pPr>
        <w:spacing w:before="0" w:after="240"/>
        <w:rPr>
          <w:noProof/>
        </w:rPr>
      </w:pPr>
      <w:r w:rsidRPr="001006A7">
        <w:rPr>
          <w:noProof/>
        </w:rPr>
        <w:lastRenderedPageBreak/>
        <w:t>Στους κατόχους καταχωρισμένων ενωσιακών σχεδίων ή υποδειγμάτων διατίθεται σύμβολο γνωστοποίησης, με το οποίο μπορούν να πληροφορούν το κοινό ότι ένα σχέδιο ή υπόδειγμα είναι καταχωρισμένο.</w:t>
      </w:r>
    </w:p>
    <w:p w:rsidR="003D420E" w:rsidRPr="001006A7" w:rsidRDefault="003D420E" w:rsidP="003D420E">
      <w:pPr>
        <w:spacing w:before="0" w:after="240"/>
        <w:rPr>
          <w:noProof/>
        </w:rPr>
      </w:pPr>
      <w:r w:rsidRPr="001006A7">
        <w:rPr>
          <w:noProof/>
        </w:rPr>
        <w:t>– Αρχή της σώρευσης (άρθρο 96 παράγραφος 2)</w:t>
      </w:r>
    </w:p>
    <w:p w:rsidR="003D420E" w:rsidRPr="001006A7" w:rsidRDefault="003D420E" w:rsidP="003D420E">
      <w:pPr>
        <w:spacing w:before="0" w:after="240"/>
        <w:rPr>
          <w:noProof/>
        </w:rPr>
      </w:pPr>
      <w:r w:rsidRPr="001006A7">
        <w:rPr>
          <w:noProof/>
        </w:rPr>
        <w:t>Διατηρείται η αρχή της σώρευσης της προστασίας των σχεδίων και υποδειγμάτων και των δικαιωμάτων πνευματικής ιδιοκτησίας, λαμβανομένου υπόψη του γεγονότος ότι, από τότε που θεσπίστηκε η αρχική νομοθεσία, έχει σημειωθεί πρόοδος όσον αφορά την εναρμόνιση στον τομέα των δικαιωμάτων πνευματικής ιδιοκτησίας.</w:t>
      </w:r>
    </w:p>
    <w:p w:rsidR="00630AD2" w:rsidRPr="001006A7" w:rsidRDefault="00630AD2" w:rsidP="003D420E">
      <w:pPr>
        <w:spacing w:before="0" w:after="240"/>
        <w:rPr>
          <w:noProof/>
        </w:rPr>
      </w:pPr>
      <w:r w:rsidRPr="001006A7">
        <w:rPr>
          <w:noProof/>
        </w:rPr>
        <w:t>– Απαιτήσεις για την απεικόνιση του σχεδίου ή υποδείγματος (άρθρα 36 και 36α)</w:t>
      </w:r>
    </w:p>
    <w:p w:rsidR="00A77423" w:rsidRPr="001006A7" w:rsidRDefault="00D3595E" w:rsidP="001B26CC">
      <w:pPr>
        <w:spacing w:before="0" w:after="240"/>
        <w:rPr>
          <w:noProof/>
        </w:rPr>
      </w:pPr>
      <w:r w:rsidRPr="001006A7">
        <w:rPr>
          <w:noProof/>
        </w:rPr>
        <w:t>Η προτεινόμενη τροποποίηση του άρθρου 36 παράγραφος 1 στοιχείο γ) του κανονισμού (ΕΚ) αριθ. 6/2002 αποσκοπεί να διασφαλίσει ότι η απεικόνιση του σχεδίου ή υποδείγματος επιτρέπει τη σαφή διάκριση και δημοσίευση όλων των λεπτομερειών του αντικειμένου για το οποίο ζητείται προστασία, ανεξάρτητα από το χρησιμοποιούμενο μέσο απεικόνισης. Δεδομένου του αμελητέου αριθμού δειγμάτων που κατατίθενται, προτείνεται περαιτέρω η κατάργηση της δυνατότητας κατάθεσης δείγματος αντί της απεικόνισης του σχεδίου ή υποδείγματος.</w:t>
      </w:r>
    </w:p>
    <w:p w:rsidR="001B26CC" w:rsidRPr="001006A7" w:rsidRDefault="00A77423" w:rsidP="001B26CC">
      <w:pPr>
        <w:spacing w:before="0" w:after="240"/>
        <w:rPr>
          <w:noProof/>
        </w:rPr>
      </w:pPr>
      <w:r w:rsidRPr="001006A7">
        <w:rPr>
          <w:noProof/>
        </w:rPr>
        <w:t>Στόχος του προτεινόμενου νέου άρθρου 36α είναι να εξουσιοδοτηθεί η Επιτροπή να προσδιορίζει τις λεπτομέρειες που πρέπει να περιέχονται στην αίτηση καταχώρισης ενωσιακού σχεδίου ή υποδείγματος, συμπεριλαμβανομένης της επικαιροποίησης των προτύπων για την απεικόνιση του σχεδίου ή υποδείγματος, ώστε να είναι κατάλληλα για την ψηφιακή εποχή (βλ. επίσης ανωτέρω στην ενότητα «καταλληλότητα και απλούστευση του κανονιστικού πλαισίου»).</w:t>
      </w:r>
    </w:p>
    <w:p w:rsidR="00A16694" w:rsidRPr="001006A7" w:rsidRDefault="00A16694" w:rsidP="00A16694">
      <w:pPr>
        <w:spacing w:before="0" w:after="240"/>
        <w:rPr>
          <w:noProof/>
        </w:rPr>
      </w:pPr>
      <w:r w:rsidRPr="001006A7">
        <w:rPr>
          <w:noProof/>
        </w:rPr>
        <w:t>– Πολλαπλές αιτήσεις (άρθρο 37)</w:t>
      </w:r>
    </w:p>
    <w:p w:rsidR="00630AD2" w:rsidRPr="001006A7" w:rsidRDefault="009574BD" w:rsidP="00A16694">
      <w:pPr>
        <w:spacing w:before="0" w:after="240"/>
        <w:rPr>
          <w:noProof/>
        </w:rPr>
      </w:pPr>
      <w:r w:rsidRPr="001006A7">
        <w:rPr>
          <w:noProof/>
        </w:rPr>
        <w:t>Προτείνεται να καταργηθεί η αποκαλούμενη απαίτηση περί μοναδικής κλάσης, ώστε οι αιτούντες να είναι σε θέση να συνδυάζουν περισσότερα από ένα σχέδια ή υποδείγματα σε μία πολλαπλή αίτηση χωρίς να περιορίζονται σε προϊόντα της ίδιας κατηγορίας σύμφωνα με την ταξινόμηση του Λοκάρνο και με τη δυνατότητα να δικαιούνται έκπτωση λόγω μεγάλου όγκου.</w:t>
      </w:r>
    </w:p>
    <w:p w:rsidR="00A16694" w:rsidRPr="001006A7" w:rsidRDefault="00630AD2" w:rsidP="00A16694">
      <w:pPr>
        <w:spacing w:before="0" w:after="240"/>
        <w:rPr>
          <w:noProof/>
        </w:rPr>
      </w:pPr>
      <w:r w:rsidRPr="001006A7">
        <w:rPr>
          <w:noProof/>
        </w:rPr>
        <w:t xml:space="preserve">– Εναρμόνιση με τις διαδικασίες για το σήμα της ΕΕ </w:t>
      </w:r>
    </w:p>
    <w:p w:rsidR="00630AD2" w:rsidRPr="001006A7" w:rsidRDefault="00C409CD" w:rsidP="00A16694">
      <w:pPr>
        <w:spacing w:before="0" w:after="240"/>
        <w:rPr>
          <w:noProof/>
        </w:rPr>
      </w:pPr>
      <w:r w:rsidRPr="001006A7">
        <w:rPr>
          <w:noProof/>
        </w:rPr>
        <w:t xml:space="preserve">Προτείνονται αρκετές τροποποιήσεις για να καταστούν αποτελεσματικότερες οι διαδικασίες για τα ΚΚΣΥ, και παράλληλα να διασφαλίζεται η συνοχή με το καθεστώς σημάτων της ΕΕ. Οι τροποποιήσεις αυτές περιλαμβάνουν i) την κατάργηση της δυνατότητας υποβολής αίτησης ΚΚΣΥ μέσω ενός από τα κεντρικά γραφεία βιομηχανικής ιδιοκτησίας των κρατών μελών ή του Γραφείου Διανοητικής Ιδιοκτησίας της Μπενελούξ, ii) τη θέσπιση της δυνατότητας υποβολής αίτησης για τη συνέχιση της διαδικασίας ή την ανάκληση απόφασης του EUIPO, και iii) τη διεύρυνση των κανόνων για την επαγγελματική εκπροσώπηση σε ολόκληρο τον Ευρωπαϊκό Οικονομικό Χώρο. </w:t>
      </w:r>
    </w:p>
    <w:p w:rsidR="00A16694" w:rsidRPr="001006A7" w:rsidRDefault="00A16694" w:rsidP="009129E8">
      <w:pPr>
        <w:pBdr>
          <w:top w:val="nil"/>
          <w:left w:val="nil"/>
          <w:bottom w:val="nil"/>
          <w:right w:val="nil"/>
          <w:between w:val="nil"/>
          <w:bar w:val="nil"/>
        </w:pBdr>
        <w:spacing w:before="0" w:after="240"/>
        <w:rPr>
          <w:noProof/>
        </w:rPr>
      </w:pPr>
      <w:r w:rsidRPr="001006A7">
        <w:rPr>
          <w:noProof/>
        </w:rPr>
        <w:t>– Πληρωτέα τέλη (παράρτημα Ι)</w:t>
      </w:r>
    </w:p>
    <w:p w:rsidR="00630AD2" w:rsidRPr="001006A7" w:rsidRDefault="006A338F" w:rsidP="009129E8">
      <w:pPr>
        <w:pBdr>
          <w:top w:val="nil"/>
          <w:left w:val="nil"/>
          <w:bottom w:val="nil"/>
          <w:right w:val="nil"/>
          <w:between w:val="nil"/>
          <w:bar w:val="nil"/>
        </w:pBdr>
        <w:spacing w:before="0" w:after="240"/>
        <w:rPr>
          <w:noProof/>
        </w:rPr>
      </w:pPr>
      <w:r w:rsidRPr="001006A7">
        <w:rPr>
          <w:noProof/>
        </w:rPr>
        <w:t xml:space="preserve">Δεδομένης της ουσιώδους σημασίας των ποσών των τελών ΚΚΣΥ για τη συνολική λειτουργία του συστήματος προστασίας των σχεδίων και υποδειγμάτων στην ΕΕ και της συμπληρωματικής σχέσης του τελευταίου με τα εθνικά συστήματα προστασίας σχεδίων και </w:t>
      </w:r>
      <w:r w:rsidRPr="001006A7">
        <w:rPr>
          <w:noProof/>
        </w:rPr>
        <w:lastRenderedPageBreak/>
        <w:t xml:space="preserve">υποδειγμάτων, και για λόγους συνέπειας με τον κανονισμό (ΕΕ) 2017/1001 για το σήμα της ΕΕ, προτείνεται να ενσωματωθούν στον κανονισμό (ΕΚ) αριθ. 6/2002 τόσο τα ποσά των τελών ΚΚΣΥ όσο και οι κανόνες πληρωμής που προβλέπονται επί του παρόντος στον κανονισμό (ΕΚ) αριθ. 2246/2002 της Επιτροπής (κανονισμός περί τελών). Ως εκ τούτου, ο κανονισμός περί τελών θα καταστεί παρωχημένος και προτείνεται να καταργηθεί. </w:t>
      </w:r>
    </w:p>
    <w:p w:rsidR="00FC500C" w:rsidRPr="001006A7" w:rsidRDefault="0044500D" w:rsidP="009129E8">
      <w:pPr>
        <w:pBdr>
          <w:top w:val="nil"/>
          <w:left w:val="nil"/>
          <w:bottom w:val="nil"/>
          <w:right w:val="nil"/>
          <w:between w:val="nil"/>
          <w:bar w:val="nil"/>
        </w:pBdr>
        <w:spacing w:before="0" w:after="240"/>
        <w:rPr>
          <w:noProof/>
        </w:rPr>
      </w:pPr>
      <w:r w:rsidRPr="001006A7">
        <w:rPr>
          <w:noProof/>
        </w:rPr>
        <w:t xml:space="preserve">Σε σύγκριση με το ύψος των τελών ΚΚΣΥ που ορίζεται επί του παρόντος στον κανονισμό περί τελών, προτείνεται περαιτέρω η μείωση του ύψους του τέλους αίτησης, η οποία, σε συνδυασμό με την κατάργηση της απαίτησης περί μοναδικής κλάσης για πολλαπλές αιτήσεις, θα καταστήσει την πρόσβαση στην προστασία καταχωρισμένων ενωσιακών σχεδίων και υποδειγμάτων πιο προσιτή, ιδίως για τις ΜΜΕ και τους μεμονωμένους δημιουργούς, οι οποίοι συνήθως υποβάλλουν λιγότερες αιτήσεις για σχέδια και υποδείγματα απ’ ό,τι οι μεγαλύτερες εταιρείες. </w:t>
      </w:r>
    </w:p>
    <w:p w:rsidR="00FC500C" w:rsidRPr="001006A7" w:rsidRDefault="00FC500C" w:rsidP="009129E8">
      <w:pPr>
        <w:pBdr>
          <w:top w:val="nil"/>
          <w:left w:val="nil"/>
          <w:bottom w:val="nil"/>
          <w:right w:val="nil"/>
          <w:between w:val="nil"/>
          <w:bar w:val="nil"/>
        </w:pBdr>
        <w:spacing w:before="0" w:after="240"/>
        <w:rPr>
          <w:noProof/>
        </w:rPr>
      </w:pPr>
      <w:r w:rsidRPr="001006A7">
        <w:rPr>
          <w:noProof/>
        </w:rPr>
        <w:t xml:space="preserve">Επιπλέον, προτείνεται να απλουστευθεί ο πίνακας τελών ΚΚΣΥ (π.χ. να συγχωνευθεί το τέλος καταχώρισης με το τέλος δημοσίευσης ώστε να δημιουργήσουν ένα ενιαίο τέλος αίτησης) ώστε να αυξηθεί περαιτέρω η προσβασιμότητα, η διαφάνεια και η ευχρηστία του συστήματος για τις εταιρείες και τους δημιουργούς που υποβάλλουν αίτηση για προστασία καταχωρισμένων ενωσιακών σχεδίων και υποδειγμάτων. </w:t>
      </w:r>
    </w:p>
    <w:p w:rsidR="00513332" w:rsidRPr="001006A7" w:rsidRDefault="00513332" w:rsidP="009129E8">
      <w:pPr>
        <w:pBdr>
          <w:top w:val="nil"/>
          <w:left w:val="nil"/>
          <w:bottom w:val="nil"/>
          <w:right w:val="nil"/>
          <w:between w:val="nil"/>
          <w:bar w:val="nil"/>
        </w:pBdr>
        <w:spacing w:before="0" w:after="240"/>
        <w:rPr>
          <w:noProof/>
        </w:rPr>
      </w:pPr>
      <w:r w:rsidRPr="001006A7">
        <w:rPr>
          <w:noProof/>
        </w:rPr>
        <w:t xml:space="preserve">– Εναρμόνιση με τα άρθρα 290 και 291 της ΣΛΕΕ </w:t>
      </w:r>
    </w:p>
    <w:p w:rsidR="002A393E" w:rsidRPr="001006A7" w:rsidRDefault="00513332" w:rsidP="009129E8">
      <w:pPr>
        <w:pBdr>
          <w:top w:val="nil"/>
          <w:left w:val="nil"/>
          <w:bottom w:val="nil"/>
          <w:right w:val="nil"/>
          <w:between w:val="nil"/>
          <w:bar w:val="nil"/>
        </w:pBdr>
        <w:spacing w:before="0" w:after="240"/>
        <w:rPr>
          <w:noProof/>
        </w:rPr>
      </w:pPr>
      <w:r w:rsidRPr="001006A7">
        <w:rPr>
          <w:noProof/>
        </w:rPr>
        <w:t xml:space="preserve">Ο κανονισμός αναθέτει στην Επιτροπή την εξουσία να θεσπίζει ορισμένους κανόνες. Οι κανόνες αυτοί προβλέπονται επί του παρόντος i) στον κανονισμό (ΕΚ) αριθ. 2245/2002 της Επιτροπής, της 21ης Οκτωβρίου 2002, σχετικά με την εφαρμογή του κανονισμού (ΕΚ) αριθ. 6/2002 του Συμβουλίου για τα κοινοτικά σχέδια και υποδείγματα και ii) στον κανονισμό (ΕΚ) αριθ. 2246/2002 της Επιτροπής, της 16ης Δεκεμβρίου 2002, περί των πληρωτέων προς το Γραφείο Εναρμόνισης στην Εσωτερική Αγορά τελών. </w:t>
      </w:r>
    </w:p>
    <w:p w:rsidR="00513332" w:rsidRPr="001006A7" w:rsidRDefault="00513332" w:rsidP="009129E8">
      <w:pPr>
        <w:pBdr>
          <w:top w:val="nil"/>
          <w:left w:val="nil"/>
          <w:bottom w:val="nil"/>
          <w:right w:val="nil"/>
          <w:between w:val="nil"/>
          <w:bar w:val="nil"/>
        </w:pBdr>
        <w:spacing w:before="0" w:after="240"/>
        <w:rPr>
          <w:noProof/>
        </w:rPr>
      </w:pPr>
      <w:r w:rsidRPr="001006A7">
        <w:rPr>
          <w:noProof/>
        </w:rPr>
        <w:t>Δεδομένου ότι αυτό δεν έχει γίνει ακόμη, είναι αναγκαίο να εναρμονιστούν οι εξουσίες που ανατίθενται στην Επιτροπή δυνάμει του κανονισμού με τα άρθρα 290 και 291 της ΣΛΕΕ. Ως εκ τούτου, η πρόταση αποσκοπεί στην προσθήκη ορισμένων ειδικών νέων εξουσιών προς την Επιτροπή όσον αφορά την έκδοση κατ’ εξουσιοδότηση και εκτελεστικών πράξεων.</w:t>
      </w:r>
    </w:p>
    <w:p w:rsidR="00F109E1" w:rsidRPr="001006A7" w:rsidRDefault="00F109E1" w:rsidP="009129E8">
      <w:pPr>
        <w:rPr>
          <w:noProof/>
        </w:rPr>
        <w:sectPr w:rsidR="00F109E1" w:rsidRPr="001006A7" w:rsidSect="001B5C31">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rsidR="0044056A" w:rsidRDefault="0044056A" w:rsidP="0044056A">
      <w:pPr>
        <w:pStyle w:val="Rfrenceinterinstitutionnelle"/>
        <w:rPr>
          <w:noProof/>
        </w:rPr>
      </w:pPr>
      <w:r w:rsidRPr="0044056A">
        <w:lastRenderedPageBreak/>
        <w:t>2022/0391 (COD)</w:t>
      </w:r>
    </w:p>
    <w:p w:rsidR="00F109E1" w:rsidRPr="001006A7" w:rsidRDefault="003826A0" w:rsidP="003826A0">
      <w:pPr>
        <w:pStyle w:val="Statut"/>
        <w:rPr>
          <w:noProof/>
        </w:rPr>
      </w:pPr>
      <w:r w:rsidRPr="003826A0">
        <w:rPr>
          <w:noProof/>
        </w:rPr>
        <w:t>Πρόταση</w:t>
      </w:r>
    </w:p>
    <w:p w:rsidR="00F109E1" w:rsidRPr="001006A7" w:rsidRDefault="003826A0" w:rsidP="003826A0">
      <w:pPr>
        <w:pStyle w:val="Typedudocument"/>
        <w:rPr>
          <w:noProof/>
        </w:rPr>
      </w:pPr>
      <w:r w:rsidRPr="003826A0">
        <w:rPr>
          <w:noProof/>
        </w:rPr>
        <w:t>ΚΑΝΟΝΙΣΜΟΣ ΤΟΥ ΕΥΡΩΠΑΪΚΟΥ ΚΟΙΝΟΒΟΥΛΙΟΥ ΚΑΙ ΤΟΥ ΣΥΜΒΟΥΛΙΟΥ</w:t>
      </w:r>
    </w:p>
    <w:p w:rsidR="00F109E1" w:rsidRPr="001006A7" w:rsidRDefault="003826A0" w:rsidP="003826A0">
      <w:pPr>
        <w:pStyle w:val="Titreobjet"/>
        <w:rPr>
          <w:noProof/>
        </w:rPr>
      </w:pPr>
      <w:r w:rsidRPr="003826A0">
        <w:rPr>
          <w:noProof/>
        </w:rPr>
        <w:t>σχετικά με την τροποποίηση του κανονισμού (ΕΚ) αριθ. 6/2002 του Συμβουλίου για τα κοινοτικά σχέδια και υποδείγματα και την κατάργηση του κανονισμού (ΕΚ) αριθ. 2246/2002 της Επιτροπής</w:t>
      </w:r>
    </w:p>
    <w:p w:rsidR="00F109E1" w:rsidRPr="001006A7" w:rsidRDefault="003826A0" w:rsidP="003826A0">
      <w:pPr>
        <w:pStyle w:val="IntrtEEE"/>
        <w:rPr>
          <w:noProof/>
        </w:rPr>
      </w:pPr>
      <w:r w:rsidRPr="003826A0">
        <w:rPr>
          <w:noProof/>
        </w:rPr>
        <w:t>(Κείμενο που παρουσιάζει ενδιαφέρον για τον ΕΟΧ)</w:t>
      </w:r>
    </w:p>
    <w:p w:rsidR="00F109E1" w:rsidRPr="001006A7" w:rsidRDefault="00F109E1" w:rsidP="009129E8">
      <w:pPr>
        <w:pStyle w:val="Institutionquiagit"/>
        <w:rPr>
          <w:noProof/>
        </w:rPr>
      </w:pPr>
      <w:r w:rsidRPr="001006A7">
        <w:rPr>
          <w:noProof/>
        </w:rPr>
        <w:t>ΤΟ ΕΥΡΩΠΑΪΚΟ ΚΟΙΝΟΒΟΥΛΙΟ ΚΑΙ ΤΟ ΣΥΜΒΟΥΛΙΟ ΤΗΣ ΕΥΡΩΠΑΪΚΗΣ ΕΝΩΣΗΣ,</w:t>
      </w:r>
    </w:p>
    <w:p w:rsidR="00F109E1" w:rsidRPr="001006A7" w:rsidRDefault="00F109E1" w:rsidP="009129E8">
      <w:pPr>
        <w:rPr>
          <w:noProof/>
        </w:rPr>
      </w:pPr>
      <w:r w:rsidRPr="001006A7">
        <w:rPr>
          <w:noProof/>
        </w:rPr>
        <w:t>Έχοντας υπόψη τη Συνθήκη για τη λειτουργία της Ευρωπαϊκής Ένωσης, και ιδίως το άρθρο 118 πρώτη παράγραφος,</w:t>
      </w:r>
    </w:p>
    <w:p w:rsidR="00F109E1" w:rsidRPr="001006A7" w:rsidRDefault="00F109E1" w:rsidP="009129E8">
      <w:pPr>
        <w:rPr>
          <w:noProof/>
        </w:rPr>
      </w:pPr>
      <w:r w:rsidRPr="001006A7">
        <w:rPr>
          <w:noProof/>
        </w:rPr>
        <w:t>Έχοντας υπόψη την πρόταση της Ευρωπαϊκής Επιτροπής,</w:t>
      </w:r>
    </w:p>
    <w:p w:rsidR="00F109E1" w:rsidRPr="001006A7" w:rsidRDefault="00F109E1" w:rsidP="009129E8">
      <w:pPr>
        <w:rPr>
          <w:noProof/>
        </w:rPr>
      </w:pPr>
      <w:r w:rsidRPr="001006A7">
        <w:rPr>
          <w:noProof/>
        </w:rPr>
        <w:t>Κατόπιν διαβίβασης του σχεδίου νομοθετικής πράξης στα εθνικά κοινοβούλια,</w:t>
      </w:r>
    </w:p>
    <w:p w:rsidR="00F109E1" w:rsidRPr="001006A7" w:rsidRDefault="00F109E1" w:rsidP="009129E8">
      <w:pPr>
        <w:rPr>
          <w:noProof/>
        </w:rPr>
      </w:pPr>
      <w:r w:rsidRPr="001006A7">
        <w:rPr>
          <w:noProof/>
        </w:rPr>
        <w:t>Έχοντας υπόψη τη γνώμη της Ευρωπαϊκής Οικονομικής και Κοινωνικής Επιτροπής</w:t>
      </w:r>
      <w:r w:rsidRPr="001006A7">
        <w:rPr>
          <w:rStyle w:val="FootnoteReference"/>
          <w:noProof/>
        </w:rPr>
        <w:footnoteReference w:id="23"/>
      </w:r>
      <w:r w:rsidRPr="001006A7">
        <w:rPr>
          <w:noProof/>
        </w:rPr>
        <w:t xml:space="preserve">, </w:t>
      </w:r>
    </w:p>
    <w:p w:rsidR="00F109E1" w:rsidRPr="001006A7" w:rsidRDefault="00F109E1" w:rsidP="009129E8">
      <w:pPr>
        <w:rPr>
          <w:noProof/>
        </w:rPr>
      </w:pPr>
      <w:r w:rsidRPr="001006A7">
        <w:rPr>
          <w:noProof/>
        </w:rPr>
        <w:t>Έχοντας υπόψη τη γνώμη της Επιτροπής των Περιφερειών</w:t>
      </w:r>
      <w:r w:rsidRPr="001006A7">
        <w:rPr>
          <w:rStyle w:val="FootnoteReference"/>
          <w:noProof/>
        </w:rPr>
        <w:footnoteReference w:id="24"/>
      </w:r>
      <w:r w:rsidRPr="001006A7">
        <w:rPr>
          <w:noProof/>
        </w:rPr>
        <w:t xml:space="preserve">, </w:t>
      </w:r>
    </w:p>
    <w:p w:rsidR="00F109E1" w:rsidRPr="001006A7" w:rsidRDefault="00F109E1" w:rsidP="009129E8">
      <w:pPr>
        <w:rPr>
          <w:noProof/>
        </w:rPr>
      </w:pPr>
      <w:r w:rsidRPr="001006A7">
        <w:rPr>
          <w:noProof/>
        </w:rPr>
        <w:t>Αποφασίζοντας σύμφωνα με τη συνήθη νομοθετική διαδικασία,</w:t>
      </w:r>
    </w:p>
    <w:p w:rsidR="00F109E1" w:rsidRPr="001006A7" w:rsidRDefault="00F109E1" w:rsidP="009129E8">
      <w:pPr>
        <w:rPr>
          <w:noProof/>
        </w:rPr>
      </w:pPr>
      <w:r w:rsidRPr="001006A7">
        <w:rPr>
          <w:noProof/>
        </w:rPr>
        <w:t>Εκτιμώντας τα ακόλουθα:</w:t>
      </w:r>
    </w:p>
    <w:p w:rsidR="00417208" w:rsidRPr="001006A7" w:rsidRDefault="00CB2907" w:rsidP="00CB2907">
      <w:pPr>
        <w:pStyle w:val="ManualConsidrant"/>
        <w:rPr>
          <w:noProof/>
        </w:rPr>
      </w:pPr>
      <w:r w:rsidRPr="00CB2907">
        <w:t>(1)</w:t>
      </w:r>
      <w:r w:rsidRPr="00CB2907">
        <w:tab/>
      </w:r>
      <w:r w:rsidR="00463E18" w:rsidRPr="001006A7">
        <w:rPr>
          <w:noProof/>
        </w:rPr>
        <w:t>Ο κανονισμός (ΕΚ) αριθ. 6/2002 του Συμβουλίου</w:t>
      </w:r>
      <w:r w:rsidR="00463E18" w:rsidRPr="001006A7">
        <w:rPr>
          <w:rStyle w:val="FootnoteReference"/>
          <w:noProof/>
        </w:rPr>
        <w:footnoteReference w:id="25"/>
      </w:r>
      <w:r w:rsidR="00463E18" w:rsidRPr="001006A7">
        <w:rPr>
          <w:noProof/>
        </w:rPr>
        <w:t xml:space="preserve"> δημιούργησε ένα ειδικό σύστημα προστασίας των σχεδίων και υποδειγμάτων στην Ευρωπαϊκή Ένωση, το οποίο προέβλεπε την προστασία των σχεδίων και υποδειγμάτων σε ενωσιακό επίπεδο παράλληλα με την προστασία των σχεδίων και υποδειγμάτων που διατίθεται σε εθνικό επίπεδο στα κράτη μέλη σύμφωνα με τις αντίστοιχες εθνικές νομοθεσίες για την προστασία των σχεδίων και υποδειγμάτων, οι οποίες εναρμονίστηκαν βάσει της οδηγίας 98/71/ΕΚ του Ευρωπαϊκού Κοινοβουλίου και του Συμβουλίου</w:t>
      </w:r>
      <w:r w:rsidR="00463E18" w:rsidRPr="001006A7">
        <w:rPr>
          <w:rStyle w:val="FootnoteReference"/>
          <w:noProof/>
        </w:rPr>
        <w:footnoteReference w:id="26"/>
      </w:r>
      <w:r w:rsidR="00463E18" w:rsidRPr="001006A7">
        <w:rPr>
          <w:noProof/>
        </w:rPr>
        <w:t>.</w:t>
      </w:r>
    </w:p>
    <w:p w:rsidR="001669A6" w:rsidRPr="001006A7" w:rsidRDefault="00CB2907" w:rsidP="00CB2907">
      <w:pPr>
        <w:pStyle w:val="ManualConsidrant"/>
        <w:rPr>
          <w:noProof/>
        </w:rPr>
      </w:pPr>
      <w:r w:rsidRPr="00CB2907">
        <w:t>(2)</w:t>
      </w:r>
      <w:r w:rsidRPr="00CB2907">
        <w:tab/>
      </w:r>
      <w:r w:rsidR="001669A6" w:rsidRPr="001006A7">
        <w:rPr>
          <w:noProof/>
        </w:rPr>
        <w:t>Σύμφωνα με την ανακοίνωση της Επιτροπής για τη βελτίωση της νομοθεσίας</w:t>
      </w:r>
      <w:r w:rsidR="001669A6" w:rsidRPr="001006A7">
        <w:rPr>
          <w:rStyle w:val="FootnoteReference"/>
          <w:noProof/>
        </w:rPr>
        <w:footnoteReference w:id="27"/>
      </w:r>
      <w:r w:rsidR="001669A6" w:rsidRPr="001006A7">
        <w:rPr>
          <w:noProof/>
        </w:rPr>
        <w:t xml:space="preserve"> και τη δέσμευσή της για τακτική επανεξέταση των ενωσιακών πολιτικών, η Επιτροπή διενέργησε εκτενή αξιολόγηση των συστημάτων προστασίας σχεδίων και υποδειγμάτων στην Ένωση, η οποία περιλάμβανε ολοκληρωμένη οικονομική και νομική αξιολόγηση, υποστηριζόμενη από σειρά μελετών</w:t>
      </w:r>
      <w:r w:rsidR="001669A6" w:rsidRPr="001006A7">
        <w:rPr>
          <w:rStyle w:val="FootnoteReference"/>
          <w:noProof/>
        </w:rPr>
        <w:footnoteReference w:id="28"/>
      </w:r>
      <w:r w:rsidR="001669A6" w:rsidRPr="001006A7">
        <w:rPr>
          <w:noProof/>
        </w:rPr>
        <w:t>.</w:t>
      </w:r>
    </w:p>
    <w:p w:rsidR="001669A6" w:rsidRPr="001006A7" w:rsidRDefault="00CB2907" w:rsidP="00CB2907">
      <w:pPr>
        <w:pStyle w:val="ManualConsidrant"/>
        <w:rPr>
          <w:noProof/>
        </w:rPr>
      </w:pPr>
      <w:r w:rsidRPr="00CB2907">
        <w:lastRenderedPageBreak/>
        <w:t>(3)</w:t>
      </w:r>
      <w:r w:rsidRPr="00CB2907">
        <w:tab/>
      </w:r>
      <w:r w:rsidR="001669A6" w:rsidRPr="001006A7">
        <w:rPr>
          <w:noProof/>
        </w:rPr>
        <w:t>Στα συμπεράσματά του της 11ης Νοεμβρίου 2020 σχετικά με την πολιτική για τη διανοητική ιδιοκτησία και την αναθεώρηση του συστήματος βιομηχανικού σχεδιασμού στην Ένωση</w:t>
      </w:r>
      <w:r w:rsidR="001669A6" w:rsidRPr="001006A7">
        <w:rPr>
          <w:rStyle w:val="FootnoteReference"/>
          <w:noProof/>
        </w:rPr>
        <w:footnoteReference w:id="29"/>
      </w:r>
      <w:r w:rsidR="001669A6" w:rsidRPr="001006A7">
        <w:rPr>
          <w:noProof/>
        </w:rPr>
        <w:t xml:space="preserve">, το Συμβούλιο κάλεσε την Επιτροπή να υποβάλει προτάσεις για την αναθεώρηση του κανονισμού (ΕΚ) αριθ. 6/2002, καθώς και της οδηγίας 98/71/ΕΚ. Σκοπός της αναθεώρησης αυτής θα πρέπει να είναι να εκσυγχρονιστούν τα συστήματα προστασίας των βιομηχανικών σχεδίων και υποδειγμάτων στην Ένωση και να καταστεί η προστασία των σχεδίων και υποδειγμάτων ελκυστικότερη για μεμονωμένους δημιουργούς και επιχειρήσεις, ιδίως για τις μικρομεσαίες επιχειρήσεις (ΜΜΕ). </w:t>
      </w:r>
    </w:p>
    <w:p w:rsidR="00463E18" w:rsidRPr="001006A7" w:rsidRDefault="00CB2907" w:rsidP="00CB2907">
      <w:pPr>
        <w:pStyle w:val="ManualConsidrant"/>
        <w:rPr>
          <w:noProof/>
        </w:rPr>
      </w:pPr>
      <w:r w:rsidRPr="00CB2907">
        <w:t>(4)</w:t>
      </w:r>
      <w:r w:rsidRPr="00CB2907">
        <w:tab/>
      </w:r>
      <w:r w:rsidR="00B833AE" w:rsidRPr="001006A7">
        <w:rPr>
          <w:noProof/>
        </w:rPr>
        <w:t>Από τότε που καθιερώθηκε το σύστημα κοινοτικών σχεδίων και υποδειγμάτων, η εμπειρία έχει δείξει ότι οι μεμονωμένοι δημιουργοί και οι επιχειρήσεις από το εσωτερικό της Ένωσης και από τρίτες χώρες έχουν αποδεχθεί το σύστημα, το οποίο συνιστά επιτυχή και βιώσιμη συμπληρωματική ή εναλλακτική λύση για την προστασία των σχεδίων και υποδειγμάτων σε εθνικό επίπεδο κρατών μελών.</w:t>
      </w:r>
    </w:p>
    <w:p w:rsidR="004448D5" w:rsidRPr="001006A7" w:rsidRDefault="00CB2907" w:rsidP="00CB2907">
      <w:pPr>
        <w:pStyle w:val="ManualConsidrant"/>
        <w:rPr>
          <w:noProof/>
        </w:rPr>
      </w:pPr>
      <w:r w:rsidRPr="00CB2907">
        <w:t>(5)</w:t>
      </w:r>
      <w:r w:rsidRPr="00CB2907">
        <w:tab/>
      </w:r>
      <w:r w:rsidR="00463E18" w:rsidRPr="001006A7">
        <w:rPr>
          <w:noProof/>
        </w:rPr>
        <w:t>Παρά ταύτα, τα εθνικά συστήματα προστασίας των σχεδίων και υποδειγμάτων εξακολουθούν να είναι αναγκαία για τους μεμονωμένους δημιουργούς και τις επιχειρήσεις που δεν επιθυμούν προστασία των σχεδίων και υποδειγμάτων τους σε ενωσιακό επίπεδο ή που αδυνατούν να εξασφαλίσουν προστασία σε επίπεδο Ένωσης, ενώ η εθνική προστασία δεν προσκρούει σε εμπόδια. Θα πρέπει να επαφίεται σε κάθε πρόσωπο που επιδιώκει την προστασία σχεδίου ή υποδείγματος να αποφασίσει αν θα επιδιώξει προστασία του σχεδίου ή υποδείγματος ως εθνικού σχεδίου ή υποδείγματος σε ένα ή περισσότερα κράτη μέλη ή μόνον ως ενωσιακού σχεδίου ή υποδείγματος ή και τα δύο.</w:t>
      </w:r>
    </w:p>
    <w:p w:rsidR="00C44306" w:rsidRPr="001006A7" w:rsidRDefault="00CB2907" w:rsidP="00CB2907">
      <w:pPr>
        <w:pStyle w:val="ManualConsidrant"/>
        <w:rPr>
          <w:noProof/>
        </w:rPr>
      </w:pPr>
      <w:r w:rsidRPr="00CB2907">
        <w:t>(6)</w:t>
      </w:r>
      <w:r w:rsidRPr="00CB2907">
        <w:tab/>
      </w:r>
      <w:r w:rsidR="00C44306" w:rsidRPr="001006A7">
        <w:rPr>
          <w:noProof/>
        </w:rPr>
        <w:t>Αν και η αξιολόγηση την οποία πραγματοποίησε η Επιτροπή όσον αφορά την ενωσιακή νομοθεσία για την προστασία των σχεδίων και υποδειγμάτων επιβεβαίωσε ότι εξακολουθεί να είναι σε μεγάλο βαθμό κατάλληλη για τον επιδιωκόμενο σκοπό, στην ανακοίνωσή της με τίτλο «Πλήρης αξιοποίηση του ενωσιακού δυναμικού καινοτομίας – Σχέδιο δράσης για τη διανοητική ιδιοκτησία με σκοπό τη στήριξη της ανάκαμψης και της ανθεκτικότητας της ΕΕ»</w:t>
      </w:r>
      <w:r w:rsidR="00C44306" w:rsidRPr="001006A7">
        <w:rPr>
          <w:rStyle w:val="FootnoteReference"/>
          <w:noProof/>
        </w:rPr>
        <w:footnoteReference w:id="30"/>
      </w:r>
      <w:r w:rsidR="00C44306" w:rsidRPr="001006A7">
        <w:rPr>
          <w:noProof/>
        </w:rPr>
        <w:t>, της 25ης Νοεμβρίου 2020, ανακοίνωσε ότι, μετά την επιτυχή μεταρρύθμιση της νομοθεσίας της ΕΕ για τα σήματα, μεταξύ άλλων, θα αναθεωρήσει τη νομοθεσία της Ένωσης για την προστασία των σχεδίων και υποδειγμάτων με σκοπό τη βελτίωση της προσβασιμότητας και της οικονομικής προσιτότητας της προστασίας των σχεδίων και υποδειγμάτων στην Ένωση.</w:t>
      </w:r>
    </w:p>
    <w:p w:rsidR="00C44306" w:rsidRPr="001006A7" w:rsidRDefault="00CB2907" w:rsidP="00CB2907">
      <w:pPr>
        <w:pStyle w:val="ManualConsidrant"/>
        <w:rPr>
          <w:noProof/>
        </w:rPr>
      </w:pPr>
      <w:r w:rsidRPr="00CB2907">
        <w:t>(7)</w:t>
      </w:r>
      <w:r w:rsidRPr="00CB2907">
        <w:tab/>
      </w:r>
      <w:r w:rsidR="00B30722" w:rsidRPr="001006A7">
        <w:rPr>
          <w:noProof/>
        </w:rPr>
        <w:t xml:space="preserve">Παράλληλα με τις βελτιώσεις και τις τροποποιήσεις του συστήματος ενωσιακών σχεδίων και υποδειγμάτων, οι εθνικές νομοθεσίες και πρακτικές σχετικά με τα σχέδια και υποδείγματα θα πρέπει να εναρμονιστούν περαιτέρω και να ευθυγραμμιστούν με το σύστημα ενωσιακών σχεδίων και υποδειγμάτων, στον κατάλληλο βαθμό, ώστε να διαμορφωθούν, κατά το δυνατόν, ισότιμοι όροι για την καταχώριση και την προστασία των σχεδίων και υποδειγμάτων σε ολόκληρη την Ένωση. Αυτό θα πρέπει να συμπληρωθεί με περαιτέρω προσπάθειες του Γραφείου Διανοητικής Ιδιοκτησίας της Ευρωπαϊκής Ένωσης (EUIPO, στο εξής: Γραφείο), των κεντρικών γραφείων βιομηχανικής ιδιοκτησίας των κρατών μελών και του Γραφείου Διανοητικής </w:t>
      </w:r>
      <w:r w:rsidR="00B30722" w:rsidRPr="001006A7">
        <w:rPr>
          <w:noProof/>
        </w:rPr>
        <w:lastRenderedPageBreak/>
        <w:t>Ιδιοκτησίας της Μπενελούξ για την προώθηση της σύγκλισης των πρακτικών και των εργαλείων στον τομέα των σχεδίων και υποδειγμάτων εντός του πλαισίου συνεργασίας που ορίζεται στο άρθρο 152 του κανονισμού (ΕΕ) 2017/1001 του Ευρωπαϊκού Κοινοβουλίου και του Συμβουλίου</w:t>
      </w:r>
      <w:r w:rsidR="00B30722" w:rsidRPr="001006A7">
        <w:rPr>
          <w:rStyle w:val="FootnoteReference"/>
          <w:noProof/>
        </w:rPr>
        <w:footnoteReference w:id="31"/>
      </w:r>
      <w:r w:rsidR="00B30722" w:rsidRPr="001006A7">
        <w:rPr>
          <w:noProof/>
        </w:rPr>
        <w:t>.</w:t>
      </w:r>
    </w:p>
    <w:p w:rsidR="00B46065" w:rsidRPr="001006A7" w:rsidRDefault="00CB2907" w:rsidP="00CB2907">
      <w:pPr>
        <w:pStyle w:val="ManualConsidrant"/>
        <w:rPr>
          <w:noProof/>
        </w:rPr>
      </w:pPr>
      <w:r w:rsidRPr="00CB2907">
        <w:t>(8)</w:t>
      </w:r>
      <w:r w:rsidRPr="00CB2907">
        <w:tab/>
      </w:r>
      <w:r w:rsidR="001B2555" w:rsidRPr="001006A7">
        <w:rPr>
          <w:noProof/>
        </w:rPr>
        <w:t xml:space="preserve">Είναι αναγκαίο να επικαιροποιηθεί η ορολογία του κανονισμού (ΕΚ) αριθ. 6/2002 ώστε να είναι σύμφωνη με τη Συνθήκη της Λισαβόνας. Αυτό συνεπάγεται την αντικατάσταση του όρου «κοινοτικό σχέδιο ή υπόδειγμα» από τον όρο «σχέδιο ή υπόδειγμα της Ευρωπαϊκής Ένωσης» («ενωσιακό σχέδιο ή υπόδειγμα»). Επιπλέον, η ορολογία πρέπει να εναρμονιστεί με εκείνη του κανονισμού (ΕΕ) 2017/1001. Αυτό συνεπάγεται ιδίως την αντικατάσταση της ονομασίας «Γραφείο Εναρμόνισης στην Εσωτερική Αγορά (εμπορικά σήματα, σχέδια και υποδείγματα)» με την ονομασία «Γραφείο Διανοητικής Ιδιοκτησίας της Ευρωπαϊκής Ένωσης». </w:t>
      </w:r>
    </w:p>
    <w:p w:rsidR="004448D5" w:rsidRPr="001006A7" w:rsidRDefault="00CB2907" w:rsidP="00CB2907">
      <w:pPr>
        <w:pStyle w:val="ManualConsidrant"/>
        <w:rPr>
          <w:noProof/>
        </w:rPr>
      </w:pPr>
      <w:r w:rsidRPr="00CB2907">
        <w:t>(9)</w:t>
      </w:r>
      <w:r w:rsidRPr="00CB2907">
        <w:tab/>
      </w:r>
      <w:r w:rsidR="00463E18" w:rsidRPr="001006A7">
        <w:rPr>
          <w:noProof/>
        </w:rPr>
        <w:t xml:space="preserve">Από τότε που καθιερώθηκε το κοινοτικό σύστημα σχεδίων και υποδειγμάτων, η ανάπτυξη της τεχνολογίας των πληροφοριών είχε ως συνέπεια την εμφάνιση νέων σχεδίων ή υποδειγμάτων που δεν ενσωματώνονται σε υλικά προϊόντα. Για τον σκοπό αυτόν, απαιτείται διεύρυνση του ορισμού των προϊόντων που εμπίπτουν στο πλαίσιο της προστασίας σχεδίων και υποδειγμάτων, ώστε να καλύπτονται σαφώς εκείνα που οπτικοποιούνται σε γραφική μορφή, ενσωματώνονται σε υλικό αντικείμενο ή που προκύπτουν από τη χωρική διάταξη στοιχείων που προορίζονται να σχηματίσουν, ιδίως, περιβάλλον εσωτερικών χώρων. </w:t>
      </w:r>
      <w:bookmarkStart w:id="1" w:name="_Hlk71539078"/>
      <w:r w:rsidR="00463E18" w:rsidRPr="001006A7">
        <w:rPr>
          <w:noProof/>
        </w:rPr>
        <w:t xml:space="preserve">Στο πλαίσιο αυτό, θα πρέπει επίσης να αναγνωριστεί ότι η κίνηση, η εναλλαγή ή κάθε άλλη μορφή κινούμενης παράστασης στοιχείων </w:t>
      </w:r>
      <w:bookmarkEnd w:id="1"/>
      <w:r w:rsidR="00463E18" w:rsidRPr="001006A7">
        <w:rPr>
          <w:noProof/>
        </w:rPr>
        <w:t xml:space="preserve">μπορεί να αποτελεί μέρος της οπτικής εμφάνισης σχεδίων ή υποδειγμάτων, ιδίως για σχέδια ή υποδείγματα που δεν ενσωματώνονται σε υλικό αντικείμενο. </w:t>
      </w:r>
    </w:p>
    <w:p w:rsidR="00F01482" w:rsidRPr="001006A7" w:rsidRDefault="00CB2907" w:rsidP="00CB2907">
      <w:pPr>
        <w:pStyle w:val="ManualConsidrant"/>
        <w:rPr>
          <w:noProof/>
        </w:rPr>
      </w:pPr>
      <w:r w:rsidRPr="00CB2907">
        <w:t>(10)</w:t>
      </w:r>
      <w:r w:rsidRPr="00CB2907">
        <w:tab/>
      </w:r>
      <w:r w:rsidR="00945370" w:rsidRPr="001006A7">
        <w:rPr>
          <w:noProof/>
        </w:rPr>
        <w:t>Προκειμένου να διασφαλιστεί ασφάλεια δικαίου, είναι σκόπιμο να διευκρινιστεί ότι η προστασία παρέχεται στον δικαιούχο όσον αφορά τα χαρακτηριστικά ενός σχεδίου ή υποδείγματος προϊόντος, εν όλω ή εν μέρει, τα οποία είναι εμφανώς ορατά στην αίτηση καταχώρισης ενωσιακού σχεδίου ή υποδείγματος και διατίθενται στο κοινό με δημοσίευση ή πρόσβαση στον αντίστοιχο φάκελο. Αν και κατά τα λοιπά τα χαρακτηριστικά του σχεδίου ή υποδείγματος συγκεκριμένου προϊόντος δεν χρειάζεται να είναι ορατά σε κάποια συγκεκριμένη χρονική στιγμή ή σε κάποια συγκεκριμένη κατάσταση χρήσης προκειμένου να προσελκύσουν προστασία σχεδίου ή υποδείγματος, θα πρέπει να εφαρμοστεί εξαίρεση όσον αφορά την προστασία σχεδίων και υποδειγμάτων συστατικών μερών σύνθετου προϊόντος που πρέπει να παραμένουν ορατά κατά τη συνήθη χρήση του εν λόγω προϊόντος.</w:t>
      </w:r>
    </w:p>
    <w:p w:rsidR="00F01482" w:rsidRPr="001006A7" w:rsidRDefault="00CB2907" w:rsidP="00CB2907">
      <w:pPr>
        <w:pStyle w:val="ManualConsidrant"/>
        <w:rPr>
          <w:noProof/>
        </w:rPr>
      </w:pPr>
      <w:r w:rsidRPr="00CB2907">
        <w:t>(11)</w:t>
      </w:r>
      <w:r w:rsidRPr="00CB2907">
        <w:tab/>
      </w:r>
      <w:r w:rsidR="00965214" w:rsidRPr="001006A7">
        <w:rPr>
          <w:noProof/>
        </w:rPr>
        <w:t>Η χρήση τεχνολογιών τρισδιάστατης εκτύπωσης σε διάφορους τομείς της βιομηχανίας αυξάνεται, γεγονός που δημιουργεί προκλήσεις για τους δικαιούχους των σχεδίων και υποδειγμάτων όσον αφορά την αποτελεσματική αποτροπή της παράνομης αντιγραφής των προστατευόμενων σχεδίων ή υποδειγμάτων τους. Ως εκ τούτου, είναι σκόπιμο να προβλεφθεί ότι η δημιουργία, η τηλεφόρτωση, η αντιγραφή και η διάθεση οποιουδήποτε μέσου ή λογισμικού που καταγράφει το σχέδιο ή υπόδειγμα με σκοπό την αναπαραγωγή προϊόντος που παραποιεί/απομιμείται το σχέδιο ή υπόδειγμα ισοδυναμεί με χρήση του σχεδίου ή υποδείγματος μόνο εφόσον δώσει σχετική άδεια ο δικαιούχος.</w:t>
      </w:r>
    </w:p>
    <w:p w:rsidR="00167711" w:rsidRPr="001006A7" w:rsidRDefault="00CB2907" w:rsidP="00CB2907">
      <w:pPr>
        <w:pStyle w:val="ManualConsidrant"/>
        <w:rPr>
          <w:noProof/>
        </w:rPr>
      </w:pPr>
      <w:r w:rsidRPr="00CB2907">
        <w:t>(12)</w:t>
      </w:r>
      <w:r w:rsidRPr="00CB2907">
        <w:tab/>
      </w:r>
      <w:r w:rsidR="003B156A" w:rsidRPr="001006A7">
        <w:rPr>
          <w:noProof/>
        </w:rPr>
        <w:t xml:space="preserve">Για τη διασφάλιση της προστασίας των σχεδίων ή υποδειγμάτων και την αποτελεσματική καταπολέμηση της απομίμησης, και σύμφωνα με τις διεθνείς υποχρεώσεις της Ένωσης στο πλαίσιο του Παγκόσμιου Οργανισμού Εμπορίου (ΠΟΕ), </w:t>
      </w:r>
      <w:r w:rsidR="003B156A" w:rsidRPr="001006A7">
        <w:rPr>
          <w:noProof/>
        </w:rPr>
        <w:lastRenderedPageBreak/>
        <w:t xml:space="preserve">και ιδίως το άρθρο V της Γενικής Συμφωνίας Δασμών και Εμπορίου (GATT), το οποίο προβλέπει την ελευθερία διαμετακόμισης και, όσον αφορά τα γενόσημα φάρμακα, σύμφωνα με τη δήλωση για τη συμφωνία TRIPS και τη δημόσια υγεία, ο κάτοχος καταχωρισμένου ενωσιακού σχεδίου ή υποδείγματος θα πρέπει να δικαιούται να εμποδίζει τρίτους να εισάγουν προϊόντα, στο πλαίσιο των εμπορικών συναλλαγών, στην Ένωση, χωρίς να έχουν τεθεί σε ελεύθερη κυκλοφορία εκεί, όταν τα προϊόντα αυτά προέρχονται από τρίτες χώρες και ενσωματώνουν χωρίς άδεια σχέδιο ή υπόδειγμα ταυτόσημο ή κατ’ ουσία ταυτόσημο με το καταχωρισμένο ενωσιακό σχέδιο ή υπόδειγμα, ή όταν στα εν λόγω προϊόντα εφαρμόζεται σχέδιο ή υπόδειγμα ταυτόσημο ή κατ’ ουσία ταυτόσημο με το καταχωρισμένο ενωσιακό σχέδιο ή υπόδειγμα. </w:t>
      </w:r>
    </w:p>
    <w:p w:rsidR="00167711" w:rsidRPr="001006A7" w:rsidRDefault="00CB2907" w:rsidP="00CB2907">
      <w:pPr>
        <w:pStyle w:val="ManualConsidrant"/>
        <w:rPr>
          <w:noProof/>
        </w:rPr>
      </w:pPr>
      <w:r w:rsidRPr="00CB2907">
        <w:t>(13)</w:t>
      </w:r>
      <w:r w:rsidRPr="00CB2907">
        <w:tab/>
      </w:r>
      <w:r w:rsidR="003B156A" w:rsidRPr="001006A7">
        <w:rPr>
          <w:noProof/>
        </w:rPr>
        <w:t>Για τον σκοπό αυτόν, θα πρέπει να επιτρέπεται στους κατόχους καταχωρισμένων ενωσιακών σχεδίων και υποδειγμάτων να εμποδίζουν την είσοδο προϊόντων που παραποιούν/απομιμούνται σχέδια ή υποδείγματα και την υπαγωγή τους σε όλα τα τελωνειακά καθεστώτα, μεταξύ άλλων και όταν τα εν λόγω προϊόντα δεν προορίζονται προς διάθεση στην αγορά της Ένωσης. Κατά τη διεξαγωγή των τελωνειακών ελέγχων, οι τελωνειακές αρχές θα πρέπει να ασκούν τις εξουσίες και τις διαδικασίες που ορίζονται στον κανονισμό (ΕΕ) αριθ. 608/2013 του Ευρωπαϊκού Κοινοβουλίου και του Συμβουλίου</w:t>
      </w:r>
      <w:r w:rsidR="003B156A" w:rsidRPr="001006A7">
        <w:rPr>
          <w:rStyle w:val="FootnoteReference"/>
          <w:noProof/>
          <w:szCs w:val="24"/>
        </w:rPr>
        <w:footnoteReference w:id="32"/>
      </w:r>
      <w:r w:rsidR="003B156A" w:rsidRPr="001006A7">
        <w:rPr>
          <w:noProof/>
        </w:rPr>
        <w:t>, μεταξύ άλλων κατόπιν αιτήματος των δικαιούχων. Οι τελωνειακές αρχές θα πρέπει να διεξάγουν τους σχετικούς ελέγχους ιδίως βάσει κριτηρίων ανάλυσης κινδύνου.</w:t>
      </w:r>
    </w:p>
    <w:p w:rsidR="00167711" w:rsidRPr="001006A7" w:rsidRDefault="00CB2907" w:rsidP="00CB2907">
      <w:pPr>
        <w:pStyle w:val="ManualConsidrant"/>
        <w:rPr>
          <w:noProof/>
        </w:rPr>
      </w:pPr>
      <w:r w:rsidRPr="00CB2907">
        <w:t>(14)</w:t>
      </w:r>
      <w:r w:rsidRPr="00CB2907">
        <w:tab/>
      </w:r>
      <w:r w:rsidR="002316EA" w:rsidRPr="001006A7">
        <w:rPr>
          <w:noProof/>
        </w:rPr>
        <w:t>Είναι αναγκαίο να συμβιβαστεί η ανάγκη διασφάλισης της αποτελεσματικής επιβολής της νομοθεσίας όσον αφορά τα δικαιώματα επί σχεδίων και υποδειγμάτων με την ανάγκη να αποφευχθεί η παρεμπόδιση της ελεύθερης ροής του εμπορίου νόμιμων προϊόντων. Ως εκ τούτου, το δικαίωμα του κατόχου καταχωρισμένου ενωσιακού σχεδίου ή υποδείγματος θα πρέπει να παύει να ισχύει όταν, κατά τη διάρκεια διαδικασίας ενώπιον του δικαστηρίου ενωσιακών σχεδίων και υποδειγμάτων (στο εξής: δικαστήριο ενωσιακών σχεδίων και υποδειγμάτων) που είναι αρμόδιο να αποφαίνεται επί της ουσίας σχετικά με το αν έχει γίνει παραποίηση/απομίμηση του ενωσιακού σχεδίου ή υποδείγματος, ο διασαφιστής ή ο κάτοχος των προϊόντων είναι σε θέση να αποδείξει ότι ο κάτοχος του καταχωρισμένου ενωσιακού σχεδίου ή υποδείγματος δεν δικαιούται να απαγορεύσει τη διάθεση των προϊόντων στην αγορά της χώρας τελικού προορισμού.</w:t>
      </w:r>
    </w:p>
    <w:p w:rsidR="00F01482" w:rsidRPr="001006A7" w:rsidRDefault="00CB2907" w:rsidP="00CB2907">
      <w:pPr>
        <w:pStyle w:val="ManualConsidrant"/>
        <w:rPr>
          <w:noProof/>
        </w:rPr>
      </w:pPr>
      <w:r w:rsidRPr="00CB2907">
        <w:t>(15)</w:t>
      </w:r>
      <w:r w:rsidRPr="00CB2907">
        <w:tab/>
      </w:r>
      <w:r w:rsidR="00140D71" w:rsidRPr="001006A7">
        <w:rPr>
          <w:noProof/>
          <w:shd w:val="clear" w:color="auto" w:fill="FFFFFF"/>
        </w:rPr>
        <w:t xml:space="preserve">Τα αποκλειστικά δικαιώματα που παρέχονται από καταχωρισμένο ενωσιακό σχέδιο ή υπόδειγμα θα πρέπει να υπόκεινται σε κατάλληλο σύνολο περιορισμών. Εκτός από την ιδιωτική και μη εμπορική χρήση και τις πράξεις που πραγματοποιούνται για πειραματικούς σκοπούς, η επιτρεπόμενη χρήση θα πρέπει να περιλαμβάνει πράξεις αναπαραγωγής χάριν παραδείγματος ή διδασκαλίας, τη χρήση για σκοπούς αναφοράς στο πλαίσιο της συγκριτικής διαφήμισης και τη χρήση για σκοπούς σχολιασμού, κριτικής ή παρωδίας, εφόσον αυτές οι πράξεις δεν αντίκεινται στα συναλλακτικά ήθη και δεν βλάπτουν παρανόμως τη συνήθη εκμετάλλευση του σχεδίου ή υποδείγματος. Η χρήση καταχωρισμένου ενωσιακού σχεδίου ή υποδείγματος από τρίτους για σκοπούς καλλιτεχνικής έκφρασης θα πρέπει να θεωρείται θεμιτή, υπό την προϋπόθεση ότι είναι σύμφωνη με τα χρηστά συναλλακτικά ήθη που ισχύουν στη βιομηχανία και το εμπόριο. Επιπλέον, οι κανόνες σχετικά με το ενωσιακό σχέδιο ή υπόδειγμα θα πρέπει να εφαρμόζονται κατά τρόπο που να εξασφαλίζει τον πλήρη </w:t>
      </w:r>
      <w:r w:rsidR="00140D71" w:rsidRPr="001006A7">
        <w:rPr>
          <w:noProof/>
          <w:shd w:val="clear" w:color="auto" w:fill="FFFFFF"/>
        </w:rPr>
        <w:lastRenderedPageBreak/>
        <w:t>σεβασμό των θεμελιωδών δικαιωμάτων και ελευθεριών, και ιδίως της ελευθερίας της έκφρασης.</w:t>
      </w:r>
    </w:p>
    <w:p w:rsidR="00F01482" w:rsidRPr="001006A7" w:rsidRDefault="00CB2907" w:rsidP="00CB2907">
      <w:pPr>
        <w:pStyle w:val="ManualConsidrant"/>
        <w:rPr>
          <w:noProof/>
        </w:rPr>
      </w:pPr>
      <w:r w:rsidRPr="00CB2907">
        <w:t>(16)</w:t>
      </w:r>
      <w:r w:rsidRPr="00CB2907">
        <w:tab/>
      </w:r>
      <w:r w:rsidR="002D09FD" w:rsidRPr="001006A7">
        <w:rPr>
          <w:noProof/>
        </w:rPr>
        <w:t>Η οδηγία (ΕΕ) [xxx] εναρμονίζει τις νομοθεσίες των κρατών μελών όσον αφορά τη χρήση προστατευόμενων σχεδίων ή υποδειγμάτων για την επισκευή σύνθετου προϊόντος με σκοπό την αποκατάσταση της αρχικής του εμφάνισης, όταν το σχέδιο ή το υπόδειγμα εφαρμόζεται ή ενσωματώνεται σε προϊόν που αποτελεί συστατικό σύνθετου προϊόντος από την εμφάνιση του οποίου εξαρτάται το προστατευόμενο σχέδιο ή υπόδειγμα. Ως εκ τούτου, η ισχύουσα μεταβατική ρήτρα επισκευής που περιέχεται στον κανονισμό (ΕΚ) αριθ. 6/2002 θα πρέπει να μετατραπεί σε μόνιμη διάταξη. Δεδομένου ότι σκοπός της εν λόγω διάταξης είναι να καταστήσει μη εκτελεστά τα δικαιώματα επί καταχωρισμένων και μη καταχωρισμένων κοινοτικών σχεδίων ή υποδειγμάτων όταν το σχέδιο ή υπόδειγμα του συστατικού σύνθετου προϊόντος χρησιμοποιείται για την επισκευή σύνθετου προϊόντος με σκοπό την αποκατάσταση της αρχικής του εμφάνισης, η ρήτρα επισκευής θα πρέπει να περιλαμβάνεται μεταξύ των διαθέσιμων μέσων άμυνας κατά της προσβολής δικαιώματος επί ενωσιακών σχεδίων και υποδειγμάτων δυνάμει του κανονισμού (ΕΚ) αριθ. 6/2002. Επιπλέον, για λόγους συνοχής με τη ρήτρα επισκευής που προστίθεται στην οδηγία (ΕΕ) [XXX], και προκειμένου να διασφαλιστεί ότι το εύρος προστασίας των σχεδίων και υποδειγμάτων περιορίζεται μόνο για να αποτραπεί η χορήγηση μονοπωλίων προϊόντων στους δικαιούχους σχεδίων και υποδειγμάτων, είναι αναγκαίο να περιοριστεί ρητά η εφαρμογή της ρήτρας επισκευής που προβλέπεται στον κανονισμό (ΕΚ) αριθ. 6/2002 στα συστατικά σύνθετου προϊόντος από την εμφάνιση του οποίου εξαρτάται το προστατευόμενο σχέδιο ή υπόδειγμα. Επιπλέον, προκειμένου να διασφαλιστεί ότι οι καταναλωτές δεν παραπλανώνται αλλά είναι σε θέση να λάβουν τεκμηριωμένη απόφαση μεταξύ ανταγωνιστικών προϊόντων που μπορούν να χρησιμοποιηθούν για την επισκευή, θα πρέπει επίσης να καταστεί σαφές στη νομοθεσία ότι εάν ο κατασκευαστής ή ο πωλητής συστατικού δεν έχει ενημερώσει δεόντως τους καταναλωτές σχετικά με την προέλευση του προϊόντος που πρόκειται να χρησιμοποιηθεί για την επισκευή του σύνθετου προϊόντος, δεν μπορεί να επικαλεστεί τη ρήτρα επισκευής.</w:t>
      </w:r>
    </w:p>
    <w:p w:rsidR="00463E18" w:rsidRPr="001006A7" w:rsidRDefault="00CB2907" w:rsidP="00CB2907">
      <w:pPr>
        <w:pStyle w:val="ManualConsidrant"/>
        <w:rPr>
          <w:noProof/>
        </w:rPr>
      </w:pPr>
      <w:r w:rsidRPr="00CB2907">
        <w:t>(17)</w:t>
      </w:r>
      <w:r w:rsidRPr="00CB2907">
        <w:tab/>
      </w:r>
      <w:r w:rsidR="0074270E" w:rsidRPr="001006A7">
        <w:rPr>
          <w:noProof/>
        </w:rPr>
        <w:t>Προκειμένου να διευκολυνθεί η εμπορία προϊόντων με προστατευόμενα σχέδια ή υποδείγματα, ιδίως από ΜΜΕ και μεμονωμένους δημιουργούς, και για να υπάρχει καλύτερη πληροφόρηση σχετικά με τα καθεστώτα καταχώρισης σχεδίων και υποδειγμάτων που ισχύουν τόσο σε ενωσιακό όσο και σε εθνικό επίπεδο, θα πρέπει να διατίθεται προς χρήση από τους δικαιούχους των σχεδίων ή υποδειγμάτων και άλλους με τη συγκατάθεσή τους, κοινώς αποδεκτό σύμβολο γνωστοποίησης που θα αποτελείται από το σύμβολο (D).</w:t>
      </w:r>
    </w:p>
    <w:p w:rsidR="000F1B31" w:rsidRPr="001006A7" w:rsidRDefault="00CB2907" w:rsidP="00CB2907">
      <w:pPr>
        <w:pStyle w:val="ManualConsidrant"/>
        <w:rPr>
          <w:noProof/>
        </w:rPr>
      </w:pPr>
      <w:r w:rsidRPr="00CB2907">
        <w:t>(18)</w:t>
      </w:r>
      <w:r w:rsidRPr="00CB2907">
        <w:tab/>
      </w:r>
      <w:r w:rsidR="000F1B31" w:rsidRPr="001006A7">
        <w:rPr>
          <w:noProof/>
        </w:rPr>
        <w:t>Δεδομένου του ασήμαντου αριθμού αιτήσεων ενωσιακών σχεδίων και υποδειγμάτων που κατατίθενται στα κεντρικά γραφεία βιομηχανικής ιδιοκτησίας των κρατών μελών και στο Γραφείο Διανοητικής Ιδιοκτησίας της Μπενελούξ, και προκειμένου να εναρμονιστεί το σύστημα για τις αιτήσεις ενωσιακών σχεδίων και υποδειγμάτων με το σύστημα που προβλέπεται στον κανονισμό (ΕΕ) 2017/1001, θα πρέπει στο εξής να είναι δυνατή μόνο η κατάθεση αίτησης για ενωσιακό σχέδιο ή υπόδειγμα στο Γραφείο.</w:t>
      </w:r>
    </w:p>
    <w:p w:rsidR="0014128D" w:rsidRPr="001006A7" w:rsidRDefault="00CB2907" w:rsidP="00CB2907">
      <w:pPr>
        <w:pStyle w:val="ManualConsidrant"/>
        <w:rPr>
          <w:noProof/>
        </w:rPr>
      </w:pPr>
      <w:r w:rsidRPr="00CB2907">
        <w:t>(19)</w:t>
      </w:r>
      <w:r w:rsidRPr="00CB2907">
        <w:tab/>
      </w:r>
      <w:r w:rsidR="00EE1AFF" w:rsidRPr="001006A7">
        <w:rPr>
          <w:noProof/>
        </w:rPr>
        <w:t xml:space="preserve">Τόσο η τεχνολογική πρόοδος όσο και η εμπειρία από την εφαρμογή του τρέχοντος συστήματος καταχώρισης ενωσιακών σχεδίων και υποδειγμάτων έχουν αναδείξει την ανάγκη βελτίωσης ορισμένων πτυχών της διαδικασίας. Κατά συνέπεια, θα πρέπει να ληφθούν ορισμένα μέτρα για να επικαιροποιηθούν, να απλοποιηθούν και να </w:t>
      </w:r>
      <w:r w:rsidR="00EE1AFF" w:rsidRPr="001006A7">
        <w:rPr>
          <w:noProof/>
        </w:rPr>
        <w:lastRenderedPageBreak/>
        <w:t>επιταχυνθούν οι διαδικασίες, όπου ενδείκνυται, και να ενισχυθούν η ασφάλεια δικαίου και η προβλεψιμότητα, όπου απαιτείται.</w:t>
      </w:r>
    </w:p>
    <w:p w:rsidR="005A3B77" w:rsidRPr="001006A7" w:rsidRDefault="00CB2907" w:rsidP="00CB2907">
      <w:pPr>
        <w:pStyle w:val="ManualConsidrant"/>
        <w:rPr>
          <w:noProof/>
        </w:rPr>
      </w:pPr>
      <w:r w:rsidRPr="00CB2907">
        <w:t>(20)</w:t>
      </w:r>
      <w:r w:rsidRPr="00CB2907">
        <w:tab/>
      </w:r>
      <w:r w:rsidR="00F01482" w:rsidRPr="001006A7">
        <w:rPr>
          <w:noProof/>
          <w:shd w:val="clear" w:color="auto" w:fill="FFFFFF"/>
        </w:rPr>
        <w:t xml:space="preserve">Για τον σκοπό αυτόν είναι πολύ σημαντικό να εξασφαλιστούν τα </w:t>
      </w:r>
      <w:r w:rsidR="00F01482" w:rsidRPr="001006A7">
        <w:rPr>
          <w:noProof/>
        </w:rPr>
        <w:t xml:space="preserve">κατάλληλα μέσα ώστε να καταστεί δυνατή η σαφής και ακριβής απεικόνιση όλων των σχεδίων και υποδειγμάτων, η οποία να μπορεί να προσαρμόζεται στην τεχνολογική πρόοδο για την απεικόνιση των σχεδίων και στις ανάγκες του ενωσιακού κλάδου. Προκειμένου να διασφαλιστεί ότι η ίδια απεικόνιση μέσω γραφικών μπορεί να χρησιμοποιηθεί για αιτήσεις σχεδίων ή υποδειγμάτων σε ένα ή περισσότερα κράτη μέλη και για αιτήσεις καταχωρισμένων ενωσιακών σχεδίων και υποδειγμάτων, το Γραφείο, τα κεντρικά γραφεία βιομηχανικής ιδιοκτησίας των κρατών μελών και το Γραφείο Διανοητικής Ιδιοκτησίας της Μπενελούξ θα πρέπει να υποχρεούνται να συνεργάζονται μεταξύ τους για τη θέσπιση κοινών προτύπων όσον αφορά τις τυπικές απαιτήσεις που πρέπει να πληροί η απεικόνιση. </w:t>
      </w:r>
    </w:p>
    <w:p w:rsidR="005954B0" w:rsidRPr="001006A7" w:rsidRDefault="00CB2907" w:rsidP="00CB2907">
      <w:pPr>
        <w:pStyle w:val="ManualConsidrant"/>
        <w:rPr>
          <w:noProof/>
        </w:rPr>
      </w:pPr>
      <w:r w:rsidRPr="00CB2907">
        <w:t>(21)</w:t>
      </w:r>
      <w:r w:rsidRPr="00CB2907">
        <w:tab/>
      </w:r>
      <w:r w:rsidR="00C0680F" w:rsidRPr="001006A7">
        <w:rPr>
          <w:noProof/>
        </w:rPr>
        <w:t>Για μεγαλύτερη αποτελεσματικότητα, είναι επίσης σκόπιμο να διευκολυνθεί η κατάθεση πολλαπλών αιτήσεων για καταχωρισμένα ενωσιακά σχέδια ή υποδείγματα, μέσα από την παροχή της δυνατότητας στους αιτούντες να συνδυάζουν σχέδια ή υποδείγματα σε μία αίτηση χωρίς να υπόκεινται στον όρο ότι τα προϊόντα στα οποία προορίζονται να ενσωματωθούν ή να εφαρμοστούν τα σχέδια ή υποδείγματα πρέπει να ανήκουν όλα στην ίδια κατηγορία της ταξινόμησης του Λοκάρνο</w:t>
      </w:r>
      <w:r w:rsidR="00C0680F" w:rsidRPr="001006A7">
        <w:rPr>
          <w:rStyle w:val="FootnoteReference"/>
          <w:noProof/>
        </w:rPr>
        <w:footnoteReference w:id="33"/>
      </w:r>
      <w:r w:rsidR="00C0680F" w:rsidRPr="001006A7">
        <w:rPr>
          <w:noProof/>
        </w:rPr>
        <w:t xml:space="preserve">. Ωστόσο, θα πρέπει να προβλεφθεί ανώτατο όριο για την αποφυγή ενδεχόμενης κατάχρησης πολλαπλών αιτήσεων. </w:t>
      </w:r>
    </w:p>
    <w:p w:rsidR="00463E18" w:rsidRPr="001006A7" w:rsidRDefault="00CB2907" w:rsidP="00CB2907">
      <w:pPr>
        <w:pStyle w:val="ManualConsidrant"/>
        <w:rPr>
          <w:noProof/>
        </w:rPr>
      </w:pPr>
      <w:r w:rsidRPr="00CB2907">
        <w:t>(22)</w:t>
      </w:r>
      <w:r w:rsidRPr="00CB2907">
        <w:tab/>
      </w:r>
      <w:r w:rsidR="00463E18" w:rsidRPr="001006A7">
        <w:rPr>
          <w:noProof/>
        </w:rPr>
        <w:t>Για λόγους αποτελεσματικότητας και εξορθολογισμού των διαδικασιών, τα μέσα κοινοποίησης και επικοινωνίας θα πρέπει να είναι αποκλειστικά ηλεκτρονικά.</w:t>
      </w:r>
    </w:p>
    <w:p w:rsidR="00EA1507" w:rsidRPr="001006A7" w:rsidRDefault="00CB2907" w:rsidP="00CB2907">
      <w:pPr>
        <w:pStyle w:val="ManualConsidrant"/>
        <w:rPr>
          <w:noProof/>
        </w:rPr>
      </w:pPr>
      <w:bookmarkStart w:id="2" w:name="_Hlk63677086"/>
      <w:r w:rsidRPr="00CB2907">
        <w:t>(23)</w:t>
      </w:r>
      <w:r w:rsidRPr="00CB2907">
        <w:tab/>
      </w:r>
      <w:r w:rsidR="00EA1507" w:rsidRPr="001006A7">
        <w:rPr>
          <w:noProof/>
        </w:rPr>
        <w:t>Προκειμένου να καταστεί η πρόσβαση στα καταχωρισμένα ενωσιακά σχέδια και υποδείγματα πιο οικονομικά προσιτή και διαφανής, ιδίως για τις ΜΜΕ και τους μεμονωμένους δημιουργούς που τείνουν να υποβάλλουν λιγότερα σχέδια ή υποδείγματα σε σύγκριση με τις μεγαλύτερες επιχειρήσεις, είναι σκόπιμο να προσαρμοστούν η δομή και το ύψος των τελών για την αίτηση καταχώρισης ενωσιακών σχεδίων και υποδειγμάτων.</w:t>
      </w:r>
    </w:p>
    <w:p w:rsidR="00463E18" w:rsidRPr="001006A7" w:rsidRDefault="00CB2907" w:rsidP="00CB2907">
      <w:pPr>
        <w:pStyle w:val="ManualConsidrant"/>
        <w:rPr>
          <w:noProof/>
        </w:rPr>
      </w:pPr>
      <w:r w:rsidRPr="00CB2907">
        <w:t>(24)</w:t>
      </w:r>
      <w:r w:rsidRPr="00CB2907">
        <w:tab/>
      </w:r>
      <w:r w:rsidR="009C4BDB" w:rsidRPr="001006A7">
        <w:rPr>
          <w:noProof/>
        </w:rPr>
        <w:t>Δεδομένης της ουσιώδους σημασίας των ποσών των τελών που καταβάλλονται στο Γραφείο για τη λειτουργία του συστήματος προστασίας των ενωσιακών σχεδίων και υποδειγμάτων και της συμπληρωματικής σχέσης του τελευταίου με τα εθνικά συστήματα σχεδίων και υποδειγμάτων, και προκειμένου να εναρμονιστεί η νομοθετική προσέγγιση με τον κανονισμό (ΕΕ) 2017/1001, ενδείκνυται ο άμεσος καθορισμός των εν λόγω ποσών στον κανονισμό (ΕΚ) αριθ. 6/2002 με τη μορφή παραρτήματος. Τα ποσά των τελών θα πρέπει να καθοριστούν σε επίπεδο που να διασφαλίζει, αφενός, ότι τα έσοδα που παράγουν επαρκούν, κατ’ αρχήν, για την ισοσκέλιση του προϋπολογισμού του Γραφείου και, αφετέρου, τη συνύπαρξη και τη συμπληρωματικότητα μεταξύ του συστήματος ενωσιακών σχεδίων και υποδειγμάτων και των εθνικών συστημάτων σχεδίων και υποδειγμάτων, λαμβανομένων επίσης υπόψη του μεγέθους της αγοράς την οποία καλύπτουν τα ενωσιακά σχέδια και υποδείγματα και των αναγκών των ΜΜΕ.</w:t>
      </w:r>
    </w:p>
    <w:bookmarkEnd w:id="2"/>
    <w:p w:rsidR="00463E18" w:rsidRPr="001006A7" w:rsidRDefault="00CB2907" w:rsidP="00CB2907">
      <w:pPr>
        <w:pStyle w:val="ManualConsidrant"/>
        <w:rPr>
          <w:noProof/>
        </w:rPr>
      </w:pPr>
      <w:r w:rsidRPr="00CB2907">
        <w:t>(25)</w:t>
      </w:r>
      <w:r w:rsidRPr="00CB2907">
        <w:tab/>
      </w:r>
      <w:r w:rsidR="003B156A" w:rsidRPr="001006A7">
        <w:rPr>
          <w:noProof/>
        </w:rPr>
        <w:t xml:space="preserve">Στον κανονισμό (ΕΚ) αριθ. 6/2002 ανατίθενται εξουσίες στην Επιτροπή για τη θέσπιση κανόνων για την εφαρμογή του εν λόγω κανονισμού. Μετά την έναρξη ισχύος της Συνθήκης, οι εξουσίες που ανατίθενται στην Επιτροπή βάσει του </w:t>
      </w:r>
      <w:r w:rsidR="003B156A" w:rsidRPr="001006A7">
        <w:rPr>
          <w:noProof/>
        </w:rPr>
        <w:lastRenderedPageBreak/>
        <w:t xml:space="preserve">κανονισμού (ΕΚ) αριθ. 6/2002 θα πρέπει να εναρμονιστούν με τα άρθρα 290 και 291 της Συνθήκης για τη λειτουργία της Ευρωπαϊκής Ένωσης (ΣΛΕΕ). </w:t>
      </w:r>
    </w:p>
    <w:p w:rsidR="00167711" w:rsidRPr="001006A7" w:rsidRDefault="00CB2907" w:rsidP="00CB2907">
      <w:pPr>
        <w:pStyle w:val="ManualConsidrant"/>
        <w:rPr>
          <w:noProof/>
        </w:rPr>
      </w:pPr>
      <w:r w:rsidRPr="00CB2907">
        <w:t>(26)</w:t>
      </w:r>
      <w:r w:rsidRPr="00CB2907">
        <w:tab/>
      </w:r>
      <w:r w:rsidR="007E7E59" w:rsidRPr="001006A7">
        <w:rPr>
          <w:noProof/>
        </w:rPr>
        <w:t>Προκειμένου να εξασφαλιστεί η αποδοτική, αποτελεσματική και ταχεία εξέταση και καταχώριση των αιτήσεων ενωσιακών σχεδίων ή υποδειγμάτων από το Γραφείο με βάση διαδικασίες διαφανείς, εμπεριστατωμένες, αμερόληπτες και δίκαιες, θα πρέπει να ανατεθεί στην Επιτροπή η εξουσία να εκδίδει κατ’ εξουσιοδότηση πράξεις σύμφωνα με το άρθρο 290 ΣΛΕΕ, για να προσδιορίσει τις λεπτομέρειες σχετικά με τη διαδικασία για την τροποποίηση αίτησης.</w:t>
      </w:r>
    </w:p>
    <w:p w:rsidR="007E7E59" w:rsidRPr="001006A7" w:rsidRDefault="00CB2907" w:rsidP="00CB2907">
      <w:pPr>
        <w:pStyle w:val="ManualConsidrant"/>
        <w:rPr>
          <w:noProof/>
        </w:rPr>
      </w:pPr>
      <w:r w:rsidRPr="00CB2907">
        <w:t>(27)</w:t>
      </w:r>
      <w:r w:rsidRPr="00CB2907">
        <w:tab/>
      </w:r>
      <w:r w:rsidR="007E7E59" w:rsidRPr="001006A7">
        <w:rPr>
          <w:noProof/>
        </w:rPr>
        <w:t>Προκειμένου να εξασφαλιστεί ότι καταχωρισμένο ενωσιακό σχέδιο ή υπόδειγμα μπορεί να κηρυχθεί άκυρο με αποτελεσματικό και αποδοτικό τρόπο μέσω διαφανούς, εμπεριστατωμένης, αμερόληπτης και δίκαιης διαδικασίας, θα πρέπει να ανατεθεί στην Επιτροπή η εξουσία να εκδίδει κατ’ εξουσιοδότηση πράξεις σύμφωνα με το άρθρο 290 ΣΛΕΕ όσον αφορά τον καθορισμό της διαδικασίας για την κήρυξη ακυρότητας ενωσιακού σχεδίου ή υποδείγματος.</w:t>
      </w:r>
    </w:p>
    <w:p w:rsidR="003A36A2" w:rsidRPr="001006A7" w:rsidRDefault="00CB2907" w:rsidP="00CB2907">
      <w:pPr>
        <w:pStyle w:val="ManualConsidrant"/>
        <w:rPr>
          <w:noProof/>
        </w:rPr>
      </w:pPr>
      <w:r w:rsidRPr="00CB2907">
        <w:t>(28)</w:t>
      </w:r>
      <w:r w:rsidRPr="00CB2907">
        <w:tab/>
      </w:r>
      <w:r w:rsidR="003A36A2" w:rsidRPr="001006A7">
        <w:rPr>
          <w:noProof/>
        </w:rPr>
        <w:t>Προκειμένου να καταστεί δυνατή η αποτελεσματική, αποδοτική και πλήρης επανεξέταση των αποφάσεων του Γραφείου από τα τμήματα προσφυγών μέσω διαφανούς, εμπεριστατωμένης, αμερόληπτης και δίκαιης διαδικασίας, θα πρέπει να ανατεθεί στην Επιτροπή η εξουσία να εκδίδει κατ’ εξουσιοδότηση πράξεις σύμφωνα με το άρθρο 290 ΣΛΕΕ για να προσδιορίσει τις λεπτομέρειες των διαδικασιών προσφυγής όταν οι διαδικασίες που αφορούν ενωσιακά σχέδια και υποδείγματα απαιτούν παρεκκλίσεις από τις διατάξεις που ορίζονται στις κατ’ εξουσιοδότηση πράξεις που εκδίδονται σύμφωνα με το άρθρο 73 του κανονισμού (ΕΕ) 2017/1001.</w:t>
      </w:r>
    </w:p>
    <w:p w:rsidR="008219D6" w:rsidRPr="001006A7" w:rsidRDefault="00CB2907" w:rsidP="00CB2907">
      <w:pPr>
        <w:pStyle w:val="ManualConsidrant"/>
        <w:rPr>
          <w:noProof/>
        </w:rPr>
      </w:pPr>
      <w:r w:rsidRPr="00CB2907">
        <w:t>(29)</w:t>
      </w:r>
      <w:r w:rsidRPr="00CB2907">
        <w:tab/>
      </w:r>
      <w:r w:rsidR="008219D6" w:rsidRPr="001006A7">
        <w:rPr>
          <w:noProof/>
        </w:rPr>
        <w:t>Προκειμένου να εξασφαλιστεί η ομαλή, αποτελεσματική και αποδοτική λειτουργία του συστήματος ενωσιακών σχεδίων και υποδειγμάτων, θα πρέπει να ανατεθεί στην Επιτροπή η εξουσία να εκδίδει κατ’ εξουσιοδότηση πράξεις σύμφωνα με το άρθρο 290 ΣΛΕΕ όσον αφορά τον καθορισμό των απαιτήσεων σχετικά με τα στοιχεία της προφορικής διαδικασίας και τις λεπτομέρειες της αποδεικτικής διαδικασίας, τις λεπτομέρειες της κοινοποίησης, τα μέσα κοινοποίησης και τα έντυπα που πρέπει να χρησιμοποιούνται από τους διαδίκους, τους κανόνες σχετικά με τον υπολογισμό και τη διάρκεια των προθεσμιών, τις διαδικασίες για την ανάκληση απόφασης ή την ακύρωση καταχώρισης στο μητρώο ενωσιακών σχεδίων και υποδειγμάτων, τις λεπτομέρειες της επανάληψης της διαδικασίας, καθώς και τις λεπτομέρειες σχετικά με την εκπροσώπηση ενώπιον του Γραφείου.</w:t>
      </w:r>
    </w:p>
    <w:p w:rsidR="00D961D4" w:rsidRPr="001006A7" w:rsidRDefault="00CB2907" w:rsidP="00CB2907">
      <w:pPr>
        <w:pStyle w:val="ManualConsidrant"/>
        <w:rPr>
          <w:noProof/>
        </w:rPr>
      </w:pPr>
      <w:r w:rsidRPr="00CB2907">
        <w:t>(30)</w:t>
      </w:r>
      <w:r w:rsidRPr="00CB2907">
        <w:tab/>
      </w:r>
      <w:r w:rsidR="00D961D4" w:rsidRPr="001006A7">
        <w:rPr>
          <w:noProof/>
        </w:rPr>
        <w:t>Για να διασφαλιστεί η αποτελεσματική και αποδοτική οργάνωση των τμημάτων προσφυγών, θα πρέπει να ανατεθεί στην Επιτροπή η εξουσία να εκδίδει κατ’ εξουσιοδότηση πράξεις, σύμφωνα με το άρθρο 290 ΣΛΕΕ, προκειμένου να προσδιορίσει τις λεπτομέρειες οργάνωσης των εν λόγω τμημάτων, όταν οι διαδικασίες που αφορούν ενωσιακά σχέδια και υποδείγματα απαιτούν παρέκκλιση από τις κατ’ εξουσιοδότηση πράξεις που εκδίδονται σύμφωνα με το άρθρο 168 του κανονισμού (ΕΕ) 2017/1001.</w:t>
      </w:r>
    </w:p>
    <w:p w:rsidR="000D2D0A" w:rsidRPr="001006A7" w:rsidRDefault="00CB2907" w:rsidP="00CB2907">
      <w:pPr>
        <w:pStyle w:val="ManualConsidrant"/>
        <w:rPr>
          <w:noProof/>
        </w:rPr>
      </w:pPr>
      <w:r w:rsidRPr="00CB2907">
        <w:t>(31)</w:t>
      </w:r>
      <w:r w:rsidRPr="00CB2907">
        <w:tab/>
      </w:r>
      <w:r w:rsidR="000D2D0A" w:rsidRPr="001006A7">
        <w:rPr>
          <w:noProof/>
        </w:rPr>
        <w:t>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και οι διαβουλεύσεις αυτές να πραγματοποιούνται σύμφωνα με τις αρχές που ορίζονται στη διοργανική συμφωνία της 13ης Απριλίου 2016 για τη βελτίωση του νομοθετικού έργου</w:t>
      </w:r>
      <w:r w:rsidR="000D2D0A" w:rsidRPr="001006A7">
        <w:rPr>
          <w:rStyle w:val="FootnoteReference"/>
          <w:noProof/>
        </w:rPr>
        <w:footnoteReference w:id="34"/>
      </w:r>
      <w:r w:rsidR="000D2D0A" w:rsidRPr="001006A7">
        <w:rPr>
          <w:noProof/>
        </w:rPr>
        <w:t xml:space="preserve">. Πιο συγκεκριμένα, προκειμένου να εξασφαλιστεί η ίση συμμετοχή στην προετοιμασία των κατ’ εξουσιοδότηση πράξεων, το Ευρωπαϊκό </w:t>
      </w:r>
      <w:r w:rsidR="000D2D0A" w:rsidRPr="001006A7">
        <w:rPr>
          <w:noProof/>
        </w:rPr>
        <w:lastRenderedPageBreak/>
        <w:t>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rsidR="000B4348" w:rsidRPr="001006A7" w:rsidRDefault="00CB2907" w:rsidP="00CB2907">
      <w:pPr>
        <w:pStyle w:val="ManualConsidrant"/>
        <w:rPr>
          <w:noProof/>
        </w:rPr>
      </w:pPr>
      <w:r w:rsidRPr="00CB2907">
        <w:t>(32)</w:t>
      </w:r>
      <w:r w:rsidRPr="00CB2907">
        <w:tab/>
      </w:r>
      <w:r w:rsidR="000B4348" w:rsidRPr="001006A7">
        <w:rPr>
          <w:noProof/>
        </w:rPr>
        <w:t xml:space="preserve">Προκειμένου να εξασφαλιστούν ενιαίες προϋποθέσεις για την εφαρμογή του κανονισμού (ΕΚ) αριθ. 6/2002, θα πρέπει να ανατεθούν εκτελεστικές αρμοδιότητες στην Επιτροπή προκειμένου να προσδιορίσει τις λεπτομέρειες σχετικά με τις αιτήσεις, τα αιτήματα, τα πιστοποιητικά, τις διεκδικήσεις, τις ρυθμίσεις, τις κοινοποιήσεις και κάθε άλλο έγγραφο σύμφωνα με τις σχετικές διαδικαστικές απαιτήσεις που καθορίζονται από τον κανονισμό (ΕΚ) αριθ. 6/2002, καθώς και τους ανώτατους συντελεστές των εξόδων που είναι απαραίτητα για τη διεκπεραίωση της διαδικασίας και στα οποία πράγματι υπεβλήθη ο ενδιαφερόμενος, τις λεπτομέρειες σχετικά με τις δημοσιεύσεις στο </w:t>
      </w:r>
      <w:r w:rsidR="000B4348" w:rsidRPr="001006A7">
        <w:rPr>
          <w:i/>
          <w:noProof/>
        </w:rPr>
        <w:t>δελτίο ενωσιακών σχεδίων και υποδειγμάτων</w:t>
      </w:r>
      <w:r w:rsidR="000B4348" w:rsidRPr="001006A7">
        <w:rPr>
          <w:noProof/>
        </w:rPr>
        <w:t xml:space="preserve"> και την </w:t>
      </w:r>
      <w:r w:rsidR="000B4348" w:rsidRPr="001006A7">
        <w:rPr>
          <w:i/>
          <w:noProof/>
        </w:rPr>
        <w:t>Επίσημη Εφημερίδα του Γραφείου</w:t>
      </w:r>
      <w:r w:rsidR="000B4348" w:rsidRPr="001006A7">
        <w:rPr>
          <w:noProof/>
        </w:rPr>
        <w:t>, τις λεπτομέρειες για την ανταλλαγή πληροφοριών μεταξύ του Γραφείου και των εθνικών αρχών, λεπτομερείς ρυθμίσεις όσον αφορά τη μετάφραση των δικαιολογητικών εγγράφων στη γραπτή διαδικασία, καθώς και τον ακριβή καθορισμό των αποφάσεων που πρέπει να λαμβάνονται από ένα μόνο μέλος των ακυρωτικών τμημάτων. Οι εν λόγω αρμοδιότητες θα πρέπει να ασκούνται σύμφωνα με τον κανονισμό (ΕΕ) αριθ. 182/2011 του Ευρωπαϊκού Κοινοβουλίου και του Συμβουλίου</w:t>
      </w:r>
      <w:r w:rsidR="000B4348" w:rsidRPr="001006A7">
        <w:rPr>
          <w:rStyle w:val="FootnoteReference"/>
          <w:noProof/>
        </w:rPr>
        <w:footnoteReference w:id="35"/>
      </w:r>
      <w:r w:rsidR="000B4348" w:rsidRPr="001006A7">
        <w:rPr>
          <w:noProof/>
        </w:rPr>
        <w:t>.</w:t>
      </w:r>
    </w:p>
    <w:p w:rsidR="00D62752" w:rsidRPr="001006A7" w:rsidRDefault="00CB2907" w:rsidP="00CB2907">
      <w:pPr>
        <w:pStyle w:val="ManualConsidrant"/>
        <w:rPr>
          <w:noProof/>
          <w:color w:val="000000"/>
        </w:rPr>
      </w:pPr>
      <w:r w:rsidRPr="00CB2907">
        <w:t>(33)</w:t>
      </w:r>
      <w:r w:rsidRPr="00CB2907">
        <w:tab/>
      </w:r>
      <w:r w:rsidR="00B703F6" w:rsidRPr="001006A7">
        <w:rPr>
          <w:noProof/>
        </w:rPr>
        <w:t>Δεδομένης της προηγμένης εναρμόνισης της νομοθεσίας για τα δικαιώματα πνευματικής ιδιοκτησίας στην Ένωση, είναι σκόπιμο να προσαρμοστεί η αρχή της σώρευσης της προστασίας βάσει του κανονισμού (ΕΚ) αριθ. 6/2002 και βάσει της νομοθεσίας για τα δικαιώματα πνευματικής ιδιοκτησίας, ώστε να επιτραπεί η προστασία των σχεδίων και υποδειγμάτων που προστατεύονται από δικαιώματα επί ενωσιακών σχεδίων και υποδειγμάτων ως έργων που προστατεύονται από δικαιώματα πνευματικής ιδιοκτησίας, υπό την προϋπόθεση ότι πληρούνται οι απαιτήσεις της ενωσιακής νομοθεσίας για τα δικαιώματα πνευματικής ιδιοκτησίας.</w:t>
      </w:r>
    </w:p>
    <w:p w:rsidR="003F38C7" w:rsidRPr="001006A7" w:rsidRDefault="00CB2907" w:rsidP="00CB2907">
      <w:pPr>
        <w:pStyle w:val="ManualConsidrant"/>
        <w:rPr>
          <w:noProof/>
        </w:rPr>
      </w:pPr>
      <w:r w:rsidRPr="00CB2907">
        <w:t>(34)</w:t>
      </w:r>
      <w:r w:rsidRPr="00CB2907">
        <w:tab/>
      </w:r>
      <w:r w:rsidR="003F38C7" w:rsidRPr="001006A7">
        <w:rPr>
          <w:noProof/>
        </w:rPr>
        <w:t>Επομένως, ο κανονισμός (ΕΚ) αριθ. 6/2002 θα πρέπει να τροποποιηθεί αναλόγως και ο κανονισμός (ΕΚ) αριθ. 2246/2002 θα πρέπει να καταργηθεί.</w:t>
      </w:r>
    </w:p>
    <w:p w:rsidR="00B147D6" w:rsidRPr="001006A7" w:rsidRDefault="00CB2907" w:rsidP="00CB2907">
      <w:pPr>
        <w:pStyle w:val="ManualConsidrant"/>
        <w:rPr>
          <w:noProof/>
        </w:rPr>
      </w:pPr>
      <w:r w:rsidRPr="00CB2907">
        <w:t>(35)</w:t>
      </w:r>
      <w:r w:rsidRPr="00CB2907">
        <w:tab/>
      </w:r>
      <w:r w:rsidR="00B147D6" w:rsidRPr="001006A7">
        <w:rPr>
          <w:noProof/>
        </w:rPr>
        <w:t>Δεδομένου ότι οι στόχοι του παρόντος κανονισμού δεν μπορούν να επιτευχθούν ικανοποιητικά από τα κράτη μέλη, μπορούν όμως, λόγω της αυτόνομης φύσης του συστήματος ενωσιακών σχεδίων και υποδειγμάτων, το οποίο είναι ανεξάρτητο από τα εθνικά συστήματα, να επιτευχθούν καλύτερα σε επίπεδο Ένωσης, η Ένωση δύναται να λάβει μέτρα, σύμφωνα με την αρχή της επικουρικότητας του άρθρου 5 της Συνθήκης για την Ευρωπαϊκή Ένωση. Σύμφωνα με την αρχή της αναλογικότητας, που διατυπώνεται στο ίδιο άρθρο, ο παρών κανονισμός δεν υπερβαίνει τα αναγκαία για την επίτευξη αυτών των στόχων.</w:t>
      </w:r>
    </w:p>
    <w:p w:rsidR="00D753F7" w:rsidRPr="001006A7" w:rsidRDefault="00CB2907" w:rsidP="00CB2907">
      <w:pPr>
        <w:pStyle w:val="ManualConsidrant"/>
        <w:rPr>
          <w:noProof/>
        </w:rPr>
      </w:pPr>
      <w:r w:rsidRPr="00CB2907">
        <w:t>(36)</w:t>
      </w:r>
      <w:r w:rsidRPr="00CB2907">
        <w:tab/>
      </w:r>
      <w:r w:rsidR="00D753F7" w:rsidRPr="001006A7">
        <w:rPr>
          <w:noProof/>
        </w:rPr>
        <w:t>Ζητήθηκε, σύμφωνα με το άρθρο 42 παράγραφος 1 του κανονισμού (ΕΕ) 2018/1725 του Ευρωπαϊκού Κοινοβουλίου και του Συμβουλίου</w:t>
      </w:r>
      <w:r w:rsidR="00D753F7" w:rsidRPr="001006A7">
        <w:rPr>
          <w:rStyle w:val="FootnoteReference"/>
          <w:noProof/>
        </w:rPr>
        <w:footnoteReference w:id="36"/>
      </w:r>
      <w:r w:rsidR="00D753F7" w:rsidRPr="001006A7">
        <w:rPr>
          <w:noProof/>
        </w:rPr>
        <w:t>, η γνώμη του Ευρωπαίου Επόπτη Προστασίας Δεδομένων, ο οποίος γνωμοδότησε στις ...,</w:t>
      </w:r>
    </w:p>
    <w:p w:rsidR="00F109E1" w:rsidRPr="001006A7" w:rsidRDefault="00F109E1" w:rsidP="009129E8">
      <w:pPr>
        <w:pStyle w:val="Formuledadoption"/>
        <w:rPr>
          <w:noProof/>
        </w:rPr>
      </w:pPr>
      <w:r w:rsidRPr="001006A7">
        <w:rPr>
          <w:noProof/>
        </w:rPr>
        <w:lastRenderedPageBreak/>
        <w:t>ΕΞΕΔΩΣΑΝ ΤΟΝ ΠΑΡΟΝΤΑ ΚΑΝΟΝΙΣΜΟ:</w:t>
      </w:r>
    </w:p>
    <w:p w:rsidR="00F109E1" w:rsidRPr="001006A7" w:rsidRDefault="00F109E1" w:rsidP="009129E8">
      <w:pPr>
        <w:pStyle w:val="Titrearticle"/>
        <w:rPr>
          <w:noProof/>
        </w:rPr>
      </w:pPr>
      <w:r w:rsidRPr="001006A7">
        <w:rPr>
          <w:noProof/>
        </w:rPr>
        <w:t>Άρθρο 1</w:t>
      </w:r>
    </w:p>
    <w:p w:rsidR="003668E7" w:rsidRPr="001006A7" w:rsidRDefault="003668E7" w:rsidP="00E37961">
      <w:pPr>
        <w:rPr>
          <w:noProof/>
        </w:rPr>
      </w:pPr>
      <w:r w:rsidRPr="001006A7">
        <w:rPr>
          <w:noProof/>
        </w:rPr>
        <w:t xml:space="preserve">Ο κανονισμός (ΕΚ) αριθ. 6/2002 τροποποιείται ως εξής: </w:t>
      </w:r>
    </w:p>
    <w:p w:rsidR="00F14F36" w:rsidRPr="001006A7" w:rsidRDefault="00CB2907" w:rsidP="00CB2907">
      <w:pPr>
        <w:pStyle w:val="Point0"/>
        <w:rPr>
          <w:noProof/>
        </w:rPr>
      </w:pPr>
      <w:r w:rsidRPr="00CB2907">
        <w:t>(1)</w:t>
      </w:r>
      <w:r w:rsidRPr="00CB2907">
        <w:tab/>
      </w:r>
      <w:r w:rsidR="00BB1B3D" w:rsidRPr="001006A7">
        <w:rPr>
          <w:noProof/>
        </w:rPr>
        <w:t>ο τίτλος αντικαθίσταται από το ακόλουθο κείμενο:</w:t>
      </w:r>
    </w:p>
    <w:p w:rsidR="003668E7" w:rsidRPr="001006A7" w:rsidRDefault="00F14F36" w:rsidP="000F7049">
      <w:pPr>
        <w:pStyle w:val="Text1"/>
        <w:rPr>
          <w:noProof/>
        </w:rPr>
      </w:pPr>
      <w:r w:rsidRPr="001006A7">
        <w:rPr>
          <w:noProof/>
        </w:rPr>
        <w:t>«Κανονισμός (ΕΚ) αριθ. 6/2002 του Συμβουλίου, της 12ης Δεκεμβρίου 2001, για τα σχέδια και υποδείγματα της Ευρωπαϊκής Ένωσης»·</w:t>
      </w:r>
    </w:p>
    <w:p w:rsidR="00BB14D7" w:rsidRPr="001006A7" w:rsidRDefault="00CB2907" w:rsidP="00CB2907">
      <w:pPr>
        <w:pStyle w:val="Point0"/>
        <w:rPr>
          <w:noProof/>
        </w:rPr>
      </w:pPr>
      <w:r w:rsidRPr="00CB2907">
        <w:t>(2)</w:t>
      </w:r>
      <w:r w:rsidRPr="00CB2907">
        <w:tab/>
      </w:r>
      <w:r w:rsidR="006A73BB" w:rsidRPr="001006A7">
        <w:rPr>
          <w:noProof/>
        </w:rPr>
        <w:t>στο άρθρο 1, η παράγραφος 1 αντικαθίσταται από το ακόλουθο κείμενο:</w:t>
      </w:r>
    </w:p>
    <w:p w:rsidR="00BB14D7" w:rsidRPr="001006A7" w:rsidRDefault="00BB14D7" w:rsidP="00E37961">
      <w:pPr>
        <w:pStyle w:val="Text1"/>
        <w:rPr>
          <w:noProof/>
        </w:rPr>
      </w:pPr>
      <w:r w:rsidRPr="001006A7">
        <w:rPr>
          <w:noProof/>
        </w:rPr>
        <w:t xml:space="preserve">«1. Τα σχέδια και υποδείγματα τα οποία πληρούν τις προϋποθέσεις που προβλέπει ο παρών κανονισμός αναφέρονται στο εξής ως “σχέδια και υποδείγματα της Ευρωπαϊκής Ένωσης” (“ενωσιακά σχέδια και υποδείγματα”).»· </w:t>
      </w:r>
    </w:p>
    <w:p w:rsidR="003668E7" w:rsidRPr="001006A7" w:rsidRDefault="00CB2907" w:rsidP="00CB2907">
      <w:pPr>
        <w:pStyle w:val="Point0"/>
        <w:rPr>
          <w:noProof/>
        </w:rPr>
      </w:pPr>
      <w:r w:rsidRPr="00CB2907">
        <w:t>(3)</w:t>
      </w:r>
      <w:r w:rsidRPr="00CB2907">
        <w:tab/>
      </w:r>
      <w:r w:rsidR="006A73BB" w:rsidRPr="001006A7">
        <w:rPr>
          <w:noProof/>
        </w:rPr>
        <w:t xml:space="preserve">σε όλα τα άρθρα, οι λέξεις «κοινοτικό σχέδιο ή υπόδειγμα» αντικαθίστανται από τις λέξεις «ενωσιακό σχέδιο ή υπόδειγμα» και πραγματοποιούνται τυχόν αναγκαίες γραμματικές αλλαγές· </w:t>
      </w:r>
    </w:p>
    <w:p w:rsidR="007C2ED8" w:rsidRPr="001006A7" w:rsidRDefault="00CB2907" w:rsidP="00CB2907">
      <w:pPr>
        <w:pStyle w:val="Point0"/>
        <w:rPr>
          <w:noProof/>
        </w:rPr>
      </w:pPr>
      <w:r w:rsidRPr="00CB2907">
        <w:t>(4)</w:t>
      </w:r>
      <w:r w:rsidRPr="00CB2907">
        <w:tab/>
      </w:r>
      <w:r w:rsidR="006A73BB" w:rsidRPr="001006A7">
        <w:rPr>
          <w:noProof/>
        </w:rPr>
        <w:t>σε ολόκληρο τον κανονισμό, ο όρος «δικαστήριο κοινοτικών σχεδίων και υποδειγμάτων» αντικαθίσταται από τον όρο «δικαστήριο ενωσιακών σχεδίων και υποδειγμάτων» και πραγματοποιούνται τυχόν αναγκαίες γραμματικές αλλαγές·</w:t>
      </w:r>
    </w:p>
    <w:p w:rsidR="003668E7" w:rsidRPr="001006A7" w:rsidRDefault="00CB2907" w:rsidP="00CB2907">
      <w:pPr>
        <w:pStyle w:val="Point0"/>
        <w:rPr>
          <w:noProof/>
        </w:rPr>
      </w:pPr>
      <w:r w:rsidRPr="00CB2907">
        <w:t>(5)</w:t>
      </w:r>
      <w:r w:rsidRPr="00CB2907">
        <w:tab/>
      </w:r>
      <w:r w:rsidR="006A73BB" w:rsidRPr="001006A7">
        <w:rPr>
          <w:noProof/>
        </w:rPr>
        <w:t xml:space="preserve">στο άρθρο 1 παράγραφος 3, στο άρθρο 7 παράγραφος 1, στο άρθρο 11 παράγραφος 1, στο άρθρο 22 παράγραφος 1, στο άρθρο 27 παράγραφος 1, στο άρθρο 96 παράγραφος 1, στο άρθρο 98 παράγραφοι 1 και 5, στο άρθρο 106α παράγραφοι 1 και 2, στο άρθρο 106δ παράγραφοι 1 και 2 και στο άρθρο 110α παράγραφος 1, η λέξη «Κοινότητα» αντικαθίσταται από τη λέξη «Ένωση» και πραγματοποιούνται τυχόν αναγκαίες γραμματικές αλλαγές· </w:t>
      </w:r>
    </w:p>
    <w:p w:rsidR="00AF55B0" w:rsidRPr="001006A7" w:rsidRDefault="00CB2907" w:rsidP="00CB2907">
      <w:pPr>
        <w:pStyle w:val="Point0"/>
        <w:rPr>
          <w:noProof/>
        </w:rPr>
      </w:pPr>
      <w:r w:rsidRPr="00CB2907">
        <w:t>(6)</w:t>
      </w:r>
      <w:r w:rsidRPr="00CB2907">
        <w:tab/>
      </w:r>
      <w:r w:rsidR="00AF55B0" w:rsidRPr="001006A7">
        <w:rPr>
          <w:noProof/>
        </w:rPr>
        <w:t>το άρθρο 2 αντικαθίσταται από το ακόλουθο κείμενο:</w:t>
      </w:r>
    </w:p>
    <w:p w:rsidR="003668E7" w:rsidRPr="001006A7" w:rsidRDefault="00AF55B0" w:rsidP="00E37961">
      <w:pPr>
        <w:pStyle w:val="Titrearticle"/>
        <w:rPr>
          <w:noProof/>
        </w:rPr>
      </w:pPr>
      <w:r w:rsidRPr="001006A7">
        <w:rPr>
          <w:noProof/>
        </w:rPr>
        <w:t>«Άρθρο 2</w:t>
      </w:r>
    </w:p>
    <w:p w:rsidR="00AF55B0" w:rsidRPr="001006A7" w:rsidRDefault="009F4FDF" w:rsidP="000B3A8F">
      <w:pPr>
        <w:pStyle w:val="NormalCentered"/>
        <w:rPr>
          <w:noProof/>
        </w:rPr>
      </w:pPr>
      <w:r w:rsidRPr="001006A7">
        <w:rPr>
          <w:b/>
          <w:noProof/>
        </w:rPr>
        <w:t>Γραφείο Διανοητικής Ιδιοκτησίας της Ευρωπαϊκής Ένωσης</w:t>
      </w:r>
    </w:p>
    <w:p w:rsidR="00AF55B0" w:rsidRPr="001006A7" w:rsidRDefault="00AF55B0" w:rsidP="00B90170">
      <w:pPr>
        <w:rPr>
          <w:noProof/>
        </w:rPr>
      </w:pPr>
      <w:r w:rsidRPr="001006A7">
        <w:rPr>
          <w:noProof/>
        </w:rPr>
        <w:t>Το Γραφείο Διανοητικής Ιδιοκτησίας της Ευρωπαϊκής Ένωσης (στο εξής: Γραφείο), που ιδρύθηκε με τον κανονισμό (ΕΕ) 2017/1001 του Ευρωπαϊκού Κοινοβουλίου και του Συμβουλίου*, εκτελεί τα καθήκοντα που του ανατίθενται με τον παρόντα κανονισμό.</w:t>
      </w:r>
    </w:p>
    <w:p w:rsidR="00793098" w:rsidRPr="001006A7" w:rsidRDefault="00B90170" w:rsidP="006B3C76">
      <w:pPr>
        <w:rPr>
          <w:noProof/>
        </w:rPr>
      </w:pPr>
      <w:r w:rsidRPr="001006A7">
        <w:rPr>
          <w:noProof/>
        </w:rPr>
        <w:tab/>
      </w:r>
    </w:p>
    <w:p w:rsidR="00793098" w:rsidRPr="001006A7" w:rsidRDefault="00793098" w:rsidP="006B3C76">
      <w:pPr>
        <w:rPr>
          <w:noProof/>
        </w:rPr>
      </w:pPr>
      <w:r w:rsidRPr="001006A7">
        <w:rPr>
          <w:noProof/>
        </w:rPr>
        <w:t>* Κανονισμός (ΕΕ) 2017/1001 του Ευρωπαϊκού Κοινοβουλίου και του Συμβουλίου, της 14ης Ιουνίου 2017, για το σήμα της Ευρωπαϊκής Ένωσης (ΕΕ L 154 της 16.6.2017, σ. 1).»·</w:t>
      </w:r>
    </w:p>
    <w:p w:rsidR="00234B3A" w:rsidRPr="001006A7" w:rsidRDefault="00CB2907" w:rsidP="00CB2907">
      <w:pPr>
        <w:pStyle w:val="Point0"/>
        <w:rPr>
          <w:noProof/>
        </w:rPr>
      </w:pPr>
      <w:r w:rsidRPr="00CB2907">
        <w:t>(7)</w:t>
      </w:r>
      <w:r w:rsidRPr="00CB2907">
        <w:tab/>
      </w:r>
      <w:r w:rsidR="00F635B9" w:rsidRPr="001006A7">
        <w:rPr>
          <w:noProof/>
        </w:rPr>
        <w:t>προστίθεται το ακόλουθο άρθρο:</w:t>
      </w:r>
    </w:p>
    <w:p w:rsidR="00234B3A" w:rsidRPr="001006A7" w:rsidRDefault="00234B3A" w:rsidP="00E37961">
      <w:pPr>
        <w:pStyle w:val="Titrearticle"/>
        <w:rPr>
          <w:noProof/>
        </w:rPr>
      </w:pPr>
      <w:r w:rsidRPr="001006A7">
        <w:rPr>
          <w:noProof/>
        </w:rPr>
        <w:t>«Άρθρο 2α</w:t>
      </w:r>
    </w:p>
    <w:p w:rsidR="00234B3A" w:rsidRPr="001006A7" w:rsidRDefault="00234B3A" w:rsidP="000B3A8F">
      <w:pPr>
        <w:pStyle w:val="NormalCentered"/>
        <w:rPr>
          <w:b/>
          <w:noProof/>
        </w:rPr>
      </w:pPr>
      <w:r w:rsidRPr="001006A7">
        <w:rPr>
          <w:b/>
          <w:noProof/>
        </w:rPr>
        <w:t>Νομική ικανότητα</w:t>
      </w:r>
    </w:p>
    <w:p w:rsidR="00234B3A" w:rsidRPr="001006A7" w:rsidRDefault="00234B3A" w:rsidP="006B3C76">
      <w:pPr>
        <w:rPr>
          <w:noProof/>
        </w:rPr>
      </w:pPr>
      <w:r w:rsidRPr="001006A7">
        <w:rPr>
          <w:noProof/>
        </w:rPr>
        <w:t xml:space="preserve">Για τους σκοπούς της εφαρμογής του παρόντος κανονισμού, εξομοιούνται προς νομικά πρόσωπα οι εταιρείες και λοιπές νομικές οντότητες οι οποίες, σύμφωνα με το δίκαιο στο οποίο υπόκεινται, έχουν την ικανότητα, ιδίω ονόματι, να είναι υποκείμενα δικαιωμάτων και </w:t>
      </w:r>
      <w:r w:rsidRPr="001006A7">
        <w:rPr>
          <w:noProof/>
        </w:rPr>
        <w:lastRenderedPageBreak/>
        <w:t>υποχρεώσεων κάθε είδους, να συμβάλλονται ή να διενεργούν άλλες δικαιοπραξίες και να παρίστανται ενώπιον δικαστηρίου.»·</w:t>
      </w:r>
    </w:p>
    <w:p w:rsidR="00234B3A" w:rsidRPr="001006A7" w:rsidRDefault="00CB2907" w:rsidP="00CB2907">
      <w:pPr>
        <w:pStyle w:val="Point0"/>
        <w:rPr>
          <w:noProof/>
        </w:rPr>
      </w:pPr>
      <w:r w:rsidRPr="00CB2907">
        <w:t>(8)</w:t>
      </w:r>
      <w:r w:rsidRPr="00CB2907">
        <w:tab/>
      </w:r>
      <w:r w:rsidR="005E66F3" w:rsidRPr="001006A7">
        <w:rPr>
          <w:noProof/>
        </w:rPr>
        <w:t>το άρθρο 3 αντικαθίσταται από το ακόλουθο κείμενο:</w:t>
      </w:r>
    </w:p>
    <w:p w:rsidR="001936E5" w:rsidRPr="001006A7" w:rsidRDefault="001936E5" w:rsidP="00C07DB1">
      <w:pPr>
        <w:pStyle w:val="Titrearticle"/>
        <w:rPr>
          <w:noProof/>
        </w:rPr>
      </w:pPr>
      <w:r w:rsidRPr="001006A7">
        <w:rPr>
          <w:noProof/>
        </w:rPr>
        <w:t>«Άρθρο 3</w:t>
      </w:r>
    </w:p>
    <w:p w:rsidR="00300A01" w:rsidRPr="001006A7" w:rsidRDefault="008C3566" w:rsidP="000B3A8F">
      <w:pPr>
        <w:pStyle w:val="NormalCentered"/>
        <w:rPr>
          <w:b/>
          <w:noProof/>
        </w:rPr>
      </w:pPr>
      <w:r w:rsidRPr="001006A7">
        <w:rPr>
          <w:b/>
          <w:noProof/>
        </w:rPr>
        <w:t>Ορισμοί</w:t>
      </w:r>
    </w:p>
    <w:p w:rsidR="008C3566" w:rsidRPr="001006A7" w:rsidRDefault="008C3566" w:rsidP="006B3C76">
      <w:pPr>
        <w:rPr>
          <w:noProof/>
        </w:rPr>
      </w:pPr>
      <w:r w:rsidRPr="001006A7">
        <w:rPr>
          <w:noProof/>
        </w:rPr>
        <w:t>Για τους σκοπούς του παρόντος κανονισμού, ισχύουν οι ακόλουθοι ορισμοί:</w:t>
      </w:r>
    </w:p>
    <w:p w:rsidR="005E66F3" w:rsidRPr="001006A7" w:rsidRDefault="00CB2907" w:rsidP="00CB2907">
      <w:pPr>
        <w:pStyle w:val="Point1"/>
        <w:rPr>
          <w:noProof/>
        </w:rPr>
      </w:pPr>
      <w:r w:rsidRPr="00CB2907">
        <w:t>(1)</w:t>
      </w:r>
      <w:r w:rsidRPr="00CB2907">
        <w:tab/>
      </w:r>
      <w:r w:rsidR="00EC3C43" w:rsidRPr="001006A7">
        <w:rPr>
          <w:noProof/>
        </w:rPr>
        <w:t>“σχέδιο ή υπόδειγμα”: η εμφάνιση του συνόλου ή μέρους ενός προϊόντος η οποία προκύπτει από τα χαρακτηριστικά, και ιδίως από τη γραμμή, το περίγραμμα, το χρώμα, το σχήμα, την υφή, τα υλικά του ίδιου του προϊόντος και/ή της διακόσμησης που φέρει, συμπεριλαμβανομένων της κίνησης, της εναλλαγής ή κάθε άλλης μορφής κινούμενης παράστασης των εν λόγω χαρακτηριστικών·</w:t>
      </w:r>
    </w:p>
    <w:p w:rsidR="009A5CE7" w:rsidRPr="001006A7" w:rsidRDefault="00CB2907" w:rsidP="00CB2907">
      <w:pPr>
        <w:pStyle w:val="Point1"/>
        <w:rPr>
          <w:noProof/>
        </w:rPr>
      </w:pPr>
      <w:r w:rsidRPr="00CB2907">
        <w:t>(2)</w:t>
      </w:r>
      <w:r w:rsidRPr="00CB2907">
        <w:tab/>
      </w:r>
      <w:r w:rsidR="00235E71" w:rsidRPr="001006A7">
        <w:rPr>
          <w:noProof/>
        </w:rPr>
        <w:t>“προϊόν”: κάθε βιομηχανικό αντικείμενο ή χειροτέχνημα, πλην των προγραμμάτων ηλεκτρονικού υπολογιστή, ανεξάρτητα από το αν ενσωματώνεται σε υλικό αντικείμενο ή υλοποιείται σε ψηφιακή μορφή, συμπεριλαμβανομένων των εξής:</w:t>
      </w:r>
    </w:p>
    <w:p w:rsidR="009A5CE7" w:rsidRPr="001006A7" w:rsidRDefault="001006A7" w:rsidP="001006A7">
      <w:pPr>
        <w:pStyle w:val="Point2"/>
        <w:rPr>
          <w:noProof/>
        </w:rPr>
      </w:pPr>
      <w:r>
        <w:rPr>
          <w:noProof/>
        </w:rPr>
        <w:t>α)</w:t>
      </w:r>
      <w:r w:rsidRPr="001006A7">
        <w:rPr>
          <w:noProof/>
        </w:rPr>
        <w:tab/>
      </w:r>
      <w:r w:rsidR="005E66F3" w:rsidRPr="001006A7">
        <w:rPr>
          <w:noProof/>
        </w:rPr>
        <w:t>της συσκευασίας, των συνόλων αντικειμένων, της παρουσίασης, της χωρικής διάταξης στοιχείων που προορίζονται να σχηματίσουν, ιδίως, περιβάλλον εσωτερικών χώρων, και των τμημάτων που προορίζονται για συναρμολόγηση σε σύνθετο προϊόν·</w:t>
      </w:r>
    </w:p>
    <w:p w:rsidR="001E2BA0" w:rsidRPr="001006A7" w:rsidRDefault="001006A7" w:rsidP="001006A7">
      <w:pPr>
        <w:pStyle w:val="Point2"/>
        <w:rPr>
          <w:noProof/>
        </w:rPr>
      </w:pPr>
      <w:r>
        <w:rPr>
          <w:noProof/>
        </w:rPr>
        <w:t>β)</w:t>
      </w:r>
      <w:r w:rsidRPr="001006A7">
        <w:rPr>
          <w:noProof/>
        </w:rPr>
        <w:tab/>
      </w:r>
      <w:r w:rsidR="005E66F3" w:rsidRPr="001006A7">
        <w:rPr>
          <w:noProof/>
        </w:rPr>
        <w:t xml:space="preserve">των γραφικών έργων ή συμβόλων, των λογοτύπων, των σχεδίων επιφανείας, των τυπογραφικών στοιχείων και των γραφικών διεπαφών χρήστη· </w:t>
      </w:r>
    </w:p>
    <w:p w:rsidR="005E66F3" w:rsidRPr="001006A7" w:rsidRDefault="00CB2907" w:rsidP="00CB2907">
      <w:pPr>
        <w:pStyle w:val="Point1"/>
        <w:rPr>
          <w:noProof/>
        </w:rPr>
      </w:pPr>
      <w:r w:rsidRPr="00CB2907">
        <w:t>(3)</w:t>
      </w:r>
      <w:r w:rsidRPr="00CB2907">
        <w:tab/>
      </w:r>
      <w:r w:rsidR="00BA48F0" w:rsidRPr="001006A7">
        <w:rPr>
          <w:noProof/>
        </w:rPr>
        <w:t>“σύνθετο προϊόν”: το προϊόν που αποτελείται από πολλά συστατικά δυνάμενα να αντικατασταθούν επιτρέποντας την αποσυναρμολόγηση και την επανασυναρμολόγηση του προϊόντος.»·</w:t>
      </w:r>
    </w:p>
    <w:p w:rsidR="00B17B26" w:rsidRPr="001006A7" w:rsidRDefault="00CB2907" w:rsidP="00CB2907">
      <w:pPr>
        <w:pStyle w:val="Point0"/>
        <w:rPr>
          <w:noProof/>
        </w:rPr>
      </w:pPr>
      <w:r w:rsidRPr="00CB2907">
        <w:t>(9)</w:t>
      </w:r>
      <w:r w:rsidRPr="00CB2907">
        <w:tab/>
      </w:r>
      <w:r w:rsidR="000E50F2" w:rsidRPr="001006A7">
        <w:rPr>
          <w:noProof/>
        </w:rPr>
        <w:t>στο άρθρο 4, η παράγραφος 1 αντικαθίσταται από το ακόλουθο κείμενο:</w:t>
      </w:r>
    </w:p>
    <w:p w:rsidR="00B17B26" w:rsidRPr="001006A7" w:rsidRDefault="00B17B26" w:rsidP="00970915">
      <w:pPr>
        <w:pStyle w:val="Text1"/>
        <w:rPr>
          <w:noProof/>
        </w:rPr>
      </w:pPr>
      <w:r w:rsidRPr="001006A7">
        <w:rPr>
          <w:noProof/>
        </w:rPr>
        <w:t>«1. Το σχέδιο ή υπόδειγμα προστατεύεται ως ενωσιακό σχέδιο ή υπόδειγμα, εάν είναι νέο και έχει ατομικό χαρακτήρα.»·</w:t>
      </w:r>
    </w:p>
    <w:p w:rsidR="001936E5" w:rsidRPr="001006A7" w:rsidRDefault="00CB2907" w:rsidP="00CB2907">
      <w:pPr>
        <w:pStyle w:val="Point0"/>
        <w:rPr>
          <w:noProof/>
        </w:rPr>
      </w:pPr>
      <w:r w:rsidRPr="00CB2907">
        <w:t>(10)</w:t>
      </w:r>
      <w:r w:rsidRPr="00CB2907">
        <w:tab/>
      </w:r>
      <w:r w:rsidR="000C46CD" w:rsidRPr="001006A7">
        <w:rPr>
          <w:noProof/>
        </w:rPr>
        <w:t>στο άρθρο 7 παράγραφος 2, η εισαγωγική φράση αντικαθίσταται από το ακόλουθο κείμενο:</w:t>
      </w:r>
    </w:p>
    <w:p w:rsidR="001936E5" w:rsidRPr="001006A7" w:rsidRDefault="001936E5" w:rsidP="006B3C76">
      <w:pPr>
        <w:rPr>
          <w:noProof/>
        </w:rPr>
      </w:pPr>
      <w:r w:rsidRPr="001006A7">
        <w:rPr>
          <w:noProof/>
        </w:rPr>
        <w:t>«2. Η γνωστοποίηση δεν λαμβάνεται υπόψη στο πλαίσιο της εφαρμογής των άρθρων 5 και 6, εάν το γνωστοποιούμενο σχέδιο ή υπόδειγμα, το οποίο είναι ταυτόσημο ή δεν διαφέρει ως προς τη συνολική εντύπωση από το σχέδιο ή υπόδειγμα για το οποίο διεκδικείται προστασία στο πλαίσιο καταχωρισμένου ενωσιακού σχεδίου ή υποδείγματος, έχει διατεθεί στο κοινό:»·</w:t>
      </w:r>
    </w:p>
    <w:p w:rsidR="00025447" w:rsidRPr="001006A7" w:rsidRDefault="00CB2907" w:rsidP="00CB2907">
      <w:pPr>
        <w:pStyle w:val="Point0"/>
        <w:rPr>
          <w:noProof/>
        </w:rPr>
      </w:pPr>
      <w:r w:rsidRPr="00CB2907">
        <w:t>(11)</w:t>
      </w:r>
      <w:r w:rsidRPr="00CB2907">
        <w:tab/>
      </w:r>
      <w:r w:rsidR="00025447" w:rsidRPr="001006A7">
        <w:rPr>
          <w:noProof/>
        </w:rPr>
        <w:t xml:space="preserve">το άρθρο 12 αντικαθίσταται από το ακόλουθο κείμενο: </w:t>
      </w:r>
    </w:p>
    <w:p w:rsidR="00025447" w:rsidRPr="001006A7" w:rsidRDefault="00025447" w:rsidP="00FA5014">
      <w:pPr>
        <w:pStyle w:val="Titrearticle"/>
        <w:rPr>
          <w:noProof/>
        </w:rPr>
      </w:pPr>
      <w:r w:rsidRPr="001006A7">
        <w:rPr>
          <w:noProof/>
        </w:rPr>
        <w:t>«Άρθρο 12</w:t>
      </w:r>
    </w:p>
    <w:p w:rsidR="00025447" w:rsidRPr="001006A7" w:rsidRDefault="00025447" w:rsidP="000B3A8F">
      <w:pPr>
        <w:pStyle w:val="NormalCentered"/>
        <w:rPr>
          <w:b/>
          <w:noProof/>
        </w:rPr>
      </w:pPr>
      <w:r w:rsidRPr="001006A7">
        <w:rPr>
          <w:b/>
          <w:noProof/>
        </w:rPr>
        <w:t>Έναρξη και διάρκεια της προστασίας του καταχωρισμένου ενωσιακού σχεδίου ή υποδείγματος</w:t>
      </w:r>
    </w:p>
    <w:p w:rsidR="00FC6F3A" w:rsidRPr="001006A7" w:rsidRDefault="00FC6F3A" w:rsidP="00FC6F3A">
      <w:pPr>
        <w:pStyle w:val="Text1"/>
        <w:rPr>
          <w:noProof/>
        </w:rPr>
      </w:pPr>
      <w:r w:rsidRPr="001006A7">
        <w:rPr>
          <w:noProof/>
        </w:rPr>
        <w:lastRenderedPageBreak/>
        <w:t>1. Η προστασία που παρέχεται από καταχωρισμένο ενωσιακό σχέδιο ή υπόδειγμα επί σχεδίου ή υποδείγματος που πληροί τις προϋποθέσεις του τμήματος 1 γεννάται με την καταχώρισή του από το Γραφείο.</w:t>
      </w:r>
    </w:p>
    <w:p w:rsidR="00FC6F3A" w:rsidRPr="001006A7" w:rsidRDefault="00FC6F3A" w:rsidP="00FC6F3A">
      <w:pPr>
        <w:pStyle w:val="Text1"/>
        <w:rPr>
          <w:noProof/>
        </w:rPr>
      </w:pPr>
      <w:r w:rsidRPr="001006A7">
        <w:rPr>
          <w:noProof/>
        </w:rPr>
        <w:t>2. Η καταχώριση ενωσιακού σχεδίου ή υποδείγματος διαρκεί για περίοδο πέντε ετών υπολογιζόμενη από την ημερομηνία κατάθεσης της αίτησης καταχώρισης. Ο δικαιούχος μπορεί να ανανεώσει τη διάρκεια προστασίας για μία ή περισσότερες περιόδους 5 ετών, με όριο τα 25 έτη από την ημερομηνία κατάθεσης της αίτησης καταχώρισης.»·</w:t>
      </w:r>
    </w:p>
    <w:p w:rsidR="00B260A3" w:rsidRPr="001006A7" w:rsidRDefault="00CB2907" w:rsidP="00CB2907">
      <w:pPr>
        <w:pStyle w:val="Point0"/>
        <w:rPr>
          <w:noProof/>
        </w:rPr>
      </w:pPr>
      <w:r w:rsidRPr="00CB2907">
        <w:t>(12)</w:t>
      </w:r>
      <w:r w:rsidRPr="00CB2907">
        <w:tab/>
      </w:r>
      <w:r w:rsidR="00B260A3" w:rsidRPr="001006A7">
        <w:rPr>
          <w:noProof/>
        </w:rPr>
        <w:t>το άρθρο 13 απαλείφεται·</w:t>
      </w:r>
    </w:p>
    <w:p w:rsidR="00B260A3" w:rsidRPr="001006A7" w:rsidRDefault="00CB2907" w:rsidP="00CB2907">
      <w:pPr>
        <w:pStyle w:val="Point0"/>
        <w:rPr>
          <w:noProof/>
        </w:rPr>
      </w:pPr>
      <w:r w:rsidRPr="00CB2907">
        <w:t>(13)</w:t>
      </w:r>
      <w:r w:rsidRPr="00CB2907">
        <w:tab/>
      </w:r>
      <w:r w:rsidR="00B260A3" w:rsidRPr="001006A7">
        <w:rPr>
          <w:noProof/>
        </w:rPr>
        <w:t>τα άρθρα 15 και 16 αντικαθίστανται από το ακόλουθο κείμενο:</w:t>
      </w:r>
    </w:p>
    <w:p w:rsidR="004F591A" w:rsidRPr="001006A7" w:rsidRDefault="004F591A" w:rsidP="00FA5014">
      <w:pPr>
        <w:pStyle w:val="Titrearticle"/>
        <w:rPr>
          <w:noProof/>
        </w:rPr>
      </w:pPr>
      <w:r w:rsidRPr="001006A7">
        <w:rPr>
          <w:noProof/>
        </w:rPr>
        <w:t>«Άρθρο 15</w:t>
      </w:r>
    </w:p>
    <w:p w:rsidR="004F591A" w:rsidRPr="001006A7" w:rsidRDefault="006C56A1" w:rsidP="000B3A8F">
      <w:pPr>
        <w:pStyle w:val="NormalCentered"/>
        <w:rPr>
          <w:b/>
          <w:noProof/>
        </w:rPr>
      </w:pPr>
      <w:r w:rsidRPr="001006A7">
        <w:rPr>
          <w:b/>
          <w:noProof/>
        </w:rPr>
        <w:t>Διεκδίκηση του δικαιώματος επί ενωσιακού σχεδίου ή υποδείγματος</w:t>
      </w:r>
    </w:p>
    <w:p w:rsidR="008A1EBB" w:rsidRPr="001006A7" w:rsidRDefault="008A1EBB" w:rsidP="00DE7776">
      <w:pPr>
        <w:pStyle w:val="Text1"/>
        <w:rPr>
          <w:noProof/>
        </w:rPr>
      </w:pPr>
      <w:r w:rsidRPr="001006A7">
        <w:rPr>
          <w:noProof/>
        </w:rPr>
        <w:t>1. Εάν ένα μη καταχωρισμένο ενωσιακό σχέδιο ή υπόδειγμα διατεθεί στο κοινό ή διεκδικηθεί από μη δικαιούχο βάσει του άρθρου 14, ή εάν ένα καταχωρισμένο ενωσιακό σχέδιο ή υπόδειγμα κατατέθηκε ή καταχωρίστηκε επ’ ονόματι μη δικαιούχου, ο δικαιούχος βάσει του εν λόγω άρθρου δύναται να διεκδικεί την αναγνώρισή του ως νομίμου δικαιούχου του ενωσιακού σχεδίου ή υποδείγματος ενώπιον του αρμόδιου δικαστηρίου ή της αρμόδιας αρχής του οικείου κράτους μέλος, με την επιφύλαξη άλλων δικαιωμάτων ή αγωγών που διαθέτει.</w:t>
      </w:r>
    </w:p>
    <w:p w:rsidR="00C80E35" w:rsidRPr="001006A7" w:rsidRDefault="00C80E35" w:rsidP="00DE7776">
      <w:pPr>
        <w:pStyle w:val="Text1"/>
        <w:rPr>
          <w:noProof/>
        </w:rPr>
      </w:pPr>
      <w:r w:rsidRPr="001006A7">
        <w:rPr>
          <w:noProof/>
        </w:rPr>
        <w:t xml:space="preserve">2. Ο έχων από κοινού με άλλον δικαίωμα επί ενωσιακού σχεδίου ή υποδείγματος δύναται να διεκδικεί την αναγνώρισή του ως συνδικαιούχου σύμφωνα με την παράγραφο 1. </w:t>
      </w:r>
    </w:p>
    <w:p w:rsidR="00C80E35" w:rsidRPr="001006A7" w:rsidRDefault="00C07DB1" w:rsidP="00DE7776">
      <w:pPr>
        <w:pStyle w:val="Text1"/>
        <w:rPr>
          <w:noProof/>
        </w:rPr>
      </w:pPr>
      <w:r w:rsidRPr="001006A7">
        <w:rPr>
          <w:noProof/>
        </w:rPr>
        <w:t>3. Οι νομικές διαδικασίες οι οποίες αναφέρονται στις παραγράφους 1 και 2 παραγράφονται εντός τριών ετών από την ημερομηνία δημοσίευσης καταχωρισμένου ενωσιακού σχεδίου ή υποδείγματος ή από την ημερομηνία κατά την οποία το μη καταχωρισμένο ενωσιακό σχέδιο ή υπόδειγμα διατέθηκε στο κοινό. Η διάταξη αυτή δεν εφαρμόζεται εάν ο μη δικαιούχος του ενωσιακού σχεδίου ή υποδείγματος ενέργησε κακόπιστα κατά τον χρόνο της κατάθεσης της αίτησης για το σχέδιο ή υπόδειγμα ή της απόκτησής του, ή κατά τον χρόνο κατά τον οποίο το εν λόγω σχέδιο ή υπόδειγμα διατέθηκε στο κοινό.</w:t>
      </w:r>
    </w:p>
    <w:p w:rsidR="00C529A7" w:rsidRPr="001006A7" w:rsidRDefault="00700EE3" w:rsidP="00DE7776">
      <w:pPr>
        <w:pStyle w:val="Text1"/>
        <w:rPr>
          <w:noProof/>
        </w:rPr>
      </w:pPr>
      <w:r w:rsidRPr="001006A7">
        <w:rPr>
          <w:noProof/>
        </w:rPr>
        <w:t>4. Ο δικαιούχος ενωσιακού σχεδίου ή υποδείγματος δυνάμει του άρθρου 14 μπορεί να υποβάλει στο Γραφείο αίτημα για μεταβολή της κυριότητας, σύμφωνα με την παράγραφο 1 του εν λόγω άρθρου,, συνοδευόμενο από οριστική απόφαση του αρμόδιου δικαστηρίου ή της αρμόδιας αρχής του οικείου κράτους μέλους.</w:t>
      </w:r>
    </w:p>
    <w:p w:rsidR="00883008" w:rsidRPr="001006A7" w:rsidRDefault="006448FE" w:rsidP="00DE7776">
      <w:pPr>
        <w:pStyle w:val="Text1"/>
        <w:rPr>
          <w:noProof/>
        </w:rPr>
      </w:pPr>
      <w:r w:rsidRPr="001006A7">
        <w:rPr>
          <w:noProof/>
        </w:rPr>
        <w:t>5. Στην περίπτωση καταχωρισμένου ενωσιακού σχεδίου ή υποδείγματος, στο μητρώο ενωσιακών σχεδίων και υποδειγμάτων που αναφέρεται στο άρθρο 72 (στο εξής: μητρώο) αναγράφονται τα ακόλουθα στοιχεία:</w:t>
      </w:r>
    </w:p>
    <w:p w:rsidR="00883008" w:rsidRPr="001006A7" w:rsidRDefault="001006A7" w:rsidP="001006A7">
      <w:pPr>
        <w:pStyle w:val="Point1"/>
        <w:rPr>
          <w:noProof/>
        </w:rPr>
      </w:pPr>
      <w:r>
        <w:rPr>
          <w:noProof/>
        </w:rPr>
        <w:t>α)</w:t>
      </w:r>
      <w:r w:rsidRPr="001006A7">
        <w:rPr>
          <w:noProof/>
        </w:rPr>
        <w:tab/>
      </w:r>
      <w:r w:rsidR="004B0C15" w:rsidRPr="001006A7">
        <w:rPr>
          <w:noProof/>
        </w:rPr>
        <w:t>μνεία ότι έχει κινηθεί νομική διαδικασία δυνάμει της παραγράφου 1 ενώπιον του αρμόδιου δικαστηρίου ή της αρμόδιας αρχής του οικείου κράτους μέλους·</w:t>
      </w:r>
    </w:p>
    <w:p w:rsidR="00883008" w:rsidRPr="001006A7" w:rsidRDefault="001006A7" w:rsidP="001006A7">
      <w:pPr>
        <w:pStyle w:val="Point1"/>
        <w:rPr>
          <w:noProof/>
        </w:rPr>
      </w:pPr>
      <w:r>
        <w:rPr>
          <w:noProof/>
        </w:rPr>
        <w:t>β)</w:t>
      </w:r>
      <w:r w:rsidRPr="001006A7">
        <w:rPr>
          <w:noProof/>
        </w:rPr>
        <w:tab/>
      </w:r>
      <w:r w:rsidR="00883008" w:rsidRPr="001006A7">
        <w:rPr>
          <w:noProof/>
        </w:rPr>
        <w:t>η ημερομηνία και τα στοιχεία της οριστικής απόφασης του αρμόδιου δικαστηρίου ή της αρμόδιας αρχής του οικείου κράτους μέλους ή τυχόν άλλου τρόπου περάτωσης της διαδικασίας·</w:t>
      </w:r>
    </w:p>
    <w:p w:rsidR="00883008" w:rsidRPr="001006A7" w:rsidRDefault="001006A7" w:rsidP="001006A7">
      <w:pPr>
        <w:pStyle w:val="Point1"/>
        <w:rPr>
          <w:noProof/>
        </w:rPr>
      </w:pPr>
      <w:r>
        <w:rPr>
          <w:noProof/>
        </w:rPr>
        <w:lastRenderedPageBreak/>
        <w:t>γ)</w:t>
      </w:r>
      <w:r w:rsidRPr="001006A7">
        <w:rPr>
          <w:noProof/>
        </w:rPr>
        <w:tab/>
      </w:r>
      <w:r w:rsidR="00883008" w:rsidRPr="001006A7">
        <w:rPr>
          <w:noProof/>
        </w:rPr>
        <w:t>τυχόν μεταβολή της κυριότητας επί του καταχωρισμένου ενωσιακού σχεδίου ή υποδείγματος που προκύπτει από την οριστική απόφαση του αρμόδιου δικαστηρίου ή της αρμόδιας αρχής του οικείου κράτους μέλους.</w:t>
      </w:r>
    </w:p>
    <w:p w:rsidR="00211564" w:rsidRPr="001006A7" w:rsidRDefault="00211564" w:rsidP="00C16981">
      <w:pPr>
        <w:pStyle w:val="Titrearticle"/>
        <w:rPr>
          <w:noProof/>
        </w:rPr>
      </w:pPr>
      <w:r w:rsidRPr="001006A7">
        <w:rPr>
          <w:noProof/>
        </w:rPr>
        <w:t>Άρθρο 16</w:t>
      </w:r>
    </w:p>
    <w:p w:rsidR="00211564" w:rsidRPr="001006A7" w:rsidRDefault="00211564" w:rsidP="000B3A8F">
      <w:pPr>
        <w:pStyle w:val="NormalCentered"/>
        <w:rPr>
          <w:b/>
          <w:noProof/>
        </w:rPr>
      </w:pPr>
      <w:r w:rsidRPr="001006A7">
        <w:rPr>
          <w:b/>
          <w:noProof/>
        </w:rPr>
        <w:t>Συνέπειες της απόφασης περί του δικαιούχου καταχωρισμένου ενωσιακού σχεδίου ή υποδείγματος</w:t>
      </w:r>
    </w:p>
    <w:p w:rsidR="005D7AEF" w:rsidRPr="001006A7" w:rsidRDefault="00BA31A6" w:rsidP="00DE7776">
      <w:pPr>
        <w:pStyle w:val="Text1"/>
        <w:rPr>
          <w:noProof/>
        </w:rPr>
      </w:pPr>
      <w:r w:rsidRPr="001006A7">
        <w:rPr>
          <w:noProof/>
        </w:rPr>
        <w:t>1. Σε περίπτωση πλήρους μεταβολής της κυριότητας επί καταχωρισμένου ενωσιακού σχεδίου ή υποδείγματος συνεπεία νομικής διαδικασίας που κινήθηκε βάσει του άρθρου 15 παράγραφος 1, οι άδειες εκμετάλλευσης και τα άλλα δικαιώματα παύουν να ισχύουν από την καταχώριση του νέου δικαιούχου του καταχωρισμένου ενωσιακού σχεδίου ή υποδείγματος στο μητρώο.</w:t>
      </w:r>
    </w:p>
    <w:p w:rsidR="000D03AB" w:rsidRPr="001006A7" w:rsidRDefault="005757FA" w:rsidP="00DE7776">
      <w:pPr>
        <w:pStyle w:val="Text1"/>
        <w:rPr>
          <w:noProof/>
          <w:szCs w:val="24"/>
        </w:rPr>
      </w:pPr>
      <w:r w:rsidRPr="001006A7">
        <w:rPr>
          <w:noProof/>
        </w:rPr>
        <w:t>2. Εάν, πριν από την καταχώριση στο μητρώο της έναρξης νομικής διαδικασίας βάσει του άρθρου 15 παράγραφος 1, ο δικαιούχος ή κάτοχος άδειας εκμετάλλευσης του καταχωρισμένου ενωσιακού σχεδίου ή υποδείγματος έχει εκμεταλλευτεί το σχέδιο ή υπόδειγμα εντός της Ένωσης ή έχει προβεί σε σοβαρές και αποτελεσματικές προπαρασκευαστικές ενέργειες προς τον σκοπό αυτόν, ο εν λόγω δικαιούχος ή κάτοχος άδειας εκμετάλλευσης μπορεί να συνεχίσει την εν λόγω εκμετάλλευση, υπό τον όρο ότι θα ζητήσει, εντός τριών μηνών από την ημερομηνία καταχώρισης του νέου δικαιούχου στο μητρώο, μη αποκλειστική άδεια εκμετάλλευσης από τον νέο δικαιούχο το όνομα του οποίου έχει καταχωριστεί στο μητρώο. Η άδεια χορηγείται για εύλογο χρονικό διάστημα και υπό εύλογους όρους.</w:t>
      </w:r>
    </w:p>
    <w:p w:rsidR="00DF5A96" w:rsidRPr="001006A7" w:rsidRDefault="000D03AB" w:rsidP="00DE7776">
      <w:pPr>
        <w:pStyle w:val="Text1"/>
        <w:rPr>
          <w:noProof/>
        </w:rPr>
      </w:pPr>
      <w:r w:rsidRPr="001006A7">
        <w:rPr>
          <w:noProof/>
        </w:rPr>
        <w:t xml:space="preserve">3. Η παράγραφος 2 δεν εφαρμόζεται εάν ο δικαιούχος ή ο κάτοχος άδειας εκμετάλλευσης του καταχωρισμένου ενωσιακού σχεδίου ή υποδείγματος ενέργησε κακόπιστα κατά τον χρόνο έναρξης της εκμετάλλευσης ή των προπαρασκευαστικών ενεργειών για τον σκοπό αυτόν.»· </w:t>
      </w:r>
    </w:p>
    <w:p w:rsidR="00DB5C93" w:rsidRPr="001006A7" w:rsidRDefault="00CB2907" w:rsidP="00CB2907">
      <w:pPr>
        <w:pStyle w:val="Point0"/>
        <w:rPr>
          <w:noProof/>
        </w:rPr>
      </w:pPr>
      <w:r w:rsidRPr="00CB2907">
        <w:t>(14)</w:t>
      </w:r>
      <w:r w:rsidRPr="00CB2907">
        <w:tab/>
      </w:r>
      <w:r w:rsidR="00697198" w:rsidRPr="001006A7">
        <w:rPr>
          <w:noProof/>
        </w:rPr>
        <w:t>στο άρθρο 18 προστίθεται η ακόλουθη πρόταση:</w:t>
      </w:r>
    </w:p>
    <w:p w:rsidR="009F74AA" w:rsidRPr="001006A7" w:rsidRDefault="009F74AA" w:rsidP="006B3C76">
      <w:pPr>
        <w:rPr>
          <w:noProof/>
        </w:rPr>
      </w:pPr>
      <w:r w:rsidRPr="001006A7">
        <w:rPr>
          <w:noProof/>
        </w:rPr>
        <w:t>«Το δικαίωμα αυτό περιλαμβάνει το δικαίωμα για καταχώριση αλλαγής του ονόματος του δημιουργού ή της ομάδας στο μητρώο.»·</w:t>
      </w:r>
    </w:p>
    <w:p w:rsidR="00DB5C93" w:rsidRPr="001006A7" w:rsidRDefault="00CB2907" w:rsidP="00CB2907">
      <w:pPr>
        <w:pStyle w:val="Point0"/>
        <w:rPr>
          <w:noProof/>
        </w:rPr>
      </w:pPr>
      <w:r w:rsidRPr="00CB2907">
        <w:t>(15)</w:t>
      </w:r>
      <w:r w:rsidRPr="00CB2907">
        <w:tab/>
      </w:r>
      <w:r w:rsidR="00797BF7" w:rsidRPr="001006A7">
        <w:rPr>
          <w:noProof/>
        </w:rPr>
        <w:t>μετά την επικεφαλίδα του τμήματος 4 προστίθεται το ακόλουθο άρθρο 18α:</w:t>
      </w:r>
    </w:p>
    <w:p w:rsidR="0020341E" w:rsidRPr="001006A7" w:rsidRDefault="0020341E" w:rsidP="00BA31A6">
      <w:pPr>
        <w:pStyle w:val="Titrearticle"/>
        <w:rPr>
          <w:noProof/>
        </w:rPr>
      </w:pPr>
      <w:r w:rsidRPr="001006A7">
        <w:rPr>
          <w:noProof/>
        </w:rPr>
        <w:t>«Άρθρο 18α</w:t>
      </w:r>
    </w:p>
    <w:p w:rsidR="0020341E" w:rsidRPr="001006A7" w:rsidRDefault="0020341E" w:rsidP="000B3A8F">
      <w:pPr>
        <w:pStyle w:val="NormalCentered"/>
        <w:rPr>
          <w:b/>
          <w:noProof/>
        </w:rPr>
      </w:pPr>
      <w:r w:rsidRPr="001006A7">
        <w:rPr>
          <w:b/>
          <w:noProof/>
        </w:rPr>
        <w:t>Αντικείμενο της προστασίας</w:t>
      </w:r>
    </w:p>
    <w:p w:rsidR="0020341E" w:rsidRPr="001006A7" w:rsidRDefault="0020341E" w:rsidP="0020341E">
      <w:pPr>
        <w:pStyle w:val="Text1"/>
        <w:rPr>
          <w:noProof/>
        </w:rPr>
      </w:pPr>
      <w:r w:rsidRPr="001006A7">
        <w:rPr>
          <w:noProof/>
        </w:rPr>
        <w:t>Παρέχεται προστασία για τα χαρακτηριστικά της εμφάνισης καταχωρισμένου ενωσιακού σχεδίου ή υποδείγματος τα οποία είναι εμφανώς ορατά στην αίτηση καταχώρισης.»·</w:t>
      </w:r>
    </w:p>
    <w:p w:rsidR="0020341E" w:rsidRPr="001006A7" w:rsidRDefault="00CB2907" w:rsidP="00CB2907">
      <w:pPr>
        <w:pStyle w:val="Point0"/>
        <w:rPr>
          <w:noProof/>
        </w:rPr>
      </w:pPr>
      <w:r w:rsidRPr="00CB2907">
        <w:t>(16)</w:t>
      </w:r>
      <w:r w:rsidRPr="00CB2907">
        <w:tab/>
      </w:r>
      <w:r w:rsidR="0020341E" w:rsidRPr="001006A7">
        <w:rPr>
          <w:noProof/>
        </w:rPr>
        <w:t>τα άρθρα 19 έως 21 αντικαθίστανται από το ακόλουθο κείμενο:</w:t>
      </w:r>
    </w:p>
    <w:p w:rsidR="009F74AA" w:rsidRPr="001006A7" w:rsidRDefault="009F74AA" w:rsidP="00BA31A6">
      <w:pPr>
        <w:pStyle w:val="Titrearticle"/>
        <w:rPr>
          <w:noProof/>
        </w:rPr>
      </w:pPr>
      <w:r w:rsidRPr="001006A7">
        <w:rPr>
          <w:noProof/>
        </w:rPr>
        <w:t>«Άρθρο 19</w:t>
      </w:r>
    </w:p>
    <w:p w:rsidR="00FA5D15" w:rsidRPr="001006A7" w:rsidRDefault="009F74AA" w:rsidP="000B3A8F">
      <w:pPr>
        <w:pStyle w:val="NormalCentered"/>
        <w:rPr>
          <w:b/>
          <w:noProof/>
        </w:rPr>
      </w:pPr>
      <w:r w:rsidRPr="001006A7">
        <w:rPr>
          <w:b/>
          <w:noProof/>
        </w:rPr>
        <w:t>Δικαιώματα που παρέχει το ενωσιακό σχέδιο ή υπόδειγμα</w:t>
      </w:r>
    </w:p>
    <w:p w:rsidR="00C5434F" w:rsidRPr="001006A7" w:rsidRDefault="00C5434F" w:rsidP="00C5434F">
      <w:pPr>
        <w:pStyle w:val="Text1"/>
        <w:rPr>
          <w:noProof/>
        </w:rPr>
      </w:pPr>
      <w:r w:rsidRPr="001006A7">
        <w:rPr>
          <w:noProof/>
        </w:rPr>
        <w:t>1. Το καταχωρισμένο ενωσιακό σχέδιο ή υπόδειγμα παρέχει στον κάτοχό του δικαίωμα αποκλειστικής χρήσης και δικαίωμα να απαγορεύει σε οποιονδήποτε τρίτο τη χρήση χωρίς τη συγκατάθεση του δικαιούχου του.</w:t>
      </w:r>
    </w:p>
    <w:p w:rsidR="00FA5D15" w:rsidRPr="001006A7" w:rsidRDefault="00FA5D15" w:rsidP="00C5434F">
      <w:pPr>
        <w:pStyle w:val="Text1"/>
        <w:rPr>
          <w:noProof/>
        </w:rPr>
      </w:pPr>
      <w:r w:rsidRPr="001006A7">
        <w:rPr>
          <w:noProof/>
        </w:rPr>
        <w:t>2. Βάσει της παραγράφου 1 είναι, ιδίως, δυνατόν να απαγορεύονται τα εξής:</w:t>
      </w:r>
    </w:p>
    <w:p w:rsidR="00FA5D15" w:rsidRPr="001006A7" w:rsidRDefault="001006A7" w:rsidP="001006A7">
      <w:pPr>
        <w:pStyle w:val="Point1"/>
        <w:rPr>
          <w:noProof/>
        </w:rPr>
      </w:pPr>
      <w:r>
        <w:rPr>
          <w:noProof/>
        </w:rPr>
        <w:lastRenderedPageBreak/>
        <w:t>α)</w:t>
      </w:r>
      <w:r w:rsidRPr="001006A7">
        <w:rPr>
          <w:noProof/>
        </w:rPr>
        <w:tab/>
      </w:r>
      <w:r w:rsidR="00FA5D15" w:rsidRPr="001006A7">
        <w:rPr>
          <w:noProof/>
        </w:rPr>
        <w:t>η κατασκευή, η προσφορά, η διάθεση στην αγορά ή η χρήση προϊόντος στο οποίο ενσωματώνεται ή εφαρμόζεται το σχέδιο ή υπόδειγμα·</w:t>
      </w:r>
    </w:p>
    <w:p w:rsidR="00FA5D15" w:rsidRPr="001006A7" w:rsidRDefault="001006A7" w:rsidP="001006A7">
      <w:pPr>
        <w:pStyle w:val="Point1"/>
        <w:rPr>
          <w:noProof/>
        </w:rPr>
      </w:pPr>
      <w:r>
        <w:rPr>
          <w:noProof/>
        </w:rPr>
        <w:t>β)</w:t>
      </w:r>
      <w:r w:rsidRPr="001006A7">
        <w:rPr>
          <w:noProof/>
        </w:rPr>
        <w:tab/>
      </w:r>
      <w:r w:rsidR="00FA5D15" w:rsidRPr="001006A7">
        <w:rPr>
          <w:noProof/>
        </w:rPr>
        <w:t>η εισαγωγή ή εξαγωγή προϊόντος που αναφέρεται στο στοιχείο α)·</w:t>
      </w:r>
    </w:p>
    <w:p w:rsidR="00FA5D15" w:rsidRPr="001006A7" w:rsidRDefault="001006A7" w:rsidP="001006A7">
      <w:pPr>
        <w:pStyle w:val="Point1"/>
        <w:rPr>
          <w:noProof/>
        </w:rPr>
      </w:pPr>
      <w:r>
        <w:rPr>
          <w:noProof/>
        </w:rPr>
        <w:t>γ)</w:t>
      </w:r>
      <w:r w:rsidRPr="001006A7">
        <w:rPr>
          <w:noProof/>
        </w:rPr>
        <w:tab/>
      </w:r>
      <w:r w:rsidR="00FA5D15" w:rsidRPr="001006A7">
        <w:rPr>
          <w:noProof/>
        </w:rPr>
        <w:t>η αποθήκευση προϊόντος που αναφέρεται στο στοιχείο α) για τους σκοπούς που αναφέρονται στα στοιχεία α) και β)·</w:t>
      </w:r>
    </w:p>
    <w:p w:rsidR="005418B9" w:rsidRPr="001006A7" w:rsidRDefault="001006A7" w:rsidP="001006A7">
      <w:pPr>
        <w:pStyle w:val="Point1"/>
        <w:rPr>
          <w:noProof/>
        </w:rPr>
      </w:pPr>
      <w:r>
        <w:rPr>
          <w:noProof/>
        </w:rPr>
        <w:t>δ)</w:t>
      </w:r>
      <w:r w:rsidRPr="001006A7">
        <w:rPr>
          <w:noProof/>
        </w:rPr>
        <w:tab/>
      </w:r>
      <w:r w:rsidR="00FA5D15" w:rsidRPr="001006A7">
        <w:rPr>
          <w:noProof/>
        </w:rPr>
        <w:t>η δημιουργία, τηλεφόρτωση, αντιγραφή και κοινοποίηση ή διανομή σε τρίτους κάθε μέσου ή λογισμικού στο οποίο βρίσκεται εγγεγραμμένο το σχέδιο ή υπόδειγμα, με σκοπό να καταστεί δυνατή η παραγωγή προϊόντος που αναφέρεται στο στοιχείο α).</w:t>
      </w:r>
    </w:p>
    <w:p w:rsidR="00FA5D15" w:rsidRPr="001006A7" w:rsidRDefault="00E76B7D" w:rsidP="00C5434F">
      <w:pPr>
        <w:pStyle w:val="Text1"/>
        <w:rPr>
          <w:noProof/>
        </w:rPr>
      </w:pPr>
      <w:r w:rsidRPr="001006A7">
        <w:rPr>
          <w:noProof/>
        </w:rPr>
        <w:t>3. Κατά παρέκκλιση από το άρθρο 10 παράγραφος 1, ο κάτοχος καταχωρισμένου ενωσιακού σχεδίου ή υποδείγματος δικαιούται να απαγορεύει σε κάθε τρίτο την εισαγωγή, στο πλαίσιο εμπορικών συναλλαγών, από τρίτες χώρες στην Ένωση, προϊόντων που δεν έχουν τεθεί σε ελεύθερη κυκλοφορία στην Ένωση, όταν το σχέδιο ή υπόδειγμα ενσωματώνεται ή εφαρμόζεται με πανομοιότυπο τρόπο στα εν λόγω προϊόντα, ή το σχέδιο ή υπόδειγμα δεν μπορεί να διακριθεί ως προς τα ουσιώδη χαρακτηριστικά του από τα εν λόγω προϊόντα και δεν έχει χορηγηθεί άδεια.</w:t>
      </w:r>
    </w:p>
    <w:p w:rsidR="00C5434F" w:rsidRPr="001006A7" w:rsidRDefault="00C5434F" w:rsidP="00C5434F">
      <w:pPr>
        <w:pStyle w:val="Text1"/>
        <w:rPr>
          <w:noProof/>
        </w:rPr>
      </w:pPr>
      <w:r w:rsidRPr="001006A7">
        <w:rPr>
          <w:noProof/>
        </w:rPr>
        <w:t>Το δικαίωμα που αναφέρεται στο πρώτο εδάφιο παύει να υφίσταται σε περίπτωση που, στο πλαίσιο της διαδικασίας η οποία κινείται, σύμφωνα με τον κανονισμό (ΕΕ) αριθ. 608/2013 του Ευρωπαϊκού Κοινοβουλίου και του Συμβουλίου*, προκειμένου να διαπιστωθεί αν έχει γίνει παραποίηση/απομίμηση του ενωσιακού σχεδίου ή υποδείγματος, ο διασαφιστής ή ο κάτοχος των προϊόντων παράσχει στοιχεία που αποδεικνύουν ότι ο κάτοχος του καταχωρισμένου ενωσιακού σχεδίου ή υποδείγματος δεν δικαιούται να απαγορεύει τη διάθεση των προϊόντων στην αγορά της χώρας τελικού προορισμού.</w:t>
      </w:r>
    </w:p>
    <w:p w:rsidR="00C5434F" w:rsidRPr="001006A7" w:rsidRDefault="00C5434F" w:rsidP="00C5434F">
      <w:pPr>
        <w:pStyle w:val="Text1"/>
        <w:rPr>
          <w:noProof/>
        </w:rPr>
      </w:pPr>
      <w:r w:rsidRPr="001006A7">
        <w:rPr>
          <w:noProof/>
        </w:rPr>
        <w:t>4. Ο κάτοχος μη καταχωρισμένου ενωσιακού σχεδίου ή υποδείγματος δικαιούται να απαγορεύει τις πράξεις που αναφέρονται στις παραγράφους 1 και 2 μόνον εάν η αμφισβητούμενη χρήση απορρέει από αντίγραφο του εν λόγω σχεδίου ή υποδείγματος.</w:t>
      </w:r>
    </w:p>
    <w:p w:rsidR="00C5434F" w:rsidRPr="001006A7" w:rsidRDefault="00C5434F" w:rsidP="00C5434F">
      <w:pPr>
        <w:pStyle w:val="Text1"/>
        <w:rPr>
          <w:noProof/>
        </w:rPr>
      </w:pPr>
      <w:r w:rsidRPr="001006A7">
        <w:rPr>
          <w:noProof/>
        </w:rPr>
        <w:t>Η προαναφερθείσα αμφισβητούμενη χρήση δεν θεωρείται ότι απορρέει από αντίγραφο μη καταχωρισμένου ενωσιακού σχεδίου ή υποδείγματος, εάν το αντίγραφο προέκυψε από ανεξάρτητη δημιουργική εργασία δημιουργού για τον οποίο μπορεί εύλογα να θεωρηθεί ότι δεν γνώριζε το σχέδιο ή το υπόδειγμα που διέθεσε στο κοινό ο κάτοχος.</w:t>
      </w:r>
    </w:p>
    <w:p w:rsidR="00C5434F" w:rsidRPr="001006A7" w:rsidRDefault="00C5434F" w:rsidP="00C5434F">
      <w:pPr>
        <w:pStyle w:val="Text1"/>
        <w:rPr>
          <w:noProof/>
        </w:rPr>
      </w:pPr>
      <w:r w:rsidRPr="001006A7">
        <w:rPr>
          <w:noProof/>
        </w:rPr>
        <w:t>5. Η παράγραφος 4 ισχύει και για καταχωρισμένο ενωσιακό σχέδιο ή υπόδειγμα του οποίου έχει ανασταλεί η δημοσίευση, έως ότου οι σχετικές εγγραφές στο μητρώο και ο φάκελος διατεθούν στο κοινό σύμφωνα με το άρθρο 50 παράγραφος 4.</w:t>
      </w:r>
    </w:p>
    <w:p w:rsidR="00554E6D" w:rsidRPr="001006A7" w:rsidRDefault="00554E6D" w:rsidP="00BA31A6">
      <w:pPr>
        <w:pStyle w:val="Titrearticle"/>
        <w:rPr>
          <w:noProof/>
        </w:rPr>
      </w:pPr>
      <w:r w:rsidRPr="001006A7">
        <w:rPr>
          <w:noProof/>
        </w:rPr>
        <w:t>Άρθρο 20</w:t>
      </w:r>
    </w:p>
    <w:p w:rsidR="00554E6D" w:rsidRPr="001006A7" w:rsidRDefault="00554E6D" w:rsidP="000B3A8F">
      <w:pPr>
        <w:pStyle w:val="NormalCentered"/>
        <w:rPr>
          <w:b/>
          <w:noProof/>
        </w:rPr>
      </w:pPr>
      <w:r w:rsidRPr="001006A7">
        <w:rPr>
          <w:b/>
          <w:noProof/>
        </w:rPr>
        <w:t>Περιορισμός των δικαιωμάτων που παρέχει το ενωσιακό σχέδιο ή υπόδειγμα</w:t>
      </w:r>
    </w:p>
    <w:p w:rsidR="00C5434F" w:rsidRPr="001006A7" w:rsidRDefault="00C5434F" w:rsidP="00C5434F">
      <w:pPr>
        <w:pStyle w:val="Text1"/>
        <w:rPr>
          <w:noProof/>
        </w:rPr>
      </w:pPr>
      <w:r w:rsidRPr="001006A7">
        <w:rPr>
          <w:noProof/>
        </w:rPr>
        <w:t>1. Τα δικαιώματα που παρέχει το ενωσιακό σχέδιο ή υπόδειγμα δεν πρέπει να ασκούνται:</w:t>
      </w:r>
    </w:p>
    <w:p w:rsidR="00554E6D" w:rsidRPr="001006A7" w:rsidRDefault="001006A7" w:rsidP="001006A7">
      <w:pPr>
        <w:pStyle w:val="Point1"/>
        <w:rPr>
          <w:noProof/>
        </w:rPr>
      </w:pPr>
      <w:r>
        <w:rPr>
          <w:noProof/>
        </w:rPr>
        <w:t>α)</w:t>
      </w:r>
      <w:r w:rsidRPr="001006A7">
        <w:rPr>
          <w:noProof/>
        </w:rPr>
        <w:tab/>
      </w:r>
      <w:r w:rsidR="00554E6D" w:rsidRPr="001006A7">
        <w:rPr>
          <w:noProof/>
        </w:rPr>
        <w:t>σε ιδιωτικές πράξεις που διενεργούνται για μη εμπορικούς σκοπούς·</w:t>
      </w:r>
    </w:p>
    <w:p w:rsidR="00554E6D" w:rsidRPr="001006A7" w:rsidRDefault="001006A7" w:rsidP="001006A7">
      <w:pPr>
        <w:pStyle w:val="Point1"/>
        <w:rPr>
          <w:noProof/>
          <w:szCs w:val="24"/>
        </w:rPr>
      </w:pPr>
      <w:r>
        <w:rPr>
          <w:noProof/>
        </w:rPr>
        <w:t>β)</w:t>
      </w:r>
      <w:r w:rsidRPr="001006A7">
        <w:rPr>
          <w:noProof/>
        </w:rPr>
        <w:tab/>
      </w:r>
      <w:r w:rsidR="00554E6D" w:rsidRPr="001006A7">
        <w:rPr>
          <w:noProof/>
        </w:rPr>
        <w:t>σε πράξεις που διενεργούνται για πειραματικούς σκοπούς·</w:t>
      </w:r>
    </w:p>
    <w:p w:rsidR="00554E6D" w:rsidRPr="001006A7" w:rsidRDefault="001006A7" w:rsidP="001006A7">
      <w:pPr>
        <w:pStyle w:val="Point1"/>
        <w:rPr>
          <w:noProof/>
        </w:rPr>
      </w:pPr>
      <w:r>
        <w:rPr>
          <w:noProof/>
        </w:rPr>
        <w:t>γ)</w:t>
      </w:r>
      <w:r w:rsidRPr="001006A7">
        <w:rPr>
          <w:noProof/>
        </w:rPr>
        <w:tab/>
      </w:r>
      <w:r w:rsidR="00554E6D" w:rsidRPr="001006A7">
        <w:rPr>
          <w:noProof/>
        </w:rPr>
        <w:t xml:space="preserve">σε πράξεις αναπαραγωγής του σχεδίου ή υποδείγματος χάριν παραδείγματος ή διδασκαλίας· </w:t>
      </w:r>
    </w:p>
    <w:p w:rsidR="00FB74BF" w:rsidRPr="001006A7" w:rsidRDefault="001006A7" w:rsidP="001006A7">
      <w:pPr>
        <w:pStyle w:val="Point1"/>
        <w:rPr>
          <w:noProof/>
        </w:rPr>
      </w:pPr>
      <w:r>
        <w:rPr>
          <w:noProof/>
        </w:rPr>
        <w:lastRenderedPageBreak/>
        <w:t>δ)</w:t>
      </w:r>
      <w:r w:rsidRPr="001006A7">
        <w:rPr>
          <w:noProof/>
        </w:rPr>
        <w:tab/>
      </w:r>
      <w:r w:rsidR="008F3403" w:rsidRPr="001006A7">
        <w:rPr>
          <w:noProof/>
        </w:rPr>
        <w:t>σε πράξεις που διενεργούνται με σκοπό να προσδιοριστεί ή να υποδειχθεί ένα προϊόν ως προϊόν του δικαιούχου του σχεδίου ή υποδείγματος·</w:t>
      </w:r>
    </w:p>
    <w:p w:rsidR="008F3403" w:rsidRPr="001006A7" w:rsidRDefault="001006A7" w:rsidP="001006A7">
      <w:pPr>
        <w:pStyle w:val="Point1"/>
        <w:rPr>
          <w:noProof/>
        </w:rPr>
      </w:pPr>
      <w:r>
        <w:rPr>
          <w:noProof/>
        </w:rPr>
        <w:t>ε)</w:t>
      </w:r>
      <w:r w:rsidRPr="001006A7">
        <w:rPr>
          <w:noProof/>
        </w:rPr>
        <w:tab/>
      </w:r>
      <w:r w:rsidR="008F3403" w:rsidRPr="001006A7">
        <w:rPr>
          <w:noProof/>
        </w:rPr>
        <w:t>σε πράξεις που διενεργούνται για σκοπούς σχολιασμού, κριτικής ή παρωδίας·</w:t>
      </w:r>
    </w:p>
    <w:p w:rsidR="00667923" w:rsidRPr="001006A7" w:rsidRDefault="001006A7" w:rsidP="001006A7">
      <w:pPr>
        <w:pStyle w:val="Point1"/>
        <w:rPr>
          <w:noProof/>
        </w:rPr>
      </w:pPr>
      <w:r>
        <w:rPr>
          <w:noProof/>
        </w:rPr>
        <w:t>στ)</w:t>
      </w:r>
      <w:r w:rsidRPr="001006A7">
        <w:rPr>
          <w:noProof/>
        </w:rPr>
        <w:tab/>
      </w:r>
      <w:r w:rsidR="00667923" w:rsidRPr="001006A7">
        <w:rPr>
          <w:noProof/>
        </w:rPr>
        <w:t>στον εξοπλισμό πλοίων και αεροσκαφών εγγεγραμμένων σε τρίτη χώρα, όταν αυτά εισέρχονται προσωρινά στο έδαφος της Ένωσης·</w:t>
      </w:r>
    </w:p>
    <w:p w:rsidR="00667923" w:rsidRPr="001006A7" w:rsidRDefault="001006A7" w:rsidP="001006A7">
      <w:pPr>
        <w:pStyle w:val="Point1"/>
        <w:rPr>
          <w:noProof/>
        </w:rPr>
      </w:pPr>
      <w:r>
        <w:rPr>
          <w:noProof/>
        </w:rPr>
        <w:t>ζ)</w:t>
      </w:r>
      <w:r w:rsidRPr="001006A7">
        <w:rPr>
          <w:noProof/>
        </w:rPr>
        <w:tab/>
      </w:r>
      <w:r w:rsidR="00667923" w:rsidRPr="001006A7">
        <w:rPr>
          <w:noProof/>
        </w:rPr>
        <w:t>στην εισαγωγή στην Ένωση ανταλλακτικών και εξαρτημάτων με σκοπό την επισκευή των πλοίων και αεροσκαφών που αναφέρονται στο στοιχείο στ)·</w:t>
      </w:r>
    </w:p>
    <w:p w:rsidR="00667923" w:rsidRPr="001006A7" w:rsidRDefault="001006A7" w:rsidP="001006A7">
      <w:pPr>
        <w:pStyle w:val="Point1"/>
        <w:rPr>
          <w:noProof/>
        </w:rPr>
      </w:pPr>
      <w:r>
        <w:rPr>
          <w:noProof/>
        </w:rPr>
        <w:t>η)</w:t>
      </w:r>
      <w:r w:rsidRPr="001006A7">
        <w:rPr>
          <w:noProof/>
        </w:rPr>
        <w:tab/>
      </w:r>
      <w:r w:rsidR="00667923" w:rsidRPr="001006A7">
        <w:rPr>
          <w:noProof/>
        </w:rPr>
        <w:t>στην εκτέλεση επισκευών επί των πλοίων και αεροσκαφών που αναφέρονται στο στοιχείο στ).</w:t>
      </w:r>
    </w:p>
    <w:p w:rsidR="00C25C48" w:rsidRPr="001006A7" w:rsidRDefault="00C25C48" w:rsidP="00C25C48">
      <w:pPr>
        <w:pStyle w:val="Text1"/>
        <w:rPr>
          <w:noProof/>
        </w:rPr>
      </w:pPr>
      <w:r w:rsidRPr="001006A7">
        <w:rPr>
          <w:noProof/>
        </w:rPr>
        <w:t>2. Η παράγραφος 1 στοιχεία γ), δ) και ε) εφαρμόζεται μόνον όταν οι πράξεις δεν αντίκεινται στα συναλλακτικά ήθη και δεν βλάπτουν αδικαιολόγητα τη συνήθη εκμετάλλευση του σχεδίου ή υποδείγματος και, στην περίπτωση του στοιχείου γ), όταν μνημονεύεται η πηγή του προϊόντος στο οποίο ενσωματώνεται ή εφαρμόζεται το σχέδιο ή υπόδειγμα.</w:t>
      </w:r>
    </w:p>
    <w:p w:rsidR="00B20798" w:rsidRPr="001006A7" w:rsidRDefault="00B20798" w:rsidP="00BA31A6">
      <w:pPr>
        <w:pStyle w:val="Titrearticle"/>
        <w:rPr>
          <w:noProof/>
        </w:rPr>
      </w:pPr>
      <w:r w:rsidRPr="001006A7">
        <w:rPr>
          <w:noProof/>
        </w:rPr>
        <w:t>Άρθρο 20a</w:t>
      </w:r>
    </w:p>
    <w:p w:rsidR="00B20798" w:rsidRPr="001006A7" w:rsidRDefault="00B20798" w:rsidP="000B3A8F">
      <w:pPr>
        <w:pStyle w:val="NormalCentered"/>
        <w:rPr>
          <w:b/>
          <w:noProof/>
        </w:rPr>
      </w:pPr>
      <w:r w:rsidRPr="001006A7">
        <w:rPr>
          <w:b/>
          <w:noProof/>
        </w:rPr>
        <w:t>Ρήτρα επισκευής</w:t>
      </w:r>
    </w:p>
    <w:p w:rsidR="00B20798" w:rsidRPr="001006A7" w:rsidRDefault="00B20798" w:rsidP="00D16F18">
      <w:pPr>
        <w:pStyle w:val="Text1"/>
        <w:rPr>
          <w:rFonts w:asciiTheme="minorHAnsi" w:hAnsiTheme="minorHAnsi" w:cstheme="minorBidi"/>
          <w:noProof/>
        </w:rPr>
      </w:pPr>
      <w:r w:rsidRPr="001006A7">
        <w:rPr>
          <w:noProof/>
        </w:rPr>
        <w:t xml:space="preserve">1. Δεν παρέχεται προστασία σε ενωσιακό σχέδιο ή υπόδειγμα που αποτελεί συστατικό σύνθετου προϊόντος, από την εμφάνιση του οποίου εξαρτάται το σχέδιο ή υπόδειγμα του συστατικού, και το οποίο χρησιμοποιείται κατά την έννοια του άρθρου 19 παράγραφος 1 αποκλειστικά για την επισκευή του εν λόγω σύνθετου προϊόντος με σκοπό την αποκατάσταση της αρχικής του εμφάνισης. </w:t>
      </w:r>
    </w:p>
    <w:p w:rsidR="00B20798" w:rsidRPr="001006A7" w:rsidRDefault="00B20798" w:rsidP="00D16F18">
      <w:pPr>
        <w:pStyle w:val="Text1"/>
        <w:rPr>
          <w:noProof/>
          <w:szCs w:val="24"/>
        </w:rPr>
      </w:pPr>
      <w:r w:rsidRPr="001006A7">
        <w:rPr>
          <w:noProof/>
        </w:rPr>
        <w:t>2. Δεν μπορεί να επικαλεστεί την παράγραφο 1 ο κατασκευαστής ή πωλητής ενός συστατικού σύνθετου προϊόντος ο οποίος δεν έχει ενημερώσει δεόντως τους καταναλωτές, μέσω σαφούς και ευδιάκριτης ένδειξης στο προϊόν ή σε άλλη κατάλληλη μορφή, σχετικά με την προέλευση του προϊόντος που πρόκειται να χρησιμοποιηθεί για την επισκευή του σύνθετου προϊόντος, ώστε αυτοί να μπορούν να προβούν σε συνειδητή επιλογή μεταξύ ανταγωνιστικών προϊόντων που μπορούν να χρησιμοποιηθούν για την επισκευή.</w:t>
      </w:r>
    </w:p>
    <w:p w:rsidR="00546E33" w:rsidRPr="001006A7" w:rsidRDefault="00546E33" w:rsidP="009C6925">
      <w:pPr>
        <w:pStyle w:val="Titrearticle"/>
        <w:rPr>
          <w:noProof/>
        </w:rPr>
      </w:pPr>
      <w:r w:rsidRPr="001006A7">
        <w:rPr>
          <w:noProof/>
        </w:rPr>
        <w:t>Άρθρο 21</w:t>
      </w:r>
    </w:p>
    <w:p w:rsidR="00546E33" w:rsidRPr="001006A7" w:rsidRDefault="00546E33" w:rsidP="000B3A8F">
      <w:pPr>
        <w:pStyle w:val="NormalCentered"/>
        <w:rPr>
          <w:b/>
          <w:noProof/>
        </w:rPr>
      </w:pPr>
      <w:r w:rsidRPr="001006A7">
        <w:rPr>
          <w:b/>
          <w:noProof/>
        </w:rPr>
        <w:t>Ανάλωση δικαιωμάτων</w:t>
      </w:r>
    </w:p>
    <w:p w:rsidR="00C25C48" w:rsidRPr="001006A7" w:rsidRDefault="00C25C48" w:rsidP="00C25C48">
      <w:pPr>
        <w:pStyle w:val="Text1"/>
        <w:rPr>
          <w:noProof/>
        </w:rPr>
      </w:pPr>
      <w:r w:rsidRPr="001006A7">
        <w:rPr>
          <w:noProof/>
        </w:rPr>
        <w:t>Τα δικαιώματα που παρέχει ένα ενωσιακό σχέδιο ή υπόδειγμα δεν εκτείνονται στις πράξεις που αφορούν προϊόν στο οποίο ενσωματώνεται ή εφαρμόζεται ένα σχέδιο ή υπόδειγμα που εμπίπτει στο πεδίο προστασίας του ενωσιακού σχεδίου ή υποδείγματος, όταν το προϊόν έχει διατεθεί στην αγορά του Ευρωπαϊκού Οικονομικού Χώρου (ΕΟΧ) από τον κάτοχο του ενωσιακού σχεδίου ή υποδείγματος ή με τη συγκατάθεσή του.</w:t>
      </w:r>
    </w:p>
    <w:p w:rsidR="00113C72" w:rsidRPr="001006A7" w:rsidRDefault="006B3C76" w:rsidP="00113C72">
      <w:pPr>
        <w:pStyle w:val="Point1"/>
        <w:rPr>
          <w:noProof/>
          <w:u w:val="single"/>
        </w:rPr>
      </w:pPr>
      <w:r w:rsidRPr="001006A7">
        <w:rPr>
          <w:noProof/>
        </w:rPr>
        <w:tab/>
      </w:r>
    </w:p>
    <w:p w:rsidR="00113C72" w:rsidRPr="001006A7" w:rsidRDefault="00113C72" w:rsidP="00113C72">
      <w:pPr>
        <w:pStyle w:val="Text1"/>
        <w:rPr>
          <w:noProof/>
        </w:rPr>
      </w:pPr>
      <w:r w:rsidRPr="001006A7">
        <w:rPr>
          <w:noProof/>
        </w:rPr>
        <w:t>* Κανονισμός (ΕΕ) αριθ. 608/2013 του Ευρωπαϊκού Κοινοβουλίου και του Συμβουλίου, της 12ης Ιουνίου 2013, σχετικά με την τελωνειακή επιβολή των δικαιωμάτων διανοητικής ιδιοκτησίας και την κατάργηση του κανονισμού (ΕΚ) αριθ. 1383/2003 του Συμβουλίου (ΕΕ L 181 της 29.6.2013, σ. 15).»·</w:t>
      </w:r>
    </w:p>
    <w:p w:rsidR="00C25C48" w:rsidRPr="001006A7" w:rsidRDefault="00CB2907" w:rsidP="00CB2907">
      <w:pPr>
        <w:pStyle w:val="Point0"/>
        <w:rPr>
          <w:noProof/>
        </w:rPr>
      </w:pPr>
      <w:r w:rsidRPr="00CB2907">
        <w:t>(17)</w:t>
      </w:r>
      <w:r w:rsidRPr="00CB2907">
        <w:tab/>
      </w:r>
      <w:r w:rsidR="0015344F" w:rsidRPr="001006A7">
        <w:rPr>
          <w:noProof/>
        </w:rPr>
        <w:t>Στο άρθρο 24, η παράγραφος 2 αντικαθίσταται από το ακόλουθο κείμενο:</w:t>
      </w:r>
    </w:p>
    <w:p w:rsidR="00C25C48" w:rsidRPr="001006A7" w:rsidRDefault="00C25C48" w:rsidP="00C25C48">
      <w:pPr>
        <w:pStyle w:val="Text1"/>
        <w:rPr>
          <w:noProof/>
        </w:rPr>
      </w:pPr>
      <w:r w:rsidRPr="001006A7">
        <w:rPr>
          <w:noProof/>
        </w:rPr>
        <w:lastRenderedPageBreak/>
        <w:t>«2. Ένα ενωσιακό σχέδιο ή υπόδειγμα μπορεί να κηρυχθεί άκυρο ακόμη και μετά την απόσβεση του δικαιώματος ή την παραίτηση από αυτό, εάν ο αιτών αποδείξει ότι υπάρχει έννομο συμφέρον για την έκδοση απόφασης επί της ουσίας.»·</w:t>
      </w:r>
    </w:p>
    <w:p w:rsidR="00C25C48" w:rsidRPr="001006A7" w:rsidRDefault="00CB2907" w:rsidP="00CB2907">
      <w:pPr>
        <w:pStyle w:val="Point0"/>
        <w:rPr>
          <w:noProof/>
        </w:rPr>
      </w:pPr>
      <w:r w:rsidRPr="00CB2907">
        <w:t>(18)</w:t>
      </w:r>
      <w:r w:rsidRPr="00CB2907">
        <w:tab/>
      </w:r>
      <w:r w:rsidR="00C25C48" w:rsidRPr="001006A7">
        <w:rPr>
          <w:noProof/>
        </w:rPr>
        <w:t>το άρθρο 25 αντικαθίσταται από το ακόλουθο κείμενο:</w:t>
      </w:r>
    </w:p>
    <w:p w:rsidR="009E3EA0" w:rsidRPr="001006A7" w:rsidRDefault="009E3EA0" w:rsidP="00BA31A6">
      <w:pPr>
        <w:pStyle w:val="Titrearticle"/>
        <w:rPr>
          <w:noProof/>
        </w:rPr>
      </w:pPr>
      <w:r w:rsidRPr="001006A7">
        <w:rPr>
          <w:noProof/>
        </w:rPr>
        <w:t>«Άρθρο 25</w:t>
      </w:r>
    </w:p>
    <w:p w:rsidR="009E3EA0" w:rsidRPr="001006A7" w:rsidRDefault="009E3EA0" w:rsidP="000B3A8F">
      <w:pPr>
        <w:pStyle w:val="NormalCentered"/>
        <w:rPr>
          <w:b/>
          <w:noProof/>
        </w:rPr>
      </w:pPr>
      <w:r w:rsidRPr="001006A7">
        <w:rPr>
          <w:b/>
          <w:noProof/>
        </w:rPr>
        <w:t>Λόγοι ακυρότητας</w:t>
      </w:r>
    </w:p>
    <w:p w:rsidR="00C25C48" w:rsidRPr="001006A7" w:rsidRDefault="00C25C48" w:rsidP="00C25C48">
      <w:pPr>
        <w:pStyle w:val="Text1"/>
        <w:rPr>
          <w:noProof/>
        </w:rPr>
      </w:pPr>
      <w:r w:rsidRPr="001006A7">
        <w:rPr>
          <w:noProof/>
        </w:rPr>
        <w:t>1. Το ενωσιακό σχέδιο ή υπόδειγμα μπορεί να κηρυχθεί άκυρο μόνο στις ακόλουθες περιπτώσεις:</w:t>
      </w:r>
    </w:p>
    <w:p w:rsidR="009E3EA0" w:rsidRPr="001006A7" w:rsidRDefault="001006A7" w:rsidP="001006A7">
      <w:pPr>
        <w:pStyle w:val="Point1"/>
        <w:rPr>
          <w:noProof/>
        </w:rPr>
      </w:pPr>
      <w:r>
        <w:rPr>
          <w:noProof/>
        </w:rPr>
        <w:t>α)</w:t>
      </w:r>
      <w:r w:rsidRPr="001006A7">
        <w:rPr>
          <w:noProof/>
        </w:rPr>
        <w:tab/>
      </w:r>
      <w:r w:rsidR="009E3EA0" w:rsidRPr="001006A7">
        <w:rPr>
          <w:noProof/>
        </w:rPr>
        <w:t>το ενωσιακό σχέδιο ή υπόδειγμα δεν αντιστοιχεί στον ορισμό του άρθρου 3 στοιχείο 1·</w:t>
      </w:r>
    </w:p>
    <w:p w:rsidR="009E3EA0" w:rsidRPr="001006A7" w:rsidRDefault="001006A7" w:rsidP="001006A7">
      <w:pPr>
        <w:pStyle w:val="Point1"/>
        <w:rPr>
          <w:noProof/>
        </w:rPr>
      </w:pPr>
      <w:r>
        <w:rPr>
          <w:noProof/>
        </w:rPr>
        <w:t>β)</w:t>
      </w:r>
      <w:r w:rsidRPr="001006A7">
        <w:rPr>
          <w:noProof/>
        </w:rPr>
        <w:tab/>
      </w:r>
      <w:r w:rsidR="00496C7A" w:rsidRPr="001006A7">
        <w:rPr>
          <w:noProof/>
        </w:rPr>
        <w:t>το ενωσιακό σχέδιο ή υπόδειγμα δεν πληροί τις προϋποθέσεις που ορίζονται στα άρθρα 4 έως 9·</w:t>
      </w:r>
    </w:p>
    <w:p w:rsidR="009E3EA0" w:rsidRPr="001006A7" w:rsidRDefault="001006A7" w:rsidP="001006A7">
      <w:pPr>
        <w:pStyle w:val="Point1"/>
        <w:rPr>
          <w:noProof/>
        </w:rPr>
      </w:pPr>
      <w:r>
        <w:rPr>
          <w:noProof/>
        </w:rPr>
        <w:t>γ)</w:t>
      </w:r>
      <w:r w:rsidRPr="001006A7">
        <w:rPr>
          <w:noProof/>
        </w:rPr>
        <w:tab/>
      </w:r>
      <w:r w:rsidR="009E3EA0" w:rsidRPr="001006A7">
        <w:rPr>
          <w:noProof/>
        </w:rPr>
        <w:t>βάσει απόφασης του αρμόδιου δικαστηρίου ή της αρμόδιας αρχής, ο δικαιούχος δεν έχει δικαίωμα επί του ενωσιακού σχεδίου ή υποδείγματος κατά την έννοια του άρθρου 14·</w:t>
      </w:r>
    </w:p>
    <w:p w:rsidR="009E3EA0" w:rsidRPr="001006A7" w:rsidRDefault="001006A7" w:rsidP="001006A7">
      <w:pPr>
        <w:pStyle w:val="Point1"/>
        <w:rPr>
          <w:noProof/>
        </w:rPr>
      </w:pPr>
      <w:r>
        <w:rPr>
          <w:noProof/>
        </w:rPr>
        <w:t>δ)</w:t>
      </w:r>
      <w:r w:rsidRPr="001006A7">
        <w:rPr>
          <w:noProof/>
        </w:rPr>
        <w:tab/>
      </w:r>
      <w:r w:rsidR="009E3EA0" w:rsidRPr="001006A7">
        <w:rPr>
          <w:noProof/>
        </w:rPr>
        <w:t>το ενωσιακό σχέδιο ή υπόδειγμα συγκρούεται με προγενέστερο σχέδιο ή υπόδειγμα το οποίο έχει διατεθεί στο κοινό, και το οποίο προστατεύεται από ημερομηνία προγενέστερη από την ημερομηνία κατάθεσης της αίτησης καταχώρισης ή, εάν διεκδικείται προτεραιότητα, από την ημερομηνία προτεραιότητας του ενωσιακού σχεδίου ή υποδείγματος:</w:t>
      </w:r>
    </w:p>
    <w:p w:rsidR="009E3EA0" w:rsidRPr="001006A7" w:rsidRDefault="00CA7904" w:rsidP="00BA31A6">
      <w:pPr>
        <w:pStyle w:val="Text2"/>
        <w:rPr>
          <w:noProof/>
        </w:rPr>
      </w:pPr>
      <w:r w:rsidRPr="001006A7">
        <w:rPr>
          <w:noProof/>
        </w:rPr>
        <w:t xml:space="preserve">i) με καταχωρισμένο ενωσιακό σχέδιο ή υπόδειγμα ή με αίτηση για καταχώριση ενωσιακού σχεδίου ή υποδείγματος, με την επιφύλαξη της καταχώρισής του, </w:t>
      </w:r>
    </w:p>
    <w:p w:rsidR="009E3EA0" w:rsidRPr="001006A7" w:rsidRDefault="00CA7904" w:rsidP="00BA31A6">
      <w:pPr>
        <w:pStyle w:val="Text2"/>
        <w:rPr>
          <w:noProof/>
        </w:rPr>
      </w:pPr>
      <w:r w:rsidRPr="001006A7">
        <w:rPr>
          <w:noProof/>
        </w:rPr>
        <w:t>ii) με δικαίωμα επί καταχωρισμένου σχεδίου ή υποδείγματος σε κράτος μέλος ή με αίτηση για απόκτηση του εν λόγω δικαιώματος, με την επιφύλαξη της καταχώρισής του, ή</w:t>
      </w:r>
    </w:p>
    <w:p w:rsidR="009E3EA0" w:rsidRPr="001006A7" w:rsidRDefault="00942EAF" w:rsidP="00BA31A6">
      <w:pPr>
        <w:pStyle w:val="Text2"/>
        <w:rPr>
          <w:noProof/>
        </w:rPr>
      </w:pPr>
      <w:r w:rsidRPr="001006A7">
        <w:rPr>
          <w:noProof/>
        </w:rPr>
        <w:t>iii) με δικαίωμα επί σχεδίου ή υποδείγματος καταχωρισμένο βάσει της Πράξης της Γενεύης του Διακανονισμού της Χάγης για τη διεθνή καταχώριση των βιομηχανικών σχεδίων και υποδειγμάτων του 1999 (στο εξής: πράξη της Γενεύης), το οποίο έχει ισχύ στην Ένωση, ή με αίτηση για απόκτηση του εν λόγω δικαιώματος, με την επιφύλαξη της καταχώρισής του·</w:t>
      </w:r>
    </w:p>
    <w:p w:rsidR="009E3EA0" w:rsidRPr="001006A7" w:rsidRDefault="001006A7" w:rsidP="001006A7">
      <w:pPr>
        <w:pStyle w:val="Point1"/>
        <w:rPr>
          <w:noProof/>
        </w:rPr>
      </w:pPr>
      <w:r>
        <w:rPr>
          <w:noProof/>
        </w:rPr>
        <w:t>ε)</w:t>
      </w:r>
      <w:r w:rsidRPr="001006A7">
        <w:rPr>
          <w:noProof/>
        </w:rPr>
        <w:tab/>
      </w:r>
      <w:r w:rsidR="009E3EA0" w:rsidRPr="001006A7">
        <w:rPr>
          <w:noProof/>
        </w:rPr>
        <w:t>σε μεταγενέστερο σχέδιο ή υπόδειγμα γίνεται χρήση διακριτικού σημείου, και το ενωσιακό δίκαιο ή η νομοθεσία του κράτους μέλους η οποία διέπει αυτό το διακριτικό σημείο παρέχει στον δικαιούχο του δικαίωμα να απαγορεύει την εν λόγω χρήση·</w:t>
      </w:r>
    </w:p>
    <w:p w:rsidR="009E3EA0" w:rsidRPr="001006A7" w:rsidRDefault="001006A7" w:rsidP="001006A7">
      <w:pPr>
        <w:pStyle w:val="Point1"/>
        <w:rPr>
          <w:noProof/>
        </w:rPr>
      </w:pPr>
      <w:r>
        <w:rPr>
          <w:noProof/>
        </w:rPr>
        <w:t>στ)</w:t>
      </w:r>
      <w:r w:rsidRPr="001006A7">
        <w:rPr>
          <w:noProof/>
        </w:rPr>
        <w:tab/>
      </w:r>
      <w:r w:rsidR="009E3EA0" w:rsidRPr="001006A7">
        <w:rPr>
          <w:noProof/>
        </w:rPr>
        <w:t>το σχέδιο ή το υπόδειγμα συνιστά μη επιτρεπόμενη χρήση έργου το οποίο προστατεύεται βάσει της νομοθεσίας κράτους μέλους περί πνευματικής ιδιοκτησίας·</w:t>
      </w:r>
    </w:p>
    <w:p w:rsidR="009E3EA0" w:rsidRPr="001006A7" w:rsidRDefault="001006A7" w:rsidP="001006A7">
      <w:pPr>
        <w:pStyle w:val="Point1"/>
        <w:rPr>
          <w:noProof/>
        </w:rPr>
      </w:pPr>
      <w:r>
        <w:rPr>
          <w:noProof/>
        </w:rPr>
        <w:t>ζ)</w:t>
      </w:r>
      <w:r w:rsidRPr="001006A7">
        <w:rPr>
          <w:noProof/>
        </w:rPr>
        <w:tab/>
      </w:r>
      <w:r w:rsidR="009E3EA0" w:rsidRPr="001006A7">
        <w:rPr>
          <w:noProof/>
        </w:rPr>
        <w:t>το σχέδιο ή το υπόδειγμα συνιστά ακατάλληλη χρήση οποιουδήποτε από τα στοιχεία που απαριθμούνται στο άρθρο 6β της σύμβασης των Παρισίων για την προστασία της βιομηχανικής ιδιοκτησίας (στο εξής: σύμβαση των Παρισίων), ή σημείων, εμβλημάτων και θυρεών εκτός εκείνων που καλύπτονται από το εν λόγω άρθρο, τα οποία όμως έχουν ιδιαίτερη σημασία από άποψη δημόσιου συμφέροντος σε ένα κράτος μέλος.</w:t>
      </w:r>
    </w:p>
    <w:p w:rsidR="00C25C48" w:rsidRPr="001006A7" w:rsidRDefault="00C25C48" w:rsidP="00AD3343">
      <w:pPr>
        <w:pStyle w:val="Text1"/>
        <w:rPr>
          <w:noProof/>
        </w:rPr>
      </w:pPr>
      <w:r w:rsidRPr="001006A7">
        <w:rPr>
          <w:noProof/>
        </w:rPr>
        <w:lastRenderedPageBreak/>
        <w:t>2. Τους λόγους ακυρότητας που προβλέπονται στην παράγραφο 1 στοιχεία α) και β) μπορούν να επικαλεσθούν οι εξής:</w:t>
      </w:r>
    </w:p>
    <w:p w:rsidR="004467C2" w:rsidRPr="001006A7" w:rsidRDefault="001006A7" w:rsidP="001006A7">
      <w:pPr>
        <w:pStyle w:val="Point1"/>
        <w:rPr>
          <w:noProof/>
        </w:rPr>
      </w:pPr>
      <w:r>
        <w:rPr>
          <w:noProof/>
        </w:rPr>
        <w:t>α)</w:t>
      </w:r>
      <w:r w:rsidRPr="001006A7">
        <w:rPr>
          <w:noProof/>
        </w:rPr>
        <w:tab/>
      </w:r>
      <w:r w:rsidR="009E3EA0" w:rsidRPr="001006A7">
        <w:rPr>
          <w:noProof/>
        </w:rPr>
        <w:t>κάθε φυσικό ή νομικό πρόσωπο·</w:t>
      </w:r>
    </w:p>
    <w:p w:rsidR="009E3EA0" w:rsidRPr="001006A7" w:rsidRDefault="001006A7" w:rsidP="001006A7">
      <w:pPr>
        <w:pStyle w:val="Point1"/>
        <w:rPr>
          <w:noProof/>
        </w:rPr>
      </w:pPr>
      <w:r>
        <w:rPr>
          <w:noProof/>
        </w:rPr>
        <w:t>β)</w:t>
      </w:r>
      <w:r w:rsidRPr="001006A7">
        <w:rPr>
          <w:noProof/>
        </w:rPr>
        <w:tab/>
      </w:r>
      <w:r w:rsidR="009E3EA0" w:rsidRPr="001006A7">
        <w:rPr>
          <w:noProof/>
        </w:rPr>
        <w:t>κάθε ομάδα ή φορέας που έχει συσταθεί με σκοπό την εκπροσώπηση των συμφερόντων κατασκευαστών, παραγωγών, παρόχων υπηρεσιών, εμπόρων ή καταναλωτών, εφόσον η εν λόγω ομάδα ή ο εν λόγω φορέας μπορεί να παρίσταται ενώπιον δικαστηρίου σύμφωνα με το δίκαιο στο οποίο υπάγεται.</w:t>
      </w:r>
    </w:p>
    <w:p w:rsidR="00BF79FC" w:rsidRPr="001006A7" w:rsidRDefault="00BF79FC" w:rsidP="006643A5">
      <w:pPr>
        <w:pStyle w:val="Text1"/>
        <w:rPr>
          <w:noProof/>
        </w:rPr>
      </w:pPr>
      <w:r w:rsidRPr="001006A7">
        <w:rPr>
          <w:noProof/>
        </w:rPr>
        <w:t>3. Τον λόγο ακυρότητας που προβλέπεται στην παράγραφο 1 στοιχείο γ) μπορεί να επικαλείται μόνον ο δικαιούχος ενωσιακού σχεδίου ή υποδείγματος δυνάμει του άρθρου 14.</w:t>
      </w:r>
    </w:p>
    <w:p w:rsidR="009E3EA0" w:rsidRPr="001006A7" w:rsidRDefault="00BF79FC" w:rsidP="003521E0">
      <w:pPr>
        <w:pStyle w:val="Text1"/>
        <w:rPr>
          <w:noProof/>
        </w:rPr>
      </w:pPr>
      <w:r w:rsidRPr="001006A7">
        <w:rPr>
          <w:noProof/>
        </w:rPr>
        <w:t>4. Τους λόγους ακυρότητας που προβλέπονται στην παράγραφο 1 στοιχεία δ), ε) και στ) μπορούν να επικαλεσθούν μόνο οι εξής:</w:t>
      </w:r>
    </w:p>
    <w:p w:rsidR="001A14D5" w:rsidRPr="001006A7" w:rsidRDefault="001006A7" w:rsidP="001006A7">
      <w:pPr>
        <w:pStyle w:val="Point1"/>
        <w:rPr>
          <w:noProof/>
        </w:rPr>
      </w:pPr>
      <w:r>
        <w:rPr>
          <w:noProof/>
        </w:rPr>
        <w:t>α)</w:t>
      </w:r>
      <w:r w:rsidRPr="001006A7">
        <w:rPr>
          <w:noProof/>
        </w:rPr>
        <w:tab/>
      </w:r>
      <w:r w:rsidR="007134FD" w:rsidRPr="001006A7">
        <w:rPr>
          <w:noProof/>
        </w:rPr>
        <w:t>ο υποβάλλων την αίτηση ή ο κάτοχος του προγενέστερου δικαιώματος·</w:t>
      </w:r>
    </w:p>
    <w:p w:rsidR="001A14D5" w:rsidRPr="001006A7" w:rsidRDefault="001006A7" w:rsidP="001006A7">
      <w:pPr>
        <w:pStyle w:val="Point1"/>
        <w:rPr>
          <w:noProof/>
        </w:rPr>
      </w:pPr>
      <w:r>
        <w:rPr>
          <w:noProof/>
        </w:rPr>
        <w:t>β)</w:t>
      </w:r>
      <w:r w:rsidRPr="001006A7">
        <w:rPr>
          <w:noProof/>
        </w:rPr>
        <w:tab/>
      </w:r>
      <w:r w:rsidR="009E3EA0" w:rsidRPr="001006A7">
        <w:rPr>
          <w:noProof/>
        </w:rPr>
        <w:t>τα πρόσωπα τα οποία, σύμφωνα με τη νομοθεσία της Ένωσης ή το δίκαιο του οικείου κράτους μέλους, δικαιούνται να ασκούν τα εν λόγω δικαιώματα·</w:t>
      </w:r>
    </w:p>
    <w:p w:rsidR="009E3EA0" w:rsidRPr="001006A7" w:rsidRDefault="001006A7" w:rsidP="001006A7">
      <w:pPr>
        <w:pStyle w:val="Point1"/>
        <w:rPr>
          <w:noProof/>
        </w:rPr>
      </w:pPr>
      <w:r>
        <w:rPr>
          <w:noProof/>
        </w:rPr>
        <w:t>γ)</w:t>
      </w:r>
      <w:r w:rsidRPr="001006A7">
        <w:rPr>
          <w:noProof/>
        </w:rPr>
        <w:tab/>
      </w:r>
      <w:r w:rsidR="007134FD" w:rsidRPr="001006A7">
        <w:rPr>
          <w:noProof/>
        </w:rPr>
        <w:t xml:space="preserve">κάτοχος άδειας εκμετάλλευσης εξουσιοδοτημένος </w:t>
      </w:r>
      <w:bookmarkStart w:id="3" w:name="_Hlk72406000"/>
      <w:r w:rsidR="007134FD" w:rsidRPr="001006A7">
        <w:rPr>
          <w:noProof/>
        </w:rPr>
        <w:t>από δικαιούχο σήματος ή από δικαιούχο σχεδίου ή υποδείγματος</w:t>
      </w:r>
      <w:bookmarkEnd w:id="3"/>
      <w:r w:rsidR="007134FD" w:rsidRPr="001006A7">
        <w:rPr>
          <w:noProof/>
        </w:rPr>
        <w:t>.</w:t>
      </w:r>
    </w:p>
    <w:p w:rsidR="00BF79FC" w:rsidRPr="001006A7" w:rsidRDefault="00BF79FC" w:rsidP="00F14760">
      <w:pPr>
        <w:pStyle w:val="Text1"/>
        <w:rPr>
          <w:noProof/>
        </w:rPr>
      </w:pPr>
      <w:r w:rsidRPr="001006A7">
        <w:rPr>
          <w:noProof/>
        </w:rPr>
        <w:t>5. Τον λόγο ακυρότητας που προβλέπεται στην παράγραφο 1 στοιχείο ζ) μπορεί να επικαλεσθεί μόνον το πρόσωπο ή ο φορέας που αφορά η ακατάλληλη χρήση.</w:t>
      </w:r>
    </w:p>
    <w:p w:rsidR="00BF79FC" w:rsidRPr="001006A7" w:rsidRDefault="00BF79FC" w:rsidP="00F14760">
      <w:pPr>
        <w:pStyle w:val="Text1"/>
        <w:rPr>
          <w:noProof/>
        </w:rPr>
      </w:pPr>
      <w:r w:rsidRPr="001006A7">
        <w:rPr>
          <w:noProof/>
        </w:rPr>
        <w:t>6. Κατά παρέκκλιση από τις παραγράφους 4 και 5, τα κράτη μέλη μπορούν να προβλέπουν ότι τους λόγους που προβλέπονται στην παράγραφο 1 στοιχεία δ) και ζ) μπορεί να επικαλείται επίσης αυτεπαγγέλτως η αρμόδια αρχή του οικείου κράτους μέλους.</w:t>
      </w:r>
    </w:p>
    <w:p w:rsidR="00BF79FC" w:rsidRPr="001006A7" w:rsidRDefault="00BF79FC" w:rsidP="00F14760">
      <w:pPr>
        <w:pStyle w:val="Text1"/>
        <w:rPr>
          <w:noProof/>
        </w:rPr>
      </w:pPr>
      <w:r w:rsidRPr="001006A7">
        <w:rPr>
          <w:noProof/>
        </w:rPr>
        <w:t>7. Το ενωσιακό σχέδιο ή υπόδειγμα δεν μπορεί να κηρυχθεί άκυρο όταν ο αιτών ή ο κάτοχος ενός από τα δικαιώματα που αναφέρονται στην παράγραφο 1 στοιχεία δ) έως ζ) συναινέσει ρητά για την καταχώριση του ενωσιακού σχεδίου ή υποδείγματος πριν από την υποβολή της αίτησης για κήρυξη ακυρότητας ή την άσκηση της ανταγωγής.</w:t>
      </w:r>
    </w:p>
    <w:p w:rsidR="00BF79FC" w:rsidRPr="001006A7" w:rsidRDefault="00BF79FC" w:rsidP="00F14760">
      <w:pPr>
        <w:pStyle w:val="Text1"/>
        <w:rPr>
          <w:noProof/>
        </w:rPr>
      </w:pPr>
      <w:r w:rsidRPr="001006A7">
        <w:rPr>
          <w:noProof/>
        </w:rPr>
        <w:t>8. Όταν ο αιτών ή ο κάτοχος ενός από τα δικαιώματα που αναφέρονται στην παράγραφο 1 στοιχεία δ) έως ζ)έχει υποβάλει προηγουμένως αίτηση για κήρυξη ακυρότητας ενωσιακού σχεδίου ή υποδείγματος ή έχει ασκήσει ανταγωγή στο πλαίσιο αγωγής για παραποίηση/απομίμηση, δεν μπορεί να υποβάλει νέα αίτηση για κήρυξη ακυρότητας ή να ασκήσει νέα ανταγωγή επικαλούμενος οποιοδήποτε από τα άλλα δικαιώματα που προβλέπονται στα εν λόγω σημεία, το οποίο θα μπορούσε να είχε επικαλεστεί σε υποστήριξη της πρώτης αίτησης ή ανταγωγής.»·</w:t>
      </w:r>
    </w:p>
    <w:p w:rsidR="004B38C9" w:rsidRPr="001006A7" w:rsidRDefault="00CB2907" w:rsidP="00CB2907">
      <w:pPr>
        <w:pStyle w:val="Point0"/>
        <w:rPr>
          <w:noProof/>
        </w:rPr>
      </w:pPr>
      <w:r w:rsidRPr="00CB2907">
        <w:t>(19)</w:t>
      </w:r>
      <w:r w:rsidRPr="00CB2907">
        <w:tab/>
      </w:r>
      <w:r w:rsidR="007A4B40" w:rsidRPr="001006A7">
        <w:rPr>
          <w:noProof/>
        </w:rPr>
        <w:t>στο άρθρο 26, η παράγραφος 1 αντικαθίσταται από το ακόλουθο κείμενο:</w:t>
      </w:r>
    </w:p>
    <w:p w:rsidR="009E3EA0" w:rsidRPr="001006A7" w:rsidRDefault="00323F19" w:rsidP="00BA31A6">
      <w:pPr>
        <w:pStyle w:val="Point0"/>
        <w:rPr>
          <w:noProof/>
        </w:rPr>
      </w:pPr>
      <w:r w:rsidRPr="001006A7">
        <w:rPr>
          <w:noProof/>
        </w:rPr>
        <w:tab/>
        <w:t>«1. Ένα ενωσιακό σχέδιο ή υπόδειγμα που κηρύσσεται άκυρο θεωρείται ότι δεν έχει επιφέρει εξαρχής τα αποτελέσματα που προβλέπονται στον παρόντα κανονισμό.»·</w:t>
      </w:r>
    </w:p>
    <w:p w:rsidR="00513F6A" w:rsidRPr="001006A7" w:rsidRDefault="00CB2907" w:rsidP="00CB2907">
      <w:pPr>
        <w:pStyle w:val="Point0"/>
        <w:rPr>
          <w:noProof/>
        </w:rPr>
      </w:pPr>
      <w:r w:rsidRPr="00CB2907">
        <w:t>(20)</w:t>
      </w:r>
      <w:r w:rsidRPr="00CB2907">
        <w:tab/>
      </w:r>
      <w:r w:rsidR="00677E49" w:rsidRPr="001006A7">
        <w:rPr>
          <w:noProof/>
        </w:rPr>
        <w:t>μετά το άρθρο 26 προστίθεται η ακόλουθη επικεφαλίδα:</w:t>
      </w:r>
    </w:p>
    <w:p w:rsidR="00BF79FC" w:rsidRPr="001006A7" w:rsidRDefault="00BF79FC" w:rsidP="00BF79FC">
      <w:pPr>
        <w:pStyle w:val="NormalCentered"/>
        <w:rPr>
          <w:noProof/>
        </w:rPr>
      </w:pPr>
      <w:r w:rsidRPr="001006A7">
        <w:rPr>
          <w:noProof/>
        </w:rPr>
        <w:t>«Τμήμα 6</w:t>
      </w:r>
    </w:p>
    <w:p w:rsidR="00513F6A" w:rsidRPr="001006A7" w:rsidRDefault="00435C37" w:rsidP="00BA31A6">
      <w:pPr>
        <w:pStyle w:val="NormalCentered"/>
        <w:rPr>
          <w:b/>
          <w:noProof/>
        </w:rPr>
      </w:pPr>
      <w:r w:rsidRPr="001006A7">
        <w:rPr>
          <w:b/>
          <w:noProof/>
        </w:rPr>
        <w:t>Γνωστοποίηση καταχώρισης»·</w:t>
      </w:r>
    </w:p>
    <w:p w:rsidR="00B73913" w:rsidRPr="001006A7" w:rsidRDefault="00CB2907" w:rsidP="00CB2907">
      <w:pPr>
        <w:pStyle w:val="Point0"/>
        <w:rPr>
          <w:noProof/>
        </w:rPr>
      </w:pPr>
      <w:r w:rsidRPr="00CB2907">
        <w:t>(21)</w:t>
      </w:r>
      <w:r w:rsidRPr="00CB2907">
        <w:tab/>
      </w:r>
      <w:r w:rsidR="00677E49" w:rsidRPr="001006A7">
        <w:rPr>
          <w:noProof/>
        </w:rPr>
        <w:t xml:space="preserve">μετά την επικεφαλίδα του τμήματος 6 προστίθεται το ακόλουθο άρθρο 26α: </w:t>
      </w:r>
    </w:p>
    <w:p w:rsidR="00513F6A" w:rsidRPr="001006A7" w:rsidRDefault="00B73913" w:rsidP="00BA31A6">
      <w:pPr>
        <w:pStyle w:val="Titrearticle"/>
        <w:rPr>
          <w:noProof/>
        </w:rPr>
      </w:pPr>
      <w:r w:rsidRPr="001006A7">
        <w:rPr>
          <w:noProof/>
        </w:rPr>
        <w:lastRenderedPageBreak/>
        <w:t>«Άρθρο 26α</w:t>
      </w:r>
    </w:p>
    <w:p w:rsidR="00513F6A" w:rsidRPr="001006A7" w:rsidRDefault="00513F6A" w:rsidP="000B3A8F">
      <w:pPr>
        <w:pStyle w:val="NormalCentered"/>
        <w:rPr>
          <w:b/>
          <w:noProof/>
        </w:rPr>
      </w:pPr>
      <w:r w:rsidRPr="001006A7">
        <w:rPr>
          <w:b/>
          <w:noProof/>
        </w:rPr>
        <w:t>Σύμβολο καταχώρισης</w:t>
      </w:r>
    </w:p>
    <w:p w:rsidR="00513F6A" w:rsidRPr="001006A7" w:rsidRDefault="0087080D" w:rsidP="00513F6A">
      <w:pPr>
        <w:pStyle w:val="Text1"/>
        <w:rPr>
          <w:noProof/>
        </w:rPr>
      </w:pPr>
      <w:r w:rsidRPr="001006A7">
        <w:rPr>
          <w:noProof/>
        </w:rPr>
        <w:t>Ο κάτοχος καταχωρισμένου ενωσιακού σχεδίου ή υποδείγματος μπορεί να πληροφορεί το κοινό ότι το σχέδιο ή υπόδειγμα έχει καταχωριστεί αναγράφοντας το γράμμα D εντός κύκλου πάνω στο προϊόν στο οποίο αυτό ενσωματώνεται ή εφαρμόζεται. Η εν λόγω γνωστοποίηση σχεδίου ή υποδείγματος μπορεί να συνοδεύεται από τον αριθμό καταχώρισης του σχεδίου ή υποδείγματος ή από υπερσύνδεσμο που παραπέμπει στην καταχώριση του σχεδίου ή υποδείγματος στο μητρώο.»·</w:t>
      </w:r>
    </w:p>
    <w:p w:rsidR="0012439A" w:rsidRPr="001006A7" w:rsidRDefault="00CB2907" w:rsidP="00CB2907">
      <w:pPr>
        <w:pStyle w:val="Point0"/>
        <w:rPr>
          <w:noProof/>
        </w:rPr>
      </w:pPr>
      <w:r w:rsidRPr="00CB2907">
        <w:t>(22)</w:t>
      </w:r>
      <w:r w:rsidRPr="00CB2907">
        <w:tab/>
      </w:r>
      <w:r w:rsidR="0012439A" w:rsidRPr="001006A7">
        <w:rPr>
          <w:noProof/>
        </w:rPr>
        <w:t xml:space="preserve">το άρθρο 28 αντικαθίσταται από το ακόλουθο κείμενο: </w:t>
      </w:r>
    </w:p>
    <w:p w:rsidR="00470062" w:rsidRPr="001006A7" w:rsidRDefault="00470062" w:rsidP="00BF79FC">
      <w:pPr>
        <w:pStyle w:val="Titrearticle"/>
        <w:rPr>
          <w:noProof/>
        </w:rPr>
      </w:pPr>
      <w:r w:rsidRPr="001006A7">
        <w:rPr>
          <w:noProof/>
        </w:rPr>
        <w:t>«Άρθρο 28</w:t>
      </w:r>
    </w:p>
    <w:p w:rsidR="00470062" w:rsidRPr="001006A7" w:rsidRDefault="00470062" w:rsidP="000B3A8F">
      <w:pPr>
        <w:pStyle w:val="NormalCentered"/>
        <w:rPr>
          <w:b/>
          <w:noProof/>
        </w:rPr>
      </w:pPr>
      <w:r w:rsidRPr="001006A7">
        <w:rPr>
          <w:b/>
          <w:noProof/>
        </w:rPr>
        <w:t>Μεταβίβαση του καταχωρισμένου ενωσιακού σχεδίου ή υποδείγματος</w:t>
      </w:r>
    </w:p>
    <w:p w:rsidR="00926A08" w:rsidRPr="001006A7" w:rsidRDefault="00926A08" w:rsidP="00C74BBC">
      <w:pPr>
        <w:pStyle w:val="Text1"/>
        <w:rPr>
          <w:noProof/>
        </w:rPr>
      </w:pPr>
      <w:r w:rsidRPr="001006A7">
        <w:rPr>
          <w:noProof/>
        </w:rPr>
        <w:t>1. Η μεταβίβαση καταχωρισμένου ενωσιακού σχεδίου ή υποδείγματος πραγματοποιείται γραπτώς και υπογράφεται από τους συμβαλλομένους, εκτός εάν είναι αποτέλεσμα δικαστικής απόφασης.</w:t>
      </w:r>
    </w:p>
    <w:p w:rsidR="00926A08" w:rsidRPr="001006A7" w:rsidRDefault="00926A08" w:rsidP="00EF1240">
      <w:pPr>
        <w:pStyle w:val="Text1"/>
        <w:rPr>
          <w:noProof/>
        </w:rPr>
      </w:pPr>
      <w:r w:rsidRPr="001006A7">
        <w:rPr>
          <w:noProof/>
        </w:rPr>
        <w:t>Η μεταβίβαση καταχωρισμένου ενωσιακού σχεδίου ή υποδείγματος που δεν συμμορφώνεται με τις απαιτήσεις του πρώτου εδαφίου είναι άκυρη.</w:t>
      </w:r>
    </w:p>
    <w:p w:rsidR="00926A08" w:rsidRPr="001006A7" w:rsidRDefault="00926A08" w:rsidP="00C0140B">
      <w:pPr>
        <w:pStyle w:val="Text1"/>
        <w:rPr>
          <w:noProof/>
        </w:rPr>
      </w:pPr>
      <w:r w:rsidRPr="001006A7">
        <w:rPr>
          <w:noProof/>
        </w:rPr>
        <w:t>2. Κατόπιν αιτήσεως ενός εκ των μερών, η μεταβίβαση καταχωρισμένου ενωσιακού σχεδίου ή υποδείγματος σημειώνεται στο μητρώο και δημοσιεύεται.</w:t>
      </w:r>
    </w:p>
    <w:p w:rsidR="00926A08" w:rsidRPr="001006A7" w:rsidRDefault="00926A08" w:rsidP="00FB16C8">
      <w:pPr>
        <w:pStyle w:val="Text1"/>
        <w:rPr>
          <w:noProof/>
        </w:rPr>
      </w:pPr>
      <w:r w:rsidRPr="001006A7">
        <w:rPr>
          <w:noProof/>
        </w:rPr>
        <w:t>3. Η αίτηση για καταχώριση μεταβίβασης στο μητρώο περιέχει στοιχεία ταυτοποίησης του καταχωρισμένου ενωσιακού σχεδίου ή υποδείγματος, του νέου κατόχου και, κατά περίπτωση, του εκπροσώπου του νέου κατόχου. Περιέχει επίσης έγγραφα που αποδεικνύουν δεόντως τη μεταβίβαση σύμφωνα με την παράγραφο 1.</w:t>
      </w:r>
    </w:p>
    <w:p w:rsidR="00926A08" w:rsidRPr="001006A7" w:rsidRDefault="00926A08" w:rsidP="009565F2">
      <w:pPr>
        <w:pStyle w:val="Text1"/>
        <w:rPr>
          <w:noProof/>
        </w:rPr>
      </w:pPr>
      <w:r w:rsidRPr="001006A7">
        <w:rPr>
          <w:noProof/>
        </w:rPr>
        <w:t>4. Όταν δεν πληρούνται οι προϋποθέσεις για την καταχώριση της μεταβίβασης, όπως προβλέπονται στην παράγραφο 1 ή στις εκτελεστικές πράξεις που αναφέρονται στο άρθρο 28α, το Γραφείο ενημερώνει τον αιτούντα για τις παρατυπίες. Εάν οι εν λόγω παρατυπίες δεν διορθωθούν εντός της οριζόμενης από το Γραφείο προθεσμίας, το Γραφείο απορρίπτει την αίτηση καταχώρισης της μεταβίβασης.</w:t>
      </w:r>
    </w:p>
    <w:p w:rsidR="00926A08" w:rsidRPr="001006A7" w:rsidRDefault="00926A08" w:rsidP="009565F2">
      <w:pPr>
        <w:pStyle w:val="Text1"/>
        <w:rPr>
          <w:noProof/>
        </w:rPr>
      </w:pPr>
      <w:r w:rsidRPr="001006A7">
        <w:rPr>
          <w:noProof/>
        </w:rPr>
        <w:t>5. Είναι δυνατόν να υποβληθεί μία μόνο αίτηση για την καταχώριση μεταβίβασης δύο ή περισσοτέρων καταχωρισμένων ενωσιακών σχεδίων ή υποδειγμάτων, υπό τον όρο ότι ο καταχωρισμένος κάτοχος και ο διάδοχός του συμπίπτουν για όλα τα εν λόγω καταχωρισμένα ενωσιακά σχέδια ή υποδείγματα.</w:t>
      </w:r>
    </w:p>
    <w:p w:rsidR="00926A08" w:rsidRPr="001006A7" w:rsidRDefault="00926A08" w:rsidP="009565F2">
      <w:pPr>
        <w:pStyle w:val="Text1"/>
        <w:rPr>
          <w:noProof/>
        </w:rPr>
      </w:pPr>
      <w:r w:rsidRPr="001006A7">
        <w:rPr>
          <w:noProof/>
        </w:rPr>
        <w:t>6. Εφόσον η μεταβίβαση δεν έχει εγγραφεί στο μητρώο, ο διάδοχος δεν μπορεί να επικαλεστεί τα δικαιώματα που απορρέουν από την καταχώριση του καταχωρισμένου ενωσιακού σχεδίου ή υποδείγματος.</w:t>
      </w:r>
    </w:p>
    <w:p w:rsidR="00926A08" w:rsidRPr="001006A7" w:rsidRDefault="00926A08" w:rsidP="009565F2">
      <w:pPr>
        <w:pStyle w:val="Text1"/>
        <w:rPr>
          <w:noProof/>
        </w:rPr>
      </w:pPr>
      <w:r w:rsidRPr="001006A7">
        <w:rPr>
          <w:noProof/>
        </w:rPr>
        <w:t>7. Όταν υπάρχουν προθεσμίες που πρέπει να τηρηθούν έναντι του Γραφείου, ο διάδοχος μπορεί να υποβάλει στο Γραφείο τις προβλεπόμενες προς τούτο δηλώσεις, αφού παραλάβει από το Γραφείο την αίτηση για καταχώριση της μεταβίβασης.</w:t>
      </w:r>
    </w:p>
    <w:p w:rsidR="00926A08" w:rsidRPr="001006A7" w:rsidRDefault="00926A08" w:rsidP="009565F2">
      <w:pPr>
        <w:pStyle w:val="Text1"/>
        <w:rPr>
          <w:noProof/>
        </w:rPr>
      </w:pPr>
      <w:r w:rsidRPr="001006A7">
        <w:rPr>
          <w:noProof/>
        </w:rPr>
        <w:t>8. Όλα τα έγγραφα τα οποία, δυνάμει του άρθρου 66, χρήζουν κοινοποίησης στον κάτοχο του καταχωρισμένου ενωσιακού σχεδίου ή υποδείγματος απευθύνονται στο πρόσωπο το οποίο έχει καταχωριστεί ως κάτοχος στο μητρώο.»·</w:t>
      </w:r>
    </w:p>
    <w:p w:rsidR="008932A0" w:rsidRPr="001006A7" w:rsidRDefault="00CB2907" w:rsidP="00CB2907">
      <w:pPr>
        <w:pStyle w:val="Point0"/>
        <w:rPr>
          <w:noProof/>
        </w:rPr>
      </w:pPr>
      <w:r w:rsidRPr="00CB2907">
        <w:t>(23)</w:t>
      </w:r>
      <w:r w:rsidRPr="00CB2907">
        <w:tab/>
      </w:r>
      <w:r w:rsidR="00541485" w:rsidRPr="001006A7">
        <w:rPr>
          <w:noProof/>
        </w:rPr>
        <w:t>προστίθεται το ακόλουθο άρθρο 28α:</w:t>
      </w:r>
    </w:p>
    <w:p w:rsidR="008932A0" w:rsidRPr="001006A7" w:rsidRDefault="008932A0" w:rsidP="00BA31A6">
      <w:pPr>
        <w:pStyle w:val="Titrearticle"/>
        <w:rPr>
          <w:noProof/>
        </w:rPr>
      </w:pPr>
      <w:r w:rsidRPr="001006A7">
        <w:rPr>
          <w:noProof/>
        </w:rPr>
        <w:lastRenderedPageBreak/>
        <w:t>«Άρθρο 28a</w:t>
      </w:r>
    </w:p>
    <w:p w:rsidR="00797BE0" w:rsidRPr="001006A7" w:rsidRDefault="00797BE0" w:rsidP="000B3A8F">
      <w:pPr>
        <w:pStyle w:val="NormalCentered"/>
        <w:rPr>
          <w:b/>
          <w:noProof/>
        </w:rPr>
      </w:pPr>
      <w:r w:rsidRPr="001006A7">
        <w:rPr>
          <w:b/>
          <w:noProof/>
        </w:rPr>
        <w:t>Ανάθεση εκτελεστικών αρμοδιοτήτων σχετικά με τη μεταβίβαση</w:t>
      </w:r>
    </w:p>
    <w:p w:rsidR="00926A08" w:rsidRPr="001006A7" w:rsidRDefault="00926A08" w:rsidP="00926A08">
      <w:pPr>
        <w:pStyle w:val="Point1"/>
        <w:rPr>
          <w:noProof/>
        </w:rPr>
      </w:pPr>
      <w:r w:rsidRPr="001006A7">
        <w:rPr>
          <w:noProof/>
        </w:rPr>
        <w:t>Η Επιτροπή εκδίδει εκτελεστικές πράξεις οι οποίες ορίζουν:</w:t>
      </w:r>
    </w:p>
    <w:p w:rsidR="00926A08" w:rsidRPr="001006A7" w:rsidRDefault="001006A7" w:rsidP="001006A7">
      <w:pPr>
        <w:pStyle w:val="Point1"/>
        <w:rPr>
          <w:noProof/>
        </w:rPr>
      </w:pPr>
      <w:r>
        <w:rPr>
          <w:noProof/>
        </w:rPr>
        <w:t>α)</w:t>
      </w:r>
      <w:r w:rsidRPr="001006A7">
        <w:rPr>
          <w:noProof/>
        </w:rPr>
        <w:tab/>
      </w:r>
      <w:r w:rsidR="00926A08" w:rsidRPr="001006A7">
        <w:rPr>
          <w:noProof/>
        </w:rPr>
        <w:t>το λεπτομερές περιεχόμενο της αίτησης για καταχώριση μεταβίβασης που αναφέρεται στο άρθρο 28 παράγραφος 3·</w:t>
      </w:r>
    </w:p>
    <w:p w:rsidR="00926A08" w:rsidRPr="001006A7" w:rsidRDefault="001006A7" w:rsidP="001006A7">
      <w:pPr>
        <w:pStyle w:val="Point1"/>
        <w:rPr>
          <w:noProof/>
        </w:rPr>
      </w:pPr>
      <w:r>
        <w:rPr>
          <w:noProof/>
        </w:rPr>
        <w:t>β)</w:t>
      </w:r>
      <w:r w:rsidRPr="001006A7">
        <w:rPr>
          <w:noProof/>
        </w:rPr>
        <w:tab/>
      </w:r>
      <w:r w:rsidR="00926A08" w:rsidRPr="001006A7">
        <w:rPr>
          <w:noProof/>
        </w:rPr>
        <w:t>το είδος των εγγράφων που απαιτούνται για την απόδειξη της μεταβίβασης όπως αναφέρεται στο άρθρο 28 παράγραφος 3, λαμβανομένων υπόψη των συμφωνιών του καταχωρισμένου κατόχου και του διαδόχου.</w:t>
      </w:r>
    </w:p>
    <w:p w:rsidR="00BA027B" w:rsidRPr="001006A7" w:rsidRDefault="00BA027B" w:rsidP="00BA027B">
      <w:pPr>
        <w:pStyle w:val="Text1"/>
        <w:rPr>
          <w:noProof/>
        </w:rPr>
      </w:pPr>
      <w:r w:rsidRPr="001006A7">
        <w:rPr>
          <w:noProof/>
        </w:rPr>
        <w:t>Οι εν λόγω εκτελεστικές πράξεις εκδίδονται σύμφωνα με τη διαδικασία εξέτασης η οποία αναφέρεται στο άρθρο 109 παράγραφος 2.»·</w:t>
      </w:r>
    </w:p>
    <w:p w:rsidR="00822BDA" w:rsidRPr="001006A7" w:rsidRDefault="00CB2907" w:rsidP="00CB2907">
      <w:pPr>
        <w:pStyle w:val="Point0"/>
        <w:rPr>
          <w:noProof/>
        </w:rPr>
      </w:pPr>
      <w:r w:rsidRPr="00CB2907">
        <w:t>(24)</w:t>
      </w:r>
      <w:r w:rsidRPr="00CB2907">
        <w:tab/>
      </w:r>
      <w:r w:rsidR="00822BDA" w:rsidRPr="001006A7">
        <w:rPr>
          <w:noProof/>
        </w:rPr>
        <w:t>τα άρθρα 31 έως 34 αντικαθίστανται από το ακόλουθο κείμενο:</w:t>
      </w:r>
    </w:p>
    <w:p w:rsidR="00822BDA" w:rsidRPr="001006A7" w:rsidRDefault="00822BDA" w:rsidP="00BA31A6">
      <w:pPr>
        <w:pStyle w:val="Titrearticle"/>
        <w:rPr>
          <w:b/>
          <w:noProof/>
        </w:rPr>
      </w:pPr>
      <w:r w:rsidRPr="001006A7">
        <w:rPr>
          <w:b/>
          <w:noProof/>
        </w:rPr>
        <w:t>«</w:t>
      </w:r>
      <w:r w:rsidRPr="001006A7">
        <w:rPr>
          <w:noProof/>
        </w:rPr>
        <w:t>Άρθρο 31</w:t>
      </w:r>
    </w:p>
    <w:p w:rsidR="00822BDA" w:rsidRPr="001006A7" w:rsidRDefault="00822BDA" w:rsidP="000B3A8F">
      <w:pPr>
        <w:pStyle w:val="NormalCentered"/>
        <w:rPr>
          <w:b/>
          <w:noProof/>
        </w:rPr>
      </w:pPr>
      <w:r w:rsidRPr="001006A7">
        <w:rPr>
          <w:b/>
          <w:noProof/>
        </w:rPr>
        <w:t>Διαδικασία αφερεγγυότητας</w:t>
      </w:r>
    </w:p>
    <w:p w:rsidR="00BA027B" w:rsidRPr="001006A7" w:rsidRDefault="00BA027B" w:rsidP="000A43EB">
      <w:pPr>
        <w:pStyle w:val="Text1"/>
        <w:rPr>
          <w:noProof/>
        </w:rPr>
      </w:pPr>
      <w:r w:rsidRPr="001006A7">
        <w:rPr>
          <w:noProof/>
        </w:rPr>
        <w:t>1. Η μόνη διαδικασία αφερεγγυότητας στην οποία μπορεί να συμπεριληφθεί ένα ενωσιακό σχέδιο ή υπόδειγμα είναι εκείνη που κινήθηκε στο κράτος μέλος στο έδαφος του οποίου ο οφειλέτης έχει το κύριο κέντρο των συμφερόντων του.</w:t>
      </w:r>
    </w:p>
    <w:p w:rsidR="00BA027B" w:rsidRPr="001006A7" w:rsidRDefault="00BA027B" w:rsidP="000A43EB">
      <w:pPr>
        <w:pStyle w:val="Text1"/>
        <w:rPr>
          <w:noProof/>
        </w:rPr>
      </w:pPr>
      <w:r w:rsidRPr="001006A7">
        <w:rPr>
          <w:noProof/>
        </w:rPr>
        <w:t>2. Για ασφαλιστικές επιχειρήσεις όπως ορίζονται στο άρθρο 13 σημείο 1 της οδηγίας 2009/138/ΕΚ του Ευρωπαϊκού Κοινοβουλίου και του Συμβουλίου* και πιστωτικά ιδρύματα όπως ορίζονται στο άρθρο 4 παράγραφος 1 του κανονισμού (ΕΕ) αριθ. 575/2013 του Ευρωπαϊκού Κοινοβουλίου και του Συμβουλίου**, το κύριο κέντρο των συμφερόντων που αναφέρεται στην παράγραφο 1 είναι το κράτος μέλος στο οποίο έχει λάβει άδεια λειτουργίας η επιχείρηση ή το ίδρυμα.</w:t>
      </w:r>
    </w:p>
    <w:p w:rsidR="00822BDA" w:rsidRPr="001006A7" w:rsidRDefault="00822BDA" w:rsidP="000A43EB">
      <w:pPr>
        <w:pStyle w:val="Text1"/>
        <w:rPr>
          <w:noProof/>
        </w:rPr>
      </w:pPr>
      <w:r w:rsidRPr="001006A7">
        <w:rPr>
          <w:noProof/>
        </w:rPr>
        <w:t>3. Σε περίπτωση συγκυριότητας ενός ενωσιακού σχεδίου ή υποδείγματος, η παράγραφος 1 εφαρμόζεται στο μερίδιο του συνδικαιούχου.</w:t>
      </w:r>
    </w:p>
    <w:p w:rsidR="00BA027B" w:rsidRPr="001006A7" w:rsidRDefault="00BA027B" w:rsidP="000A43EB">
      <w:pPr>
        <w:pStyle w:val="Text1"/>
        <w:rPr>
          <w:noProof/>
        </w:rPr>
      </w:pPr>
      <w:r w:rsidRPr="001006A7">
        <w:rPr>
          <w:noProof/>
        </w:rPr>
        <w:t>4. Όταν ένα ενωσιακό σχέδιο ή υπόδειγμα συμπεριλαμβάνεται σε διαδικασία αφερεγγυότητας,  γίνεται σχετική εγγραφή στο μητρώο και αντίστοιχη δημοσίευση κατόπιν αιτήματος της αρμόδιας εθνικής αρχής.</w:t>
      </w:r>
    </w:p>
    <w:p w:rsidR="008B07C2" w:rsidRPr="001006A7" w:rsidRDefault="008B07C2" w:rsidP="00BA31A6">
      <w:pPr>
        <w:pStyle w:val="Titrearticle"/>
        <w:rPr>
          <w:noProof/>
        </w:rPr>
      </w:pPr>
      <w:r w:rsidRPr="001006A7">
        <w:rPr>
          <w:noProof/>
        </w:rPr>
        <w:t>Άρθρο 32</w:t>
      </w:r>
    </w:p>
    <w:p w:rsidR="008B07C2" w:rsidRPr="001006A7" w:rsidRDefault="008B07C2" w:rsidP="000B3A8F">
      <w:pPr>
        <w:pStyle w:val="NormalCentered"/>
        <w:rPr>
          <w:b/>
          <w:noProof/>
        </w:rPr>
      </w:pPr>
      <w:r w:rsidRPr="001006A7">
        <w:rPr>
          <w:b/>
          <w:noProof/>
        </w:rPr>
        <w:t>Άδεια εκμετάλλευσης</w:t>
      </w:r>
    </w:p>
    <w:p w:rsidR="008B07C2" w:rsidRPr="001006A7" w:rsidRDefault="00BA027B" w:rsidP="009A787B">
      <w:pPr>
        <w:pStyle w:val="Text1"/>
        <w:rPr>
          <w:noProof/>
        </w:rPr>
      </w:pPr>
      <w:r w:rsidRPr="001006A7">
        <w:rPr>
          <w:noProof/>
        </w:rPr>
        <w:t>1. Η άδεια εκμετάλλευσης ενωσιακού σχεδίου ή υποδείγματος μπορεί να παραχωρείται για το σύνολο ή για μέρος της Ένωσης. Οι άδειες εκμετάλλευσης μπορούν να είναι αποκλειστικές ή μη αποκλειστικές.</w:t>
      </w:r>
    </w:p>
    <w:p w:rsidR="008B07C2" w:rsidRPr="001006A7" w:rsidRDefault="00BA027B" w:rsidP="009A787B">
      <w:pPr>
        <w:pStyle w:val="Text1"/>
        <w:rPr>
          <w:noProof/>
        </w:rPr>
      </w:pPr>
      <w:r w:rsidRPr="001006A7">
        <w:rPr>
          <w:noProof/>
        </w:rPr>
        <w:t>2. Ο δικαιούχος μπορεί να επικαλείται τα δικαιώματα που απορρέουν από το ενωσιακό σχέδιο ή υπόδειγμα κατά κατόχου της άδειας εκμετάλλευσης ο οποίος παραβιάζει ρήτρα της σύμβασης για την παραχώρηση της άδειας εκμετάλλευσης όσον αφορά:</w:t>
      </w:r>
    </w:p>
    <w:p w:rsidR="008B07C2" w:rsidRPr="001006A7" w:rsidRDefault="001006A7" w:rsidP="001006A7">
      <w:pPr>
        <w:pStyle w:val="Point1"/>
        <w:rPr>
          <w:noProof/>
        </w:rPr>
      </w:pPr>
      <w:r>
        <w:rPr>
          <w:noProof/>
        </w:rPr>
        <w:t>α)</w:t>
      </w:r>
      <w:r w:rsidRPr="001006A7">
        <w:rPr>
          <w:noProof/>
        </w:rPr>
        <w:tab/>
      </w:r>
      <w:r w:rsidR="00450D8F" w:rsidRPr="001006A7">
        <w:rPr>
          <w:noProof/>
        </w:rPr>
        <w:t xml:space="preserve">τη διάρκεια της άδειας εκμετάλλευσης· </w:t>
      </w:r>
    </w:p>
    <w:p w:rsidR="008B07C2" w:rsidRPr="001006A7" w:rsidRDefault="001006A7" w:rsidP="001006A7">
      <w:pPr>
        <w:pStyle w:val="Point1"/>
        <w:rPr>
          <w:noProof/>
        </w:rPr>
      </w:pPr>
      <w:r>
        <w:rPr>
          <w:noProof/>
        </w:rPr>
        <w:t>β)</w:t>
      </w:r>
      <w:r w:rsidRPr="001006A7">
        <w:rPr>
          <w:noProof/>
        </w:rPr>
        <w:tab/>
      </w:r>
      <w:r w:rsidR="008B07C2" w:rsidRPr="001006A7">
        <w:rPr>
          <w:noProof/>
        </w:rPr>
        <w:t xml:space="preserve">τη μορφή με την οποία μπορεί να χρησιμοποιείται το σχέδιο ή υπόδειγμα· </w:t>
      </w:r>
    </w:p>
    <w:p w:rsidR="00F32DCC" w:rsidRPr="001006A7" w:rsidRDefault="001006A7" w:rsidP="001006A7">
      <w:pPr>
        <w:pStyle w:val="Point1"/>
        <w:rPr>
          <w:noProof/>
        </w:rPr>
      </w:pPr>
      <w:r>
        <w:rPr>
          <w:noProof/>
        </w:rPr>
        <w:t>γ)</w:t>
      </w:r>
      <w:r w:rsidRPr="001006A7">
        <w:rPr>
          <w:noProof/>
        </w:rPr>
        <w:tab/>
      </w:r>
      <w:r w:rsidR="008B07C2" w:rsidRPr="001006A7">
        <w:rPr>
          <w:noProof/>
        </w:rPr>
        <w:t xml:space="preserve">το φάσμα των προϊόντων για τα οποία έχει παραχωρηθεί η άδεια· </w:t>
      </w:r>
    </w:p>
    <w:p w:rsidR="008B07C2" w:rsidRPr="001006A7" w:rsidRDefault="001006A7" w:rsidP="001006A7">
      <w:pPr>
        <w:pStyle w:val="Point1"/>
        <w:rPr>
          <w:noProof/>
        </w:rPr>
      </w:pPr>
      <w:r>
        <w:rPr>
          <w:noProof/>
        </w:rPr>
        <w:lastRenderedPageBreak/>
        <w:t>δ)</w:t>
      </w:r>
      <w:r w:rsidRPr="001006A7">
        <w:rPr>
          <w:noProof/>
        </w:rPr>
        <w:tab/>
      </w:r>
      <w:r w:rsidR="008B07C2" w:rsidRPr="001006A7">
        <w:rPr>
          <w:noProof/>
        </w:rPr>
        <w:t>την ποιότητα των προϊόντων που κατασκευάζει ο κάτοχος της άδειας δυνάμει της άδειας εκμετάλλευσης.</w:t>
      </w:r>
    </w:p>
    <w:p w:rsidR="008B07C2" w:rsidRPr="001006A7" w:rsidRDefault="00BA027B" w:rsidP="00505DFE">
      <w:pPr>
        <w:pStyle w:val="Text1"/>
        <w:rPr>
          <w:noProof/>
        </w:rPr>
      </w:pPr>
      <w:r w:rsidRPr="001006A7">
        <w:rPr>
          <w:noProof/>
        </w:rPr>
        <w:t>3. Με την επιφύλαξη αντίθετης διάταξης στη σύμβαση για την παραχώρηση άδειας εκμετάλλευσης, ο κάτοχος της άδειας εκμετάλλευσης δύναται να κινεί διαδικασία περί παραποίησης/απομίμησης ενωσιακού σχεδίου ή υποδείγματος μόνο με τη συγκατάθεση του κατόχου του. Ωστόσο, ο κάτοχος αποκλειστικής άδειας εκμετάλλευσης δύναται να κινεί τέτοια διαδικασία όταν ο κάτοχος του ενωσιακού σχεδίου ή υποδείγματος, μετά από όχληση, δεν προσφύγει στο δικαστήριο για παραποίηση/απομίμηση εντός ευλόγου προθεσμίας.</w:t>
      </w:r>
    </w:p>
    <w:p w:rsidR="008B07C2" w:rsidRPr="001006A7" w:rsidRDefault="00BA027B" w:rsidP="003F59BE">
      <w:pPr>
        <w:pStyle w:val="Text1"/>
        <w:rPr>
          <w:noProof/>
        </w:rPr>
      </w:pPr>
      <w:r w:rsidRPr="001006A7">
        <w:rPr>
          <w:noProof/>
        </w:rPr>
        <w:t>4. Ο κάτοχος της άδειας μπορεί να παρεμβαίνει στη διαδικασία για παραποίηση/απομίμηση που κίνησε ο κάτοχος του ενωσιακού σχεδίου ή υποδείγματος προκειμένου να επιτύχει αποκατάσταση της ζημίας που υπέστη.</w:t>
      </w:r>
    </w:p>
    <w:p w:rsidR="00926A08" w:rsidRPr="001006A7" w:rsidRDefault="00926A08" w:rsidP="00926A08">
      <w:pPr>
        <w:pStyle w:val="Titrearticle"/>
        <w:rPr>
          <w:noProof/>
        </w:rPr>
      </w:pPr>
      <w:r w:rsidRPr="001006A7">
        <w:rPr>
          <w:noProof/>
        </w:rPr>
        <w:t>Άρθρο 32a</w:t>
      </w:r>
    </w:p>
    <w:p w:rsidR="00E17D97" w:rsidRPr="001006A7" w:rsidRDefault="00E17D97" w:rsidP="000B3A8F">
      <w:pPr>
        <w:pStyle w:val="NormalCentered"/>
        <w:rPr>
          <w:b/>
          <w:noProof/>
        </w:rPr>
      </w:pPr>
      <w:r w:rsidRPr="001006A7">
        <w:rPr>
          <w:b/>
          <w:noProof/>
        </w:rPr>
        <w:t>Διαδικασία καταχώρισης αδειών εκμετάλλευσης και λοιπών δικαιωμάτων στο μητρώο</w:t>
      </w:r>
    </w:p>
    <w:p w:rsidR="00E17D97" w:rsidRPr="001006A7" w:rsidRDefault="00BA027B" w:rsidP="00067AD9">
      <w:pPr>
        <w:pStyle w:val="Text1"/>
        <w:rPr>
          <w:noProof/>
        </w:rPr>
      </w:pPr>
      <w:r w:rsidRPr="001006A7">
        <w:rPr>
          <w:noProof/>
        </w:rPr>
        <w:t xml:space="preserve">1. Το άρθρο 28 παράγραφοι 2 και 3, οι κανόνες που θεσπίζονται δυνάμει του άρθρου 28α και το άρθρο 28 παράγραφος 6 ισχύουν κατ’ αναλογία στην καταχώριση εμπράγματου δικαιώματος ή της μεταβίβασης εμπράγματου δικαιώματος κατά το άρθρο 29, αναγκαστικής εκτέλεσης κατά το άρθρο 30, συμμετοχής σε διαδικασία αφερεγγυότητας κατά το άρθρο 31, καθώς και για την καταχώριση ή τη μεταβίβαση άδειας κατά το άρθρο 32. Ωστόσο, η απαίτηση σχετικά με τα αποδεικτικά έγγραφα που προβλέπεται στο άρθρο 28 παράγραφος 3 δεν εφαρμόζεται όταν το αίτημα υποβάλλεται από τον κάτοχο του ενωσιακού σχεδίου ή υποδείγματος. </w:t>
      </w:r>
    </w:p>
    <w:p w:rsidR="00E17D97" w:rsidRPr="001006A7" w:rsidRDefault="00BA027B" w:rsidP="00067AD9">
      <w:pPr>
        <w:pStyle w:val="Text1"/>
        <w:rPr>
          <w:noProof/>
        </w:rPr>
      </w:pPr>
      <w:r w:rsidRPr="001006A7">
        <w:rPr>
          <w:noProof/>
        </w:rPr>
        <w:t>2. Η αίτηση καταχώρισης των δικαιωμάτων που αναφέρονται στην παράγραφο 1, κατά περίπτωση, θεωρείται ως μη κατατεθείσα έως ότου καταβληθούν τα απαιτούμενα τέλη.</w:t>
      </w:r>
    </w:p>
    <w:p w:rsidR="00E17D97" w:rsidRPr="001006A7" w:rsidRDefault="00BA027B" w:rsidP="00067AD9">
      <w:pPr>
        <w:pStyle w:val="Text1"/>
        <w:rPr>
          <w:noProof/>
        </w:rPr>
      </w:pPr>
      <w:r w:rsidRPr="001006A7">
        <w:rPr>
          <w:noProof/>
        </w:rPr>
        <w:t xml:space="preserve">3. Η αίτηση καταχώρισης άδειας είναι δυνατό να περιλαμβάνει αίτηση για μνεία στο μητρώο ενός ή περισσοτέρων από τα ακόλουθα στοιχεία της άδειας: </w:t>
      </w:r>
    </w:p>
    <w:p w:rsidR="00E17D97" w:rsidRPr="001006A7" w:rsidRDefault="001006A7" w:rsidP="001006A7">
      <w:pPr>
        <w:pStyle w:val="Point1"/>
        <w:rPr>
          <w:noProof/>
        </w:rPr>
      </w:pPr>
      <w:r>
        <w:rPr>
          <w:noProof/>
        </w:rPr>
        <w:t>α)</w:t>
      </w:r>
      <w:r w:rsidRPr="001006A7">
        <w:rPr>
          <w:noProof/>
        </w:rPr>
        <w:tab/>
      </w:r>
      <w:r w:rsidR="00E17D97" w:rsidRPr="001006A7">
        <w:rPr>
          <w:noProof/>
        </w:rPr>
        <w:t xml:space="preserve">αποκλειστική άδεια· </w:t>
      </w:r>
    </w:p>
    <w:p w:rsidR="00E17D97" w:rsidRPr="001006A7" w:rsidRDefault="001006A7" w:rsidP="001006A7">
      <w:pPr>
        <w:pStyle w:val="Point1"/>
        <w:rPr>
          <w:noProof/>
        </w:rPr>
      </w:pPr>
      <w:r>
        <w:rPr>
          <w:noProof/>
        </w:rPr>
        <w:t>β)</w:t>
      </w:r>
      <w:r w:rsidRPr="001006A7">
        <w:rPr>
          <w:noProof/>
        </w:rPr>
        <w:tab/>
      </w:r>
      <w:r w:rsidR="00E17D97" w:rsidRPr="001006A7">
        <w:rPr>
          <w:noProof/>
        </w:rPr>
        <w:t xml:space="preserve">περαιτέρω άδεια όταν η άδεια χορηγείται από κάτοχο άδειας καταχωρισμένης στο μητρώο· </w:t>
      </w:r>
    </w:p>
    <w:p w:rsidR="00BA3EC1" w:rsidRPr="001006A7" w:rsidRDefault="001006A7" w:rsidP="001006A7">
      <w:pPr>
        <w:pStyle w:val="Point1"/>
        <w:rPr>
          <w:noProof/>
        </w:rPr>
      </w:pPr>
      <w:r>
        <w:rPr>
          <w:noProof/>
        </w:rPr>
        <w:t>γ)</w:t>
      </w:r>
      <w:r w:rsidRPr="001006A7">
        <w:rPr>
          <w:noProof/>
        </w:rPr>
        <w:tab/>
      </w:r>
      <w:r w:rsidR="00BA3EC1" w:rsidRPr="001006A7">
        <w:rPr>
          <w:noProof/>
        </w:rPr>
        <w:t>άδεια που περιορίζεται σε συγκεκριμένο φάσμα προϊόντων·</w:t>
      </w:r>
    </w:p>
    <w:p w:rsidR="00E17D97" w:rsidRPr="001006A7" w:rsidRDefault="001006A7" w:rsidP="001006A7">
      <w:pPr>
        <w:pStyle w:val="Point1"/>
        <w:rPr>
          <w:noProof/>
        </w:rPr>
      </w:pPr>
      <w:r>
        <w:rPr>
          <w:noProof/>
        </w:rPr>
        <w:t>δ)</w:t>
      </w:r>
      <w:r w:rsidRPr="001006A7">
        <w:rPr>
          <w:noProof/>
        </w:rPr>
        <w:tab/>
      </w:r>
      <w:r w:rsidR="00E17D97" w:rsidRPr="001006A7">
        <w:rPr>
          <w:noProof/>
        </w:rPr>
        <w:t xml:space="preserve">άδεια που περιορίζεται μόνο σε τμήμα της Ένωσης· </w:t>
      </w:r>
    </w:p>
    <w:p w:rsidR="00E17D97" w:rsidRPr="001006A7" w:rsidRDefault="001006A7" w:rsidP="001006A7">
      <w:pPr>
        <w:pStyle w:val="Point1"/>
        <w:rPr>
          <w:noProof/>
        </w:rPr>
      </w:pPr>
      <w:r>
        <w:rPr>
          <w:noProof/>
        </w:rPr>
        <w:t>ε)</w:t>
      </w:r>
      <w:r w:rsidRPr="001006A7">
        <w:rPr>
          <w:noProof/>
        </w:rPr>
        <w:tab/>
      </w:r>
      <w:r w:rsidR="00E17D97" w:rsidRPr="001006A7">
        <w:rPr>
          <w:noProof/>
        </w:rPr>
        <w:t xml:space="preserve">προσωρινή άδεια. </w:t>
      </w:r>
    </w:p>
    <w:p w:rsidR="00E17D97" w:rsidRPr="001006A7" w:rsidRDefault="00E17D97" w:rsidP="00385F71">
      <w:pPr>
        <w:pStyle w:val="Text1"/>
        <w:rPr>
          <w:noProof/>
        </w:rPr>
      </w:pPr>
      <w:r w:rsidRPr="001006A7">
        <w:rPr>
          <w:noProof/>
        </w:rPr>
        <w:t>Στην περίπτωση που κατατίθεται αίτηση καταχώρισης άδειας όπως αναφέρεται στο πρώτο εδάφιο στοιχείο γ), δ) ή ε), η αίτηση καταχώρισης αναφέρει το συγκεκριμένο φάσμα προϊόντων, το τμήμα της Ένωσης ή τη χρονική περίοδο για την οποία χορηγείται η άδεια.</w:t>
      </w:r>
    </w:p>
    <w:p w:rsidR="00E17D97" w:rsidRPr="001006A7" w:rsidRDefault="00E17D97" w:rsidP="00B36CD7">
      <w:pPr>
        <w:pStyle w:val="Text1"/>
        <w:rPr>
          <w:noProof/>
        </w:rPr>
      </w:pPr>
      <w:r w:rsidRPr="001006A7">
        <w:rPr>
          <w:noProof/>
        </w:rPr>
        <w:t>4. Σε περίπτωση που δεν πληρούνται οι προϋποθέσεις για την καταχώριση αδειών και άλλων δικαιωμάτων που προβλέπονται στον παρόντα κανονισμό, το Γραφείο ενημερώνει τον αιτούντα για τις παρατυπίες. Εάν οι εν λόγω παρατυπίες δεν διορθωθούν εντός της οριζόμενης από το Γραφείο προθεσμίας, το Γραφείο απορρίπτει την αίτηση καταχώρισης.</w:t>
      </w:r>
    </w:p>
    <w:p w:rsidR="00812B7F" w:rsidRPr="001006A7" w:rsidRDefault="00812B7F" w:rsidP="007B5207">
      <w:pPr>
        <w:pStyle w:val="Titrearticle"/>
        <w:rPr>
          <w:noProof/>
        </w:rPr>
      </w:pPr>
      <w:r w:rsidRPr="001006A7">
        <w:rPr>
          <w:noProof/>
        </w:rPr>
        <w:lastRenderedPageBreak/>
        <w:t>Άρθρο 33</w:t>
      </w:r>
    </w:p>
    <w:p w:rsidR="00812B7F" w:rsidRPr="001006A7" w:rsidRDefault="00812B7F" w:rsidP="000B3A8F">
      <w:pPr>
        <w:pStyle w:val="NormalCentered"/>
        <w:rPr>
          <w:b/>
          <w:noProof/>
        </w:rPr>
      </w:pPr>
      <w:r w:rsidRPr="001006A7">
        <w:rPr>
          <w:b/>
          <w:noProof/>
        </w:rPr>
        <w:t>Αποτελέσματα έναντι τρίτων</w:t>
      </w:r>
    </w:p>
    <w:p w:rsidR="00812B7F" w:rsidRPr="001006A7" w:rsidRDefault="00812B7F" w:rsidP="00812B7F">
      <w:pPr>
        <w:pStyle w:val="Text1"/>
        <w:rPr>
          <w:noProof/>
        </w:rPr>
      </w:pPr>
      <w:r w:rsidRPr="001006A7">
        <w:rPr>
          <w:noProof/>
        </w:rPr>
        <w:t>1. Οι νομικές πράξεις που αναφέρονται στα άρθρα 28, 29 και 32 και αφορούν ενωσιακό σχέδιο ή υπόδειγμα παράγουν αποτελέσματα έναντι τρίτων σε όλα τα κράτη μέλη μόνο μετά την εγγραφή τους στο μητρώο. Εντούτοις, παράγουν αποτελέσματα και πριν από την εγγραφή τους, έναντι των τρίτων οι οποίοι απέκτησαν μεν δικαιώματα επί του καταχωρισμένου ενωσιακού σχεδίου ή υποδείγματος μετά την ημερομηνία της εν λόγω πράξης, είχαν όμως γνώση αυτής κατά την ημερομηνία κτήσης των δικαιωμάτων τους.</w:t>
      </w:r>
    </w:p>
    <w:p w:rsidR="00812B7F" w:rsidRPr="001006A7" w:rsidRDefault="00812B7F" w:rsidP="00812B7F">
      <w:pPr>
        <w:pStyle w:val="Text1"/>
        <w:rPr>
          <w:noProof/>
        </w:rPr>
      </w:pPr>
      <w:r w:rsidRPr="001006A7">
        <w:rPr>
          <w:noProof/>
        </w:rPr>
        <w:t>2. Η παράγραφος 1 δεν ισχύει για πρόσωπο το οποίο αποκτά το καταχωρισμένο ενωσιακό σχέδιο ή υπόδειγμα ή δικαίωμα επί του καταχωρισμένου ενωσιακού σχεδίου ή υποδείγματος κατόπιν μεταβίβασης ολόκληρης της επιχείρησης ή με άλλο είδος καθολικής διαδοχής.</w:t>
      </w:r>
    </w:p>
    <w:p w:rsidR="00812B7F" w:rsidRPr="001006A7" w:rsidRDefault="00812B7F" w:rsidP="00812B7F">
      <w:pPr>
        <w:pStyle w:val="Text1"/>
        <w:rPr>
          <w:noProof/>
        </w:rPr>
      </w:pPr>
      <w:r w:rsidRPr="001006A7">
        <w:rPr>
          <w:noProof/>
        </w:rPr>
        <w:t>3. Τα αποτελέσματα έναντι τρίτων των νομικών πράξεων που αναφέρονται στο άρθρο 30 διέπονται από τη νομοθεσία του κράτους μέλους που καθορίζεται σύμφωνα με το άρθρο 27.</w:t>
      </w:r>
    </w:p>
    <w:p w:rsidR="00812B7F" w:rsidRPr="001006A7" w:rsidRDefault="00812B7F" w:rsidP="00812B7F">
      <w:pPr>
        <w:pStyle w:val="Text1"/>
        <w:rPr>
          <w:noProof/>
        </w:rPr>
      </w:pPr>
      <w:r w:rsidRPr="001006A7">
        <w:rPr>
          <w:noProof/>
        </w:rPr>
        <w:t>4. Τα αποτελέσματα έναντι τρίτων που παράγει πτωχευτική ή παρόμοια διαδικασία διέπονται από τη νομοθεσία του κράτους μέλους στο οποίο κινήθηκε για πρώτη φορά αυτή η διαδικασία σύμφωνα με το εθνικό δίκαιο ή τις οικείες εφαρμοστέες συμβάσεις.</w:t>
      </w:r>
    </w:p>
    <w:p w:rsidR="0035724E" w:rsidRPr="001006A7" w:rsidRDefault="0035724E" w:rsidP="007B5207">
      <w:pPr>
        <w:pStyle w:val="Titrearticle"/>
        <w:rPr>
          <w:noProof/>
        </w:rPr>
      </w:pPr>
      <w:r w:rsidRPr="001006A7">
        <w:rPr>
          <w:noProof/>
        </w:rPr>
        <w:t>Άρθρο 33a</w:t>
      </w:r>
    </w:p>
    <w:p w:rsidR="0035724E" w:rsidRPr="001006A7" w:rsidRDefault="0035724E" w:rsidP="00C93300">
      <w:pPr>
        <w:pStyle w:val="NormalCentered"/>
        <w:rPr>
          <w:b/>
          <w:noProof/>
        </w:rPr>
      </w:pPr>
      <w:r w:rsidRPr="001006A7">
        <w:rPr>
          <w:b/>
          <w:noProof/>
        </w:rPr>
        <w:t>Διαδικασία για την ακύρωση ή την τροποποίηση καταχωρίσεων αδειών εκμετάλλευσης και άλλων δικαιωμάτων</w:t>
      </w:r>
    </w:p>
    <w:p w:rsidR="0035724E" w:rsidRPr="001006A7" w:rsidRDefault="0035724E" w:rsidP="0035724E">
      <w:pPr>
        <w:pStyle w:val="Text1"/>
        <w:rPr>
          <w:noProof/>
        </w:rPr>
      </w:pPr>
      <w:r w:rsidRPr="001006A7">
        <w:rPr>
          <w:noProof/>
        </w:rPr>
        <w:t xml:space="preserve">1. Η καταχώριση που πραγματοποιείται δυνάμει του άρθρου 32α παράγραφος 1 ακυρώνεται ή τροποποιείται κατόπιν αίτησης ενός εκ των ενδιαφερομένων. </w:t>
      </w:r>
    </w:p>
    <w:p w:rsidR="0035724E" w:rsidRPr="001006A7" w:rsidRDefault="0035724E" w:rsidP="0035724E">
      <w:pPr>
        <w:pStyle w:val="Text1"/>
        <w:rPr>
          <w:noProof/>
        </w:rPr>
      </w:pPr>
      <w:r w:rsidRPr="001006A7">
        <w:rPr>
          <w:noProof/>
        </w:rPr>
        <w:t xml:space="preserve">2. Η αίτηση περιλαμβάνει τον αριθμό καταχώρισης του καταχωρισμένου ενωσιακού σχεδίου ή υποδείγματος, ή, στην περίπτωση πολλαπλής καταχώρισης, τον αριθμό κάθε σχεδίου ή υποδείγματος, καθώς και τις λεπτομέρειες του δικαιώματος για το οποίο υποβάλλεται αίτηση ακύρωσης ή τροποποίησης της καταχώρισης. </w:t>
      </w:r>
    </w:p>
    <w:p w:rsidR="0035724E" w:rsidRPr="001006A7" w:rsidRDefault="00A52658" w:rsidP="0035724E">
      <w:pPr>
        <w:pStyle w:val="Text1"/>
        <w:rPr>
          <w:noProof/>
        </w:rPr>
      </w:pPr>
      <w:r w:rsidRPr="001006A7">
        <w:rPr>
          <w:noProof/>
        </w:rPr>
        <w:t xml:space="preserve">3. Η αίτηση συνοδεύεται από έγγραφα που καταδεικνύουν ότι το καταχωρισμένο δικαίωμα δεν υφίσταται πλέον ή ότι ο κάτοχος της άδειας εκμετάλλευσης ή ο κάτοχος άλλου δικαιώματος συναινεί στην ακύρωση ή την τροποποίηση της καταχώρισης. </w:t>
      </w:r>
    </w:p>
    <w:p w:rsidR="00B94A07" w:rsidRPr="001006A7" w:rsidRDefault="00A52658" w:rsidP="002C0830">
      <w:pPr>
        <w:pStyle w:val="Text1"/>
        <w:rPr>
          <w:noProof/>
        </w:rPr>
      </w:pPr>
      <w:r w:rsidRPr="001006A7">
        <w:rPr>
          <w:noProof/>
        </w:rPr>
        <w:t xml:space="preserve">4. Όταν δεν πληρούνται οι προϋποθέσεις για την ακύρωση ή τροποποίηση της καταχώρισης, το Γραφείο ενημερώνει τον αιτούντα για τις παρατυπίες. Εάν οι εν λόγω παρατυπίες δεν διορθωθούν εντός της οριζόμενης από το Γραφείο προθεσμίας, το Γραφείο απορρίπτει την αίτηση ακύρωσης ή τροποποίησης της καταχώρισης. </w:t>
      </w:r>
    </w:p>
    <w:p w:rsidR="00B94A07" w:rsidRPr="001006A7" w:rsidRDefault="00B94A07" w:rsidP="007B5207">
      <w:pPr>
        <w:pStyle w:val="Titrearticle"/>
        <w:rPr>
          <w:noProof/>
        </w:rPr>
      </w:pPr>
      <w:r w:rsidRPr="001006A7">
        <w:rPr>
          <w:noProof/>
        </w:rPr>
        <w:t>Άρθρο 34</w:t>
      </w:r>
    </w:p>
    <w:p w:rsidR="00B94A07" w:rsidRPr="001006A7" w:rsidRDefault="00B94A07" w:rsidP="000B3A8F">
      <w:pPr>
        <w:pStyle w:val="NormalCentered"/>
        <w:rPr>
          <w:b/>
          <w:noProof/>
        </w:rPr>
      </w:pPr>
      <w:r w:rsidRPr="001006A7">
        <w:rPr>
          <w:b/>
          <w:noProof/>
        </w:rPr>
        <w:t>Αίτηση για καταχώριση ενωσιακού σχεδίου ή υποδείγματος ως αντικειμένου κυριότητας</w:t>
      </w:r>
    </w:p>
    <w:p w:rsidR="009A0886" w:rsidRPr="001006A7" w:rsidRDefault="00B94A07" w:rsidP="00F71A92">
      <w:pPr>
        <w:pStyle w:val="Text1"/>
        <w:rPr>
          <w:noProof/>
        </w:rPr>
      </w:pPr>
      <w:r w:rsidRPr="001006A7">
        <w:rPr>
          <w:noProof/>
        </w:rPr>
        <w:t xml:space="preserve">Τα άρθρα 27 έως 33α εφαρμόζονται στις αιτήσεις για καταχώριση ενωσιακών σχεδίων και υποδειγμάτων. Όταν η εφαρμογή μίας από τις διατάξεις αυτές εξαρτάται </w:t>
      </w:r>
      <w:r w:rsidRPr="001006A7">
        <w:rPr>
          <w:noProof/>
        </w:rPr>
        <w:lastRenderedPageBreak/>
        <w:t>από την εγγραφή στο μητρώο, η διατύπωση αυτή πρέπει να διεκπεραιώνεται κατά την καταχώριση του ενωσιακού σχεδίου ή υποδείγματος στο μητρώο.</w:t>
      </w:r>
    </w:p>
    <w:p w:rsidR="00B93EE9" w:rsidRPr="001006A7" w:rsidRDefault="006B3C76" w:rsidP="00B93EE9">
      <w:pPr>
        <w:pStyle w:val="Point1"/>
        <w:rPr>
          <w:noProof/>
          <w:u w:val="single"/>
        </w:rPr>
      </w:pPr>
      <w:r w:rsidRPr="001006A7">
        <w:rPr>
          <w:noProof/>
        </w:rPr>
        <w:tab/>
      </w:r>
    </w:p>
    <w:p w:rsidR="00B93EE9" w:rsidRPr="001006A7" w:rsidRDefault="00B93EE9" w:rsidP="00B93EE9">
      <w:pPr>
        <w:pStyle w:val="Point1"/>
        <w:rPr>
          <w:noProof/>
        </w:rPr>
      </w:pPr>
      <w:r w:rsidRPr="001006A7">
        <w:rPr>
          <w:noProof/>
        </w:rPr>
        <w:t>* Οδηγία 2009/138/ΕΚ του Ευρωπαϊκού Κοινοβουλίου και του Συμβουλίου, της 25ης Νοεμβρίου 2009, σχετικά με την ανάληψη και την άσκηση δραστηριοτήτων ασφάλισης και αντασφάλισης (Φερεγγυότητα II) (ΕΕ L 335 της 17.12.2009, σ. 1).</w:t>
      </w:r>
    </w:p>
    <w:p w:rsidR="00B93EE9" w:rsidRPr="001006A7" w:rsidRDefault="00B93EE9" w:rsidP="00B93EE9">
      <w:pPr>
        <w:pStyle w:val="Point1"/>
        <w:rPr>
          <w:noProof/>
        </w:rPr>
      </w:pPr>
      <w:r w:rsidRPr="001006A7">
        <w:rPr>
          <w:noProof/>
        </w:rPr>
        <w:t>** Κανονισμός (ΕΕ) αριθ. 575/2013 του Ευρωπαϊκού Κοινοβουλίου και του Συμβουλίου, της 26ης Ιουνίου 2013, σχετικά με τις απαιτήσεις προληπτικής εποπτείας για πιστωτικά ιδρύματα και για την τροποποίηση του κανονισμού (ΕΕ) αριθ. 648/2012 (ΕΕ L 176 της 27.6.2013, σ. 1).»·</w:t>
      </w:r>
    </w:p>
    <w:p w:rsidR="00D7258F" w:rsidRPr="001006A7" w:rsidRDefault="00CB2907" w:rsidP="00CB2907">
      <w:pPr>
        <w:pStyle w:val="Point0"/>
        <w:rPr>
          <w:noProof/>
        </w:rPr>
      </w:pPr>
      <w:r w:rsidRPr="00CB2907">
        <w:t>(25)</w:t>
      </w:r>
      <w:r w:rsidRPr="00CB2907">
        <w:tab/>
      </w:r>
      <w:r w:rsidR="00D7258F" w:rsidRPr="001006A7">
        <w:rPr>
          <w:noProof/>
        </w:rPr>
        <w:t>το άρθρο 35 αντικαθίσταται από το ακόλουθο κείμενο:</w:t>
      </w:r>
    </w:p>
    <w:p w:rsidR="002E24D9" w:rsidRPr="001006A7" w:rsidRDefault="00C97BDF" w:rsidP="007B5207">
      <w:pPr>
        <w:pStyle w:val="Titrearticle"/>
        <w:rPr>
          <w:noProof/>
        </w:rPr>
      </w:pPr>
      <w:r w:rsidRPr="001006A7">
        <w:rPr>
          <w:noProof/>
        </w:rPr>
        <w:t>«Άρθρο 35</w:t>
      </w:r>
    </w:p>
    <w:p w:rsidR="002E24D9" w:rsidRPr="001006A7" w:rsidRDefault="002E24D9" w:rsidP="000B3A8F">
      <w:pPr>
        <w:pStyle w:val="NormalCentered"/>
        <w:rPr>
          <w:b/>
          <w:noProof/>
        </w:rPr>
      </w:pPr>
      <w:r w:rsidRPr="001006A7">
        <w:rPr>
          <w:b/>
          <w:noProof/>
        </w:rPr>
        <w:t>Κατάθεση των αιτήσεων</w:t>
      </w:r>
    </w:p>
    <w:p w:rsidR="002E24D9" w:rsidRPr="001006A7" w:rsidRDefault="0027277D" w:rsidP="002E24D9">
      <w:pPr>
        <w:pStyle w:val="Text1"/>
        <w:rPr>
          <w:b/>
          <w:noProof/>
        </w:rPr>
      </w:pPr>
      <w:r w:rsidRPr="001006A7">
        <w:rPr>
          <w:noProof/>
        </w:rPr>
        <w:t>1. Η αίτηση για καταχώριση ενωσιακού σχεδίου ή υποδείγματος κατατίθεται στο Γραφείο.</w:t>
      </w:r>
    </w:p>
    <w:p w:rsidR="002E24D9" w:rsidRPr="001006A7" w:rsidRDefault="0027277D" w:rsidP="002E24D9">
      <w:pPr>
        <w:pStyle w:val="Text1"/>
        <w:rPr>
          <w:noProof/>
        </w:rPr>
      </w:pPr>
      <w:r w:rsidRPr="001006A7">
        <w:rPr>
          <w:noProof/>
        </w:rPr>
        <w:t>2. Το Γραφείο παρέχει αμελλητί στον αιτούντα απόδειξη παραλαβής η οποία περιέχει τουλάχιστον τον αριθμό πρωτοκόλλου, απεικόνιση, περιγραφή ή κατ’ άλλον τρόπο προσδιορισμό του σχεδίου ή υποδείγματος, το είδος και τον αριθμό των εγγράφων και την ημερομηνία παραλαβής τους. Σε περίπτωση πολλαπλής αίτησης, η απόδειξη παραλαβής που εκδίδεται από το Γραφείο αναφέρει το πρώτο σχέδιο ή υπόδειγμα και τον αριθμό των κατατιθέμενων σχεδίων ή υποδειγμάτων.»·</w:t>
      </w:r>
    </w:p>
    <w:p w:rsidR="00D7258F" w:rsidRPr="001006A7" w:rsidRDefault="00CB2907" w:rsidP="00CB2907">
      <w:pPr>
        <w:pStyle w:val="Point0"/>
        <w:rPr>
          <w:noProof/>
        </w:rPr>
      </w:pPr>
      <w:r w:rsidRPr="00CB2907">
        <w:t>(26)</w:t>
      </w:r>
      <w:r w:rsidRPr="00CB2907">
        <w:tab/>
      </w:r>
      <w:r w:rsidR="00D7258F" w:rsidRPr="001006A7">
        <w:rPr>
          <w:noProof/>
        </w:rPr>
        <w:t>το άρθρο 36 τροποποιείται ως εξής:</w:t>
      </w:r>
    </w:p>
    <w:p w:rsidR="00D67517" w:rsidRPr="001006A7" w:rsidRDefault="001006A7" w:rsidP="001006A7">
      <w:pPr>
        <w:pStyle w:val="Point1"/>
        <w:rPr>
          <w:noProof/>
        </w:rPr>
      </w:pPr>
      <w:r>
        <w:rPr>
          <w:noProof/>
        </w:rPr>
        <w:t>α)</w:t>
      </w:r>
      <w:r w:rsidRPr="001006A7">
        <w:rPr>
          <w:noProof/>
        </w:rPr>
        <w:tab/>
      </w:r>
      <w:r w:rsidR="00976C91" w:rsidRPr="001006A7">
        <w:rPr>
          <w:noProof/>
        </w:rPr>
        <w:t>οι παράγραφοι 1 έως 4 αντικαθίστανται από το ακόλουθο κείμενο:</w:t>
      </w:r>
    </w:p>
    <w:p w:rsidR="00D7258F" w:rsidRPr="001006A7" w:rsidRDefault="00D7258F" w:rsidP="00D7258F">
      <w:pPr>
        <w:pStyle w:val="Text2"/>
        <w:rPr>
          <w:noProof/>
        </w:rPr>
      </w:pPr>
      <w:r w:rsidRPr="001006A7">
        <w:rPr>
          <w:noProof/>
        </w:rPr>
        <w:t>«1. Η αίτηση για καταχώριση ενωσιακού σχεδίου ή υποδείγματος περιλαμβάνει:</w:t>
      </w:r>
    </w:p>
    <w:p w:rsidR="00D7258F" w:rsidRPr="001006A7" w:rsidRDefault="001006A7" w:rsidP="001006A7">
      <w:pPr>
        <w:pStyle w:val="Point2"/>
        <w:rPr>
          <w:noProof/>
        </w:rPr>
      </w:pPr>
      <w:r>
        <w:rPr>
          <w:noProof/>
        </w:rPr>
        <w:t>α)</w:t>
      </w:r>
      <w:r w:rsidRPr="001006A7">
        <w:rPr>
          <w:noProof/>
        </w:rPr>
        <w:tab/>
      </w:r>
      <w:r w:rsidR="00D7258F" w:rsidRPr="001006A7">
        <w:rPr>
          <w:noProof/>
        </w:rPr>
        <w:t>αίτημα καταχώρισης·</w:t>
      </w:r>
    </w:p>
    <w:p w:rsidR="00D7258F" w:rsidRPr="001006A7" w:rsidRDefault="001006A7" w:rsidP="001006A7">
      <w:pPr>
        <w:pStyle w:val="Point2"/>
        <w:rPr>
          <w:noProof/>
        </w:rPr>
      </w:pPr>
      <w:r>
        <w:rPr>
          <w:noProof/>
        </w:rPr>
        <w:t>β)</w:t>
      </w:r>
      <w:r w:rsidRPr="001006A7">
        <w:rPr>
          <w:noProof/>
        </w:rPr>
        <w:tab/>
      </w:r>
      <w:r w:rsidR="00D7258F" w:rsidRPr="001006A7">
        <w:rPr>
          <w:noProof/>
        </w:rPr>
        <w:t>τα στοιχεία που επιτρέπουν την αναγνώριση του αιτούντος·</w:t>
      </w:r>
    </w:p>
    <w:p w:rsidR="00D7258F" w:rsidRPr="001006A7" w:rsidRDefault="001006A7" w:rsidP="001006A7">
      <w:pPr>
        <w:pStyle w:val="Point2"/>
        <w:rPr>
          <w:noProof/>
        </w:rPr>
      </w:pPr>
      <w:r>
        <w:rPr>
          <w:noProof/>
        </w:rPr>
        <w:t>γ)</w:t>
      </w:r>
      <w:r w:rsidRPr="001006A7">
        <w:rPr>
          <w:noProof/>
        </w:rPr>
        <w:tab/>
      </w:r>
      <w:r w:rsidR="00D7258F" w:rsidRPr="001006A7">
        <w:rPr>
          <w:noProof/>
        </w:rPr>
        <w:t>απεικόνιση του σχεδίου ή υποδείγματος κατάλληλη για αναπαραγωγή, η οποία επιτρέπει τη σαφή διάκριση όλων των λεπτομερειών του αντικειμένου για το οποίο ζητείται προστασία, καθώς και τη δημοσίευση.</w:t>
      </w:r>
    </w:p>
    <w:p w:rsidR="00D7258F" w:rsidRPr="001006A7" w:rsidRDefault="00D7258F" w:rsidP="00D7258F">
      <w:pPr>
        <w:pStyle w:val="Text2"/>
        <w:rPr>
          <w:noProof/>
        </w:rPr>
      </w:pPr>
      <w:r w:rsidRPr="001006A7">
        <w:rPr>
          <w:noProof/>
        </w:rPr>
        <w:t>2. Επιπλέον, η αίτηση πρέπει να περιλαμβάνει μνεία των προϊόντων στα οποία πρόκειται να ενσωματωθεί ή να εφαρμοστεί το σχέδιο ή υπόδειγμα.</w:t>
      </w:r>
    </w:p>
    <w:p w:rsidR="00D7258F" w:rsidRPr="001006A7" w:rsidRDefault="00D7258F" w:rsidP="00D7258F">
      <w:pPr>
        <w:pStyle w:val="Text2"/>
        <w:rPr>
          <w:noProof/>
        </w:rPr>
      </w:pPr>
      <w:r w:rsidRPr="001006A7">
        <w:rPr>
          <w:noProof/>
        </w:rPr>
        <w:t>3. Επιπροσθέτως, η αίτηση μπορεί να περιλαμβάνει:</w:t>
      </w:r>
    </w:p>
    <w:p w:rsidR="00D7258F" w:rsidRPr="001006A7" w:rsidRDefault="001006A7" w:rsidP="001006A7">
      <w:pPr>
        <w:pStyle w:val="Point2"/>
        <w:rPr>
          <w:noProof/>
        </w:rPr>
      </w:pPr>
      <w:r>
        <w:rPr>
          <w:noProof/>
        </w:rPr>
        <w:t>α)</w:t>
      </w:r>
      <w:r w:rsidRPr="001006A7">
        <w:rPr>
          <w:noProof/>
        </w:rPr>
        <w:tab/>
      </w:r>
      <w:r w:rsidR="00D7258F" w:rsidRPr="001006A7">
        <w:rPr>
          <w:noProof/>
        </w:rPr>
        <w:t>περιγραφή στην οποία εξηγείται η απεικόνιση·</w:t>
      </w:r>
    </w:p>
    <w:p w:rsidR="001C2912" w:rsidRPr="001006A7" w:rsidRDefault="001006A7" w:rsidP="001006A7">
      <w:pPr>
        <w:pStyle w:val="Point2"/>
        <w:rPr>
          <w:noProof/>
        </w:rPr>
      </w:pPr>
      <w:r>
        <w:rPr>
          <w:noProof/>
        </w:rPr>
        <w:t>β)</w:t>
      </w:r>
      <w:r w:rsidRPr="001006A7">
        <w:rPr>
          <w:noProof/>
        </w:rPr>
        <w:tab/>
      </w:r>
      <w:r w:rsidR="00D7258F" w:rsidRPr="001006A7">
        <w:rPr>
          <w:noProof/>
        </w:rPr>
        <w:t>αίτημα για αναστολή της δημοσίευσης της καταχώρισης σύμφωνα με το άρθρο 50·</w:t>
      </w:r>
    </w:p>
    <w:p w:rsidR="00D7258F" w:rsidRPr="001006A7" w:rsidRDefault="001006A7" w:rsidP="001006A7">
      <w:pPr>
        <w:pStyle w:val="Point2"/>
        <w:rPr>
          <w:noProof/>
        </w:rPr>
      </w:pPr>
      <w:r>
        <w:rPr>
          <w:noProof/>
        </w:rPr>
        <w:t>γ)</w:t>
      </w:r>
      <w:r w:rsidRPr="001006A7">
        <w:rPr>
          <w:noProof/>
        </w:rPr>
        <w:tab/>
      </w:r>
      <w:r w:rsidR="00D7258F" w:rsidRPr="001006A7">
        <w:rPr>
          <w:noProof/>
        </w:rPr>
        <w:t>τα στοιχεία που επιτρέπουν την αναγνώριση του εκπροσώπου που έχει ενδεχομένως ορίσει ο αιτών·</w:t>
      </w:r>
    </w:p>
    <w:p w:rsidR="00D7258F" w:rsidRPr="001006A7" w:rsidRDefault="001006A7" w:rsidP="001006A7">
      <w:pPr>
        <w:pStyle w:val="Point2"/>
        <w:rPr>
          <w:noProof/>
        </w:rPr>
      </w:pPr>
      <w:r>
        <w:rPr>
          <w:noProof/>
        </w:rPr>
        <w:t>δ)</w:t>
      </w:r>
      <w:r w:rsidRPr="001006A7">
        <w:rPr>
          <w:noProof/>
        </w:rPr>
        <w:tab/>
      </w:r>
      <w:r w:rsidR="00D7258F" w:rsidRPr="001006A7">
        <w:rPr>
          <w:noProof/>
        </w:rPr>
        <w:t xml:space="preserve">την ταξινόμηση των προϊόντων στα οποία προορίζεται να ενσωματωθεί ή να εφαρμοστεί το σχέδιο ή υπόδειγμα σύμφωνα με την κατηγορία και </w:t>
      </w:r>
      <w:r w:rsidR="00D7258F" w:rsidRPr="001006A7">
        <w:rPr>
          <w:noProof/>
        </w:rPr>
        <w:lastRenderedPageBreak/>
        <w:t>την υποκατηγορία της συμφωνίας του Λοκάρνο για τη διεθνή ταξινόμηση των βιομηχανικών σχεδίων και υποδειγμάτων (στο εξής: ταξινόμηση του Λοκάρνο), όπως τροποποιήθηκε και ισχύει κατά την ημερομηνία κατάθεσης του σχεδίου ή υποδείγματος·</w:t>
      </w:r>
    </w:p>
    <w:p w:rsidR="00D7258F" w:rsidRPr="001006A7" w:rsidRDefault="001006A7" w:rsidP="001006A7">
      <w:pPr>
        <w:pStyle w:val="Point2"/>
        <w:rPr>
          <w:noProof/>
        </w:rPr>
      </w:pPr>
      <w:r>
        <w:rPr>
          <w:noProof/>
        </w:rPr>
        <w:t>ε)</w:t>
      </w:r>
      <w:r w:rsidRPr="001006A7">
        <w:rPr>
          <w:noProof/>
        </w:rPr>
        <w:tab/>
      </w:r>
      <w:r w:rsidR="00D7258F" w:rsidRPr="001006A7">
        <w:rPr>
          <w:noProof/>
        </w:rPr>
        <w:t>μνεία του δημιουργού ή της ομάδας των δημιουργών ή υπεύθυνη δήλωση του αιτούντος με την οποία βεβαιώνεται ότι ο δημιουργός ή η ομάδα των δημιουργών έχουν παραιτηθεί από το δικαίωμα ονομαστικής μνείας.</w:t>
      </w:r>
    </w:p>
    <w:p w:rsidR="0088396B" w:rsidRPr="001006A7" w:rsidRDefault="0088396B" w:rsidP="0088396B">
      <w:pPr>
        <w:pStyle w:val="Text2"/>
        <w:rPr>
          <w:noProof/>
        </w:rPr>
      </w:pPr>
      <w:r w:rsidRPr="001006A7">
        <w:rPr>
          <w:noProof/>
        </w:rPr>
        <w:t>4. Η αίτηση υπόκειται σε καταβολή τέλους αίτησης. Όταν υποβάλλεται αίτημα για αναστολή σύμφωνα με την παράγραφο 3 στοιχείο β), η αίτηση υπόκειται σε πρόσθετο τέλος αναστολής της δημοσίευσης.»·</w:t>
      </w:r>
    </w:p>
    <w:p w:rsidR="0088396B" w:rsidRPr="001006A7" w:rsidRDefault="001006A7" w:rsidP="001006A7">
      <w:pPr>
        <w:pStyle w:val="Point1"/>
        <w:rPr>
          <w:noProof/>
        </w:rPr>
      </w:pPr>
      <w:r>
        <w:rPr>
          <w:noProof/>
        </w:rPr>
        <w:t>β)</w:t>
      </w:r>
      <w:r w:rsidRPr="001006A7">
        <w:rPr>
          <w:noProof/>
        </w:rPr>
        <w:tab/>
      </w:r>
      <w:r w:rsidR="0088396B" w:rsidRPr="001006A7">
        <w:rPr>
          <w:noProof/>
        </w:rPr>
        <w:t>η παράγραφος 5 αντικαθίσταται από το ακόλουθο κείμενο:</w:t>
      </w:r>
    </w:p>
    <w:p w:rsidR="00A91B6B" w:rsidRPr="001006A7" w:rsidRDefault="0050521A" w:rsidP="0088396B">
      <w:pPr>
        <w:pStyle w:val="Text2"/>
        <w:rPr>
          <w:noProof/>
        </w:rPr>
      </w:pPr>
      <w:r w:rsidRPr="001006A7">
        <w:rPr>
          <w:noProof/>
        </w:rPr>
        <w:t>«5. Επιπλέον των προϋποθέσεων που προβλέπονται στις παραγράφους 1 έως 4, η αίτηση καταχώρισης ενωσιακού σχεδίου ή υποδείγματος πρέπει να πληροί τις τυπικές προϋποθέσεις που ορίζονται στον παρόντα κανονισμό και στις εκτελεστικές πράξεις που εκδίδονται σύμφωνα με αυτόν. Στον βαθμό που οι εν λόγω προϋποθέσεις αφορούν την απεικόνιση σχεδίου ή υποδείγματος και τα μέσα αυτής, όπως αναφέρεται στην παράγραφο 1 στοιχείο γ), ο εκτελεστικός διευθυντής καθορίζει τον τρόπο αρίθμησης διαφορετικών όψεων σε περίπτωση απεικόνισης με στατικές όψεις, τους μορφότυπους και το μέγεθος του ηλεκτρονικού αρχείου, καθώς και κάθε άλλη σχετική τεχνική προδιαγραφή. Εάν οι εν λόγω προϋποθέσεις προβλέπουν την ταυτοποίηση αντικειμένου για το οποίο δεν ζητείται προστασία μέσω ορισμένων τύπων οπτικής αποποίησης δικαιωμάτων ή για την κατάθεση ορισμένων ειδικών τύπων όψεων, ο εκτελεστικός διευθυντής μπορεί να καθορίσει πρόσθετους τύπους οπτικής αποποίησης δικαιωμάτων και ειδικούς τύπους όψεων.»·</w:t>
      </w:r>
    </w:p>
    <w:p w:rsidR="00D7258F" w:rsidRPr="001006A7" w:rsidRDefault="00CB2907" w:rsidP="00CB2907">
      <w:pPr>
        <w:pStyle w:val="Point0"/>
        <w:rPr>
          <w:noProof/>
        </w:rPr>
      </w:pPr>
      <w:r w:rsidRPr="00CB2907">
        <w:t>(27)</w:t>
      </w:r>
      <w:r w:rsidRPr="00CB2907">
        <w:tab/>
      </w:r>
      <w:r w:rsidR="004C4BF1" w:rsidRPr="001006A7">
        <w:rPr>
          <w:noProof/>
        </w:rPr>
        <w:t>προστίθεται το ακόλουθο άρθρο 36α:</w:t>
      </w:r>
    </w:p>
    <w:p w:rsidR="0035031F" w:rsidRPr="001006A7" w:rsidRDefault="0035031F" w:rsidP="00D7258F">
      <w:pPr>
        <w:pStyle w:val="Titrearticle"/>
        <w:rPr>
          <w:noProof/>
        </w:rPr>
      </w:pPr>
      <w:r w:rsidRPr="001006A7">
        <w:rPr>
          <w:noProof/>
        </w:rPr>
        <w:t>«Άρθρο 36a</w:t>
      </w:r>
    </w:p>
    <w:p w:rsidR="0035031F" w:rsidRPr="001006A7" w:rsidRDefault="0035031F" w:rsidP="000B3A8F">
      <w:pPr>
        <w:pStyle w:val="NormalCentered"/>
        <w:rPr>
          <w:b/>
          <w:noProof/>
        </w:rPr>
      </w:pPr>
      <w:r w:rsidRPr="001006A7">
        <w:rPr>
          <w:b/>
          <w:noProof/>
        </w:rPr>
        <w:t xml:space="preserve">Ανάθεση εκτελεστικών αρμοδιοτήτων σχετικά με την αίτηση </w:t>
      </w:r>
    </w:p>
    <w:p w:rsidR="00B73ACC" w:rsidRPr="001006A7" w:rsidRDefault="009974D9" w:rsidP="00654CA2">
      <w:pPr>
        <w:pStyle w:val="Text1"/>
        <w:rPr>
          <w:noProof/>
        </w:rPr>
      </w:pPr>
      <w:r w:rsidRPr="001006A7">
        <w:rPr>
          <w:noProof/>
        </w:rPr>
        <w:t>Η Επιτροπή εκδίδει εκτελεστικές πράξεις οι οποίες ορίζουν το λεπτομερές περιεχόμενο της αίτησης καταχώρισης ενωσιακού σχεδίου ή υποδείγματος. Οι εν λόγω εκτελεστικές πράξεις εκδίδονται σύμφωνα με τη διαδικασία εξέτασης η οποία αναφέρεται στο άρθρο 109 παράγραφος 2.»·</w:t>
      </w:r>
    </w:p>
    <w:p w:rsidR="00D7258F" w:rsidRPr="001006A7" w:rsidRDefault="00CB2907" w:rsidP="00CB2907">
      <w:pPr>
        <w:pStyle w:val="Point0"/>
        <w:rPr>
          <w:noProof/>
        </w:rPr>
      </w:pPr>
      <w:r w:rsidRPr="00CB2907">
        <w:t>(28)</w:t>
      </w:r>
      <w:r w:rsidRPr="00CB2907">
        <w:tab/>
      </w:r>
      <w:r w:rsidR="00D7258F" w:rsidRPr="001006A7">
        <w:rPr>
          <w:noProof/>
        </w:rPr>
        <w:t>το άρθρο 37 τροποποιείται ως εξής:</w:t>
      </w:r>
    </w:p>
    <w:p w:rsidR="00B73ACC" w:rsidRPr="001006A7" w:rsidRDefault="001006A7" w:rsidP="001006A7">
      <w:pPr>
        <w:pStyle w:val="Point1"/>
        <w:rPr>
          <w:noProof/>
        </w:rPr>
      </w:pPr>
      <w:r>
        <w:rPr>
          <w:noProof/>
        </w:rPr>
        <w:t>α)</w:t>
      </w:r>
      <w:r w:rsidRPr="001006A7">
        <w:rPr>
          <w:noProof/>
        </w:rPr>
        <w:tab/>
      </w:r>
      <w:r w:rsidR="00B73ACC" w:rsidRPr="001006A7">
        <w:rPr>
          <w:noProof/>
        </w:rPr>
        <w:t>οι παράγραφοι 1 και 2 αντικαθίστανται από το ακόλουθο κείμενο:</w:t>
      </w:r>
    </w:p>
    <w:p w:rsidR="00CA6B38" w:rsidRPr="001006A7" w:rsidRDefault="00E92C2E" w:rsidP="0088396B">
      <w:pPr>
        <w:pStyle w:val="Text2"/>
        <w:rPr>
          <w:noProof/>
        </w:rPr>
      </w:pPr>
      <w:r w:rsidRPr="001006A7">
        <w:rPr>
          <w:noProof/>
        </w:rPr>
        <w:t>1. Μπορούν να περιλαμβάνονται το πολύ 50 σχέδια και υποδείγματα σε μία πολλαπλή αίτηση για καταχώριση ενωσιακών σχεδίων και υποδειγμάτων. Κάθε σχέδιο ή υπόδειγμα που περιέχεται σε πολλαπλή αίτηση αριθμείται από το Γραφείο σύμφωνα με το σύστημα που καθορίζει ο εκτελεστικός διευθυντής του.</w:t>
      </w:r>
    </w:p>
    <w:p w:rsidR="00C90760" w:rsidRPr="001006A7" w:rsidRDefault="00CA6B38" w:rsidP="0088396B">
      <w:pPr>
        <w:pStyle w:val="Text2"/>
        <w:rPr>
          <w:noProof/>
        </w:rPr>
      </w:pPr>
      <w:r w:rsidRPr="001006A7">
        <w:rPr>
          <w:noProof/>
        </w:rPr>
        <w:t xml:space="preserve">2. Επιπλέον των τελών που αναφέρονται στο άρθρο 36 παράγραφος 4, η πολλαπλή αίτηση υπόκειται στην καταβολή τέλους αίτησης για κάθε πρόσθετο σχέδιο ή υπόδειγμα που περιλαμβάνεται στην πολλαπλή αίτηση ενώ, σε περίπτωση που η αίτηση περιέχει αίτημα αναστολής της δημοσίευσης, </w:t>
      </w:r>
      <w:r w:rsidRPr="001006A7">
        <w:rPr>
          <w:noProof/>
        </w:rPr>
        <w:lastRenderedPageBreak/>
        <w:t>υπόκειται σε τέλος αναστολής της δημοσίευσης για κάθε σχέδιο ή υπόδειγμα που περιλαμβάνεται στην πολλαπλή αίτηση για το οποίο ζητείται αναστολή.»·</w:t>
      </w:r>
    </w:p>
    <w:p w:rsidR="0088396B" w:rsidRPr="001006A7" w:rsidRDefault="001006A7" w:rsidP="001006A7">
      <w:pPr>
        <w:pStyle w:val="Point1"/>
        <w:rPr>
          <w:noProof/>
        </w:rPr>
      </w:pPr>
      <w:r>
        <w:rPr>
          <w:noProof/>
        </w:rPr>
        <w:t>β)</w:t>
      </w:r>
      <w:r w:rsidRPr="001006A7">
        <w:rPr>
          <w:noProof/>
        </w:rPr>
        <w:tab/>
      </w:r>
      <w:r w:rsidR="0088396B" w:rsidRPr="001006A7">
        <w:rPr>
          <w:noProof/>
        </w:rPr>
        <w:t>η παράγραφος 3 αντικαθίσταται από το ακόλουθο κείμενο:</w:t>
      </w:r>
    </w:p>
    <w:p w:rsidR="00146F12" w:rsidRPr="001006A7" w:rsidRDefault="00C90760" w:rsidP="0088396B">
      <w:pPr>
        <w:pStyle w:val="Text2"/>
        <w:rPr>
          <w:noProof/>
        </w:rPr>
      </w:pPr>
      <w:r w:rsidRPr="001006A7">
        <w:rPr>
          <w:noProof/>
        </w:rPr>
        <w:t>«3. Η πολλαπλή αίτηση πληροί τις προϋποθέσεις που ορίζονται στις εκτελεστικές πράξεις που εκδίδονται δυνάμει του άρθρου 37α.»·</w:t>
      </w:r>
    </w:p>
    <w:p w:rsidR="00F33DCB" w:rsidRPr="001006A7" w:rsidRDefault="00F33DCB" w:rsidP="00E92C2E">
      <w:pPr>
        <w:pStyle w:val="Text1"/>
        <w:rPr>
          <w:noProof/>
        </w:rPr>
      </w:pPr>
      <w:r w:rsidRPr="001006A7">
        <w:rPr>
          <w:noProof/>
        </w:rPr>
        <w:t>γ)</w:t>
      </w:r>
      <w:r w:rsidRPr="001006A7">
        <w:rPr>
          <w:noProof/>
        </w:rPr>
        <w:tab/>
        <w:t>η παράγραφος 4 αντικαθίσταται από το ακόλουθο κείμενο:</w:t>
      </w:r>
    </w:p>
    <w:p w:rsidR="00041B58" w:rsidRPr="001006A7" w:rsidRDefault="00F33DCB" w:rsidP="0088396B">
      <w:pPr>
        <w:pStyle w:val="Text2"/>
        <w:rPr>
          <w:noProof/>
        </w:rPr>
      </w:pPr>
      <w:r w:rsidRPr="001006A7">
        <w:rPr>
          <w:noProof/>
        </w:rPr>
        <w:t>«4. Κάθε σχέδιο ή υπόδειγμα που περιλαμβάνεται σε πολλαπλή αίτηση ή σε καταχώριση βάσει της εν λόγω αίτησης μπορεί να αντιμετωπίζεται χωριστά από τα υπόλοιπα. Το εν λόγω σχέδιο ή υπόδειγμα μπορεί, χωριστά από τα υπόλοιπα, να αποτελέσει αντικείμενο επιβολής, αδειών εκμετάλλευσης, εμπράγματων δικαιωμάτων, αναγκαστικής εκτέλεσης ή διαδικασίας αφερεγγυότητας, παραίτησης, ανανέωσης, μεταβίβασης, αναστολής της δημοσίευσης ή κήρυξης ακυρότητας.»·</w:t>
      </w:r>
    </w:p>
    <w:p w:rsidR="0088396B" w:rsidRPr="001006A7" w:rsidRDefault="00CB2907" w:rsidP="00CB2907">
      <w:pPr>
        <w:pStyle w:val="Point0"/>
        <w:rPr>
          <w:noProof/>
        </w:rPr>
      </w:pPr>
      <w:r w:rsidRPr="00CB2907">
        <w:t>(29)</w:t>
      </w:r>
      <w:r w:rsidRPr="00CB2907">
        <w:tab/>
      </w:r>
      <w:r w:rsidR="00BB09D6" w:rsidRPr="001006A7">
        <w:rPr>
          <w:noProof/>
        </w:rPr>
        <w:t>προστίθεται το ακόλουθο άρθρο 37α:</w:t>
      </w:r>
    </w:p>
    <w:p w:rsidR="0088396B" w:rsidRPr="001006A7" w:rsidRDefault="0088396B" w:rsidP="0088396B">
      <w:pPr>
        <w:pStyle w:val="Titrearticle"/>
        <w:rPr>
          <w:noProof/>
        </w:rPr>
      </w:pPr>
      <w:r w:rsidRPr="001006A7">
        <w:rPr>
          <w:noProof/>
        </w:rPr>
        <w:t>«Άρθρο 37a</w:t>
      </w:r>
    </w:p>
    <w:p w:rsidR="00145E15" w:rsidRPr="001006A7" w:rsidRDefault="00145E15" w:rsidP="000B3A8F">
      <w:pPr>
        <w:pStyle w:val="NormalCentered"/>
        <w:rPr>
          <w:b/>
          <w:noProof/>
        </w:rPr>
      </w:pPr>
      <w:r w:rsidRPr="001006A7">
        <w:rPr>
          <w:b/>
          <w:noProof/>
        </w:rPr>
        <w:t>Ανάθεση εκτελεστικών αρμοδιοτήτων σχετικά με πολλαπλές αιτήσεις</w:t>
      </w:r>
    </w:p>
    <w:p w:rsidR="006A5819" w:rsidRPr="001006A7" w:rsidRDefault="006A5819" w:rsidP="007A37E2">
      <w:pPr>
        <w:pStyle w:val="Text1"/>
        <w:rPr>
          <w:noProof/>
        </w:rPr>
      </w:pPr>
      <w:r w:rsidRPr="001006A7">
        <w:rPr>
          <w:noProof/>
        </w:rPr>
        <w:t>Η Επιτροπή εκδίδει εκτελεστικές πράξεις οι οποίες ορίζουν το λεπτομερές περιεχόμενο της πολλαπλής αίτησης. Οι εν λόγω εκτελεστικές πράξεις εκδίδονται σύμφωνα με τη διαδικασία εξέτασης η οποία αναφέρεται στο άρθρο 109 παράγραφος 2.»·</w:t>
      </w:r>
    </w:p>
    <w:p w:rsidR="0088396B" w:rsidRPr="001006A7" w:rsidRDefault="00CB2907" w:rsidP="00CB2907">
      <w:pPr>
        <w:pStyle w:val="Point0"/>
        <w:rPr>
          <w:noProof/>
        </w:rPr>
      </w:pPr>
      <w:r w:rsidRPr="00CB2907">
        <w:t>(30)</w:t>
      </w:r>
      <w:r w:rsidRPr="00CB2907">
        <w:tab/>
      </w:r>
      <w:r w:rsidR="0088396B" w:rsidRPr="001006A7">
        <w:rPr>
          <w:noProof/>
        </w:rPr>
        <w:t>τα άρθρα 38 και 39 αντικαθίστανται από το ακόλουθο κείμενο:</w:t>
      </w:r>
    </w:p>
    <w:p w:rsidR="00041B58" w:rsidRPr="001006A7" w:rsidRDefault="00A15B9F" w:rsidP="007B5207">
      <w:pPr>
        <w:pStyle w:val="Titrearticle"/>
        <w:rPr>
          <w:noProof/>
        </w:rPr>
      </w:pPr>
      <w:r w:rsidRPr="001006A7">
        <w:rPr>
          <w:noProof/>
        </w:rPr>
        <w:t>«Άρθρο 38</w:t>
      </w:r>
    </w:p>
    <w:p w:rsidR="00041B58" w:rsidRPr="001006A7" w:rsidRDefault="00041B58" w:rsidP="000B3A8F">
      <w:pPr>
        <w:pStyle w:val="NormalCentered"/>
        <w:rPr>
          <w:b/>
          <w:noProof/>
        </w:rPr>
      </w:pPr>
      <w:r w:rsidRPr="001006A7">
        <w:rPr>
          <w:b/>
          <w:noProof/>
        </w:rPr>
        <w:t>Ημερομηνία κατάθεσης</w:t>
      </w:r>
    </w:p>
    <w:p w:rsidR="00DE3C68" w:rsidRPr="001006A7" w:rsidRDefault="00041B58" w:rsidP="00041B58">
      <w:pPr>
        <w:pStyle w:val="Text1"/>
        <w:rPr>
          <w:noProof/>
        </w:rPr>
      </w:pPr>
      <w:r w:rsidRPr="001006A7">
        <w:rPr>
          <w:noProof/>
        </w:rPr>
        <w:t>Ημερομηνία κατάθεσης της αίτησης για την καταχώριση ενωσιακού σχεδίου ή υποδείγματος είναι η ημερομηνία κατά την οποία τα έγγραφα που περιέχουν τις πληροφορίες που ορίζονται στο άρθρο 36 παράγραφος 1 κατατίθενται στο Γραφείο από τον αιτούντα, με την επιφύλαξη της καταβολής των τελών αίτησης που αναφέρονται στο άρθρο 36 παράγραφος 4 και στο άρθρο 37 παράγραφος 2 εντός ενός μήνα από την κατάθεση των εν λόγω εγγράφων.</w:t>
      </w:r>
    </w:p>
    <w:p w:rsidR="0088396B" w:rsidRPr="001006A7" w:rsidRDefault="0088396B" w:rsidP="0088396B">
      <w:pPr>
        <w:pStyle w:val="Titrearticle"/>
        <w:rPr>
          <w:noProof/>
        </w:rPr>
      </w:pPr>
      <w:r w:rsidRPr="001006A7">
        <w:rPr>
          <w:noProof/>
        </w:rPr>
        <w:t>Άρθρο 39</w:t>
      </w:r>
    </w:p>
    <w:p w:rsidR="00D0241B" w:rsidRPr="001006A7" w:rsidRDefault="00D0241B" w:rsidP="000B3A8F">
      <w:pPr>
        <w:pStyle w:val="NormalCentered"/>
        <w:rPr>
          <w:b/>
          <w:noProof/>
        </w:rPr>
      </w:pPr>
      <w:r w:rsidRPr="001006A7">
        <w:rPr>
          <w:b/>
          <w:noProof/>
        </w:rPr>
        <w:t>Ισοδυναμία της ενωσιακής κατάθεσης με εθνική κατάθεση αίτησης</w:t>
      </w:r>
    </w:p>
    <w:p w:rsidR="00543F16" w:rsidRPr="001006A7" w:rsidRDefault="00D0241B" w:rsidP="005042ED">
      <w:pPr>
        <w:pStyle w:val="Text1"/>
        <w:rPr>
          <w:noProof/>
        </w:rPr>
      </w:pPr>
      <w:r w:rsidRPr="001006A7">
        <w:rPr>
          <w:noProof/>
        </w:rPr>
        <w:t>Η αίτηση για την καταχώριση ενωσιακού σχεδίου ή υποδείγματος στην οποία έχει χορηγηθεί ημερομηνία κατάθεσης ισοδυναμεί, στα κράτη μέλη, με συνήθη εθνική κατάθεση, λαμβανομένης, κατά περίπτωση, υπόψη της προτεραιότητας που διεκδικείται όσον αφορά την αίτηση για ενωσιακό σχέδιο ή υπόδειγμα.»·</w:t>
      </w:r>
    </w:p>
    <w:p w:rsidR="0088396B" w:rsidRPr="001006A7" w:rsidRDefault="00CB2907" w:rsidP="00CB2907">
      <w:pPr>
        <w:pStyle w:val="Point0"/>
        <w:rPr>
          <w:noProof/>
        </w:rPr>
      </w:pPr>
      <w:r w:rsidRPr="00CB2907">
        <w:t>(31)</w:t>
      </w:r>
      <w:r w:rsidRPr="00CB2907">
        <w:tab/>
      </w:r>
      <w:r w:rsidR="0088396B" w:rsidRPr="001006A7">
        <w:rPr>
          <w:noProof/>
        </w:rPr>
        <w:t>τα άρθρα 40, 41, και 42 αντικαθίστανται από το ακόλουθο κείμενο:</w:t>
      </w:r>
    </w:p>
    <w:p w:rsidR="002B488A" w:rsidRPr="001006A7" w:rsidRDefault="00C17A0B" w:rsidP="0088396B">
      <w:pPr>
        <w:pStyle w:val="Titrearticle"/>
        <w:rPr>
          <w:noProof/>
        </w:rPr>
      </w:pPr>
      <w:r w:rsidRPr="001006A7">
        <w:rPr>
          <w:noProof/>
        </w:rPr>
        <w:t>«Άρθρο 40</w:t>
      </w:r>
    </w:p>
    <w:p w:rsidR="002B488A" w:rsidRPr="001006A7" w:rsidRDefault="002B488A" w:rsidP="000B3A8F">
      <w:pPr>
        <w:pStyle w:val="NormalCentered"/>
        <w:rPr>
          <w:b/>
          <w:noProof/>
        </w:rPr>
      </w:pPr>
      <w:r w:rsidRPr="001006A7">
        <w:rPr>
          <w:b/>
          <w:noProof/>
        </w:rPr>
        <w:t>Ταξινόμηση και ενδείξεις προϊόντων</w:t>
      </w:r>
    </w:p>
    <w:p w:rsidR="0088396B" w:rsidRPr="001006A7" w:rsidRDefault="0088396B" w:rsidP="0088396B">
      <w:pPr>
        <w:pStyle w:val="Text1"/>
        <w:rPr>
          <w:noProof/>
        </w:rPr>
      </w:pPr>
      <w:r w:rsidRPr="001006A7">
        <w:rPr>
          <w:noProof/>
        </w:rPr>
        <w:lastRenderedPageBreak/>
        <w:t>1. Τα προϊόντα στα οποία πρόκειται να ενσωματωθεί ή να εφαρμοστεί ενωσιακό σχέδιο ή υπόδειγμα ταξινομούνται σύμφωνα με την ταξινόμηση του Λοκάρνο, όπως τροποποιήθηκε και ισχύει κατά την ημερομηνία κατάθεσης του σχεδίου ή υποδείγματος.</w:t>
      </w:r>
    </w:p>
    <w:p w:rsidR="002B488A" w:rsidRPr="001006A7" w:rsidRDefault="00EB1BC6" w:rsidP="002B488A">
      <w:pPr>
        <w:pStyle w:val="Text1"/>
        <w:rPr>
          <w:noProof/>
        </w:rPr>
      </w:pPr>
      <w:r w:rsidRPr="001006A7">
        <w:rPr>
          <w:noProof/>
        </w:rPr>
        <w:t>2. Η ένδειξη του προϊόντος προσδιορίζει με σαφήνεια και ακρίβεια τη φύση των προϊόντων και επιτρέπει την ταξινόμηση κάθε προϊόντος σε μία μόνο κατηγορία και υποκατηγορία βάσει της ταξινόμησης του Λοκάρνο, εάν είναι δυνατόν με χρήση της εναρμονισμένης βάσης δεδομένων για τις ενδείξεις προϊόντων που διατίθεται από το Γραφείο. Η ένδειξη του προϊόντος είναι σύμφωνη με την απεικόνιση του σχεδίου ή υποδείγματος.</w:t>
      </w:r>
    </w:p>
    <w:p w:rsidR="002B488A" w:rsidRPr="001006A7" w:rsidRDefault="00DD7400" w:rsidP="002B488A">
      <w:pPr>
        <w:pStyle w:val="Text1"/>
        <w:rPr>
          <w:noProof/>
        </w:rPr>
      </w:pPr>
      <w:r w:rsidRPr="001006A7">
        <w:rPr>
          <w:noProof/>
        </w:rPr>
        <w:t>3. Τα προϊόντα ομαδοποιούνται σύμφωνα με τις κατηγορίες της ταξινόμησης του Λοκάρνο, ενώ κάθε ομάδα φέρει μπροστά τον αριθμό της κατηγορίας στην οποία ανήκει η ομάδα προϊόντων, και παρατίθεται με τη σειρά των κατηγοριών και υποκατηγοριών βάσει της εν λόγω ταξινόμησης.</w:t>
      </w:r>
    </w:p>
    <w:p w:rsidR="002B488A" w:rsidRPr="001006A7" w:rsidRDefault="00DD7400" w:rsidP="002B488A">
      <w:pPr>
        <w:pStyle w:val="Text1"/>
        <w:rPr>
          <w:noProof/>
        </w:rPr>
      </w:pPr>
      <w:r w:rsidRPr="001006A7">
        <w:rPr>
          <w:noProof/>
        </w:rPr>
        <w:t xml:space="preserve">4. Όταν ο αιτών χρησιμοποιεί ενδείξεις προϊόντος που δεν περιέχονται στη βάση δεδομένων που αναφέρεται στην παράγραφο 2 ή που δεν συμφωνούν με την απεικόνιση του σχεδίου ή υποδείγματος, το Γραφείο μπορεί να προτείνει ενδείξεις για το προϊόν από την εν λόγω βάση δεδομένων. </w:t>
      </w:r>
      <w:r w:rsidRPr="001006A7">
        <w:rPr>
          <w:noProof/>
          <w:color w:val="000000"/>
        </w:rPr>
        <w:t>Το Γραφείο μπορεί να προχωρήσει στην εξέταση με βάση τις προτεινόμενες ενδείξεις προϊόντος, εάν ο αιτών δεν απαντήσει εντός της προθεσμίας που ορίζει το Γραφείο.</w:t>
      </w:r>
    </w:p>
    <w:p w:rsidR="00835C99" w:rsidRPr="001006A7" w:rsidRDefault="00DE3C68" w:rsidP="008F3789">
      <w:pPr>
        <w:pStyle w:val="Titrearticle"/>
        <w:spacing w:before="240"/>
        <w:rPr>
          <w:noProof/>
        </w:rPr>
      </w:pPr>
      <w:r w:rsidRPr="001006A7">
        <w:rPr>
          <w:noProof/>
        </w:rPr>
        <w:t>Άρθρο 41</w:t>
      </w:r>
    </w:p>
    <w:p w:rsidR="00DE3C68" w:rsidRPr="001006A7" w:rsidRDefault="00835C99" w:rsidP="000B3A8F">
      <w:pPr>
        <w:pStyle w:val="NormalCentered"/>
        <w:rPr>
          <w:b/>
          <w:noProof/>
        </w:rPr>
      </w:pPr>
      <w:r w:rsidRPr="001006A7">
        <w:rPr>
          <w:b/>
          <w:noProof/>
        </w:rPr>
        <w:t xml:space="preserve">Δικαίωμα προτεραιότητας </w:t>
      </w:r>
    </w:p>
    <w:p w:rsidR="006B52EF" w:rsidRPr="001006A7" w:rsidRDefault="006B52EF" w:rsidP="001E310A">
      <w:pPr>
        <w:pStyle w:val="Text1"/>
        <w:rPr>
          <w:noProof/>
        </w:rPr>
      </w:pPr>
      <w:r w:rsidRPr="001006A7">
        <w:rPr>
          <w:noProof/>
        </w:rPr>
        <w:t>1. Το πρόσωπο το οποίο έχει νομοτύπως καταθέσει αίτηση για την καταχώριση σχεδίου ή υποδείγματος ή υποδείγματος χρησιμότητας σε ένα ή για ένα από τα κράτη που είναι μέρη της σύμβασης των Παρισίων ή της συμφωνίας για την ίδρυση του Παγκόσμιου Οργανισμού Εμπορίου, ή ο διάδοχός του, έχει, ως προς την κατάθεση της αίτησης καταχώρισης ενωσιακού σχεδίου ή υποδείγματος για το ίδιο σχέδιο ή υπόδειγμα ή για το ίδιο υπόδειγμα χρησιμότητας, δικαίωμα προτεραιότητας για διάστημα έξι μηνών από την ημερομηνία κατάθεσης της πρώτης αίτησης.</w:t>
      </w:r>
    </w:p>
    <w:p w:rsidR="0088396B" w:rsidRPr="001006A7" w:rsidRDefault="0088396B" w:rsidP="001E310A">
      <w:pPr>
        <w:pStyle w:val="Text1"/>
        <w:rPr>
          <w:noProof/>
        </w:rPr>
      </w:pPr>
      <w:r w:rsidRPr="001006A7">
        <w:rPr>
          <w:noProof/>
        </w:rPr>
        <w:t>2. Κάθε κατάθεση η οποία, σύμφωνα με το εθνικό δίκαιο του κράτους στο οποίο υποβλήθηκε ή βάσει διμερών ή πολυμερών συμφωνιών, επαρκεί για να στοιχειοθετηθεί η ημερομηνία κατάθεσης της αίτησης, ανεξαρτήτως της έκβασης της αίτησης, αναγνωρίζεται ότι θεμελιώνει δικαίωμα προτεραιότητας.</w:t>
      </w:r>
    </w:p>
    <w:p w:rsidR="00E936E1" w:rsidRPr="001006A7" w:rsidRDefault="005B443B" w:rsidP="008F6D56">
      <w:pPr>
        <w:pStyle w:val="Text1"/>
        <w:rPr>
          <w:noProof/>
        </w:rPr>
      </w:pPr>
      <w:r w:rsidRPr="001006A7">
        <w:rPr>
          <w:noProof/>
        </w:rPr>
        <w:t>3. Μεταγενέστερη αίτηση για σχέδιο ή υπόδειγμα για το οποίο έχει υποβληθεί προγενέστερη πρώτη αίτηση, και η οποία υποβάλλεται στο ίδιο και για το ίδιο κράτος, θεωρείται πρώτη αίτηση για τον σκοπό του καθορισμού προτεραιότητας, υπό την προϋπόθεση ότι, κατά την ημερομηνία κατάθεσης της μεταγενέστερης αίτησης, η προγενέστερη αίτηση έχει αποσυρθεί, εγκαταλειφθεί ή απορριφθεί χωρίς να έχει προσφερθεί για δημόσια έρευνα και χωρίς να εξακολουθούν να απορρέουν εξ αυτής δικαιώματα, και δεν έχει χρησιμεύσει ως βάση για τη διεκδίκηση δικαιώματος προτεραιότητας. Η προγενέστερη αίτηση δεν μπορεί πλέον να χρησιμεύσει για τη διεκδίκηση δικαιώματος προτεραιότητας.</w:t>
      </w:r>
      <w:r w:rsidRPr="001006A7">
        <w:rPr>
          <w:noProof/>
        </w:rPr>
        <w:tab/>
      </w:r>
    </w:p>
    <w:p w:rsidR="00387E7D" w:rsidRPr="001006A7" w:rsidRDefault="005B443B" w:rsidP="00ED0D79">
      <w:pPr>
        <w:pStyle w:val="Text1"/>
        <w:rPr>
          <w:i/>
          <w:iCs/>
          <w:noProof/>
        </w:rPr>
      </w:pPr>
      <w:r w:rsidRPr="001006A7">
        <w:rPr>
          <w:noProof/>
        </w:rPr>
        <w:t xml:space="preserve">4. Εάν η πρώτη κατάθεση πραγματοποιήθηκε σε κράτος που δεν είναι μέρος της σύμβασης των Παρισίων ή της συμφωνίας για τη σύσταση του Παγκόσμιου Οργανισμού Εμπορίου, οι παράγραφοι 1 έως 3 εφαρμόζονται μόνον εφόσον το κράτος αυτό, σύμφωνα με δημοσιευμένες διαπιστώσεις, παρέχει, βάσει της πρώτης </w:t>
      </w:r>
      <w:r w:rsidRPr="001006A7">
        <w:rPr>
          <w:noProof/>
        </w:rPr>
        <w:lastRenderedPageBreak/>
        <w:t xml:space="preserve">κατάθεσης που πραγματοποιήθηκε στο Γραφείο, δικαίωμα προτεραιότητας υπό προϋποθέσεις και με αποτελέσματα ισοδύναμα με τα προβλεπόμενα στον παρόντα κανονισμό. Ο εκτελεστικός διευθυντής ζητεί, όταν είναι αναγκαίο, από την Επιτροπή να εξετάσει το ενδεχόμενο να διερευνήσει αν το κράτος που αναφέρεται στην πρώτη περίοδο παρέχει αυτή την αμοιβαία μεταχείριση. Αν η Επιτροπή διαπιστώσει ότι παρέχεται η εν λόγω αμοιβαία μεταχείριση, δημοσιεύει σχετική ανακοίνωση στην </w:t>
      </w:r>
      <w:r w:rsidRPr="001006A7">
        <w:rPr>
          <w:i/>
          <w:noProof/>
        </w:rPr>
        <w:t>Επίσημη Εφημερίδα της Ευρωπαϊκής Ένωσης</w:t>
      </w:r>
      <w:r w:rsidRPr="001006A7">
        <w:rPr>
          <w:noProof/>
        </w:rPr>
        <w:t xml:space="preserve">. </w:t>
      </w:r>
    </w:p>
    <w:p w:rsidR="00BC444A" w:rsidRPr="001006A7" w:rsidRDefault="005B443B" w:rsidP="001D6523">
      <w:pPr>
        <w:pStyle w:val="Text1"/>
        <w:rPr>
          <w:noProof/>
        </w:rPr>
      </w:pPr>
      <w:r w:rsidRPr="001006A7">
        <w:rPr>
          <w:noProof/>
        </w:rPr>
        <w:t xml:space="preserve">5. Το δικαίωμα προτεραιότητας που αναφέρεται στην παράγραφο 4 ισχύει από την ημερομηνία δημοσίευσης, </w:t>
      </w:r>
      <w:r w:rsidRPr="001006A7">
        <w:rPr>
          <w:i/>
          <w:noProof/>
        </w:rPr>
        <w:t>στην Επίσημη Εφημερίδα της Ευρωπαϊκής Ένωσης</w:t>
      </w:r>
      <w:r w:rsidRPr="001006A7">
        <w:rPr>
          <w:noProof/>
        </w:rPr>
        <w:t xml:space="preserve">, της ανακοίνωσης με την οποία διαπιστώνεται ότι παρέχεται αμοιβαία μεταχείριση, εκτός εάν η ανακοίνωση ορίζει προγενέστερη ημερομηνία για την έναρξη εφαρμογής της. Παύει να ισχύει από την ημερομηνία δημοσίευσης, στην </w:t>
      </w:r>
      <w:r w:rsidRPr="001006A7">
        <w:rPr>
          <w:i/>
          <w:noProof/>
        </w:rPr>
        <w:t>Επίσημη Εφημερίδα της Ευρωπαϊκής Ένωσης</w:t>
      </w:r>
      <w:r w:rsidRPr="001006A7">
        <w:rPr>
          <w:noProof/>
        </w:rPr>
        <w:t xml:space="preserve">, ανακοίνωσης της Επιτροπής στην οποία διαπιστώνεται ότι δεν παρέχεται πλέον αμοιβαία μεταχείριση, εκτός αν η ανακοίνωση ορίζει προγενέστερη ημερομηνία για την έναρξη εφαρμογής της. </w:t>
      </w:r>
    </w:p>
    <w:p w:rsidR="00F524F4" w:rsidRPr="001006A7" w:rsidRDefault="005B443B" w:rsidP="00E56B84">
      <w:pPr>
        <w:pStyle w:val="Text1"/>
        <w:rPr>
          <w:noProof/>
        </w:rPr>
      </w:pPr>
      <w:r w:rsidRPr="001006A7">
        <w:rPr>
          <w:noProof/>
        </w:rPr>
        <w:t>6. Οι ανακοινώσεις που αναφέρονται στις παραγράφους 4 και 5 δημοσιεύονται και στην Επίσημη Εφημερίδα του Γραφείου.</w:t>
      </w:r>
    </w:p>
    <w:p w:rsidR="008D2D5A" w:rsidRPr="001006A7" w:rsidRDefault="008D2D5A" w:rsidP="007B5207">
      <w:pPr>
        <w:pStyle w:val="Titrearticle"/>
        <w:rPr>
          <w:noProof/>
        </w:rPr>
      </w:pPr>
      <w:r w:rsidRPr="001006A7">
        <w:rPr>
          <w:noProof/>
        </w:rPr>
        <w:t>Άρθρο 42</w:t>
      </w:r>
    </w:p>
    <w:p w:rsidR="008D2D5A" w:rsidRPr="001006A7" w:rsidRDefault="008D2D5A" w:rsidP="000B3A8F">
      <w:pPr>
        <w:pStyle w:val="NormalCentered"/>
        <w:rPr>
          <w:b/>
          <w:noProof/>
        </w:rPr>
      </w:pPr>
      <w:r w:rsidRPr="001006A7">
        <w:rPr>
          <w:b/>
          <w:noProof/>
        </w:rPr>
        <w:t>Διεκδίκηση προτεραιότητας</w:t>
      </w:r>
    </w:p>
    <w:p w:rsidR="008D2D5A" w:rsidRPr="001006A7" w:rsidRDefault="008D2D5A" w:rsidP="008D2D5A">
      <w:pPr>
        <w:pStyle w:val="Text1"/>
        <w:rPr>
          <w:noProof/>
        </w:rPr>
      </w:pPr>
      <w:r w:rsidRPr="001006A7">
        <w:rPr>
          <w:noProof/>
        </w:rPr>
        <w:t>1. Ο αιτών την καταχώριση ενωσιακού σχεδίου ή υποδείγματος ο οποίος επιθυμεί να αξιοποιήσει την προτεραιότητα προγενέστερης αίτησης προσκομίζει δήλωση προτεραιότητας είτε μαζί με την αίτηση είτε εντός δύο μηνών από την ημερομηνία κατάθεσής της. Η εν λόγω δήλωση προτεραιότητας περιλαμβάνει την ημερομηνία και τη χώρα της προγενέστερης αίτησης. Ο αριθμός πρωτοκόλλου της προγενέστερης αίτησης και τα έγγραφα προς υποστήριξη της διεκδίκησης προτεραιότητας κατατίθενται εντός τριών μηνών από την ημερομηνία κατάθεσης της δήλωσης προτεραιότητας.</w:t>
      </w:r>
    </w:p>
    <w:p w:rsidR="008D2D5A" w:rsidRPr="001006A7" w:rsidRDefault="0020206C" w:rsidP="008D2D5A">
      <w:pPr>
        <w:pStyle w:val="Text1"/>
        <w:rPr>
          <w:noProof/>
        </w:rPr>
      </w:pPr>
      <w:r w:rsidRPr="001006A7">
        <w:rPr>
          <w:noProof/>
        </w:rPr>
        <w:t>2. Ο εκτελεστικός διευθυντής μπορεί να ορίσει ότι τα έγγραφα που πρέπει να υποβληθούν από τον αιτούντα προς υποστήριξη της διεκδίκησης προτεραιότητας μπορεί να είναι λιγότερα από τα δικαιολογητικά που απαιτούνται βάσει των εκτελεστικών πράξεων που εκδίδονται σύμφωνα με το άρθρο 42α, υπό τον όρο ότι οι απαιτούμενες πληροφορίες είναι διαθέσιμες στο Γραφείο από άλλες πηγές.»·</w:t>
      </w:r>
    </w:p>
    <w:p w:rsidR="0088396B" w:rsidRPr="001006A7" w:rsidRDefault="00CB2907" w:rsidP="00CB2907">
      <w:pPr>
        <w:pStyle w:val="Point0"/>
        <w:rPr>
          <w:noProof/>
        </w:rPr>
      </w:pPr>
      <w:r w:rsidRPr="00CB2907">
        <w:t>(32)</w:t>
      </w:r>
      <w:r w:rsidRPr="00CB2907">
        <w:tab/>
      </w:r>
      <w:r w:rsidR="0043740E" w:rsidRPr="001006A7">
        <w:rPr>
          <w:noProof/>
        </w:rPr>
        <w:t>προστίθεται το ακόλουθο άρθρο 42α:</w:t>
      </w:r>
    </w:p>
    <w:p w:rsidR="0088396B" w:rsidRPr="001006A7" w:rsidRDefault="0088396B" w:rsidP="0088396B">
      <w:pPr>
        <w:pStyle w:val="Titrearticle"/>
        <w:rPr>
          <w:noProof/>
        </w:rPr>
      </w:pPr>
      <w:r w:rsidRPr="001006A7">
        <w:rPr>
          <w:noProof/>
        </w:rPr>
        <w:t>«Άρθρο 42a</w:t>
      </w:r>
    </w:p>
    <w:p w:rsidR="0020206C" w:rsidRPr="001006A7" w:rsidRDefault="0020206C" w:rsidP="000B3A8F">
      <w:pPr>
        <w:pStyle w:val="NormalCentered"/>
        <w:rPr>
          <w:b/>
          <w:noProof/>
        </w:rPr>
      </w:pPr>
      <w:r w:rsidRPr="001006A7">
        <w:rPr>
          <w:b/>
          <w:noProof/>
        </w:rPr>
        <w:t>Ανάθεση εκτελεστικών αρμοδιοτήτων σχετικά με τη διεκδίκηση προτεραιότητας</w:t>
      </w:r>
    </w:p>
    <w:p w:rsidR="00482327" w:rsidRPr="001006A7" w:rsidRDefault="0020206C" w:rsidP="001F6B80">
      <w:pPr>
        <w:pStyle w:val="Text1"/>
        <w:rPr>
          <w:noProof/>
        </w:rPr>
      </w:pPr>
      <w:r w:rsidRPr="001006A7">
        <w:rPr>
          <w:noProof/>
        </w:rPr>
        <w:t>Η Επιτροπή εκδίδει εκτελεστικές πράξεις οι οποίες καθορίζουν το είδος των εγγράφων που πρέπει να υποβάλλονται για τη διεκδίκηση της προτεραιότητας προγενέστερης αίτησης σύμφωνα με το άρθρο 42 παράγραφος 1. Οι εν λόγω εκτελεστικές πράξεις εκδίδονται σύμφωνα με τη διαδικασία εξέτασης η οποία αναφέρεται στο άρθρο 109 παράγραφος 2.»·</w:t>
      </w:r>
    </w:p>
    <w:p w:rsidR="0088396B" w:rsidRPr="001006A7" w:rsidRDefault="00CB2907" w:rsidP="00CB2907">
      <w:pPr>
        <w:pStyle w:val="Point0"/>
        <w:rPr>
          <w:noProof/>
        </w:rPr>
      </w:pPr>
      <w:r w:rsidRPr="00CB2907">
        <w:t>(33)</w:t>
      </w:r>
      <w:r w:rsidRPr="00CB2907">
        <w:tab/>
      </w:r>
      <w:r w:rsidR="0088396B" w:rsidRPr="001006A7">
        <w:rPr>
          <w:noProof/>
        </w:rPr>
        <w:t>το άρθρο 43 αντικαθίσταται από το ακόλουθο κείμενο:</w:t>
      </w:r>
    </w:p>
    <w:p w:rsidR="008D2D5A" w:rsidRPr="001006A7" w:rsidRDefault="009F3767" w:rsidP="00D43FE4">
      <w:pPr>
        <w:pStyle w:val="Titrearticle"/>
        <w:rPr>
          <w:noProof/>
        </w:rPr>
      </w:pPr>
      <w:r w:rsidRPr="001006A7">
        <w:rPr>
          <w:noProof/>
        </w:rPr>
        <w:lastRenderedPageBreak/>
        <w:t>«Άρθρο 43</w:t>
      </w:r>
    </w:p>
    <w:p w:rsidR="008D2D5A" w:rsidRPr="001006A7" w:rsidRDefault="008D2D5A" w:rsidP="000B3A8F">
      <w:pPr>
        <w:pStyle w:val="NormalCentered"/>
        <w:rPr>
          <w:b/>
          <w:noProof/>
        </w:rPr>
      </w:pPr>
      <w:r w:rsidRPr="001006A7">
        <w:rPr>
          <w:b/>
          <w:noProof/>
        </w:rPr>
        <w:t>Αποτέλεσμα του δικαιώματος προτεραιότητας</w:t>
      </w:r>
    </w:p>
    <w:p w:rsidR="00BD2EA9" w:rsidRPr="001006A7" w:rsidRDefault="008D2D5A" w:rsidP="001F6B80">
      <w:pPr>
        <w:pStyle w:val="Text1"/>
        <w:rPr>
          <w:noProof/>
        </w:rPr>
      </w:pPr>
      <w:r w:rsidRPr="001006A7">
        <w:rPr>
          <w:noProof/>
        </w:rPr>
        <w:t>Αποτέλεσμα του δικαιώματος προτεραιότητας είναι ότι η ημερομηνία προτεραιότητας υπολογίζεται ως η ημερομηνία κατάθεσης της αίτησης για την καταχώριση ενωσιακού σχεδίου ή υποδείγματος για τους σκοπούς των άρθρων 5, 6, 7 και 22, του άρθρου 25 παράγραφος 1 στοιχεία δ), ε) και στ) και του άρθρου 50 παράγραφος 1.»·</w:t>
      </w:r>
    </w:p>
    <w:p w:rsidR="0088396B" w:rsidRPr="001006A7" w:rsidRDefault="00CB2907" w:rsidP="00CB2907">
      <w:pPr>
        <w:pStyle w:val="Point0"/>
        <w:rPr>
          <w:noProof/>
        </w:rPr>
      </w:pPr>
      <w:r w:rsidRPr="00CB2907">
        <w:t>(34)</w:t>
      </w:r>
      <w:r w:rsidRPr="00CB2907">
        <w:tab/>
      </w:r>
      <w:r w:rsidR="0088396B" w:rsidRPr="001006A7">
        <w:rPr>
          <w:noProof/>
        </w:rPr>
        <w:t>το άρθρο 44 αντικαθίσταται από το ακόλουθο κείμενο:</w:t>
      </w:r>
    </w:p>
    <w:p w:rsidR="006C73C0" w:rsidRPr="001006A7" w:rsidRDefault="00BD2EA9" w:rsidP="007B5207">
      <w:pPr>
        <w:pStyle w:val="Titrearticle"/>
        <w:rPr>
          <w:noProof/>
        </w:rPr>
      </w:pPr>
      <w:r w:rsidRPr="001006A7">
        <w:rPr>
          <w:noProof/>
        </w:rPr>
        <w:t>«Άρθρο 44</w:t>
      </w:r>
    </w:p>
    <w:p w:rsidR="006C73C0" w:rsidRPr="001006A7" w:rsidRDefault="006C73C0" w:rsidP="000B3A8F">
      <w:pPr>
        <w:pStyle w:val="NormalCentered"/>
        <w:rPr>
          <w:b/>
          <w:noProof/>
        </w:rPr>
      </w:pPr>
      <w:r w:rsidRPr="001006A7">
        <w:rPr>
          <w:b/>
          <w:noProof/>
        </w:rPr>
        <w:t>Προτεραιότητα λόγω έκθεσης</w:t>
      </w:r>
    </w:p>
    <w:p w:rsidR="007E6D8A" w:rsidRPr="001006A7" w:rsidRDefault="009129E8" w:rsidP="00A37B16">
      <w:pPr>
        <w:pStyle w:val="Text1"/>
        <w:rPr>
          <w:noProof/>
        </w:rPr>
      </w:pPr>
      <w:r w:rsidRPr="001006A7">
        <w:rPr>
          <w:noProof/>
        </w:rPr>
        <w:t>1. Αν ο αιτών την καταχώριση ενωσιακού σχεδίου ή υποδείγματος έχει διαθέσει στο κοινό προϊόντα στα οποία ενσωματώνεται ή εφαρμόζεται σχέδιο ή υπόδειγμα, σε επίσημη ή επίσημα αναγνωρισμένη διεθνή έκθεση, σύμφωνα με τη σύμβαση του 1928 περί των διεθνών εκθέσεων, όπως αναθεωρήθηκε τελευταία στις 30 Νοεμβρίου 1972, μπορεί, εφόσον η αίτηση υποβληθεί εντός έξι μηνών από την ημερομηνία της πρώτης γνωστοποίησης των εν λόγω προϊόντων, να επικαλεστεί δικαίωμα προτεραιότητας από την εν λόγω ημερομηνία.</w:t>
      </w:r>
    </w:p>
    <w:p w:rsidR="007E6D8A" w:rsidRPr="001006A7" w:rsidRDefault="009129E8" w:rsidP="00AF1D03">
      <w:pPr>
        <w:pStyle w:val="Text1"/>
        <w:rPr>
          <w:noProof/>
        </w:rPr>
      </w:pPr>
      <w:r w:rsidRPr="001006A7">
        <w:rPr>
          <w:noProof/>
        </w:rPr>
        <w:t>2. Ο αιτών που επιθυμεί να διεκδικήσει προτεραιότητα σύμφωνα με την παράγραφο 1 προσκομίζει δήλωση προτεραιότητας είτε μαζί με την αίτηση είτε εντός 2 μηνών από την ημερομηνία κατάθεσής της. Ο αιτών υποβάλλει, εντός τριών μηνών από τη δήλωση προτεραιότητας, στοιχεία που αποδεικνύουν ότι τα προϊόντα στα οποία ενσωματώνεται ή εφαρμόζεται το σχέδιο ή υπόδειγμα έχουν γνωστοποιηθεί κατά την έννοια της παραγράφου 1.</w:t>
      </w:r>
    </w:p>
    <w:p w:rsidR="00FF1AA9" w:rsidRPr="001006A7" w:rsidRDefault="00FF1AA9" w:rsidP="00415943">
      <w:pPr>
        <w:pStyle w:val="Text1"/>
        <w:rPr>
          <w:noProof/>
        </w:rPr>
      </w:pPr>
      <w:r w:rsidRPr="001006A7">
        <w:rPr>
          <w:noProof/>
        </w:rPr>
        <w:t>3. Η προτεραιότητα λόγω έκθεσης που χορηγείται σε κράτος μέλος ή σε τρίτη χώρα δεν παρατείνει την περίοδο προτεραιότητας που ορίζεται στο άρθρο 41.»·</w:t>
      </w:r>
    </w:p>
    <w:p w:rsidR="00A22997" w:rsidRPr="001006A7" w:rsidRDefault="00CB2907" w:rsidP="00CB2907">
      <w:pPr>
        <w:pStyle w:val="Point0"/>
        <w:rPr>
          <w:noProof/>
        </w:rPr>
      </w:pPr>
      <w:r w:rsidRPr="00CB2907">
        <w:t>(35)</w:t>
      </w:r>
      <w:r w:rsidRPr="00CB2907">
        <w:tab/>
      </w:r>
      <w:r w:rsidR="00035CFC" w:rsidRPr="001006A7">
        <w:rPr>
          <w:noProof/>
        </w:rPr>
        <w:t>προστίθεται το ακόλουθο άρθρο 44α:</w:t>
      </w:r>
    </w:p>
    <w:p w:rsidR="00E2650D" w:rsidRPr="001006A7" w:rsidRDefault="00E2650D" w:rsidP="00E2650D">
      <w:pPr>
        <w:pStyle w:val="Titrearticle"/>
        <w:rPr>
          <w:noProof/>
        </w:rPr>
      </w:pPr>
      <w:r w:rsidRPr="001006A7">
        <w:rPr>
          <w:noProof/>
        </w:rPr>
        <w:t>«Άρθρο 44a</w:t>
      </w:r>
    </w:p>
    <w:p w:rsidR="00A22997" w:rsidRPr="001006A7" w:rsidRDefault="00A22997" w:rsidP="000B3A8F">
      <w:pPr>
        <w:pStyle w:val="NormalCentered"/>
        <w:rPr>
          <w:b/>
          <w:noProof/>
        </w:rPr>
      </w:pPr>
      <w:r w:rsidRPr="001006A7">
        <w:rPr>
          <w:b/>
          <w:noProof/>
        </w:rPr>
        <w:t>Ανάθεση εκτελεστικών αρμοδιοτήτων</w:t>
      </w:r>
    </w:p>
    <w:p w:rsidR="00F524F4" w:rsidRPr="001006A7" w:rsidRDefault="007539A0" w:rsidP="00BF4A8B">
      <w:pPr>
        <w:pStyle w:val="Text1"/>
        <w:rPr>
          <w:noProof/>
        </w:rPr>
      </w:pPr>
      <w:r w:rsidRPr="001006A7">
        <w:rPr>
          <w:noProof/>
        </w:rPr>
        <w:t>Η Επιτροπή εκδίδει εκτελεστικές πράξεις οι οποίες προσδιορίζουν το είδος και τις λεπτομέρειες των αποδεικτικών στοιχείων που πρέπει να υποβάλλονται για τη διεκδίκηση προτεραιότητας λόγω έκθεσης σύμφωνα με το άρθρο 44 παράγραφος 2. Οι εν λόγω εκτελεστικές πράξεις εκδίδονται σύμφωνα με τη διαδικασία εξέτασης η οποία αναφέρεται στο άρθρο 109 παράγραφος 2.»·</w:t>
      </w:r>
    </w:p>
    <w:p w:rsidR="00313E08" w:rsidRPr="001006A7" w:rsidRDefault="00CB2907" w:rsidP="00CB2907">
      <w:pPr>
        <w:pStyle w:val="Point0"/>
        <w:rPr>
          <w:noProof/>
        </w:rPr>
      </w:pPr>
      <w:r w:rsidRPr="00CB2907">
        <w:t>(36)</w:t>
      </w:r>
      <w:r w:rsidRPr="00CB2907">
        <w:tab/>
      </w:r>
      <w:r w:rsidR="0034267A" w:rsidRPr="001006A7">
        <w:rPr>
          <w:noProof/>
        </w:rPr>
        <w:t>η επικεφαλίδα του τίτλου V αντικαθίσταται από το ακόλουθο κείμενο:</w:t>
      </w:r>
    </w:p>
    <w:p w:rsidR="00A22269" w:rsidRPr="001006A7" w:rsidRDefault="00A22269" w:rsidP="000E380A">
      <w:pPr>
        <w:pStyle w:val="Text1"/>
        <w:jc w:val="center"/>
        <w:rPr>
          <w:noProof/>
        </w:rPr>
      </w:pPr>
      <w:r w:rsidRPr="001006A7">
        <w:rPr>
          <w:noProof/>
        </w:rPr>
        <w:t>«ΤΙΤΛΟΣ V</w:t>
      </w:r>
    </w:p>
    <w:p w:rsidR="00313C0F" w:rsidRPr="001006A7" w:rsidRDefault="00313C0F" w:rsidP="000E380A">
      <w:pPr>
        <w:pStyle w:val="Text1"/>
        <w:jc w:val="center"/>
        <w:rPr>
          <w:noProof/>
        </w:rPr>
      </w:pPr>
      <w:r w:rsidRPr="001006A7">
        <w:rPr>
          <w:b/>
          <w:noProof/>
        </w:rPr>
        <w:t>ΔΙΑΔΙΚΑΣΙΑ ΚΑΤΑΧΩΡΙΣΗΣ, ΑΝΑΝΕΩΣΗ ΚΑΙ ΤΡΟΠΟΠΟΙΗΣΗ</w:t>
      </w:r>
      <w:r w:rsidRPr="001006A7">
        <w:rPr>
          <w:noProof/>
        </w:rPr>
        <w:t>»·</w:t>
      </w:r>
    </w:p>
    <w:p w:rsidR="00B55A46" w:rsidRPr="001006A7" w:rsidRDefault="00CB2907" w:rsidP="00CB2907">
      <w:pPr>
        <w:pStyle w:val="Point0"/>
        <w:rPr>
          <w:noProof/>
        </w:rPr>
      </w:pPr>
      <w:r w:rsidRPr="00CB2907">
        <w:t>(37)</w:t>
      </w:r>
      <w:r w:rsidRPr="00CB2907">
        <w:tab/>
      </w:r>
      <w:r w:rsidR="00B55A46" w:rsidRPr="001006A7">
        <w:rPr>
          <w:noProof/>
        </w:rPr>
        <w:t>το άρθρο 45 τροποποιείται ως εξής:</w:t>
      </w:r>
    </w:p>
    <w:p w:rsidR="006C5BEC" w:rsidRPr="001006A7" w:rsidRDefault="001006A7" w:rsidP="001006A7">
      <w:pPr>
        <w:pStyle w:val="Point1"/>
        <w:rPr>
          <w:noProof/>
        </w:rPr>
      </w:pPr>
      <w:r>
        <w:rPr>
          <w:noProof/>
        </w:rPr>
        <w:t>α)</w:t>
      </w:r>
      <w:r w:rsidRPr="001006A7">
        <w:rPr>
          <w:noProof/>
        </w:rPr>
        <w:tab/>
      </w:r>
      <w:r w:rsidR="006C5BEC" w:rsidRPr="001006A7">
        <w:rPr>
          <w:noProof/>
        </w:rPr>
        <w:t>η παράγραφος 1 αντικαθίσταται από το ακόλουθο κείμενο:</w:t>
      </w:r>
    </w:p>
    <w:p w:rsidR="002B1C05" w:rsidRPr="001006A7" w:rsidRDefault="006C5BEC" w:rsidP="007A054F">
      <w:pPr>
        <w:pStyle w:val="Text2"/>
        <w:rPr>
          <w:noProof/>
        </w:rPr>
      </w:pPr>
      <w:r w:rsidRPr="001006A7">
        <w:rPr>
          <w:noProof/>
        </w:rPr>
        <w:t>«1. Το Γραφείο εξετάζει αν η αίτηση καταχώρισης ενωσιακού σχεδίου ή υποδείγματος πληροί τις απαιτήσεις για τη χορήγηση ημερομηνίας κατάθεσης που προβλέπεται στο άρθρο 38.»·</w:t>
      </w:r>
    </w:p>
    <w:p w:rsidR="0067340B" w:rsidRPr="001006A7" w:rsidRDefault="001006A7" w:rsidP="001006A7">
      <w:pPr>
        <w:pStyle w:val="Point1"/>
        <w:rPr>
          <w:noProof/>
        </w:rPr>
      </w:pPr>
      <w:r>
        <w:rPr>
          <w:noProof/>
        </w:rPr>
        <w:lastRenderedPageBreak/>
        <w:t>β)</w:t>
      </w:r>
      <w:r w:rsidRPr="001006A7">
        <w:rPr>
          <w:noProof/>
        </w:rPr>
        <w:tab/>
      </w:r>
      <w:r w:rsidR="0067340B" w:rsidRPr="001006A7">
        <w:rPr>
          <w:noProof/>
        </w:rPr>
        <w:t>οι παράγραφοι 2 και 3 αντικαθίστανται από το ακόλουθο κείμενο:</w:t>
      </w:r>
    </w:p>
    <w:p w:rsidR="0067340B" w:rsidRPr="001006A7" w:rsidRDefault="0067340B" w:rsidP="007A054F">
      <w:pPr>
        <w:pStyle w:val="Text2"/>
        <w:rPr>
          <w:noProof/>
        </w:rPr>
      </w:pPr>
      <w:r w:rsidRPr="001006A7">
        <w:rPr>
          <w:noProof/>
        </w:rPr>
        <w:t>«2. Το Γραφείο εξετάζει:</w:t>
      </w:r>
    </w:p>
    <w:p w:rsidR="002B1C05" w:rsidRPr="001006A7" w:rsidRDefault="001006A7" w:rsidP="001006A7">
      <w:pPr>
        <w:pStyle w:val="Point2"/>
        <w:rPr>
          <w:noProof/>
        </w:rPr>
      </w:pPr>
      <w:r>
        <w:rPr>
          <w:noProof/>
        </w:rPr>
        <w:t>α)</w:t>
      </w:r>
      <w:r w:rsidRPr="001006A7">
        <w:rPr>
          <w:noProof/>
        </w:rPr>
        <w:tab/>
      </w:r>
      <w:r w:rsidR="00A515F3" w:rsidRPr="001006A7">
        <w:rPr>
          <w:noProof/>
        </w:rPr>
        <w:t>αν η αίτηση καταχώρισης ενωσιακού σχεδίου ή υποδείγματος πληροί τις προϋποθέσεις και τις απαιτήσεις που αναφέρονται στο άρθρο 36 παράγραφος 5 και, σε περίπτωση πολλαπλής αίτησης, στο άρθρο 37 παράγραφος 3·</w:t>
      </w:r>
    </w:p>
    <w:p w:rsidR="002B1C05" w:rsidRPr="001006A7" w:rsidRDefault="001006A7" w:rsidP="001006A7">
      <w:pPr>
        <w:pStyle w:val="Point2"/>
        <w:rPr>
          <w:noProof/>
        </w:rPr>
      </w:pPr>
      <w:r>
        <w:rPr>
          <w:noProof/>
        </w:rPr>
        <w:t>β)</w:t>
      </w:r>
      <w:r w:rsidRPr="001006A7">
        <w:rPr>
          <w:noProof/>
        </w:rPr>
        <w:tab/>
      </w:r>
      <w:r w:rsidR="002B1C05" w:rsidRPr="001006A7">
        <w:rPr>
          <w:noProof/>
        </w:rPr>
        <w:t>κατά περίπτωση, αν το πρόσθετο τέλος για την αναστολή της δημοσίευσης σύμφωνα με το άρθρο 36 παράγραφος 4 έχει καταβληθεί εντός της προβλεπόμενης προθεσμίας·</w:t>
      </w:r>
    </w:p>
    <w:p w:rsidR="002B1C05" w:rsidRPr="001006A7" w:rsidRDefault="001006A7" w:rsidP="001006A7">
      <w:pPr>
        <w:pStyle w:val="Point2"/>
        <w:rPr>
          <w:noProof/>
        </w:rPr>
      </w:pPr>
      <w:r>
        <w:rPr>
          <w:noProof/>
        </w:rPr>
        <w:t>γ)</w:t>
      </w:r>
      <w:r w:rsidRPr="001006A7">
        <w:rPr>
          <w:noProof/>
        </w:rPr>
        <w:tab/>
      </w:r>
      <w:r w:rsidR="002B1C05" w:rsidRPr="001006A7">
        <w:rPr>
          <w:noProof/>
        </w:rPr>
        <w:t>κατά περίπτωση, αν τα πρόσθετα τέλη αίτησης για πολλαπλή αίτηση σύμφωνα με το άρθρο 37 παράγραφος 2 έχουν καταβληθεί εντός της προβλεπόμενης προθεσμίας.</w:t>
      </w:r>
    </w:p>
    <w:p w:rsidR="002B1C05" w:rsidRPr="001006A7" w:rsidRDefault="00BB3605" w:rsidP="00280FCB">
      <w:pPr>
        <w:pStyle w:val="Text2"/>
        <w:rPr>
          <w:noProof/>
          <w:szCs w:val="24"/>
        </w:rPr>
      </w:pPr>
      <w:r w:rsidRPr="001006A7">
        <w:rPr>
          <w:noProof/>
        </w:rPr>
        <w:t>3. Αν η αίτηση καταχώρισης ενωσιακού σχεδίου ή υποδείγματος δεν πληροί τις προϋποθέσεις της παραγράφου 1, το Γραφείο καλεί τον αιτούντα να διορθώσει τις παρατυπίες ή να καταβάλει τα οφειλόμενα ποσά εντός 2 μηνών από την κοινοποίηση του εν λόγω αιτήματος.</w:t>
      </w:r>
    </w:p>
    <w:p w:rsidR="002B1C05" w:rsidRPr="001006A7" w:rsidRDefault="00BB3605" w:rsidP="00280FCB">
      <w:pPr>
        <w:pStyle w:val="Text2"/>
        <w:rPr>
          <w:noProof/>
          <w:szCs w:val="24"/>
        </w:rPr>
      </w:pPr>
      <w:r w:rsidRPr="001006A7">
        <w:rPr>
          <w:noProof/>
        </w:rPr>
        <w:t>4. Εάν ο αιτών δεν συμμορφωθεί με το αίτημα όσον αφορά τις απαιτήσεις που αναφέρονται στην παράγραφο 1, η αίτηση δεν εξετάζεται ως αίτηση καταχώρισης ενωσιακού σχεδίου ή υποδείγματος. Εάν ο αιτών συμμορφωθεί με το αίτημα όσον αφορά τις εν λόγω απαιτήσεις, το Γραφείο χορηγεί ως ημερομηνία κατάθεσης της αίτησης την ημερομηνία κατά την οποία διορθώθηκαν οι παρατυπίες ή καταβλήθηκαν οι οφειλόμενες πληρωμές.</w:t>
      </w:r>
    </w:p>
    <w:p w:rsidR="002B1C05" w:rsidRPr="001006A7" w:rsidRDefault="00BB3605" w:rsidP="00280FCB">
      <w:pPr>
        <w:pStyle w:val="Text2"/>
        <w:rPr>
          <w:noProof/>
          <w:szCs w:val="24"/>
        </w:rPr>
      </w:pPr>
      <w:r w:rsidRPr="001006A7">
        <w:rPr>
          <w:noProof/>
        </w:rPr>
        <w:t>5. Εάν ο αιτών δεν συμμορφωθεί με το αίτημα όσον αφορά τις απαιτήσεις που αναφέρονται στην παράγραφο 2 στοιχεία α) και β), το Γραφείο απορρίπτει την αίτηση.</w:t>
      </w:r>
    </w:p>
    <w:p w:rsidR="002B1C05" w:rsidRPr="001006A7" w:rsidRDefault="00BB3605" w:rsidP="00280FCB">
      <w:pPr>
        <w:pStyle w:val="Text2"/>
        <w:rPr>
          <w:noProof/>
        </w:rPr>
      </w:pPr>
      <w:r w:rsidRPr="001006A7">
        <w:rPr>
          <w:noProof/>
        </w:rPr>
        <w:t>6. Εάν ο αιτών δεν συμμορφωθεί με το αίτημα όσον αφορά τις απαιτήσεις που αναφέρονται στην παράγραφο 2 στοιχείο γ), η αίτηση δεν εξετάζεται ως αίτηση καταχώρισης ενωσιακού σχεδίου ή υποδείγματος όσον αφορά τα πρόσθετα σχέδια ή υποδείγματα, εκτός εάν είναι σαφές ποια σχέδια ή υποδείγματα προορίζεται να καλύψει το καταβληθέν ποσό. Ελλείψει άλλων κριτηρίων για τον καθορισμό των σχεδίων και υποδειγμάτων που προορίζεται να καλυφθούν, το Γραφείο ακολουθεί την αριθμητική σειρά απεικόνισής τους σύμφωνα με τους κανόνες που θεσπίζονται δυνάμει του άρθρου 37α. Η αίτηση δεν εξετάζεται ως αίτηση καταχώρισης ενωσιακού σχεδίου ή υποδείγματος για τα σχέδια ή υποδείγματα για τα οποία τα πρόσθετα τέλη αίτησης δεν έχουν καταβληθεί καθόλου ή δεν έχουν καταβληθεί εξ ολοκλήρου.</w:t>
      </w:r>
    </w:p>
    <w:p w:rsidR="002B1C05" w:rsidRPr="001006A7" w:rsidRDefault="00BB3605" w:rsidP="00280FCB">
      <w:pPr>
        <w:pStyle w:val="Text2"/>
        <w:rPr>
          <w:noProof/>
          <w:szCs w:val="24"/>
        </w:rPr>
      </w:pPr>
      <w:r w:rsidRPr="001006A7">
        <w:rPr>
          <w:noProof/>
        </w:rPr>
        <w:t>7. Η μη τήρηση των απαιτήσεων σχετικά με διεκδίκηση προτεραιότητας συνεπάγεται την απώλεια του δικαιώματος προτεραιότητας για την αίτηση.»·</w:t>
      </w:r>
    </w:p>
    <w:p w:rsidR="001B0BDB" w:rsidRPr="001006A7" w:rsidRDefault="00CB2907" w:rsidP="00CB2907">
      <w:pPr>
        <w:pStyle w:val="Point0"/>
        <w:rPr>
          <w:noProof/>
        </w:rPr>
      </w:pPr>
      <w:r w:rsidRPr="00CB2907">
        <w:t>(38)</w:t>
      </w:r>
      <w:r w:rsidRPr="00CB2907">
        <w:tab/>
      </w:r>
      <w:r w:rsidR="001B0BDB" w:rsidRPr="001006A7">
        <w:rPr>
          <w:noProof/>
        </w:rPr>
        <w:t>το άρθρο 46 απαλείφεται·</w:t>
      </w:r>
    </w:p>
    <w:p w:rsidR="008E45EC" w:rsidRPr="001006A7" w:rsidRDefault="00CB2907" w:rsidP="00CB2907">
      <w:pPr>
        <w:pStyle w:val="Point0"/>
        <w:rPr>
          <w:noProof/>
        </w:rPr>
      </w:pPr>
      <w:r w:rsidRPr="00CB2907">
        <w:t>(39)</w:t>
      </w:r>
      <w:r w:rsidRPr="00CB2907">
        <w:tab/>
      </w:r>
      <w:r w:rsidR="008E45EC" w:rsidRPr="001006A7">
        <w:rPr>
          <w:noProof/>
        </w:rPr>
        <w:t>το άρθρο 47 αντικαθίσταται από το ακόλουθο κείμενο:</w:t>
      </w:r>
    </w:p>
    <w:p w:rsidR="004B2B7C" w:rsidRPr="001006A7" w:rsidRDefault="004B2B7C" w:rsidP="007B5207">
      <w:pPr>
        <w:pStyle w:val="Titrearticle"/>
        <w:rPr>
          <w:noProof/>
        </w:rPr>
      </w:pPr>
      <w:r w:rsidRPr="001006A7">
        <w:rPr>
          <w:noProof/>
        </w:rPr>
        <w:t>«Άρθρο 47</w:t>
      </w:r>
    </w:p>
    <w:p w:rsidR="004B2B7C" w:rsidRPr="001006A7" w:rsidRDefault="004B2B7C" w:rsidP="000B3A8F">
      <w:pPr>
        <w:pStyle w:val="NormalCentered"/>
        <w:rPr>
          <w:b/>
          <w:noProof/>
        </w:rPr>
      </w:pPr>
      <w:r w:rsidRPr="001006A7">
        <w:rPr>
          <w:b/>
          <w:noProof/>
        </w:rPr>
        <w:t>Λόγοι απόρριψης των αιτήσεων καταχώρισης</w:t>
      </w:r>
    </w:p>
    <w:p w:rsidR="004B2B7C" w:rsidRPr="001006A7" w:rsidRDefault="004B2B7C" w:rsidP="004B2B7C">
      <w:pPr>
        <w:pStyle w:val="Text1"/>
        <w:rPr>
          <w:noProof/>
        </w:rPr>
      </w:pPr>
      <w:r w:rsidRPr="001006A7">
        <w:rPr>
          <w:noProof/>
        </w:rPr>
        <w:t xml:space="preserve">1. Εάν το Γραφείο, κατά τη διενέργεια της εξέτασης δυνάμει του άρθρου 45, διαπιστώσει ότι το σχέδιο ή υπόδειγμα για το οποίο ζητείται προστασία δεν </w:t>
      </w:r>
      <w:r w:rsidRPr="001006A7">
        <w:rPr>
          <w:noProof/>
        </w:rPr>
        <w:lastRenderedPageBreak/>
        <w:t>ανταποκρίνεται στον ορισμό του άρθρου 3 σημείο 1 ή αντιβαίνει στη δημόσια τάξη ή στα χρηστά ήθη, ενημερώνει τον αιτούντα ότι το σχέδιο ή υπόδειγμα δεν μπορεί να καταχωριστεί, προσδιορίζοντας τους λόγους απόρριψης της αίτησης καταχώρισης.</w:t>
      </w:r>
    </w:p>
    <w:p w:rsidR="004B2B7C" w:rsidRPr="001006A7" w:rsidRDefault="004B2B7C" w:rsidP="004B2B7C">
      <w:pPr>
        <w:pStyle w:val="Text1"/>
        <w:rPr>
          <w:noProof/>
        </w:rPr>
      </w:pPr>
      <w:r w:rsidRPr="001006A7">
        <w:rPr>
          <w:noProof/>
        </w:rPr>
        <w:t>2. Στην ενημέρωση που αναφέρεται στην παράγραφο 1, το Γραφείο ορίζει προθεσμία εντός της οποίας ο αιτών μπορεί να υποβάλει παρατηρήσεις, να αποσύρει την αίτηση ή τις όψεις για τις οποίες διατυπώθηκαν αντιρρήσεις ή να υποβάλει τροποποιημένη απεικόνιση του σχεδίου ή υποδείγματος η οποία διαφέρει μόνο σε επουσιώδεις λεπτομέρειες από την απεικόνιση όπως είχε αρχικά κατατεθεί.</w:t>
      </w:r>
    </w:p>
    <w:p w:rsidR="004B2B7C" w:rsidRPr="001006A7" w:rsidRDefault="004B2B7C" w:rsidP="004B2B7C">
      <w:pPr>
        <w:pStyle w:val="Text1"/>
        <w:rPr>
          <w:noProof/>
        </w:rPr>
      </w:pPr>
      <w:r w:rsidRPr="001006A7">
        <w:rPr>
          <w:noProof/>
        </w:rPr>
        <w:t>3. Εάν ο αιτών δεν αντικρούσει επιτυχώς τους λόγους απόρριψης της αίτησης καταχώρισης, το Γραφείο απορρίπτει την αίτηση. Εάν οι λόγοι αφορούν μόνο ορισμένα από τα σχέδια ή υποδείγματα που περιλαμβάνονται σε πολλαπλή αίτηση, το Γραφείο απορρίπτει την αίτηση μόνο ως προς τα εν λόγω σχέδια ή υποδείγματα.»·</w:t>
      </w:r>
    </w:p>
    <w:p w:rsidR="00981CA9" w:rsidRPr="001006A7" w:rsidRDefault="00CB2907" w:rsidP="00CB2907">
      <w:pPr>
        <w:pStyle w:val="Point0"/>
        <w:rPr>
          <w:noProof/>
        </w:rPr>
      </w:pPr>
      <w:r w:rsidRPr="00CB2907">
        <w:t>(40)</w:t>
      </w:r>
      <w:r w:rsidRPr="00CB2907">
        <w:tab/>
      </w:r>
      <w:r w:rsidR="003242A0" w:rsidRPr="001006A7">
        <w:rPr>
          <w:noProof/>
        </w:rPr>
        <w:t>προστίθεται το ακόλουθο άρθρο 47α:</w:t>
      </w:r>
    </w:p>
    <w:p w:rsidR="00C85060" w:rsidRPr="001006A7" w:rsidRDefault="00E65105" w:rsidP="0041494C">
      <w:pPr>
        <w:pStyle w:val="Titrearticle"/>
        <w:rPr>
          <w:noProof/>
        </w:rPr>
      </w:pPr>
      <w:r w:rsidRPr="001006A7">
        <w:rPr>
          <w:noProof/>
        </w:rPr>
        <w:t>«Άρθρο 47a</w:t>
      </w:r>
    </w:p>
    <w:p w:rsidR="00C85060" w:rsidRPr="001006A7" w:rsidRDefault="00C85060" w:rsidP="000B3A8F">
      <w:pPr>
        <w:pStyle w:val="NormalCentered"/>
        <w:rPr>
          <w:b/>
          <w:noProof/>
        </w:rPr>
      </w:pPr>
      <w:r w:rsidRPr="001006A7">
        <w:rPr>
          <w:b/>
          <w:noProof/>
        </w:rPr>
        <w:t>Απόσυρση και τροποποίηση</w:t>
      </w:r>
    </w:p>
    <w:p w:rsidR="00C85060" w:rsidRPr="001006A7" w:rsidRDefault="00C85060" w:rsidP="00C85060">
      <w:pPr>
        <w:pStyle w:val="Text1"/>
        <w:rPr>
          <w:noProof/>
        </w:rPr>
      </w:pPr>
      <w:r w:rsidRPr="001006A7">
        <w:rPr>
          <w:noProof/>
        </w:rPr>
        <w:t>1. Ο αιτών μπορεί ανά πάσα στιγμή να αποσύρει αίτηση ενωσιακού σχεδίου ή υποδείγματος ή, σε περίπτωση πολλαπλής αίτησης, να αποσύρει ορισμένα από τα σχέδια ή υποδείγματα που περιλαμβάνονται στην αίτηση.</w:t>
      </w:r>
    </w:p>
    <w:p w:rsidR="003D5558" w:rsidRPr="001006A7" w:rsidRDefault="00C85060" w:rsidP="0013288B">
      <w:pPr>
        <w:pStyle w:val="Text1"/>
        <w:rPr>
          <w:noProof/>
        </w:rPr>
      </w:pPr>
      <w:r w:rsidRPr="001006A7">
        <w:rPr>
          <w:noProof/>
        </w:rPr>
        <w:t>2. Ο αιτών μπορεί ανά πάσα στιγμή να τροποποιήσει την απεικόνιση του ενωσιακού σχεδίου ή υποδείγματος για το οποίο έχει υποβληθεί αίτηση ως προς επουσιώδεις λεπτομέρειες.»·</w:t>
      </w:r>
    </w:p>
    <w:p w:rsidR="00E65105" w:rsidRPr="001006A7" w:rsidRDefault="00CB2907" w:rsidP="00CB2907">
      <w:pPr>
        <w:pStyle w:val="Point0"/>
        <w:rPr>
          <w:noProof/>
        </w:rPr>
      </w:pPr>
      <w:r w:rsidRPr="00CB2907">
        <w:t>(41)</w:t>
      </w:r>
      <w:r w:rsidRPr="00CB2907">
        <w:tab/>
      </w:r>
      <w:r w:rsidR="003242A0" w:rsidRPr="001006A7">
        <w:rPr>
          <w:noProof/>
        </w:rPr>
        <w:t>προστίθεται το ακόλουθο άρθρο 47β:</w:t>
      </w:r>
    </w:p>
    <w:p w:rsidR="00E65105" w:rsidRPr="001006A7" w:rsidRDefault="00E65105" w:rsidP="007B5207">
      <w:pPr>
        <w:pStyle w:val="Titrearticle"/>
        <w:rPr>
          <w:noProof/>
        </w:rPr>
      </w:pPr>
      <w:r w:rsidRPr="001006A7">
        <w:rPr>
          <w:noProof/>
        </w:rPr>
        <w:t>«Άρθρο 47β</w:t>
      </w:r>
    </w:p>
    <w:p w:rsidR="00E65105" w:rsidRPr="001006A7" w:rsidRDefault="00E65105" w:rsidP="000B3A8F">
      <w:pPr>
        <w:pStyle w:val="NormalCentered"/>
        <w:rPr>
          <w:b/>
          <w:noProof/>
        </w:rPr>
      </w:pPr>
      <w:r w:rsidRPr="001006A7">
        <w:rPr>
          <w:b/>
          <w:noProof/>
        </w:rPr>
        <w:t>Εξουσιοδότηση σχετικά με την τροποποίηση της αίτησης</w:t>
      </w:r>
    </w:p>
    <w:p w:rsidR="005E2382" w:rsidRPr="001006A7" w:rsidRDefault="00C85060" w:rsidP="0066152A">
      <w:pPr>
        <w:pStyle w:val="Text1"/>
        <w:rPr>
          <w:noProof/>
        </w:rPr>
      </w:pPr>
      <w:r w:rsidRPr="001006A7">
        <w:rPr>
          <w:noProof/>
        </w:rPr>
        <w:t>Ανατίθεται στην Επιτροπή η εξουσία να εκδίδει κατ’ εξουσιοδότηση πράξεις σύμφωνα με το άρθρο 109 παράγραφος 2, για να συμπληρώσει τον παρόντα κανονισμό, προσδιορίζοντας τις λεπτομέρειες της διαδικασίας τροποποίησης της αίτησης που αναφέρεται στο άρθρο 47α παράγραφος 2.»·</w:t>
      </w:r>
    </w:p>
    <w:p w:rsidR="004A69E7" w:rsidRPr="001006A7" w:rsidRDefault="00CB2907" w:rsidP="00CB2907">
      <w:pPr>
        <w:pStyle w:val="Point0"/>
        <w:rPr>
          <w:noProof/>
        </w:rPr>
      </w:pPr>
      <w:r w:rsidRPr="00CB2907">
        <w:t>(42)</w:t>
      </w:r>
      <w:r w:rsidRPr="00CB2907">
        <w:tab/>
      </w:r>
      <w:r w:rsidR="005E2382" w:rsidRPr="001006A7">
        <w:rPr>
          <w:noProof/>
        </w:rPr>
        <w:t xml:space="preserve">το άρθρο 48 αντικαθίσταται από το ακόλουθο κείμενο: </w:t>
      </w:r>
    </w:p>
    <w:p w:rsidR="006556F9" w:rsidRPr="001006A7" w:rsidRDefault="00347FAE" w:rsidP="007B5207">
      <w:pPr>
        <w:pStyle w:val="Titrearticle"/>
        <w:rPr>
          <w:noProof/>
        </w:rPr>
      </w:pPr>
      <w:r w:rsidRPr="001006A7">
        <w:rPr>
          <w:noProof/>
        </w:rPr>
        <w:t>«Άρθρο 48</w:t>
      </w:r>
    </w:p>
    <w:p w:rsidR="006556F9" w:rsidRPr="001006A7" w:rsidRDefault="006556F9" w:rsidP="000B3A8F">
      <w:pPr>
        <w:pStyle w:val="NormalCentered"/>
        <w:rPr>
          <w:b/>
          <w:noProof/>
        </w:rPr>
      </w:pPr>
      <w:r w:rsidRPr="001006A7">
        <w:rPr>
          <w:b/>
          <w:noProof/>
        </w:rPr>
        <w:t>Καταχώριση</w:t>
      </w:r>
    </w:p>
    <w:p w:rsidR="00ED1102" w:rsidRPr="001006A7" w:rsidRDefault="00ED1102" w:rsidP="00E048CA">
      <w:pPr>
        <w:pStyle w:val="Text1"/>
        <w:rPr>
          <w:noProof/>
        </w:rPr>
      </w:pPr>
      <w:r w:rsidRPr="001006A7">
        <w:rPr>
          <w:noProof/>
        </w:rPr>
        <w:t xml:space="preserve">1. Αν πληρούνται οι προϋποθέσεις για την αίτηση καταχώρισης ενωσιακού σχεδίου ή υποδείγματος και εφόσον η αίτηση δεν έχει απορριφθεί δυνάμει του άρθρου 47, το Γραφείο καταχωρίζει στο μητρώο το σχέδιο ή υπόδειγμα που περιλαμβάνεται στην αίτηση και τα στοιχεία που αναφέρονται στο άρθρο 72 παράγραφος 2. </w:t>
      </w:r>
    </w:p>
    <w:p w:rsidR="00ED1102" w:rsidRPr="001006A7" w:rsidRDefault="00ED1102" w:rsidP="00E048CA">
      <w:pPr>
        <w:pStyle w:val="Text1"/>
        <w:rPr>
          <w:noProof/>
          <w:szCs w:val="24"/>
        </w:rPr>
      </w:pPr>
      <w:r w:rsidRPr="001006A7">
        <w:rPr>
          <w:noProof/>
        </w:rPr>
        <w:t xml:space="preserve">2. Εάν η αίτηση περιλαμβάνει αίτημα αναστολής της δημοσίευσης δυνάμει του άρθρου 50, στο μητρώο καταχωρίζονται επίσης μνεία του εν λόγω αιτήματος και η ημερομηνία λήξης της περιόδου αναστολής. </w:t>
      </w:r>
    </w:p>
    <w:p w:rsidR="00E048CA" w:rsidRPr="001006A7" w:rsidRDefault="00ED1102" w:rsidP="00E048CA">
      <w:pPr>
        <w:pStyle w:val="Text1"/>
        <w:rPr>
          <w:noProof/>
          <w:szCs w:val="24"/>
        </w:rPr>
      </w:pPr>
      <w:r w:rsidRPr="001006A7">
        <w:rPr>
          <w:noProof/>
        </w:rPr>
        <w:t>3. Η καταχώριση στο μητρώο περιλαμβάνει την ημερομηνία κατάθεσης της αίτησης η οποία αναφέρεται στο άρθρο 38.</w:t>
      </w:r>
    </w:p>
    <w:p w:rsidR="00730E9E" w:rsidRPr="001006A7" w:rsidRDefault="00ED1102" w:rsidP="00E048CA">
      <w:pPr>
        <w:pStyle w:val="Text1"/>
        <w:rPr>
          <w:noProof/>
          <w:szCs w:val="24"/>
        </w:rPr>
      </w:pPr>
      <w:r w:rsidRPr="001006A7">
        <w:rPr>
          <w:noProof/>
        </w:rPr>
        <w:lastRenderedPageBreak/>
        <w:t>4. Τα πληρωτέα τέλη δυνάμει του άρθρου 36 παράγραφος 4 και του άρθρου 37 παράγραφος 2 δεν επιστρέφονται, ακόμη και εάν το σχέδιο ή υπόδειγμα που αποτελεί αντικείμενο της αίτησης δεν καταχωριστεί.»·</w:t>
      </w:r>
    </w:p>
    <w:p w:rsidR="00ED1102" w:rsidRPr="001006A7" w:rsidRDefault="00CB2907" w:rsidP="00CB2907">
      <w:pPr>
        <w:pStyle w:val="Point0"/>
        <w:rPr>
          <w:noProof/>
          <w:szCs w:val="24"/>
        </w:rPr>
      </w:pPr>
      <w:r w:rsidRPr="00CB2907">
        <w:t>(43)</w:t>
      </w:r>
      <w:r w:rsidRPr="00CB2907">
        <w:tab/>
      </w:r>
      <w:r w:rsidR="001B0EF0" w:rsidRPr="001006A7">
        <w:rPr>
          <w:noProof/>
        </w:rPr>
        <w:t>το άρθρο 49 αντικαθίσταται από το ακόλουθο κείμενο:</w:t>
      </w:r>
    </w:p>
    <w:p w:rsidR="005B1967" w:rsidRPr="001006A7" w:rsidRDefault="001B0EF0" w:rsidP="007B5207">
      <w:pPr>
        <w:pStyle w:val="Titrearticle"/>
        <w:rPr>
          <w:noProof/>
        </w:rPr>
      </w:pPr>
      <w:r w:rsidRPr="001006A7">
        <w:rPr>
          <w:noProof/>
        </w:rPr>
        <w:t>«Άρθρο 49</w:t>
      </w:r>
    </w:p>
    <w:p w:rsidR="005B1967" w:rsidRPr="001006A7" w:rsidRDefault="005B1967" w:rsidP="000B3A8F">
      <w:pPr>
        <w:pStyle w:val="NormalCentered"/>
        <w:rPr>
          <w:b/>
          <w:noProof/>
        </w:rPr>
      </w:pPr>
      <w:r w:rsidRPr="001006A7">
        <w:rPr>
          <w:b/>
          <w:noProof/>
        </w:rPr>
        <w:t>Δημοσίευση</w:t>
      </w:r>
    </w:p>
    <w:p w:rsidR="00385EA3" w:rsidRPr="001006A7" w:rsidRDefault="005B1967" w:rsidP="005B1967">
      <w:pPr>
        <w:pStyle w:val="Text1"/>
        <w:rPr>
          <w:noProof/>
        </w:rPr>
      </w:pPr>
      <w:r w:rsidRPr="001006A7">
        <w:rPr>
          <w:noProof/>
        </w:rPr>
        <w:t>Μετά την καταχώριση, το Γραφείο δημοσιεύει το καταχωρισμένο ενωσιακό σχέδιο ή υπόδειγμα στο δελτίο ενωσιακών σχεδίων και υποδειγμάτων που αναφέρεται στο άρθρο 73 παράγραφος 1 στοιχείο α).»·</w:t>
      </w:r>
    </w:p>
    <w:p w:rsidR="00385EA3" w:rsidRPr="001006A7" w:rsidRDefault="00CB2907" w:rsidP="00CB2907">
      <w:pPr>
        <w:pStyle w:val="Point0"/>
        <w:rPr>
          <w:noProof/>
        </w:rPr>
      </w:pPr>
      <w:r w:rsidRPr="00CB2907">
        <w:t>(44)</w:t>
      </w:r>
      <w:r w:rsidRPr="00CB2907">
        <w:tab/>
      </w:r>
      <w:r w:rsidR="00C06220" w:rsidRPr="001006A7">
        <w:rPr>
          <w:noProof/>
        </w:rPr>
        <w:t>προστίθεται το ακόλουθο άρθρο 49α:</w:t>
      </w:r>
    </w:p>
    <w:p w:rsidR="00C90F50" w:rsidRPr="001006A7" w:rsidRDefault="00C90F50" w:rsidP="00C90F50">
      <w:pPr>
        <w:pStyle w:val="Titrearticle"/>
        <w:rPr>
          <w:noProof/>
        </w:rPr>
      </w:pPr>
      <w:r w:rsidRPr="001006A7">
        <w:rPr>
          <w:noProof/>
        </w:rPr>
        <w:t>«Άρθρο 49a</w:t>
      </w:r>
    </w:p>
    <w:p w:rsidR="006B1F1C" w:rsidRPr="001006A7" w:rsidRDefault="006B1F1C" w:rsidP="000B3A8F">
      <w:pPr>
        <w:pStyle w:val="NormalCentered"/>
        <w:rPr>
          <w:b/>
          <w:noProof/>
        </w:rPr>
      </w:pPr>
      <w:r w:rsidRPr="001006A7">
        <w:rPr>
          <w:b/>
          <w:noProof/>
        </w:rPr>
        <w:t>Ανάθεση εκτελεστικών αρμοδιοτήτων σχετικά με τη δημοσίευση</w:t>
      </w:r>
    </w:p>
    <w:p w:rsidR="005B1967" w:rsidRPr="001006A7" w:rsidRDefault="005B1967" w:rsidP="005B1967">
      <w:pPr>
        <w:pStyle w:val="Text1"/>
        <w:rPr>
          <w:noProof/>
        </w:rPr>
      </w:pPr>
      <w:r w:rsidRPr="001006A7">
        <w:rPr>
          <w:noProof/>
        </w:rPr>
        <w:t>Η Επιτροπή εκδίδει εκτελεστικές πράξεις οι οποίες ορίζουν το λεπτομερές περιεχόμενο της δημοσίευσης που αναφέρεται στο άρθρο 49. Οι εν λόγω εκτελεστικές πράξεις εκδίδονται σύμφωνα με τη διαδικασία εξέτασης η οποία αναφέρεται στο άρθρο 109 παράγραφος 2.»·</w:t>
      </w:r>
    </w:p>
    <w:p w:rsidR="006A7FA2" w:rsidRPr="001006A7" w:rsidRDefault="00CB2907" w:rsidP="00CB2907">
      <w:pPr>
        <w:pStyle w:val="Point0"/>
        <w:rPr>
          <w:noProof/>
        </w:rPr>
      </w:pPr>
      <w:r w:rsidRPr="00CB2907">
        <w:t>(45)</w:t>
      </w:r>
      <w:r w:rsidRPr="00CB2907">
        <w:tab/>
      </w:r>
      <w:r w:rsidR="00B810EE" w:rsidRPr="001006A7">
        <w:rPr>
          <w:noProof/>
        </w:rPr>
        <w:t>το άρθρο 50 αντικαθίσταται από το ακόλουθο κείμενο:</w:t>
      </w:r>
    </w:p>
    <w:p w:rsidR="006A7FA2" w:rsidRPr="001006A7" w:rsidRDefault="0030357B" w:rsidP="007B5207">
      <w:pPr>
        <w:pStyle w:val="Titrearticle"/>
        <w:rPr>
          <w:noProof/>
        </w:rPr>
      </w:pPr>
      <w:r w:rsidRPr="001006A7">
        <w:rPr>
          <w:noProof/>
        </w:rPr>
        <w:t>«Άρθρο 50</w:t>
      </w:r>
    </w:p>
    <w:p w:rsidR="006A7FA2" w:rsidRPr="001006A7" w:rsidRDefault="006A7FA2" w:rsidP="000B3A8F">
      <w:pPr>
        <w:pStyle w:val="NormalCentered"/>
        <w:rPr>
          <w:b/>
          <w:noProof/>
        </w:rPr>
      </w:pPr>
      <w:r w:rsidRPr="001006A7">
        <w:rPr>
          <w:b/>
          <w:noProof/>
        </w:rPr>
        <w:t>Αναστολή της δημοσίευσης</w:t>
      </w:r>
    </w:p>
    <w:p w:rsidR="000D7600" w:rsidRPr="001006A7" w:rsidRDefault="00F413CD" w:rsidP="000D7600">
      <w:pPr>
        <w:pStyle w:val="Text1"/>
        <w:rPr>
          <w:noProof/>
        </w:rPr>
      </w:pPr>
      <w:r w:rsidRPr="001006A7">
        <w:rPr>
          <w:noProof/>
        </w:rPr>
        <w:t>1. Ο υποβάλλων αίτηση για την καταχώριση ενωσιακού σχεδίου ή υποδείγματος μπορεί να ζητεί, κατά την κατάθεση της αίτησης, να αναστέλλεται η δημοσίευση του καταχωρισμένου ενωσιακού σχεδίου ή υποδείγματος για διάστημα 30 μηνών από την ημερομηνία κατάθεσης ή, αν διεκδικείται προτεραιότητα, από την ημερομηνία προτεραιότητας.</w:t>
      </w:r>
    </w:p>
    <w:p w:rsidR="000D7600" w:rsidRPr="001006A7" w:rsidRDefault="000D7600" w:rsidP="000D7600">
      <w:pPr>
        <w:pStyle w:val="Text1"/>
        <w:rPr>
          <w:noProof/>
        </w:rPr>
      </w:pPr>
      <w:r w:rsidRPr="001006A7">
        <w:rPr>
          <w:noProof/>
        </w:rPr>
        <w:t>2. Κατόπιν του αιτήματος που αναφέρεται στην παράγραφο 1, εάν πληρούνται οι προϋποθέσεις που ορίζονται στο άρθρο 48, το καταχωρισμένο ενωσιακό σχέδιο ή υπόδειγμα καταχωρίζεται στο μητρώο, όμως ούτε η απεικόνιση του σχεδίου ή υποδείγματος ούτε τυχόν φάκελος σχετικά με την αίτηση προσφέρονται για δημόσια έρευνα, με την επιφύλαξη του άρθρου 74 παράγραφος 2.</w:t>
      </w:r>
    </w:p>
    <w:p w:rsidR="000D7600" w:rsidRPr="001006A7" w:rsidRDefault="000D7600" w:rsidP="000D7600">
      <w:pPr>
        <w:pStyle w:val="Text1"/>
        <w:rPr>
          <w:noProof/>
        </w:rPr>
      </w:pPr>
      <w:r w:rsidRPr="001006A7">
        <w:rPr>
          <w:noProof/>
        </w:rPr>
        <w:t>3. Το Γραφείο δημοσιεύει στο δελτίο ενωσιακών σχεδίων και υποδειγμάτων μνεία του αιτήματος που αναφέρεται στην παράγραφο 1. Η μνεία συνοδεύεται από στοιχεία ταυτοποίησης του δικαιούχου του καταχωρισμένου σχεδίου ή υποδείγματος, το όνομα τυχόν εκπροσώπου, την ημερομηνία κατάθεσης και καταχώρισης και τον αριθμό πρωτοκόλλου της αίτησης. Δεν δημοσιεύονται ούτε η απεικόνιση του σχεδίου ή υποδείγματος ούτε οποιαδήποτε στοιχεία σχετικά με την εικόνα του.</w:t>
      </w:r>
    </w:p>
    <w:p w:rsidR="000D7600" w:rsidRPr="001006A7" w:rsidRDefault="000D7600" w:rsidP="00367A52">
      <w:pPr>
        <w:pStyle w:val="Text1"/>
        <w:rPr>
          <w:noProof/>
        </w:rPr>
      </w:pPr>
      <w:r w:rsidRPr="001006A7">
        <w:rPr>
          <w:noProof/>
        </w:rPr>
        <w:t>4. Κατά τη λήξη της προθεσμίας αναστολής ή οποτεδήποτε πριν από τη λήξη της, κατόπιν αιτήματος του δικαιούχου, το Γραφείο προσφέρει για δημόσια έρευνα όλες τις εγγραφές στο μητρώο και τον φάκελο που αφορά την αίτηση καταχώρισης και δημοσιεύει το καταχωρισμένο ενωσιακό σχέδιο ή υπόδειγμα στο δελτίο ενωσιακών σχεδίων και υποδειγμάτων.</w:t>
      </w:r>
    </w:p>
    <w:p w:rsidR="00D377F4" w:rsidRPr="001006A7" w:rsidRDefault="00D377F4" w:rsidP="00367F0D">
      <w:pPr>
        <w:pStyle w:val="Text1"/>
        <w:rPr>
          <w:noProof/>
        </w:rPr>
      </w:pPr>
      <w:r w:rsidRPr="001006A7">
        <w:rPr>
          <w:noProof/>
        </w:rPr>
        <w:lastRenderedPageBreak/>
        <w:t>5. Ο δικαιούχος μπορεί να εμποδίσει τη δημοσίευση του καταχωρισμένου ενωσιακού σχεδίου ή υποδείγματος όπως αναφέρεται στην παράγραφο 4, υποβάλλοντας αίτημα παραίτησης από το ενωσιακό σχέδιο ή υπόδειγμα σύμφωνα με το άρθρο 51, το αργότερο 3 μήνες πριν από τη λήξη της περιόδου αναστολής. Τυχόν αιτήματα για την καταχώριση της παραίτησης στο μητρώο τα οποία δεν συμμορφώνονται με τις απαιτήσεις του άρθρου 51 και των εκτελεστικών πράξεων που εκδίδονται σύμφωνα με το άρθρο 51α, ή που υποβάλλονται μετά την προθεσμία που αναφέρεται στην πρώτη περίοδο, απορρίπτονται.</w:t>
      </w:r>
    </w:p>
    <w:p w:rsidR="005341B9" w:rsidRPr="001006A7" w:rsidRDefault="005C4CAD" w:rsidP="00EE7425">
      <w:pPr>
        <w:pStyle w:val="Text1"/>
        <w:rPr>
          <w:noProof/>
        </w:rPr>
      </w:pPr>
      <w:r w:rsidRPr="001006A7">
        <w:rPr>
          <w:noProof/>
        </w:rPr>
        <w:t>6. Σε περίπτωση καταχώρισης βάσει πολλαπλής αίτησης, ο δικαιούχος, μαζί με το αίτημα πρόωρης δημοσίευσης που αναφέρεται στην παράγραφο 4 ή το αίτημα παραίτησης που αναφέρεται στην παράγραφο 5, αναφέρει σαφώς ποιο από τα σχέδια ή υποδείγματα που περιέχονται στην αίτηση πρόκειται να δημοσιευθεί νωρίτερα ή να αποτελέσει αντικείμενο παραίτησης και για ποια σχέδια ή υποδείγματα πρόκειται να συνεχιστεί η αναστολή της δημοσίευσης.</w:t>
      </w:r>
    </w:p>
    <w:p w:rsidR="00227CA8" w:rsidRPr="001006A7" w:rsidRDefault="00783546" w:rsidP="00FA56A6">
      <w:pPr>
        <w:pStyle w:val="Text1"/>
        <w:rPr>
          <w:noProof/>
        </w:rPr>
      </w:pPr>
      <w:r w:rsidRPr="001006A7">
        <w:rPr>
          <w:noProof/>
        </w:rPr>
        <w:t xml:space="preserve">7. Εάν ο δικαιούχος δεν συμμορφωθεί με την απαίτηση της παραγράφου 6, το Γραφείο του ζητεί να διορθώσει την παρατυπία εντός καθορισμένης προθεσμίας, η οποία σε καμία περίπτωση δεν εκπνέει μετά την περίοδο αναστολής διάρκειας 30 μηνών. </w:t>
      </w:r>
    </w:p>
    <w:p w:rsidR="00227CA8" w:rsidRPr="001006A7" w:rsidRDefault="00C70629" w:rsidP="00315CDF">
      <w:pPr>
        <w:pStyle w:val="Text1"/>
        <w:rPr>
          <w:noProof/>
        </w:rPr>
      </w:pPr>
      <w:r w:rsidRPr="001006A7">
        <w:rPr>
          <w:noProof/>
        </w:rPr>
        <w:t>8. Η μη διόρθωση της παρατυπίας που αναφέρεται στην παράγραφο 7 εντός της καθορισμένης προθεσμίας συνεπάγεται ότι το αίτημα πρόωρης δημοσίευσης θεωρείται ότι δεν έχει υποβληθεί ή ότι το αίτημα παραίτησης απορρίπτεται.</w:t>
      </w:r>
    </w:p>
    <w:p w:rsidR="008C5D51" w:rsidRPr="001006A7" w:rsidRDefault="00C70629" w:rsidP="00520893">
      <w:pPr>
        <w:pStyle w:val="Text1"/>
        <w:rPr>
          <w:noProof/>
        </w:rPr>
      </w:pPr>
      <w:r w:rsidRPr="001006A7">
        <w:rPr>
          <w:noProof/>
        </w:rPr>
        <w:t>9. Η κίνηση νομικής διαδικασίας βάσει καταχωρισμένου ενωσιακού σχεδίου ή υποδείγματος, κατά τη διάρκεια της περιόδου αναστολής της δημοσίευσης, υπόκειται στην προϋπόθεση ότι οι πληροφορίες που περιλαμβάνονται στο μητρώο και τον φάκελο που αφορά την αίτηση έχουν ανακοινωθεί στο πρόσωπο κατά του οποίου στρέφεται η δικαστική ενέργεια.»·</w:t>
      </w:r>
    </w:p>
    <w:p w:rsidR="00C433E8" w:rsidRPr="001006A7" w:rsidRDefault="00CB2907" w:rsidP="00CB2907">
      <w:pPr>
        <w:pStyle w:val="Point0"/>
        <w:rPr>
          <w:noProof/>
        </w:rPr>
      </w:pPr>
      <w:r w:rsidRPr="00CB2907">
        <w:t>(46)</w:t>
      </w:r>
      <w:r w:rsidRPr="00CB2907">
        <w:tab/>
      </w:r>
      <w:r w:rsidR="00115C7E" w:rsidRPr="001006A7">
        <w:rPr>
          <w:noProof/>
        </w:rPr>
        <w:t xml:space="preserve">προστίθεται το ακόλουθο άρθρο 50α: </w:t>
      </w:r>
    </w:p>
    <w:p w:rsidR="00CC7BCB" w:rsidRPr="001006A7" w:rsidRDefault="00AF39ED" w:rsidP="007B5207">
      <w:pPr>
        <w:pStyle w:val="Titrearticle"/>
        <w:rPr>
          <w:noProof/>
        </w:rPr>
      </w:pPr>
      <w:bookmarkStart w:id="4" w:name="_Hlk78471172"/>
      <w:bookmarkStart w:id="5" w:name="_Hlk68163675"/>
      <w:r w:rsidRPr="001006A7">
        <w:rPr>
          <w:noProof/>
        </w:rPr>
        <w:t>«Άρθρο 50a</w:t>
      </w:r>
    </w:p>
    <w:p w:rsidR="00CC7BCB" w:rsidRPr="001006A7" w:rsidRDefault="00CC7BCB" w:rsidP="000B3A8F">
      <w:pPr>
        <w:pStyle w:val="NormalCentered"/>
        <w:rPr>
          <w:b/>
          <w:noProof/>
        </w:rPr>
      </w:pPr>
      <w:r w:rsidRPr="001006A7">
        <w:rPr>
          <w:b/>
          <w:noProof/>
        </w:rPr>
        <w:t>Δημοσίευση μετά την περίοδο αναστολής</w:t>
      </w:r>
    </w:p>
    <w:p w:rsidR="00CC7BCB" w:rsidRPr="001006A7" w:rsidRDefault="00CC7BCB" w:rsidP="00CC7BCB">
      <w:pPr>
        <w:pStyle w:val="Text1"/>
        <w:rPr>
          <w:noProof/>
        </w:rPr>
      </w:pPr>
      <w:r w:rsidRPr="001006A7">
        <w:rPr>
          <w:noProof/>
        </w:rPr>
        <w:t>Το Γραφείο, κατά τη λήξη της περιόδου αναστολής που αναφέρεται στο άρθρο 50 ή, σε περίπτωση αιτήματος πρόωρης δημοσίευσης, το συντομότερο δυνατόν από τεχνική άποψη:</w:t>
      </w:r>
    </w:p>
    <w:p w:rsidR="00CC7BCB" w:rsidRPr="001006A7" w:rsidRDefault="001006A7" w:rsidP="001006A7">
      <w:pPr>
        <w:pStyle w:val="Point1"/>
        <w:rPr>
          <w:noProof/>
        </w:rPr>
      </w:pPr>
      <w:r>
        <w:rPr>
          <w:noProof/>
        </w:rPr>
        <w:t>α)</w:t>
      </w:r>
      <w:r w:rsidRPr="001006A7">
        <w:rPr>
          <w:noProof/>
        </w:rPr>
        <w:tab/>
      </w:r>
      <w:r w:rsidR="00CC7BCB" w:rsidRPr="001006A7">
        <w:rPr>
          <w:noProof/>
        </w:rPr>
        <w:t>δημοσιεύει το καταχωρισμένο ενωσιακό σχέδιο ή υπόδειγμα στο δελτίο ενωσιακών σχεδίων και υποδειγμάτων, μαζί με κάθε μνεία που προβλέπεται στους κανόνες που θεσπίζονται σύμφωνα με το άρθρο 49α, καθώς και μνεία του γεγονότος ότι η αίτηση περιείχε αίτημα αναστολής της δημοσίευσης σύμφωνα με το άρθρο 50·</w:t>
      </w:r>
    </w:p>
    <w:bookmarkEnd w:id="4"/>
    <w:p w:rsidR="00CC7BCB" w:rsidRPr="001006A7" w:rsidRDefault="001006A7" w:rsidP="001006A7">
      <w:pPr>
        <w:pStyle w:val="Point1"/>
        <w:rPr>
          <w:noProof/>
        </w:rPr>
      </w:pPr>
      <w:r>
        <w:rPr>
          <w:noProof/>
        </w:rPr>
        <w:t>β)</w:t>
      </w:r>
      <w:r w:rsidRPr="001006A7">
        <w:rPr>
          <w:noProof/>
        </w:rPr>
        <w:tab/>
      </w:r>
      <w:r w:rsidR="00CC7BCB" w:rsidRPr="001006A7">
        <w:rPr>
          <w:noProof/>
        </w:rPr>
        <w:t>προσφέρει για δημόσια έρευνα κάθε φάκελο που αφορά το σχέδιο ή υπόδειγμα·</w:t>
      </w:r>
    </w:p>
    <w:p w:rsidR="00CC7BCB" w:rsidRPr="001006A7" w:rsidRDefault="001006A7" w:rsidP="001006A7">
      <w:pPr>
        <w:pStyle w:val="Point1"/>
        <w:rPr>
          <w:noProof/>
        </w:rPr>
      </w:pPr>
      <w:r>
        <w:rPr>
          <w:noProof/>
        </w:rPr>
        <w:t>γ)</w:t>
      </w:r>
      <w:r w:rsidRPr="001006A7">
        <w:rPr>
          <w:noProof/>
        </w:rPr>
        <w:tab/>
      </w:r>
      <w:r w:rsidR="00CC7BCB" w:rsidRPr="001006A7">
        <w:rPr>
          <w:noProof/>
        </w:rPr>
        <w:t>προσφέρει για δημόσια έρευνα όλες τις εγγραφές στο μητρώο, συμπεριλαμβανομένων των εγγραφών που διατηρήθηκαν απόρρητα δυνάμει του άρθρου 74 παράγραφος 5.»·</w:t>
      </w:r>
    </w:p>
    <w:bookmarkEnd w:id="5"/>
    <w:p w:rsidR="00DD1C2D" w:rsidRPr="001006A7" w:rsidRDefault="00CB2907" w:rsidP="00CB2907">
      <w:pPr>
        <w:pStyle w:val="Point0"/>
        <w:rPr>
          <w:noProof/>
        </w:rPr>
      </w:pPr>
      <w:r w:rsidRPr="00CB2907">
        <w:t>(47)</w:t>
      </w:r>
      <w:r w:rsidRPr="00CB2907">
        <w:tab/>
      </w:r>
      <w:r w:rsidR="00491D86" w:rsidRPr="001006A7">
        <w:rPr>
          <w:noProof/>
        </w:rPr>
        <w:t>προστίθεται το ακόλουθο άρθρο 50β:</w:t>
      </w:r>
    </w:p>
    <w:p w:rsidR="006A34B8" w:rsidRPr="001006A7" w:rsidRDefault="00086A12" w:rsidP="007B5207">
      <w:pPr>
        <w:pStyle w:val="Titrearticle"/>
        <w:rPr>
          <w:noProof/>
        </w:rPr>
      </w:pPr>
      <w:r w:rsidRPr="001006A7">
        <w:rPr>
          <w:noProof/>
        </w:rPr>
        <w:lastRenderedPageBreak/>
        <w:t>«Άρθρο 50β</w:t>
      </w:r>
    </w:p>
    <w:p w:rsidR="006A34B8" w:rsidRPr="001006A7" w:rsidRDefault="006A34B8" w:rsidP="000B3A8F">
      <w:pPr>
        <w:pStyle w:val="NormalCentered"/>
        <w:rPr>
          <w:b/>
          <w:noProof/>
        </w:rPr>
      </w:pPr>
      <w:r w:rsidRPr="001006A7">
        <w:rPr>
          <w:b/>
          <w:noProof/>
        </w:rPr>
        <w:t>Πιστοποιητικά καταχώρισης</w:t>
      </w:r>
    </w:p>
    <w:p w:rsidR="006A34B8" w:rsidRPr="001006A7" w:rsidRDefault="006A34B8" w:rsidP="006A34B8">
      <w:pPr>
        <w:pStyle w:val="Text1"/>
        <w:rPr>
          <w:noProof/>
        </w:rPr>
      </w:pPr>
      <w:r w:rsidRPr="001006A7">
        <w:rPr>
          <w:noProof/>
        </w:rPr>
        <w:t>Μετά τη δημοσίευση του καταχωρισμένου ενωσιακού σχεδίου ή υποδείγματος, το Γραφείο εκδίδει πιστοποιητικό καταχώρισης. Το Γραφείο παρέχει επικυρωμένα ή μη επικυρωμένα αντίγραφα του πιστοποιητικού με την επιφύλαξη της καταβολής σχετικού τέλους, όταν τα εν λόγω αντίγραφα εκδίδονται με μη ηλεκτρονικά μέσα.»·</w:t>
      </w:r>
    </w:p>
    <w:p w:rsidR="001D7206" w:rsidRPr="001006A7" w:rsidRDefault="00CB2907" w:rsidP="00CB2907">
      <w:pPr>
        <w:pStyle w:val="Point0"/>
        <w:rPr>
          <w:noProof/>
        </w:rPr>
      </w:pPr>
      <w:r w:rsidRPr="00CB2907">
        <w:t>(48)</w:t>
      </w:r>
      <w:r w:rsidRPr="00CB2907">
        <w:tab/>
      </w:r>
      <w:r w:rsidR="001D7206" w:rsidRPr="001006A7">
        <w:rPr>
          <w:noProof/>
        </w:rPr>
        <w:t>προστίθενται τα ακόλουθα άρθρα 50γ και 50δ:</w:t>
      </w:r>
    </w:p>
    <w:p w:rsidR="008C55E8" w:rsidRPr="001006A7" w:rsidRDefault="00D91766" w:rsidP="008C55E8">
      <w:pPr>
        <w:pStyle w:val="Titrearticle"/>
        <w:rPr>
          <w:noProof/>
        </w:rPr>
      </w:pPr>
      <w:r w:rsidRPr="001006A7">
        <w:rPr>
          <w:noProof/>
        </w:rPr>
        <w:t>«Άρθρο 50γ</w:t>
      </w:r>
    </w:p>
    <w:p w:rsidR="001D7206" w:rsidRPr="001006A7" w:rsidRDefault="001D7206" w:rsidP="000B3A8F">
      <w:pPr>
        <w:pStyle w:val="NormalCentered"/>
        <w:rPr>
          <w:b/>
          <w:noProof/>
        </w:rPr>
      </w:pPr>
      <w:r w:rsidRPr="001006A7">
        <w:rPr>
          <w:b/>
          <w:noProof/>
        </w:rPr>
        <w:t>Ανάθεση εκτελεστικών αρμοδιοτήτων</w:t>
      </w:r>
    </w:p>
    <w:p w:rsidR="006A34B8" w:rsidRPr="001006A7" w:rsidRDefault="006A34B8" w:rsidP="006A34B8">
      <w:pPr>
        <w:pStyle w:val="Text1"/>
        <w:rPr>
          <w:noProof/>
        </w:rPr>
      </w:pPr>
      <w:r w:rsidRPr="001006A7">
        <w:rPr>
          <w:noProof/>
        </w:rPr>
        <w:t>Η Επιτροπή εκδίδει εκτελεστικές πράξεις οι οποίες ορίζουν το λεπτομερές περιεχόμενο και τη μορφή του πιστοποιητικού καταχώρισης που προβλέπεται στο άρθρο 50β. Οι εν λόγω εκτελεστικές πράξεις εκδίδονται σύμφωνα με τη διαδικασία εξέτασης που αναφέρεται στο άρθρο 109 παράγραφος 2.</w:t>
      </w:r>
    </w:p>
    <w:p w:rsidR="008C7EE2" w:rsidRPr="001006A7" w:rsidRDefault="008C7EE2" w:rsidP="007B5207">
      <w:pPr>
        <w:pStyle w:val="Titrearticle"/>
        <w:rPr>
          <w:noProof/>
        </w:rPr>
      </w:pPr>
      <w:r w:rsidRPr="001006A7">
        <w:rPr>
          <w:noProof/>
        </w:rPr>
        <w:t>Άρθρο 50δ</w:t>
      </w:r>
    </w:p>
    <w:p w:rsidR="008C7EE2" w:rsidRPr="001006A7" w:rsidRDefault="008C7EE2" w:rsidP="000B3A8F">
      <w:pPr>
        <w:pStyle w:val="NormalCentered"/>
        <w:rPr>
          <w:b/>
          <w:noProof/>
        </w:rPr>
      </w:pPr>
      <w:r w:rsidRPr="001006A7">
        <w:rPr>
          <w:b/>
          <w:noProof/>
        </w:rPr>
        <w:t>Ανανέωση</w:t>
      </w:r>
    </w:p>
    <w:p w:rsidR="008C7EE2" w:rsidRPr="001006A7" w:rsidRDefault="008C7EE2" w:rsidP="008C7EE2">
      <w:pPr>
        <w:pStyle w:val="Text1"/>
        <w:rPr>
          <w:noProof/>
        </w:rPr>
      </w:pPr>
      <w:r w:rsidRPr="001006A7">
        <w:rPr>
          <w:noProof/>
        </w:rPr>
        <w:t>1. Η καταχώριση του ενωσιακού σχεδίου ή υποδείγματος ανανεώνεται κατόπιν αιτήματος του δικαιούχου ή προσώπου ρητά εξουσιοδοτημένου από αυτόν, εφόσον έχουν καταβληθεί τα τέλη ανανέωσης.</w:t>
      </w:r>
    </w:p>
    <w:p w:rsidR="008C7EE2" w:rsidRPr="001006A7" w:rsidRDefault="008C7EE2" w:rsidP="008C7EE2">
      <w:pPr>
        <w:pStyle w:val="Text1"/>
        <w:rPr>
          <w:noProof/>
        </w:rPr>
      </w:pPr>
      <w:r w:rsidRPr="001006A7">
        <w:rPr>
          <w:noProof/>
        </w:rPr>
        <w:t>2. Το Γραφείο ενημερώνει τον δικαιούχο του καταχωρισμένου ενωσιακού σχεδίου ή υποδείγματος και κάθε κάτοχο καταχωρισμένου δικαιώματος επί του ενωσιακού σχεδίου ή υποδείγματος για τη λήξη ισχύος της καταχώρισης, τουλάχιστον έξι μήνες πριν από την επέλευσή της. Το Γραφείο δεν ευθύνεται σε περίπτωση μη ενημέρωσης και το γεγονός αυτό δεν επηρεάζει τη λήξη ισχύος της καταχώρισης.</w:t>
      </w:r>
    </w:p>
    <w:p w:rsidR="008C7EE2" w:rsidRPr="001006A7" w:rsidRDefault="008C7EE2" w:rsidP="008C7EE2">
      <w:pPr>
        <w:pStyle w:val="Text1"/>
        <w:rPr>
          <w:noProof/>
        </w:rPr>
      </w:pPr>
      <w:r w:rsidRPr="001006A7">
        <w:rPr>
          <w:noProof/>
        </w:rPr>
        <w:t xml:space="preserve">3. Το αίτημα ανανέωσης υποβάλλεται εντός 6 μηνών πριν από τη λήξη ισχύος της καταχώρισης. Το τέλος ανανέωσης καταβάλλεται επίσης εντός της συγκεκριμένης προθεσμίας. Σε αντίθετη περίπτωση, η υποβολή του αιτήματος και η καταβολή του τέλους μπορούν να πραγματοποιηθούν εντός περαιτέρω εξάμηνης περιόδου μετά τη λήξη ισχύος της καταχώρισης, εφόσον εντός της περαιτέρω περιόδου καταβληθεί πρόσθετο τέλος εκπρόθεσμης πληρωμής του τέλους ανανέωσης ή εκπρόθεσμης υποβολής του αιτήματος ανανέωσης. </w:t>
      </w:r>
    </w:p>
    <w:p w:rsidR="008C7EE2" w:rsidRPr="001006A7" w:rsidRDefault="008C7EE2" w:rsidP="008C7EE2">
      <w:pPr>
        <w:pStyle w:val="Text1"/>
        <w:rPr>
          <w:noProof/>
        </w:rPr>
      </w:pPr>
      <w:r w:rsidRPr="001006A7">
        <w:rPr>
          <w:noProof/>
        </w:rPr>
        <w:t>4. Το αίτημα ανανέωσης που αναφέρεται στην παράγραφο 1 περιλαμβάνει:</w:t>
      </w:r>
    </w:p>
    <w:p w:rsidR="008C7EE2" w:rsidRPr="001006A7" w:rsidRDefault="001006A7" w:rsidP="001006A7">
      <w:pPr>
        <w:pStyle w:val="Point1"/>
        <w:rPr>
          <w:noProof/>
        </w:rPr>
      </w:pPr>
      <w:r>
        <w:rPr>
          <w:noProof/>
        </w:rPr>
        <w:t>α)</w:t>
      </w:r>
      <w:r w:rsidRPr="001006A7">
        <w:rPr>
          <w:noProof/>
        </w:rPr>
        <w:tab/>
      </w:r>
      <w:r w:rsidR="008C7EE2" w:rsidRPr="001006A7">
        <w:rPr>
          <w:noProof/>
        </w:rPr>
        <w:t>το όνομα του προσώπου που ζητεί την ανανέωση·</w:t>
      </w:r>
    </w:p>
    <w:p w:rsidR="008C7EE2" w:rsidRPr="001006A7" w:rsidRDefault="001006A7" w:rsidP="001006A7">
      <w:pPr>
        <w:pStyle w:val="Point1"/>
        <w:rPr>
          <w:noProof/>
        </w:rPr>
      </w:pPr>
      <w:r>
        <w:rPr>
          <w:noProof/>
        </w:rPr>
        <w:t>β)</w:t>
      </w:r>
      <w:r w:rsidRPr="001006A7">
        <w:rPr>
          <w:noProof/>
        </w:rPr>
        <w:tab/>
      </w:r>
      <w:r w:rsidR="008C7EE2" w:rsidRPr="001006A7">
        <w:rPr>
          <w:noProof/>
        </w:rPr>
        <w:t>τον αριθμό καταχώρισης του ενωσιακού σχεδίου ή υποδείγματος προς ανανέωση·</w:t>
      </w:r>
    </w:p>
    <w:p w:rsidR="008C7EE2" w:rsidRPr="001006A7" w:rsidRDefault="001006A7" w:rsidP="001006A7">
      <w:pPr>
        <w:pStyle w:val="Point1"/>
        <w:rPr>
          <w:noProof/>
        </w:rPr>
      </w:pPr>
      <w:r>
        <w:rPr>
          <w:noProof/>
        </w:rPr>
        <w:t>γ)</w:t>
      </w:r>
      <w:r w:rsidRPr="001006A7">
        <w:rPr>
          <w:noProof/>
        </w:rPr>
        <w:tab/>
      </w:r>
      <w:r w:rsidR="00F927BD" w:rsidRPr="001006A7">
        <w:rPr>
          <w:noProof/>
        </w:rPr>
        <w:t>σε περίπτωση καταχώρισης βάσει πολλαπλής αίτησης, μνεία των σχεδίων ή υποδειγμάτων για τα οποία ζητείται ανανέωση.</w:t>
      </w:r>
    </w:p>
    <w:p w:rsidR="008C7EE2" w:rsidRPr="001006A7" w:rsidRDefault="008C7EE2" w:rsidP="008C7EE2">
      <w:pPr>
        <w:pStyle w:val="Text1"/>
        <w:rPr>
          <w:noProof/>
        </w:rPr>
      </w:pPr>
      <w:r w:rsidRPr="001006A7">
        <w:rPr>
          <w:noProof/>
        </w:rPr>
        <w:t>Εφόσον έχουν καταβληθεί τα τέλη ανανέωσης, η πληρωμή λογίζεται ως αίτημα ανανέωσης υπό την προϋπόθεση ότι περιέχει όλες τις απαραίτητες ενδείξεις για να διαπιστωθεί ο σκοπός της πληρωμής.</w:t>
      </w:r>
    </w:p>
    <w:p w:rsidR="008C7EE2" w:rsidRPr="001006A7" w:rsidRDefault="008C7EE2" w:rsidP="008C7EE2">
      <w:pPr>
        <w:pStyle w:val="Text1"/>
        <w:rPr>
          <w:noProof/>
        </w:rPr>
      </w:pPr>
      <w:r w:rsidRPr="001006A7">
        <w:rPr>
          <w:noProof/>
        </w:rPr>
        <w:t xml:space="preserve">5. Σε περίπτωση καταχώρισης βάσει πολλαπλής αίτησης, όταν τα καταβληθέντα τέλη δεν επαρκούν για την κάλυψη όλων των σχεδίων ή υποδειγμάτων για τα οποία </w:t>
      </w:r>
      <w:r w:rsidRPr="001006A7">
        <w:rPr>
          <w:noProof/>
        </w:rPr>
        <w:lastRenderedPageBreak/>
        <w:t>ζητείται ανανέωση, η καταχώριση ανανεώνεται εφόσον είναι σαφές ποια σχέδια ή υποδείγματα πρόκειται να καλύψει το καταβληθέν ποσό. Ελλείψει άλλων κριτηρίων για τον καθορισμό των σχεδίων και υποδειγμάτων που προορίζονται να καλυφθούν, το Γραφείο ακολουθεί την αριθμητική σειρά απεικόνισής τους σύμφωνα με τους κανόνες που θεσπίζονται δυνάμει του άρθρου 37α.</w:t>
      </w:r>
    </w:p>
    <w:p w:rsidR="008C7EE2" w:rsidRPr="001006A7" w:rsidRDefault="008C7EE2" w:rsidP="008C7EE2">
      <w:pPr>
        <w:pStyle w:val="Text1"/>
        <w:rPr>
          <w:noProof/>
        </w:rPr>
      </w:pPr>
      <w:r w:rsidRPr="001006A7">
        <w:rPr>
          <w:noProof/>
        </w:rPr>
        <w:t>6. Η ανανέωση ισχύει από την επομένη της ημερομηνίας κατά την οποία λήγει η υφιστάμενη καταχώριση. Η ανανέωση καταχωρίζεται στο μητρώο.</w:t>
      </w:r>
    </w:p>
    <w:p w:rsidR="008C7EE2" w:rsidRPr="001006A7" w:rsidRDefault="008C7EE2" w:rsidP="008C7EE2">
      <w:pPr>
        <w:pStyle w:val="Text1"/>
        <w:rPr>
          <w:noProof/>
        </w:rPr>
      </w:pPr>
      <w:r w:rsidRPr="001006A7">
        <w:rPr>
          <w:noProof/>
        </w:rPr>
        <w:t>7. Αν το αίτημα ανανέωσης έχει υποβληθεί εντός των προθεσμιών που προβλέπονται στην παράγραφο 3 αλλά δεν πληρούνται οι λοιπές προϋποθέσεις του παρόντος άρθρου όσον αφορά την ανανέωση, το Γραφείο ενημερώνει τον αιτούντα για τις διαπιστωθείσες παρατυπίες.</w:t>
      </w:r>
    </w:p>
    <w:p w:rsidR="008C7EE2" w:rsidRPr="001006A7" w:rsidRDefault="008C7EE2" w:rsidP="008C7EE2">
      <w:pPr>
        <w:pStyle w:val="Text1"/>
        <w:rPr>
          <w:noProof/>
        </w:rPr>
      </w:pPr>
      <w:r w:rsidRPr="001006A7">
        <w:rPr>
          <w:noProof/>
        </w:rPr>
        <w:t>8. Αν δεν κατατεθεί αίτημα ανανέωσης ή το αίτημα κατατεθεί μετά τη λήξη της προθεσμίας που προβλέπεται στην παράγραφο 3, ή αν τα τέλη δεν έχουν καταβληθεί ή έχουν καταβληθεί εκπρόθεσμα ή αν δεν έχουν διορθωθεί εμπρόθεσμα οι παρατυπίες που αναφέρονται στην παράγραφο 7, το Γραφείο διαπιστώνει τη λήξη της ισχύος της καταχώρισης και ενημερώνει σχετικά τον κάτοχο του ενωσιακού σχεδίου ή υποδείγματος. Αφού γίνει οριστική η διαπίστωση, το Γραφείο διαγράφει το σχέδιο ή υπόδειγμα από το μητρώο. Η διαγραφή ισχύει από την επομένη της ημερομηνίας λήξης της υφιστάμενης καταχώρισης. Όταν έχουν καταβληθεί τα τέλη ανανέωσης αλλά η καταχώριση δεν ανανεώνεται, τα τέλη επιστρέφονται.</w:t>
      </w:r>
    </w:p>
    <w:p w:rsidR="008C7EE2" w:rsidRPr="001006A7" w:rsidRDefault="008C7EE2" w:rsidP="008C7EE2">
      <w:pPr>
        <w:pStyle w:val="Text1"/>
        <w:rPr>
          <w:noProof/>
        </w:rPr>
      </w:pPr>
      <w:r w:rsidRPr="001006A7">
        <w:rPr>
          <w:noProof/>
        </w:rPr>
        <w:t>9. Μπορεί να υποβληθεί ένα μόνο αίτημα για δύο ή περισσότερα σχέδια ή υποδείγματα, υπό την προϋπόθεση ότι ο κάτοχος ή ο εκπρόσωπός του είναι ο ίδιος για όλα τα σχέδια ή υποδείγματα που καλύπτονται από το αίτημα. Το απαιτούμενο τέλος ανανέωσης καταβάλλεται για κάθε σχέδιο ή υπόδειγμα που χρήζει ανανέωσης.»·</w:t>
      </w:r>
    </w:p>
    <w:p w:rsidR="00EB7F77" w:rsidRPr="001006A7" w:rsidRDefault="00CB2907" w:rsidP="00CB2907">
      <w:pPr>
        <w:pStyle w:val="Point0"/>
        <w:rPr>
          <w:noProof/>
        </w:rPr>
      </w:pPr>
      <w:r w:rsidRPr="00CB2907">
        <w:t>(49)</w:t>
      </w:r>
      <w:r w:rsidRPr="00CB2907">
        <w:tab/>
      </w:r>
      <w:r w:rsidR="00916CF4" w:rsidRPr="001006A7">
        <w:rPr>
          <w:noProof/>
        </w:rPr>
        <w:t>προστίθεται το ακόλουθο άρθρο 50ε:</w:t>
      </w:r>
    </w:p>
    <w:p w:rsidR="008C7EE2" w:rsidRPr="001006A7" w:rsidRDefault="00EB7F77" w:rsidP="007B5207">
      <w:pPr>
        <w:pStyle w:val="Titrearticle"/>
        <w:rPr>
          <w:noProof/>
        </w:rPr>
      </w:pPr>
      <w:r w:rsidRPr="001006A7">
        <w:rPr>
          <w:noProof/>
        </w:rPr>
        <w:t>«Άρθρο 50ε</w:t>
      </w:r>
    </w:p>
    <w:p w:rsidR="008C7EE2" w:rsidRPr="001006A7" w:rsidRDefault="008C7EE2" w:rsidP="000B3A8F">
      <w:pPr>
        <w:pStyle w:val="NormalCentered"/>
        <w:rPr>
          <w:b/>
          <w:noProof/>
        </w:rPr>
      </w:pPr>
      <w:r w:rsidRPr="001006A7">
        <w:rPr>
          <w:b/>
          <w:noProof/>
        </w:rPr>
        <w:t>Τροποποίηση</w:t>
      </w:r>
    </w:p>
    <w:p w:rsidR="008C7EE2" w:rsidRPr="001006A7" w:rsidRDefault="008C7EE2" w:rsidP="008C7EE2">
      <w:pPr>
        <w:pStyle w:val="Text1"/>
        <w:rPr>
          <w:noProof/>
        </w:rPr>
      </w:pPr>
      <w:r w:rsidRPr="001006A7">
        <w:rPr>
          <w:noProof/>
        </w:rPr>
        <w:t>1. Κατά τη διάρκεια ισχύος της καταχώρισης ή της ανανέωσης, η απεικόνιση του καταχωρισμένου ενωσιακού σχεδίου ή υποδείγματος δεν επιτρέπεται να τροποποιηθεί στο μητρώο, με εξαίρεση ως προς επουσιώδεις λεπτομέρειες.</w:t>
      </w:r>
    </w:p>
    <w:p w:rsidR="008C7EE2" w:rsidRPr="001006A7" w:rsidRDefault="008C7EE2" w:rsidP="008C7EE2">
      <w:pPr>
        <w:pStyle w:val="Text1"/>
        <w:rPr>
          <w:noProof/>
        </w:rPr>
      </w:pPr>
      <w:r w:rsidRPr="001006A7">
        <w:rPr>
          <w:noProof/>
        </w:rPr>
        <w:t>2. Το αίτημα του δικαιούχου για τροποποίηση περιλαμβάνει την απεικόνιση του καταχωρισμένου ενωσιακού σχεδίου ή υποδείγματος στην τροποποιημένη έκδοσή του.</w:t>
      </w:r>
    </w:p>
    <w:p w:rsidR="008C7EE2" w:rsidRPr="001006A7" w:rsidRDefault="0096327A" w:rsidP="008C7EE2">
      <w:pPr>
        <w:pStyle w:val="Text1"/>
        <w:rPr>
          <w:noProof/>
        </w:rPr>
      </w:pPr>
      <w:r w:rsidRPr="001006A7">
        <w:rPr>
          <w:noProof/>
        </w:rPr>
        <w:t xml:space="preserve">3. Το αίτημα τροποποίησης θεωρείται ότι δεν έχει κατατεθεί εφόσον δεν έχει καταβληθεί το απαιτούμενο τέλος. Αν το τέλος δεν έχει καταβληθεί ή δεν έχει καταβληθεί εξ ολοκλήρου, το Γραφείο ενημερώνει σχετικά τον δικαιούχο. Για την τροποποίηση του ίδιου στοιχείου σε δύο ή περισσότερες καταχωρίσεις αρκεί η υποβολή ενός μόνο αιτήματος, υπό την προϋπόθεση ότι ο δικαιούχος είναι ο ίδιος για όλα τα σχέδια ή υποδείγματα. Το απαιτούμενο τέλος τροποποίησης καταβάλλεται για κάθε καταχώριση που χρήζει τροποποίησης. Εάν δεν πληρούνται οι προϋποθέσεις που διέπουν την τροποποίηση της καταχώρισης όπως προβλέπονται στο παρόν άρθρο και στις εκτελεστικές πράξεις που εκδίδονται σύμφωνα με το άρθρο 50στ, το Γραφείο γνωστοποιεί τις παρατυπίες στον δικαιούχο. Αν οι </w:t>
      </w:r>
      <w:r w:rsidRPr="001006A7">
        <w:rPr>
          <w:noProof/>
        </w:rPr>
        <w:lastRenderedPageBreak/>
        <w:t>παρατυπίες αυτές δεν διορθωθούν εντός της οριζόμενης από το Γραφείο προθεσμίας, το Γραφείο απορρίπτει το αίτημα τροποποίησης.</w:t>
      </w:r>
    </w:p>
    <w:p w:rsidR="008C7EE2" w:rsidRPr="001006A7" w:rsidRDefault="0096327A" w:rsidP="008C7EE2">
      <w:pPr>
        <w:pStyle w:val="Text1"/>
        <w:rPr>
          <w:noProof/>
        </w:rPr>
      </w:pPr>
      <w:r w:rsidRPr="001006A7">
        <w:rPr>
          <w:noProof/>
        </w:rPr>
        <w:t>4. Η δημοσίευση της καταχώρισης της τροποποίησης περιέχει απεικόνιση του καταχωρισμένου ενωσιακού σχεδίου ή υποδείγματος όπως τροποποιήθηκε.»·</w:t>
      </w:r>
    </w:p>
    <w:p w:rsidR="0096327A" w:rsidRPr="001006A7" w:rsidRDefault="00CB2907" w:rsidP="00CB2907">
      <w:pPr>
        <w:pStyle w:val="Point0"/>
        <w:rPr>
          <w:noProof/>
        </w:rPr>
      </w:pPr>
      <w:r w:rsidRPr="00CB2907">
        <w:t>(50)</w:t>
      </w:r>
      <w:r w:rsidRPr="00CB2907">
        <w:tab/>
      </w:r>
      <w:r w:rsidR="002319EA" w:rsidRPr="001006A7">
        <w:rPr>
          <w:noProof/>
        </w:rPr>
        <w:t>προστίθεται το ακόλουθο άρθρο 50στ:</w:t>
      </w:r>
    </w:p>
    <w:p w:rsidR="00E2650D" w:rsidRPr="001006A7" w:rsidRDefault="00E2650D" w:rsidP="007B5207">
      <w:pPr>
        <w:pStyle w:val="Titrearticle"/>
        <w:rPr>
          <w:noProof/>
        </w:rPr>
      </w:pPr>
      <w:r w:rsidRPr="001006A7">
        <w:rPr>
          <w:noProof/>
        </w:rPr>
        <w:t>«Άρθρο 50στ</w:t>
      </w:r>
    </w:p>
    <w:p w:rsidR="0096327A" w:rsidRPr="001006A7" w:rsidRDefault="0096327A" w:rsidP="000B3A8F">
      <w:pPr>
        <w:pStyle w:val="NormalCentered"/>
        <w:rPr>
          <w:b/>
          <w:noProof/>
        </w:rPr>
      </w:pPr>
      <w:r w:rsidRPr="001006A7">
        <w:rPr>
          <w:b/>
          <w:noProof/>
        </w:rPr>
        <w:t>Ανάθεση εκτελεστικών αρμοδιοτήτων σχετικά με την τροποποίηση</w:t>
      </w:r>
    </w:p>
    <w:p w:rsidR="0096327A" w:rsidRPr="001006A7" w:rsidRDefault="0096327A" w:rsidP="0096327A">
      <w:pPr>
        <w:pStyle w:val="Text1"/>
        <w:rPr>
          <w:noProof/>
        </w:rPr>
      </w:pPr>
      <w:r w:rsidRPr="001006A7">
        <w:rPr>
          <w:noProof/>
        </w:rPr>
        <w:t>Η Επιτροπή εκδίδει εκτελεστικές πράξεις οι οποίες ορίζουν το λεπτομερές περιεχόμενο του αιτήματος τροποποίησης που αναφέρεται στο άρθρο 50ε παράγραφος 2. Οι εν λόγω εκτελεστικές πράξεις εκδίδονται σύμφωνα με τη διαδικασία εξέτασης η οποία αναφέρεται στο άρθρο 109 παράγραφος 2.»·</w:t>
      </w:r>
    </w:p>
    <w:p w:rsidR="0096327A" w:rsidRPr="001006A7" w:rsidRDefault="00CB2907" w:rsidP="00CB2907">
      <w:pPr>
        <w:pStyle w:val="Point0"/>
        <w:rPr>
          <w:noProof/>
        </w:rPr>
      </w:pPr>
      <w:r w:rsidRPr="00CB2907">
        <w:t>(51)</w:t>
      </w:r>
      <w:r w:rsidRPr="00CB2907">
        <w:tab/>
      </w:r>
      <w:r w:rsidR="00F015BC" w:rsidRPr="001006A7">
        <w:rPr>
          <w:noProof/>
        </w:rPr>
        <w:t>προστίθεται το ακόλουθο άρθρο 50ζ:</w:t>
      </w:r>
    </w:p>
    <w:p w:rsidR="00E44C31" w:rsidRPr="001006A7" w:rsidRDefault="00EB5D16" w:rsidP="007B5207">
      <w:pPr>
        <w:pStyle w:val="Titrearticle"/>
        <w:rPr>
          <w:noProof/>
        </w:rPr>
      </w:pPr>
      <w:r w:rsidRPr="001006A7">
        <w:rPr>
          <w:noProof/>
        </w:rPr>
        <w:t>«Άρθρο 50ζ</w:t>
      </w:r>
    </w:p>
    <w:p w:rsidR="00E44C31" w:rsidRPr="001006A7" w:rsidRDefault="00E44C31" w:rsidP="000B3A8F">
      <w:pPr>
        <w:pStyle w:val="NormalCentered"/>
        <w:rPr>
          <w:b/>
          <w:noProof/>
        </w:rPr>
      </w:pPr>
      <w:r w:rsidRPr="001006A7">
        <w:rPr>
          <w:b/>
          <w:noProof/>
        </w:rPr>
        <w:t>Αλλαγή ονόματος ή διεύθυνσης</w:t>
      </w:r>
    </w:p>
    <w:p w:rsidR="00E44C31" w:rsidRPr="001006A7" w:rsidRDefault="00E44C31" w:rsidP="00E44C31">
      <w:pPr>
        <w:pStyle w:val="Text1"/>
        <w:rPr>
          <w:noProof/>
        </w:rPr>
      </w:pPr>
      <w:r w:rsidRPr="001006A7">
        <w:rPr>
          <w:noProof/>
        </w:rPr>
        <w:t>1. Ο κάτοχος ενωσιακού σχεδίου ή υποδείγματος ενημερώνει το Γραφείο σχετικά με αλλαγή του ονόματος ή της διεύθυνσής του, η οποία δεν είναι συνέπεια μεταβίβασης ή μεταβολής της κυριότητας επί του καταχωρισμένου ενωσιακού σχεδίου ή υποδείγματος.</w:t>
      </w:r>
    </w:p>
    <w:p w:rsidR="00E44C31" w:rsidRPr="001006A7" w:rsidRDefault="00E44C31" w:rsidP="00E44C31">
      <w:pPr>
        <w:pStyle w:val="Text1"/>
        <w:rPr>
          <w:noProof/>
        </w:rPr>
      </w:pPr>
      <w:r w:rsidRPr="001006A7">
        <w:rPr>
          <w:noProof/>
        </w:rPr>
        <w:t>2. Για την αλλαγή του ονόματος ή της διεύθυνσης σε δύο ή περισσότερες καταχωρίσεις του ίδιου κατόχου αρκεί η υποβολή ενός μόνο αιτήματος.</w:t>
      </w:r>
    </w:p>
    <w:p w:rsidR="00E44C31" w:rsidRPr="001006A7" w:rsidRDefault="00E44C31" w:rsidP="00E44C31">
      <w:pPr>
        <w:pStyle w:val="Text1"/>
        <w:rPr>
          <w:noProof/>
        </w:rPr>
      </w:pPr>
      <w:r w:rsidRPr="001006A7">
        <w:rPr>
          <w:noProof/>
        </w:rPr>
        <w:t>3. Εάν δεν πληρούνται οι προϋποθέσεις για την αλλαγή ονόματος ή διεύθυνσης όπως προβλέπονται στο παρόν άρθρο και στις εκτελεστικές πράξεις που εκδίδονται σύμφωνα με το άρθρο 50η, το Γραφείο γνωστοποιεί τις παρατυπίες στον κάτοχο του ενωσιακού σχεδίου ή υποδείγματος. Εάν οι παρατυπίες δεν διορθωθούν εντός της οριζόμενης από το Γραφείο προθεσμίας, το Γραφείο απορρίπτει το αίτημα.</w:t>
      </w:r>
    </w:p>
    <w:p w:rsidR="00E44C31" w:rsidRPr="001006A7" w:rsidRDefault="00E44C31" w:rsidP="00E44C31">
      <w:pPr>
        <w:pStyle w:val="Text1"/>
        <w:rPr>
          <w:noProof/>
        </w:rPr>
      </w:pPr>
      <w:r w:rsidRPr="001006A7">
        <w:rPr>
          <w:noProof/>
        </w:rPr>
        <w:t>4. Οι παράγραφοι 1, 2 και 3 εφαρμόζονται επίσης στην αλλαγή του ονόματος ή της διεύθυνσης του εγγεγραμμένου εκπροσώπου.</w:t>
      </w:r>
    </w:p>
    <w:p w:rsidR="003F4EF6" w:rsidRPr="001006A7" w:rsidRDefault="003F4EF6" w:rsidP="00E44C31">
      <w:pPr>
        <w:pStyle w:val="Text1"/>
        <w:rPr>
          <w:noProof/>
        </w:rPr>
      </w:pPr>
      <w:r w:rsidRPr="001006A7">
        <w:rPr>
          <w:noProof/>
        </w:rPr>
        <w:t>5. Το Γραφείο καταχωρίζει στο μητρώο τα στοιχεία που αναφέρονται στο άρθρο 72 παράγραφος 3 στοιχεία α) και β).</w:t>
      </w:r>
    </w:p>
    <w:p w:rsidR="00E44C31" w:rsidRPr="001006A7" w:rsidRDefault="00EB3127" w:rsidP="00E44C31">
      <w:pPr>
        <w:pStyle w:val="Text1"/>
        <w:rPr>
          <w:noProof/>
        </w:rPr>
      </w:pPr>
      <w:r w:rsidRPr="001006A7">
        <w:rPr>
          <w:noProof/>
        </w:rPr>
        <w:t>6. Οι παράγραφοι 1 έως 4 εφαρμόζονται στις αιτήσεις για ενωσιακά σχέδια ή υποδείγματα. Η αλλαγή καταγράφεται στους φακέλους που τηρεί το Γραφείο σχετικά με την αίτηση για ενωσιακό σχέδιο ή υπόδειγμα.»·</w:t>
      </w:r>
    </w:p>
    <w:p w:rsidR="00EB5D16" w:rsidRPr="001006A7" w:rsidRDefault="00CB2907" w:rsidP="00CB2907">
      <w:pPr>
        <w:pStyle w:val="Point0"/>
        <w:rPr>
          <w:noProof/>
        </w:rPr>
      </w:pPr>
      <w:r w:rsidRPr="00CB2907">
        <w:t>(52)</w:t>
      </w:r>
      <w:r w:rsidRPr="00CB2907">
        <w:tab/>
      </w:r>
      <w:r w:rsidR="00EB5D16" w:rsidRPr="001006A7">
        <w:rPr>
          <w:noProof/>
        </w:rPr>
        <w:t>προστίθεται το ακόλουθο άρθρο 50η:</w:t>
      </w:r>
    </w:p>
    <w:p w:rsidR="00EB5D16" w:rsidRPr="001006A7" w:rsidRDefault="00EB5D16" w:rsidP="00E2650D">
      <w:pPr>
        <w:pStyle w:val="Titrearticle"/>
        <w:rPr>
          <w:noProof/>
        </w:rPr>
      </w:pPr>
      <w:r w:rsidRPr="001006A7">
        <w:rPr>
          <w:noProof/>
        </w:rPr>
        <w:t>«Άρθρο 50η</w:t>
      </w:r>
    </w:p>
    <w:p w:rsidR="00EB5D16" w:rsidRPr="001006A7" w:rsidRDefault="00EB5D16" w:rsidP="000B3A8F">
      <w:pPr>
        <w:pStyle w:val="NormalCentered"/>
        <w:rPr>
          <w:b/>
          <w:noProof/>
        </w:rPr>
      </w:pPr>
      <w:r w:rsidRPr="001006A7">
        <w:rPr>
          <w:b/>
          <w:noProof/>
        </w:rPr>
        <w:t>Ανάθεση εκτελεστικών αρμοδιοτήτων σχετικά με την αλλαγή ονόματος ή διεύθυνσης</w:t>
      </w:r>
    </w:p>
    <w:p w:rsidR="00EB5D16" w:rsidRPr="001006A7" w:rsidRDefault="00EB5D16" w:rsidP="00EB5D16">
      <w:pPr>
        <w:pStyle w:val="Text1"/>
        <w:rPr>
          <w:noProof/>
        </w:rPr>
      </w:pPr>
      <w:r w:rsidRPr="001006A7">
        <w:rPr>
          <w:noProof/>
        </w:rPr>
        <w:t>Η Επιτροπή εκδίδει εκτελεστικές πράξεις οι οποίες ορίζουν το λεπτομερές περιεχόμενο του αιτήματος για αλλαγή ονόματος ή διεύθυνσης σύμφωνα με το άρθρο 50ζ παράγραφος 1. Οι εν λόγω εκτελεστικές πράξεις εκδίδονται σύμφωνα με τη διαδικασία εξέτασης η οποία αναφέρεται στο άρθρο 109 παράγραφος 2.»·</w:t>
      </w:r>
    </w:p>
    <w:p w:rsidR="00560D1F" w:rsidRPr="001006A7" w:rsidRDefault="00CB2907" w:rsidP="00CB2907">
      <w:pPr>
        <w:pStyle w:val="Point0"/>
        <w:rPr>
          <w:noProof/>
        </w:rPr>
      </w:pPr>
      <w:r w:rsidRPr="00CB2907">
        <w:t>(53)</w:t>
      </w:r>
      <w:r w:rsidRPr="00CB2907">
        <w:tab/>
      </w:r>
      <w:r w:rsidR="009B569A" w:rsidRPr="001006A7">
        <w:rPr>
          <w:noProof/>
        </w:rPr>
        <w:t>το άρθρο 51 αντικαθίσταται από το ακόλουθο κείμενο:</w:t>
      </w:r>
    </w:p>
    <w:p w:rsidR="00452C0C" w:rsidRPr="001006A7" w:rsidRDefault="004F53D3" w:rsidP="007B5207">
      <w:pPr>
        <w:pStyle w:val="Titrearticle"/>
        <w:rPr>
          <w:noProof/>
        </w:rPr>
      </w:pPr>
      <w:r w:rsidRPr="001006A7">
        <w:rPr>
          <w:noProof/>
        </w:rPr>
        <w:lastRenderedPageBreak/>
        <w:t>«Άρθρο 51</w:t>
      </w:r>
    </w:p>
    <w:p w:rsidR="00452C0C" w:rsidRPr="001006A7" w:rsidRDefault="00452C0C" w:rsidP="000B3A8F">
      <w:pPr>
        <w:pStyle w:val="NormalCentered"/>
        <w:rPr>
          <w:b/>
          <w:noProof/>
        </w:rPr>
      </w:pPr>
      <w:r w:rsidRPr="001006A7">
        <w:rPr>
          <w:b/>
          <w:noProof/>
        </w:rPr>
        <w:t>Παραίτηση</w:t>
      </w:r>
    </w:p>
    <w:p w:rsidR="00EB3B10" w:rsidRPr="001006A7" w:rsidRDefault="00EB3B10" w:rsidP="005E05A1">
      <w:pPr>
        <w:pStyle w:val="Text1"/>
        <w:rPr>
          <w:noProof/>
        </w:rPr>
      </w:pPr>
      <w:r w:rsidRPr="001006A7">
        <w:rPr>
          <w:noProof/>
        </w:rPr>
        <w:t xml:space="preserve">1. Η παραίτηση από καταχωρισμένο ενωσιακό σχέδιο ή υπόδειγμα δηλώνεται εγγράφως στο Γραφείο από τον δικαιούχο. Παράγει αποτελέσματα μόνο μετά την εγγραφή της στο μητρώο. </w:t>
      </w:r>
    </w:p>
    <w:p w:rsidR="00452C0C" w:rsidRPr="001006A7" w:rsidRDefault="00EB3B10" w:rsidP="005E05A1">
      <w:pPr>
        <w:pStyle w:val="Text1"/>
        <w:rPr>
          <w:noProof/>
        </w:rPr>
      </w:pPr>
      <w:r w:rsidRPr="001006A7">
        <w:rPr>
          <w:noProof/>
        </w:rPr>
        <w:t xml:space="preserve">2. Εάν το ενωσιακό σχέδιο ή υπόδειγμα που υπόκειται σε αναστολή της δημοσίευσης αποτελέσει αντικείμενο παραίτησης, θεωρείται ότι δεν έχει επιφέρει εξ αρχής τα αποτελέσματα που προβλέπονται στον παρόντα κανονισμό. </w:t>
      </w:r>
    </w:p>
    <w:p w:rsidR="005738A2" w:rsidRPr="001006A7" w:rsidRDefault="007F49AF" w:rsidP="007F49AF">
      <w:pPr>
        <w:pStyle w:val="Text1"/>
        <w:rPr>
          <w:noProof/>
        </w:rPr>
      </w:pPr>
      <w:r w:rsidRPr="001006A7">
        <w:rPr>
          <w:noProof/>
        </w:rPr>
        <w:t>3. Η παραίτηση καταχωρίζεται μόνο με τη συναίνεση του δικαιούχου ενός δικαιώματος που έχει εγγραφεί στο μητρώο. Εάν έχει καταχωριστεί άδεια εκμετάλλευσης, η παραίτηση εγγράφεται στο μητρώο μόνο εάν ο κάτοχος του καταχωρισμένου ενωσιακού σχεδίου ή υποδείγματος αποδείξει ότι έχει ενημερώσει τον κάτοχο της άδειας εκμετάλλευσης για την πρόθεσή του να παραιτηθεί. Η εγγραφή της παραίτησης πραγματοποιείται μετά την παρέλευση τριμήνου από την ημερομηνία κατά την οποία ο κάτοχος προσκομίσει επαρκείς αποδείξεις στο Γραφείο ότι έχει ενημερώσει τον κάτοχο της άδειας εκμετάλλευσης σχετικά με την πρόθεσή του να παραιτηθεί, ή πριν από την παρέλευση της εν λόγω περιόδου, μόλις ο κάτοχος αποδείξει ότι ο κάτοχος της άδειας εκμετάλλευσης έχει δώσει τη συγκατάθεσή του.</w:t>
      </w:r>
    </w:p>
    <w:p w:rsidR="00560D1F" w:rsidRPr="001006A7" w:rsidRDefault="007F49AF" w:rsidP="00217E99">
      <w:pPr>
        <w:pStyle w:val="Text1"/>
        <w:rPr>
          <w:noProof/>
        </w:rPr>
      </w:pPr>
      <w:r w:rsidRPr="001006A7">
        <w:rPr>
          <w:noProof/>
        </w:rPr>
        <w:t>4. Εάν έχει ασκηθεί αγωγή προς διεκδίκηση του δικαιώματος επί καταχωρισμένου ενωσιακού σχεδίου ή υποδείγματος, κατ’ εφαρμογή του άρθρου 15, ενώπιον του αρμόδιου δικαστηρίου ή της αρμόδιας αρχής, το Γραφείο δεν εγγράφει την παραίτηση στο μητρώο χωρίς τη συναίνεση του ενάγοντος.</w:t>
      </w:r>
    </w:p>
    <w:p w:rsidR="00F313C1" w:rsidRPr="001006A7" w:rsidRDefault="008D32D1" w:rsidP="00217E99">
      <w:pPr>
        <w:pStyle w:val="Text1"/>
        <w:rPr>
          <w:noProof/>
        </w:rPr>
      </w:pPr>
      <w:r w:rsidRPr="001006A7">
        <w:rPr>
          <w:noProof/>
        </w:rPr>
        <w:t>5. Εάν δεν πληρούνται οι προϋποθέσεις που διέπουν την παραίτηση όπως προβλέπονται στο παρόν άρθρο και στις εκτελεστικές πράξεις που εκδίδονται σύμφωνα με το άρθρο 51α, το Γραφείο γνωστοποιεί τις παρατυπίες στον δηλούντα. Εάν οι παρατυπίες δεν διορθωθούν εντός της οριζόμενης από το Γραφείο προθεσμίας, το Γραφείο αρνείται να εγγράψει την παραίτηση στο μητρώο.»·</w:t>
      </w:r>
    </w:p>
    <w:p w:rsidR="008030CD" w:rsidRPr="001006A7" w:rsidRDefault="00CB2907" w:rsidP="00CB2907">
      <w:pPr>
        <w:pStyle w:val="Point0"/>
        <w:rPr>
          <w:noProof/>
        </w:rPr>
      </w:pPr>
      <w:r w:rsidRPr="00CB2907">
        <w:t>(54)</w:t>
      </w:r>
      <w:r w:rsidRPr="00CB2907">
        <w:tab/>
      </w:r>
      <w:r w:rsidR="005D1874" w:rsidRPr="001006A7">
        <w:rPr>
          <w:noProof/>
        </w:rPr>
        <w:t>προστίθεται το ακόλουθο άρθρο 51α:</w:t>
      </w:r>
    </w:p>
    <w:p w:rsidR="008030CD" w:rsidRPr="001006A7" w:rsidRDefault="008030CD" w:rsidP="00E2650D">
      <w:pPr>
        <w:pStyle w:val="Titrearticle"/>
        <w:rPr>
          <w:noProof/>
        </w:rPr>
      </w:pPr>
      <w:r w:rsidRPr="001006A7">
        <w:rPr>
          <w:noProof/>
        </w:rPr>
        <w:t>«Άρθρο 51a</w:t>
      </w:r>
    </w:p>
    <w:p w:rsidR="008030CD" w:rsidRPr="001006A7" w:rsidRDefault="008030CD" w:rsidP="000B3A8F">
      <w:pPr>
        <w:pStyle w:val="NormalCentered"/>
        <w:rPr>
          <w:b/>
          <w:noProof/>
        </w:rPr>
      </w:pPr>
      <w:r w:rsidRPr="001006A7">
        <w:rPr>
          <w:b/>
          <w:noProof/>
        </w:rPr>
        <w:t>Ανάθεση εκτελεστικών αρμοδιοτήτων σχετικά με την παραίτηση</w:t>
      </w:r>
    </w:p>
    <w:p w:rsidR="00F8549D" w:rsidRPr="001006A7" w:rsidRDefault="00CE219F" w:rsidP="00E043BA">
      <w:pPr>
        <w:pStyle w:val="Text1"/>
        <w:rPr>
          <w:noProof/>
        </w:rPr>
      </w:pPr>
      <w:r w:rsidRPr="001006A7">
        <w:rPr>
          <w:noProof/>
        </w:rPr>
        <w:t>Η Επιτροπή εκδίδει εκτελεστικές πράξεις οι οποίες ορίζουν:</w:t>
      </w:r>
    </w:p>
    <w:p w:rsidR="00F8549D" w:rsidRPr="001006A7" w:rsidRDefault="001006A7" w:rsidP="001006A7">
      <w:pPr>
        <w:pStyle w:val="Point1"/>
        <w:rPr>
          <w:noProof/>
        </w:rPr>
      </w:pPr>
      <w:r>
        <w:rPr>
          <w:noProof/>
        </w:rPr>
        <w:t>α)</w:t>
      </w:r>
      <w:r w:rsidRPr="001006A7">
        <w:rPr>
          <w:noProof/>
        </w:rPr>
        <w:tab/>
      </w:r>
      <w:r w:rsidR="00CD6614" w:rsidRPr="001006A7">
        <w:rPr>
          <w:noProof/>
        </w:rPr>
        <w:t>το λεπτομερές περιεχόμενο της δήλωσης παραίτησης σύμφωνα με το άρθρο 51 παράγραφος 1·</w:t>
      </w:r>
    </w:p>
    <w:p w:rsidR="00F8549D" w:rsidRPr="001006A7" w:rsidRDefault="001006A7" w:rsidP="001006A7">
      <w:pPr>
        <w:pStyle w:val="Point1"/>
        <w:rPr>
          <w:noProof/>
        </w:rPr>
      </w:pPr>
      <w:r>
        <w:rPr>
          <w:noProof/>
        </w:rPr>
        <w:t>β)</w:t>
      </w:r>
      <w:r w:rsidRPr="001006A7">
        <w:rPr>
          <w:noProof/>
        </w:rPr>
        <w:tab/>
      </w:r>
      <w:r w:rsidR="00CD6614" w:rsidRPr="001006A7">
        <w:rPr>
          <w:noProof/>
        </w:rPr>
        <w:t xml:space="preserve">το είδος των εγγράφων που απαιτούνται για την απόδειξη της συμφωνίας τρίτου σύμφωνα με το άρθρο 51 παράγραφος 3 και του ενάγοντος σύμφωνα με το άρθρο 51 παράγραφος 4. </w:t>
      </w:r>
    </w:p>
    <w:p w:rsidR="00CE219F" w:rsidRPr="001006A7" w:rsidRDefault="00CD6614" w:rsidP="00E043BA">
      <w:pPr>
        <w:pStyle w:val="Text1"/>
        <w:rPr>
          <w:noProof/>
        </w:rPr>
      </w:pPr>
      <w:r w:rsidRPr="001006A7">
        <w:rPr>
          <w:noProof/>
        </w:rPr>
        <w:t>Οι εν λόγω εκτελεστικές πράξεις εκδίδονται σύμφωνα με τη διαδικασία εξέτασης η οποία αναφέρεται στο άρθρο 109 παράγραφος 2.»·</w:t>
      </w:r>
    </w:p>
    <w:p w:rsidR="00C357AA" w:rsidRPr="001006A7" w:rsidRDefault="00CB2907" w:rsidP="00CB2907">
      <w:pPr>
        <w:pStyle w:val="Point0"/>
        <w:rPr>
          <w:noProof/>
        </w:rPr>
      </w:pPr>
      <w:r w:rsidRPr="00CB2907">
        <w:t>(55)</w:t>
      </w:r>
      <w:r w:rsidRPr="00CB2907">
        <w:tab/>
      </w:r>
      <w:r w:rsidR="00C42C81" w:rsidRPr="001006A7">
        <w:rPr>
          <w:noProof/>
        </w:rPr>
        <w:t>το άρθρο 52 τροποποιείται ως εξής:</w:t>
      </w:r>
    </w:p>
    <w:p w:rsidR="00C357AA" w:rsidRPr="001006A7" w:rsidRDefault="001006A7" w:rsidP="001006A7">
      <w:pPr>
        <w:pStyle w:val="Point1"/>
        <w:rPr>
          <w:noProof/>
        </w:rPr>
      </w:pPr>
      <w:r>
        <w:rPr>
          <w:noProof/>
        </w:rPr>
        <w:t>α)</w:t>
      </w:r>
      <w:r w:rsidRPr="001006A7">
        <w:rPr>
          <w:noProof/>
        </w:rPr>
        <w:tab/>
      </w:r>
      <w:r w:rsidR="00C357AA" w:rsidRPr="001006A7">
        <w:rPr>
          <w:noProof/>
        </w:rPr>
        <w:t>η παράγραφος 1 αντικαθίσταται από το ακόλουθο κείμενο:</w:t>
      </w:r>
    </w:p>
    <w:p w:rsidR="00C357AA" w:rsidRPr="001006A7" w:rsidRDefault="00C357AA" w:rsidP="002321FF">
      <w:pPr>
        <w:pStyle w:val="Text1"/>
        <w:rPr>
          <w:noProof/>
        </w:rPr>
      </w:pPr>
      <w:r w:rsidRPr="001006A7">
        <w:rPr>
          <w:noProof/>
        </w:rPr>
        <w:t xml:space="preserve">«1. Με την επιφύλαξη του άρθρου 25 παράγραφοι 2 έως 5, κάθε φυσικό ή νομικό πρόσωπο, καθώς και κάθε δημόσια αρχή που νομιμοποιείται προς τούτο, μπορεί να </w:t>
      </w:r>
      <w:r w:rsidRPr="001006A7">
        <w:rPr>
          <w:noProof/>
        </w:rPr>
        <w:lastRenderedPageBreak/>
        <w:t>υποβάλλει στο Γραφείο αίτηση για κήρυξη ακυρότητας καταχωρισμένου ενωσιακού σχεδίου ή υποδείγματος.»·</w:t>
      </w:r>
    </w:p>
    <w:p w:rsidR="00C42C81" w:rsidRPr="001006A7" w:rsidRDefault="001006A7" w:rsidP="001006A7">
      <w:pPr>
        <w:pStyle w:val="Point1"/>
        <w:rPr>
          <w:noProof/>
        </w:rPr>
      </w:pPr>
      <w:r>
        <w:rPr>
          <w:noProof/>
        </w:rPr>
        <w:t>β)</w:t>
      </w:r>
      <w:r w:rsidRPr="001006A7">
        <w:rPr>
          <w:noProof/>
        </w:rPr>
        <w:tab/>
      </w:r>
      <w:r w:rsidR="00C42C81" w:rsidRPr="001006A7">
        <w:rPr>
          <w:noProof/>
        </w:rPr>
        <w:t>η παράγραφος 3 αντικαθίσταται από το ακόλουθο κείμενο:</w:t>
      </w:r>
    </w:p>
    <w:p w:rsidR="00C42C81" w:rsidRPr="001006A7" w:rsidRDefault="00C42C81" w:rsidP="00C42C81">
      <w:pPr>
        <w:pStyle w:val="Text1"/>
        <w:rPr>
          <w:noProof/>
        </w:rPr>
      </w:pPr>
      <w:r w:rsidRPr="001006A7">
        <w:rPr>
          <w:noProof/>
        </w:rPr>
        <w:t>«3. Η αίτηση για κήρυξη ακυρότητας είναι απαράδεκτη αν αίτηση μεταξύ των αυτών διαδίκων με το ίδιο αντικείμενο και την ίδια αιτία έχει κριθεί επί της ουσίας, είτε από το Γραφείο είτε από δικαστήριο ενωσιακών σχεδίων και υποδειγμάτων όπως αναφέρεται στο άρθρο 80, και η απόφαση του Γραφείου ή του δικαστηρίου ενωσιακών σχεδίων και υποδειγμάτων επί της συγκεκριμένης αίτησης έχει καταστεί τελεσίδικη.»·</w:t>
      </w:r>
    </w:p>
    <w:p w:rsidR="00C42C81" w:rsidRPr="001006A7" w:rsidRDefault="00CB2907" w:rsidP="00CB2907">
      <w:pPr>
        <w:pStyle w:val="Point0"/>
        <w:rPr>
          <w:noProof/>
        </w:rPr>
      </w:pPr>
      <w:r w:rsidRPr="00CB2907">
        <w:t>(56)</w:t>
      </w:r>
      <w:r w:rsidRPr="00CB2907">
        <w:tab/>
      </w:r>
      <w:r w:rsidR="00C42C81" w:rsidRPr="001006A7">
        <w:rPr>
          <w:noProof/>
        </w:rPr>
        <w:t>το άρθρο 53 αντικαθίσταται από το ακόλουθο κείμενο:</w:t>
      </w:r>
    </w:p>
    <w:p w:rsidR="008E45EC" w:rsidRPr="001006A7" w:rsidRDefault="00F235EB" w:rsidP="007B5207">
      <w:pPr>
        <w:pStyle w:val="Titrearticle"/>
        <w:rPr>
          <w:noProof/>
        </w:rPr>
      </w:pPr>
      <w:r w:rsidRPr="001006A7">
        <w:rPr>
          <w:noProof/>
        </w:rPr>
        <w:t>«Άρθρο 53</w:t>
      </w:r>
    </w:p>
    <w:p w:rsidR="00F235EB" w:rsidRPr="001006A7" w:rsidRDefault="00F235EB" w:rsidP="000B3A8F">
      <w:pPr>
        <w:pStyle w:val="NormalCentered"/>
        <w:rPr>
          <w:b/>
          <w:noProof/>
        </w:rPr>
      </w:pPr>
      <w:r w:rsidRPr="001006A7">
        <w:rPr>
          <w:b/>
          <w:noProof/>
        </w:rPr>
        <w:t>Εξέταση της αίτησης</w:t>
      </w:r>
    </w:p>
    <w:p w:rsidR="00F235EB" w:rsidRPr="001006A7" w:rsidRDefault="00F235EB" w:rsidP="00F235EB">
      <w:pPr>
        <w:pStyle w:val="Text1"/>
        <w:rPr>
          <w:noProof/>
        </w:rPr>
      </w:pPr>
      <w:r w:rsidRPr="001006A7">
        <w:rPr>
          <w:noProof/>
        </w:rPr>
        <w:t>1. Εάν το Γραφείο διαπιστώσει ότι η αίτηση για κήρυξη ακυρότητας είναι παραδεκτή, εξετάζει αν οι λόγοι ακυρότητας που αναφέρονται στο άρθρο 25 δεν επιτρέπουν τη διατήρηση του καταχωρισμένου ενωσιακού σχεδίου ή υποδείγματος.</w:t>
      </w:r>
    </w:p>
    <w:p w:rsidR="00F235EB" w:rsidRPr="001006A7" w:rsidRDefault="00F235EB" w:rsidP="00F235EB">
      <w:pPr>
        <w:pStyle w:val="Text1"/>
        <w:rPr>
          <w:noProof/>
        </w:rPr>
      </w:pPr>
      <w:r w:rsidRPr="001006A7">
        <w:rPr>
          <w:noProof/>
        </w:rPr>
        <w:t>2. Κατά την εξέταση της αίτησης για κήρυξη ακυρότητας, το Γραφείο καλεί τους διαδίκους, όποτε είναι αναγκαίο και εντός της προθεσμίας που ορίζει, να υποβάλουν τις παρατηρήσεις τους για τις κοινοποιήσεις που τους έχει απευθύνει το ίδιο το Γραφείο ή τις γνωστοποιήσεις που προέρχονται από τους λοιπούς διαδίκους.</w:t>
      </w:r>
    </w:p>
    <w:p w:rsidR="00F235EB" w:rsidRPr="001006A7" w:rsidRDefault="00F235EB" w:rsidP="00F235EB">
      <w:pPr>
        <w:pStyle w:val="Text1"/>
        <w:rPr>
          <w:noProof/>
        </w:rPr>
      </w:pPr>
      <w:r w:rsidRPr="001006A7">
        <w:rPr>
          <w:noProof/>
        </w:rPr>
        <w:t xml:space="preserve">3. Εφόσον το ζητήσει ο κάτοχος καταχωρισμένου ενωσιακού σχεδίου ή υποδείγματος, ο αιτών την κήρυξη ακυρότητας που επικαλείται προγενέστερο σήμα της ΕΕ ή εθνικό σήμα ως διακριτικό σημείο κατά την έννοια του άρθρου 25 παράγραφος 1 στοιχείο ε), προσκομίζει αποδεικτικά στοιχεία για την ουσιαστική χρήση του εν λόγω σήματος σύμφωνα με το άρθρο 64 παράγραφοι 2 και 3 του </w:t>
      </w:r>
      <w:bookmarkStart w:id="6" w:name="_Hlk77583256"/>
      <w:r w:rsidRPr="001006A7">
        <w:rPr>
          <w:noProof/>
        </w:rPr>
        <w:t>κανονισμού (ΕΕ) 2017/1001</w:t>
      </w:r>
      <w:bookmarkEnd w:id="6"/>
      <w:r w:rsidRPr="001006A7">
        <w:rPr>
          <w:noProof/>
        </w:rPr>
        <w:t xml:space="preserve"> και τους κανόνες που θεσπίζονται δυνάμει του άρθρου 53α του παρόντος κανονισμού.</w:t>
      </w:r>
    </w:p>
    <w:p w:rsidR="00F235EB" w:rsidRPr="001006A7" w:rsidRDefault="00F235EB" w:rsidP="00F235EB">
      <w:pPr>
        <w:pStyle w:val="Text1"/>
        <w:rPr>
          <w:noProof/>
        </w:rPr>
      </w:pPr>
      <w:r w:rsidRPr="001006A7">
        <w:rPr>
          <w:noProof/>
        </w:rPr>
        <w:t>4. Μνεία της απόφασης του Γραφείου σχετικά με την αίτηση για κήρυξη ακυρότητας εγγράφεται στο μητρώο όταν η απόφαση καταστεί τελεσίδικη.</w:t>
      </w:r>
    </w:p>
    <w:p w:rsidR="00F235EB" w:rsidRPr="001006A7" w:rsidRDefault="00F235EB" w:rsidP="00F235EB">
      <w:pPr>
        <w:pStyle w:val="Text1"/>
        <w:rPr>
          <w:noProof/>
        </w:rPr>
      </w:pPr>
      <w:r w:rsidRPr="001006A7">
        <w:rPr>
          <w:noProof/>
        </w:rPr>
        <w:t>5. Το Γραφείο δύναται να καλέσει τους διαδίκους σε φιλικό διακανονισμό.»·</w:t>
      </w:r>
    </w:p>
    <w:p w:rsidR="009355A6" w:rsidRPr="001006A7" w:rsidRDefault="00CB2907" w:rsidP="00CB2907">
      <w:pPr>
        <w:pStyle w:val="Point0"/>
        <w:rPr>
          <w:noProof/>
        </w:rPr>
      </w:pPr>
      <w:r w:rsidRPr="00CB2907">
        <w:t>(57)</w:t>
      </w:r>
      <w:r w:rsidRPr="00CB2907">
        <w:tab/>
      </w:r>
      <w:r w:rsidR="009535A5" w:rsidRPr="001006A7">
        <w:rPr>
          <w:noProof/>
        </w:rPr>
        <w:t>προστίθεται το ακόλουθο άρθρο 53α:</w:t>
      </w:r>
    </w:p>
    <w:p w:rsidR="00B00794" w:rsidRPr="001006A7" w:rsidRDefault="00B00794" w:rsidP="007B5207">
      <w:pPr>
        <w:pStyle w:val="Titrearticle"/>
        <w:rPr>
          <w:noProof/>
        </w:rPr>
      </w:pPr>
      <w:r w:rsidRPr="001006A7">
        <w:rPr>
          <w:noProof/>
        </w:rPr>
        <w:t>«Άρθρο 53a</w:t>
      </w:r>
    </w:p>
    <w:p w:rsidR="00B00794" w:rsidRPr="001006A7" w:rsidRDefault="00B00794" w:rsidP="000B3A8F">
      <w:pPr>
        <w:pStyle w:val="NormalCentered"/>
        <w:rPr>
          <w:b/>
          <w:noProof/>
        </w:rPr>
      </w:pPr>
      <w:r w:rsidRPr="001006A7">
        <w:rPr>
          <w:b/>
          <w:noProof/>
        </w:rPr>
        <w:t>Εξουσιοδότηση σχετικά με την κήρυξη ακυρότητας</w:t>
      </w:r>
    </w:p>
    <w:p w:rsidR="00B00794" w:rsidRPr="001006A7" w:rsidRDefault="00B00794" w:rsidP="00B00794">
      <w:pPr>
        <w:pStyle w:val="Text1"/>
        <w:rPr>
          <w:noProof/>
        </w:rPr>
      </w:pPr>
      <w:r w:rsidRPr="001006A7">
        <w:rPr>
          <w:noProof/>
        </w:rPr>
        <w:t>Ανατίθεται στην Επιτροπή η εξουσία να εκδίδει κατ’ εξουσιοδότηση πράξεις σύμφωνα με το άρθρο 109α, για να συμπληρώσει τον παρόντα κανονισμό, προσδιορίζοντας τις λεπτομέρειες της διαδικασίας για την κήρυξη ακυρότητας ενωσιακού σχεδίου ή υποδείγματος, όπως αναφέρεται στα άρθρα 52 και 53, συμπεριλαμβανομένης της δυνατότητας να εξετάζει κατά προτεραιότητα αίτηση για κήρυξη ακυρότητας όταν ο κάτοχος καταχωρισμένου ενωσιακού σχεδίου ή υποδείγματος δεν αμφισβητεί τους λόγους ακυρότητας ή τα υποβληθέντα αιτήματα.»·</w:t>
      </w:r>
    </w:p>
    <w:p w:rsidR="005D486B" w:rsidRPr="001006A7" w:rsidRDefault="00CB2907" w:rsidP="00CB2907">
      <w:pPr>
        <w:pStyle w:val="Point0"/>
        <w:rPr>
          <w:noProof/>
        </w:rPr>
      </w:pPr>
      <w:r w:rsidRPr="00CB2907">
        <w:t>(58)</w:t>
      </w:r>
      <w:r w:rsidRPr="00CB2907">
        <w:tab/>
      </w:r>
      <w:r w:rsidR="00347C99" w:rsidRPr="001006A7">
        <w:rPr>
          <w:noProof/>
        </w:rPr>
        <w:t>το άρθρο 55 αντικαθίσταται από το ακόλουθο κείμενο:</w:t>
      </w:r>
    </w:p>
    <w:p w:rsidR="00411A8E" w:rsidRPr="001006A7" w:rsidRDefault="00411A8E" w:rsidP="007B5207">
      <w:pPr>
        <w:pStyle w:val="Titrearticle"/>
        <w:rPr>
          <w:noProof/>
        </w:rPr>
      </w:pPr>
      <w:r w:rsidRPr="001006A7">
        <w:rPr>
          <w:noProof/>
        </w:rPr>
        <w:lastRenderedPageBreak/>
        <w:t>«Άρθρο 55</w:t>
      </w:r>
    </w:p>
    <w:p w:rsidR="00411A8E" w:rsidRPr="001006A7" w:rsidRDefault="00077118" w:rsidP="000B3A8F">
      <w:pPr>
        <w:pStyle w:val="NormalCentered"/>
        <w:rPr>
          <w:b/>
          <w:noProof/>
        </w:rPr>
      </w:pPr>
      <w:r w:rsidRPr="001006A7">
        <w:rPr>
          <w:b/>
          <w:noProof/>
        </w:rPr>
        <w:t>Αποφάσεις που υπόκεινται σε προσφυγή</w:t>
      </w:r>
    </w:p>
    <w:p w:rsidR="0031507C" w:rsidRPr="001006A7" w:rsidRDefault="0050349A" w:rsidP="00411A8E">
      <w:pPr>
        <w:pStyle w:val="Text1"/>
        <w:rPr>
          <w:noProof/>
        </w:rPr>
      </w:pPr>
      <w:r w:rsidRPr="001006A7">
        <w:rPr>
          <w:noProof/>
        </w:rPr>
        <w:t xml:space="preserve">1. Σε προσφυγή υπόκεινται οι αποφάσεις του Γραφείου που αναφέρονται στο άρθρο 102 στοιχεία α), β), γ) και ε). </w:t>
      </w:r>
    </w:p>
    <w:p w:rsidR="0050349A" w:rsidRPr="001006A7" w:rsidRDefault="0031507C" w:rsidP="00411A8E">
      <w:pPr>
        <w:pStyle w:val="Text1"/>
        <w:rPr>
          <w:noProof/>
        </w:rPr>
      </w:pPr>
      <w:r w:rsidRPr="001006A7">
        <w:rPr>
          <w:noProof/>
        </w:rPr>
        <w:t>2. Στις προσφυγές που εκδικάζονται από τα τμήματα προσφυγών δυνάμει του παρόντος κανονισμού εφαρμόζονται τα άρθρα 66 έως 72 του κανονισμού (ΕΕ) 2017/1001, εκτός εάν προβλέπεται διαφορετικά στον παρόντα κανονισμό.»·</w:t>
      </w:r>
    </w:p>
    <w:p w:rsidR="00C75C25" w:rsidRPr="001006A7" w:rsidRDefault="00CB2907" w:rsidP="00CB2907">
      <w:pPr>
        <w:pStyle w:val="Point0"/>
        <w:rPr>
          <w:noProof/>
        </w:rPr>
      </w:pPr>
      <w:r w:rsidRPr="00CB2907">
        <w:t>(59)</w:t>
      </w:r>
      <w:r w:rsidRPr="00CB2907">
        <w:tab/>
      </w:r>
      <w:r w:rsidR="009245BC" w:rsidRPr="001006A7">
        <w:rPr>
          <w:noProof/>
        </w:rPr>
        <w:t>προστίθεται το ακόλουθο άρθρο 55α:</w:t>
      </w:r>
    </w:p>
    <w:p w:rsidR="00C75C25" w:rsidRPr="001006A7" w:rsidRDefault="00C75C25" w:rsidP="007B5207">
      <w:pPr>
        <w:pStyle w:val="Titrearticle"/>
        <w:rPr>
          <w:noProof/>
        </w:rPr>
      </w:pPr>
      <w:r w:rsidRPr="001006A7">
        <w:rPr>
          <w:noProof/>
        </w:rPr>
        <w:t>«Άρθρο 55a</w:t>
      </w:r>
    </w:p>
    <w:p w:rsidR="00C75C25" w:rsidRPr="001006A7" w:rsidRDefault="00C75C25" w:rsidP="00A41187">
      <w:pPr>
        <w:pStyle w:val="NormalCentered"/>
        <w:rPr>
          <w:b/>
          <w:noProof/>
        </w:rPr>
      </w:pPr>
      <w:r w:rsidRPr="001006A7">
        <w:rPr>
          <w:b/>
          <w:noProof/>
        </w:rPr>
        <w:t>Εξουσιοδότηση σχετικά με τις διαδικασίες προσφυγής</w:t>
      </w:r>
    </w:p>
    <w:p w:rsidR="00411A8E" w:rsidRPr="001006A7" w:rsidRDefault="00411A8E" w:rsidP="00411A8E">
      <w:pPr>
        <w:pStyle w:val="Text1"/>
        <w:rPr>
          <w:noProof/>
        </w:rPr>
      </w:pPr>
      <w:r w:rsidRPr="001006A7">
        <w:rPr>
          <w:noProof/>
        </w:rPr>
        <w:t>Ανατίθεται στην Επιτροπή η εξουσία να εκδίδει κατ’ εξουσιοδότηση πράξεις, σύμφωνα με το άρθρο 109α, για να συμπληρώσει τον παρόντα κανονισμό, προσδιορίζοντας τις λεπτομέρειες των διαδικασιών προσφυγής δυνάμει του παρόντος κανονισμού.»·</w:t>
      </w:r>
    </w:p>
    <w:p w:rsidR="00411A8E" w:rsidRPr="001006A7" w:rsidRDefault="00CB2907" w:rsidP="00CB2907">
      <w:pPr>
        <w:pStyle w:val="Point0"/>
        <w:rPr>
          <w:noProof/>
        </w:rPr>
      </w:pPr>
      <w:r w:rsidRPr="00CB2907">
        <w:t>(60)</w:t>
      </w:r>
      <w:r w:rsidRPr="00CB2907">
        <w:tab/>
      </w:r>
      <w:r w:rsidR="00411A8E" w:rsidRPr="001006A7">
        <w:rPr>
          <w:noProof/>
        </w:rPr>
        <w:t>τα άρθρα 56 έως 61 απαλείφονται·</w:t>
      </w:r>
    </w:p>
    <w:p w:rsidR="00917639" w:rsidRPr="001006A7" w:rsidRDefault="00CB2907" w:rsidP="00CB2907">
      <w:pPr>
        <w:pStyle w:val="Point0"/>
        <w:rPr>
          <w:noProof/>
        </w:rPr>
      </w:pPr>
      <w:r w:rsidRPr="00CB2907">
        <w:t>(61)</w:t>
      </w:r>
      <w:r w:rsidRPr="00CB2907">
        <w:tab/>
      </w:r>
      <w:r w:rsidR="00917639" w:rsidRPr="001006A7">
        <w:rPr>
          <w:noProof/>
        </w:rPr>
        <w:t>το άρθρο 62 αντικαθίσταται από το ακόλουθο κείμενο:</w:t>
      </w:r>
    </w:p>
    <w:p w:rsidR="00106A06" w:rsidRPr="001006A7" w:rsidRDefault="00106A06" w:rsidP="007B5207">
      <w:pPr>
        <w:pStyle w:val="Titrearticle"/>
        <w:rPr>
          <w:noProof/>
        </w:rPr>
      </w:pPr>
      <w:r w:rsidRPr="001006A7">
        <w:rPr>
          <w:noProof/>
        </w:rPr>
        <w:t>«Άρθρο 62</w:t>
      </w:r>
    </w:p>
    <w:p w:rsidR="00106A06" w:rsidRPr="001006A7" w:rsidRDefault="00106A06" w:rsidP="000B3A8F">
      <w:pPr>
        <w:pStyle w:val="NormalCentered"/>
        <w:rPr>
          <w:b/>
          <w:noProof/>
        </w:rPr>
      </w:pPr>
      <w:r w:rsidRPr="001006A7">
        <w:rPr>
          <w:b/>
          <w:noProof/>
        </w:rPr>
        <w:t>Αποφάσεις και ανακοινώσεις του Γραφείου</w:t>
      </w:r>
    </w:p>
    <w:p w:rsidR="00106A06" w:rsidRPr="001006A7" w:rsidRDefault="00106A06" w:rsidP="00106A06">
      <w:pPr>
        <w:pStyle w:val="Text1"/>
        <w:rPr>
          <w:noProof/>
        </w:rPr>
      </w:pPr>
      <w:r w:rsidRPr="001006A7">
        <w:rPr>
          <w:noProof/>
        </w:rPr>
        <w:t>1. Οι αποφάσεις του Γραφείου αιτιολογούνται. Στηρίζονται μόνο στους λόγους ή στα αποδεικτικά στοιχεία επί των οποίων οι διάδικοι είχαν τη δυνατότητα να λάβουν θέση. Σε περίπτωση προφορικής διαδικασίας ενώπιον του Γραφείου, οι αποφάσεις μπορούν να απαγγέλλονται στο ακροατήριο. Ακολούθως κοινοποιούνται εγγράφως στους διαδίκους.</w:t>
      </w:r>
    </w:p>
    <w:p w:rsidR="00106A06" w:rsidRPr="001006A7" w:rsidRDefault="00106A06" w:rsidP="00106A06">
      <w:pPr>
        <w:pStyle w:val="Text1"/>
        <w:rPr>
          <w:noProof/>
        </w:rPr>
      </w:pPr>
      <w:r w:rsidRPr="001006A7">
        <w:rPr>
          <w:noProof/>
        </w:rPr>
        <w:t>2. Κάθε απόφαση, ανακοίνωση ή ειδοποίηση του Γραφείου αναφέρει το τμήμα ή την υπηρεσία του Γραφείου καθώς και το όνομα ή τα ονόματα του ή των αρμόδιων υπαλλήλων. Υπογράφεται από τον ή τους συγκεκριμένους αρμόδιους υπαλλήλους ή, αντί υπογραφής, φέρουν τον τύπο ή επίθεση της σφραγίδας του Γραφείου. Ο εκτελεστικός διευθυντής μπορεί να ορίσει ότι, όταν οι αποφάσεις, ανακοινώσεις ή ειδοποιήσεις διαβιβάζονται με οποιοδήποτε τεχνικό μέσο επικοινωνίας, μπορεί να χρησιμοποιείται άλλο μέσο αναγνώρισης του τμήματος ή της υπηρεσίας του Γραφείου και του ονόματος του ή των αρμοδίων υπαλλήλων ή άλλο αναγνωριστικό στοιχείο πλην της σφραγίδας.</w:t>
      </w:r>
    </w:p>
    <w:p w:rsidR="00106A06" w:rsidRPr="001006A7" w:rsidRDefault="00106A06" w:rsidP="00106A06">
      <w:pPr>
        <w:pStyle w:val="Text1"/>
        <w:rPr>
          <w:noProof/>
        </w:rPr>
      </w:pPr>
      <w:r w:rsidRPr="001006A7">
        <w:rPr>
          <w:noProof/>
        </w:rPr>
        <w:t>3. Οι αποφάσεις του Γραφείου που υπόκεινται σε προσφυγή συνοδεύονται από γραπτή υπόμνηση ότι το δικόγραφο τυχόν προσφυγής κατατίθεται εγγράφως στο Γραφείο εντός 2 μηνών από την ημερομηνία κοινοποίησης της εν λόγω απόφασης. Οι ανακοινώσεις εφιστούν επίσης την προσοχή των διαδίκων στις διατάξεις των άρθρων 66, 67, 68, 71 και 72 του κανονισμού (ΕΕ) 2017/1001, οι οποίες εφαρμόζονται επίσης σε προσφυγές δυνάμει του παρόντος κανονισμού σύμφωνα με το άρθρο 55 παράγραφος 2 του παρόντος κανονισμού. Οι διάδικοι δεν μπορούν να επικαλεστούν παράλειψη κοινοποίησης εκ μέρους του Γραφείου σχετικά με τη δυνατότητα άσκησης προσφυγής.»·</w:t>
      </w:r>
    </w:p>
    <w:p w:rsidR="009D0AD8" w:rsidRPr="001006A7" w:rsidRDefault="00CB2907" w:rsidP="00CB2907">
      <w:pPr>
        <w:pStyle w:val="Point0"/>
        <w:rPr>
          <w:noProof/>
        </w:rPr>
      </w:pPr>
      <w:r w:rsidRPr="00CB2907">
        <w:t>(62)</w:t>
      </w:r>
      <w:r w:rsidRPr="00CB2907">
        <w:tab/>
      </w:r>
      <w:r w:rsidR="000D32C7" w:rsidRPr="001006A7">
        <w:rPr>
          <w:noProof/>
        </w:rPr>
        <w:t>στο άρθρο 63, η παράγραφος 1 αντικαθίσταται από το ακόλουθο κείμενο:</w:t>
      </w:r>
    </w:p>
    <w:p w:rsidR="00537062" w:rsidRPr="001006A7" w:rsidRDefault="00537062" w:rsidP="00537062">
      <w:pPr>
        <w:pStyle w:val="Text1"/>
        <w:rPr>
          <w:noProof/>
        </w:rPr>
      </w:pPr>
      <w:r w:rsidRPr="001006A7">
        <w:rPr>
          <w:noProof/>
        </w:rPr>
        <w:lastRenderedPageBreak/>
        <w:t>«1. Κατά την ενώπιόν του διαδικασία, το Γραφείο εξετάζει αυτεπαγγέλτως τα πραγματικά περιστατικά. Εντούτοις, σε αγωγή για την κήρυξη ακυρότητας, το Γραφείο περιορίζει την εξέταση στους λόγους, τα πραγματικά περιστατικά, τα αποδεικτικά στοιχεία και τα επιχειρήματα που προβάλλουν οι διάδικοι, καθώς και τα υποβληθέντα από αυτούς αιτήματα.»·</w:t>
      </w:r>
    </w:p>
    <w:p w:rsidR="00EF4DE2" w:rsidRPr="001006A7" w:rsidRDefault="00CB2907" w:rsidP="00CB2907">
      <w:pPr>
        <w:pStyle w:val="Point0"/>
        <w:rPr>
          <w:noProof/>
        </w:rPr>
      </w:pPr>
      <w:r w:rsidRPr="00CB2907">
        <w:t>(63)</w:t>
      </w:r>
      <w:r w:rsidRPr="00CB2907">
        <w:tab/>
      </w:r>
      <w:r w:rsidR="00EF4DE2" w:rsidRPr="001006A7">
        <w:rPr>
          <w:noProof/>
        </w:rPr>
        <w:t>το άρθρο 64 αντικαθίσταται από το ακόλουθο κείμενο:</w:t>
      </w:r>
    </w:p>
    <w:p w:rsidR="008848A4" w:rsidRPr="001006A7" w:rsidRDefault="00077118" w:rsidP="007B5207">
      <w:pPr>
        <w:pStyle w:val="Titrearticle"/>
        <w:rPr>
          <w:noProof/>
        </w:rPr>
      </w:pPr>
      <w:r w:rsidRPr="001006A7">
        <w:rPr>
          <w:noProof/>
        </w:rPr>
        <w:t>«Άρθρο 64</w:t>
      </w:r>
    </w:p>
    <w:p w:rsidR="008848A4" w:rsidRPr="001006A7" w:rsidRDefault="008848A4" w:rsidP="000B3A8F">
      <w:pPr>
        <w:pStyle w:val="NormalCentered"/>
        <w:rPr>
          <w:b/>
          <w:noProof/>
        </w:rPr>
      </w:pPr>
      <w:r w:rsidRPr="001006A7">
        <w:rPr>
          <w:b/>
          <w:noProof/>
        </w:rPr>
        <w:t>Προφορική διαδικασία</w:t>
      </w:r>
    </w:p>
    <w:p w:rsidR="008848A4" w:rsidRPr="001006A7" w:rsidRDefault="008848A4" w:rsidP="00D93620">
      <w:pPr>
        <w:pStyle w:val="Text1"/>
        <w:rPr>
          <w:noProof/>
        </w:rPr>
      </w:pPr>
      <w:r w:rsidRPr="001006A7">
        <w:rPr>
          <w:noProof/>
        </w:rPr>
        <w:t>1. Το Γραφείο αποφασίζει τη διεξαγωγή προφορικής διαδικασίας, είτε αυτεπαγγέλτως είτε κατ’ αίτηση ενός εκ των διαδίκων, εάν το θεωρήσει σκόπιμο.</w:t>
      </w:r>
    </w:p>
    <w:p w:rsidR="00EF4DE2" w:rsidRPr="001006A7" w:rsidRDefault="00AA56A8" w:rsidP="00E805DC">
      <w:pPr>
        <w:pStyle w:val="Text1"/>
        <w:rPr>
          <w:noProof/>
        </w:rPr>
      </w:pPr>
      <w:r w:rsidRPr="001006A7">
        <w:rPr>
          <w:noProof/>
        </w:rPr>
        <w:t>2. Η προφορική διαδικασία ενώπιον των εξεταστών και του τμήματος που είναι επιφορτισμένο με το μητρώο δεν είναι δημόσια.</w:t>
      </w:r>
    </w:p>
    <w:p w:rsidR="00EF4DE2" w:rsidRPr="001006A7" w:rsidRDefault="00240672" w:rsidP="00E805DC">
      <w:pPr>
        <w:pStyle w:val="Text1"/>
        <w:rPr>
          <w:noProof/>
        </w:rPr>
      </w:pPr>
      <w:r w:rsidRPr="001006A7">
        <w:rPr>
          <w:noProof/>
        </w:rPr>
        <w:t>3. Η προφορική διαδικασία, συμπεριλαμβανομένης της απαγγελίας της απόφασης, ενώπιον των ακυρωτικών τμημάτων και των συμβουλίων προσφυγών είναι δημόσια, εκτός εάν υπάρξει αντίθετη απόφαση του επιληφθέντος τμήματος, σε περίπτωση όπου η δημοσιότητα θα μπορούσε να έχει, ιδίως για έναν εκ των διαδίκων, σοβαρές και άδικες επιπτώσεις.»·</w:t>
      </w:r>
    </w:p>
    <w:p w:rsidR="00D22FC8" w:rsidRPr="001006A7" w:rsidRDefault="00CB2907" w:rsidP="00CB2907">
      <w:pPr>
        <w:pStyle w:val="Point0"/>
        <w:rPr>
          <w:noProof/>
        </w:rPr>
      </w:pPr>
      <w:r w:rsidRPr="00CB2907">
        <w:t>(64)</w:t>
      </w:r>
      <w:r w:rsidRPr="00CB2907">
        <w:tab/>
      </w:r>
      <w:r w:rsidR="00A316AC" w:rsidRPr="001006A7">
        <w:rPr>
          <w:noProof/>
        </w:rPr>
        <w:t>προστίθεται το ακόλουθο άρθρο 64α:</w:t>
      </w:r>
    </w:p>
    <w:p w:rsidR="00D22FC8" w:rsidRPr="001006A7" w:rsidRDefault="00D22FC8" w:rsidP="007B5207">
      <w:pPr>
        <w:pStyle w:val="Titrearticle"/>
        <w:rPr>
          <w:noProof/>
        </w:rPr>
      </w:pPr>
      <w:r w:rsidRPr="001006A7">
        <w:rPr>
          <w:noProof/>
        </w:rPr>
        <w:t>«Άρθρο 64a</w:t>
      </w:r>
    </w:p>
    <w:p w:rsidR="00D22FC8" w:rsidRPr="001006A7" w:rsidRDefault="00D22FC8" w:rsidP="000B3A8F">
      <w:pPr>
        <w:pStyle w:val="NormalCentered"/>
        <w:rPr>
          <w:b/>
          <w:noProof/>
        </w:rPr>
      </w:pPr>
      <w:r w:rsidRPr="001006A7">
        <w:rPr>
          <w:b/>
          <w:noProof/>
        </w:rPr>
        <w:t>Εξουσιοδότηση σχετικά με την προφορική διαδικασία</w:t>
      </w:r>
    </w:p>
    <w:p w:rsidR="00EF4DE2" w:rsidRPr="001006A7" w:rsidRDefault="00EF4DE2" w:rsidP="002D7DA0">
      <w:pPr>
        <w:pStyle w:val="Text1"/>
        <w:rPr>
          <w:noProof/>
        </w:rPr>
      </w:pPr>
      <w:r w:rsidRPr="001006A7">
        <w:rPr>
          <w:noProof/>
        </w:rPr>
        <w:t>Ανατίθεται στην Επιτροπή η εξουσία να εκδίδει κατ’ εξουσιοδότηση πράξεις, σύμφωνα με το άρθρο 109α για να συμπληρώσει τον παρόντα κανονισμό, προσδιορίζοντας τις λεπτομέρειες για την προφορική διαδικασία που αναφέρεται στο άρθρο 64, συμπεριλαμβανομένων των λεπτομερών ρυθμίσεων για τη χρήση γλωσσών σύμφωνα με το άρθρο 98.»·</w:t>
      </w:r>
    </w:p>
    <w:p w:rsidR="0043432C" w:rsidRPr="001006A7" w:rsidRDefault="00CB2907" w:rsidP="00CB2907">
      <w:pPr>
        <w:pStyle w:val="Point0"/>
        <w:rPr>
          <w:noProof/>
        </w:rPr>
      </w:pPr>
      <w:r w:rsidRPr="00CB2907">
        <w:t>(65)</w:t>
      </w:r>
      <w:r w:rsidRPr="00CB2907">
        <w:tab/>
      </w:r>
      <w:r w:rsidR="0043432C" w:rsidRPr="001006A7">
        <w:rPr>
          <w:noProof/>
        </w:rPr>
        <w:t>το άρθρο 65 τροποποιείται ως εξής:</w:t>
      </w:r>
    </w:p>
    <w:p w:rsidR="0043432C" w:rsidRPr="001006A7" w:rsidRDefault="001006A7" w:rsidP="001006A7">
      <w:pPr>
        <w:pStyle w:val="Point1"/>
        <w:rPr>
          <w:noProof/>
        </w:rPr>
      </w:pPr>
      <w:r>
        <w:rPr>
          <w:noProof/>
        </w:rPr>
        <w:t>α)</w:t>
      </w:r>
      <w:r w:rsidRPr="001006A7">
        <w:rPr>
          <w:noProof/>
        </w:rPr>
        <w:tab/>
      </w:r>
      <w:r w:rsidR="00220D6D" w:rsidRPr="001006A7">
        <w:rPr>
          <w:noProof/>
        </w:rPr>
        <w:t>στην παράγραφο 3 προστίθεται η ακόλουθη περίοδος:</w:t>
      </w:r>
    </w:p>
    <w:p w:rsidR="00220D6D" w:rsidRPr="001006A7" w:rsidRDefault="00220D6D" w:rsidP="00220D6D">
      <w:pPr>
        <w:pStyle w:val="Text2"/>
        <w:rPr>
          <w:noProof/>
        </w:rPr>
      </w:pPr>
      <w:r w:rsidRPr="001006A7">
        <w:rPr>
          <w:noProof/>
        </w:rPr>
        <w:t>«Η προθεσμία κλήτευσης των διαδίκων, μαρτύρων ή πραγματογνωμόνων για να παράσχουν αποδείξεις είναι τουλάχιστον ενός μηνός, εκτός αν ο διάδικος, ο μάρτυρας ή ο πραγματογνώμονας συναινούν στη σύντμηση της προθεσμίας.»·</w:t>
      </w:r>
    </w:p>
    <w:p w:rsidR="0043432C" w:rsidRPr="001006A7" w:rsidRDefault="001006A7" w:rsidP="001006A7">
      <w:pPr>
        <w:pStyle w:val="Point1"/>
        <w:rPr>
          <w:noProof/>
        </w:rPr>
      </w:pPr>
      <w:r>
        <w:rPr>
          <w:noProof/>
        </w:rPr>
        <w:t>β)</w:t>
      </w:r>
      <w:r w:rsidRPr="001006A7">
        <w:rPr>
          <w:noProof/>
        </w:rPr>
        <w:tab/>
      </w:r>
      <w:r w:rsidR="00DD64E6" w:rsidRPr="001006A7">
        <w:rPr>
          <w:noProof/>
        </w:rPr>
        <w:t>προστίθεται η ακόλουθη παράγραφος 5:</w:t>
      </w:r>
    </w:p>
    <w:p w:rsidR="00DD64E6" w:rsidRPr="001006A7" w:rsidRDefault="00DD64E6" w:rsidP="006B3C76">
      <w:pPr>
        <w:pStyle w:val="Text2"/>
        <w:rPr>
          <w:noProof/>
        </w:rPr>
      </w:pPr>
      <w:r w:rsidRPr="001006A7">
        <w:rPr>
          <w:noProof/>
        </w:rPr>
        <w:t>«5. Ο εκτελεστικός διευθυντής ορίζει τα ποσά των καταβλητέων εξόδων, συμπεριλαμβανομένων προκαταβολών, όσον αφορά τα έξοδα της συλλογής αποδεικτικών στοιχείων που αναφέρεται στο παρόν άρθρο.»·</w:t>
      </w:r>
    </w:p>
    <w:p w:rsidR="006D61A8" w:rsidRPr="001006A7" w:rsidRDefault="00CB2907" w:rsidP="00CB2907">
      <w:pPr>
        <w:pStyle w:val="Point0"/>
        <w:rPr>
          <w:noProof/>
        </w:rPr>
      </w:pPr>
      <w:r w:rsidRPr="00CB2907">
        <w:t>(66)</w:t>
      </w:r>
      <w:r w:rsidRPr="00CB2907">
        <w:tab/>
      </w:r>
      <w:r w:rsidR="00C5672A" w:rsidRPr="001006A7">
        <w:rPr>
          <w:noProof/>
        </w:rPr>
        <w:t>προστίθεται το ακόλουθο άρθρο 65α:</w:t>
      </w:r>
    </w:p>
    <w:p w:rsidR="006D61A8" w:rsidRPr="001006A7" w:rsidRDefault="006D61A8" w:rsidP="007B5207">
      <w:pPr>
        <w:pStyle w:val="Titrearticle"/>
        <w:rPr>
          <w:noProof/>
        </w:rPr>
      </w:pPr>
      <w:r w:rsidRPr="001006A7">
        <w:rPr>
          <w:noProof/>
        </w:rPr>
        <w:t>«Άρθρο 65a</w:t>
      </w:r>
    </w:p>
    <w:p w:rsidR="006D61A8" w:rsidRPr="001006A7" w:rsidRDefault="006D61A8" w:rsidP="000B3A8F">
      <w:pPr>
        <w:pStyle w:val="NormalCentered"/>
        <w:rPr>
          <w:b/>
          <w:noProof/>
        </w:rPr>
      </w:pPr>
      <w:r w:rsidRPr="001006A7">
        <w:rPr>
          <w:b/>
          <w:noProof/>
        </w:rPr>
        <w:t>Εξουσιοδότηση σχετικά με τη συλλογή αποδεικτικών στοιχείων</w:t>
      </w:r>
    </w:p>
    <w:p w:rsidR="00DD64E6" w:rsidRPr="001006A7" w:rsidRDefault="00DD64E6" w:rsidP="00A930CB">
      <w:pPr>
        <w:pStyle w:val="Text1"/>
        <w:rPr>
          <w:noProof/>
          <w:color w:val="595959" w:themeColor="text1" w:themeTint="A6"/>
        </w:rPr>
      </w:pPr>
      <w:r w:rsidRPr="001006A7">
        <w:rPr>
          <w:noProof/>
        </w:rPr>
        <w:t xml:space="preserve">Ανατίθεται στην Επιτροπή η εξουσία να εκδίδει κατ’ εξουσιοδότηση πράξεις, σύμφωνα με το άρθρο 109α, για να συμπληρώσει τον παρόντα κανονισμό, </w:t>
      </w:r>
      <w:r w:rsidRPr="001006A7">
        <w:rPr>
          <w:noProof/>
        </w:rPr>
        <w:lastRenderedPageBreak/>
        <w:t>προσδιορίζοντας τις λεπτομέρειες για τη διαδικασία συλλογής αποδεικτικών στοιχείων που αναφέρεται στο άρθρο 65.»·</w:t>
      </w:r>
    </w:p>
    <w:p w:rsidR="000334B8" w:rsidRPr="001006A7" w:rsidRDefault="00CB2907" w:rsidP="00CB2907">
      <w:pPr>
        <w:pStyle w:val="Point0"/>
        <w:rPr>
          <w:noProof/>
        </w:rPr>
      </w:pPr>
      <w:r w:rsidRPr="00CB2907">
        <w:t>(67)</w:t>
      </w:r>
      <w:r w:rsidRPr="00CB2907">
        <w:tab/>
      </w:r>
      <w:r w:rsidR="000334B8" w:rsidRPr="001006A7">
        <w:rPr>
          <w:noProof/>
        </w:rPr>
        <w:t>το άρθρο 66 αντικαθίσταται από το ακόλουθο κείμενο:</w:t>
      </w:r>
    </w:p>
    <w:p w:rsidR="000334B8" w:rsidRPr="001006A7" w:rsidRDefault="000334B8" w:rsidP="007B5207">
      <w:pPr>
        <w:pStyle w:val="Titrearticle"/>
        <w:rPr>
          <w:noProof/>
        </w:rPr>
      </w:pPr>
      <w:r w:rsidRPr="001006A7">
        <w:rPr>
          <w:noProof/>
        </w:rPr>
        <w:t>«Άρθρο 66</w:t>
      </w:r>
    </w:p>
    <w:p w:rsidR="000334B8" w:rsidRPr="001006A7" w:rsidRDefault="000334B8" w:rsidP="000B3A8F">
      <w:pPr>
        <w:pStyle w:val="NormalCentered"/>
        <w:rPr>
          <w:b/>
          <w:noProof/>
        </w:rPr>
      </w:pPr>
      <w:r w:rsidRPr="001006A7">
        <w:rPr>
          <w:b/>
          <w:noProof/>
        </w:rPr>
        <w:t>Κοινοποίηση</w:t>
      </w:r>
    </w:p>
    <w:p w:rsidR="000334B8" w:rsidRPr="001006A7" w:rsidRDefault="000334B8" w:rsidP="000334B8">
      <w:pPr>
        <w:pStyle w:val="Text1"/>
        <w:rPr>
          <w:noProof/>
        </w:rPr>
      </w:pPr>
      <w:r w:rsidRPr="001006A7">
        <w:rPr>
          <w:noProof/>
        </w:rPr>
        <w:t>1. Το Γραφείο κοινοποιεί αυτεπάγγελτα σε κάθε ενδιαφερόμενο όλες τις αποφάσεις και κλητεύσεις καθώς και κάθε άλλη ειδοποίηση ή ανακοίνωση που αποτελούν αφετηρία προθεσμιών ή των οποίων η κοινοποίηση προβλέπεται από άλλες διατάξεις του παρόντος κανονισμού ή πράξεων που έχουν εκδοθεί δυνάμει αυτού ή διατάσσεται από τον εκτελεστικό διευθυντή.</w:t>
      </w:r>
    </w:p>
    <w:p w:rsidR="000334B8" w:rsidRPr="001006A7" w:rsidRDefault="000334B8" w:rsidP="000334B8">
      <w:pPr>
        <w:pStyle w:val="Text1"/>
        <w:rPr>
          <w:noProof/>
        </w:rPr>
      </w:pPr>
      <w:r w:rsidRPr="001006A7">
        <w:rPr>
          <w:noProof/>
        </w:rPr>
        <w:t>2. Οι κοινοποιήσεις γίνονται ηλεκτρονικά. Οι λεπτομέρειες που αφορούν τα ηλεκτρονικά μέσα ορίζονται από τον εκτελεστικό διευθυντή.</w:t>
      </w:r>
    </w:p>
    <w:p w:rsidR="000334B8" w:rsidRPr="001006A7" w:rsidRDefault="000334B8" w:rsidP="000334B8">
      <w:pPr>
        <w:pStyle w:val="Text1"/>
        <w:rPr>
          <w:noProof/>
        </w:rPr>
      </w:pPr>
      <w:r w:rsidRPr="001006A7">
        <w:rPr>
          <w:noProof/>
        </w:rPr>
        <w:t>3. Όταν αποδεικνύεται ότι η κοινοποίηση δεν είναι εφικτή από το Γραφείο, η κοινοποίηση πραγματοποιείται με δημόσια ανακοίνωση. Ο εκτελεστικός διευθυντής καθορίζει πώς θα πραγματοποιηθεί η δημόσια ανακοίνωση καθώς και την ημερομηνία έναρξης της προθεσμίας του ενός μήνα, μετά την παρέλευση της οποίας το έγγραφο θεωρείται ότι έχει κοινοποιηθεί.»·</w:t>
      </w:r>
    </w:p>
    <w:p w:rsidR="00393690" w:rsidRPr="001006A7" w:rsidRDefault="00CB2907" w:rsidP="00CB2907">
      <w:pPr>
        <w:pStyle w:val="Point0"/>
        <w:rPr>
          <w:noProof/>
        </w:rPr>
      </w:pPr>
      <w:r w:rsidRPr="00CB2907">
        <w:t>(68)</w:t>
      </w:r>
      <w:r w:rsidRPr="00CB2907">
        <w:tab/>
      </w:r>
      <w:r w:rsidR="00B5366E" w:rsidRPr="001006A7">
        <w:rPr>
          <w:noProof/>
        </w:rPr>
        <w:t>προστίθεται το ακόλουθο άρθρο 66α:</w:t>
      </w:r>
    </w:p>
    <w:p w:rsidR="00393690" w:rsidRPr="001006A7" w:rsidRDefault="00393690" w:rsidP="007B5207">
      <w:pPr>
        <w:pStyle w:val="Titrearticle"/>
        <w:rPr>
          <w:noProof/>
        </w:rPr>
      </w:pPr>
      <w:r w:rsidRPr="001006A7">
        <w:rPr>
          <w:noProof/>
        </w:rPr>
        <w:t>«Άρθρο 66a</w:t>
      </w:r>
    </w:p>
    <w:p w:rsidR="00393690" w:rsidRPr="001006A7" w:rsidRDefault="00393690" w:rsidP="000B3A8F">
      <w:pPr>
        <w:pStyle w:val="NormalCentered"/>
        <w:rPr>
          <w:b/>
          <w:noProof/>
        </w:rPr>
      </w:pPr>
      <w:r w:rsidRPr="001006A7">
        <w:rPr>
          <w:b/>
          <w:noProof/>
        </w:rPr>
        <w:t>Εξουσιοδότηση σχετικά με την κοινοποίηση</w:t>
      </w:r>
    </w:p>
    <w:p w:rsidR="00966914" w:rsidRPr="001006A7" w:rsidRDefault="00966914" w:rsidP="00966914">
      <w:pPr>
        <w:pStyle w:val="Text1"/>
        <w:rPr>
          <w:noProof/>
        </w:rPr>
      </w:pPr>
      <w:r w:rsidRPr="001006A7">
        <w:rPr>
          <w:noProof/>
        </w:rPr>
        <w:t>Ανατίθεται στην Επιτροπή η εξουσία να εκδίδει κατ’ εξουσιοδότηση πράξεις, σύμφωνα με το άρθρο 109α, για να συμπληρώσει τον παρόντα κανονισμό, προσδιορίζοντας τις λεπτομέρειες για την κοινοποίηση που αναφέρεται στο άρθρο 66.»·</w:t>
      </w:r>
    </w:p>
    <w:p w:rsidR="005772C4" w:rsidRPr="001006A7" w:rsidRDefault="00CB2907" w:rsidP="00CB2907">
      <w:pPr>
        <w:pStyle w:val="Point0"/>
        <w:rPr>
          <w:noProof/>
        </w:rPr>
      </w:pPr>
      <w:r w:rsidRPr="00CB2907">
        <w:t>(69)</w:t>
      </w:r>
      <w:r w:rsidRPr="00CB2907">
        <w:tab/>
      </w:r>
      <w:r w:rsidR="00670E04" w:rsidRPr="001006A7">
        <w:rPr>
          <w:noProof/>
        </w:rPr>
        <w:t>προστίθενται τα ακόλουθα άρθρα 66β και 66γ:</w:t>
      </w:r>
    </w:p>
    <w:p w:rsidR="002E5EBF" w:rsidRPr="001006A7" w:rsidRDefault="002E5EBF" w:rsidP="007B5207">
      <w:pPr>
        <w:pStyle w:val="Titrearticle"/>
        <w:rPr>
          <w:noProof/>
        </w:rPr>
      </w:pPr>
      <w:r w:rsidRPr="001006A7">
        <w:rPr>
          <w:noProof/>
        </w:rPr>
        <w:t>«Άρθρο 66β</w:t>
      </w:r>
    </w:p>
    <w:p w:rsidR="002E5EBF" w:rsidRPr="001006A7" w:rsidRDefault="002E5EBF" w:rsidP="000B3A8F">
      <w:pPr>
        <w:pStyle w:val="NormalCentered"/>
        <w:rPr>
          <w:b/>
          <w:noProof/>
        </w:rPr>
      </w:pPr>
      <w:r w:rsidRPr="001006A7">
        <w:rPr>
          <w:b/>
          <w:noProof/>
        </w:rPr>
        <w:t>Κοινοποίηση της απώλειας δικαιωμάτων</w:t>
      </w:r>
    </w:p>
    <w:p w:rsidR="002E5EBF" w:rsidRPr="001006A7" w:rsidRDefault="002E5EBF" w:rsidP="002E5EBF">
      <w:pPr>
        <w:pStyle w:val="Text1"/>
        <w:rPr>
          <w:noProof/>
          <w:szCs w:val="24"/>
        </w:rPr>
      </w:pPr>
      <w:r w:rsidRPr="001006A7">
        <w:rPr>
          <w:noProof/>
        </w:rPr>
        <w:t>Όταν το Γραφείο διαπιστώνει ότι η απώλεια τυχόν δικαιωμάτων προκύπτει από τον παρόντα κανονισμό ή από πράξεις που έχουν εκδοθεί δυνάμει αυτού χωρίς να έχει ληφθεί απόφαση, το κοινοποιεί στους ενδιαφερόμενους σύμφωνα με το άρθρο 66. Οι ενδιαφερόμενοι μπορούν να ζητήσουν την έκδοση απόφασης επί του θέματος εντός 2 μηνών από την ανωτέρω κοινοποίηση, εάν θεωρούν εσφαλμένη τη διαπίστωση του Γραφείου. Το Γραφείο εκδίδει την εν λόγω απόφαση μόνον όταν διαφωνεί με τα πρόσωπα που τη ζητούν. Σε αντίθετη περίπτωση, το Γραφείο τροποποιεί τη διαπίστωσή του και ενημερώνει σχετικά τα πρόσωπα που ζητούν την έκδοση της απόφασης.</w:t>
      </w:r>
    </w:p>
    <w:p w:rsidR="002E5EBF" w:rsidRPr="001006A7" w:rsidRDefault="002E5EBF" w:rsidP="007B5207">
      <w:pPr>
        <w:pStyle w:val="Titrearticle"/>
        <w:rPr>
          <w:noProof/>
        </w:rPr>
      </w:pPr>
      <w:r w:rsidRPr="001006A7">
        <w:rPr>
          <w:noProof/>
        </w:rPr>
        <w:t>Άρθρο 66γ</w:t>
      </w:r>
    </w:p>
    <w:p w:rsidR="002E5EBF" w:rsidRPr="001006A7" w:rsidRDefault="002E5EBF" w:rsidP="000B3A8F">
      <w:pPr>
        <w:pStyle w:val="NormalCentered"/>
        <w:rPr>
          <w:b/>
          <w:noProof/>
        </w:rPr>
      </w:pPr>
      <w:r w:rsidRPr="001006A7">
        <w:rPr>
          <w:b/>
          <w:noProof/>
        </w:rPr>
        <w:t>Ανακοινώσεις προς το Γραφείο</w:t>
      </w:r>
    </w:p>
    <w:p w:rsidR="002D56B8" w:rsidRPr="001006A7" w:rsidRDefault="002E5EBF" w:rsidP="002D56B8">
      <w:pPr>
        <w:pStyle w:val="Text1"/>
        <w:rPr>
          <w:noProof/>
        </w:rPr>
      </w:pPr>
      <w:r w:rsidRPr="001006A7">
        <w:rPr>
          <w:noProof/>
        </w:rPr>
        <w:t xml:space="preserve">Οι ανακοινώσεις προς το Γραφείο πραγματοποιούνται με ηλεκτρονικά μέσα. Ο εκτελεστικός διευθυντής καθορίζει τα ηλεκτρονικά μέσα που πρέπει να </w:t>
      </w:r>
      <w:r w:rsidRPr="001006A7">
        <w:rPr>
          <w:noProof/>
        </w:rPr>
        <w:lastRenderedPageBreak/>
        <w:t>χρησιμοποιούνται, καθώς και τον τρόπο και τις τεχνικές συνθήκες υπό τις οποίες χρησιμοποιούνται τα εν λόγω ηλεκτρονικά μέσα.»·</w:t>
      </w:r>
    </w:p>
    <w:p w:rsidR="00120A4A" w:rsidRPr="001006A7" w:rsidRDefault="00CB2907" w:rsidP="00CB2907">
      <w:pPr>
        <w:pStyle w:val="Point0"/>
        <w:rPr>
          <w:noProof/>
        </w:rPr>
      </w:pPr>
      <w:r w:rsidRPr="00CB2907">
        <w:t>(70)</w:t>
      </w:r>
      <w:r w:rsidRPr="00CB2907">
        <w:tab/>
      </w:r>
      <w:r w:rsidR="00433CA8" w:rsidRPr="001006A7">
        <w:rPr>
          <w:noProof/>
        </w:rPr>
        <w:t>προστίθεται το ακόλουθο άρθρο 66δ:</w:t>
      </w:r>
    </w:p>
    <w:p w:rsidR="00120A4A" w:rsidRPr="001006A7" w:rsidRDefault="00120A4A" w:rsidP="007B5207">
      <w:pPr>
        <w:pStyle w:val="Titrearticle"/>
        <w:rPr>
          <w:noProof/>
        </w:rPr>
      </w:pPr>
      <w:r w:rsidRPr="001006A7">
        <w:rPr>
          <w:noProof/>
        </w:rPr>
        <w:t>«Άρθρο 66δ</w:t>
      </w:r>
    </w:p>
    <w:p w:rsidR="00120A4A" w:rsidRPr="001006A7" w:rsidRDefault="00120A4A" w:rsidP="000B3A8F">
      <w:pPr>
        <w:pStyle w:val="NormalCentered"/>
        <w:rPr>
          <w:b/>
          <w:noProof/>
        </w:rPr>
      </w:pPr>
      <w:r w:rsidRPr="001006A7">
        <w:rPr>
          <w:b/>
          <w:noProof/>
        </w:rPr>
        <w:t>Εξουσιοδότηση σχετικά με τις ανακοινώσεις προς το Γραφείο</w:t>
      </w:r>
    </w:p>
    <w:p w:rsidR="002E5EBF" w:rsidRPr="001006A7" w:rsidRDefault="002E5EBF" w:rsidP="002E5EBF">
      <w:pPr>
        <w:pStyle w:val="Text1"/>
        <w:rPr>
          <w:noProof/>
        </w:rPr>
      </w:pPr>
      <w:r w:rsidRPr="001006A7">
        <w:rPr>
          <w:noProof/>
        </w:rPr>
        <w:t>Ανατίθεται στην Επιτροπή η εξουσία να εκδίδει κατ’ εξουσιοδότηση πράξεις. σύμφωνα με το άρθρο 109α, για να συμπληρώσει τον παρόντα κανονισμό, προσδιορίζοντας τους κανόνες σχετικά με τις ανακοινώσεις προς στο Γραφείο, όπως αναφέρεται στο άρθρο 66γ, και τα έντυπα για την εν λόγω ανακοίνωση που διατίθενται από το Γραφείο.»·</w:t>
      </w:r>
    </w:p>
    <w:p w:rsidR="008872F8" w:rsidRPr="001006A7" w:rsidRDefault="00CB2907" w:rsidP="00CB2907">
      <w:pPr>
        <w:pStyle w:val="Point0"/>
        <w:rPr>
          <w:noProof/>
        </w:rPr>
      </w:pPr>
      <w:r w:rsidRPr="00CB2907">
        <w:t>(71)</w:t>
      </w:r>
      <w:r w:rsidRPr="00CB2907">
        <w:tab/>
      </w:r>
      <w:r w:rsidR="00D368A0" w:rsidRPr="001006A7">
        <w:rPr>
          <w:noProof/>
        </w:rPr>
        <w:t>προστίθεται το ακόλουθο άρθρο 66ε:</w:t>
      </w:r>
    </w:p>
    <w:p w:rsidR="00B71D7F" w:rsidRPr="001006A7" w:rsidRDefault="009F6C31" w:rsidP="007B5207">
      <w:pPr>
        <w:pStyle w:val="Titrearticle"/>
        <w:rPr>
          <w:noProof/>
        </w:rPr>
      </w:pPr>
      <w:r w:rsidRPr="001006A7">
        <w:rPr>
          <w:noProof/>
        </w:rPr>
        <w:t>«Άρθρο 66ε</w:t>
      </w:r>
    </w:p>
    <w:p w:rsidR="00B71D7F" w:rsidRPr="001006A7" w:rsidRDefault="00B71D7F" w:rsidP="000B3A8F">
      <w:pPr>
        <w:pStyle w:val="NormalCentered"/>
        <w:rPr>
          <w:b/>
          <w:noProof/>
        </w:rPr>
      </w:pPr>
      <w:r w:rsidRPr="001006A7">
        <w:rPr>
          <w:b/>
          <w:noProof/>
        </w:rPr>
        <w:t>Προθεσμίες</w:t>
      </w:r>
    </w:p>
    <w:p w:rsidR="00B71D7F" w:rsidRPr="001006A7" w:rsidRDefault="003A4931" w:rsidP="00B71D7F">
      <w:pPr>
        <w:pStyle w:val="Text1"/>
        <w:rPr>
          <w:noProof/>
        </w:rPr>
      </w:pPr>
      <w:r w:rsidRPr="001006A7">
        <w:rPr>
          <w:noProof/>
        </w:rPr>
        <w:t>1. Οι προθεσμίες υπολογίζονται σε πλήρη έτη, μήνες, εβδομάδες ή ημέρες. Ο υπολογισμός αρχίζει την επομένη της ημέρας κατά την οποία συνέβη το σχετικό γεγονός. Η διάρκεια των προθεσμιών δεν είναι μικρότερη του ενός μήνα και δεν υπερβαίνει τους 6 μήνες, εκτός εάν ορίζεται διαφορετικά στον παρόντα κανονισμό ή σε πράξεις που εκδίδονται δυνάμει του παρόντος κανονισμού.</w:t>
      </w:r>
    </w:p>
    <w:p w:rsidR="00B71D7F" w:rsidRPr="001006A7" w:rsidRDefault="003A4931" w:rsidP="00B71D7F">
      <w:pPr>
        <w:pStyle w:val="Text1"/>
        <w:rPr>
          <w:noProof/>
        </w:rPr>
      </w:pPr>
      <w:r w:rsidRPr="001006A7">
        <w:rPr>
          <w:noProof/>
        </w:rPr>
        <w:t>2. Ο εκτελεστικός διευθυντής ορίζει, πριν από την έναρξη κάθε ημερολογιακού έτους, τις ημέρες κατά τις οποίες το Γραφείο δεν παραλαμβάνει έγγραφα.</w:t>
      </w:r>
    </w:p>
    <w:p w:rsidR="00B71D7F" w:rsidRPr="001006A7" w:rsidRDefault="003A4931" w:rsidP="00B71D7F">
      <w:pPr>
        <w:pStyle w:val="Text1"/>
        <w:rPr>
          <w:noProof/>
        </w:rPr>
      </w:pPr>
      <w:r w:rsidRPr="001006A7">
        <w:rPr>
          <w:noProof/>
        </w:rPr>
        <w:t>3. Ο εκτελεστικός διευθυντής καθορίζει τη διάρκεια της περιόδου διακοπής σε περίπτωση πραγματικής διακοπής της σύνδεσης του Γραφείου με αποδεκτά ηλεκτρονικά μέσα επικοινωνίας.</w:t>
      </w:r>
    </w:p>
    <w:p w:rsidR="00E8007B" w:rsidRPr="001006A7" w:rsidRDefault="003A4931" w:rsidP="00B71D7F">
      <w:pPr>
        <w:pStyle w:val="Text1"/>
        <w:rPr>
          <w:noProof/>
        </w:rPr>
      </w:pPr>
      <w:r w:rsidRPr="001006A7">
        <w:rPr>
          <w:noProof/>
        </w:rPr>
        <w:t>4. Αν η ομαλή επικοινωνία μεταξύ των μερών της διαδικασίας και του Γραφείου διακοπεί ή διαταραχθεί λόγω έκτακτης περίστασης όπως θεομηνία ή απεργία, ο εκτελεστικός διευθυντής δύναται να αποφανθεί ότι, για τα μέρη της διαδικασίας που έχουν τόπο κατοικίας ή καταστατική έδρα στη γεωγραφική περιοχή που επηρεάζεται από την έκτακτη περίσταση, ή που έχουν ορίσει εκπρόσωπο με έδρα στην εν λόγω περιοχή, όλες οι προθεσμίες που θα είχαν υπό άλλες συνθήκες λήξει κατά την ημερομηνία έναρξης της έκτακτης περίστασης ή μετά από αυτήν παρατείνονται έως συγκεκριμένη ημερομηνία. Κατά τον καθορισμό της ημερομηνίας αυτής, ο εκτελεστικός διευθυντής αξιολογεί πότε λήγει η έκτακτη περίσταση. Εάν λόγω της περίστασης επηρεάζεται η έδρα του Γραφείου, ο εκτελεστικός διευθυντής διευκρινίζει ότι η ανωτέρω απόφαση ισχύει για όλα τα μέρη της διαδικασίας.»·</w:t>
      </w:r>
    </w:p>
    <w:p w:rsidR="00E8007B" w:rsidRPr="001006A7" w:rsidRDefault="00CB2907" w:rsidP="00CB2907">
      <w:pPr>
        <w:pStyle w:val="Point0"/>
        <w:rPr>
          <w:noProof/>
        </w:rPr>
      </w:pPr>
      <w:r w:rsidRPr="00CB2907">
        <w:t>(72)</w:t>
      </w:r>
      <w:r w:rsidRPr="00CB2907">
        <w:tab/>
      </w:r>
      <w:r w:rsidR="00596483" w:rsidRPr="001006A7">
        <w:rPr>
          <w:noProof/>
        </w:rPr>
        <w:t>προστίθεται το ακόλουθο άρθρο 66στ:</w:t>
      </w:r>
    </w:p>
    <w:p w:rsidR="00E8007B" w:rsidRPr="001006A7" w:rsidRDefault="00E8007B" w:rsidP="007B5207">
      <w:pPr>
        <w:pStyle w:val="Titrearticle"/>
        <w:rPr>
          <w:noProof/>
        </w:rPr>
      </w:pPr>
      <w:r w:rsidRPr="001006A7">
        <w:rPr>
          <w:noProof/>
        </w:rPr>
        <w:t>«Άρθρο 66στ</w:t>
      </w:r>
    </w:p>
    <w:p w:rsidR="00E8007B" w:rsidRPr="001006A7" w:rsidRDefault="00E8007B" w:rsidP="000B3A8F">
      <w:pPr>
        <w:pStyle w:val="NormalCentered"/>
        <w:rPr>
          <w:b/>
          <w:noProof/>
        </w:rPr>
      </w:pPr>
      <w:r w:rsidRPr="001006A7">
        <w:rPr>
          <w:b/>
          <w:noProof/>
        </w:rPr>
        <w:t>Εξουσιοδότηση σχετικά με τον υπολογισμό και τη διάρκεια των προθεσμιών</w:t>
      </w:r>
    </w:p>
    <w:p w:rsidR="00B71D7F" w:rsidRPr="001006A7" w:rsidRDefault="00B71D7F" w:rsidP="00B71D7F">
      <w:pPr>
        <w:pStyle w:val="Text1"/>
        <w:rPr>
          <w:noProof/>
        </w:rPr>
      </w:pPr>
      <w:r w:rsidRPr="001006A7">
        <w:rPr>
          <w:noProof/>
        </w:rPr>
        <w:t>Ανατίθεται στην Επιτροπή η εξουσία να εκδίδει κατ’ εξουσιοδότηση πράξεις, σύμφωνα με το άρθρο 109α, για να συμπληρώσει τον παρόντα κανονισμό, προσδιορίζοντας τις λεπτομέρειες για τον υπολογισμό και τη διάρκεια των προθεσμιών που αναφέρονται στο άρθρο 66ε.»·</w:t>
      </w:r>
    </w:p>
    <w:p w:rsidR="00E8007B" w:rsidRPr="001006A7" w:rsidRDefault="00CB2907" w:rsidP="00CB2907">
      <w:pPr>
        <w:pStyle w:val="Point0"/>
        <w:rPr>
          <w:noProof/>
        </w:rPr>
      </w:pPr>
      <w:r w:rsidRPr="00CB2907">
        <w:lastRenderedPageBreak/>
        <w:t>(73)</w:t>
      </w:r>
      <w:r w:rsidRPr="00CB2907">
        <w:tab/>
      </w:r>
      <w:r w:rsidR="00FF3302" w:rsidRPr="001006A7">
        <w:rPr>
          <w:noProof/>
        </w:rPr>
        <w:t>προστίθενται τα ακόλουθα άρθρα 66ζ και 66η:</w:t>
      </w:r>
    </w:p>
    <w:p w:rsidR="00B77788" w:rsidRPr="001006A7" w:rsidRDefault="00D20C17" w:rsidP="007B5207">
      <w:pPr>
        <w:pStyle w:val="Titrearticle"/>
        <w:rPr>
          <w:noProof/>
        </w:rPr>
      </w:pPr>
      <w:r w:rsidRPr="001006A7">
        <w:rPr>
          <w:noProof/>
        </w:rPr>
        <w:t>«Άρθρο 66ζ</w:t>
      </w:r>
    </w:p>
    <w:p w:rsidR="00B77788" w:rsidRPr="001006A7" w:rsidRDefault="00B77788" w:rsidP="000B3A8F">
      <w:pPr>
        <w:pStyle w:val="NormalCentered"/>
        <w:rPr>
          <w:b/>
          <w:noProof/>
        </w:rPr>
      </w:pPr>
      <w:r w:rsidRPr="001006A7">
        <w:rPr>
          <w:b/>
          <w:noProof/>
        </w:rPr>
        <w:t>Διόρθωση σφαλμάτων και πρόδηλων παραλείψεων</w:t>
      </w:r>
    </w:p>
    <w:p w:rsidR="00B77788" w:rsidRPr="001006A7" w:rsidRDefault="00B77788" w:rsidP="00B77788">
      <w:pPr>
        <w:pStyle w:val="Text1"/>
        <w:rPr>
          <w:noProof/>
        </w:rPr>
      </w:pPr>
      <w:r w:rsidRPr="001006A7">
        <w:rPr>
          <w:noProof/>
        </w:rPr>
        <w:t>1. Το Γραφείο διορθώνει, αυτεπαγγέλτως ή κατόπιν αίτησης μέρους, γλωσσικά σφάλματα ή σφάλματα μεταγραφής και πρόδηλες παραλείψεις στις αποφάσεις του, σφάλματα κατά την καταχώριση ενωσιακού σχεδίου ή υποδείγματος ή σφάλματα κατά τη δημοσίευση της καταχώρισης.</w:t>
      </w:r>
    </w:p>
    <w:p w:rsidR="00B77788" w:rsidRPr="001006A7" w:rsidRDefault="00B77788" w:rsidP="00B77788">
      <w:pPr>
        <w:pStyle w:val="Text1"/>
        <w:rPr>
          <w:noProof/>
        </w:rPr>
      </w:pPr>
      <w:r w:rsidRPr="001006A7">
        <w:rPr>
          <w:noProof/>
        </w:rPr>
        <w:t>2. Σε περίπτωση που η διόρθωση σφαλμάτων κατά την καταχώριση ενωσιακού σχεδίου ή υποδείγματος ή τη δημοσίευση της καταχώρισης έχει ζητηθεί από τον κάτοχο, εφαρμόζεται κατ’ αναλογίαν το άρθρο 50ζ.</w:t>
      </w:r>
    </w:p>
    <w:p w:rsidR="00B77788" w:rsidRPr="001006A7" w:rsidRDefault="00B77788" w:rsidP="00B77788">
      <w:pPr>
        <w:pStyle w:val="Text1"/>
        <w:rPr>
          <w:noProof/>
        </w:rPr>
      </w:pPr>
      <w:r w:rsidRPr="001006A7">
        <w:rPr>
          <w:noProof/>
        </w:rPr>
        <w:t>3. Οι διορθώσεις σφαλμάτων κατά την καταχώριση ενωσιακού σχεδίου ή υποδείγματος και κατά τη δημοσίευση της καταχώρισης δημοσιεύονται.</w:t>
      </w:r>
    </w:p>
    <w:p w:rsidR="006602F2" w:rsidRPr="001006A7" w:rsidRDefault="006602F2" w:rsidP="007B5207">
      <w:pPr>
        <w:pStyle w:val="Titrearticle"/>
        <w:rPr>
          <w:noProof/>
        </w:rPr>
      </w:pPr>
      <w:r w:rsidRPr="001006A7">
        <w:rPr>
          <w:noProof/>
        </w:rPr>
        <w:t>Άρθρο 66η</w:t>
      </w:r>
    </w:p>
    <w:p w:rsidR="006602F2" w:rsidRPr="001006A7" w:rsidRDefault="00441EC4" w:rsidP="000B3A8F">
      <w:pPr>
        <w:pStyle w:val="NormalCentered"/>
        <w:rPr>
          <w:b/>
          <w:noProof/>
        </w:rPr>
      </w:pPr>
      <w:r w:rsidRPr="001006A7">
        <w:rPr>
          <w:b/>
          <w:noProof/>
        </w:rPr>
        <w:t>Ακύρωση εγγραφών στο μητρώο και ανάκληση αποφάσεων</w:t>
      </w:r>
    </w:p>
    <w:p w:rsidR="006602F2" w:rsidRPr="001006A7" w:rsidRDefault="006602F2" w:rsidP="006602F2">
      <w:pPr>
        <w:pStyle w:val="Text1"/>
        <w:rPr>
          <w:noProof/>
        </w:rPr>
      </w:pPr>
      <w:r w:rsidRPr="001006A7">
        <w:rPr>
          <w:noProof/>
        </w:rPr>
        <w:t>1. Σε περίπτωση που το Γραφείο πραγματοποιήσει εγγραφή στο μητρώο ή λάβει απόφαση που περιέχει προφανές σφάλμα το οποίο μπορεί να του αποδοθεί, μεριμνά για την ακύρωση της εγγραφής ή την ανάκληση της απόφασης. Σε περίπτωση που στη διαδικασία υπάρχει μόνον ένας διάδικος και η εγγραφή ή η πράξη θίγει τα δικαιώματά του, η ακύρωση της εγγραφής ή η ανάκληση της απόφασης αποφασίζεται ακόμη κι αν το σφάλμα δεν ήταν πρόδηλο για τον διάδικο.</w:t>
      </w:r>
    </w:p>
    <w:p w:rsidR="006602F2" w:rsidRPr="001006A7" w:rsidRDefault="006602F2" w:rsidP="006602F2">
      <w:pPr>
        <w:pStyle w:val="Text1"/>
        <w:rPr>
          <w:noProof/>
        </w:rPr>
      </w:pPr>
      <w:r w:rsidRPr="001006A7">
        <w:rPr>
          <w:noProof/>
        </w:rPr>
        <w:t>2. Η ακύρωση της εγγραφής ή η ανάκληση της απόφασης που προβλέπονται στην παράγραφο 1 αποφασίζεται αυτεπαγγέλτως ή κατ’ αίτηση ενός εκ των διαδίκων από το τμήμα που έκανε την εγγραφή ή έλαβε την απόφαση. Η ακύρωση της εγγραφής στο μητρώο ή η ανάκληση της απόφασης πραγματοποιείται εντός ενός έτους από την ημερομηνία της ανωτέρω εγγραφής ή απόφασης, κατόπιν διαβούλευσης με τους διαδίκους και τυχόν κατόχους δικαιωμάτων επί του εν λόγω ενωσιακού σχεδίου ή υποδείγματος που είναι εγγεγραμμένοι στο μητρώο. Το Γραφείο τηρεί αρχεία των εν λόγω ακυρώσεων ή ανακλήσεων.</w:t>
      </w:r>
    </w:p>
    <w:p w:rsidR="006602F2" w:rsidRPr="001006A7" w:rsidRDefault="006602F2" w:rsidP="006602F2">
      <w:pPr>
        <w:pStyle w:val="Text1"/>
        <w:rPr>
          <w:noProof/>
        </w:rPr>
      </w:pPr>
      <w:r w:rsidRPr="001006A7">
        <w:rPr>
          <w:noProof/>
        </w:rPr>
        <w:t>4.</w:t>
      </w:r>
      <w:r w:rsidRPr="001006A7">
        <w:rPr>
          <w:i/>
          <w:noProof/>
        </w:rPr>
        <w:t xml:space="preserve"> </w:t>
      </w:r>
      <w:r w:rsidRPr="001006A7">
        <w:rPr>
          <w:noProof/>
        </w:rPr>
        <w:t>Οι διατάξεις του παρόντος άρθρου δεν θίγουν το δικαίωμα προσφυγής των μερών βάσει των άρθρων 55 και 55α, ούτε τη δυνατότητα διόρθωσης σφαλμάτων και πρόδηλων παραλείψεων βάσει του άρθρου 66ζ. Όταν έχει ασκηθεί προσφυγή κατά απόφασης του Γραφείου που περιέχει σφάλμα, η διαδικασία προσφυγής καθίσταται άνευ αντικειμένου μετά την ανάκληση από το Γραφείο της απόφασής του σύμφωνα με την παράγραφο 1 του παρόντος άρθρου. Στην τελευταία περίπτωση, το τέλος προσφυγής επιστρέφεται στον προσφεύγοντα.»·</w:t>
      </w:r>
    </w:p>
    <w:p w:rsidR="006B5D5D" w:rsidRPr="001006A7" w:rsidRDefault="00CB2907" w:rsidP="00CB2907">
      <w:pPr>
        <w:pStyle w:val="Point0"/>
        <w:rPr>
          <w:noProof/>
        </w:rPr>
      </w:pPr>
      <w:r w:rsidRPr="00CB2907">
        <w:t>(74)</w:t>
      </w:r>
      <w:r w:rsidRPr="00CB2907">
        <w:tab/>
      </w:r>
      <w:r w:rsidR="00176701" w:rsidRPr="001006A7">
        <w:rPr>
          <w:noProof/>
        </w:rPr>
        <w:t>προστίθεται το ακόλουθο άρθρο 66θ:</w:t>
      </w:r>
    </w:p>
    <w:p w:rsidR="006B5D5D" w:rsidRPr="001006A7" w:rsidRDefault="006B5D5D" w:rsidP="00F8061C">
      <w:pPr>
        <w:pStyle w:val="Titrearticle"/>
        <w:rPr>
          <w:noProof/>
        </w:rPr>
      </w:pPr>
      <w:r w:rsidRPr="001006A7">
        <w:rPr>
          <w:noProof/>
        </w:rPr>
        <w:t>«Άρθρο 66θ</w:t>
      </w:r>
    </w:p>
    <w:p w:rsidR="006B5D5D" w:rsidRPr="001006A7" w:rsidRDefault="006B5D5D" w:rsidP="000B3A8F">
      <w:pPr>
        <w:pStyle w:val="NormalCentered"/>
        <w:rPr>
          <w:b/>
          <w:noProof/>
        </w:rPr>
      </w:pPr>
      <w:r w:rsidRPr="001006A7">
        <w:rPr>
          <w:b/>
          <w:noProof/>
        </w:rPr>
        <w:t>Εξουσιοδότηση σχετικά με την ακύρωση εγγραφών και την ανάκληση αποφάσεων</w:t>
      </w:r>
    </w:p>
    <w:p w:rsidR="006B5D5D" w:rsidRPr="001006A7" w:rsidRDefault="006B5D5D" w:rsidP="006B5D5D">
      <w:pPr>
        <w:pStyle w:val="Text1"/>
        <w:rPr>
          <w:noProof/>
        </w:rPr>
      </w:pPr>
      <w:r w:rsidRPr="001006A7">
        <w:rPr>
          <w:noProof/>
        </w:rPr>
        <w:t>Ανατίθεται στην Επιτροπή η εξουσία να εκδίδει κατ’ εξουσιοδότηση πράξεις, σύμφωνα με το άρθρο 109α, για να συμπληρώσει τον παρόντα κανονισμό, προσδιορίζοντας τη διαδικασία ακύρωσης εγγραφής στο μητρώο ή ανάκλησης απόφασης που αναφέρεται στο άρθρο 66η.»·</w:t>
      </w:r>
    </w:p>
    <w:p w:rsidR="00CD38BE" w:rsidRPr="001006A7" w:rsidRDefault="00CB2907" w:rsidP="00CB2907">
      <w:pPr>
        <w:pStyle w:val="Point0"/>
        <w:rPr>
          <w:noProof/>
        </w:rPr>
      </w:pPr>
      <w:r w:rsidRPr="00CB2907">
        <w:lastRenderedPageBreak/>
        <w:t>(75)</w:t>
      </w:r>
      <w:r w:rsidRPr="00CB2907">
        <w:tab/>
      </w:r>
      <w:r w:rsidR="00CD38BE" w:rsidRPr="001006A7">
        <w:rPr>
          <w:noProof/>
        </w:rPr>
        <w:t>το άρθρο 67 τροποποιείται ως εξής:</w:t>
      </w:r>
    </w:p>
    <w:p w:rsidR="00CD38BE" w:rsidRPr="001006A7" w:rsidRDefault="0033416A" w:rsidP="0033416A">
      <w:pPr>
        <w:pStyle w:val="Point1"/>
        <w:rPr>
          <w:noProof/>
        </w:rPr>
      </w:pPr>
      <w:r>
        <w:rPr>
          <w:noProof/>
        </w:rPr>
        <w:t>α)</w:t>
      </w:r>
      <w:r w:rsidRPr="0033416A">
        <w:rPr>
          <w:noProof/>
        </w:rPr>
        <w:tab/>
      </w:r>
      <w:r w:rsidR="00CD38BE" w:rsidRPr="001006A7">
        <w:rPr>
          <w:noProof/>
        </w:rPr>
        <w:t>στην παράγραφο 2, η τέταρτη περίοδος αντικαθίσταται από το ακόλουθο κείμενο:</w:t>
      </w:r>
    </w:p>
    <w:p w:rsidR="00CD38BE" w:rsidRPr="001006A7" w:rsidRDefault="00CD38BE" w:rsidP="008C55E8">
      <w:pPr>
        <w:pStyle w:val="Text2"/>
        <w:rPr>
          <w:noProof/>
        </w:rPr>
      </w:pPr>
      <w:r w:rsidRPr="001006A7">
        <w:rPr>
          <w:noProof/>
        </w:rPr>
        <w:t xml:space="preserve">«Σε περίπτωση που δεν υποβληθεί το αίτημα ανανέωσης της καταχώρισης ή δεν καταβληθεί το τέλος ανανέωσης, η αίτηση κατατίθεται και η μη διενεργηθείσα πράξη ολοκληρώνεται εντός 12 μηνών από την ημερομηνία λήξης της περαιτέρω εξάμηνης περιόδου μετά τη λήξη ισχύος της καταχώρισης που προβλέπεται στο άρθρο 50δ παράγραφος 3 τρίτη περίοδος.»· </w:t>
      </w:r>
    </w:p>
    <w:p w:rsidR="00CD38BE" w:rsidRPr="001006A7" w:rsidRDefault="0033416A" w:rsidP="0033416A">
      <w:pPr>
        <w:pStyle w:val="Point1"/>
        <w:rPr>
          <w:noProof/>
        </w:rPr>
      </w:pPr>
      <w:r>
        <w:rPr>
          <w:noProof/>
        </w:rPr>
        <w:t>β)</w:t>
      </w:r>
      <w:r w:rsidRPr="0033416A">
        <w:rPr>
          <w:noProof/>
        </w:rPr>
        <w:tab/>
      </w:r>
      <w:r w:rsidR="00CD38BE" w:rsidRPr="001006A7">
        <w:rPr>
          <w:noProof/>
        </w:rPr>
        <w:t>στην παράγραφο 3 προστίθεται η ακόλουθη περίοδος:</w:t>
      </w:r>
    </w:p>
    <w:p w:rsidR="00CD38BE" w:rsidRPr="001006A7" w:rsidRDefault="00CD38BE" w:rsidP="00CD38BE">
      <w:pPr>
        <w:pStyle w:val="Text2"/>
        <w:rPr>
          <w:noProof/>
        </w:rPr>
      </w:pPr>
      <w:r w:rsidRPr="001006A7">
        <w:rPr>
          <w:noProof/>
        </w:rPr>
        <w:t>«Εάν γίνει δεκτό το αίτημα επαναφοράς των πραγμάτων στην προτέρα κατάσταση, το τέλος επιστρέφεται.»·</w:t>
      </w:r>
    </w:p>
    <w:p w:rsidR="00CD38BE" w:rsidRPr="001006A7" w:rsidRDefault="0033416A" w:rsidP="0033416A">
      <w:pPr>
        <w:pStyle w:val="Point1"/>
        <w:rPr>
          <w:noProof/>
        </w:rPr>
      </w:pPr>
      <w:r>
        <w:rPr>
          <w:noProof/>
          <w:lang w:val="en-GB"/>
        </w:rPr>
        <w:t>γ</w:t>
      </w:r>
      <w:r w:rsidRPr="0033416A">
        <w:rPr>
          <w:noProof/>
        </w:rPr>
        <w:t>)</w:t>
      </w:r>
      <w:r w:rsidRPr="0033416A">
        <w:rPr>
          <w:noProof/>
        </w:rPr>
        <w:tab/>
      </w:r>
      <w:r w:rsidR="00CD38BE" w:rsidRPr="001006A7">
        <w:rPr>
          <w:noProof/>
        </w:rPr>
        <w:t>η παράγραφος 5 αντικαθίσταται από το ακόλουθο κείμενο:</w:t>
      </w:r>
    </w:p>
    <w:p w:rsidR="002C1292" w:rsidRPr="001006A7" w:rsidRDefault="002C1292" w:rsidP="002C1292">
      <w:pPr>
        <w:pStyle w:val="Text2"/>
        <w:rPr>
          <w:noProof/>
        </w:rPr>
      </w:pPr>
      <w:r w:rsidRPr="001006A7">
        <w:rPr>
          <w:noProof/>
        </w:rPr>
        <w:t>«5. Η μη τήρηση των προθεσμιών που προβλέπονται στην παράγραφο 2 και στο άρθρο 67α δεν συνεπάγεται αποκατάσταση των δικαιωμάτων που αναφέρονται στην παράγραφο 1 του παρόντος άρθρου.»·</w:t>
      </w:r>
    </w:p>
    <w:p w:rsidR="003873A2" w:rsidRPr="001006A7" w:rsidRDefault="00CB2907" w:rsidP="00CB2907">
      <w:pPr>
        <w:pStyle w:val="Point0"/>
        <w:rPr>
          <w:noProof/>
        </w:rPr>
      </w:pPr>
      <w:r w:rsidRPr="00CB2907">
        <w:t>(76)</w:t>
      </w:r>
      <w:r w:rsidRPr="00CB2907">
        <w:tab/>
      </w:r>
      <w:r w:rsidR="00AC7C8C" w:rsidRPr="001006A7">
        <w:rPr>
          <w:noProof/>
        </w:rPr>
        <w:t>προστίθενται τα ακόλουθα άρθρα 67α και 67β:</w:t>
      </w:r>
    </w:p>
    <w:p w:rsidR="003873A2" w:rsidRPr="001006A7" w:rsidRDefault="003873A2" w:rsidP="007B5207">
      <w:pPr>
        <w:pStyle w:val="Titrearticle"/>
        <w:rPr>
          <w:noProof/>
        </w:rPr>
      </w:pPr>
      <w:r w:rsidRPr="001006A7">
        <w:rPr>
          <w:noProof/>
        </w:rPr>
        <w:t>«Άρθρο 67a</w:t>
      </w:r>
    </w:p>
    <w:p w:rsidR="003873A2" w:rsidRPr="001006A7" w:rsidRDefault="003873A2" w:rsidP="000B3A8F">
      <w:pPr>
        <w:pStyle w:val="NormalCentered"/>
        <w:rPr>
          <w:b/>
          <w:noProof/>
        </w:rPr>
      </w:pPr>
      <w:r w:rsidRPr="001006A7">
        <w:rPr>
          <w:b/>
          <w:noProof/>
        </w:rPr>
        <w:t>Συνέχιση της διαδικασίας</w:t>
      </w:r>
    </w:p>
    <w:p w:rsidR="003873A2" w:rsidRPr="001006A7" w:rsidRDefault="003873A2" w:rsidP="003873A2">
      <w:pPr>
        <w:pStyle w:val="Text1"/>
        <w:rPr>
          <w:noProof/>
        </w:rPr>
      </w:pPr>
      <w:r w:rsidRPr="001006A7">
        <w:rPr>
          <w:noProof/>
        </w:rPr>
        <w:t>1. Ο αιτών ή ο δικαιούχος καταχωρισμένου ενωσιακού σχεδίου ή υποδείγματος ή οποιοσδήποτε άλλος διάδικος σε διαδικασία ενώπιον του Γραφείου ο οποίος δεν τήρησε μια προθεσμία έναντι του Γραφείου μπορεί να εξασφαλίσει, κατόπιν αιτήματος, τη συνέχιση της διαδικασίας, υπό τον όρο ότι, κατά την υποβολή του αιτήματος, έχει πραγματοποιηθεί η μη διενεργηθείσα πράξη. Η αίτηση συνέχισης της διαδικασίας είναι παραδεκτή μόνον εφόσον υποβάλλεται εντός προθεσμίας 2 μηνών από την ημερομηνία λήξης της προθεσμίας που δεν τηρήθηκε. Το αίτημα θεωρείται ότι δεν έχει κατατεθεί εφόσον δεν έχει καταβληθεί το τέλος συνέχισης της διαδικασίας.</w:t>
      </w:r>
    </w:p>
    <w:p w:rsidR="00CB2EC4" w:rsidRPr="001006A7" w:rsidRDefault="003873A2" w:rsidP="003873A2">
      <w:pPr>
        <w:pStyle w:val="Text1"/>
        <w:rPr>
          <w:noProof/>
        </w:rPr>
      </w:pPr>
      <w:r w:rsidRPr="001006A7">
        <w:rPr>
          <w:noProof/>
        </w:rPr>
        <w:t>2. Η συνέχιση της διαδικασίας δεν επιτρέπεται σε περίπτωση μη τήρησης των προθεσμιών που ορίζονται:</w:t>
      </w:r>
    </w:p>
    <w:p w:rsidR="00CB2EC4" w:rsidRPr="001006A7" w:rsidRDefault="0033416A" w:rsidP="0033416A">
      <w:pPr>
        <w:pStyle w:val="Point1"/>
        <w:rPr>
          <w:noProof/>
        </w:rPr>
      </w:pPr>
      <w:r>
        <w:rPr>
          <w:noProof/>
        </w:rPr>
        <w:t>α)</w:t>
      </w:r>
      <w:r w:rsidRPr="0033416A">
        <w:rPr>
          <w:noProof/>
        </w:rPr>
        <w:tab/>
      </w:r>
      <w:r w:rsidR="00C755B1" w:rsidRPr="001006A7">
        <w:rPr>
          <w:noProof/>
        </w:rPr>
        <w:t>στο άρθρο 38, το άρθρο 41 παράγραφος 1, το άρθρο 44 παράγραφος 1, το άρθρο 45 παράγραφος 3, το άρθρο 50δ παράγραφος 3 και το άρθρο 67 παράγραφος 2·</w:t>
      </w:r>
    </w:p>
    <w:p w:rsidR="00CB2EC4" w:rsidRPr="001006A7" w:rsidRDefault="0033416A" w:rsidP="0033416A">
      <w:pPr>
        <w:pStyle w:val="Point1"/>
        <w:rPr>
          <w:noProof/>
        </w:rPr>
      </w:pPr>
      <w:r>
        <w:rPr>
          <w:noProof/>
        </w:rPr>
        <w:t>β)</w:t>
      </w:r>
      <w:r w:rsidRPr="0033416A">
        <w:rPr>
          <w:noProof/>
        </w:rPr>
        <w:tab/>
      </w:r>
      <w:r w:rsidR="0030162B" w:rsidRPr="001006A7">
        <w:rPr>
          <w:noProof/>
        </w:rPr>
        <w:t>στο άρθρο 68 και το άρθρο 72 παράγραφος 5 του κανονισμού (ΕΕ) 2017/1001 σε συνδυασμό με το άρθρο 55 παράγραφος 2 του παρόντος κανονισμού·</w:t>
      </w:r>
    </w:p>
    <w:p w:rsidR="003873A2" w:rsidRPr="001006A7" w:rsidRDefault="0033416A" w:rsidP="0033416A">
      <w:pPr>
        <w:pStyle w:val="Point1"/>
        <w:rPr>
          <w:noProof/>
        </w:rPr>
      </w:pPr>
      <w:r>
        <w:rPr>
          <w:noProof/>
        </w:rPr>
        <w:t>γ)</w:t>
      </w:r>
      <w:r w:rsidRPr="0033416A">
        <w:rPr>
          <w:noProof/>
        </w:rPr>
        <w:tab/>
      </w:r>
      <w:r w:rsidR="00CB2EC4" w:rsidRPr="001006A7">
        <w:rPr>
          <w:noProof/>
        </w:rPr>
        <w:t>στην παράγραφο 1 του παρόντος άρθρου.</w:t>
      </w:r>
    </w:p>
    <w:p w:rsidR="003873A2" w:rsidRPr="001006A7" w:rsidRDefault="003873A2" w:rsidP="003873A2">
      <w:pPr>
        <w:pStyle w:val="Text1"/>
        <w:rPr>
          <w:noProof/>
        </w:rPr>
      </w:pPr>
      <w:r w:rsidRPr="001006A7">
        <w:rPr>
          <w:noProof/>
        </w:rPr>
        <w:t>3. Το τμήμα που είναι αρμόδιο να αποφασίσει για τη μη διενεργηθείσα πράξη αποφασίζει και για το αίτημα συνέχισης.</w:t>
      </w:r>
    </w:p>
    <w:p w:rsidR="003873A2" w:rsidRPr="001006A7" w:rsidRDefault="003873A2" w:rsidP="003873A2">
      <w:pPr>
        <w:pStyle w:val="Text1"/>
        <w:rPr>
          <w:noProof/>
        </w:rPr>
      </w:pPr>
      <w:r w:rsidRPr="001006A7">
        <w:rPr>
          <w:noProof/>
        </w:rPr>
        <w:t xml:space="preserve">4. Στην περίπτωση που το Γραφείο κάνει δεκτό το αίτημα συνέχισης, η μη τήρηση της προθεσμίας θεωρείται ότι δεν παρήγαγε συνέπειες. Εάν έχει ληφθεί απόφαση μεταξύ της λήξης της εν λόγω προθεσμίας και του αιτήματος συνέχισης της διαδικασίας, το τμήμα που είναι αρμόδιο να αποφασίσει για τη μη διενεργηθείσα πράξη επανεξετάζει την απόφαση και, όταν επαρκεί η ολοκλήρωση της μη διενεργηθείσας πράξης, λαμβάνει διαφορετική απόφαση. Εάν, κατόπιν της </w:t>
      </w:r>
      <w:r w:rsidRPr="001006A7">
        <w:rPr>
          <w:noProof/>
        </w:rPr>
        <w:lastRenderedPageBreak/>
        <w:t>επανεξέτασης, το Γραφείο καταλήξει ότι η αρχική απόφαση δεν πρέπει να μεταβληθεί, επιβεβαιώνει την απόφαση αυτή γραπτώς.</w:t>
      </w:r>
    </w:p>
    <w:p w:rsidR="003873A2" w:rsidRPr="001006A7" w:rsidRDefault="003873A2" w:rsidP="003873A2">
      <w:pPr>
        <w:pStyle w:val="Text1"/>
        <w:rPr>
          <w:noProof/>
        </w:rPr>
      </w:pPr>
      <w:r w:rsidRPr="001006A7">
        <w:rPr>
          <w:noProof/>
        </w:rPr>
        <w:t>5. Στην περίπτωση που το Γραφείο απορρίψει το αίτημα συνέχισης, το τέλος επιστρέφεται.</w:t>
      </w:r>
    </w:p>
    <w:p w:rsidR="00E56EA0" w:rsidRPr="001006A7" w:rsidRDefault="00E56EA0" w:rsidP="007B5207">
      <w:pPr>
        <w:pStyle w:val="Titrearticle"/>
        <w:rPr>
          <w:noProof/>
        </w:rPr>
      </w:pPr>
      <w:r w:rsidRPr="001006A7">
        <w:rPr>
          <w:noProof/>
        </w:rPr>
        <w:t>Άρθρο 67β</w:t>
      </w:r>
    </w:p>
    <w:p w:rsidR="00E56EA0" w:rsidRPr="001006A7" w:rsidRDefault="00E56EA0" w:rsidP="000B3A8F">
      <w:pPr>
        <w:pStyle w:val="NormalCentered"/>
        <w:rPr>
          <w:b/>
          <w:noProof/>
        </w:rPr>
      </w:pPr>
      <w:r w:rsidRPr="001006A7">
        <w:rPr>
          <w:b/>
          <w:noProof/>
        </w:rPr>
        <w:t>Διακοπή της διαδικασίας</w:t>
      </w:r>
    </w:p>
    <w:p w:rsidR="00E56EA0" w:rsidRPr="001006A7" w:rsidRDefault="00E56EA0" w:rsidP="00E56EA0">
      <w:pPr>
        <w:pStyle w:val="Text1"/>
        <w:rPr>
          <w:noProof/>
        </w:rPr>
      </w:pPr>
      <w:r w:rsidRPr="001006A7">
        <w:rPr>
          <w:noProof/>
        </w:rPr>
        <w:t>1. Η διαδικασία ενώπιον του Γραφείου διακόπτεται:</w:t>
      </w:r>
    </w:p>
    <w:p w:rsidR="00E56EA0" w:rsidRPr="001006A7" w:rsidRDefault="0033416A" w:rsidP="0033416A">
      <w:pPr>
        <w:pStyle w:val="Point1"/>
        <w:rPr>
          <w:noProof/>
        </w:rPr>
      </w:pPr>
      <w:r>
        <w:rPr>
          <w:noProof/>
        </w:rPr>
        <w:t>α)</w:t>
      </w:r>
      <w:r w:rsidRPr="0033416A">
        <w:rPr>
          <w:noProof/>
        </w:rPr>
        <w:tab/>
      </w:r>
      <w:r w:rsidR="00E56EA0" w:rsidRPr="001006A7">
        <w:rPr>
          <w:noProof/>
        </w:rPr>
        <w:t xml:space="preserve">σε περίπτωση θανάτου ή απώλειας της δικαιοπρακτικής ικανότητας του αιτούντος την καταχώριση ενωσιακού σχεδίου ή υποδείγματος ή του κατόχου καταχωρισμένου ενωσιακού σχεδίου ή υποδείγματος, ή του προσώπου που νομιμοποιείται να ενεργεί για λογαριασμό του αιτούντος ή του κατόχου σύμφωνα με την εθνική νομοθεσία· </w:t>
      </w:r>
    </w:p>
    <w:p w:rsidR="00E56EA0" w:rsidRPr="001006A7" w:rsidRDefault="0033416A" w:rsidP="0033416A">
      <w:pPr>
        <w:pStyle w:val="Point1"/>
        <w:rPr>
          <w:noProof/>
        </w:rPr>
      </w:pPr>
      <w:r>
        <w:rPr>
          <w:noProof/>
        </w:rPr>
        <w:t>β)</w:t>
      </w:r>
      <w:r w:rsidRPr="0033416A">
        <w:rPr>
          <w:noProof/>
        </w:rPr>
        <w:tab/>
      </w:r>
      <w:r w:rsidR="00E56EA0" w:rsidRPr="001006A7">
        <w:rPr>
          <w:noProof/>
        </w:rPr>
        <w:t>σε περίπτωση που ο αιτών την καταχώριση ενωσιακού σχεδίου ή υποδείγματος ή ο κάτοχος καταχωρισμένου ενωσιακού σχεδίου ή υποδείγματος κωλύεται νομικά να συνεχίσει τη διαδικασία ενώπιον του Γραφείου επειδή ασκήθηκε αγωγή που στρέφεται κατά της περιουσίας του·</w:t>
      </w:r>
    </w:p>
    <w:p w:rsidR="00E56EA0" w:rsidRPr="001006A7" w:rsidRDefault="0033416A" w:rsidP="0033416A">
      <w:pPr>
        <w:pStyle w:val="Point1"/>
        <w:rPr>
          <w:noProof/>
        </w:rPr>
      </w:pPr>
      <w:r>
        <w:rPr>
          <w:noProof/>
        </w:rPr>
        <w:t>γ)</w:t>
      </w:r>
      <w:r w:rsidRPr="0033416A">
        <w:rPr>
          <w:noProof/>
        </w:rPr>
        <w:tab/>
      </w:r>
      <w:r w:rsidR="00E56EA0" w:rsidRPr="001006A7">
        <w:rPr>
          <w:noProof/>
        </w:rPr>
        <w:t>σε περίπτωση θανάτου ή απώλειας της δικαιοπρακτικής ικανότητας του εκπροσώπου αιτούντος την καταχώριση ενωσιακού σχεδίου ή υποδείγματος ή κατόχου καταχωρισμένου ενωσιακού σχεδίου ή υποδείγματος ή όταν ο εν λόγω εκπρόσωπος κωλύεται νομικά να συνεχίσει τη διαδικασία ενώπιον του Γραφείου επειδή ασκήθηκε αγωγή που στρέφεται κατά της περιουσίας του.</w:t>
      </w:r>
    </w:p>
    <w:p w:rsidR="00DD05AA" w:rsidRPr="001006A7" w:rsidRDefault="00DD05AA" w:rsidP="00970915">
      <w:pPr>
        <w:pStyle w:val="Text1"/>
        <w:rPr>
          <w:noProof/>
        </w:rPr>
      </w:pPr>
      <w:r w:rsidRPr="001006A7">
        <w:rPr>
          <w:noProof/>
        </w:rPr>
        <w:t>Εάν ο θάνατος ή η απώλεια της δικαιοπρακτικής ικανότητας που αναφέρεται στο πρώτο εδάφιο του στοιχείου α) δεν θίγει την εξουσιοδότηση εκπροσώπου διορισμένου σύμφωνα με το άρθρο 78, η διαδικασία διακόπτεται μόνο μετά από αίτηση του εν λόγω εκπροσώπου.</w:t>
      </w:r>
    </w:p>
    <w:p w:rsidR="00E56EA0" w:rsidRPr="001006A7" w:rsidRDefault="00E56EA0" w:rsidP="00E56EA0">
      <w:pPr>
        <w:pStyle w:val="Text1"/>
        <w:rPr>
          <w:noProof/>
        </w:rPr>
      </w:pPr>
      <w:r w:rsidRPr="001006A7">
        <w:rPr>
          <w:noProof/>
        </w:rPr>
        <w:t>2. Η διαδικασία ενώπιον του Γραφείου μπορεί να ξεκινήσει εκ νέου μόλις εξακριβωθεί η ταυτότητα του προσώπου που εξουσιοδοτείται να τη συνεχίσει ή το Γραφείο εξαντλήσει κάθε εύλογη προσπάθεια εξακρίβωσης της ταυτότητας του προσώπου αυτού.»·</w:t>
      </w:r>
    </w:p>
    <w:p w:rsidR="00C01C4D" w:rsidRPr="001006A7" w:rsidRDefault="00CB2907" w:rsidP="00CB2907">
      <w:pPr>
        <w:pStyle w:val="Point0"/>
        <w:rPr>
          <w:noProof/>
        </w:rPr>
      </w:pPr>
      <w:r w:rsidRPr="00CB2907">
        <w:t>(77)</w:t>
      </w:r>
      <w:r w:rsidRPr="00CB2907">
        <w:tab/>
      </w:r>
      <w:r w:rsidR="00126E23" w:rsidRPr="001006A7">
        <w:rPr>
          <w:noProof/>
        </w:rPr>
        <w:t>προστίθεται το ακόλουθο άρθρο 67γ:</w:t>
      </w:r>
    </w:p>
    <w:p w:rsidR="00C01C4D" w:rsidRPr="001006A7" w:rsidRDefault="00C01C4D" w:rsidP="00D22775">
      <w:pPr>
        <w:pStyle w:val="Titrearticle"/>
        <w:rPr>
          <w:noProof/>
        </w:rPr>
      </w:pPr>
      <w:r w:rsidRPr="001006A7">
        <w:rPr>
          <w:noProof/>
        </w:rPr>
        <w:t>«Άρθρο 67γ</w:t>
      </w:r>
    </w:p>
    <w:p w:rsidR="00C01C4D" w:rsidRPr="001006A7" w:rsidRDefault="00C01C4D" w:rsidP="000B3A8F">
      <w:pPr>
        <w:pStyle w:val="NormalCentered"/>
        <w:rPr>
          <w:b/>
          <w:noProof/>
        </w:rPr>
      </w:pPr>
      <w:r w:rsidRPr="001006A7">
        <w:rPr>
          <w:b/>
          <w:noProof/>
        </w:rPr>
        <w:t>Εξουσιοδότηση σχετικά με την επανέναρξη της διαδικασίας</w:t>
      </w:r>
    </w:p>
    <w:p w:rsidR="00E56EA0" w:rsidRPr="001006A7" w:rsidRDefault="00E56EA0" w:rsidP="00E56EA0">
      <w:pPr>
        <w:pStyle w:val="Text1"/>
        <w:rPr>
          <w:noProof/>
        </w:rPr>
      </w:pPr>
      <w:r w:rsidRPr="001006A7">
        <w:rPr>
          <w:noProof/>
        </w:rPr>
        <w:t>Ανατίθεται στην Επιτροπή η εξουσία να εκδίδει κατ’ εξουσιοδότηση πράξεις, σύμφωνα με το άρθρο 109α, για να συμπληρώσει τον παρόντα κανονισμό, προσδιορίζοντας τις λεπτομέρειες για την επανέναρξη της διαδικασίας ενώπιον του Γραφείου, όπως αναφέρεται στο άρθρο 67β παράγραφος 2.»·</w:t>
      </w:r>
    </w:p>
    <w:p w:rsidR="00E56EA0" w:rsidRPr="001006A7" w:rsidRDefault="00CB2907" w:rsidP="00CB2907">
      <w:pPr>
        <w:pStyle w:val="Point0"/>
        <w:rPr>
          <w:noProof/>
        </w:rPr>
      </w:pPr>
      <w:r w:rsidRPr="00CB2907">
        <w:t>(78)</w:t>
      </w:r>
      <w:r w:rsidRPr="00CB2907">
        <w:tab/>
      </w:r>
      <w:r w:rsidR="00E56EA0" w:rsidRPr="001006A7">
        <w:rPr>
          <w:noProof/>
        </w:rPr>
        <w:t>το άρθρο 68 αντικαθίσταται από το ακόλουθο κείμενο:</w:t>
      </w:r>
    </w:p>
    <w:p w:rsidR="00E56EA0" w:rsidRPr="001006A7" w:rsidRDefault="00E56EA0" w:rsidP="005E7D49">
      <w:pPr>
        <w:pStyle w:val="Text1"/>
        <w:jc w:val="center"/>
        <w:rPr>
          <w:noProof/>
        </w:rPr>
      </w:pPr>
      <w:r w:rsidRPr="001006A7">
        <w:rPr>
          <w:noProof/>
        </w:rPr>
        <w:t>«</w:t>
      </w:r>
      <w:r w:rsidRPr="001006A7">
        <w:rPr>
          <w:i/>
          <w:noProof/>
        </w:rPr>
        <w:t>Άρθρο 68</w:t>
      </w:r>
    </w:p>
    <w:p w:rsidR="00E56EA0" w:rsidRPr="001006A7" w:rsidRDefault="00E56EA0" w:rsidP="000B3A8F">
      <w:pPr>
        <w:pStyle w:val="NormalCentered"/>
        <w:rPr>
          <w:b/>
          <w:noProof/>
        </w:rPr>
      </w:pPr>
      <w:r w:rsidRPr="001006A7">
        <w:rPr>
          <w:b/>
          <w:noProof/>
        </w:rPr>
        <w:t>Αναφορά στις γενικές αρχές</w:t>
      </w:r>
    </w:p>
    <w:p w:rsidR="00E56EA0" w:rsidRPr="001006A7" w:rsidRDefault="00E56EA0" w:rsidP="00E56EA0">
      <w:pPr>
        <w:pStyle w:val="Text1"/>
        <w:rPr>
          <w:noProof/>
        </w:rPr>
      </w:pPr>
      <w:r w:rsidRPr="001006A7">
        <w:rPr>
          <w:noProof/>
        </w:rPr>
        <w:lastRenderedPageBreak/>
        <w:t>Όταν δεν υπάρχει δικονομική διάταξη στον παρόντα κανονισμό ή σε πράξεις που εκδίδονται δυνάμει αυτού, το Γραφείο λαμβάνει υπόψη τις γενικά αποδεκτές στα κράτη μέλη αρχές δικονομίας.»·</w:t>
      </w:r>
    </w:p>
    <w:p w:rsidR="008619AF" w:rsidRPr="001006A7" w:rsidRDefault="00CB2907" w:rsidP="00CB2907">
      <w:pPr>
        <w:pStyle w:val="Point0"/>
        <w:rPr>
          <w:noProof/>
        </w:rPr>
      </w:pPr>
      <w:r w:rsidRPr="00CB2907">
        <w:t>(79)</w:t>
      </w:r>
      <w:r w:rsidRPr="00CB2907">
        <w:tab/>
      </w:r>
      <w:r w:rsidR="003F33D0" w:rsidRPr="001006A7">
        <w:rPr>
          <w:noProof/>
        </w:rPr>
        <w:t>στο άρθρο 69, οι παράγραφοι 1 και 2 αντικαθίσταται από το ακόλουθο κείμενο:</w:t>
      </w:r>
    </w:p>
    <w:p w:rsidR="00257703" w:rsidRPr="001006A7" w:rsidRDefault="00257703" w:rsidP="008C55E8">
      <w:pPr>
        <w:pStyle w:val="Text1"/>
        <w:rPr>
          <w:noProof/>
        </w:rPr>
      </w:pPr>
      <w:r w:rsidRPr="001006A7">
        <w:rPr>
          <w:noProof/>
        </w:rPr>
        <w:t>«1. Το δικαίωμα του Γραφείου να απαιτεί την καταβολή τελών παραγράφεται τέσσερα έτη μετά το τέλος του ημερολογιακού έτους κατά τη διάρκεια του οποίου το τέλος κατέστη απαιτητό.</w:t>
      </w:r>
    </w:p>
    <w:p w:rsidR="00257703" w:rsidRPr="001006A7" w:rsidRDefault="00257703" w:rsidP="008C55E8">
      <w:pPr>
        <w:pStyle w:val="Text1"/>
        <w:rPr>
          <w:noProof/>
        </w:rPr>
      </w:pPr>
      <w:r w:rsidRPr="001006A7">
        <w:rPr>
          <w:noProof/>
        </w:rPr>
        <w:t>2. Τα δικαιώματα κατά του Γραφείου όσον αφορά την επιστροφή τελών ή ποσών που εισπράχθηκαν από αυτό καθ’ υπέρβαση των τελών παραγράφονται τέσσερα έτη μετά το τέλος του ημερολογιακού έτους κατά τη διάρκεια του οποίου γεννήθηκε το δικαίωμα.»·</w:t>
      </w:r>
    </w:p>
    <w:p w:rsidR="00842611" w:rsidRPr="001006A7" w:rsidRDefault="00CB2907" w:rsidP="00CB2907">
      <w:pPr>
        <w:pStyle w:val="Point0"/>
        <w:rPr>
          <w:noProof/>
        </w:rPr>
      </w:pPr>
      <w:r w:rsidRPr="00CB2907">
        <w:t>(80)</w:t>
      </w:r>
      <w:r w:rsidRPr="00CB2907">
        <w:tab/>
      </w:r>
      <w:r w:rsidR="00842611" w:rsidRPr="001006A7">
        <w:rPr>
          <w:noProof/>
        </w:rPr>
        <w:t>το άρθρο 70 αντικαθίσταται από το ακόλουθο κείμενο:</w:t>
      </w:r>
    </w:p>
    <w:p w:rsidR="00842611" w:rsidRPr="001006A7" w:rsidRDefault="00080D6C" w:rsidP="007B5207">
      <w:pPr>
        <w:pStyle w:val="Titrearticle"/>
        <w:rPr>
          <w:noProof/>
        </w:rPr>
      </w:pPr>
      <w:r w:rsidRPr="001006A7">
        <w:rPr>
          <w:noProof/>
        </w:rPr>
        <w:t>«Άρθρο 70</w:t>
      </w:r>
    </w:p>
    <w:p w:rsidR="00842611" w:rsidRPr="001006A7" w:rsidRDefault="00322842" w:rsidP="000B3A8F">
      <w:pPr>
        <w:pStyle w:val="NormalCentered"/>
        <w:rPr>
          <w:b/>
          <w:noProof/>
        </w:rPr>
      </w:pPr>
      <w:r w:rsidRPr="001006A7">
        <w:rPr>
          <w:b/>
          <w:noProof/>
        </w:rPr>
        <w:t>Κατανομή των εξόδων</w:t>
      </w:r>
    </w:p>
    <w:p w:rsidR="00E56EA0" w:rsidRPr="001006A7" w:rsidRDefault="00F35B3F" w:rsidP="00F35B3F">
      <w:pPr>
        <w:pStyle w:val="Text1"/>
        <w:rPr>
          <w:noProof/>
        </w:rPr>
      </w:pPr>
      <w:r w:rsidRPr="001006A7">
        <w:rPr>
          <w:noProof/>
        </w:rPr>
        <w:t>1. Ο ηττηθείς διάδικος σε διαδικασία ακυρότητας καταχωρισμένου ενωσιακού σχεδίου ή υποδείγματος ή σε διαδικασία προσφυγής βαρύνεται με τα τέλη που κατέβαλε ο αντίδικος για την αίτηση για κήρυξη ακυρότητας και για την προσφυγή. Ο ηττηθείς διάδικος βαρύνεται επίσης με όλα τα απαραίτητα δικαστικά έξοδα που κατέβαλε ο αντίδικος, συμπεριλαμβανομένων των εξόδων ταξιδιού και διαμονής καθώς και της αμοιβής εκπροσώπου κατά την έννοια του άρθρου 78 παράγραφος 1, εντός των ανώτατων ορίων που ορίζονται για κάθε κατηγορία εξόδων στην εκτελεστική πράξη που εκδίδεται δυνάμει του άρθρου 70α.</w:t>
      </w:r>
    </w:p>
    <w:p w:rsidR="001D121B" w:rsidRPr="001006A7" w:rsidRDefault="001D121B" w:rsidP="00F35B3F">
      <w:pPr>
        <w:pStyle w:val="Text1"/>
        <w:rPr>
          <w:noProof/>
        </w:rPr>
      </w:pPr>
      <w:r w:rsidRPr="001006A7">
        <w:rPr>
          <w:noProof/>
        </w:rPr>
        <w:t xml:space="preserve">2. Στον βαθμό που τυχόν οι διάδικοι νίκησαν και ηττήθηκαν μερικώς, ή εάν αυτό υπαγορεύεται από λόγους ευθυδικίας, το ακυρωτικό τμήμα ή το συμβούλιο προσφυγών αποφασίζει διαφορετική κατανομή των εξόδων από εκείνη που ορίζεται στην παράγραφο 1. </w:t>
      </w:r>
    </w:p>
    <w:p w:rsidR="00E56EA0" w:rsidRPr="001006A7" w:rsidRDefault="00E20F7E" w:rsidP="00F35B3F">
      <w:pPr>
        <w:pStyle w:val="Text1"/>
        <w:rPr>
          <w:noProof/>
        </w:rPr>
      </w:pPr>
      <w:r w:rsidRPr="001006A7">
        <w:rPr>
          <w:noProof/>
        </w:rPr>
        <w:t>3. Ο διάδικος ο οποίος περατώνει τη διαδικασία αποσύροντας την αίτηση για ενωσιακό σχέδιο ή υπόδειγμα, την αίτηση για κήρυξη ακυρότητας ή τη διαδικασία προσφυγής, μη ανανεώνοντας την καταχώριση του ενωσιακού σχεδίου ή υποδείγματος ή παραιτούμενος από το καταχωρισμένο ενωσιακό σχέδιο ή υπόδειγμα, βαρύνεται με τα τέλη και τα έξοδα που κατέβαλε ο αντίδικος, όπως ορίζεται στις παραγράφους 1 και 2.</w:t>
      </w:r>
    </w:p>
    <w:p w:rsidR="00FD2E34" w:rsidRPr="001006A7" w:rsidRDefault="00FD2E34" w:rsidP="00F35B3F">
      <w:pPr>
        <w:pStyle w:val="Text1"/>
        <w:rPr>
          <w:noProof/>
        </w:rPr>
      </w:pPr>
      <w:r w:rsidRPr="001006A7">
        <w:rPr>
          <w:noProof/>
        </w:rPr>
        <w:t xml:space="preserve">4. Σε περίπτωση κατάργησης της δίκης, το ακυρωτικό τμήμα ή το συμβούλιο προσφυγών κανονίζει τα έξοδα κατά την κρίση του. </w:t>
      </w:r>
    </w:p>
    <w:p w:rsidR="00FD2E34" w:rsidRPr="001006A7" w:rsidRDefault="00FD2E34" w:rsidP="00F35B3F">
      <w:pPr>
        <w:pStyle w:val="Text1"/>
        <w:rPr>
          <w:noProof/>
        </w:rPr>
      </w:pPr>
      <w:r w:rsidRPr="001006A7">
        <w:rPr>
          <w:noProof/>
        </w:rPr>
        <w:t xml:space="preserve">5. Όταν οι διάδικοι συμφωνούν ενώπιον του ακυρωτικού τμήματος ή του συμβουλίου προσφυγών για κατανομή των εξόδων διαφορετική από εκείνη που προβλέπεται στις παραγράφους 1 έως 4, το οικείο τμήμα λαμβάνει υπό σημείωση αυτή τη συμφωνία. </w:t>
      </w:r>
    </w:p>
    <w:p w:rsidR="00EF29D5" w:rsidRPr="001006A7" w:rsidRDefault="00E20F7E" w:rsidP="00F35B3F">
      <w:pPr>
        <w:pStyle w:val="Text1"/>
        <w:rPr>
          <w:noProof/>
        </w:rPr>
      </w:pPr>
      <w:r w:rsidRPr="001006A7">
        <w:rPr>
          <w:noProof/>
        </w:rPr>
        <w:t xml:space="preserve">6. Το ακυρωτικό τμήμα ή το συμβούλιο προσφυγών ορίζει αυτεπαγγέλτως το ποσό των εξόδων που πρέπει να καταβληθούν δυνάμει των παραγράφων 1 έως 5 του παρόντος άρθρου όταν τα έξοδα που πρέπει να καταβληθούν είναι μόνο τα τέλη που καταβάλλονται στο Γραφείο και τα έξοδα εκπροσώπησης. Σε όλες τις άλλες περιπτώσεις, η γραμματεία του συμβουλίου προσφυγών ή του ακυρωτικού τμήματος ορίζει, κατόπιν αιτήματος, το ποσό των εξόδων που πρέπει να καταβληθούν. Το </w:t>
      </w:r>
      <w:r w:rsidRPr="001006A7">
        <w:rPr>
          <w:noProof/>
        </w:rPr>
        <w:lastRenderedPageBreak/>
        <w:t>αίτημα είναι παραδεκτό μόνον εφόσον υποβληθεί εντός 2 μηνών από την ημερομηνία κατά την οποία καθίσταται τελεσίδικη η απόφαση σε σχέση με την οποία υποβλήθηκε αίτηση για να οριστεί το ποσό των εξόδων, και πρέπει να συνοδεύεται από λογαριασμό και δικαιολογητικά έγγραφα. Όσον αφορά τα έξοδα εκπροσώπησης σύμφωνα με το άρθρο 78 παράγραφος 1, αρκεί βεβαίωση του εκπροσώπου ότι τα έξοδα καταβλήθηκαν. Όσον αφορά άλλα έξοδα, αρκεί να αποδεικνύεται ο εύλογος χαρακτήρας τους. Όταν το ποσό των εξόδων ορίζεται σύμφωνα με την πρώτη περίοδο της παρούσας παραγράφου, τα έξοδα εκπροσώπησης επιδικάζονται ανάλογα με το ύψος που προβλέπεται στην εκτελεστική πράξη που εκδίδεται δυνάμει του άρθρου 70α και ανεξάρτητα από το αν πράγματι καταβλήθηκαν.</w:t>
      </w:r>
    </w:p>
    <w:p w:rsidR="00E52D42" w:rsidRPr="001006A7" w:rsidRDefault="00EF29D5" w:rsidP="009B0B81">
      <w:pPr>
        <w:pStyle w:val="Text1"/>
        <w:rPr>
          <w:noProof/>
        </w:rPr>
      </w:pPr>
      <w:r w:rsidRPr="001006A7">
        <w:rPr>
          <w:noProof/>
        </w:rPr>
        <w:t xml:space="preserve">7. Οι αποφάσεις σχετικά με τον καθορισμό των εξόδων που εκδίδονται σύμφωνα με την παράγραφο 6 πρέπει να είναι αιτιολογημένες και μπορούν να επανεξετάζονται από το ακυρωτικό τμήμα ή το συμβούλιο προσφυγών κατόπιν αιτήματος που υποβάλλεται εντός ενός μήνα από την ημερομηνία κοινοποίησης της απόφασης. Το αίτημα θεωρείται ότι δεν έχει κατατεθεί εφόσον δεν έχει καταβληθεί το τέλος επανεξέτασης του ύψους των εξόδων. Το ακυρωτικό τμήμα ή το συμβούλιο προσφυγών, ανάλογα με την περίπτωση, αποφασίζει ως προς το αίτημα επανεξέτασης της απόφασης περί ορισμού των εξόδων χωρίς προφορική διαδικασία.»· </w:t>
      </w:r>
    </w:p>
    <w:p w:rsidR="00BB1F85" w:rsidRPr="001006A7" w:rsidRDefault="00CB2907" w:rsidP="00CB2907">
      <w:pPr>
        <w:pStyle w:val="Point0"/>
        <w:rPr>
          <w:noProof/>
        </w:rPr>
      </w:pPr>
      <w:r w:rsidRPr="00CB2907">
        <w:t>(81)</w:t>
      </w:r>
      <w:r w:rsidRPr="00CB2907">
        <w:tab/>
      </w:r>
      <w:r w:rsidR="00F14D25" w:rsidRPr="001006A7">
        <w:rPr>
          <w:noProof/>
        </w:rPr>
        <w:t>προστίθεται το ακόλουθο άρθρο 70α:</w:t>
      </w:r>
    </w:p>
    <w:p w:rsidR="00BB1F85" w:rsidRPr="001006A7" w:rsidRDefault="00BB1F85" w:rsidP="007B5207">
      <w:pPr>
        <w:pStyle w:val="Titrearticle"/>
        <w:rPr>
          <w:noProof/>
        </w:rPr>
      </w:pPr>
      <w:r w:rsidRPr="001006A7">
        <w:rPr>
          <w:noProof/>
        </w:rPr>
        <w:t>«Άρθρο 70a</w:t>
      </w:r>
    </w:p>
    <w:p w:rsidR="00BB1F85" w:rsidRPr="001006A7" w:rsidRDefault="00BB1F85" w:rsidP="000B3A8F">
      <w:pPr>
        <w:pStyle w:val="NormalCentered"/>
        <w:rPr>
          <w:b/>
          <w:noProof/>
        </w:rPr>
      </w:pPr>
      <w:r w:rsidRPr="001006A7">
        <w:rPr>
          <w:b/>
          <w:noProof/>
        </w:rPr>
        <w:t>Ανάθεση εκτελεστικών αρμοδιοτήτων σχετικά με τους ανώτατους συντελεστές των εξόδων</w:t>
      </w:r>
    </w:p>
    <w:p w:rsidR="00BB1F85" w:rsidRPr="001006A7" w:rsidRDefault="00BB1F85" w:rsidP="00BB1F85">
      <w:pPr>
        <w:pStyle w:val="Text1"/>
        <w:rPr>
          <w:noProof/>
        </w:rPr>
      </w:pPr>
      <w:r w:rsidRPr="001006A7">
        <w:rPr>
          <w:noProof/>
        </w:rPr>
        <w:t xml:space="preserve">Η Επιτροπή εκδίδει εκτελεστικές πράξεις οι οποίες καθορίζουν τους ανώτατους συντελεστές για τα απαραίτητα δικαστικά έξοδα τα οποία πράγματι καταβλήθηκαν από τον νικήσαντα διάδικο όπως αναφέρεται στο άρθρο 70 παράγραφος 1. Οι εν λόγω εκτελεστικές πράξεις εκδίδονται σύμφωνα με τη διαδικασία εξέτασης που αναφέρεται στο άρθρο 109 παράγραφος 2. </w:t>
      </w:r>
    </w:p>
    <w:p w:rsidR="00F057C5" w:rsidRPr="001006A7" w:rsidRDefault="00BB1F85" w:rsidP="00BB1F85">
      <w:pPr>
        <w:pStyle w:val="Text1"/>
        <w:rPr>
          <w:noProof/>
        </w:rPr>
      </w:pPr>
      <w:r w:rsidRPr="001006A7">
        <w:rPr>
          <w:noProof/>
        </w:rPr>
        <w:t>Κατά τον καθορισμό των ανώτατων συντελεστών όσον αφορά τα έξοδα ταξιδιού και διαμονής, η Επιτροπή λαμβάνει υπόψη την απόσταση μεταξύ του τόπου κατοικίας ή επιχειρηματικής δραστηριότητας του διαδίκου, εκπροσώπου ή μάρτυρα ή εμπειρογνώμονα και του τόπου διεξαγωγής της προφορικής διαδικασίας, το διαδικαστικό στάδιο κατά το οποίο προέκυψαν τα έξοδα, και, όσον αφορά τα έξοδα εκπροσώπησης κατά την έννοια του άρθρου 78 παράγραφος 1, την ανάγκη να εξασφαλιστεί ότι η υποχρέωση καταβολής των εξόδων δεν χρησιμοποιείται καταχρηστικά για λόγους τακτικής από τον αντίδικο. Επιπλέον, τα έξοδα διαμονής υπολογίζονται σύμφωνα με τον κανονισμό υπηρεσιακής κατάστασης των υπαλλήλων της Ένωσης και το καθεστώς που εφαρμόζεται επί του λοιπού προσωπικού της Ένωσης, όπως καθορίζεται στον κανονισμό (ΕΟΚ, Ευρατόμ, ΕΚΑΧ) αριθ. 259/68 του Συμβουλίου*. Ο ηττηθείς διάδικος βαρύνεται με τα έξοδα ενός μόνο αντιδίκου και, κατά περίπτωση, ενός μόνο εκπροσώπου.</w:t>
      </w:r>
    </w:p>
    <w:p w:rsidR="00F057C5" w:rsidRPr="001006A7" w:rsidRDefault="006B3C76" w:rsidP="006B3C76">
      <w:pPr>
        <w:rPr>
          <w:noProof/>
        </w:rPr>
      </w:pPr>
      <w:r w:rsidRPr="001006A7">
        <w:rPr>
          <w:noProof/>
        </w:rPr>
        <w:tab/>
      </w:r>
    </w:p>
    <w:p w:rsidR="00E52D42" w:rsidRPr="001006A7" w:rsidRDefault="00E52D42" w:rsidP="00E52D42">
      <w:pPr>
        <w:pStyle w:val="Text1"/>
        <w:rPr>
          <w:noProof/>
        </w:rPr>
      </w:pPr>
      <w:r w:rsidRPr="001006A7">
        <w:rPr>
          <w:noProof/>
        </w:rPr>
        <w:t xml:space="preserve">* Κανονισμός (ΕΟΚ, Ευρατόμ, ΕΚΑΧ) αριθ. 259/68 του Συμβουλίου, της 29ης Φεβρουαρίου 1968, περί καθορισμού του κανονισμού υπηρεσιακής καταστάσεως των υπαλλήλων και του καθεστώτος που εφαρμόζεται επί του λοιπού προσωπικού </w:t>
      </w:r>
      <w:r w:rsidRPr="001006A7">
        <w:rPr>
          <w:noProof/>
        </w:rPr>
        <w:lastRenderedPageBreak/>
        <w:t>της Ευρωπαϊκής Επιτροπής και περί θεσπίσεως ειδικών μέτρων προσωρινώς εφαρμοστέων στους υπαλλήλους της Επιτροπής (ΕΕ L 56, της 4.3.1968, σ. 1).»·</w:t>
      </w:r>
    </w:p>
    <w:p w:rsidR="00F35B3F" w:rsidRPr="001006A7" w:rsidRDefault="00CB2907" w:rsidP="00CB2907">
      <w:pPr>
        <w:pStyle w:val="Point0"/>
        <w:rPr>
          <w:noProof/>
        </w:rPr>
      </w:pPr>
      <w:r w:rsidRPr="00CB2907">
        <w:t>(82)</w:t>
      </w:r>
      <w:r w:rsidRPr="00CB2907">
        <w:tab/>
      </w:r>
      <w:r w:rsidR="008C5413" w:rsidRPr="001006A7">
        <w:rPr>
          <w:noProof/>
        </w:rPr>
        <w:t>στο άρθρο 71, η παράγραφος 2 αντικαθίσταται από το ακόλουθο κείμενο:</w:t>
      </w:r>
    </w:p>
    <w:p w:rsidR="006428D0" w:rsidRPr="001006A7" w:rsidRDefault="00F35B3F" w:rsidP="008C5413">
      <w:pPr>
        <w:pStyle w:val="Text1"/>
        <w:rPr>
          <w:noProof/>
        </w:rPr>
      </w:pPr>
      <w:r w:rsidRPr="001006A7">
        <w:rPr>
          <w:noProof/>
        </w:rPr>
        <w:t>«2. Η αναγκαστική εκτέλεση διέπεται από τους κανόνες της πολιτικής δικονομίας που ισχύουν στο κράτος μέλος στο έδαφος του οποίου διεξάγεται. Κάθε κράτος μέλος ορίζει μία μοναδική αρχή αρμόδια για την εξακρίβωση της γνησιότητας της απόφασης που αναφέρεται στην παράγραφο 1 και κοινοποιεί τα στοιχεία επικοινωνίας της στο Γραφείο, στο Δικαστήριο και στην Επιτροπή. Ο εκτελεστήριος τύπος περιάπτεται στην απόφαση από την εν λόγω αρχή, με μόνη διατύπωση την επαλήθευση της γνησιότητας της απόφασης.»·</w:t>
      </w:r>
    </w:p>
    <w:p w:rsidR="00103C6B" w:rsidRPr="001006A7" w:rsidRDefault="00CB2907" w:rsidP="00CB2907">
      <w:pPr>
        <w:pStyle w:val="Point0"/>
        <w:rPr>
          <w:noProof/>
        </w:rPr>
      </w:pPr>
      <w:r w:rsidRPr="00CB2907">
        <w:t>(83)</w:t>
      </w:r>
      <w:r w:rsidRPr="00CB2907">
        <w:tab/>
      </w:r>
      <w:r w:rsidR="00103C6B" w:rsidRPr="001006A7">
        <w:rPr>
          <w:noProof/>
        </w:rPr>
        <w:t>το άρθρο 72 αντικαθίσταται από το ακόλουθο κείμενο:</w:t>
      </w:r>
    </w:p>
    <w:p w:rsidR="00103C6B" w:rsidRPr="001006A7" w:rsidRDefault="00103C6B" w:rsidP="007B5207">
      <w:pPr>
        <w:pStyle w:val="Titrearticle"/>
        <w:rPr>
          <w:noProof/>
        </w:rPr>
      </w:pPr>
      <w:r w:rsidRPr="001006A7">
        <w:rPr>
          <w:noProof/>
        </w:rPr>
        <w:t>«Άρθρο 72</w:t>
      </w:r>
    </w:p>
    <w:p w:rsidR="00103C6B" w:rsidRPr="001006A7" w:rsidRDefault="00103C6B" w:rsidP="000B3A8F">
      <w:pPr>
        <w:pStyle w:val="NormalCentered"/>
        <w:rPr>
          <w:b/>
          <w:noProof/>
        </w:rPr>
      </w:pPr>
      <w:r w:rsidRPr="001006A7">
        <w:rPr>
          <w:b/>
          <w:noProof/>
        </w:rPr>
        <w:t>Μητρώο ενωσιακών σχεδίων και υποδειγμάτων</w:t>
      </w:r>
    </w:p>
    <w:p w:rsidR="00103C6B" w:rsidRPr="001006A7" w:rsidRDefault="00103C6B" w:rsidP="00814181">
      <w:pPr>
        <w:pStyle w:val="Text1"/>
        <w:rPr>
          <w:noProof/>
        </w:rPr>
      </w:pPr>
      <w:r w:rsidRPr="001006A7">
        <w:rPr>
          <w:noProof/>
        </w:rPr>
        <w:t>1. Το Γραφείο τηρεί μητρώο ενωσιακών σχεδίων και υποδειγμάτων και το ενημερώνει.</w:t>
      </w:r>
    </w:p>
    <w:p w:rsidR="00103C6B" w:rsidRPr="001006A7" w:rsidRDefault="00103C6B" w:rsidP="00814181">
      <w:pPr>
        <w:pStyle w:val="Text1"/>
        <w:rPr>
          <w:rFonts w:eastAsia="Calibri"/>
          <w:i/>
          <w:iCs/>
          <w:noProof/>
          <w:u w:val="single"/>
        </w:rPr>
      </w:pPr>
      <w:r w:rsidRPr="001006A7">
        <w:rPr>
          <w:noProof/>
        </w:rPr>
        <w:t>2. Το μητρώο περιέχει τις ακόλουθες εγγραφές σχετικά με τις καταχωρίσεις ενωσιακών σχεδίων και υποδειγμάτων:</w:t>
      </w:r>
    </w:p>
    <w:p w:rsidR="00103C6B" w:rsidRPr="001006A7" w:rsidRDefault="0033416A" w:rsidP="0033416A">
      <w:pPr>
        <w:pStyle w:val="Point1"/>
        <w:rPr>
          <w:noProof/>
        </w:rPr>
      </w:pPr>
      <w:r>
        <w:rPr>
          <w:noProof/>
        </w:rPr>
        <w:t>α)</w:t>
      </w:r>
      <w:r w:rsidRPr="0033416A">
        <w:rPr>
          <w:noProof/>
        </w:rPr>
        <w:tab/>
      </w:r>
      <w:r w:rsidR="00103C6B" w:rsidRPr="001006A7">
        <w:rPr>
          <w:noProof/>
        </w:rPr>
        <w:t>την ημερομηνία κατάθεσης της αίτησης·</w:t>
      </w:r>
    </w:p>
    <w:p w:rsidR="00103C6B" w:rsidRPr="001006A7" w:rsidRDefault="0033416A" w:rsidP="0033416A">
      <w:pPr>
        <w:pStyle w:val="Point1"/>
        <w:rPr>
          <w:noProof/>
        </w:rPr>
      </w:pPr>
      <w:r>
        <w:rPr>
          <w:noProof/>
        </w:rPr>
        <w:t>β)</w:t>
      </w:r>
      <w:r w:rsidRPr="0033416A">
        <w:rPr>
          <w:noProof/>
        </w:rPr>
        <w:tab/>
      </w:r>
      <w:r w:rsidR="00103C6B" w:rsidRPr="001006A7">
        <w:rPr>
          <w:noProof/>
        </w:rPr>
        <w:t>τον αριθμό πρωτοκόλλου της αίτησης και τον αριθμό πρωτοκόλλου κάθε μεμονωμένου σχεδίου ή υποδείγματος που περιλαμβάνεται σε πολλαπλή αίτηση·</w:t>
      </w:r>
    </w:p>
    <w:p w:rsidR="00103C6B" w:rsidRPr="001006A7" w:rsidRDefault="0033416A" w:rsidP="0033416A">
      <w:pPr>
        <w:pStyle w:val="Point1"/>
        <w:rPr>
          <w:noProof/>
        </w:rPr>
      </w:pPr>
      <w:r>
        <w:rPr>
          <w:noProof/>
        </w:rPr>
        <w:t>γ)</w:t>
      </w:r>
      <w:r w:rsidRPr="0033416A">
        <w:rPr>
          <w:noProof/>
        </w:rPr>
        <w:tab/>
      </w:r>
      <w:r w:rsidR="00103C6B" w:rsidRPr="001006A7">
        <w:rPr>
          <w:noProof/>
        </w:rPr>
        <w:t>την ημερομηνία δημοσίευσης της καταχώρισης·</w:t>
      </w:r>
    </w:p>
    <w:p w:rsidR="00103C6B" w:rsidRPr="001006A7" w:rsidRDefault="0033416A" w:rsidP="0033416A">
      <w:pPr>
        <w:pStyle w:val="Point1"/>
        <w:rPr>
          <w:noProof/>
        </w:rPr>
      </w:pPr>
      <w:r>
        <w:rPr>
          <w:noProof/>
        </w:rPr>
        <w:t>δ)</w:t>
      </w:r>
      <w:r w:rsidRPr="0033416A">
        <w:rPr>
          <w:noProof/>
        </w:rPr>
        <w:tab/>
      </w:r>
      <w:r w:rsidR="00103C6B" w:rsidRPr="001006A7">
        <w:rPr>
          <w:noProof/>
        </w:rPr>
        <w:t>το όνομα και την πόλη και χώρα του αιτούντος·</w:t>
      </w:r>
    </w:p>
    <w:p w:rsidR="00103C6B" w:rsidRPr="001006A7" w:rsidRDefault="0033416A" w:rsidP="0033416A">
      <w:pPr>
        <w:pStyle w:val="Point1"/>
        <w:rPr>
          <w:noProof/>
        </w:rPr>
      </w:pPr>
      <w:r>
        <w:rPr>
          <w:noProof/>
        </w:rPr>
        <w:t>ε)</w:t>
      </w:r>
      <w:r w:rsidRPr="0033416A">
        <w:rPr>
          <w:noProof/>
        </w:rPr>
        <w:tab/>
      </w:r>
      <w:r w:rsidR="00EB63D9" w:rsidRPr="001006A7">
        <w:rPr>
          <w:noProof/>
        </w:rPr>
        <w:t>το όνομα και την επαγγελματική διεύθυνση του εκπροσώπου, εφόσον δεν πρόκειται για εκπρόσωπο κατά την έννοια του άρθρου 77 παράγραφος 3 πρώτη περίοδος·</w:t>
      </w:r>
    </w:p>
    <w:p w:rsidR="00103C6B" w:rsidRPr="001006A7" w:rsidRDefault="0033416A" w:rsidP="0033416A">
      <w:pPr>
        <w:pStyle w:val="Point1"/>
        <w:rPr>
          <w:noProof/>
        </w:rPr>
      </w:pPr>
      <w:r>
        <w:rPr>
          <w:noProof/>
        </w:rPr>
        <w:t>στ)</w:t>
      </w:r>
      <w:r w:rsidRPr="0033416A">
        <w:rPr>
          <w:noProof/>
        </w:rPr>
        <w:tab/>
      </w:r>
      <w:r w:rsidR="00103C6B" w:rsidRPr="001006A7">
        <w:rPr>
          <w:noProof/>
        </w:rPr>
        <w:t>την απεικόνιση του σχεδίου ή υποδείγματος·</w:t>
      </w:r>
    </w:p>
    <w:p w:rsidR="00103C6B" w:rsidRPr="001006A7" w:rsidRDefault="0033416A" w:rsidP="0033416A">
      <w:pPr>
        <w:pStyle w:val="Point1"/>
        <w:rPr>
          <w:noProof/>
        </w:rPr>
      </w:pPr>
      <w:r>
        <w:rPr>
          <w:noProof/>
        </w:rPr>
        <w:t>ζ)</w:t>
      </w:r>
      <w:r w:rsidRPr="0033416A">
        <w:rPr>
          <w:noProof/>
        </w:rPr>
        <w:tab/>
      </w:r>
      <w:r w:rsidR="00103C6B" w:rsidRPr="001006A7">
        <w:rPr>
          <w:noProof/>
        </w:rPr>
        <w:t>τις ονομασίες των προϊόντων, των οποίων προηγούνται οι αριθμοί των κατηγοριών και των υποκατηγοριών της ταξινόμησης του Λοκάρνο·</w:t>
      </w:r>
    </w:p>
    <w:p w:rsidR="00103C6B" w:rsidRPr="001006A7" w:rsidRDefault="0033416A" w:rsidP="0033416A">
      <w:pPr>
        <w:pStyle w:val="Point1"/>
        <w:rPr>
          <w:noProof/>
        </w:rPr>
      </w:pPr>
      <w:r>
        <w:rPr>
          <w:noProof/>
        </w:rPr>
        <w:t>η)</w:t>
      </w:r>
      <w:r w:rsidRPr="0033416A">
        <w:rPr>
          <w:noProof/>
        </w:rPr>
        <w:tab/>
      </w:r>
      <w:r w:rsidR="00103C6B" w:rsidRPr="001006A7">
        <w:rPr>
          <w:noProof/>
        </w:rPr>
        <w:t>στοιχεία σχετικά με διεκδικήσεις προτεραιότητας σύμφωνα με το άρθρο 42·</w:t>
      </w:r>
    </w:p>
    <w:p w:rsidR="00103C6B" w:rsidRPr="001006A7" w:rsidRDefault="0033416A" w:rsidP="0033416A">
      <w:pPr>
        <w:pStyle w:val="Point1"/>
        <w:rPr>
          <w:noProof/>
        </w:rPr>
      </w:pPr>
      <w:r>
        <w:rPr>
          <w:noProof/>
        </w:rPr>
        <w:t>θ)</w:t>
      </w:r>
      <w:r w:rsidRPr="0033416A">
        <w:rPr>
          <w:noProof/>
        </w:rPr>
        <w:tab/>
      </w:r>
      <w:r w:rsidR="00103C6B" w:rsidRPr="001006A7">
        <w:rPr>
          <w:noProof/>
        </w:rPr>
        <w:t>στοιχεία σχετικά με διεκδικήσεις προτεραιότητας λόγω έκθεσης σύμφωνα με το άρθρο 44·</w:t>
      </w:r>
    </w:p>
    <w:p w:rsidR="00103C6B" w:rsidRPr="001006A7" w:rsidRDefault="0033416A" w:rsidP="0033416A">
      <w:pPr>
        <w:pStyle w:val="Point1"/>
        <w:rPr>
          <w:noProof/>
        </w:rPr>
      </w:pPr>
      <w:r>
        <w:rPr>
          <w:noProof/>
        </w:rPr>
        <w:t>ι)</w:t>
      </w:r>
      <w:r w:rsidRPr="0033416A">
        <w:rPr>
          <w:noProof/>
        </w:rPr>
        <w:tab/>
      </w:r>
      <w:r w:rsidR="00103C6B" w:rsidRPr="001006A7">
        <w:rPr>
          <w:noProof/>
        </w:rPr>
        <w:t>μνεία του δημιουργού ή της ομάδας των δημιουργών σύμφωνα με το άρθρο 18, ή υπεύθυνη δήλωση με την οποία βεβαιώνεται ότι ο δημιουργός ή η ομάδα των δημιουργών έχουν παραιτηθεί από το δικαίωμα ονομαστικής μνείας·</w:t>
      </w:r>
    </w:p>
    <w:p w:rsidR="00103C6B" w:rsidRPr="001006A7" w:rsidRDefault="0033416A" w:rsidP="0033416A">
      <w:pPr>
        <w:pStyle w:val="Point1"/>
        <w:rPr>
          <w:noProof/>
        </w:rPr>
      </w:pPr>
      <w:r>
        <w:rPr>
          <w:noProof/>
        </w:rPr>
        <w:t>ια)</w:t>
      </w:r>
      <w:r w:rsidRPr="0033416A">
        <w:rPr>
          <w:noProof/>
        </w:rPr>
        <w:tab/>
      </w:r>
      <w:r w:rsidR="00103C6B" w:rsidRPr="001006A7">
        <w:rPr>
          <w:noProof/>
        </w:rPr>
        <w:t>τη γλώσσα στην οποία κατατέθηκε η αίτηση και τη δεύτερη γλώσσα την οποία έχει δηλώσει ο αιτών στην αίτησή του, σύμφωνα με το άρθρο 98 παράγραφος 3·</w:t>
      </w:r>
    </w:p>
    <w:p w:rsidR="00103C6B" w:rsidRPr="001006A7" w:rsidRDefault="0033416A" w:rsidP="0033416A">
      <w:pPr>
        <w:pStyle w:val="Point1"/>
        <w:rPr>
          <w:noProof/>
        </w:rPr>
      </w:pPr>
      <w:r>
        <w:rPr>
          <w:noProof/>
        </w:rPr>
        <w:t>ιβ)</w:t>
      </w:r>
      <w:r w:rsidRPr="0033416A">
        <w:rPr>
          <w:noProof/>
        </w:rPr>
        <w:tab/>
      </w:r>
      <w:r w:rsidR="00103C6B" w:rsidRPr="001006A7">
        <w:rPr>
          <w:noProof/>
        </w:rPr>
        <w:t>την ημερομηνία καταχώρισης του σχεδίου ή υποδείγματος στο μητρώο και τον αριθμό καταχώρισης σύμφωνα με το άρθρο 48·</w:t>
      </w:r>
    </w:p>
    <w:p w:rsidR="00103C6B" w:rsidRPr="001006A7" w:rsidRDefault="0033416A" w:rsidP="0033416A">
      <w:pPr>
        <w:pStyle w:val="Point1"/>
        <w:rPr>
          <w:noProof/>
        </w:rPr>
      </w:pPr>
      <w:r>
        <w:rPr>
          <w:noProof/>
        </w:rPr>
        <w:lastRenderedPageBreak/>
        <w:t>ιγ)</w:t>
      </w:r>
      <w:r w:rsidRPr="0033416A">
        <w:rPr>
          <w:noProof/>
        </w:rPr>
        <w:tab/>
      </w:r>
      <w:r w:rsidR="00103C6B" w:rsidRPr="001006A7">
        <w:rPr>
          <w:noProof/>
        </w:rPr>
        <w:t>μνεία κάθε αιτήματος αναστολής της δημοσίευσης σύμφωνα με το άρθρο 50 παράγραφος 3, όπου προσδιορίζεται η ημερομηνία λήξης της περιόδου αναστολής·</w:t>
      </w:r>
    </w:p>
    <w:p w:rsidR="00103C6B" w:rsidRPr="001006A7" w:rsidRDefault="0033416A" w:rsidP="0033416A">
      <w:pPr>
        <w:pStyle w:val="Point1"/>
        <w:rPr>
          <w:noProof/>
        </w:rPr>
      </w:pPr>
      <w:r>
        <w:rPr>
          <w:noProof/>
        </w:rPr>
        <w:t>ιδ)</w:t>
      </w:r>
      <w:r w:rsidRPr="0033416A">
        <w:rPr>
          <w:noProof/>
        </w:rPr>
        <w:tab/>
      </w:r>
      <w:r w:rsidR="00103C6B" w:rsidRPr="001006A7">
        <w:rPr>
          <w:noProof/>
        </w:rPr>
        <w:t>μνεία ότι κατατέθηκε περιγραφή σύμφωνα με το άρθρο 36 παράγραφος 3 στοιχείο α).</w:t>
      </w:r>
    </w:p>
    <w:p w:rsidR="00103C6B" w:rsidRPr="001006A7" w:rsidRDefault="00103C6B" w:rsidP="00112DFA">
      <w:pPr>
        <w:pStyle w:val="Text1"/>
        <w:rPr>
          <w:noProof/>
        </w:rPr>
      </w:pPr>
      <w:r w:rsidRPr="001006A7">
        <w:rPr>
          <w:noProof/>
        </w:rPr>
        <w:t>3. Το μητρώο περιέχει επίσης και τις ακόλουθες εγγραφές, καθεμία από τις οποίες συνοδεύεται από την ημερομηνία καταγραφής της:</w:t>
      </w:r>
    </w:p>
    <w:p w:rsidR="00103C6B" w:rsidRPr="001006A7" w:rsidRDefault="0033416A" w:rsidP="0033416A">
      <w:pPr>
        <w:pStyle w:val="Point1"/>
        <w:rPr>
          <w:noProof/>
        </w:rPr>
      </w:pPr>
      <w:r>
        <w:rPr>
          <w:noProof/>
        </w:rPr>
        <w:t>α)</w:t>
      </w:r>
      <w:r w:rsidRPr="0033416A">
        <w:rPr>
          <w:noProof/>
        </w:rPr>
        <w:tab/>
      </w:r>
      <w:r w:rsidR="00103C6B" w:rsidRPr="001006A7">
        <w:rPr>
          <w:noProof/>
        </w:rPr>
        <w:t>αλλαγή του ονόματος ή της πόλης και της χώρας του κατόχου σύμφωνα με το άρθρο 50ζ·</w:t>
      </w:r>
    </w:p>
    <w:p w:rsidR="00103C6B" w:rsidRPr="001006A7" w:rsidRDefault="0033416A" w:rsidP="0033416A">
      <w:pPr>
        <w:pStyle w:val="Point1"/>
        <w:rPr>
          <w:noProof/>
        </w:rPr>
      </w:pPr>
      <w:r>
        <w:rPr>
          <w:noProof/>
        </w:rPr>
        <w:t>β)</w:t>
      </w:r>
      <w:r w:rsidRPr="0033416A">
        <w:rPr>
          <w:noProof/>
        </w:rPr>
        <w:tab/>
      </w:r>
      <w:r w:rsidR="00103C6B" w:rsidRPr="001006A7">
        <w:rPr>
          <w:noProof/>
        </w:rPr>
        <w:t>αλλαγή του ονόματος ή της επαγγελματικής διεύθυνσης του εκπροσώπου, εφόσον δεν πρόκειται για εκπρόσωπο κατά την έννοια του άρθρου 77 παράγραφος 3 πρώτη περίοδος·</w:t>
      </w:r>
    </w:p>
    <w:p w:rsidR="00103C6B" w:rsidRPr="001006A7" w:rsidRDefault="0033416A" w:rsidP="0033416A">
      <w:pPr>
        <w:pStyle w:val="Point1"/>
        <w:rPr>
          <w:noProof/>
        </w:rPr>
      </w:pPr>
      <w:r>
        <w:rPr>
          <w:noProof/>
        </w:rPr>
        <w:t>γ)</w:t>
      </w:r>
      <w:r w:rsidRPr="0033416A">
        <w:rPr>
          <w:noProof/>
        </w:rPr>
        <w:tab/>
      </w:r>
      <w:r w:rsidR="00103C6B" w:rsidRPr="001006A7">
        <w:rPr>
          <w:noProof/>
        </w:rPr>
        <w:t>όταν ορίζεται νέος εκπρόσωπος, το όνομα και την επαγγελματική του διεύθυνση·</w:t>
      </w:r>
    </w:p>
    <w:p w:rsidR="00103C6B" w:rsidRPr="001006A7" w:rsidRDefault="0033416A" w:rsidP="0033416A">
      <w:pPr>
        <w:pStyle w:val="Point1"/>
        <w:rPr>
          <w:noProof/>
        </w:rPr>
      </w:pPr>
      <w:r>
        <w:rPr>
          <w:noProof/>
        </w:rPr>
        <w:t>δ)</w:t>
      </w:r>
      <w:r w:rsidRPr="0033416A">
        <w:rPr>
          <w:noProof/>
        </w:rPr>
        <w:tab/>
      </w:r>
      <w:r w:rsidR="00103C6B" w:rsidRPr="001006A7">
        <w:rPr>
          <w:noProof/>
        </w:rPr>
        <w:t>αλλαγή του ονόματος του δημιουργού ή της ομάδας των δημιουργών σύμφωνα με το άρθρο 18·</w:t>
      </w:r>
    </w:p>
    <w:p w:rsidR="00103C6B" w:rsidRPr="001006A7" w:rsidRDefault="0033416A" w:rsidP="0033416A">
      <w:pPr>
        <w:pStyle w:val="Point1"/>
        <w:rPr>
          <w:noProof/>
        </w:rPr>
      </w:pPr>
      <w:r>
        <w:rPr>
          <w:noProof/>
        </w:rPr>
        <w:t>ε)</w:t>
      </w:r>
      <w:r w:rsidRPr="0033416A">
        <w:rPr>
          <w:noProof/>
        </w:rPr>
        <w:tab/>
      </w:r>
      <w:r w:rsidR="00103C6B" w:rsidRPr="001006A7">
        <w:rPr>
          <w:noProof/>
        </w:rPr>
        <w:t>αποσύρσεις, τροποποιήσεις και διορθώσεις του σχεδίου ή υποδείγματος σύμφωνα με το άρθρο 47α και διορθώσεις σφαλμάτων και πρόδηλων παραλείψεων σύμφωνα με το άρθρο 66ζ·</w:t>
      </w:r>
    </w:p>
    <w:p w:rsidR="00103C6B" w:rsidRPr="001006A7" w:rsidRDefault="0033416A" w:rsidP="0033416A">
      <w:pPr>
        <w:pStyle w:val="Point1"/>
        <w:rPr>
          <w:noProof/>
        </w:rPr>
      </w:pPr>
      <w:r>
        <w:rPr>
          <w:noProof/>
        </w:rPr>
        <w:t>στ)</w:t>
      </w:r>
      <w:r w:rsidRPr="0033416A">
        <w:rPr>
          <w:noProof/>
        </w:rPr>
        <w:tab/>
      </w:r>
      <w:r w:rsidR="00103C6B" w:rsidRPr="001006A7">
        <w:rPr>
          <w:noProof/>
        </w:rPr>
        <w:t>τροποποιήσεις του σχεδίου ή υποδείγματος σύμφωνα με το άρθρο 50ε·</w:t>
      </w:r>
    </w:p>
    <w:p w:rsidR="00103C6B" w:rsidRPr="001006A7" w:rsidRDefault="0033416A" w:rsidP="0033416A">
      <w:pPr>
        <w:pStyle w:val="Point1"/>
        <w:rPr>
          <w:noProof/>
        </w:rPr>
      </w:pPr>
      <w:r>
        <w:rPr>
          <w:noProof/>
        </w:rPr>
        <w:t>ζ)</w:t>
      </w:r>
      <w:r w:rsidRPr="0033416A">
        <w:rPr>
          <w:noProof/>
        </w:rPr>
        <w:tab/>
      </w:r>
      <w:r w:rsidR="00B23E72" w:rsidRPr="001006A7">
        <w:rPr>
          <w:noProof/>
        </w:rPr>
        <w:t>μνεία ότι έχει κινηθεί διαδικασία για την αναγνώριση δικαιώματος ενώπιον του αρμόδιου δικαστηρίου σύμφωνα με το άρθρο 15 παράγραφος 5 στοιχείο α)·</w:t>
      </w:r>
    </w:p>
    <w:p w:rsidR="00103C6B" w:rsidRPr="001006A7" w:rsidRDefault="0033416A" w:rsidP="0033416A">
      <w:pPr>
        <w:pStyle w:val="Point1"/>
        <w:rPr>
          <w:noProof/>
        </w:rPr>
      </w:pPr>
      <w:r>
        <w:rPr>
          <w:noProof/>
        </w:rPr>
        <w:t>η)</w:t>
      </w:r>
      <w:r w:rsidRPr="0033416A">
        <w:rPr>
          <w:noProof/>
        </w:rPr>
        <w:tab/>
      </w:r>
      <w:r w:rsidR="00103C6B" w:rsidRPr="001006A7">
        <w:rPr>
          <w:noProof/>
        </w:rPr>
        <w:t>την ημερομηνία και τα στοιχεία της τελεσίδικης απόφασης του αρμόδιου δικαστηρίου ή άλλης περάτωσης διαδικασίας σύμφωνα με το άρθρο 15 παράγραφος 5 στοιχείο β)·</w:t>
      </w:r>
    </w:p>
    <w:p w:rsidR="00103C6B" w:rsidRPr="001006A7" w:rsidRDefault="0033416A" w:rsidP="0033416A">
      <w:pPr>
        <w:pStyle w:val="Point1"/>
        <w:rPr>
          <w:noProof/>
        </w:rPr>
      </w:pPr>
      <w:r>
        <w:rPr>
          <w:noProof/>
        </w:rPr>
        <w:t>θ)</w:t>
      </w:r>
      <w:r w:rsidRPr="0033416A">
        <w:rPr>
          <w:noProof/>
        </w:rPr>
        <w:tab/>
      </w:r>
      <w:r w:rsidR="00103C6B" w:rsidRPr="001006A7">
        <w:rPr>
          <w:noProof/>
        </w:rPr>
        <w:t>μεταβολή κυριότητας σύμφωνα με το άρθρο 15 παράγραφος 5 στοιχείο γ)·</w:t>
      </w:r>
    </w:p>
    <w:p w:rsidR="00103C6B" w:rsidRPr="001006A7" w:rsidRDefault="0033416A" w:rsidP="0033416A">
      <w:pPr>
        <w:pStyle w:val="Point1"/>
        <w:rPr>
          <w:noProof/>
        </w:rPr>
      </w:pPr>
      <w:r>
        <w:rPr>
          <w:noProof/>
        </w:rPr>
        <w:t>ι)</w:t>
      </w:r>
      <w:r w:rsidRPr="0033416A">
        <w:rPr>
          <w:noProof/>
        </w:rPr>
        <w:tab/>
      </w:r>
      <w:r w:rsidR="00103C6B" w:rsidRPr="001006A7">
        <w:rPr>
          <w:noProof/>
        </w:rPr>
        <w:t>μεταβίβαση βάσει του άρθρου 28·</w:t>
      </w:r>
    </w:p>
    <w:p w:rsidR="00103C6B" w:rsidRPr="001006A7" w:rsidRDefault="0033416A" w:rsidP="0033416A">
      <w:pPr>
        <w:pStyle w:val="Point1"/>
        <w:rPr>
          <w:noProof/>
        </w:rPr>
      </w:pPr>
      <w:r>
        <w:rPr>
          <w:noProof/>
        </w:rPr>
        <w:t>ια)</w:t>
      </w:r>
      <w:r w:rsidRPr="0033416A">
        <w:rPr>
          <w:noProof/>
        </w:rPr>
        <w:tab/>
      </w:r>
      <w:r w:rsidR="00103C6B" w:rsidRPr="001006A7">
        <w:rPr>
          <w:noProof/>
        </w:rPr>
        <w:t>τη δημιουργία ή μεταβίβαση εμπράγματου δικαιώματος σύμφωνα με το άρθρο 29 και τη φύση του εμπράγματου δικαιώματος·</w:t>
      </w:r>
    </w:p>
    <w:p w:rsidR="00103C6B" w:rsidRPr="001006A7" w:rsidRDefault="0033416A" w:rsidP="0033416A">
      <w:pPr>
        <w:pStyle w:val="Point1"/>
        <w:rPr>
          <w:noProof/>
        </w:rPr>
      </w:pPr>
      <w:r>
        <w:rPr>
          <w:noProof/>
        </w:rPr>
        <w:t>ιβ)</w:t>
      </w:r>
      <w:r w:rsidRPr="0033416A">
        <w:rPr>
          <w:noProof/>
        </w:rPr>
        <w:tab/>
      </w:r>
      <w:r w:rsidR="00103C6B" w:rsidRPr="001006A7">
        <w:rPr>
          <w:noProof/>
        </w:rPr>
        <w:t>αναγκαστική εκτέλεση σύμφωνα με το άρθρο 30 και διαδικασία αφερεγγυότητας σύμφωνα με το άρθρο 31·</w:t>
      </w:r>
    </w:p>
    <w:p w:rsidR="00103C6B" w:rsidRPr="001006A7" w:rsidRDefault="0033416A" w:rsidP="0033416A">
      <w:pPr>
        <w:pStyle w:val="Point1"/>
        <w:rPr>
          <w:noProof/>
        </w:rPr>
      </w:pPr>
      <w:r>
        <w:rPr>
          <w:noProof/>
        </w:rPr>
        <w:t>ιγ)</w:t>
      </w:r>
      <w:r w:rsidRPr="0033416A">
        <w:rPr>
          <w:noProof/>
        </w:rPr>
        <w:tab/>
      </w:r>
      <w:r w:rsidR="00103C6B" w:rsidRPr="001006A7">
        <w:rPr>
          <w:noProof/>
        </w:rPr>
        <w:t>τη χορήγηση ή μεταβίβαση άδειας εκμετάλλευσης σύμφωνα με το άρθρο 16 παράγραφος 2 ή το άρθρο 32, και, κατά περίπτωση, το είδος της άδειας σύμφωνα με το άρθρο 32α παράγραφος 3·</w:t>
      </w:r>
    </w:p>
    <w:p w:rsidR="00103C6B" w:rsidRPr="001006A7" w:rsidRDefault="0033416A" w:rsidP="0033416A">
      <w:pPr>
        <w:pStyle w:val="Point1"/>
        <w:rPr>
          <w:noProof/>
        </w:rPr>
      </w:pPr>
      <w:r>
        <w:rPr>
          <w:noProof/>
        </w:rPr>
        <w:t>ιδ)</w:t>
      </w:r>
      <w:r w:rsidRPr="0033416A">
        <w:rPr>
          <w:noProof/>
        </w:rPr>
        <w:tab/>
      </w:r>
      <w:r w:rsidR="00E45B2B" w:rsidRPr="001006A7">
        <w:rPr>
          <w:noProof/>
        </w:rPr>
        <w:t>την ανανέωση της καταχώρισης σύμφωνα με το άρθρο 50δ και την ημερομηνία από την οποία ισχύει η εν λόγω ανανέωση·</w:t>
      </w:r>
    </w:p>
    <w:p w:rsidR="00103C6B" w:rsidRPr="001006A7" w:rsidRDefault="0033416A" w:rsidP="0033416A">
      <w:pPr>
        <w:pStyle w:val="Point1"/>
        <w:rPr>
          <w:noProof/>
        </w:rPr>
      </w:pPr>
      <w:r>
        <w:rPr>
          <w:noProof/>
        </w:rPr>
        <w:t>ιε)</w:t>
      </w:r>
      <w:r w:rsidRPr="0033416A">
        <w:rPr>
          <w:noProof/>
        </w:rPr>
        <w:tab/>
      </w:r>
      <w:r w:rsidR="00103C6B" w:rsidRPr="001006A7">
        <w:rPr>
          <w:noProof/>
        </w:rPr>
        <w:t>τη διαπίστωση της λήξης ισχύος της καταχώρισης σύμφωνα με το άρθρο 50δ παράγραφος 8·</w:t>
      </w:r>
    </w:p>
    <w:p w:rsidR="00103C6B" w:rsidRPr="001006A7" w:rsidRDefault="0033416A" w:rsidP="0033416A">
      <w:pPr>
        <w:pStyle w:val="Point1"/>
        <w:rPr>
          <w:noProof/>
        </w:rPr>
      </w:pPr>
      <w:r>
        <w:rPr>
          <w:noProof/>
        </w:rPr>
        <w:t>ιστ)</w:t>
      </w:r>
      <w:r w:rsidRPr="0033416A">
        <w:rPr>
          <w:noProof/>
        </w:rPr>
        <w:tab/>
      </w:r>
      <w:r w:rsidR="00103C6B" w:rsidRPr="001006A7">
        <w:rPr>
          <w:noProof/>
        </w:rPr>
        <w:t>δήλωση παραίτησης του κατόχου σύμφωνα με το άρθρο 51 παράγραφος 1·</w:t>
      </w:r>
    </w:p>
    <w:p w:rsidR="00103C6B" w:rsidRPr="001006A7" w:rsidRDefault="0033416A" w:rsidP="0033416A">
      <w:pPr>
        <w:pStyle w:val="Point1"/>
        <w:rPr>
          <w:noProof/>
        </w:rPr>
      </w:pPr>
      <w:r>
        <w:rPr>
          <w:noProof/>
        </w:rPr>
        <w:lastRenderedPageBreak/>
        <w:t>ιζ)</w:t>
      </w:r>
      <w:r w:rsidRPr="0033416A">
        <w:rPr>
          <w:noProof/>
        </w:rPr>
        <w:tab/>
      </w:r>
      <w:r w:rsidR="00103C6B" w:rsidRPr="001006A7">
        <w:rPr>
          <w:noProof/>
        </w:rPr>
        <w:t>την ημερομηνία υποβολής και τα στοιχεία αίτησης για κήρυξη ακυρότητας δυνάμει του άρθρου 52, ανταγωγής ακυρότητας σύμφωνα με το άρθρο 84 παράγραφος 5 ή προσφυγής σύμφωνα με το άρθρο 55·</w:t>
      </w:r>
    </w:p>
    <w:p w:rsidR="00103C6B" w:rsidRPr="001006A7" w:rsidRDefault="0033416A" w:rsidP="0033416A">
      <w:pPr>
        <w:pStyle w:val="Point1"/>
        <w:rPr>
          <w:noProof/>
        </w:rPr>
      </w:pPr>
      <w:r>
        <w:rPr>
          <w:noProof/>
        </w:rPr>
        <w:t>ιη)</w:t>
      </w:r>
      <w:r w:rsidRPr="0033416A">
        <w:rPr>
          <w:noProof/>
        </w:rPr>
        <w:tab/>
      </w:r>
      <w:r w:rsidR="00103C6B" w:rsidRPr="001006A7">
        <w:rPr>
          <w:noProof/>
        </w:rPr>
        <w:t>την ημερομηνία και τα στοιχεία της τελεσίδικης απόφασης επί της αίτησης για κήρυξη ακυρότητας σύμφωνα με το άρθρο 53, της τελεσίδικης απόφασης επί ανταγωγής ακυρότητας σύμφωνα με το άρθρο 86 παράγραφος 3, της τελεσίδικης απόφασης επί προσφυγής σύμφωνα με το άρθρο 55 ή τυχόν άλλης περάτωσης διαδικασίας σύμφωνα με τα εν λόγω άρθρα·</w:t>
      </w:r>
    </w:p>
    <w:p w:rsidR="00103C6B" w:rsidRPr="001006A7" w:rsidRDefault="0033416A" w:rsidP="0033416A">
      <w:pPr>
        <w:pStyle w:val="Point1"/>
        <w:rPr>
          <w:noProof/>
        </w:rPr>
      </w:pPr>
      <w:r>
        <w:rPr>
          <w:noProof/>
        </w:rPr>
        <w:t>ιθ)</w:t>
      </w:r>
      <w:r w:rsidRPr="0033416A">
        <w:rPr>
          <w:noProof/>
        </w:rPr>
        <w:tab/>
      </w:r>
      <w:r w:rsidR="00103C6B" w:rsidRPr="001006A7">
        <w:rPr>
          <w:noProof/>
        </w:rPr>
        <w:t xml:space="preserve">τη διαγραφή του εκπροσώπου που έχει καταχωριστεί σύμφωνα με την παράγραφο 2 στοιχείο ε)· </w:t>
      </w:r>
    </w:p>
    <w:p w:rsidR="00103C6B" w:rsidRPr="001006A7" w:rsidRDefault="0033416A" w:rsidP="0033416A">
      <w:pPr>
        <w:pStyle w:val="Point1"/>
        <w:rPr>
          <w:noProof/>
        </w:rPr>
      </w:pPr>
      <w:r>
        <w:rPr>
          <w:noProof/>
        </w:rPr>
        <w:t>κ)</w:t>
      </w:r>
      <w:r w:rsidRPr="0033416A">
        <w:rPr>
          <w:noProof/>
        </w:rPr>
        <w:tab/>
      </w:r>
      <w:r w:rsidR="00103C6B" w:rsidRPr="001006A7">
        <w:rPr>
          <w:noProof/>
        </w:rPr>
        <w:t>την τροποποίηση ή διαγραφή από το μητρώο των στοιχείων που αναφέρονται στην παράγραφο 3 στοιχεία ιβ), ιγ) και ιδ)·</w:t>
      </w:r>
    </w:p>
    <w:p w:rsidR="00103C6B" w:rsidRPr="001006A7" w:rsidRDefault="0033416A" w:rsidP="0033416A">
      <w:pPr>
        <w:pStyle w:val="Point1"/>
        <w:rPr>
          <w:noProof/>
        </w:rPr>
      </w:pPr>
      <w:r>
        <w:rPr>
          <w:noProof/>
        </w:rPr>
        <w:t>κα)</w:t>
      </w:r>
      <w:r w:rsidRPr="0033416A">
        <w:rPr>
          <w:noProof/>
        </w:rPr>
        <w:tab/>
      </w:r>
      <w:r w:rsidR="00103C6B" w:rsidRPr="001006A7">
        <w:rPr>
          <w:noProof/>
        </w:rPr>
        <w:t>την ανάκληση απόφασης ή εγγραφής στο μητρώο σύμφωνα με το άρθρο 66η, όταν η ανάκληση αφορά απόφαση ή εγγραφή η οποία έχει δημοσιευτεί.</w:t>
      </w:r>
    </w:p>
    <w:p w:rsidR="00103C6B" w:rsidRPr="001006A7" w:rsidRDefault="00103C6B" w:rsidP="00112DFA">
      <w:pPr>
        <w:pStyle w:val="Text1"/>
        <w:rPr>
          <w:noProof/>
        </w:rPr>
      </w:pPr>
      <w:r w:rsidRPr="001006A7">
        <w:rPr>
          <w:noProof/>
        </w:rPr>
        <w:t>4. Ο εκτελεστικός διευθυντής μπορεί να αποφασίσει την καταχώριση στο μητρώο στοιχείων άλλων από τα προβλεπόμενα στις παραγράφους 2 και 3.</w:t>
      </w:r>
    </w:p>
    <w:p w:rsidR="00103C6B" w:rsidRPr="001006A7" w:rsidRDefault="00103C6B" w:rsidP="00112DFA">
      <w:pPr>
        <w:pStyle w:val="Text1"/>
        <w:rPr>
          <w:noProof/>
        </w:rPr>
      </w:pPr>
      <w:r w:rsidRPr="001006A7">
        <w:rPr>
          <w:noProof/>
        </w:rPr>
        <w:t>5. Το μητρώο μπορεί να διατηρείται σε ηλεκτρονική μορφή. Το Γραφείο συλλέγει, οργανώνει, δημοσιεύει και αποθηκεύει τα στοιχεία που αναφέρονται στις παραγράφους 1, 2 και 3, συμπεριλαμβανομένων τυχόν δεδομένων προσωπικού χαρακτήρα, για τους σκοπούς της παραγράφου 8. Το Γραφείο τηρεί το μητρώο διαθέσιμο για δημόσια έρευνα.</w:t>
      </w:r>
    </w:p>
    <w:p w:rsidR="00103C6B" w:rsidRPr="001006A7" w:rsidRDefault="00103C6B" w:rsidP="00112DFA">
      <w:pPr>
        <w:pStyle w:val="Text1"/>
        <w:rPr>
          <w:noProof/>
        </w:rPr>
      </w:pPr>
      <w:r w:rsidRPr="001006A7">
        <w:rPr>
          <w:noProof/>
        </w:rPr>
        <w:t>6. Ο κάτοχος καταχωρισμένου ενωσιακού σχεδίου ή υποδείγματος ενημερώνεται για κάθε μεταβολή στο μητρώο.</w:t>
      </w:r>
    </w:p>
    <w:p w:rsidR="00103C6B" w:rsidRPr="001006A7" w:rsidRDefault="00103C6B" w:rsidP="00112DFA">
      <w:pPr>
        <w:pStyle w:val="Text1"/>
        <w:rPr>
          <w:noProof/>
        </w:rPr>
      </w:pPr>
      <w:r w:rsidRPr="001006A7">
        <w:rPr>
          <w:noProof/>
        </w:rPr>
        <w:t>7. Όταν η πρόσβαση στο μητρώο δεν περιορίζεται σύμφωνα με το άρθρο 74 παράγραφος 5, το Γραφείο παρέχει, κατόπιν αιτήματος, επικυρωμένα ή μη επικυρωμένα αποσπάσματα από το μητρώο, με την επιφύλαξη της καταβολής τέλους όταν τα εν λόγω αποσπάσματα εκδίδονται με μη ηλεκτρονικά μέσα.</w:t>
      </w:r>
    </w:p>
    <w:p w:rsidR="00103C6B" w:rsidRPr="001006A7" w:rsidRDefault="00103C6B" w:rsidP="00112DFA">
      <w:pPr>
        <w:pStyle w:val="Text1"/>
        <w:rPr>
          <w:noProof/>
        </w:rPr>
      </w:pPr>
      <w:r w:rsidRPr="001006A7">
        <w:rPr>
          <w:noProof/>
        </w:rPr>
        <w:t>8. Η επεξεργασία των δεδομένων που αφορούν τις εγγραφές των παραγράφων 2 και 3, συμπεριλαμβανομένων τυχόν δεδομένων προσωπικού χαρακτήρα, διενεργείται για τους ακόλουθους σκοπούς:</w:t>
      </w:r>
    </w:p>
    <w:p w:rsidR="00103C6B" w:rsidRPr="001006A7" w:rsidRDefault="0033416A" w:rsidP="0033416A">
      <w:pPr>
        <w:pStyle w:val="Point1"/>
        <w:rPr>
          <w:noProof/>
        </w:rPr>
      </w:pPr>
      <w:r>
        <w:rPr>
          <w:noProof/>
        </w:rPr>
        <w:t>α)</w:t>
      </w:r>
      <w:r w:rsidRPr="0033416A">
        <w:rPr>
          <w:noProof/>
        </w:rPr>
        <w:tab/>
      </w:r>
      <w:r w:rsidR="00103C6B" w:rsidRPr="001006A7">
        <w:rPr>
          <w:noProof/>
        </w:rPr>
        <w:t>επεξεργασία των αιτήσεων και/ή καταχωρίσεων όπως περιγράφονται στον παρόντα κανονισμό και στις πράξεις που εκδίδονται δυνάμει αυτού·</w:t>
      </w:r>
    </w:p>
    <w:p w:rsidR="00103C6B" w:rsidRPr="001006A7" w:rsidRDefault="0033416A" w:rsidP="0033416A">
      <w:pPr>
        <w:pStyle w:val="Point1"/>
        <w:rPr>
          <w:noProof/>
        </w:rPr>
      </w:pPr>
      <w:r>
        <w:rPr>
          <w:noProof/>
        </w:rPr>
        <w:t>β)</w:t>
      </w:r>
      <w:r w:rsidRPr="0033416A">
        <w:rPr>
          <w:noProof/>
        </w:rPr>
        <w:tab/>
      </w:r>
      <w:r w:rsidR="00103C6B" w:rsidRPr="001006A7">
        <w:rPr>
          <w:noProof/>
        </w:rPr>
        <w:t xml:space="preserve">τήρηση δημόσιου μητρώου προς έρευνα από τις δημόσιες αρχές και τους οικονομικούς φορείς και προς πληροφόρησή τους, ώστε να είναι σε θέση να ασκούν τα δικαιώματα που τους παρέχει ο παρών κανονισμός και να ενημερώνονται για την ύπαρξη προγενέστερων δικαιωμάτων τρίτων· </w:t>
      </w:r>
    </w:p>
    <w:p w:rsidR="00103C6B" w:rsidRPr="001006A7" w:rsidRDefault="0033416A" w:rsidP="0033416A">
      <w:pPr>
        <w:pStyle w:val="Point1"/>
        <w:rPr>
          <w:noProof/>
        </w:rPr>
      </w:pPr>
      <w:r>
        <w:rPr>
          <w:noProof/>
        </w:rPr>
        <w:t>γ)</w:t>
      </w:r>
      <w:r w:rsidRPr="0033416A">
        <w:rPr>
          <w:noProof/>
        </w:rPr>
        <w:tab/>
      </w:r>
      <w:r w:rsidR="00103C6B" w:rsidRPr="001006A7">
        <w:rPr>
          <w:noProof/>
        </w:rPr>
        <w:t>εκπόνηση εκθέσεων και στατιστικών που αποσκοπούν στη βελτιστοποίηση του έργου του Γραφείου και τη βελτίωση της λειτουργίας του συστήματος για την καταχώριση ενωσιακών σχεδίων ή υποδειγμάτων.</w:t>
      </w:r>
    </w:p>
    <w:p w:rsidR="00424C83" w:rsidRPr="001006A7" w:rsidRDefault="00103C6B" w:rsidP="006A2D37">
      <w:pPr>
        <w:pStyle w:val="Text1"/>
        <w:rPr>
          <w:noProof/>
        </w:rPr>
      </w:pPr>
      <w:r w:rsidRPr="001006A7">
        <w:rPr>
          <w:noProof/>
        </w:rPr>
        <w:t>9. Όλα τα δεδομένα, συμπεριλαμβανομένων των δεδομένων προσωπικού χαρακτήρα, που αφορούν τις εγγραφές των παραγράφων 2 και 3 θεωρούνται ότι εξυπηρετούν σκοπούς δημόσιου συμφέροντος και μπορούν να είναι προσβάσιμα σε οποιονδήποτε τρίτο, εκτός εάν ορίζεται διαφορετικά στο άρθρο 50 παράγραφος 2. Οι εγγραφές στο μητρώο διατηρούνται επ’ αόριστον.»·</w:t>
      </w:r>
    </w:p>
    <w:p w:rsidR="00C22BCA" w:rsidRPr="001006A7" w:rsidRDefault="00CB2907" w:rsidP="00CB2907">
      <w:pPr>
        <w:pStyle w:val="Point0"/>
        <w:rPr>
          <w:noProof/>
        </w:rPr>
      </w:pPr>
      <w:r w:rsidRPr="00CB2907">
        <w:lastRenderedPageBreak/>
        <w:t>(84)</w:t>
      </w:r>
      <w:r w:rsidRPr="00CB2907">
        <w:tab/>
      </w:r>
      <w:r w:rsidR="00A928BC" w:rsidRPr="001006A7">
        <w:rPr>
          <w:noProof/>
        </w:rPr>
        <w:t>προστίθενται τα ακόλουθα άρθρα 72α και 72β:</w:t>
      </w:r>
    </w:p>
    <w:p w:rsidR="007D68B4" w:rsidRPr="001006A7" w:rsidRDefault="00FF3B68" w:rsidP="007B5207">
      <w:pPr>
        <w:pStyle w:val="Titrearticle"/>
        <w:rPr>
          <w:noProof/>
        </w:rPr>
      </w:pPr>
      <w:r w:rsidRPr="001006A7">
        <w:rPr>
          <w:noProof/>
        </w:rPr>
        <w:t>«Άρθρο 72a</w:t>
      </w:r>
    </w:p>
    <w:p w:rsidR="007D68B4" w:rsidRPr="001006A7" w:rsidRDefault="007D68B4" w:rsidP="000B3A8F">
      <w:pPr>
        <w:pStyle w:val="NormalCentered"/>
        <w:rPr>
          <w:b/>
          <w:noProof/>
        </w:rPr>
      </w:pPr>
      <w:r w:rsidRPr="001006A7">
        <w:rPr>
          <w:b/>
          <w:noProof/>
        </w:rPr>
        <w:t>Βάση δεδομένων</w:t>
      </w:r>
    </w:p>
    <w:p w:rsidR="007D68B4" w:rsidRPr="001006A7" w:rsidRDefault="007D68B4" w:rsidP="007D68B4">
      <w:pPr>
        <w:pStyle w:val="Text1"/>
        <w:rPr>
          <w:noProof/>
        </w:rPr>
      </w:pPr>
      <w:r w:rsidRPr="001006A7">
        <w:rPr>
          <w:noProof/>
        </w:rPr>
        <w:t>1. Πέραν της υποχρέωσης τήρησης μητρώου όπως ορίζεται στο άρθρο 72, το Γραφείο συλλέγει και αποθηκεύει σε ηλεκτρονική βάση δεδομένων όλα τα στοιχεία που παρέχουν οι κάτοχοι ή τυχόν άλλοι διάδικοι δυνάμει του παρόντος κανονισμού ή πράξεων που εκδίδονται δυνάμει αυτού.</w:t>
      </w:r>
    </w:p>
    <w:p w:rsidR="007D68B4" w:rsidRPr="001006A7" w:rsidRDefault="007D68B4" w:rsidP="007D68B4">
      <w:pPr>
        <w:pStyle w:val="Text1"/>
        <w:rPr>
          <w:noProof/>
        </w:rPr>
      </w:pPr>
      <w:r w:rsidRPr="001006A7">
        <w:rPr>
          <w:noProof/>
        </w:rPr>
        <w:t>2. Η ηλεκτρονική βάση δεδομένων μπορεί να περιλαμβάνει δεδομένα προσωπικού χαρακτήρα, πέραν όσων περιέχονται στο μητρώο δυνάμει του άρθρου 72, στον βαθμό που τα εν λόγω δεδομένα απαιτούνται από τον παρόντα κανονισμό ή πράξεις που εκδίδονται δυνάμει αυτού. Η συλλογή, αποθήκευση και επεξεργασία των δεδομένων προσωπικού χαρακτήρα εξυπηρετεί τους ακόλουθους σκοπούς:</w:t>
      </w:r>
    </w:p>
    <w:p w:rsidR="007D68B4" w:rsidRPr="001006A7" w:rsidRDefault="0033416A" w:rsidP="0033416A">
      <w:pPr>
        <w:pStyle w:val="Point1"/>
        <w:rPr>
          <w:noProof/>
        </w:rPr>
      </w:pPr>
      <w:r>
        <w:rPr>
          <w:noProof/>
        </w:rPr>
        <w:t>α)</w:t>
      </w:r>
      <w:r w:rsidRPr="0033416A">
        <w:rPr>
          <w:noProof/>
        </w:rPr>
        <w:tab/>
      </w:r>
      <w:r w:rsidR="007D68B4" w:rsidRPr="001006A7">
        <w:rPr>
          <w:noProof/>
        </w:rPr>
        <w:t>επεξεργασία των αιτήσεων και/ή καταχωρίσεων όπως περιγράφονται στον παρόντα κανονισμό και στις πράξεις που εκδίδονται δυνάμει αυτού·</w:t>
      </w:r>
    </w:p>
    <w:p w:rsidR="007D68B4" w:rsidRPr="001006A7" w:rsidRDefault="0033416A" w:rsidP="0033416A">
      <w:pPr>
        <w:pStyle w:val="Point1"/>
        <w:rPr>
          <w:rFonts w:eastAsia="Calibri"/>
          <w:noProof/>
          <w:szCs w:val="24"/>
        </w:rPr>
      </w:pPr>
      <w:r>
        <w:rPr>
          <w:noProof/>
        </w:rPr>
        <w:t>β)</w:t>
      </w:r>
      <w:r w:rsidRPr="0033416A">
        <w:rPr>
          <w:noProof/>
        </w:rPr>
        <w:tab/>
      </w:r>
      <w:r w:rsidR="007D68B4" w:rsidRPr="001006A7">
        <w:rPr>
          <w:noProof/>
        </w:rPr>
        <w:t>πρόσβαση στις απαιτούμενες πληροφορίες για την ευκολότερη και αποτελεσματικότερη διεξαγωγή των σχετικών διαδικασιών·</w:t>
      </w:r>
    </w:p>
    <w:p w:rsidR="007D68B4" w:rsidRPr="001006A7" w:rsidRDefault="0033416A" w:rsidP="0033416A">
      <w:pPr>
        <w:pStyle w:val="Point1"/>
        <w:rPr>
          <w:rFonts w:eastAsia="Calibri"/>
          <w:noProof/>
          <w:szCs w:val="24"/>
        </w:rPr>
      </w:pPr>
      <w:r>
        <w:rPr>
          <w:noProof/>
        </w:rPr>
        <w:t>γ)</w:t>
      </w:r>
      <w:r w:rsidRPr="0033416A">
        <w:rPr>
          <w:noProof/>
        </w:rPr>
        <w:tab/>
      </w:r>
      <w:r w:rsidR="007D68B4" w:rsidRPr="001006A7">
        <w:rPr>
          <w:noProof/>
        </w:rPr>
        <w:t>επικοινωνία με τους αιτούντες και άλλους διαδίκους·</w:t>
      </w:r>
    </w:p>
    <w:p w:rsidR="007D68B4" w:rsidRPr="001006A7" w:rsidRDefault="0033416A" w:rsidP="0033416A">
      <w:pPr>
        <w:pStyle w:val="Point1"/>
        <w:rPr>
          <w:rFonts w:eastAsia="Calibri"/>
          <w:noProof/>
          <w:szCs w:val="24"/>
        </w:rPr>
      </w:pPr>
      <w:r>
        <w:rPr>
          <w:noProof/>
        </w:rPr>
        <w:t>δ)</w:t>
      </w:r>
      <w:r w:rsidRPr="0033416A">
        <w:rPr>
          <w:noProof/>
        </w:rPr>
        <w:tab/>
      </w:r>
      <w:r w:rsidR="007D68B4" w:rsidRPr="001006A7">
        <w:rPr>
          <w:noProof/>
        </w:rPr>
        <w:t>εκπόνηση εκθέσεων και στατιστικών που αποσκοπούν στη βελτιστοποίηση του έργου του Γραφείου και τη βελτίωση της λειτουργίας του συστήματος.</w:t>
      </w:r>
    </w:p>
    <w:p w:rsidR="007D68B4" w:rsidRPr="001006A7" w:rsidRDefault="007A490F" w:rsidP="007A490F">
      <w:pPr>
        <w:pStyle w:val="Text1"/>
        <w:rPr>
          <w:rFonts w:eastAsia="Calibri"/>
          <w:noProof/>
          <w:color w:val="000000"/>
          <w:szCs w:val="24"/>
        </w:rPr>
      </w:pPr>
      <w:r w:rsidRPr="001006A7">
        <w:rPr>
          <w:noProof/>
        </w:rPr>
        <w:t>3. Ο εκτελεστικός διευθυντής καθορίζει τους όρους πρόσβασης στη βάση δεδομένων και τον τρόπο με τον οποίο το περιεχόμενο μπορεί να διατεθεί σε μορφή αναγνώσιμη από μηχάνημα, εξαιρουμένων των δεδομένων προσωπικού χαρακτήρα που αναφέρονται στην παράγραφο 2 του παρόντος άρθρου αλλά περιλαμβανομένων των δεδομένων που απαριθμούνται στο άρθρο 72, καθώς και τα τέλη που επιβάλλονται επί της πρόσβασης αυτής.</w:t>
      </w:r>
    </w:p>
    <w:p w:rsidR="007D68B4" w:rsidRPr="001006A7" w:rsidRDefault="007A490F" w:rsidP="007A490F">
      <w:pPr>
        <w:pStyle w:val="Text1"/>
        <w:rPr>
          <w:noProof/>
        </w:rPr>
      </w:pPr>
      <w:r w:rsidRPr="001006A7">
        <w:rPr>
          <w:noProof/>
        </w:rPr>
        <w:t>4. Τα δεδομένα προσωπικού χαρακτήρα που αναφέρονται στην παράγραφο 2 υπόκεινται σε περιορισμούς πρόσβασης και δεν διατίθενται στο κοινό εκτός εάν το ενδιαφερόμενο μέρος έχει δώσει ρητά τη συγκατάθεσή του.</w:t>
      </w:r>
    </w:p>
    <w:p w:rsidR="007D68B4" w:rsidRPr="001006A7" w:rsidRDefault="007A490F" w:rsidP="007A490F">
      <w:pPr>
        <w:pStyle w:val="Text1"/>
        <w:rPr>
          <w:noProof/>
        </w:rPr>
      </w:pPr>
      <w:r w:rsidRPr="001006A7">
        <w:rPr>
          <w:noProof/>
        </w:rPr>
        <w:t>5. Όλα τα δεδομένα διατηρούνται επ’ αόριστον. Ωστόσο, το ενδιαφερόμενο μέρος μπορεί να ζητήσει τη διαγραφή τυχόν δεδομένων προσωπικού χαρακτήρα από τη βάση δεδομένων μετά την πάροδο 18 μηνών από τη λήξη ισχύος του καταχωρισμένου ενωσιακού σχεδίου ή υποδείγματος ή την περάτωση της σχετικής μεταξύ των διαδίκων (inter partes) διαδικασίας. Το ενδιαφερόμενο μέρος έχει το δικαίωμα να ζητήσει και να επιτύχει τη διόρθωση τυχόν ανακριβών ή εσφαλμένων δεδομένων ανά πάσα στιγμή.</w:t>
      </w:r>
    </w:p>
    <w:p w:rsidR="007A490F" w:rsidRPr="001006A7" w:rsidRDefault="007A490F" w:rsidP="007B5207">
      <w:pPr>
        <w:pStyle w:val="Titrearticle"/>
        <w:rPr>
          <w:noProof/>
        </w:rPr>
      </w:pPr>
      <w:r w:rsidRPr="001006A7">
        <w:rPr>
          <w:noProof/>
        </w:rPr>
        <w:t>Άρθρο 72β</w:t>
      </w:r>
    </w:p>
    <w:p w:rsidR="007A490F" w:rsidRPr="001006A7" w:rsidRDefault="007A490F" w:rsidP="000B3A8F">
      <w:pPr>
        <w:pStyle w:val="NormalCentered"/>
        <w:rPr>
          <w:b/>
          <w:noProof/>
        </w:rPr>
      </w:pPr>
      <w:r w:rsidRPr="001006A7">
        <w:rPr>
          <w:b/>
          <w:noProof/>
        </w:rPr>
        <w:t>Διαδικτυακή πρόσβαση στις αποφάσεις</w:t>
      </w:r>
    </w:p>
    <w:p w:rsidR="007A490F" w:rsidRPr="001006A7" w:rsidRDefault="007A490F" w:rsidP="007A490F">
      <w:pPr>
        <w:pStyle w:val="Text1"/>
        <w:rPr>
          <w:noProof/>
        </w:rPr>
      </w:pPr>
      <w:r w:rsidRPr="001006A7">
        <w:rPr>
          <w:noProof/>
        </w:rPr>
        <w:t>1. Οι αποφάσεις του Γραφείου σχετικά με καταχωρισμένα ενωσιακά σχέδια και υποδείγματα διατίθενται μέσω διαδικτύου προς ενημέρωση και διαβούλευση με το ευρύ κοινό. Κάθε μέρος της διαδικασίας στο πλαίσιο της οποίας εκδόθηκε η απόφαση μπορεί να ζητήσει τη διαγραφή τυχόν δεδομένων προσωπικού χαρακτήρα που περιλαμβάνονται στην απόφαση.</w:t>
      </w:r>
    </w:p>
    <w:p w:rsidR="007A490F" w:rsidRPr="001006A7" w:rsidRDefault="007A490F" w:rsidP="00C570D2">
      <w:pPr>
        <w:pStyle w:val="Text1"/>
        <w:rPr>
          <w:noProof/>
        </w:rPr>
      </w:pPr>
      <w:r w:rsidRPr="001006A7">
        <w:rPr>
          <w:noProof/>
        </w:rPr>
        <w:lastRenderedPageBreak/>
        <w:t>2. Το Γραφείο μπορεί να παρέχει ηλεκτρονική πρόσβαση στις αποφάσεις των εθνικών και ενωσιακών δικαστηρίων οι οποίες σχετίζονται με τα καθήκοντά του προκειμένου να ενισχυθεί η ευαισθητοποίηση του κοινού σε ζητήματα διανοητικής ιδιοκτησίας και να προωθηθεί η σύγκλιση των πρακτικών. Το Γραφείο τηρεί τους όρους της αρχικής δημοσίευσης ως προς τα δεδομένα προσωπικού χαρακτήρα.»·</w:t>
      </w:r>
    </w:p>
    <w:p w:rsidR="001956C6" w:rsidRPr="001006A7" w:rsidRDefault="00CB2907" w:rsidP="00CB2907">
      <w:pPr>
        <w:pStyle w:val="Point0"/>
        <w:rPr>
          <w:noProof/>
        </w:rPr>
      </w:pPr>
      <w:r w:rsidRPr="00CB2907">
        <w:t>(85)</w:t>
      </w:r>
      <w:r w:rsidRPr="00CB2907">
        <w:tab/>
      </w:r>
      <w:r w:rsidR="00006DB9" w:rsidRPr="001006A7">
        <w:rPr>
          <w:noProof/>
        </w:rPr>
        <w:t>το άρθρο 73 αντικαθίσταται από το ακόλουθο κείμενο:</w:t>
      </w:r>
    </w:p>
    <w:p w:rsidR="007A490F" w:rsidRPr="001006A7" w:rsidRDefault="00006DB9" w:rsidP="007B5207">
      <w:pPr>
        <w:pStyle w:val="Titrearticle"/>
        <w:rPr>
          <w:noProof/>
        </w:rPr>
      </w:pPr>
      <w:r w:rsidRPr="001006A7">
        <w:rPr>
          <w:noProof/>
        </w:rPr>
        <w:t>«Άρθρο 73</w:t>
      </w:r>
    </w:p>
    <w:p w:rsidR="007A490F" w:rsidRPr="001006A7" w:rsidRDefault="007A490F" w:rsidP="000B3A8F">
      <w:pPr>
        <w:pStyle w:val="NormalCentered"/>
        <w:rPr>
          <w:b/>
          <w:noProof/>
        </w:rPr>
      </w:pPr>
      <w:r w:rsidRPr="001006A7">
        <w:rPr>
          <w:b/>
          <w:noProof/>
        </w:rPr>
        <w:t>Περιοδικές εκδόσεις</w:t>
      </w:r>
    </w:p>
    <w:p w:rsidR="007A490F" w:rsidRPr="001006A7" w:rsidRDefault="007A490F" w:rsidP="007A490F">
      <w:pPr>
        <w:pStyle w:val="Text1"/>
        <w:rPr>
          <w:noProof/>
        </w:rPr>
      </w:pPr>
      <w:r w:rsidRPr="001006A7">
        <w:rPr>
          <w:noProof/>
        </w:rPr>
        <w:t>1. Το Γραφείο δημοσιεύει περιοδικά:</w:t>
      </w:r>
    </w:p>
    <w:p w:rsidR="007A490F" w:rsidRPr="001006A7" w:rsidRDefault="0033416A" w:rsidP="0033416A">
      <w:pPr>
        <w:pStyle w:val="Point1"/>
        <w:rPr>
          <w:noProof/>
        </w:rPr>
      </w:pPr>
      <w:r>
        <w:rPr>
          <w:noProof/>
        </w:rPr>
        <w:t>α)</w:t>
      </w:r>
      <w:r w:rsidRPr="0033416A">
        <w:rPr>
          <w:noProof/>
        </w:rPr>
        <w:tab/>
      </w:r>
      <w:r w:rsidR="007A490F" w:rsidRPr="001006A7">
        <w:rPr>
          <w:noProof/>
        </w:rPr>
        <w:t>δελτίο ενωσιακών σχεδίων και υποδειγμάτων, το οποίο περιλαμβάνει τις δημοσιεύσεις των εγγραφών στο μητρώο, καθώς και όλα τα άλλα στοιχεία που αφορούν καταχωρίσεις ενωσιακών σχεδίων και υποδειγμάτων η δημοσίευση των οποίων απαιτείται βάσει του παρόντος κανονισμού ή πράξεων που εκδίδονται δυνάμει αυτού·</w:t>
      </w:r>
    </w:p>
    <w:p w:rsidR="007A490F" w:rsidRPr="001006A7" w:rsidRDefault="0033416A" w:rsidP="0033416A">
      <w:pPr>
        <w:pStyle w:val="Point1"/>
        <w:rPr>
          <w:noProof/>
        </w:rPr>
      </w:pPr>
      <w:r>
        <w:rPr>
          <w:noProof/>
        </w:rPr>
        <w:t>β)</w:t>
      </w:r>
      <w:r w:rsidRPr="0033416A">
        <w:rPr>
          <w:noProof/>
        </w:rPr>
        <w:tab/>
      </w:r>
      <w:r w:rsidR="007A490F" w:rsidRPr="001006A7">
        <w:rPr>
          <w:noProof/>
        </w:rPr>
        <w:t>Επίσημη Εφημερίδα του Γραφείου, η οποία περιλαμβάνει τις ανακοινώσεις και πληροφορίες γενικής φύσεως που προέρχονται από τον εκτελεστικό διευθυντή, καθώς και κάθε άλλη πληροφορία σχετική με τον παρόντα κανονισμό ή την εφαρμογή του.</w:t>
      </w:r>
    </w:p>
    <w:p w:rsidR="007A490F" w:rsidRPr="001006A7" w:rsidRDefault="007A490F" w:rsidP="007A490F">
      <w:pPr>
        <w:pStyle w:val="Text1"/>
        <w:rPr>
          <w:noProof/>
        </w:rPr>
      </w:pPr>
      <w:r w:rsidRPr="001006A7">
        <w:rPr>
          <w:noProof/>
        </w:rPr>
        <w:t>Οι δημοσιεύσεις που αναφέρονται στο πρώτο εδάφιο στοιχεία α) και β) μπορούν να γίνονται με ηλεκτρονικά μέσα.</w:t>
      </w:r>
    </w:p>
    <w:p w:rsidR="007A490F" w:rsidRPr="001006A7" w:rsidRDefault="00C37474" w:rsidP="007A490F">
      <w:pPr>
        <w:pStyle w:val="Text1"/>
        <w:rPr>
          <w:noProof/>
        </w:rPr>
      </w:pPr>
      <w:r w:rsidRPr="001006A7">
        <w:rPr>
          <w:noProof/>
        </w:rPr>
        <w:t>2. Ο εκτελεστικός διευθυντής καθορίζει τον τρόπο και τη συχνότητα δημοσίευσης του δελτίου ενωσιακών σχεδίων και υποδειγμάτων.</w:t>
      </w:r>
    </w:p>
    <w:p w:rsidR="007A490F" w:rsidRPr="001006A7" w:rsidRDefault="00C37474" w:rsidP="007A490F">
      <w:pPr>
        <w:pStyle w:val="Text1"/>
        <w:rPr>
          <w:noProof/>
        </w:rPr>
      </w:pPr>
      <w:r w:rsidRPr="001006A7">
        <w:rPr>
          <w:noProof/>
        </w:rPr>
        <w:t>3. Η Επίσημη Εφημερίδα του Γραφείου δημοσιεύεται στις γλώσσες του Γραφείου. Ο εκτελεστικός διευθυντής δύναται ωστόσο να ορίζει ότι ορισμένα στοιχεία δημοσιεύονται στην Επίσημη Εφημερίδα του Γραφείου στις επίσημες γλώσσες της Ένωσης.»·</w:t>
      </w:r>
    </w:p>
    <w:p w:rsidR="00D42CBD" w:rsidRPr="001006A7" w:rsidRDefault="00CB2907" w:rsidP="00CB2907">
      <w:pPr>
        <w:pStyle w:val="Point0"/>
        <w:rPr>
          <w:noProof/>
        </w:rPr>
      </w:pPr>
      <w:r w:rsidRPr="00CB2907">
        <w:t>(86)</w:t>
      </w:r>
      <w:r w:rsidRPr="00CB2907">
        <w:tab/>
      </w:r>
      <w:r w:rsidR="00BD21E7" w:rsidRPr="001006A7">
        <w:rPr>
          <w:noProof/>
        </w:rPr>
        <w:t>προστίθεται το ακόλουθο άρθρο 73α:</w:t>
      </w:r>
    </w:p>
    <w:p w:rsidR="008C55E8" w:rsidRPr="001006A7" w:rsidRDefault="008C55E8" w:rsidP="008C55E8">
      <w:pPr>
        <w:pStyle w:val="Titrearticle"/>
        <w:rPr>
          <w:noProof/>
        </w:rPr>
      </w:pPr>
      <w:r w:rsidRPr="001006A7">
        <w:rPr>
          <w:noProof/>
        </w:rPr>
        <w:t>«Άρθρο 73a</w:t>
      </w:r>
    </w:p>
    <w:p w:rsidR="00D42CBD" w:rsidRPr="001006A7" w:rsidRDefault="00D42CBD" w:rsidP="000B3A8F">
      <w:pPr>
        <w:pStyle w:val="NormalCentered"/>
        <w:rPr>
          <w:b/>
          <w:noProof/>
        </w:rPr>
      </w:pPr>
      <w:r w:rsidRPr="001006A7">
        <w:rPr>
          <w:b/>
          <w:noProof/>
        </w:rPr>
        <w:t>Ανάθεση εκτελεστικών αρμοδιοτήτων σχετικά με τις περιοδικές εκδόσεις</w:t>
      </w:r>
    </w:p>
    <w:p w:rsidR="007A490F" w:rsidRPr="001006A7" w:rsidRDefault="007A490F" w:rsidP="007A490F">
      <w:pPr>
        <w:pStyle w:val="Text1"/>
        <w:rPr>
          <w:noProof/>
        </w:rPr>
      </w:pPr>
      <w:r w:rsidRPr="001006A7">
        <w:rPr>
          <w:noProof/>
        </w:rPr>
        <w:t>Η Επιτροπή εκδίδει εκτελεστικές πράξεις οι οποίες ορίζουν:</w:t>
      </w:r>
    </w:p>
    <w:p w:rsidR="007A490F" w:rsidRPr="001006A7" w:rsidRDefault="0033416A" w:rsidP="0033416A">
      <w:pPr>
        <w:pStyle w:val="Point1"/>
        <w:rPr>
          <w:noProof/>
        </w:rPr>
      </w:pPr>
      <w:r>
        <w:rPr>
          <w:noProof/>
        </w:rPr>
        <w:t>α)</w:t>
      </w:r>
      <w:r w:rsidRPr="0033416A">
        <w:rPr>
          <w:noProof/>
        </w:rPr>
        <w:tab/>
      </w:r>
      <w:r w:rsidR="007A490F" w:rsidRPr="001006A7">
        <w:rPr>
          <w:noProof/>
        </w:rPr>
        <w:t>την ημερομηνία που πρέπει να λογίζεται ως ημερομηνία δημοσίευσης στο δελτίο ενωσιακών σχεδίων και υποδειγμάτων·</w:t>
      </w:r>
    </w:p>
    <w:p w:rsidR="007A490F" w:rsidRPr="001006A7" w:rsidRDefault="0033416A" w:rsidP="0033416A">
      <w:pPr>
        <w:pStyle w:val="Point1"/>
        <w:rPr>
          <w:noProof/>
        </w:rPr>
      </w:pPr>
      <w:r>
        <w:rPr>
          <w:noProof/>
        </w:rPr>
        <w:t>β)</w:t>
      </w:r>
      <w:r w:rsidRPr="0033416A">
        <w:rPr>
          <w:noProof/>
        </w:rPr>
        <w:tab/>
      </w:r>
      <w:r w:rsidR="007A490F" w:rsidRPr="001006A7">
        <w:rPr>
          <w:noProof/>
        </w:rPr>
        <w:t>τον τρόπο δημοσίευσης των εγγραφών που αφορούν την καταχώριση σχεδίου ή υποδείγματος οι οποίες δεν περιέχουν μεταβολές σε σύγκριση με τη δημοσίευση της αίτησης·</w:t>
      </w:r>
    </w:p>
    <w:p w:rsidR="007A490F" w:rsidRPr="001006A7" w:rsidRDefault="0033416A" w:rsidP="0033416A">
      <w:pPr>
        <w:pStyle w:val="Point1"/>
        <w:rPr>
          <w:noProof/>
        </w:rPr>
      </w:pPr>
      <w:r>
        <w:rPr>
          <w:noProof/>
        </w:rPr>
        <w:t>γ)</w:t>
      </w:r>
      <w:r w:rsidRPr="0033416A">
        <w:rPr>
          <w:noProof/>
        </w:rPr>
        <w:tab/>
      </w:r>
      <w:r w:rsidR="007A490F" w:rsidRPr="001006A7">
        <w:rPr>
          <w:noProof/>
        </w:rPr>
        <w:t>τις μορφές υπό τις οποίες μπορούν να διατίθενται στο κοινό οι εκδόσεις της Επίσημης Εφημερίδας του Γραφείου.</w:t>
      </w:r>
    </w:p>
    <w:p w:rsidR="007A490F" w:rsidRPr="001006A7" w:rsidRDefault="007A490F" w:rsidP="007A490F">
      <w:pPr>
        <w:pStyle w:val="Text1"/>
        <w:rPr>
          <w:noProof/>
        </w:rPr>
      </w:pPr>
      <w:r w:rsidRPr="001006A7">
        <w:rPr>
          <w:noProof/>
        </w:rPr>
        <w:t>Οι εν λόγω εκτελεστικές πράξεις εκδίδονται σύμφωνα με τη διαδικασία εξέτασης η οποία αναφέρεται στο άρθρο 109 παράγραφος 2.»·</w:t>
      </w:r>
    </w:p>
    <w:p w:rsidR="00743F82" w:rsidRPr="001006A7" w:rsidRDefault="00CB2907" w:rsidP="00CB2907">
      <w:pPr>
        <w:pStyle w:val="Point0"/>
        <w:rPr>
          <w:noProof/>
        </w:rPr>
      </w:pPr>
      <w:r w:rsidRPr="00CB2907">
        <w:t>(87)</w:t>
      </w:r>
      <w:r w:rsidRPr="00CB2907">
        <w:tab/>
      </w:r>
      <w:r w:rsidR="00743F82" w:rsidRPr="001006A7">
        <w:rPr>
          <w:noProof/>
        </w:rPr>
        <w:t>το άρθρο 74 τροποποιείται ως εξής:</w:t>
      </w:r>
    </w:p>
    <w:p w:rsidR="008C55E8" w:rsidRPr="001006A7" w:rsidRDefault="0033416A" w:rsidP="0033416A">
      <w:pPr>
        <w:pStyle w:val="Point1"/>
        <w:rPr>
          <w:noProof/>
        </w:rPr>
      </w:pPr>
      <w:r>
        <w:rPr>
          <w:noProof/>
        </w:rPr>
        <w:t>α)</w:t>
      </w:r>
      <w:r w:rsidRPr="0033416A">
        <w:rPr>
          <w:noProof/>
        </w:rPr>
        <w:tab/>
      </w:r>
      <w:r w:rsidR="008C55E8" w:rsidRPr="001006A7">
        <w:rPr>
          <w:noProof/>
        </w:rPr>
        <w:t>η παράγραφος 4 αντικαθίσταται από το ακόλουθο κείμενο:</w:t>
      </w:r>
    </w:p>
    <w:p w:rsidR="00743F82" w:rsidRPr="001006A7" w:rsidRDefault="00743F82" w:rsidP="00743F82">
      <w:pPr>
        <w:pStyle w:val="Text2"/>
        <w:rPr>
          <w:noProof/>
        </w:rPr>
      </w:pPr>
      <w:r w:rsidRPr="001006A7">
        <w:rPr>
          <w:noProof/>
        </w:rPr>
        <w:lastRenderedPageBreak/>
        <w:t>«4. Κατά την έρευνα φακέλων σύμφωνα με τις παραγράφους 2 ή 3, αποκλείονται από την έρευνα τα ακόλουθα μέρη του φακέλου:</w:t>
      </w:r>
    </w:p>
    <w:p w:rsidR="00743F82" w:rsidRPr="001006A7" w:rsidRDefault="0033416A" w:rsidP="0033416A">
      <w:pPr>
        <w:pStyle w:val="Point2"/>
        <w:rPr>
          <w:noProof/>
        </w:rPr>
      </w:pPr>
      <w:r>
        <w:rPr>
          <w:noProof/>
        </w:rPr>
        <w:t>α)</w:t>
      </w:r>
      <w:r w:rsidRPr="0033416A">
        <w:rPr>
          <w:noProof/>
        </w:rPr>
        <w:tab/>
      </w:r>
      <w:r w:rsidR="00743F82" w:rsidRPr="001006A7">
        <w:rPr>
          <w:noProof/>
        </w:rPr>
        <w:t>έγγραφα που αφορούν τον αποκλεισμό ή την εξαίρεση σύμφωνα με το άρθρο 169 του κανονισμού (ΕΕ) 2017/1001·</w:t>
      </w:r>
    </w:p>
    <w:p w:rsidR="00743F82" w:rsidRPr="001006A7" w:rsidRDefault="0033416A" w:rsidP="0033416A">
      <w:pPr>
        <w:pStyle w:val="Point2"/>
        <w:rPr>
          <w:noProof/>
        </w:rPr>
      </w:pPr>
      <w:r>
        <w:rPr>
          <w:noProof/>
        </w:rPr>
        <w:t>β)</w:t>
      </w:r>
      <w:r w:rsidRPr="0033416A">
        <w:rPr>
          <w:noProof/>
        </w:rPr>
        <w:tab/>
      </w:r>
      <w:r w:rsidR="00743F82" w:rsidRPr="001006A7">
        <w:rPr>
          <w:noProof/>
        </w:rPr>
        <w:t>σχέδια αποφάσεων και γνωμοδοτήσεων, καθώς και κάθε άλλο εσωτερικό έγγραφο προοριζόμενο για την κατάρτιση αποφάσεων και γνωμοδοτήσεων·</w:t>
      </w:r>
    </w:p>
    <w:p w:rsidR="00743F82" w:rsidRPr="001006A7" w:rsidRDefault="0033416A" w:rsidP="0033416A">
      <w:pPr>
        <w:pStyle w:val="Point2"/>
        <w:rPr>
          <w:noProof/>
        </w:rPr>
      </w:pPr>
      <w:r>
        <w:rPr>
          <w:noProof/>
        </w:rPr>
        <w:t>γ)</w:t>
      </w:r>
      <w:r w:rsidRPr="0033416A">
        <w:rPr>
          <w:noProof/>
        </w:rPr>
        <w:tab/>
      </w:r>
      <w:r w:rsidR="00743F82" w:rsidRPr="001006A7">
        <w:rPr>
          <w:noProof/>
        </w:rPr>
        <w:t>μέρη του φακέλου ως προς τα οποία το ενδιαφερόμενο μέρος επικαλέστηκε ιδιαίτερο συμφέρον προκειμένου να τηρηθούν απόρρητα πριν από την υποβολή του αιτήματος για έρευνα των φακέλων, εκτός εάν η έρευνα των εν λόγω μερών του φακέλου δικαιολογείται από υπέρτερο έννομο συμφέρον του μέρους που τη ζητεί.»·</w:t>
      </w:r>
    </w:p>
    <w:p w:rsidR="008C55E8" w:rsidRPr="001006A7" w:rsidRDefault="00C62BD2" w:rsidP="00C62BD2">
      <w:pPr>
        <w:pStyle w:val="Point1"/>
        <w:rPr>
          <w:noProof/>
        </w:rPr>
      </w:pPr>
      <w:r>
        <w:rPr>
          <w:noProof/>
        </w:rPr>
        <w:t>β)</w:t>
      </w:r>
      <w:r w:rsidRPr="00C62BD2">
        <w:rPr>
          <w:noProof/>
        </w:rPr>
        <w:tab/>
      </w:r>
      <w:r w:rsidR="008C55E8" w:rsidRPr="001006A7">
        <w:rPr>
          <w:noProof/>
        </w:rPr>
        <w:t>προστίθεται η ακόλουθη παράγραφος 5:</w:t>
      </w:r>
    </w:p>
    <w:p w:rsidR="00743F82" w:rsidRPr="001006A7" w:rsidRDefault="00743F82" w:rsidP="00743F82">
      <w:pPr>
        <w:pStyle w:val="Text2"/>
        <w:rPr>
          <w:noProof/>
        </w:rPr>
      </w:pPr>
      <w:r w:rsidRPr="001006A7">
        <w:rPr>
          <w:noProof/>
        </w:rPr>
        <w:t>«5. Όταν η καταχώριση υπόκειται σε αναστολή της δημοσίευσης σύμφωνα με το άρθρο 50 παράγραφος 1, η πρόσβαση στο μητρώο για πρόσωπα εκτός του κατόχου περιορίζεται στο όνομα του κατόχου, στο όνομα τυχόν εκπροσώπου, στην ημερομηνία κατάθεσης και καταχώρισης, στον αριθμό πρωτοκόλλου της αίτησης και στη μνεία αναστολής της δημοσίευσης. Σε αυτές τις περιπτώσεις, τα επικυρωμένα ή μη επικυρωμένα αποσπάσματα του μητρώου περιλαμβάνουν μόνο το όνομα του κατόχου, το όνομα τυχόν εκπροσώπου, την ημερομηνία κατάθεσης και καταχώρισης, τον αριθμό πρωτοκόλλου της αίτησης και τη μνεία αναστολής της δημοσίευσης, εκτός εάν το αίτημα αποσπάσματος έχει υποβληθεί από τον κάτοχο ή από τον εκπρόσωπο αυτού.»·</w:t>
      </w:r>
    </w:p>
    <w:p w:rsidR="009E0D75" w:rsidRPr="001006A7" w:rsidRDefault="00CB2907" w:rsidP="00CB2907">
      <w:pPr>
        <w:pStyle w:val="Point0"/>
        <w:rPr>
          <w:noProof/>
        </w:rPr>
      </w:pPr>
      <w:r w:rsidRPr="00CB2907">
        <w:t>(88)</w:t>
      </w:r>
      <w:r w:rsidRPr="00CB2907">
        <w:tab/>
      </w:r>
      <w:r w:rsidR="00551892" w:rsidRPr="001006A7">
        <w:rPr>
          <w:noProof/>
        </w:rPr>
        <w:t>προστίθενται τα ακόλουθα άρθρα 74α, 74β και 74γ:</w:t>
      </w:r>
    </w:p>
    <w:p w:rsidR="009E0D75" w:rsidRPr="001006A7" w:rsidRDefault="009E0D75" w:rsidP="007B5207">
      <w:pPr>
        <w:pStyle w:val="Titrearticle"/>
        <w:rPr>
          <w:noProof/>
        </w:rPr>
      </w:pPr>
      <w:r w:rsidRPr="001006A7">
        <w:rPr>
          <w:noProof/>
        </w:rPr>
        <w:t>«Άρθρο 74a</w:t>
      </w:r>
    </w:p>
    <w:p w:rsidR="009E0D75" w:rsidRPr="001006A7" w:rsidRDefault="009E0D75" w:rsidP="000B3A8F">
      <w:pPr>
        <w:pStyle w:val="NormalCentered"/>
        <w:rPr>
          <w:b/>
          <w:noProof/>
        </w:rPr>
      </w:pPr>
      <w:r w:rsidRPr="001006A7">
        <w:rPr>
          <w:b/>
          <w:noProof/>
        </w:rPr>
        <w:t>Διαδικασία έρευνας των φακέλων</w:t>
      </w:r>
    </w:p>
    <w:p w:rsidR="009E0D75" w:rsidRPr="001006A7" w:rsidRDefault="009E0D75" w:rsidP="009E0D75">
      <w:pPr>
        <w:pStyle w:val="Text1"/>
        <w:rPr>
          <w:noProof/>
        </w:rPr>
      </w:pPr>
      <w:r w:rsidRPr="001006A7">
        <w:rPr>
          <w:noProof/>
        </w:rPr>
        <w:t>1. Η έρευνα των φακέλων καταχωρισμένων ενωσιακών σχεδίων ή υποδειγμάτων διενεργείται στο πρωτότυπο, ή σε αντίγραφα αυτού, ή σε τεχνικά μέσα αποθήκευσης εάν οι φάκελοι φυλάσσονται κατ’ αυτόν τον τρόπο. Το αίτημα για έρευνα των φακέλων θεωρείται ότι δεν έχει κατατεθεί εφόσον δεν έχει καταβληθεί το απαιτούμενο τέλος. Δεν απαιτείται καταβολή τέλους εάν η έρευνα των τεχνικών μέσων αποθήκευσης πραγματοποιείται ηλεκτρονικά. Ο εκτελεστικός διευθυντής καθορίζει τον τρόπο έρευνας.</w:t>
      </w:r>
    </w:p>
    <w:p w:rsidR="008C55E8" w:rsidRPr="001006A7" w:rsidRDefault="009E0D75" w:rsidP="008C55E8">
      <w:pPr>
        <w:pStyle w:val="Text1"/>
        <w:rPr>
          <w:noProof/>
        </w:rPr>
      </w:pPr>
      <w:r w:rsidRPr="001006A7">
        <w:rPr>
          <w:noProof/>
        </w:rPr>
        <w:t>2. Όταν το αίτημα για έρευνα των φακέλων αφορά αίτηση καταχώρισης ενωσιακού σχεδίου ή υποδείγματος ή καταχωρισμένο ενωσιακό σχέδιο ή υπόδειγμα το οποίο έχει αποτελέσει αντικείμενο αναστολής δημοσίευσης και αντικείμενο παραίτησης πριν ή κατά την ημερομηνία λήξης της περιόδου αναστολής, το αίτημα περιλαμβάνει στοιχεία που αποδεικνύουν ότι:</w:t>
      </w:r>
    </w:p>
    <w:p w:rsidR="009E0D75" w:rsidRPr="001006A7" w:rsidRDefault="00C62BD2" w:rsidP="00C62BD2">
      <w:pPr>
        <w:pStyle w:val="Point1"/>
        <w:rPr>
          <w:noProof/>
        </w:rPr>
      </w:pPr>
      <w:r>
        <w:rPr>
          <w:noProof/>
        </w:rPr>
        <w:t>α)</w:t>
      </w:r>
      <w:r w:rsidRPr="00C62BD2">
        <w:rPr>
          <w:noProof/>
        </w:rPr>
        <w:tab/>
      </w:r>
      <w:r w:rsidR="008C55E8" w:rsidRPr="001006A7">
        <w:rPr>
          <w:noProof/>
        </w:rPr>
        <w:t>ο αιτών ενωσιακό σχέδιο ή υπόδειγμα ή ο κάτοχος του ενωσιακού σχεδίου ή υποδείγματος έχει συναινέσει στην έρευνα, ή</w:t>
      </w:r>
    </w:p>
    <w:p w:rsidR="008C55E8" w:rsidRPr="001006A7" w:rsidRDefault="00C62BD2" w:rsidP="00C62BD2">
      <w:pPr>
        <w:pStyle w:val="Point1"/>
        <w:rPr>
          <w:noProof/>
        </w:rPr>
      </w:pPr>
      <w:r>
        <w:rPr>
          <w:noProof/>
        </w:rPr>
        <w:t>β)</w:t>
      </w:r>
      <w:r w:rsidRPr="00C62BD2">
        <w:rPr>
          <w:noProof/>
        </w:rPr>
        <w:tab/>
      </w:r>
      <w:r w:rsidR="008C55E8" w:rsidRPr="001006A7">
        <w:rPr>
          <w:noProof/>
        </w:rPr>
        <w:t>το πρόσωπο που ζητεί την έρευνα έχει αποδείξει ότι έχει έννομο συμφέρον για την έρευνα του φακέλου.</w:t>
      </w:r>
    </w:p>
    <w:p w:rsidR="009E0D75" w:rsidRPr="001006A7" w:rsidRDefault="009E0D75" w:rsidP="009E0D75">
      <w:pPr>
        <w:pStyle w:val="Text1"/>
        <w:rPr>
          <w:noProof/>
        </w:rPr>
      </w:pPr>
      <w:r w:rsidRPr="001006A7">
        <w:rPr>
          <w:noProof/>
        </w:rPr>
        <w:t xml:space="preserve">3. Η έρευνα των φακέλων γίνεται στους χώρους του Γραφείου. Η έρευνα διενεργείται, κατόπιν αιτήματος, με τη χορήγηση αντιγράφων των εγγράφων που </w:t>
      </w:r>
      <w:r w:rsidRPr="001006A7">
        <w:rPr>
          <w:noProof/>
        </w:rPr>
        <w:lastRenderedPageBreak/>
        <w:t>περιέχονται στους φακέλους. Για τη χορήγηση αντιγράφου απαιτείται η καταβολή τέλους. Το Γραφείο εκδίδει επίσης, κατόπιν αιτήματος, επικυρωμένα ή μη επικυρωμένα αντίγραφα της αίτησης ενωσιακού σχεδίου ή υποδείγματος μετά την καταβολή τέλους.</w:t>
      </w:r>
    </w:p>
    <w:p w:rsidR="00486778" w:rsidRPr="001006A7" w:rsidRDefault="00486778" w:rsidP="007B5207">
      <w:pPr>
        <w:pStyle w:val="Titrearticle"/>
        <w:rPr>
          <w:noProof/>
        </w:rPr>
      </w:pPr>
      <w:r w:rsidRPr="001006A7">
        <w:rPr>
          <w:noProof/>
        </w:rPr>
        <w:t>Άρθρο 74β</w:t>
      </w:r>
    </w:p>
    <w:p w:rsidR="00486778" w:rsidRPr="001006A7" w:rsidRDefault="00486778" w:rsidP="000B3A8F">
      <w:pPr>
        <w:pStyle w:val="NormalCentered"/>
        <w:rPr>
          <w:b/>
          <w:noProof/>
        </w:rPr>
      </w:pPr>
      <w:r w:rsidRPr="001006A7">
        <w:rPr>
          <w:b/>
          <w:noProof/>
        </w:rPr>
        <w:t>Κοινοποίηση πληροφοριών που περιέχονται στους φακέλους</w:t>
      </w:r>
    </w:p>
    <w:p w:rsidR="00486778" w:rsidRPr="001006A7" w:rsidRDefault="00486778" w:rsidP="00486778">
      <w:pPr>
        <w:pStyle w:val="Text1"/>
        <w:rPr>
          <w:noProof/>
        </w:rPr>
      </w:pPr>
      <w:r w:rsidRPr="001006A7">
        <w:rPr>
          <w:noProof/>
        </w:rPr>
        <w:t>Με την επιφύλαξη των περιορισμών που προβλέπονται στο άρθρο 74 του παρόντος κανονισμού, το Γραφείο μπορεί, κατόπιν αιτήματος και καταβολής τέλους, να κοινοποιήσει πληροφορίες από φάκελο ή διαδικασία που αφορά αίτηση για ενωσιακό σχέδιο ή υπόδειγμα ή καταχωρισμένο ενωσιακό σχέδιο ή υπόδειγμα. Ωστόσο, εάν το Γραφείο το κρίνει σκόπιμο λόγω του όγκου των πληροφοριών που πρέπει να παρασχεθούν, μπορεί να ζητήσει από το πρόσωπο που ζητεί την έρευνα να πραγματοποιήσει την έρευνα του φακέλου επιτόπου στις εγκαταστάσεις του Γραφείου.</w:t>
      </w:r>
    </w:p>
    <w:p w:rsidR="00211D03" w:rsidRPr="001006A7" w:rsidRDefault="00211D03" w:rsidP="00DE0AAC">
      <w:pPr>
        <w:pStyle w:val="Text1"/>
        <w:jc w:val="center"/>
        <w:rPr>
          <w:i/>
          <w:noProof/>
        </w:rPr>
      </w:pPr>
      <w:r w:rsidRPr="001006A7">
        <w:rPr>
          <w:i/>
          <w:noProof/>
        </w:rPr>
        <w:t>Άρθρο 74γ</w:t>
      </w:r>
    </w:p>
    <w:p w:rsidR="00211D03" w:rsidRPr="001006A7" w:rsidRDefault="00211D03" w:rsidP="000B3A8F">
      <w:pPr>
        <w:pStyle w:val="NormalCentered"/>
        <w:rPr>
          <w:b/>
          <w:noProof/>
        </w:rPr>
      </w:pPr>
      <w:r w:rsidRPr="001006A7">
        <w:rPr>
          <w:b/>
          <w:noProof/>
        </w:rPr>
        <w:t>Τήρηση φακέλων</w:t>
      </w:r>
    </w:p>
    <w:p w:rsidR="00211D03" w:rsidRPr="001006A7" w:rsidRDefault="00211D03" w:rsidP="00211D03">
      <w:pPr>
        <w:pStyle w:val="Text1"/>
        <w:rPr>
          <w:noProof/>
        </w:rPr>
      </w:pPr>
      <w:r w:rsidRPr="001006A7">
        <w:rPr>
          <w:noProof/>
        </w:rPr>
        <w:t>1. Το Γραφείο τηρεί τους φακέλους κάθε διαδικασίας που αφορά αιτήσεις για ενωσιακό σχέδιο ή υπόδειγμα και καταχωρισμένα ενωσιακά σχέδια ή υποδείγματα. Ο εκτελεστικός διευθυντής ορίζει τη μορφή με την οποία τηρούνται οι εν λόγω φάκελοι.</w:t>
      </w:r>
    </w:p>
    <w:p w:rsidR="00211D03" w:rsidRPr="001006A7" w:rsidRDefault="00211D03" w:rsidP="00211D03">
      <w:pPr>
        <w:pStyle w:val="Text1"/>
        <w:rPr>
          <w:noProof/>
        </w:rPr>
      </w:pPr>
      <w:r w:rsidRPr="001006A7">
        <w:rPr>
          <w:noProof/>
        </w:rPr>
        <w:t>2. Όταν οι φάκελοι διατηρούνται σε ηλεκτρονική μορφή, οι εν λόγω ηλεκτρονικοί φάκελοι ή τα εφεδρικά αντίγραφά τους διατηρούνται επ’ αόριστον. Τα πρωτότυπα έγγραφα που κατατίθενται από τους διαδίκους και αποτελούν τη βάση των εν λόγω ηλεκτρονικών φακέλων παύουν να τηρούνται αφού παρέλθει συγκεκριμένο χρονικό διάστημα μετά την παραλαβή τους από το Γραφείο, το οποίο καθορίζεται από τον εκτελεστικό διευθυντή.</w:t>
      </w:r>
    </w:p>
    <w:p w:rsidR="00211D03" w:rsidRPr="001006A7" w:rsidRDefault="00211D03" w:rsidP="00211D03">
      <w:pPr>
        <w:pStyle w:val="Text1"/>
        <w:rPr>
          <w:noProof/>
        </w:rPr>
      </w:pPr>
      <w:r w:rsidRPr="001006A7">
        <w:rPr>
          <w:noProof/>
        </w:rPr>
        <w:t>3. Όταν και στον βαθμό που οι φάκελοι ή μέρη των φακέλων διατηρούνται σε άλλη μορφή εκτός της ηλεκτρονικής, τα έγγραφα ή τα αποδεικτικά στοιχεία που αποτελούν μέρος των φακέλων αυτών διατηρούνται</w:t>
      </w:r>
      <w:r w:rsidRPr="001006A7">
        <w:rPr>
          <w:noProof/>
          <w:color w:val="444444"/>
          <w:sz w:val="27"/>
          <w:shd w:val="clear" w:color="auto" w:fill="FFFFFF"/>
        </w:rPr>
        <w:t xml:space="preserve"> </w:t>
      </w:r>
      <w:r w:rsidRPr="001006A7">
        <w:rPr>
          <w:noProof/>
        </w:rPr>
        <w:t>επί πέντε τουλάχιστον έτη από το τέλος του έτους κατά το οποίο:</w:t>
      </w:r>
    </w:p>
    <w:p w:rsidR="00211D03" w:rsidRPr="001006A7" w:rsidRDefault="00C62BD2" w:rsidP="00C62BD2">
      <w:pPr>
        <w:pStyle w:val="Point1"/>
        <w:rPr>
          <w:noProof/>
        </w:rPr>
      </w:pPr>
      <w:r>
        <w:rPr>
          <w:noProof/>
        </w:rPr>
        <w:t>α)</w:t>
      </w:r>
      <w:r w:rsidRPr="00C62BD2">
        <w:rPr>
          <w:noProof/>
        </w:rPr>
        <w:tab/>
      </w:r>
      <w:r w:rsidR="00211D03" w:rsidRPr="001006A7">
        <w:rPr>
          <w:noProof/>
        </w:rPr>
        <w:t>η αίτηση απορρίπτεται ή αποσύρεται·</w:t>
      </w:r>
    </w:p>
    <w:p w:rsidR="00211D03" w:rsidRPr="001006A7" w:rsidRDefault="00C62BD2" w:rsidP="00C62BD2">
      <w:pPr>
        <w:pStyle w:val="Point1"/>
        <w:rPr>
          <w:noProof/>
        </w:rPr>
      </w:pPr>
      <w:r>
        <w:rPr>
          <w:noProof/>
        </w:rPr>
        <w:t>β)</w:t>
      </w:r>
      <w:r w:rsidRPr="00C62BD2">
        <w:rPr>
          <w:noProof/>
        </w:rPr>
        <w:tab/>
      </w:r>
      <w:r w:rsidR="00211D03" w:rsidRPr="001006A7">
        <w:rPr>
          <w:noProof/>
        </w:rPr>
        <w:t>η καταχώριση του ενωσιακού σχεδίου ή υποδείγματος λήγει οριστικά·</w:t>
      </w:r>
    </w:p>
    <w:p w:rsidR="00211D03" w:rsidRPr="001006A7" w:rsidRDefault="00C62BD2" w:rsidP="00C62BD2">
      <w:pPr>
        <w:pStyle w:val="Point1"/>
        <w:rPr>
          <w:noProof/>
        </w:rPr>
      </w:pPr>
      <w:r>
        <w:rPr>
          <w:noProof/>
        </w:rPr>
        <w:t>γ)</w:t>
      </w:r>
      <w:r w:rsidRPr="00C62BD2">
        <w:rPr>
          <w:noProof/>
        </w:rPr>
        <w:tab/>
      </w:r>
      <w:r w:rsidR="00211D03" w:rsidRPr="001006A7">
        <w:rPr>
          <w:noProof/>
        </w:rPr>
        <w:t>η παραίτηση από το καταχωρισμένο ενωσιακό σχέδιο ή υπόδειγμα καταχωρίζεται στο μητρώο σύμφωνα με το άρθρο 51 του παρόντος κανονισμού·</w:t>
      </w:r>
    </w:p>
    <w:p w:rsidR="00211D03" w:rsidRPr="001006A7" w:rsidRDefault="00C62BD2" w:rsidP="00C62BD2">
      <w:pPr>
        <w:pStyle w:val="Point1"/>
        <w:rPr>
          <w:noProof/>
        </w:rPr>
      </w:pPr>
      <w:r>
        <w:rPr>
          <w:noProof/>
        </w:rPr>
        <w:t>δ)</w:t>
      </w:r>
      <w:r w:rsidRPr="00C62BD2">
        <w:rPr>
          <w:noProof/>
        </w:rPr>
        <w:tab/>
      </w:r>
      <w:r w:rsidR="00211D03" w:rsidRPr="001006A7">
        <w:rPr>
          <w:noProof/>
        </w:rPr>
        <w:t>το καταχωρισμένο ενωσιακό σχέδιο ή υπόδειγμα διαγράφεται οριστικά από το μητρώο.»·</w:t>
      </w:r>
    </w:p>
    <w:p w:rsidR="00211D03" w:rsidRPr="001006A7" w:rsidRDefault="00CB2907" w:rsidP="00CB2907">
      <w:pPr>
        <w:pStyle w:val="Point0"/>
        <w:rPr>
          <w:noProof/>
        </w:rPr>
      </w:pPr>
      <w:r w:rsidRPr="00CB2907">
        <w:t>(89)</w:t>
      </w:r>
      <w:r w:rsidRPr="00CB2907">
        <w:tab/>
      </w:r>
      <w:r w:rsidR="00211D03" w:rsidRPr="001006A7">
        <w:rPr>
          <w:noProof/>
        </w:rPr>
        <w:t>το άρθρο 75 αντικαθίσταται από το ακόλουθο κείμενο:</w:t>
      </w:r>
    </w:p>
    <w:p w:rsidR="00211D03" w:rsidRPr="001006A7" w:rsidRDefault="00211D03" w:rsidP="007B5207">
      <w:pPr>
        <w:pStyle w:val="Titrearticle"/>
        <w:rPr>
          <w:noProof/>
        </w:rPr>
      </w:pPr>
      <w:r w:rsidRPr="001006A7">
        <w:rPr>
          <w:noProof/>
        </w:rPr>
        <w:t>«Άρθρο 75</w:t>
      </w:r>
    </w:p>
    <w:p w:rsidR="00211D03" w:rsidRPr="001006A7" w:rsidRDefault="00211D03" w:rsidP="000B3A8F">
      <w:pPr>
        <w:pStyle w:val="NormalCentered"/>
        <w:rPr>
          <w:b/>
          <w:noProof/>
        </w:rPr>
      </w:pPr>
      <w:r w:rsidRPr="001006A7">
        <w:rPr>
          <w:b/>
          <w:noProof/>
        </w:rPr>
        <w:t>Διοικητική συνεργασία</w:t>
      </w:r>
    </w:p>
    <w:p w:rsidR="00211D03" w:rsidRPr="001006A7" w:rsidRDefault="00211D03" w:rsidP="00211D03">
      <w:pPr>
        <w:pStyle w:val="Text1"/>
        <w:rPr>
          <w:noProof/>
        </w:rPr>
      </w:pPr>
      <w:r w:rsidRPr="001006A7">
        <w:rPr>
          <w:noProof/>
        </w:rPr>
        <w:t xml:space="preserve">1. Εκτός εάν προβλέπεται διαφορετικά στον παρόντα κανονισμό ή στις εθνικές νομοθεσίες, το Γραφείο και τα δικαστήρια ή οι αρχές των κρατών μελών παρέχουν, </w:t>
      </w:r>
      <w:r w:rsidRPr="001006A7">
        <w:rPr>
          <w:noProof/>
        </w:rPr>
        <w:lastRenderedPageBreak/>
        <w:t>κατόπιν αιτήματος, αμοιβαία συνδρομή κοινοποιώντας πληροφορίες ή προσφέροντας φακέλους προς έρευνα. Όταν το Γραφείο προσφέρει φακέλους προς έρευνα από δικαστήρια, εισαγγελίες ή κεντρικά γραφεία βιομηχανικής ιδιοκτησίας, η εν λόγω έρευνα δεν υπόκειται στους περιορισμούς που προβλέπονται στο άρθρο 74.</w:t>
      </w:r>
    </w:p>
    <w:p w:rsidR="00FA7B91" w:rsidRPr="001006A7" w:rsidRDefault="00211D03" w:rsidP="00211D03">
      <w:pPr>
        <w:pStyle w:val="Text1"/>
        <w:rPr>
          <w:noProof/>
        </w:rPr>
      </w:pPr>
      <w:r w:rsidRPr="001006A7">
        <w:rPr>
          <w:noProof/>
        </w:rPr>
        <w:t>2. Το Γραφείο δεν επιβάλλει τέλη για την κοινοποίηση πληροφοριών ή ή την προσφορά φακέλων προς έρευνα.»·</w:t>
      </w:r>
    </w:p>
    <w:p w:rsidR="00FA7B91" w:rsidRPr="001006A7" w:rsidRDefault="00CB2907" w:rsidP="00CB2907">
      <w:pPr>
        <w:pStyle w:val="Point0"/>
        <w:rPr>
          <w:noProof/>
        </w:rPr>
      </w:pPr>
      <w:r w:rsidRPr="00CB2907">
        <w:t>(90)</w:t>
      </w:r>
      <w:r w:rsidRPr="00CB2907">
        <w:tab/>
      </w:r>
      <w:r w:rsidR="008C0FB1" w:rsidRPr="001006A7">
        <w:rPr>
          <w:noProof/>
        </w:rPr>
        <w:t>προστίθεται το ακόλουθο άρθρο 75α:</w:t>
      </w:r>
    </w:p>
    <w:p w:rsidR="00FA7B91" w:rsidRPr="001006A7" w:rsidRDefault="00FA7B91" w:rsidP="007B5207">
      <w:pPr>
        <w:pStyle w:val="Titrearticle"/>
        <w:rPr>
          <w:noProof/>
        </w:rPr>
      </w:pPr>
      <w:r w:rsidRPr="001006A7">
        <w:rPr>
          <w:noProof/>
        </w:rPr>
        <w:t>«Άρθρο 75a</w:t>
      </w:r>
    </w:p>
    <w:p w:rsidR="00FA7B91" w:rsidRPr="001006A7" w:rsidRDefault="00FA7B91" w:rsidP="000B3A8F">
      <w:pPr>
        <w:pStyle w:val="NormalCentered"/>
        <w:rPr>
          <w:b/>
          <w:noProof/>
        </w:rPr>
      </w:pPr>
      <w:r w:rsidRPr="001006A7">
        <w:rPr>
          <w:b/>
          <w:noProof/>
        </w:rPr>
        <w:t>Ανάθεση εκτελεστικών αρμοδιοτήτων σχετικά με τη διοικητική συνεργασία</w:t>
      </w:r>
    </w:p>
    <w:p w:rsidR="00FA7B91" w:rsidRPr="001006A7" w:rsidRDefault="00FA7B91" w:rsidP="00FA7B91">
      <w:pPr>
        <w:pStyle w:val="Text1"/>
        <w:rPr>
          <w:noProof/>
        </w:rPr>
      </w:pPr>
      <w:r w:rsidRPr="001006A7">
        <w:rPr>
          <w:noProof/>
        </w:rPr>
        <w:t>Η Επιτροπή εκδίδει εκτελεστικές πράξεις οι οποίες ορίζουν τις λεπτομέρειες για την ανταλλαγή πληροφοριών μεταξύ του Γραφείου και των αρχών των κρατών μελών και για την προσφορά φακέλων προς έρευνα όπως αναφέρεται στο άρθρο 75, λαμβάνοντας υπόψη τους περιορισμούς στους οποίους υπόκειται, σύμφωνα με το άρθρο 74, η έρευνα φακέλων που αφορούν αιτήσεις ή καταχωρίσεις ενωσιακών σχεδίων ή υποδειγμάτων όταν ανοίγονται προς τρίτους. Οι εν λόγω εκτελεστικές πράξεις εκδίδονται σύμφωνα με τη διαδικασία εξέτασης η οποία αναφέρεται στο άρθρο 109 παράγραφος 2.»·</w:t>
      </w:r>
    </w:p>
    <w:p w:rsidR="007B13EA" w:rsidRPr="001006A7" w:rsidRDefault="00CB2907" w:rsidP="00CB2907">
      <w:pPr>
        <w:pStyle w:val="Point0"/>
        <w:rPr>
          <w:noProof/>
        </w:rPr>
      </w:pPr>
      <w:r w:rsidRPr="00CB2907">
        <w:t>(91)</w:t>
      </w:r>
      <w:r w:rsidRPr="00CB2907">
        <w:tab/>
      </w:r>
      <w:r w:rsidR="007B13EA" w:rsidRPr="001006A7">
        <w:rPr>
          <w:noProof/>
        </w:rPr>
        <w:t>το άρθρο 76 απαλείφεται·</w:t>
      </w:r>
    </w:p>
    <w:p w:rsidR="008619AF" w:rsidRPr="001006A7" w:rsidRDefault="00CB2907" w:rsidP="00CB2907">
      <w:pPr>
        <w:pStyle w:val="Point0"/>
        <w:rPr>
          <w:noProof/>
        </w:rPr>
      </w:pPr>
      <w:r w:rsidRPr="00CB2907">
        <w:t>(92)</w:t>
      </w:r>
      <w:r w:rsidRPr="00CB2907">
        <w:tab/>
      </w:r>
      <w:r w:rsidR="008619AF" w:rsidRPr="001006A7">
        <w:rPr>
          <w:noProof/>
        </w:rPr>
        <w:t>το άρθρο 77 αντικαθίσταται από το ακόλουθο κείμενο:</w:t>
      </w:r>
    </w:p>
    <w:p w:rsidR="007C5BB0" w:rsidRPr="001006A7" w:rsidRDefault="007C5BB0" w:rsidP="007B5207">
      <w:pPr>
        <w:pStyle w:val="Titrearticle"/>
        <w:rPr>
          <w:noProof/>
        </w:rPr>
      </w:pPr>
      <w:r w:rsidRPr="001006A7">
        <w:rPr>
          <w:noProof/>
        </w:rPr>
        <w:t>«Άρθρο 77</w:t>
      </w:r>
    </w:p>
    <w:p w:rsidR="007C5BB0" w:rsidRPr="001006A7" w:rsidRDefault="007C5BB0" w:rsidP="000B3A8F">
      <w:pPr>
        <w:pStyle w:val="NormalCentered"/>
        <w:rPr>
          <w:b/>
          <w:noProof/>
        </w:rPr>
      </w:pPr>
      <w:r w:rsidRPr="001006A7">
        <w:rPr>
          <w:b/>
          <w:noProof/>
        </w:rPr>
        <w:t>Γενικές αρχές εκπροσώπησης</w:t>
      </w:r>
    </w:p>
    <w:p w:rsidR="007C5BB0" w:rsidRPr="001006A7" w:rsidRDefault="007C5BB0" w:rsidP="008A73E5">
      <w:pPr>
        <w:pStyle w:val="Text1"/>
        <w:rPr>
          <w:noProof/>
        </w:rPr>
      </w:pPr>
      <w:r w:rsidRPr="001006A7">
        <w:rPr>
          <w:noProof/>
        </w:rPr>
        <w:t>1. Με την επιφύλαξη της παραγράφου 2, κανείς δεν έχει την υποχρέωση να ορίσει εκπρόσωπο ενώπιον του Γραφείου.</w:t>
      </w:r>
    </w:p>
    <w:p w:rsidR="008619AF" w:rsidRPr="001006A7" w:rsidRDefault="008619AF" w:rsidP="008619AF">
      <w:pPr>
        <w:pStyle w:val="Text1"/>
        <w:rPr>
          <w:noProof/>
        </w:rPr>
      </w:pPr>
      <w:r w:rsidRPr="001006A7">
        <w:rPr>
          <w:noProof/>
        </w:rPr>
        <w:t>2. Με την επιφύλαξη της παραγράφου 3 δεύτερη περίοδος του παρόντος άρθρου, τα φυσικά ή νομικά πρόσωπα που δεν έχουν την κατοικία τους ή την έδρα τους ή πραγματική και ενεργό βιομηχανική ή εμπορική εγκατάσταση στον ΕΟΧ εκπροσωπούνται ενώπιον του Γραφείου, σύμφωνα με το άρθρο 78 παράγραφος 1, σε κάθε διαδικασία που προβλέπει ο παρών κανονισμός, εκτός από την κατάθεση αίτησης για καταχώριση ενωσιακού σχεδίου ή υποδείγματος.</w:t>
      </w:r>
    </w:p>
    <w:p w:rsidR="008619AF" w:rsidRPr="001006A7" w:rsidRDefault="008619AF" w:rsidP="008619AF">
      <w:pPr>
        <w:pStyle w:val="Text1"/>
        <w:rPr>
          <w:noProof/>
        </w:rPr>
      </w:pPr>
      <w:r w:rsidRPr="001006A7">
        <w:rPr>
          <w:noProof/>
        </w:rPr>
        <w:t>3. Τα φυσικά ή νομικά πρόσωπα που έχουν την κατοικία ή την έδρα τους ή πραγματική και ενεργό βιομηχανική ή εμπορική εγκατάσταση στον ΕΟΧ μπορούν να εκπροσωπούνται ενώπιον του Γραφείου από υπάλληλό τους. Ο υπάλληλος νομικού προσώπου στον οποίο εφαρμόζεται η παρούσα παράγραφος μπορεί να εκπροσωπεί και άλλα νομικά πρόσωπα που συνδέονται οικονομικά με το πρώτο νομικό πρόσωπο, ακόμη και αν αυτά δεν έχουν την κατοικία τους, την έδρα τους ή άλλη πραγματική και ενεργό βιομηχανική ή εμπορική εγκατάσταση εντός του ΕΟΧ. Οι υπάλληλοι που εκπροσωπούν πρόσωπα, κατά την έννοια της παρούσας παραγράφου, καταθέτουν στο Γραφείο, κατόπιν αιτήματος του Γραφείου ή, κατά περίπτωση, άλλου διαδίκου, ενυπόγραφο πληρεξούσιο που προστίθεται στους φακέλους.</w:t>
      </w:r>
    </w:p>
    <w:p w:rsidR="008619AF" w:rsidRPr="001006A7" w:rsidRDefault="008619AF" w:rsidP="008C55E8">
      <w:pPr>
        <w:pStyle w:val="Text1"/>
        <w:rPr>
          <w:noProof/>
        </w:rPr>
      </w:pPr>
      <w:r w:rsidRPr="001006A7">
        <w:rPr>
          <w:noProof/>
        </w:rPr>
        <w:t>4. Σε περίπτωση που περισσότεροι από ένας αιτούντες ή περισσότεροι από ένας τρίτοι ενεργούν από κοινού, διορίζεται κοινός εκπρόσωπος.»·</w:t>
      </w:r>
    </w:p>
    <w:p w:rsidR="0070657A" w:rsidRPr="001006A7" w:rsidRDefault="00CB2907" w:rsidP="00CB2907">
      <w:pPr>
        <w:pStyle w:val="Point0"/>
        <w:rPr>
          <w:noProof/>
        </w:rPr>
      </w:pPr>
      <w:r w:rsidRPr="00CB2907">
        <w:t>(93)</w:t>
      </w:r>
      <w:r w:rsidRPr="00CB2907">
        <w:tab/>
      </w:r>
      <w:r w:rsidR="0070657A" w:rsidRPr="001006A7">
        <w:rPr>
          <w:noProof/>
        </w:rPr>
        <w:t>το άρθρο 78 τροποποιείται ως εξής:</w:t>
      </w:r>
    </w:p>
    <w:p w:rsidR="00085B0C" w:rsidRPr="001006A7" w:rsidRDefault="00C62BD2" w:rsidP="00C62BD2">
      <w:pPr>
        <w:pStyle w:val="Point1"/>
        <w:rPr>
          <w:noProof/>
        </w:rPr>
      </w:pPr>
      <w:r>
        <w:rPr>
          <w:noProof/>
        </w:rPr>
        <w:lastRenderedPageBreak/>
        <w:t>α)</w:t>
      </w:r>
      <w:r w:rsidRPr="00C62BD2">
        <w:rPr>
          <w:noProof/>
        </w:rPr>
        <w:tab/>
      </w:r>
      <w:r w:rsidR="0070657A" w:rsidRPr="001006A7">
        <w:rPr>
          <w:noProof/>
        </w:rPr>
        <w:t>οι παράγραφοι 1 έως 6 αντικαθίστανται από το ακόλουθο κείμενο:</w:t>
      </w:r>
    </w:p>
    <w:p w:rsidR="00085B0C" w:rsidRPr="001006A7" w:rsidRDefault="0070657A" w:rsidP="00B90170">
      <w:pPr>
        <w:pStyle w:val="Text2"/>
        <w:rPr>
          <w:noProof/>
        </w:rPr>
      </w:pPr>
      <w:r w:rsidRPr="001006A7">
        <w:rPr>
          <w:noProof/>
        </w:rPr>
        <w:t>«1. Η εκπροσώπηση φυσικών ή νομικών προσώπων σε διαδικασίες ενώπιον του Γραφείου δυνάμει του παρόντος κανονισμού, αναλαμβάνεται μόνο από κάποιο από τα εξής πρόσωπα:</w:t>
      </w:r>
    </w:p>
    <w:p w:rsidR="00085B0C" w:rsidRPr="001006A7" w:rsidRDefault="00C62BD2" w:rsidP="00C62BD2">
      <w:pPr>
        <w:pStyle w:val="Point2"/>
        <w:rPr>
          <w:noProof/>
        </w:rPr>
      </w:pPr>
      <w:r>
        <w:rPr>
          <w:noProof/>
        </w:rPr>
        <w:t>α)</w:t>
      </w:r>
      <w:r w:rsidRPr="00C62BD2">
        <w:rPr>
          <w:noProof/>
        </w:rPr>
        <w:tab/>
      </w:r>
      <w:r w:rsidR="00085B0C" w:rsidRPr="001006A7">
        <w:rPr>
          <w:noProof/>
        </w:rPr>
        <w:t xml:space="preserve">από επαγγελματία του νομικού κλάδου ο οποίος έχει άδεια άσκησης επαγγέλματος σε ένα από τα κράτη μέλη του ΕΟΧ και την έδρα του εντός του ΕΟΧ, στον βαθμό που έχει το δικαίωμα, εντός του εν λόγω κράτους μέλους, να ενεργεί ως εκπρόσωπος σε θέματα βιομηχανικής ιδιοκτησίας· </w:t>
      </w:r>
    </w:p>
    <w:p w:rsidR="00085B0C" w:rsidRPr="001006A7" w:rsidRDefault="00C62BD2" w:rsidP="00C62BD2">
      <w:pPr>
        <w:pStyle w:val="Point2"/>
        <w:rPr>
          <w:noProof/>
        </w:rPr>
      </w:pPr>
      <w:r>
        <w:rPr>
          <w:noProof/>
        </w:rPr>
        <w:t>β)</w:t>
      </w:r>
      <w:r w:rsidRPr="00C62BD2">
        <w:rPr>
          <w:noProof/>
        </w:rPr>
        <w:tab/>
      </w:r>
      <w:r w:rsidR="00085B0C" w:rsidRPr="001006A7">
        <w:rPr>
          <w:noProof/>
        </w:rPr>
        <w:t xml:space="preserve">από εγκεκριμένους αντιπροσώπους των οποίων τα ονόματα περιλαμβάνονται στον κατάλογο εγκεκριμένων αντιπροσώπων που αναφέρεται στο άρθρο 120 παράγραφος 1 στοιχείο β) του κανονισμού (ΕΕ) 2017/1001· </w:t>
      </w:r>
    </w:p>
    <w:p w:rsidR="00085B0C" w:rsidRPr="001006A7" w:rsidRDefault="00C62BD2" w:rsidP="00C62BD2">
      <w:pPr>
        <w:pStyle w:val="Point2"/>
        <w:rPr>
          <w:noProof/>
        </w:rPr>
      </w:pPr>
      <w:r>
        <w:rPr>
          <w:noProof/>
        </w:rPr>
        <w:t>γ)</w:t>
      </w:r>
      <w:r w:rsidRPr="00C62BD2">
        <w:rPr>
          <w:noProof/>
        </w:rPr>
        <w:tab/>
      </w:r>
      <w:r w:rsidR="00085B0C" w:rsidRPr="001006A7">
        <w:rPr>
          <w:noProof/>
        </w:rPr>
        <w:t>από εγκεκριμένους αντιπροσώπους των οποίων τα ονόματα περιλαμβάνονται στον ειδικό κατάλογο εγκεκριμένων αντιπροσώπων για θέματα σχεδίων και υποδειγμάτων που αναφέρεται στην παράγραφο 4.</w:t>
      </w:r>
    </w:p>
    <w:p w:rsidR="00085B0C" w:rsidRPr="001006A7" w:rsidRDefault="00085B0C" w:rsidP="00B90170">
      <w:pPr>
        <w:pStyle w:val="Text2"/>
        <w:rPr>
          <w:noProof/>
        </w:rPr>
      </w:pPr>
      <w:r w:rsidRPr="001006A7">
        <w:rPr>
          <w:noProof/>
        </w:rPr>
        <w:t>2. Τα πρόσωπα που αναφέρονται στην παράγραφο 1 στοιχείο γ), δικαιούνται να εκπροσωπούν τρίτους μόνο σε διαδικασίες για θέματα σχεδίων και υποδειγμάτων ενώπιον του Γραφείου.</w:t>
      </w:r>
    </w:p>
    <w:p w:rsidR="00085B0C" w:rsidRPr="001006A7" w:rsidRDefault="00085B0C" w:rsidP="00B90170">
      <w:pPr>
        <w:pStyle w:val="Text2"/>
        <w:rPr>
          <w:noProof/>
        </w:rPr>
      </w:pPr>
      <w:r w:rsidRPr="001006A7">
        <w:rPr>
          <w:noProof/>
        </w:rPr>
        <w:t>3. Οι αντιπρόσωποι που διεκπεραιώνουν πράξεις ενώπιον του Γραφείου καταθέτουν στο Γραφείο, κατόπιν αιτήματος του Γραφείου ή, κατά περίπτωση, άλλου διαδίκου, ενυπόγραφο πληρεξούσιο που προστίθεται στους φακέλους.</w:t>
      </w:r>
    </w:p>
    <w:p w:rsidR="00085B0C" w:rsidRPr="001006A7" w:rsidRDefault="00085B0C" w:rsidP="00B90170">
      <w:pPr>
        <w:pStyle w:val="Text2"/>
        <w:rPr>
          <w:noProof/>
        </w:rPr>
      </w:pPr>
      <w:r w:rsidRPr="001006A7">
        <w:rPr>
          <w:noProof/>
        </w:rPr>
        <w:t>4. Το Γραφείο καταρτίζει και τηρεί ειδικό κατάλογο εγκεκριμένων αντιπροσώπων για θέματα σχεδίων και υποδειγμάτων (στο εξής: κατάλογος εγκεκριμένων αντιπροσώπων για θέματα σχεδίων και υποδειγμάτων). Στον εν λόγω κατάλογο μπορεί να εγγραφεί κάθε φυσικό πρόσωπο το οποίο πληροί όλες τις ακόλουθες προϋποθέσεις:</w:t>
      </w:r>
    </w:p>
    <w:p w:rsidR="00085B0C" w:rsidRPr="001006A7" w:rsidRDefault="00C62BD2" w:rsidP="00C62BD2">
      <w:pPr>
        <w:pStyle w:val="Point2"/>
        <w:rPr>
          <w:noProof/>
        </w:rPr>
      </w:pPr>
      <w:r>
        <w:rPr>
          <w:noProof/>
        </w:rPr>
        <w:t>α)</w:t>
      </w:r>
      <w:r w:rsidRPr="00C62BD2">
        <w:rPr>
          <w:noProof/>
        </w:rPr>
        <w:tab/>
      </w:r>
      <w:r w:rsidR="00085B0C" w:rsidRPr="001006A7">
        <w:rPr>
          <w:noProof/>
        </w:rPr>
        <w:t>είναι υπήκοος κράτους μέλους του ΕΟΧ·</w:t>
      </w:r>
    </w:p>
    <w:p w:rsidR="00085B0C" w:rsidRPr="001006A7" w:rsidRDefault="00C62BD2" w:rsidP="00C62BD2">
      <w:pPr>
        <w:pStyle w:val="Point2"/>
        <w:rPr>
          <w:noProof/>
        </w:rPr>
      </w:pPr>
      <w:r>
        <w:rPr>
          <w:noProof/>
        </w:rPr>
        <w:t>β)</w:t>
      </w:r>
      <w:r w:rsidRPr="00C62BD2">
        <w:rPr>
          <w:noProof/>
        </w:rPr>
        <w:tab/>
      </w:r>
      <w:r w:rsidR="00085B0C" w:rsidRPr="001006A7">
        <w:rPr>
          <w:noProof/>
        </w:rPr>
        <w:t>έχει την έδρα του ή τον τόπο εργασίας του στον ΕΟΧ·</w:t>
      </w:r>
    </w:p>
    <w:p w:rsidR="001448A9" w:rsidRPr="001006A7" w:rsidRDefault="00C62BD2" w:rsidP="00C62BD2">
      <w:pPr>
        <w:pStyle w:val="Point2"/>
        <w:rPr>
          <w:noProof/>
        </w:rPr>
      </w:pPr>
      <w:r>
        <w:rPr>
          <w:noProof/>
        </w:rPr>
        <w:t>γ)</w:t>
      </w:r>
      <w:r w:rsidRPr="00C62BD2">
        <w:rPr>
          <w:noProof/>
        </w:rPr>
        <w:tab/>
      </w:r>
      <w:r w:rsidR="00085B0C" w:rsidRPr="001006A7">
        <w:rPr>
          <w:noProof/>
        </w:rPr>
        <w:t xml:space="preserve">δικαιούται να εκπροσωπεί φυσικά ή νομικά πρόσωπα σε θέματα σχεδίων και υποδειγμάτων ενώπιον του Γραφείου Διανοητικής Ιδιοκτησίας της Μπενελούξ ή ενώπιον του κεντρικού γραφείου βιομηχανικής ιδιοκτησίας κράτους μέλους του ΕΟΧ. </w:t>
      </w:r>
    </w:p>
    <w:p w:rsidR="00085B0C" w:rsidRPr="001006A7" w:rsidRDefault="00085B0C" w:rsidP="006B3C76">
      <w:pPr>
        <w:pStyle w:val="Text1"/>
        <w:rPr>
          <w:noProof/>
        </w:rPr>
      </w:pPr>
      <w:r w:rsidRPr="001006A7">
        <w:rPr>
          <w:noProof/>
        </w:rPr>
        <w:t>Όταν το δικαίωμα που αναφέρεται στο πρώτο εδάφιο στοιχείο γ) δεν εξαρτάται από την ύπαρξη ειδικών επαγγελματικών προσόντων, ο αιτών την εγγραφή του στον κατάλογο ο οποίος ενεργεί σε θέματα σχεδίων και υποδειγμάτων ενώπιον του Γραφείου Διανοητικής Ιδιοκτησίας της Μπενελούξ ή ενώπιον κεντρικού γραφείου βιομηχανικής ιδιοκτησίας πρέπει να έχει ασκήσει κανονικά το επάγγελμα τουλάχιστον επί πέντε έτη. Ωστόσο, απαλλάσσονται από την εν λόγω προϋπόθεση της άσκησης του επαγγέλματος τα πρόσωπα των οποίων τα επαγγελματικά προσόντα για την εκπροσώπηση φυσικών ή νομικών προσώπων σε θέματα σχεδίων και υποδειγμάτων ενώπιον του Γραφείου Διανοητικής Ιδιοκτησίας της Μπενελούξ ή ενώπιον κεντρικού γραφείου βιομηχανικής ιδιοκτησίας είναι επίσημα αναγνωρισμένα σύμφωνα με τις ρυθμίσεις του οικείου κράτους.</w:t>
      </w:r>
    </w:p>
    <w:p w:rsidR="00085B0C" w:rsidRPr="001006A7" w:rsidRDefault="00085B0C" w:rsidP="006B3C76">
      <w:pPr>
        <w:pStyle w:val="Text1"/>
        <w:rPr>
          <w:noProof/>
        </w:rPr>
      </w:pPr>
      <w:r w:rsidRPr="001006A7">
        <w:rPr>
          <w:noProof/>
        </w:rPr>
        <w:lastRenderedPageBreak/>
        <w:t>5. Η εγγραφή στον κατάλογο εγκεκριμένων αντιπροσώπων για θέματα σχεδίων και υποδειγμάτων πραγματοποιείται κατόπιν αιτήματος, συνοδευόμενου από βεβαίωση του Γραφείου Διανοητικής Ιδιοκτησίας της Μπενελούξ ή του κεντρικού γραφείου βιομηχανικής ιδιοκτησίας του οικείου κράτους μέλους, η οποία πιστοποιεί ότι πληρούνται οι προϋποθέσεις της παραγράφου 4. Οι εγγραφές στον κατάλογο εγκεκριμένων αντιπροσώπων για θέματα σχεδίων και υποδειγμάτων δημοσιεύονται στην Επίσημη Εφημερίδα του Γραφείου.</w:t>
      </w:r>
    </w:p>
    <w:p w:rsidR="00085B0C" w:rsidRPr="001006A7" w:rsidRDefault="00085B0C" w:rsidP="006B3C76">
      <w:pPr>
        <w:pStyle w:val="Text1"/>
        <w:rPr>
          <w:noProof/>
        </w:rPr>
      </w:pPr>
      <w:r w:rsidRPr="001006A7">
        <w:rPr>
          <w:noProof/>
        </w:rPr>
        <w:t>6. Ο εκτελεστικός διευθυντής μπορεί να χορηγήσει απαλλαγή από οποιοδήποτε από τα ακόλουθα:</w:t>
      </w:r>
    </w:p>
    <w:p w:rsidR="00C93BBD" w:rsidRPr="001006A7" w:rsidRDefault="00C62BD2" w:rsidP="00C62BD2">
      <w:pPr>
        <w:pStyle w:val="Point2"/>
        <w:rPr>
          <w:noProof/>
        </w:rPr>
      </w:pPr>
      <w:r>
        <w:rPr>
          <w:noProof/>
        </w:rPr>
        <w:t>α)</w:t>
      </w:r>
      <w:r w:rsidRPr="00C62BD2">
        <w:rPr>
          <w:noProof/>
        </w:rPr>
        <w:tab/>
      </w:r>
      <w:r w:rsidR="00C93BBD" w:rsidRPr="001006A7">
        <w:rPr>
          <w:noProof/>
        </w:rPr>
        <w:t>την απαίτηση της παραγράφου 4 στοιχείο α) σε περίπτωση επαγγελματιών με υψηλά προσόντα, υπό την προϋπόθεση ότι πληρούνται οι απαιτήσεις της παραγράφου 4 στοιχεία β) και γ)·</w:t>
      </w:r>
    </w:p>
    <w:p w:rsidR="00805981" w:rsidRPr="001006A7" w:rsidRDefault="00C62BD2" w:rsidP="00C62BD2">
      <w:pPr>
        <w:pStyle w:val="Point2"/>
        <w:rPr>
          <w:noProof/>
        </w:rPr>
      </w:pPr>
      <w:r>
        <w:rPr>
          <w:noProof/>
        </w:rPr>
        <w:t>β)</w:t>
      </w:r>
      <w:r w:rsidRPr="00C62BD2">
        <w:rPr>
          <w:noProof/>
        </w:rPr>
        <w:tab/>
      </w:r>
      <w:r w:rsidR="00085B0C" w:rsidRPr="001006A7">
        <w:rPr>
          <w:noProof/>
        </w:rPr>
        <w:t>την απαίτηση της παραγράφου 4 δεύτερο εδάφιο πρώτη περίοδος, εάν ο αιτών την εγγραφή στον κατάλογο αποδείξει ότι έχει αποκτήσει τα απαιτούμενα προσόντα με άλλον τρόπο.»·</w:t>
      </w:r>
    </w:p>
    <w:p w:rsidR="00085B0C" w:rsidRPr="001006A7" w:rsidRDefault="00C62BD2" w:rsidP="00C62BD2">
      <w:pPr>
        <w:pStyle w:val="Point1"/>
        <w:rPr>
          <w:noProof/>
        </w:rPr>
      </w:pPr>
      <w:r>
        <w:rPr>
          <w:noProof/>
        </w:rPr>
        <w:t>β)</w:t>
      </w:r>
      <w:r w:rsidRPr="00C62BD2">
        <w:rPr>
          <w:noProof/>
        </w:rPr>
        <w:tab/>
      </w:r>
      <w:r w:rsidR="00805981" w:rsidRPr="001006A7">
        <w:rPr>
          <w:noProof/>
        </w:rPr>
        <w:t xml:space="preserve">η παράγραφος 7 αντικαθίσταται από το ακόλουθο κείμενο: </w:t>
      </w:r>
    </w:p>
    <w:p w:rsidR="00085B0C" w:rsidRPr="001006A7" w:rsidRDefault="00805981" w:rsidP="006B3C76">
      <w:pPr>
        <w:pStyle w:val="Text1"/>
        <w:rPr>
          <w:noProof/>
        </w:rPr>
      </w:pPr>
      <w:r w:rsidRPr="001006A7">
        <w:rPr>
          <w:noProof/>
        </w:rPr>
        <w:t>«7. Η διαγραφή ενός προσώπου από τον κατάλογο εγκεκριμένων αντιπροσώπων για θέματα σχεδίων και υποδειγμάτων μπορεί να γίνει κατόπιν αιτήματός του ή όταν δεν έχει πλέον την ικανότητα να ενεργεί ως εγκεκριμένος αντιπρόσωπος. Οι τροποποιήσεις του ειδικού καταλόγου εγκεκριμένων αντιπροσώπων για θέματα σχεδίων και υποδειγμάτων δημοσιεύονται στην Επίσημη Εφημερίδα του Γραφείου.»·</w:t>
      </w:r>
    </w:p>
    <w:p w:rsidR="00805981" w:rsidRPr="001006A7" w:rsidRDefault="00C62BD2" w:rsidP="00C62BD2">
      <w:pPr>
        <w:pStyle w:val="Point1"/>
        <w:rPr>
          <w:noProof/>
        </w:rPr>
      </w:pPr>
      <w:r>
        <w:rPr>
          <w:noProof/>
        </w:rPr>
        <w:t>γ)</w:t>
      </w:r>
      <w:r w:rsidRPr="00C62BD2">
        <w:rPr>
          <w:noProof/>
        </w:rPr>
        <w:tab/>
      </w:r>
      <w:r w:rsidR="00805981" w:rsidRPr="001006A7">
        <w:rPr>
          <w:noProof/>
        </w:rPr>
        <w:t>προστίθεται η ακόλουθη παράγραφος:</w:t>
      </w:r>
    </w:p>
    <w:p w:rsidR="000D12FF" w:rsidRPr="001006A7" w:rsidRDefault="00805981" w:rsidP="006B3C76">
      <w:pPr>
        <w:pStyle w:val="Text1"/>
        <w:rPr>
          <w:noProof/>
        </w:rPr>
      </w:pPr>
      <w:r w:rsidRPr="001006A7">
        <w:rPr>
          <w:noProof/>
        </w:rPr>
        <w:t>«8. Οι αντιπρόσωποι που ενεργούν ενώπιον του Γραφείου καταχωρίζονται στη βάση δεδομένων που αναφέρεται στο άρθρο 72α και λαμβάνουν αριθμό ταυτοποίησης. Το Γραφείο μπορεί να ζητήσει από τον αντιπρόσωπο να αποδείξει την πραγματική και ενεργό φύση της εγκατάστασης ή της απασχόλησής του σε οποιαδήποτε από τις διευθύνσεις που προσδιορίζονται. Ο εκτελεστικός διευθυντής μπορεί να καθορίζει τις τυπικές προϋποθέσεις για την απόκτηση αριθμού ταυτοποίησης, ιδίως για τις ενώσεις αντιπροσώπων, και για τις καταχωρίσεις των αντιπροσώπων στη βάση δεδομένων.»·</w:t>
      </w:r>
      <w:r w:rsidRPr="001006A7">
        <w:rPr>
          <w:noProof/>
        </w:rPr>
        <w:tab/>
      </w:r>
    </w:p>
    <w:p w:rsidR="000B32E8" w:rsidRPr="001006A7" w:rsidRDefault="00CB2907" w:rsidP="00CB2907">
      <w:pPr>
        <w:pStyle w:val="Point0"/>
        <w:rPr>
          <w:noProof/>
        </w:rPr>
      </w:pPr>
      <w:r w:rsidRPr="00CB2907">
        <w:t>(94)</w:t>
      </w:r>
      <w:r w:rsidRPr="00CB2907">
        <w:tab/>
      </w:r>
      <w:r w:rsidR="00E05387" w:rsidRPr="001006A7">
        <w:rPr>
          <w:noProof/>
        </w:rPr>
        <w:t>προστίθεται το ακόλουθο άρθρο 78α:</w:t>
      </w:r>
    </w:p>
    <w:p w:rsidR="008C55E8" w:rsidRPr="001006A7" w:rsidRDefault="008C55E8" w:rsidP="008C55E8">
      <w:pPr>
        <w:pStyle w:val="Titrearticle"/>
        <w:rPr>
          <w:noProof/>
        </w:rPr>
      </w:pPr>
      <w:r w:rsidRPr="001006A7">
        <w:rPr>
          <w:noProof/>
        </w:rPr>
        <w:t>«Άρθρο 78a</w:t>
      </w:r>
    </w:p>
    <w:p w:rsidR="001B6899" w:rsidRPr="001006A7" w:rsidRDefault="001B6899" w:rsidP="000B3A8F">
      <w:pPr>
        <w:pStyle w:val="NormalCentered"/>
        <w:rPr>
          <w:b/>
          <w:noProof/>
        </w:rPr>
      </w:pPr>
      <w:r w:rsidRPr="001006A7">
        <w:rPr>
          <w:b/>
          <w:noProof/>
        </w:rPr>
        <w:t>Εξουσιοδότηση σχετικά με την επαγγελματική εκπροσώπηση</w:t>
      </w:r>
    </w:p>
    <w:p w:rsidR="001B6899" w:rsidRPr="001006A7" w:rsidRDefault="001B6899" w:rsidP="008C55E8">
      <w:pPr>
        <w:pStyle w:val="Text1"/>
        <w:rPr>
          <w:noProof/>
        </w:rPr>
      </w:pPr>
      <w:r w:rsidRPr="001006A7">
        <w:rPr>
          <w:noProof/>
        </w:rPr>
        <w:t>Ανατίθεται στην Επιτροπή η εξουσία να εκδίδει κατ’ εξουσιοδότηση πράξεις, σύμφωνα με το άρθρο 208, για να συμπληρώνει τον παρόντα κανονισμό, προσδιορίζοντας:</w:t>
      </w:r>
    </w:p>
    <w:p w:rsidR="001B6899" w:rsidRPr="001006A7" w:rsidRDefault="00C62BD2" w:rsidP="00C62BD2">
      <w:pPr>
        <w:pStyle w:val="Point1"/>
        <w:rPr>
          <w:noProof/>
        </w:rPr>
      </w:pPr>
      <w:r>
        <w:rPr>
          <w:noProof/>
        </w:rPr>
        <w:t>α)</w:t>
      </w:r>
      <w:r w:rsidRPr="00C62BD2">
        <w:rPr>
          <w:noProof/>
        </w:rPr>
        <w:tab/>
      </w:r>
      <w:r w:rsidR="001B6899" w:rsidRPr="001006A7">
        <w:rPr>
          <w:noProof/>
        </w:rPr>
        <w:t>τους όρους και τη διαδικασία διορισμού κοινού εκπροσώπου που αναφέρεται στο άρθρο 77 παράγραφος 4·</w:t>
      </w:r>
    </w:p>
    <w:p w:rsidR="001B6899" w:rsidRPr="001006A7" w:rsidRDefault="00C62BD2" w:rsidP="00C62BD2">
      <w:pPr>
        <w:pStyle w:val="Point1"/>
        <w:rPr>
          <w:noProof/>
        </w:rPr>
      </w:pPr>
      <w:r>
        <w:rPr>
          <w:noProof/>
        </w:rPr>
        <w:t>β)</w:t>
      </w:r>
      <w:r w:rsidRPr="00C62BD2">
        <w:rPr>
          <w:noProof/>
        </w:rPr>
        <w:tab/>
      </w:r>
      <w:r w:rsidR="001B6899" w:rsidRPr="001006A7">
        <w:rPr>
          <w:noProof/>
        </w:rPr>
        <w:t>τις προϋποθέσεις υπό τις οποίες οι υπάλληλοι που αναφέρονται στο άρθρο 77 παράγραφος 3 και οι εγκεκριμένοι αντιπρόσωποι που αναφέρονται στο άρθρο 78 παράγραφος 1 καταθέτουν στο Γραφείο ενυπόγραφο πληρεξούσιο προκειμένου να αναλάβουν την εκπροσώπηση, και το περιεχόμενο του εν λόγω πληρεξουσίου·</w:t>
      </w:r>
    </w:p>
    <w:p w:rsidR="001B6899" w:rsidRPr="001006A7" w:rsidRDefault="00C62BD2" w:rsidP="00C62BD2">
      <w:pPr>
        <w:pStyle w:val="Point1"/>
        <w:rPr>
          <w:noProof/>
        </w:rPr>
      </w:pPr>
      <w:r>
        <w:rPr>
          <w:noProof/>
        </w:rPr>
        <w:lastRenderedPageBreak/>
        <w:t>γ)</w:t>
      </w:r>
      <w:r w:rsidRPr="00C62BD2">
        <w:rPr>
          <w:noProof/>
        </w:rPr>
        <w:tab/>
      </w:r>
      <w:r w:rsidR="001B6899" w:rsidRPr="001006A7">
        <w:rPr>
          <w:noProof/>
        </w:rPr>
        <w:t>τις προϋποθέσεις διαγραφής προσώπου από τον κατάλογο εγκεκριμένων αντιπροσώπων για θέματα σχεδίων και υποδειγμάτων που αναφέρεται στο άρθρο 78 παράγραφος 7.»·</w:t>
      </w:r>
    </w:p>
    <w:p w:rsidR="002559C9" w:rsidRPr="001006A7" w:rsidRDefault="00CB2907" w:rsidP="00CB2907">
      <w:pPr>
        <w:pStyle w:val="Point0"/>
        <w:rPr>
          <w:noProof/>
        </w:rPr>
      </w:pPr>
      <w:r w:rsidRPr="00CB2907">
        <w:t>(95)</w:t>
      </w:r>
      <w:r w:rsidRPr="00CB2907">
        <w:tab/>
      </w:r>
      <w:r w:rsidR="000B32E8" w:rsidRPr="001006A7">
        <w:rPr>
          <w:noProof/>
        </w:rPr>
        <w:t>το άρθρο 79 αντικαθίσταται από το ακόλουθο κείμενο:</w:t>
      </w:r>
    </w:p>
    <w:p w:rsidR="002559C9" w:rsidRPr="001006A7" w:rsidRDefault="000B32E8" w:rsidP="007B5207">
      <w:pPr>
        <w:pStyle w:val="Titrearticle"/>
        <w:rPr>
          <w:noProof/>
        </w:rPr>
      </w:pPr>
      <w:r w:rsidRPr="001006A7">
        <w:rPr>
          <w:noProof/>
        </w:rPr>
        <w:t>«Άρθρο 79</w:t>
      </w:r>
    </w:p>
    <w:p w:rsidR="002559C9" w:rsidRPr="001006A7" w:rsidRDefault="002559C9" w:rsidP="000B3A8F">
      <w:pPr>
        <w:pStyle w:val="NormalCentered"/>
        <w:rPr>
          <w:b/>
          <w:noProof/>
        </w:rPr>
      </w:pPr>
      <w:r w:rsidRPr="001006A7">
        <w:rPr>
          <w:b/>
          <w:noProof/>
        </w:rPr>
        <w:t>Εφαρμογή των κανόνων της Ένωσης σχετικά με τη διεθνή δικαιοδοσία, την αναγνώριση και την εκτέλεση αποφάσεων σε αστικές και εμπορικές υποθέσεις</w:t>
      </w:r>
    </w:p>
    <w:p w:rsidR="002559C9" w:rsidRPr="001006A7" w:rsidRDefault="002559C9" w:rsidP="002559C9">
      <w:pPr>
        <w:pStyle w:val="Text1"/>
        <w:rPr>
          <w:noProof/>
        </w:rPr>
      </w:pPr>
      <w:r w:rsidRPr="001006A7">
        <w:rPr>
          <w:noProof/>
        </w:rPr>
        <w:t>1. Εκτός εάν ορίζεται διαφορετικά στον παρόντα κανονισμό, στις διαδικασίες που αφορούν τα ενωσιακά σχέδια και υποδείγματα και τις αιτήσεις καταχώρισης ενωσιακών σχεδίων και υποδειγμάτων, καθώς και στις δίκες που αφορούν τις ταυτόχρονες ή διαδοχικές αγωγές που ασκούνται με βάση ενωσιακά και εθνικά σχέδια ή υποδείγματα, εφαρμόζονται οι κανόνες της Ένωσης σχετικά με τη διεθνή δικαιοδοσία, την αναγνώριση και την εκτέλεση αποφάσεων σε αστικές και εμπορικές υποθέσεις.</w:t>
      </w:r>
    </w:p>
    <w:p w:rsidR="002559C9" w:rsidRPr="001006A7" w:rsidRDefault="002559C9" w:rsidP="002559C9">
      <w:pPr>
        <w:pStyle w:val="Text1"/>
        <w:rPr>
          <w:noProof/>
        </w:rPr>
      </w:pPr>
      <w:r w:rsidRPr="001006A7">
        <w:rPr>
          <w:noProof/>
        </w:rPr>
        <w:t xml:space="preserve">2. Όσον αφορά τις διαδικασίες σε σχέση με τις αγωγές και τις ανταγωγές που αναφέρονται στο άρθρο 81: </w:t>
      </w:r>
    </w:p>
    <w:p w:rsidR="002559C9" w:rsidRPr="001006A7" w:rsidRDefault="00C62BD2" w:rsidP="00C62BD2">
      <w:pPr>
        <w:pStyle w:val="Point1"/>
        <w:rPr>
          <w:noProof/>
        </w:rPr>
      </w:pPr>
      <w:r>
        <w:rPr>
          <w:noProof/>
        </w:rPr>
        <w:t>α)</w:t>
      </w:r>
      <w:r w:rsidRPr="00C62BD2">
        <w:rPr>
          <w:noProof/>
        </w:rPr>
        <w:tab/>
      </w:r>
      <w:r w:rsidR="002559C9" w:rsidRPr="001006A7">
        <w:rPr>
          <w:noProof/>
        </w:rPr>
        <w:t xml:space="preserve">δεν εφαρμόζονται τα άρθρα 4 και 6, το άρθρο 7 σημεία 1, 2, 3 και 5 και το άρθρο 35 του κανονισμού (ΕΕ) αριθ. 1215/2012 του Ευρωπαϊκού Κοινοβουλίου και του Συμβουλίου*· </w:t>
      </w:r>
    </w:p>
    <w:p w:rsidR="002559C9" w:rsidRPr="001006A7" w:rsidRDefault="00C62BD2" w:rsidP="00C62BD2">
      <w:pPr>
        <w:pStyle w:val="Point1"/>
        <w:rPr>
          <w:noProof/>
        </w:rPr>
      </w:pPr>
      <w:r>
        <w:rPr>
          <w:noProof/>
        </w:rPr>
        <w:t>β)</w:t>
      </w:r>
      <w:r w:rsidRPr="00C62BD2">
        <w:rPr>
          <w:noProof/>
        </w:rPr>
        <w:tab/>
      </w:r>
      <w:r w:rsidR="002559C9" w:rsidRPr="001006A7">
        <w:rPr>
          <w:noProof/>
        </w:rPr>
        <w:t xml:space="preserve">εφαρμόζονται, εντός των ορίων του άρθρου 82 παράγραφος 4 του παρόντος κανονισμού, τα άρθρα 25 και 26 του κανονισμού (ΕΕ) αριθ. 1215/2012· </w:t>
      </w:r>
    </w:p>
    <w:p w:rsidR="002559C9" w:rsidRPr="001006A7" w:rsidRDefault="00C62BD2" w:rsidP="00C62BD2">
      <w:pPr>
        <w:pStyle w:val="Point1"/>
        <w:rPr>
          <w:noProof/>
        </w:rPr>
      </w:pPr>
      <w:r>
        <w:rPr>
          <w:noProof/>
        </w:rPr>
        <w:t>γ)</w:t>
      </w:r>
      <w:r w:rsidRPr="00C62BD2">
        <w:rPr>
          <w:noProof/>
        </w:rPr>
        <w:tab/>
      </w:r>
      <w:r w:rsidR="002559C9" w:rsidRPr="001006A7">
        <w:rPr>
          <w:noProof/>
        </w:rPr>
        <w:t xml:space="preserve">οι διατάξεις του κεφαλαίου II του κανονισμού (ΕΕ) αριθ. 1215/2012 που εφαρμόζονται στα πρόσωπα που έχουν κατοικία σε κράτος μέλος εφαρμόζονται και στα πρόσωπα που δεν έχουν μεν κατοικία σε κράτος μέλος, αλλά έχουν εγκατάσταση σε αυτό. </w:t>
      </w:r>
    </w:p>
    <w:p w:rsidR="000A3EAF" w:rsidRPr="001006A7" w:rsidRDefault="002559C9" w:rsidP="002559C9">
      <w:pPr>
        <w:pStyle w:val="Text1"/>
        <w:rPr>
          <w:noProof/>
        </w:rPr>
      </w:pPr>
      <w:r w:rsidRPr="001006A7">
        <w:rPr>
          <w:noProof/>
        </w:rPr>
        <w:t>3. Οι αναφορές του παρόντος κανονισμού στον κανονισμό (ΕΕ) αριθ. 1215/2012 περιλαμβάνουν, κατά περίπτωση, τη συμφωνία μεταξύ της Ευρωπαϊκής Κοινότητας και του Βασιλείου της Δανίας για τη διεθνή δικαιοδοσία, την αναγνώριση και την εκτέλεση αποφάσεων σε αστικές και εμπορικές υποθέσεις που συνάφθηκε στις 19 Οκτωβρίου 2005.</w:t>
      </w:r>
    </w:p>
    <w:p w:rsidR="000A3EAF" w:rsidRPr="001006A7" w:rsidRDefault="006B3C76" w:rsidP="002559C9">
      <w:pPr>
        <w:pStyle w:val="Text1"/>
        <w:rPr>
          <w:noProof/>
          <w:u w:val="single"/>
        </w:rPr>
      </w:pPr>
      <w:r w:rsidRPr="001006A7">
        <w:rPr>
          <w:noProof/>
        </w:rPr>
        <w:tab/>
      </w:r>
    </w:p>
    <w:p w:rsidR="002559C9" w:rsidRPr="001006A7" w:rsidRDefault="000A3EAF" w:rsidP="002559C9">
      <w:pPr>
        <w:pStyle w:val="Text1"/>
        <w:rPr>
          <w:noProof/>
        </w:rPr>
      </w:pPr>
      <w:r w:rsidRPr="001006A7">
        <w:rPr>
          <w:noProof/>
        </w:rPr>
        <w:t>* Κανονισμός (ΕΕ) αριθ. 1215/2012 του Ευρωπαϊκού Κοινοβουλίου και του Συμβουλίου, της 12ης Δεκεμβρίου 2012, για τη διεθνή δικαιοδοσία, την αναγνώριση και την εκτέλεση αποφάσεων σε αστικές και εμπορικές υποθέσεις (ΕΕ L 351 της 20.12.2012, σ. 1).»·</w:t>
      </w:r>
    </w:p>
    <w:p w:rsidR="002559C9" w:rsidRPr="001006A7" w:rsidRDefault="00CB2907" w:rsidP="00CB2907">
      <w:pPr>
        <w:pStyle w:val="Point0"/>
        <w:rPr>
          <w:noProof/>
        </w:rPr>
      </w:pPr>
      <w:r w:rsidRPr="00CB2907">
        <w:t>(96)</w:t>
      </w:r>
      <w:r w:rsidRPr="00CB2907">
        <w:tab/>
      </w:r>
      <w:r w:rsidR="00995B7B" w:rsidRPr="001006A7">
        <w:rPr>
          <w:noProof/>
        </w:rPr>
        <w:t>στο άρθρο 80, η παράγραφος 5 απαλείφεται·</w:t>
      </w:r>
    </w:p>
    <w:p w:rsidR="00F30929" w:rsidRPr="001006A7" w:rsidRDefault="00CB2907" w:rsidP="00CB2907">
      <w:pPr>
        <w:pStyle w:val="Point0"/>
        <w:rPr>
          <w:noProof/>
        </w:rPr>
      </w:pPr>
      <w:r w:rsidRPr="00CB2907">
        <w:t>(97)</w:t>
      </w:r>
      <w:r w:rsidRPr="00CB2907">
        <w:tab/>
      </w:r>
      <w:r w:rsidR="00F30929" w:rsidRPr="001006A7">
        <w:rPr>
          <w:noProof/>
        </w:rPr>
        <w:t>το άρθρο 82 τροποποιείται ως εξής:</w:t>
      </w:r>
    </w:p>
    <w:p w:rsidR="00A85848" w:rsidRPr="001006A7" w:rsidRDefault="00C62BD2" w:rsidP="00C62BD2">
      <w:pPr>
        <w:pStyle w:val="Point1"/>
        <w:rPr>
          <w:noProof/>
        </w:rPr>
      </w:pPr>
      <w:r>
        <w:rPr>
          <w:noProof/>
        </w:rPr>
        <w:t>α)</w:t>
      </w:r>
      <w:r w:rsidRPr="00C62BD2">
        <w:rPr>
          <w:noProof/>
        </w:rPr>
        <w:tab/>
      </w:r>
      <w:r w:rsidR="002E3324" w:rsidRPr="001006A7">
        <w:rPr>
          <w:noProof/>
        </w:rPr>
        <w:t>η παράγραφος 1 αντικαθίσταται από το ακόλουθο κείμενο:</w:t>
      </w:r>
    </w:p>
    <w:p w:rsidR="00976182" w:rsidRPr="001006A7" w:rsidRDefault="00A85848" w:rsidP="00CD1713">
      <w:pPr>
        <w:pStyle w:val="Text2"/>
        <w:rPr>
          <w:noProof/>
        </w:rPr>
      </w:pPr>
      <w:r w:rsidRPr="001006A7">
        <w:rPr>
          <w:noProof/>
        </w:rPr>
        <w:t xml:space="preserve">«1. Με την επιφύλαξη των διατάξεων του παρόντος κανονισμού καθώς και των διατάξεων του κανονισμού (ΕΕ) αριθ. 1215/2012 που εφαρμόζονται δυνάμει του άρθρου 79, οι διαδικασίες σε σχέση με τις αγωγές και τις ανταγωγές που αναφέρονται στο άρθρο 81 διεξάγονται ενώπιον των δικαστηρίων του κράτους μέλους στο οποίο έχει την κατοικία του ο </w:t>
      </w:r>
      <w:r w:rsidRPr="001006A7">
        <w:rPr>
          <w:noProof/>
        </w:rPr>
        <w:lastRenderedPageBreak/>
        <w:t xml:space="preserve">εναγόμενος ή, αν ο εναγόμενος δεν έχει κατοικία σε κράτος μέλος, σε οποιοδήποτε κράτος μέλος στο οποίο έχει εγκατάσταση.»· </w:t>
      </w:r>
    </w:p>
    <w:p w:rsidR="002E3324" w:rsidRPr="001006A7" w:rsidRDefault="00C62BD2" w:rsidP="00C62BD2">
      <w:pPr>
        <w:pStyle w:val="Point1"/>
        <w:rPr>
          <w:noProof/>
        </w:rPr>
      </w:pPr>
      <w:r>
        <w:rPr>
          <w:noProof/>
        </w:rPr>
        <w:t>α)</w:t>
      </w:r>
      <w:r w:rsidRPr="00C62BD2">
        <w:rPr>
          <w:noProof/>
        </w:rPr>
        <w:tab/>
      </w:r>
      <w:r w:rsidR="002E3324" w:rsidRPr="001006A7">
        <w:rPr>
          <w:noProof/>
        </w:rPr>
        <w:t>η παράγραφος 4 αντικαθίσταται από το ακόλουθο κείμενο:</w:t>
      </w:r>
    </w:p>
    <w:p w:rsidR="002E3324" w:rsidRPr="001006A7" w:rsidRDefault="002E3324" w:rsidP="002E3324">
      <w:pPr>
        <w:pStyle w:val="Text2"/>
        <w:rPr>
          <w:noProof/>
        </w:rPr>
      </w:pPr>
      <w:r w:rsidRPr="001006A7">
        <w:rPr>
          <w:noProof/>
        </w:rPr>
        <w:t>«4. Κατά παρέκκλιση από τις παραγράφους 1, 2 και 3:</w:t>
      </w:r>
    </w:p>
    <w:p w:rsidR="002E3324" w:rsidRPr="001006A7" w:rsidRDefault="00C62BD2" w:rsidP="00C62BD2">
      <w:pPr>
        <w:pStyle w:val="Point2"/>
        <w:rPr>
          <w:noProof/>
        </w:rPr>
      </w:pPr>
      <w:r>
        <w:rPr>
          <w:noProof/>
        </w:rPr>
        <w:t>α)</w:t>
      </w:r>
      <w:r w:rsidRPr="00C62BD2">
        <w:rPr>
          <w:noProof/>
        </w:rPr>
        <w:tab/>
      </w:r>
      <w:r w:rsidR="002E3324" w:rsidRPr="001006A7">
        <w:rPr>
          <w:noProof/>
        </w:rPr>
        <w:t>εφαρμόζεται το άρθρο 25 του κανονισμού (ΕΕ) αριθ. 1215/2012, εάν οι διάδικοι συμφωνούν να έχει δικαιοδοσία κάποιο άλλο δικαστήριο ενωσιακών σχεδίων και υποδειγμάτων·</w:t>
      </w:r>
    </w:p>
    <w:p w:rsidR="002E3324" w:rsidRPr="001006A7" w:rsidRDefault="00C62BD2" w:rsidP="00C62BD2">
      <w:pPr>
        <w:pStyle w:val="Point2"/>
        <w:rPr>
          <w:noProof/>
        </w:rPr>
      </w:pPr>
      <w:r>
        <w:rPr>
          <w:noProof/>
        </w:rPr>
        <w:t>β)</w:t>
      </w:r>
      <w:r w:rsidRPr="00C62BD2">
        <w:rPr>
          <w:noProof/>
        </w:rPr>
        <w:tab/>
      </w:r>
      <w:r w:rsidR="002E3324" w:rsidRPr="001006A7">
        <w:rPr>
          <w:noProof/>
        </w:rPr>
        <w:t>εφαρμόζεται το άρθρο 26 του κανονισμού (ΕΕ) αριθ. 1215/2012, εάν ο εναγόμενος παρίσταται ενώπιον άλλου δικαστηρίου ενωσιακών σχεδίων και υποδειγμάτων.»·</w:t>
      </w:r>
    </w:p>
    <w:p w:rsidR="002E3324" w:rsidRPr="001006A7" w:rsidRDefault="00CB2907" w:rsidP="00CB2907">
      <w:pPr>
        <w:pStyle w:val="Point0"/>
        <w:rPr>
          <w:noProof/>
        </w:rPr>
      </w:pPr>
      <w:r w:rsidRPr="00CB2907">
        <w:t>(98)</w:t>
      </w:r>
      <w:r w:rsidRPr="00CB2907">
        <w:tab/>
      </w:r>
      <w:r w:rsidR="00FF7AA0" w:rsidRPr="001006A7">
        <w:rPr>
          <w:noProof/>
        </w:rPr>
        <w:t>στο άρθρο 84, προστίθενται οι ακόλουθες παράγραφοι 5 και 6:</w:t>
      </w:r>
    </w:p>
    <w:p w:rsidR="00777401" w:rsidRPr="001006A7" w:rsidRDefault="00777401" w:rsidP="00777401">
      <w:pPr>
        <w:pStyle w:val="Text1"/>
        <w:rPr>
          <w:noProof/>
        </w:rPr>
      </w:pPr>
      <w:r w:rsidRPr="001006A7">
        <w:rPr>
          <w:noProof/>
        </w:rPr>
        <w:t>«5. Το δικαστήριο ενωσιακών σχεδίων και υποδειγμάτων ενώπιον του οποίου έχει ασκηθεί ανταγωγή ακυρότητας καταχωρισμένου ενωσιακού σχεδίου ή υποδείγματος δεν προχωρεί στην εξέταση της ανταγωγής έως ότου είτε το ενδιαφερόμενο μέρος είτε το δικαστήριο ενημερώσει το Γραφείο περί της ημερομηνίας άσκησης της ανταγωγής. Το Γραφείο καταγράφει τις εν λόγω πληροφορίες στο μητρώο σύμφωνα με το άρθρο 72 παράγραφος 3 στοιχείο ιζ). Εάν είχε κατατεθεί αίτηση για κήρυξη ακυρότητας του καταχωρισμένου ενωσιακού σχεδίου ή υποδείγματος ενώπιον του Γραφείου πριν από την άσκηση ανταγωγής, το δικαστήριο ενημερώνεται σχετικά από το Γραφείο και αναστέλλει τη διαδικασία σύμφωνα με το άρθρο 91 παράγραφος 1 έως ότου καταστεί τελεσίδικη η απόφαση επί της αίτησης ή αποσυρθεί η αίτηση.</w:t>
      </w:r>
    </w:p>
    <w:p w:rsidR="008F358F" w:rsidRPr="001006A7" w:rsidRDefault="008F358F" w:rsidP="008F358F">
      <w:pPr>
        <w:pStyle w:val="Text1"/>
        <w:rPr>
          <w:noProof/>
        </w:rPr>
      </w:pPr>
      <w:r w:rsidRPr="001006A7">
        <w:rPr>
          <w:noProof/>
        </w:rPr>
        <w:t>6. Το δικαστήριο ενωσιακών σχεδίων και υποδειγμάτων το οποίο επιλαμβάνεται ανταγωγής ακυρότητας καταχωρισμένου ενωσιακού σχεδίου ή υποδείγματος μπορεί, κατόπιν αιτήματος του δικαιούχου του καταχωρισμένου ενωσιακού σχεδίου ή υποδείγματος και κατόπιν ακροάσεως των άλλων διαδίκων, να αναστείλει τη διαδικασία και να ζητήσει από τον εναγόμενο να υποβάλει στο Γραφείο αίτηση για κήρυξη ακυρότητας, εντός προθεσμίας την οποία τάσσει το δικαστήριο. Αν το αίτημα δεν υποβληθεί μέσα στην ταχθείσα προθεσμία, τότε η διαδικασία συνεχίζεται, η δε ανταγωγή θεωρείται ότι έχει αποσυρθεί. Εφαρμόζεται το άρθρο 91 παράγραφος 3.»·</w:t>
      </w:r>
    </w:p>
    <w:p w:rsidR="00E00EC9" w:rsidRPr="001006A7" w:rsidRDefault="00CB2907" w:rsidP="00CB2907">
      <w:pPr>
        <w:pStyle w:val="Point0"/>
        <w:rPr>
          <w:noProof/>
        </w:rPr>
      </w:pPr>
      <w:r w:rsidRPr="00CB2907">
        <w:t>(99)</w:t>
      </w:r>
      <w:r w:rsidRPr="00CB2907">
        <w:tab/>
      </w:r>
      <w:r w:rsidR="00E00EC9" w:rsidRPr="001006A7">
        <w:rPr>
          <w:noProof/>
        </w:rPr>
        <w:t>το άρθρο 86 αντικαθίσταται από το ακόλουθο κείμενο:</w:t>
      </w:r>
    </w:p>
    <w:p w:rsidR="00CD1713" w:rsidRPr="001006A7" w:rsidRDefault="00CD1713" w:rsidP="00CD1713">
      <w:pPr>
        <w:pStyle w:val="Titrearticle"/>
        <w:rPr>
          <w:noProof/>
        </w:rPr>
      </w:pPr>
      <w:r w:rsidRPr="001006A7">
        <w:rPr>
          <w:noProof/>
        </w:rPr>
        <w:t>«Άρθρο 86</w:t>
      </w:r>
    </w:p>
    <w:p w:rsidR="00C278C2" w:rsidRPr="001006A7" w:rsidRDefault="00C278C2" w:rsidP="000B3A8F">
      <w:pPr>
        <w:pStyle w:val="NormalCentered"/>
        <w:rPr>
          <w:b/>
          <w:noProof/>
        </w:rPr>
      </w:pPr>
      <w:r w:rsidRPr="001006A7">
        <w:rPr>
          <w:b/>
          <w:noProof/>
        </w:rPr>
        <w:t>Αποφάσεις περί ακυρότητας</w:t>
      </w:r>
    </w:p>
    <w:p w:rsidR="00E0090D" w:rsidRPr="001006A7" w:rsidRDefault="00C278C2" w:rsidP="0006721D">
      <w:pPr>
        <w:pStyle w:val="Text1"/>
        <w:rPr>
          <w:noProof/>
        </w:rPr>
      </w:pPr>
      <w:r w:rsidRPr="001006A7">
        <w:rPr>
          <w:noProof/>
        </w:rPr>
        <w:t xml:space="preserve">1. Όταν σε διαδικασία ενώπιον δικαστηρίου ενωσιακών σχεδίων και υποδειγμάτων, το κύρος ενωσιακού σχεδίου ή υποδείγματος αμφισβητείται με ανταγωγή ακυρότητας: </w:t>
      </w:r>
    </w:p>
    <w:p w:rsidR="00E0090D" w:rsidRPr="001006A7" w:rsidRDefault="00C62BD2" w:rsidP="00C62BD2">
      <w:pPr>
        <w:pStyle w:val="Point1"/>
        <w:rPr>
          <w:noProof/>
        </w:rPr>
      </w:pPr>
      <w:r>
        <w:rPr>
          <w:noProof/>
        </w:rPr>
        <w:t>α)</w:t>
      </w:r>
      <w:r w:rsidRPr="00C62BD2">
        <w:rPr>
          <w:noProof/>
        </w:rPr>
        <w:tab/>
      </w:r>
      <w:r w:rsidR="00C278C2" w:rsidRPr="001006A7">
        <w:rPr>
          <w:noProof/>
        </w:rPr>
        <w:t xml:space="preserve">το δικαστήριο κηρύσσει άκυρο το ενωσιακό σχέδιο ή υπόδειγμα, αν ένας από τους λόγους που αναφέρονται στο άρθρο 25 αντιτίθεται στη διατήρηση του ενωσιακού σχεδίου ή υποδείγματος, </w:t>
      </w:r>
    </w:p>
    <w:p w:rsidR="00C278C2" w:rsidRPr="001006A7" w:rsidRDefault="00C62BD2" w:rsidP="00C62BD2">
      <w:pPr>
        <w:pStyle w:val="Point1"/>
        <w:rPr>
          <w:noProof/>
        </w:rPr>
      </w:pPr>
      <w:r>
        <w:rPr>
          <w:noProof/>
        </w:rPr>
        <w:t>β)</w:t>
      </w:r>
      <w:r w:rsidRPr="00C62BD2">
        <w:rPr>
          <w:noProof/>
        </w:rPr>
        <w:tab/>
      </w:r>
      <w:r w:rsidR="00C278C2" w:rsidRPr="001006A7">
        <w:rPr>
          <w:noProof/>
        </w:rPr>
        <w:t>το δικαστήριο απορρίπτει την ανταγωγή, αν κανείς από τους λόγους που αναφέρονται στο άρθρο 25 δεν αντιτίθεται στη διατήρηση του ενωσιακού σχεδίου ή υποδείγματος.</w:t>
      </w:r>
    </w:p>
    <w:p w:rsidR="00E00EC9" w:rsidRPr="001006A7" w:rsidRDefault="00E00EC9" w:rsidP="00E00EC9">
      <w:pPr>
        <w:pStyle w:val="Text1"/>
        <w:rPr>
          <w:noProof/>
        </w:rPr>
      </w:pPr>
      <w:r w:rsidRPr="001006A7">
        <w:rPr>
          <w:noProof/>
        </w:rPr>
        <w:lastRenderedPageBreak/>
        <w:t>2. Το δικαστήριο ενωσιακών σχεδίων και υποδειγμάτων απορρίπτει ανταγωγή ακυρότητας καταχωρισμένου ενωσιακού σχεδίου ή υποδείγματος, αν απόφαση του Γραφείου μεταξύ των αυτών διαδίκων με το ίδιο αντικείμενο και την ίδια αιτία έχει ήδη καταστεί τελεσίδικη.</w:t>
      </w:r>
    </w:p>
    <w:p w:rsidR="00E00EC9" w:rsidRPr="001006A7" w:rsidRDefault="00B6372A" w:rsidP="00E00EC9">
      <w:pPr>
        <w:pStyle w:val="Text1"/>
        <w:rPr>
          <w:noProof/>
        </w:rPr>
      </w:pPr>
      <w:r w:rsidRPr="001006A7">
        <w:rPr>
          <w:noProof/>
        </w:rPr>
        <w:t>3. Όταν ένα δικαστήριο ενωσιακών σχεδίων και υποδειγμάτων έχει εκδώσει απόφαση επί ανταγωγής ακυρότητας καταχωρισμένου ενωσιακού σχεδίου ή υποδείγματος η οποία έχει καταστεί τελεσίδικη, αποστέλλεται αμελλητί στο Γραφείο αντίγραφο της απόφασης, είτε από το δικαστήριο είτε από οποιονδήποτε από τους διαδίκους στην εθνική διαδικασία. Το Γραφείο ή οποιοσδήποτε άλλος ενδιαφερόμενος μπορεί να ζητήσει πληροφορίες για την απόφαση αυτή. Το Γραφείο καταγράφει την απόφαση στο μητρώο σύμφωνα με το άρθρο 72 παράγραφος 3 στοιχείο ιη).»·</w:t>
      </w:r>
    </w:p>
    <w:p w:rsidR="00F56BDB" w:rsidRPr="001006A7" w:rsidRDefault="00CB2907" w:rsidP="00CB2907">
      <w:pPr>
        <w:pStyle w:val="Point0"/>
        <w:rPr>
          <w:noProof/>
        </w:rPr>
      </w:pPr>
      <w:r w:rsidRPr="00CB2907">
        <w:t>(100)</w:t>
      </w:r>
      <w:r w:rsidRPr="00CB2907">
        <w:tab/>
      </w:r>
      <w:r w:rsidR="00663CE2" w:rsidRPr="001006A7">
        <w:rPr>
          <w:noProof/>
        </w:rPr>
        <w:t>στο άρθρο 88, η παράγραφος 2 αντικαθίσταται από το ακόλουθο κείμενο:</w:t>
      </w:r>
    </w:p>
    <w:p w:rsidR="002E3324" w:rsidRPr="001006A7" w:rsidRDefault="00F56BDB" w:rsidP="00E00EC9">
      <w:pPr>
        <w:pStyle w:val="Text1"/>
        <w:rPr>
          <w:noProof/>
        </w:rPr>
      </w:pPr>
      <w:r w:rsidRPr="001006A7">
        <w:rPr>
          <w:noProof/>
        </w:rPr>
        <w:t>«2. Για όλα τα θέματα που δεν καλύπτονται από τον παρόντα κανονισμό, ένα δικαστήριο ενωσιακών σχεδίων και υποδειγμάτων εφαρμόζει το ισχύον εθνικό δίκαιο.»·</w:t>
      </w:r>
    </w:p>
    <w:p w:rsidR="00F56BDB" w:rsidRPr="001006A7" w:rsidRDefault="00CB2907" w:rsidP="00CB2907">
      <w:pPr>
        <w:pStyle w:val="Point0"/>
        <w:rPr>
          <w:noProof/>
        </w:rPr>
      </w:pPr>
      <w:r w:rsidRPr="00CB2907">
        <w:t>(101)</w:t>
      </w:r>
      <w:r w:rsidRPr="00CB2907">
        <w:tab/>
      </w:r>
      <w:r w:rsidR="00F56BDB" w:rsidRPr="001006A7">
        <w:rPr>
          <w:noProof/>
        </w:rPr>
        <w:t>το άρθρο 89 αντικαθίσταται από το ακόλουθο κείμενο:</w:t>
      </w:r>
    </w:p>
    <w:p w:rsidR="006F7BD4" w:rsidRPr="001006A7" w:rsidRDefault="006F7BD4" w:rsidP="007B5207">
      <w:pPr>
        <w:pStyle w:val="Titrearticle"/>
        <w:rPr>
          <w:noProof/>
        </w:rPr>
      </w:pPr>
      <w:r w:rsidRPr="001006A7">
        <w:rPr>
          <w:noProof/>
        </w:rPr>
        <w:t>«Άρθρο 89</w:t>
      </w:r>
    </w:p>
    <w:p w:rsidR="006F7BD4" w:rsidRPr="001006A7" w:rsidRDefault="006F7BD4" w:rsidP="000B3A8F">
      <w:pPr>
        <w:pStyle w:val="NormalCentered"/>
        <w:rPr>
          <w:b/>
          <w:noProof/>
        </w:rPr>
      </w:pPr>
      <w:r w:rsidRPr="001006A7">
        <w:rPr>
          <w:b/>
          <w:noProof/>
        </w:rPr>
        <w:t>Κυρώσεις σε περίπτωση αγωγής περί παραποίησης/απομίμησης</w:t>
      </w:r>
    </w:p>
    <w:p w:rsidR="006F7BD4" w:rsidRPr="001006A7" w:rsidRDefault="006F7BD4" w:rsidP="006F7BD4">
      <w:pPr>
        <w:pStyle w:val="Text1"/>
        <w:rPr>
          <w:bCs/>
          <w:noProof/>
        </w:rPr>
      </w:pPr>
      <w:r w:rsidRPr="001006A7">
        <w:rPr>
          <w:noProof/>
        </w:rPr>
        <w:t xml:space="preserve">1. Όταν ένα δικαστήριο ενωσιακών σχεδίων και υποδειγμάτων διαπιστώνει ότι ο εναγόμενος έχει παραποιήσει/απομιμηθεί ή έχει απειλήσει να παραποιήσει/απομιμηθεί ενωσιακό σχέδιο ή υπόδειγμα, και εφόσον δεν υπάρχουν ειδικοί λόγοι που το αποκλείουν, εκδίδει απόφαση που απαγορεύει στον εναγόμενο να συνεχίσει τις πράξεις που παραποιούν/απομιμούνται ή επαπειλούν να παραποιήσουν/απομιμηθούν το ενωσιακό σχέδιο ή υπόδειγμα. Λαμβάνει επίσης, σύμφωνα με το εθνικό δίκαιο, τα κατάλληλα μέτρα που εξασφαλίζουν την τήρηση αυτής της απαγόρευσης. </w:t>
      </w:r>
    </w:p>
    <w:p w:rsidR="006F7BD4" w:rsidRPr="001006A7" w:rsidRDefault="006F7BD4" w:rsidP="006F7BD4">
      <w:pPr>
        <w:pStyle w:val="Text1"/>
        <w:rPr>
          <w:bCs/>
          <w:noProof/>
        </w:rPr>
      </w:pPr>
      <w:r w:rsidRPr="001006A7">
        <w:rPr>
          <w:noProof/>
        </w:rPr>
        <w:t>2. Το δικαστήριο ενωσιακών σχεδίων και υποδειγμάτων μπορεί επίσης να εφαρμόζει μέτρα ή διαταγές δυνάμει του εφαρμοστέου δικαίου τα οποία κρίνει κατάλληλα υπό τις περιστάσεις της υπόθεσης.»·</w:t>
      </w:r>
    </w:p>
    <w:p w:rsidR="00E071D9" w:rsidRPr="001006A7" w:rsidRDefault="00CB2907" w:rsidP="00CB2907">
      <w:pPr>
        <w:pStyle w:val="Point0"/>
        <w:rPr>
          <w:noProof/>
        </w:rPr>
      </w:pPr>
      <w:r w:rsidRPr="00CB2907">
        <w:t>(102)</w:t>
      </w:r>
      <w:r w:rsidRPr="00CB2907">
        <w:tab/>
      </w:r>
      <w:r w:rsidR="0060320B" w:rsidRPr="001006A7">
        <w:rPr>
          <w:noProof/>
        </w:rPr>
        <w:t>στο άρθρο 90, η παράγραφος 3 αντικαθίσταται από το ακόλουθο κείμενο:</w:t>
      </w:r>
    </w:p>
    <w:p w:rsidR="00E071D9" w:rsidRPr="001006A7" w:rsidRDefault="00E071D9" w:rsidP="00E071D9">
      <w:pPr>
        <w:pStyle w:val="Text1"/>
        <w:rPr>
          <w:noProof/>
        </w:rPr>
      </w:pPr>
      <w:r w:rsidRPr="001006A7">
        <w:rPr>
          <w:noProof/>
        </w:rPr>
        <w:t>«3. Ένα δικαστήριο ενωσιακών σχεδίων και υποδειγμάτων του οποίου η δικαιοδοσία βασίζεται στο άρθρο 82 παράγραφοι 1, 2, 3 ή 4 είναι αρμόδιο να διατάσσει ασφαλιστικά μέτρα τα οποία εφαρμόζονται στο έδαφος οποιουδήποτε κράτους μέλους, με την επιφύλαξη των αναγκαίων διαδικασιών για την αναγνώριση και εκτέλεσή τους, σύμφωνα με το κεφάλαιο III του κανονισμού (ΕΕ) αριθ. 1215/2012. Αυτή η δικαιοδοσία είναι αποκλειστική.»·</w:t>
      </w:r>
    </w:p>
    <w:p w:rsidR="00E071D9" w:rsidRPr="001006A7" w:rsidRDefault="00CB2907" w:rsidP="00CB2907">
      <w:pPr>
        <w:pStyle w:val="Point0"/>
        <w:rPr>
          <w:noProof/>
        </w:rPr>
      </w:pPr>
      <w:r w:rsidRPr="00CB2907">
        <w:t>(103)</w:t>
      </w:r>
      <w:r w:rsidRPr="00CB2907">
        <w:tab/>
      </w:r>
      <w:r w:rsidR="00E071D9" w:rsidRPr="001006A7">
        <w:rPr>
          <w:noProof/>
        </w:rPr>
        <w:t>το άρθρο 93 αντικαθίσταται από το ακόλουθο κείμενο:</w:t>
      </w:r>
    </w:p>
    <w:p w:rsidR="00BD0353" w:rsidRPr="001006A7" w:rsidRDefault="006219AF" w:rsidP="001E4AFA">
      <w:pPr>
        <w:pStyle w:val="Titrearticle"/>
        <w:rPr>
          <w:noProof/>
        </w:rPr>
      </w:pPr>
      <w:r w:rsidRPr="001006A7">
        <w:rPr>
          <w:noProof/>
        </w:rPr>
        <w:t xml:space="preserve">«Άρθρο 93 </w:t>
      </w:r>
    </w:p>
    <w:p w:rsidR="00BD0353" w:rsidRPr="001006A7" w:rsidRDefault="00BD0353" w:rsidP="000B3A8F">
      <w:pPr>
        <w:pStyle w:val="NormalCentered"/>
        <w:rPr>
          <w:b/>
          <w:noProof/>
        </w:rPr>
      </w:pPr>
      <w:r w:rsidRPr="001006A7">
        <w:rPr>
          <w:b/>
          <w:noProof/>
        </w:rPr>
        <w:t>Συμπληρωματικές διατάξεις περί δικαιοδοσίας των εθνικών δικαστηρίων, πλην των δικαστηρίων ενωσιακών σχεδίων και υποδειγμάτων</w:t>
      </w:r>
    </w:p>
    <w:p w:rsidR="006219AF" w:rsidRPr="001006A7" w:rsidRDefault="00BD0353" w:rsidP="001E4AFA">
      <w:pPr>
        <w:pStyle w:val="Text1"/>
        <w:rPr>
          <w:noProof/>
        </w:rPr>
      </w:pPr>
      <w:r w:rsidRPr="001006A7">
        <w:rPr>
          <w:noProof/>
        </w:rPr>
        <w:t xml:space="preserve">1. Στο κράτος μέλος του οποίου τα δικαστήρια έχουν δικαιοδοσία δυνάμει του άρθρου 79 παράγραφος 1, τα δικαστήρια που θα ήταν κατά τόπο και καθ’ ύλην </w:t>
      </w:r>
      <w:r w:rsidRPr="001006A7">
        <w:rPr>
          <w:noProof/>
        </w:rPr>
        <w:lastRenderedPageBreak/>
        <w:t>αρμόδια στην περίπτωση αγωγών που αφορούν δικαίωμα επί εθνικού σχεδίου ή υποδείγματος στο εν λόγω κράτος μέλος έχουν δικαιοδοσία για αγωγές που αφορούν ενωσιακά σχέδια και υποδείγματα, εκτός από τις αγωγές που αναφέρονται στο άρθρο 81.</w:t>
      </w:r>
    </w:p>
    <w:p w:rsidR="00BD0353" w:rsidRPr="001006A7" w:rsidRDefault="00BD0353" w:rsidP="001E4AFA">
      <w:pPr>
        <w:pStyle w:val="Text1"/>
        <w:rPr>
          <w:noProof/>
        </w:rPr>
      </w:pPr>
      <w:r w:rsidRPr="001006A7">
        <w:rPr>
          <w:noProof/>
        </w:rPr>
        <w:t>2. Όταν, βάσει του άρθρου 79 παράγραφος 1 και της παραγράφου 1 του παρόντος άρθρου, κανένα δικαστήριο δεν έχει δικαιοδοσία για την εκδίκαση αγωγής σχετικά με ενωσιακό σχέδιο ή υπόδειγμα, εκτός από τις αγωγές που αναφέρονται στο άρθρο 81, η αγωγή αυτή μπορεί να ασκείται ενώπιον των δικαστηρίων του κράτους μέλους στο οποίο έχει την έδρα του το Γραφείο.»·</w:t>
      </w:r>
    </w:p>
    <w:p w:rsidR="00992236" w:rsidRPr="001006A7" w:rsidRDefault="00CB2907" w:rsidP="00CB2907">
      <w:pPr>
        <w:pStyle w:val="Point0"/>
        <w:rPr>
          <w:noProof/>
        </w:rPr>
      </w:pPr>
      <w:r w:rsidRPr="00CB2907">
        <w:t>(104)</w:t>
      </w:r>
      <w:r w:rsidRPr="00CB2907">
        <w:tab/>
      </w:r>
      <w:r w:rsidR="00141D40" w:rsidRPr="001006A7">
        <w:rPr>
          <w:noProof/>
        </w:rPr>
        <w:t>στο άρθρο 96, η παράγραφος 2 αντικαθίσταται από το ακόλουθο κείμενο:</w:t>
      </w:r>
    </w:p>
    <w:p w:rsidR="00992236" w:rsidRPr="001006A7" w:rsidRDefault="005408E7" w:rsidP="00992236">
      <w:pPr>
        <w:pStyle w:val="Text1"/>
        <w:rPr>
          <w:noProof/>
        </w:rPr>
      </w:pPr>
      <w:r w:rsidRPr="001006A7">
        <w:rPr>
          <w:noProof/>
          <w:color w:val="000000"/>
        </w:rPr>
        <w:t xml:space="preserve">«2. </w:t>
      </w:r>
      <w:r w:rsidRPr="001006A7">
        <w:rPr>
          <w:noProof/>
        </w:rPr>
        <w:t xml:space="preserve">Ένα σχέδιο ή υπόδειγμα που προστατεύεται ως ενωσιακό σχέδιο ή υπόδειγμα δικαιούται επίσης προστασία βάσει δικαιωμάτων πνευματικής ιδιοκτησίας από την ημερομηνία κατά την οποία το σχέδιο ή υπόδειγμα δημιουργήθηκε ή αποτυπώθηκε με οποιαδήποτε μορφή, υπό την προϋπόθεση ότι πληρούνται οι απαιτήσεις της ενωσιακής νομοθεσίας για την πνευματική ιδιοκτησία.»· </w:t>
      </w:r>
    </w:p>
    <w:p w:rsidR="00992236" w:rsidRPr="001006A7" w:rsidRDefault="00CB2907" w:rsidP="00CB2907">
      <w:pPr>
        <w:pStyle w:val="Point0"/>
        <w:rPr>
          <w:noProof/>
        </w:rPr>
      </w:pPr>
      <w:r w:rsidRPr="00CB2907">
        <w:t>(105)</w:t>
      </w:r>
      <w:r w:rsidRPr="00CB2907">
        <w:tab/>
      </w:r>
      <w:r w:rsidR="00992236" w:rsidRPr="001006A7">
        <w:rPr>
          <w:noProof/>
        </w:rPr>
        <w:t>το άρθρο 97 αντικαθίσταται από το ακόλουθο κείμενο:</w:t>
      </w:r>
    </w:p>
    <w:p w:rsidR="00B3045B" w:rsidRPr="001006A7" w:rsidRDefault="00B3045B" w:rsidP="00303472">
      <w:pPr>
        <w:pStyle w:val="Titrearticle"/>
        <w:rPr>
          <w:noProof/>
        </w:rPr>
      </w:pPr>
      <w:r w:rsidRPr="001006A7">
        <w:rPr>
          <w:noProof/>
        </w:rPr>
        <w:t>«Άρθρο 97</w:t>
      </w:r>
    </w:p>
    <w:p w:rsidR="00636572" w:rsidRPr="001006A7" w:rsidRDefault="008B5D3C" w:rsidP="000B3A8F">
      <w:pPr>
        <w:pStyle w:val="NormalCentered"/>
        <w:rPr>
          <w:b/>
          <w:noProof/>
        </w:rPr>
      </w:pPr>
      <w:r w:rsidRPr="001006A7">
        <w:rPr>
          <w:b/>
          <w:noProof/>
        </w:rPr>
        <w:t>Εφαρμογή του κανονισμού (ΕΕ) 2017/1001</w:t>
      </w:r>
    </w:p>
    <w:p w:rsidR="00636572" w:rsidRPr="001006A7" w:rsidRDefault="00636572" w:rsidP="008B5D3C">
      <w:pPr>
        <w:pStyle w:val="Text1"/>
        <w:rPr>
          <w:noProof/>
        </w:rPr>
      </w:pPr>
      <w:r w:rsidRPr="001006A7">
        <w:rPr>
          <w:noProof/>
        </w:rPr>
        <w:t xml:space="preserve">Εκτός εάν ορίζεται διαφορετικά στον παρόντα τίτλο, τα άρθρα 142 έως 146, τα άρθρα 148 έως 158, το άρθρο 162 και τα άρθρα 165 έως 177 του κανονισμού (ΕΕ) 2017/1001 εφαρμόζονται στο Γραφείο όσον αφορά τα καθήκοντά του δυνάμει του παρόντος κανονισμού.»· </w:t>
      </w:r>
    </w:p>
    <w:p w:rsidR="00030FC9" w:rsidRPr="001006A7" w:rsidRDefault="00CB2907" w:rsidP="00CB2907">
      <w:pPr>
        <w:pStyle w:val="Point0"/>
        <w:rPr>
          <w:noProof/>
        </w:rPr>
      </w:pPr>
      <w:r w:rsidRPr="00CB2907">
        <w:t>(106)</w:t>
      </w:r>
      <w:r w:rsidRPr="00CB2907">
        <w:tab/>
      </w:r>
      <w:r w:rsidR="00030FC9" w:rsidRPr="001006A7">
        <w:rPr>
          <w:noProof/>
        </w:rPr>
        <w:t>το άρθρο 98 τροποποιείται ως εξής:</w:t>
      </w:r>
    </w:p>
    <w:p w:rsidR="00966F86" w:rsidRPr="001006A7" w:rsidRDefault="00C62BD2" w:rsidP="00C62BD2">
      <w:pPr>
        <w:pStyle w:val="Point1"/>
        <w:rPr>
          <w:noProof/>
        </w:rPr>
      </w:pPr>
      <w:r>
        <w:rPr>
          <w:noProof/>
        </w:rPr>
        <w:t>α)</w:t>
      </w:r>
      <w:r w:rsidRPr="00C62BD2">
        <w:rPr>
          <w:noProof/>
        </w:rPr>
        <w:tab/>
      </w:r>
      <w:r w:rsidR="00396C63" w:rsidRPr="001006A7">
        <w:rPr>
          <w:noProof/>
        </w:rPr>
        <w:t>προστίθεται η ακόλουθη παράγραφος 4α:</w:t>
      </w:r>
    </w:p>
    <w:p w:rsidR="00396C63" w:rsidRPr="001006A7" w:rsidRDefault="00396C63" w:rsidP="00CD1713">
      <w:pPr>
        <w:pStyle w:val="Text2"/>
        <w:rPr>
          <w:noProof/>
        </w:rPr>
      </w:pPr>
      <w:r w:rsidRPr="001006A7">
        <w:rPr>
          <w:noProof/>
        </w:rPr>
        <w:t>«4α. Με την επιφύλαξη της παραγράφου 4:</w:t>
      </w:r>
    </w:p>
    <w:p w:rsidR="00831F8E" w:rsidRPr="001006A7" w:rsidRDefault="00C62BD2" w:rsidP="00C62BD2">
      <w:pPr>
        <w:pStyle w:val="Point2"/>
        <w:rPr>
          <w:noProof/>
        </w:rPr>
      </w:pPr>
      <w:r>
        <w:rPr>
          <w:noProof/>
        </w:rPr>
        <w:t>α)</w:t>
      </w:r>
      <w:r w:rsidRPr="00C62BD2">
        <w:rPr>
          <w:noProof/>
        </w:rPr>
        <w:tab/>
      </w:r>
      <w:r w:rsidR="00396C63" w:rsidRPr="001006A7">
        <w:rPr>
          <w:noProof/>
        </w:rPr>
        <w:t xml:space="preserve">κάθε αίτηση ή δήλωση σχετικά με την αίτηση καταχώρισης ενωσιακού σχεδίου ή υποδείγματος μπορεί να κατατεθεί στη γλώσσα που χρησιμοποιήθηκε για την κατάθεση της αίτησης καταχώρισης ενωσιακού σχεδίου ή υποδείγματος ή στη δεύτερη γλώσσα που υπέδειξε ο αιτών στην εν λόγω αίτηση· </w:t>
      </w:r>
    </w:p>
    <w:p w:rsidR="00831F8E" w:rsidRPr="001006A7" w:rsidRDefault="00C62BD2" w:rsidP="00C62BD2">
      <w:pPr>
        <w:pStyle w:val="Point2"/>
        <w:rPr>
          <w:noProof/>
        </w:rPr>
      </w:pPr>
      <w:r>
        <w:rPr>
          <w:noProof/>
        </w:rPr>
        <w:t>β)</w:t>
      </w:r>
      <w:r w:rsidRPr="00C62BD2">
        <w:rPr>
          <w:noProof/>
        </w:rPr>
        <w:tab/>
      </w:r>
      <w:r w:rsidR="00831F8E" w:rsidRPr="001006A7">
        <w:rPr>
          <w:noProof/>
        </w:rPr>
        <w:t xml:space="preserve">κάθε αίτηση ή δήλωση που αφορά καταχωρισμένο ενωσιακό σχέδιο ή υπόδειγμα, πλην της αίτησης για κήρυξη ακυρότητας σύμφωνα με το άρθρο 52 ή της δήλωσης παραίτησης σύμφωνα με το άρθρο 51, μπορεί να κατατεθεί σε μία από τις γλώσσες του Γραφείου. </w:t>
      </w:r>
    </w:p>
    <w:p w:rsidR="00396C63" w:rsidRPr="001006A7" w:rsidRDefault="007C1172" w:rsidP="00CD1713">
      <w:pPr>
        <w:pStyle w:val="Text2"/>
        <w:rPr>
          <w:noProof/>
        </w:rPr>
      </w:pPr>
      <w:r w:rsidRPr="001006A7">
        <w:rPr>
          <w:noProof/>
        </w:rPr>
        <w:t>Ωστόσο, όταν χρησιμοποιείται έντυπο που διατίθεται από το Γραφείο όπως αναφέρεται στο άρθρο 66δ, το εν λόγω έντυπο μπορεί να συντάσσεται σε οποιαδήποτε από τις επίσημες γλώσσες της Ένωσης, υπό τον όρο ότι συμπληρώνεται σε μια από τις γλώσσες του Γραφείου, όσον αφορά τα στοιχεία κειμένου.»·</w:t>
      </w:r>
    </w:p>
    <w:p w:rsidR="00291C8C" w:rsidRPr="001006A7" w:rsidRDefault="00C62BD2" w:rsidP="00C62BD2">
      <w:pPr>
        <w:pStyle w:val="Point1"/>
        <w:rPr>
          <w:noProof/>
        </w:rPr>
      </w:pPr>
      <w:r>
        <w:rPr>
          <w:noProof/>
        </w:rPr>
        <w:t>β)</w:t>
      </w:r>
      <w:r w:rsidRPr="00C62BD2">
        <w:rPr>
          <w:noProof/>
        </w:rPr>
        <w:tab/>
      </w:r>
      <w:r w:rsidR="00291C8C" w:rsidRPr="001006A7">
        <w:rPr>
          <w:noProof/>
        </w:rPr>
        <w:t>προστίθενται οι ακόλουθες παράγραφοι 6 και 7:</w:t>
      </w:r>
    </w:p>
    <w:p w:rsidR="00705D24" w:rsidRPr="001006A7" w:rsidRDefault="00291C8C" w:rsidP="00CD1713">
      <w:pPr>
        <w:pStyle w:val="Text2"/>
        <w:rPr>
          <w:noProof/>
        </w:rPr>
      </w:pPr>
      <w:r w:rsidRPr="001006A7">
        <w:rPr>
          <w:noProof/>
        </w:rPr>
        <w:t xml:space="preserve">«6. Με την επιφύλαξη των παραγράφων 3 και 5, και εκτός εάν προβλέπεται διαφορετικά, στη γραπτή διαδικασία ενώπιον του Γραφείου τα μέρη μπορούν να χρησιμοποιούν οποιαδήποτε από τις γλώσσες του Γραφείου. Εάν η </w:t>
      </w:r>
      <w:r w:rsidRPr="001006A7">
        <w:rPr>
          <w:noProof/>
        </w:rPr>
        <w:lastRenderedPageBreak/>
        <w:t>επιλεγείσα γλώσσα δεν είναι η γλώσσα της διαδικασίας, ο διάδικος υποβάλλει μετάφραση στη γλώσσα αυτή εντός ενός μήνα από την ημερομηνία κατάθεσης του πρωτοτύπου. Όταν ο αιτών την καταχώριση ενωσιακού σχεδίου ή υποδείγματος είναι ο μοναδικός διάδικος στη διαδικασία ενώπιον του Γραφείου και η γλώσσα που χρησιμοποιήθηκε για την κατάθεση της αίτησης καταχώρισης ενωσιακού σχεδίου ή υποδείγματος δεν είναι μία από τις γλώσσες του Γραφείου, η μετάφραση μπορεί επίσης να υποβληθεί στη δεύτερη γλώσσα που υπέδειξε ο αιτών στην αίτηση.</w:t>
      </w:r>
    </w:p>
    <w:p w:rsidR="008075D4" w:rsidRPr="001006A7" w:rsidRDefault="00C46673" w:rsidP="00CD1713">
      <w:pPr>
        <w:pStyle w:val="Text2"/>
        <w:rPr>
          <w:noProof/>
        </w:rPr>
      </w:pPr>
      <w:r w:rsidRPr="001006A7">
        <w:rPr>
          <w:noProof/>
        </w:rPr>
        <w:t>7. Ο εκτελεστικός διευθυντής καθορίζει τον τρόπο επικύρωσης των μεταφράσεων.»·</w:t>
      </w:r>
    </w:p>
    <w:p w:rsidR="008075D4" w:rsidRPr="001006A7" w:rsidRDefault="00CB2907" w:rsidP="00CB2907">
      <w:pPr>
        <w:pStyle w:val="Point0"/>
        <w:rPr>
          <w:noProof/>
        </w:rPr>
      </w:pPr>
      <w:r w:rsidRPr="00CB2907">
        <w:t>(107)</w:t>
      </w:r>
      <w:r w:rsidRPr="00CB2907">
        <w:tab/>
      </w:r>
      <w:r w:rsidR="00D33CD8" w:rsidRPr="001006A7">
        <w:rPr>
          <w:noProof/>
        </w:rPr>
        <w:t>προστίθεται το ακόλουθο άρθρο 98α:</w:t>
      </w:r>
    </w:p>
    <w:p w:rsidR="008075D4" w:rsidRPr="001006A7" w:rsidRDefault="008075D4" w:rsidP="00303472">
      <w:pPr>
        <w:pStyle w:val="Titrearticle"/>
        <w:rPr>
          <w:noProof/>
        </w:rPr>
      </w:pPr>
      <w:r w:rsidRPr="001006A7">
        <w:rPr>
          <w:noProof/>
        </w:rPr>
        <w:t>«Άρθρο 98a</w:t>
      </w:r>
    </w:p>
    <w:p w:rsidR="008075D4" w:rsidRPr="001006A7" w:rsidRDefault="008075D4" w:rsidP="000B3A8F">
      <w:pPr>
        <w:pStyle w:val="NormalCentered"/>
        <w:rPr>
          <w:b/>
          <w:noProof/>
        </w:rPr>
      </w:pPr>
      <w:r w:rsidRPr="001006A7">
        <w:rPr>
          <w:b/>
          <w:noProof/>
        </w:rPr>
        <w:t xml:space="preserve">Ανάθεση εκτελεστικών αρμοδιοτήτων σχετικά με την ανάγκη και τα πρότυπα μετάφρασης </w:t>
      </w:r>
    </w:p>
    <w:p w:rsidR="00705D24" w:rsidRPr="001006A7" w:rsidRDefault="00705D24" w:rsidP="00CD1713">
      <w:pPr>
        <w:pStyle w:val="Text1"/>
        <w:rPr>
          <w:noProof/>
        </w:rPr>
      </w:pPr>
      <w:r w:rsidRPr="001006A7">
        <w:rPr>
          <w:noProof/>
        </w:rPr>
        <w:t xml:space="preserve">Η Επιτροπή εκδίδει εκτελεστικές πράξεις οι οποίες ορίζουν: </w:t>
      </w:r>
    </w:p>
    <w:p w:rsidR="00705D24" w:rsidRPr="001006A7" w:rsidRDefault="00705D24" w:rsidP="00CD1713">
      <w:pPr>
        <w:pStyle w:val="Text1"/>
        <w:rPr>
          <w:noProof/>
        </w:rPr>
      </w:pPr>
      <w:r w:rsidRPr="001006A7">
        <w:rPr>
          <w:noProof/>
        </w:rPr>
        <w:t xml:space="preserve">α) αν τα δικαιολογητικά έγγραφα που θα χρησιμοποιηθούν σε γραπτή διαδικασία ενώπιον του Γραφείου μπορούν να υποβληθούν σε οποιαδήποτε γλώσσα της Ένωσης και αν απαιτείται μετάφραση· </w:t>
      </w:r>
    </w:p>
    <w:p w:rsidR="00E21EA5" w:rsidRPr="001006A7" w:rsidRDefault="00705D24" w:rsidP="00CD1713">
      <w:pPr>
        <w:pStyle w:val="Text1"/>
        <w:rPr>
          <w:noProof/>
        </w:rPr>
      </w:pPr>
      <w:r w:rsidRPr="001006A7">
        <w:rPr>
          <w:noProof/>
        </w:rPr>
        <w:t>β) τα πρότυπα που πρέπει να πληρούν οι μεταφράσεις που υποβάλλονται στο Γραφείο.</w:t>
      </w:r>
    </w:p>
    <w:p w:rsidR="00BB5A34" w:rsidRPr="001006A7" w:rsidRDefault="00705D24" w:rsidP="00CD1713">
      <w:pPr>
        <w:pStyle w:val="Text1"/>
        <w:rPr>
          <w:noProof/>
        </w:rPr>
      </w:pPr>
      <w:r w:rsidRPr="001006A7">
        <w:rPr>
          <w:noProof/>
        </w:rPr>
        <w:t>Οι εν λόγω εκτελεστικές πράξεις εκδίδονται σύμφωνα με τη διαδικασία εξέτασης που αναφέρεται στο άρθρο 109 παράγραφος 2.»·</w:t>
      </w:r>
    </w:p>
    <w:p w:rsidR="00382A7A" w:rsidRPr="001006A7" w:rsidRDefault="00CB2907" w:rsidP="00CB2907">
      <w:pPr>
        <w:pStyle w:val="Point0"/>
        <w:rPr>
          <w:noProof/>
        </w:rPr>
      </w:pPr>
      <w:r w:rsidRPr="00CB2907">
        <w:t>(108)</w:t>
      </w:r>
      <w:r w:rsidRPr="00CB2907">
        <w:tab/>
      </w:r>
      <w:r w:rsidR="00382A7A" w:rsidRPr="001006A7">
        <w:rPr>
          <w:noProof/>
        </w:rPr>
        <w:t>το άρθρο 99 αντικαθίσταται από το ακόλουθο κείμενο:</w:t>
      </w:r>
    </w:p>
    <w:p w:rsidR="00242295" w:rsidRPr="001006A7" w:rsidRDefault="00583648" w:rsidP="00E26067">
      <w:pPr>
        <w:pStyle w:val="Titrearticle"/>
        <w:rPr>
          <w:noProof/>
        </w:rPr>
      </w:pPr>
      <w:r w:rsidRPr="001006A7">
        <w:rPr>
          <w:noProof/>
        </w:rPr>
        <w:t>«Άρθρο 99</w:t>
      </w:r>
    </w:p>
    <w:p w:rsidR="00242295" w:rsidRPr="001006A7" w:rsidRDefault="00242295" w:rsidP="000B3A8F">
      <w:pPr>
        <w:pStyle w:val="NormalCentered"/>
        <w:rPr>
          <w:b/>
          <w:noProof/>
        </w:rPr>
      </w:pPr>
      <w:r w:rsidRPr="001006A7">
        <w:rPr>
          <w:b/>
          <w:noProof/>
        </w:rPr>
        <w:t>Δημοσίευση και καταχωρίσεις στο μητρώο</w:t>
      </w:r>
    </w:p>
    <w:p w:rsidR="00CF0F56" w:rsidRPr="001006A7" w:rsidRDefault="00242295" w:rsidP="00E26067">
      <w:pPr>
        <w:pStyle w:val="Text1"/>
        <w:rPr>
          <w:noProof/>
        </w:rPr>
      </w:pPr>
      <w:r w:rsidRPr="001006A7">
        <w:rPr>
          <w:noProof/>
        </w:rPr>
        <w:t xml:space="preserve">1. Όλες οι πληροφορίες των οποίων η δημοσίευση απαιτείται από τον παρόντα κανονισμό ή από πράξη που εκδίδεται δυνάμει του παρόντος κανονισμού δημοσιεύονται σε όλες τις επίσημες γλώσσες της Ένωσης. </w:t>
      </w:r>
    </w:p>
    <w:p w:rsidR="00CF0F56" w:rsidRPr="001006A7" w:rsidRDefault="00242295" w:rsidP="00E26067">
      <w:pPr>
        <w:pStyle w:val="Text1"/>
        <w:rPr>
          <w:noProof/>
        </w:rPr>
      </w:pPr>
      <w:r w:rsidRPr="001006A7">
        <w:rPr>
          <w:noProof/>
        </w:rPr>
        <w:t xml:space="preserve">2. Όλες οι εγγραφές στο μητρώο πραγματοποιούνται σε όλες τις επίσημες γλώσσες της Ένωσης. </w:t>
      </w:r>
    </w:p>
    <w:p w:rsidR="00242295" w:rsidRPr="001006A7" w:rsidRDefault="00242295" w:rsidP="00E26067">
      <w:pPr>
        <w:pStyle w:val="Text1"/>
        <w:rPr>
          <w:noProof/>
        </w:rPr>
      </w:pPr>
      <w:r w:rsidRPr="001006A7">
        <w:rPr>
          <w:noProof/>
        </w:rPr>
        <w:t>3. Σε περίπτωση αμφιβολίας, ως αυθεντικό θεωρείται το κείμενο που είναι συντεταγμένο στη γλώσσα του Γραφείου στην οποία κατατέθηκε η αίτηση καταχώρισης ενωσιακού σχεδίου ή υποδείγματος. Εάν η αίτηση κατατέθηκε σε επίσημη γλώσσα της Ευρωπαϊκής Ένωσης που δεν είναι μία από τις γλώσσες του Γραφείου, ως αυθεντικό κείμενο θεωρείται το κείμενο που είναι συντεταγμένο στη δεύτερη γλώσσα την οποία υπέδειξε ο αιτών.»·</w:t>
      </w:r>
    </w:p>
    <w:p w:rsidR="00F35052" w:rsidRPr="001006A7" w:rsidRDefault="00CB2907" w:rsidP="00CB2907">
      <w:pPr>
        <w:pStyle w:val="Point0"/>
        <w:rPr>
          <w:noProof/>
        </w:rPr>
      </w:pPr>
      <w:r w:rsidRPr="00CB2907">
        <w:t>(109)</w:t>
      </w:r>
      <w:r w:rsidRPr="00CB2907">
        <w:tab/>
      </w:r>
      <w:r w:rsidR="008D6E97" w:rsidRPr="001006A7">
        <w:rPr>
          <w:noProof/>
        </w:rPr>
        <w:t>το άρθρο 100 αντικαθίσταται από το ακόλουθο κείμενο:</w:t>
      </w:r>
    </w:p>
    <w:p w:rsidR="00CB1E5B" w:rsidRPr="001006A7" w:rsidRDefault="00CB1E5B" w:rsidP="00303472">
      <w:pPr>
        <w:pStyle w:val="Titrearticle"/>
        <w:rPr>
          <w:noProof/>
        </w:rPr>
      </w:pPr>
      <w:r w:rsidRPr="001006A7">
        <w:rPr>
          <w:noProof/>
        </w:rPr>
        <w:t>«Άρθρο 100</w:t>
      </w:r>
    </w:p>
    <w:p w:rsidR="00CB1E5B" w:rsidRPr="001006A7" w:rsidRDefault="00CB1E5B" w:rsidP="000B3A8F">
      <w:pPr>
        <w:pStyle w:val="NormalCentered"/>
        <w:rPr>
          <w:b/>
          <w:noProof/>
        </w:rPr>
      </w:pPr>
      <w:r w:rsidRPr="001006A7">
        <w:rPr>
          <w:b/>
          <w:noProof/>
        </w:rPr>
        <w:t>Πρόσθετες αρμοδιότητες του εκτελεστικού διευθυντή</w:t>
      </w:r>
    </w:p>
    <w:p w:rsidR="00CB1E5B" w:rsidRPr="001006A7" w:rsidRDefault="004527D7" w:rsidP="00566AE4">
      <w:pPr>
        <w:pStyle w:val="Text1"/>
        <w:rPr>
          <w:noProof/>
        </w:rPr>
      </w:pPr>
      <w:r w:rsidRPr="001006A7">
        <w:rPr>
          <w:noProof/>
        </w:rPr>
        <w:lastRenderedPageBreak/>
        <w:t>Παράλληλα με τις αρμοδιότητες που ανατίθενται στον εκτελεστικό διευθυντή από το άρθρο 157 παράγραφος 4 στοιχείο ιε) του κανονισμού (ΕΕ) 2017/1001, ο εκτελεστικός διευθυντής ασκεί τις αρμοδιότητες που του ανατίθενται δυνάμει του άρθρου 36 παράγραφος 5, του άρθρου 37 παράγραφος 1, του άρθρου 41 παράγραφος 5, του άρθρου 42 παράγραφος 2, του άρθρου 62 παράγραφος 2, του άρθρου 65 παράγραφος 5, των άρθρων 66, 66γ, 66ε, του άρθρου 72 παράγραφος 4, του άρθρου 72α παράγραφος 3, του άρθρου 73, του άρθρου 74α παράγραφος 1, των άρθρων 74γ και 78, του άρθρου 98 παράγραφος 7, του άρθρου -106αα, του άρθρου -106αβ παράγραφος 1, των άρθρων -106αγ και -106αδ, σύμφωνα με τα κριτήρια που καθορίζονται στον παρόντα κανονισμό και στις πράξεις που εκδίδονται δυνάμει του παρόντος κανονισμού.»·</w:t>
      </w:r>
    </w:p>
    <w:p w:rsidR="003F6FBE" w:rsidRPr="001006A7" w:rsidRDefault="00CB2907" w:rsidP="00CB2907">
      <w:pPr>
        <w:pStyle w:val="Point0"/>
        <w:rPr>
          <w:noProof/>
        </w:rPr>
      </w:pPr>
      <w:r w:rsidRPr="00CB2907">
        <w:t>(110)</w:t>
      </w:r>
      <w:r w:rsidRPr="00CB2907">
        <w:tab/>
      </w:r>
      <w:r w:rsidR="00CB1E5B" w:rsidRPr="001006A7">
        <w:rPr>
          <w:noProof/>
        </w:rPr>
        <w:t>το άρθρο 101 απαλείφεται·</w:t>
      </w:r>
    </w:p>
    <w:p w:rsidR="00DD5587" w:rsidRPr="001006A7" w:rsidRDefault="00CB2907" w:rsidP="00CB2907">
      <w:pPr>
        <w:pStyle w:val="Point0"/>
        <w:rPr>
          <w:noProof/>
        </w:rPr>
      </w:pPr>
      <w:r w:rsidRPr="00CB2907">
        <w:t>(111)</w:t>
      </w:r>
      <w:r w:rsidRPr="00CB2907">
        <w:tab/>
      </w:r>
      <w:r w:rsidR="00DD5587" w:rsidRPr="001006A7">
        <w:rPr>
          <w:noProof/>
        </w:rPr>
        <w:t>τα άρθρα 102, 103, και 104 αντικαθίστανται από το ακόλουθο κείμενο:</w:t>
      </w:r>
    </w:p>
    <w:p w:rsidR="002A2411" w:rsidRPr="001006A7" w:rsidRDefault="002A2411" w:rsidP="00303472">
      <w:pPr>
        <w:pStyle w:val="Titrearticle"/>
        <w:rPr>
          <w:noProof/>
        </w:rPr>
      </w:pPr>
      <w:r w:rsidRPr="001006A7">
        <w:rPr>
          <w:noProof/>
        </w:rPr>
        <w:t>«Άρθρο 102</w:t>
      </w:r>
    </w:p>
    <w:p w:rsidR="002A2411" w:rsidRPr="001006A7" w:rsidRDefault="002A2411" w:rsidP="000B3A8F">
      <w:pPr>
        <w:pStyle w:val="NormalCentered"/>
        <w:rPr>
          <w:b/>
          <w:noProof/>
        </w:rPr>
      </w:pPr>
      <w:r w:rsidRPr="001006A7">
        <w:rPr>
          <w:b/>
          <w:noProof/>
        </w:rPr>
        <w:t>Αρμοδιότητα</w:t>
      </w:r>
    </w:p>
    <w:p w:rsidR="002A2411" w:rsidRPr="001006A7" w:rsidRDefault="002A2411" w:rsidP="00DC1CFA">
      <w:pPr>
        <w:pStyle w:val="Text1"/>
        <w:rPr>
          <w:noProof/>
        </w:rPr>
      </w:pPr>
      <w:r w:rsidRPr="001006A7">
        <w:rPr>
          <w:noProof/>
        </w:rPr>
        <w:t>Αρμόδιοι για τη λήψη αποφάσεων σε σχέση με τις διαδικασίες που προβλέπονται στον παρόντα κανονισμό είναι οι εξής:</w:t>
      </w:r>
    </w:p>
    <w:p w:rsidR="002A2411" w:rsidRPr="001006A7" w:rsidRDefault="00C62BD2" w:rsidP="00C62BD2">
      <w:pPr>
        <w:pStyle w:val="Point1"/>
        <w:rPr>
          <w:noProof/>
        </w:rPr>
      </w:pPr>
      <w:r>
        <w:rPr>
          <w:noProof/>
        </w:rPr>
        <w:t>α)</w:t>
      </w:r>
      <w:r w:rsidRPr="00C62BD2">
        <w:rPr>
          <w:noProof/>
        </w:rPr>
        <w:tab/>
      </w:r>
      <w:r w:rsidR="002A2411" w:rsidRPr="001006A7">
        <w:rPr>
          <w:noProof/>
        </w:rPr>
        <w:t xml:space="preserve">οι εξεταστές· </w:t>
      </w:r>
    </w:p>
    <w:p w:rsidR="002A2411" w:rsidRPr="001006A7" w:rsidRDefault="00C62BD2" w:rsidP="00C62BD2">
      <w:pPr>
        <w:pStyle w:val="Point1"/>
        <w:rPr>
          <w:noProof/>
        </w:rPr>
      </w:pPr>
      <w:r>
        <w:rPr>
          <w:noProof/>
        </w:rPr>
        <w:t>β)</w:t>
      </w:r>
      <w:r w:rsidRPr="00C62BD2">
        <w:rPr>
          <w:noProof/>
        </w:rPr>
        <w:tab/>
      </w:r>
      <w:r w:rsidR="002A2411" w:rsidRPr="001006A7">
        <w:rPr>
          <w:noProof/>
        </w:rPr>
        <w:t xml:space="preserve">το τμήμα που είναι επιφορτισμένο με το μητρώο· </w:t>
      </w:r>
    </w:p>
    <w:p w:rsidR="002A2411" w:rsidRPr="001006A7" w:rsidRDefault="00C62BD2" w:rsidP="00C62BD2">
      <w:pPr>
        <w:pStyle w:val="Point1"/>
        <w:rPr>
          <w:noProof/>
        </w:rPr>
      </w:pPr>
      <w:r>
        <w:rPr>
          <w:noProof/>
        </w:rPr>
        <w:t>γ)</w:t>
      </w:r>
      <w:r w:rsidRPr="00C62BD2">
        <w:rPr>
          <w:noProof/>
        </w:rPr>
        <w:tab/>
      </w:r>
      <w:r w:rsidR="002A2411" w:rsidRPr="001006A7">
        <w:rPr>
          <w:noProof/>
        </w:rPr>
        <w:t xml:space="preserve">τα ακυρωτικά τμήματα· </w:t>
      </w:r>
    </w:p>
    <w:p w:rsidR="002A2411" w:rsidRPr="001006A7" w:rsidRDefault="00C62BD2" w:rsidP="00C62BD2">
      <w:pPr>
        <w:pStyle w:val="Point1"/>
        <w:rPr>
          <w:noProof/>
        </w:rPr>
      </w:pPr>
      <w:r>
        <w:rPr>
          <w:noProof/>
        </w:rPr>
        <w:t>δ)</w:t>
      </w:r>
      <w:r w:rsidRPr="00C62BD2">
        <w:rPr>
          <w:noProof/>
        </w:rPr>
        <w:tab/>
      </w:r>
      <w:r w:rsidR="002A2411" w:rsidRPr="001006A7">
        <w:rPr>
          <w:noProof/>
        </w:rPr>
        <w:t>τα συμβούλια προσφυγών·</w:t>
      </w:r>
    </w:p>
    <w:p w:rsidR="00552C31" w:rsidRPr="001006A7" w:rsidRDefault="00C62BD2" w:rsidP="00C62BD2">
      <w:pPr>
        <w:pStyle w:val="Point1"/>
        <w:rPr>
          <w:noProof/>
        </w:rPr>
      </w:pPr>
      <w:r>
        <w:rPr>
          <w:noProof/>
        </w:rPr>
        <w:t>ε)</w:t>
      </w:r>
      <w:r w:rsidRPr="00C62BD2">
        <w:rPr>
          <w:noProof/>
        </w:rPr>
        <w:tab/>
      </w:r>
      <w:r w:rsidR="00DD5587" w:rsidRPr="001006A7">
        <w:rPr>
          <w:noProof/>
        </w:rPr>
        <w:t>κάθε άλλη μονάδα ή πρόσωπο που ορίζεται από τον εκτελεστικό διευθυντή για τον σκοπό αυτόν.</w:t>
      </w:r>
    </w:p>
    <w:p w:rsidR="00085730" w:rsidRPr="001006A7" w:rsidRDefault="00085730" w:rsidP="00303472">
      <w:pPr>
        <w:pStyle w:val="Titrearticle"/>
        <w:rPr>
          <w:noProof/>
        </w:rPr>
      </w:pPr>
      <w:r w:rsidRPr="001006A7">
        <w:rPr>
          <w:noProof/>
        </w:rPr>
        <w:t>Άρθρο 103</w:t>
      </w:r>
    </w:p>
    <w:p w:rsidR="00085730" w:rsidRPr="001006A7" w:rsidRDefault="00085730" w:rsidP="000B3A8F">
      <w:pPr>
        <w:pStyle w:val="NormalCentered"/>
        <w:rPr>
          <w:b/>
          <w:noProof/>
        </w:rPr>
      </w:pPr>
      <w:r w:rsidRPr="001006A7">
        <w:rPr>
          <w:b/>
          <w:noProof/>
        </w:rPr>
        <w:t>Εξεταστές</w:t>
      </w:r>
    </w:p>
    <w:p w:rsidR="007910B4" w:rsidRPr="001006A7" w:rsidRDefault="0051755A" w:rsidP="00CD1713">
      <w:pPr>
        <w:pStyle w:val="Text1"/>
        <w:rPr>
          <w:noProof/>
        </w:rPr>
      </w:pPr>
      <w:r w:rsidRPr="001006A7">
        <w:rPr>
          <w:noProof/>
        </w:rPr>
        <w:t xml:space="preserve">Οι εξεταστές είναι αρμόδιοι για τη λήψη αποφάσεων εξ ονόματος του Γραφείου όσον αφορά τις αιτήσεις καταχώρισης ενωσιακού σχεδίου ή υποδείγματος. </w:t>
      </w:r>
    </w:p>
    <w:p w:rsidR="003622AE" w:rsidRPr="001006A7" w:rsidRDefault="003622AE" w:rsidP="00303472">
      <w:pPr>
        <w:pStyle w:val="Titrearticle"/>
        <w:rPr>
          <w:noProof/>
        </w:rPr>
      </w:pPr>
      <w:r w:rsidRPr="001006A7">
        <w:rPr>
          <w:noProof/>
        </w:rPr>
        <w:t>Άρθρο 104</w:t>
      </w:r>
    </w:p>
    <w:p w:rsidR="003622AE" w:rsidRPr="001006A7" w:rsidRDefault="003622AE" w:rsidP="000B3A8F">
      <w:pPr>
        <w:pStyle w:val="NormalCentered"/>
        <w:rPr>
          <w:b/>
          <w:noProof/>
        </w:rPr>
      </w:pPr>
      <w:r w:rsidRPr="001006A7">
        <w:rPr>
          <w:b/>
          <w:noProof/>
        </w:rPr>
        <w:t>Το τμήμα που είναι επιφορτισμένο με το μητρώο</w:t>
      </w:r>
    </w:p>
    <w:p w:rsidR="00BD488F" w:rsidRPr="001006A7" w:rsidRDefault="00BD488F" w:rsidP="003622AE">
      <w:pPr>
        <w:pStyle w:val="Text1"/>
        <w:rPr>
          <w:noProof/>
        </w:rPr>
      </w:pPr>
      <w:r w:rsidRPr="001006A7">
        <w:rPr>
          <w:noProof/>
        </w:rPr>
        <w:t xml:space="preserve">1. Επιπροσθέτως των αρμοδιοτήτων που του ανατίθενται δυνάμει του κανονισμού (ΕΕ) 2017/1001, το τμήμα που είναι επιφορτισμένο με το μητρώο είναι αρμόδιο για τη λήψη αποφάσεων σχετικά με τις εγγραφές στο μητρώο δυνάμει του παρόντος κανονισμού και άλλων αποφάσεων που απαιτούνται από τον παρόντα κανονισμό και οι οποίες δεν εμπίπτουν στην αρμοδιότητα των εξεταστών ή ακυρωτικού τμήματος. </w:t>
      </w:r>
    </w:p>
    <w:p w:rsidR="003622AE" w:rsidRPr="001006A7" w:rsidRDefault="00BD488F" w:rsidP="003622AE">
      <w:pPr>
        <w:pStyle w:val="Text1"/>
        <w:rPr>
          <w:noProof/>
        </w:rPr>
      </w:pPr>
      <w:r w:rsidRPr="001006A7">
        <w:rPr>
          <w:noProof/>
        </w:rPr>
        <w:t>2. Το τμήμα που είναι επιφορτισμένο με το μητρώο είναι επίσης αρμόδιο για την τήρηση του καταλόγου εγκεκριμένων αντιπροσώπων για θέματα σχεδίων και υποδειγμάτων.»·</w:t>
      </w:r>
    </w:p>
    <w:p w:rsidR="001D035A" w:rsidRPr="001006A7" w:rsidRDefault="00CB2907" w:rsidP="00CB2907">
      <w:pPr>
        <w:pStyle w:val="Point0"/>
        <w:rPr>
          <w:noProof/>
        </w:rPr>
      </w:pPr>
      <w:r w:rsidRPr="00CB2907">
        <w:t>(112)</w:t>
      </w:r>
      <w:r w:rsidRPr="00CB2907">
        <w:tab/>
      </w:r>
      <w:r w:rsidR="007744FD" w:rsidRPr="001006A7">
        <w:rPr>
          <w:noProof/>
        </w:rPr>
        <w:t>στο άρθρο 105 προστίθεται η ακόλουθη παράγραφος 3:</w:t>
      </w:r>
    </w:p>
    <w:p w:rsidR="003A260E" w:rsidRPr="001006A7" w:rsidRDefault="00652D4F" w:rsidP="00652D4F">
      <w:pPr>
        <w:pStyle w:val="Text1"/>
        <w:rPr>
          <w:noProof/>
        </w:rPr>
      </w:pPr>
      <w:r w:rsidRPr="001006A7">
        <w:rPr>
          <w:noProof/>
        </w:rPr>
        <w:t>«3. Οι αποφάσεις σχετικά με έξοδα ή διαδικασίες λαμβάνονται από ένα μόνο μέλος του ακυρωτικού τμήματος.»·</w:t>
      </w:r>
    </w:p>
    <w:p w:rsidR="003A260E" w:rsidRPr="001006A7" w:rsidRDefault="00CB2907" w:rsidP="00CB2907">
      <w:pPr>
        <w:pStyle w:val="Point0"/>
        <w:rPr>
          <w:noProof/>
        </w:rPr>
      </w:pPr>
      <w:r w:rsidRPr="00CB2907">
        <w:lastRenderedPageBreak/>
        <w:t>(113)</w:t>
      </w:r>
      <w:r w:rsidRPr="00CB2907">
        <w:tab/>
      </w:r>
      <w:r w:rsidR="00E40A58" w:rsidRPr="001006A7">
        <w:rPr>
          <w:noProof/>
        </w:rPr>
        <w:t>προστίθεται το ακόλουθο άρθρο 105α:</w:t>
      </w:r>
    </w:p>
    <w:p w:rsidR="003A260E" w:rsidRPr="001006A7" w:rsidRDefault="003A260E" w:rsidP="00303472">
      <w:pPr>
        <w:pStyle w:val="Titrearticle"/>
        <w:rPr>
          <w:noProof/>
        </w:rPr>
      </w:pPr>
      <w:r w:rsidRPr="001006A7">
        <w:rPr>
          <w:noProof/>
        </w:rPr>
        <w:t>«Άρθρο 105a</w:t>
      </w:r>
    </w:p>
    <w:p w:rsidR="003A260E" w:rsidRPr="001006A7" w:rsidRDefault="003A260E" w:rsidP="000B3A8F">
      <w:pPr>
        <w:pStyle w:val="NormalCentered"/>
        <w:rPr>
          <w:b/>
          <w:noProof/>
        </w:rPr>
      </w:pPr>
      <w:r w:rsidRPr="001006A7">
        <w:rPr>
          <w:b/>
          <w:noProof/>
        </w:rPr>
        <w:t>Ανάθεση εκτελεστικών αρμοδιοτήτων σχετικά με αποφάσεις που λαμβάνονται σε μονομελή σύνθεση</w:t>
      </w:r>
    </w:p>
    <w:p w:rsidR="00652D4F" w:rsidRPr="001006A7" w:rsidRDefault="00652D4F" w:rsidP="00652D4F">
      <w:pPr>
        <w:pStyle w:val="Text1"/>
        <w:rPr>
          <w:noProof/>
        </w:rPr>
      </w:pPr>
      <w:r w:rsidRPr="001006A7">
        <w:rPr>
          <w:noProof/>
        </w:rPr>
        <w:t>Η Επιτροπή εκδίδει εκτελεστικές πράξεις οι οποίες καθορίζουν επακριβώς τα είδη αποφάσεων που λαμβάνονται σε μονομελή σύνθεση όπως αναφέρεται στο άρθρο 105 παράγραφος 3. Οι εν λόγω εκτελεστικές πράξεις εκδίδονται σύμφωνα με τη διαδικασία εξέτασης η οποία αναφέρεται στο άρθρο 109 παράγραφος 2.»·</w:t>
      </w:r>
    </w:p>
    <w:p w:rsidR="00BA6ABD" w:rsidRPr="001006A7" w:rsidRDefault="00CB2907" w:rsidP="00CB2907">
      <w:pPr>
        <w:pStyle w:val="Point0"/>
        <w:rPr>
          <w:noProof/>
        </w:rPr>
      </w:pPr>
      <w:r w:rsidRPr="00CB2907">
        <w:t>(114)</w:t>
      </w:r>
      <w:r w:rsidRPr="00CB2907">
        <w:tab/>
      </w:r>
      <w:r w:rsidR="00BA6ABD" w:rsidRPr="001006A7">
        <w:rPr>
          <w:noProof/>
        </w:rPr>
        <w:t>το άρθρο 106 αντικαθίσταται από το ακόλουθο κείμενο:</w:t>
      </w:r>
    </w:p>
    <w:p w:rsidR="00BA6ABD" w:rsidRPr="001006A7" w:rsidRDefault="00BA6ABD" w:rsidP="00303472">
      <w:pPr>
        <w:pStyle w:val="Titrearticle"/>
        <w:rPr>
          <w:noProof/>
        </w:rPr>
      </w:pPr>
      <w:r w:rsidRPr="001006A7">
        <w:rPr>
          <w:noProof/>
        </w:rPr>
        <w:t>«Άρθρο 106</w:t>
      </w:r>
    </w:p>
    <w:p w:rsidR="00BA6ABD" w:rsidRPr="001006A7" w:rsidRDefault="00BA6ABD" w:rsidP="000B3A8F">
      <w:pPr>
        <w:pStyle w:val="NormalCentered"/>
        <w:rPr>
          <w:b/>
          <w:noProof/>
        </w:rPr>
      </w:pPr>
      <w:r w:rsidRPr="001006A7">
        <w:rPr>
          <w:b/>
          <w:noProof/>
        </w:rPr>
        <w:t>Συμβούλια προσφυγών</w:t>
      </w:r>
    </w:p>
    <w:p w:rsidR="00BA6ABD" w:rsidRPr="001006A7" w:rsidRDefault="00BA6ABD" w:rsidP="00BA6ABD">
      <w:pPr>
        <w:pStyle w:val="Text1"/>
        <w:rPr>
          <w:noProof/>
        </w:rPr>
      </w:pPr>
      <w:r w:rsidRPr="001006A7">
        <w:rPr>
          <w:noProof/>
        </w:rPr>
        <w:t xml:space="preserve">Επιπροσθέτως των αρμοδιοτήτων που τους ανατίθενται από το άρθρο 165 του κανονισμού (ΕΕ) 2017/1001, τα συμβούλια προσφυγών είναι αρμόδια να αποφαίνονται επί προσφυγών κατά αποφάσεων των οργάνων του Γραφείου που αναφέρονται στο άρθρο 102 στοιχεία α), β) και γ) και, κατά περίπτωση, στο άρθρο 102 στοιχείο ε), σε σχέση με τις διαδικασίες που προβλέπονται στον παρόντα κανονισμό.»· </w:t>
      </w:r>
    </w:p>
    <w:p w:rsidR="00E100B8" w:rsidRPr="001006A7" w:rsidRDefault="00CB2907" w:rsidP="00CB2907">
      <w:pPr>
        <w:pStyle w:val="Point0"/>
        <w:rPr>
          <w:noProof/>
        </w:rPr>
      </w:pPr>
      <w:r w:rsidRPr="00CB2907">
        <w:t>(115)</w:t>
      </w:r>
      <w:r w:rsidRPr="00CB2907">
        <w:tab/>
      </w:r>
      <w:r w:rsidR="00D90A9B" w:rsidRPr="001006A7">
        <w:rPr>
          <w:noProof/>
        </w:rPr>
        <w:t>προστίθεται το ακόλουθο άρθρο -106α:</w:t>
      </w:r>
    </w:p>
    <w:p w:rsidR="00E100B8" w:rsidRPr="001006A7" w:rsidRDefault="00E100B8" w:rsidP="00303472">
      <w:pPr>
        <w:pStyle w:val="Titrearticle"/>
        <w:rPr>
          <w:noProof/>
        </w:rPr>
      </w:pPr>
      <w:r w:rsidRPr="001006A7">
        <w:rPr>
          <w:noProof/>
        </w:rPr>
        <w:t>«Άρθρο -106a</w:t>
      </w:r>
    </w:p>
    <w:p w:rsidR="00E100B8" w:rsidRPr="001006A7" w:rsidRDefault="00E100B8" w:rsidP="000B3A8F">
      <w:pPr>
        <w:pStyle w:val="NormalCentered"/>
        <w:rPr>
          <w:b/>
          <w:noProof/>
        </w:rPr>
      </w:pPr>
      <w:r w:rsidRPr="001006A7">
        <w:rPr>
          <w:b/>
          <w:noProof/>
        </w:rPr>
        <w:t>Εξουσιοδότηση σχετικά με το συμβούλιο προσφυγών</w:t>
      </w:r>
    </w:p>
    <w:p w:rsidR="0041613F" w:rsidRPr="001006A7" w:rsidRDefault="00BA6ABD" w:rsidP="009118BF">
      <w:pPr>
        <w:pStyle w:val="Text1"/>
        <w:rPr>
          <w:noProof/>
        </w:rPr>
      </w:pPr>
      <w:r w:rsidRPr="001006A7">
        <w:rPr>
          <w:noProof/>
        </w:rPr>
        <w:t>Ανατίθεται στην Επιτροπή η εξουσία να εκδίδει κατ’ εξουσιοδότηση πράξεις σύμφωνα με το άρθρο 109α, για τον καθορισμό των λεπτομερειών σχετικά με την οργάνωση των συμβουλίων προσφυγών σε διαδικασίες που αφορούν σχέδια ή υποδείγματα δυνάμει του παρόντος κανονισμού, όταν οι διαδικασίες αυτές απαιτούν διαφορετική οργάνωση από αυτή που ορίζεται στις κατ’ εξουσιοδότηση πράξεις που εκδίδονται σύμφωνα με το άρθρο 168 του κανονισμού (ΕΕ) 2017/1001.»·</w:t>
      </w:r>
    </w:p>
    <w:p w:rsidR="00AE76A8" w:rsidRPr="001006A7" w:rsidRDefault="00CB2907" w:rsidP="00CB2907">
      <w:pPr>
        <w:pStyle w:val="Point0"/>
        <w:rPr>
          <w:noProof/>
        </w:rPr>
      </w:pPr>
      <w:r w:rsidRPr="00CB2907">
        <w:t>(116)</w:t>
      </w:r>
      <w:r w:rsidRPr="00CB2907">
        <w:tab/>
      </w:r>
      <w:r w:rsidR="00AE76A8" w:rsidRPr="001006A7">
        <w:rPr>
          <w:noProof/>
        </w:rPr>
        <w:t>στον τίτλο XI προστίθεται το ακόλουθο τμήμα 3:</w:t>
      </w:r>
    </w:p>
    <w:p w:rsidR="005A4080" w:rsidRPr="001006A7" w:rsidRDefault="00AE76A8" w:rsidP="00EB2112">
      <w:pPr>
        <w:pStyle w:val="Text1"/>
        <w:jc w:val="center"/>
        <w:rPr>
          <w:noProof/>
        </w:rPr>
      </w:pPr>
      <w:r w:rsidRPr="001006A7">
        <w:rPr>
          <w:noProof/>
        </w:rPr>
        <w:t>«Τμήμα 3</w:t>
      </w:r>
    </w:p>
    <w:p w:rsidR="00583E94" w:rsidRPr="001006A7" w:rsidRDefault="005A4080" w:rsidP="000B3A8F">
      <w:pPr>
        <w:pStyle w:val="NormalCentered"/>
        <w:rPr>
          <w:b/>
          <w:noProof/>
        </w:rPr>
      </w:pPr>
      <w:r w:rsidRPr="001006A7">
        <w:rPr>
          <w:b/>
          <w:noProof/>
        </w:rPr>
        <w:t>Τέλη και πληρωμή τους</w:t>
      </w:r>
    </w:p>
    <w:p w:rsidR="005A4080" w:rsidRPr="001006A7" w:rsidRDefault="005A4080" w:rsidP="00303472">
      <w:pPr>
        <w:pStyle w:val="Titrearticle"/>
        <w:rPr>
          <w:noProof/>
        </w:rPr>
      </w:pPr>
      <w:r w:rsidRPr="001006A7">
        <w:rPr>
          <w:noProof/>
        </w:rPr>
        <w:t>Άρθρο -106αα</w:t>
      </w:r>
    </w:p>
    <w:p w:rsidR="005A4080" w:rsidRPr="001006A7" w:rsidRDefault="005A4080" w:rsidP="000B3A8F">
      <w:pPr>
        <w:pStyle w:val="NormalCentered"/>
        <w:rPr>
          <w:b/>
          <w:noProof/>
        </w:rPr>
      </w:pPr>
      <w:r w:rsidRPr="001006A7">
        <w:rPr>
          <w:b/>
          <w:noProof/>
        </w:rPr>
        <w:t>Τέλη και επιβαρύνσεις και ημερομηνία λήξης</w:t>
      </w:r>
    </w:p>
    <w:p w:rsidR="001470D0" w:rsidRPr="001006A7" w:rsidRDefault="005A4080" w:rsidP="0041613F">
      <w:pPr>
        <w:pStyle w:val="Text1"/>
        <w:rPr>
          <w:noProof/>
        </w:rPr>
      </w:pPr>
      <w:r w:rsidRPr="001006A7">
        <w:rPr>
          <w:noProof/>
        </w:rPr>
        <w:t xml:space="preserve">1. Ο εκτελεστικός διευθυντής καθορίζει τα ποσά που χρεώνονται για τις υπηρεσίες που παρέχει το Γραφείο πλην εκείνων που αναφέρονται στο παράρτημα, καθώς και τα ποσά που χρεώνονται για δημοσιεύσεις που εκδίδονται από το Γραφείο. Τα ποσά που χρεώνονται καθορίζονται σε ευρώ και δημοσιεύονται στην Επίσημη Εφημερίδα του Γραφείου. Το ύψος της χρέωσης δεν υπερβαίνει το αναγκαίο ποσό για την κάλυψη του κόστους της εκάστοτε υπηρεσίας την οποία παρέχει το Γραφείο. </w:t>
      </w:r>
    </w:p>
    <w:p w:rsidR="00F3379B" w:rsidRPr="001006A7" w:rsidRDefault="005A4080" w:rsidP="0041613F">
      <w:pPr>
        <w:pStyle w:val="Text1"/>
        <w:rPr>
          <w:noProof/>
        </w:rPr>
      </w:pPr>
      <w:r w:rsidRPr="001006A7">
        <w:rPr>
          <w:noProof/>
        </w:rPr>
        <w:lastRenderedPageBreak/>
        <w:t xml:space="preserve">2. Τα τέλη και οι επιβαρύνσεις για τα οποία δεν ορίζεται ημερομηνία εξόφλησης στον παρόντα κανονισμό οφείλονται από την ημερομηνία παραλαβής του αιτήματος για την υπηρεσία στην οποία αντιστοιχούν. </w:t>
      </w:r>
    </w:p>
    <w:p w:rsidR="005A4080" w:rsidRPr="001006A7" w:rsidRDefault="005A4080" w:rsidP="0041613F">
      <w:pPr>
        <w:pStyle w:val="Text1"/>
        <w:rPr>
          <w:noProof/>
        </w:rPr>
      </w:pPr>
      <w:r w:rsidRPr="001006A7">
        <w:rPr>
          <w:noProof/>
        </w:rPr>
        <w:t>Με τη σύμφωνη γνώμη της επιτροπής προϋπολογισμού, ο εκτελεστικός διευθυντής μπορεί να καθορίζει ποιες από τις υπηρεσίες που αναφέρονται στο πρώτο εδάφιο δεν εξαρτώνται από την προκαταβολική πληρωμή των αντίστοιχων τελών ή επιβαρύνσεων.</w:t>
      </w:r>
    </w:p>
    <w:p w:rsidR="00F3379B" w:rsidRPr="001006A7" w:rsidRDefault="00F3379B" w:rsidP="00303472">
      <w:pPr>
        <w:pStyle w:val="Titrearticle"/>
        <w:rPr>
          <w:noProof/>
        </w:rPr>
      </w:pPr>
      <w:r w:rsidRPr="001006A7">
        <w:rPr>
          <w:noProof/>
        </w:rPr>
        <w:t>Άρθρο -106αβ</w:t>
      </w:r>
    </w:p>
    <w:p w:rsidR="00F3379B" w:rsidRPr="001006A7" w:rsidRDefault="00F3379B" w:rsidP="000B3A8F">
      <w:pPr>
        <w:pStyle w:val="NormalCentered"/>
        <w:rPr>
          <w:b/>
          <w:noProof/>
        </w:rPr>
      </w:pPr>
      <w:r w:rsidRPr="001006A7">
        <w:rPr>
          <w:b/>
          <w:noProof/>
        </w:rPr>
        <w:t>Πληρωμή τελών και επιβαρύνσεων</w:t>
      </w:r>
    </w:p>
    <w:p w:rsidR="00880F86" w:rsidRPr="001006A7" w:rsidRDefault="00F3379B" w:rsidP="0041613F">
      <w:pPr>
        <w:pStyle w:val="Text1"/>
        <w:rPr>
          <w:noProof/>
        </w:rPr>
      </w:pPr>
      <w:r w:rsidRPr="001006A7">
        <w:rPr>
          <w:noProof/>
        </w:rPr>
        <w:t>1. Τα τέλη και οι επιβαρύνσεις που οφείλονται στο Γραφείο καταβάλλονται σύμφωνα με τις μεθόδους πληρωμής που καθορίζονται από τον εκτελεστικό διευθυντή με τη σύμφωνη γνώμη της επιτροπής προϋπολογισμού.</w:t>
      </w:r>
    </w:p>
    <w:p w:rsidR="00F3379B" w:rsidRPr="001006A7" w:rsidRDefault="00F3379B" w:rsidP="0041613F">
      <w:pPr>
        <w:pStyle w:val="Text1"/>
        <w:rPr>
          <w:noProof/>
        </w:rPr>
      </w:pPr>
      <w:r w:rsidRPr="001006A7">
        <w:rPr>
          <w:noProof/>
        </w:rPr>
        <w:t xml:space="preserve">Οι αποφάσεις που λαμβάνονται δυνάμει του πρώτου εδαφίου δημοσιεύονται στην Επίσημη Εφημερίδα του Γραφείου. Όλες οι πληρωμές διενεργούνται σε ευρώ. </w:t>
      </w:r>
    </w:p>
    <w:p w:rsidR="008721E7" w:rsidRPr="001006A7" w:rsidRDefault="008721E7" w:rsidP="0041613F">
      <w:pPr>
        <w:pStyle w:val="Text1"/>
        <w:rPr>
          <w:noProof/>
        </w:rPr>
      </w:pPr>
      <w:r w:rsidRPr="001006A7">
        <w:rPr>
          <w:noProof/>
        </w:rPr>
        <w:t>2. Οι πληρωμές που διενεργούνται με άλλα μέσα πλην εκείνων που αναφέρονται στην παράγραφο 1 θεωρείται ότι δεν έχουν πραγματοποιηθεί και το καταβληθέν ποσό επιστρέφεται.</w:t>
      </w:r>
    </w:p>
    <w:p w:rsidR="00F3379B" w:rsidRPr="001006A7" w:rsidRDefault="008721E7" w:rsidP="0041613F">
      <w:pPr>
        <w:pStyle w:val="Text1"/>
        <w:rPr>
          <w:noProof/>
        </w:rPr>
      </w:pPr>
      <w:r w:rsidRPr="001006A7">
        <w:rPr>
          <w:noProof/>
        </w:rPr>
        <w:t>3. Οι πληρωμές περιλαμβάνουν τις αναγκαίες πληροφορίες που επιτρέπουν στο Γραφείο να διαπιστώσει αμέσως το αντικείμενο της πληρωμής.</w:t>
      </w:r>
    </w:p>
    <w:p w:rsidR="00F3379B" w:rsidRPr="001006A7" w:rsidRDefault="008721E7" w:rsidP="0041613F">
      <w:pPr>
        <w:pStyle w:val="Text1"/>
        <w:rPr>
          <w:noProof/>
        </w:rPr>
      </w:pPr>
      <w:r w:rsidRPr="001006A7">
        <w:rPr>
          <w:noProof/>
        </w:rPr>
        <w:t>4. Εάν το αντικείμενο της πληρωμής που αναφέρεται στην παράγραφο 2 δεν μπορεί να διαπιστωθεί αμέσως, το Γραφείο ζητεί από το πρόσωπο που προβαίνει στην πληρωμή να γνωστοποιήσει εγγράφως το αντικείμενό της εντός ορισμένης προθεσμίας. Εάν το εν λόγω πρόσωπο δεν συμμορφωθεί με το αίτημα εντός της συγκεκριμένης προθεσμίας, η πληρωμή θεωρείται άκυρη και επιστρέφεται το καταβληθέν ποσό.</w:t>
      </w:r>
    </w:p>
    <w:p w:rsidR="00F3379B" w:rsidRPr="001006A7" w:rsidRDefault="00F3379B" w:rsidP="00303472">
      <w:pPr>
        <w:pStyle w:val="Titrearticle"/>
        <w:rPr>
          <w:noProof/>
        </w:rPr>
      </w:pPr>
      <w:r w:rsidRPr="001006A7">
        <w:rPr>
          <w:noProof/>
        </w:rPr>
        <w:t>Άρθρο -106αγ</w:t>
      </w:r>
    </w:p>
    <w:p w:rsidR="00F3379B" w:rsidRPr="001006A7" w:rsidRDefault="00F3379B" w:rsidP="000B3A8F">
      <w:pPr>
        <w:pStyle w:val="NormalCentered"/>
        <w:rPr>
          <w:b/>
          <w:noProof/>
        </w:rPr>
      </w:pPr>
      <w:r w:rsidRPr="001006A7">
        <w:rPr>
          <w:b/>
          <w:noProof/>
        </w:rPr>
        <w:t>Ημερομηνία κατά την οποία θεωρείται ότι πραγματοποιήθηκε η πληρωμή</w:t>
      </w:r>
    </w:p>
    <w:p w:rsidR="00F3379B" w:rsidRPr="001006A7" w:rsidRDefault="007F6E8C" w:rsidP="0041613F">
      <w:pPr>
        <w:pStyle w:val="Text1"/>
        <w:rPr>
          <w:noProof/>
        </w:rPr>
      </w:pPr>
      <w:r w:rsidRPr="001006A7">
        <w:rPr>
          <w:noProof/>
        </w:rPr>
        <w:t xml:space="preserve">Ο εκτελεστικός διευθυντής καθορίζει την ημερομηνία κατά την οποία θεωρείται ότι έχουν πραγματοποιηθεί οι πληρωμές. </w:t>
      </w:r>
    </w:p>
    <w:p w:rsidR="00850553" w:rsidRPr="001006A7" w:rsidRDefault="00850553" w:rsidP="00303472">
      <w:pPr>
        <w:pStyle w:val="Titrearticle"/>
        <w:rPr>
          <w:noProof/>
        </w:rPr>
      </w:pPr>
      <w:r w:rsidRPr="001006A7">
        <w:rPr>
          <w:noProof/>
        </w:rPr>
        <w:t>Άρθρο -106αδ</w:t>
      </w:r>
    </w:p>
    <w:p w:rsidR="00850553" w:rsidRPr="001006A7" w:rsidRDefault="00850553" w:rsidP="000B3A8F">
      <w:pPr>
        <w:pStyle w:val="NormalCentered"/>
        <w:rPr>
          <w:b/>
          <w:noProof/>
        </w:rPr>
      </w:pPr>
      <w:r w:rsidRPr="001006A7">
        <w:rPr>
          <w:b/>
          <w:noProof/>
        </w:rPr>
        <w:t>Ανεπαρκής πληρωμή και επιστροφή αμελητέων ποσών</w:t>
      </w:r>
    </w:p>
    <w:p w:rsidR="00850553" w:rsidRPr="001006A7" w:rsidRDefault="00850553" w:rsidP="0041613F">
      <w:pPr>
        <w:pStyle w:val="Text1"/>
        <w:rPr>
          <w:noProof/>
        </w:rPr>
      </w:pPr>
      <w:r w:rsidRPr="001006A7">
        <w:rPr>
          <w:noProof/>
        </w:rPr>
        <w:t xml:space="preserve">1. Η προθεσμία πληρωμής θεωρείται ότι έχει τηρηθεί μόνο εάν το πλήρες ποσό του τέλους ή της επιβάρυνσης έχει πληρωθεί εγκαίρως. Εάν δεν έχει καταβληθεί το πλήρες ποσό του τέλους ή της επιβάρυνσης, το καταβληθέν ποσό επιστρέφεται μετά την εκπνοή της προθεσμίας πληρωμής. </w:t>
      </w:r>
    </w:p>
    <w:p w:rsidR="00850553" w:rsidRPr="001006A7" w:rsidRDefault="00850553" w:rsidP="0041613F">
      <w:pPr>
        <w:pStyle w:val="Text1"/>
        <w:rPr>
          <w:noProof/>
        </w:rPr>
      </w:pPr>
      <w:r w:rsidRPr="001006A7">
        <w:rPr>
          <w:noProof/>
        </w:rPr>
        <w:t xml:space="preserve">2. Το Γραφείο, ωστόσο, μπορεί μέσα στο χρονικό διάστημα που απομένει μέχρι τη λήξη της προθεσμίας πληρωμής να δώσει στο πρόσωπο που προβαίνει στην πληρωμή την ευκαιρία να καταβάλει το υπολειπόμενο ποσό ή, όταν αυτό κρίνεται δικαιολογημένο, να παραβλέψει το υπολειπόμενο ποσό εάν το θεωρεί αμελητέο χωρίς να θίγονται τα δικαιώματα του προσώπου που προβαίνει στην πληρωμή. </w:t>
      </w:r>
    </w:p>
    <w:p w:rsidR="00850553" w:rsidRPr="001006A7" w:rsidRDefault="00850553" w:rsidP="0041613F">
      <w:pPr>
        <w:pStyle w:val="Text1"/>
        <w:rPr>
          <w:noProof/>
        </w:rPr>
      </w:pPr>
      <w:r w:rsidRPr="001006A7">
        <w:rPr>
          <w:noProof/>
        </w:rPr>
        <w:lastRenderedPageBreak/>
        <w:t xml:space="preserve">3. Με τη σύμφωνη γνώμη της επιτροπής προϋπολογισμού, ο εκτελεστικός διευθυντής μπορεί να αποφασίζει τη μη διενέργεια πράξεων αναγκαστικής είσπραξης οφειλόμενου ποσού όταν το εισπρακτέο ποσό είναι ελάχιστο ή όταν η είσπραξή του είναι πολύ αβέβαιη. </w:t>
      </w:r>
    </w:p>
    <w:p w:rsidR="00C91E0B" w:rsidRPr="001006A7" w:rsidRDefault="00850553" w:rsidP="0041613F">
      <w:pPr>
        <w:pStyle w:val="Text1"/>
        <w:rPr>
          <w:noProof/>
        </w:rPr>
      </w:pPr>
      <w:r w:rsidRPr="001006A7">
        <w:rPr>
          <w:noProof/>
        </w:rPr>
        <w:t xml:space="preserve">4. Όταν το ποσό που καταβάλλεται για την κάλυψη τέλους ή επιβάρυνσης είναι υψηλότερο από το προβλεπόμενο, το επιπλέον ποσό δεν επιστρέφεται εάν είναι αμελητέο και εάν το ενδιαφερόμενο μέρος δεν ζητήσει ρητά την επιστροφή του. </w:t>
      </w:r>
    </w:p>
    <w:p w:rsidR="00C91E0B" w:rsidRPr="001006A7" w:rsidRDefault="00850553" w:rsidP="0041613F">
      <w:pPr>
        <w:pStyle w:val="Text1"/>
        <w:rPr>
          <w:noProof/>
        </w:rPr>
      </w:pPr>
      <w:r w:rsidRPr="001006A7">
        <w:rPr>
          <w:noProof/>
        </w:rPr>
        <w:t xml:space="preserve">Με τη σύμφωνη γνώμη της επιτροπής προϋπολογισμού, ο εκτελεστικός διευθυντής μπορεί να καθορίζει τα ποσά κάτω από τα οποία δεν επιστρέφονται τα υπέρ το δέον εισπραχθέντα ποσά για την κάλυψη τέλους ή επιβάρυνσης. </w:t>
      </w:r>
    </w:p>
    <w:p w:rsidR="00850553" w:rsidRPr="001006A7" w:rsidRDefault="00850553" w:rsidP="0041613F">
      <w:pPr>
        <w:pStyle w:val="Text1"/>
        <w:rPr>
          <w:noProof/>
        </w:rPr>
      </w:pPr>
      <w:r w:rsidRPr="001006A7">
        <w:rPr>
          <w:noProof/>
        </w:rPr>
        <w:t>Οι αποφάσεις που λαμβάνονται δυνάμει του δεύτερου εδαφίου δημοσιεύονται στην Επίσημη Εφημερίδα του Γραφείου.»·</w:t>
      </w:r>
    </w:p>
    <w:p w:rsidR="008A1221" w:rsidRPr="001006A7" w:rsidRDefault="00CB2907" w:rsidP="00CB2907">
      <w:pPr>
        <w:pStyle w:val="Point0"/>
        <w:rPr>
          <w:noProof/>
        </w:rPr>
      </w:pPr>
      <w:r w:rsidRPr="00CB2907">
        <w:t>(117)</w:t>
      </w:r>
      <w:r w:rsidRPr="00CB2907">
        <w:tab/>
      </w:r>
      <w:r w:rsidR="002923BE" w:rsidRPr="001006A7">
        <w:rPr>
          <w:noProof/>
        </w:rPr>
        <w:t>στο άρθρο 106δ, η παράγραφος 3 αντικαθίσταται από το ακόλουθο κείμενο:</w:t>
      </w:r>
    </w:p>
    <w:p w:rsidR="008A1221" w:rsidRPr="001006A7" w:rsidRDefault="008A1221" w:rsidP="008A1221">
      <w:pPr>
        <w:pStyle w:val="Text1"/>
        <w:rPr>
          <w:noProof/>
        </w:rPr>
      </w:pPr>
      <w:r w:rsidRPr="001006A7">
        <w:rPr>
          <w:noProof/>
        </w:rPr>
        <w:t>«3. Το Γραφείο παρέχει πληροφορίες σχετικά με τις διεθνείς καταχωρίσεις που αναφέρονται στην παράγραφο 2 με τη μορφή ηλεκτρονικού συνδέσμου προς τη βάση δεδομένων διεθνών καταχωρίσεων σχεδίων και υποδειγμάτων με δυνατότητα αναζήτησης την οποία τηρεί το Διεθνές Γραφείο.»·</w:t>
      </w:r>
    </w:p>
    <w:p w:rsidR="003816F1" w:rsidRPr="001006A7" w:rsidRDefault="00CB2907" w:rsidP="00CB2907">
      <w:pPr>
        <w:pStyle w:val="Point0"/>
        <w:rPr>
          <w:noProof/>
        </w:rPr>
      </w:pPr>
      <w:r w:rsidRPr="00CB2907">
        <w:t>(118)</w:t>
      </w:r>
      <w:r w:rsidRPr="00CB2907">
        <w:tab/>
      </w:r>
      <w:r w:rsidR="003816F1" w:rsidRPr="001006A7">
        <w:rPr>
          <w:noProof/>
        </w:rPr>
        <w:t>το άρθρο 106ε αντικαθίσταται από το ακόλουθο κείμενο:</w:t>
      </w:r>
    </w:p>
    <w:p w:rsidR="006D485B" w:rsidRPr="001006A7" w:rsidRDefault="00FB25F8" w:rsidP="00303472">
      <w:pPr>
        <w:pStyle w:val="Titrearticle"/>
        <w:rPr>
          <w:noProof/>
        </w:rPr>
      </w:pPr>
      <w:r w:rsidRPr="001006A7">
        <w:rPr>
          <w:noProof/>
        </w:rPr>
        <w:t>«Άρθρο 106ε</w:t>
      </w:r>
    </w:p>
    <w:p w:rsidR="006D485B" w:rsidRPr="001006A7" w:rsidRDefault="00A66A47" w:rsidP="000B3A8F">
      <w:pPr>
        <w:pStyle w:val="NormalCentered"/>
        <w:rPr>
          <w:b/>
          <w:noProof/>
        </w:rPr>
      </w:pPr>
      <w:r w:rsidRPr="001006A7">
        <w:rPr>
          <w:b/>
          <w:noProof/>
        </w:rPr>
        <w:t>Εξέταση των λόγων άρνησης</w:t>
      </w:r>
    </w:p>
    <w:p w:rsidR="000E7187" w:rsidRPr="001006A7" w:rsidRDefault="000E7187" w:rsidP="00FB25F8">
      <w:pPr>
        <w:pStyle w:val="Text1"/>
        <w:rPr>
          <w:noProof/>
        </w:rPr>
      </w:pPr>
      <w:r w:rsidRPr="001006A7">
        <w:rPr>
          <w:noProof/>
        </w:rPr>
        <w:t xml:space="preserve">1. Εάν το Γραφείο διαπιστώσει, κατά τη διενέργεια εξέτασης διεθνούς καταχώρισης, ότι το σχέδιο ή υπόδειγμα για το οποίο ζητείται προστασία δεν ανταποκρίνεται στον ορισμό του άρθρου 3 σημείο 1 ή ότι το σχέδιο ή υπόδειγμα αντιβαίνει στη δημόσια τάξη ή στα χρηστά ήθη, διαβιβάζει στο Διεθνές Γραφείο κοινοποίηση άρνησης το αργότερο εντός έξι μηνών από την ημερομηνία δημοσίευσης της διεθνούς καταχώρισης, όπου προσδιορίζει τους λόγους απόρριψης σύμφωνα με το άρθρο 12 παράγραφος 2 της Πράξης της Γενεύης. </w:t>
      </w:r>
    </w:p>
    <w:p w:rsidR="000E7187" w:rsidRPr="001006A7" w:rsidRDefault="000E7187" w:rsidP="00FB25F8">
      <w:pPr>
        <w:pStyle w:val="Text1"/>
        <w:rPr>
          <w:noProof/>
        </w:rPr>
      </w:pPr>
      <w:r w:rsidRPr="001006A7">
        <w:rPr>
          <w:noProof/>
        </w:rPr>
        <w:t>2. Όταν ο κάτοχος της διεθνούς καταχώρισης υποχρεούται να εκπροσωπείται ενώπιον του Γραφείου σύμφωνα με το άρθρο 77 παράγραφος 2, η κοινοποίηση που αναφέρεται στην παράγραφο 1 του παρόντος άρθρου περιλαμβάνει αναφορά στην υποχρέωση του κατόχου να ορίσει εκπρόσωπο σύμφωνα με το άρθρο 78 παράγραφος 1.</w:t>
      </w:r>
    </w:p>
    <w:p w:rsidR="003C22E4" w:rsidRPr="001006A7" w:rsidRDefault="000E7187" w:rsidP="003C22E4">
      <w:pPr>
        <w:pStyle w:val="Text1"/>
        <w:rPr>
          <w:noProof/>
        </w:rPr>
      </w:pPr>
      <w:r w:rsidRPr="001006A7">
        <w:rPr>
          <w:noProof/>
        </w:rPr>
        <w:t>3. Το Γραφείο ορίζει προθεσμία εντός της οποίας ο κάτοχος της διεθνούς καταχώρισης μπορεί να παραιτηθεί από τη διεθνή καταχώριση όσον αφορά την Ένωση, να περιορίσει τη διεθνή καταχώριση σε ένα ή ορισμένα από τα βιομηχανικά σχέδια ή υποδείγματα όσον αφορά την Ένωση ή να υποβάλει παρατηρήσεις, και, κατά περίπτωση, ορίζει εκπρόσωπο. Η προθεσμία αρχίζει από την ημέρα έκδοσης της προσωρινής απόρριψης από το Γραφείο.</w:t>
      </w:r>
    </w:p>
    <w:p w:rsidR="000E7187" w:rsidRPr="001006A7" w:rsidRDefault="000E7187" w:rsidP="00FB25F8">
      <w:pPr>
        <w:pStyle w:val="Text1"/>
        <w:rPr>
          <w:noProof/>
        </w:rPr>
      </w:pPr>
      <w:r w:rsidRPr="001006A7">
        <w:rPr>
          <w:noProof/>
        </w:rPr>
        <w:t xml:space="preserve">4. Εάν ο κάτοχος δεν ορίσει εκπρόσωπο εντός της προθεσμίας που προβλέπεται στην παράγραφο 3, το Γραφείο αρνείται την προστασία της διεθνούς καταχώρισης. </w:t>
      </w:r>
    </w:p>
    <w:p w:rsidR="000E7187" w:rsidRPr="001006A7" w:rsidRDefault="000E7187" w:rsidP="00FB25F8">
      <w:pPr>
        <w:pStyle w:val="Text1"/>
        <w:rPr>
          <w:noProof/>
        </w:rPr>
      </w:pPr>
      <w:r w:rsidRPr="001006A7">
        <w:rPr>
          <w:noProof/>
        </w:rPr>
        <w:t xml:space="preserve">5. Όταν ο κάτοχος υποβάλλει, εντός της προβλεπόμενης προθεσμίας, παρατηρήσεις που ικανοποιούν το Γραφείο, τούτο ανακαλεί την άρνηση και γνωστοποιεί την ανάκληση αυτή στο Διεθνές Γραφείο σύμφωνα με το άρθρο 12 παράγραφος 4 της Πράξης της Γενεύης. Όταν, σύμφωνα με το άρθρο 12 παράγραφος 2 της Πράξης της </w:t>
      </w:r>
      <w:r w:rsidRPr="001006A7">
        <w:rPr>
          <w:noProof/>
        </w:rPr>
        <w:lastRenderedPageBreak/>
        <w:t xml:space="preserve">Γενεύης, ο κάτοχος δεν υποβάλλει, εντός της προβλεπόμενης προθεσμίας, παρατηρήσεις που ικανοποιούν το Γραφείο, τούτο επιβεβαιώνει την απόφαση άρνησης της προστασίας για τη διεθνή καταχώριση. Η εν λόγω απόφαση υπόκειται σε προσφυγή σύμφωνα με τα άρθρα 66 έως 72 του κανονισμού (ΕΕ) 2017/1001 σε συνδυασμό με το άρθρο 55 παράγραφος 2 του παρόντος κανονισμού. </w:t>
      </w:r>
    </w:p>
    <w:p w:rsidR="000E7187" w:rsidRPr="001006A7" w:rsidRDefault="000E7187" w:rsidP="00FB25F8">
      <w:pPr>
        <w:pStyle w:val="Text1"/>
        <w:rPr>
          <w:noProof/>
        </w:rPr>
      </w:pPr>
      <w:r w:rsidRPr="001006A7">
        <w:rPr>
          <w:noProof/>
        </w:rPr>
        <w:t>6. Όταν ο κάτοχος παραιτείται από τη διεθνή καταχώριση ή περιορίζει τη διεθνή καταχώριση σε ένα ή ορισμένα από τα βιομηχανικά σχέδια ή υποδείγματα όσον αφορά την Ένωση, ενημερώνει το Διεθνές Γραφείο με τη διαδικασία καταγραφής σύμφωνα με το άρθρο 16 παράγραφος 1 σημεία iv) και v) της Πράξης της Γενεύης.»·</w:t>
      </w:r>
    </w:p>
    <w:p w:rsidR="00F14D90" w:rsidRPr="001006A7" w:rsidRDefault="00CB2907" w:rsidP="00CB2907">
      <w:pPr>
        <w:pStyle w:val="Point0"/>
        <w:rPr>
          <w:noProof/>
        </w:rPr>
      </w:pPr>
      <w:r w:rsidRPr="00CB2907">
        <w:t>(119)</w:t>
      </w:r>
      <w:r w:rsidRPr="00CB2907">
        <w:tab/>
      </w:r>
      <w:r w:rsidR="00412E65" w:rsidRPr="001006A7">
        <w:rPr>
          <w:noProof/>
        </w:rPr>
        <w:t>στον τίτλο XIα προστίθεται το ακόλουθο άρθρο 106ζ:</w:t>
      </w:r>
    </w:p>
    <w:p w:rsidR="00F14D90" w:rsidRPr="001006A7" w:rsidRDefault="00F14D90" w:rsidP="00303472">
      <w:pPr>
        <w:pStyle w:val="Titrearticle"/>
        <w:rPr>
          <w:noProof/>
        </w:rPr>
      </w:pPr>
      <w:r w:rsidRPr="001006A7">
        <w:rPr>
          <w:noProof/>
        </w:rPr>
        <w:t>«Άρθρο 106ζ</w:t>
      </w:r>
    </w:p>
    <w:p w:rsidR="00F14D90" w:rsidRPr="001006A7" w:rsidRDefault="00F14D90" w:rsidP="000B3A8F">
      <w:pPr>
        <w:pStyle w:val="NormalCentered"/>
        <w:rPr>
          <w:b/>
          <w:noProof/>
        </w:rPr>
      </w:pPr>
      <w:r w:rsidRPr="001006A7">
        <w:rPr>
          <w:b/>
          <w:noProof/>
        </w:rPr>
        <w:t>Ανανεώσεις</w:t>
      </w:r>
    </w:p>
    <w:p w:rsidR="00F14D90" w:rsidRPr="001006A7" w:rsidRDefault="00F14D90" w:rsidP="00F14D90">
      <w:pPr>
        <w:pStyle w:val="Text1"/>
        <w:rPr>
          <w:noProof/>
        </w:rPr>
      </w:pPr>
      <w:r w:rsidRPr="001006A7">
        <w:rPr>
          <w:noProof/>
        </w:rPr>
        <w:t>Η διεθνής καταχώριση ανανεώνεται απευθείας στο Διεθνές Γραφείο σύμφωνα με το άρθρο 17 της Πράξης της Γενεύης.»·</w:t>
      </w:r>
    </w:p>
    <w:p w:rsidR="004D43E7" w:rsidRPr="001006A7" w:rsidRDefault="00CB2907" w:rsidP="00CB2907">
      <w:pPr>
        <w:pStyle w:val="Point0"/>
        <w:rPr>
          <w:noProof/>
        </w:rPr>
      </w:pPr>
      <w:r w:rsidRPr="00CB2907">
        <w:t>(120)</w:t>
      </w:r>
      <w:r w:rsidRPr="00CB2907">
        <w:tab/>
      </w:r>
      <w:r w:rsidR="000C78DA" w:rsidRPr="001006A7">
        <w:rPr>
          <w:noProof/>
        </w:rPr>
        <w:t>το άρθρο 107 τροποποιείται ως εξής:</w:t>
      </w:r>
    </w:p>
    <w:p w:rsidR="00EE0DCB" w:rsidRPr="001006A7" w:rsidRDefault="00C62BD2" w:rsidP="00C62BD2">
      <w:pPr>
        <w:pStyle w:val="Point1"/>
        <w:rPr>
          <w:noProof/>
        </w:rPr>
      </w:pPr>
      <w:r>
        <w:rPr>
          <w:noProof/>
        </w:rPr>
        <w:t>α)</w:t>
      </w:r>
      <w:r w:rsidRPr="00C62BD2">
        <w:rPr>
          <w:noProof/>
        </w:rPr>
        <w:tab/>
      </w:r>
      <w:r w:rsidR="004D5171" w:rsidRPr="001006A7">
        <w:rPr>
          <w:noProof/>
        </w:rPr>
        <w:t>η παράγραφος 1 αντικαθίσταται από το ακόλουθο κείμενο:</w:t>
      </w:r>
    </w:p>
    <w:p w:rsidR="004D5171" w:rsidRPr="001006A7" w:rsidRDefault="00E601BE" w:rsidP="004D5171">
      <w:pPr>
        <w:pStyle w:val="Text1"/>
        <w:rPr>
          <w:noProof/>
        </w:rPr>
      </w:pPr>
      <w:r w:rsidRPr="001006A7">
        <w:rPr>
          <w:noProof/>
        </w:rPr>
        <w:t>«1. Η Επιτροπή εκδίδει εκτελεστική πράξη για τον καθορισμό των κανόνων εφαρμογής του παρόντος κανονισμού. Ο εν λόγω εκτελεστικός κανονισμός εκδίδεται σύμφωνα με τη διαδικασία εξέτασης του άρθρου 109 παράγραφος 2.»·</w:t>
      </w:r>
    </w:p>
    <w:p w:rsidR="004D5171" w:rsidRPr="001006A7" w:rsidRDefault="00C62BD2" w:rsidP="00C62BD2">
      <w:pPr>
        <w:pStyle w:val="Point1"/>
        <w:rPr>
          <w:noProof/>
        </w:rPr>
      </w:pPr>
      <w:r>
        <w:rPr>
          <w:noProof/>
        </w:rPr>
        <w:t>β)</w:t>
      </w:r>
      <w:r w:rsidRPr="00C62BD2">
        <w:rPr>
          <w:noProof/>
        </w:rPr>
        <w:tab/>
      </w:r>
      <w:r w:rsidR="004D5171" w:rsidRPr="001006A7">
        <w:rPr>
          <w:noProof/>
        </w:rPr>
        <w:t>οι παράγραφοι 2 και 3 απαλείφονται·</w:t>
      </w:r>
      <w:r w:rsidR="004D5171" w:rsidRPr="001006A7">
        <w:rPr>
          <w:noProof/>
        </w:rPr>
        <w:tab/>
      </w:r>
    </w:p>
    <w:p w:rsidR="00995C79" w:rsidRPr="001006A7" w:rsidRDefault="00CB2907" w:rsidP="00CB2907">
      <w:pPr>
        <w:pStyle w:val="Point0"/>
        <w:rPr>
          <w:noProof/>
        </w:rPr>
      </w:pPr>
      <w:r w:rsidRPr="00CB2907">
        <w:t>(121)</w:t>
      </w:r>
      <w:r w:rsidRPr="00CB2907">
        <w:tab/>
      </w:r>
      <w:r w:rsidR="00995C79" w:rsidRPr="001006A7">
        <w:rPr>
          <w:noProof/>
        </w:rPr>
        <w:t>το άρθρο 107 απαλείφεται·</w:t>
      </w:r>
    </w:p>
    <w:p w:rsidR="004D43E7" w:rsidRPr="001006A7" w:rsidRDefault="00CB2907" w:rsidP="00CB2907">
      <w:pPr>
        <w:pStyle w:val="Point0"/>
        <w:rPr>
          <w:noProof/>
        </w:rPr>
      </w:pPr>
      <w:r w:rsidRPr="00CB2907">
        <w:t>(122)</w:t>
      </w:r>
      <w:r w:rsidRPr="00CB2907">
        <w:tab/>
      </w:r>
      <w:r w:rsidR="00CD4D0A" w:rsidRPr="001006A7">
        <w:rPr>
          <w:noProof/>
        </w:rPr>
        <w:t xml:space="preserve">το άρθρο 108 απαλείφεται· </w:t>
      </w:r>
    </w:p>
    <w:p w:rsidR="000C78DA" w:rsidRPr="001006A7" w:rsidRDefault="00CB2907" w:rsidP="00CB2907">
      <w:pPr>
        <w:pStyle w:val="Point0"/>
        <w:rPr>
          <w:noProof/>
        </w:rPr>
      </w:pPr>
      <w:r w:rsidRPr="00CB2907">
        <w:t>(123)</w:t>
      </w:r>
      <w:r w:rsidRPr="00CB2907">
        <w:tab/>
      </w:r>
      <w:r w:rsidR="000C78DA" w:rsidRPr="001006A7">
        <w:rPr>
          <w:noProof/>
        </w:rPr>
        <w:t>το άρθρο 109 αντικαθίσταται από το ακόλουθο κείμενο:</w:t>
      </w:r>
    </w:p>
    <w:p w:rsidR="000C78DA" w:rsidRPr="001006A7" w:rsidRDefault="000C78DA" w:rsidP="00303472">
      <w:pPr>
        <w:pStyle w:val="Titrearticle"/>
        <w:rPr>
          <w:noProof/>
        </w:rPr>
      </w:pPr>
      <w:r w:rsidRPr="001006A7">
        <w:rPr>
          <w:noProof/>
        </w:rPr>
        <w:t>«Άρθρο 109</w:t>
      </w:r>
    </w:p>
    <w:p w:rsidR="000C78DA" w:rsidRPr="001006A7" w:rsidRDefault="000C78DA" w:rsidP="000B3A8F">
      <w:pPr>
        <w:pStyle w:val="NormalCentered"/>
        <w:rPr>
          <w:b/>
          <w:noProof/>
        </w:rPr>
      </w:pPr>
      <w:r w:rsidRPr="001006A7">
        <w:rPr>
          <w:b/>
          <w:noProof/>
        </w:rPr>
        <w:t>Διαδικασία επιτροπής</w:t>
      </w:r>
    </w:p>
    <w:p w:rsidR="000C78DA" w:rsidRPr="001006A7" w:rsidRDefault="00AD10F2" w:rsidP="000C78DA">
      <w:pPr>
        <w:pStyle w:val="Text1"/>
        <w:rPr>
          <w:noProof/>
        </w:rPr>
      </w:pPr>
      <w:r w:rsidRPr="001006A7">
        <w:rPr>
          <w:noProof/>
        </w:rPr>
        <w:t>1. Η Επιτροπή επικουρείται από την επιτροπή για τους κανόνες εφαρμογής που έχει συσταθεί με τον κανονισμό (ΕΕ) 2017/1001. Η εν λόγω επιτροπή αποτελεί επιτροπή κατά την έννοια του κανονισμού (ΕΕ) αριθ. 182/2011.</w:t>
      </w:r>
    </w:p>
    <w:p w:rsidR="000C78DA" w:rsidRPr="001006A7" w:rsidRDefault="00AD10F2" w:rsidP="000C78DA">
      <w:pPr>
        <w:pStyle w:val="Text1"/>
        <w:rPr>
          <w:noProof/>
        </w:rPr>
      </w:pPr>
      <w:r w:rsidRPr="001006A7">
        <w:rPr>
          <w:noProof/>
        </w:rPr>
        <w:t>2. Όταν γίνεται αναφορά στην παρούσα παράγραφο, εφαρμόζεται το άρθρο 5 του κανονισμού (ΕΕ) αριθ. 182/2011.»·</w:t>
      </w:r>
    </w:p>
    <w:p w:rsidR="00B35119" w:rsidRPr="001006A7" w:rsidRDefault="00CB2907" w:rsidP="00CB2907">
      <w:pPr>
        <w:pStyle w:val="Point0"/>
        <w:rPr>
          <w:noProof/>
        </w:rPr>
      </w:pPr>
      <w:r w:rsidRPr="00CB2907">
        <w:t>(124)</w:t>
      </w:r>
      <w:r w:rsidRPr="00CB2907">
        <w:tab/>
      </w:r>
      <w:r w:rsidR="00564540" w:rsidRPr="001006A7">
        <w:rPr>
          <w:noProof/>
        </w:rPr>
        <w:t>προστίθεται το ακόλουθο άρθρο 109α:</w:t>
      </w:r>
    </w:p>
    <w:p w:rsidR="00B35119" w:rsidRPr="001006A7" w:rsidRDefault="00B35119" w:rsidP="00303472">
      <w:pPr>
        <w:pStyle w:val="Titrearticle"/>
        <w:rPr>
          <w:noProof/>
        </w:rPr>
      </w:pPr>
      <w:r w:rsidRPr="001006A7">
        <w:rPr>
          <w:noProof/>
        </w:rPr>
        <w:t>«Άρθρο 109a</w:t>
      </w:r>
    </w:p>
    <w:p w:rsidR="006A1BD6" w:rsidRPr="001006A7" w:rsidRDefault="006A1BD6" w:rsidP="000B3A8F">
      <w:pPr>
        <w:pStyle w:val="NormalCentered"/>
        <w:rPr>
          <w:b/>
          <w:noProof/>
        </w:rPr>
      </w:pPr>
      <w:r w:rsidRPr="001006A7">
        <w:rPr>
          <w:b/>
          <w:noProof/>
        </w:rPr>
        <w:t>Άσκηση της εξουσιοδότησης</w:t>
      </w:r>
    </w:p>
    <w:p w:rsidR="000C78DA" w:rsidRPr="001006A7" w:rsidRDefault="006A1BD6" w:rsidP="000C78DA">
      <w:pPr>
        <w:pStyle w:val="Text1"/>
        <w:rPr>
          <w:noProof/>
        </w:rPr>
      </w:pPr>
      <w:r w:rsidRPr="001006A7">
        <w:rPr>
          <w:noProof/>
        </w:rPr>
        <w:t>1. Ανατίθεται στην Επιτροπή η εξουσία να εκδίδει κατ’ εξουσιοδότηση πράξεις υπό τους όρους του παρόντος άρθρου.</w:t>
      </w:r>
    </w:p>
    <w:p w:rsidR="008A1221" w:rsidRPr="001006A7" w:rsidRDefault="006A1BD6" w:rsidP="0041613F">
      <w:pPr>
        <w:pStyle w:val="Text1"/>
        <w:rPr>
          <w:noProof/>
        </w:rPr>
      </w:pPr>
      <w:r w:rsidRPr="001006A7">
        <w:rPr>
          <w:noProof/>
        </w:rPr>
        <w:t xml:space="preserve">2. Η προβλεπόμενη στα άρθρα 47β, 53α, 55α, 64α, 65α, 66α, 66δ, 66στ, 66θ, 67γ, 78α και -106α εξουσία έκδοσης κατ’ εξουσιοδότηση πράξεων ανατίθεται στην Επιτροπή για αόριστο χρονικό διάστημα από την/τις [Υπηρεσία Εκδόσεων: να </w:t>
      </w:r>
      <w:r w:rsidRPr="001006A7">
        <w:rPr>
          <w:noProof/>
        </w:rPr>
        <w:lastRenderedPageBreak/>
        <w:t>συμπληρωθεί η ημερομηνία = ημερομηνία έναρξης ισχύος του παρόντος κανονισμού].</w:t>
      </w:r>
    </w:p>
    <w:p w:rsidR="00652D4F" w:rsidRPr="001006A7" w:rsidRDefault="006A1BD6" w:rsidP="00B35119">
      <w:pPr>
        <w:pStyle w:val="Text1"/>
        <w:rPr>
          <w:noProof/>
        </w:rPr>
      </w:pPr>
      <w:r w:rsidRPr="001006A7">
        <w:rPr>
          <w:noProof/>
        </w:rPr>
        <w:t xml:space="preserve">3. Η εξουσιοδότηση που προβλέπεται στα άρθρα 47β, 53α, 55α, 64α, 65α, 66α, 66δ, 66στ, 66θ, 67γ, 78α και -106α μπορεί να ανακληθεί ανά πάσα στιγμή από το Ευρωπαϊκό Κοινοβούλιο ή από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sidRPr="001006A7">
        <w:rPr>
          <w:i/>
          <w:noProof/>
        </w:rPr>
        <w:t>Επίσημη Εφημερίδα της Ευρωπαϊκής Ένωσης</w:t>
      </w:r>
      <w:r w:rsidRPr="001006A7">
        <w:rPr>
          <w:noProof/>
        </w:rPr>
        <w:t xml:space="preserve"> ή σε μεταγενέστερη ημερομηνία που ορίζεται σε αυτήν. Δεν θίγει το κύρος των κατ’ εξουσιοδότηση πράξεων που ισχύουν ήδη.</w:t>
      </w:r>
    </w:p>
    <w:p w:rsidR="008D6E97" w:rsidRPr="001006A7" w:rsidRDefault="006A1BD6" w:rsidP="00B35119">
      <w:pPr>
        <w:pStyle w:val="Text1"/>
        <w:rPr>
          <w:noProof/>
        </w:rPr>
      </w:pPr>
      <w:r w:rsidRPr="001006A7">
        <w:rPr>
          <w:noProof/>
        </w:rPr>
        <w:t>4. Πριν εκδώσει κατ’ εξουσιοδότηση πράξη, η Επιτροπή διεξάγει διαβουλεύσεις με εμπειρογνώμονες, συμπεριλαμβανομένων εμπειρογνωμόνων που ορίζουν τα κράτη μέλη σύμφωνα με τις αρχές της διοργανικής συμφωνίας της 13ης Απριλίου 2016 για τη βελτίωση του νομοθετικού έργου.</w:t>
      </w:r>
    </w:p>
    <w:p w:rsidR="00992236" w:rsidRPr="001006A7" w:rsidRDefault="006A1BD6" w:rsidP="00B35119">
      <w:pPr>
        <w:pStyle w:val="Text1"/>
        <w:rPr>
          <w:noProof/>
        </w:rPr>
      </w:pPr>
      <w:r w:rsidRPr="001006A7">
        <w:rPr>
          <w:noProof/>
        </w:rPr>
        <w:t>5. Μόλις εκδώσει μια κατ’ εξουσιοδότηση πράξη, η Επιτροπή την κοινοποιεί ταυτόχρονα στο Ευρωπαϊκό Κοινοβούλιο και στο Συμβούλιο.</w:t>
      </w:r>
    </w:p>
    <w:p w:rsidR="00992236" w:rsidRPr="001006A7" w:rsidRDefault="006A1BD6" w:rsidP="005663CF">
      <w:pPr>
        <w:pStyle w:val="Text1"/>
        <w:rPr>
          <w:noProof/>
        </w:rPr>
      </w:pPr>
      <w:r w:rsidRPr="001006A7">
        <w:rPr>
          <w:noProof/>
        </w:rPr>
        <w:t>6. Η κατ’ εξουσιοδότηση πράξη που εκδίδεται δυνάμει των άρθρων 47β, 53α, 55α, 64α, 65α, 66α, 66δ, 66στ, 66θ, 67γ, 78α και -106α τίθεται σε ισχύ μόνο αν δεν διατυπωθεί αντίρρηση από το Ευρωπαϊκό Κοινοβούλιο ή το Συμβούλιο εντός 2 μηνών από την ημέρα κοινοποίησης της πράξης στο Ευρωπαϊκό Κοινοβούλιο και στο Συμβούλιο ή αν, πριν λήξει αυτή η προθεσμία, το Ευρωπαϊκό Κοινοβούλιο και το Συμβούλιο ενημερώσουν αμφότερα την Επιτροπή ότι δεν θα προβάλουν αντιρρήσεις. Η προθεσμία αυτή παρατείνεται κατά 2 μήνες κατόπιν πρωτοβουλίας του Ευρωπαϊκού Κοινοβουλίου ή του Συμβουλίου.»·</w:t>
      </w:r>
    </w:p>
    <w:p w:rsidR="00DA3709" w:rsidRPr="001006A7" w:rsidRDefault="00CB2907" w:rsidP="00CB2907">
      <w:pPr>
        <w:pStyle w:val="Point0"/>
        <w:rPr>
          <w:noProof/>
        </w:rPr>
      </w:pPr>
      <w:r w:rsidRPr="00CB2907">
        <w:t>(125)</w:t>
      </w:r>
      <w:r w:rsidRPr="00CB2907">
        <w:tab/>
      </w:r>
      <w:r w:rsidR="00DA3709" w:rsidRPr="001006A7">
        <w:rPr>
          <w:noProof/>
        </w:rPr>
        <w:t>το άρθρο 110 απαλείφεται·</w:t>
      </w:r>
    </w:p>
    <w:p w:rsidR="009009EF" w:rsidRPr="001006A7" w:rsidRDefault="00CB2907" w:rsidP="00CB2907">
      <w:pPr>
        <w:pStyle w:val="Point0"/>
        <w:rPr>
          <w:noProof/>
        </w:rPr>
      </w:pPr>
      <w:r w:rsidRPr="00CB2907">
        <w:t>(126)</w:t>
      </w:r>
      <w:r w:rsidRPr="00CB2907">
        <w:tab/>
      </w:r>
      <w:r w:rsidR="009009EF" w:rsidRPr="001006A7">
        <w:rPr>
          <w:noProof/>
        </w:rPr>
        <w:t>στο άρθρο 110α παράγραφος 5, η δεύτερη πρόταση απαλείφεται·</w:t>
      </w:r>
    </w:p>
    <w:p w:rsidR="006B7B6C" w:rsidRPr="001006A7" w:rsidRDefault="00CB2907" w:rsidP="00CB2907">
      <w:pPr>
        <w:pStyle w:val="Point0"/>
        <w:rPr>
          <w:noProof/>
        </w:rPr>
      </w:pPr>
      <w:r w:rsidRPr="00CB2907">
        <w:t>(127)</w:t>
      </w:r>
      <w:r w:rsidRPr="00CB2907">
        <w:tab/>
      </w:r>
      <w:r w:rsidR="00D0093C" w:rsidRPr="001006A7">
        <w:rPr>
          <w:noProof/>
        </w:rPr>
        <w:t>προστίθεται το ακόλουθο άρθρο 110β:</w:t>
      </w:r>
    </w:p>
    <w:p w:rsidR="006B7B6C" w:rsidRPr="001006A7" w:rsidRDefault="006B7B6C" w:rsidP="00303472">
      <w:pPr>
        <w:pStyle w:val="Titrearticle"/>
        <w:rPr>
          <w:noProof/>
        </w:rPr>
      </w:pPr>
      <w:r w:rsidRPr="001006A7">
        <w:rPr>
          <w:noProof/>
        </w:rPr>
        <w:t>«Άρθρο 110β</w:t>
      </w:r>
    </w:p>
    <w:p w:rsidR="006B7B6C" w:rsidRPr="001006A7" w:rsidRDefault="006B7B6C" w:rsidP="000B3A8F">
      <w:pPr>
        <w:pStyle w:val="NormalCentered"/>
        <w:rPr>
          <w:b/>
          <w:noProof/>
        </w:rPr>
      </w:pPr>
      <w:r w:rsidRPr="001006A7">
        <w:rPr>
          <w:b/>
          <w:noProof/>
        </w:rPr>
        <w:t>Αξιολόγηση</w:t>
      </w:r>
    </w:p>
    <w:p w:rsidR="006B7B6C" w:rsidRPr="001006A7" w:rsidRDefault="006B7B6C" w:rsidP="006B7B6C">
      <w:pPr>
        <w:pStyle w:val="Text1"/>
        <w:rPr>
          <w:noProof/>
        </w:rPr>
      </w:pPr>
      <w:r w:rsidRPr="001006A7">
        <w:rPr>
          <w:noProof/>
        </w:rPr>
        <w:t>1. Έως τις [Υπηρεσία Εκδόσεων: να προστεθεί η ημερομηνία = η πρώτη ημέρα του μήνα που ακολουθεί 84 μήνες μετά την ημερομηνία έναρξης ισχύος του παρόντος κανονισμού], και στη συνέχεια ανά πενταετία, η Επιτροπή αξιολογεί την εφαρμογή του παρόντος κανονισμού.</w:t>
      </w:r>
    </w:p>
    <w:p w:rsidR="006B7B6C" w:rsidRPr="001006A7" w:rsidRDefault="006B7B6C" w:rsidP="006B7B6C">
      <w:pPr>
        <w:pStyle w:val="Text1"/>
        <w:rPr>
          <w:noProof/>
        </w:rPr>
      </w:pPr>
      <w:r w:rsidRPr="001006A7">
        <w:rPr>
          <w:noProof/>
        </w:rPr>
        <w:t>2. Η Επιτροπή διαβιβάζει την έκθεση αξιολόγησης, μαζί με τα συμπεράσματα που συνήγαγε βάσει της εν λόγω έκθεσης, στο Ευρωπαϊκό Κοινοβούλιο, στο Συμβούλιο και στο διοικητικό συμβούλιο. Τα πορίσματα της αξιολόγησης δημοσιοποιούνται.»·</w:t>
      </w:r>
    </w:p>
    <w:p w:rsidR="008F4F9D" w:rsidRPr="001006A7" w:rsidRDefault="00CB2907" w:rsidP="00CB2907">
      <w:pPr>
        <w:pStyle w:val="Point0"/>
        <w:rPr>
          <w:noProof/>
        </w:rPr>
      </w:pPr>
      <w:r w:rsidRPr="00CB2907">
        <w:t>(128)</w:t>
      </w:r>
      <w:r w:rsidRPr="00CB2907">
        <w:tab/>
      </w:r>
      <w:r w:rsidR="009A4DF3" w:rsidRPr="001006A7">
        <w:rPr>
          <w:noProof/>
        </w:rPr>
        <w:t>στο άρθρο 111, η παράγραφος 2 αντικαθίσταται από το ακόλουθο κείμενο:</w:t>
      </w:r>
    </w:p>
    <w:p w:rsidR="008F4F9D" w:rsidRPr="001006A7" w:rsidRDefault="008F4F9D" w:rsidP="002E3483">
      <w:pPr>
        <w:pStyle w:val="Text1"/>
        <w:rPr>
          <w:noProof/>
        </w:rPr>
      </w:pPr>
      <w:r w:rsidRPr="001006A7">
        <w:rPr>
          <w:noProof/>
        </w:rPr>
        <w:t>«2. Οι αιτήσεις για καταχώριση ενωσιακού σχεδίου ή υποδείγματος μπορούν να κατατίθενται στο Γραφείο από την 1η Απριλίου 2003.»·</w:t>
      </w:r>
    </w:p>
    <w:p w:rsidR="00E963EA" w:rsidRPr="001006A7" w:rsidRDefault="00CB2907" w:rsidP="00CB2907">
      <w:pPr>
        <w:pStyle w:val="Point0"/>
        <w:rPr>
          <w:noProof/>
        </w:rPr>
      </w:pPr>
      <w:r w:rsidRPr="00CB2907">
        <w:t>(129)</w:t>
      </w:r>
      <w:r w:rsidRPr="00CB2907">
        <w:tab/>
      </w:r>
      <w:r w:rsidR="007C07A1" w:rsidRPr="001006A7">
        <w:rPr>
          <w:noProof/>
        </w:rPr>
        <w:t>προστίθεται το παράρτημα που παρατίθεται στο παράρτημα I του παρόντος κανονισμού.</w:t>
      </w:r>
    </w:p>
    <w:p w:rsidR="00F56BDB" w:rsidRPr="001006A7" w:rsidRDefault="00914AE1" w:rsidP="00303472">
      <w:pPr>
        <w:pStyle w:val="Titrearticle"/>
        <w:rPr>
          <w:noProof/>
        </w:rPr>
      </w:pPr>
      <w:r w:rsidRPr="001006A7">
        <w:rPr>
          <w:noProof/>
        </w:rPr>
        <w:t>Άρθρο 2</w:t>
      </w:r>
    </w:p>
    <w:p w:rsidR="00914AE1" w:rsidRPr="001006A7" w:rsidRDefault="00914AE1" w:rsidP="00914AE1">
      <w:pPr>
        <w:rPr>
          <w:noProof/>
        </w:rPr>
      </w:pPr>
      <w:r w:rsidRPr="001006A7">
        <w:rPr>
          <w:noProof/>
        </w:rPr>
        <w:t>Ο κανονισμός (ΕΚ) αριθ. 2246/2002 καταργείται.</w:t>
      </w:r>
    </w:p>
    <w:p w:rsidR="00914AE1" w:rsidRPr="001006A7" w:rsidRDefault="00914AE1" w:rsidP="00914AE1">
      <w:pPr>
        <w:rPr>
          <w:noProof/>
        </w:rPr>
      </w:pPr>
      <w:r w:rsidRPr="001006A7">
        <w:rPr>
          <w:noProof/>
        </w:rPr>
        <w:lastRenderedPageBreak/>
        <w:t>Οι παραπομπές στον καταργούμενο κανονισμό νοούνται ως παραπομπές στον κανονισμό (ΕΚ) αριθ. 6/2002 και διαβάζονται σύμφωνα με τον πίνακα αντιστοιχίας του παραρτήματος II.</w:t>
      </w:r>
    </w:p>
    <w:p w:rsidR="00106A06" w:rsidRPr="001006A7" w:rsidRDefault="00914AE1" w:rsidP="00303472">
      <w:pPr>
        <w:pStyle w:val="Titrearticle"/>
        <w:rPr>
          <w:noProof/>
        </w:rPr>
      </w:pPr>
      <w:r w:rsidRPr="001006A7">
        <w:rPr>
          <w:noProof/>
        </w:rPr>
        <w:t>Άρθρο 3</w:t>
      </w:r>
    </w:p>
    <w:p w:rsidR="001F291E" w:rsidRPr="001006A7" w:rsidRDefault="00914AE1" w:rsidP="00914AE1">
      <w:pPr>
        <w:rPr>
          <w:noProof/>
          <w:szCs w:val="24"/>
        </w:rPr>
      </w:pPr>
      <w:r w:rsidRPr="001006A7">
        <w:rPr>
          <w:noProof/>
        </w:rPr>
        <w:t xml:space="preserve">Ο παρών κανονισμός αρχίζει να ισχύει την εικοστή ημέρα από τη δημοσίευσή του στην </w:t>
      </w:r>
      <w:r w:rsidRPr="001006A7">
        <w:rPr>
          <w:i/>
          <w:noProof/>
        </w:rPr>
        <w:t>Επίσημη Εφημερίδα της Ευρωπαϊκής Ένωσης</w:t>
      </w:r>
      <w:r w:rsidRPr="001006A7">
        <w:rPr>
          <w:noProof/>
        </w:rPr>
        <w:t>.</w:t>
      </w:r>
    </w:p>
    <w:p w:rsidR="001805EF" w:rsidRPr="001006A7" w:rsidRDefault="001805EF" w:rsidP="00914AE1">
      <w:pPr>
        <w:rPr>
          <w:noProof/>
          <w:szCs w:val="24"/>
        </w:rPr>
      </w:pPr>
      <w:r w:rsidRPr="001006A7">
        <w:rPr>
          <w:noProof/>
        </w:rPr>
        <w:t>Το άρθρο 1 σημεία … και το άρθρο 2 εφαρμόζονται από την/τις [Υπηρεσία Εκδόσεων: να προστεθεί η ημερομηνία = η πρώτη ημέρα του μήνα που ακολουθεί 3 μήνες μετά την ημερομηνία έναρξης ισχύος του παρόντος κανονισμού]</w:t>
      </w:r>
    </w:p>
    <w:p w:rsidR="00A40309" w:rsidRPr="001006A7" w:rsidRDefault="00A40309" w:rsidP="00914AE1">
      <w:pPr>
        <w:rPr>
          <w:noProof/>
        </w:rPr>
      </w:pPr>
      <w:r w:rsidRPr="001006A7">
        <w:rPr>
          <w:noProof/>
        </w:rPr>
        <w:t>Το άρθρο 1 σημεία 18, 19, 22 και 24, σημείο 26 στοιχείο β), σημείο 28 στοιχείο β), σημεία 31, 34 και 36, σημείο 37 στοιχείο β), σημεία 38, 39, 40, 43, 47, 49, 51, 53, 56, 58, 60, 61, 65, 67, 69, 71 και 73, σημείο 75 στοιχείο γ), σημεία 76, 80 και 85, σημείο 93 στοιχείο β) και σημεία 106, 108 και 121 εφαρμόζεται από την/τις [Υπηρεσία Εκδόσεων: να προστεθεί η ημερομηνία = η πρώτη ημέρα του μήνα που ακολουθεί 18 μήνες μετά την ημερομηνία έναρξης ισχύος του παρόντος κανονισμού].</w:t>
      </w:r>
    </w:p>
    <w:p w:rsidR="00914AE1" w:rsidRPr="001006A7" w:rsidRDefault="00914AE1" w:rsidP="00914AE1">
      <w:pPr>
        <w:rPr>
          <w:noProof/>
        </w:rPr>
      </w:pPr>
      <w:r w:rsidRPr="001006A7">
        <w:rPr>
          <w:noProof/>
        </w:rPr>
        <w:t>Ο παρών κανονισμός είναι δεσμευτικός ως προς όλα τα μέρη του και ισχύει άμεσα σε κάθε κράτος μέλος.</w:t>
      </w:r>
    </w:p>
    <w:p w:rsidR="00F109E1" w:rsidRPr="001006A7" w:rsidRDefault="007C2E0A" w:rsidP="00DF4A52">
      <w:pPr>
        <w:pStyle w:val="Fait"/>
        <w:rPr>
          <w:noProof/>
        </w:rPr>
      </w:pPr>
      <w:r w:rsidRPr="007C2E0A">
        <w:t>Βρυξέλλες,</w:t>
      </w:r>
    </w:p>
    <w:p w:rsidR="00F109E1" w:rsidRPr="001006A7" w:rsidRDefault="00F109E1" w:rsidP="00DF4A52">
      <w:pPr>
        <w:pStyle w:val="Institutionquisigne"/>
        <w:rPr>
          <w:noProof/>
        </w:rPr>
      </w:pPr>
      <w:r w:rsidRPr="001006A7">
        <w:rPr>
          <w:noProof/>
        </w:rPr>
        <w:t>Για το Ευρωπαϊκό Κοινοβούλιο</w:t>
      </w:r>
      <w:r w:rsidRPr="001006A7">
        <w:rPr>
          <w:noProof/>
        </w:rPr>
        <w:tab/>
        <w:t>Για το Συμβούλιο</w:t>
      </w:r>
    </w:p>
    <w:p w:rsidR="00D41F54" w:rsidRPr="001006A7" w:rsidRDefault="00F109E1" w:rsidP="00D41F54">
      <w:pPr>
        <w:pStyle w:val="Personnequisigne"/>
        <w:rPr>
          <w:noProof/>
        </w:rPr>
      </w:pPr>
      <w:r w:rsidRPr="001006A7">
        <w:rPr>
          <w:noProof/>
        </w:rPr>
        <w:t>Η Πρόεδρος</w:t>
      </w:r>
      <w:r w:rsidRPr="001006A7">
        <w:rPr>
          <w:noProof/>
        </w:rPr>
        <w:tab/>
        <w:t>Ο Πρόεδρος</w:t>
      </w:r>
    </w:p>
    <w:sectPr w:rsidR="00D41F54" w:rsidRPr="001006A7" w:rsidSect="001B5C31">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FE" w:rsidRDefault="00AD0DFE" w:rsidP="00F109E1">
      <w:pPr>
        <w:spacing w:before="0" w:after="0"/>
      </w:pPr>
      <w:r>
        <w:separator/>
      </w:r>
    </w:p>
  </w:endnote>
  <w:endnote w:type="continuationSeparator" w:id="0">
    <w:p w:rsidR="00AD0DFE" w:rsidRDefault="00AD0DFE" w:rsidP="00F109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A0" w:rsidRPr="001B5C31" w:rsidRDefault="001B5C31" w:rsidP="001B5C31">
    <w:pPr>
      <w:pStyle w:val="Footer"/>
      <w:rPr>
        <w:rFonts w:ascii="Arial" w:hAnsi="Arial" w:cs="Arial"/>
        <w:b/>
        <w:sz w:val="48"/>
      </w:rPr>
    </w:pPr>
    <w:r w:rsidRPr="001B5C31">
      <w:rPr>
        <w:rFonts w:ascii="Arial" w:hAnsi="Arial" w:cs="Arial"/>
        <w:b/>
        <w:sz w:val="48"/>
      </w:rPr>
      <w:t>EL</w:t>
    </w:r>
    <w:r w:rsidRPr="001B5C31">
      <w:rPr>
        <w:rFonts w:ascii="Arial" w:hAnsi="Arial" w:cs="Arial"/>
        <w:b/>
        <w:sz w:val="48"/>
      </w:rPr>
      <w:tab/>
    </w:r>
    <w:r w:rsidRPr="001B5C31">
      <w:rPr>
        <w:rFonts w:ascii="Arial" w:hAnsi="Arial" w:cs="Arial"/>
        <w:b/>
        <w:sz w:val="48"/>
      </w:rPr>
      <w:tab/>
    </w:r>
    <w:r w:rsidRPr="001B5C31">
      <w:tab/>
    </w:r>
    <w:r w:rsidRPr="001B5C31">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31" w:rsidRPr="001B5C31" w:rsidRDefault="001B5C31" w:rsidP="001B5C31">
    <w:pPr>
      <w:pStyle w:val="Footer"/>
      <w:rPr>
        <w:rFonts w:ascii="Arial" w:hAnsi="Arial" w:cs="Arial"/>
        <w:b/>
        <w:sz w:val="48"/>
      </w:rPr>
    </w:pPr>
    <w:r w:rsidRPr="001B5C31">
      <w:rPr>
        <w:rFonts w:ascii="Arial" w:hAnsi="Arial" w:cs="Arial"/>
        <w:b/>
        <w:sz w:val="48"/>
      </w:rPr>
      <w:t>EL</w:t>
    </w:r>
    <w:r w:rsidRPr="001B5C31">
      <w:rPr>
        <w:rFonts w:ascii="Arial" w:hAnsi="Arial" w:cs="Arial"/>
        <w:b/>
        <w:sz w:val="48"/>
      </w:rPr>
      <w:tab/>
    </w:r>
    <w:r>
      <w:fldChar w:fldCharType="begin"/>
    </w:r>
    <w:r>
      <w:instrText xml:space="preserve"> PAGE  \* MERGEFORMAT </w:instrText>
    </w:r>
    <w:r>
      <w:fldChar w:fldCharType="separate"/>
    </w:r>
    <w:r w:rsidR="00DF4A52">
      <w:rPr>
        <w:noProof/>
      </w:rPr>
      <w:t>78</w:t>
    </w:r>
    <w:r>
      <w:fldChar w:fldCharType="end"/>
    </w:r>
    <w:r>
      <w:tab/>
    </w:r>
    <w:r w:rsidRPr="001B5C31">
      <w:tab/>
    </w:r>
    <w:r w:rsidRPr="001B5C31">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31" w:rsidRPr="001B5C31" w:rsidRDefault="001B5C31" w:rsidP="001B5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FE" w:rsidRDefault="00AD0DFE" w:rsidP="00F109E1">
      <w:pPr>
        <w:spacing w:before="0" w:after="0"/>
      </w:pPr>
      <w:r>
        <w:separator/>
      </w:r>
    </w:p>
  </w:footnote>
  <w:footnote w:type="continuationSeparator" w:id="0">
    <w:p w:rsidR="00AD0DFE" w:rsidRDefault="00AD0DFE" w:rsidP="00F109E1">
      <w:pPr>
        <w:spacing w:before="0" w:after="0"/>
      </w:pPr>
      <w:r>
        <w:continuationSeparator/>
      </w:r>
    </w:p>
  </w:footnote>
  <w:footnote w:id="1">
    <w:p w:rsidR="00AD0DFE" w:rsidRPr="00597AEA" w:rsidRDefault="00AD0DFE" w:rsidP="00597AEA">
      <w:pPr>
        <w:pStyle w:val="FootnoteText"/>
      </w:pPr>
      <w:r>
        <w:rPr>
          <w:rStyle w:val="FootnoteReference"/>
        </w:rPr>
        <w:footnoteRef/>
      </w:r>
      <w:r>
        <w:tab/>
        <w:t xml:space="preserve">Πρόταση οδηγίας του Ευρωπαϊκού Κοινοβουλίου και του Συμβουλίου για την τροποποίηση της οδηγίας 98/71/EΚ για τη νομική προστασία σχεδίων και υποδειγμάτων [COM(2004) 582 final]. </w:t>
      </w:r>
    </w:p>
  </w:footnote>
  <w:footnote w:id="2">
    <w:p w:rsidR="00AD0DFE" w:rsidRPr="00597AEA" w:rsidRDefault="00AD0DFE" w:rsidP="00597AEA">
      <w:pPr>
        <w:pStyle w:val="FootnoteText"/>
      </w:pPr>
      <w:r>
        <w:rPr>
          <w:rStyle w:val="FootnoteReference"/>
        </w:rPr>
        <w:footnoteRef/>
      </w:r>
      <w:r>
        <w:tab/>
        <w:t xml:space="preserve">Νομοθετικό ψήφισμα του Ευρωπαϊκού Κοινοβουλίου, της 12ης Δεκεμβρίου 2007, σχετικά με την πρόταση οδηγίας του Ευρωπαϊκού Κοινοβουλίου και του Συμβουλίου που αφορά την τροποποίηση της οδηγίας 98/71/ΕΚ για τη νομική προστασία σχεδίων και υποδειγμάτων [COM(2004)0582 – C6-0119/2004 – 2004/0203(COD)]. </w:t>
      </w:r>
    </w:p>
  </w:footnote>
  <w:footnote w:id="3">
    <w:p w:rsidR="00AD0DFE" w:rsidRPr="00597AEA" w:rsidRDefault="00AD0DFE" w:rsidP="00597AEA">
      <w:pPr>
        <w:pStyle w:val="FootnoteText"/>
      </w:pPr>
      <w:r>
        <w:rPr>
          <w:rStyle w:val="FootnoteReference"/>
        </w:rPr>
        <w:footnoteRef/>
      </w:r>
      <w:r>
        <w:tab/>
        <w:t>Ανακοίνωση της Επιτροπής: Βελτίωση της νομοθεσίας για καλύτερα αποτελέσματα – ένα θεματολόγιο της ΕΕ [COM(2015) 215 final της 19.5.2015, σ. 4].</w:t>
      </w:r>
    </w:p>
  </w:footnote>
  <w:footnote w:id="4">
    <w:p w:rsidR="00AD0DFE" w:rsidRPr="00475424" w:rsidRDefault="00AD0DFE" w:rsidP="00597AEA">
      <w:pPr>
        <w:pStyle w:val="FootnoteText"/>
      </w:pPr>
      <w:r>
        <w:rPr>
          <w:rStyle w:val="FootnoteReference"/>
        </w:rPr>
        <w:footnoteRef/>
      </w:r>
      <w:r>
        <w:tab/>
        <w:t>Έγγραφο του Συμβουλίου 2020/C 379 I/01.</w:t>
      </w:r>
    </w:p>
  </w:footnote>
  <w:footnote w:id="5">
    <w:p w:rsidR="00AD0DFE" w:rsidRPr="00475424" w:rsidRDefault="00AD0DFE" w:rsidP="00597AEA">
      <w:pPr>
        <w:pStyle w:val="FootnoteText"/>
      </w:pPr>
      <w:r>
        <w:rPr>
          <w:rStyle w:val="FootnoteReference"/>
        </w:rPr>
        <w:footnoteRef/>
      </w:r>
      <w:r>
        <w:tab/>
        <w:t>SWD(2020) 264 final.</w:t>
      </w:r>
    </w:p>
  </w:footnote>
  <w:footnote w:id="6">
    <w:p w:rsidR="00AD0DFE" w:rsidRPr="00475424" w:rsidRDefault="00AD0DFE" w:rsidP="00597AEA">
      <w:pPr>
        <w:pStyle w:val="FootnoteText"/>
      </w:pPr>
      <w:r>
        <w:rPr>
          <w:rStyle w:val="FootnoteReference"/>
        </w:rPr>
        <w:footnoteRef/>
      </w:r>
      <w:r>
        <w:tab/>
        <w:t>COM(2020) 760 final.</w:t>
      </w:r>
    </w:p>
  </w:footnote>
  <w:footnote w:id="7">
    <w:p w:rsidR="00AD0DFE" w:rsidRPr="00597AEA" w:rsidRDefault="00AD0DFE" w:rsidP="00597AEA">
      <w:pPr>
        <w:pStyle w:val="FootnoteText"/>
      </w:pPr>
      <w:r>
        <w:rPr>
          <w:rStyle w:val="FootnoteReference"/>
        </w:rPr>
        <w:footnoteRef/>
      </w:r>
      <w:r>
        <w:tab/>
        <w:t>Έγγραφο του Συμβουλίου 2021/C 247/02.</w:t>
      </w:r>
    </w:p>
  </w:footnote>
  <w:footnote w:id="8">
    <w:p w:rsidR="00AD0DFE" w:rsidRDefault="00AD0DFE" w:rsidP="00597AEA">
      <w:pPr>
        <w:pStyle w:val="FootnoteText"/>
      </w:pPr>
      <w:r>
        <w:rPr>
          <w:rStyle w:val="FootnoteReference"/>
        </w:rPr>
        <w:footnoteRef/>
      </w:r>
      <w:r>
        <w:tab/>
        <w:t>Έκθεση σχετικά με σχέδιο δράσης για τη διανοητική ιδιοκτησία με σκοπό τη στήριξη της ανάκαμψης και της ανθεκτικότητας της ΕΕ, όπως εγκρίθηκε από την Επιτροπή Νομικών Θεμάτων στις 30 Σεπτεμβρίου 2021 (A9-0284/2021), σκέψη 32.</w:t>
      </w:r>
    </w:p>
  </w:footnote>
  <w:footnote w:id="9">
    <w:p w:rsidR="00AD0DFE" w:rsidRPr="001006A7" w:rsidRDefault="00AD0DFE" w:rsidP="00400BEA">
      <w:pPr>
        <w:pStyle w:val="FootnoteText"/>
      </w:pPr>
      <w:r>
        <w:rPr>
          <w:rStyle w:val="FootnoteReference"/>
        </w:rPr>
        <w:footnoteRef/>
      </w:r>
      <w:r w:rsidRPr="001006A7">
        <w:rPr>
          <w:lang w:val="en-GB"/>
        </w:rPr>
        <w:tab/>
        <w:t>SWD(2020) 264 final.</w:t>
      </w:r>
    </w:p>
  </w:footnote>
  <w:footnote w:id="10">
    <w:p w:rsidR="00AD0DFE" w:rsidRPr="001006A7" w:rsidRDefault="00AD0DFE" w:rsidP="00400BEA">
      <w:pPr>
        <w:pStyle w:val="FootnoteText"/>
      </w:pPr>
      <w:r>
        <w:rPr>
          <w:rStyle w:val="FootnoteReference"/>
        </w:rPr>
        <w:footnoteRef/>
      </w:r>
      <w:r w:rsidRPr="001006A7">
        <w:rPr>
          <w:lang w:val="en-GB"/>
        </w:rPr>
        <w:tab/>
      </w:r>
      <w:hyperlink r:id="rId1" w:history="1">
        <w:r w:rsidRPr="001006A7">
          <w:rPr>
            <w:rStyle w:val="Hyperlink"/>
            <w:color w:val="auto"/>
            <w:u w:val="none"/>
            <w:lang w:val="en-GB"/>
          </w:rPr>
          <w:t>https://ec.europa.eu/info/law/better-regulation/initiatives/ares-2018-3527248/public-consultation_el</w:t>
        </w:r>
      </w:hyperlink>
    </w:p>
  </w:footnote>
  <w:footnote w:id="11">
    <w:p w:rsidR="00AD0DFE" w:rsidRPr="001006A7" w:rsidRDefault="00AD0DFE" w:rsidP="00400BEA">
      <w:pPr>
        <w:pStyle w:val="FootnoteText"/>
      </w:pPr>
      <w:r>
        <w:rPr>
          <w:rStyle w:val="FootnoteReference"/>
        </w:rPr>
        <w:footnoteRef/>
      </w:r>
      <w:r w:rsidRPr="001006A7">
        <w:rPr>
          <w:lang w:val="en-GB"/>
        </w:rPr>
        <w:tab/>
      </w:r>
      <w:hyperlink r:id="rId2" w:history="1">
        <w:r w:rsidRPr="001006A7">
          <w:rPr>
            <w:rStyle w:val="Hyperlink"/>
            <w:color w:val="auto"/>
            <w:u w:val="none"/>
            <w:lang w:val="en-GB"/>
          </w:rPr>
          <w:t>https://ec.europa.eu/info/law/better-regulation/have-your-say/initiatives/12609-Intellectual-property-review-of-EU-rules-on-industrial-design-Design-Directive-/public-consultation_el</w:t>
        </w:r>
      </w:hyperlink>
    </w:p>
  </w:footnote>
  <w:footnote w:id="12">
    <w:p w:rsidR="00AD0DFE" w:rsidRPr="001006A7" w:rsidRDefault="00AD0DFE" w:rsidP="00400BEA">
      <w:pPr>
        <w:pStyle w:val="FootnoteText"/>
      </w:pPr>
      <w:r>
        <w:rPr>
          <w:rStyle w:val="FootnoteReference"/>
        </w:rPr>
        <w:footnoteRef/>
      </w:r>
      <w:r w:rsidRPr="001006A7">
        <w:rPr>
          <w:lang w:val="en-GB"/>
        </w:rPr>
        <w:tab/>
      </w:r>
      <w:hyperlink r:id="rId3" w:history="1">
        <w:r w:rsidRPr="001006A7">
          <w:rPr>
            <w:rStyle w:val="Hyperlink"/>
            <w:color w:val="auto"/>
            <w:u w:val="none"/>
            <w:lang w:val="en-GB"/>
          </w:rPr>
          <w:t>https://ec.europa.eu/growth/content/economic-review-industrial-design-europe-0_en</w:t>
        </w:r>
      </w:hyperlink>
    </w:p>
  </w:footnote>
  <w:footnote w:id="13">
    <w:p w:rsidR="00AD0DFE" w:rsidRPr="001006A7" w:rsidRDefault="00AD0DFE" w:rsidP="00400BEA">
      <w:pPr>
        <w:pStyle w:val="FootnoteText"/>
      </w:pPr>
      <w:r>
        <w:rPr>
          <w:rStyle w:val="FootnoteReference"/>
        </w:rPr>
        <w:footnoteRef/>
      </w:r>
      <w:r w:rsidRPr="001006A7">
        <w:rPr>
          <w:lang w:val="en-GB"/>
        </w:rPr>
        <w:tab/>
      </w:r>
      <w:hyperlink r:id="rId4" w:history="1">
        <w:r w:rsidRPr="001006A7">
          <w:rPr>
            <w:rStyle w:val="Hyperlink"/>
            <w:color w:val="auto"/>
            <w:u w:val="none"/>
            <w:lang w:val="en-GB"/>
          </w:rPr>
          <w:t>https://ec.europa.eu/growth/content/legal-review-industrial-design-protection-europe-0_en</w:t>
        </w:r>
      </w:hyperlink>
    </w:p>
  </w:footnote>
  <w:footnote w:id="14">
    <w:p w:rsidR="00AD0DFE" w:rsidRPr="001006A7" w:rsidRDefault="00AD0DFE" w:rsidP="00400BEA">
      <w:pPr>
        <w:pStyle w:val="FootnoteText"/>
      </w:pPr>
      <w:r>
        <w:rPr>
          <w:rStyle w:val="FootnoteReference"/>
        </w:rPr>
        <w:footnoteRef/>
      </w:r>
      <w:r w:rsidRPr="001006A7">
        <w:rPr>
          <w:lang w:val="en-GB"/>
        </w:rPr>
        <w:tab/>
        <w:t xml:space="preserve">Herz, B., &amp; Mejer, M. (2020). </w:t>
      </w:r>
      <w:hyperlink r:id="rId5" w:history="1">
        <w:r w:rsidRPr="001006A7">
          <w:rPr>
            <w:rStyle w:val="Hyperlink"/>
            <w:color w:val="auto"/>
            <w:u w:val="none"/>
            <w:lang w:val="en-GB"/>
          </w:rPr>
          <w:t>The effect of design protection on price and price dispersion:</w:t>
        </w:r>
      </w:hyperlink>
      <w:hyperlink r:id="rId6" w:history="1">
        <w:r w:rsidRPr="001006A7">
          <w:rPr>
            <w:rStyle w:val="Hyperlink"/>
            <w:color w:val="auto"/>
            <w:u w:val="none"/>
            <w:lang w:val="en-GB"/>
          </w:rPr>
          <w:t xml:space="preserve"> Evidence from automotive spare parts</w:t>
        </w:r>
      </w:hyperlink>
      <w:r w:rsidRPr="001006A7">
        <w:rPr>
          <w:lang w:val="en-GB"/>
        </w:rPr>
        <w:t>.</w:t>
      </w:r>
    </w:p>
  </w:footnote>
  <w:footnote w:id="15">
    <w:p w:rsidR="00AD0DFE" w:rsidRDefault="00AD0DFE" w:rsidP="00400BEA">
      <w:pPr>
        <w:pStyle w:val="FootnoteText"/>
      </w:pPr>
      <w:r>
        <w:rPr>
          <w:rStyle w:val="FootnoteReference"/>
        </w:rPr>
        <w:footnoteRef/>
      </w:r>
      <w:r w:rsidRPr="001006A7">
        <w:rPr>
          <w:lang w:val="en-GB"/>
        </w:rPr>
        <w:tab/>
        <w:t>Nikolic, Z. (</w:t>
      </w:r>
      <w:r>
        <w:t>Σεπτέμβριος</w:t>
      </w:r>
      <w:r w:rsidRPr="001006A7">
        <w:rPr>
          <w:lang w:val="en-GB"/>
        </w:rPr>
        <w:t xml:space="preserve"> 2021). Market structure of motor vehicle visible spare parts in the EU. </w:t>
      </w:r>
      <w:r>
        <w:t xml:space="preserve">Μελέτη που ανατέθηκε στην Wolk After Sales Experts GmbH. Διατίθεται στη διεύθυνση </w:t>
      </w:r>
      <w:hyperlink r:id="rId7" w:history="1">
        <w:r>
          <w:rPr>
            <w:rStyle w:val="Hyperlink"/>
          </w:rPr>
          <w:t>https://op.europa.eu/s/sMA8</w:t>
        </w:r>
      </w:hyperlink>
    </w:p>
  </w:footnote>
  <w:footnote w:id="16">
    <w:p w:rsidR="00AD0DFE" w:rsidRPr="00BF1F77" w:rsidRDefault="00AD0DFE" w:rsidP="00BF1F77">
      <w:pPr>
        <w:pStyle w:val="FootnoteText"/>
      </w:pPr>
      <w:r>
        <w:rPr>
          <w:rStyle w:val="FootnoteReference"/>
        </w:rPr>
        <w:footnoteRef/>
      </w:r>
      <w:r>
        <w:tab/>
        <w:t>Να προστεθεί ο σύνδεσμος προς την εκτίμηση επιπτώσεων και τη συνοπτική παρουσίαση</w:t>
      </w:r>
    </w:p>
  </w:footnote>
  <w:footnote w:id="17">
    <w:p w:rsidR="00AD0DFE" w:rsidRPr="00EF1997" w:rsidRDefault="00AD0DFE" w:rsidP="00EF1997">
      <w:pPr>
        <w:pStyle w:val="FootnoteText"/>
      </w:pPr>
      <w:r>
        <w:rPr>
          <w:rStyle w:val="FootnoteReference"/>
        </w:rPr>
        <w:footnoteRef/>
      </w:r>
      <w:r>
        <w:tab/>
        <w:t>Στο ισχύον σύστημα, το εν λόγω τέλος ανέρχεται σε 115 EUR για κάθε σχέδιο ή υπόδειγμα από το δεύτερο έως το δέκατο σχέδιο ή υπόδειγμα και σε 50 EUR για κάθε σχέδιο ή υπόδειγμα από το ενδέκατο και μετά.</w:t>
      </w:r>
    </w:p>
  </w:footnote>
  <w:footnote w:id="18">
    <w:p w:rsidR="00AD0DFE" w:rsidRPr="00654DEA" w:rsidRDefault="00AD0DFE" w:rsidP="00EF1997">
      <w:pPr>
        <w:pStyle w:val="FootnoteText"/>
      </w:pPr>
      <w:r>
        <w:rPr>
          <w:rStyle w:val="FootnoteReference"/>
        </w:rPr>
        <w:footnoteRef/>
      </w:r>
      <w:r>
        <w:tab/>
        <w:t>Στο ισχύον σύστημα, το εν λόγω τέλος ανέρχεται σε 90 EUR για την πρώτη ανανέωση, 120 EUR για τη δεύτερη, 150 EUR για την τρίτη και 180 EUR για την τέταρτη περίοδο ανανέωσης.</w:t>
      </w:r>
    </w:p>
  </w:footnote>
  <w:footnote w:id="19">
    <w:p w:rsidR="00AD0DFE" w:rsidRPr="00654DEA" w:rsidRDefault="00AD0DFE" w:rsidP="00123657">
      <w:pPr>
        <w:pStyle w:val="FootnoteText"/>
      </w:pPr>
      <w:r>
        <w:rPr>
          <w:rStyle w:val="FootnoteReference"/>
        </w:rPr>
        <w:footnoteRef/>
      </w:r>
      <w:r>
        <w:tab/>
        <w:t xml:space="preserve">90 EUR + 120 EUR. </w:t>
      </w:r>
    </w:p>
  </w:footnote>
  <w:footnote w:id="20">
    <w:p w:rsidR="00AD0DFE" w:rsidRDefault="00AD0DFE" w:rsidP="00766EC7">
      <w:pPr>
        <w:pStyle w:val="FootnoteText"/>
      </w:pPr>
      <w:r>
        <w:rPr>
          <w:rStyle w:val="FootnoteReference"/>
        </w:rPr>
        <w:footnoteRef/>
      </w:r>
      <w:r>
        <w:tab/>
      </w:r>
      <w:hyperlink r:id="rId8" w:history="1">
        <w:r>
          <w:rPr>
            <w:rStyle w:val="Hyperlink"/>
          </w:rPr>
          <w:t>Πρόγραμμα εργασίας της Επιτροπής για το 2022 – Βασικά έγγραφα |</w:t>
        </w:r>
      </w:hyperlink>
      <w:hyperlink r:id="rId9" w:history="1">
        <w:r>
          <w:rPr>
            <w:rStyle w:val="Hyperlink"/>
          </w:rPr>
          <w:t xml:space="preserve"> Ευρωπαϊκή Επιτροπή (europa.eu)</w:t>
        </w:r>
      </w:hyperlink>
    </w:p>
  </w:footnote>
  <w:footnote w:id="21">
    <w:p w:rsidR="00AD0DFE" w:rsidRPr="004C175C" w:rsidRDefault="00AD0DFE" w:rsidP="00B11996">
      <w:pPr>
        <w:pStyle w:val="FootnoteText"/>
      </w:pPr>
      <w:r>
        <w:rPr>
          <w:rStyle w:val="FootnoteReference"/>
        </w:rPr>
        <w:footnoteRef/>
      </w:r>
      <w:r>
        <w:tab/>
        <w:t xml:space="preserve">Απόφαση στις συνεκδικασθείσες υποθέσεις C-24/16 και C-25/16, Nintendo, ECLI:EU:C:2017:724. </w:t>
      </w:r>
    </w:p>
  </w:footnote>
  <w:footnote w:id="22">
    <w:p w:rsidR="00AD0DFE" w:rsidRPr="00B11996" w:rsidRDefault="00AD0DFE">
      <w:pPr>
        <w:pStyle w:val="FootnoteText"/>
      </w:pPr>
      <w:r>
        <w:rPr>
          <w:rStyle w:val="FootnoteReference"/>
        </w:rPr>
        <w:footnoteRef/>
      </w:r>
      <w:r>
        <w:tab/>
        <w:t>Απόφαση στις συνεκδικασθείσες υποθέσεις C-397/16 και C-435/16, Acacia, ECLI:EU:C:2017:992.</w:t>
      </w:r>
    </w:p>
  </w:footnote>
  <w:footnote w:id="23">
    <w:p w:rsidR="00AD0DFE" w:rsidRDefault="00AD0DFE" w:rsidP="009129E8">
      <w:pPr>
        <w:pStyle w:val="FootnoteText"/>
      </w:pPr>
      <w:r>
        <w:rPr>
          <w:rStyle w:val="FootnoteReference"/>
        </w:rPr>
        <w:footnoteRef/>
      </w:r>
      <w:r>
        <w:tab/>
        <w:t>ΕΕ C της , σ .</w:t>
      </w:r>
    </w:p>
  </w:footnote>
  <w:footnote w:id="24">
    <w:p w:rsidR="00AD0DFE" w:rsidRDefault="00AD0DFE" w:rsidP="009129E8">
      <w:pPr>
        <w:pStyle w:val="FootnoteText"/>
      </w:pPr>
      <w:r>
        <w:rPr>
          <w:rStyle w:val="FootnoteReference"/>
        </w:rPr>
        <w:footnoteRef/>
      </w:r>
      <w:r>
        <w:tab/>
        <w:t>ΕΕ C της , σ .</w:t>
      </w:r>
    </w:p>
  </w:footnote>
  <w:footnote w:id="25">
    <w:p w:rsidR="00AD0DFE" w:rsidRPr="004E2A45" w:rsidRDefault="00AD0DFE" w:rsidP="00463E18">
      <w:pPr>
        <w:pStyle w:val="FootnoteText"/>
      </w:pPr>
      <w:r>
        <w:rPr>
          <w:rStyle w:val="FootnoteReference"/>
        </w:rPr>
        <w:footnoteRef/>
      </w:r>
      <w:r>
        <w:tab/>
        <w:t>Κανονισμός (ΕΚ) αριθ. 6/2002 του Συμβουλίου, της 12ης Δεκεμβρίου 2001, για τα κοινοτικά σχέδια και υποδείγματα (ΕΕ L 3 της 5.1.2002, σ. 1).</w:t>
      </w:r>
    </w:p>
  </w:footnote>
  <w:footnote w:id="26">
    <w:p w:rsidR="00AD0DFE" w:rsidRPr="004E2A45" w:rsidRDefault="00AD0DFE" w:rsidP="00463E18">
      <w:pPr>
        <w:pStyle w:val="FootnoteText"/>
      </w:pPr>
      <w:r>
        <w:rPr>
          <w:rStyle w:val="FootnoteReference"/>
        </w:rPr>
        <w:footnoteRef/>
      </w:r>
      <w:r>
        <w:tab/>
        <w:t>Οδηγία 98/71/ΕΚ του Ευρωπαϊκού Κοινοβουλίου και του Συμβουλίου, της 13ης Οκτωβρίου 1998, για τη νομική προστασία σχεδίων και υποδειγμάτων (ΕΕ L 289 της 28.10.1998, σ. 28).</w:t>
      </w:r>
    </w:p>
  </w:footnote>
  <w:footnote w:id="27">
    <w:p w:rsidR="00AD0DFE" w:rsidRPr="007C6050" w:rsidRDefault="00AD0DFE">
      <w:pPr>
        <w:pStyle w:val="FootnoteText"/>
      </w:pPr>
      <w:r>
        <w:rPr>
          <w:rStyle w:val="FootnoteReference"/>
        </w:rPr>
        <w:footnoteRef/>
      </w:r>
      <w:r>
        <w:tab/>
        <w:t>Ανακοίνωση της Επιτροπής: Βελτίωση της νομοθεσίας για καλύτερα αποτελέσματα – ένα θεματολόγιο της ΕΕ [COM(2015) 215 final, σ. 4].</w:t>
      </w:r>
    </w:p>
  </w:footnote>
  <w:footnote w:id="28">
    <w:p w:rsidR="00AD0DFE" w:rsidRPr="00E81B94" w:rsidRDefault="00AD0DFE">
      <w:pPr>
        <w:pStyle w:val="FootnoteText"/>
      </w:pPr>
      <w:r>
        <w:rPr>
          <w:rStyle w:val="FootnoteReference"/>
        </w:rPr>
        <w:footnoteRef/>
      </w:r>
      <w:r>
        <w:tab/>
        <w:t>Έγγραφο εργασίας των υπηρεσιών της Επιτροπής – Αξιολόγηση της νομοθεσίας της ΕΕ για την προστασία των σχεδίων και υποδειγμάτων [SWD(2020) 264 final].</w:t>
      </w:r>
    </w:p>
  </w:footnote>
  <w:footnote w:id="29">
    <w:p w:rsidR="00AD0DFE" w:rsidRPr="007C6050" w:rsidRDefault="00AD0DFE">
      <w:pPr>
        <w:pStyle w:val="FootnoteText"/>
      </w:pPr>
      <w:r>
        <w:rPr>
          <w:rStyle w:val="FootnoteReference"/>
        </w:rPr>
        <w:footnoteRef/>
      </w:r>
      <w:r>
        <w:tab/>
        <w:t>Συμπεράσματα του Συμβουλίου σχετικά με την πολιτική διανοητικής ιδιοκτησίας και την αναθεώρηση του συστήματος βιομηχανικών σχεδίων και υποδειγμάτων στην Ένωση, 2020/C 379 I/01 (ΕΕ C 379I, 10.11.2020, σ. 1).</w:t>
      </w:r>
    </w:p>
  </w:footnote>
  <w:footnote w:id="30">
    <w:p w:rsidR="00AD0DFE" w:rsidRPr="007C6050" w:rsidRDefault="00AD0DFE">
      <w:pPr>
        <w:pStyle w:val="FootnoteText"/>
      </w:pPr>
      <w:r>
        <w:rPr>
          <w:rStyle w:val="FootnoteReference"/>
        </w:rPr>
        <w:footnoteRef/>
      </w:r>
      <w:r>
        <w:tab/>
        <w:t>Ανακοίνωση της Επιτροπής στο Ευρωπαϊκό Κοινοβούλιο, το Συμβούλιο, την Ευρωπαϊκή Οικονομική και Κοινωνική Επιτροπή και την Επιτροπή των Περιφερειών, με τίτλο «Πλήρης αξιοποίηση του ενωσιακού δυναμικού καινοτομίας – Σχέδιο δράσης για τη διανοητική ιδιοκτησία με σκοπό τη στήριξη της ανάκαμψης και της ανθεκτικότητας της ΕΕ» [COM(2020) 760 final].</w:t>
      </w:r>
    </w:p>
  </w:footnote>
  <w:footnote w:id="31">
    <w:p w:rsidR="00AD0DFE" w:rsidRPr="001B2555" w:rsidRDefault="00AD0DFE" w:rsidP="007B75F0">
      <w:pPr>
        <w:pStyle w:val="FootnoteText"/>
      </w:pPr>
      <w:r>
        <w:rPr>
          <w:rStyle w:val="FootnoteReference"/>
        </w:rPr>
        <w:footnoteRef/>
      </w:r>
      <w:r>
        <w:tab/>
        <w:t>Κανονισμός (ΕΕ) 2017/1001 του Ευρωπαϊκού Κοινοβουλίου και του Συμβουλίου, της 14ης Ιουνίου 2017, για το σήμα της Ευρωπαϊκής Ένωσης (ΕΕ L 154 της 16.6.2017, σ. 1).</w:t>
      </w:r>
    </w:p>
  </w:footnote>
  <w:footnote w:id="32">
    <w:p w:rsidR="00AD0DFE" w:rsidRPr="001A3E35" w:rsidRDefault="00AD0DFE" w:rsidP="003B156A">
      <w:pPr>
        <w:pStyle w:val="FootnoteText"/>
      </w:pPr>
      <w:r>
        <w:rPr>
          <w:rStyle w:val="FootnoteReference"/>
        </w:rPr>
        <w:footnoteRef/>
      </w:r>
      <w:r>
        <w:tab/>
        <w:t>Κανονισμός (ΕΕ) αριθ. 608/2013 του Ευρωπαϊκού Κοινοβουλίου και του Συμβουλίου, της 12ης Ιουνίου 2013, σχετικά με την τελωνειακή επιβολή των δικαιωμάτων διανοητικής ιδιοκτησίας και την κατάργηση του κανονισμού (ΕΚ) αριθ. 1383/2003 του Συμβουλίου (ΕΕ L 181 της 29.6.2013, σ. 15).</w:t>
      </w:r>
    </w:p>
  </w:footnote>
  <w:footnote w:id="33">
    <w:p w:rsidR="00AD0DFE" w:rsidRPr="00E7357D" w:rsidRDefault="00AD0DFE">
      <w:pPr>
        <w:pStyle w:val="FootnoteText"/>
      </w:pPr>
      <w:r>
        <w:rPr>
          <w:rStyle w:val="FootnoteReference"/>
        </w:rPr>
        <w:footnoteRef/>
      </w:r>
      <w:r>
        <w:tab/>
        <w:t xml:space="preserve">Διεθνής ταξινόμηση βιομηχανικών σχεδίων και υποδειγμάτων βάσει της συμφωνίας του Λοκάρνο (ταξινόμηση του Λοκάρνο), 13η έκδοση. </w:t>
      </w:r>
    </w:p>
  </w:footnote>
  <w:footnote w:id="34">
    <w:p w:rsidR="00AD0DFE" w:rsidRPr="003F38C7" w:rsidRDefault="00AD0DFE" w:rsidP="000D2D0A">
      <w:pPr>
        <w:pStyle w:val="FootnoteText"/>
      </w:pPr>
      <w:r>
        <w:rPr>
          <w:rStyle w:val="FootnoteReference"/>
        </w:rPr>
        <w:footnoteRef/>
      </w:r>
      <w:r>
        <w:tab/>
        <w:t>ΕΕ L 123 της 12.5.2016, σ. 1.</w:t>
      </w:r>
    </w:p>
  </w:footnote>
  <w:footnote w:id="35">
    <w:p w:rsidR="00AD0DFE" w:rsidRPr="005A531F" w:rsidRDefault="00AD0DFE">
      <w:pPr>
        <w:pStyle w:val="FootnoteText"/>
      </w:pPr>
      <w:r>
        <w:rPr>
          <w:rStyle w:val="FootnoteReference"/>
        </w:rPr>
        <w:footnoteRef/>
      </w:r>
      <w:r>
        <w:tab/>
      </w:r>
      <w:r>
        <w:rPr>
          <w:shd w:val="clear" w:color="auto" w:fill="FFFFFF"/>
        </w:rPr>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w:t>
      </w:r>
      <w:r>
        <w:t xml:space="preserve"> (ΕΕ L 55 της 28.2.2011, σ. 13).</w:t>
      </w:r>
    </w:p>
  </w:footnote>
  <w:footnote w:id="36">
    <w:p w:rsidR="00A55549" w:rsidRPr="00BD4A2C" w:rsidRDefault="00A55549" w:rsidP="00A55549">
      <w:pPr>
        <w:pStyle w:val="FootnoteText"/>
      </w:pPr>
      <w:r>
        <w:rPr>
          <w:rStyle w:val="FootnoteReference"/>
        </w:rPr>
        <w:footnoteRef/>
      </w:r>
      <w:r>
        <w:tab/>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DD60B7E"/>
    <w:lvl w:ilvl="0">
      <w:start w:val="1"/>
      <w:numFmt w:val="decimal"/>
      <w:pStyle w:val="ListNumber4"/>
      <w:lvlText w:val="%1."/>
      <w:lvlJc w:val="left"/>
      <w:pPr>
        <w:tabs>
          <w:tab w:val="num" w:pos="16943"/>
        </w:tabs>
        <w:ind w:left="16943" w:hanging="360"/>
      </w:pPr>
    </w:lvl>
  </w:abstractNum>
  <w:abstractNum w:abstractNumId="1" w15:restartNumberingAfterBreak="0">
    <w:nsid w:val="FFFFFF7E"/>
    <w:multiLevelType w:val="singleLevel"/>
    <w:tmpl w:val="C674097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FB289C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35E16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FC44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AD6D87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BEA367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505A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9660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1-25 11:49: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80947C7-BC70-4B5E-84B7-5AC430E479BD"/>
    <w:docVar w:name="LW_COVERPAGE_TYPE" w:val="1"/>
    <w:docVar w:name="LW_CROSSREFERENCE" w:val="{SEC(2022) 422 final} - {SWD(2022) 367 final} - {SWD(2022) 368 final} - {SWD(2022) 369 final}"/>
    <w:docVar w:name="LW_DocType" w:val="COM"/>
    <w:docVar w:name="LW_EMISSION" w:val="28.11.2022"/>
    <w:docVar w:name="LW_EMISSION_ISODATE" w:val="2022-11-28"/>
    <w:docVar w:name="LW_EMISSION_LOCATION" w:val="BRX"/>
    <w:docVar w:name="LW_EMISSION_PREFIX" w:val="\u914?\u961?\u965?\u958?\u941?\u955?\u955?\u949?\u962?,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Κείμενο που παρουσιάζει ενδιαφέρον για τον ΕΟΧ)"/>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391"/>
    <w:docVar w:name="LW_REF.II.NEW.CP_YEAR" w:val="2022"/>
    <w:docVar w:name="LW_REF.INST.NEW" w:val="COM"/>
    <w:docVar w:name="LW_REF.INST.NEW_ADOPTED" w:val="final"/>
    <w:docVar w:name="LW_REF.INST.NEW_TEXT" w:val="(2022)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σχετικά με την τροποποίηση του κανονισμού (ΕΚ) αριθ. 6/2002 του Συμβουλίου για τα κοινοτικά σχέδια και υποδείγματα και την κατάργηση του κανονισμού (ΕΚ) αριθ. 2246/2002 της Επιτροπής"/>
    <w:docVar w:name="LW_TYPE.DOC.CP" w:val="ΚΑΝΟΝΙΣΜΟΣ ΤΟΥ ΕΥΡΩΠΑΪΚΟΥ ΚΟΙΝΟΒΟΥΛΙΟΥ ΚΑΙ ΤΟΥ ΣΥΜΒΟΥΛΙΟΥ"/>
    <w:docVar w:name="LwApiVersions" w:val="LW4CoDe 1.23.2.0; LW 8.0, Build 20211117"/>
  </w:docVars>
  <w:rsids>
    <w:rsidRoot w:val="00F109E1"/>
    <w:rsid w:val="00000295"/>
    <w:rsid w:val="000008E7"/>
    <w:rsid w:val="00000EF8"/>
    <w:rsid w:val="00001E06"/>
    <w:rsid w:val="00002C39"/>
    <w:rsid w:val="00002C86"/>
    <w:rsid w:val="00002D9A"/>
    <w:rsid w:val="00003228"/>
    <w:rsid w:val="000032A8"/>
    <w:rsid w:val="00003788"/>
    <w:rsid w:val="00003B66"/>
    <w:rsid w:val="000047E4"/>
    <w:rsid w:val="00004B59"/>
    <w:rsid w:val="00004F9E"/>
    <w:rsid w:val="00005322"/>
    <w:rsid w:val="0000547B"/>
    <w:rsid w:val="00005CF4"/>
    <w:rsid w:val="0000637A"/>
    <w:rsid w:val="00006449"/>
    <w:rsid w:val="00006DB9"/>
    <w:rsid w:val="0000731D"/>
    <w:rsid w:val="00007E8E"/>
    <w:rsid w:val="000103E8"/>
    <w:rsid w:val="00010455"/>
    <w:rsid w:val="00010BB2"/>
    <w:rsid w:val="000119CF"/>
    <w:rsid w:val="0001204D"/>
    <w:rsid w:val="000121D0"/>
    <w:rsid w:val="00012294"/>
    <w:rsid w:val="000125CD"/>
    <w:rsid w:val="000127BB"/>
    <w:rsid w:val="00012DC4"/>
    <w:rsid w:val="000138AE"/>
    <w:rsid w:val="00013D4A"/>
    <w:rsid w:val="000148E1"/>
    <w:rsid w:val="000150DB"/>
    <w:rsid w:val="000151FF"/>
    <w:rsid w:val="000166D3"/>
    <w:rsid w:val="00016936"/>
    <w:rsid w:val="00017541"/>
    <w:rsid w:val="00017554"/>
    <w:rsid w:val="000220B0"/>
    <w:rsid w:val="0002446A"/>
    <w:rsid w:val="00024B3C"/>
    <w:rsid w:val="00024BD9"/>
    <w:rsid w:val="00025405"/>
    <w:rsid w:val="00025447"/>
    <w:rsid w:val="0002582D"/>
    <w:rsid w:val="00025EEC"/>
    <w:rsid w:val="00026B45"/>
    <w:rsid w:val="00030FC9"/>
    <w:rsid w:val="00031824"/>
    <w:rsid w:val="00032403"/>
    <w:rsid w:val="000325EA"/>
    <w:rsid w:val="00032833"/>
    <w:rsid w:val="00032B43"/>
    <w:rsid w:val="000334B8"/>
    <w:rsid w:val="00033BB3"/>
    <w:rsid w:val="00033ED7"/>
    <w:rsid w:val="000349BC"/>
    <w:rsid w:val="00034AE6"/>
    <w:rsid w:val="00034D1C"/>
    <w:rsid w:val="00035CFC"/>
    <w:rsid w:val="0003657E"/>
    <w:rsid w:val="000368ED"/>
    <w:rsid w:val="000369E8"/>
    <w:rsid w:val="00036B29"/>
    <w:rsid w:val="00037A09"/>
    <w:rsid w:val="00037EB6"/>
    <w:rsid w:val="00040117"/>
    <w:rsid w:val="0004099A"/>
    <w:rsid w:val="00041208"/>
    <w:rsid w:val="00041730"/>
    <w:rsid w:val="00041B58"/>
    <w:rsid w:val="00042B89"/>
    <w:rsid w:val="0004330B"/>
    <w:rsid w:val="00044C97"/>
    <w:rsid w:val="00045D6F"/>
    <w:rsid w:val="000463E3"/>
    <w:rsid w:val="00046A33"/>
    <w:rsid w:val="00046BFD"/>
    <w:rsid w:val="00047D6F"/>
    <w:rsid w:val="00050E8F"/>
    <w:rsid w:val="000513AA"/>
    <w:rsid w:val="00051A20"/>
    <w:rsid w:val="000528E3"/>
    <w:rsid w:val="00053EFF"/>
    <w:rsid w:val="00054CBB"/>
    <w:rsid w:val="000557A0"/>
    <w:rsid w:val="00055B9B"/>
    <w:rsid w:val="00056308"/>
    <w:rsid w:val="00056BD5"/>
    <w:rsid w:val="00056E33"/>
    <w:rsid w:val="00057016"/>
    <w:rsid w:val="000570EE"/>
    <w:rsid w:val="000575F2"/>
    <w:rsid w:val="0006062D"/>
    <w:rsid w:val="0006099E"/>
    <w:rsid w:val="00061A4C"/>
    <w:rsid w:val="00061A6D"/>
    <w:rsid w:val="00063224"/>
    <w:rsid w:val="000635D1"/>
    <w:rsid w:val="0006393C"/>
    <w:rsid w:val="00063AF4"/>
    <w:rsid w:val="00063BBC"/>
    <w:rsid w:val="000665EF"/>
    <w:rsid w:val="000669E7"/>
    <w:rsid w:val="0006700C"/>
    <w:rsid w:val="0006721D"/>
    <w:rsid w:val="00067618"/>
    <w:rsid w:val="00067AD9"/>
    <w:rsid w:val="00067D63"/>
    <w:rsid w:val="0007053E"/>
    <w:rsid w:val="000707F8"/>
    <w:rsid w:val="000709AF"/>
    <w:rsid w:val="00071807"/>
    <w:rsid w:val="0007215D"/>
    <w:rsid w:val="00072375"/>
    <w:rsid w:val="000724E9"/>
    <w:rsid w:val="00072DAC"/>
    <w:rsid w:val="000737CD"/>
    <w:rsid w:val="00073BFC"/>
    <w:rsid w:val="00074801"/>
    <w:rsid w:val="00074885"/>
    <w:rsid w:val="00075280"/>
    <w:rsid w:val="000752DD"/>
    <w:rsid w:val="000752DE"/>
    <w:rsid w:val="00076058"/>
    <w:rsid w:val="000761D8"/>
    <w:rsid w:val="0007671F"/>
    <w:rsid w:val="00076D81"/>
    <w:rsid w:val="00076F1A"/>
    <w:rsid w:val="00077118"/>
    <w:rsid w:val="0007711E"/>
    <w:rsid w:val="0008044F"/>
    <w:rsid w:val="00080D23"/>
    <w:rsid w:val="00080D6C"/>
    <w:rsid w:val="0008145B"/>
    <w:rsid w:val="00081589"/>
    <w:rsid w:val="00081D5F"/>
    <w:rsid w:val="00081FC9"/>
    <w:rsid w:val="000821E6"/>
    <w:rsid w:val="0008222E"/>
    <w:rsid w:val="000835CD"/>
    <w:rsid w:val="0008416A"/>
    <w:rsid w:val="000842AC"/>
    <w:rsid w:val="00084AAF"/>
    <w:rsid w:val="00085029"/>
    <w:rsid w:val="00085730"/>
    <w:rsid w:val="00085794"/>
    <w:rsid w:val="00085AC9"/>
    <w:rsid w:val="00085B0C"/>
    <w:rsid w:val="00086A12"/>
    <w:rsid w:val="00086F54"/>
    <w:rsid w:val="00087B0B"/>
    <w:rsid w:val="00090D9E"/>
    <w:rsid w:val="000913E7"/>
    <w:rsid w:val="0009149C"/>
    <w:rsid w:val="000928C6"/>
    <w:rsid w:val="0009301A"/>
    <w:rsid w:val="00093486"/>
    <w:rsid w:val="00093D7A"/>
    <w:rsid w:val="0009434B"/>
    <w:rsid w:val="00094736"/>
    <w:rsid w:val="000949E6"/>
    <w:rsid w:val="00094C20"/>
    <w:rsid w:val="000950A3"/>
    <w:rsid w:val="0009579F"/>
    <w:rsid w:val="0009668C"/>
    <w:rsid w:val="00096AB9"/>
    <w:rsid w:val="00097971"/>
    <w:rsid w:val="000A04E1"/>
    <w:rsid w:val="000A11DF"/>
    <w:rsid w:val="000A17A3"/>
    <w:rsid w:val="000A1FF4"/>
    <w:rsid w:val="000A2323"/>
    <w:rsid w:val="000A23A7"/>
    <w:rsid w:val="000A2BBE"/>
    <w:rsid w:val="000A2CE6"/>
    <w:rsid w:val="000A31FF"/>
    <w:rsid w:val="000A3E71"/>
    <w:rsid w:val="000A3EAF"/>
    <w:rsid w:val="000A43EB"/>
    <w:rsid w:val="000A45B6"/>
    <w:rsid w:val="000A5939"/>
    <w:rsid w:val="000A5EA4"/>
    <w:rsid w:val="000A6346"/>
    <w:rsid w:val="000A6FA0"/>
    <w:rsid w:val="000A7517"/>
    <w:rsid w:val="000A7B1C"/>
    <w:rsid w:val="000B07F6"/>
    <w:rsid w:val="000B1055"/>
    <w:rsid w:val="000B2D2D"/>
    <w:rsid w:val="000B307A"/>
    <w:rsid w:val="000B323B"/>
    <w:rsid w:val="000B32E8"/>
    <w:rsid w:val="000B3466"/>
    <w:rsid w:val="000B35A1"/>
    <w:rsid w:val="000B3A8F"/>
    <w:rsid w:val="000B4348"/>
    <w:rsid w:val="000B4658"/>
    <w:rsid w:val="000B5310"/>
    <w:rsid w:val="000B57F5"/>
    <w:rsid w:val="000B60B5"/>
    <w:rsid w:val="000B611B"/>
    <w:rsid w:val="000B63E1"/>
    <w:rsid w:val="000B658A"/>
    <w:rsid w:val="000B78C7"/>
    <w:rsid w:val="000B7F5C"/>
    <w:rsid w:val="000C1A61"/>
    <w:rsid w:val="000C276C"/>
    <w:rsid w:val="000C2BFC"/>
    <w:rsid w:val="000C2C11"/>
    <w:rsid w:val="000C33E9"/>
    <w:rsid w:val="000C36A6"/>
    <w:rsid w:val="000C3F73"/>
    <w:rsid w:val="000C46CD"/>
    <w:rsid w:val="000C483E"/>
    <w:rsid w:val="000C528D"/>
    <w:rsid w:val="000C5297"/>
    <w:rsid w:val="000C54E7"/>
    <w:rsid w:val="000C71CE"/>
    <w:rsid w:val="000C726E"/>
    <w:rsid w:val="000C72D9"/>
    <w:rsid w:val="000C73FF"/>
    <w:rsid w:val="000C78DA"/>
    <w:rsid w:val="000C79AE"/>
    <w:rsid w:val="000D03AB"/>
    <w:rsid w:val="000D0ED7"/>
    <w:rsid w:val="000D1004"/>
    <w:rsid w:val="000D12FF"/>
    <w:rsid w:val="000D24E4"/>
    <w:rsid w:val="000D2811"/>
    <w:rsid w:val="000D2D0A"/>
    <w:rsid w:val="000D32C7"/>
    <w:rsid w:val="000D3499"/>
    <w:rsid w:val="000D3699"/>
    <w:rsid w:val="000D3DC7"/>
    <w:rsid w:val="000D4180"/>
    <w:rsid w:val="000D5C43"/>
    <w:rsid w:val="000D6A96"/>
    <w:rsid w:val="000D7162"/>
    <w:rsid w:val="000D7600"/>
    <w:rsid w:val="000E0B3B"/>
    <w:rsid w:val="000E198E"/>
    <w:rsid w:val="000E2C04"/>
    <w:rsid w:val="000E2C7F"/>
    <w:rsid w:val="000E31E1"/>
    <w:rsid w:val="000E380A"/>
    <w:rsid w:val="000E4C08"/>
    <w:rsid w:val="000E50F2"/>
    <w:rsid w:val="000E6765"/>
    <w:rsid w:val="000E6860"/>
    <w:rsid w:val="000E7187"/>
    <w:rsid w:val="000E732E"/>
    <w:rsid w:val="000E7501"/>
    <w:rsid w:val="000E7E62"/>
    <w:rsid w:val="000F09AB"/>
    <w:rsid w:val="000F0B44"/>
    <w:rsid w:val="000F1917"/>
    <w:rsid w:val="000F1B31"/>
    <w:rsid w:val="000F1E8A"/>
    <w:rsid w:val="000F2949"/>
    <w:rsid w:val="000F3492"/>
    <w:rsid w:val="000F3F84"/>
    <w:rsid w:val="000F4156"/>
    <w:rsid w:val="000F470E"/>
    <w:rsid w:val="000F56C7"/>
    <w:rsid w:val="000F59C1"/>
    <w:rsid w:val="000F6063"/>
    <w:rsid w:val="000F6B6C"/>
    <w:rsid w:val="000F703F"/>
    <w:rsid w:val="000F7049"/>
    <w:rsid w:val="001006A7"/>
    <w:rsid w:val="0010098B"/>
    <w:rsid w:val="00101072"/>
    <w:rsid w:val="001010F1"/>
    <w:rsid w:val="00101EEC"/>
    <w:rsid w:val="00103C6B"/>
    <w:rsid w:val="00103E6F"/>
    <w:rsid w:val="001048AA"/>
    <w:rsid w:val="00104F3E"/>
    <w:rsid w:val="00105426"/>
    <w:rsid w:val="00105A4E"/>
    <w:rsid w:val="00105A6B"/>
    <w:rsid w:val="00105DA4"/>
    <w:rsid w:val="00106021"/>
    <w:rsid w:val="00106041"/>
    <w:rsid w:val="0010640D"/>
    <w:rsid w:val="00106869"/>
    <w:rsid w:val="00106894"/>
    <w:rsid w:val="00106A06"/>
    <w:rsid w:val="00106DE0"/>
    <w:rsid w:val="0010725F"/>
    <w:rsid w:val="00107AEE"/>
    <w:rsid w:val="00107C83"/>
    <w:rsid w:val="00110645"/>
    <w:rsid w:val="001115C9"/>
    <w:rsid w:val="0011190D"/>
    <w:rsid w:val="00111FB1"/>
    <w:rsid w:val="00112DFA"/>
    <w:rsid w:val="001130E6"/>
    <w:rsid w:val="001138AC"/>
    <w:rsid w:val="00113C72"/>
    <w:rsid w:val="00113F7B"/>
    <w:rsid w:val="00114392"/>
    <w:rsid w:val="00114634"/>
    <w:rsid w:val="00114850"/>
    <w:rsid w:val="00115C7E"/>
    <w:rsid w:val="0011743B"/>
    <w:rsid w:val="0011774E"/>
    <w:rsid w:val="00117A10"/>
    <w:rsid w:val="00117DAF"/>
    <w:rsid w:val="001209F1"/>
    <w:rsid w:val="00120A4A"/>
    <w:rsid w:val="00120F8B"/>
    <w:rsid w:val="001233BB"/>
    <w:rsid w:val="00123657"/>
    <w:rsid w:val="001238CB"/>
    <w:rsid w:val="001238CD"/>
    <w:rsid w:val="0012439A"/>
    <w:rsid w:val="001243F1"/>
    <w:rsid w:val="00124936"/>
    <w:rsid w:val="00124E4C"/>
    <w:rsid w:val="001257A1"/>
    <w:rsid w:val="00125807"/>
    <w:rsid w:val="001265B9"/>
    <w:rsid w:val="00126783"/>
    <w:rsid w:val="00126C9B"/>
    <w:rsid w:val="00126E23"/>
    <w:rsid w:val="00127484"/>
    <w:rsid w:val="00127DBA"/>
    <w:rsid w:val="00130A23"/>
    <w:rsid w:val="00130D10"/>
    <w:rsid w:val="0013154B"/>
    <w:rsid w:val="001318B4"/>
    <w:rsid w:val="0013229B"/>
    <w:rsid w:val="0013288B"/>
    <w:rsid w:val="001331E4"/>
    <w:rsid w:val="00133B09"/>
    <w:rsid w:val="00133E1B"/>
    <w:rsid w:val="001343DD"/>
    <w:rsid w:val="00134463"/>
    <w:rsid w:val="0013453F"/>
    <w:rsid w:val="00134F1B"/>
    <w:rsid w:val="00135120"/>
    <w:rsid w:val="0013542D"/>
    <w:rsid w:val="00135EF3"/>
    <w:rsid w:val="001366D6"/>
    <w:rsid w:val="00136935"/>
    <w:rsid w:val="0013716E"/>
    <w:rsid w:val="00137930"/>
    <w:rsid w:val="00137C9B"/>
    <w:rsid w:val="00140316"/>
    <w:rsid w:val="00140D71"/>
    <w:rsid w:val="0014128D"/>
    <w:rsid w:val="00141BEA"/>
    <w:rsid w:val="00141D15"/>
    <w:rsid w:val="00141D40"/>
    <w:rsid w:val="00143930"/>
    <w:rsid w:val="00143BC5"/>
    <w:rsid w:val="001448A9"/>
    <w:rsid w:val="00144B6E"/>
    <w:rsid w:val="00144CF7"/>
    <w:rsid w:val="00145E15"/>
    <w:rsid w:val="00146A64"/>
    <w:rsid w:val="00146F12"/>
    <w:rsid w:val="001470D0"/>
    <w:rsid w:val="001476AE"/>
    <w:rsid w:val="0014770F"/>
    <w:rsid w:val="00147C9D"/>
    <w:rsid w:val="001504EF"/>
    <w:rsid w:val="00150B4A"/>
    <w:rsid w:val="00150C29"/>
    <w:rsid w:val="001510CE"/>
    <w:rsid w:val="001514FC"/>
    <w:rsid w:val="00151B20"/>
    <w:rsid w:val="00151C87"/>
    <w:rsid w:val="00152C56"/>
    <w:rsid w:val="00152EA7"/>
    <w:rsid w:val="0015344F"/>
    <w:rsid w:val="00153878"/>
    <w:rsid w:val="00153D62"/>
    <w:rsid w:val="00154511"/>
    <w:rsid w:val="00156BAC"/>
    <w:rsid w:val="00156D04"/>
    <w:rsid w:val="00160717"/>
    <w:rsid w:val="00160BA3"/>
    <w:rsid w:val="0016194E"/>
    <w:rsid w:val="0016270E"/>
    <w:rsid w:val="00163AD7"/>
    <w:rsid w:val="001644CE"/>
    <w:rsid w:val="0016555E"/>
    <w:rsid w:val="0016563B"/>
    <w:rsid w:val="00165F8F"/>
    <w:rsid w:val="001669A6"/>
    <w:rsid w:val="00166C1F"/>
    <w:rsid w:val="00167036"/>
    <w:rsid w:val="00167711"/>
    <w:rsid w:val="00170527"/>
    <w:rsid w:val="001709C1"/>
    <w:rsid w:val="001709E6"/>
    <w:rsid w:val="00170AE3"/>
    <w:rsid w:val="00171267"/>
    <w:rsid w:val="0017131B"/>
    <w:rsid w:val="00172828"/>
    <w:rsid w:val="001728F1"/>
    <w:rsid w:val="00172A9E"/>
    <w:rsid w:val="00172E4F"/>
    <w:rsid w:val="0017327B"/>
    <w:rsid w:val="00173EBF"/>
    <w:rsid w:val="001744FF"/>
    <w:rsid w:val="00174CA0"/>
    <w:rsid w:val="00174CA6"/>
    <w:rsid w:val="00174F22"/>
    <w:rsid w:val="00175D32"/>
    <w:rsid w:val="00176596"/>
    <w:rsid w:val="00176701"/>
    <w:rsid w:val="00176AB1"/>
    <w:rsid w:val="00177566"/>
    <w:rsid w:val="0017780D"/>
    <w:rsid w:val="00177D9C"/>
    <w:rsid w:val="001803BE"/>
    <w:rsid w:val="001805EF"/>
    <w:rsid w:val="00180B06"/>
    <w:rsid w:val="001815BF"/>
    <w:rsid w:val="001815FB"/>
    <w:rsid w:val="00181861"/>
    <w:rsid w:val="00181A8A"/>
    <w:rsid w:val="001827EC"/>
    <w:rsid w:val="0018302D"/>
    <w:rsid w:val="00183AD1"/>
    <w:rsid w:val="00183FCE"/>
    <w:rsid w:val="00184864"/>
    <w:rsid w:val="00184E21"/>
    <w:rsid w:val="0018558A"/>
    <w:rsid w:val="001856CE"/>
    <w:rsid w:val="00185717"/>
    <w:rsid w:val="00185C04"/>
    <w:rsid w:val="00186350"/>
    <w:rsid w:val="00186447"/>
    <w:rsid w:val="00186656"/>
    <w:rsid w:val="00186EAC"/>
    <w:rsid w:val="00187B1A"/>
    <w:rsid w:val="00187D6E"/>
    <w:rsid w:val="00190737"/>
    <w:rsid w:val="00190813"/>
    <w:rsid w:val="00190BBF"/>
    <w:rsid w:val="001914F6"/>
    <w:rsid w:val="00191BC3"/>
    <w:rsid w:val="00191BD3"/>
    <w:rsid w:val="00191E18"/>
    <w:rsid w:val="00192D38"/>
    <w:rsid w:val="001936E5"/>
    <w:rsid w:val="001939B2"/>
    <w:rsid w:val="0019414F"/>
    <w:rsid w:val="00194794"/>
    <w:rsid w:val="001953CF"/>
    <w:rsid w:val="001956C6"/>
    <w:rsid w:val="00195EC9"/>
    <w:rsid w:val="00196A5A"/>
    <w:rsid w:val="00197685"/>
    <w:rsid w:val="001A069F"/>
    <w:rsid w:val="001A0E99"/>
    <w:rsid w:val="001A14D5"/>
    <w:rsid w:val="001A1502"/>
    <w:rsid w:val="001A179A"/>
    <w:rsid w:val="001A1B5F"/>
    <w:rsid w:val="001A1B63"/>
    <w:rsid w:val="001A2024"/>
    <w:rsid w:val="001A2586"/>
    <w:rsid w:val="001A425E"/>
    <w:rsid w:val="001A4565"/>
    <w:rsid w:val="001A4C8A"/>
    <w:rsid w:val="001A5196"/>
    <w:rsid w:val="001A596A"/>
    <w:rsid w:val="001A5E87"/>
    <w:rsid w:val="001A605D"/>
    <w:rsid w:val="001A62E5"/>
    <w:rsid w:val="001A75C2"/>
    <w:rsid w:val="001A7E9D"/>
    <w:rsid w:val="001B047C"/>
    <w:rsid w:val="001B073B"/>
    <w:rsid w:val="001B0A63"/>
    <w:rsid w:val="001B0BDB"/>
    <w:rsid w:val="001B0D65"/>
    <w:rsid w:val="001B0E1E"/>
    <w:rsid w:val="001B0EF0"/>
    <w:rsid w:val="001B107F"/>
    <w:rsid w:val="001B125C"/>
    <w:rsid w:val="001B1D1C"/>
    <w:rsid w:val="001B2555"/>
    <w:rsid w:val="001B26CC"/>
    <w:rsid w:val="001B2EBE"/>
    <w:rsid w:val="001B36CF"/>
    <w:rsid w:val="001B384E"/>
    <w:rsid w:val="001B4721"/>
    <w:rsid w:val="001B48E5"/>
    <w:rsid w:val="001B5632"/>
    <w:rsid w:val="001B5C31"/>
    <w:rsid w:val="001B5CFF"/>
    <w:rsid w:val="001B6899"/>
    <w:rsid w:val="001B695E"/>
    <w:rsid w:val="001B7533"/>
    <w:rsid w:val="001C04F6"/>
    <w:rsid w:val="001C195F"/>
    <w:rsid w:val="001C2275"/>
    <w:rsid w:val="001C2816"/>
    <w:rsid w:val="001C2912"/>
    <w:rsid w:val="001C2E76"/>
    <w:rsid w:val="001C3B44"/>
    <w:rsid w:val="001C3BC8"/>
    <w:rsid w:val="001C4D50"/>
    <w:rsid w:val="001C4DCF"/>
    <w:rsid w:val="001C5048"/>
    <w:rsid w:val="001C5576"/>
    <w:rsid w:val="001C5EC1"/>
    <w:rsid w:val="001C7372"/>
    <w:rsid w:val="001D007C"/>
    <w:rsid w:val="001D021B"/>
    <w:rsid w:val="001D035A"/>
    <w:rsid w:val="001D0596"/>
    <w:rsid w:val="001D0709"/>
    <w:rsid w:val="001D121B"/>
    <w:rsid w:val="001D191A"/>
    <w:rsid w:val="001D320B"/>
    <w:rsid w:val="001D37C6"/>
    <w:rsid w:val="001D4512"/>
    <w:rsid w:val="001D451A"/>
    <w:rsid w:val="001D4FEE"/>
    <w:rsid w:val="001D572B"/>
    <w:rsid w:val="001D5BD8"/>
    <w:rsid w:val="001D6234"/>
    <w:rsid w:val="001D6523"/>
    <w:rsid w:val="001D7206"/>
    <w:rsid w:val="001D733F"/>
    <w:rsid w:val="001D7555"/>
    <w:rsid w:val="001D78C1"/>
    <w:rsid w:val="001D7B11"/>
    <w:rsid w:val="001D7B54"/>
    <w:rsid w:val="001E04D1"/>
    <w:rsid w:val="001E0EE0"/>
    <w:rsid w:val="001E11ED"/>
    <w:rsid w:val="001E12BB"/>
    <w:rsid w:val="001E18C6"/>
    <w:rsid w:val="001E280D"/>
    <w:rsid w:val="001E2BA0"/>
    <w:rsid w:val="001E310A"/>
    <w:rsid w:val="001E358E"/>
    <w:rsid w:val="001E4AFA"/>
    <w:rsid w:val="001E5CA2"/>
    <w:rsid w:val="001E6765"/>
    <w:rsid w:val="001E6A40"/>
    <w:rsid w:val="001E6BEB"/>
    <w:rsid w:val="001E72C7"/>
    <w:rsid w:val="001E76B5"/>
    <w:rsid w:val="001E7C4B"/>
    <w:rsid w:val="001E7F78"/>
    <w:rsid w:val="001F0609"/>
    <w:rsid w:val="001F11CE"/>
    <w:rsid w:val="001F2164"/>
    <w:rsid w:val="001F2239"/>
    <w:rsid w:val="001F261F"/>
    <w:rsid w:val="001F291E"/>
    <w:rsid w:val="001F3378"/>
    <w:rsid w:val="001F4026"/>
    <w:rsid w:val="001F5163"/>
    <w:rsid w:val="001F5819"/>
    <w:rsid w:val="001F59CC"/>
    <w:rsid w:val="001F65D1"/>
    <w:rsid w:val="001F671E"/>
    <w:rsid w:val="001F6AF0"/>
    <w:rsid w:val="001F6B80"/>
    <w:rsid w:val="001F6E79"/>
    <w:rsid w:val="001F7117"/>
    <w:rsid w:val="001F72E2"/>
    <w:rsid w:val="001F7E9C"/>
    <w:rsid w:val="00200829"/>
    <w:rsid w:val="0020103E"/>
    <w:rsid w:val="00201B31"/>
    <w:rsid w:val="0020206C"/>
    <w:rsid w:val="00202080"/>
    <w:rsid w:val="002024BD"/>
    <w:rsid w:val="00203168"/>
    <w:rsid w:val="002031CD"/>
    <w:rsid w:val="0020341E"/>
    <w:rsid w:val="00203A26"/>
    <w:rsid w:val="00203A60"/>
    <w:rsid w:val="00203BBD"/>
    <w:rsid w:val="002052AD"/>
    <w:rsid w:val="0020552D"/>
    <w:rsid w:val="00205A8C"/>
    <w:rsid w:val="00205E7A"/>
    <w:rsid w:val="00205EE9"/>
    <w:rsid w:val="0020614C"/>
    <w:rsid w:val="00206227"/>
    <w:rsid w:val="002069E1"/>
    <w:rsid w:val="00206AD8"/>
    <w:rsid w:val="00207B5D"/>
    <w:rsid w:val="00210499"/>
    <w:rsid w:val="0021059D"/>
    <w:rsid w:val="0021093A"/>
    <w:rsid w:val="00210A67"/>
    <w:rsid w:val="00210E33"/>
    <w:rsid w:val="00210F48"/>
    <w:rsid w:val="00211564"/>
    <w:rsid w:val="00211D03"/>
    <w:rsid w:val="00211E8B"/>
    <w:rsid w:val="00213582"/>
    <w:rsid w:val="00215558"/>
    <w:rsid w:val="002156C8"/>
    <w:rsid w:val="0021574A"/>
    <w:rsid w:val="002162BC"/>
    <w:rsid w:val="002165D5"/>
    <w:rsid w:val="0021687A"/>
    <w:rsid w:val="00216D1B"/>
    <w:rsid w:val="002173E3"/>
    <w:rsid w:val="0021753F"/>
    <w:rsid w:val="00217716"/>
    <w:rsid w:val="00217DEE"/>
    <w:rsid w:val="00217E99"/>
    <w:rsid w:val="00220D6D"/>
    <w:rsid w:val="002210B5"/>
    <w:rsid w:val="00222BB1"/>
    <w:rsid w:val="002236EA"/>
    <w:rsid w:val="00223C80"/>
    <w:rsid w:val="00225642"/>
    <w:rsid w:val="00225746"/>
    <w:rsid w:val="00225974"/>
    <w:rsid w:val="002267CE"/>
    <w:rsid w:val="00226BD8"/>
    <w:rsid w:val="002271F3"/>
    <w:rsid w:val="00227445"/>
    <w:rsid w:val="00227CA8"/>
    <w:rsid w:val="002306CC"/>
    <w:rsid w:val="00230C5B"/>
    <w:rsid w:val="002316EA"/>
    <w:rsid w:val="002319EA"/>
    <w:rsid w:val="002321FF"/>
    <w:rsid w:val="0023279C"/>
    <w:rsid w:val="00232E98"/>
    <w:rsid w:val="002334BC"/>
    <w:rsid w:val="002338D4"/>
    <w:rsid w:val="00234619"/>
    <w:rsid w:val="00234786"/>
    <w:rsid w:val="00234B3A"/>
    <w:rsid w:val="00235143"/>
    <w:rsid w:val="00235E71"/>
    <w:rsid w:val="00236089"/>
    <w:rsid w:val="00236220"/>
    <w:rsid w:val="00236854"/>
    <w:rsid w:val="00237AA0"/>
    <w:rsid w:val="00240672"/>
    <w:rsid w:val="00240B00"/>
    <w:rsid w:val="00240C31"/>
    <w:rsid w:val="0024116E"/>
    <w:rsid w:val="00241887"/>
    <w:rsid w:val="00242295"/>
    <w:rsid w:val="0024256D"/>
    <w:rsid w:val="002429EF"/>
    <w:rsid w:val="00242AFB"/>
    <w:rsid w:val="00242D6B"/>
    <w:rsid w:val="002432AF"/>
    <w:rsid w:val="002447A0"/>
    <w:rsid w:val="0024488F"/>
    <w:rsid w:val="00244FD0"/>
    <w:rsid w:val="0024748B"/>
    <w:rsid w:val="002478A3"/>
    <w:rsid w:val="002502B8"/>
    <w:rsid w:val="00250D0F"/>
    <w:rsid w:val="00250F0D"/>
    <w:rsid w:val="002518D6"/>
    <w:rsid w:val="00251E0D"/>
    <w:rsid w:val="00252CD8"/>
    <w:rsid w:val="00253037"/>
    <w:rsid w:val="00253868"/>
    <w:rsid w:val="002541B4"/>
    <w:rsid w:val="0025516C"/>
    <w:rsid w:val="002553EF"/>
    <w:rsid w:val="002554BD"/>
    <w:rsid w:val="002559C9"/>
    <w:rsid w:val="00255C6F"/>
    <w:rsid w:val="002565F9"/>
    <w:rsid w:val="00256807"/>
    <w:rsid w:val="00256984"/>
    <w:rsid w:val="002569A1"/>
    <w:rsid w:val="00256DB0"/>
    <w:rsid w:val="00256ED0"/>
    <w:rsid w:val="002570B0"/>
    <w:rsid w:val="00257703"/>
    <w:rsid w:val="00257F74"/>
    <w:rsid w:val="0026222A"/>
    <w:rsid w:val="00262A8B"/>
    <w:rsid w:val="00262B0D"/>
    <w:rsid w:val="002634FA"/>
    <w:rsid w:val="002638C9"/>
    <w:rsid w:val="00263D6D"/>
    <w:rsid w:val="00263DFD"/>
    <w:rsid w:val="002640C5"/>
    <w:rsid w:val="00264629"/>
    <w:rsid w:val="00264B29"/>
    <w:rsid w:val="00264BCD"/>
    <w:rsid w:val="002658AC"/>
    <w:rsid w:val="002662D3"/>
    <w:rsid w:val="00266882"/>
    <w:rsid w:val="00266C43"/>
    <w:rsid w:val="00267682"/>
    <w:rsid w:val="00270D9F"/>
    <w:rsid w:val="0027118F"/>
    <w:rsid w:val="002711BB"/>
    <w:rsid w:val="0027132B"/>
    <w:rsid w:val="0027194D"/>
    <w:rsid w:val="0027277D"/>
    <w:rsid w:val="00272973"/>
    <w:rsid w:val="00273176"/>
    <w:rsid w:val="00273390"/>
    <w:rsid w:val="00273F00"/>
    <w:rsid w:val="0027408E"/>
    <w:rsid w:val="002746D8"/>
    <w:rsid w:val="002748B1"/>
    <w:rsid w:val="00275083"/>
    <w:rsid w:val="0027793D"/>
    <w:rsid w:val="00277BFC"/>
    <w:rsid w:val="00280C7B"/>
    <w:rsid w:val="00280FCB"/>
    <w:rsid w:val="00281187"/>
    <w:rsid w:val="00281A0D"/>
    <w:rsid w:val="002824B0"/>
    <w:rsid w:val="00282E45"/>
    <w:rsid w:val="00283D48"/>
    <w:rsid w:val="002848CE"/>
    <w:rsid w:val="00285896"/>
    <w:rsid w:val="002868DF"/>
    <w:rsid w:val="00286CEA"/>
    <w:rsid w:val="002875BF"/>
    <w:rsid w:val="0029110E"/>
    <w:rsid w:val="002918BB"/>
    <w:rsid w:val="00291985"/>
    <w:rsid w:val="00291C8C"/>
    <w:rsid w:val="00291D62"/>
    <w:rsid w:val="002923BE"/>
    <w:rsid w:val="00292BE3"/>
    <w:rsid w:val="002938F6"/>
    <w:rsid w:val="00293A78"/>
    <w:rsid w:val="00294186"/>
    <w:rsid w:val="002944AD"/>
    <w:rsid w:val="00294EF1"/>
    <w:rsid w:val="002950A3"/>
    <w:rsid w:val="00296048"/>
    <w:rsid w:val="00296C27"/>
    <w:rsid w:val="00296F24"/>
    <w:rsid w:val="00297B77"/>
    <w:rsid w:val="002A078D"/>
    <w:rsid w:val="002A080A"/>
    <w:rsid w:val="002A1D80"/>
    <w:rsid w:val="002A1E0E"/>
    <w:rsid w:val="002A215A"/>
    <w:rsid w:val="002A2411"/>
    <w:rsid w:val="002A24C5"/>
    <w:rsid w:val="002A25C6"/>
    <w:rsid w:val="002A32C3"/>
    <w:rsid w:val="002A3635"/>
    <w:rsid w:val="002A388C"/>
    <w:rsid w:val="002A393E"/>
    <w:rsid w:val="002A3EEC"/>
    <w:rsid w:val="002A442A"/>
    <w:rsid w:val="002A4606"/>
    <w:rsid w:val="002A48EE"/>
    <w:rsid w:val="002A4B36"/>
    <w:rsid w:val="002A4E22"/>
    <w:rsid w:val="002A56C5"/>
    <w:rsid w:val="002A62A4"/>
    <w:rsid w:val="002A68B8"/>
    <w:rsid w:val="002A6A43"/>
    <w:rsid w:val="002A706C"/>
    <w:rsid w:val="002A7087"/>
    <w:rsid w:val="002A7BB6"/>
    <w:rsid w:val="002A7D2B"/>
    <w:rsid w:val="002B07E7"/>
    <w:rsid w:val="002B0E22"/>
    <w:rsid w:val="002B19A7"/>
    <w:rsid w:val="002B1B2A"/>
    <w:rsid w:val="002B1C05"/>
    <w:rsid w:val="002B2CB4"/>
    <w:rsid w:val="002B3F16"/>
    <w:rsid w:val="002B404D"/>
    <w:rsid w:val="002B488A"/>
    <w:rsid w:val="002B57E4"/>
    <w:rsid w:val="002B58F0"/>
    <w:rsid w:val="002B5AB1"/>
    <w:rsid w:val="002B623F"/>
    <w:rsid w:val="002B651F"/>
    <w:rsid w:val="002B65E7"/>
    <w:rsid w:val="002B6CBE"/>
    <w:rsid w:val="002C0830"/>
    <w:rsid w:val="002C0869"/>
    <w:rsid w:val="002C0EBB"/>
    <w:rsid w:val="002C1292"/>
    <w:rsid w:val="002C138C"/>
    <w:rsid w:val="002C1898"/>
    <w:rsid w:val="002C1E6E"/>
    <w:rsid w:val="002C2112"/>
    <w:rsid w:val="002C2D62"/>
    <w:rsid w:val="002C30FA"/>
    <w:rsid w:val="002C4913"/>
    <w:rsid w:val="002C50E2"/>
    <w:rsid w:val="002C68BE"/>
    <w:rsid w:val="002C6E57"/>
    <w:rsid w:val="002C7108"/>
    <w:rsid w:val="002D0442"/>
    <w:rsid w:val="002D09FD"/>
    <w:rsid w:val="002D0F07"/>
    <w:rsid w:val="002D1110"/>
    <w:rsid w:val="002D1486"/>
    <w:rsid w:val="002D1B0E"/>
    <w:rsid w:val="002D1D1E"/>
    <w:rsid w:val="002D28F3"/>
    <w:rsid w:val="002D311F"/>
    <w:rsid w:val="002D4228"/>
    <w:rsid w:val="002D4E2F"/>
    <w:rsid w:val="002D56B8"/>
    <w:rsid w:val="002D5E7C"/>
    <w:rsid w:val="002D6372"/>
    <w:rsid w:val="002D6596"/>
    <w:rsid w:val="002D6FF8"/>
    <w:rsid w:val="002D756C"/>
    <w:rsid w:val="002D7DA0"/>
    <w:rsid w:val="002E0926"/>
    <w:rsid w:val="002E0D56"/>
    <w:rsid w:val="002E12D0"/>
    <w:rsid w:val="002E1ACA"/>
    <w:rsid w:val="002E24D9"/>
    <w:rsid w:val="002E2A39"/>
    <w:rsid w:val="002E2AEE"/>
    <w:rsid w:val="002E3324"/>
    <w:rsid w:val="002E3483"/>
    <w:rsid w:val="002E368F"/>
    <w:rsid w:val="002E48E9"/>
    <w:rsid w:val="002E5021"/>
    <w:rsid w:val="002E5B34"/>
    <w:rsid w:val="002E5EBF"/>
    <w:rsid w:val="002E6A91"/>
    <w:rsid w:val="002E6D1A"/>
    <w:rsid w:val="002E6DE4"/>
    <w:rsid w:val="002E730E"/>
    <w:rsid w:val="002E740C"/>
    <w:rsid w:val="002E7897"/>
    <w:rsid w:val="002E78AE"/>
    <w:rsid w:val="002E7D44"/>
    <w:rsid w:val="002E7F74"/>
    <w:rsid w:val="002F0AED"/>
    <w:rsid w:val="002F16CD"/>
    <w:rsid w:val="002F1853"/>
    <w:rsid w:val="002F2080"/>
    <w:rsid w:val="002F22D2"/>
    <w:rsid w:val="002F2B56"/>
    <w:rsid w:val="002F2B8B"/>
    <w:rsid w:val="002F3E56"/>
    <w:rsid w:val="002F3F84"/>
    <w:rsid w:val="002F3FCF"/>
    <w:rsid w:val="002F6226"/>
    <w:rsid w:val="002F6718"/>
    <w:rsid w:val="002F7858"/>
    <w:rsid w:val="00300608"/>
    <w:rsid w:val="00300A01"/>
    <w:rsid w:val="00300C07"/>
    <w:rsid w:val="00300DE8"/>
    <w:rsid w:val="003015B1"/>
    <w:rsid w:val="0030162B"/>
    <w:rsid w:val="003016E1"/>
    <w:rsid w:val="003021BE"/>
    <w:rsid w:val="003023F0"/>
    <w:rsid w:val="00302F82"/>
    <w:rsid w:val="003030FB"/>
    <w:rsid w:val="00303109"/>
    <w:rsid w:val="00303472"/>
    <w:rsid w:val="0030357B"/>
    <w:rsid w:val="0030432C"/>
    <w:rsid w:val="00304CE9"/>
    <w:rsid w:val="00304E21"/>
    <w:rsid w:val="003060ED"/>
    <w:rsid w:val="00306149"/>
    <w:rsid w:val="00306240"/>
    <w:rsid w:val="003069CE"/>
    <w:rsid w:val="00307194"/>
    <w:rsid w:val="003072DA"/>
    <w:rsid w:val="003103FC"/>
    <w:rsid w:val="00310487"/>
    <w:rsid w:val="003108B6"/>
    <w:rsid w:val="00310985"/>
    <w:rsid w:val="0031241E"/>
    <w:rsid w:val="00312898"/>
    <w:rsid w:val="00312B2D"/>
    <w:rsid w:val="003136EF"/>
    <w:rsid w:val="00313AD4"/>
    <w:rsid w:val="00313B8A"/>
    <w:rsid w:val="00313C0F"/>
    <w:rsid w:val="00313E08"/>
    <w:rsid w:val="0031469C"/>
    <w:rsid w:val="00315073"/>
    <w:rsid w:val="0031507C"/>
    <w:rsid w:val="00315CDF"/>
    <w:rsid w:val="003166E7"/>
    <w:rsid w:val="003167D7"/>
    <w:rsid w:val="0032025A"/>
    <w:rsid w:val="003214B8"/>
    <w:rsid w:val="00322842"/>
    <w:rsid w:val="00322B6E"/>
    <w:rsid w:val="00322C6F"/>
    <w:rsid w:val="003237A9"/>
    <w:rsid w:val="00323F19"/>
    <w:rsid w:val="003242A0"/>
    <w:rsid w:val="00324942"/>
    <w:rsid w:val="00324F87"/>
    <w:rsid w:val="003251EE"/>
    <w:rsid w:val="0032573C"/>
    <w:rsid w:val="003258CA"/>
    <w:rsid w:val="003258E4"/>
    <w:rsid w:val="003273FC"/>
    <w:rsid w:val="00327698"/>
    <w:rsid w:val="00327871"/>
    <w:rsid w:val="0032794A"/>
    <w:rsid w:val="00327986"/>
    <w:rsid w:val="00327ED3"/>
    <w:rsid w:val="00327F62"/>
    <w:rsid w:val="00331104"/>
    <w:rsid w:val="0033158C"/>
    <w:rsid w:val="0033170A"/>
    <w:rsid w:val="00332122"/>
    <w:rsid w:val="00332159"/>
    <w:rsid w:val="00332960"/>
    <w:rsid w:val="00332B72"/>
    <w:rsid w:val="0033409A"/>
    <w:rsid w:val="0033416A"/>
    <w:rsid w:val="003341E4"/>
    <w:rsid w:val="0033453F"/>
    <w:rsid w:val="00336685"/>
    <w:rsid w:val="00336B8B"/>
    <w:rsid w:val="0033702A"/>
    <w:rsid w:val="00337573"/>
    <w:rsid w:val="00337FE4"/>
    <w:rsid w:val="003403B3"/>
    <w:rsid w:val="003410E7"/>
    <w:rsid w:val="00341F66"/>
    <w:rsid w:val="0034242B"/>
    <w:rsid w:val="003425F5"/>
    <w:rsid w:val="0034267A"/>
    <w:rsid w:val="003428F1"/>
    <w:rsid w:val="00342955"/>
    <w:rsid w:val="00342FE4"/>
    <w:rsid w:val="003434C8"/>
    <w:rsid w:val="003435B2"/>
    <w:rsid w:val="00343947"/>
    <w:rsid w:val="003447D5"/>
    <w:rsid w:val="0034599B"/>
    <w:rsid w:val="003459F1"/>
    <w:rsid w:val="00345B5D"/>
    <w:rsid w:val="003460C9"/>
    <w:rsid w:val="00346B01"/>
    <w:rsid w:val="00346B2A"/>
    <w:rsid w:val="003474CD"/>
    <w:rsid w:val="00347C99"/>
    <w:rsid w:val="00347FAE"/>
    <w:rsid w:val="003501B9"/>
    <w:rsid w:val="0035031F"/>
    <w:rsid w:val="00351B6B"/>
    <w:rsid w:val="00351FC8"/>
    <w:rsid w:val="003521E0"/>
    <w:rsid w:val="003523BC"/>
    <w:rsid w:val="003531B8"/>
    <w:rsid w:val="003533D9"/>
    <w:rsid w:val="003541B7"/>
    <w:rsid w:val="00354289"/>
    <w:rsid w:val="003549A6"/>
    <w:rsid w:val="003552CF"/>
    <w:rsid w:val="00355BC9"/>
    <w:rsid w:val="003567EB"/>
    <w:rsid w:val="00356862"/>
    <w:rsid w:val="00356ABF"/>
    <w:rsid w:val="00357096"/>
    <w:rsid w:val="0035724E"/>
    <w:rsid w:val="00357282"/>
    <w:rsid w:val="00357719"/>
    <w:rsid w:val="0036057C"/>
    <w:rsid w:val="00361750"/>
    <w:rsid w:val="003618E6"/>
    <w:rsid w:val="00361B66"/>
    <w:rsid w:val="00361E29"/>
    <w:rsid w:val="00361EC0"/>
    <w:rsid w:val="003622AE"/>
    <w:rsid w:val="003624C3"/>
    <w:rsid w:val="00362740"/>
    <w:rsid w:val="0036286B"/>
    <w:rsid w:val="00363166"/>
    <w:rsid w:val="003635AA"/>
    <w:rsid w:val="00363E1E"/>
    <w:rsid w:val="0036487F"/>
    <w:rsid w:val="00365901"/>
    <w:rsid w:val="00365AEA"/>
    <w:rsid w:val="00365DD5"/>
    <w:rsid w:val="003668E7"/>
    <w:rsid w:val="00367A52"/>
    <w:rsid w:val="00367F0D"/>
    <w:rsid w:val="003701B1"/>
    <w:rsid w:val="00370B8F"/>
    <w:rsid w:val="003716AE"/>
    <w:rsid w:val="00373B39"/>
    <w:rsid w:val="003745EF"/>
    <w:rsid w:val="003745F4"/>
    <w:rsid w:val="00374A1F"/>
    <w:rsid w:val="00374EF8"/>
    <w:rsid w:val="00375131"/>
    <w:rsid w:val="003759E1"/>
    <w:rsid w:val="003760FD"/>
    <w:rsid w:val="00376204"/>
    <w:rsid w:val="00376676"/>
    <w:rsid w:val="00376C96"/>
    <w:rsid w:val="00377BEA"/>
    <w:rsid w:val="00380933"/>
    <w:rsid w:val="003810D9"/>
    <w:rsid w:val="00381440"/>
    <w:rsid w:val="003816F1"/>
    <w:rsid w:val="00381D65"/>
    <w:rsid w:val="003826A0"/>
    <w:rsid w:val="00382925"/>
    <w:rsid w:val="00382A7A"/>
    <w:rsid w:val="00382B46"/>
    <w:rsid w:val="0038347A"/>
    <w:rsid w:val="003835FA"/>
    <w:rsid w:val="00383682"/>
    <w:rsid w:val="00383A12"/>
    <w:rsid w:val="00384835"/>
    <w:rsid w:val="0038521C"/>
    <w:rsid w:val="003854C1"/>
    <w:rsid w:val="003858B1"/>
    <w:rsid w:val="00385EA3"/>
    <w:rsid w:val="00385F71"/>
    <w:rsid w:val="00385FCC"/>
    <w:rsid w:val="00386A4A"/>
    <w:rsid w:val="00387097"/>
    <w:rsid w:val="003870A3"/>
    <w:rsid w:val="003873A2"/>
    <w:rsid w:val="00387C65"/>
    <w:rsid w:val="00387E7D"/>
    <w:rsid w:val="00390566"/>
    <w:rsid w:val="003910E2"/>
    <w:rsid w:val="003911F1"/>
    <w:rsid w:val="00391AF5"/>
    <w:rsid w:val="00392081"/>
    <w:rsid w:val="00392BBA"/>
    <w:rsid w:val="00393690"/>
    <w:rsid w:val="00393AA5"/>
    <w:rsid w:val="00393D53"/>
    <w:rsid w:val="003943E8"/>
    <w:rsid w:val="00394675"/>
    <w:rsid w:val="003947EA"/>
    <w:rsid w:val="00395AD9"/>
    <w:rsid w:val="00396C63"/>
    <w:rsid w:val="00397F12"/>
    <w:rsid w:val="003A0D77"/>
    <w:rsid w:val="003A1403"/>
    <w:rsid w:val="003A15AB"/>
    <w:rsid w:val="003A1A3D"/>
    <w:rsid w:val="003A1A85"/>
    <w:rsid w:val="003A2143"/>
    <w:rsid w:val="003A21D3"/>
    <w:rsid w:val="003A222D"/>
    <w:rsid w:val="003A2322"/>
    <w:rsid w:val="003A260E"/>
    <w:rsid w:val="003A26C9"/>
    <w:rsid w:val="003A2C9C"/>
    <w:rsid w:val="003A2CFD"/>
    <w:rsid w:val="003A36A2"/>
    <w:rsid w:val="003A3726"/>
    <w:rsid w:val="003A4931"/>
    <w:rsid w:val="003A4BB6"/>
    <w:rsid w:val="003A4C71"/>
    <w:rsid w:val="003A4F60"/>
    <w:rsid w:val="003A551E"/>
    <w:rsid w:val="003A5B65"/>
    <w:rsid w:val="003A5D90"/>
    <w:rsid w:val="003A68AF"/>
    <w:rsid w:val="003A7C9C"/>
    <w:rsid w:val="003A7CF0"/>
    <w:rsid w:val="003B0692"/>
    <w:rsid w:val="003B07BD"/>
    <w:rsid w:val="003B0AEB"/>
    <w:rsid w:val="003B109B"/>
    <w:rsid w:val="003B156A"/>
    <w:rsid w:val="003B1B24"/>
    <w:rsid w:val="003B1B28"/>
    <w:rsid w:val="003B1CDD"/>
    <w:rsid w:val="003B2805"/>
    <w:rsid w:val="003B322A"/>
    <w:rsid w:val="003B36C4"/>
    <w:rsid w:val="003B3700"/>
    <w:rsid w:val="003B3CBD"/>
    <w:rsid w:val="003B3DDB"/>
    <w:rsid w:val="003B43B7"/>
    <w:rsid w:val="003B456A"/>
    <w:rsid w:val="003B459F"/>
    <w:rsid w:val="003B4E7E"/>
    <w:rsid w:val="003B550B"/>
    <w:rsid w:val="003B57B3"/>
    <w:rsid w:val="003B59C0"/>
    <w:rsid w:val="003B5CAF"/>
    <w:rsid w:val="003B6240"/>
    <w:rsid w:val="003B6FEC"/>
    <w:rsid w:val="003B70D4"/>
    <w:rsid w:val="003B7251"/>
    <w:rsid w:val="003B7D21"/>
    <w:rsid w:val="003B7E06"/>
    <w:rsid w:val="003C0024"/>
    <w:rsid w:val="003C0072"/>
    <w:rsid w:val="003C0CA7"/>
    <w:rsid w:val="003C0F6F"/>
    <w:rsid w:val="003C1C23"/>
    <w:rsid w:val="003C2246"/>
    <w:rsid w:val="003C22E4"/>
    <w:rsid w:val="003C2633"/>
    <w:rsid w:val="003C2FF7"/>
    <w:rsid w:val="003C3ED6"/>
    <w:rsid w:val="003C3F2B"/>
    <w:rsid w:val="003C49DE"/>
    <w:rsid w:val="003C4B56"/>
    <w:rsid w:val="003C4EC3"/>
    <w:rsid w:val="003C4FF8"/>
    <w:rsid w:val="003C5773"/>
    <w:rsid w:val="003C5A87"/>
    <w:rsid w:val="003C6026"/>
    <w:rsid w:val="003C60B1"/>
    <w:rsid w:val="003C7B40"/>
    <w:rsid w:val="003C7DA6"/>
    <w:rsid w:val="003D00D0"/>
    <w:rsid w:val="003D0F78"/>
    <w:rsid w:val="003D14FE"/>
    <w:rsid w:val="003D182E"/>
    <w:rsid w:val="003D1E6A"/>
    <w:rsid w:val="003D226F"/>
    <w:rsid w:val="003D279D"/>
    <w:rsid w:val="003D420E"/>
    <w:rsid w:val="003D5558"/>
    <w:rsid w:val="003D59FB"/>
    <w:rsid w:val="003D6931"/>
    <w:rsid w:val="003D7EC6"/>
    <w:rsid w:val="003E0154"/>
    <w:rsid w:val="003E06EC"/>
    <w:rsid w:val="003E0A5E"/>
    <w:rsid w:val="003E1A70"/>
    <w:rsid w:val="003E2AE5"/>
    <w:rsid w:val="003E35EB"/>
    <w:rsid w:val="003E3A57"/>
    <w:rsid w:val="003E4296"/>
    <w:rsid w:val="003E4B8A"/>
    <w:rsid w:val="003E4F44"/>
    <w:rsid w:val="003E51F3"/>
    <w:rsid w:val="003E5427"/>
    <w:rsid w:val="003E54F8"/>
    <w:rsid w:val="003E6AB2"/>
    <w:rsid w:val="003E6DE1"/>
    <w:rsid w:val="003E78A2"/>
    <w:rsid w:val="003E7B75"/>
    <w:rsid w:val="003F1CB1"/>
    <w:rsid w:val="003F31DC"/>
    <w:rsid w:val="003F33D0"/>
    <w:rsid w:val="003F3720"/>
    <w:rsid w:val="003F38C7"/>
    <w:rsid w:val="003F4AA7"/>
    <w:rsid w:val="003F4EF6"/>
    <w:rsid w:val="003F51BA"/>
    <w:rsid w:val="003F59BE"/>
    <w:rsid w:val="003F6A31"/>
    <w:rsid w:val="003F6E91"/>
    <w:rsid w:val="003F6FBE"/>
    <w:rsid w:val="003F7372"/>
    <w:rsid w:val="003F74A0"/>
    <w:rsid w:val="003F7A36"/>
    <w:rsid w:val="003F7E27"/>
    <w:rsid w:val="00400A0A"/>
    <w:rsid w:val="00400BEA"/>
    <w:rsid w:val="004011A2"/>
    <w:rsid w:val="00401561"/>
    <w:rsid w:val="00402788"/>
    <w:rsid w:val="00402AF2"/>
    <w:rsid w:val="00403016"/>
    <w:rsid w:val="004044B0"/>
    <w:rsid w:val="00404E14"/>
    <w:rsid w:val="00404FD6"/>
    <w:rsid w:val="004052D3"/>
    <w:rsid w:val="00405975"/>
    <w:rsid w:val="00405DD6"/>
    <w:rsid w:val="0040620A"/>
    <w:rsid w:val="00406858"/>
    <w:rsid w:val="00406B58"/>
    <w:rsid w:val="00407F17"/>
    <w:rsid w:val="00407F32"/>
    <w:rsid w:val="00410136"/>
    <w:rsid w:val="00410286"/>
    <w:rsid w:val="0041028F"/>
    <w:rsid w:val="00410742"/>
    <w:rsid w:val="00410789"/>
    <w:rsid w:val="004107D3"/>
    <w:rsid w:val="0041084C"/>
    <w:rsid w:val="00411459"/>
    <w:rsid w:val="004114D8"/>
    <w:rsid w:val="00411A8E"/>
    <w:rsid w:val="00411D83"/>
    <w:rsid w:val="00412002"/>
    <w:rsid w:val="00412E65"/>
    <w:rsid w:val="00412F94"/>
    <w:rsid w:val="00413550"/>
    <w:rsid w:val="004135C4"/>
    <w:rsid w:val="00413C3E"/>
    <w:rsid w:val="004143D7"/>
    <w:rsid w:val="00414551"/>
    <w:rsid w:val="0041494C"/>
    <w:rsid w:val="00414A7A"/>
    <w:rsid w:val="00415943"/>
    <w:rsid w:val="00415BFF"/>
    <w:rsid w:val="0041613F"/>
    <w:rsid w:val="00416910"/>
    <w:rsid w:val="0041703D"/>
    <w:rsid w:val="004170F8"/>
    <w:rsid w:val="00417208"/>
    <w:rsid w:val="0041739C"/>
    <w:rsid w:val="004200DF"/>
    <w:rsid w:val="00420BE0"/>
    <w:rsid w:val="00421509"/>
    <w:rsid w:val="00421C59"/>
    <w:rsid w:val="00421D2C"/>
    <w:rsid w:val="004222E3"/>
    <w:rsid w:val="004223A7"/>
    <w:rsid w:val="0042313E"/>
    <w:rsid w:val="004232F1"/>
    <w:rsid w:val="00424C83"/>
    <w:rsid w:val="00424DF1"/>
    <w:rsid w:val="00427445"/>
    <w:rsid w:val="0042758B"/>
    <w:rsid w:val="004277B9"/>
    <w:rsid w:val="004302E8"/>
    <w:rsid w:val="00430551"/>
    <w:rsid w:val="00430CE2"/>
    <w:rsid w:val="00431780"/>
    <w:rsid w:val="00431E52"/>
    <w:rsid w:val="004321F3"/>
    <w:rsid w:val="004322C2"/>
    <w:rsid w:val="004325A8"/>
    <w:rsid w:val="00432965"/>
    <w:rsid w:val="00432C41"/>
    <w:rsid w:val="00432CCA"/>
    <w:rsid w:val="00432DE3"/>
    <w:rsid w:val="00433B27"/>
    <w:rsid w:val="00433CA8"/>
    <w:rsid w:val="0043432C"/>
    <w:rsid w:val="00434BA0"/>
    <w:rsid w:val="00435930"/>
    <w:rsid w:val="00435C37"/>
    <w:rsid w:val="004362EB"/>
    <w:rsid w:val="0043740E"/>
    <w:rsid w:val="00437932"/>
    <w:rsid w:val="00437E7F"/>
    <w:rsid w:val="0044056A"/>
    <w:rsid w:val="0044097D"/>
    <w:rsid w:val="0044107B"/>
    <w:rsid w:val="0044110D"/>
    <w:rsid w:val="00441740"/>
    <w:rsid w:val="00441990"/>
    <w:rsid w:val="00441EC4"/>
    <w:rsid w:val="00441FFD"/>
    <w:rsid w:val="00442534"/>
    <w:rsid w:val="00442A4C"/>
    <w:rsid w:val="00442AB0"/>
    <w:rsid w:val="00443EDD"/>
    <w:rsid w:val="00444683"/>
    <w:rsid w:val="004448D5"/>
    <w:rsid w:val="00444ACA"/>
    <w:rsid w:val="0044500D"/>
    <w:rsid w:val="00445564"/>
    <w:rsid w:val="00445991"/>
    <w:rsid w:val="00445A97"/>
    <w:rsid w:val="00445FD2"/>
    <w:rsid w:val="00446551"/>
    <w:rsid w:val="00446636"/>
    <w:rsid w:val="004467C2"/>
    <w:rsid w:val="00447111"/>
    <w:rsid w:val="0044745B"/>
    <w:rsid w:val="004477AA"/>
    <w:rsid w:val="004501F6"/>
    <w:rsid w:val="00450AA9"/>
    <w:rsid w:val="00450D8F"/>
    <w:rsid w:val="00451959"/>
    <w:rsid w:val="00452010"/>
    <w:rsid w:val="004527D7"/>
    <w:rsid w:val="004528A1"/>
    <w:rsid w:val="00452C0C"/>
    <w:rsid w:val="004530D1"/>
    <w:rsid w:val="004532B4"/>
    <w:rsid w:val="004534E8"/>
    <w:rsid w:val="00453621"/>
    <w:rsid w:val="00454D75"/>
    <w:rsid w:val="00455479"/>
    <w:rsid w:val="0045586E"/>
    <w:rsid w:val="00455A89"/>
    <w:rsid w:val="00455BA0"/>
    <w:rsid w:val="004566F1"/>
    <w:rsid w:val="00456E9F"/>
    <w:rsid w:val="00460028"/>
    <w:rsid w:val="00460801"/>
    <w:rsid w:val="00460F43"/>
    <w:rsid w:val="00463E18"/>
    <w:rsid w:val="00464436"/>
    <w:rsid w:val="00464DDB"/>
    <w:rsid w:val="0046563F"/>
    <w:rsid w:val="004660BE"/>
    <w:rsid w:val="004663B7"/>
    <w:rsid w:val="00466778"/>
    <w:rsid w:val="004668CF"/>
    <w:rsid w:val="00466D4C"/>
    <w:rsid w:val="00467A79"/>
    <w:rsid w:val="00470062"/>
    <w:rsid w:val="00470216"/>
    <w:rsid w:val="004706FB"/>
    <w:rsid w:val="004708C6"/>
    <w:rsid w:val="00470AC2"/>
    <w:rsid w:val="00470D18"/>
    <w:rsid w:val="004710EC"/>
    <w:rsid w:val="004713D7"/>
    <w:rsid w:val="00472839"/>
    <w:rsid w:val="004730F8"/>
    <w:rsid w:val="00473669"/>
    <w:rsid w:val="00473D0C"/>
    <w:rsid w:val="00474223"/>
    <w:rsid w:val="004749D6"/>
    <w:rsid w:val="004750C3"/>
    <w:rsid w:val="004751F5"/>
    <w:rsid w:val="00475293"/>
    <w:rsid w:val="00475424"/>
    <w:rsid w:val="00475455"/>
    <w:rsid w:val="00475732"/>
    <w:rsid w:val="00475ABB"/>
    <w:rsid w:val="00475D77"/>
    <w:rsid w:val="00475DEE"/>
    <w:rsid w:val="004762A7"/>
    <w:rsid w:val="0047652C"/>
    <w:rsid w:val="00476B35"/>
    <w:rsid w:val="00477BBE"/>
    <w:rsid w:val="004801EF"/>
    <w:rsid w:val="00480B8D"/>
    <w:rsid w:val="00481020"/>
    <w:rsid w:val="00482327"/>
    <w:rsid w:val="00482679"/>
    <w:rsid w:val="00482896"/>
    <w:rsid w:val="00484D16"/>
    <w:rsid w:val="00485267"/>
    <w:rsid w:val="00486778"/>
    <w:rsid w:val="00487E0E"/>
    <w:rsid w:val="00487FD4"/>
    <w:rsid w:val="0049005D"/>
    <w:rsid w:val="00490315"/>
    <w:rsid w:val="0049080C"/>
    <w:rsid w:val="00490A6E"/>
    <w:rsid w:val="00491D86"/>
    <w:rsid w:val="00492D50"/>
    <w:rsid w:val="00492F69"/>
    <w:rsid w:val="00493860"/>
    <w:rsid w:val="004940D1"/>
    <w:rsid w:val="004940DA"/>
    <w:rsid w:val="004943F5"/>
    <w:rsid w:val="004949B7"/>
    <w:rsid w:val="00494B7C"/>
    <w:rsid w:val="0049672E"/>
    <w:rsid w:val="00496C7A"/>
    <w:rsid w:val="0049710F"/>
    <w:rsid w:val="004A01B9"/>
    <w:rsid w:val="004A01E4"/>
    <w:rsid w:val="004A0648"/>
    <w:rsid w:val="004A0689"/>
    <w:rsid w:val="004A1017"/>
    <w:rsid w:val="004A157F"/>
    <w:rsid w:val="004A27B8"/>
    <w:rsid w:val="004A3B86"/>
    <w:rsid w:val="004A639A"/>
    <w:rsid w:val="004A66D3"/>
    <w:rsid w:val="004A69E7"/>
    <w:rsid w:val="004A6BDA"/>
    <w:rsid w:val="004A6D95"/>
    <w:rsid w:val="004A738A"/>
    <w:rsid w:val="004A7CB7"/>
    <w:rsid w:val="004A7DDD"/>
    <w:rsid w:val="004A7F5C"/>
    <w:rsid w:val="004B09E0"/>
    <w:rsid w:val="004B0C15"/>
    <w:rsid w:val="004B0E66"/>
    <w:rsid w:val="004B0FFD"/>
    <w:rsid w:val="004B12F0"/>
    <w:rsid w:val="004B1C54"/>
    <w:rsid w:val="004B23AA"/>
    <w:rsid w:val="004B2550"/>
    <w:rsid w:val="004B2B7C"/>
    <w:rsid w:val="004B38C9"/>
    <w:rsid w:val="004B3D79"/>
    <w:rsid w:val="004B46A2"/>
    <w:rsid w:val="004B5131"/>
    <w:rsid w:val="004B5EF3"/>
    <w:rsid w:val="004B611A"/>
    <w:rsid w:val="004B6F7E"/>
    <w:rsid w:val="004B7336"/>
    <w:rsid w:val="004B79E7"/>
    <w:rsid w:val="004C0FF4"/>
    <w:rsid w:val="004C13CB"/>
    <w:rsid w:val="004C1479"/>
    <w:rsid w:val="004C175C"/>
    <w:rsid w:val="004C183A"/>
    <w:rsid w:val="004C2C5C"/>
    <w:rsid w:val="004C4279"/>
    <w:rsid w:val="004C4BF1"/>
    <w:rsid w:val="004C643E"/>
    <w:rsid w:val="004D1451"/>
    <w:rsid w:val="004D1496"/>
    <w:rsid w:val="004D1540"/>
    <w:rsid w:val="004D1B34"/>
    <w:rsid w:val="004D2006"/>
    <w:rsid w:val="004D28C9"/>
    <w:rsid w:val="004D2D01"/>
    <w:rsid w:val="004D30EA"/>
    <w:rsid w:val="004D3CF6"/>
    <w:rsid w:val="004D3F08"/>
    <w:rsid w:val="004D439C"/>
    <w:rsid w:val="004D43E7"/>
    <w:rsid w:val="004D5171"/>
    <w:rsid w:val="004D5FA6"/>
    <w:rsid w:val="004D6388"/>
    <w:rsid w:val="004D73EB"/>
    <w:rsid w:val="004D75F1"/>
    <w:rsid w:val="004E0663"/>
    <w:rsid w:val="004E0854"/>
    <w:rsid w:val="004E1108"/>
    <w:rsid w:val="004E199B"/>
    <w:rsid w:val="004E1A81"/>
    <w:rsid w:val="004E2913"/>
    <w:rsid w:val="004E2962"/>
    <w:rsid w:val="004E3D31"/>
    <w:rsid w:val="004E4D0F"/>
    <w:rsid w:val="004E52C1"/>
    <w:rsid w:val="004E554D"/>
    <w:rsid w:val="004E59F0"/>
    <w:rsid w:val="004E5A25"/>
    <w:rsid w:val="004E6479"/>
    <w:rsid w:val="004E6A5D"/>
    <w:rsid w:val="004E6A75"/>
    <w:rsid w:val="004E7CC4"/>
    <w:rsid w:val="004E7F89"/>
    <w:rsid w:val="004F0561"/>
    <w:rsid w:val="004F06B1"/>
    <w:rsid w:val="004F0B9E"/>
    <w:rsid w:val="004F1627"/>
    <w:rsid w:val="004F2742"/>
    <w:rsid w:val="004F2C76"/>
    <w:rsid w:val="004F34EF"/>
    <w:rsid w:val="004F3766"/>
    <w:rsid w:val="004F4845"/>
    <w:rsid w:val="004F53D3"/>
    <w:rsid w:val="004F591A"/>
    <w:rsid w:val="004F5E07"/>
    <w:rsid w:val="004F7A20"/>
    <w:rsid w:val="004F7B55"/>
    <w:rsid w:val="004F7F1E"/>
    <w:rsid w:val="005001A5"/>
    <w:rsid w:val="005014DE"/>
    <w:rsid w:val="00501923"/>
    <w:rsid w:val="00501E50"/>
    <w:rsid w:val="00501EF2"/>
    <w:rsid w:val="00502102"/>
    <w:rsid w:val="0050285E"/>
    <w:rsid w:val="0050349A"/>
    <w:rsid w:val="0050423D"/>
    <w:rsid w:val="005042C0"/>
    <w:rsid w:val="005042DF"/>
    <w:rsid w:val="005042ED"/>
    <w:rsid w:val="00504563"/>
    <w:rsid w:val="00504AB1"/>
    <w:rsid w:val="00504C45"/>
    <w:rsid w:val="00505199"/>
    <w:rsid w:val="0050521A"/>
    <w:rsid w:val="00505B7D"/>
    <w:rsid w:val="00505DFE"/>
    <w:rsid w:val="00505F2D"/>
    <w:rsid w:val="005065B8"/>
    <w:rsid w:val="0050691F"/>
    <w:rsid w:val="00507597"/>
    <w:rsid w:val="00507724"/>
    <w:rsid w:val="00510821"/>
    <w:rsid w:val="00510CBE"/>
    <w:rsid w:val="005113D2"/>
    <w:rsid w:val="00511C87"/>
    <w:rsid w:val="0051286C"/>
    <w:rsid w:val="00512D61"/>
    <w:rsid w:val="00513332"/>
    <w:rsid w:val="0051372C"/>
    <w:rsid w:val="0051376D"/>
    <w:rsid w:val="00513F6A"/>
    <w:rsid w:val="00514D5A"/>
    <w:rsid w:val="00515ACA"/>
    <w:rsid w:val="00516607"/>
    <w:rsid w:val="0051755A"/>
    <w:rsid w:val="0051796F"/>
    <w:rsid w:val="00520470"/>
    <w:rsid w:val="00520893"/>
    <w:rsid w:val="0052091B"/>
    <w:rsid w:val="005214D9"/>
    <w:rsid w:val="005237EE"/>
    <w:rsid w:val="00524641"/>
    <w:rsid w:val="00524AE9"/>
    <w:rsid w:val="00524BF1"/>
    <w:rsid w:val="00524E00"/>
    <w:rsid w:val="00525389"/>
    <w:rsid w:val="00526CDB"/>
    <w:rsid w:val="00527E8F"/>
    <w:rsid w:val="00530527"/>
    <w:rsid w:val="00530A3A"/>
    <w:rsid w:val="00530E15"/>
    <w:rsid w:val="00531776"/>
    <w:rsid w:val="00531B64"/>
    <w:rsid w:val="00532107"/>
    <w:rsid w:val="005329D1"/>
    <w:rsid w:val="00532D23"/>
    <w:rsid w:val="005341B9"/>
    <w:rsid w:val="00534C0B"/>
    <w:rsid w:val="00534D2D"/>
    <w:rsid w:val="005353A2"/>
    <w:rsid w:val="005365FB"/>
    <w:rsid w:val="00536B25"/>
    <w:rsid w:val="00536BCD"/>
    <w:rsid w:val="00537062"/>
    <w:rsid w:val="005372BE"/>
    <w:rsid w:val="005374D8"/>
    <w:rsid w:val="00537588"/>
    <w:rsid w:val="00540165"/>
    <w:rsid w:val="005408E7"/>
    <w:rsid w:val="00540E19"/>
    <w:rsid w:val="00541485"/>
    <w:rsid w:val="00541677"/>
    <w:rsid w:val="0054171F"/>
    <w:rsid w:val="005418B9"/>
    <w:rsid w:val="00541C33"/>
    <w:rsid w:val="00541FA2"/>
    <w:rsid w:val="005420D9"/>
    <w:rsid w:val="005422DE"/>
    <w:rsid w:val="0054240A"/>
    <w:rsid w:val="00542ECE"/>
    <w:rsid w:val="00543A29"/>
    <w:rsid w:val="00543F16"/>
    <w:rsid w:val="00543F78"/>
    <w:rsid w:val="00543FB6"/>
    <w:rsid w:val="005450E4"/>
    <w:rsid w:val="00545AA7"/>
    <w:rsid w:val="005467B3"/>
    <w:rsid w:val="005469C4"/>
    <w:rsid w:val="00546E33"/>
    <w:rsid w:val="00546EB1"/>
    <w:rsid w:val="0055005B"/>
    <w:rsid w:val="00550ED5"/>
    <w:rsid w:val="0055100A"/>
    <w:rsid w:val="00551423"/>
    <w:rsid w:val="00551768"/>
    <w:rsid w:val="00551892"/>
    <w:rsid w:val="005524CD"/>
    <w:rsid w:val="0055284C"/>
    <w:rsid w:val="00552C31"/>
    <w:rsid w:val="00552CBF"/>
    <w:rsid w:val="00553613"/>
    <w:rsid w:val="0055441D"/>
    <w:rsid w:val="00554E6D"/>
    <w:rsid w:val="00554E88"/>
    <w:rsid w:val="00555DF8"/>
    <w:rsid w:val="005560DE"/>
    <w:rsid w:val="0055771A"/>
    <w:rsid w:val="00560A23"/>
    <w:rsid w:val="00560D1F"/>
    <w:rsid w:val="00560DBE"/>
    <w:rsid w:val="005613D4"/>
    <w:rsid w:val="00561446"/>
    <w:rsid w:val="0056172A"/>
    <w:rsid w:val="00561F3F"/>
    <w:rsid w:val="00561F50"/>
    <w:rsid w:val="00563473"/>
    <w:rsid w:val="00563579"/>
    <w:rsid w:val="00564540"/>
    <w:rsid w:val="00564751"/>
    <w:rsid w:val="005647B3"/>
    <w:rsid w:val="00564D10"/>
    <w:rsid w:val="00565257"/>
    <w:rsid w:val="005659BC"/>
    <w:rsid w:val="00565C6C"/>
    <w:rsid w:val="005660A2"/>
    <w:rsid w:val="005663CF"/>
    <w:rsid w:val="00566646"/>
    <w:rsid w:val="00566772"/>
    <w:rsid w:val="00566ADF"/>
    <w:rsid w:val="00566AE4"/>
    <w:rsid w:val="0056727F"/>
    <w:rsid w:val="0056747F"/>
    <w:rsid w:val="00567916"/>
    <w:rsid w:val="00567D3B"/>
    <w:rsid w:val="00570236"/>
    <w:rsid w:val="00570332"/>
    <w:rsid w:val="00570F3E"/>
    <w:rsid w:val="00571942"/>
    <w:rsid w:val="00571BC0"/>
    <w:rsid w:val="00571E55"/>
    <w:rsid w:val="00571EA0"/>
    <w:rsid w:val="0057276E"/>
    <w:rsid w:val="005727EC"/>
    <w:rsid w:val="005738A2"/>
    <w:rsid w:val="00573E20"/>
    <w:rsid w:val="005748D9"/>
    <w:rsid w:val="005757FA"/>
    <w:rsid w:val="005769CD"/>
    <w:rsid w:val="005772C4"/>
    <w:rsid w:val="005803EC"/>
    <w:rsid w:val="005807C0"/>
    <w:rsid w:val="005809A0"/>
    <w:rsid w:val="00580BD6"/>
    <w:rsid w:val="0058103E"/>
    <w:rsid w:val="00581457"/>
    <w:rsid w:val="0058156A"/>
    <w:rsid w:val="005818C9"/>
    <w:rsid w:val="00581B15"/>
    <w:rsid w:val="00582982"/>
    <w:rsid w:val="00583648"/>
    <w:rsid w:val="00583A47"/>
    <w:rsid w:val="00583E94"/>
    <w:rsid w:val="00583FD1"/>
    <w:rsid w:val="0058470F"/>
    <w:rsid w:val="00584DB3"/>
    <w:rsid w:val="00584F52"/>
    <w:rsid w:val="005852A5"/>
    <w:rsid w:val="00586A2B"/>
    <w:rsid w:val="005877DE"/>
    <w:rsid w:val="005878F7"/>
    <w:rsid w:val="00587EB1"/>
    <w:rsid w:val="0059132E"/>
    <w:rsid w:val="0059137D"/>
    <w:rsid w:val="005936F6"/>
    <w:rsid w:val="00594552"/>
    <w:rsid w:val="005954B0"/>
    <w:rsid w:val="00595D77"/>
    <w:rsid w:val="00596483"/>
    <w:rsid w:val="00597A34"/>
    <w:rsid w:val="00597AEA"/>
    <w:rsid w:val="005A109B"/>
    <w:rsid w:val="005A1969"/>
    <w:rsid w:val="005A19A1"/>
    <w:rsid w:val="005A2191"/>
    <w:rsid w:val="005A2605"/>
    <w:rsid w:val="005A2753"/>
    <w:rsid w:val="005A2758"/>
    <w:rsid w:val="005A3001"/>
    <w:rsid w:val="005A341A"/>
    <w:rsid w:val="005A3B77"/>
    <w:rsid w:val="005A3E98"/>
    <w:rsid w:val="005A3F64"/>
    <w:rsid w:val="005A4080"/>
    <w:rsid w:val="005A4C42"/>
    <w:rsid w:val="005A531F"/>
    <w:rsid w:val="005A5594"/>
    <w:rsid w:val="005A6371"/>
    <w:rsid w:val="005A6604"/>
    <w:rsid w:val="005A67F1"/>
    <w:rsid w:val="005A6F19"/>
    <w:rsid w:val="005A77E9"/>
    <w:rsid w:val="005B0214"/>
    <w:rsid w:val="005B0F75"/>
    <w:rsid w:val="005B1132"/>
    <w:rsid w:val="005B1247"/>
    <w:rsid w:val="005B1967"/>
    <w:rsid w:val="005B298F"/>
    <w:rsid w:val="005B423F"/>
    <w:rsid w:val="005B43FA"/>
    <w:rsid w:val="005B443B"/>
    <w:rsid w:val="005B4642"/>
    <w:rsid w:val="005B5017"/>
    <w:rsid w:val="005B52C3"/>
    <w:rsid w:val="005B5345"/>
    <w:rsid w:val="005B5CBF"/>
    <w:rsid w:val="005B5F30"/>
    <w:rsid w:val="005B6639"/>
    <w:rsid w:val="005B707E"/>
    <w:rsid w:val="005B7252"/>
    <w:rsid w:val="005B76DF"/>
    <w:rsid w:val="005C12F1"/>
    <w:rsid w:val="005C22EC"/>
    <w:rsid w:val="005C29CC"/>
    <w:rsid w:val="005C2F84"/>
    <w:rsid w:val="005C3284"/>
    <w:rsid w:val="005C4485"/>
    <w:rsid w:val="005C44E5"/>
    <w:rsid w:val="005C49B0"/>
    <w:rsid w:val="005C4CAD"/>
    <w:rsid w:val="005C5762"/>
    <w:rsid w:val="005C6B5E"/>
    <w:rsid w:val="005C6DCF"/>
    <w:rsid w:val="005D1874"/>
    <w:rsid w:val="005D1A7B"/>
    <w:rsid w:val="005D1AEC"/>
    <w:rsid w:val="005D2C18"/>
    <w:rsid w:val="005D2C45"/>
    <w:rsid w:val="005D3B95"/>
    <w:rsid w:val="005D3E62"/>
    <w:rsid w:val="005D43F4"/>
    <w:rsid w:val="005D44A2"/>
    <w:rsid w:val="005D4719"/>
    <w:rsid w:val="005D486B"/>
    <w:rsid w:val="005D4A1E"/>
    <w:rsid w:val="005D4C1E"/>
    <w:rsid w:val="005D5533"/>
    <w:rsid w:val="005D5C8E"/>
    <w:rsid w:val="005D5CEE"/>
    <w:rsid w:val="005D66A5"/>
    <w:rsid w:val="005D6B04"/>
    <w:rsid w:val="005D6B85"/>
    <w:rsid w:val="005D6E13"/>
    <w:rsid w:val="005D7348"/>
    <w:rsid w:val="005D7A00"/>
    <w:rsid w:val="005D7AEF"/>
    <w:rsid w:val="005D7F56"/>
    <w:rsid w:val="005E05A1"/>
    <w:rsid w:val="005E0D42"/>
    <w:rsid w:val="005E1003"/>
    <w:rsid w:val="005E1677"/>
    <w:rsid w:val="005E2075"/>
    <w:rsid w:val="005E2382"/>
    <w:rsid w:val="005E2539"/>
    <w:rsid w:val="005E2E6C"/>
    <w:rsid w:val="005E38F4"/>
    <w:rsid w:val="005E3C02"/>
    <w:rsid w:val="005E3FF1"/>
    <w:rsid w:val="005E4092"/>
    <w:rsid w:val="005E41B1"/>
    <w:rsid w:val="005E4310"/>
    <w:rsid w:val="005E4780"/>
    <w:rsid w:val="005E5774"/>
    <w:rsid w:val="005E5777"/>
    <w:rsid w:val="005E5951"/>
    <w:rsid w:val="005E6167"/>
    <w:rsid w:val="005E66F3"/>
    <w:rsid w:val="005E79CF"/>
    <w:rsid w:val="005E7D49"/>
    <w:rsid w:val="005F0281"/>
    <w:rsid w:val="005F0BFF"/>
    <w:rsid w:val="005F0EDD"/>
    <w:rsid w:val="005F1DB8"/>
    <w:rsid w:val="005F1EEF"/>
    <w:rsid w:val="005F21A7"/>
    <w:rsid w:val="005F3B84"/>
    <w:rsid w:val="005F5B9D"/>
    <w:rsid w:val="005F6FF2"/>
    <w:rsid w:val="005F756E"/>
    <w:rsid w:val="005F76D3"/>
    <w:rsid w:val="005F7A30"/>
    <w:rsid w:val="005F7F01"/>
    <w:rsid w:val="0060119D"/>
    <w:rsid w:val="00602B07"/>
    <w:rsid w:val="00602B08"/>
    <w:rsid w:val="0060320B"/>
    <w:rsid w:val="00604262"/>
    <w:rsid w:val="00604FE9"/>
    <w:rsid w:val="006052AC"/>
    <w:rsid w:val="0060599B"/>
    <w:rsid w:val="00605FE2"/>
    <w:rsid w:val="00606BFD"/>
    <w:rsid w:val="00607BF2"/>
    <w:rsid w:val="00607C1F"/>
    <w:rsid w:val="00607FF3"/>
    <w:rsid w:val="00610220"/>
    <w:rsid w:val="00611C15"/>
    <w:rsid w:val="00611D91"/>
    <w:rsid w:val="006120EE"/>
    <w:rsid w:val="0061248E"/>
    <w:rsid w:val="00612EC8"/>
    <w:rsid w:val="00612EFF"/>
    <w:rsid w:val="00613012"/>
    <w:rsid w:val="006155B5"/>
    <w:rsid w:val="00616085"/>
    <w:rsid w:val="006164BE"/>
    <w:rsid w:val="0061733C"/>
    <w:rsid w:val="006173FF"/>
    <w:rsid w:val="00617715"/>
    <w:rsid w:val="00617E98"/>
    <w:rsid w:val="00620447"/>
    <w:rsid w:val="006204B5"/>
    <w:rsid w:val="00620EA3"/>
    <w:rsid w:val="00621516"/>
    <w:rsid w:val="00621705"/>
    <w:rsid w:val="006219AF"/>
    <w:rsid w:val="00622A1D"/>
    <w:rsid w:val="00624397"/>
    <w:rsid w:val="00624E91"/>
    <w:rsid w:val="00625A0B"/>
    <w:rsid w:val="00625B73"/>
    <w:rsid w:val="006267E5"/>
    <w:rsid w:val="00630AD1"/>
    <w:rsid w:val="00630AD2"/>
    <w:rsid w:val="00632960"/>
    <w:rsid w:val="00632A60"/>
    <w:rsid w:val="00632B6B"/>
    <w:rsid w:val="006332B7"/>
    <w:rsid w:val="00633FFF"/>
    <w:rsid w:val="00634202"/>
    <w:rsid w:val="00635201"/>
    <w:rsid w:val="00635D78"/>
    <w:rsid w:val="0063605B"/>
    <w:rsid w:val="00636477"/>
    <w:rsid w:val="00636572"/>
    <w:rsid w:val="0063676A"/>
    <w:rsid w:val="0063680C"/>
    <w:rsid w:val="006368EC"/>
    <w:rsid w:val="006369BD"/>
    <w:rsid w:val="00637181"/>
    <w:rsid w:val="006371A4"/>
    <w:rsid w:val="00637D63"/>
    <w:rsid w:val="00640A6A"/>
    <w:rsid w:val="00640C54"/>
    <w:rsid w:val="006417A7"/>
    <w:rsid w:val="00641A64"/>
    <w:rsid w:val="00641CAE"/>
    <w:rsid w:val="00641EEF"/>
    <w:rsid w:val="006428D0"/>
    <w:rsid w:val="00643736"/>
    <w:rsid w:val="00643A3A"/>
    <w:rsid w:val="006444AE"/>
    <w:rsid w:val="006448FE"/>
    <w:rsid w:val="00644A32"/>
    <w:rsid w:val="00644D97"/>
    <w:rsid w:val="00645018"/>
    <w:rsid w:val="00646582"/>
    <w:rsid w:val="00647786"/>
    <w:rsid w:val="00647B21"/>
    <w:rsid w:val="00650EF4"/>
    <w:rsid w:val="00651297"/>
    <w:rsid w:val="0065134E"/>
    <w:rsid w:val="006517EF"/>
    <w:rsid w:val="0065202F"/>
    <w:rsid w:val="00652361"/>
    <w:rsid w:val="00652646"/>
    <w:rsid w:val="00652CE0"/>
    <w:rsid w:val="00652D4F"/>
    <w:rsid w:val="00653417"/>
    <w:rsid w:val="00653761"/>
    <w:rsid w:val="00653ACF"/>
    <w:rsid w:val="00653EFB"/>
    <w:rsid w:val="00653FA8"/>
    <w:rsid w:val="00654317"/>
    <w:rsid w:val="0065446D"/>
    <w:rsid w:val="00654CA2"/>
    <w:rsid w:val="00655157"/>
    <w:rsid w:val="00655295"/>
    <w:rsid w:val="00655694"/>
    <w:rsid w:val="006556C4"/>
    <w:rsid w:val="006556F9"/>
    <w:rsid w:val="00656706"/>
    <w:rsid w:val="00656B7F"/>
    <w:rsid w:val="00656D95"/>
    <w:rsid w:val="00657380"/>
    <w:rsid w:val="00657E57"/>
    <w:rsid w:val="00657FD7"/>
    <w:rsid w:val="006602F2"/>
    <w:rsid w:val="0066039C"/>
    <w:rsid w:val="006607FA"/>
    <w:rsid w:val="00660C30"/>
    <w:rsid w:val="0066107C"/>
    <w:rsid w:val="0066152A"/>
    <w:rsid w:val="006616E6"/>
    <w:rsid w:val="00662329"/>
    <w:rsid w:val="00662497"/>
    <w:rsid w:val="00662610"/>
    <w:rsid w:val="00662785"/>
    <w:rsid w:val="00662C82"/>
    <w:rsid w:val="00663241"/>
    <w:rsid w:val="00663603"/>
    <w:rsid w:val="00663B64"/>
    <w:rsid w:val="00663CE2"/>
    <w:rsid w:val="006643A5"/>
    <w:rsid w:val="00664499"/>
    <w:rsid w:val="00664B12"/>
    <w:rsid w:val="00664FD5"/>
    <w:rsid w:val="006662FD"/>
    <w:rsid w:val="006664F4"/>
    <w:rsid w:val="006666C1"/>
    <w:rsid w:val="0066676B"/>
    <w:rsid w:val="0066697D"/>
    <w:rsid w:val="00666DC1"/>
    <w:rsid w:val="00667923"/>
    <w:rsid w:val="00667DFB"/>
    <w:rsid w:val="0067084D"/>
    <w:rsid w:val="00670E04"/>
    <w:rsid w:val="00670EFC"/>
    <w:rsid w:val="00670F0D"/>
    <w:rsid w:val="006710C9"/>
    <w:rsid w:val="00672DA3"/>
    <w:rsid w:val="0067340B"/>
    <w:rsid w:val="0067381B"/>
    <w:rsid w:val="00673ABB"/>
    <w:rsid w:val="00674941"/>
    <w:rsid w:val="006749E9"/>
    <w:rsid w:val="006752B3"/>
    <w:rsid w:val="00675602"/>
    <w:rsid w:val="0067649C"/>
    <w:rsid w:val="006765CD"/>
    <w:rsid w:val="00677E49"/>
    <w:rsid w:val="00677F33"/>
    <w:rsid w:val="00681380"/>
    <w:rsid w:val="00681A37"/>
    <w:rsid w:val="00682289"/>
    <w:rsid w:val="0068257D"/>
    <w:rsid w:val="00682B84"/>
    <w:rsid w:val="006835DE"/>
    <w:rsid w:val="0068462B"/>
    <w:rsid w:val="0068477F"/>
    <w:rsid w:val="00684812"/>
    <w:rsid w:val="00685031"/>
    <w:rsid w:val="006852D5"/>
    <w:rsid w:val="00685380"/>
    <w:rsid w:val="0068544C"/>
    <w:rsid w:val="0068587C"/>
    <w:rsid w:val="00685ACF"/>
    <w:rsid w:val="00686160"/>
    <w:rsid w:val="006861AC"/>
    <w:rsid w:val="006864E0"/>
    <w:rsid w:val="006867E8"/>
    <w:rsid w:val="00687405"/>
    <w:rsid w:val="00687546"/>
    <w:rsid w:val="0068799C"/>
    <w:rsid w:val="006906C0"/>
    <w:rsid w:val="006908D6"/>
    <w:rsid w:val="006910C3"/>
    <w:rsid w:val="006917BC"/>
    <w:rsid w:val="006921AA"/>
    <w:rsid w:val="0069242C"/>
    <w:rsid w:val="0069270C"/>
    <w:rsid w:val="00692C10"/>
    <w:rsid w:val="00692F25"/>
    <w:rsid w:val="00693302"/>
    <w:rsid w:val="0069443F"/>
    <w:rsid w:val="006947C2"/>
    <w:rsid w:val="006949DD"/>
    <w:rsid w:val="00694AEE"/>
    <w:rsid w:val="00694B51"/>
    <w:rsid w:val="00694BD7"/>
    <w:rsid w:val="00694F68"/>
    <w:rsid w:val="00695594"/>
    <w:rsid w:val="006959AE"/>
    <w:rsid w:val="0069674A"/>
    <w:rsid w:val="00697198"/>
    <w:rsid w:val="006A03B3"/>
    <w:rsid w:val="006A0A0C"/>
    <w:rsid w:val="006A1450"/>
    <w:rsid w:val="006A1BD6"/>
    <w:rsid w:val="006A2417"/>
    <w:rsid w:val="006A289E"/>
    <w:rsid w:val="006A2D37"/>
    <w:rsid w:val="006A2E97"/>
    <w:rsid w:val="006A30C6"/>
    <w:rsid w:val="006A338F"/>
    <w:rsid w:val="006A34B8"/>
    <w:rsid w:val="006A388C"/>
    <w:rsid w:val="006A39FC"/>
    <w:rsid w:val="006A3EBE"/>
    <w:rsid w:val="006A461D"/>
    <w:rsid w:val="006A4694"/>
    <w:rsid w:val="006A49A8"/>
    <w:rsid w:val="006A5819"/>
    <w:rsid w:val="006A651E"/>
    <w:rsid w:val="006A6809"/>
    <w:rsid w:val="006A68A0"/>
    <w:rsid w:val="006A73BB"/>
    <w:rsid w:val="006A7C08"/>
    <w:rsid w:val="006A7D0F"/>
    <w:rsid w:val="006A7E92"/>
    <w:rsid w:val="006A7FA2"/>
    <w:rsid w:val="006B048D"/>
    <w:rsid w:val="006B085F"/>
    <w:rsid w:val="006B15B5"/>
    <w:rsid w:val="006B1F1C"/>
    <w:rsid w:val="006B2E38"/>
    <w:rsid w:val="006B39CD"/>
    <w:rsid w:val="006B3C76"/>
    <w:rsid w:val="006B46F9"/>
    <w:rsid w:val="006B52EF"/>
    <w:rsid w:val="006B5D4F"/>
    <w:rsid w:val="006B5D5D"/>
    <w:rsid w:val="006B6C72"/>
    <w:rsid w:val="006B6DC1"/>
    <w:rsid w:val="006B78AE"/>
    <w:rsid w:val="006B7914"/>
    <w:rsid w:val="006B7AD1"/>
    <w:rsid w:val="006B7B6C"/>
    <w:rsid w:val="006B7B81"/>
    <w:rsid w:val="006B7BF9"/>
    <w:rsid w:val="006C0DC7"/>
    <w:rsid w:val="006C1748"/>
    <w:rsid w:val="006C201A"/>
    <w:rsid w:val="006C2B96"/>
    <w:rsid w:val="006C2C17"/>
    <w:rsid w:val="006C31B3"/>
    <w:rsid w:val="006C3397"/>
    <w:rsid w:val="006C4057"/>
    <w:rsid w:val="006C441D"/>
    <w:rsid w:val="006C4F87"/>
    <w:rsid w:val="006C55B7"/>
    <w:rsid w:val="006C55EE"/>
    <w:rsid w:val="006C56A1"/>
    <w:rsid w:val="006C59B9"/>
    <w:rsid w:val="006C5BEC"/>
    <w:rsid w:val="006C73C0"/>
    <w:rsid w:val="006C73CF"/>
    <w:rsid w:val="006C7F5F"/>
    <w:rsid w:val="006D057B"/>
    <w:rsid w:val="006D0FEF"/>
    <w:rsid w:val="006D125A"/>
    <w:rsid w:val="006D1ADB"/>
    <w:rsid w:val="006D210B"/>
    <w:rsid w:val="006D256A"/>
    <w:rsid w:val="006D32B8"/>
    <w:rsid w:val="006D3E7A"/>
    <w:rsid w:val="006D408E"/>
    <w:rsid w:val="006D485B"/>
    <w:rsid w:val="006D5358"/>
    <w:rsid w:val="006D56FF"/>
    <w:rsid w:val="006D5BC5"/>
    <w:rsid w:val="006D6130"/>
    <w:rsid w:val="006D61A8"/>
    <w:rsid w:val="006D6BF9"/>
    <w:rsid w:val="006D74E4"/>
    <w:rsid w:val="006D7831"/>
    <w:rsid w:val="006D7B92"/>
    <w:rsid w:val="006D7DDC"/>
    <w:rsid w:val="006D7F7B"/>
    <w:rsid w:val="006E0540"/>
    <w:rsid w:val="006E0574"/>
    <w:rsid w:val="006E0579"/>
    <w:rsid w:val="006E1064"/>
    <w:rsid w:val="006E19A8"/>
    <w:rsid w:val="006E2A94"/>
    <w:rsid w:val="006E3C98"/>
    <w:rsid w:val="006E5A37"/>
    <w:rsid w:val="006E5CAA"/>
    <w:rsid w:val="006E5E2F"/>
    <w:rsid w:val="006E5E74"/>
    <w:rsid w:val="006E629C"/>
    <w:rsid w:val="006E656A"/>
    <w:rsid w:val="006E68A5"/>
    <w:rsid w:val="006E77E4"/>
    <w:rsid w:val="006F03C4"/>
    <w:rsid w:val="006F07F4"/>
    <w:rsid w:val="006F2003"/>
    <w:rsid w:val="006F2281"/>
    <w:rsid w:val="006F2F4F"/>
    <w:rsid w:val="006F3892"/>
    <w:rsid w:val="006F5950"/>
    <w:rsid w:val="006F5F18"/>
    <w:rsid w:val="006F765B"/>
    <w:rsid w:val="006F79F9"/>
    <w:rsid w:val="006F7BD4"/>
    <w:rsid w:val="00700EE3"/>
    <w:rsid w:val="0070128F"/>
    <w:rsid w:val="00702D0E"/>
    <w:rsid w:val="007032B3"/>
    <w:rsid w:val="00703A1D"/>
    <w:rsid w:val="00705D24"/>
    <w:rsid w:val="0070648D"/>
    <w:rsid w:val="00706565"/>
    <w:rsid w:val="0070657A"/>
    <w:rsid w:val="007065F2"/>
    <w:rsid w:val="0070679E"/>
    <w:rsid w:val="00706D3B"/>
    <w:rsid w:val="007076D8"/>
    <w:rsid w:val="00707725"/>
    <w:rsid w:val="00710443"/>
    <w:rsid w:val="00710660"/>
    <w:rsid w:val="007107A9"/>
    <w:rsid w:val="00710969"/>
    <w:rsid w:val="00711A1A"/>
    <w:rsid w:val="007121FD"/>
    <w:rsid w:val="007134FD"/>
    <w:rsid w:val="00713779"/>
    <w:rsid w:val="00713BA2"/>
    <w:rsid w:val="00713BC2"/>
    <w:rsid w:val="00713C51"/>
    <w:rsid w:val="00715131"/>
    <w:rsid w:val="007151C9"/>
    <w:rsid w:val="00715513"/>
    <w:rsid w:val="00715809"/>
    <w:rsid w:val="00716A8B"/>
    <w:rsid w:val="00717312"/>
    <w:rsid w:val="00717345"/>
    <w:rsid w:val="00717C12"/>
    <w:rsid w:val="00720C9D"/>
    <w:rsid w:val="00720D59"/>
    <w:rsid w:val="007216E3"/>
    <w:rsid w:val="00721787"/>
    <w:rsid w:val="00721A54"/>
    <w:rsid w:val="00722DF1"/>
    <w:rsid w:val="00723390"/>
    <w:rsid w:val="00723FFF"/>
    <w:rsid w:val="00724D9C"/>
    <w:rsid w:val="007252A6"/>
    <w:rsid w:val="00726010"/>
    <w:rsid w:val="00726104"/>
    <w:rsid w:val="00726500"/>
    <w:rsid w:val="00726C69"/>
    <w:rsid w:val="00726DEB"/>
    <w:rsid w:val="00726F2F"/>
    <w:rsid w:val="00730E9E"/>
    <w:rsid w:val="007318B1"/>
    <w:rsid w:val="00731A40"/>
    <w:rsid w:val="0073253F"/>
    <w:rsid w:val="007333F8"/>
    <w:rsid w:val="007334B7"/>
    <w:rsid w:val="00733701"/>
    <w:rsid w:val="007339F2"/>
    <w:rsid w:val="00734874"/>
    <w:rsid w:val="00734E8D"/>
    <w:rsid w:val="00734F5D"/>
    <w:rsid w:val="00734FE9"/>
    <w:rsid w:val="007353D7"/>
    <w:rsid w:val="0073568A"/>
    <w:rsid w:val="007360FB"/>
    <w:rsid w:val="00736D65"/>
    <w:rsid w:val="0074021D"/>
    <w:rsid w:val="00740785"/>
    <w:rsid w:val="00740AEA"/>
    <w:rsid w:val="00740C27"/>
    <w:rsid w:val="007413F8"/>
    <w:rsid w:val="0074164A"/>
    <w:rsid w:val="00741B90"/>
    <w:rsid w:val="0074212C"/>
    <w:rsid w:val="0074270E"/>
    <w:rsid w:val="007429DD"/>
    <w:rsid w:val="00742C7B"/>
    <w:rsid w:val="00742CB7"/>
    <w:rsid w:val="00743F82"/>
    <w:rsid w:val="00744347"/>
    <w:rsid w:val="007457CF"/>
    <w:rsid w:val="00745892"/>
    <w:rsid w:val="007467BD"/>
    <w:rsid w:val="0074740F"/>
    <w:rsid w:val="007475EF"/>
    <w:rsid w:val="00750B5F"/>
    <w:rsid w:val="00751B26"/>
    <w:rsid w:val="00752EEA"/>
    <w:rsid w:val="007530B9"/>
    <w:rsid w:val="00753265"/>
    <w:rsid w:val="007535D5"/>
    <w:rsid w:val="007539A0"/>
    <w:rsid w:val="00753D54"/>
    <w:rsid w:val="00754DE9"/>
    <w:rsid w:val="00754E48"/>
    <w:rsid w:val="007550B2"/>
    <w:rsid w:val="00756752"/>
    <w:rsid w:val="00756947"/>
    <w:rsid w:val="00756D7F"/>
    <w:rsid w:val="00756F48"/>
    <w:rsid w:val="0075769B"/>
    <w:rsid w:val="00760E0D"/>
    <w:rsid w:val="00760EAB"/>
    <w:rsid w:val="007614D0"/>
    <w:rsid w:val="0076194E"/>
    <w:rsid w:val="00762D9D"/>
    <w:rsid w:val="00763053"/>
    <w:rsid w:val="00764BA5"/>
    <w:rsid w:val="00765770"/>
    <w:rsid w:val="00765A6C"/>
    <w:rsid w:val="00766081"/>
    <w:rsid w:val="00766433"/>
    <w:rsid w:val="007664E1"/>
    <w:rsid w:val="00766AD4"/>
    <w:rsid w:val="00766EC7"/>
    <w:rsid w:val="00767DA3"/>
    <w:rsid w:val="00767E9A"/>
    <w:rsid w:val="0077061F"/>
    <w:rsid w:val="007719AD"/>
    <w:rsid w:val="00771DC7"/>
    <w:rsid w:val="00774395"/>
    <w:rsid w:val="007744FD"/>
    <w:rsid w:val="00774909"/>
    <w:rsid w:val="007751A8"/>
    <w:rsid w:val="007754BA"/>
    <w:rsid w:val="007755DA"/>
    <w:rsid w:val="00776B5F"/>
    <w:rsid w:val="00777319"/>
    <w:rsid w:val="00777401"/>
    <w:rsid w:val="00777C6D"/>
    <w:rsid w:val="0078077D"/>
    <w:rsid w:val="00780C7F"/>
    <w:rsid w:val="007810A1"/>
    <w:rsid w:val="00781344"/>
    <w:rsid w:val="00781B39"/>
    <w:rsid w:val="00782B21"/>
    <w:rsid w:val="0078307C"/>
    <w:rsid w:val="007830F4"/>
    <w:rsid w:val="00783546"/>
    <w:rsid w:val="00783E6E"/>
    <w:rsid w:val="00784BAA"/>
    <w:rsid w:val="00784DEE"/>
    <w:rsid w:val="007851E5"/>
    <w:rsid w:val="00785ADF"/>
    <w:rsid w:val="00785BE3"/>
    <w:rsid w:val="00786444"/>
    <w:rsid w:val="00787060"/>
    <w:rsid w:val="00787944"/>
    <w:rsid w:val="00787A33"/>
    <w:rsid w:val="00787C54"/>
    <w:rsid w:val="00787E8A"/>
    <w:rsid w:val="007900CD"/>
    <w:rsid w:val="007902BB"/>
    <w:rsid w:val="007904F4"/>
    <w:rsid w:val="00790F3A"/>
    <w:rsid w:val="007910B4"/>
    <w:rsid w:val="0079193D"/>
    <w:rsid w:val="007919C4"/>
    <w:rsid w:val="00791BEE"/>
    <w:rsid w:val="007920AD"/>
    <w:rsid w:val="007922B4"/>
    <w:rsid w:val="0079273D"/>
    <w:rsid w:val="00792B71"/>
    <w:rsid w:val="00792CF6"/>
    <w:rsid w:val="00793098"/>
    <w:rsid w:val="00793FB1"/>
    <w:rsid w:val="0079463B"/>
    <w:rsid w:val="00794681"/>
    <w:rsid w:val="00794FF3"/>
    <w:rsid w:val="0079548E"/>
    <w:rsid w:val="007961E1"/>
    <w:rsid w:val="007966C9"/>
    <w:rsid w:val="0079674C"/>
    <w:rsid w:val="00796E5D"/>
    <w:rsid w:val="007977CD"/>
    <w:rsid w:val="00797BE0"/>
    <w:rsid w:val="00797BF7"/>
    <w:rsid w:val="00797C52"/>
    <w:rsid w:val="007A0306"/>
    <w:rsid w:val="007A054F"/>
    <w:rsid w:val="007A0A35"/>
    <w:rsid w:val="007A1A70"/>
    <w:rsid w:val="007A206D"/>
    <w:rsid w:val="007A2F19"/>
    <w:rsid w:val="007A32B7"/>
    <w:rsid w:val="007A3405"/>
    <w:rsid w:val="007A37E2"/>
    <w:rsid w:val="007A3AE4"/>
    <w:rsid w:val="007A3D25"/>
    <w:rsid w:val="007A3EA0"/>
    <w:rsid w:val="007A490F"/>
    <w:rsid w:val="007A4B40"/>
    <w:rsid w:val="007A51DB"/>
    <w:rsid w:val="007A5579"/>
    <w:rsid w:val="007A5BA9"/>
    <w:rsid w:val="007A6139"/>
    <w:rsid w:val="007A71C0"/>
    <w:rsid w:val="007A726E"/>
    <w:rsid w:val="007A727E"/>
    <w:rsid w:val="007A7567"/>
    <w:rsid w:val="007B0181"/>
    <w:rsid w:val="007B13EA"/>
    <w:rsid w:val="007B2A64"/>
    <w:rsid w:val="007B3121"/>
    <w:rsid w:val="007B3D2C"/>
    <w:rsid w:val="007B4D46"/>
    <w:rsid w:val="007B5207"/>
    <w:rsid w:val="007B5EDE"/>
    <w:rsid w:val="007B6E39"/>
    <w:rsid w:val="007B72D9"/>
    <w:rsid w:val="007B75F0"/>
    <w:rsid w:val="007B7DED"/>
    <w:rsid w:val="007B7EA0"/>
    <w:rsid w:val="007C05F5"/>
    <w:rsid w:val="007C06F6"/>
    <w:rsid w:val="007C07A1"/>
    <w:rsid w:val="007C1172"/>
    <w:rsid w:val="007C2087"/>
    <w:rsid w:val="007C241D"/>
    <w:rsid w:val="007C2E0A"/>
    <w:rsid w:val="007C2ED8"/>
    <w:rsid w:val="007C31DA"/>
    <w:rsid w:val="007C3829"/>
    <w:rsid w:val="007C3D99"/>
    <w:rsid w:val="007C5268"/>
    <w:rsid w:val="007C59F5"/>
    <w:rsid w:val="007C5BB0"/>
    <w:rsid w:val="007C5D13"/>
    <w:rsid w:val="007C6050"/>
    <w:rsid w:val="007C6161"/>
    <w:rsid w:val="007C6286"/>
    <w:rsid w:val="007C6D29"/>
    <w:rsid w:val="007C74B3"/>
    <w:rsid w:val="007D02ED"/>
    <w:rsid w:val="007D071E"/>
    <w:rsid w:val="007D0E56"/>
    <w:rsid w:val="007D0F62"/>
    <w:rsid w:val="007D125B"/>
    <w:rsid w:val="007D2404"/>
    <w:rsid w:val="007D2CB6"/>
    <w:rsid w:val="007D2DCE"/>
    <w:rsid w:val="007D3667"/>
    <w:rsid w:val="007D3728"/>
    <w:rsid w:val="007D3A71"/>
    <w:rsid w:val="007D3F8E"/>
    <w:rsid w:val="007D3FAE"/>
    <w:rsid w:val="007D4702"/>
    <w:rsid w:val="007D49BB"/>
    <w:rsid w:val="007D4A35"/>
    <w:rsid w:val="007D54FE"/>
    <w:rsid w:val="007D63CC"/>
    <w:rsid w:val="007D65F5"/>
    <w:rsid w:val="007D68B4"/>
    <w:rsid w:val="007D68F7"/>
    <w:rsid w:val="007D6B3D"/>
    <w:rsid w:val="007D6B9B"/>
    <w:rsid w:val="007D6C46"/>
    <w:rsid w:val="007D7443"/>
    <w:rsid w:val="007D7A55"/>
    <w:rsid w:val="007E0A6F"/>
    <w:rsid w:val="007E17CB"/>
    <w:rsid w:val="007E1956"/>
    <w:rsid w:val="007E1C1C"/>
    <w:rsid w:val="007E3439"/>
    <w:rsid w:val="007E36D0"/>
    <w:rsid w:val="007E4148"/>
    <w:rsid w:val="007E4295"/>
    <w:rsid w:val="007E46DB"/>
    <w:rsid w:val="007E53CE"/>
    <w:rsid w:val="007E6314"/>
    <w:rsid w:val="007E670A"/>
    <w:rsid w:val="007E6920"/>
    <w:rsid w:val="007E6C3C"/>
    <w:rsid w:val="007E6D8A"/>
    <w:rsid w:val="007E793C"/>
    <w:rsid w:val="007E7E59"/>
    <w:rsid w:val="007F1101"/>
    <w:rsid w:val="007F170A"/>
    <w:rsid w:val="007F2093"/>
    <w:rsid w:val="007F2E9D"/>
    <w:rsid w:val="007F474D"/>
    <w:rsid w:val="007F49AF"/>
    <w:rsid w:val="007F4BC3"/>
    <w:rsid w:val="007F4DD5"/>
    <w:rsid w:val="007F4DE2"/>
    <w:rsid w:val="007F6A32"/>
    <w:rsid w:val="007F6E8C"/>
    <w:rsid w:val="007F7B8D"/>
    <w:rsid w:val="008000CE"/>
    <w:rsid w:val="008001C6"/>
    <w:rsid w:val="00801E89"/>
    <w:rsid w:val="00801FF0"/>
    <w:rsid w:val="008020C0"/>
    <w:rsid w:val="00802386"/>
    <w:rsid w:val="008030CD"/>
    <w:rsid w:val="00803392"/>
    <w:rsid w:val="008035A6"/>
    <w:rsid w:val="0080439D"/>
    <w:rsid w:val="00804715"/>
    <w:rsid w:val="00805295"/>
    <w:rsid w:val="008056D0"/>
    <w:rsid w:val="00805981"/>
    <w:rsid w:val="00805D2E"/>
    <w:rsid w:val="00806111"/>
    <w:rsid w:val="008067A5"/>
    <w:rsid w:val="008075D4"/>
    <w:rsid w:val="008079A4"/>
    <w:rsid w:val="00807A8C"/>
    <w:rsid w:val="0081099F"/>
    <w:rsid w:val="00810BD9"/>
    <w:rsid w:val="00810E81"/>
    <w:rsid w:val="00811A65"/>
    <w:rsid w:val="00812B7F"/>
    <w:rsid w:val="00812B81"/>
    <w:rsid w:val="00812E30"/>
    <w:rsid w:val="00814181"/>
    <w:rsid w:val="00814610"/>
    <w:rsid w:val="008152A3"/>
    <w:rsid w:val="00815C46"/>
    <w:rsid w:val="00816284"/>
    <w:rsid w:val="0081681A"/>
    <w:rsid w:val="00816D3B"/>
    <w:rsid w:val="0081746F"/>
    <w:rsid w:val="00817607"/>
    <w:rsid w:val="00817917"/>
    <w:rsid w:val="0082040C"/>
    <w:rsid w:val="00820977"/>
    <w:rsid w:val="00820E3A"/>
    <w:rsid w:val="008219D6"/>
    <w:rsid w:val="00821CE5"/>
    <w:rsid w:val="0082202C"/>
    <w:rsid w:val="00822BDA"/>
    <w:rsid w:val="00822E3C"/>
    <w:rsid w:val="00822EAB"/>
    <w:rsid w:val="00823430"/>
    <w:rsid w:val="008235CC"/>
    <w:rsid w:val="0082437C"/>
    <w:rsid w:val="00825107"/>
    <w:rsid w:val="0082578D"/>
    <w:rsid w:val="00826A69"/>
    <w:rsid w:val="00826C9C"/>
    <w:rsid w:val="00827941"/>
    <w:rsid w:val="008279C5"/>
    <w:rsid w:val="00830B40"/>
    <w:rsid w:val="008313E0"/>
    <w:rsid w:val="008317C4"/>
    <w:rsid w:val="00831F8E"/>
    <w:rsid w:val="008320E3"/>
    <w:rsid w:val="00832465"/>
    <w:rsid w:val="008326F7"/>
    <w:rsid w:val="008329AB"/>
    <w:rsid w:val="008335AA"/>
    <w:rsid w:val="008335E5"/>
    <w:rsid w:val="00834167"/>
    <w:rsid w:val="00834CED"/>
    <w:rsid w:val="00835C99"/>
    <w:rsid w:val="00836B75"/>
    <w:rsid w:val="00836EEA"/>
    <w:rsid w:val="008370CD"/>
    <w:rsid w:val="0083734B"/>
    <w:rsid w:val="0083755C"/>
    <w:rsid w:val="008376D1"/>
    <w:rsid w:val="00841172"/>
    <w:rsid w:val="00841262"/>
    <w:rsid w:val="00841C0D"/>
    <w:rsid w:val="00842036"/>
    <w:rsid w:val="00842611"/>
    <w:rsid w:val="00842E47"/>
    <w:rsid w:val="00843620"/>
    <w:rsid w:val="00843E2B"/>
    <w:rsid w:val="0084423D"/>
    <w:rsid w:val="00844D7E"/>
    <w:rsid w:val="00845F7F"/>
    <w:rsid w:val="008463A6"/>
    <w:rsid w:val="00847141"/>
    <w:rsid w:val="00847E49"/>
    <w:rsid w:val="008503F9"/>
    <w:rsid w:val="00850553"/>
    <w:rsid w:val="00852157"/>
    <w:rsid w:val="0085242F"/>
    <w:rsid w:val="00852BE8"/>
    <w:rsid w:val="008531FE"/>
    <w:rsid w:val="008537F9"/>
    <w:rsid w:val="008563FD"/>
    <w:rsid w:val="008571A9"/>
    <w:rsid w:val="00857968"/>
    <w:rsid w:val="00860136"/>
    <w:rsid w:val="0086038A"/>
    <w:rsid w:val="008604D7"/>
    <w:rsid w:val="008605CF"/>
    <w:rsid w:val="0086089A"/>
    <w:rsid w:val="00861550"/>
    <w:rsid w:val="008617CD"/>
    <w:rsid w:val="008619AF"/>
    <w:rsid w:val="00861B39"/>
    <w:rsid w:val="0086216F"/>
    <w:rsid w:val="008623BD"/>
    <w:rsid w:val="00862537"/>
    <w:rsid w:val="00862832"/>
    <w:rsid w:val="00862BA1"/>
    <w:rsid w:val="00862EDB"/>
    <w:rsid w:val="008630A9"/>
    <w:rsid w:val="0086324F"/>
    <w:rsid w:val="00863D1B"/>
    <w:rsid w:val="00863FF1"/>
    <w:rsid w:val="008640A5"/>
    <w:rsid w:val="0086422C"/>
    <w:rsid w:val="008643D1"/>
    <w:rsid w:val="00864555"/>
    <w:rsid w:val="00864BFD"/>
    <w:rsid w:val="0086545F"/>
    <w:rsid w:val="00865B8F"/>
    <w:rsid w:val="008663BA"/>
    <w:rsid w:val="008700E0"/>
    <w:rsid w:val="0087080D"/>
    <w:rsid w:val="00870B62"/>
    <w:rsid w:val="00870D88"/>
    <w:rsid w:val="0087206D"/>
    <w:rsid w:val="00872178"/>
    <w:rsid w:val="008721E7"/>
    <w:rsid w:val="00872C23"/>
    <w:rsid w:val="00873173"/>
    <w:rsid w:val="00873E5B"/>
    <w:rsid w:val="00874323"/>
    <w:rsid w:val="00874FAE"/>
    <w:rsid w:val="00875617"/>
    <w:rsid w:val="00875C1A"/>
    <w:rsid w:val="00875E07"/>
    <w:rsid w:val="0087707B"/>
    <w:rsid w:val="00877BBE"/>
    <w:rsid w:val="00877F72"/>
    <w:rsid w:val="00880593"/>
    <w:rsid w:val="00880DA9"/>
    <w:rsid w:val="00880F86"/>
    <w:rsid w:val="0088123B"/>
    <w:rsid w:val="00881D25"/>
    <w:rsid w:val="00883008"/>
    <w:rsid w:val="0088396B"/>
    <w:rsid w:val="00884630"/>
    <w:rsid w:val="008847F2"/>
    <w:rsid w:val="008848A4"/>
    <w:rsid w:val="00884D8C"/>
    <w:rsid w:val="00884E67"/>
    <w:rsid w:val="008855F7"/>
    <w:rsid w:val="00885D32"/>
    <w:rsid w:val="008862B5"/>
    <w:rsid w:val="008872F8"/>
    <w:rsid w:val="00890025"/>
    <w:rsid w:val="00890095"/>
    <w:rsid w:val="0089020D"/>
    <w:rsid w:val="0089023B"/>
    <w:rsid w:val="008902EB"/>
    <w:rsid w:val="00891145"/>
    <w:rsid w:val="008911EB"/>
    <w:rsid w:val="00892568"/>
    <w:rsid w:val="008927A9"/>
    <w:rsid w:val="00892FFB"/>
    <w:rsid w:val="008932A0"/>
    <w:rsid w:val="00895FDF"/>
    <w:rsid w:val="00896091"/>
    <w:rsid w:val="008968BC"/>
    <w:rsid w:val="00896925"/>
    <w:rsid w:val="00897152"/>
    <w:rsid w:val="008A00CD"/>
    <w:rsid w:val="008A044E"/>
    <w:rsid w:val="008A08B4"/>
    <w:rsid w:val="008A1221"/>
    <w:rsid w:val="008A1280"/>
    <w:rsid w:val="008A13F9"/>
    <w:rsid w:val="008A15EA"/>
    <w:rsid w:val="008A1907"/>
    <w:rsid w:val="008A1EBB"/>
    <w:rsid w:val="008A327A"/>
    <w:rsid w:val="008A4469"/>
    <w:rsid w:val="008A496B"/>
    <w:rsid w:val="008A5E3E"/>
    <w:rsid w:val="008A73E5"/>
    <w:rsid w:val="008A73EE"/>
    <w:rsid w:val="008A79F3"/>
    <w:rsid w:val="008B06AE"/>
    <w:rsid w:val="008B07C2"/>
    <w:rsid w:val="008B0AB3"/>
    <w:rsid w:val="008B0BE9"/>
    <w:rsid w:val="008B19FE"/>
    <w:rsid w:val="008B2904"/>
    <w:rsid w:val="008B2E83"/>
    <w:rsid w:val="008B3369"/>
    <w:rsid w:val="008B3813"/>
    <w:rsid w:val="008B3A48"/>
    <w:rsid w:val="008B3B58"/>
    <w:rsid w:val="008B3BEB"/>
    <w:rsid w:val="008B49E1"/>
    <w:rsid w:val="008B5AE2"/>
    <w:rsid w:val="008B5C84"/>
    <w:rsid w:val="008B5D3C"/>
    <w:rsid w:val="008B6930"/>
    <w:rsid w:val="008B715C"/>
    <w:rsid w:val="008B768E"/>
    <w:rsid w:val="008B7A20"/>
    <w:rsid w:val="008B7D66"/>
    <w:rsid w:val="008C00B7"/>
    <w:rsid w:val="008C0FB1"/>
    <w:rsid w:val="008C117B"/>
    <w:rsid w:val="008C1558"/>
    <w:rsid w:val="008C176E"/>
    <w:rsid w:val="008C26A7"/>
    <w:rsid w:val="008C2B8A"/>
    <w:rsid w:val="008C2C36"/>
    <w:rsid w:val="008C310E"/>
    <w:rsid w:val="008C3566"/>
    <w:rsid w:val="008C39DC"/>
    <w:rsid w:val="008C3AC3"/>
    <w:rsid w:val="008C3ADC"/>
    <w:rsid w:val="008C3B53"/>
    <w:rsid w:val="008C47CB"/>
    <w:rsid w:val="008C497E"/>
    <w:rsid w:val="008C4C9F"/>
    <w:rsid w:val="008C4EDE"/>
    <w:rsid w:val="008C4F87"/>
    <w:rsid w:val="008C5036"/>
    <w:rsid w:val="008C5413"/>
    <w:rsid w:val="008C55E8"/>
    <w:rsid w:val="008C5D51"/>
    <w:rsid w:val="008C6483"/>
    <w:rsid w:val="008C66EE"/>
    <w:rsid w:val="008C6C45"/>
    <w:rsid w:val="008C78BA"/>
    <w:rsid w:val="008C7EE2"/>
    <w:rsid w:val="008D012A"/>
    <w:rsid w:val="008D2A2B"/>
    <w:rsid w:val="008D2D5A"/>
    <w:rsid w:val="008D32D1"/>
    <w:rsid w:val="008D33AE"/>
    <w:rsid w:val="008D410F"/>
    <w:rsid w:val="008D5945"/>
    <w:rsid w:val="008D6505"/>
    <w:rsid w:val="008D6786"/>
    <w:rsid w:val="008D6C69"/>
    <w:rsid w:val="008D6E97"/>
    <w:rsid w:val="008D7379"/>
    <w:rsid w:val="008E1489"/>
    <w:rsid w:val="008E2024"/>
    <w:rsid w:val="008E3993"/>
    <w:rsid w:val="008E3FCB"/>
    <w:rsid w:val="008E45EC"/>
    <w:rsid w:val="008E5101"/>
    <w:rsid w:val="008E554A"/>
    <w:rsid w:val="008E59A4"/>
    <w:rsid w:val="008E67F4"/>
    <w:rsid w:val="008E6F9A"/>
    <w:rsid w:val="008E77BF"/>
    <w:rsid w:val="008F21BF"/>
    <w:rsid w:val="008F22F1"/>
    <w:rsid w:val="008F2672"/>
    <w:rsid w:val="008F26A0"/>
    <w:rsid w:val="008F338C"/>
    <w:rsid w:val="008F3403"/>
    <w:rsid w:val="008F3533"/>
    <w:rsid w:val="008F358F"/>
    <w:rsid w:val="008F3789"/>
    <w:rsid w:val="008F44D1"/>
    <w:rsid w:val="008F44EA"/>
    <w:rsid w:val="008F4B0C"/>
    <w:rsid w:val="008F4F9D"/>
    <w:rsid w:val="008F53FB"/>
    <w:rsid w:val="008F573F"/>
    <w:rsid w:val="008F5E23"/>
    <w:rsid w:val="008F681B"/>
    <w:rsid w:val="008F6B57"/>
    <w:rsid w:val="008F6D56"/>
    <w:rsid w:val="008F6EE9"/>
    <w:rsid w:val="009005DC"/>
    <w:rsid w:val="009009EF"/>
    <w:rsid w:val="00900B5F"/>
    <w:rsid w:val="0090113B"/>
    <w:rsid w:val="00901218"/>
    <w:rsid w:val="0090150E"/>
    <w:rsid w:val="00901950"/>
    <w:rsid w:val="00901E19"/>
    <w:rsid w:val="0090202D"/>
    <w:rsid w:val="009023A8"/>
    <w:rsid w:val="0090261F"/>
    <w:rsid w:val="009027BA"/>
    <w:rsid w:val="00903690"/>
    <w:rsid w:val="00903F2E"/>
    <w:rsid w:val="00904C64"/>
    <w:rsid w:val="009052DC"/>
    <w:rsid w:val="00905818"/>
    <w:rsid w:val="00905A88"/>
    <w:rsid w:val="00906297"/>
    <w:rsid w:val="00906B76"/>
    <w:rsid w:val="00906E08"/>
    <w:rsid w:val="009075C5"/>
    <w:rsid w:val="00907782"/>
    <w:rsid w:val="0090792F"/>
    <w:rsid w:val="009079E8"/>
    <w:rsid w:val="0091028B"/>
    <w:rsid w:val="00911270"/>
    <w:rsid w:val="009118BF"/>
    <w:rsid w:val="00911D6B"/>
    <w:rsid w:val="009129E8"/>
    <w:rsid w:val="00912B7D"/>
    <w:rsid w:val="0091309A"/>
    <w:rsid w:val="00913132"/>
    <w:rsid w:val="009133C2"/>
    <w:rsid w:val="00913762"/>
    <w:rsid w:val="0091396B"/>
    <w:rsid w:val="00913993"/>
    <w:rsid w:val="00913B4D"/>
    <w:rsid w:val="00913B7A"/>
    <w:rsid w:val="0091492A"/>
    <w:rsid w:val="00914A4C"/>
    <w:rsid w:val="00914AE1"/>
    <w:rsid w:val="00914C0D"/>
    <w:rsid w:val="009156F8"/>
    <w:rsid w:val="00916025"/>
    <w:rsid w:val="00916136"/>
    <w:rsid w:val="00916C6D"/>
    <w:rsid w:val="00916CF4"/>
    <w:rsid w:val="0091731C"/>
    <w:rsid w:val="00917639"/>
    <w:rsid w:val="0091785E"/>
    <w:rsid w:val="00917BD2"/>
    <w:rsid w:val="00920D73"/>
    <w:rsid w:val="00920F65"/>
    <w:rsid w:val="009239CF"/>
    <w:rsid w:val="00923DC2"/>
    <w:rsid w:val="0092410F"/>
    <w:rsid w:val="00924397"/>
    <w:rsid w:val="009245BC"/>
    <w:rsid w:val="00924B7A"/>
    <w:rsid w:val="009268A3"/>
    <w:rsid w:val="0092698D"/>
    <w:rsid w:val="00926A08"/>
    <w:rsid w:val="00926EC2"/>
    <w:rsid w:val="009274B4"/>
    <w:rsid w:val="009274BF"/>
    <w:rsid w:val="00927EAC"/>
    <w:rsid w:val="009302AF"/>
    <w:rsid w:val="0093120F"/>
    <w:rsid w:val="0093156E"/>
    <w:rsid w:val="009315F5"/>
    <w:rsid w:val="009316A7"/>
    <w:rsid w:val="009317D3"/>
    <w:rsid w:val="009318A7"/>
    <w:rsid w:val="00932AAE"/>
    <w:rsid w:val="00933AF0"/>
    <w:rsid w:val="00934E61"/>
    <w:rsid w:val="009355A6"/>
    <w:rsid w:val="009362EB"/>
    <w:rsid w:val="00936343"/>
    <w:rsid w:val="00940200"/>
    <w:rsid w:val="00940D52"/>
    <w:rsid w:val="00940D7A"/>
    <w:rsid w:val="00940F34"/>
    <w:rsid w:val="009411EB"/>
    <w:rsid w:val="0094139B"/>
    <w:rsid w:val="009418A7"/>
    <w:rsid w:val="00941EA5"/>
    <w:rsid w:val="009427A0"/>
    <w:rsid w:val="00942EAF"/>
    <w:rsid w:val="009443B7"/>
    <w:rsid w:val="009449E4"/>
    <w:rsid w:val="00944A04"/>
    <w:rsid w:val="00944A65"/>
    <w:rsid w:val="00945275"/>
    <w:rsid w:val="009452D8"/>
    <w:rsid w:val="00945370"/>
    <w:rsid w:val="00945403"/>
    <w:rsid w:val="00945725"/>
    <w:rsid w:val="00945C44"/>
    <w:rsid w:val="00945FA3"/>
    <w:rsid w:val="00946CF9"/>
    <w:rsid w:val="00946D44"/>
    <w:rsid w:val="00946D9D"/>
    <w:rsid w:val="00950A7C"/>
    <w:rsid w:val="00950CAC"/>
    <w:rsid w:val="0095112E"/>
    <w:rsid w:val="009517D3"/>
    <w:rsid w:val="009525AE"/>
    <w:rsid w:val="00952C7C"/>
    <w:rsid w:val="00952D18"/>
    <w:rsid w:val="009535A5"/>
    <w:rsid w:val="00953F00"/>
    <w:rsid w:val="00954322"/>
    <w:rsid w:val="009553DC"/>
    <w:rsid w:val="009556F0"/>
    <w:rsid w:val="00955E50"/>
    <w:rsid w:val="00955FA8"/>
    <w:rsid w:val="00956264"/>
    <w:rsid w:val="009565F2"/>
    <w:rsid w:val="009574BD"/>
    <w:rsid w:val="00957A47"/>
    <w:rsid w:val="00957C06"/>
    <w:rsid w:val="00960C21"/>
    <w:rsid w:val="00960DD2"/>
    <w:rsid w:val="00961276"/>
    <w:rsid w:val="00961E4A"/>
    <w:rsid w:val="009627BD"/>
    <w:rsid w:val="00962BAB"/>
    <w:rsid w:val="00962D81"/>
    <w:rsid w:val="0096327A"/>
    <w:rsid w:val="00963742"/>
    <w:rsid w:val="00963965"/>
    <w:rsid w:val="00963EE0"/>
    <w:rsid w:val="00963F5C"/>
    <w:rsid w:val="009645B2"/>
    <w:rsid w:val="00964731"/>
    <w:rsid w:val="00965214"/>
    <w:rsid w:val="00966914"/>
    <w:rsid w:val="00966F86"/>
    <w:rsid w:val="00967652"/>
    <w:rsid w:val="0097005B"/>
    <w:rsid w:val="009701E0"/>
    <w:rsid w:val="0097060F"/>
    <w:rsid w:val="00970915"/>
    <w:rsid w:val="00970F81"/>
    <w:rsid w:val="00971418"/>
    <w:rsid w:val="00971861"/>
    <w:rsid w:val="00971B98"/>
    <w:rsid w:val="009720F1"/>
    <w:rsid w:val="0097210D"/>
    <w:rsid w:val="009721BF"/>
    <w:rsid w:val="0097270A"/>
    <w:rsid w:val="0097274F"/>
    <w:rsid w:val="00972BE1"/>
    <w:rsid w:val="00972F0D"/>
    <w:rsid w:val="009739AA"/>
    <w:rsid w:val="00974AA3"/>
    <w:rsid w:val="00974ADE"/>
    <w:rsid w:val="00974CC0"/>
    <w:rsid w:val="00974FC9"/>
    <w:rsid w:val="00976182"/>
    <w:rsid w:val="00976C91"/>
    <w:rsid w:val="00977AB9"/>
    <w:rsid w:val="00980043"/>
    <w:rsid w:val="0098070D"/>
    <w:rsid w:val="00981C0E"/>
    <w:rsid w:val="00981CA9"/>
    <w:rsid w:val="00982133"/>
    <w:rsid w:val="0098277F"/>
    <w:rsid w:val="00982981"/>
    <w:rsid w:val="00983975"/>
    <w:rsid w:val="00984AA5"/>
    <w:rsid w:val="00985648"/>
    <w:rsid w:val="00985830"/>
    <w:rsid w:val="00985838"/>
    <w:rsid w:val="0098586C"/>
    <w:rsid w:val="009869C8"/>
    <w:rsid w:val="00986B33"/>
    <w:rsid w:val="009875CC"/>
    <w:rsid w:val="009878BE"/>
    <w:rsid w:val="00987AD5"/>
    <w:rsid w:val="00987B82"/>
    <w:rsid w:val="00990CDC"/>
    <w:rsid w:val="009915B8"/>
    <w:rsid w:val="00991684"/>
    <w:rsid w:val="00991FA3"/>
    <w:rsid w:val="00992236"/>
    <w:rsid w:val="00992B69"/>
    <w:rsid w:val="00992C78"/>
    <w:rsid w:val="00992F90"/>
    <w:rsid w:val="009931D5"/>
    <w:rsid w:val="00993318"/>
    <w:rsid w:val="009935F8"/>
    <w:rsid w:val="009936E1"/>
    <w:rsid w:val="0099386F"/>
    <w:rsid w:val="00995189"/>
    <w:rsid w:val="009951DA"/>
    <w:rsid w:val="009953F4"/>
    <w:rsid w:val="0099555F"/>
    <w:rsid w:val="00995B7B"/>
    <w:rsid w:val="00995C79"/>
    <w:rsid w:val="00995E89"/>
    <w:rsid w:val="00996AFA"/>
    <w:rsid w:val="009974D9"/>
    <w:rsid w:val="009976EB"/>
    <w:rsid w:val="00997DD5"/>
    <w:rsid w:val="009A0886"/>
    <w:rsid w:val="009A0A3F"/>
    <w:rsid w:val="009A27C8"/>
    <w:rsid w:val="009A2C16"/>
    <w:rsid w:val="009A2D29"/>
    <w:rsid w:val="009A3261"/>
    <w:rsid w:val="009A3B4F"/>
    <w:rsid w:val="009A49F4"/>
    <w:rsid w:val="009A4CD6"/>
    <w:rsid w:val="009A4DF3"/>
    <w:rsid w:val="009A5813"/>
    <w:rsid w:val="009A5CE7"/>
    <w:rsid w:val="009A6CE0"/>
    <w:rsid w:val="009A707E"/>
    <w:rsid w:val="009A71AA"/>
    <w:rsid w:val="009A787B"/>
    <w:rsid w:val="009A7959"/>
    <w:rsid w:val="009B0B81"/>
    <w:rsid w:val="009B1567"/>
    <w:rsid w:val="009B1941"/>
    <w:rsid w:val="009B1CE1"/>
    <w:rsid w:val="009B1E4F"/>
    <w:rsid w:val="009B2D98"/>
    <w:rsid w:val="009B3926"/>
    <w:rsid w:val="009B48F4"/>
    <w:rsid w:val="009B4A44"/>
    <w:rsid w:val="009B4C58"/>
    <w:rsid w:val="009B569A"/>
    <w:rsid w:val="009B57BF"/>
    <w:rsid w:val="009B6305"/>
    <w:rsid w:val="009B69AB"/>
    <w:rsid w:val="009B6C57"/>
    <w:rsid w:val="009B7138"/>
    <w:rsid w:val="009B7A0C"/>
    <w:rsid w:val="009C0556"/>
    <w:rsid w:val="009C1091"/>
    <w:rsid w:val="009C1135"/>
    <w:rsid w:val="009C139F"/>
    <w:rsid w:val="009C1B15"/>
    <w:rsid w:val="009C1E16"/>
    <w:rsid w:val="009C21C4"/>
    <w:rsid w:val="009C2CA8"/>
    <w:rsid w:val="009C319D"/>
    <w:rsid w:val="009C335D"/>
    <w:rsid w:val="009C36C5"/>
    <w:rsid w:val="009C3D0D"/>
    <w:rsid w:val="009C3FFF"/>
    <w:rsid w:val="009C4B80"/>
    <w:rsid w:val="009C4BC7"/>
    <w:rsid w:val="009C4BDB"/>
    <w:rsid w:val="009C4FE5"/>
    <w:rsid w:val="009C5EB4"/>
    <w:rsid w:val="009C6463"/>
    <w:rsid w:val="009C6925"/>
    <w:rsid w:val="009C709A"/>
    <w:rsid w:val="009C7286"/>
    <w:rsid w:val="009C77E2"/>
    <w:rsid w:val="009C7B5E"/>
    <w:rsid w:val="009D0411"/>
    <w:rsid w:val="009D0AD8"/>
    <w:rsid w:val="009D0D59"/>
    <w:rsid w:val="009D102C"/>
    <w:rsid w:val="009D135E"/>
    <w:rsid w:val="009D15E9"/>
    <w:rsid w:val="009D1710"/>
    <w:rsid w:val="009D1798"/>
    <w:rsid w:val="009D1913"/>
    <w:rsid w:val="009D1A3E"/>
    <w:rsid w:val="009D28B1"/>
    <w:rsid w:val="009D34C7"/>
    <w:rsid w:val="009D51C7"/>
    <w:rsid w:val="009D58A9"/>
    <w:rsid w:val="009D7040"/>
    <w:rsid w:val="009D71B0"/>
    <w:rsid w:val="009D784A"/>
    <w:rsid w:val="009D7E8F"/>
    <w:rsid w:val="009E050F"/>
    <w:rsid w:val="009E0A61"/>
    <w:rsid w:val="009E0C41"/>
    <w:rsid w:val="009E0D75"/>
    <w:rsid w:val="009E0F56"/>
    <w:rsid w:val="009E1CED"/>
    <w:rsid w:val="009E3AF9"/>
    <w:rsid w:val="009E3E25"/>
    <w:rsid w:val="009E3EA0"/>
    <w:rsid w:val="009E42E1"/>
    <w:rsid w:val="009E4330"/>
    <w:rsid w:val="009E4C7F"/>
    <w:rsid w:val="009E589D"/>
    <w:rsid w:val="009E5932"/>
    <w:rsid w:val="009E60BC"/>
    <w:rsid w:val="009E689D"/>
    <w:rsid w:val="009F10A6"/>
    <w:rsid w:val="009F13AB"/>
    <w:rsid w:val="009F1EFA"/>
    <w:rsid w:val="009F2222"/>
    <w:rsid w:val="009F2485"/>
    <w:rsid w:val="009F3767"/>
    <w:rsid w:val="009F3CFD"/>
    <w:rsid w:val="009F4A50"/>
    <w:rsid w:val="009F4FDF"/>
    <w:rsid w:val="009F56BC"/>
    <w:rsid w:val="009F600B"/>
    <w:rsid w:val="009F6519"/>
    <w:rsid w:val="009F6C17"/>
    <w:rsid w:val="009F6C31"/>
    <w:rsid w:val="009F6F69"/>
    <w:rsid w:val="009F74AA"/>
    <w:rsid w:val="009F7B5B"/>
    <w:rsid w:val="009F7B74"/>
    <w:rsid w:val="009F7C80"/>
    <w:rsid w:val="009F7EB9"/>
    <w:rsid w:val="009F7F8D"/>
    <w:rsid w:val="00A0063E"/>
    <w:rsid w:val="00A00A5B"/>
    <w:rsid w:val="00A00BE0"/>
    <w:rsid w:val="00A015ED"/>
    <w:rsid w:val="00A02D0D"/>
    <w:rsid w:val="00A0342C"/>
    <w:rsid w:val="00A04E13"/>
    <w:rsid w:val="00A05A2F"/>
    <w:rsid w:val="00A05DA1"/>
    <w:rsid w:val="00A06246"/>
    <w:rsid w:val="00A064FB"/>
    <w:rsid w:val="00A066C4"/>
    <w:rsid w:val="00A1063F"/>
    <w:rsid w:val="00A11299"/>
    <w:rsid w:val="00A12558"/>
    <w:rsid w:val="00A12AC4"/>
    <w:rsid w:val="00A12DEE"/>
    <w:rsid w:val="00A12F95"/>
    <w:rsid w:val="00A13956"/>
    <w:rsid w:val="00A13B19"/>
    <w:rsid w:val="00A13CAB"/>
    <w:rsid w:val="00A13E6F"/>
    <w:rsid w:val="00A14C40"/>
    <w:rsid w:val="00A1529B"/>
    <w:rsid w:val="00A15B9F"/>
    <w:rsid w:val="00A16694"/>
    <w:rsid w:val="00A16BA9"/>
    <w:rsid w:val="00A16E0B"/>
    <w:rsid w:val="00A204A5"/>
    <w:rsid w:val="00A207BA"/>
    <w:rsid w:val="00A218DC"/>
    <w:rsid w:val="00A21D4A"/>
    <w:rsid w:val="00A22263"/>
    <w:rsid w:val="00A22269"/>
    <w:rsid w:val="00A22548"/>
    <w:rsid w:val="00A22984"/>
    <w:rsid w:val="00A22997"/>
    <w:rsid w:val="00A233B2"/>
    <w:rsid w:val="00A23C9C"/>
    <w:rsid w:val="00A23F95"/>
    <w:rsid w:val="00A2466C"/>
    <w:rsid w:val="00A24879"/>
    <w:rsid w:val="00A248B7"/>
    <w:rsid w:val="00A264A7"/>
    <w:rsid w:val="00A304C1"/>
    <w:rsid w:val="00A309CE"/>
    <w:rsid w:val="00A30FDD"/>
    <w:rsid w:val="00A31225"/>
    <w:rsid w:val="00A31627"/>
    <w:rsid w:val="00A316AC"/>
    <w:rsid w:val="00A31DB6"/>
    <w:rsid w:val="00A3239A"/>
    <w:rsid w:val="00A33242"/>
    <w:rsid w:val="00A33F7A"/>
    <w:rsid w:val="00A35B7C"/>
    <w:rsid w:val="00A366FD"/>
    <w:rsid w:val="00A37871"/>
    <w:rsid w:val="00A37B16"/>
    <w:rsid w:val="00A401E3"/>
    <w:rsid w:val="00A40266"/>
    <w:rsid w:val="00A40309"/>
    <w:rsid w:val="00A40338"/>
    <w:rsid w:val="00A41187"/>
    <w:rsid w:val="00A41AE5"/>
    <w:rsid w:val="00A41BA7"/>
    <w:rsid w:val="00A4277E"/>
    <w:rsid w:val="00A42A91"/>
    <w:rsid w:val="00A42C4B"/>
    <w:rsid w:val="00A431ED"/>
    <w:rsid w:val="00A43AF0"/>
    <w:rsid w:val="00A43B19"/>
    <w:rsid w:val="00A43B52"/>
    <w:rsid w:val="00A43E5D"/>
    <w:rsid w:val="00A460FD"/>
    <w:rsid w:val="00A463CD"/>
    <w:rsid w:val="00A465E0"/>
    <w:rsid w:val="00A46984"/>
    <w:rsid w:val="00A47132"/>
    <w:rsid w:val="00A4770F"/>
    <w:rsid w:val="00A47CA5"/>
    <w:rsid w:val="00A50B09"/>
    <w:rsid w:val="00A51160"/>
    <w:rsid w:val="00A515F3"/>
    <w:rsid w:val="00A51702"/>
    <w:rsid w:val="00A51977"/>
    <w:rsid w:val="00A52575"/>
    <w:rsid w:val="00A52658"/>
    <w:rsid w:val="00A52CBA"/>
    <w:rsid w:val="00A52E3C"/>
    <w:rsid w:val="00A55181"/>
    <w:rsid w:val="00A55549"/>
    <w:rsid w:val="00A55ED3"/>
    <w:rsid w:val="00A55F99"/>
    <w:rsid w:val="00A56567"/>
    <w:rsid w:val="00A57123"/>
    <w:rsid w:val="00A5739F"/>
    <w:rsid w:val="00A57527"/>
    <w:rsid w:val="00A577E5"/>
    <w:rsid w:val="00A5783D"/>
    <w:rsid w:val="00A62C2F"/>
    <w:rsid w:val="00A63AD1"/>
    <w:rsid w:val="00A63DBD"/>
    <w:rsid w:val="00A65375"/>
    <w:rsid w:val="00A662C2"/>
    <w:rsid w:val="00A66A47"/>
    <w:rsid w:val="00A66B1B"/>
    <w:rsid w:val="00A67074"/>
    <w:rsid w:val="00A670E6"/>
    <w:rsid w:val="00A7250D"/>
    <w:rsid w:val="00A730D5"/>
    <w:rsid w:val="00A73769"/>
    <w:rsid w:val="00A74559"/>
    <w:rsid w:val="00A74635"/>
    <w:rsid w:val="00A751B0"/>
    <w:rsid w:val="00A7662B"/>
    <w:rsid w:val="00A76930"/>
    <w:rsid w:val="00A76B46"/>
    <w:rsid w:val="00A76C51"/>
    <w:rsid w:val="00A76CB4"/>
    <w:rsid w:val="00A770E3"/>
    <w:rsid w:val="00A77423"/>
    <w:rsid w:val="00A77938"/>
    <w:rsid w:val="00A77DDB"/>
    <w:rsid w:val="00A77E90"/>
    <w:rsid w:val="00A81272"/>
    <w:rsid w:val="00A81EE0"/>
    <w:rsid w:val="00A825D4"/>
    <w:rsid w:val="00A83B08"/>
    <w:rsid w:val="00A842ED"/>
    <w:rsid w:val="00A84494"/>
    <w:rsid w:val="00A85848"/>
    <w:rsid w:val="00A85869"/>
    <w:rsid w:val="00A859C9"/>
    <w:rsid w:val="00A85BB1"/>
    <w:rsid w:val="00A85FCD"/>
    <w:rsid w:val="00A8664B"/>
    <w:rsid w:val="00A86D6E"/>
    <w:rsid w:val="00A86D9F"/>
    <w:rsid w:val="00A8753D"/>
    <w:rsid w:val="00A90134"/>
    <w:rsid w:val="00A90C87"/>
    <w:rsid w:val="00A9112F"/>
    <w:rsid w:val="00A91B6B"/>
    <w:rsid w:val="00A91EB3"/>
    <w:rsid w:val="00A925A0"/>
    <w:rsid w:val="00A928BC"/>
    <w:rsid w:val="00A92C59"/>
    <w:rsid w:val="00A930CB"/>
    <w:rsid w:val="00A937E2"/>
    <w:rsid w:val="00A938DC"/>
    <w:rsid w:val="00A93F28"/>
    <w:rsid w:val="00A94F27"/>
    <w:rsid w:val="00A95566"/>
    <w:rsid w:val="00A95FA4"/>
    <w:rsid w:val="00A9743D"/>
    <w:rsid w:val="00A9745C"/>
    <w:rsid w:val="00AA106D"/>
    <w:rsid w:val="00AA1C1D"/>
    <w:rsid w:val="00AA32E0"/>
    <w:rsid w:val="00AA3620"/>
    <w:rsid w:val="00AA417D"/>
    <w:rsid w:val="00AA4546"/>
    <w:rsid w:val="00AA4A0E"/>
    <w:rsid w:val="00AA4D54"/>
    <w:rsid w:val="00AA5142"/>
    <w:rsid w:val="00AA547E"/>
    <w:rsid w:val="00AA55B7"/>
    <w:rsid w:val="00AA56A8"/>
    <w:rsid w:val="00AA57B1"/>
    <w:rsid w:val="00AA62E9"/>
    <w:rsid w:val="00AA6D13"/>
    <w:rsid w:val="00AA7487"/>
    <w:rsid w:val="00AB0160"/>
    <w:rsid w:val="00AB0812"/>
    <w:rsid w:val="00AB0839"/>
    <w:rsid w:val="00AB091E"/>
    <w:rsid w:val="00AB0BF2"/>
    <w:rsid w:val="00AB0FF2"/>
    <w:rsid w:val="00AB1B57"/>
    <w:rsid w:val="00AB2978"/>
    <w:rsid w:val="00AB2BCC"/>
    <w:rsid w:val="00AB306B"/>
    <w:rsid w:val="00AB3126"/>
    <w:rsid w:val="00AB39DD"/>
    <w:rsid w:val="00AB3F26"/>
    <w:rsid w:val="00AB4792"/>
    <w:rsid w:val="00AB4AC9"/>
    <w:rsid w:val="00AB4B19"/>
    <w:rsid w:val="00AB588B"/>
    <w:rsid w:val="00AB5CA7"/>
    <w:rsid w:val="00AB69D3"/>
    <w:rsid w:val="00AB6BF5"/>
    <w:rsid w:val="00AB7998"/>
    <w:rsid w:val="00AB7DE1"/>
    <w:rsid w:val="00AC01D3"/>
    <w:rsid w:val="00AC14D3"/>
    <w:rsid w:val="00AC16F0"/>
    <w:rsid w:val="00AC18A3"/>
    <w:rsid w:val="00AC1CDB"/>
    <w:rsid w:val="00AC2372"/>
    <w:rsid w:val="00AC27E0"/>
    <w:rsid w:val="00AC2F56"/>
    <w:rsid w:val="00AC330E"/>
    <w:rsid w:val="00AC3B7A"/>
    <w:rsid w:val="00AC3E36"/>
    <w:rsid w:val="00AC3EF9"/>
    <w:rsid w:val="00AC4662"/>
    <w:rsid w:val="00AC590D"/>
    <w:rsid w:val="00AC5A9A"/>
    <w:rsid w:val="00AC5BFF"/>
    <w:rsid w:val="00AC5C15"/>
    <w:rsid w:val="00AC5C41"/>
    <w:rsid w:val="00AC66E2"/>
    <w:rsid w:val="00AC68CA"/>
    <w:rsid w:val="00AC6FFF"/>
    <w:rsid w:val="00AC7376"/>
    <w:rsid w:val="00AC738C"/>
    <w:rsid w:val="00AC76F6"/>
    <w:rsid w:val="00AC7C8C"/>
    <w:rsid w:val="00AD0015"/>
    <w:rsid w:val="00AD0073"/>
    <w:rsid w:val="00AD02DE"/>
    <w:rsid w:val="00AD063D"/>
    <w:rsid w:val="00AD0A06"/>
    <w:rsid w:val="00AD0DFE"/>
    <w:rsid w:val="00AD10F2"/>
    <w:rsid w:val="00AD1902"/>
    <w:rsid w:val="00AD1FCF"/>
    <w:rsid w:val="00AD2664"/>
    <w:rsid w:val="00AD3343"/>
    <w:rsid w:val="00AD3658"/>
    <w:rsid w:val="00AD422D"/>
    <w:rsid w:val="00AD44AA"/>
    <w:rsid w:val="00AD44C5"/>
    <w:rsid w:val="00AD46BD"/>
    <w:rsid w:val="00AD6092"/>
    <w:rsid w:val="00AD6AFD"/>
    <w:rsid w:val="00AD6E73"/>
    <w:rsid w:val="00AD7191"/>
    <w:rsid w:val="00AD7563"/>
    <w:rsid w:val="00AD7D14"/>
    <w:rsid w:val="00AD7EBE"/>
    <w:rsid w:val="00AE02AE"/>
    <w:rsid w:val="00AE02D7"/>
    <w:rsid w:val="00AE0A85"/>
    <w:rsid w:val="00AE18B9"/>
    <w:rsid w:val="00AE18FC"/>
    <w:rsid w:val="00AE2FDA"/>
    <w:rsid w:val="00AE31C6"/>
    <w:rsid w:val="00AE346E"/>
    <w:rsid w:val="00AE3E73"/>
    <w:rsid w:val="00AE4778"/>
    <w:rsid w:val="00AE4A6C"/>
    <w:rsid w:val="00AE4E5F"/>
    <w:rsid w:val="00AE5D57"/>
    <w:rsid w:val="00AE62C1"/>
    <w:rsid w:val="00AE66B5"/>
    <w:rsid w:val="00AE76A8"/>
    <w:rsid w:val="00AF0C40"/>
    <w:rsid w:val="00AF1D03"/>
    <w:rsid w:val="00AF23BE"/>
    <w:rsid w:val="00AF2920"/>
    <w:rsid w:val="00AF29BC"/>
    <w:rsid w:val="00AF39ED"/>
    <w:rsid w:val="00AF3A6A"/>
    <w:rsid w:val="00AF3CE9"/>
    <w:rsid w:val="00AF40EB"/>
    <w:rsid w:val="00AF4C8D"/>
    <w:rsid w:val="00AF55B0"/>
    <w:rsid w:val="00AF5A24"/>
    <w:rsid w:val="00AF62B5"/>
    <w:rsid w:val="00AF6CCB"/>
    <w:rsid w:val="00AF6DA2"/>
    <w:rsid w:val="00AF7503"/>
    <w:rsid w:val="00AF7C3F"/>
    <w:rsid w:val="00AF7E48"/>
    <w:rsid w:val="00B00794"/>
    <w:rsid w:val="00B007D2"/>
    <w:rsid w:val="00B00F45"/>
    <w:rsid w:val="00B01726"/>
    <w:rsid w:val="00B017BF"/>
    <w:rsid w:val="00B02535"/>
    <w:rsid w:val="00B02A03"/>
    <w:rsid w:val="00B02D2E"/>
    <w:rsid w:val="00B02ED4"/>
    <w:rsid w:val="00B02FF2"/>
    <w:rsid w:val="00B038C0"/>
    <w:rsid w:val="00B03D6C"/>
    <w:rsid w:val="00B03DF9"/>
    <w:rsid w:val="00B05BF2"/>
    <w:rsid w:val="00B05E96"/>
    <w:rsid w:val="00B061E2"/>
    <w:rsid w:val="00B07616"/>
    <w:rsid w:val="00B07E49"/>
    <w:rsid w:val="00B07E76"/>
    <w:rsid w:val="00B102BB"/>
    <w:rsid w:val="00B1035E"/>
    <w:rsid w:val="00B1065A"/>
    <w:rsid w:val="00B1074E"/>
    <w:rsid w:val="00B10A7E"/>
    <w:rsid w:val="00B10F0F"/>
    <w:rsid w:val="00B11022"/>
    <w:rsid w:val="00B110D3"/>
    <w:rsid w:val="00B11172"/>
    <w:rsid w:val="00B11582"/>
    <w:rsid w:val="00B11996"/>
    <w:rsid w:val="00B12131"/>
    <w:rsid w:val="00B12758"/>
    <w:rsid w:val="00B127FD"/>
    <w:rsid w:val="00B13C0F"/>
    <w:rsid w:val="00B13C57"/>
    <w:rsid w:val="00B13D08"/>
    <w:rsid w:val="00B147D6"/>
    <w:rsid w:val="00B15449"/>
    <w:rsid w:val="00B17454"/>
    <w:rsid w:val="00B17B26"/>
    <w:rsid w:val="00B204DF"/>
    <w:rsid w:val="00B20798"/>
    <w:rsid w:val="00B20C00"/>
    <w:rsid w:val="00B20C51"/>
    <w:rsid w:val="00B2337E"/>
    <w:rsid w:val="00B23565"/>
    <w:rsid w:val="00B23A9E"/>
    <w:rsid w:val="00B23E72"/>
    <w:rsid w:val="00B242F3"/>
    <w:rsid w:val="00B24518"/>
    <w:rsid w:val="00B24B03"/>
    <w:rsid w:val="00B24B9D"/>
    <w:rsid w:val="00B25244"/>
    <w:rsid w:val="00B260A3"/>
    <w:rsid w:val="00B26490"/>
    <w:rsid w:val="00B269BA"/>
    <w:rsid w:val="00B26CC1"/>
    <w:rsid w:val="00B27108"/>
    <w:rsid w:val="00B273F3"/>
    <w:rsid w:val="00B27BA4"/>
    <w:rsid w:val="00B3045B"/>
    <w:rsid w:val="00B30722"/>
    <w:rsid w:val="00B30C3A"/>
    <w:rsid w:val="00B30E48"/>
    <w:rsid w:val="00B310B2"/>
    <w:rsid w:val="00B310BC"/>
    <w:rsid w:val="00B310C4"/>
    <w:rsid w:val="00B3243A"/>
    <w:rsid w:val="00B3298D"/>
    <w:rsid w:val="00B33004"/>
    <w:rsid w:val="00B33B8B"/>
    <w:rsid w:val="00B345A1"/>
    <w:rsid w:val="00B34854"/>
    <w:rsid w:val="00B3498F"/>
    <w:rsid w:val="00B35119"/>
    <w:rsid w:val="00B36041"/>
    <w:rsid w:val="00B3673E"/>
    <w:rsid w:val="00B36A85"/>
    <w:rsid w:val="00B36B41"/>
    <w:rsid w:val="00B36CD7"/>
    <w:rsid w:val="00B400D2"/>
    <w:rsid w:val="00B40519"/>
    <w:rsid w:val="00B4089A"/>
    <w:rsid w:val="00B40A53"/>
    <w:rsid w:val="00B412AC"/>
    <w:rsid w:val="00B41ED8"/>
    <w:rsid w:val="00B42C51"/>
    <w:rsid w:val="00B4384A"/>
    <w:rsid w:val="00B43ADA"/>
    <w:rsid w:val="00B43F56"/>
    <w:rsid w:val="00B440BC"/>
    <w:rsid w:val="00B4427C"/>
    <w:rsid w:val="00B44713"/>
    <w:rsid w:val="00B44B4C"/>
    <w:rsid w:val="00B45371"/>
    <w:rsid w:val="00B455E3"/>
    <w:rsid w:val="00B45DA5"/>
    <w:rsid w:val="00B45EA3"/>
    <w:rsid w:val="00B46065"/>
    <w:rsid w:val="00B464AD"/>
    <w:rsid w:val="00B4652E"/>
    <w:rsid w:val="00B46C76"/>
    <w:rsid w:val="00B46F0B"/>
    <w:rsid w:val="00B473E1"/>
    <w:rsid w:val="00B47641"/>
    <w:rsid w:val="00B47B70"/>
    <w:rsid w:val="00B50665"/>
    <w:rsid w:val="00B50A40"/>
    <w:rsid w:val="00B50B40"/>
    <w:rsid w:val="00B50DE2"/>
    <w:rsid w:val="00B51588"/>
    <w:rsid w:val="00B51F76"/>
    <w:rsid w:val="00B5320A"/>
    <w:rsid w:val="00B53349"/>
    <w:rsid w:val="00B5366E"/>
    <w:rsid w:val="00B53D8C"/>
    <w:rsid w:val="00B5568F"/>
    <w:rsid w:val="00B55A46"/>
    <w:rsid w:val="00B55DAE"/>
    <w:rsid w:val="00B560A5"/>
    <w:rsid w:val="00B5614C"/>
    <w:rsid w:val="00B56BEA"/>
    <w:rsid w:val="00B570A3"/>
    <w:rsid w:val="00B57994"/>
    <w:rsid w:val="00B57E10"/>
    <w:rsid w:val="00B6028F"/>
    <w:rsid w:val="00B602E2"/>
    <w:rsid w:val="00B61218"/>
    <w:rsid w:val="00B62885"/>
    <w:rsid w:val="00B634AB"/>
    <w:rsid w:val="00B636B0"/>
    <w:rsid w:val="00B6372A"/>
    <w:rsid w:val="00B63D15"/>
    <w:rsid w:val="00B65565"/>
    <w:rsid w:val="00B65BB3"/>
    <w:rsid w:val="00B662F5"/>
    <w:rsid w:val="00B668A5"/>
    <w:rsid w:val="00B66C64"/>
    <w:rsid w:val="00B67B15"/>
    <w:rsid w:val="00B67C22"/>
    <w:rsid w:val="00B703F6"/>
    <w:rsid w:val="00B70F20"/>
    <w:rsid w:val="00B71C39"/>
    <w:rsid w:val="00B71D7F"/>
    <w:rsid w:val="00B71DAD"/>
    <w:rsid w:val="00B73913"/>
    <w:rsid w:val="00B73ACC"/>
    <w:rsid w:val="00B75714"/>
    <w:rsid w:val="00B759CD"/>
    <w:rsid w:val="00B76381"/>
    <w:rsid w:val="00B772F7"/>
    <w:rsid w:val="00B77788"/>
    <w:rsid w:val="00B77A28"/>
    <w:rsid w:val="00B810EE"/>
    <w:rsid w:val="00B8280B"/>
    <w:rsid w:val="00B82E75"/>
    <w:rsid w:val="00B833AE"/>
    <w:rsid w:val="00B83892"/>
    <w:rsid w:val="00B85688"/>
    <w:rsid w:val="00B85C07"/>
    <w:rsid w:val="00B86686"/>
    <w:rsid w:val="00B867C4"/>
    <w:rsid w:val="00B90170"/>
    <w:rsid w:val="00B904CA"/>
    <w:rsid w:val="00B91DCB"/>
    <w:rsid w:val="00B92F82"/>
    <w:rsid w:val="00B9301B"/>
    <w:rsid w:val="00B93310"/>
    <w:rsid w:val="00B93DE9"/>
    <w:rsid w:val="00B93EE9"/>
    <w:rsid w:val="00B945B7"/>
    <w:rsid w:val="00B94989"/>
    <w:rsid w:val="00B94A07"/>
    <w:rsid w:val="00B951A3"/>
    <w:rsid w:val="00B953EE"/>
    <w:rsid w:val="00B9570C"/>
    <w:rsid w:val="00B95DF2"/>
    <w:rsid w:val="00B95E86"/>
    <w:rsid w:val="00B96031"/>
    <w:rsid w:val="00B964A4"/>
    <w:rsid w:val="00B964EE"/>
    <w:rsid w:val="00B96A61"/>
    <w:rsid w:val="00B96A65"/>
    <w:rsid w:val="00B96F5F"/>
    <w:rsid w:val="00BA027B"/>
    <w:rsid w:val="00BA0AFA"/>
    <w:rsid w:val="00BA0EAF"/>
    <w:rsid w:val="00BA1B23"/>
    <w:rsid w:val="00BA1F0F"/>
    <w:rsid w:val="00BA2A77"/>
    <w:rsid w:val="00BA2D24"/>
    <w:rsid w:val="00BA31A6"/>
    <w:rsid w:val="00BA3425"/>
    <w:rsid w:val="00BA3EC1"/>
    <w:rsid w:val="00BA48F0"/>
    <w:rsid w:val="00BA4E48"/>
    <w:rsid w:val="00BA56AA"/>
    <w:rsid w:val="00BA6798"/>
    <w:rsid w:val="00BA6ABD"/>
    <w:rsid w:val="00BA6C10"/>
    <w:rsid w:val="00BA7B48"/>
    <w:rsid w:val="00BB0636"/>
    <w:rsid w:val="00BB09D6"/>
    <w:rsid w:val="00BB14D7"/>
    <w:rsid w:val="00BB1879"/>
    <w:rsid w:val="00BB1902"/>
    <w:rsid w:val="00BB1B3D"/>
    <w:rsid w:val="00BB1F85"/>
    <w:rsid w:val="00BB20F6"/>
    <w:rsid w:val="00BB22CE"/>
    <w:rsid w:val="00BB24DA"/>
    <w:rsid w:val="00BB2C1C"/>
    <w:rsid w:val="00BB34A5"/>
    <w:rsid w:val="00BB3605"/>
    <w:rsid w:val="00BB38E9"/>
    <w:rsid w:val="00BB3BE2"/>
    <w:rsid w:val="00BB4584"/>
    <w:rsid w:val="00BB4668"/>
    <w:rsid w:val="00BB50ED"/>
    <w:rsid w:val="00BB5476"/>
    <w:rsid w:val="00BB5A34"/>
    <w:rsid w:val="00BB5AF7"/>
    <w:rsid w:val="00BB74DD"/>
    <w:rsid w:val="00BC030B"/>
    <w:rsid w:val="00BC0CDB"/>
    <w:rsid w:val="00BC1867"/>
    <w:rsid w:val="00BC2386"/>
    <w:rsid w:val="00BC2C06"/>
    <w:rsid w:val="00BC2ECD"/>
    <w:rsid w:val="00BC2FFC"/>
    <w:rsid w:val="00BC36BE"/>
    <w:rsid w:val="00BC444A"/>
    <w:rsid w:val="00BC4BC0"/>
    <w:rsid w:val="00BC545C"/>
    <w:rsid w:val="00BC5A69"/>
    <w:rsid w:val="00BC5FA5"/>
    <w:rsid w:val="00BC68F5"/>
    <w:rsid w:val="00BC6B2B"/>
    <w:rsid w:val="00BC7067"/>
    <w:rsid w:val="00BC7453"/>
    <w:rsid w:val="00BC767F"/>
    <w:rsid w:val="00BC7869"/>
    <w:rsid w:val="00BC7E4C"/>
    <w:rsid w:val="00BD0353"/>
    <w:rsid w:val="00BD0AB6"/>
    <w:rsid w:val="00BD0B16"/>
    <w:rsid w:val="00BD0EF5"/>
    <w:rsid w:val="00BD1926"/>
    <w:rsid w:val="00BD19A7"/>
    <w:rsid w:val="00BD1A21"/>
    <w:rsid w:val="00BD21E7"/>
    <w:rsid w:val="00BD239F"/>
    <w:rsid w:val="00BD2EA9"/>
    <w:rsid w:val="00BD3604"/>
    <w:rsid w:val="00BD381A"/>
    <w:rsid w:val="00BD3B7D"/>
    <w:rsid w:val="00BD488F"/>
    <w:rsid w:val="00BD4A2C"/>
    <w:rsid w:val="00BD59BB"/>
    <w:rsid w:val="00BD5FA3"/>
    <w:rsid w:val="00BD6654"/>
    <w:rsid w:val="00BE0235"/>
    <w:rsid w:val="00BE03A6"/>
    <w:rsid w:val="00BE08A7"/>
    <w:rsid w:val="00BE0D20"/>
    <w:rsid w:val="00BE0E5A"/>
    <w:rsid w:val="00BE116B"/>
    <w:rsid w:val="00BE1AD6"/>
    <w:rsid w:val="00BE1B07"/>
    <w:rsid w:val="00BE1B30"/>
    <w:rsid w:val="00BE1DF1"/>
    <w:rsid w:val="00BE211F"/>
    <w:rsid w:val="00BE21C7"/>
    <w:rsid w:val="00BE246D"/>
    <w:rsid w:val="00BE2820"/>
    <w:rsid w:val="00BE2E65"/>
    <w:rsid w:val="00BE3655"/>
    <w:rsid w:val="00BE43C9"/>
    <w:rsid w:val="00BE45BB"/>
    <w:rsid w:val="00BE47D8"/>
    <w:rsid w:val="00BE49A1"/>
    <w:rsid w:val="00BE6017"/>
    <w:rsid w:val="00BE657E"/>
    <w:rsid w:val="00BE6923"/>
    <w:rsid w:val="00BE6A0A"/>
    <w:rsid w:val="00BE6AB8"/>
    <w:rsid w:val="00BE71E9"/>
    <w:rsid w:val="00BE7A67"/>
    <w:rsid w:val="00BE7D6E"/>
    <w:rsid w:val="00BE7E91"/>
    <w:rsid w:val="00BF0238"/>
    <w:rsid w:val="00BF03D6"/>
    <w:rsid w:val="00BF09FE"/>
    <w:rsid w:val="00BF0F47"/>
    <w:rsid w:val="00BF11DB"/>
    <w:rsid w:val="00BF17AA"/>
    <w:rsid w:val="00BF1AF8"/>
    <w:rsid w:val="00BF1D88"/>
    <w:rsid w:val="00BF1F77"/>
    <w:rsid w:val="00BF35C0"/>
    <w:rsid w:val="00BF3609"/>
    <w:rsid w:val="00BF419B"/>
    <w:rsid w:val="00BF41DA"/>
    <w:rsid w:val="00BF4A8B"/>
    <w:rsid w:val="00BF4BC0"/>
    <w:rsid w:val="00BF4CAC"/>
    <w:rsid w:val="00BF534B"/>
    <w:rsid w:val="00BF558D"/>
    <w:rsid w:val="00BF59DA"/>
    <w:rsid w:val="00BF61D2"/>
    <w:rsid w:val="00BF61E5"/>
    <w:rsid w:val="00BF677E"/>
    <w:rsid w:val="00BF7530"/>
    <w:rsid w:val="00BF75BB"/>
    <w:rsid w:val="00BF79FC"/>
    <w:rsid w:val="00BF7D05"/>
    <w:rsid w:val="00C0140B"/>
    <w:rsid w:val="00C01C4D"/>
    <w:rsid w:val="00C020BB"/>
    <w:rsid w:val="00C02DAF"/>
    <w:rsid w:val="00C03292"/>
    <w:rsid w:val="00C03603"/>
    <w:rsid w:val="00C04D18"/>
    <w:rsid w:val="00C04DBB"/>
    <w:rsid w:val="00C057EB"/>
    <w:rsid w:val="00C06220"/>
    <w:rsid w:val="00C0644D"/>
    <w:rsid w:val="00C065FD"/>
    <w:rsid w:val="00C0680F"/>
    <w:rsid w:val="00C07DB1"/>
    <w:rsid w:val="00C1044E"/>
    <w:rsid w:val="00C10B05"/>
    <w:rsid w:val="00C111AC"/>
    <w:rsid w:val="00C11ACA"/>
    <w:rsid w:val="00C12E02"/>
    <w:rsid w:val="00C12E6F"/>
    <w:rsid w:val="00C133F6"/>
    <w:rsid w:val="00C134F0"/>
    <w:rsid w:val="00C1388E"/>
    <w:rsid w:val="00C13D7D"/>
    <w:rsid w:val="00C14C11"/>
    <w:rsid w:val="00C15E70"/>
    <w:rsid w:val="00C163FA"/>
    <w:rsid w:val="00C16981"/>
    <w:rsid w:val="00C17A0B"/>
    <w:rsid w:val="00C17DD7"/>
    <w:rsid w:val="00C17EE7"/>
    <w:rsid w:val="00C209BD"/>
    <w:rsid w:val="00C20E69"/>
    <w:rsid w:val="00C21177"/>
    <w:rsid w:val="00C215FF"/>
    <w:rsid w:val="00C21D4E"/>
    <w:rsid w:val="00C22117"/>
    <w:rsid w:val="00C224AC"/>
    <w:rsid w:val="00C226B9"/>
    <w:rsid w:val="00C229D1"/>
    <w:rsid w:val="00C22BCA"/>
    <w:rsid w:val="00C235C3"/>
    <w:rsid w:val="00C23C35"/>
    <w:rsid w:val="00C23ED0"/>
    <w:rsid w:val="00C24556"/>
    <w:rsid w:val="00C24641"/>
    <w:rsid w:val="00C24DE9"/>
    <w:rsid w:val="00C25085"/>
    <w:rsid w:val="00C251D5"/>
    <w:rsid w:val="00C25C48"/>
    <w:rsid w:val="00C270D4"/>
    <w:rsid w:val="00C278C2"/>
    <w:rsid w:val="00C27E70"/>
    <w:rsid w:val="00C30014"/>
    <w:rsid w:val="00C30639"/>
    <w:rsid w:val="00C30B98"/>
    <w:rsid w:val="00C30F4D"/>
    <w:rsid w:val="00C31D48"/>
    <w:rsid w:val="00C32BA0"/>
    <w:rsid w:val="00C32BD5"/>
    <w:rsid w:val="00C3387A"/>
    <w:rsid w:val="00C33B5D"/>
    <w:rsid w:val="00C33E88"/>
    <w:rsid w:val="00C342D1"/>
    <w:rsid w:val="00C344AA"/>
    <w:rsid w:val="00C34724"/>
    <w:rsid w:val="00C3518C"/>
    <w:rsid w:val="00C357AA"/>
    <w:rsid w:val="00C36DD0"/>
    <w:rsid w:val="00C37474"/>
    <w:rsid w:val="00C37807"/>
    <w:rsid w:val="00C37C5D"/>
    <w:rsid w:val="00C40450"/>
    <w:rsid w:val="00C409CD"/>
    <w:rsid w:val="00C40E88"/>
    <w:rsid w:val="00C41A59"/>
    <w:rsid w:val="00C41E77"/>
    <w:rsid w:val="00C42381"/>
    <w:rsid w:val="00C42C81"/>
    <w:rsid w:val="00C433E8"/>
    <w:rsid w:val="00C44194"/>
    <w:rsid w:val="00C44306"/>
    <w:rsid w:val="00C4432D"/>
    <w:rsid w:val="00C4452A"/>
    <w:rsid w:val="00C44FB9"/>
    <w:rsid w:val="00C45CE6"/>
    <w:rsid w:val="00C46673"/>
    <w:rsid w:val="00C46CC1"/>
    <w:rsid w:val="00C47F00"/>
    <w:rsid w:val="00C503AE"/>
    <w:rsid w:val="00C50F4F"/>
    <w:rsid w:val="00C51DBE"/>
    <w:rsid w:val="00C529A7"/>
    <w:rsid w:val="00C52D50"/>
    <w:rsid w:val="00C5317D"/>
    <w:rsid w:val="00C5434F"/>
    <w:rsid w:val="00C54425"/>
    <w:rsid w:val="00C54536"/>
    <w:rsid w:val="00C548BF"/>
    <w:rsid w:val="00C548DF"/>
    <w:rsid w:val="00C54FE6"/>
    <w:rsid w:val="00C5551B"/>
    <w:rsid w:val="00C55937"/>
    <w:rsid w:val="00C55B3C"/>
    <w:rsid w:val="00C55CFB"/>
    <w:rsid w:val="00C5672A"/>
    <w:rsid w:val="00C56AE7"/>
    <w:rsid w:val="00C56D8D"/>
    <w:rsid w:val="00C570D2"/>
    <w:rsid w:val="00C57A53"/>
    <w:rsid w:val="00C57F47"/>
    <w:rsid w:val="00C604C9"/>
    <w:rsid w:val="00C61864"/>
    <w:rsid w:val="00C61BE1"/>
    <w:rsid w:val="00C61FF1"/>
    <w:rsid w:val="00C628E0"/>
    <w:rsid w:val="00C62BD2"/>
    <w:rsid w:val="00C63792"/>
    <w:rsid w:val="00C63AC4"/>
    <w:rsid w:val="00C6492E"/>
    <w:rsid w:val="00C649E5"/>
    <w:rsid w:val="00C65235"/>
    <w:rsid w:val="00C652D2"/>
    <w:rsid w:val="00C65569"/>
    <w:rsid w:val="00C65681"/>
    <w:rsid w:val="00C657F6"/>
    <w:rsid w:val="00C65C91"/>
    <w:rsid w:val="00C66235"/>
    <w:rsid w:val="00C66C7F"/>
    <w:rsid w:val="00C674AE"/>
    <w:rsid w:val="00C67D89"/>
    <w:rsid w:val="00C7035E"/>
    <w:rsid w:val="00C70629"/>
    <w:rsid w:val="00C7084C"/>
    <w:rsid w:val="00C71583"/>
    <w:rsid w:val="00C71B81"/>
    <w:rsid w:val="00C71F12"/>
    <w:rsid w:val="00C7230B"/>
    <w:rsid w:val="00C72C8C"/>
    <w:rsid w:val="00C7396C"/>
    <w:rsid w:val="00C73A52"/>
    <w:rsid w:val="00C73FA1"/>
    <w:rsid w:val="00C74101"/>
    <w:rsid w:val="00C74805"/>
    <w:rsid w:val="00C74BBC"/>
    <w:rsid w:val="00C74CDE"/>
    <w:rsid w:val="00C74EA5"/>
    <w:rsid w:val="00C74FD0"/>
    <w:rsid w:val="00C75483"/>
    <w:rsid w:val="00C755B1"/>
    <w:rsid w:val="00C75C25"/>
    <w:rsid w:val="00C75D97"/>
    <w:rsid w:val="00C7622D"/>
    <w:rsid w:val="00C77016"/>
    <w:rsid w:val="00C77649"/>
    <w:rsid w:val="00C8035D"/>
    <w:rsid w:val="00C80E35"/>
    <w:rsid w:val="00C81D76"/>
    <w:rsid w:val="00C81EFC"/>
    <w:rsid w:val="00C82523"/>
    <w:rsid w:val="00C8284A"/>
    <w:rsid w:val="00C83310"/>
    <w:rsid w:val="00C83518"/>
    <w:rsid w:val="00C83859"/>
    <w:rsid w:val="00C83966"/>
    <w:rsid w:val="00C839A0"/>
    <w:rsid w:val="00C8504F"/>
    <w:rsid w:val="00C85060"/>
    <w:rsid w:val="00C852EC"/>
    <w:rsid w:val="00C85416"/>
    <w:rsid w:val="00C854E6"/>
    <w:rsid w:val="00C8576B"/>
    <w:rsid w:val="00C85A36"/>
    <w:rsid w:val="00C85B25"/>
    <w:rsid w:val="00C85BBB"/>
    <w:rsid w:val="00C869B9"/>
    <w:rsid w:val="00C86A03"/>
    <w:rsid w:val="00C87467"/>
    <w:rsid w:val="00C874CE"/>
    <w:rsid w:val="00C90199"/>
    <w:rsid w:val="00C90760"/>
    <w:rsid w:val="00C90F50"/>
    <w:rsid w:val="00C915FD"/>
    <w:rsid w:val="00C91ADE"/>
    <w:rsid w:val="00C91E0B"/>
    <w:rsid w:val="00C924A8"/>
    <w:rsid w:val="00C926F0"/>
    <w:rsid w:val="00C927C1"/>
    <w:rsid w:val="00C92818"/>
    <w:rsid w:val="00C93225"/>
    <w:rsid w:val="00C93300"/>
    <w:rsid w:val="00C93322"/>
    <w:rsid w:val="00C93983"/>
    <w:rsid w:val="00C93BBD"/>
    <w:rsid w:val="00C94F22"/>
    <w:rsid w:val="00C95821"/>
    <w:rsid w:val="00C96552"/>
    <w:rsid w:val="00C96CA0"/>
    <w:rsid w:val="00C971B2"/>
    <w:rsid w:val="00C973B1"/>
    <w:rsid w:val="00C97BDF"/>
    <w:rsid w:val="00CA05B5"/>
    <w:rsid w:val="00CA0AD8"/>
    <w:rsid w:val="00CA2221"/>
    <w:rsid w:val="00CA225F"/>
    <w:rsid w:val="00CA2598"/>
    <w:rsid w:val="00CA2C8D"/>
    <w:rsid w:val="00CA3FE5"/>
    <w:rsid w:val="00CA4320"/>
    <w:rsid w:val="00CA466C"/>
    <w:rsid w:val="00CA4E01"/>
    <w:rsid w:val="00CA5043"/>
    <w:rsid w:val="00CA57E8"/>
    <w:rsid w:val="00CA694C"/>
    <w:rsid w:val="00CA6A62"/>
    <w:rsid w:val="00CA6B38"/>
    <w:rsid w:val="00CA7750"/>
    <w:rsid w:val="00CA7904"/>
    <w:rsid w:val="00CA7BF7"/>
    <w:rsid w:val="00CB0F99"/>
    <w:rsid w:val="00CB1E5B"/>
    <w:rsid w:val="00CB2377"/>
    <w:rsid w:val="00CB24F4"/>
    <w:rsid w:val="00CB2907"/>
    <w:rsid w:val="00CB2ACA"/>
    <w:rsid w:val="00CB2E57"/>
    <w:rsid w:val="00CB2EC4"/>
    <w:rsid w:val="00CB3AF2"/>
    <w:rsid w:val="00CB3B1D"/>
    <w:rsid w:val="00CB3D0F"/>
    <w:rsid w:val="00CB553D"/>
    <w:rsid w:val="00CB5930"/>
    <w:rsid w:val="00CB73D2"/>
    <w:rsid w:val="00CB7984"/>
    <w:rsid w:val="00CB7C60"/>
    <w:rsid w:val="00CC0099"/>
    <w:rsid w:val="00CC180C"/>
    <w:rsid w:val="00CC1A69"/>
    <w:rsid w:val="00CC1AAA"/>
    <w:rsid w:val="00CC2AC2"/>
    <w:rsid w:val="00CC2B4B"/>
    <w:rsid w:val="00CC2D33"/>
    <w:rsid w:val="00CC387D"/>
    <w:rsid w:val="00CC395F"/>
    <w:rsid w:val="00CC4177"/>
    <w:rsid w:val="00CC4428"/>
    <w:rsid w:val="00CC454C"/>
    <w:rsid w:val="00CC474E"/>
    <w:rsid w:val="00CC47D9"/>
    <w:rsid w:val="00CC4EBA"/>
    <w:rsid w:val="00CC50C4"/>
    <w:rsid w:val="00CC58E1"/>
    <w:rsid w:val="00CC667E"/>
    <w:rsid w:val="00CC7BCB"/>
    <w:rsid w:val="00CD0468"/>
    <w:rsid w:val="00CD062D"/>
    <w:rsid w:val="00CD0DE9"/>
    <w:rsid w:val="00CD1713"/>
    <w:rsid w:val="00CD17F0"/>
    <w:rsid w:val="00CD240A"/>
    <w:rsid w:val="00CD24DF"/>
    <w:rsid w:val="00CD2DF5"/>
    <w:rsid w:val="00CD388D"/>
    <w:rsid w:val="00CD38BE"/>
    <w:rsid w:val="00CD3D35"/>
    <w:rsid w:val="00CD415A"/>
    <w:rsid w:val="00CD4D0A"/>
    <w:rsid w:val="00CD5515"/>
    <w:rsid w:val="00CD64E4"/>
    <w:rsid w:val="00CD652B"/>
    <w:rsid w:val="00CD6614"/>
    <w:rsid w:val="00CD6732"/>
    <w:rsid w:val="00CD6769"/>
    <w:rsid w:val="00CD6B96"/>
    <w:rsid w:val="00CD6D85"/>
    <w:rsid w:val="00CD7330"/>
    <w:rsid w:val="00CD7610"/>
    <w:rsid w:val="00CD76DA"/>
    <w:rsid w:val="00CE0A64"/>
    <w:rsid w:val="00CE1689"/>
    <w:rsid w:val="00CE19BC"/>
    <w:rsid w:val="00CE219F"/>
    <w:rsid w:val="00CE22B4"/>
    <w:rsid w:val="00CE2AEC"/>
    <w:rsid w:val="00CE39F2"/>
    <w:rsid w:val="00CE3BD2"/>
    <w:rsid w:val="00CE42DC"/>
    <w:rsid w:val="00CE43EA"/>
    <w:rsid w:val="00CE48D6"/>
    <w:rsid w:val="00CE5087"/>
    <w:rsid w:val="00CE5120"/>
    <w:rsid w:val="00CE53E7"/>
    <w:rsid w:val="00CE5DCC"/>
    <w:rsid w:val="00CE5F61"/>
    <w:rsid w:val="00CF0435"/>
    <w:rsid w:val="00CF06B5"/>
    <w:rsid w:val="00CF0960"/>
    <w:rsid w:val="00CF0F02"/>
    <w:rsid w:val="00CF0F56"/>
    <w:rsid w:val="00CF1FAA"/>
    <w:rsid w:val="00CF2214"/>
    <w:rsid w:val="00CF2914"/>
    <w:rsid w:val="00CF4B30"/>
    <w:rsid w:val="00CF52FD"/>
    <w:rsid w:val="00CF5538"/>
    <w:rsid w:val="00CF57F3"/>
    <w:rsid w:val="00D0093C"/>
    <w:rsid w:val="00D00DA5"/>
    <w:rsid w:val="00D011BC"/>
    <w:rsid w:val="00D0241B"/>
    <w:rsid w:val="00D02B56"/>
    <w:rsid w:val="00D03360"/>
    <w:rsid w:val="00D0404B"/>
    <w:rsid w:val="00D0457D"/>
    <w:rsid w:val="00D04597"/>
    <w:rsid w:val="00D05711"/>
    <w:rsid w:val="00D05C41"/>
    <w:rsid w:val="00D06186"/>
    <w:rsid w:val="00D071FB"/>
    <w:rsid w:val="00D07391"/>
    <w:rsid w:val="00D07D12"/>
    <w:rsid w:val="00D07D4D"/>
    <w:rsid w:val="00D10045"/>
    <w:rsid w:val="00D106F4"/>
    <w:rsid w:val="00D1071D"/>
    <w:rsid w:val="00D11092"/>
    <w:rsid w:val="00D11831"/>
    <w:rsid w:val="00D11D1C"/>
    <w:rsid w:val="00D11E46"/>
    <w:rsid w:val="00D13446"/>
    <w:rsid w:val="00D13AC6"/>
    <w:rsid w:val="00D15306"/>
    <w:rsid w:val="00D15EAA"/>
    <w:rsid w:val="00D16F18"/>
    <w:rsid w:val="00D1709E"/>
    <w:rsid w:val="00D17C1F"/>
    <w:rsid w:val="00D20588"/>
    <w:rsid w:val="00D2074B"/>
    <w:rsid w:val="00D20C17"/>
    <w:rsid w:val="00D20E0C"/>
    <w:rsid w:val="00D2152E"/>
    <w:rsid w:val="00D216BF"/>
    <w:rsid w:val="00D218DD"/>
    <w:rsid w:val="00D21CB3"/>
    <w:rsid w:val="00D21F3A"/>
    <w:rsid w:val="00D225E9"/>
    <w:rsid w:val="00D2263C"/>
    <w:rsid w:val="00D22775"/>
    <w:rsid w:val="00D22FC8"/>
    <w:rsid w:val="00D2455F"/>
    <w:rsid w:val="00D2598A"/>
    <w:rsid w:val="00D25EBB"/>
    <w:rsid w:val="00D264CE"/>
    <w:rsid w:val="00D2727E"/>
    <w:rsid w:val="00D27DF8"/>
    <w:rsid w:val="00D30028"/>
    <w:rsid w:val="00D302C6"/>
    <w:rsid w:val="00D3053B"/>
    <w:rsid w:val="00D30655"/>
    <w:rsid w:val="00D3072F"/>
    <w:rsid w:val="00D30C77"/>
    <w:rsid w:val="00D30FCB"/>
    <w:rsid w:val="00D319F4"/>
    <w:rsid w:val="00D31ED3"/>
    <w:rsid w:val="00D323AF"/>
    <w:rsid w:val="00D32994"/>
    <w:rsid w:val="00D32DE2"/>
    <w:rsid w:val="00D32E3F"/>
    <w:rsid w:val="00D333D2"/>
    <w:rsid w:val="00D339C9"/>
    <w:rsid w:val="00D33A84"/>
    <w:rsid w:val="00D33CD8"/>
    <w:rsid w:val="00D34031"/>
    <w:rsid w:val="00D3429F"/>
    <w:rsid w:val="00D345BB"/>
    <w:rsid w:val="00D34991"/>
    <w:rsid w:val="00D3509A"/>
    <w:rsid w:val="00D3595E"/>
    <w:rsid w:val="00D35C87"/>
    <w:rsid w:val="00D368A0"/>
    <w:rsid w:val="00D36BDC"/>
    <w:rsid w:val="00D3709A"/>
    <w:rsid w:val="00D377F4"/>
    <w:rsid w:val="00D4039B"/>
    <w:rsid w:val="00D403A3"/>
    <w:rsid w:val="00D40CC6"/>
    <w:rsid w:val="00D419DE"/>
    <w:rsid w:val="00D41F54"/>
    <w:rsid w:val="00D42CBD"/>
    <w:rsid w:val="00D42F48"/>
    <w:rsid w:val="00D43B61"/>
    <w:rsid w:val="00D43FE4"/>
    <w:rsid w:val="00D44BDC"/>
    <w:rsid w:val="00D44DDF"/>
    <w:rsid w:val="00D45777"/>
    <w:rsid w:val="00D45EA0"/>
    <w:rsid w:val="00D46772"/>
    <w:rsid w:val="00D46E24"/>
    <w:rsid w:val="00D46F41"/>
    <w:rsid w:val="00D47D2A"/>
    <w:rsid w:val="00D47E07"/>
    <w:rsid w:val="00D5082B"/>
    <w:rsid w:val="00D50DD4"/>
    <w:rsid w:val="00D51161"/>
    <w:rsid w:val="00D51909"/>
    <w:rsid w:val="00D51B94"/>
    <w:rsid w:val="00D51D7B"/>
    <w:rsid w:val="00D51EC0"/>
    <w:rsid w:val="00D51F35"/>
    <w:rsid w:val="00D520CE"/>
    <w:rsid w:val="00D52173"/>
    <w:rsid w:val="00D52945"/>
    <w:rsid w:val="00D532D9"/>
    <w:rsid w:val="00D53D52"/>
    <w:rsid w:val="00D546E8"/>
    <w:rsid w:val="00D54C5E"/>
    <w:rsid w:val="00D550BE"/>
    <w:rsid w:val="00D55A32"/>
    <w:rsid w:val="00D5606E"/>
    <w:rsid w:val="00D56496"/>
    <w:rsid w:val="00D56AA9"/>
    <w:rsid w:val="00D57816"/>
    <w:rsid w:val="00D60876"/>
    <w:rsid w:val="00D60AE4"/>
    <w:rsid w:val="00D617AD"/>
    <w:rsid w:val="00D62752"/>
    <w:rsid w:val="00D62917"/>
    <w:rsid w:val="00D62AB1"/>
    <w:rsid w:val="00D639E3"/>
    <w:rsid w:val="00D64C8D"/>
    <w:rsid w:val="00D6508C"/>
    <w:rsid w:val="00D65289"/>
    <w:rsid w:val="00D65ED9"/>
    <w:rsid w:val="00D67517"/>
    <w:rsid w:val="00D6761F"/>
    <w:rsid w:val="00D67C97"/>
    <w:rsid w:val="00D67FBF"/>
    <w:rsid w:val="00D70480"/>
    <w:rsid w:val="00D71590"/>
    <w:rsid w:val="00D7163A"/>
    <w:rsid w:val="00D7258F"/>
    <w:rsid w:val="00D73CFE"/>
    <w:rsid w:val="00D747DD"/>
    <w:rsid w:val="00D74DC0"/>
    <w:rsid w:val="00D74EE6"/>
    <w:rsid w:val="00D753F7"/>
    <w:rsid w:val="00D755E2"/>
    <w:rsid w:val="00D75CC9"/>
    <w:rsid w:val="00D76B4E"/>
    <w:rsid w:val="00D76E62"/>
    <w:rsid w:val="00D77B8A"/>
    <w:rsid w:val="00D80ABF"/>
    <w:rsid w:val="00D80BDD"/>
    <w:rsid w:val="00D80FDE"/>
    <w:rsid w:val="00D815A8"/>
    <w:rsid w:val="00D8197F"/>
    <w:rsid w:val="00D81A3A"/>
    <w:rsid w:val="00D82F2F"/>
    <w:rsid w:val="00D8370B"/>
    <w:rsid w:val="00D83FDB"/>
    <w:rsid w:val="00D8547B"/>
    <w:rsid w:val="00D858AB"/>
    <w:rsid w:val="00D85FEF"/>
    <w:rsid w:val="00D8616A"/>
    <w:rsid w:val="00D8676A"/>
    <w:rsid w:val="00D86AF5"/>
    <w:rsid w:val="00D86F07"/>
    <w:rsid w:val="00D87582"/>
    <w:rsid w:val="00D90A9B"/>
    <w:rsid w:val="00D91054"/>
    <w:rsid w:val="00D914C3"/>
    <w:rsid w:val="00D91578"/>
    <w:rsid w:val="00D915EB"/>
    <w:rsid w:val="00D91766"/>
    <w:rsid w:val="00D926FA"/>
    <w:rsid w:val="00D92D74"/>
    <w:rsid w:val="00D93574"/>
    <w:rsid w:val="00D93620"/>
    <w:rsid w:val="00D93739"/>
    <w:rsid w:val="00D94EE9"/>
    <w:rsid w:val="00D9505C"/>
    <w:rsid w:val="00D9515B"/>
    <w:rsid w:val="00D9567E"/>
    <w:rsid w:val="00D95866"/>
    <w:rsid w:val="00D961D4"/>
    <w:rsid w:val="00D9680B"/>
    <w:rsid w:val="00D968A9"/>
    <w:rsid w:val="00D96DD6"/>
    <w:rsid w:val="00D976D0"/>
    <w:rsid w:val="00DA0043"/>
    <w:rsid w:val="00DA066D"/>
    <w:rsid w:val="00DA11A1"/>
    <w:rsid w:val="00DA267A"/>
    <w:rsid w:val="00DA28B7"/>
    <w:rsid w:val="00DA2D61"/>
    <w:rsid w:val="00DA2F76"/>
    <w:rsid w:val="00DA322E"/>
    <w:rsid w:val="00DA3231"/>
    <w:rsid w:val="00DA3709"/>
    <w:rsid w:val="00DA3CF6"/>
    <w:rsid w:val="00DA3EC2"/>
    <w:rsid w:val="00DA669C"/>
    <w:rsid w:val="00DA7506"/>
    <w:rsid w:val="00DA7684"/>
    <w:rsid w:val="00DA7F49"/>
    <w:rsid w:val="00DB0D0B"/>
    <w:rsid w:val="00DB0FE5"/>
    <w:rsid w:val="00DB1925"/>
    <w:rsid w:val="00DB1B75"/>
    <w:rsid w:val="00DB3985"/>
    <w:rsid w:val="00DB3BCB"/>
    <w:rsid w:val="00DB5001"/>
    <w:rsid w:val="00DB5C93"/>
    <w:rsid w:val="00DB5EBB"/>
    <w:rsid w:val="00DB6216"/>
    <w:rsid w:val="00DB6986"/>
    <w:rsid w:val="00DB6C62"/>
    <w:rsid w:val="00DB7993"/>
    <w:rsid w:val="00DB7D54"/>
    <w:rsid w:val="00DC01FC"/>
    <w:rsid w:val="00DC03C3"/>
    <w:rsid w:val="00DC0596"/>
    <w:rsid w:val="00DC1CFA"/>
    <w:rsid w:val="00DC1D64"/>
    <w:rsid w:val="00DC1F1C"/>
    <w:rsid w:val="00DC2418"/>
    <w:rsid w:val="00DC255D"/>
    <w:rsid w:val="00DC2CA6"/>
    <w:rsid w:val="00DC3457"/>
    <w:rsid w:val="00DC487B"/>
    <w:rsid w:val="00DC5670"/>
    <w:rsid w:val="00DC5BF1"/>
    <w:rsid w:val="00DC5F91"/>
    <w:rsid w:val="00DC6D10"/>
    <w:rsid w:val="00DC72A0"/>
    <w:rsid w:val="00DC7E5F"/>
    <w:rsid w:val="00DD0062"/>
    <w:rsid w:val="00DD05AA"/>
    <w:rsid w:val="00DD0607"/>
    <w:rsid w:val="00DD08B4"/>
    <w:rsid w:val="00DD0A32"/>
    <w:rsid w:val="00DD0EED"/>
    <w:rsid w:val="00DD195B"/>
    <w:rsid w:val="00DD1AA0"/>
    <w:rsid w:val="00DD1C2D"/>
    <w:rsid w:val="00DD2BC2"/>
    <w:rsid w:val="00DD2C5F"/>
    <w:rsid w:val="00DD31BF"/>
    <w:rsid w:val="00DD4434"/>
    <w:rsid w:val="00DD4678"/>
    <w:rsid w:val="00DD487D"/>
    <w:rsid w:val="00DD523F"/>
    <w:rsid w:val="00DD5587"/>
    <w:rsid w:val="00DD5708"/>
    <w:rsid w:val="00DD59E4"/>
    <w:rsid w:val="00DD5F04"/>
    <w:rsid w:val="00DD6283"/>
    <w:rsid w:val="00DD62EC"/>
    <w:rsid w:val="00DD635F"/>
    <w:rsid w:val="00DD64E6"/>
    <w:rsid w:val="00DD669E"/>
    <w:rsid w:val="00DD6F08"/>
    <w:rsid w:val="00DD7400"/>
    <w:rsid w:val="00DE031F"/>
    <w:rsid w:val="00DE0AAC"/>
    <w:rsid w:val="00DE0FA6"/>
    <w:rsid w:val="00DE11C7"/>
    <w:rsid w:val="00DE1604"/>
    <w:rsid w:val="00DE2288"/>
    <w:rsid w:val="00DE25C0"/>
    <w:rsid w:val="00DE316E"/>
    <w:rsid w:val="00DE34ED"/>
    <w:rsid w:val="00DE376A"/>
    <w:rsid w:val="00DE37FA"/>
    <w:rsid w:val="00DE394E"/>
    <w:rsid w:val="00DE3C68"/>
    <w:rsid w:val="00DE3E84"/>
    <w:rsid w:val="00DE4B84"/>
    <w:rsid w:val="00DE5031"/>
    <w:rsid w:val="00DE5FBF"/>
    <w:rsid w:val="00DE6705"/>
    <w:rsid w:val="00DE7776"/>
    <w:rsid w:val="00DE7B8E"/>
    <w:rsid w:val="00DE7C83"/>
    <w:rsid w:val="00DF0642"/>
    <w:rsid w:val="00DF0A75"/>
    <w:rsid w:val="00DF19BC"/>
    <w:rsid w:val="00DF241C"/>
    <w:rsid w:val="00DF4019"/>
    <w:rsid w:val="00DF4713"/>
    <w:rsid w:val="00DF4A52"/>
    <w:rsid w:val="00DF569E"/>
    <w:rsid w:val="00DF56E4"/>
    <w:rsid w:val="00DF59BD"/>
    <w:rsid w:val="00DF5A96"/>
    <w:rsid w:val="00DF6853"/>
    <w:rsid w:val="00DF6F47"/>
    <w:rsid w:val="00DF7842"/>
    <w:rsid w:val="00DF790F"/>
    <w:rsid w:val="00E0090D"/>
    <w:rsid w:val="00E00EC9"/>
    <w:rsid w:val="00E01A65"/>
    <w:rsid w:val="00E02724"/>
    <w:rsid w:val="00E0286C"/>
    <w:rsid w:val="00E02EC8"/>
    <w:rsid w:val="00E02F74"/>
    <w:rsid w:val="00E03A36"/>
    <w:rsid w:val="00E040D3"/>
    <w:rsid w:val="00E043BA"/>
    <w:rsid w:val="00E04412"/>
    <w:rsid w:val="00E048CA"/>
    <w:rsid w:val="00E05387"/>
    <w:rsid w:val="00E05B8C"/>
    <w:rsid w:val="00E06DBA"/>
    <w:rsid w:val="00E06E5B"/>
    <w:rsid w:val="00E071D9"/>
    <w:rsid w:val="00E100B8"/>
    <w:rsid w:val="00E10580"/>
    <w:rsid w:val="00E11457"/>
    <w:rsid w:val="00E1174B"/>
    <w:rsid w:val="00E11AE1"/>
    <w:rsid w:val="00E12000"/>
    <w:rsid w:val="00E125E1"/>
    <w:rsid w:val="00E1296F"/>
    <w:rsid w:val="00E12D6C"/>
    <w:rsid w:val="00E13035"/>
    <w:rsid w:val="00E13F1D"/>
    <w:rsid w:val="00E14DB7"/>
    <w:rsid w:val="00E1508A"/>
    <w:rsid w:val="00E15749"/>
    <w:rsid w:val="00E158A9"/>
    <w:rsid w:val="00E15DFF"/>
    <w:rsid w:val="00E1616C"/>
    <w:rsid w:val="00E1629F"/>
    <w:rsid w:val="00E163EC"/>
    <w:rsid w:val="00E1659C"/>
    <w:rsid w:val="00E167C3"/>
    <w:rsid w:val="00E16ACF"/>
    <w:rsid w:val="00E16B5A"/>
    <w:rsid w:val="00E17B02"/>
    <w:rsid w:val="00E17D97"/>
    <w:rsid w:val="00E20E51"/>
    <w:rsid w:val="00E20F45"/>
    <w:rsid w:val="00E20F7E"/>
    <w:rsid w:val="00E21113"/>
    <w:rsid w:val="00E21122"/>
    <w:rsid w:val="00E21EA5"/>
    <w:rsid w:val="00E225FD"/>
    <w:rsid w:val="00E22A3D"/>
    <w:rsid w:val="00E234C4"/>
    <w:rsid w:val="00E23641"/>
    <w:rsid w:val="00E23EB5"/>
    <w:rsid w:val="00E258E1"/>
    <w:rsid w:val="00E25BD3"/>
    <w:rsid w:val="00E26067"/>
    <w:rsid w:val="00E2650D"/>
    <w:rsid w:val="00E26749"/>
    <w:rsid w:val="00E26766"/>
    <w:rsid w:val="00E26870"/>
    <w:rsid w:val="00E2698A"/>
    <w:rsid w:val="00E274FC"/>
    <w:rsid w:val="00E27B65"/>
    <w:rsid w:val="00E3040B"/>
    <w:rsid w:val="00E306A0"/>
    <w:rsid w:val="00E31335"/>
    <w:rsid w:val="00E31489"/>
    <w:rsid w:val="00E31BCC"/>
    <w:rsid w:val="00E352BD"/>
    <w:rsid w:val="00E35B8D"/>
    <w:rsid w:val="00E35CF1"/>
    <w:rsid w:val="00E36277"/>
    <w:rsid w:val="00E374E7"/>
    <w:rsid w:val="00E37961"/>
    <w:rsid w:val="00E37D1C"/>
    <w:rsid w:val="00E401E9"/>
    <w:rsid w:val="00E4080D"/>
    <w:rsid w:val="00E40A58"/>
    <w:rsid w:val="00E41E85"/>
    <w:rsid w:val="00E4226B"/>
    <w:rsid w:val="00E42F91"/>
    <w:rsid w:val="00E431E2"/>
    <w:rsid w:val="00E43E20"/>
    <w:rsid w:val="00E44A9C"/>
    <w:rsid w:val="00E44C31"/>
    <w:rsid w:val="00E45181"/>
    <w:rsid w:val="00E454D8"/>
    <w:rsid w:val="00E45B2B"/>
    <w:rsid w:val="00E45DB8"/>
    <w:rsid w:val="00E46304"/>
    <w:rsid w:val="00E46694"/>
    <w:rsid w:val="00E46A5E"/>
    <w:rsid w:val="00E46DB2"/>
    <w:rsid w:val="00E47256"/>
    <w:rsid w:val="00E50006"/>
    <w:rsid w:val="00E50026"/>
    <w:rsid w:val="00E51347"/>
    <w:rsid w:val="00E514E4"/>
    <w:rsid w:val="00E52BAB"/>
    <w:rsid w:val="00E52D42"/>
    <w:rsid w:val="00E5361F"/>
    <w:rsid w:val="00E537B1"/>
    <w:rsid w:val="00E53CD4"/>
    <w:rsid w:val="00E53E04"/>
    <w:rsid w:val="00E53E61"/>
    <w:rsid w:val="00E546B4"/>
    <w:rsid w:val="00E54DD3"/>
    <w:rsid w:val="00E550E8"/>
    <w:rsid w:val="00E5652A"/>
    <w:rsid w:val="00E56B84"/>
    <w:rsid w:val="00E56EA0"/>
    <w:rsid w:val="00E5704C"/>
    <w:rsid w:val="00E571B3"/>
    <w:rsid w:val="00E57B33"/>
    <w:rsid w:val="00E601BE"/>
    <w:rsid w:val="00E602FE"/>
    <w:rsid w:val="00E607AA"/>
    <w:rsid w:val="00E60872"/>
    <w:rsid w:val="00E60C79"/>
    <w:rsid w:val="00E60DDF"/>
    <w:rsid w:val="00E6170E"/>
    <w:rsid w:val="00E6171F"/>
    <w:rsid w:val="00E62E2D"/>
    <w:rsid w:val="00E63DD3"/>
    <w:rsid w:val="00E64413"/>
    <w:rsid w:val="00E64AA6"/>
    <w:rsid w:val="00E64E2A"/>
    <w:rsid w:val="00E65105"/>
    <w:rsid w:val="00E65136"/>
    <w:rsid w:val="00E66192"/>
    <w:rsid w:val="00E66431"/>
    <w:rsid w:val="00E66557"/>
    <w:rsid w:val="00E66A40"/>
    <w:rsid w:val="00E66D6D"/>
    <w:rsid w:val="00E6729C"/>
    <w:rsid w:val="00E67928"/>
    <w:rsid w:val="00E67E3F"/>
    <w:rsid w:val="00E67F59"/>
    <w:rsid w:val="00E704D6"/>
    <w:rsid w:val="00E70A78"/>
    <w:rsid w:val="00E70C3E"/>
    <w:rsid w:val="00E70E84"/>
    <w:rsid w:val="00E7132A"/>
    <w:rsid w:val="00E72E6B"/>
    <w:rsid w:val="00E7357D"/>
    <w:rsid w:val="00E7383A"/>
    <w:rsid w:val="00E73F46"/>
    <w:rsid w:val="00E7434F"/>
    <w:rsid w:val="00E743CB"/>
    <w:rsid w:val="00E74B3F"/>
    <w:rsid w:val="00E7564B"/>
    <w:rsid w:val="00E7631C"/>
    <w:rsid w:val="00E76410"/>
    <w:rsid w:val="00E76B7D"/>
    <w:rsid w:val="00E76C2B"/>
    <w:rsid w:val="00E770BA"/>
    <w:rsid w:val="00E7713F"/>
    <w:rsid w:val="00E8007B"/>
    <w:rsid w:val="00E800E7"/>
    <w:rsid w:val="00E805DC"/>
    <w:rsid w:val="00E80EBF"/>
    <w:rsid w:val="00E812E9"/>
    <w:rsid w:val="00E81B94"/>
    <w:rsid w:val="00E81FB7"/>
    <w:rsid w:val="00E82A71"/>
    <w:rsid w:val="00E83D38"/>
    <w:rsid w:val="00E83D3E"/>
    <w:rsid w:val="00E84189"/>
    <w:rsid w:val="00E84326"/>
    <w:rsid w:val="00E84490"/>
    <w:rsid w:val="00E84722"/>
    <w:rsid w:val="00E852EE"/>
    <w:rsid w:val="00E863D4"/>
    <w:rsid w:val="00E86427"/>
    <w:rsid w:val="00E86771"/>
    <w:rsid w:val="00E86909"/>
    <w:rsid w:val="00E86BE6"/>
    <w:rsid w:val="00E874F5"/>
    <w:rsid w:val="00E879CC"/>
    <w:rsid w:val="00E879DD"/>
    <w:rsid w:val="00E905E7"/>
    <w:rsid w:val="00E908EB"/>
    <w:rsid w:val="00E90C4C"/>
    <w:rsid w:val="00E90CB9"/>
    <w:rsid w:val="00E90EA3"/>
    <w:rsid w:val="00E9143F"/>
    <w:rsid w:val="00E92A67"/>
    <w:rsid w:val="00E92C2E"/>
    <w:rsid w:val="00E92D14"/>
    <w:rsid w:val="00E936E1"/>
    <w:rsid w:val="00E93873"/>
    <w:rsid w:val="00E93AE3"/>
    <w:rsid w:val="00E93C1E"/>
    <w:rsid w:val="00E941A7"/>
    <w:rsid w:val="00E9441C"/>
    <w:rsid w:val="00E94D5D"/>
    <w:rsid w:val="00E952BF"/>
    <w:rsid w:val="00E95CCB"/>
    <w:rsid w:val="00E96103"/>
    <w:rsid w:val="00E9621F"/>
    <w:rsid w:val="00E963EA"/>
    <w:rsid w:val="00E9654C"/>
    <w:rsid w:val="00E96C32"/>
    <w:rsid w:val="00E97F39"/>
    <w:rsid w:val="00EA0594"/>
    <w:rsid w:val="00EA0658"/>
    <w:rsid w:val="00EA0B69"/>
    <w:rsid w:val="00EA0F19"/>
    <w:rsid w:val="00EA0F43"/>
    <w:rsid w:val="00EA1507"/>
    <w:rsid w:val="00EA15D8"/>
    <w:rsid w:val="00EA1D87"/>
    <w:rsid w:val="00EA23E8"/>
    <w:rsid w:val="00EA2B7A"/>
    <w:rsid w:val="00EA33B8"/>
    <w:rsid w:val="00EA3E8F"/>
    <w:rsid w:val="00EA5918"/>
    <w:rsid w:val="00EA5F2E"/>
    <w:rsid w:val="00EA676B"/>
    <w:rsid w:val="00EA6F72"/>
    <w:rsid w:val="00EA6FD3"/>
    <w:rsid w:val="00EA76A6"/>
    <w:rsid w:val="00EB022B"/>
    <w:rsid w:val="00EB0584"/>
    <w:rsid w:val="00EB0F0A"/>
    <w:rsid w:val="00EB1237"/>
    <w:rsid w:val="00EB1319"/>
    <w:rsid w:val="00EB1456"/>
    <w:rsid w:val="00EB1506"/>
    <w:rsid w:val="00EB1BA3"/>
    <w:rsid w:val="00EB1BC6"/>
    <w:rsid w:val="00EB1C53"/>
    <w:rsid w:val="00EB2112"/>
    <w:rsid w:val="00EB2537"/>
    <w:rsid w:val="00EB2EB0"/>
    <w:rsid w:val="00EB3127"/>
    <w:rsid w:val="00EB36A9"/>
    <w:rsid w:val="00EB38BA"/>
    <w:rsid w:val="00EB3B10"/>
    <w:rsid w:val="00EB47E3"/>
    <w:rsid w:val="00EB499E"/>
    <w:rsid w:val="00EB4E84"/>
    <w:rsid w:val="00EB5693"/>
    <w:rsid w:val="00EB5D16"/>
    <w:rsid w:val="00EB61C8"/>
    <w:rsid w:val="00EB63D9"/>
    <w:rsid w:val="00EB6F91"/>
    <w:rsid w:val="00EB7CA2"/>
    <w:rsid w:val="00EB7F77"/>
    <w:rsid w:val="00EB7FD5"/>
    <w:rsid w:val="00EC0983"/>
    <w:rsid w:val="00EC0A08"/>
    <w:rsid w:val="00EC0BAA"/>
    <w:rsid w:val="00EC121C"/>
    <w:rsid w:val="00EC16C7"/>
    <w:rsid w:val="00EC1C4A"/>
    <w:rsid w:val="00EC234A"/>
    <w:rsid w:val="00EC2889"/>
    <w:rsid w:val="00EC288F"/>
    <w:rsid w:val="00EC3C43"/>
    <w:rsid w:val="00EC4454"/>
    <w:rsid w:val="00EC458D"/>
    <w:rsid w:val="00EC4D59"/>
    <w:rsid w:val="00EC511A"/>
    <w:rsid w:val="00EC52D6"/>
    <w:rsid w:val="00EC5F68"/>
    <w:rsid w:val="00EC6D8D"/>
    <w:rsid w:val="00EC7DE1"/>
    <w:rsid w:val="00ED0D79"/>
    <w:rsid w:val="00ED1102"/>
    <w:rsid w:val="00ED142C"/>
    <w:rsid w:val="00ED18D3"/>
    <w:rsid w:val="00ED1B54"/>
    <w:rsid w:val="00ED2886"/>
    <w:rsid w:val="00ED3A1A"/>
    <w:rsid w:val="00ED55F5"/>
    <w:rsid w:val="00ED6898"/>
    <w:rsid w:val="00ED691D"/>
    <w:rsid w:val="00ED6D93"/>
    <w:rsid w:val="00ED7BE0"/>
    <w:rsid w:val="00ED7C11"/>
    <w:rsid w:val="00ED7E0D"/>
    <w:rsid w:val="00EE0458"/>
    <w:rsid w:val="00EE0DCB"/>
    <w:rsid w:val="00EE0DE9"/>
    <w:rsid w:val="00EE0E54"/>
    <w:rsid w:val="00EE1056"/>
    <w:rsid w:val="00EE135B"/>
    <w:rsid w:val="00EE16BF"/>
    <w:rsid w:val="00EE1AFF"/>
    <w:rsid w:val="00EE1C37"/>
    <w:rsid w:val="00EE1E33"/>
    <w:rsid w:val="00EE2508"/>
    <w:rsid w:val="00EE29DA"/>
    <w:rsid w:val="00EE2CC5"/>
    <w:rsid w:val="00EE30E9"/>
    <w:rsid w:val="00EE3235"/>
    <w:rsid w:val="00EE36C6"/>
    <w:rsid w:val="00EE3BB9"/>
    <w:rsid w:val="00EE3CAE"/>
    <w:rsid w:val="00EE4459"/>
    <w:rsid w:val="00EE45EC"/>
    <w:rsid w:val="00EE495B"/>
    <w:rsid w:val="00EE5147"/>
    <w:rsid w:val="00EE6349"/>
    <w:rsid w:val="00EE6B06"/>
    <w:rsid w:val="00EE7425"/>
    <w:rsid w:val="00EE7668"/>
    <w:rsid w:val="00EF072A"/>
    <w:rsid w:val="00EF0A9D"/>
    <w:rsid w:val="00EF1240"/>
    <w:rsid w:val="00EF1997"/>
    <w:rsid w:val="00EF2326"/>
    <w:rsid w:val="00EF2827"/>
    <w:rsid w:val="00EF29D5"/>
    <w:rsid w:val="00EF31C4"/>
    <w:rsid w:val="00EF373D"/>
    <w:rsid w:val="00EF4533"/>
    <w:rsid w:val="00EF4B3E"/>
    <w:rsid w:val="00EF4DE2"/>
    <w:rsid w:val="00EF541A"/>
    <w:rsid w:val="00EF5427"/>
    <w:rsid w:val="00EF5C9B"/>
    <w:rsid w:val="00EF66F4"/>
    <w:rsid w:val="00EF7CC1"/>
    <w:rsid w:val="00EF7E26"/>
    <w:rsid w:val="00EF7F75"/>
    <w:rsid w:val="00F000C5"/>
    <w:rsid w:val="00F01482"/>
    <w:rsid w:val="00F0159D"/>
    <w:rsid w:val="00F015BC"/>
    <w:rsid w:val="00F022B2"/>
    <w:rsid w:val="00F02997"/>
    <w:rsid w:val="00F02B0E"/>
    <w:rsid w:val="00F02BB8"/>
    <w:rsid w:val="00F052A7"/>
    <w:rsid w:val="00F054D4"/>
    <w:rsid w:val="00F0569E"/>
    <w:rsid w:val="00F057C5"/>
    <w:rsid w:val="00F06304"/>
    <w:rsid w:val="00F07431"/>
    <w:rsid w:val="00F0782D"/>
    <w:rsid w:val="00F07A39"/>
    <w:rsid w:val="00F109E1"/>
    <w:rsid w:val="00F10AA4"/>
    <w:rsid w:val="00F10C14"/>
    <w:rsid w:val="00F10E78"/>
    <w:rsid w:val="00F11A73"/>
    <w:rsid w:val="00F11D8F"/>
    <w:rsid w:val="00F11F58"/>
    <w:rsid w:val="00F13A89"/>
    <w:rsid w:val="00F13AD4"/>
    <w:rsid w:val="00F14180"/>
    <w:rsid w:val="00F144C1"/>
    <w:rsid w:val="00F14760"/>
    <w:rsid w:val="00F14D25"/>
    <w:rsid w:val="00F14D69"/>
    <w:rsid w:val="00F14D90"/>
    <w:rsid w:val="00F14F35"/>
    <w:rsid w:val="00F14F36"/>
    <w:rsid w:val="00F151DD"/>
    <w:rsid w:val="00F15935"/>
    <w:rsid w:val="00F16F5A"/>
    <w:rsid w:val="00F17B2E"/>
    <w:rsid w:val="00F17C59"/>
    <w:rsid w:val="00F20062"/>
    <w:rsid w:val="00F20E00"/>
    <w:rsid w:val="00F21096"/>
    <w:rsid w:val="00F21BF4"/>
    <w:rsid w:val="00F2253B"/>
    <w:rsid w:val="00F227D3"/>
    <w:rsid w:val="00F23259"/>
    <w:rsid w:val="00F233C1"/>
    <w:rsid w:val="00F235EB"/>
    <w:rsid w:val="00F2397F"/>
    <w:rsid w:val="00F240D3"/>
    <w:rsid w:val="00F25E09"/>
    <w:rsid w:val="00F26354"/>
    <w:rsid w:val="00F2686C"/>
    <w:rsid w:val="00F27149"/>
    <w:rsid w:val="00F27155"/>
    <w:rsid w:val="00F2751E"/>
    <w:rsid w:val="00F304C1"/>
    <w:rsid w:val="00F30811"/>
    <w:rsid w:val="00F30929"/>
    <w:rsid w:val="00F30B01"/>
    <w:rsid w:val="00F313C1"/>
    <w:rsid w:val="00F31725"/>
    <w:rsid w:val="00F32073"/>
    <w:rsid w:val="00F3225C"/>
    <w:rsid w:val="00F32A3D"/>
    <w:rsid w:val="00F32AF4"/>
    <w:rsid w:val="00F32BE3"/>
    <w:rsid w:val="00F32DCC"/>
    <w:rsid w:val="00F32E14"/>
    <w:rsid w:val="00F32F32"/>
    <w:rsid w:val="00F333EE"/>
    <w:rsid w:val="00F33567"/>
    <w:rsid w:val="00F3379B"/>
    <w:rsid w:val="00F33BE0"/>
    <w:rsid w:val="00F33DCB"/>
    <w:rsid w:val="00F33E68"/>
    <w:rsid w:val="00F33F57"/>
    <w:rsid w:val="00F34305"/>
    <w:rsid w:val="00F3501B"/>
    <w:rsid w:val="00F35052"/>
    <w:rsid w:val="00F35B3F"/>
    <w:rsid w:val="00F35BED"/>
    <w:rsid w:val="00F35CC1"/>
    <w:rsid w:val="00F35D16"/>
    <w:rsid w:val="00F35FC0"/>
    <w:rsid w:val="00F371B8"/>
    <w:rsid w:val="00F37732"/>
    <w:rsid w:val="00F37D8E"/>
    <w:rsid w:val="00F40039"/>
    <w:rsid w:val="00F403E6"/>
    <w:rsid w:val="00F413CD"/>
    <w:rsid w:val="00F41D0D"/>
    <w:rsid w:val="00F4219F"/>
    <w:rsid w:val="00F42DD7"/>
    <w:rsid w:val="00F430CE"/>
    <w:rsid w:val="00F4438A"/>
    <w:rsid w:val="00F44841"/>
    <w:rsid w:val="00F44FE7"/>
    <w:rsid w:val="00F45292"/>
    <w:rsid w:val="00F4597B"/>
    <w:rsid w:val="00F46069"/>
    <w:rsid w:val="00F46211"/>
    <w:rsid w:val="00F46610"/>
    <w:rsid w:val="00F46A86"/>
    <w:rsid w:val="00F46AEF"/>
    <w:rsid w:val="00F50DD7"/>
    <w:rsid w:val="00F51389"/>
    <w:rsid w:val="00F51C08"/>
    <w:rsid w:val="00F524F4"/>
    <w:rsid w:val="00F542E3"/>
    <w:rsid w:val="00F54FF4"/>
    <w:rsid w:val="00F55407"/>
    <w:rsid w:val="00F560E1"/>
    <w:rsid w:val="00F561BE"/>
    <w:rsid w:val="00F561FC"/>
    <w:rsid w:val="00F56A33"/>
    <w:rsid w:val="00F56BDB"/>
    <w:rsid w:val="00F56EDD"/>
    <w:rsid w:val="00F57077"/>
    <w:rsid w:val="00F572F1"/>
    <w:rsid w:val="00F603EF"/>
    <w:rsid w:val="00F6084C"/>
    <w:rsid w:val="00F615BF"/>
    <w:rsid w:val="00F61B51"/>
    <w:rsid w:val="00F61E63"/>
    <w:rsid w:val="00F622BD"/>
    <w:rsid w:val="00F635B9"/>
    <w:rsid w:val="00F63BC4"/>
    <w:rsid w:val="00F63FB8"/>
    <w:rsid w:val="00F64486"/>
    <w:rsid w:val="00F649A9"/>
    <w:rsid w:val="00F65547"/>
    <w:rsid w:val="00F65685"/>
    <w:rsid w:val="00F6572C"/>
    <w:rsid w:val="00F65D66"/>
    <w:rsid w:val="00F65F63"/>
    <w:rsid w:val="00F664D9"/>
    <w:rsid w:val="00F6752F"/>
    <w:rsid w:val="00F6767E"/>
    <w:rsid w:val="00F6776D"/>
    <w:rsid w:val="00F67AF6"/>
    <w:rsid w:val="00F67B17"/>
    <w:rsid w:val="00F67B79"/>
    <w:rsid w:val="00F67C53"/>
    <w:rsid w:val="00F700E9"/>
    <w:rsid w:val="00F70C78"/>
    <w:rsid w:val="00F70ED8"/>
    <w:rsid w:val="00F7114A"/>
    <w:rsid w:val="00F715C9"/>
    <w:rsid w:val="00F718F6"/>
    <w:rsid w:val="00F71A92"/>
    <w:rsid w:val="00F72029"/>
    <w:rsid w:val="00F72284"/>
    <w:rsid w:val="00F72489"/>
    <w:rsid w:val="00F741A0"/>
    <w:rsid w:val="00F74E52"/>
    <w:rsid w:val="00F76FAE"/>
    <w:rsid w:val="00F770B7"/>
    <w:rsid w:val="00F77586"/>
    <w:rsid w:val="00F77C18"/>
    <w:rsid w:val="00F80318"/>
    <w:rsid w:val="00F8061C"/>
    <w:rsid w:val="00F80822"/>
    <w:rsid w:val="00F80ADA"/>
    <w:rsid w:val="00F8154C"/>
    <w:rsid w:val="00F81BB0"/>
    <w:rsid w:val="00F81C0F"/>
    <w:rsid w:val="00F81C5C"/>
    <w:rsid w:val="00F821B2"/>
    <w:rsid w:val="00F827C6"/>
    <w:rsid w:val="00F82CF3"/>
    <w:rsid w:val="00F82F99"/>
    <w:rsid w:val="00F836D2"/>
    <w:rsid w:val="00F8385D"/>
    <w:rsid w:val="00F83B17"/>
    <w:rsid w:val="00F84489"/>
    <w:rsid w:val="00F84923"/>
    <w:rsid w:val="00F84B26"/>
    <w:rsid w:val="00F8549D"/>
    <w:rsid w:val="00F85A9E"/>
    <w:rsid w:val="00F8632B"/>
    <w:rsid w:val="00F86B4A"/>
    <w:rsid w:val="00F8707B"/>
    <w:rsid w:val="00F9013D"/>
    <w:rsid w:val="00F901FA"/>
    <w:rsid w:val="00F90AC2"/>
    <w:rsid w:val="00F927BD"/>
    <w:rsid w:val="00F92B4A"/>
    <w:rsid w:val="00F92B85"/>
    <w:rsid w:val="00F92F43"/>
    <w:rsid w:val="00F931B6"/>
    <w:rsid w:val="00F93FED"/>
    <w:rsid w:val="00F94407"/>
    <w:rsid w:val="00F94A60"/>
    <w:rsid w:val="00F94F1C"/>
    <w:rsid w:val="00F95380"/>
    <w:rsid w:val="00F95836"/>
    <w:rsid w:val="00F95B4E"/>
    <w:rsid w:val="00F96778"/>
    <w:rsid w:val="00F968FE"/>
    <w:rsid w:val="00F96A2F"/>
    <w:rsid w:val="00F96B75"/>
    <w:rsid w:val="00F97B6B"/>
    <w:rsid w:val="00FA01E5"/>
    <w:rsid w:val="00FA0456"/>
    <w:rsid w:val="00FA0F79"/>
    <w:rsid w:val="00FA0FAB"/>
    <w:rsid w:val="00FA1160"/>
    <w:rsid w:val="00FA21E1"/>
    <w:rsid w:val="00FA2759"/>
    <w:rsid w:val="00FA3204"/>
    <w:rsid w:val="00FA3216"/>
    <w:rsid w:val="00FA3232"/>
    <w:rsid w:val="00FA32F9"/>
    <w:rsid w:val="00FA39EF"/>
    <w:rsid w:val="00FA4AB6"/>
    <w:rsid w:val="00FA5014"/>
    <w:rsid w:val="00FA5063"/>
    <w:rsid w:val="00FA556F"/>
    <w:rsid w:val="00FA56A6"/>
    <w:rsid w:val="00FA5922"/>
    <w:rsid w:val="00FA5D15"/>
    <w:rsid w:val="00FA60FB"/>
    <w:rsid w:val="00FA746D"/>
    <w:rsid w:val="00FA79E2"/>
    <w:rsid w:val="00FA7B91"/>
    <w:rsid w:val="00FB012A"/>
    <w:rsid w:val="00FB0713"/>
    <w:rsid w:val="00FB16C8"/>
    <w:rsid w:val="00FB173F"/>
    <w:rsid w:val="00FB1AAB"/>
    <w:rsid w:val="00FB1F4A"/>
    <w:rsid w:val="00FB25F8"/>
    <w:rsid w:val="00FB2832"/>
    <w:rsid w:val="00FB38D8"/>
    <w:rsid w:val="00FB3CD9"/>
    <w:rsid w:val="00FB3DA4"/>
    <w:rsid w:val="00FB3E28"/>
    <w:rsid w:val="00FB3F1F"/>
    <w:rsid w:val="00FB3FCF"/>
    <w:rsid w:val="00FB594A"/>
    <w:rsid w:val="00FB5E86"/>
    <w:rsid w:val="00FB5EA9"/>
    <w:rsid w:val="00FB5F4C"/>
    <w:rsid w:val="00FB614C"/>
    <w:rsid w:val="00FB6A85"/>
    <w:rsid w:val="00FB6D12"/>
    <w:rsid w:val="00FB74BF"/>
    <w:rsid w:val="00FB7ACF"/>
    <w:rsid w:val="00FB7ED7"/>
    <w:rsid w:val="00FB7FF7"/>
    <w:rsid w:val="00FC04CC"/>
    <w:rsid w:val="00FC0F5D"/>
    <w:rsid w:val="00FC132A"/>
    <w:rsid w:val="00FC16A8"/>
    <w:rsid w:val="00FC221A"/>
    <w:rsid w:val="00FC36CB"/>
    <w:rsid w:val="00FC3F14"/>
    <w:rsid w:val="00FC4612"/>
    <w:rsid w:val="00FC498A"/>
    <w:rsid w:val="00FC500C"/>
    <w:rsid w:val="00FC502B"/>
    <w:rsid w:val="00FC52C2"/>
    <w:rsid w:val="00FC5C66"/>
    <w:rsid w:val="00FC6232"/>
    <w:rsid w:val="00FC6A3C"/>
    <w:rsid w:val="00FC6CE4"/>
    <w:rsid w:val="00FC6F3A"/>
    <w:rsid w:val="00FC7AD3"/>
    <w:rsid w:val="00FD0041"/>
    <w:rsid w:val="00FD2403"/>
    <w:rsid w:val="00FD2412"/>
    <w:rsid w:val="00FD2E34"/>
    <w:rsid w:val="00FD327E"/>
    <w:rsid w:val="00FD3328"/>
    <w:rsid w:val="00FD3FCF"/>
    <w:rsid w:val="00FD43EB"/>
    <w:rsid w:val="00FD4B7D"/>
    <w:rsid w:val="00FD4E80"/>
    <w:rsid w:val="00FD5E60"/>
    <w:rsid w:val="00FD674B"/>
    <w:rsid w:val="00FD6C45"/>
    <w:rsid w:val="00FD7173"/>
    <w:rsid w:val="00FD71B2"/>
    <w:rsid w:val="00FD7E92"/>
    <w:rsid w:val="00FE0EF2"/>
    <w:rsid w:val="00FE112E"/>
    <w:rsid w:val="00FE1710"/>
    <w:rsid w:val="00FE1713"/>
    <w:rsid w:val="00FE1E2D"/>
    <w:rsid w:val="00FE1F1B"/>
    <w:rsid w:val="00FE28D5"/>
    <w:rsid w:val="00FE3CF6"/>
    <w:rsid w:val="00FE4526"/>
    <w:rsid w:val="00FE4A79"/>
    <w:rsid w:val="00FE4B86"/>
    <w:rsid w:val="00FE62BC"/>
    <w:rsid w:val="00FE6549"/>
    <w:rsid w:val="00FF126E"/>
    <w:rsid w:val="00FF1354"/>
    <w:rsid w:val="00FF1620"/>
    <w:rsid w:val="00FF1AA9"/>
    <w:rsid w:val="00FF1EAA"/>
    <w:rsid w:val="00FF2AEA"/>
    <w:rsid w:val="00FF3302"/>
    <w:rsid w:val="00FF3B68"/>
    <w:rsid w:val="00FF53F5"/>
    <w:rsid w:val="00FF5CA6"/>
    <w:rsid w:val="00FF678A"/>
    <w:rsid w:val="00FF6A40"/>
    <w:rsid w:val="00FF6D45"/>
    <w:rsid w:val="00FF761B"/>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5:docId w15:val="{AD65EA02-84CF-42CA-ABF6-C8603D6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480B8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80B8D"/>
    <w:pPr>
      <w:spacing w:after="0"/>
    </w:pPr>
  </w:style>
  <w:style w:type="paragraph" w:styleId="ListBullet">
    <w:name w:val="List Bullet"/>
    <w:basedOn w:val="Normal"/>
    <w:uiPriority w:val="99"/>
    <w:semiHidden/>
    <w:unhideWhenUsed/>
    <w:rsid w:val="00480B8D"/>
    <w:pPr>
      <w:numPr>
        <w:numId w:val="1"/>
      </w:numPr>
      <w:contextualSpacing/>
    </w:pPr>
  </w:style>
  <w:style w:type="paragraph" w:styleId="ListBullet2">
    <w:name w:val="List Bullet 2"/>
    <w:basedOn w:val="Normal"/>
    <w:uiPriority w:val="99"/>
    <w:semiHidden/>
    <w:unhideWhenUsed/>
    <w:rsid w:val="00480B8D"/>
    <w:pPr>
      <w:numPr>
        <w:numId w:val="2"/>
      </w:numPr>
      <w:contextualSpacing/>
    </w:pPr>
  </w:style>
  <w:style w:type="paragraph" w:styleId="ListBullet3">
    <w:name w:val="List Bullet 3"/>
    <w:basedOn w:val="Normal"/>
    <w:uiPriority w:val="99"/>
    <w:semiHidden/>
    <w:unhideWhenUsed/>
    <w:rsid w:val="00480B8D"/>
    <w:pPr>
      <w:numPr>
        <w:numId w:val="3"/>
      </w:numPr>
      <w:contextualSpacing/>
    </w:pPr>
  </w:style>
  <w:style w:type="paragraph" w:styleId="ListBullet4">
    <w:name w:val="List Bullet 4"/>
    <w:basedOn w:val="Normal"/>
    <w:uiPriority w:val="99"/>
    <w:semiHidden/>
    <w:unhideWhenUsed/>
    <w:rsid w:val="00480B8D"/>
    <w:pPr>
      <w:numPr>
        <w:numId w:val="4"/>
      </w:numPr>
      <w:contextualSpacing/>
    </w:pPr>
  </w:style>
  <w:style w:type="paragraph" w:styleId="ListNumber">
    <w:name w:val="List Number"/>
    <w:basedOn w:val="Normal"/>
    <w:uiPriority w:val="99"/>
    <w:semiHidden/>
    <w:unhideWhenUsed/>
    <w:rsid w:val="00480B8D"/>
    <w:pPr>
      <w:numPr>
        <w:numId w:val="5"/>
      </w:numPr>
      <w:contextualSpacing/>
    </w:pPr>
  </w:style>
  <w:style w:type="paragraph" w:styleId="ListNumber2">
    <w:name w:val="List Number 2"/>
    <w:basedOn w:val="Normal"/>
    <w:uiPriority w:val="99"/>
    <w:semiHidden/>
    <w:unhideWhenUsed/>
    <w:rsid w:val="00480B8D"/>
    <w:pPr>
      <w:numPr>
        <w:numId w:val="6"/>
      </w:numPr>
      <w:contextualSpacing/>
    </w:pPr>
  </w:style>
  <w:style w:type="paragraph" w:styleId="ListNumber3">
    <w:name w:val="List Number 3"/>
    <w:basedOn w:val="Normal"/>
    <w:uiPriority w:val="99"/>
    <w:semiHidden/>
    <w:unhideWhenUsed/>
    <w:rsid w:val="00480B8D"/>
    <w:pPr>
      <w:numPr>
        <w:numId w:val="7"/>
      </w:numPr>
      <w:contextualSpacing/>
    </w:pPr>
  </w:style>
  <w:style w:type="paragraph" w:styleId="ListNumber4">
    <w:name w:val="List Number 4"/>
    <w:basedOn w:val="Normal"/>
    <w:uiPriority w:val="99"/>
    <w:semiHidden/>
    <w:unhideWhenUsed/>
    <w:rsid w:val="00480B8D"/>
    <w:pPr>
      <w:numPr>
        <w:numId w:val="8"/>
      </w:numPr>
      <w:contextualSpacing/>
    </w:pPr>
  </w:style>
  <w:style w:type="paragraph" w:styleId="ListParagraph">
    <w:name w:val="List Paragraph"/>
    <w:basedOn w:val="Normal"/>
    <w:uiPriority w:val="1"/>
    <w:qFormat/>
    <w:rsid w:val="003668E7"/>
    <w:pPr>
      <w:widowControl w:val="0"/>
      <w:autoSpaceDE w:val="0"/>
      <w:autoSpaceDN w:val="0"/>
      <w:spacing w:after="0"/>
      <w:ind w:left="140" w:right="137"/>
    </w:pPr>
    <w:rPr>
      <w:rFonts w:eastAsia="Times New Roman"/>
      <w:sz w:val="22"/>
    </w:rPr>
  </w:style>
  <w:style w:type="character" w:styleId="CommentReference">
    <w:name w:val="annotation reference"/>
    <w:basedOn w:val="DefaultParagraphFont"/>
    <w:uiPriority w:val="99"/>
    <w:unhideWhenUsed/>
    <w:rsid w:val="003668E7"/>
    <w:rPr>
      <w:sz w:val="16"/>
      <w:szCs w:val="16"/>
    </w:rPr>
  </w:style>
  <w:style w:type="paragraph" w:styleId="CommentText">
    <w:name w:val="annotation text"/>
    <w:basedOn w:val="Normal"/>
    <w:link w:val="CommentTextChar"/>
    <w:uiPriority w:val="99"/>
    <w:unhideWhenUsed/>
    <w:rsid w:val="003668E7"/>
    <w:pPr>
      <w:widowControl w:val="0"/>
      <w:autoSpaceDE w:val="0"/>
      <w:autoSpaceDN w:val="0"/>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3668E7"/>
    <w:rPr>
      <w:rFonts w:ascii="Times New Roman" w:eastAsia="Times New Roman" w:hAnsi="Times New Roman" w:cs="Times New Roman"/>
      <w:sz w:val="20"/>
      <w:szCs w:val="20"/>
      <w:lang w:val="el-GR"/>
    </w:rPr>
  </w:style>
  <w:style w:type="paragraph" w:styleId="BalloonText">
    <w:name w:val="Balloon Text"/>
    <w:basedOn w:val="Normal"/>
    <w:link w:val="BalloonTextChar"/>
    <w:uiPriority w:val="99"/>
    <w:semiHidden/>
    <w:unhideWhenUsed/>
    <w:rsid w:val="003668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E7"/>
    <w:rPr>
      <w:rFonts w:ascii="Segoe UI" w:hAnsi="Segoe UI" w:cs="Segoe UI"/>
      <w:sz w:val="18"/>
      <w:szCs w:val="18"/>
      <w:lang w:val="el-GR"/>
    </w:rPr>
  </w:style>
  <w:style w:type="paragraph" w:styleId="CommentSubject">
    <w:name w:val="annotation subject"/>
    <w:basedOn w:val="CommentText"/>
    <w:next w:val="CommentText"/>
    <w:link w:val="CommentSubjectChar"/>
    <w:uiPriority w:val="99"/>
    <w:semiHidden/>
    <w:unhideWhenUsed/>
    <w:rsid w:val="007F2093"/>
    <w:pPr>
      <w:widowControl/>
      <w:autoSpaceDE/>
      <w:autoSpaceDN/>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7F2093"/>
    <w:rPr>
      <w:rFonts w:ascii="Times New Roman" w:eastAsia="Times New Roman" w:hAnsi="Times New Roman" w:cs="Times New Roman"/>
      <w:b/>
      <w:bCs/>
      <w:sz w:val="20"/>
      <w:szCs w:val="20"/>
      <w:lang w:val="el-GR"/>
    </w:rPr>
  </w:style>
  <w:style w:type="character" w:styleId="Hyperlink">
    <w:name w:val="Hyperlink"/>
    <w:basedOn w:val="DefaultParagraphFont"/>
    <w:uiPriority w:val="99"/>
    <w:unhideWhenUsed/>
    <w:rsid w:val="007F2093"/>
    <w:rPr>
      <w:color w:val="0000FF" w:themeColor="hyperlink"/>
      <w:u w:val="single"/>
    </w:rPr>
  </w:style>
  <w:style w:type="paragraph" w:styleId="BodyText">
    <w:name w:val="Body Text"/>
    <w:basedOn w:val="Normal"/>
    <w:link w:val="BodyTextChar"/>
    <w:uiPriority w:val="1"/>
    <w:qFormat/>
    <w:rsid w:val="00AF55B0"/>
    <w:pPr>
      <w:widowControl w:val="0"/>
      <w:autoSpaceDE w:val="0"/>
      <w:autoSpaceDN w:val="0"/>
      <w:spacing w:after="0"/>
      <w:ind w:left="140" w:right="137"/>
    </w:pPr>
    <w:rPr>
      <w:rFonts w:eastAsia="Times New Roman"/>
      <w:szCs w:val="24"/>
    </w:rPr>
  </w:style>
  <w:style w:type="character" w:customStyle="1" w:styleId="BodyTextChar">
    <w:name w:val="Body Text Char"/>
    <w:basedOn w:val="DefaultParagraphFont"/>
    <w:link w:val="BodyText"/>
    <w:uiPriority w:val="1"/>
    <w:rsid w:val="00AF55B0"/>
    <w:rPr>
      <w:rFonts w:ascii="Times New Roman" w:eastAsia="Times New Roman" w:hAnsi="Times New Roman" w:cs="Times New Roman"/>
      <w:sz w:val="24"/>
      <w:szCs w:val="24"/>
      <w:lang w:val="el-GR"/>
    </w:rPr>
  </w:style>
  <w:style w:type="paragraph" w:styleId="Revision">
    <w:name w:val="Revision"/>
    <w:hidden/>
    <w:uiPriority w:val="99"/>
    <w:semiHidden/>
    <w:rsid w:val="00AE18FC"/>
    <w:pPr>
      <w:spacing w:after="0" w:line="240" w:lineRule="auto"/>
    </w:pPr>
    <w:rPr>
      <w:rFonts w:ascii="Times New Roman" w:hAnsi="Times New Roman" w:cs="Times New Roman"/>
      <w:sz w:val="24"/>
    </w:rPr>
  </w:style>
  <w:style w:type="table" w:styleId="TableGrid">
    <w:name w:val="Table Grid"/>
    <w:basedOn w:val="TableNormal"/>
    <w:uiPriority w:val="59"/>
    <w:rsid w:val="00C2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87582"/>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F01482"/>
    <w:pPr>
      <w:spacing w:before="100" w:beforeAutospacing="1" w:after="100" w:afterAutospacing="1"/>
      <w:jc w:val="left"/>
    </w:pPr>
    <w:rPr>
      <w:rFonts w:eastAsiaTheme="minorEastAsia"/>
      <w:szCs w:val="24"/>
      <w:lang w:eastAsia="de-DE"/>
    </w:rPr>
  </w:style>
  <w:style w:type="paragraph" w:customStyle="1" w:styleId="CRSeparator">
    <w:name w:val="CR Separator"/>
    <w:basedOn w:val="Normal"/>
    <w:link w:val="CRSeparatorChar"/>
    <w:rsid w:val="00F01482"/>
    <w:pPr>
      <w:keepNext/>
      <w:pBdr>
        <w:top w:val="single" w:sz="4" w:space="1" w:color="auto"/>
      </w:pBdr>
      <w:autoSpaceDE w:val="0"/>
      <w:autoSpaceDN w:val="0"/>
      <w:spacing w:before="240"/>
      <w:ind w:right="40"/>
    </w:pPr>
    <w:rPr>
      <w:rFonts w:eastAsiaTheme="minorEastAsia"/>
      <w:szCs w:val="24"/>
      <w:lang w:eastAsia="en-GB"/>
    </w:rPr>
  </w:style>
  <w:style w:type="character" w:customStyle="1" w:styleId="CRSeparatorChar">
    <w:name w:val="CR Separator Char"/>
    <w:basedOn w:val="DefaultParagraphFont"/>
    <w:link w:val="CRSeparator"/>
    <w:locked/>
    <w:rsid w:val="00F01482"/>
    <w:rPr>
      <w:rFonts w:ascii="Times New Roman" w:eastAsiaTheme="minorEastAsia" w:hAnsi="Times New Roman" w:cs="Times New Roman"/>
      <w:sz w:val="24"/>
      <w:szCs w:val="24"/>
      <w:lang w:val="el-GR" w:eastAsia="en-GB"/>
    </w:rPr>
  </w:style>
  <w:style w:type="paragraph" w:customStyle="1" w:styleId="Centred">
    <w:name w:val="Centred"/>
    <w:basedOn w:val="Titrearticle"/>
    <w:rsid w:val="00B3045B"/>
  </w:style>
  <w:style w:type="paragraph" w:customStyle="1" w:styleId="leglisttextstandard">
    <w:name w:val="leglisttextstandard"/>
    <w:basedOn w:val="Normal"/>
    <w:rsid w:val="00DB6C62"/>
    <w:pPr>
      <w:spacing w:before="100" w:beforeAutospacing="1" w:after="100" w:afterAutospacing="1"/>
      <w:jc w:val="left"/>
    </w:pPr>
    <w:rPr>
      <w:rFonts w:eastAsia="Times New Roman"/>
      <w:szCs w:val="24"/>
      <w:lang w:eastAsia="de-DE"/>
    </w:rPr>
  </w:style>
  <w:style w:type="character" w:customStyle="1" w:styleId="legterm">
    <w:name w:val="legterm"/>
    <w:basedOn w:val="DefaultParagraphFont"/>
    <w:rsid w:val="00DB6C62"/>
  </w:style>
  <w:style w:type="paragraph" w:styleId="EndnoteText">
    <w:name w:val="endnote text"/>
    <w:basedOn w:val="Normal"/>
    <w:link w:val="EndnoteTextChar"/>
    <w:uiPriority w:val="99"/>
    <w:semiHidden/>
    <w:unhideWhenUsed/>
    <w:rsid w:val="00FB5E86"/>
    <w:pPr>
      <w:spacing w:before="0" w:after="0"/>
    </w:pPr>
    <w:rPr>
      <w:sz w:val="20"/>
      <w:szCs w:val="20"/>
    </w:rPr>
  </w:style>
  <w:style w:type="character" w:customStyle="1" w:styleId="EndnoteTextChar">
    <w:name w:val="Endnote Text Char"/>
    <w:basedOn w:val="DefaultParagraphFont"/>
    <w:link w:val="EndnoteText"/>
    <w:uiPriority w:val="99"/>
    <w:semiHidden/>
    <w:rsid w:val="00FB5E86"/>
    <w:rPr>
      <w:rFonts w:ascii="Times New Roman" w:hAnsi="Times New Roman" w:cs="Times New Roman"/>
      <w:sz w:val="20"/>
      <w:szCs w:val="20"/>
      <w:lang w:val="el-GR"/>
    </w:rPr>
  </w:style>
  <w:style w:type="character" w:styleId="EndnoteReference">
    <w:name w:val="endnote reference"/>
    <w:basedOn w:val="DefaultParagraphFont"/>
    <w:uiPriority w:val="99"/>
    <w:semiHidden/>
    <w:unhideWhenUsed/>
    <w:rsid w:val="00FB5E86"/>
    <w:rPr>
      <w:vertAlign w:val="superscript"/>
    </w:rPr>
  </w:style>
  <w:style w:type="paragraph" w:styleId="Header">
    <w:name w:val="header"/>
    <w:basedOn w:val="Normal"/>
    <w:link w:val="HeaderChar"/>
    <w:uiPriority w:val="99"/>
    <w:unhideWhenUsed/>
    <w:rsid w:val="001B5C31"/>
    <w:pPr>
      <w:tabs>
        <w:tab w:val="center" w:pos="4535"/>
        <w:tab w:val="right" w:pos="9071"/>
      </w:tabs>
      <w:spacing w:before="0"/>
    </w:pPr>
  </w:style>
  <w:style w:type="character" w:customStyle="1" w:styleId="HeaderChar">
    <w:name w:val="Header Char"/>
    <w:basedOn w:val="DefaultParagraphFont"/>
    <w:link w:val="Header"/>
    <w:uiPriority w:val="99"/>
    <w:rsid w:val="001B5C31"/>
    <w:rPr>
      <w:rFonts w:ascii="Times New Roman" w:hAnsi="Times New Roman" w:cs="Times New Roman"/>
      <w:sz w:val="24"/>
      <w:lang w:val="el-GR"/>
    </w:rPr>
  </w:style>
  <w:style w:type="paragraph" w:styleId="Footer">
    <w:name w:val="footer"/>
    <w:basedOn w:val="Normal"/>
    <w:link w:val="FooterChar"/>
    <w:uiPriority w:val="99"/>
    <w:unhideWhenUsed/>
    <w:rsid w:val="001B5C3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B5C31"/>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B5C31"/>
    <w:pPr>
      <w:tabs>
        <w:tab w:val="center" w:pos="7285"/>
        <w:tab w:val="right" w:pos="14003"/>
      </w:tabs>
      <w:spacing w:before="0"/>
    </w:pPr>
  </w:style>
  <w:style w:type="paragraph" w:customStyle="1" w:styleId="FooterLandscape">
    <w:name w:val="FooterLandscape"/>
    <w:basedOn w:val="Normal"/>
    <w:rsid w:val="001B5C3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B5C3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B5C31"/>
    <w:pPr>
      <w:spacing w:before="0"/>
      <w:jc w:val="right"/>
    </w:pPr>
    <w:rPr>
      <w:sz w:val="28"/>
    </w:rPr>
  </w:style>
  <w:style w:type="paragraph" w:customStyle="1" w:styleId="FooterSensitivity">
    <w:name w:val="Footer Sensitivity"/>
    <w:basedOn w:val="Normal"/>
    <w:rsid w:val="001B5C3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8560">
      <w:bodyDiv w:val="1"/>
      <w:marLeft w:val="0"/>
      <w:marRight w:val="0"/>
      <w:marTop w:val="0"/>
      <w:marBottom w:val="0"/>
      <w:divBdr>
        <w:top w:val="none" w:sz="0" w:space="0" w:color="auto"/>
        <w:left w:val="none" w:sz="0" w:space="0" w:color="auto"/>
        <w:bottom w:val="none" w:sz="0" w:space="0" w:color="auto"/>
        <w:right w:val="none" w:sz="0" w:space="0" w:color="auto"/>
      </w:divBdr>
    </w:div>
    <w:div w:id="15900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2022-commission-work-programme-key-documents_el" TargetMode="External"/><Relationship Id="rId3" Type="http://schemas.openxmlformats.org/officeDocument/2006/relationships/hyperlink" Target="https://ec.europa.eu/growth/content/economic-review-industrial-design-europe-0_en" TargetMode="External"/><Relationship Id="rId7" Type="http://schemas.openxmlformats.org/officeDocument/2006/relationships/hyperlink" Target="https://op.europa.eu/s/sMA8" TargetMode="External"/><Relationship Id="rId2" Type="http://schemas.openxmlformats.org/officeDocument/2006/relationships/hyperlink" Target="https://ec.europa.eu/info/law/better-regulation/have-your-say/initiatives/12609-Intellectual-property-review-of-EU-rules-on-industrial-design-Design-Directive-/public-consultation_el" TargetMode="External"/><Relationship Id="rId1" Type="http://schemas.openxmlformats.org/officeDocument/2006/relationships/hyperlink" Target="https://ec.europa.eu/info/law/better-regulation/initiatives/ares-2018-3527248/public-consultation_el" TargetMode="External"/><Relationship Id="rId6" Type="http://schemas.openxmlformats.org/officeDocument/2006/relationships/hyperlink" Target="https://mpra.ub.uni-muenchen.de/104137/" TargetMode="External"/><Relationship Id="rId5" Type="http://schemas.openxmlformats.org/officeDocument/2006/relationships/hyperlink" Target="https://mpra.ub.uni-muenchen.de/104137/" TargetMode="External"/><Relationship Id="rId4" Type="http://schemas.openxmlformats.org/officeDocument/2006/relationships/hyperlink" Target="https://ec.europa.eu/growth/content/legal-review-industrial-design-protection-europe-0_en" TargetMode="External"/><Relationship Id="rId9" Type="http://schemas.openxmlformats.org/officeDocument/2006/relationships/hyperlink" Target="https://ec.europa.eu/info/publications/2022-commission-work-programme-key-documents_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3408-F3B0-4CAF-921D-CD8856F7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42</TotalTime>
  <Pages>79</Pages>
  <Words>29905</Words>
  <Characters>172857</Characters>
  <Application>Microsoft Office Word</Application>
  <DocSecurity>0</DocSecurity>
  <Lines>3261</Lines>
  <Paragraphs>1251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58</cp:revision>
  <cp:lastPrinted>2022-09-06T16:48:00Z</cp:lastPrinted>
  <dcterms:created xsi:type="dcterms:W3CDTF">2022-11-15T09:57:00Z</dcterms:created>
  <dcterms:modified xsi:type="dcterms:W3CDTF">2022-11-25T10:49:00Z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8.1, Build 20220902</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