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9E1" w:rsidRDefault="00633ED7" w:rsidP="00633ED7">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31A480CB-1E29-44CA-9534-46B60B89BA63" style="width:455.25pt;height:426pt">
            <v:imagedata r:id="rId8" o:title=""/>
          </v:shape>
        </w:pict>
      </w:r>
    </w:p>
    <w:p w:rsidR="00F109E1" w:rsidRDefault="00F109E1" w:rsidP="00F109E1">
      <w:pPr>
        <w:rPr>
          <w:noProof/>
        </w:rPr>
        <w:sectPr w:rsidR="00F109E1" w:rsidSect="00633ED7">
          <w:footerReference w:type="default" r:id="rId9"/>
          <w:footnotePr>
            <w:numRestart w:val="eachSect"/>
          </w:footnotePr>
          <w:pgSz w:w="11907" w:h="16839"/>
          <w:pgMar w:top="1134" w:right="1417" w:bottom="1134" w:left="1417" w:header="709" w:footer="709" w:gutter="0"/>
          <w:pgNumType w:start="0"/>
          <w:cols w:space="720"/>
          <w:docGrid w:linePitch="360"/>
        </w:sectPr>
      </w:pPr>
    </w:p>
    <w:p w:rsidR="00F109E1" w:rsidRDefault="00F109E1" w:rsidP="009129E8">
      <w:pPr>
        <w:pStyle w:val="Exposdesmotifstitre"/>
        <w:rPr>
          <w:noProof/>
        </w:rPr>
      </w:pPr>
      <w:bookmarkStart w:id="0" w:name="_GoBack"/>
      <w:bookmarkEnd w:id="0"/>
      <w:r w:rsidRPr="006F770D">
        <w:rPr>
          <w:noProof/>
        </w:rPr>
        <w:lastRenderedPageBreak/>
        <w:t>EXPLANATORY MEMORANDUM</w:t>
      </w:r>
    </w:p>
    <w:p w:rsidR="00F109E1" w:rsidRPr="006F770D" w:rsidRDefault="00F109E1" w:rsidP="009129E8">
      <w:pPr>
        <w:pStyle w:val="ManualHeading1"/>
        <w:rPr>
          <w:noProof/>
        </w:rPr>
      </w:pPr>
      <w:r w:rsidRPr="00C567EE">
        <w:rPr>
          <w:noProof/>
        </w:rPr>
        <w:t>1.</w:t>
      </w:r>
      <w:r w:rsidRPr="00C567EE">
        <w:rPr>
          <w:noProof/>
        </w:rPr>
        <w:tab/>
      </w:r>
      <w:r w:rsidRPr="006F770D">
        <w:rPr>
          <w:noProof/>
        </w:rPr>
        <w:t>CONTEXT OF THE PROPOSAL</w:t>
      </w:r>
    </w:p>
    <w:p w:rsidR="00F109E1" w:rsidRPr="00044058" w:rsidRDefault="00F109E1" w:rsidP="009129E8">
      <w:pPr>
        <w:pStyle w:val="ManualHeading2"/>
        <w:rPr>
          <w:rFonts w:eastAsia="Arial Unicode MS"/>
          <w:noProof/>
        </w:rPr>
      </w:pPr>
      <w:r w:rsidRPr="0029266A">
        <w:rPr>
          <w:rFonts w:eastAsia="Arial Unicode MS"/>
          <w:noProof/>
          <w:color w:val="000000"/>
          <w:u w:color="000000"/>
          <w:bdr w:val="nil"/>
          <w:lang w:val="en-US" w:eastAsia="en-GB"/>
        </w:rPr>
        <w:t>•</w:t>
      </w:r>
      <w:r w:rsidRPr="0029266A">
        <w:rPr>
          <w:rFonts w:eastAsia="Arial Unicode MS"/>
          <w:noProof/>
          <w:color w:val="000000"/>
          <w:u w:color="000000"/>
          <w:bdr w:val="nil"/>
          <w:lang w:val="en-US" w:eastAsia="en-GB"/>
        </w:rPr>
        <w:tab/>
      </w:r>
      <w:r w:rsidRPr="00044058">
        <w:rPr>
          <w:rFonts w:eastAsia="Arial Unicode MS"/>
          <w:noProof/>
        </w:rPr>
        <w:t>Reasons for and objectives of the proposal</w:t>
      </w:r>
    </w:p>
    <w:p w:rsidR="0068462B" w:rsidRDefault="007904F4" w:rsidP="0068462B">
      <w:pPr>
        <w:rPr>
          <w:noProof/>
          <w:lang w:val="en-IE"/>
        </w:rPr>
      </w:pPr>
      <w:r>
        <w:rPr>
          <w:noProof/>
          <w:lang w:val="en-IE"/>
        </w:rPr>
        <w:t>Industrial d</w:t>
      </w:r>
      <w:r w:rsidR="0068462B" w:rsidRPr="00395277">
        <w:rPr>
          <w:noProof/>
          <w:lang w:val="en-IE"/>
        </w:rPr>
        <w:t>esign rights protect the appearance of a product</w:t>
      </w:r>
      <w:r w:rsidR="0068462B">
        <w:rPr>
          <w:noProof/>
          <w:lang w:val="en-IE"/>
        </w:rPr>
        <w:t>.</w:t>
      </w:r>
      <w:r w:rsidR="0068462B" w:rsidRPr="00395277">
        <w:rPr>
          <w:noProof/>
          <w:lang w:val="en-IE"/>
        </w:rPr>
        <w:t xml:space="preserve"> </w:t>
      </w:r>
      <w:r>
        <w:rPr>
          <w:noProof/>
          <w:lang w:val="en-IE"/>
        </w:rPr>
        <w:t>Industrial d</w:t>
      </w:r>
      <w:r w:rsidR="0068462B" w:rsidRPr="00395277">
        <w:rPr>
          <w:noProof/>
          <w:lang w:val="en-IE"/>
        </w:rPr>
        <w:t xml:space="preserve">esign is what makes a product appealing. Visual appeal is one of the key factors that influence consumers' choice of preferring one product to another. Well-designed products create an important competitive advantage for producers. </w:t>
      </w:r>
      <w:r w:rsidR="0068462B">
        <w:rPr>
          <w:noProof/>
          <w:lang w:val="en-IE"/>
        </w:rPr>
        <w:t>To encourage innovation and the creation of new product design in the digital age, there is an increasing need for accessible, future-proofed, effective and consistent legal protection of design rights.</w:t>
      </w:r>
    </w:p>
    <w:p w:rsidR="00C7084C" w:rsidRDefault="0068462B" w:rsidP="0068462B">
      <w:pPr>
        <w:rPr>
          <w:noProof/>
          <w:lang w:val="en-IE"/>
        </w:rPr>
      </w:pPr>
      <w:r w:rsidRPr="006B7C4A">
        <w:rPr>
          <w:noProof/>
          <w:lang w:val="en-IE"/>
        </w:rPr>
        <w:t xml:space="preserve">The </w:t>
      </w:r>
      <w:r w:rsidR="00EB1C53">
        <w:rPr>
          <w:noProof/>
          <w:lang w:val="en-IE"/>
        </w:rPr>
        <w:t xml:space="preserve">industrial </w:t>
      </w:r>
      <w:r w:rsidRPr="006B7C4A">
        <w:rPr>
          <w:noProof/>
          <w:lang w:val="en-IE"/>
        </w:rPr>
        <w:t xml:space="preserve">design protection system in Europe is more than twenty years old. </w:t>
      </w:r>
      <w:r>
        <w:rPr>
          <w:noProof/>
          <w:lang w:val="en-IE"/>
        </w:rPr>
        <w:t xml:space="preserve">The laws of the Member States relating to industrial designs were partially </w:t>
      </w:r>
      <w:r w:rsidR="005D6E13">
        <w:rPr>
          <w:noProof/>
          <w:lang w:val="en-IE"/>
        </w:rPr>
        <w:t>aligned</w:t>
      </w:r>
      <w:r>
        <w:rPr>
          <w:noProof/>
          <w:lang w:val="en-IE"/>
        </w:rPr>
        <w:t xml:space="preserve"> by Directive 98/71/EC of the European Parliament and of the Council of 13 October 1998 (‘the Directive’). </w:t>
      </w:r>
    </w:p>
    <w:p w:rsidR="0068462B" w:rsidRDefault="0068462B" w:rsidP="0068462B">
      <w:pPr>
        <w:rPr>
          <w:noProof/>
          <w:lang w:val="en-IE"/>
        </w:rPr>
      </w:pPr>
      <w:r>
        <w:rPr>
          <w:noProof/>
          <w:lang w:val="en-IE"/>
        </w:rPr>
        <w:t>Alongside the national design protection systems, Council Regulation (EC) No 6/2002 of 12 December 2001 (‘the Regulation’) established a stand-alone system for protectin</w:t>
      </w:r>
      <w:r w:rsidR="00E42F91">
        <w:rPr>
          <w:noProof/>
          <w:lang w:val="en-IE"/>
        </w:rPr>
        <w:t>g</w:t>
      </w:r>
      <w:r>
        <w:rPr>
          <w:noProof/>
          <w:lang w:val="en-IE"/>
        </w:rPr>
        <w:t xml:space="preserve"> unitary rights </w:t>
      </w:r>
      <w:r w:rsidR="00D76E62">
        <w:rPr>
          <w:noProof/>
          <w:lang w:val="en-IE"/>
        </w:rPr>
        <w:t xml:space="preserve">that </w:t>
      </w:r>
      <w:r>
        <w:rPr>
          <w:noProof/>
          <w:lang w:val="en-IE"/>
        </w:rPr>
        <w:t>hav</w:t>
      </w:r>
      <w:r w:rsidR="00D76E62">
        <w:rPr>
          <w:noProof/>
          <w:lang w:val="en-IE"/>
        </w:rPr>
        <w:t>e</w:t>
      </w:r>
      <w:r>
        <w:rPr>
          <w:noProof/>
          <w:lang w:val="en-IE"/>
        </w:rPr>
        <w:t xml:space="preserve"> equal effect throughout the </w:t>
      </w:r>
      <w:r w:rsidR="00D76E62">
        <w:rPr>
          <w:noProof/>
          <w:lang w:val="en-IE"/>
        </w:rPr>
        <w:t>EU</w:t>
      </w:r>
      <w:r w:rsidR="001856CE">
        <w:rPr>
          <w:noProof/>
          <w:lang w:val="en-IE"/>
        </w:rPr>
        <w:t xml:space="preserve"> in form of the registered Community design (‘RCD’)</w:t>
      </w:r>
      <w:r w:rsidR="00960C21">
        <w:rPr>
          <w:noProof/>
          <w:lang w:val="en-IE"/>
        </w:rPr>
        <w:t xml:space="preserve"> and the unregistered Community design</w:t>
      </w:r>
      <w:r>
        <w:rPr>
          <w:noProof/>
          <w:lang w:val="en-IE"/>
        </w:rPr>
        <w:t xml:space="preserve">. It is only once that the Regulation was amended in 2006 to give effect to the </w:t>
      </w:r>
      <w:r w:rsidR="00D76E62">
        <w:rPr>
          <w:noProof/>
          <w:lang w:val="en-IE"/>
        </w:rPr>
        <w:t>EU joining</w:t>
      </w:r>
      <w:r>
        <w:rPr>
          <w:noProof/>
          <w:lang w:val="en-IE"/>
        </w:rPr>
        <w:t xml:space="preserve"> the international Hague registration system.</w:t>
      </w:r>
    </w:p>
    <w:p w:rsidR="0068462B" w:rsidRPr="00752A30" w:rsidRDefault="0068462B" w:rsidP="0068462B">
      <w:pPr>
        <w:rPr>
          <w:noProof/>
          <w:lang w:val="en-IE"/>
        </w:rPr>
      </w:pPr>
      <w:r>
        <w:rPr>
          <w:noProof/>
          <w:lang w:val="en-IE"/>
        </w:rPr>
        <w:t>In addition</w:t>
      </w:r>
      <w:r w:rsidRPr="00752A30">
        <w:rPr>
          <w:noProof/>
          <w:lang w:val="en-IE"/>
        </w:rPr>
        <w:t>, a transitional legal regime still exists in relation to design protection for repair spare parts. As no agreement could be reached on th</w:t>
      </w:r>
      <w:r>
        <w:rPr>
          <w:noProof/>
          <w:lang w:val="en-IE"/>
        </w:rPr>
        <w:t>at</w:t>
      </w:r>
      <w:r w:rsidRPr="00752A30">
        <w:rPr>
          <w:noProof/>
          <w:lang w:val="en-IE"/>
        </w:rPr>
        <w:t xml:space="preserve"> point, the </w:t>
      </w:r>
      <w:r>
        <w:rPr>
          <w:noProof/>
          <w:lang w:val="en-IE"/>
        </w:rPr>
        <w:t>Directive</w:t>
      </w:r>
      <w:r w:rsidRPr="00752A30">
        <w:rPr>
          <w:noProof/>
          <w:lang w:val="en-IE"/>
        </w:rPr>
        <w:t xml:space="preserve"> includes a </w:t>
      </w:r>
      <w:r w:rsidR="00543FB6">
        <w:rPr>
          <w:noProof/>
          <w:lang w:val="en-IE"/>
        </w:rPr>
        <w:t>‘</w:t>
      </w:r>
      <w:r w:rsidRPr="00752A30">
        <w:rPr>
          <w:noProof/>
          <w:lang w:val="en-IE"/>
        </w:rPr>
        <w:t>freeze-plus clause</w:t>
      </w:r>
      <w:r w:rsidR="00543FB6">
        <w:rPr>
          <w:noProof/>
          <w:lang w:val="en-IE"/>
        </w:rPr>
        <w:t>’</w:t>
      </w:r>
      <w:r w:rsidR="003F7A36">
        <w:rPr>
          <w:noProof/>
          <w:lang w:val="en-IE"/>
        </w:rPr>
        <w:t>, under</w:t>
      </w:r>
      <w:r w:rsidRPr="00752A30">
        <w:rPr>
          <w:noProof/>
          <w:lang w:val="en-IE"/>
        </w:rPr>
        <w:t xml:space="preserve"> which Member States may retain their existing laws on whether spare parts should benefit from protection until amendments to the </w:t>
      </w:r>
      <w:r>
        <w:rPr>
          <w:noProof/>
          <w:lang w:val="en-IE"/>
        </w:rPr>
        <w:t xml:space="preserve">Directive </w:t>
      </w:r>
      <w:r w:rsidRPr="00752A30">
        <w:rPr>
          <w:noProof/>
          <w:lang w:val="en-IE"/>
        </w:rPr>
        <w:t xml:space="preserve">are adopted on a proposal from the Commission. </w:t>
      </w:r>
      <w:r w:rsidR="00B27BA4">
        <w:rPr>
          <w:noProof/>
          <w:lang w:val="en-IE"/>
        </w:rPr>
        <w:t>For that reason, Regulation (EC) No 6/2002 exempts repair spare parts from Community design protection until the Council has decided its policy on this issue on the basis of a Commission proposal.</w:t>
      </w:r>
    </w:p>
    <w:p w:rsidR="0068462B" w:rsidRPr="0013596B" w:rsidRDefault="0068462B" w:rsidP="0068462B">
      <w:pPr>
        <w:rPr>
          <w:noProof/>
          <w:lang w:val="en-IE"/>
        </w:rPr>
      </w:pPr>
      <w:r w:rsidRPr="002959D6">
        <w:rPr>
          <w:noProof/>
          <w:lang w:val="en-IE"/>
        </w:rPr>
        <w:t>A proposal presented by the Commission in 2004</w:t>
      </w:r>
      <w:r w:rsidRPr="002959D6">
        <w:rPr>
          <w:rStyle w:val="FootnoteReference"/>
          <w:noProof/>
        </w:rPr>
        <w:footnoteReference w:id="1"/>
      </w:r>
      <w:r w:rsidRPr="002959D6">
        <w:rPr>
          <w:noProof/>
          <w:lang w:val="en-IE"/>
        </w:rPr>
        <w:t xml:space="preserve"> to </w:t>
      </w:r>
      <w:r w:rsidR="00E03A36">
        <w:rPr>
          <w:noProof/>
          <w:lang w:val="en-IE"/>
        </w:rPr>
        <w:t>align</w:t>
      </w:r>
      <w:r w:rsidRPr="002959D6">
        <w:rPr>
          <w:noProof/>
          <w:lang w:val="en-IE"/>
        </w:rPr>
        <w:t xml:space="preserve"> design protection </w:t>
      </w:r>
      <w:r w:rsidR="005A67F1">
        <w:rPr>
          <w:noProof/>
          <w:lang w:val="en-IE"/>
        </w:rPr>
        <w:t>for</w:t>
      </w:r>
      <w:r w:rsidRPr="002959D6">
        <w:rPr>
          <w:noProof/>
          <w:lang w:val="en-IE"/>
        </w:rPr>
        <w:t xml:space="preserve"> visible spare parts </w:t>
      </w:r>
      <w:r w:rsidR="005A67F1">
        <w:rPr>
          <w:noProof/>
          <w:lang w:val="en-IE"/>
        </w:rPr>
        <w:t xml:space="preserve">by </w:t>
      </w:r>
      <w:r w:rsidRPr="002959D6">
        <w:rPr>
          <w:noProof/>
          <w:lang w:val="en-IE"/>
        </w:rPr>
        <w:t>introduc</w:t>
      </w:r>
      <w:r w:rsidR="005A67F1">
        <w:rPr>
          <w:noProof/>
          <w:lang w:val="en-IE"/>
        </w:rPr>
        <w:t>ing</w:t>
      </w:r>
      <w:r w:rsidRPr="002959D6">
        <w:rPr>
          <w:noProof/>
          <w:lang w:val="en-IE"/>
        </w:rPr>
        <w:t xml:space="preserve"> a ‘repair clause’ into the Directive (as already contained in the Regulation</w:t>
      </w:r>
      <w:r>
        <w:rPr>
          <w:noProof/>
          <w:lang w:val="en-IE"/>
        </w:rPr>
        <w:t>)</w:t>
      </w:r>
      <w:r w:rsidRPr="002959D6">
        <w:rPr>
          <w:noProof/>
          <w:lang w:val="en-IE"/>
        </w:rPr>
        <w:t xml:space="preserve">, </w:t>
      </w:r>
      <w:r>
        <w:rPr>
          <w:noProof/>
          <w:lang w:val="en-IE"/>
        </w:rPr>
        <w:t>di</w:t>
      </w:r>
      <w:r w:rsidRPr="002959D6">
        <w:rPr>
          <w:noProof/>
          <w:lang w:val="en-IE"/>
        </w:rPr>
        <w:t>d not receive sufficient support in the Council, despite overwhelming support by the European Parliament</w:t>
      </w:r>
      <w:r w:rsidRPr="002959D6">
        <w:rPr>
          <w:rStyle w:val="FootnoteReference"/>
          <w:noProof/>
        </w:rPr>
        <w:footnoteReference w:id="2"/>
      </w:r>
      <w:r w:rsidRPr="002959D6">
        <w:rPr>
          <w:noProof/>
          <w:lang w:val="en-IE"/>
        </w:rPr>
        <w:t>, and was withdrawn in 2014.</w:t>
      </w:r>
    </w:p>
    <w:p w:rsidR="0068462B" w:rsidRPr="0013596B" w:rsidRDefault="0068462B" w:rsidP="0068462B">
      <w:pPr>
        <w:rPr>
          <w:noProof/>
          <w:lang w:val="en-IE"/>
        </w:rPr>
      </w:pPr>
      <w:r>
        <w:rPr>
          <w:noProof/>
          <w:lang w:val="en-IE"/>
        </w:rPr>
        <w:t>I</w:t>
      </w:r>
      <w:r w:rsidRPr="00071E06">
        <w:rPr>
          <w:noProof/>
          <w:lang w:val="en-IE"/>
        </w:rPr>
        <w:t>n line with the Commission’s Better Regulation agenda</w:t>
      </w:r>
      <w:r w:rsidRPr="00071E06">
        <w:rPr>
          <w:rStyle w:val="FootnoteReference"/>
          <w:noProof/>
        </w:rPr>
        <w:footnoteReference w:id="3"/>
      </w:r>
      <w:r w:rsidRPr="00071E06">
        <w:rPr>
          <w:noProof/>
          <w:lang w:val="en-IE"/>
        </w:rPr>
        <w:t xml:space="preserve"> to review EU policies regularly, </w:t>
      </w:r>
      <w:r w:rsidR="00A13E6F">
        <w:rPr>
          <w:noProof/>
          <w:lang w:val="en-IE"/>
        </w:rPr>
        <w:t xml:space="preserve">in 2014 </w:t>
      </w:r>
      <w:r w:rsidRPr="00071E06">
        <w:rPr>
          <w:noProof/>
          <w:lang w:val="en-IE"/>
        </w:rPr>
        <w:t xml:space="preserve">the Commission launched an evaluation of the </w:t>
      </w:r>
      <w:r w:rsidR="006517EF">
        <w:rPr>
          <w:noProof/>
          <w:lang w:val="en-IE"/>
        </w:rPr>
        <w:t>operation</w:t>
      </w:r>
      <w:r w:rsidRPr="00071E06">
        <w:rPr>
          <w:noProof/>
          <w:lang w:val="en-IE"/>
        </w:rPr>
        <w:t xml:space="preserve"> of the design protection systems in the EU, involving a comprehensive economic and legal assessment, supported by a series of studies. </w:t>
      </w:r>
      <w:r w:rsidR="006517EF">
        <w:rPr>
          <w:noProof/>
          <w:lang w:val="en-IE"/>
        </w:rPr>
        <w:t>O</w:t>
      </w:r>
      <w:r w:rsidR="006517EF" w:rsidRPr="00071E06">
        <w:rPr>
          <w:noProof/>
          <w:lang w:val="en-IE"/>
        </w:rPr>
        <w:t>n 11 November 2020</w:t>
      </w:r>
      <w:r w:rsidR="006517EF">
        <w:rPr>
          <w:noProof/>
          <w:lang w:val="en-IE"/>
        </w:rPr>
        <w:t>,</w:t>
      </w:r>
      <w:r w:rsidR="006517EF" w:rsidRPr="00071E06">
        <w:rPr>
          <w:noProof/>
          <w:lang w:val="en-IE"/>
        </w:rPr>
        <w:t xml:space="preserve"> </w:t>
      </w:r>
      <w:r w:rsidR="006517EF">
        <w:rPr>
          <w:noProof/>
          <w:lang w:val="en-IE"/>
        </w:rPr>
        <w:t>t</w:t>
      </w:r>
      <w:r w:rsidRPr="00071E06">
        <w:rPr>
          <w:noProof/>
          <w:lang w:val="en-IE"/>
        </w:rPr>
        <w:t xml:space="preserve">he Council of the European Union adopted conclusions on intellectual property policy and the revision of the industrial designs system in the </w:t>
      </w:r>
      <w:r w:rsidR="00A81EE0">
        <w:rPr>
          <w:noProof/>
          <w:lang w:val="en-IE"/>
        </w:rPr>
        <w:t>E</w:t>
      </w:r>
      <w:r w:rsidRPr="00071E06">
        <w:rPr>
          <w:noProof/>
          <w:lang w:val="en-IE"/>
        </w:rPr>
        <w:t>U</w:t>
      </w:r>
      <w:r w:rsidRPr="00071E06">
        <w:rPr>
          <w:rStyle w:val="FootnoteReference"/>
          <w:noProof/>
        </w:rPr>
        <w:footnoteReference w:id="4"/>
      </w:r>
      <w:r w:rsidRPr="00071E06">
        <w:rPr>
          <w:noProof/>
          <w:lang w:val="en-IE"/>
        </w:rPr>
        <w:t>. The Council called on the Commission to present proposals for revisin</w:t>
      </w:r>
      <w:r w:rsidR="00A81EE0">
        <w:rPr>
          <w:noProof/>
          <w:lang w:val="en-IE"/>
        </w:rPr>
        <w:t>g</w:t>
      </w:r>
      <w:r w:rsidRPr="00071E06">
        <w:rPr>
          <w:noProof/>
          <w:lang w:val="en-IE"/>
        </w:rPr>
        <w:t xml:space="preserve"> </w:t>
      </w:r>
      <w:r>
        <w:rPr>
          <w:noProof/>
          <w:lang w:val="en-IE"/>
        </w:rPr>
        <w:t xml:space="preserve">the </w:t>
      </w:r>
      <w:r w:rsidR="00A81EE0">
        <w:rPr>
          <w:noProof/>
          <w:lang w:val="en-IE"/>
        </w:rPr>
        <w:t>E</w:t>
      </w:r>
      <w:r>
        <w:rPr>
          <w:noProof/>
          <w:lang w:val="en-IE"/>
        </w:rPr>
        <w:t>U’s designs legislation</w:t>
      </w:r>
      <w:r w:rsidR="00A21D4A">
        <w:rPr>
          <w:noProof/>
          <w:lang w:val="en-IE"/>
        </w:rPr>
        <w:t>,</w:t>
      </w:r>
      <w:r>
        <w:rPr>
          <w:noProof/>
          <w:lang w:val="en-IE"/>
        </w:rPr>
        <w:t xml:space="preserve"> with a view </w:t>
      </w:r>
      <w:r w:rsidRPr="00071E06">
        <w:rPr>
          <w:noProof/>
          <w:lang w:val="en-IE"/>
        </w:rPr>
        <w:t>to modernis</w:t>
      </w:r>
      <w:r>
        <w:rPr>
          <w:noProof/>
          <w:lang w:val="en-IE"/>
        </w:rPr>
        <w:t>ing</w:t>
      </w:r>
      <w:r w:rsidRPr="00071E06">
        <w:rPr>
          <w:noProof/>
          <w:lang w:val="en-IE"/>
        </w:rPr>
        <w:t xml:space="preserve"> the design protection systems and mak</w:t>
      </w:r>
      <w:r w:rsidR="00A21D4A">
        <w:rPr>
          <w:noProof/>
          <w:lang w:val="en-IE"/>
        </w:rPr>
        <w:t>ing</w:t>
      </w:r>
      <w:r w:rsidRPr="00071E06">
        <w:rPr>
          <w:noProof/>
          <w:lang w:val="en-IE"/>
        </w:rPr>
        <w:t xml:space="preserve"> design protection more attractive for individual designers and businesses, especially </w:t>
      </w:r>
      <w:r w:rsidR="00A21D4A">
        <w:rPr>
          <w:noProof/>
          <w:lang w:val="en-IE"/>
        </w:rPr>
        <w:t>small and medium-sized enterprises (SMEs)</w:t>
      </w:r>
      <w:r w:rsidRPr="00071E06">
        <w:rPr>
          <w:noProof/>
          <w:lang w:val="en-IE"/>
        </w:rPr>
        <w:t>.</w:t>
      </w:r>
      <w:r w:rsidRPr="0013596B">
        <w:rPr>
          <w:noProof/>
          <w:lang w:val="en-IE"/>
        </w:rPr>
        <w:t xml:space="preserve"> </w:t>
      </w:r>
    </w:p>
    <w:p w:rsidR="0068462B" w:rsidRDefault="0068462B" w:rsidP="0068462B">
      <w:pPr>
        <w:rPr>
          <w:noProof/>
          <w:lang w:val="en-US"/>
        </w:rPr>
      </w:pPr>
      <w:r w:rsidRPr="00071E06">
        <w:rPr>
          <w:noProof/>
          <w:shd w:val="clear" w:color="auto" w:fill="FFFFFF"/>
          <w:lang w:val="en-IE"/>
        </w:rPr>
        <w:t>Based on the final results of the evaluation</w:t>
      </w:r>
      <w:r w:rsidRPr="00071E06">
        <w:rPr>
          <w:rStyle w:val="FootnoteReference"/>
          <w:noProof/>
          <w:shd w:val="clear" w:color="auto" w:fill="FFFFFF"/>
          <w:lang w:val="en-IE"/>
        </w:rPr>
        <w:footnoteReference w:id="5"/>
      </w:r>
      <w:r w:rsidRPr="00071E06">
        <w:rPr>
          <w:noProof/>
          <w:shd w:val="clear" w:color="auto" w:fill="FFFFFF"/>
          <w:lang w:val="en-IE"/>
        </w:rPr>
        <w:t>, the Commission announced in its communication of 25 November 2020 entitled ‘Making the most of the EU’s innovative potential – An intellectual property action plan to support the EU’s recovery and resilience’</w:t>
      </w:r>
      <w:r w:rsidRPr="00071E06">
        <w:rPr>
          <w:rStyle w:val="FootnoteReference"/>
          <w:noProof/>
          <w:shd w:val="clear" w:color="auto" w:fill="FFFFFF"/>
          <w:lang w:val="en-IE"/>
        </w:rPr>
        <w:footnoteReference w:id="6"/>
      </w:r>
      <w:r w:rsidRPr="00071E06">
        <w:rPr>
          <w:noProof/>
          <w:shd w:val="clear" w:color="auto" w:fill="FFFFFF"/>
          <w:lang w:val="en-IE"/>
        </w:rPr>
        <w:t xml:space="preserve"> that it will revise the EU legislation on design protection, following the successful reform of the EU trade mark legislation. </w:t>
      </w:r>
      <w:r w:rsidR="00E4226B">
        <w:rPr>
          <w:noProof/>
          <w:shd w:val="clear" w:color="auto" w:fill="FFFFFF"/>
          <w:lang w:val="en-IE"/>
        </w:rPr>
        <w:t>O</w:t>
      </w:r>
      <w:r w:rsidR="00E4226B" w:rsidRPr="00071E06">
        <w:rPr>
          <w:noProof/>
          <w:lang w:val="en-IE"/>
        </w:rPr>
        <w:t>n 25 June 2021</w:t>
      </w:r>
      <w:r w:rsidR="00E4226B">
        <w:rPr>
          <w:noProof/>
          <w:lang w:val="en-IE"/>
        </w:rPr>
        <w:t>,</w:t>
      </w:r>
      <w:r w:rsidR="00E4226B" w:rsidRPr="00071E06">
        <w:rPr>
          <w:noProof/>
          <w:lang w:val="en-IE"/>
        </w:rPr>
        <w:t xml:space="preserve"> </w:t>
      </w:r>
      <w:r w:rsidR="00E4226B">
        <w:rPr>
          <w:noProof/>
          <w:lang w:val="en-IE"/>
        </w:rPr>
        <w:t>t</w:t>
      </w:r>
      <w:r w:rsidRPr="00071E06">
        <w:rPr>
          <w:noProof/>
          <w:shd w:val="clear" w:color="auto" w:fill="FFFFFF"/>
          <w:lang w:val="en-IE"/>
        </w:rPr>
        <w:t xml:space="preserve">he </w:t>
      </w:r>
      <w:r w:rsidRPr="00071E06">
        <w:rPr>
          <w:noProof/>
          <w:lang w:val="en-IE"/>
        </w:rPr>
        <w:t>Council adopted further conclusions on intellectual property policy</w:t>
      </w:r>
      <w:r w:rsidRPr="00071E06">
        <w:rPr>
          <w:rStyle w:val="FootnoteReference"/>
          <w:noProof/>
        </w:rPr>
        <w:footnoteReference w:id="7"/>
      </w:r>
      <w:r w:rsidRPr="00071E06">
        <w:rPr>
          <w:noProof/>
          <w:lang w:val="en-IE"/>
        </w:rPr>
        <w:t>, urging</w:t>
      </w:r>
      <w:r w:rsidRPr="00071E06">
        <w:rPr>
          <w:noProof/>
          <w:shd w:val="clear" w:color="auto" w:fill="FFFFFF"/>
          <w:lang w:val="en-IE"/>
        </w:rPr>
        <w:t xml:space="preserve"> the Commission </w:t>
      </w:r>
      <w:r w:rsidRPr="00071E06">
        <w:rPr>
          <w:noProof/>
          <w:lang w:val="en-US"/>
        </w:rPr>
        <w:t>to prioritise the timely presentation of a proposal as soon as possible on revisin</w:t>
      </w:r>
      <w:r w:rsidR="00DE394E">
        <w:rPr>
          <w:noProof/>
          <w:lang w:val="en-US"/>
        </w:rPr>
        <w:t>g</w:t>
      </w:r>
      <w:r w:rsidRPr="00071E06">
        <w:rPr>
          <w:noProof/>
          <w:lang w:val="en-US"/>
        </w:rPr>
        <w:t xml:space="preserve"> and modernis</w:t>
      </w:r>
      <w:r w:rsidR="00DE394E">
        <w:rPr>
          <w:noProof/>
          <w:lang w:val="en-US"/>
        </w:rPr>
        <w:t>ing</w:t>
      </w:r>
      <w:r w:rsidRPr="00071E06">
        <w:rPr>
          <w:noProof/>
          <w:lang w:val="en-US"/>
        </w:rPr>
        <w:t xml:space="preserve"> the legislation on industrial designs. Furthermore, in its supportive Opinion on the IP Action Plan, the European Parliament stressed the need for revisin</w:t>
      </w:r>
      <w:r w:rsidR="0065134E">
        <w:rPr>
          <w:noProof/>
          <w:lang w:val="en-US"/>
        </w:rPr>
        <w:t>g</w:t>
      </w:r>
      <w:r w:rsidRPr="00071E06">
        <w:rPr>
          <w:noProof/>
          <w:lang w:val="en-US"/>
        </w:rPr>
        <w:t xml:space="preserve"> the design protection system </w:t>
      </w:r>
      <w:r w:rsidR="0065134E">
        <w:rPr>
          <w:noProof/>
          <w:lang w:val="en-US"/>
        </w:rPr>
        <w:t xml:space="preserve">since it had </w:t>
      </w:r>
      <w:r w:rsidRPr="00071E06">
        <w:rPr>
          <w:noProof/>
          <w:lang w:val="en-US"/>
        </w:rPr>
        <w:t>been established 20 years ago</w:t>
      </w:r>
      <w:r w:rsidRPr="00071E06">
        <w:rPr>
          <w:rStyle w:val="FootnoteReference"/>
          <w:noProof/>
          <w:lang w:val="en-US"/>
        </w:rPr>
        <w:footnoteReference w:id="8"/>
      </w:r>
      <w:r w:rsidRPr="00071E06">
        <w:rPr>
          <w:noProof/>
          <w:lang w:val="en-US"/>
        </w:rPr>
        <w:t>.</w:t>
      </w:r>
    </w:p>
    <w:p w:rsidR="0068462B" w:rsidRDefault="0068462B" w:rsidP="0068462B">
      <w:pPr>
        <w:rPr>
          <w:noProof/>
          <w:lang w:val="en-US"/>
        </w:rPr>
      </w:pPr>
      <w:r>
        <w:rPr>
          <w:noProof/>
          <w:lang w:val="en-US"/>
        </w:rPr>
        <w:t>Considered together as a package</w:t>
      </w:r>
      <w:r w:rsidRPr="00F50730">
        <w:rPr>
          <w:noProof/>
          <w:lang w:val="en-US"/>
        </w:rPr>
        <w:t xml:space="preserve"> </w:t>
      </w:r>
      <w:r>
        <w:rPr>
          <w:noProof/>
          <w:lang w:val="en-US"/>
        </w:rPr>
        <w:t>within the Regulatory Fitness Programme (REFIT), the main common objective of this initiative and of the paral</w:t>
      </w:r>
      <w:r w:rsidR="00D11E46">
        <w:rPr>
          <w:noProof/>
          <w:lang w:val="en-US"/>
        </w:rPr>
        <w:t>l</w:t>
      </w:r>
      <w:r>
        <w:rPr>
          <w:noProof/>
          <w:lang w:val="en-US"/>
        </w:rPr>
        <w:t xml:space="preserve">el proposal for </w:t>
      </w:r>
      <w:r w:rsidR="003A5D90">
        <w:rPr>
          <w:noProof/>
          <w:lang w:val="en-US"/>
        </w:rPr>
        <w:t>recast</w:t>
      </w:r>
      <w:r w:rsidR="0065134E">
        <w:rPr>
          <w:noProof/>
          <w:lang w:val="en-US"/>
        </w:rPr>
        <w:t>ing</w:t>
      </w:r>
      <w:r w:rsidR="003A5D90">
        <w:rPr>
          <w:noProof/>
          <w:lang w:val="en-US"/>
        </w:rPr>
        <w:t xml:space="preserve"> the Directive </w:t>
      </w:r>
      <w:r>
        <w:rPr>
          <w:noProof/>
          <w:lang w:val="en-US"/>
        </w:rPr>
        <w:t xml:space="preserve">is to promote design excellence, innovation and competitiveness in the </w:t>
      </w:r>
      <w:r w:rsidR="0065134E">
        <w:rPr>
          <w:noProof/>
          <w:lang w:val="en-US"/>
        </w:rPr>
        <w:t>E</w:t>
      </w:r>
      <w:r>
        <w:rPr>
          <w:noProof/>
          <w:lang w:val="en-US"/>
        </w:rPr>
        <w:t xml:space="preserve">U. This is to be done by ensuring that the </w:t>
      </w:r>
      <w:r w:rsidR="00CC667E">
        <w:rPr>
          <w:noProof/>
          <w:lang w:val="en-US"/>
        </w:rPr>
        <w:t xml:space="preserve">overall </w:t>
      </w:r>
      <w:r>
        <w:rPr>
          <w:noProof/>
          <w:lang w:val="en-US"/>
        </w:rPr>
        <w:t xml:space="preserve">design protection system is fit for purpose in the digital age and becomes substantially more accessible and efficient for individual designers, SMEs and design intensive industries in terms of lower costs and complexity, increased speed, greater predictability and legal certainty. </w:t>
      </w:r>
    </w:p>
    <w:p w:rsidR="0068462B" w:rsidRDefault="0068462B" w:rsidP="0068462B">
      <w:pPr>
        <w:rPr>
          <w:noProof/>
          <w:lang w:val="en-US"/>
        </w:rPr>
      </w:pPr>
      <w:r>
        <w:rPr>
          <w:noProof/>
          <w:lang w:val="en-US"/>
        </w:rPr>
        <w:t xml:space="preserve">Specifically, the present initiative to </w:t>
      </w:r>
      <w:r w:rsidR="00BE2E65">
        <w:rPr>
          <w:noProof/>
          <w:lang w:val="en-US"/>
        </w:rPr>
        <w:t>amend the Regulation</w:t>
      </w:r>
      <w:r>
        <w:rPr>
          <w:noProof/>
          <w:lang w:val="en-US"/>
        </w:rPr>
        <w:t xml:space="preserve"> is driven by the following objectives:</w:t>
      </w:r>
    </w:p>
    <w:p w:rsidR="0068462B" w:rsidRDefault="0068462B" w:rsidP="00F151DD">
      <w:pPr>
        <w:pStyle w:val="Tiret0"/>
        <w:numPr>
          <w:ilvl w:val="0"/>
          <w:numId w:val="18"/>
        </w:numPr>
        <w:rPr>
          <w:noProof/>
          <w:lang w:val="en-IE"/>
        </w:rPr>
      </w:pPr>
      <w:r>
        <w:rPr>
          <w:noProof/>
          <w:lang w:val="en-IE"/>
        </w:rPr>
        <w:t>Modernising and im</w:t>
      </w:r>
      <w:r w:rsidR="003B109B">
        <w:rPr>
          <w:noProof/>
          <w:lang w:val="en-IE"/>
        </w:rPr>
        <w:t>proving existing provisions</w:t>
      </w:r>
      <w:r>
        <w:rPr>
          <w:noProof/>
          <w:lang w:val="en-IE"/>
        </w:rPr>
        <w:t>, by amending outdated provisions, increasing legal certainty and clarifying rights in terms of scope and limitations;</w:t>
      </w:r>
    </w:p>
    <w:p w:rsidR="0068462B" w:rsidRDefault="0087707B" w:rsidP="00300C07">
      <w:pPr>
        <w:pStyle w:val="Tiret0"/>
        <w:rPr>
          <w:noProof/>
          <w:lang w:val="en-IE"/>
        </w:rPr>
      </w:pPr>
      <w:r>
        <w:rPr>
          <w:noProof/>
          <w:lang w:val="en-IE"/>
        </w:rPr>
        <w:t xml:space="preserve">Improving the accessibility, efficiency and affordability of </w:t>
      </w:r>
      <w:r w:rsidR="004F7B55">
        <w:rPr>
          <w:noProof/>
          <w:lang w:val="en-IE"/>
        </w:rPr>
        <w:t>RCD</w:t>
      </w:r>
      <w:r>
        <w:rPr>
          <w:noProof/>
          <w:lang w:val="en-IE"/>
        </w:rPr>
        <w:t xml:space="preserve"> protection</w:t>
      </w:r>
      <w:r w:rsidR="00711A1A">
        <w:rPr>
          <w:noProof/>
          <w:lang w:val="en-IE"/>
        </w:rPr>
        <w:t>, by simplifying and streamlining procedures</w:t>
      </w:r>
      <w:r w:rsidR="009F10A6">
        <w:rPr>
          <w:noProof/>
          <w:lang w:val="en-IE"/>
        </w:rPr>
        <w:t>, and</w:t>
      </w:r>
      <w:r w:rsidR="00900B5F">
        <w:rPr>
          <w:noProof/>
        </w:rPr>
        <w:t xml:space="preserve"> adjusting and optimising the level and structure of payable fees.</w:t>
      </w:r>
    </w:p>
    <w:p w:rsidR="00F109E1" w:rsidRPr="002D5EE2" w:rsidRDefault="00F109E1" w:rsidP="009129E8">
      <w:pPr>
        <w:pStyle w:val="ManualHeading2"/>
        <w:rPr>
          <w:rFonts w:eastAsia="Arial Unicode MS"/>
          <w:noProof/>
          <w:color w:val="000000"/>
          <w:u w:color="000000"/>
          <w:bdr w:val="nil"/>
          <w:lang w:val="en-US" w:eastAsia="en-GB"/>
        </w:rPr>
      </w:pPr>
      <w:r w:rsidRPr="0029266A">
        <w:rPr>
          <w:rFonts w:eastAsia="Arial Unicode MS"/>
          <w:noProof/>
          <w:color w:val="000000"/>
          <w:u w:color="000000"/>
          <w:bdr w:val="nil"/>
          <w:lang w:val="en-US" w:eastAsia="en-GB"/>
        </w:rPr>
        <w:t>•</w:t>
      </w:r>
      <w:r w:rsidRPr="0029266A">
        <w:rPr>
          <w:rFonts w:eastAsia="Arial Unicode MS"/>
          <w:noProof/>
          <w:color w:val="000000"/>
          <w:u w:color="000000"/>
          <w:bdr w:val="nil"/>
          <w:lang w:val="en-US" w:eastAsia="en-GB"/>
        </w:rPr>
        <w:tab/>
      </w:r>
      <w:r w:rsidRPr="00044058">
        <w:rPr>
          <w:rFonts w:eastAsia="Arial Unicode MS"/>
          <w:noProof/>
        </w:rPr>
        <w:t xml:space="preserve">Consistency with existing </w:t>
      </w:r>
      <w:r w:rsidR="00C020BB">
        <w:rPr>
          <w:rFonts w:eastAsia="Arial Unicode MS"/>
          <w:noProof/>
        </w:rPr>
        <w:t>legislative</w:t>
      </w:r>
      <w:r w:rsidRPr="00044058">
        <w:rPr>
          <w:rFonts w:eastAsia="Arial Unicode MS"/>
          <w:noProof/>
        </w:rPr>
        <w:t xml:space="preserve"> provisions in th</w:t>
      </w:r>
      <w:r w:rsidR="000707F8">
        <w:rPr>
          <w:rFonts w:eastAsia="Arial Unicode MS"/>
          <w:noProof/>
        </w:rPr>
        <w:t>is field</w:t>
      </w:r>
    </w:p>
    <w:p w:rsidR="001B5632" w:rsidRPr="0091785E" w:rsidRDefault="001B5632" w:rsidP="001B5632">
      <w:pPr>
        <w:spacing w:before="0" w:after="240"/>
        <w:rPr>
          <w:noProof/>
        </w:rPr>
      </w:pPr>
      <w:r w:rsidRPr="0091785E">
        <w:rPr>
          <w:noProof/>
        </w:rPr>
        <w:t xml:space="preserve">This proposal </w:t>
      </w:r>
      <w:r w:rsidR="00A73769" w:rsidRPr="0091785E">
        <w:rPr>
          <w:noProof/>
        </w:rPr>
        <w:t xml:space="preserve">is to </w:t>
      </w:r>
      <w:r w:rsidR="001C7372" w:rsidRPr="0091785E">
        <w:rPr>
          <w:noProof/>
        </w:rPr>
        <w:t>amend</w:t>
      </w:r>
      <w:r w:rsidRPr="0091785E">
        <w:rPr>
          <w:noProof/>
        </w:rPr>
        <w:t xml:space="preserve"> </w:t>
      </w:r>
      <w:r w:rsidR="001C7372" w:rsidRPr="0091785E">
        <w:rPr>
          <w:noProof/>
        </w:rPr>
        <w:t>Council Regulation (EC) No 6/2002</w:t>
      </w:r>
      <w:r w:rsidRPr="0091785E">
        <w:rPr>
          <w:noProof/>
        </w:rPr>
        <w:t xml:space="preserve">. Together with the parallel proposal for </w:t>
      </w:r>
      <w:r w:rsidR="001C7372" w:rsidRPr="0091785E">
        <w:rPr>
          <w:noProof/>
        </w:rPr>
        <w:t>recast</w:t>
      </w:r>
      <w:r w:rsidR="006E2A94">
        <w:rPr>
          <w:noProof/>
        </w:rPr>
        <w:t>ing</w:t>
      </w:r>
      <w:r w:rsidR="001C7372" w:rsidRPr="0091785E">
        <w:rPr>
          <w:noProof/>
        </w:rPr>
        <w:t xml:space="preserve"> Directive 98/71/EC</w:t>
      </w:r>
      <w:r w:rsidR="006E2A94">
        <w:rPr>
          <w:noProof/>
        </w:rPr>
        <w:t>,</w:t>
      </w:r>
      <w:r w:rsidRPr="0091785E">
        <w:rPr>
          <w:noProof/>
        </w:rPr>
        <w:t xml:space="preserve"> this proposal forms a coherent package in implement</w:t>
      </w:r>
      <w:r w:rsidR="00170527">
        <w:rPr>
          <w:noProof/>
        </w:rPr>
        <w:t>ing</w:t>
      </w:r>
      <w:r w:rsidRPr="0091785E">
        <w:rPr>
          <w:noProof/>
        </w:rPr>
        <w:t xml:space="preserve"> the IP Action Plan and with the purpose of modernising and further </w:t>
      </w:r>
      <w:r w:rsidR="00170527">
        <w:rPr>
          <w:noProof/>
        </w:rPr>
        <w:t>aligning</w:t>
      </w:r>
      <w:r w:rsidRPr="0091785E">
        <w:rPr>
          <w:noProof/>
        </w:rPr>
        <w:t xml:space="preserve"> the current EU legislation on design protection.</w:t>
      </w:r>
    </w:p>
    <w:p w:rsidR="001B5632" w:rsidRPr="001B5632" w:rsidRDefault="001B5632" w:rsidP="001B5632">
      <w:pPr>
        <w:spacing w:before="0" w:after="240"/>
        <w:rPr>
          <w:rFonts w:eastAsia="Times New Roman"/>
          <w:noProof/>
          <w:lang w:val="en-IE"/>
        </w:rPr>
      </w:pPr>
      <w:r w:rsidRPr="0091785E">
        <w:rPr>
          <w:noProof/>
        </w:rPr>
        <w:t xml:space="preserve">This proposal is also consistent with </w:t>
      </w:r>
      <w:r w:rsidR="00EB4E84" w:rsidRPr="0091785E">
        <w:rPr>
          <w:noProof/>
        </w:rPr>
        <w:t xml:space="preserve">Regulation (EU) 2017/1001 </w:t>
      </w:r>
      <w:r w:rsidRPr="0091785E">
        <w:rPr>
          <w:noProof/>
        </w:rPr>
        <w:t xml:space="preserve">of the European Parliament and of the Council </w:t>
      </w:r>
      <w:r w:rsidR="00EB4E84" w:rsidRPr="0091785E">
        <w:rPr>
          <w:noProof/>
        </w:rPr>
        <w:t>on the European Union trade mark</w:t>
      </w:r>
      <w:r w:rsidRPr="0091785E">
        <w:rPr>
          <w:noProof/>
        </w:rPr>
        <w:t>. This is</w:t>
      </w:r>
      <w:r w:rsidR="00B5614C">
        <w:rPr>
          <w:noProof/>
        </w:rPr>
        <w:t>,</w:t>
      </w:r>
      <w:r w:rsidRPr="0091785E">
        <w:rPr>
          <w:noProof/>
        </w:rPr>
        <w:t xml:space="preserve"> </w:t>
      </w:r>
      <w:r w:rsidR="00B20C00" w:rsidRPr="0091785E">
        <w:rPr>
          <w:noProof/>
        </w:rPr>
        <w:t>for example</w:t>
      </w:r>
      <w:r w:rsidR="00B5614C">
        <w:rPr>
          <w:noProof/>
        </w:rPr>
        <w:t>,</w:t>
      </w:r>
      <w:r w:rsidR="00B20C00" w:rsidRPr="0091785E">
        <w:rPr>
          <w:noProof/>
        </w:rPr>
        <w:t xml:space="preserve"> the</w:t>
      </w:r>
      <w:r w:rsidRPr="0091785E">
        <w:rPr>
          <w:noProof/>
        </w:rPr>
        <w:t xml:space="preserve"> case with regard to </w:t>
      </w:r>
      <w:r w:rsidR="00753D54" w:rsidRPr="0091785E">
        <w:rPr>
          <w:noProof/>
        </w:rPr>
        <w:t>the scope of design rights which</w:t>
      </w:r>
      <w:r w:rsidR="00C973B1" w:rsidRPr="0091785E">
        <w:rPr>
          <w:noProof/>
        </w:rPr>
        <w:t>, like the scope of EU trade mark</w:t>
      </w:r>
      <w:r w:rsidR="00B20C00" w:rsidRPr="0091785E">
        <w:rPr>
          <w:noProof/>
        </w:rPr>
        <w:t>s</w:t>
      </w:r>
      <w:r w:rsidR="00C973B1" w:rsidRPr="0091785E">
        <w:rPr>
          <w:noProof/>
        </w:rPr>
        <w:t>,</w:t>
      </w:r>
      <w:r w:rsidR="00753D54" w:rsidRPr="0091785E">
        <w:rPr>
          <w:noProof/>
        </w:rPr>
        <w:t xml:space="preserve"> is extended to cover counterfeit goods in transit and other customs situations</w:t>
      </w:r>
      <w:r w:rsidR="00B20C00" w:rsidRPr="0091785E">
        <w:rPr>
          <w:noProof/>
        </w:rPr>
        <w:t xml:space="preserve">. It </w:t>
      </w:r>
      <w:r w:rsidR="00957C06" w:rsidRPr="0091785E">
        <w:rPr>
          <w:noProof/>
        </w:rPr>
        <w:t xml:space="preserve">is </w:t>
      </w:r>
      <w:r w:rsidR="00B20C00" w:rsidRPr="0091785E">
        <w:rPr>
          <w:noProof/>
        </w:rPr>
        <w:t>also true for certain p</w:t>
      </w:r>
      <w:r w:rsidRPr="0091785E">
        <w:rPr>
          <w:noProof/>
        </w:rPr>
        <w:t xml:space="preserve">rovisions on </w:t>
      </w:r>
      <w:r w:rsidR="00F95380" w:rsidRPr="0091785E">
        <w:rPr>
          <w:noProof/>
        </w:rPr>
        <w:t xml:space="preserve">procedures </w:t>
      </w:r>
      <w:r w:rsidR="00753D54" w:rsidRPr="0091785E">
        <w:rPr>
          <w:noProof/>
        </w:rPr>
        <w:t xml:space="preserve">which at present </w:t>
      </w:r>
      <w:r w:rsidR="00F233C1" w:rsidRPr="0091785E">
        <w:rPr>
          <w:noProof/>
        </w:rPr>
        <w:t xml:space="preserve">only </w:t>
      </w:r>
      <w:r w:rsidR="00753D54" w:rsidRPr="0091785E">
        <w:rPr>
          <w:noProof/>
        </w:rPr>
        <w:t xml:space="preserve">form part of the EU trade mark regime </w:t>
      </w:r>
      <w:r w:rsidR="00F233C1" w:rsidRPr="0091785E">
        <w:rPr>
          <w:noProof/>
        </w:rPr>
        <w:t xml:space="preserve">and are proposed to be inserted into </w:t>
      </w:r>
      <w:r w:rsidR="00A207BA" w:rsidRPr="0091785E">
        <w:rPr>
          <w:noProof/>
        </w:rPr>
        <w:t xml:space="preserve">the revision of </w:t>
      </w:r>
      <w:r w:rsidR="00F233C1" w:rsidRPr="0091785E">
        <w:rPr>
          <w:noProof/>
        </w:rPr>
        <w:t>Regulation (EC) No 6/2002</w:t>
      </w:r>
      <w:r w:rsidR="00780C7F">
        <w:rPr>
          <w:noProof/>
        </w:rPr>
        <w:t>,</w:t>
      </w:r>
      <w:r w:rsidR="00F233C1" w:rsidRPr="0091785E">
        <w:rPr>
          <w:noProof/>
        </w:rPr>
        <w:t xml:space="preserve"> such as </w:t>
      </w:r>
      <w:r w:rsidR="00774395" w:rsidRPr="0091785E">
        <w:rPr>
          <w:noProof/>
        </w:rPr>
        <w:t xml:space="preserve">those </w:t>
      </w:r>
      <w:r w:rsidR="00C44FB9" w:rsidRPr="0091785E">
        <w:rPr>
          <w:noProof/>
        </w:rPr>
        <w:t>regarding</w:t>
      </w:r>
      <w:r w:rsidR="00F233C1" w:rsidRPr="0091785E">
        <w:rPr>
          <w:noProof/>
        </w:rPr>
        <w:t xml:space="preserve"> the continuation of proceedings or the revocation of decisions</w:t>
      </w:r>
      <w:r w:rsidR="000349BC" w:rsidRPr="0091785E">
        <w:rPr>
          <w:noProof/>
        </w:rPr>
        <w:t xml:space="preserve"> (see also below </w:t>
      </w:r>
      <w:r w:rsidR="00CC474E" w:rsidRPr="0091785E">
        <w:rPr>
          <w:noProof/>
        </w:rPr>
        <w:t>under alignment with EU trade mark proceedings)</w:t>
      </w:r>
      <w:r w:rsidR="00F233C1" w:rsidRPr="0091785E">
        <w:rPr>
          <w:noProof/>
        </w:rPr>
        <w:t>.</w:t>
      </w:r>
      <w:r w:rsidR="00753D54" w:rsidRPr="0091785E">
        <w:rPr>
          <w:noProof/>
        </w:rPr>
        <w:t xml:space="preserve"> Furthermore, </w:t>
      </w:r>
      <w:r w:rsidR="00D11831" w:rsidRPr="0091785E">
        <w:rPr>
          <w:noProof/>
        </w:rPr>
        <w:t>for the sake of co</w:t>
      </w:r>
      <w:r w:rsidR="00780C7F">
        <w:rPr>
          <w:noProof/>
        </w:rPr>
        <w:t>nsistency</w:t>
      </w:r>
      <w:r w:rsidR="003B3DDB" w:rsidRPr="0091785E">
        <w:rPr>
          <w:noProof/>
        </w:rPr>
        <w:t xml:space="preserve">, it is proposed to confer the same delegated and implementing powers to the Commission as </w:t>
      </w:r>
      <w:r w:rsidR="00C30639">
        <w:rPr>
          <w:noProof/>
        </w:rPr>
        <w:t xml:space="preserve">was </w:t>
      </w:r>
      <w:r w:rsidR="00BB74DD" w:rsidRPr="0091785E">
        <w:rPr>
          <w:noProof/>
        </w:rPr>
        <w:t xml:space="preserve">done </w:t>
      </w:r>
      <w:r w:rsidR="003B3DDB" w:rsidRPr="0091785E">
        <w:rPr>
          <w:noProof/>
        </w:rPr>
        <w:t>in Regulation (EU) 2017/1001.</w:t>
      </w:r>
      <w:r w:rsidR="00753D54" w:rsidRPr="0091785E">
        <w:rPr>
          <w:noProof/>
        </w:rPr>
        <w:t xml:space="preserve"> </w:t>
      </w:r>
    </w:p>
    <w:p w:rsidR="00F109E1" w:rsidRPr="002D5EE2" w:rsidRDefault="00F109E1" w:rsidP="009129E8">
      <w:pPr>
        <w:pStyle w:val="ManualHeading2"/>
        <w:rPr>
          <w:rFonts w:eastAsia="Arial Unicode MS"/>
          <w:noProof/>
        </w:rPr>
      </w:pPr>
      <w:r w:rsidRPr="002D5EE2">
        <w:rPr>
          <w:rFonts w:eastAsia="Arial Unicode MS"/>
          <w:noProof/>
          <w:color w:val="000000"/>
          <w:u w:color="000000"/>
          <w:bdr w:val="nil"/>
          <w:lang w:val="en-US" w:eastAsia="en-GB"/>
        </w:rPr>
        <w:t>•</w:t>
      </w:r>
      <w:r w:rsidRPr="002D5EE2">
        <w:rPr>
          <w:rFonts w:eastAsia="Arial Unicode MS"/>
          <w:noProof/>
          <w:color w:val="000000"/>
          <w:u w:color="000000"/>
          <w:bdr w:val="nil"/>
          <w:lang w:val="en-US" w:eastAsia="en-GB"/>
        </w:rPr>
        <w:tab/>
      </w:r>
      <w:r w:rsidRPr="002D5EE2">
        <w:rPr>
          <w:rFonts w:eastAsia="Arial Unicode MS"/>
          <w:noProof/>
        </w:rPr>
        <w:t xml:space="preserve">Consistency with other </w:t>
      </w:r>
      <w:r w:rsidR="002024BD">
        <w:rPr>
          <w:rFonts w:eastAsia="Arial Unicode MS"/>
          <w:noProof/>
        </w:rPr>
        <w:t>EU</w:t>
      </w:r>
      <w:r w:rsidRPr="002D5EE2">
        <w:rPr>
          <w:rFonts w:eastAsia="Arial Unicode MS"/>
          <w:noProof/>
        </w:rPr>
        <w:t xml:space="preserve"> policies</w:t>
      </w:r>
    </w:p>
    <w:p w:rsidR="00DD669E" w:rsidRDefault="000A3E71" w:rsidP="00300C07">
      <w:pPr>
        <w:rPr>
          <w:noProof/>
        </w:rPr>
      </w:pPr>
      <w:r>
        <w:rPr>
          <w:noProof/>
        </w:rPr>
        <w:t>Because</w:t>
      </w:r>
      <w:r w:rsidR="00663603" w:rsidRPr="0091785E">
        <w:rPr>
          <w:noProof/>
        </w:rPr>
        <w:t xml:space="preserve"> t</w:t>
      </w:r>
      <w:r w:rsidR="001B5632" w:rsidRPr="0091785E">
        <w:rPr>
          <w:noProof/>
        </w:rPr>
        <w:t xml:space="preserve">his proposal </w:t>
      </w:r>
      <w:r>
        <w:rPr>
          <w:noProof/>
        </w:rPr>
        <w:t>plans to convert</w:t>
      </w:r>
      <w:r w:rsidR="00663603" w:rsidRPr="0091785E">
        <w:rPr>
          <w:noProof/>
        </w:rPr>
        <w:t xml:space="preserve"> the transitional repair clause, currently in Article 110 of Regulation (EC) No 6/2002, into a permanent provision to be found in </w:t>
      </w:r>
      <w:r w:rsidR="00A05A2F" w:rsidRPr="0091785E">
        <w:rPr>
          <w:noProof/>
        </w:rPr>
        <w:t>the proposed</w:t>
      </w:r>
      <w:r w:rsidR="00663603" w:rsidRPr="0091785E">
        <w:rPr>
          <w:noProof/>
        </w:rPr>
        <w:t xml:space="preserve"> new Article 20a </w:t>
      </w:r>
      <w:r w:rsidR="00A05A2F" w:rsidRPr="0091785E">
        <w:rPr>
          <w:noProof/>
        </w:rPr>
        <w:t>of that Regulation</w:t>
      </w:r>
      <w:r>
        <w:rPr>
          <w:noProof/>
        </w:rPr>
        <w:t>,</w:t>
      </w:r>
      <w:r w:rsidR="00A05A2F" w:rsidRPr="0091785E">
        <w:rPr>
          <w:noProof/>
        </w:rPr>
        <w:t xml:space="preserve"> </w:t>
      </w:r>
      <w:r w:rsidR="00663603" w:rsidRPr="0091785E">
        <w:rPr>
          <w:noProof/>
        </w:rPr>
        <w:t>in line with the insertion of a repair clause into the Directive, th</w:t>
      </w:r>
      <w:r>
        <w:rPr>
          <w:noProof/>
        </w:rPr>
        <w:t>e</w:t>
      </w:r>
      <w:r w:rsidR="00663603" w:rsidRPr="0091785E">
        <w:rPr>
          <w:noProof/>
        </w:rPr>
        <w:t xml:space="preserve"> proposal </w:t>
      </w:r>
      <w:r w:rsidR="001B5632" w:rsidRPr="0091785E">
        <w:rPr>
          <w:noProof/>
        </w:rPr>
        <w:t xml:space="preserve">is consistent </w:t>
      </w:r>
      <w:r>
        <w:rPr>
          <w:noProof/>
        </w:rPr>
        <w:t xml:space="preserve">with </w:t>
      </w:r>
      <w:r w:rsidR="001B5632" w:rsidRPr="004114D8">
        <w:rPr>
          <w:noProof/>
          <w:lang w:val="en-IE"/>
        </w:rPr>
        <w:t xml:space="preserve">and complementary </w:t>
      </w:r>
      <w:r w:rsidR="00036B29" w:rsidRPr="004114D8">
        <w:rPr>
          <w:noProof/>
          <w:lang w:val="en-IE"/>
        </w:rPr>
        <w:t>to</w:t>
      </w:r>
      <w:r w:rsidR="001B5632" w:rsidRPr="004114D8">
        <w:rPr>
          <w:noProof/>
          <w:lang w:val="en-IE"/>
        </w:rPr>
        <w:t xml:space="preserve"> </w:t>
      </w:r>
      <w:r w:rsidR="00AF2920">
        <w:rPr>
          <w:noProof/>
          <w:lang w:val="en-IE"/>
        </w:rPr>
        <w:t>Regulation (EU) 461/2010 (</w:t>
      </w:r>
      <w:r w:rsidR="001B5632" w:rsidRPr="004114D8">
        <w:rPr>
          <w:noProof/>
          <w:lang w:val="en-IE"/>
        </w:rPr>
        <w:t>the Motor Vehicle Block Exemption Reg</w:t>
      </w:r>
      <w:r w:rsidR="00AF2920">
        <w:rPr>
          <w:noProof/>
          <w:lang w:val="en-IE"/>
        </w:rPr>
        <w:t>ulation or ‘MVBER’)</w:t>
      </w:r>
      <w:r w:rsidR="00F92F43" w:rsidRPr="004114D8">
        <w:rPr>
          <w:noProof/>
          <w:lang w:val="en-IE"/>
        </w:rPr>
        <w:t xml:space="preserve"> in the field of antitrust</w:t>
      </w:r>
      <w:r>
        <w:rPr>
          <w:noProof/>
          <w:lang w:val="en-IE"/>
        </w:rPr>
        <w:t xml:space="preserve"> policy</w:t>
      </w:r>
      <w:r w:rsidR="001B5632" w:rsidRPr="004114D8">
        <w:rPr>
          <w:noProof/>
          <w:lang w:val="en-IE"/>
        </w:rPr>
        <w:t>.</w:t>
      </w:r>
      <w:r w:rsidR="001B5632" w:rsidRPr="0091785E">
        <w:rPr>
          <w:noProof/>
        </w:rPr>
        <w:t xml:space="preserve"> </w:t>
      </w:r>
    </w:p>
    <w:p w:rsidR="001B5632" w:rsidRPr="004114D8" w:rsidRDefault="001B5632" w:rsidP="00300C07">
      <w:pPr>
        <w:rPr>
          <w:noProof/>
          <w:lang w:val="en-IE"/>
        </w:rPr>
      </w:pPr>
      <w:r w:rsidRPr="004114D8">
        <w:rPr>
          <w:noProof/>
          <w:lang w:val="en-IE"/>
        </w:rPr>
        <w:t xml:space="preserve">The </w:t>
      </w:r>
      <w:r w:rsidR="00A05A2F" w:rsidRPr="004114D8">
        <w:rPr>
          <w:noProof/>
          <w:lang w:val="en-IE"/>
        </w:rPr>
        <w:t>propos</w:t>
      </w:r>
      <w:r w:rsidR="00DD669E">
        <w:rPr>
          <w:noProof/>
          <w:lang w:val="en-IE"/>
        </w:rPr>
        <w:t>al to</w:t>
      </w:r>
      <w:r w:rsidR="00663603" w:rsidRPr="004114D8">
        <w:rPr>
          <w:noProof/>
          <w:lang w:val="en-IE"/>
        </w:rPr>
        <w:t xml:space="preserve"> maint</w:t>
      </w:r>
      <w:r w:rsidR="00DD669E">
        <w:rPr>
          <w:noProof/>
          <w:lang w:val="en-IE"/>
        </w:rPr>
        <w:t>ain</w:t>
      </w:r>
      <w:r w:rsidR="00663603" w:rsidRPr="004114D8">
        <w:rPr>
          <w:noProof/>
          <w:lang w:val="en-IE"/>
        </w:rPr>
        <w:t xml:space="preserve"> that repair clause in Regulation (EC) No 6/2002 </w:t>
      </w:r>
      <w:r w:rsidRPr="004114D8">
        <w:rPr>
          <w:noProof/>
          <w:lang w:val="en-IE"/>
        </w:rPr>
        <w:t>is also co</w:t>
      </w:r>
      <w:r w:rsidR="00DD669E">
        <w:rPr>
          <w:noProof/>
          <w:lang w:val="en-IE"/>
        </w:rPr>
        <w:t>nsistent</w:t>
      </w:r>
      <w:r w:rsidRPr="004114D8">
        <w:rPr>
          <w:noProof/>
          <w:lang w:val="en-IE"/>
        </w:rPr>
        <w:t xml:space="preserve"> </w:t>
      </w:r>
      <w:r w:rsidR="000950A3">
        <w:rPr>
          <w:noProof/>
          <w:lang w:val="en-IE"/>
        </w:rPr>
        <w:t xml:space="preserve">with </w:t>
      </w:r>
      <w:r w:rsidRPr="004114D8">
        <w:rPr>
          <w:noProof/>
          <w:lang w:val="en-IE"/>
        </w:rPr>
        <w:t xml:space="preserve">and complements efforts put forward in the Sustainable Product Initiative that aims </w:t>
      </w:r>
      <w:r w:rsidR="000950A3">
        <w:rPr>
          <w:noProof/>
          <w:lang w:val="en-IE"/>
        </w:rPr>
        <w:t>to</w:t>
      </w:r>
      <w:r w:rsidRPr="004114D8">
        <w:rPr>
          <w:noProof/>
          <w:lang w:val="en-IE"/>
        </w:rPr>
        <w:t xml:space="preserve"> promot</w:t>
      </w:r>
      <w:r w:rsidR="000950A3">
        <w:rPr>
          <w:noProof/>
          <w:lang w:val="en-IE"/>
        </w:rPr>
        <w:t>e</w:t>
      </w:r>
      <w:r w:rsidRPr="004114D8">
        <w:rPr>
          <w:noProof/>
          <w:lang w:val="en-IE"/>
        </w:rPr>
        <w:t xml:space="preserve"> repairs and </w:t>
      </w:r>
      <w:r w:rsidR="000950A3">
        <w:rPr>
          <w:noProof/>
          <w:lang w:val="en-IE"/>
        </w:rPr>
        <w:t xml:space="preserve">the </w:t>
      </w:r>
      <w:r w:rsidRPr="004114D8">
        <w:rPr>
          <w:noProof/>
          <w:lang w:val="en-IE"/>
        </w:rPr>
        <w:t xml:space="preserve">circular economy. </w:t>
      </w:r>
    </w:p>
    <w:p w:rsidR="00F109E1" w:rsidRPr="002D5EE2" w:rsidRDefault="00F109E1" w:rsidP="009129E8">
      <w:pPr>
        <w:pStyle w:val="ManualHeading1"/>
        <w:rPr>
          <w:noProof/>
        </w:rPr>
      </w:pPr>
      <w:r w:rsidRPr="002D5EE2">
        <w:rPr>
          <w:noProof/>
        </w:rPr>
        <w:t>2.</w:t>
      </w:r>
      <w:r w:rsidRPr="002D5EE2">
        <w:rPr>
          <w:noProof/>
        </w:rPr>
        <w:tab/>
        <w:t>LEGAL BASIS, SUBSIDIARITY AND PROPORTIONALITY</w:t>
      </w:r>
    </w:p>
    <w:p w:rsidR="00F109E1" w:rsidRPr="002D5EE2" w:rsidRDefault="00F109E1" w:rsidP="009129E8">
      <w:pPr>
        <w:pStyle w:val="ManualHeading2"/>
        <w:rPr>
          <w:rFonts w:eastAsia="Arial Unicode MS"/>
          <w:noProof/>
          <w:u w:color="000000"/>
          <w:bdr w:val="nil"/>
          <w:lang w:val="en-US" w:eastAsia="en-GB"/>
        </w:rPr>
      </w:pPr>
      <w:r w:rsidRPr="002D5EE2">
        <w:rPr>
          <w:rFonts w:eastAsia="Arial Unicode MS"/>
          <w:noProof/>
          <w:u w:color="000000"/>
          <w:bdr w:val="nil"/>
          <w:lang w:val="en-US" w:eastAsia="en-GB"/>
        </w:rPr>
        <w:t>•</w:t>
      </w:r>
      <w:r w:rsidRPr="002D5EE2">
        <w:rPr>
          <w:rFonts w:eastAsia="Arial Unicode MS"/>
          <w:noProof/>
          <w:u w:color="000000"/>
          <w:bdr w:val="nil"/>
          <w:lang w:val="en-US" w:eastAsia="en-GB"/>
        </w:rPr>
        <w:tab/>
        <w:t>Legal basis</w:t>
      </w:r>
    </w:p>
    <w:p w:rsidR="00D225E9" w:rsidRDefault="001B5632" w:rsidP="00940D7A">
      <w:pPr>
        <w:rPr>
          <w:noProof/>
        </w:rPr>
      </w:pPr>
      <w:r w:rsidRPr="00C74101">
        <w:rPr>
          <w:noProof/>
          <w:lang w:val="en-IE"/>
        </w:rPr>
        <w:t xml:space="preserve">The proposal is based on Article 118(1) TFEU empowering the European Parliament and the Council to establish measures </w:t>
      </w:r>
      <w:r w:rsidR="00D225E9">
        <w:rPr>
          <w:noProof/>
          <w:lang w:val="en-IE"/>
        </w:rPr>
        <w:t xml:space="preserve">to </w:t>
      </w:r>
      <w:r w:rsidRPr="00C74101">
        <w:rPr>
          <w:noProof/>
          <w:lang w:val="en-IE"/>
        </w:rPr>
        <w:t>creat</w:t>
      </w:r>
      <w:r w:rsidR="00D225E9">
        <w:rPr>
          <w:noProof/>
          <w:lang w:val="en-IE"/>
        </w:rPr>
        <w:t>e</w:t>
      </w:r>
      <w:r w:rsidRPr="00C74101">
        <w:rPr>
          <w:noProof/>
          <w:lang w:val="en-IE"/>
        </w:rPr>
        <w:t xml:space="preserve"> European intellectual property rights throughout the EU, including setting up centralised </w:t>
      </w:r>
      <w:r w:rsidR="00D225E9">
        <w:rPr>
          <w:noProof/>
          <w:lang w:val="en-IE"/>
        </w:rPr>
        <w:t>EU</w:t>
      </w:r>
      <w:r w:rsidRPr="00C74101">
        <w:rPr>
          <w:noProof/>
          <w:lang w:val="en-IE"/>
        </w:rPr>
        <w:t>-wide authorisation, coordination and supervision arrangements</w:t>
      </w:r>
      <w:r w:rsidRPr="004114D8">
        <w:rPr>
          <w:noProof/>
          <w:lang w:val="en-IE"/>
        </w:rPr>
        <w:t>.</w:t>
      </w:r>
      <w:r w:rsidRPr="0091785E">
        <w:rPr>
          <w:noProof/>
        </w:rPr>
        <w:t xml:space="preserve"> </w:t>
      </w:r>
    </w:p>
    <w:p w:rsidR="00D225E9" w:rsidRDefault="006B7AD1" w:rsidP="00940D7A">
      <w:pPr>
        <w:rPr>
          <w:noProof/>
        </w:rPr>
      </w:pPr>
      <w:r w:rsidRPr="0091785E">
        <w:rPr>
          <w:noProof/>
        </w:rPr>
        <w:t xml:space="preserve">This is a change from the legal base applied to Regulation (EC) No 6/2002, which, like the first Community Trade Mark Regulation (Regulation 40/94 on the Community trade mark), was based on Article 308 of the EC Treaty. </w:t>
      </w:r>
    </w:p>
    <w:p w:rsidR="00F109E1" w:rsidRPr="004114D8" w:rsidRDefault="006B7AD1" w:rsidP="00940D7A">
      <w:pPr>
        <w:rPr>
          <w:rFonts w:eastAsia="Arial Unicode MS"/>
          <w:noProof/>
        </w:rPr>
      </w:pPr>
      <w:r w:rsidRPr="0091785E">
        <w:rPr>
          <w:noProof/>
        </w:rPr>
        <w:t>Article 118 was introduced by the Treaty on the Functioning of the European Union (TFEU) and now provides an express legal base for EU</w:t>
      </w:r>
      <w:r w:rsidR="00D225E9">
        <w:rPr>
          <w:noProof/>
        </w:rPr>
        <w:t>-</w:t>
      </w:r>
      <w:r w:rsidRPr="0091785E">
        <w:rPr>
          <w:noProof/>
        </w:rPr>
        <w:t>wide intellectual property rights. It is also now the legal bas</w:t>
      </w:r>
      <w:r w:rsidR="00D225E9">
        <w:rPr>
          <w:noProof/>
        </w:rPr>
        <w:t>is</w:t>
      </w:r>
      <w:r w:rsidRPr="0091785E">
        <w:rPr>
          <w:noProof/>
        </w:rPr>
        <w:t xml:space="preserve"> for Regulation (EU) 2017/1001 of the European Parliament and of the Council on the European Union trade mark. </w:t>
      </w:r>
    </w:p>
    <w:p w:rsidR="00F109E1" w:rsidRPr="002D5EE2" w:rsidRDefault="00F109E1" w:rsidP="009129E8">
      <w:pPr>
        <w:pStyle w:val="ManualHeading2"/>
        <w:rPr>
          <w:rFonts w:eastAsia="Arial Unicode MS"/>
          <w:noProof/>
          <w:u w:color="000000"/>
          <w:bdr w:val="nil"/>
          <w:lang w:val="en-US" w:eastAsia="en-GB"/>
        </w:rPr>
      </w:pPr>
      <w:r w:rsidRPr="002D5EE2">
        <w:rPr>
          <w:rFonts w:eastAsia="Arial Unicode MS"/>
          <w:noProof/>
          <w:u w:color="000000"/>
          <w:bdr w:val="nil"/>
          <w:lang w:val="en-US" w:eastAsia="en-GB"/>
        </w:rPr>
        <w:t>•</w:t>
      </w:r>
      <w:r w:rsidRPr="002D5EE2">
        <w:rPr>
          <w:rFonts w:eastAsia="Arial Unicode MS"/>
          <w:noProof/>
          <w:u w:color="000000"/>
          <w:bdr w:val="nil"/>
          <w:lang w:val="en-US" w:eastAsia="en-GB"/>
        </w:rPr>
        <w:tab/>
        <w:t xml:space="preserve">Subsidiarity (for non-exclusive competence) </w:t>
      </w:r>
    </w:p>
    <w:p w:rsidR="00507597" w:rsidRDefault="00421509" w:rsidP="009129E8">
      <w:pPr>
        <w:pBdr>
          <w:top w:val="nil"/>
          <w:left w:val="nil"/>
          <w:bottom w:val="nil"/>
          <w:right w:val="nil"/>
          <w:between w:val="nil"/>
          <w:bar w:val="nil"/>
        </w:pBdr>
        <w:spacing w:before="0" w:after="240"/>
        <w:rPr>
          <w:noProof/>
        </w:rPr>
      </w:pPr>
      <w:r w:rsidRPr="0091785E">
        <w:rPr>
          <w:noProof/>
        </w:rPr>
        <w:t xml:space="preserve">Article 118(1) TFEU can only be applied </w:t>
      </w:r>
      <w:r w:rsidR="00913993">
        <w:rPr>
          <w:noProof/>
        </w:rPr>
        <w:t>to</w:t>
      </w:r>
      <w:r w:rsidRPr="0091785E">
        <w:rPr>
          <w:noProof/>
        </w:rPr>
        <w:t xml:space="preserve"> creat</w:t>
      </w:r>
      <w:r w:rsidR="00913993">
        <w:rPr>
          <w:noProof/>
        </w:rPr>
        <w:t>e</w:t>
      </w:r>
      <w:r w:rsidRPr="0091785E">
        <w:rPr>
          <w:noProof/>
        </w:rPr>
        <w:t xml:space="preserve"> European intellectual property titles. </w:t>
      </w:r>
      <w:r w:rsidR="00740C27" w:rsidRPr="0091785E">
        <w:rPr>
          <w:noProof/>
        </w:rPr>
        <w:t xml:space="preserve">The </w:t>
      </w:r>
      <w:r w:rsidR="00E7631C">
        <w:rPr>
          <w:noProof/>
        </w:rPr>
        <w:t>Union</w:t>
      </w:r>
      <w:r w:rsidR="00740C27" w:rsidRPr="0091785E">
        <w:rPr>
          <w:noProof/>
        </w:rPr>
        <w:t xml:space="preserve"> design system is an autonomous regime created by an EU Regulation and appl</w:t>
      </w:r>
      <w:r w:rsidRPr="0091785E">
        <w:rPr>
          <w:noProof/>
        </w:rPr>
        <w:t>ies</w:t>
      </w:r>
      <w:r w:rsidR="00740C27" w:rsidRPr="0091785E">
        <w:rPr>
          <w:noProof/>
        </w:rPr>
        <w:t xml:space="preserve"> independently of any national system. </w:t>
      </w:r>
    </w:p>
    <w:p w:rsidR="002A48EE" w:rsidRPr="0091785E" w:rsidRDefault="00421509" w:rsidP="009129E8">
      <w:pPr>
        <w:pBdr>
          <w:top w:val="nil"/>
          <w:left w:val="nil"/>
          <w:bottom w:val="nil"/>
          <w:right w:val="nil"/>
          <w:between w:val="nil"/>
          <w:bar w:val="nil"/>
        </w:pBdr>
        <w:spacing w:before="0" w:after="240"/>
        <w:rPr>
          <w:noProof/>
        </w:rPr>
      </w:pPr>
      <w:r w:rsidRPr="0091785E">
        <w:rPr>
          <w:noProof/>
        </w:rPr>
        <w:t>The EUIPO (formerly OHIM) is a regulatory agency with legal, administrative and financial autonomy, which was created by the Council to manage the registration system for the RCD and C</w:t>
      </w:r>
      <w:r w:rsidR="00507597">
        <w:rPr>
          <w:noProof/>
        </w:rPr>
        <w:t>ommunity trade mark</w:t>
      </w:r>
      <w:r w:rsidRPr="0091785E">
        <w:rPr>
          <w:noProof/>
        </w:rPr>
        <w:t xml:space="preserve"> (now </w:t>
      </w:r>
      <w:r w:rsidR="00507597">
        <w:rPr>
          <w:noProof/>
        </w:rPr>
        <w:t>the EU trade mark</w:t>
      </w:r>
      <w:r w:rsidRPr="0091785E">
        <w:rPr>
          <w:noProof/>
        </w:rPr>
        <w:t xml:space="preserve">). As was the case with the changes introduced to the trade marks regime under Regulation (EU) 2017/1001, </w:t>
      </w:r>
      <w:r w:rsidR="00740C27" w:rsidRPr="0091785E">
        <w:rPr>
          <w:noProof/>
        </w:rPr>
        <w:t xml:space="preserve">the analysis carried out in the impact assessment to this initiative proved that certain provisions </w:t>
      </w:r>
      <w:r w:rsidR="00EF5427">
        <w:rPr>
          <w:noProof/>
        </w:rPr>
        <w:t>in</w:t>
      </w:r>
      <w:r w:rsidR="00740C27" w:rsidRPr="0091785E">
        <w:rPr>
          <w:noProof/>
        </w:rPr>
        <w:t xml:space="preserve"> Regulation </w:t>
      </w:r>
      <w:r w:rsidR="006A6809" w:rsidRPr="0091785E">
        <w:rPr>
          <w:noProof/>
        </w:rPr>
        <w:t xml:space="preserve">(EC) No 6/2002 </w:t>
      </w:r>
      <w:r w:rsidR="00EF5427">
        <w:rPr>
          <w:noProof/>
        </w:rPr>
        <w:t>need to be amended</w:t>
      </w:r>
      <w:r w:rsidR="00740C27" w:rsidRPr="0091785E">
        <w:rPr>
          <w:noProof/>
        </w:rPr>
        <w:t xml:space="preserve">, </w:t>
      </w:r>
      <w:r w:rsidR="00EF5427">
        <w:rPr>
          <w:noProof/>
        </w:rPr>
        <w:t xml:space="preserve">in particular to </w:t>
      </w:r>
      <w:r w:rsidR="00740C27" w:rsidRPr="0091785E">
        <w:rPr>
          <w:noProof/>
        </w:rPr>
        <w:t xml:space="preserve">improve and streamline </w:t>
      </w:r>
      <w:r w:rsidR="002A48EE" w:rsidRPr="0091785E">
        <w:rPr>
          <w:noProof/>
        </w:rPr>
        <w:t xml:space="preserve">the registration system for the </w:t>
      </w:r>
      <w:r w:rsidR="00387C65" w:rsidRPr="0091785E">
        <w:rPr>
          <w:noProof/>
        </w:rPr>
        <w:t>RCD</w:t>
      </w:r>
      <w:r w:rsidRPr="0091785E">
        <w:rPr>
          <w:noProof/>
        </w:rPr>
        <w:t>.</w:t>
      </w:r>
      <w:r w:rsidR="002A48EE" w:rsidRPr="0091785E">
        <w:rPr>
          <w:noProof/>
        </w:rPr>
        <w:t xml:space="preserve"> </w:t>
      </w:r>
    </w:p>
    <w:p w:rsidR="00F109E1" w:rsidRDefault="00F109E1" w:rsidP="009129E8">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Proportionality</w:t>
      </w:r>
    </w:p>
    <w:p w:rsidR="00F109E1" w:rsidRPr="00550536" w:rsidRDefault="00447111" w:rsidP="009129E8">
      <w:pPr>
        <w:pBdr>
          <w:top w:val="nil"/>
          <w:left w:val="nil"/>
          <w:bottom w:val="nil"/>
          <w:right w:val="nil"/>
          <w:between w:val="nil"/>
          <w:bar w:val="nil"/>
        </w:pBdr>
        <w:spacing w:before="0" w:after="240"/>
        <w:rPr>
          <w:rFonts w:eastAsia="Arial Unicode MS"/>
          <w:noProof/>
        </w:rPr>
      </w:pPr>
      <w:r>
        <w:rPr>
          <w:noProof/>
        </w:rPr>
        <w:t xml:space="preserve">The proposal has been designed to </w:t>
      </w:r>
      <w:r w:rsidR="007F4BC3">
        <w:rPr>
          <w:noProof/>
        </w:rPr>
        <w:t>reduce</w:t>
      </w:r>
      <w:r>
        <w:rPr>
          <w:noProof/>
        </w:rPr>
        <w:t xml:space="preserve"> the administrative burden and compliance costs for </w:t>
      </w:r>
      <w:r w:rsidR="007F4BC3">
        <w:rPr>
          <w:noProof/>
        </w:rPr>
        <w:t xml:space="preserve">businesses and individual designers using the Community design system </w:t>
      </w:r>
      <w:r w:rsidR="00DA669C">
        <w:rPr>
          <w:noProof/>
        </w:rPr>
        <w:t>and for</w:t>
      </w:r>
      <w:r w:rsidR="007F4BC3">
        <w:rPr>
          <w:noProof/>
        </w:rPr>
        <w:t xml:space="preserve"> the EUIPO. The proposal involves targeted amendments to the self-standing Regulation (EC) No 6/2002 and </w:t>
      </w:r>
      <w:r>
        <w:rPr>
          <w:noProof/>
        </w:rPr>
        <w:t xml:space="preserve">does not go beyond what </w:t>
      </w:r>
      <w:r w:rsidR="007F4BC3">
        <w:rPr>
          <w:noProof/>
        </w:rPr>
        <w:t>is necessary to achiev</w:t>
      </w:r>
      <w:r>
        <w:rPr>
          <w:noProof/>
        </w:rPr>
        <w:t xml:space="preserve">e the identified objectives. </w:t>
      </w:r>
    </w:p>
    <w:p w:rsidR="00F109E1" w:rsidRDefault="00F109E1" w:rsidP="009129E8">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r>
      <w:r>
        <w:rPr>
          <w:rFonts w:eastAsia="Arial Unicode MS"/>
          <w:noProof/>
          <w:u w:color="000000"/>
          <w:bdr w:val="nil"/>
          <w:lang w:val="en-US" w:eastAsia="en-GB"/>
        </w:rPr>
        <w:t>Choice of instrument</w:t>
      </w:r>
    </w:p>
    <w:p w:rsidR="00F109E1" w:rsidRPr="00044058" w:rsidRDefault="008C310E" w:rsidP="007751A8">
      <w:pPr>
        <w:spacing w:before="0" w:after="240"/>
        <w:rPr>
          <w:rFonts w:eastAsia="Arial Unicode MS"/>
          <w:noProof/>
        </w:rPr>
      </w:pPr>
      <w:r w:rsidRPr="0091785E">
        <w:rPr>
          <w:noProof/>
        </w:rPr>
        <w:t>Th</w:t>
      </w:r>
      <w:r w:rsidR="007751A8" w:rsidRPr="0091785E">
        <w:rPr>
          <w:noProof/>
        </w:rPr>
        <w:t xml:space="preserve">e objectives of this proposal can </w:t>
      </w:r>
      <w:r w:rsidR="0032573C" w:rsidRPr="0091785E">
        <w:rPr>
          <w:noProof/>
        </w:rPr>
        <w:t xml:space="preserve">only </w:t>
      </w:r>
      <w:r w:rsidR="007751A8" w:rsidRPr="0091785E">
        <w:rPr>
          <w:noProof/>
        </w:rPr>
        <w:t xml:space="preserve">be achieved by a legislative act that will </w:t>
      </w:r>
      <w:r w:rsidR="00DF4713">
        <w:rPr>
          <w:noProof/>
        </w:rPr>
        <w:t>amend</w:t>
      </w:r>
      <w:r w:rsidR="007751A8" w:rsidRPr="0091785E">
        <w:rPr>
          <w:noProof/>
        </w:rPr>
        <w:t xml:space="preserve"> the existing substantive and procedural provisions governing the Community design</w:t>
      </w:r>
      <w:r w:rsidR="0032573C" w:rsidRPr="0091785E">
        <w:rPr>
          <w:noProof/>
        </w:rPr>
        <w:t>, which is in the form of a regulation</w:t>
      </w:r>
      <w:r w:rsidR="007751A8" w:rsidRPr="0091785E">
        <w:rPr>
          <w:noProof/>
        </w:rPr>
        <w:t xml:space="preserve">. Therefore, a regulation amending Regulation (EC) No 6/2002 is </w:t>
      </w:r>
      <w:r w:rsidR="0032573C" w:rsidRPr="0091785E">
        <w:rPr>
          <w:noProof/>
        </w:rPr>
        <w:t>required</w:t>
      </w:r>
      <w:r w:rsidR="007751A8" w:rsidRPr="0091785E">
        <w:rPr>
          <w:noProof/>
        </w:rPr>
        <w:t>.</w:t>
      </w:r>
      <w:r w:rsidRPr="0091785E">
        <w:rPr>
          <w:noProof/>
        </w:rPr>
        <w:t xml:space="preserve"> </w:t>
      </w:r>
    </w:p>
    <w:p w:rsidR="00F109E1" w:rsidRPr="00550536" w:rsidRDefault="00F109E1" w:rsidP="009129E8">
      <w:pPr>
        <w:pStyle w:val="ManualHeading1"/>
        <w:rPr>
          <w:noProof/>
        </w:rPr>
      </w:pPr>
      <w:r w:rsidRPr="00550536">
        <w:rPr>
          <w:noProof/>
        </w:rPr>
        <w:t>3.</w:t>
      </w:r>
      <w:r w:rsidRPr="00550536">
        <w:rPr>
          <w:noProof/>
        </w:rPr>
        <w:tab/>
        <w:t>RESULTS OF EX-POST EVALUATIONS, STAKEHOLDER CONSULTATIONS AND IMPACT ASSESSMENTS</w:t>
      </w:r>
    </w:p>
    <w:p w:rsidR="00F109E1" w:rsidRDefault="00F109E1" w:rsidP="009129E8">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Ex-post evaluations/fitness checks</w:t>
      </w:r>
      <w:r>
        <w:rPr>
          <w:rFonts w:eastAsia="Arial Unicode MS"/>
          <w:noProof/>
          <w:u w:color="000000"/>
          <w:bdr w:val="nil"/>
          <w:lang w:val="en-US" w:eastAsia="en-GB"/>
        </w:rPr>
        <w:t xml:space="preserve"> of existing legislation</w:t>
      </w:r>
    </w:p>
    <w:p w:rsidR="00EF2827" w:rsidRDefault="00EF2827" w:rsidP="00EF2827">
      <w:pPr>
        <w:spacing w:before="0" w:after="240"/>
        <w:rPr>
          <w:noProof/>
          <w:lang w:val="en-IE"/>
        </w:rPr>
      </w:pPr>
      <w:r w:rsidRPr="00666ED7">
        <w:rPr>
          <w:noProof/>
          <w:lang w:val="en-IE"/>
        </w:rPr>
        <w:t>The Commission carried out a</w:t>
      </w:r>
      <w:r>
        <w:rPr>
          <w:noProof/>
          <w:lang w:val="en-IE"/>
        </w:rPr>
        <w:t xml:space="preserve">n overall </w:t>
      </w:r>
      <w:r w:rsidRPr="00666ED7">
        <w:rPr>
          <w:noProof/>
          <w:lang w:val="en-IE"/>
        </w:rPr>
        <w:t>evaluat</w:t>
      </w:r>
      <w:r>
        <w:rPr>
          <w:noProof/>
          <w:lang w:val="en-IE"/>
        </w:rPr>
        <w:t>i</w:t>
      </w:r>
      <w:r w:rsidRPr="00666ED7">
        <w:rPr>
          <w:noProof/>
          <w:lang w:val="en-IE"/>
        </w:rPr>
        <w:t xml:space="preserve">on of the current Directive </w:t>
      </w:r>
      <w:r>
        <w:rPr>
          <w:noProof/>
          <w:lang w:val="en-IE"/>
        </w:rPr>
        <w:t xml:space="preserve">and Regulation, which was </w:t>
      </w:r>
      <w:r w:rsidRPr="00666ED7">
        <w:rPr>
          <w:noProof/>
          <w:lang w:val="en-IE"/>
        </w:rPr>
        <w:t xml:space="preserve">published in </w:t>
      </w:r>
      <w:r>
        <w:rPr>
          <w:noProof/>
          <w:lang w:val="en-IE"/>
        </w:rPr>
        <w:t xml:space="preserve">November </w:t>
      </w:r>
      <w:r w:rsidRPr="00666ED7">
        <w:rPr>
          <w:noProof/>
          <w:lang w:val="en-IE"/>
        </w:rPr>
        <w:t>2020</w:t>
      </w:r>
      <w:r>
        <w:rPr>
          <w:rStyle w:val="FootnoteReference"/>
          <w:noProof/>
          <w:lang w:val="en-IE"/>
        </w:rPr>
        <w:footnoteReference w:id="9"/>
      </w:r>
      <w:r>
        <w:rPr>
          <w:noProof/>
          <w:lang w:val="en-IE"/>
        </w:rPr>
        <w:t>. It</w:t>
      </w:r>
      <w:r w:rsidRPr="00666ED7">
        <w:rPr>
          <w:noProof/>
          <w:lang w:val="en-IE"/>
        </w:rPr>
        <w:t xml:space="preserve"> concluded that the </w:t>
      </w:r>
      <w:r>
        <w:rPr>
          <w:noProof/>
          <w:lang w:val="en-IE"/>
        </w:rPr>
        <w:t>EU legislation on design protection had met the objectives and was still largely fit for purpose</w:t>
      </w:r>
      <w:r w:rsidRPr="00666ED7">
        <w:rPr>
          <w:noProof/>
          <w:lang w:val="en-IE"/>
        </w:rPr>
        <w:t xml:space="preserve">. </w:t>
      </w:r>
    </w:p>
    <w:p w:rsidR="00332122" w:rsidRDefault="00DF4713" w:rsidP="00EF2827">
      <w:pPr>
        <w:spacing w:before="0" w:after="240"/>
        <w:rPr>
          <w:noProof/>
        </w:rPr>
      </w:pPr>
      <w:r>
        <w:rPr>
          <w:noProof/>
          <w:lang w:val="en-IE"/>
        </w:rPr>
        <w:t>However, w</w:t>
      </w:r>
      <w:r w:rsidR="00EF2827">
        <w:rPr>
          <w:noProof/>
          <w:lang w:val="en-IE"/>
        </w:rPr>
        <w:t xml:space="preserve">ith respect to </w:t>
      </w:r>
      <w:r w:rsidR="00736D65">
        <w:rPr>
          <w:noProof/>
          <w:lang w:val="en-IE"/>
        </w:rPr>
        <w:t>Regulation</w:t>
      </w:r>
      <w:r w:rsidR="000166D3">
        <w:rPr>
          <w:noProof/>
          <w:lang w:val="en-IE"/>
        </w:rPr>
        <w:t xml:space="preserve"> (EC) No 6/2002</w:t>
      </w:r>
      <w:r w:rsidR="00EF2827">
        <w:rPr>
          <w:noProof/>
          <w:lang w:val="en-IE"/>
        </w:rPr>
        <w:t>, t</w:t>
      </w:r>
      <w:r w:rsidR="00EF2827" w:rsidRPr="00666ED7">
        <w:rPr>
          <w:noProof/>
          <w:lang w:val="en-IE"/>
        </w:rPr>
        <w:t xml:space="preserve">he evaluation identified </w:t>
      </w:r>
      <w:r w:rsidR="00EF2827">
        <w:rPr>
          <w:noProof/>
          <w:lang w:val="en-IE"/>
        </w:rPr>
        <w:t>certain shortcomings</w:t>
      </w:r>
      <w:r w:rsidR="00332122">
        <w:rPr>
          <w:noProof/>
          <w:lang w:val="en-IE"/>
        </w:rPr>
        <w:t xml:space="preserve">. </w:t>
      </w:r>
      <w:r w:rsidR="00C7035E">
        <w:rPr>
          <w:noProof/>
          <w:lang w:val="en-IE"/>
        </w:rPr>
        <w:t>In particular, t</w:t>
      </w:r>
      <w:r w:rsidR="00332122">
        <w:rPr>
          <w:noProof/>
          <w:lang w:val="en-IE"/>
        </w:rPr>
        <w:t>he</w:t>
      </w:r>
      <w:r w:rsidR="003E3A57">
        <w:rPr>
          <w:noProof/>
        </w:rPr>
        <w:t xml:space="preserve"> procedures </w:t>
      </w:r>
      <w:r w:rsidR="00E571B3">
        <w:rPr>
          <w:noProof/>
        </w:rPr>
        <w:t xml:space="preserve">for </w:t>
      </w:r>
      <w:r>
        <w:rPr>
          <w:noProof/>
        </w:rPr>
        <w:t>registering</w:t>
      </w:r>
      <w:r w:rsidR="003E3A57">
        <w:rPr>
          <w:noProof/>
        </w:rPr>
        <w:t xml:space="preserve"> </w:t>
      </w:r>
      <w:r w:rsidR="00E571B3">
        <w:rPr>
          <w:noProof/>
        </w:rPr>
        <w:t>RCDs</w:t>
      </w:r>
      <w:r w:rsidR="003E3A57">
        <w:rPr>
          <w:noProof/>
        </w:rPr>
        <w:t xml:space="preserve"> are </w:t>
      </w:r>
      <w:r w:rsidR="00332122">
        <w:rPr>
          <w:noProof/>
        </w:rPr>
        <w:t xml:space="preserve">partly </w:t>
      </w:r>
      <w:r w:rsidR="003E3A57">
        <w:rPr>
          <w:noProof/>
        </w:rPr>
        <w:t>outdated or involve unnecessary administrative burden</w:t>
      </w:r>
      <w:r w:rsidR="00332122">
        <w:rPr>
          <w:noProof/>
        </w:rPr>
        <w:t xml:space="preserve">, and the </w:t>
      </w:r>
      <w:r w:rsidR="00C7035E">
        <w:rPr>
          <w:noProof/>
        </w:rPr>
        <w:t>level and structure of payable fe</w:t>
      </w:r>
      <w:r w:rsidR="00332122">
        <w:rPr>
          <w:noProof/>
        </w:rPr>
        <w:t xml:space="preserve">es </w:t>
      </w:r>
      <w:r w:rsidR="003E3A57">
        <w:rPr>
          <w:noProof/>
        </w:rPr>
        <w:t>are sub-optimal</w:t>
      </w:r>
      <w:r w:rsidR="00332122">
        <w:rPr>
          <w:noProof/>
        </w:rPr>
        <w:t>.</w:t>
      </w:r>
    </w:p>
    <w:p w:rsidR="00EF2827" w:rsidRDefault="00EF2827" w:rsidP="00EF2827">
      <w:pPr>
        <w:spacing w:before="0" w:after="240"/>
        <w:rPr>
          <w:rFonts w:eastAsia="Times New Roman"/>
          <w:noProof/>
          <w:lang w:val="en-IE"/>
        </w:rPr>
      </w:pPr>
      <w:r w:rsidRPr="00C9093F">
        <w:rPr>
          <w:noProof/>
          <w:lang w:val="en-IE"/>
        </w:rPr>
        <w:t xml:space="preserve">Based on the findings of the evaluation, the European Commission </w:t>
      </w:r>
      <w:r w:rsidR="000166D3">
        <w:rPr>
          <w:noProof/>
          <w:lang w:val="en-IE"/>
        </w:rPr>
        <w:t xml:space="preserve">conducted an impact assessment and thereafter </w:t>
      </w:r>
      <w:r w:rsidRPr="00C9093F">
        <w:rPr>
          <w:noProof/>
          <w:lang w:val="en-IE"/>
        </w:rPr>
        <w:t xml:space="preserve">decided to revise the </w:t>
      </w:r>
      <w:r>
        <w:rPr>
          <w:noProof/>
          <w:lang w:val="en-IE"/>
        </w:rPr>
        <w:t>legislation</w:t>
      </w:r>
      <w:r w:rsidRPr="00C9093F">
        <w:rPr>
          <w:noProof/>
          <w:lang w:val="en-IE"/>
        </w:rPr>
        <w:t xml:space="preserve">. The various steps </w:t>
      </w:r>
      <w:r w:rsidR="00DF4713">
        <w:rPr>
          <w:noProof/>
          <w:lang w:val="en-IE"/>
        </w:rPr>
        <w:t xml:space="preserve">in </w:t>
      </w:r>
      <w:r w:rsidRPr="00C9093F">
        <w:rPr>
          <w:noProof/>
          <w:lang w:val="en-IE"/>
        </w:rPr>
        <w:t>the impact assessment, from defini</w:t>
      </w:r>
      <w:r w:rsidR="00DF4713">
        <w:rPr>
          <w:noProof/>
          <w:lang w:val="en-IE"/>
        </w:rPr>
        <w:t>ng</w:t>
      </w:r>
      <w:r w:rsidRPr="00C9093F">
        <w:rPr>
          <w:noProof/>
          <w:lang w:val="en-IE"/>
        </w:rPr>
        <w:t xml:space="preserve"> problems and their </w:t>
      </w:r>
      <w:r w:rsidR="00DF4713">
        <w:rPr>
          <w:noProof/>
          <w:lang w:val="en-IE"/>
        </w:rPr>
        <w:t>causes</w:t>
      </w:r>
      <w:r w:rsidRPr="00C9093F">
        <w:rPr>
          <w:noProof/>
          <w:lang w:val="en-IE"/>
        </w:rPr>
        <w:t xml:space="preserve"> to identif</w:t>
      </w:r>
      <w:r w:rsidR="00DF4713">
        <w:rPr>
          <w:noProof/>
          <w:lang w:val="en-IE"/>
        </w:rPr>
        <w:t>ying</w:t>
      </w:r>
      <w:r w:rsidRPr="00C9093F">
        <w:rPr>
          <w:noProof/>
          <w:lang w:val="en-IE"/>
        </w:rPr>
        <w:t xml:space="preserve"> objectives and possible policy options, relied on the findings of the evaluation report. </w:t>
      </w:r>
    </w:p>
    <w:p w:rsidR="00F109E1" w:rsidRDefault="00F109E1" w:rsidP="009129E8">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Stakeholder consultations</w:t>
      </w:r>
    </w:p>
    <w:p w:rsidR="006F79F9" w:rsidRDefault="009C5EB4" w:rsidP="009C5EB4">
      <w:pPr>
        <w:spacing w:before="0" w:after="240"/>
        <w:rPr>
          <w:noProof/>
        </w:rPr>
      </w:pPr>
      <w:r w:rsidRPr="0091785E">
        <w:rPr>
          <w:noProof/>
        </w:rPr>
        <w:t>A comprehensive first public consultation was conducted between 18 December 2018 and 30 April 2019</w:t>
      </w:r>
      <w:r w:rsidRPr="009C5EB4">
        <w:rPr>
          <w:rStyle w:val="FootnoteReference"/>
          <w:rFonts w:eastAsia="Times New Roman"/>
          <w:noProof/>
          <w:lang w:val="en-IE"/>
        </w:rPr>
        <w:footnoteReference w:id="10"/>
      </w:r>
      <w:r w:rsidRPr="0091785E">
        <w:rPr>
          <w:noProof/>
        </w:rPr>
        <w:t xml:space="preserve"> with the aim of </w:t>
      </w:r>
      <w:r w:rsidR="006F79F9">
        <w:rPr>
          <w:noProof/>
        </w:rPr>
        <w:t xml:space="preserve">(i) </w:t>
      </w:r>
      <w:r w:rsidRPr="0091785E">
        <w:rPr>
          <w:noProof/>
        </w:rPr>
        <w:t xml:space="preserve">gathering </w:t>
      </w:r>
      <w:r w:rsidRPr="009C5EB4">
        <w:rPr>
          <w:noProof/>
          <w:shd w:val="clear" w:color="auto" w:fill="FFFFFF"/>
          <w:lang w:val="en-IE"/>
        </w:rPr>
        <w:t xml:space="preserve">sufficient stakeholder evidence and views to support the evaluation of the EU designs legislation and </w:t>
      </w:r>
      <w:r w:rsidR="006F79F9">
        <w:rPr>
          <w:noProof/>
          <w:shd w:val="clear" w:color="auto" w:fill="FFFFFF"/>
          <w:lang w:val="en-IE"/>
        </w:rPr>
        <w:t xml:space="preserve">(ii) </w:t>
      </w:r>
      <w:r w:rsidRPr="009C5EB4">
        <w:rPr>
          <w:noProof/>
          <w:shd w:val="clear" w:color="auto" w:fill="FFFFFF"/>
          <w:lang w:val="en-IE"/>
        </w:rPr>
        <w:t>establishing the degree to which that legislation works as intended and can still be considered fit for purpose.</w:t>
      </w:r>
      <w:r w:rsidRPr="0091785E">
        <w:rPr>
          <w:noProof/>
        </w:rPr>
        <w:t xml:space="preserve"> </w:t>
      </w:r>
    </w:p>
    <w:p w:rsidR="009C5EB4" w:rsidRPr="009C5EB4" w:rsidRDefault="009C5EB4" w:rsidP="009C5EB4">
      <w:pPr>
        <w:spacing w:before="0" w:after="240"/>
        <w:rPr>
          <w:noProof/>
          <w:lang w:val="en-IE"/>
        </w:rPr>
      </w:pPr>
      <w:r w:rsidRPr="009C5EB4">
        <w:rPr>
          <w:noProof/>
          <w:lang w:val="en-IE"/>
        </w:rPr>
        <w:t xml:space="preserve">Almost </w:t>
      </w:r>
      <w:r w:rsidR="0049672E">
        <w:rPr>
          <w:noProof/>
          <w:lang w:val="en-IE"/>
        </w:rPr>
        <w:t>two thirds</w:t>
      </w:r>
      <w:r w:rsidRPr="009C5EB4">
        <w:rPr>
          <w:noProof/>
          <w:lang w:val="en-IE"/>
        </w:rPr>
        <w:t xml:space="preserve"> of respondents considered that the </w:t>
      </w:r>
      <w:r w:rsidR="00DC7E5F">
        <w:rPr>
          <w:noProof/>
          <w:lang w:val="en-IE"/>
        </w:rPr>
        <w:t xml:space="preserve">industrial </w:t>
      </w:r>
      <w:r w:rsidRPr="009C5EB4">
        <w:rPr>
          <w:noProof/>
          <w:lang w:val="en-IE"/>
        </w:rPr>
        <w:t xml:space="preserve">design protection system in the EU (national design system </w:t>
      </w:r>
      <w:r w:rsidR="005660A2">
        <w:rPr>
          <w:noProof/>
          <w:lang w:val="en-IE"/>
        </w:rPr>
        <w:t xml:space="preserve">under the Directive </w:t>
      </w:r>
      <w:r w:rsidRPr="009C5EB4">
        <w:rPr>
          <w:noProof/>
          <w:lang w:val="en-IE"/>
        </w:rPr>
        <w:t xml:space="preserve">and the Community design regime altogether) works well. At the same time, almost half of the respondents pointed at unintended consequences or shortcomings </w:t>
      </w:r>
      <w:r w:rsidR="00217DEE">
        <w:rPr>
          <w:noProof/>
          <w:lang w:val="en-IE"/>
        </w:rPr>
        <w:t>in</w:t>
      </w:r>
      <w:r w:rsidRPr="009C5EB4">
        <w:rPr>
          <w:noProof/>
          <w:lang w:val="en-IE"/>
        </w:rPr>
        <w:t xml:space="preserve"> the Regulation</w:t>
      </w:r>
      <w:r w:rsidR="005469C4">
        <w:rPr>
          <w:noProof/>
          <w:lang w:val="en-IE"/>
        </w:rPr>
        <w:t xml:space="preserve"> and/or </w:t>
      </w:r>
      <w:r w:rsidR="00217DEE">
        <w:rPr>
          <w:noProof/>
          <w:lang w:val="en-IE"/>
        </w:rPr>
        <w:t xml:space="preserve">the </w:t>
      </w:r>
      <w:r w:rsidR="005469C4">
        <w:rPr>
          <w:noProof/>
          <w:lang w:val="en-IE"/>
        </w:rPr>
        <w:t>Directive</w:t>
      </w:r>
      <w:r w:rsidRPr="009C5EB4">
        <w:rPr>
          <w:noProof/>
          <w:lang w:val="en-IE"/>
        </w:rPr>
        <w:t>.</w:t>
      </w:r>
    </w:p>
    <w:p w:rsidR="009C5EB4" w:rsidRPr="009C5EB4" w:rsidRDefault="009C5EB4" w:rsidP="009C5EB4">
      <w:pPr>
        <w:spacing w:before="0" w:after="240"/>
        <w:rPr>
          <w:rFonts w:eastAsia="Times New Roman"/>
          <w:i/>
          <w:noProof/>
          <w:lang w:val="en-IE"/>
        </w:rPr>
      </w:pPr>
      <w:r w:rsidRPr="0091785E">
        <w:rPr>
          <w:noProof/>
        </w:rPr>
        <w:t xml:space="preserve">As a complement to the extensive consultation </w:t>
      </w:r>
      <w:r w:rsidR="009C7B5E">
        <w:rPr>
          <w:noProof/>
        </w:rPr>
        <w:t>for</w:t>
      </w:r>
      <w:r w:rsidRPr="0091785E">
        <w:rPr>
          <w:noProof/>
        </w:rPr>
        <w:t xml:space="preserve"> the evaluation, the Commission carried out a second public consultation between 29 April and 22 July 2021</w:t>
      </w:r>
      <w:r w:rsidRPr="009C5EB4">
        <w:rPr>
          <w:rStyle w:val="FootnoteReference"/>
          <w:rFonts w:eastAsia="Times New Roman"/>
          <w:noProof/>
          <w:lang w:val="en-IE"/>
        </w:rPr>
        <w:footnoteReference w:id="11"/>
      </w:r>
      <w:r w:rsidRPr="0091785E">
        <w:rPr>
          <w:noProof/>
        </w:rPr>
        <w:t xml:space="preserve"> to obtain additional stakeholder evidence and views</w:t>
      </w:r>
      <w:r w:rsidR="00AD0DFE">
        <w:rPr>
          <w:noProof/>
        </w:rPr>
        <w:t xml:space="preserve"> on selected issues and potential options and their impacts</w:t>
      </w:r>
      <w:r w:rsidR="009C7B5E">
        <w:rPr>
          <w:noProof/>
        </w:rPr>
        <w:t>,</w:t>
      </w:r>
      <w:r w:rsidRPr="0091785E">
        <w:rPr>
          <w:noProof/>
        </w:rPr>
        <w:t xml:space="preserve"> to support the review of the legislation on designs</w:t>
      </w:r>
      <w:r w:rsidR="002B65E7">
        <w:rPr>
          <w:noProof/>
        </w:rPr>
        <w:t>.</w:t>
      </w:r>
      <w:r w:rsidRPr="0091785E">
        <w:rPr>
          <w:noProof/>
        </w:rPr>
        <w:t xml:space="preserve"> </w:t>
      </w:r>
    </w:p>
    <w:p w:rsidR="00F109E1" w:rsidRDefault="00F109E1" w:rsidP="009129E8">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r>
      <w:r>
        <w:rPr>
          <w:rFonts w:eastAsia="Arial Unicode MS"/>
          <w:noProof/>
          <w:u w:color="000000"/>
          <w:bdr w:val="nil"/>
          <w:lang w:val="en-US" w:eastAsia="en-GB"/>
        </w:rPr>
        <w:t>Collection and use of expertise</w:t>
      </w:r>
    </w:p>
    <w:p w:rsidR="0024116E" w:rsidRDefault="00664FD5" w:rsidP="00664FD5">
      <w:pPr>
        <w:spacing w:before="0" w:after="240"/>
        <w:rPr>
          <w:noProof/>
          <w:lang w:val="en-IE"/>
        </w:rPr>
      </w:pPr>
      <w:r>
        <w:rPr>
          <w:noProof/>
          <w:lang w:val="en-IE"/>
        </w:rPr>
        <w:t>T</w:t>
      </w:r>
      <w:r w:rsidRPr="00860947">
        <w:rPr>
          <w:noProof/>
          <w:lang w:val="en-IE"/>
        </w:rPr>
        <w:t>he i</w:t>
      </w:r>
      <w:r>
        <w:rPr>
          <w:noProof/>
          <w:lang w:val="en-IE"/>
        </w:rPr>
        <w:t xml:space="preserve">mpact assessment on the revision of Regulation </w:t>
      </w:r>
      <w:r w:rsidR="003B459F">
        <w:rPr>
          <w:noProof/>
          <w:lang w:val="en-IE"/>
        </w:rPr>
        <w:t xml:space="preserve">(EC) No 6/2002 </w:t>
      </w:r>
      <w:r w:rsidR="005B5F30">
        <w:rPr>
          <w:noProof/>
          <w:lang w:val="en-IE"/>
        </w:rPr>
        <w:t xml:space="preserve">and Directive </w:t>
      </w:r>
      <w:r w:rsidR="003B459F">
        <w:rPr>
          <w:noProof/>
          <w:lang w:val="en-IE"/>
        </w:rPr>
        <w:t xml:space="preserve">98/71/EC </w:t>
      </w:r>
      <w:r>
        <w:rPr>
          <w:noProof/>
          <w:lang w:val="en-IE"/>
        </w:rPr>
        <w:t>relied in particular on two external studies, considering both economic</w:t>
      </w:r>
      <w:r>
        <w:rPr>
          <w:rStyle w:val="FootnoteReference"/>
          <w:noProof/>
          <w:lang w:val="en-IE"/>
        </w:rPr>
        <w:footnoteReference w:id="12"/>
      </w:r>
      <w:r>
        <w:rPr>
          <w:noProof/>
          <w:lang w:val="en-IE"/>
        </w:rPr>
        <w:t xml:space="preserve"> and legal</w:t>
      </w:r>
      <w:r>
        <w:rPr>
          <w:rStyle w:val="FootnoteReference"/>
          <w:noProof/>
          <w:lang w:val="en-IE"/>
        </w:rPr>
        <w:footnoteReference w:id="13"/>
      </w:r>
      <w:r>
        <w:rPr>
          <w:noProof/>
          <w:lang w:val="en-IE"/>
        </w:rPr>
        <w:t xml:space="preserve"> aspects of the functioning of the design protection systems in the EU. </w:t>
      </w:r>
      <w:r w:rsidRPr="005B5F30">
        <w:rPr>
          <w:noProof/>
          <w:lang w:val="en-IE"/>
        </w:rPr>
        <w:t xml:space="preserve">In addition, as for the issue of spare parts protection specifically, the impact assessment was supported by two further studies on the effect </w:t>
      </w:r>
      <w:r w:rsidR="001D021B">
        <w:rPr>
          <w:noProof/>
          <w:lang w:val="en-IE"/>
        </w:rPr>
        <w:t>that</w:t>
      </w:r>
      <w:r w:rsidRPr="005B5F30">
        <w:rPr>
          <w:noProof/>
          <w:lang w:val="en-IE"/>
        </w:rPr>
        <w:t xml:space="preserve"> protection </w:t>
      </w:r>
      <w:r w:rsidR="001D021B">
        <w:rPr>
          <w:noProof/>
          <w:lang w:val="en-IE"/>
        </w:rPr>
        <w:t xml:space="preserve">has </w:t>
      </w:r>
      <w:r w:rsidRPr="005B5F30">
        <w:rPr>
          <w:noProof/>
          <w:lang w:val="en-IE"/>
        </w:rPr>
        <w:t>on price and price dispersion</w:t>
      </w:r>
      <w:r w:rsidRPr="005B5F30">
        <w:rPr>
          <w:rStyle w:val="FootnoteReference"/>
          <w:noProof/>
          <w:lang w:val="en-IE"/>
        </w:rPr>
        <w:footnoteReference w:id="14"/>
      </w:r>
      <w:r w:rsidRPr="005B5F30">
        <w:rPr>
          <w:noProof/>
          <w:lang w:val="en-IE"/>
        </w:rPr>
        <w:t xml:space="preserve"> and on the market structure of motor vehicle spare parts in the EU</w:t>
      </w:r>
      <w:r w:rsidRPr="005B5F30">
        <w:rPr>
          <w:rStyle w:val="FootnoteReference"/>
          <w:noProof/>
          <w:lang w:val="en-IE"/>
        </w:rPr>
        <w:footnoteReference w:id="15"/>
      </w:r>
      <w:r w:rsidRPr="005B5F30">
        <w:rPr>
          <w:noProof/>
          <w:lang w:val="en-IE"/>
        </w:rPr>
        <w:t>.</w:t>
      </w:r>
      <w:r>
        <w:rPr>
          <w:noProof/>
          <w:lang w:val="en-IE"/>
        </w:rPr>
        <w:t xml:space="preserve"> </w:t>
      </w:r>
    </w:p>
    <w:p w:rsidR="00664FD5" w:rsidRPr="00B90170" w:rsidRDefault="00664FD5" w:rsidP="00664FD5">
      <w:pPr>
        <w:spacing w:before="0" w:after="240"/>
        <w:rPr>
          <w:noProof/>
        </w:rPr>
      </w:pPr>
      <w:r>
        <w:rPr>
          <w:noProof/>
          <w:lang w:val="en-IE"/>
        </w:rPr>
        <w:t xml:space="preserve">Further information in support </w:t>
      </w:r>
      <w:r w:rsidR="0024116E">
        <w:rPr>
          <w:noProof/>
          <w:lang w:val="en-IE"/>
        </w:rPr>
        <w:t xml:space="preserve">of the impact assessment </w:t>
      </w:r>
      <w:r>
        <w:rPr>
          <w:noProof/>
          <w:lang w:val="en-IE"/>
        </w:rPr>
        <w:t xml:space="preserve">was drawn from close collaboration with the EUIPO and several other studies and reports </w:t>
      </w:r>
      <w:r w:rsidR="00AD1902">
        <w:rPr>
          <w:noProof/>
          <w:lang w:val="en-IE"/>
        </w:rPr>
        <w:t>it had prepared</w:t>
      </w:r>
      <w:r>
        <w:rPr>
          <w:noProof/>
          <w:lang w:val="en-IE"/>
        </w:rPr>
        <w:t xml:space="preserve">, as well as other available studies and data collections prepared by </w:t>
      </w:r>
      <w:r w:rsidRPr="00860947">
        <w:rPr>
          <w:noProof/>
          <w:lang w:val="en-IE"/>
        </w:rPr>
        <w:t xml:space="preserve">national </w:t>
      </w:r>
      <w:r w:rsidR="00AD1902">
        <w:rPr>
          <w:noProof/>
          <w:lang w:val="en-IE"/>
        </w:rPr>
        <w:t>and</w:t>
      </w:r>
      <w:r w:rsidRPr="00860947">
        <w:rPr>
          <w:noProof/>
          <w:lang w:val="en-IE"/>
        </w:rPr>
        <w:t xml:space="preserve"> international public authorities, including national IP offices, academics </w:t>
      </w:r>
      <w:r w:rsidR="00AD1902">
        <w:rPr>
          <w:noProof/>
          <w:lang w:val="en-IE"/>
        </w:rPr>
        <w:t>and</w:t>
      </w:r>
      <w:r w:rsidRPr="00860947">
        <w:rPr>
          <w:noProof/>
          <w:lang w:val="en-IE"/>
        </w:rPr>
        <w:t xml:space="preserve"> other stakeholders.</w:t>
      </w:r>
    </w:p>
    <w:p w:rsidR="00F109E1" w:rsidRDefault="00F109E1" w:rsidP="00664FD5">
      <w:pPr>
        <w:pBdr>
          <w:top w:val="nil"/>
          <w:left w:val="nil"/>
          <w:bottom w:val="nil"/>
          <w:right w:val="nil"/>
          <w:between w:val="nil"/>
          <w:bar w:val="nil"/>
        </w:pBdr>
        <w:spacing w:before="0" w:after="240"/>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r>
      <w:r w:rsidRPr="003E3A57">
        <w:rPr>
          <w:rFonts w:eastAsia="Arial Unicode MS"/>
          <w:b/>
          <w:noProof/>
          <w:u w:color="000000"/>
          <w:bdr w:val="nil"/>
          <w:lang w:val="en-US" w:eastAsia="en-GB"/>
        </w:rPr>
        <w:t>Impact assessment</w:t>
      </w:r>
    </w:p>
    <w:p w:rsidR="001A425E" w:rsidRPr="009274B4" w:rsidRDefault="001A425E" w:rsidP="001A425E">
      <w:pPr>
        <w:spacing w:before="0" w:after="240"/>
        <w:rPr>
          <w:rFonts w:eastAsia="Times New Roman"/>
          <w:noProof/>
          <w:lang w:val="en-IE"/>
        </w:rPr>
      </w:pPr>
      <w:r w:rsidRPr="0091785E">
        <w:rPr>
          <w:noProof/>
        </w:rPr>
        <w:t xml:space="preserve">As </w:t>
      </w:r>
      <w:r w:rsidR="00D05711" w:rsidRPr="0091785E">
        <w:rPr>
          <w:noProof/>
        </w:rPr>
        <w:t>this proposal is</w:t>
      </w:r>
      <w:r w:rsidRPr="0091785E">
        <w:rPr>
          <w:noProof/>
        </w:rPr>
        <w:t xml:space="preserve"> presented in a package</w:t>
      </w:r>
      <w:r w:rsidR="00D05711" w:rsidRPr="0091785E">
        <w:rPr>
          <w:noProof/>
        </w:rPr>
        <w:t xml:space="preserve"> alongside the proposal to revise Directive 98/71/EC</w:t>
      </w:r>
      <w:r w:rsidRPr="0091785E">
        <w:rPr>
          <w:noProof/>
        </w:rPr>
        <w:t xml:space="preserve">, the Commission conducted a joint impact assessment for </w:t>
      </w:r>
      <w:r w:rsidR="00A95566">
        <w:rPr>
          <w:noProof/>
        </w:rPr>
        <w:t xml:space="preserve">both it </w:t>
      </w:r>
      <w:r w:rsidRPr="0091785E">
        <w:rPr>
          <w:noProof/>
        </w:rPr>
        <w:t xml:space="preserve">and the parallel proposal </w:t>
      </w:r>
      <w:r w:rsidR="00A95566">
        <w:rPr>
          <w:noProof/>
        </w:rPr>
        <w:t>to</w:t>
      </w:r>
      <w:r w:rsidRPr="0091785E">
        <w:rPr>
          <w:noProof/>
        </w:rPr>
        <w:t xml:space="preserve"> </w:t>
      </w:r>
      <w:r w:rsidR="00D05711" w:rsidRPr="0091785E">
        <w:rPr>
          <w:noProof/>
        </w:rPr>
        <w:t>recast Directive 98/71/EC</w:t>
      </w:r>
      <w:r w:rsidRPr="001A425E">
        <w:rPr>
          <w:rStyle w:val="FootnoteReference"/>
          <w:rFonts w:eastAsia="Times New Roman"/>
          <w:noProof/>
          <w:lang w:val="en-IE"/>
        </w:rPr>
        <w:footnoteReference w:id="16"/>
      </w:r>
      <w:r w:rsidRPr="0091785E">
        <w:rPr>
          <w:noProof/>
        </w:rPr>
        <w:t>. Th</w:t>
      </w:r>
      <w:r w:rsidR="00A95566">
        <w:rPr>
          <w:noProof/>
        </w:rPr>
        <w:t>is</w:t>
      </w:r>
      <w:r w:rsidRPr="0091785E">
        <w:rPr>
          <w:noProof/>
        </w:rPr>
        <w:t xml:space="preserve"> impact assessment was submitted to the Regulatory Scrutiny Board on 27 October and </w:t>
      </w:r>
      <w:r w:rsidR="00A95566">
        <w:rPr>
          <w:noProof/>
        </w:rPr>
        <w:t xml:space="preserve">was given </w:t>
      </w:r>
      <w:r w:rsidRPr="0091785E">
        <w:rPr>
          <w:noProof/>
        </w:rPr>
        <w:t xml:space="preserve">a positive opinion by the </w:t>
      </w:r>
      <w:r w:rsidR="008463A6">
        <w:rPr>
          <w:noProof/>
        </w:rPr>
        <w:t>B</w:t>
      </w:r>
      <w:r w:rsidR="00A95566">
        <w:rPr>
          <w:noProof/>
        </w:rPr>
        <w:t>oard</w:t>
      </w:r>
      <w:r w:rsidRPr="0091785E">
        <w:rPr>
          <w:noProof/>
        </w:rPr>
        <w:t xml:space="preserve"> on 26 November 2021. The final impact assessment takes into account comments contained in that opinion.</w:t>
      </w:r>
    </w:p>
    <w:p w:rsidR="00A95566" w:rsidRDefault="001E12BB" w:rsidP="001E12BB">
      <w:pPr>
        <w:spacing w:before="0" w:after="240"/>
        <w:rPr>
          <w:rFonts w:eastAsia="Times New Roman"/>
          <w:noProof/>
          <w:lang w:val="en-IE"/>
        </w:rPr>
      </w:pPr>
      <w:r>
        <w:rPr>
          <w:rFonts w:eastAsia="Times New Roman"/>
          <w:noProof/>
          <w:lang w:val="en-IE"/>
        </w:rPr>
        <w:t xml:space="preserve">In the impact assessment the Commission considered two main problems: </w:t>
      </w:r>
    </w:p>
    <w:p w:rsidR="00BE7D6E" w:rsidRDefault="00A95566" w:rsidP="001E12BB">
      <w:pPr>
        <w:spacing w:before="0" w:after="240"/>
        <w:rPr>
          <w:rFonts w:eastAsia="Times New Roman"/>
          <w:noProof/>
          <w:lang w:val="en-IE"/>
        </w:rPr>
      </w:pPr>
      <w:r>
        <w:rPr>
          <w:rFonts w:eastAsia="Times New Roman"/>
          <w:noProof/>
          <w:lang w:val="en-IE"/>
        </w:rPr>
        <w:t xml:space="preserve">1. </w:t>
      </w:r>
      <w:r w:rsidR="001E12BB">
        <w:rPr>
          <w:rFonts w:eastAsia="Times New Roman"/>
          <w:noProof/>
          <w:lang w:val="en-IE"/>
        </w:rPr>
        <w:t>The disruption in intra</w:t>
      </w:r>
      <w:r w:rsidR="00BE7D6E">
        <w:rPr>
          <w:rFonts w:eastAsia="Times New Roman"/>
          <w:noProof/>
          <w:lang w:val="en-IE"/>
        </w:rPr>
        <w:t>-</w:t>
      </w:r>
      <w:r w:rsidR="001E12BB">
        <w:rPr>
          <w:rFonts w:eastAsia="Times New Roman"/>
          <w:noProof/>
          <w:lang w:val="en-IE"/>
        </w:rPr>
        <w:t xml:space="preserve">EU trade and barriers to competition in some Member States with regard to repair spare parts. </w:t>
      </w:r>
    </w:p>
    <w:p w:rsidR="00BE7D6E" w:rsidRDefault="00BE7D6E" w:rsidP="001E12BB">
      <w:pPr>
        <w:spacing w:before="0" w:after="240"/>
        <w:rPr>
          <w:rFonts w:eastAsia="Times New Roman"/>
          <w:noProof/>
          <w:lang w:val="en-IE"/>
        </w:rPr>
      </w:pPr>
      <w:r>
        <w:rPr>
          <w:rFonts w:eastAsia="Times New Roman"/>
          <w:noProof/>
          <w:lang w:val="en-IE"/>
        </w:rPr>
        <w:t xml:space="preserve">2. </w:t>
      </w:r>
      <w:r w:rsidR="001E12BB">
        <w:rPr>
          <w:rFonts w:eastAsia="Times New Roman"/>
          <w:noProof/>
          <w:lang w:val="en-IE"/>
        </w:rPr>
        <w:t xml:space="preserve">The discouragement of businesses, in particular SMEs and individual designers from seeking registered design protection at EU or national level </w:t>
      </w:r>
      <w:r>
        <w:rPr>
          <w:rFonts w:eastAsia="Times New Roman"/>
          <w:noProof/>
          <w:lang w:val="en-IE"/>
        </w:rPr>
        <w:t xml:space="preserve">- </w:t>
      </w:r>
      <w:r w:rsidR="001E12BB">
        <w:rPr>
          <w:rFonts w:eastAsia="Times New Roman"/>
          <w:noProof/>
          <w:lang w:val="en-IE"/>
        </w:rPr>
        <w:t>due to the high costs, burdens and delays in obtaining protection and the limited predictability</w:t>
      </w:r>
      <w:r>
        <w:rPr>
          <w:rFonts w:eastAsia="Times New Roman"/>
          <w:noProof/>
          <w:lang w:val="en-IE"/>
        </w:rPr>
        <w:t xml:space="preserve"> around it</w:t>
      </w:r>
      <w:r w:rsidR="001E12BB">
        <w:rPr>
          <w:rFonts w:eastAsia="Times New Roman"/>
          <w:noProof/>
          <w:lang w:val="en-IE"/>
        </w:rPr>
        <w:t xml:space="preserve">. </w:t>
      </w:r>
    </w:p>
    <w:p w:rsidR="001E12BB" w:rsidRDefault="001E12BB" w:rsidP="001E12BB">
      <w:pPr>
        <w:spacing w:before="0" w:after="240"/>
        <w:rPr>
          <w:rFonts w:eastAsia="Times New Roman"/>
          <w:noProof/>
          <w:lang w:val="en-IE"/>
        </w:rPr>
      </w:pPr>
      <w:r>
        <w:rPr>
          <w:rFonts w:eastAsia="Times New Roman"/>
          <w:noProof/>
          <w:lang w:val="en-IE"/>
        </w:rPr>
        <w:t>While the spare parts issue (first</w:t>
      </w:r>
      <w:r w:rsidR="00BE7D6E">
        <w:rPr>
          <w:rFonts w:eastAsia="Times New Roman"/>
          <w:noProof/>
          <w:lang w:val="en-IE"/>
        </w:rPr>
        <w:t xml:space="preserve"> problem</w:t>
      </w:r>
      <w:r>
        <w:rPr>
          <w:rFonts w:eastAsia="Times New Roman"/>
          <w:noProof/>
          <w:lang w:val="en-IE"/>
        </w:rPr>
        <w:t>) and the issue of divergent (procedural) provisions as part of the second problem are due to be addressed in the parallel revision of the Directive, the partly outdated procedures for regist</w:t>
      </w:r>
      <w:r w:rsidR="00BE7D6E">
        <w:rPr>
          <w:rFonts w:eastAsia="Times New Roman"/>
          <w:noProof/>
          <w:lang w:val="en-IE"/>
        </w:rPr>
        <w:t>ering</w:t>
      </w:r>
      <w:r>
        <w:rPr>
          <w:rFonts w:eastAsia="Times New Roman"/>
          <w:noProof/>
          <w:lang w:val="en-IE"/>
        </w:rPr>
        <w:t xml:space="preserve"> Community designs and sub-optimal fees to be paid for registered Community designs must be dealt with in the revision of Regulation</w:t>
      </w:r>
      <w:r w:rsidR="00B13D08">
        <w:rPr>
          <w:rFonts w:eastAsia="Times New Roman"/>
          <w:noProof/>
          <w:lang w:val="en-IE"/>
        </w:rPr>
        <w:t xml:space="preserve"> (EC) 6/2002</w:t>
      </w:r>
      <w:r>
        <w:rPr>
          <w:rFonts w:eastAsia="Times New Roman"/>
          <w:noProof/>
          <w:lang w:val="en-IE"/>
        </w:rPr>
        <w:t>.</w:t>
      </w:r>
    </w:p>
    <w:p w:rsidR="00AD46BD" w:rsidRPr="00977AB9" w:rsidRDefault="00AD46BD" w:rsidP="00AD46BD">
      <w:pPr>
        <w:spacing w:before="0" w:after="240"/>
        <w:rPr>
          <w:rFonts w:eastAsia="Times New Roman"/>
          <w:noProof/>
          <w:lang w:val="en-IE"/>
        </w:rPr>
      </w:pPr>
      <w:r w:rsidRPr="00217716">
        <w:rPr>
          <w:rFonts w:eastAsia="Times New Roman"/>
          <w:noProof/>
          <w:lang w:val="en-IE"/>
        </w:rPr>
        <w:t xml:space="preserve">The </w:t>
      </w:r>
      <w:r w:rsidRPr="0013453F">
        <w:rPr>
          <w:rFonts w:eastAsia="Times New Roman"/>
          <w:b/>
          <w:noProof/>
          <w:lang w:val="en-IE"/>
        </w:rPr>
        <w:t xml:space="preserve">following </w:t>
      </w:r>
      <w:r w:rsidR="00B310B2" w:rsidRPr="0013453F">
        <w:rPr>
          <w:rFonts w:eastAsia="Times New Roman"/>
          <w:b/>
          <w:noProof/>
          <w:lang w:val="en-IE"/>
        </w:rPr>
        <w:t>sole</w:t>
      </w:r>
      <w:r w:rsidR="00300608" w:rsidRPr="00217716">
        <w:rPr>
          <w:rFonts w:eastAsia="Times New Roman"/>
          <w:noProof/>
          <w:lang w:val="en-IE"/>
        </w:rPr>
        <w:t xml:space="preserve"> </w:t>
      </w:r>
      <w:r w:rsidR="00300608" w:rsidRPr="0013453F">
        <w:rPr>
          <w:rFonts w:eastAsia="Times New Roman"/>
          <w:b/>
          <w:noProof/>
          <w:lang w:val="en-IE"/>
        </w:rPr>
        <w:t>(straightforward)</w:t>
      </w:r>
      <w:r w:rsidR="00300608" w:rsidRPr="00217716">
        <w:rPr>
          <w:rFonts w:eastAsia="Times New Roman"/>
          <w:noProof/>
          <w:lang w:val="en-IE"/>
        </w:rPr>
        <w:t xml:space="preserve"> </w:t>
      </w:r>
      <w:r w:rsidRPr="0013453F">
        <w:rPr>
          <w:rFonts w:eastAsia="Times New Roman"/>
          <w:b/>
          <w:noProof/>
          <w:lang w:val="en-IE"/>
        </w:rPr>
        <w:t>option</w:t>
      </w:r>
      <w:r w:rsidRPr="00217716">
        <w:rPr>
          <w:rFonts w:eastAsia="Times New Roman"/>
          <w:noProof/>
          <w:lang w:val="en-IE"/>
        </w:rPr>
        <w:t xml:space="preserve"> w</w:t>
      </w:r>
      <w:r w:rsidR="00300608" w:rsidRPr="00217716">
        <w:rPr>
          <w:rFonts w:eastAsia="Times New Roman"/>
          <w:noProof/>
          <w:lang w:val="en-IE"/>
        </w:rPr>
        <w:t>as</w:t>
      </w:r>
      <w:r w:rsidRPr="00217716">
        <w:rPr>
          <w:rFonts w:eastAsia="Times New Roman"/>
          <w:noProof/>
          <w:lang w:val="en-IE"/>
        </w:rPr>
        <w:t xml:space="preserve"> considered for resolving the </w:t>
      </w:r>
      <w:r w:rsidR="00977AB9" w:rsidRPr="00217716">
        <w:rPr>
          <w:rFonts w:eastAsia="Times New Roman"/>
          <w:noProof/>
          <w:lang w:val="en-IE"/>
        </w:rPr>
        <w:t xml:space="preserve">problem of complex procedures </w:t>
      </w:r>
      <w:r w:rsidR="00300608" w:rsidRPr="00217716">
        <w:rPr>
          <w:rFonts w:eastAsia="Times New Roman"/>
          <w:noProof/>
          <w:lang w:val="en-IE"/>
        </w:rPr>
        <w:t xml:space="preserve">for </w:t>
      </w:r>
      <w:r w:rsidR="00977AB9" w:rsidRPr="00217716">
        <w:rPr>
          <w:rFonts w:eastAsia="Times New Roman"/>
          <w:noProof/>
          <w:lang w:val="en-IE"/>
        </w:rPr>
        <w:t>regist</w:t>
      </w:r>
      <w:r w:rsidR="00BE7D6E">
        <w:rPr>
          <w:rFonts w:eastAsia="Times New Roman"/>
          <w:noProof/>
          <w:lang w:val="en-IE"/>
        </w:rPr>
        <w:t>ering</w:t>
      </w:r>
      <w:r w:rsidR="00300608" w:rsidRPr="00217716">
        <w:rPr>
          <w:rFonts w:eastAsia="Times New Roman"/>
          <w:noProof/>
          <w:lang w:val="en-IE"/>
        </w:rPr>
        <w:t xml:space="preserve"> </w:t>
      </w:r>
      <w:r w:rsidR="00E571B3" w:rsidRPr="00217716">
        <w:rPr>
          <w:rFonts w:eastAsia="Times New Roman"/>
          <w:noProof/>
          <w:lang w:val="en-IE"/>
        </w:rPr>
        <w:t>RCDs</w:t>
      </w:r>
      <w:r w:rsidRPr="00217716">
        <w:rPr>
          <w:rFonts w:eastAsia="Times New Roman"/>
          <w:noProof/>
          <w:lang w:val="en-IE"/>
        </w:rPr>
        <w:t xml:space="preserve"> and tackl</w:t>
      </w:r>
      <w:r w:rsidR="00BE7D6E">
        <w:rPr>
          <w:rFonts w:eastAsia="Times New Roman"/>
          <w:noProof/>
          <w:lang w:val="en-IE"/>
        </w:rPr>
        <w:t>ing</w:t>
      </w:r>
      <w:r w:rsidRPr="00217716">
        <w:rPr>
          <w:rFonts w:eastAsia="Times New Roman"/>
          <w:noProof/>
          <w:lang w:val="en-IE"/>
        </w:rPr>
        <w:t xml:space="preserve"> the</w:t>
      </w:r>
      <w:r w:rsidRPr="00977AB9">
        <w:rPr>
          <w:rFonts w:eastAsia="Times New Roman"/>
          <w:noProof/>
          <w:lang w:val="en-IE"/>
        </w:rPr>
        <w:t xml:space="preserve"> objective of </w:t>
      </w:r>
      <w:r w:rsidR="00BE7D6E">
        <w:rPr>
          <w:rFonts w:eastAsia="Times New Roman"/>
          <w:noProof/>
          <w:lang w:val="en-IE"/>
        </w:rPr>
        <w:t>making protection more accessible and efficient</w:t>
      </w:r>
      <w:r w:rsidRPr="00977AB9">
        <w:rPr>
          <w:rFonts w:eastAsia="Times New Roman"/>
          <w:noProof/>
          <w:lang w:val="en-IE"/>
        </w:rPr>
        <w:t>:</w:t>
      </w:r>
    </w:p>
    <w:p w:rsidR="00AD46BD" w:rsidRPr="00FC6F3A" w:rsidRDefault="00AD46BD" w:rsidP="00FC6F3A">
      <w:pPr>
        <w:autoSpaceDE w:val="0"/>
        <w:autoSpaceDN w:val="0"/>
        <w:spacing w:before="0" w:after="240"/>
        <w:rPr>
          <w:rFonts w:eastAsia="Times New Roman"/>
          <w:noProof/>
          <w:lang w:val="en-IE"/>
        </w:rPr>
      </w:pPr>
      <w:r w:rsidRPr="00FC6F3A">
        <w:rPr>
          <w:rFonts w:eastAsia="Times New Roman"/>
          <w:b/>
          <w:noProof/>
          <w:lang w:val="en-IE"/>
        </w:rPr>
        <w:t xml:space="preserve">Option </w:t>
      </w:r>
      <w:r w:rsidR="00C41A59" w:rsidRPr="00FC6F3A">
        <w:rPr>
          <w:rFonts w:eastAsia="Times New Roman"/>
          <w:b/>
          <w:noProof/>
          <w:lang w:val="en-IE"/>
        </w:rPr>
        <w:t>2</w:t>
      </w:r>
      <w:r w:rsidRPr="00FC6F3A">
        <w:rPr>
          <w:rFonts w:eastAsia="Times New Roman"/>
          <w:b/>
          <w:noProof/>
          <w:lang w:val="en-IE"/>
        </w:rPr>
        <w:t xml:space="preserve">: </w:t>
      </w:r>
      <w:r w:rsidR="00C41A59" w:rsidRPr="00FC6F3A">
        <w:rPr>
          <w:rFonts w:eastAsia="Times New Roman"/>
          <w:b/>
          <w:noProof/>
          <w:lang w:val="en-IE"/>
        </w:rPr>
        <w:t xml:space="preserve">Simplification and streamlining of RCD procedures (including through alignment with the </w:t>
      </w:r>
      <w:r w:rsidR="00594552" w:rsidRPr="00FC6F3A">
        <w:rPr>
          <w:rFonts w:eastAsia="Times New Roman"/>
          <w:b/>
          <w:noProof/>
          <w:lang w:val="en-IE"/>
        </w:rPr>
        <w:t xml:space="preserve">EU </w:t>
      </w:r>
      <w:r w:rsidR="00C41A59" w:rsidRPr="00FC6F3A">
        <w:rPr>
          <w:rFonts w:eastAsia="Times New Roman"/>
          <w:b/>
          <w:noProof/>
          <w:lang w:val="en-IE"/>
        </w:rPr>
        <w:t>trade mark reform)</w:t>
      </w:r>
      <w:r w:rsidRPr="00FC6F3A">
        <w:rPr>
          <w:rFonts w:eastAsia="Times New Roman"/>
          <w:b/>
          <w:noProof/>
          <w:lang w:val="en-IE"/>
        </w:rPr>
        <w:t>.</w:t>
      </w:r>
      <w:r w:rsidRPr="00FC6F3A">
        <w:rPr>
          <w:rFonts w:eastAsia="Times New Roman"/>
          <w:noProof/>
          <w:lang w:val="en-IE"/>
        </w:rPr>
        <w:t xml:space="preserve"> This option </w:t>
      </w:r>
      <w:r w:rsidR="005065B8" w:rsidRPr="00FC6F3A">
        <w:rPr>
          <w:rFonts w:eastAsia="Times New Roman"/>
          <w:noProof/>
          <w:lang w:val="en-IE"/>
        </w:rPr>
        <w:t>involves in particular updat</w:t>
      </w:r>
      <w:r w:rsidR="00B83892">
        <w:rPr>
          <w:rFonts w:eastAsia="Times New Roman"/>
          <w:noProof/>
          <w:lang w:val="en-IE"/>
        </w:rPr>
        <w:t>ing</w:t>
      </w:r>
      <w:r w:rsidR="005065B8" w:rsidRPr="00FC6F3A">
        <w:rPr>
          <w:rFonts w:eastAsia="Times New Roman"/>
          <w:noProof/>
          <w:lang w:val="en-IE"/>
        </w:rPr>
        <w:t xml:space="preserve"> the requirements for represent</w:t>
      </w:r>
      <w:r w:rsidR="00B83892">
        <w:rPr>
          <w:rFonts w:eastAsia="Times New Roman"/>
          <w:noProof/>
          <w:lang w:val="en-IE"/>
        </w:rPr>
        <w:t>ing</w:t>
      </w:r>
      <w:r w:rsidR="005065B8" w:rsidRPr="00FC6F3A">
        <w:rPr>
          <w:rFonts w:eastAsia="Times New Roman"/>
          <w:noProof/>
          <w:lang w:val="en-IE"/>
        </w:rPr>
        <w:t xml:space="preserve"> designs, deletin</w:t>
      </w:r>
      <w:r w:rsidR="00B83892">
        <w:rPr>
          <w:rFonts w:eastAsia="Times New Roman"/>
          <w:noProof/>
          <w:lang w:val="en-IE"/>
        </w:rPr>
        <w:t>g</w:t>
      </w:r>
      <w:r w:rsidR="005065B8" w:rsidRPr="00FC6F3A">
        <w:rPr>
          <w:rFonts w:eastAsia="Times New Roman"/>
          <w:noProof/>
          <w:lang w:val="en-IE"/>
        </w:rPr>
        <w:t xml:space="preserve"> the </w:t>
      </w:r>
      <w:r w:rsidR="00B83892">
        <w:rPr>
          <w:rFonts w:eastAsia="Times New Roman"/>
          <w:noProof/>
          <w:lang w:val="en-IE"/>
        </w:rPr>
        <w:t>‘</w:t>
      </w:r>
      <w:r w:rsidR="005065B8" w:rsidRPr="00FC6F3A">
        <w:rPr>
          <w:rFonts w:eastAsia="Times New Roman"/>
          <w:noProof/>
          <w:lang w:val="en-IE"/>
        </w:rPr>
        <w:t>unity</w:t>
      </w:r>
      <w:r w:rsidR="000D2811" w:rsidRPr="00FC6F3A">
        <w:rPr>
          <w:rFonts w:eastAsia="Times New Roman"/>
          <w:noProof/>
          <w:lang w:val="en-IE"/>
        </w:rPr>
        <w:t xml:space="preserve"> </w:t>
      </w:r>
      <w:r w:rsidR="005065B8" w:rsidRPr="00FC6F3A">
        <w:rPr>
          <w:rFonts w:eastAsia="Times New Roman"/>
          <w:noProof/>
          <w:lang w:val="en-IE"/>
        </w:rPr>
        <w:t>of</w:t>
      </w:r>
      <w:r w:rsidR="000D2811" w:rsidRPr="00FC6F3A">
        <w:rPr>
          <w:rFonts w:eastAsia="Times New Roman"/>
          <w:noProof/>
          <w:lang w:val="en-IE"/>
        </w:rPr>
        <w:t xml:space="preserve"> </w:t>
      </w:r>
      <w:r w:rsidR="005065B8" w:rsidRPr="00FC6F3A">
        <w:rPr>
          <w:rFonts w:eastAsia="Times New Roman"/>
          <w:noProof/>
          <w:lang w:val="en-IE"/>
        </w:rPr>
        <w:t>class</w:t>
      </w:r>
      <w:r w:rsidR="00B83892">
        <w:rPr>
          <w:rFonts w:eastAsia="Times New Roman"/>
          <w:noProof/>
          <w:lang w:val="en-IE"/>
        </w:rPr>
        <w:t>’</w:t>
      </w:r>
      <w:r w:rsidR="005065B8" w:rsidRPr="00FC6F3A">
        <w:rPr>
          <w:rFonts w:eastAsia="Times New Roman"/>
          <w:noProof/>
          <w:lang w:val="en-IE"/>
        </w:rPr>
        <w:t xml:space="preserve"> requirement for multiple design applications, and align</w:t>
      </w:r>
      <w:r w:rsidR="00B83892">
        <w:rPr>
          <w:rFonts w:eastAsia="Times New Roman"/>
          <w:noProof/>
          <w:lang w:val="en-IE"/>
        </w:rPr>
        <w:t>ing</w:t>
      </w:r>
      <w:r w:rsidR="005065B8" w:rsidRPr="00FC6F3A">
        <w:rPr>
          <w:rFonts w:eastAsia="Times New Roman"/>
          <w:noProof/>
          <w:lang w:val="en-IE"/>
        </w:rPr>
        <w:t xml:space="preserve"> RCD proceedings with EU trade mark proceedings. </w:t>
      </w:r>
    </w:p>
    <w:p w:rsidR="00123657" w:rsidRDefault="006947C2" w:rsidP="006947C2">
      <w:pPr>
        <w:autoSpaceDE w:val="0"/>
        <w:autoSpaceDN w:val="0"/>
        <w:spacing w:before="0" w:after="240"/>
        <w:rPr>
          <w:rFonts w:eastAsia="Times New Roman"/>
          <w:noProof/>
          <w:lang w:val="en-IE"/>
        </w:rPr>
      </w:pPr>
      <w:r w:rsidRPr="006947C2">
        <w:rPr>
          <w:rFonts w:eastAsia="Times New Roman"/>
          <w:noProof/>
          <w:lang w:val="en-IE"/>
        </w:rPr>
        <w:t>The</w:t>
      </w:r>
      <w:r>
        <w:rPr>
          <w:rFonts w:eastAsia="Times New Roman"/>
          <w:b/>
          <w:noProof/>
          <w:lang w:val="en-IE"/>
        </w:rPr>
        <w:t xml:space="preserve"> following option with sub-options </w:t>
      </w:r>
      <w:r w:rsidRPr="006947C2">
        <w:rPr>
          <w:rFonts w:eastAsia="Times New Roman"/>
          <w:noProof/>
          <w:lang w:val="en-IE"/>
        </w:rPr>
        <w:t>was considered</w:t>
      </w:r>
      <w:r>
        <w:rPr>
          <w:rFonts w:eastAsia="Times New Roman"/>
          <w:noProof/>
          <w:lang w:val="en-IE"/>
        </w:rPr>
        <w:t xml:space="preserve"> for resolving the problem of sub-optimal RCD fees and tackl</w:t>
      </w:r>
      <w:r w:rsidR="00B83892">
        <w:rPr>
          <w:rFonts w:eastAsia="Times New Roman"/>
          <w:noProof/>
          <w:lang w:val="en-IE"/>
        </w:rPr>
        <w:t>ing</w:t>
      </w:r>
      <w:r>
        <w:rPr>
          <w:rFonts w:eastAsia="Times New Roman"/>
          <w:noProof/>
          <w:lang w:val="en-IE"/>
        </w:rPr>
        <w:t xml:space="preserve"> the objective of </w:t>
      </w:r>
      <w:r w:rsidR="00B83892">
        <w:rPr>
          <w:rFonts w:eastAsia="Times New Roman"/>
          <w:noProof/>
          <w:lang w:val="en-IE"/>
        </w:rPr>
        <w:t xml:space="preserve">making </w:t>
      </w:r>
      <w:r>
        <w:rPr>
          <w:rFonts w:eastAsia="Times New Roman"/>
          <w:noProof/>
          <w:lang w:val="en-IE"/>
        </w:rPr>
        <w:t>RCD protection</w:t>
      </w:r>
      <w:r w:rsidR="00B83892">
        <w:rPr>
          <w:rFonts w:eastAsia="Times New Roman"/>
          <w:noProof/>
          <w:lang w:val="en-IE"/>
        </w:rPr>
        <w:t xml:space="preserve"> more affordable</w:t>
      </w:r>
      <w:r>
        <w:rPr>
          <w:rFonts w:eastAsia="Times New Roman"/>
          <w:noProof/>
          <w:lang w:val="en-IE"/>
        </w:rPr>
        <w:t>:</w:t>
      </w:r>
    </w:p>
    <w:p w:rsidR="00B83892" w:rsidRDefault="00D3072F" w:rsidP="00B90170">
      <w:pPr>
        <w:rPr>
          <w:noProof/>
        </w:rPr>
      </w:pPr>
      <w:r w:rsidRPr="005E2899">
        <w:rPr>
          <w:b/>
          <w:noProof/>
        </w:rPr>
        <w:t xml:space="preserve">Option </w:t>
      </w:r>
      <w:r>
        <w:rPr>
          <w:b/>
          <w:noProof/>
        </w:rPr>
        <w:t>3</w:t>
      </w:r>
      <w:r>
        <w:rPr>
          <w:noProof/>
        </w:rPr>
        <w:t xml:space="preserve">: </w:t>
      </w:r>
      <w:r w:rsidRPr="008005F9">
        <w:rPr>
          <w:b/>
          <w:noProof/>
        </w:rPr>
        <w:t>Lower RCD registration fee and easier multiple applications</w:t>
      </w:r>
      <w:r w:rsidR="00E7631C">
        <w:rPr>
          <w:b/>
          <w:noProof/>
        </w:rPr>
        <w:t>.</w:t>
      </w:r>
      <w:r>
        <w:rPr>
          <w:noProof/>
        </w:rPr>
        <w:t xml:space="preserve"> This option requires the removal of the </w:t>
      </w:r>
      <w:r w:rsidR="000B57F5">
        <w:rPr>
          <w:noProof/>
        </w:rPr>
        <w:t>‘</w:t>
      </w:r>
      <w:r>
        <w:rPr>
          <w:noProof/>
        </w:rPr>
        <w:t>unity</w:t>
      </w:r>
      <w:r w:rsidR="000D2811">
        <w:rPr>
          <w:noProof/>
        </w:rPr>
        <w:t xml:space="preserve"> </w:t>
      </w:r>
      <w:r>
        <w:rPr>
          <w:noProof/>
        </w:rPr>
        <w:t>of</w:t>
      </w:r>
      <w:r w:rsidR="000D2811">
        <w:rPr>
          <w:noProof/>
        </w:rPr>
        <w:t xml:space="preserve"> </w:t>
      </w:r>
      <w:r>
        <w:rPr>
          <w:noProof/>
        </w:rPr>
        <w:t>class</w:t>
      </w:r>
      <w:r w:rsidR="000B57F5">
        <w:rPr>
          <w:noProof/>
        </w:rPr>
        <w:t>’</w:t>
      </w:r>
      <w:r>
        <w:rPr>
          <w:noProof/>
        </w:rPr>
        <w:t xml:space="preserve"> requirement for multiple applications and the adjustment of </w:t>
      </w:r>
      <w:r w:rsidR="00BF0238">
        <w:rPr>
          <w:noProof/>
        </w:rPr>
        <w:t xml:space="preserve">payable </w:t>
      </w:r>
      <w:r>
        <w:rPr>
          <w:noProof/>
        </w:rPr>
        <w:t xml:space="preserve">fee amounts. </w:t>
      </w:r>
      <w:r w:rsidR="00B83892">
        <w:rPr>
          <w:noProof/>
        </w:rPr>
        <w:t>T</w:t>
      </w:r>
      <w:r>
        <w:rPr>
          <w:noProof/>
        </w:rPr>
        <w:t xml:space="preserve">o ensure equal treatment of applicants with smaller and larger filing volumes, </w:t>
      </w:r>
      <w:r w:rsidR="00B83892">
        <w:rPr>
          <w:noProof/>
        </w:rPr>
        <w:t xml:space="preserve">adjusting the payable fee amounts </w:t>
      </w:r>
      <w:r>
        <w:rPr>
          <w:noProof/>
        </w:rPr>
        <w:t xml:space="preserve">also involves </w:t>
      </w:r>
      <w:r w:rsidRPr="006A2AEB">
        <w:rPr>
          <w:rFonts w:eastAsiaTheme="majorEastAsia" w:cs="Arial"/>
          <w:noProof/>
        </w:rPr>
        <w:t>introduc</w:t>
      </w:r>
      <w:r w:rsidR="00B83892">
        <w:rPr>
          <w:rFonts w:eastAsiaTheme="majorEastAsia" w:cs="Arial"/>
          <w:noProof/>
        </w:rPr>
        <w:t>ing</w:t>
      </w:r>
      <w:r>
        <w:rPr>
          <w:rFonts w:eastAsiaTheme="majorEastAsia" w:cs="Arial"/>
          <w:noProof/>
        </w:rPr>
        <w:t xml:space="preserve"> </w:t>
      </w:r>
      <w:r w:rsidRPr="006A2AEB">
        <w:rPr>
          <w:rFonts w:eastAsiaTheme="majorEastAsia" w:cs="Arial"/>
          <w:noProof/>
        </w:rPr>
        <w:t>a flat fee per additional design</w:t>
      </w:r>
      <w:r>
        <w:rPr>
          <w:noProof/>
        </w:rPr>
        <w:t xml:space="preserve"> and thus aboli</w:t>
      </w:r>
      <w:r w:rsidR="00B83892">
        <w:rPr>
          <w:noProof/>
        </w:rPr>
        <w:t>shing</w:t>
      </w:r>
      <w:r>
        <w:rPr>
          <w:noProof/>
        </w:rPr>
        <w:t xml:space="preserve"> bulk discounts granted at different levels dependent on the number of designs contained in a multiple application. </w:t>
      </w:r>
    </w:p>
    <w:p w:rsidR="00D3072F" w:rsidRDefault="00D3072F" w:rsidP="00B90170">
      <w:pPr>
        <w:rPr>
          <w:noProof/>
        </w:rPr>
      </w:pPr>
      <w:r>
        <w:rPr>
          <w:noProof/>
        </w:rPr>
        <w:t xml:space="preserve">To counterbalance these benefits at filing stage, the above </w:t>
      </w:r>
      <w:r w:rsidR="00B83892">
        <w:rPr>
          <w:noProof/>
        </w:rPr>
        <w:t xml:space="preserve">measure </w:t>
      </w:r>
      <w:r>
        <w:rPr>
          <w:noProof/>
        </w:rPr>
        <w:t xml:space="preserve">is coupled with an increase </w:t>
      </w:r>
      <w:r w:rsidR="00B83892">
        <w:rPr>
          <w:noProof/>
        </w:rPr>
        <w:t xml:space="preserve">in </w:t>
      </w:r>
      <w:r>
        <w:rPr>
          <w:noProof/>
        </w:rPr>
        <w:t>subsequent renewal fees.</w:t>
      </w:r>
      <w:r w:rsidRPr="00255D3E">
        <w:rPr>
          <w:noProof/>
        </w:rPr>
        <w:t xml:space="preserve"> </w:t>
      </w:r>
      <w:r>
        <w:rPr>
          <w:noProof/>
        </w:rPr>
        <w:t xml:space="preserve">This model allows easier access to RCD protection, in particular for SMEs (cheaper acquisition of the right and first renewal), while at the same time </w:t>
      </w:r>
      <w:r w:rsidR="00B83892">
        <w:rPr>
          <w:noProof/>
        </w:rPr>
        <w:t xml:space="preserve">ensuring </w:t>
      </w:r>
      <w:r>
        <w:rPr>
          <w:noProof/>
        </w:rPr>
        <w:t>that only those RCDs utilised in the market place remain on the register</w:t>
      </w:r>
      <w:r w:rsidR="00B83892">
        <w:rPr>
          <w:noProof/>
        </w:rPr>
        <w:t>,</w:t>
      </w:r>
      <w:r w:rsidRPr="00B069AD">
        <w:rPr>
          <w:noProof/>
        </w:rPr>
        <w:t xml:space="preserve"> </w:t>
      </w:r>
      <w:r>
        <w:rPr>
          <w:noProof/>
        </w:rPr>
        <w:t xml:space="preserve">by </w:t>
      </w:r>
      <w:r w:rsidR="00B83892">
        <w:rPr>
          <w:noProof/>
        </w:rPr>
        <w:t xml:space="preserve">progressively </w:t>
      </w:r>
      <w:r>
        <w:rPr>
          <w:noProof/>
        </w:rPr>
        <w:t>increasing subsequent renewal fees for second</w:t>
      </w:r>
      <w:r w:rsidR="00B83892">
        <w:rPr>
          <w:noProof/>
        </w:rPr>
        <w:t>, third and</w:t>
      </w:r>
      <w:r>
        <w:rPr>
          <w:noProof/>
        </w:rPr>
        <w:t xml:space="preserve"> fourth renewal</w:t>
      </w:r>
      <w:r w:rsidR="00B83892">
        <w:rPr>
          <w:noProof/>
        </w:rPr>
        <w:t>s</w:t>
      </w:r>
      <w:r>
        <w:rPr>
          <w:noProof/>
        </w:rPr>
        <w:t>.</w:t>
      </w:r>
    </w:p>
    <w:p w:rsidR="00B02ED4" w:rsidRDefault="00B02ED4" w:rsidP="000F7049">
      <w:pPr>
        <w:rPr>
          <w:noProof/>
        </w:rPr>
      </w:pPr>
      <w:r>
        <w:rPr>
          <w:noProof/>
        </w:rPr>
        <w:t xml:space="preserve">In </w:t>
      </w:r>
      <w:r w:rsidR="005353A2" w:rsidRPr="004044B0">
        <w:rPr>
          <w:noProof/>
        </w:rPr>
        <w:t xml:space="preserve">both </w:t>
      </w:r>
      <w:r w:rsidR="00123657" w:rsidRPr="004044B0">
        <w:rPr>
          <w:b/>
          <w:noProof/>
        </w:rPr>
        <w:t>sub-option</w:t>
      </w:r>
      <w:r w:rsidR="005353A2" w:rsidRPr="004044B0">
        <w:rPr>
          <w:b/>
          <w:noProof/>
        </w:rPr>
        <w:t>s 3.1 and 3.2</w:t>
      </w:r>
      <w:r w:rsidR="00123657" w:rsidRPr="00445564">
        <w:rPr>
          <w:noProof/>
        </w:rPr>
        <w:t>,</w:t>
      </w:r>
      <w:r w:rsidR="00123657" w:rsidRPr="004044B0">
        <w:rPr>
          <w:noProof/>
        </w:rPr>
        <w:t xml:space="preserve"> the headline fee </w:t>
      </w:r>
      <w:r>
        <w:rPr>
          <w:noProof/>
        </w:rPr>
        <w:t>for</w:t>
      </w:r>
      <w:r w:rsidR="00123657" w:rsidRPr="004044B0">
        <w:rPr>
          <w:noProof/>
        </w:rPr>
        <w:t xml:space="preserve"> obtain</w:t>
      </w:r>
      <w:r>
        <w:rPr>
          <w:noProof/>
        </w:rPr>
        <w:t>ing</w:t>
      </w:r>
      <w:r w:rsidR="00123657" w:rsidRPr="004044B0">
        <w:rPr>
          <w:noProof/>
        </w:rPr>
        <w:t xml:space="preserve"> a single RCD</w:t>
      </w:r>
      <w:r>
        <w:rPr>
          <w:noProof/>
        </w:rPr>
        <w:t xml:space="preserve"> would be</w:t>
      </w:r>
      <w:r w:rsidR="00123657" w:rsidRPr="004044B0">
        <w:rPr>
          <w:noProof/>
        </w:rPr>
        <w:t xml:space="preserve"> reduced from EUR 350 to EUR 250. </w:t>
      </w:r>
      <w:r>
        <w:rPr>
          <w:noProof/>
        </w:rPr>
        <w:t>And then</w:t>
      </w:r>
      <w:r w:rsidR="005353A2" w:rsidRPr="004044B0">
        <w:rPr>
          <w:noProof/>
        </w:rPr>
        <w:t xml:space="preserve"> f</w:t>
      </w:r>
      <w:r w:rsidR="00123657" w:rsidRPr="004044B0">
        <w:rPr>
          <w:noProof/>
        </w:rPr>
        <w:t xml:space="preserve">or each additional design forming part of a multiple application, the fee </w:t>
      </w:r>
      <w:r>
        <w:rPr>
          <w:noProof/>
        </w:rPr>
        <w:t>would</w:t>
      </w:r>
      <w:r w:rsidR="004044B0" w:rsidRPr="004044B0">
        <w:rPr>
          <w:noProof/>
        </w:rPr>
        <w:t xml:space="preserve"> be </w:t>
      </w:r>
      <w:r w:rsidR="00123657" w:rsidRPr="004044B0">
        <w:rPr>
          <w:noProof/>
        </w:rPr>
        <w:t>EUR 125</w:t>
      </w:r>
      <w:r w:rsidR="00123657" w:rsidRPr="004044B0">
        <w:rPr>
          <w:rStyle w:val="FootnoteReference"/>
          <w:noProof/>
        </w:rPr>
        <w:footnoteReference w:id="17"/>
      </w:r>
      <w:r w:rsidR="005353A2" w:rsidRPr="004044B0">
        <w:rPr>
          <w:noProof/>
        </w:rPr>
        <w:t xml:space="preserve"> under sub-option 3.1, </w:t>
      </w:r>
      <w:r w:rsidR="004044B0" w:rsidRPr="004044B0">
        <w:rPr>
          <w:noProof/>
        </w:rPr>
        <w:t>and EUR 100 under sub-option 3.2</w:t>
      </w:r>
      <w:r w:rsidR="00123657" w:rsidRPr="004044B0">
        <w:rPr>
          <w:noProof/>
        </w:rPr>
        <w:t xml:space="preserve">. </w:t>
      </w:r>
    </w:p>
    <w:p w:rsidR="00B02ED4" w:rsidRDefault="00123657" w:rsidP="000F7049">
      <w:pPr>
        <w:rPr>
          <w:noProof/>
        </w:rPr>
      </w:pPr>
      <w:r w:rsidRPr="004044B0">
        <w:rPr>
          <w:noProof/>
        </w:rPr>
        <w:t>The fee</w:t>
      </w:r>
      <w:r w:rsidR="004044B0" w:rsidRPr="004044B0">
        <w:rPr>
          <w:noProof/>
        </w:rPr>
        <w:t>s</w:t>
      </w:r>
      <w:r w:rsidRPr="004044B0">
        <w:rPr>
          <w:noProof/>
        </w:rPr>
        <w:t xml:space="preserve"> for renewals under </w:t>
      </w:r>
      <w:r w:rsidR="004044B0" w:rsidRPr="004044B0">
        <w:rPr>
          <w:noProof/>
        </w:rPr>
        <w:t>sub-</w:t>
      </w:r>
      <w:r w:rsidRPr="004044B0">
        <w:rPr>
          <w:noProof/>
        </w:rPr>
        <w:t xml:space="preserve">option </w:t>
      </w:r>
      <w:r w:rsidR="004044B0" w:rsidRPr="004044B0">
        <w:rPr>
          <w:noProof/>
        </w:rPr>
        <w:t xml:space="preserve">3.1 </w:t>
      </w:r>
      <w:r w:rsidRPr="004044B0">
        <w:rPr>
          <w:noProof/>
        </w:rPr>
        <w:t xml:space="preserve">are as follows: </w:t>
      </w:r>
    </w:p>
    <w:p w:rsidR="00B02ED4" w:rsidRDefault="00B02ED4" w:rsidP="000F7049">
      <w:pPr>
        <w:rPr>
          <w:noProof/>
        </w:rPr>
      </w:pPr>
      <w:r>
        <w:rPr>
          <w:noProof/>
        </w:rPr>
        <w:t>-</w:t>
      </w:r>
      <w:r>
        <w:rPr>
          <w:noProof/>
        </w:rPr>
        <w:tab/>
      </w:r>
      <w:r w:rsidR="00123657" w:rsidRPr="004044B0">
        <w:rPr>
          <w:noProof/>
        </w:rPr>
        <w:t xml:space="preserve">first renewal – EUR 70; </w:t>
      </w:r>
    </w:p>
    <w:p w:rsidR="00B02ED4" w:rsidRDefault="00B02ED4" w:rsidP="000F7049">
      <w:pPr>
        <w:rPr>
          <w:noProof/>
        </w:rPr>
      </w:pPr>
      <w:r>
        <w:rPr>
          <w:noProof/>
        </w:rPr>
        <w:t>-</w:t>
      </w:r>
      <w:r>
        <w:rPr>
          <w:noProof/>
        </w:rPr>
        <w:tab/>
      </w:r>
      <w:r w:rsidR="00123657" w:rsidRPr="004044B0">
        <w:rPr>
          <w:noProof/>
        </w:rPr>
        <w:t xml:space="preserve">second renewal – EUR 140; </w:t>
      </w:r>
    </w:p>
    <w:p w:rsidR="00B02ED4" w:rsidRDefault="00B02ED4" w:rsidP="000F7049">
      <w:pPr>
        <w:rPr>
          <w:noProof/>
        </w:rPr>
      </w:pPr>
      <w:r>
        <w:rPr>
          <w:noProof/>
        </w:rPr>
        <w:t>-</w:t>
      </w:r>
      <w:r>
        <w:rPr>
          <w:noProof/>
        </w:rPr>
        <w:tab/>
      </w:r>
      <w:r w:rsidR="00123657" w:rsidRPr="004044B0">
        <w:rPr>
          <w:noProof/>
        </w:rPr>
        <w:t xml:space="preserve">third renewal – EUR 280; </w:t>
      </w:r>
    </w:p>
    <w:p w:rsidR="00B02ED4" w:rsidRDefault="00B02ED4" w:rsidP="000F7049">
      <w:pPr>
        <w:rPr>
          <w:noProof/>
        </w:rPr>
      </w:pPr>
      <w:r>
        <w:rPr>
          <w:noProof/>
        </w:rPr>
        <w:t>-</w:t>
      </w:r>
      <w:r>
        <w:rPr>
          <w:noProof/>
        </w:rPr>
        <w:tab/>
      </w:r>
      <w:r w:rsidR="00123657" w:rsidRPr="004044B0">
        <w:rPr>
          <w:noProof/>
        </w:rPr>
        <w:t>fourth renewal EUR 560</w:t>
      </w:r>
      <w:r w:rsidR="00123657" w:rsidRPr="004044B0">
        <w:rPr>
          <w:rStyle w:val="FootnoteReference"/>
          <w:noProof/>
        </w:rPr>
        <w:footnoteReference w:id="18"/>
      </w:r>
      <w:r w:rsidR="00123657" w:rsidRPr="004044B0">
        <w:rPr>
          <w:noProof/>
        </w:rPr>
        <w:t xml:space="preserve">. </w:t>
      </w:r>
    </w:p>
    <w:p w:rsidR="0066697D" w:rsidRDefault="00123657" w:rsidP="000F7049">
      <w:pPr>
        <w:rPr>
          <w:noProof/>
        </w:rPr>
      </w:pPr>
      <w:r w:rsidRPr="004044B0">
        <w:rPr>
          <w:noProof/>
        </w:rPr>
        <w:t xml:space="preserve">For this </w:t>
      </w:r>
      <w:r w:rsidR="004044B0" w:rsidRPr="004044B0">
        <w:rPr>
          <w:noProof/>
        </w:rPr>
        <w:t>sub-</w:t>
      </w:r>
      <w:r w:rsidRPr="004044B0">
        <w:rPr>
          <w:noProof/>
        </w:rPr>
        <w:t>option, the sum of fees for the first two renewals are equivalent to those under the current fee level, that is EUR 210 in total</w:t>
      </w:r>
      <w:r w:rsidRPr="004044B0">
        <w:rPr>
          <w:rStyle w:val="FootnoteReference"/>
          <w:noProof/>
        </w:rPr>
        <w:footnoteReference w:id="19"/>
      </w:r>
      <w:r w:rsidRPr="004044B0">
        <w:rPr>
          <w:noProof/>
        </w:rPr>
        <w:t>.</w:t>
      </w:r>
      <w:r w:rsidR="004044B0" w:rsidRPr="004044B0">
        <w:rPr>
          <w:noProof/>
        </w:rPr>
        <w:t xml:space="preserve"> </w:t>
      </w:r>
    </w:p>
    <w:p w:rsidR="00123657" w:rsidRDefault="004044B0" w:rsidP="000F7049">
      <w:pPr>
        <w:rPr>
          <w:noProof/>
        </w:rPr>
      </w:pPr>
      <w:r w:rsidRPr="004044B0">
        <w:rPr>
          <w:noProof/>
        </w:rPr>
        <w:t>In</w:t>
      </w:r>
      <w:r>
        <w:rPr>
          <w:noProof/>
        </w:rPr>
        <w:t xml:space="preserve"> contrast, </w:t>
      </w:r>
      <w:r w:rsidR="0066697D">
        <w:rPr>
          <w:noProof/>
        </w:rPr>
        <w:t xml:space="preserve">under </w:t>
      </w:r>
      <w:r>
        <w:rPr>
          <w:noProof/>
        </w:rPr>
        <w:t xml:space="preserve">sub-option 3.2 all renewal fees </w:t>
      </w:r>
      <w:r w:rsidR="0066697D">
        <w:rPr>
          <w:noProof/>
        </w:rPr>
        <w:t xml:space="preserve">would </w:t>
      </w:r>
      <w:r>
        <w:rPr>
          <w:noProof/>
        </w:rPr>
        <w:t xml:space="preserve">be higher than under the current system. </w:t>
      </w:r>
    </w:p>
    <w:p w:rsidR="00123657" w:rsidRDefault="00785ADF" w:rsidP="000F7049">
      <w:pPr>
        <w:rPr>
          <w:noProof/>
        </w:rPr>
      </w:pPr>
      <w:r>
        <w:rPr>
          <w:noProof/>
        </w:rPr>
        <w:t xml:space="preserve">The </w:t>
      </w:r>
      <w:r w:rsidR="00123657">
        <w:rPr>
          <w:noProof/>
        </w:rPr>
        <w:t xml:space="preserve">adjustment of fees would </w:t>
      </w:r>
      <w:r>
        <w:rPr>
          <w:noProof/>
        </w:rPr>
        <w:t xml:space="preserve">in any case </w:t>
      </w:r>
      <w:r w:rsidR="00123657">
        <w:rPr>
          <w:noProof/>
        </w:rPr>
        <w:t xml:space="preserve">be coupled with a simplification of the fee structure by abolishing the publication fee and adding this fee to the registration fee. </w:t>
      </w:r>
      <w:r w:rsidR="00E04412">
        <w:rPr>
          <w:noProof/>
        </w:rPr>
        <w:t>T</w:t>
      </w:r>
      <w:r w:rsidR="00123657">
        <w:rPr>
          <w:noProof/>
        </w:rPr>
        <w:t>o align RCD rules with those for the EU</w:t>
      </w:r>
      <w:r w:rsidR="000B323B">
        <w:rPr>
          <w:noProof/>
        </w:rPr>
        <w:t xml:space="preserve"> trade mark</w:t>
      </w:r>
      <w:r w:rsidR="00123657">
        <w:rPr>
          <w:noProof/>
        </w:rPr>
        <w:t xml:space="preserve">, </w:t>
      </w:r>
      <w:r w:rsidR="00123657" w:rsidRPr="00E8045E">
        <w:rPr>
          <w:noProof/>
        </w:rPr>
        <w:t xml:space="preserve">the transfer fee for RCDs </w:t>
      </w:r>
      <w:r w:rsidR="00106021">
        <w:rPr>
          <w:noProof/>
        </w:rPr>
        <w:t xml:space="preserve">would </w:t>
      </w:r>
      <w:r w:rsidR="00123657" w:rsidRPr="00E8045E">
        <w:rPr>
          <w:noProof/>
        </w:rPr>
        <w:t>be abolished</w:t>
      </w:r>
      <w:r w:rsidR="000F7049">
        <w:rPr>
          <w:noProof/>
        </w:rPr>
        <w:t>.</w:t>
      </w:r>
    </w:p>
    <w:p w:rsidR="00191BC3" w:rsidRDefault="00191BC3" w:rsidP="00191BC3">
      <w:pPr>
        <w:spacing w:after="240"/>
        <w:rPr>
          <w:rFonts w:eastAsiaTheme="majorEastAsia"/>
          <w:noProof/>
          <w:szCs w:val="24"/>
        </w:rPr>
      </w:pPr>
      <w:r w:rsidRPr="004A639A">
        <w:rPr>
          <w:rFonts w:eastAsiaTheme="majorEastAsia"/>
          <w:noProof/>
          <w:szCs w:val="24"/>
        </w:rPr>
        <w:t>The benefits of the fee reduction would primarily go to users of the RCD system. Businesses would get more value for money and would not pay more for the EUIPO services</w:t>
      </w:r>
      <w:r>
        <w:rPr>
          <w:rFonts w:eastAsiaTheme="majorEastAsia"/>
          <w:noProof/>
          <w:szCs w:val="24"/>
        </w:rPr>
        <w:t xml:space="preserve"> than is strictly necessary. This would enable SMEs and individual designers </w:t>
      </w:r>
      <w:r w:rsidR="00361750">
        <w:rPr>
          <w:rFonts w:eastAsiaTheme="majorEastAsia"/>
          <w:noProof/>
          <w:szCs w:val="24"/>
        </w:rPr>
        <w:t xml:space="preserve">in particular </w:t>
      </w:r>
      <w:r>
        <w:rPr>
          <w:rFonts w:eastAsiaTheme="majorEastAsia"/>
          <w:noProof/>
          <w:szCs w:val="24"/>
        </w:rPr>
        <w:t xml:space="preserve">to limit their costs and to compete with larger firms </w:t>
      </w:r>
      <w:r w:rsidR="00361750">
        <w:rPr>
          <w:rFonts w:eastAsiaTheme="majorEastAsia"/>
          <w:noProof/>
          <w:szCs w:val="24"/>
        </w:rPr>
        <w:t xml:space="preserve">under </w:t>
      </w:r>
      <w:r>
        <w:rPr>
          <w:rFonts w:eastAsiaTheme="majorEastAsia"/>
          <w:noProof/>
          <w:szCs w:val="24"/>
        </w:rPr>
        <w:t>more advantageous conditions</w:t>
      </w:r>
      <w:r w:rsidR="00EB2EB0">
        <w:rPr>
          <w:rFonts w:eastAsiaTheme="majorEastAsia"/>
          <w:noProof/>
          <w:szCs w:val="24"/>
        </w:rPr>
        <w:t xml:space="preserve">. This would </w:t>
      </w:r>
      <w:r>
        <w:rPr>
          <w:rFonts w:eastAsiaTheme="majorEastAsia"/>
          <w:noProof/>
          <w:szCs w:val="24"/>
        </w:rPr>
        <w:t xml:space="preserve">benefit consumers and, </w:t>
      </w:r>
      <w:r w:rsidR="00EB2EB0">
        <w:rPr>
          <w:rFonts w:eastAsiaTheme="majorEastAsia"/>
          <w:noProof/>
          <w:szCs w:val="24"/>
        </w:rPr>
        <w:t xml:space="preserve">ultimately, </w:t>
      </w:r>
      <w:r>
        <w:rPr>
          <w:rFonts w:eastAsiaTheme="majorEastAsia"/>
          <w:noProof/>
          <w:szCs w:val="24"/>
        </w:rPr>
        <w:t>society as a whole.</w:t>
      </w:r>
    </w:p>
    <w:p w:rsidR="006947C2" w:rsidRPr="000F7049" w:rsidRDefault="00CF4B30" w:rsidP="000F7049">
      <w:pPr>
        <w:rPr>
          <w:rFonts w:eastAsia="Times New Roman"/>
          <w:noProof/>
        </w:rPr>
      </w:pPr>
      <w:r>
        <w:rPr>
          <w:noProof/>
        </w:rPr>
        <w:t xml:space="preserve">To </w:t>
      </w:r>
      <w:r w:rsidR="00F94F1C" w:rsidRPr="00A520A3">
        <w:rPr>
          <w:noProof/>
        </w:rPr>
        <w:t>mak</w:t>
      </w:r>
      <w:r>
        <w:rPr>
          <w:noProof/>
        </w:rPr>
        <w:t>e</w:t>
      </w:r>
      <w:r w:rsidR="00F94F1C" w:rsidRPr="00A520A3">
        <w:rPr>
          <w:noProof/>
        </w:rPr>
        <w:t xml:space="preserve"> RCD protection more accessible and affordable for businesses and keep abreast </w:t>
      </w:r>
      <w:r>
        <w:rPr>
          <w:noProof/>
        </w:rPr>
        <w:t>of</w:t>
      </w:r>
      <w:r w:rsidR="00F94F1C" w:rsidRPr="00A520A3">
        <w:rPr>
          <w:noProof/>
        </w:rPr>
        <w:t xml:space="preserve"> technological advancement, </w:t>
      </w:r>
      <w:r w:rsidR="00785ADF" w:rsidRPr="00785ADF">
        <w:rPr>
          <w:b/>
          <w:noProof/>
        </w:rPr>
        <w:t>O</w:t>
      </w:r>
      <w:r w:rsidR="00F94F1C" w:rsidRPr="00785ADF">
        <w:rPr>
          <w:b/>
          <w:noProof/>
        </w:rPr>
        <w:t>ption 2</w:t>
      </w:r>
      <w:r w:rsidR="00F94F1C" w:rsidRPr="00570026">
        <w:rPr>
          <w:noProof/>
        </w:rPr>
        <w:t xml:space="preserve"> on simplification and streamlining of procedures combined with </w:t>
      </w:r>
      <w:r w:rsidR="00F94F1C" w:rsidRPr="004A639A">
        <w:rPr>
          <w:b/>
          <w:noProof/>
        </w:rPr>
        <w:t>Sub-option 3.1</w:t>
      </w:r>
      <w:r w:rsidR="00F94F1C" w:rsidRPr="00570026">
        <w:rPr>
          <w:noProof/>
        </w:rPr>
        <w:t xml:space="preserve"> on fees (</w:t>
      </w:r>
      <w:r>
        <w:rPr>
          <w:noProof/>
        </w:rPr>
        <w:t xml:space="preserve">which does </w:t>
      </w:r>
      <w:r w:rsidR="00F94F1C" w:rsidRPr="00570026">
        <w:rPr>
          <w:noProof/>
        </w:rPr>
        <w:t xml:space="preserve">not </w:t>
      </w:r>
      <w:r>
        <w:rPr>
          <w:noProof/>
        </w:rPr>
        <w:t>entail an excessive</w:t>
      </w:r>
      <w:r w:rsidR="00F94F1C" w:rsidRPr="00570026">
        <w:rPr>
          <w:noProof/>
        </w:rPr>
        <w:t>, disproportiona</w:t>
      </w:r>
      <w:r>
        <w:rPr>
          <w:noProof/>
        </w:rPr>
        <w:t>te</w:t>
      </w:r>
      <w:r w:rsidR="00F94F1C" w:rsidRPr="00570026">
        <w:rPr>
          <w:noProof/>
        </w:rPr>
        <w:t xml:space="preserve"> increase </w:t>
      </w:r>
      <w:r>
        <w:rPr>
          <w:noProof/>
        </w:rPr>
        <w:t>in</w:t>
      </w:r>
      <w:r w:rsidR="00F94F1C" w:rsidRPr="00570026">
        <w:rPr>
          <w:noProof/>
        </w:rPr>
        <w:t xml:space="preserve"> renewal fees compared to Sup-option 3.2), promises to </w:t>
      </w:r>
      <w:r>
        <w:rPr>
          <w:noProof/>
        </w:rPr>
        <w:t>generate</w:t>
      </w:r>
      <w:r w:rsidR="00F94F1C" w:rsidRPr="00570026">
        <w:rPr>
          <w:noProof/>
        </w:rPr>
        <w:t xml:space="preserve"> positive impacts and clear benefits for businesses, in </w:t>
      </w:r>
      <w:r w:rsidR="00F94F1C" w:rsidRPr="00A520A3">
        <w:rPr>
          <w:noProof/>
        </w:rPr>
        <w:t>particular SMEs and individual designers.</w:t>
      </w:r>
    </w:p>
    <w:p w:rsidR="00F109E1" w:rsidRDefault="00F109E1" w:rsidP="009129E8">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Regulatory fitness and simplification</w:t>
      </w:r>
    </w:p>
    <w:p w:rsidR="00766EC7" w:rsidRPr="0091785E" w:rsidRDefault="00766EC7" w:rsidP="00766EC7">
      <w:pPr>
        <w:spacing w:before="0" w:after="240"/>
        <w:rPr>
          <w:noProof/>
        </w:rPr>
      </w:pPr>
      <w:r w:rsidRPr="0091785E">
        <w:rPr>
          <w:noProof/>
        </w:rPr>
        <w:t xml:space="preserve">This proposal and the parallel proposal for </w:t>
      </w:r>
      <w:r w:rsidR="009B7A0C" w:rsidRPr="0091785E">
        <w:rPr>
          <w:noProof/>
        </w:rPr>
        <w:t>recast</w:t>
      </w:r>
      <w:r w:rsidR="006B78AE">
        <w:rPr>
          <w:noProof/>
        </w:rPr>
        <w:t>ing</w:t>
      </w:r>
      <w:r w:rsidR="009B7A0C" w:rsidRPr="0091785E">
        <w:rPr>
          <w:noProof/>
        </w:rPr>
        <w:t xml:space="preserve"> Directive 98/71/EC </w:t>
      </w:r>
      <w:r w:rsidRPr="0091785E">
        <w:rPr>
          <w:noProof/>
        </w:rPr>
        <w:t>was included in Annex II of the 2022 Commission work programme</w:t>
      </w:r>
      <w:r w:rsidRPr="00F4597B">
        <w:rPr>
          <w:rStyle w:val="FootnoteReference"/>
          <w:rFonts w:eastAsia="Times New Roman"/>
          <w:noProof/>
          <w:lang w:val="en-IE"/>
        </w:rPr>
        <w:footnoteReference w:id="20"/>
      </w:r>
      <w:r w:rsidR="006B78AE">
        <w:rPr>
          <w:noProof/>
          <w:lang w:val="en-IE"/>
        </w:rPr>
        <w:t xml:space="preserve"> -</w:t>
      </w:r>
      <w:r w:rsidRPr="0091785E">
        <w:rPr>
          <w:noProof/>
        </w:rPr>
        <w:t xml:space="preserve"> therefore they are part of the regulatory fitness programme (REFIT). </w:t>
      </w:r>
    </w:p>
    <w:p w:rsidR="00E27B65" w:rsidRDefault="00766EC7" w:rsidP="00766EC7">
      <w:pPr>
        <w:spacing w:before="0" w:after="240"/>
        <w:rPr>
          <w:noProof/>
        </w:rPr>
      </w:pPr>
      <w:r w:rsidRPr="0091785E">
        <w:rPr>
          <w:noProof/>
        </w:rPr>
        <w:t xml:space="preserve">This proposal aims </w:t>
      </w:r>
      <w:r w:rsidR="00E27B65">
        <w:rPr>
          <w:noProof/>
        </w:rPr>
        <w:t>to</w:t>
      </w:r>
      <w:r w:rsidRPr="0091785E">
        <w:rPr>
          <w:noProof/>
        </w:rPr>
        <w:t xml:space="preserve"> align </w:t>
      </w:r>
      <w:r w:rsidR="004566F1" w:rsidRPr="0091785E">
        <w:rPr>
          <w:noProof/>
        </w:rPr>
        <w:t xml:space="preserve">the RCD </w:t>
      </w:r>
      <w:r w:rsidRPr="0091785E">
        <w:rPr>
          <w:noProof/>
        </w:rPr>
        <w:t xml:space="preserve">protection system in the EU </w:t>
      </w:r>
      <w:r w:rsidR="00E27B65">
        <w:rPr>
          <w:noProof/>
        </w:rPr>
        <w:t>with</w:t>
      </w:r>
      <w:r w:rsidRPr="0091785E">
        <w:rPr>
          <w:noProof/>
        </w:rPr>
        <w:t xml:space="preserve"> the digital age and mak</w:t>
      </w:r>
      <w:r w:rsidR="00E27B65">
        <w:rPr>
          <w:noProof/>
        </w:rPr>
        <w:t>e</w:t>
      </w:r>
      <w:r w:rsidRPr="0091785E">
        <w:rPr>
          <w:noProof/>
        </w:rPr>
        <w:t xml:space="preserve"> </w:t>
      </w:r>
      <w:r w:rsidR="004566F1" w:rsidRPr="0091785E">
        <w:rPr>
          <w:noProof/>
        </w:rPr>
        <w:t>it</w:t>
      </w:r>
      <w:r w:rsidRPr="0091785E">
        <w:rPr>
          <w:noProof/>
        </w:rPr>
        <w:t xml:space="preserve"> more accessible and efficient for applicants</w:t>
      </w:r>
      <w:r w:rsidR="004566F1" w:rsidRPr="0091785E">
        <w:rPr>
          <w:noProof/>
        </w:rPr>
        <w:t>.</w:t>
      </w:r>
      <w:r w:rsidRPr="0091785E">
        <w:rPr>
          <w:noProof/>
        </w:rPr>
        <w:t xml:space="preserve"> In terms of digitali</w:t>
      </w:r>
      <w:r w:rsidR="00E27B65">
        <w:rPr>
          <w:noProof/>
        </w:rPr>
        <w:t>s</w:t>
      </w:r>
      <w:r w:rsidRPr="0091785E">
        <w:rPr>
          <w:noProof/>
        </w:rPr>
        <w:t xml:space="preserve">ation, the proposed </w:t>
      </w:r>
      <w:r w:rsidR="003C1C23" w:rsidRPr="0091785E">
        <w:rPr>
          <w:noProof/>
        </w:rPr>
        <w:t>update</w:t>
      </w:r>
      <w:r w:rsidRPr="0091785E">
        <w:rPr>
          <w:noProof/>
        </w:rPr>
        <w:t xml:space="preserve"> of the requirements for represent</w:t>
      </w:r>
      <w:r w:rsidR="00E27B65">
        <w:rPr>
          <w:noProof/>
        </w:rPr>
        <w:t>ing</w:t>
      </w:r>
      <w:r w:rsidRPr="0091785E">
        <w:rPr>
          <w:noProof/>
        </w:rPr>
        <w:t xml:space="preserve"> </w:t>
      </w:r>
      <w:r w:rsidR="003C1C23" w:rsidRPr="0091785E">
        <w:rPr>
          <w:noProof/>
        </w:rPr>
        <w:t>d</w:t>
      </w:r>
      <w:r w:rsidRPr="0091785E">
        <w:rPr>
          <w:noProof/>
        </w:rPr>
        <w:t xml:space="preserve">esigns </w:t>
      </w:r>
      <w:r w:rsidR="00E27B65">
        <w:rPr>
          <w:noProof/>
        </w:rPr>
        <w:t xml:space="preserve">would </w:t>
      </w:r>
      <w:r w:rsidRPr="0091785E">
        <w:rPr>
          <w:noProof/>
        </w:rPr>
        <w:t xml:space="preserve">allow applicants to reproduce their designs in a clear and precise </w:t>
      </w:r>
      <w:r w:rsidR="003C1C23" w:rsidRPr="0091785E">
        <w:rPr>
          <w:noProof/>
        </w:rPr>
        <w:t xml:space="preserve">manner </w:t>
      </w:r>
      <w:r w:rsidRPr="0091785E">
        <w:rPr>
          <w:noProof/>
        </w:rPr>
        <w:t xml:space="preserve">using generally available technology. This </w:t>
      </w:r>
      <w:r w:rsidR="00E27B65">
        <w:rPr>
          <w:noProof/>
        </w:rPr>
        <w:t>would</w:t>
      </w:r>
      <w:r w:rsidRPr="0091785E">
        <w:rPr>
          <w:noProof/>
        </w:rPr>
        <w:t xml:space="preserve"> facilitate in particular the filing of new digital design types. </w:t>
      </w:r>
    </w:p>
    <w:p w:rsidR="001048AA" w:rsidRDefault="00F052A7" w:rsidP="00766EC7">
      <w:pPr>
        <w:spacing w:before="0" w:after="240"/>
        <w:rPr>
          <w:noProof/>
        </w:rPr>
      </w:pPr>
      <w:r w:rsidRPr="0091785E">
        <w:rPr>
          <w:noProof/>
        </w:rPr>
        <w:t xml:space="preserve">The </w:t>
      </w:r>
      <w:r w:rsidR="00984AA5" w:rsidRPr="0091785E">
        <w:rPr>
          <w:noProof/>
        </w:rPr>
        <w:t xml:space="preserve">detailed </w:t>
      </w:r>
      <w:r w:rsidRPr="0091785E">
        <w:rPr>
          <w:noProof/>
        </w:rPr>
        <w:t>overhaul of the representation requirements (</w:t>
      </w:r>
      <w:r w:rsidR="00984AA5" w:rsidRPr="0091785E">
        <w:rPr>
          <w:noProof/>
        </w:rPr>
        <w:t xml:space="preserve">which is </w:t>
      </w:r>
      <w:r w:rsidRPr="0091785E">
        <w:rPr>
          <w:noProof/>
        </w:rPr>
        <w:t xml:space="preserve">to </w:t>
      </w:r>
      <w:r w:rsidR="00E02724" w:rsidRPr="0091785E">
        <w:rPr>
          <w:noProof/>
        </w:rPr>
        <w:t>follow</w:t>
      </w:r>
      <w:r w:rsidR="002570B0" w:rsidRPr="0091785E">
        <w:rPr>
          <w:noProof/>
        </w:rPr>
        <w:t xml:space="preserve"> </w:t>
      </w:r>
      <w:r w:rsidR="00996AFA">
        <w:rPr>
          <w:noProof/>
        </w:rPr>
        <w:t xml:space="preserve">under </w:t>
      </w:r>
      <w:r w:rsidRPr="0091785E">
        <w:rPr>
          <w:noProof/>
        </w:rPr>
        <w:t>the required new secondary legislation</w:t>
      </w:r>
      <w:r w:rsidR="00E02724" w:rsidRPr="0091785E">
        <w:rPr>
          <w:noProof/>
        </w:rPr>
        <w:t xml:space="preserve"> to be enacted</w:t>
      </w:r>
      <w:r w:rsidRPr="0091785E">
        <w:rPr>
          <w:noProof/>
        </w:rPr>
        <w:t>) w</w:t>
      </w:r>
      <w:r w:rsidR="001048AA">
        <w:rPr>
          <w:noProof/>
        </w:rPr>
        <w:t>ould</w:t>
      </w:r>
      <w:r w:rsidRPr="0091785E">
        <w:rPr>
          <w:noProof/>
        </w:rPr>
        <w:t xml:space="preserve"> be greatly beneficial for both applying businesses and the EUIPO</w:t>
      </w:r>
      <w:r w:rsidR="001048AA">
        <w:rPr>
          <w:noProof/>
        </w:rPr>
        <w:t>,</w:t>
      </w:r>
      <w:r w:rsidR="00E51347" w:rsidRPr="0091785E">
        <w:rPr>
          <w:noProof/>
        </w:rPr>
        <w:t xml:space="preserve"> as it w</w:t>
      </w:r>
      <w:r w:rsidR="001048AA">
        <w:rPr>
          <w:noProof/>
        </w:rPr>
        <w:t>ould</w:t>
      </w:r>
      <w:r w:rsidR="00E51347" w:rsidRPr="0091785E">
        <w:rPr>
          <w:noProof/>
        </w:rPr>
        <w:t xml:space="preserve"> significantly reduce the potential </w:t>
      </w:r>
      <w:r w:rsidR="00560A23" w:rsidRPr="0091785E">
        <w:rPr>
          <w:noProof/>
        </w:rPr>
        <w:t xml:space="preserve">for deficiencies and increase legal certainty. </w:t>
      </w:r>
    </w:p>
    <w:p w:rsidR="00766EC7" w:rsidRPr="0091785E" w:rsidRDefault="00766EC7" w:rsidP="00766EC7">
      <w:pPr>
        <w:spacing w:before="0" w:after="240"/>
        <w:rPr>
          <w:noProof/>
        </w:rPr>
      </w:pPr>
      <w:r w:rsidRPr="0091785E">
        <w:rPr>
          <w:noProof/>
        </w:rPr>
        <w:t xml:space="preserve">In terms of simplification, </w:t>
      </w:r>
      <w:r w:rsidR="00096AB9" w:rsidRPr="0091785E">
        <w:rPr>
          <w:noProof/>
        </w:rPr>
        <w:t xml:space="preserve">the proposed abandonment of the </w:t>
      </w:r>
      <w:r w:rsidR="00A76930">
        <w:rPr>
          <w:noProof/>
        </w:rPr>
        <w:t>‘</w:t>
      </w:r>
      <w:r w:rsidR="00096AB9" w:rsidRPr="0091785E">
        <w:rPr>
          <w:noProof/>
        </w:rPr>
        <w:t>unit-of-class</w:t>
      </w:r>
      <w:r w:rsidR="00A76930">
        <w:rPr>
          <w:noProof/>
        </w:rPr>
        <w:t>’</w:t>
      </w:r>
      <w:r w:rsidR="00096AB9" w:rsidRPr="0091785E">
        <w:rPr>
          <w:noProof/>
        </w:rPr>
        <w:t xml:space="preserve"> requirement </w:t>
      </w:r>
      <w:r w:rsidR="00A76930">
        <w:rPr>
          <w:noProof/>
        </w:rPr>
        <w:t>would</w:t>
      </w:r>
      <w:r w:rsidR="0056172A" w:rsidRPr="0091785E">
        <w:rPr>
          <w:noProof/>
        </w:rPr>
        <w:t xml:space="preserve"> allow businesses to file (more) </w:t>
      </w:r>
      <w:r w:rsidRPr="0091785E">
        <w:rPr>
          <w:noProof/>
        </w:rPr>
        <w:t xml:space="preserve">multiple </w:t>
      </w:r>
      <w:r w:rsidR="004762A7" w:rsidRPr="0091785E">
        <w:rPr>
          <w:noProof/>
        </w:rPr>
        <w:t xml:space="preserve">design </w:t>
      </w:r>
      <w:r w:rsidRPr="0091785E">
        <w:rPr>
          <w:noProof/>
        </w:rPr>
        <w:t>applications by combining several designs in one application</w:t>
      </w:r>
      <w:r w:rsidR="004762A7" w:rsidRPr="0091785E">
        <w:rPr>
          <w:noProof/>
        </w:rPr>
        <w:t xml:space="preserve"> </w:t>
      </w:r>
      <w:r w:rsidRPr="0091785E">
        <w:rPr>
          <w:noProof/>
        </w:rPr>
        <w:t xml:space="preserve">without being restricted to products of the same nature. </w:t>
      </w:r>
      <w:r w:rsidR="001827EC" w:rsidRPr="0091785E">
        <w:rPr>
          <w:noProof/>
        </w:rPr>
        <w:t xml:space="preserve">In addition, the proposed adjustment and simplification of the RCD fee schedule </w:t>
      </w:r>
      <w:r w:rsidR="00A76930">
        <w:rPr>
          <w:noProof/>
        </w:rPr>
        <w:t>would</w:t>
      </w:r>
      <w:r w:rsidR="001827EC" w:rsidRPr="0091785E">
        <w:rPr>
          <w:noProof/>
        </w:rPr>
        <w:t xml:space="preserve"> reduce administrative burdens (in particular </w:t>
      </w:r>
      <w:r w:rsidR="00A76930">
        <w:rPr>
          <w:noProof/>
        </w:rPr>
        <w:t xml:space="preserve">by </w:t>
      </w:r>
      <w:r w:rsidR="001827EC" w:rsidRPr="0091785E">
        <w:rPr>
          <w:noProof/>
        </w:rPr>
        <w:t>aboli</w:t>
      </w:r>
      <w:r w:rsidR="00A76930">
        <w:rPr>
          <w:noProof/>
        </w:rPr>
        <w:t>shing</w:t>
      </w:r>
      <w:r w:rsidR="001827EC" w:rsidRPr="0091785E">
        <w:rPr>
          <w:noProof/>
        </w:rPr>
        <w:t xml:space="preserve"> the publication fee and introduc</w:t>
      </w:r>
      <w:r w:rsidR="00A76930">
        <w:rPr>
          <w:noProof/>
        </w:rPr>
        <w:t>ing</w:t>
      </w:r>
      <w:r w:rsidR="001827EC" w:rsidRPr="0091785E">
        <w:rPr>
          <w:noProof/>
        </w:rPr>
        <w:t xml:space="preserve"> a flat fee per additional design filed within a multiple application) and </w:t>
      </w:r>
      <w:r w:rsidR="00BA7B48" w:rsidRPr="0091785E">
        <w:rPr>
          <w:noProof/>
        </w:rPr>
        <w:t xml:space="preserve">make </w:t>
      </w:r>
      <w:r w:rsidR="001827EC" w:rsidRPr="0091785E">
        <w:rPr>
          <w:noProof/>
        </w:rPr>
        <w:t xml:space="preserve">registration </w:t>
      </w:r>
      <w:r w:rsidR="00BA7B48" w:rsidRPr="0091785E">
        <w:rPr>
          <w:noProof/>
        </w:rPr>
        <w:t xml:space="preserve">easier and more transparent </w:t>
      </w:r>
      <w:r w:rsidR="001827EC" w:rsidRPr="0091785E">
        <w:rPr>
          <w:noProof/>
        </w:rPr>
        <w:t>for RCD applicants.</w:t>
      </w:r>
    </w:p>
    <w:p w:rsidR="00766EC7" w:rsidRPr="0091785E" w:rsidRDefault="00766EC7" w:rsidP="00766EC7">
      <w:pPr>
        <w:spacing w:before="0" w:after="240"/>
        <w:rPr>
          <w:noProof/>
        </w:rPr>
      </w:pPr>
      <w:r w:rsidRPr="0091785E">
        <w:rPr>
          <w:noProof/>
        </w:rPr>
        <w:t>Relevant cost savings are specified and summari</w:t>
      </w:r>
      <w:r w:rsidR="00C65569">
        <w:rPr>
          <w:noProof/>
        </w:rPr>
        <w:t>s</w:t>
      </w:r>
      <w:r w:rsidRPr="0091785E">
        <w:rPr>
          <w:noProof/>
        </w:rPr>
        <w:t xml:space="preserve">ed in Table 8.1 of the impact assessment. </w:t>
      </w:r>
    </w:p>
    <w:p w:rsidR="00F109E1" w:rsidRDefault="00F109E1" w:rsidP="00400BEA">
      <w:pPr>
        <w:pBdr>
          <w:top w:val="nil"/>
          <w:left w:val="nil"/>
          <w:bottom w:val="nil"/>
          <w:right w:val="nil"/>
          <w:between w:val="nil"/>
          <w:bar w:val="nil"/>
        </w:pBdr>
        <w:spacing w:before="0" w:after="240"/>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r>
      <w:r w:rsidRPr="003E3A57">
        <w:rPr>
          <w:rFonts w:eastAsia="Arial Unicode MS"/>
          <w:b/>
          <w:noProof/>
          <w:u w:color="000000"/>
          <w:bdr w:val="nil"/>
          <w:lang w:val="en-US" w:eastAsia="en-GB"/>
        </w:rPr>
        <w:t>Fundamental rights</w:t>
      </w:r>
    </w:p>
    <w:p w:rsidR="00B03D6C" w:rsidRPr="00404E94" w:rsidRDefault="00B03D6C" w:rsidP="00B03D6C">
      <w:pPr>
        <w:spacing w:before="0" w:after="240"/>
        <w:rPr>
          <w:rFonts w:eastAsia="Times New Roman"/>
          <w:noProof/>
          <w:lang w:val="en-IE"/>
        </w:rPr>
      </w:pPr>
      <w:r w:rsidRPr="006F2C41">
        <w:rPr>
          <w:noProof/>
          <w:lang w:val="en-IE"/>
        </w:rPr>
        <w:t xml:space="preserve">The initiative </w:t>
      </w:r>
      <w:r w:rsidR="00C65569">
        <w:rPr>
          <w:noProof/>
          <w:lang w:val="en-IE"/>
        </w:rPr>
        <w:t>would</w:t>
      </w:r>
      <w:r w:rsidRPr="006F2C41">
        <w:rPr>
          <w:noProof/>
          <w:lang w:val="en-IE"/>
        </w:rPr>
        <w:t xml:space="preserve"> improve the possibilities for designers to protect their rights, bringing a positive impact on fundamental rights such as the right to property and the right to an effective remedy. </w:t>
      </w:r>
      <w:r w:rsidR="00C65569">
        <w:rPr>
          <w:noProof/>
          <w:lang w:val="en-IE"/>
        </w:rPr>
        <w:t>To</w:t>
      </w:r>
      <w:r w:rsidRPr="006F2C41">
        <w:rPr>
          <w:noProof/>
          <w:lang w:val="en-IE"/>
        </w:rPr>
        <w:t xml:space="preserve"> mak</w:t>
      </w:r>
      <w:r w:rsidR="00C65569">
        <w:rPr>
          <w:noProof/>
          <w:lang w:val="en-IE"/>
        </w:rPr>
        <w:t>e the</w:t>
      </w:r>
      <w:r w:rsidRPr="006F2C41">
        <w:rPr>
          <w:noProof/>
          <w:lang w:val="en-IE"/>
        </w:rPr>
        <w:t xml:space="preserve"> design protection system in the EU more balanced, it </w:t>
      </w:r>
      <w:r w:rsidR="004D1540">
        <w:rPr>
          <w:noProof/>
          <w:lang w:val="en-IE"/>
        </w:rPr>
        <w:t xml:space="preserve">also aims </w:t>
      </w:r>
      <w:r w:rsidR="00C65569">
        <w:rPr>
          <w:noProof/>
          <w:lang w:val="en-IE"/>
        </w:rPr>
        <w:t xml:space="preserve">to </w:t>
      </w:r>
      <w:r w:rsidRPr="006F2C41">
        <w:rPr>
          <w:noProof/>
          <w:lang w:val="en-IE"/>
        </w:rPr>
        <w:t>provid</w:t>
      </w:r>
      <w:r w:rsidR="00C65569">
        <w:rPr>
          <w:noProof/>
          <w:lang w:val="en-IE"/>
        </w:rPr>
        <w:t>e for</w:t>
      </w:r>
      <w:r w:rsidRPr="006F2C41">
        <w:rPr>
          <w:noProof/>
          <w:lang w:val="en-IE"/>
        </w:rPr>
        <w:t xml:space="preserve"> a more robust catalogue of limitations </w:t>
      </w:r>
      <w:r w:rsidR="00C65569">
        <w:rPr>
          <w:noProof/>
          <w:lang w:val="en-IE"/>
        </w:rPr>
        <w:t xml:space="preserve">on </w:t>
      </w:r>
      <w:r w:rsidRPr="006F2C41">
        <w:rPr>
          <w:noProof/>
          <w:lang w:val="en-IE"/>
        </w:rPr>
        <w:t>design rights</w:t>
      </w:r>
      <w:r w:rsidR="00C65569">
        <w:rPr>
          <w:noProof/>
          <w:lang w:val="en-IE"/>
        </w:rPr>
        <w:t>,</w:t>
      </w:r>
      <w:r w:rsidR="00EA0658">
        <w:rPr>
          <w:noProof/>
          <w:lang w:val="en-IE"/>
        </w:rPr>
        <w:t xml:space="preserve"> </w:t>
      </w:r>
      <w:r w:rsidRPr="006F2C41">
        <w:rPr>
          <w:noProof/>
          <w:lang w:val="en-IE"/>
        </w:rPr>
        <w:t xml:space="preserve">taking account of fairness- and competition-based considerations. </w:t>
      </w:r>
    </w:p>
    <w:p w:rsidR="00F109E1" w:rsidRPr="00B03D6C" w:rsidRDefault="00F109E1" w:rsidP="00B03D6C">
      <w:pPr>
        <w:pBdr>
          <w:top w:val="nil"/>
          <w:left w:val="nil"/>
          <w:bottom w:val="nil"/>
          <w:right w:val="nil"/>
          <w:between w:val="nil"/>
          <w:bar w:val="nil"/>
        </w:pBdr>
        <w:spacing w:before="0" w:after="240"/>
        <w:rPr>
          <w:b/>
          <w:noProof/>
        </w:rPr>
      </w:pPr>
      <w:r w:rsidRPr="00B03D6C">
        <w:rPr>
          <w:b/>
          <w:noProof/>
        </w:rPr>
        <w:t>4.</w:t>
      </w:r>
      <w:r w:rsidRPr="00B03D6C">
        <w:rPr>
          <w:b/>
          <w:noProof/>
        </w:rPr>
        <w:tab/>
        <w:t>BUDGETARY IMPLICATIONS</w:t>
      </w:r>
    </w:p>
    <w:p w:rsidR="00B03D6C" w:rsidRPr="0091785E" w:rsidRDefault="00B03D6C" w:rsidP="00B03D6C">
      <w:pPr>
        <w:spacing w:before="0" w:after="240"/>
        <w:rPr>
          <w:noProof/>
        </w:rPr>
      </w:pPr>
      <w:r w:rsidRPr="0091785E">
        <w:rPr>
          <w:noProof/>
        </w:rPr>
        <w:t>This proposal w</w:t>
      </w:r>
      <w:r w:rsidR="003460C9">
        <w:rPr>
          <w:noProof/>
        </w:rPr>
        <w:t>ould</w:t>
      </w:r>
      <w:r w:rsidRPr="0091785E">
        <w:rPr>
          <w:noProof/>
        </w:rPr>
        <w:t xml:space="preserve"> not have an impact on the European Union budget and is therefore not accompanied by the financial statement provided for under Article 35 of the Financial Regulation (EU, Euratom) 2018/1046 of the European Parliament and of the Council of 18 July 2018 on the financial rules applicable to the general budget of the Union and repealing Regulation (EU, Euratom) No 966/2012.</w:t>
      </w:r>
    </w:p>
    <w:p w:rsidR="00F109E1" w:rsidRPr="00550536" w:rsidRDefault="00F109E1" w:rsidP="009129E8">
      <w:pPr>
        <w:pStyle w:val="ManualHeading1"/>
        <w:rPr>
          <w:noProof/>
        </w:rPr>
      </w:pPr>
      <w:r w:rsidRPr="00550536">
        <w:rPr>
          <w:noProof/>
        </w:rPr>
        <w:t>5.</w:t>
      </w:r>
      <w:r w:rsidRPr="00550536">
        <w:rPr>
          <w:noProof/>
        </w:rPr>
        <w:tab/>
        <w:t>OTHER ELEMENTS</w:t>
      </w:r>
    </w:p>
    <w:p w:rsidR="00F109E1" w:rsidRDefault="00F109E1" w:rsidP="009129E8">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 xml:space="preserve">Implementation plans and </w:t>
      </w:r>
      <w:r w:rsidRPr="007718A8">
        <w:rPr>
          <w:rFonts w:eastAsia="Arial Unicode MS"/>
          <w:noProof/>
          <w:u w:color="000000"/>
          <w:bdr w:val="nil"/>
          <w:lang w:val="en-US" w:eastAsia="en-GB"/>
        </w:rPr>
        <w:t>monitoring, evaluation and reporting arrangements</w:t>
      </w:r>
    </w:p>
    <w:p w:rsidR="004A157F" w:rsidRDefault="004A157F" w:rsidP="004A157F">
      <w:pPr>
        <w:spacing w:before="0" w:after="240"/>
        <w:rPr>
          <w:noProof/>
          <w:lang w:val="en-US"/>
        </w:rPr>
      </w:pPr>
      <w:r w:rsidRPr="00AB460B">
        <w:rPr>
          <w:noProof/>
          <w:lang w:val="en-US"/>
        </w:rPr>
        <w:t xml:space="preserve">The Commission </w:t>
      </w:r>
      <w:r>
        <w:rPr>
          <w:noProof/>
          <w:lang w:val="en-US"/>
        </w:rPr>
        <w:t xml:space="preserve">will </w:t>
      </w:r>
      <w:r w:rsidR="000D2811">
        <w:rPr>
          <w:noProof/>
          <w:lang w:val="en-US"/>
        </w:rPr>
        <w:t>use</w:t>
      </w:r>
      <w:r>
        <w:rPr>
          <w:noProof/>
          <w:lang w:val="en-US"/>
        </w:rPr>
        <w:t xml:space="preserve"> EUIPO annual reports and statistics to monitor in particular the evolution of design filings at the EUIPO, the usage of design protection by SMEs (based on future statistical disaggregation)</w:t>
      </w:r>
      <w:r w:rsidR="003460C9">
        <w:rPr>
          <w:noProof/>
          <w:lang w:val="en-US"/>
        </w:rPr>
        <w:t xml:space="preserve"> and </w:t>
      </w:r>
      <w:r>
        <w:rPr>
          <w:noProof/>
          <w:lang w:val="en-US"/>
        </w:rPr>
        <w:t>change</w:t>
      </w:r>
      <w:r w:rsidR="003460C9">
        <w:rPr>
          <w:noProof/>
          <w:lang w:val="en-US"/>
        </w:rPr>
        <w:t>s</w:t>
      </w:r>
      <w:r>
        <w:rPr>
          <w:noProof/>
          <w:lang w:val="en-US"/>
        </w:rPr>
        <w:t xml:space="preserve"> in </w:t>
      </w:r>
      <w:r w:rsidR="003460C9">
        <w:rPr>
          <w:noProof/>
          <w:lang w:val="en-US"/>
        </w:rPr>
        <w:t xml:space="preserve">(i) the </w:t>
      </w:r>
      <w:r>
        <w:rPr>
          <w:noProof/>
          <w:lang w:val="en-US"/>
        </w:rPr>
        <w:t>n</w:t>
      </w:r>
      <w:r w:rsidR="003460C9">
        <w:rPr>
          <w:noProof/>
          <w:lang w:val="en-US"/>
        </w:rPr>
        <w:t xml:space="preserve">umber of multiple applications (ii) </w:t>
      </w:r>
      <w:r>
        <w:rPr>
          <w:noProof/>
          <w:lang w:val="en-US"/>
        </w:rPr>
        <w:t xml:space="preserve">the number of designs with renewed protection and </w:t>
      </w:r>
      <w:r w:rsidR="003460C9">
        <w:rPr>
          <w:noProof/>
          <w:lang w:val="en-US"/>
        </w:rPr>
        <w:t xml:space="preserve">(iii) the </w:t>
      </w:r>
      <w:r>
        <w:rPr>
          <w:noProof/>
          <w:lang w:val="en-US"/>
        </w:rPr>
        <w:t>number of renewals.</w:t>
      </w:r>
    </w:p>
    <w:p w:rsidR="008370CD" w:rsidRDefault="00CE1689" w:rsidP="004A157F">
      <w:pPr>
        <w:spacing w:before="0" w:after="240"/>
        <w:rPr>
          <w:noProof/>
          <w:lang w:val="en-US"/>
        </w:rPr>
      </w:pPr>
      <w:r>
        <w:rPr>
          <w:noProof/>
          <w:lang w:val="en-US"/>
        </w:rPr>
        <w:t xml:space="preserve">The monitoring activities </w:t>
      </w:r>
      <w:r w:rsidR="003460C9">
        <w:rPr>
          <w:noProof/>
          <w:lang w:val="en-US"/>
        </w:rPr>
        <w:t>would</w:t>
      </w:r>
      <w:r>
        <w:rPr>
          <w:noProof/>
          <w:lang w:val="en-US"/>
        </w:rPr>
        <w:t xml:space="preserve"> take into account the required implementation period (including </w:t>
      </w:r>
      <w:r w:rsidR="003460C9">
        <w:rPr>
          <w:noProof/>
          <w:lang w:val="en-US"/>
        </w:rPr>
        <w:t>to</w:t>
      </w:r>
      <w:r>
        <w:rPr>
          <w:noProof/>
          <w:lang w:val="en-US"/>
        </w:rPr>
        <w:t xml:space="preserve"> enact the </w:t>
      </w:r>
      <w:r w:rsidR="00D54C5E">
        <w:rPr>
          <w:noProof/>
          <w:lang w:val="en-US"/>
        </w:rPr>
        <w:t xml:space="preserve">necessary </w:t>
      </w:r>
      <w:r>
        <w:rPr>
          <w:noProof/>
          <w:lang w:val="en-US"/>
        </w:rPr>
        <w:t xml:space="preserve">new secondary legislation based on the delegated and implementing </w:t>
      </w:r>
      <w:r w:rsidR="00D54C5E">
        <w:rPr>
          <w:noProof/>
          <w:lang w:val="en-US"/>
        </w:rPr>
        <w:t>powers</w:t>
      </w:r>
      <w:r w:rsidR="00B400D2">
        <w:rPr>
          <w:noProof/>
          <w:lang w:val="en-US"/>
        </w:rPr>
        <w:t xml:space="preserve"> to be conferred to the Commission</w:t>
      </w:r>
      <w:r>
        <w:rPr>
          <w:noProof/>
          <w:lang w:val="en-US"/>
        </w:rPr>
        <w:t>)</w:t>
      </w:r>
      <w:r w:rsidR="00974ADE">
        <w:rPr>
          <w:noProof/>
          <w:lang w:val="en-US"/>
        </w:rPr>
        <w:t xml:space="preserve"> as well as sufficient time for market participants to </w:t>
      </w:r>
      <w:r w:rsidR="003460C9">
        <w:rPr>
          <w:noProof/>
          <w:lang w:val="en-US"/>
        </w:rPr>
        <w:t xml:space="preserve">adapt </w:t>
      </w:r>
      <w:r w:rsidR="00974ADE">
        <w:rPr>
          <w:noProof/>
          <w:lang w:val="en-US"/>
        </w:rPr>
        <w:t>to the new situation</w:t>
      </w:r>
      <w:r w:rsidR="00B44B4C">
        <w:rPr>
          <w:noProof/>
          <w:lang w:val="en-US"/>
        </w:rPr>
        <w:t>.</w:t>
      </w:r>
      <w:r w:rsidR="004A157F">
        <w:rPr>
          <w:noProof/>
          <w:lang w:val="en-US"/>
        </w:rPr>
        <w:t xml:space="preserve"> </w:t>
      </w:r>
    </w:p>
    <w:p w:rsidR="004A157F" w:rsidRDefault="004A157F" w:rsidP="004A157F">
      <w:pPr>
        <w:spacing w:before="0" w:after="240"/>
        <w:rPr>
          <w:noProof/>
          <w:lang w:val="en-US"/>
        </w:rPr>
      </w:pPr>
      <w:r>
        <w:rPr>
          <w:noProof/>
          <w:lang w:val="en-US"/>
        </w:rPr>
        <w:t xml:space="preserve">A set of pertinent indicators as referred to in </w:t>
      </w:r>
      <w:r w:rsidR="00174CA6">
        <w:rPr>
          <w:noProof/>
          <w:lang w:val="en-US"/>
        </w:rPr>
        <w:t xml:space="preserve">Section </w:t>
      </w:r>
      <w:r>
        <w:rPr>
          <w:noProof/>
          <w:lang w:val="en-US"/>
        </w:rPr>
        <w:t xml:space="preserve">9 of the impact assessment </w:t>
      </w:r>
      <w:r w:rsidR="008370CD">
        <w:rPr>
          <w:noProof/>
          <w:lang w:val="en-US"/>
        </w:rPr>
        <w:t>would</w:t>
      </w:r>
      <w:r>
        <w:rPr>
          <w:noProof/>
          <w:lang w:val="en-US"/>
        </w:rPr>
        <w:t xml:space="preserve"> be considered for evaluatin</w:t>
      </w:r>
      <w:r w:rsidR="008370CD">
        <w:rPr>
          <w:noProof/>
          <w:lang w:val="en-US"/>
        </w:rPr>
        <w:t>g</w:t>
      </w:r>
      <w:r w:rsidR="000F3492">
        <w:rPr>
          <w:noProof/>
          <w:lang w:val="en-US"/>
        </w:rPr>
        <w:t xml:space="preserve"> the changes</w:t>
      </w:r>
      <w:r>
        <w:rPr>
          <w:noProof/>
          <w:lang w:val="en-US"/>
        </w:rPr>
        <w:t xml:space="preserve">. </w:t>
      </w:r>
      <w:r w:rsidR="008370CD">
        <w:rPr>
          <w:noProof/>
          <w:lang w:val="en-US"/>
        </w:rPr>
        <w:t>Such evaluation would b</w:t>
      </w:r>
      <w:r w:rsidR="000F3492">
        <w:rPr>
          <w:noProof/>
          <w:lang w:val="en-US"/>
        </w:rPr>
        <w:t xml:space="preserve">e done five years after full implementation of all </w:t>
      </w:r>
      <w:r w:rsidR="00BD3604">
        <w:rPr>
          <w:noProof/>
          <w:lang w:val="en-US"/>
        </w:rPr>
        <w:t xml:space="preserve">the </w:t>
      </w:r>
      <w:r w:rsidR="000F3492">
        <w:rPr>
          <w:noProof/>
          <w:lang w:val="en-US"/>
        </w:rPr>
        <w:t xml:space="preserve">required changes, including at the level of secondary legislation to supplement and implement </w:t>
      </w:r>
      <w:r w:rsidR="008370CD">
        <w:rPr>
          <w:noProof/>
          <w:lang w:val="en-US"/>
        </w:rPr>
        <w:t xml:space="preserve">the </w:t>
      </w:r>
      <w:r w:rsidR="000F3492">
        <w:rPr>
          <w:noProof/>
          <w:lang w:val="en-US"/>
        </w:rPr>
        <w:t>provisions of Regulation (EC) No 6/2002.</w:t>
      </w:r>
    </w:p>
    <w:p w:rsidR="00F109E1" w:rsidRDefault="00F109E1" w:rsidP="009129E8">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 xml:space="preserve">Detailed explanation of </w:t>
      </w:r>
      <w:r>
        <w:rPr>
          <w:rFonts w:eastAsia="Arial Unicode MS"/>
          <w:noProof/>
          <w:u w:color="000000"/>
          <w:bdr w:val="nil"/>
          <w:lang w:val="en-US" w:eastAsia="en-GB"/>
        </w:rPr>
        <w:t xml:space="preserve">the </w:t>
      </w:r>
      <w:r w:rsidRPr="007718A8">
        <w:rPr>
          <w:rFonts w:eastAsia="Arial Unicode MS"/>
          <w:noProof/>
          <w:u w:color="000000"/>
          <w:bdr w:val="nil"/>
          <w:lang w:val="en-US" w:eastAsia="en-GB"/>
        </w:rPr>
        <w:t xml:space="preserve">specific provisions </w:t>
      </w:r>
      <w:r w:rsidR="00414A7A">
        <w:rPr>
          <w:rFonts w:eastAsia="Arial Unicode MS"/>
          <w:noProof/>
          <w:u w:color="000000"/>
          <w:bdr w:val="nil"/>
          <w:lang w:val="en-US" w:eastAsia="en-GB"/>
        </w:rPr>
        <w:t>in</w:t>
      </w:r>
      <w:r w:rsidRPr="007718A8">
        <w:rPr>
          <w:rFonts w:eastAsia="Arial Unicode MS"/>
          <w:noProof/>
          <w:u w:color="000000"/>
          <w:bdr w:val="nil"/>
          <w:lang w:val="en-US" w:eastAsia="en-GB"/>
        </w:rPr>
        <w:t xml:space="preserve"> the proposal</w:t>
      </w:r>
    </w:p>
    <w:p w:rsidR="001F7117" w:rsidRPr="0091785E" w:rsidRDefault="00086F54" w:rsidP="001F7117">
      <w:pPr>
        <w:spacing w:before="0" w:after="240"/>
        <w:rPr>
          <w:noProof/>
        </w:rPr>
      </w:pPr>
      <w:r w:rsidRPr="0091785E">
        <w:rPr>
          <w:noProof/>
        </w:rPr>
        <w:t>- Update of terminology</w:t>
      </w:r>
      <w:r w:rsidR="00877BBE" w:rsidRPr="0091785E">
        <w:rPr>
          <w:noProof/>
        </w:rPr>
        <w:t xml:space="preserve"> and </w:t>
      </w:r>
      <w:r w:rsidR="0065202F" w:rsidRPr="0091785E">
        <w:rPr>
          <w:noProof/>
        </w:rPr>
        <w:t xml:space="preserve">provisions on </w:t>
      </w:r>
      <w:r w:rsidR="00877BBE" w:rsidRPr="0091785E">
        <w:rPr>
          <w:noProof/>
        </w:rPr>
        <w:t xml:space="preserve">EUIPO </w:t>
      </w:r>
      <w:r w:rsidR="0065202F" w:rsidRPr="0091785E">
        <w:rPr>
          <w:noProof/>
        </w:rPr>
        <w:t>governance</w:t>
      </w:r>
    </w:p>
    <w:p w:rsidR="003030FB" w:rsidRPr="0091785E" w:rsidRDefault="005042DF" w:rsidP="001F7117">
      <w:pPr>
        <w:spacing w:before="0" w:after="240"/>
        <w:rPr>
          <w:noProof/>
        </w:rPr>
      </w:pPr>
      <w:r w:rsidRPr="0091785E">
        <w:rPr>
          <w:noProof/>
        </w:rPr>
        <w:t xml:space="preserve">For the sake of consistency, </w:t>
      </w:r>
      <w:r w:rsidR="003030FB" w:rsidRPr="0091785E">
        <w:rPr>
          <w:noProof/>
        </w:rPr>
        <w:t xml:space="preserve">and following the entry into force of the Lisbon Treaty, the use of the term “Community” is obsolete. Therefore, </w:t>
      </w:r>
      <w:r w:rsidRPr="0091785E">
        <w:rPr>
          <w:noProof/>
        </w:rPr>
        <w:t xml:space="preserve">the </w:t>
      </w:r>
      <w:r w:rsidR="00086F54" w:rsidRPr="0091785E">
        <w:rPr>
          <w:noProof/>
        </w:rPr>
        <w:t xml:space="preserve">terminology </w:t>
      </w:r>
      <w:r w:rsidR="00877BBE" w:rsidRPr="0091785E">
        <w:rPr>
          <w:noProof/>
        </w:rPr>
        <w:t xml:space="preserve">used in </w:t>
      </w:r>
      <w:r w:rsidR="00086F54" w:rsidRPr="0091785E">
        <w:rPr>
          <w:noProof/>
        </w:rPr>
        <w:t xml:space="preserve">Regulation (EC) No 6/2002 is aligned to both the Lisbon Treaty and Regulation (EU) 2017/1001 on the EU trade mark. </w:t>
      </w:r>
      <w:r w:rsidR="003030FB" w:rsidRPr="0091785E">
        <w:rPr>
          <w:noProof/>
        </w:rPr>
        <w:t>Henceforth, registered Community designs or RCDs will be known as registered EU designs</w:t>
      </w:r>
      <w:r w:rsidR="00174CA6">
        <w:rPr>
          <w:noProof/>
        </w:rPr>
        <w:t xml:space="preserve"> </w:t>
      </w:r>
      <w:r w:rsidR="00106869">
        <w:rPr>
          <w:noProof/>
        </w:rPr>
        <w:t>(</w:t>
      </w:r>
      <w:r w:rsidR="00174CA6">
        <w:rPr>
          <w:noProof/>
        </w:rPr>
        <w:t>REUDs</w:t>
      </w:r>
      <w:r w:rsidR="00106869">
        <w:rPr>
          <w:noProof/>
        </w:rPr>
        <w:t>)</w:t>
      </w:r>
      <w:r w:rsidR="003030FB" w:rsidRPr="0091785E">
        <w:rPr>
          <w:noProof/>
        </w:rPr>
        <w:t xml:space="preserve">. </w:t>
      </w:r>
    </w:p>
    <w:p w:rsidR="003030FB" w:rsidRPr="0091785E" w:rsidRDefault="003030FB" w:rsidP="003030FB">
      <w:pPr>
        <w:spacing w:before="0" w:after="240"/>
        <w:rPr>
          <w:noProof/>
        </w:rPr>
      </w:pPr>
      <w:r w:rsidRPr="0091785E">
        <w:rPr>
          <w:noProof/>
        </w:rPr>
        <w:t>- Provisions on EUIPO governance</w:t>
      </w:r>
      <w:r w:rsidR="00BD0B16" w:rsidRPr="0091785E">
        <w:rPr>
          <w:noProof/>
        </w:rPr>
        <w:t xml:space="preserve"> (Title XI) </w:t>
      </w:r>
    </w:p>
    <w:p w:rsidR="00086F54" w:rsidRPr="0091785E" w:rsidRDefault="00877BBE" w:rsidP="001F7117">
      <w:pPr>
        <w:spacing w:before="0" w:after="240"/>
        <w:rPr>
          <w:noProof/>
        </w:rPr>
      </w:pPr>
      <w:r>
        <w:rPr>
          <w:noProof/>
        </w:rPr>
        <w:t xml:space="preserve">As the main provisions on governance of the EUIPO were amended in </w:t>
      </w:r>
      <w:r w:rsidR="003030FB">
        <w:rPr>
          <w:noProof/>
        </w:rPr>
        <w:t>Regulation (EU) 2017/1001</w:t>
      </w:r>
      <w:r>
        <w:rPr>
          <w:noProof/>
        </w:rPr>
        <w:t>, the supplementary provisions contained in Regulation (EC) No 6/2002 are adapted accordingly.</w:t>
      </w:r>
    </w:p>
    <w:p w:rsidR="001F7117" w:rsidRPr="0091785E" w:rsidRDefault="001F7117" w:rsidP="001F7117">
      <w:pPr>
        <w:spacing w:before="0" w:after="240"/>
        <w:rPr>
          <w:noProof/>
        </w:rPr>
      </w:pPr>
      <w:r w:rsidRPr="0091785E">
        <w:rPr>
          <w:noProof/>
        </w:rPr>
        <w:t xml:space="preserve">- Definition of design and product (Article </w:t>
      </w:r>
      <w:r w:rsidR="00256807" w:rsidRPr="0091785E">
        <w:rPr>
          <w:noProof/>
        </w:rPr>
        <w:t>3</w:t>
      </w:r>
      <w:r w:rsidRPr="0091785E">
        <w:rPr>
          <w:noProof/>
        </w:rPr>
        <w:t>)</w:t>
      </w:r>
    </w:p>
    <w:p w:rsidR="00AE4E5F" w:rsidRDefault="003E6AB2" w:rsidP="00B67B15">
      <w:pPr>
        <w:spacing w:before="0" w:after="240"/>
        <w:rPr>
          <w:noProof/>
        </w:rPr>
      </w:pPr>
      <w:r w:rsidRPr="0091785E">
        <w:rPr>
          <w:noProof/>
        </w:rPr>
        <w:t xml:space="preserve">The definitions are updated, clarified and broadened with the purpose of </w:t>
      </w:r>
      <w:r w:rsidR="00842E47">
        <w:rPr>
          <w:noProof/>
        </w:rPr>
        <w:t xml:space="preserve">(i) </w:t>
      </w:r>
      <w:r w:rsidR="001F7117" w:rsidRPr="0091785E">
        <w:rPr>
          <w:noProof/>
        </w:rPr>
        <w:t>mak</w:t>
      </w:r>
      <w:r w:rsidRPr="0091785E">
        <w:rPr>
          <w:noProof/>
        </w:rPr>
        <w:t>ing</w:t>
      </w:r>
      <w:r w:rsidR="001F7117" w:rsidRPr="0091785E">
        <w:rPr>
          <w:noProof/>
        </w:rPr>
        <w:t xml:space="preserve"> the </w:t>
      </w:r>
      <w:r w:rsidR="00563473" w:rsidRPr="0091785E">
        <w:rPr>
          <w:noProof/>
        </w:rPr>
        <w:t xml:space="preserve">proposal for a </w:t>
      </w:r>
      <w:r w:rsidRPr="0091785E">
        <w:rPr>
          <w:noProof/>
        </w:rPr>
        <w:t>Regulation</w:t>
      </w:r>
      <w:r w:rsidR="001F7117" w:rsidRPr="0091785E">
        <w:rPr>
          <w:noProof/>
        </w:rPr>
        <w:t xml:space="preserve"> future-proof in the light of technological advancement and </w:t>
      </w:r>
      <w:r w:rsidR="00842E47">
        <w:rPr>
          <w:noProof/>
        </w:rPr>
        <w:t xml:space="preserve">(ii) </w:t>
      </w:r>
      <w:r w:rsidR="001F7117" w:rsidRPr="0091785E">
        <w:rPr>
          <w:noProof/>
        </w:rPr>
        <w:t>providing greater legal certainty and transparency as to the eligible subject matter of design protection.</w:t>
      </w:r>
    </w:p>
    <w:p w:rsidR="00B67B15" w:rsidRPr="00B90170" w:rsidRDefault="00AE4E5F" w:rsidP="00B67B15">
      <w:pPr>
        <w:spacing w:before="0" w:after="240"/>
        <w:rPr>
          <w:noProof/>
        </w:rPr>
      </w:pPr>
      <w:r>
        <w:rPr>
          <w:noProof/>
        </w:rPr>
        <w:t>In particular, in response to the advent of new technological designs which are not embodied in physical products, it is proposed to update and broade</w:t>
      </w:r>
      <w:r w:rsidR="00BA0EAF">
        <w:rPr>
          <w:noProof/>
        </w:rPr>
        <w:t>n</w:t>
      </w:r>
      <w:r>
        <w:rPr>
          <w:noProof/>
        </w:rPr>
        <w:t xml:space="preserve"> the product notion so as to better cover and distinguish those products visualised in a graphic, embodied in a physical object or apparent </w:t>
      </w:r>
      <w:r w:rsidR="00BA0EAF">
        <w:rPr>
          <w:noProof/>
        </w:rPr>
        <w:t>from the spatial arrangement of items to form an interior environment.</w:t>
      </w:r>
    </w:p>
    <w:p w:rsidR="001F7117" w:rsidRPr="0091785E" w:rsidRDefault="001F7117" w:rsidP="001F7117">
      <w:pPr>
        <w:spacing w:before="0" w:after="240"/>
        <w:rPr>
          <w:noProof/>
        </w:rPr>
      </w:pPr>
      <w:r w:rsidRPr="0091785E">
        <w:rPr>
          <w:noProof/>
        </w:rPr>
        <w:t>- Object of protection (Article 1</w:t>
      </w:r>
      <w:r w:rsidR="00256807" w:rsidRPr="0091785E">
        <w:rPr>
          <w:noProof/>
        </w:rPr>
        <w:t>8a</w:t>
      </w:r>
      <w:r w:rsidRPr="0091785E">
        <w:rPr>
          <w:noProof/>
        </w:rPr>
        <w:t>)</w:t>
      </w:r>
    </w:p>
    <w:p w:rsidR="001F7117" w:rsidRPr="0091785E" w:rsidRDefault="001F7117" w:rsidP="001F7117">
      <w:pPr>
        <w:spacing w:before="0" w:after="240"/>
        <w:rPr>
          <w:noProof/>
        </w:rPr>
      </w:pPr>
      <w:r w:rsidRPr="0091785E">
        <w:rPr>
          <w:noProof/>
        </w:rPr>
        <w:t xml:space="preserve">For greater legal certainty in relation to the ‘visibility requirement’, a specific provision is proposed to be added whereby design protection is conferred </w:t>
      </w:r>
      <w:r w:rsidR="00842E47">
        <w:rPr>
          <w:noProof/>
        </w:rPr>
        <w:t>only on those features of appearance</w:t>
      </w:r>
      <w:r w:rsidRPr="0091785E">
        <w:rPr>
          <w:noProof/>
        </w:rPr>
        <w:t xml:space="preserve">, which are shown visibly in the application for registration. </w:t>
      </w:r>
    </w:p>
    <w:p w:rsidR="00F622BD" w:rsidRPr="0091785E" w:rsidRDefault="00F622BD" w:rsidP="00F622BD">
      <w:pPr>
        <w:spacing w:before="0" w:after="240"/>
        <w:rPr>
          <w:noProof/>
        </w:rPr>
      </w:pPr>
      <w:r w:rsidRPr="0091785E">
        <w:rPr>
          <w:noProof/>
        </w:rPr>
        <w:t>- Scope of rights conferred by a registered design (Article 1</w:t>
      </w:r>
      <w:r w:rsidR="00EC288F" w:rsidRPr="0091785E">
        <w:rPr>
          <w:noProof/>
        </w:rPr>
        <w:t>9</w:t>
      </w:r>
      <w:r w:rsidRPr="0091785E">
        <w:rPr>
          <w:noProof/>
        </w:rPr>
        <w:t>)</w:t>
      </w:r>
    </w:p>
    <w:p w:rsidR="00F622BD" w:rsidRPr="0091785E" w:rsidRDefault="00842E47" w:rsidP="00F622BD">
      <w:pPr>
        <w:spacing w:before="0" w:after="240"/>
        <w:rPr>
          <w:noProof/>
        </w:rPr>
      </w:pPr>
      <w:r>
        <w:rPr>
          <w:noProof/>
        </w:rPr>
        <w:t>T</w:t>
      </w:r>
      <w:r w:rsidR="00F622BD" w:rsidRPr="0091785E">
        <w:rPr>
          <w:noProof/>
        </w:rPr>
        <w:t xml:space="preserve">o enable design right holders to more effectively address the challenges brought by the increased deployment of 3D printing technologies, it is proposed to adjust the scope of design rights accordingly. </w:t>
      </w:r>
    </w:p>
    <w:p w:rsidR="00F622BD" w:rsidRPr="0091785E" w:rsidRDefault="00F622BD" w:rsidP="00F622BD">
      <w:pPr>
        <w:spacing w:before="0" w:after="240"/>
        <w:rPr>
          <w:noProof/>
        </w:rPr>
      </w:pPr>
      <w:r w:rsidRPr="0091785E">
        <w:rPr>
          <w:noProof/>
        </w:rPr>
        <w:t xml:space="preserve">In addition, following the </w:t>
      </w:r>
      <w:r w:rsidR="009B1CE1" w:rsidRPr="0091785E">
        <w:rPr>
          <w:noProof/>
        </w:rPr>
        <w:t xml:space="preserve">EU trade mark </w:t>
      </w:r>
      <w:r w:rsidRPr="0091785E">
        <w:rPr>
          <w:noProof/>
        </w:rPr>
        <w:t xml:space="preserve">reform, it is considered important for the effective fight against ever increasing counterfeiting activities to also add to the legal framework on </w:t>
      </w:r>
      <w:r w:rsidR="00901E19" w:rsidRPr="0091785E">
        <w:rPr>
          <w:noProof/>
        </w:rPr>
        <w:t>RCDs</w:t>
      </w:r>
      <w:r w:rsidRPr="0091785E">
        <w:rPr>
          <w:noProof/>
        </w:rPr>
        <w:t xml:space="preserve"> a corresponding provision, permitting right holders to prevent counterfeit products transit</w:t>
      </w:r>
      <w:r w:rsidR="00F82F99">
        <w:rPr>
          <w:noProof/>
        </w:rPr>
        <w:t>ing</w:t>
      </w:r>
      <w:r w:rsidRPr="0091785E">
        <w:rPr>
          <w:noProof/>
        </w:rPr>
        <w:t xml:space="preserve"> through </w:t>
      </w:r>
      <w:r w:rsidR="00F82F99">
        <w:rPr>
          <w:noProof/>
        </w:rPr>
        <w:t>E</w:t>
      </w:r>
      <w:r w:rsidRPr="0091785E">
        <w:rPr>
          <w:noProof/>
        </w:rPr>
        <w:t>U territory or be</w:t>
      </w:r>
      <w:r w:rsidR="00F82F99">
        <w:rPr>
          <w:noProof/>
        </w:rPr>
        <w:t>ing</w:t>
      </w:r>
      <w:r w:rsidRPr="0091785E">
        <w:rPr>
          <w:noProof/>
        </w:rPr>
        <w:t xml:space="preserve"> placed in another customs situation without being released for free circulation there. </w:t>
      </w:r>
    </w:p>
    <w:p w:rsidR="005E4310" w:rsidRPr="0091785E" w:rsidRDefault="005E4310" w:rsidP="005E4310">
      <w:pPr>
        <w:spacing w:before="0" w:after="240"/>
        <w:rPr>
          <w:noProof/>
        </w:rPr>
      </w:pPr>
      <w:r w:rsidRPr="0091785E">
        <w:rPr>
          <w:noProof/>
        </w:rPr>
        <w:t xml:space="preserve">- Limitation of the rights conferred (Article </w:t>
      </w:r>
      <w:r w:rsidR="00EA3E8F" w:rsidRPr="0091785E">
        <w:rPr>
          <w:noProof/>
        </w:rPr>
        <w:t>20</w:t>
      </w:r>
      <w:r w:rsidRPr="0091785E">
        <w:rPr>
          <w:noProof/>
        </w:rPr>
        <w:t>)</w:t>
      </w:r>
    </w:p>
    <w:p w:rsidR="00F13AD4" w:rsidRPr="0091785E" w:rsidRDefault="00F82F99" w:rsidP="005E4310">
      <w:pPr>
        <w:spacing w:before="0" w:after="240"/>
        <w:rPr>
          <w:noProof/>
        </w:rPr>
      </w:pPr>
      <w:r>
        <w:rPr>
          <w:noProof/>
        </w:rPr>
        <w:t>T</w:t>
      </w:r>
      <w:r w:rsidR="005E4310" w:rsidRPr="0091785E">
        <w:rPr>
          <w:noProof/>
        </w:rPr>
        <w:t>o ensure a better balance of legitimate interests involved</w:t>
      </w:r>
      <w:r w:rsidR="00B11996" w:rsidRPr="0091785E">
        <w:rPr>
          <w:noProof/>
        </w:rPr>
        <w:t xml:space="preserve"> and </w:t>
      </w:r>
      <w:r w:rsidR="00FF6A40" w:rsidRPr="0091785E">
        <w:rPr>
          <w:noProof/>
        </w:rPr>
        <w:t xml:space="preserve">taking account of </w:t>
      </w:r>
      <w:r w:rsidR="00B11996" w:rsidRPr="0091785E">
        <w:rPr>
          <w:noProof/>
        </w:rPr>
        <w:t>the case law of the Court of Justice of the European Union (CJEU)</w:t>
      </w:r>
      <w:r w:rsidR="00B11996">
        <w:rPr>
          <w:rStyle w:val="FootnoteReference"/>
          <w:rFonts w:eastAsia="Times New Roman"/>
          <w:noProof/>
          <w:lang w:val="en-IE"/>
        </w:rPr>
        <w:footnoteReference w:id="21"/>
      </w:r>
      <w:r w:rsidR="005E4310" w:rsidRPr="0091785E">
        <w:rPr>
          <w:noProof/>
        </w:rPr>
        <w:t>, it is prop</w:t>
      </w:r>
      <w:r w:rsidR="0008222E" w:rsidRPr="0091785E">
        <w:rPr>
          <w:noProof/>
        </w:rPr>
        <w:t>osed to complement the lis</w:t>
      </w:r>
      <w:r w:rsidR="005E4310" w:rsidRPr="0091785E">
        <w:rPr>
          <w:noProof/>
        </w:rPr>
        <w:t xml:space="preserve">t of permissible uses by </w:t>
      </w:r>
      <w:r w:rsidR="000A31FF">
        <w:rPr>
          <w:noProof/>
        </w:rPr>
        <w:t>addi</w:t>
      </w:r>
      <w:r w:rsidR="005E4310" w:rsidRPr="0091785E">
        <w:rPr>
          <w:noProof/>
        </w:rPr>
        <w:t>n</w:t>
      </w:r>
      <w:r w:rsidR="000A31FF">
        <w:rPr>
          <w:noProof/>
        </w:rPr>
        <w:t>g</w:t>
      </w:r>
      <w:r w:rsidR="005E4310" w:rsidRPr="0091785E">
        <w:rPr>
          <w:noProof/>
        </w:rPr>
        <w:t xml:space="preserve"> </w:t>
      </w:r>
      <w:r w:rsidR="000A31FF">
        <w:rPr>
          <w:noProof/>
        </w:rPr>
        <w:t>‘</w:t>
      </w:r>
      <w:r w:rsidR="005E4310" w:rsidRPr="0091785E">
        <w:rPr>
          <w:noProof/>
        </w:rPr>
        <w:t>referential use</w:t>
      </w:r>
      <w:r w:rsidR="000A31FF">
        <w:rPr>
          <w:noProof/>
        </w:rPr>
        <w:t>’</w:t>
      </w:r>
      <w:r w:rsidR="005E4310" w:rsidRPr="0091785E">
        <w:rPr>
          <w:noProof/>
        </w:rPr>
        <w:t xml:space="preserve"> and </w:t>
      </w:r>
      <w:r w:rsidR="000A31FF">
        <w:rPr>
          <w:noProof/>
        </w:rPr>
        <w:t>‘</w:t>
      </w:r>
      <w:r w:rsidR="005E4310" w:rsidRPr="0091785E">
        <w:rPr>
          <w:noProof/>
        </w:rPr>
        <w:t>critique and parody</w:t>
      </w:r>
      <w:r w:rsidR="000A31FF">
        <w:rPr>
          <w:noProof/>
        </w:rPr>
        <w:t>’</w:t>
      </w:r>
      <w:r w:rsidR="0042313E">
        <w:rPr>
          <w:noProof/>
        </w:rPr>
        <w:t>.</w:t>
      </w:r>
    </w:p>
    <w:p w:rsidR="00F13AD4" w:rsidRPr="0091785E" w:rsidRDefault="00F13AD4" w:rsidP="005E4310">
      <w:pPr>
        <w:spacing w:before="0" w:after="240"/>
        <w:rPr>
          <w:noProof/>
        </w:rPr>
      </w:pPr>
      <w:r w:rsidRPr="0091785E">
        <w:rPr>
          <w:noProof/>
        </w:rPr>
        <w:t>- Repair clause (Article 20a)</w:t>
      </w:r>
      <w:r w:rsidR="005E4310" w:rsidRPr="0091785E">
        <w:rPr>
          <w:noProof/>
        </w:rPr>
        <w:t xml:space="preserve"> </w:t>
      </w:r>
    </w:p>
    <w:p w:rsidR="00822EAB" w:rsidRPr="0091785E" w:rsidRDefault="00F13AD4" w:rsidP="005E4310">
      <w:pPr>
        <w:spacing w:before="0" w:after="240"/>
        <w:rPr>
          <w:noProof/>
        </w:rPr>
      </w:pPr>
      <w:r w:rsidRPr="0091785E">
        <w:rPr>
          <w:noProof/>
        </w:rPr>
        <w:t xml:space="preserve">In line with the insertion of a repair clause into the Directive, the transitional repair clause currently contained in Article 110 of Regulation (EC) No 6/2002 is proposed to be </w:t>
      </w:r>
      <w:r w:rsidR="00DC2CA6" w:rsidRPr="0091785E">
        <w:rPr>
          <w:noProof/>
        </w:rPr>
        <w:t>converted into a permanent provision</w:t>
      </w:r>
      <w:r w:rsidRPr="0091785E">
        <w:rPr>
          <w:noProof/>
        </w:rPr>
        <w:t xml:space="preserve">. </w:t>
      </w:r>
    </w:p>
    <w:p w:rsidR="00D52945" w:rsidRDefault="00DC2CA6" w:rsidP="005E4310">
      <w:pPr>
        <w:spacing w:before="0" w:after="240"/>
        <w:rPr>
          <w:noProof/>
        </w:rPr>
      </w:pPr>
      <w:r w:rsidRPr="0091785E">
        <w:rPr>
          <w:noProof/>
        </w:rPr>
        <w:t xml:space="preserve">For </w:t>
      </w:r>
      <w:r w:rsidR="00B11996" w:rsidRPr="0091785E">
        <w:rPr>
          <w:noProof/>
        </w:rPr>
        <w:t xml:space="preserve">the </w:t>
      </w:r>
      <w:r w:rsidRPr="0091785E">
        <w:rPr>
          <w:noProof/>
        </w:rPr>
        <w:t>sake of co</w:t>
      </w:r>
      <w:r w:rsidR="005A2191">
        <w:rPr>
          <w:noProof/>
        </w:rPr>
        <w:t>nsistency</w:t>
      </w:r>
      <w:r w:rsidRPr="0091785E">
        <w:rPr>
          <w:noProof/>
        </w:rPr>
        <w:t xml:space="preserve"> with the repair clause inserted into the Directive and in view of the </w:t>
      </w:r>
      <w:r w:rsidR="00B11996" w:rsidRPr="0091785E">
        <w:rPr>
          <w:noProof/>
        </w:rPr>
        <w:t>case law of the CJEU</w:t>
      </w:r>
      <w:r w:rsidR="00B11996">
        <w:rPr>
          <w:rStyle w:val="FootnoteReference"/>
          <w:rFonts w:eastAsia="Times New Roman"/>
          <w:noProof/>
          <w:lang w:val="en-IE"/>
        </w:rPr>
        <w:footnoteReference w:id="22"/>
      </w:r>
      <w:r w:rsidR="00A1529B" w:rsidRPr="0091785E">
        <w:rPr>
          <w:noProof/>
        </w:rPr>
        <w:t>,</w:t>
      </w:r>
      <w:r w:rsidRPr="0091785E">
        <w:rPr>
          <w:noProof/>
        </w:rPr>
        <w:t xml:space="preserve"> it is proposed to explicitly restrict the scope of application of the repair clause to component parts </w:t>
      </w:r>
      <w:r w:rsidR="005A2191">
        <w:rPr>
          <w:noProof/>
        </w:rPr>
        <w:t>whose</w:t>
      </w:r>
      <w:r w:rsidRPr="0091785E">
        <w:rPr>
          <w:noProof/>
        </w:rPr>
        <w:t xml:space="preserve"> appearance is dependent </w:t>
      </w:r>
      <w:r w:rsidR="007D4A35" w:rsidRPr="0091785E">
        <w:rPr>
          <w:noProof/>
        </w:rPr>
        <w:t>on the appearance of the complex product concerned.</w:t>
      </w:r>
      <w:r w:rsidRPr="0091785E">
        <w:rPr>
          <w:noProof/>
        </w:rPr>
        <w:t xml:space="preserve"> </w:t>
      </w:r>
    </w:p>
    <w:p w:rsidR="00BF61D2" w:rsidRDefault="00A00A5B" w:rsidP="005E4310">
      <w:pPr>
        <w:spacing w:before="0" w:after="240"/>
        <w:rPr>
          <w:noProof/>
        </w:rPr>
      </w:pPr>
      <w:r w:rsidRPr="0091785E">
        <w:rPr>
          <w:noProof/>
        </w:rPr>
        <w:t xml:space="preserve">In addition, it should be made explicit that the repair clause </w:t>
      </w:r>
      <w:r w:rsidR="00D52945">
        <w:rPr>
          <w:noProof/>
        </w:rPr>
        <w:t xml:space="preserve">can be used </w:t>
      </w:r>
      <w:r w:rsidRPr="0091785E">
        <w:rPr>
          <w:noProof/>
        </w:rPr>
        <w:t xml:space="preserve">as </w:t>
      </w:r>
      <w:r w:rsidR="00D52945">
        <w:rPr>
          <w:noProof/>
        </w:rPr>
        <w:t xml:space="preserve">a </w:t>
      </w:r>
      <w:r w:rsidRPr="0091785E">
        <w:rPr>
          <w:noProof/>
        </w:rPr>
        <w:t>defen</w:t>
      </w:r>
      <w:r w:rsidR="004B611A" w:rsidRPr="0091785E">
        <w:rPr>
          <w:noProof/>
        </w:rPr>
        <w:t>c</w:t>
      </w:r>
      <w:r w:rsidRPr="0091785E">
        <w:rPr>
          <w:noProof/>
        </w:rPr>
        <w:t xml:space="preserve">e </w:t>
      </w:r>
      <w:r w:rsidR="00D52945">
        <w:rPr>
          <w:noProof/>
        </w:rPr>
        <w:t xml:space="preserve">against </w:t>
      </w:r>
      <w:r w:rsidRPr="0091785E">
        <w:rPr>
          <w:noProof/>
        </w:rPr>
        <w:t>infringement</w:t>
      </w:r>
      <w:r w:rsidR="00D52945">
        <w:rPr>
          <w:noProof/>
        </w:rPr>
        <w:t xml:space="preserve"> claims only if </w:t>
      </w:r>
      <w:r w:rsidR="004B611A" w:rsidRPr="0091785E">
        <w:rPr>
          <w:noProof/>
        </w:rPr>
        <w:t>consumers are duly informed of the origin of the product to be used for repair</w:t>
      </w:r>
      <w:r w:rsidR="00D52945">
        <w:rPr>
          <w:noProof/>
        </w:rPr>
        <w:t>ing</w:t>
      </w:r>
      <w:r w:rsidR="004B611A" w:rsidRPr="0091785E">
        <w:rPr>
          <w:noProof/>
        </w:rPr>
        <w:t xml:space="preserve"> the complex product.</w:t>
      </w:r>
      <w:r w:rsidRPr="0091785E">
        <w:rPr>
          <w:noProof/>
        </w:rPr>
        <w:t xml:space="preserve"> </w:t>
      </w:r>
    </w:p>
    <w:p w:rsidR="00BF61D2" w:rsidRDefault="00BF61D2" w:rsidP="005E4310">
      <w:pPr>
        <w:spacing w:before="0" w:after="240"/>
        <w:rPr>
          <w:noProof/>
        </w:rPr>
      </w:pPr>
      <w:r>
        <w:rPr>
          <w:noProof/>
        </w:rPr>
        <w:t>- Design notice (Article 26a)</w:t>
      </w:r>
    </w:p>
    <w:p w:rsidR="005E4310" w:rsidRPr="0091785E" w:rsidRDefault="00BF61D2" w:rsidP="005E4310">
      <w:pPr>
        <w:spacing w:before="0" w:after="240"/>
        <w:rPr>
          <w:noProof/>
        </w:rPr>
      </w:pPr>
      <w:r>
        <w:rPr>
          <w:noProof/>
        </w:rPr>
        <w:t>A design notice is made available to holders of registered EU designs</w:t>
      </w:r>
      <w:r w:rsidR="00FC7AD3">
        <w:rPr>
          <w:noProof/>
        </w:rPr>
        <w:t>,</w:t>
      </w:r>
      <w:r>
        <w:rPr>
          <w:noProof/>
        </w:rPr>
        <w:t xml:space="preserve"> permitting them to inform the public </w:t>
      </w:r>
      <w:r w:rsidR="00FC7AD3">
        <w:rPr>
          <w:noProof/>
        </w:rPr>
        <w:t>that the design has been registered</w:t>
      </w:r>
      <w:r>
        <w:rPr>
          <w:noProof/>
        </w:rPr>
        <w:t>.</w:t>
      </w:r>
    </w:p>
    <w:p w:rsidR="003D420E" w:rsidRPr="0091785E" w:rsidRDefault="003D420E" w:rsidP="003D420E">
      <w:pPr>
        <w:spacing w:before="0" w:after="240"/>
        <w:rPr>
          <w:noProof/>
        </w:rPr>
      </w:pPr>
      <w:r w:rsidRPr="0091785E">
        <w:rPr>
          <w:noProof/>
        </w:rPr>
        <w:t xml:space="preserve">- Principle of cumulation (Article </w:t>
      </w:r>
      <w:r w:rsidR="00EA3E8F" w:rsidRPr="0091785E">
        <w:rPr>
          <w:noProof/>
        </w:rPr>
        <w:t>96(2)</w:t>
      </w:r>
      <w:r w:rsidRPr="0091785E">
        <w:rPr>
          <w:noProof/>
        </w:rPr>
        <w:t>)</w:t>
      </w:r>
    </w:p>
    <w:p w:rsidR="003D420E" w:rsidRPr="0091785E" w:rsidRDefault="003D420E" w:rsidP="003D420E">
      <w:pPr>
        <w:spacing w:before="0" w:after="240"/>
        <w:rPr>
          <w:noProof/>
        </w:rPr>
      </w:pPr>
      <w:r w:rsidRPr="0091785E">
        <w:rPr>
          <w:noProof/>
        </w:rPr>
        <w:t>The principle of cumulation of design and copyright protection is maintained</w:t>
      </w:r>
      <w:r w:rsidR="00D43B61">
        <w:rPr>
          <w:noProof/>
        </w:rPr>
        <w:t>,</w:t>
      </w:r>
      <w:r w:rsidRPr="0091785E">
        <w:rPr>
          <w:noProof/>
        </w:rPr>
        <w:t xml:space="preserve"> while taking account of </w:t>
      </w:r>
      <w:r w:rsidR="007C6D29">
        <w:rPr>
          <w:noProof/>
        </w:rPr>
        <w:t xml:space="preserve">the fact that, since the original legislation was adopted, </w:t>
      </w:r>
      <w:r w:rsidR="00D43B61">
        <w:rPr>
          <w:noProof/>
        </w:rPr>
        <w:t>harmonisation has progressed in the copyright area.</w:t>
      </w:r>
    </w:p>
    <w:p w:rsidR="00630AD2" w:rsidRPr="0091785E" w:rsidRDefault="00630AD2" w:rsidP="003D420E">
      <w:pPr>
        <w:spacing w:before="0" w:after="240"/>
        <w:rPr>
          <w:noProof/>
        </w:rPr>
      </w:pPr>
      <w:r w:rsidRPr="00D3595E">
        <w:rPr>
          <w:noProof/>
        </w:rPr>
        <w:t xml:space="preserve">- Requirements </w:t>
      </w:r>
      <w:r w:rsidR="002B6CBE" w:rsidRPr="00D3595E">
        <w:rPr>
          <w:noProof/>
        </w:rPr>
        <w:t>of</w:t>
      </w:r>
      <w:r w:rsidRPr="00D3595E">
        <w:rPr>
          <w:noProof/>
        </w:rPr>
        <w:t xml:space="preserve"> </w:t>
      </w:r>
      <w:r w:rsidR="002B6CBE" w:rsidRPr="00D3595E">
        <w:rPr>
          <w:noProof/>
        </w:rPr>
        <w:t xml:space="preserve">design </w:t>
      </w:r>
      <w:r w:rsidRPr="00D3595E">
        <w:rPr>
          <w:noProof/>
        </w:rPr>
        <w:t>representation</w:t>
      </w:r>
      <w:r w:rsidR="003B6FEC" w:rsidRPr="00D3595E">
        <w:rPr>
          <w:noProof/>
        </w:rPr>
        <w:t xml:space="preserve"> (Article</w:t>
      </w:r>
      <w:r w:rsidR="005852A5" w:rsidRPr="00D3595E">
        <w:rPr>
          <w:noProof/>
        </w:rPr>
        <w:t>s</w:t>
      </w:r>
      <w:r w:rsidR="003B6FEC" w:rsidRPr="00D3595E">
        <w:rPr>
          <w:noProof/>
        </w:rPr>
        <w:t xml:space="preserve"> 36</w:t>
      </w:r>
      <w:r w:rsidR="005852A5" w:rsidRPr="00D3595E">
        <w:rPr>
          <w:noProof/>
        </w:rPr>
        <w:t xml:space="preserve"> and 36a</w:t>
      </w:r>
      <w:r w:rsidR="003B6FEC" w:rsidRPr="00D3595E">
        <w:rPr>
          <w:noProof/>
        </w:rPr>
        <w:t>)</w:t>
      </w:r>
    </w:p>
    <w:p w:rsidR="00A77423" w:rsidRDefault="00D3595E" w:rsidP="001B26CC">
      <w:pPr>
        <w:spacing w:before="0" w:after="240"/>
        <w:rPr>
          <w:noProof/>
        </w:rPr>
      </w:pPr>
      <w:r w:rsidRPr="00D3595E">
        <w:rPr>
          <w:noProof/>
        </w:rPr>
        <w:t xml:space="preserve">The proposed </w:t>
      </w:r>
      <w:r>
        <w:rPr>
          <w:noProof/>
        </w:rPr>
        <w:t>amendment to</w:t>
      </w:r>
      <w:r w:rsidRPr="00D3595E">
        <w:rPr>
          <w:noProof/>
        </w:rPr>
        <w:t xml:space="preserve"> Article</w:t>
      </w:r>
      <w:r>
        <w:rPr>
          <w:noProof/>
        </w:rPr>
        <w:t xml:space="preserve"> 36(1)(c)</w:t>
      </w:r>
      <w:r w:rsidRPr="00D3595E">
        <w:rPr>
          <w:noProof/>
        </w:rPr>
        <w:t xml:space="preserve"> </w:t>
      </w:r>
      <w:r w:rsidR="00657FD7">
        <w:rPr>
          <w:noProof/>
        </w:rPr>
        <w:t xml:space="preserve">of Regulation (EC) No 6/2002 </w:t>
      </w:r>
      <w:r>
        <w:rPr>
          <w:noProof/>
        </w:rPr>
        <w:t xml:space="preserve">intends to ensure that the representation of the design allows all the </w:t>
      </w:r>
      <w:r w:rsidR="00862832">
        <w:rPr>
          <w:noProof/>
        </w:rPr>
        <w:t>details of the subject-matter for which protection is sought to be clearly distinguished and published</w:t>
      </w:r>
      <w:r w:rsidR="00E6171F">
        <w:rPr>
          <w:noProof/>
        </w:rPr>
        <w:t>, regardless of the means of representation used</w:t>
      </w:r>
      <w:r w:rsidR="00862832">
        <w:rPr>
          <w:noProof/>
        </w:rPr>
        <w:t xml:space="preserve">. Given the negligible number of specimens filed, it is </w:t>
      </w:r>
      <w:r w:rsidR="00C8504F">
        <w:rPr>
          <w:noProof/>
        </w:rPr>
        <w:t xml:space="preserve">further </w:t>
      </w:r>
      <w:r w:rsidR="00862832">
        <w:rPr>
          <w:noProof/>
        </w:rPr>
        <w:t xml:space="preserve">proposed </w:t>
      </w:r>
      <w:r w:rsidR="00E6171F">
        <w:rPr>
          <w:noProof/>
        </w:rPr>
        <w:t>to abolish the option of filing a specimen instead of a representation of the design.</w:t>
      </w:r>
    </w:p>
    <w:p w:rsidR="001B26CC" w:rsidRPr="00B90170" w:rsidRDefault="00A77423" w:rsidP="001B26CC">
      <w:pPr>
        <w:spacing w:before="0" w:after="240"/>
        <w:rPr>
          <w:noProof/>
        </w:rPr>
      </w:pPr>
      <w:r>
        <w:rPr>
          <w:noProof/>
        </w:rPr>
        <w:t xml:space="preserve">The </w:t>
      </w:r>
      <w:r w:rsidR="00C71583">
        <w:rPr>
          <w:noProof/>
        </w:rPr>
        <w:t xml:space="preserve">aim of the </w:t>
      </w:r>
      <w:r w:rsidR="0078307C">
        <w:rPr>
          <w:noProof/>
        </w:rPr>
        <w:t>proposed new Article 36a i</w:t>
      </w:r>
      <w:r w:rsidR="00C71583">
        <w:rPr>
          <w:noProof/>
        </w:rPr>
        <w:t>s</w:t>
      </w:r>
      <w:r w:rsidR="0078307C">
        <w:rPr>
          <w:noProof/>
        </w:rPr>
        <w:t xml:space="preserve"> to </w:t>
      </w:r>
      <w:r w:rsidR="00E64AA6">
        <w:rPr>
          <w:noProof/>
        </w:rPr>
        <w:t>empower the Commission to</w:t>
      </w:r>
      <w:r w:rsidR="0078307C">
        <w:rPr>
          <w:noProof/>
        </w:rPr>
        <w:t xml:space="preserve"> </w:t>
      </w:r>
      <w:r w:rsidR="00C02DAF">
        <w:rPr>
          <w:noProof/>
        </w:rPr>
        <w:t>specify the details to be contained in the application for a registered EU design, including the updat</w:t>
      </w:r>
      <w:r w:rsidR="00C8504F">
        <w:rPr>
          <w:noProof/>
        </w:rPr>
        <w:t>ing of the standards of design representation to be fit for the digital age (see also above under regulatory fitness and simplification).</w:t>
      </w:r>
    </w:p>
    <w:p w:rsidR="00A16694" w:rsidRPr="0091785E" w:rsidRDefault="00A16694" w:rsidP="00A16694">
      <w:pPr>
        <w:spacing w:before="0" w:after="240"/>
        <w:rPr>
          <w:noProof/>
        </w:rPr>
      </w:pPr>
      <w:r w:rsidRPr="0091785E">
        <w:rPr>
          <w:noProof/>
        </w:rPr>
        <w:t xml:space="preserve">- Multiple applications (Article </w:t>
      </w:r>
      <w:r w:rsidR="003B6FEC" w:rsidRPr="0091785E">
        <w:rPr>
          <w:noProof/>
        </w:rPr>
        <w:t>3</w:t>
      </w:r>
      <w:r w:rsidRPr="0091785E">
        <w:rPr>
          <w:noProof/>
        </w:rPr>
        <w:t>7)</w:t>
      </w:r>
    </w:p>
    <w:p w:rsidR="00630AD2" w:rsidRPr="0091785E" w:rsidRDefault="009574BD" w:rsidP="00A16694">
      <w:pPr>
        <w:spacing w:before="0" w:after="240"/>
        <w:rPr>
          <w:noProof/>
        </w:rPr>
      </w:pPr>
      <w:r w:rsidRPr="0091785E">
        <w:rPr>
          <w:noProof/>
        </w:rPr>
        <w:t>I</w:t>
      </w:r>
      <w:r w:rsidR="00777319" w:rsidRPr="0091785E">
        <w:rPr>
          <w:noProof/>
        </w:rPr>
        <w:t>t</w:t>
      </w:r>
      <w:r w:rsidR="00A16694" w:rsidRPr="0091785E">
        <w:rPr>
          <w:noProof/>
        </w:rPr>
        <w:t xml:space="preserve"> is proposed to </w:t>
      </w:r>
      <w:r w:rsidR="000B57F5">
        <w:rPr>
          <w:noProof/>
        </w:rPr>
        <w:t>abolish the so-called ‘</w:t>
      </w:r>
      <w:r w:rsidR="00777319" w:rsidRPr="0091785E">
        <w:rPr>
          <w:noProof/>
        </w:rPr>
        <w:t>unity</w:t>
      </w:r>
      <w:r w:rsidR="00FA0FAB" w:rsidRPr="0091785E">
        <w:rPr>
          <w:noProof/>
        </w:rPr>
        <w:t xml:space="preserve"> </w:t>
      </w:r>
      <w:r w:rsidR="00777319" w:rsidRPr="0091785E">
        <w:rPr>
          <w:noProof/>
        </w:rPr>
        <w:t>of</w:t>
      </w:r>
      <w:r w:rsidR="00FA0FAB" w:rsidRPr="0091785E">
        <w:rPr>
          <w:noProof/>
        </w:rPr>
        <w:t xml:space="preserve"> </w:t>
      </w:r>
      <w:r w:rsidR="00777319" w:rsidRPr="0091785E">
        <w:rPr>
          <w:noProof/>
        </w:rPr>
        <w:t>class</w:t>
      </w:r>
      <w:r w:rsidR="000B57F5">
        <w:rPr>
          <w:noProof/>
        </w:rPr>
        <w:t>’</w:t>
      </w:r>
      <w:r w:rsidR="00777319" w:rsidRPr="0091785E">
        <w:rPr>
          <w:noProof/>
        </w:rPr>
        <w:t xml:space="preserve"> requirement so </w:t>
      </w:r>
      <w:r w:rsidR="002D756C" w:rsidRPr="0091785E">
        <w:rPr>
          <w:noProof/>
        </w:rPr>
        <w:t>that applicants are able to combine</w:t>
      </w:r>
      <w:r w:rsidR="00777319" w:rsidRPr="0091785E">
        <w:rPr>
          <w:noProof/>
        </w:rPr>
        <w:t xml:space="preserve"> several designs in one multiple application without being limited to </w:t>
      </w:r>
      <w:r w:rsidR="00A16694" w:rsidRPr="0091785E">
        <w:rPr>
          <w:noProof/>
        </w:rPr>
        <w:t>products of the same Locarno Class</w:t>
      </w:r>
      <w:r w:rsidR="00657380" w:rsidRPr="0091785E">
        <w:rPr>
          <w:noProof/>
        </w:rPr>
        <w:t xml:space="preserve"> and with the possibility of benefiting from a bulk discount</w:t>
      </w:r>
      <w:r w:rsidR="00A16694" w:rsidRPr="0091785E">
        <w:rPr>
          <w:noProof/>
        </w:rPr>
        <w:t>.</w:t>
      </w:r>
    </w:p>
    <w:p w:rsidR="00A16694" w:rsidRPr="0091785E" w:rsidRDefault="00630AD2" w:rsidP="00A16694">
      <w:pPr>
        <w:spacing w:before="0" w:after="240"/>
        <w:rPr>
          <w:noProof/>
        </w:rPr>
      </w:pPr>
      <w:r w:rsidRPr="0091785E">
        <w:rPr>
          <w:noProof/>
        </w:rPr>
        <w:t>- Alignment with EU trade mark proceedings</w:t>
      </w:r>
      <w:r w:rsidR="00A16694" w:rsidRPr="0091785E">
        <w:rPr>
          <w:noProof/>
        </w:rPr>
        <w:t xml:space="preserve"> </w:t>
      </w:r>
    </w:p>
    <w:p w:rsidR="00630AD2" w:rsidRPr="0091785E" w:rsidRDefault="00C409CD" w:rsidP="00A16694">
      <w:pPr>
        <w:spacing w:before="0" w:after="240"/>
        <w:rPr>
          <w:noProof/>
        </w:rPr>
      </w:pPr>
      <w:r w:rsidRPr="00460801">
        <w:rPr>
          <w:noProof/>
        </w:rPr>
        <w:t xml:space="preserve">Several amendments </w:t>
      </w:r>
      <w:r w:rsidR="00BB74DD" w:rsidRPr="00460801">
        <w:rPr>
          <w:noProof/>
        </w:rPr>
        <w:t xml:space="preserve">are </w:t>
      </w:r>
      <w:r w:rsidRPr="00460801">
        <w:rPr>
          <w:noProof/>
        </w:rPr>
        <w:t xml:space="preserve">proposed to </w:t>
      </w:r>
      <w:r w:rsidR="00687405" w:rsidRPr="00460801">
        <w:rPr>
          <w:noProof/>
        </w:rPr>
        <w:t>mak</w:t>
      </w:r>
      <w:r w:rsidR="00571EA0">
        <w:rPr>
          <w:noProof/>
        </w:rPr>
        <w:t>e</w:t>
      </w:r>
      <w:r w:rsidR="00687405" w:rsidRPr="00460801">
        <w:rPr>
          <w:noProof/>
        </w:rPr>
        <w:t xml:space="preserve"> RCD proceedings more efficient while </w:t>
      </w:r>
      <w:r w:rsidRPr="00460801">
        <w:rPr>
          <w:noProof/>
        </w:rPr>
        <w:t>ensuring co</w:t>
      </w:r>
      <w:r w:rsidR="00571EA0">
        <w:rPr>
          <w:noProof/>
        </w:rPr>
        <w:t>nsistency</w:t>
      </w:r>
      <w:r w:rsidRPr="00460801">
        <w:rPr>
          <w:noProof/>
        </w:rPr>
        <w:t xml:space="preserve"> with the EU trade mark regime</w:t>
      </w:r>
      <w:r w:rsidR="00687405" w:rsidRPr="00460801">
        <w:rPr>
          <w:noProof/>
        </w:rPr>
        <w:t>.</w:t>
      </w:r>
      <w:r w:rsidR="00BB74DD" w:rsidRPr="00460801">
        <w:rPr>
          <w:noProof/>
        </w:rPr>
        <w:t xml:space="preserve"> </w:t>
      </w:r>
      <w:r w:rsidRPr="00460801">
        <w:rPr>
          <w:noProof/>
        </w:rPr>
        <w:t>Such amendments include</w:t>
      </w:r>
      <w:r w:rsidR="00571EA0">
        <w:rPr>
          <w:noProof/>
        </w:rPr>
        <w:t xml:space="preserve"> (i)</w:t>
      </w:r>
      <w:r w:rsidRPr="00460801">
        <w:rPr>
          <w:noProof/>
        </w:rPr>
        <w:t xml:space="preserve"> the abandonment of the option to file an RCD application through </w:t>
      </w:r>
      <w:r w:rsidR="00687405" w:rsidRPr="00460801">
        <w:rPr>
          <w:noProof/>
        </w:rPr>
        <w:t xml:space="preserve">one of </w:t>
      </w:r>
      <w:r w:rsidRPr="00460801">
        <w:rPr>
          <w:noProof/>
        </w:rPr>
        <w:t>the central industrial property offices of the Member States</w:t>
      </w:r>
      <w:r w:rsidR="00687405" w:rsidRPr="00460801">
        <w:rPr>
          <w:noProof/>
        </w:rPr>
        <w:t xml:space="preserve"> or the Benelux IP Office</w:t>
      </w:r>
      <w:r w:rsidRPr="00460801">
        <w:rPr>
          <w:noProof/>
        </w:rPr>
        <w:t xml:space="preserve">, </w:t>
      </w:r>
      <w:r w:rsidR="00571EA0">
        <w:rPr>
          <w:noProof/>
        </w:rPr>
        <w:t xml:space="preserve">(ii) </w:t>
      </w:r>
      <w:r w:rsidR="00BB74DD" w:rsidRPr="00460801">
        <w:rPr>
          <w:noProof/>
        </w:rPr>
        <w:t xml:space="preserve">the </w:t>
      </w:r>
      <w:r w:rsidR="00687405" w:rsidRPr="00460801">
        <w:rPr>
          <w:noProof/>
        </w:rPr>
        <w:t xml:space="preserve">introduction of the option to apply for the continuation of proceedings or the revocation of a decision by the EUIPO, and </w:t>
      </w:r>
      <w:r w:rsidR="00571EA0">
        <w:rPr>
          <w:noProof/>
        </w:rPr>
        <w:t xml:space="preserve">(iii) </w:t>
      </w:r>
      <w:r w:rsidR="00687405" w:rsidRPr="00460801">
        <w:rPr>
          <w:noProof/>
        </w:rPr>
        <w:t>the extension of the rules on profession</w:t>
      </w:r>
      <w:r w:rsidR="00442A4C">
        <w:rPr>
          <w:noProof/>
        </w:rPr>
        <w:t>al</w:t>
      </w:r>
      <w:r w:rsidR="00687405" w:rsidRPr="00460801">
        <w:rPr>
          <w:noProof/>
        </w:rPr>
        <w:t xml:space="preserve"> representation </w:t>
      </w:r>
      <w:r w:rsidR="00B1035E" w:rsidRPr="00460801">
        <w:rPr>
          <w:noProof/>
        </w:rPr>
        <w:t>to cover the whole European Economic Area</w:t>
      </w:r>
      <w:r w:rsidR="00687405" w:rsidRPr="00460801">
        <w:rPr>
          <w:noProof/>
        </w:rPr>
        <w:t>.</w:t>
      </w:r>
      <w:r w:rsidR="00BB74DD">
        <w:rPr>
          <w:noProof/>
        </w:rPr>
        <w:t xml:space="preserve"> </w:t>
      </w:r>
    </w:p>
    <w:p w:rsidR="00A16694" w:rsidRPr="0091785E" w:rsidRDefault="00A16694" w:rsidP="009129E8">
      <w:pPr>
        <w:pBdr>
          <w:top w:val="nil"/>
          <w:left w:val="nil"/>
          <w:bottom w:val="nil"/>
          <w:right w:val="nil"/>
          <w:between w:val="nil"/>
          <w:bar w:val="nil"/>
        </w:pBdr>
        <w:spacing w:before="0" w:after="240"/>
        <w:rPr>
          <w:noProof/>
        </w:rPr>
      </w:pPr>
      <w:r w:rsidRPr="0091785E">
        <w:rPr>
          <w:noProof/>
        </w:rPr>
        <w:t>- Payable fees (Annex I)</w:t>
      </w:r>
    </w:p>
    <w:p w:rsidR="00630AD2" w:rsidRPr="0091785E" w:rsidRDefault="006A338F" w:rsidP="009129E8">
      <w:pPr>
        <w:pBdr>
          <w:top w:val="nil"/>
          <w:left w:val="nil"/>
          <w:bottom w:val="nil"/>
          <w:right w:val="nil"/>
          <w:between w:val="nil"/>
          <w:bar w:val="nil"/>
        </w:pBdr>
        <w:spacing w:before="0" w:after="240"/>
        <w:rPr>
          <w:noProof/>
        </w:rPr>
      </w:pPr>
      <w:r w:rsidRPr="0091785E">
        <w:rPr>
          <w:noProof/>
        </w:rPr>
        <w:t xml:space="preserve">Given the </w:t>
      </w:r>
      <w:r w:rsidR="00530E15" w:rsidRPr="0091785E">
        <w:rPr>
          <w:noProof/>
        </w:rPr>
        <w:t xml:space="preserve">essential </w:t>
      </w:r>
      <w:r w:rsidRPr="0091785E">
        <w:rPr>
          <w:noProof/>
        </w:rPr>
        <w:t xml:space="preserve">importance of the </w:t>
      </w:r>
      <w:r w:rsidR="00530E15" w:rsidRPr="0091785E">
        <w:rPr>
          <w:noProof/>
        </w:rPr>
        <w:t xml:space="preserve">amounts of </w:t>
      </w:r>
      <w:r w:rsidRPr="0091785E">
        <w:rPr>
          <w:noProof/>
        </w:rPr>
        <w:t xml:space="preserve">RCD fees for the overall functioning of the design protection system in the EU </w:t>
      </w:r>
      <w:r w:rsidR="00530E15" w:rsidRPr="0091785E">
        <w:rPr>
          <w:noProof/>
        </w:rPr>
        <w:t xml:space="preserve">and its complementary relationship as regards national design protection systems, </w:t>
      </w:r>
      <w:r w:rsidRPr="0091785E">
        <w:rPr>
          <w:noProof/>
        </w:rPr>
        <w:t>and for the sake of co</w:t>
      </w:r>
      <w:r w:rsidR="00CA7BF7">
        <w:rPr>
          <w:noProof/>
        </w:rPr>
        <w:t>nsistency</w:t>
      </w:r>
      <w:r w:rsidRPr="0091785E">
        <w:rPr>
          <w:noProof/>
        </w:rPr>
        <w:t xml:space="preserve"> with Regulation (EU) 2017/1001 on the EU trade mark, </w:t>
      </w:r>
      <w:r w:rsidR="00530E15" w:rsidRPr="0091785E">
        <w:rPr>
          <w:noProof/>
        </w:rPr>
        <w:t xml:space="preserve">both </w:t>
      </w:r>
      <w:r w:rsidRPr="0091785E">
        <w:rPr>
          <w:noProof/>
        </w:rPr>
        <w:t>the amount</w:t>
      </w:r>
      <w:r w:rsidR="00530E15" w:rsidRPr="0091785E">
        <w:rPr>
          <w:noProof/>
        </w:rPr>
        <w:t>s</w:t>
      </w:r>
      <w:r w:rsidRPr="0091785E">
        <w:rPr>
          <w:noProof/>
        </w:rPr>
        <w:t xml:space="preserve"> of RCD fees </w:t>
      </w:r>
      <w:r w:rsidR="00530E15" w:rsidRPr="0091785E">
        <w:rPr>
          <w:noProof/>
        </w:rPr>
        <w:t xml:space="preserve">and the rules on payment currently laid down in Commission Regulation (EC) No 2246/2002 </w:t>
      </w:r>
      <w:r w:rsidR="004B5131">
        <w:rPr>
          <w:noProof/>
        </w:rPr>
        <w:t xml:space="preserve">(the Fees Regulation) </w:t>
      </w:r>
      <w:r w:rsidRPr="0091785E">
        <w:rPr>
          <w:noProof/>
        </w:rPr>
        <w:t xml:space="preserve">are proposed to be </w:t>
      </w:r>
      <w:r w:rsidR="00530E15" w:rsidRPr="0091785E">
        <w:rPr>
          <w:noProof/>
        </w:rPr>
        <w:t>integrated in</w:t>
      </w:r>
      <w:r w:rsidR="002F1853">
        <w:rPr>
          <w:noProof/>
        </w:rPr>
        <w:t>to</w:t>
      </w:r>
      <w:r w:rsidRPr="0091785E">
        <w:rPr>
          <w:noProof/>
        </w:rPr>
        <w:t xml:space="preserve"> Regulation (EC) No 6/2002</w:t>
      </w:r>
      <w:r w:rsidR="00E1629F">
        <w:rPr>
          <w:noProof/>
        </w:rPr>
        <w:t>.</w:t>
      </w:r>
      <w:r w:rsidR="00750B5F" w:rsidRPr="0091785E">
        <w:rPr>
          <w:noProof/>
        </w:rPr>
        <w:t xml:space="preserve"> </w:t>
      </w:r>
      <w:r w:rsidR="00E1629F">
        <w:rPr>
          <w:noProof/>
        </w:rPr>
        <w:t>T</w:t>
      </w:r>
      <w:r w:rsidR="00750B5F" w:rsidRPr="0091785E">
        <w:rPr>
          <w:noProof/>
        </w:rPr>
        <w:t xml:space="preserve">he Fees Regulation </w:t>
      </w:r>
      <w:r w:rsidR="00AC330E">
        <w:rPr>
          <w:noProof/>
        </w:rPr>
        <w:t xml:space="preserve">will </w:t>
      </w:r>
      <w:r w:rsidR="00E1629F">
        <w:rPr>
          <w:noProof/>
        </w:rPr>
        <w:t>therefore become obsolete and is proposed to be repealed</w:t>
      </w:r>
      <w:r w:rsidR="00460801" w:rsidRPr="0091785E">
        <w:rPr>
          <w:noProof/>
        </w:rPr>
        <w:t>.</w:t>
      </w:r>
      <w:r w:rsidR="00530E15" w:rsidRPr="0091785E">
        <w:rPr>
          <w:noProof/>
        </w:rPr>
        <w:t xml:space="preserve"> </w:t>
      </w:r>
    </w:p>
    <w:p w:rsidR="00FC500C" w:rsidRPr="0091785E" w:rsidRDefault="0044500D" w:rsidP="009129E8">
      <w:pPr>
        <w:pBdr>
          <w:top w:val="nil"/>
          <w:left w:val="nil"/>
          <w:bottom w:val="nil"/>
          <w:right w:val="nil"/>
          <w:between w:val="nil"/>
          <w:bar w:val="nil"/>
        </w:pBdr>
        <w:spacing w:before="0" w:after="240"/>
        <w:rPr>
          <w:noProof/>
        </w:rPr>
      </w:pPr>
      <w:r w:rsidRPr="0091785E">
        <w:rPr>
          <w:noProof/>
        </w:rPr>
        <w:t xml:space="preserve">Compared to the amount of RCD fees </w:t>
      </w:r>
      <w:r w:rsidR="00EE36C6" w:rsidRPr="0091785E">
        <w:rPr>
          <w:noProof/>
        </w:rPr>
        <w:t xml:space="preserve">currently </w:t>
      </w:r>
      <w:r w:rsidR="00C4452A">
        <w:rPr>
          <w:noProof/>
        </w:rPr>
        <w:t>set out in the Fees Regulation</w:t>
      </w:r>
      <w:r w:rsidRPr="0091785E">
        <w:rPr>
          <w:noProof/>
        </w:rPr>
        <w:t xml:space="preserve">, it is </w:t>
      </w:r>
      <w:r w:rsidR="00C32BD5" w:rsidRPr="0091785E">
        <w:rPr>
          <w:noProof/>
        </w:rPr>
        <w:t xml:space="preserve">further </w:t>
      </w:r>
      <w:r w:rsidRPr="0091785E">
        <w:rPr>
          <w:noProof/>
        </w:rPr>
        <w:t xml:space="preserve">proposed to reduce the level of the application fee, which together with the abolition of the ‘unity of class’ requirement for multiple applications, shall make access to registered EU design protection more affordable, in particular, for SMEs and individual designers, which </w:t>
      </w:r>
      <w:r w:rsidR="00C32BD5" w:rsidRPr="0091785E">
        <w:rPr>
          <w:noProof/>
        </w:rPr>
        <w:t xml:space="preserve">tend to file </w:t>
      </w:r>
      <w:r w:rsidR="00FC6232">
        <w:rPr>
          <w:noProof/>
        </w:rPr>
        <w:t>fewer</w:t>
      </w:r>
      <w:r w:rsidR="00C32BD5" w:rsidRPr="0091785E">
        <w:rPr>
          <w:noProof/>
        </w:rPr>
        <w:t xml:space="preserve"> design applications than larger firms.</w:t>
      </w:r>
      <w:r w:rsidR="00FC500C" w:rsidRPr="0091785E">
        <w:rPr>
          <w:noProof/>
        </w:rPr>
        <w:t xml:space="preserve"> </w:t>
      </w:r>
    </w:p>
    <w:p w:rsidR="00FC500C" w:rsidRPr="0091785E" w:rsidRDefault="00FC500C" w:rsidP="009129E8">
      <w:pPr>
        <w:pBdr>
          <w:top w:val="nil"/>
          <w:left w:val="nil"/>
          <w:bottom w:val="nil"/>
          <w:right w:val="nil"/>
          <w:between w:val="nil"/>
          <w:bar w:val="nil"/>
        </w:pBdr>
        <w:spacing w:before="0" w:after="240"/>
        <w:rPr>
          <w:noProof/>
        </w:rPr>
      </w:pPr>
      <w:r w:rsidRPr="0091785E">
        <w:rPr>
          <w:noProof/>
        </w:rPr>
        <w:t xml:space="preserve">In addition, it is proposed to simplify the schedule of RCD fees (such as </w:t>
      </w:r>
      <w:r w:rsidR="000B57F5">
        <w:rPr>
          <w:noProof/>
        </w:rPr>
        <w:t>b</w:t>
      </w:r>
      <w:r w:rsidRPr="0091785E">
        <w:rPr>
          <w:noProof/>
        </w:rPr>
        <w:t xml:space="preserve">y merging the registration fee </w:t>
      </w:r>
      <w:r w:rsidR="008B768E">
        <w:rPr>
          <w:noProof/>
        </w:rPr>
        <w:t xml:space="preserve">with the publication fee to become a single </w:t>
      </w:r>
      <w:r w:rsidRPr="0091785E">
        <w:rPr>
          <w:noProof/>
        </w:rPr>
        <w:t xml:space="preserve">application fee) </w:t>
      </w:r>
      <w:r w:rsidR="00664B12" w:rsidRPr="0091785E">
        <w:rPr>
          <w:noProof/>
        </w:rPr>
        <w:t xml:space="preserve">to </w:t>
      </w:r>
      <w:r w:rsidR="00E94D5D" w:rsidRPr="0091785E">
        <w:rPr>
          <w:noProof/>
        </w:rPr>
        <w:t xml:space="preserve">further increase </w:t>
      </w:r>
      <w:r w:rsidR="00841C0D">
        <w:rPr>
          <w:noProof/>
        </w:rPr>
        <w:t xml:space="preserve">the </w:t>
      </w:r>
      <w:r w:rsidR="00E94D5D" w:rsidRPr="0091785E">
        <w:rPr>
          <w:noProof/>
        </w:rPr>
        <w:t xml:space="preserve">accessibility, transparency and user-friendliness of the system for </w:t>
      </w:r>
      <w:r w:rsidR="00841C0D">
        <w:rPr>
          <w:noProof/>
        </w:rPr>
        <w:t>companies</w:t>
      </w:r>
      <w:r w:rsidR="00E94D5D" w:rsidRPr="0091785E">
        <w:rPr>
          <w:noProof/>
        </w:rPr>
        <w:t xml:space="preserve"> and designers applying for registered EU design protection</w:t>
      </w:r>
      <w:r w:rsidR="008C26A7" w:rsidRPr="0091785E">
        <w:rPr>
          <w:noProof/>
        </w:rPr>
        <w:t>.</w:t>
      </w:r>
      <w:r w:rsidRPr="0091785E">
        <w:rPr>
          <w:noProof/>
        </w:rPr>
        <w:t xml:space="preserve"> </w:t>
      </w:r>
    </w:p>
    <w:p w:rsidR="00513332" w:rsidRDefault="00513332" w:rsidP="009129E8">
      <w:pPr>
        <w:pBdr>
          <w:top w:val="nil"/>
          <w:left w:val="nil"/>
          <w:bottom w:val="nil"/>
          <w:right w:val="nil"/>
          <w:between w:val="nil"/>
          <w:bar w:val="nil"/>
        </w:pBdr>
        <w:spacing w:before="0" w:after="240"/>
        <w:rPr>
          <w:noProof/>
        </w:rPr>
      </w:pPr>
      <w:r>
        <w:rPr>
          <w:noProof/>
        </w:rPr>
        <w:t xml:space="preserve">- </w:t>
      </w:r>
      <w:r w:rsidRPr="006D0FEF">
        <w:rPr>
          <w:noProof/>
        </w:rPr>
        <w:t xml:space="preserve">Alignment </w:t>
      </w:r>
      <w:r w:rsidR="00841C0D" w:rsidRPr="006D0FEF">
        <w:rPr>
          <w:noProof/>
        </w:rPr>
        <w:t>with</w:t>
      </w:r>
      <w:r w:rsidRPr="006D0FEF">
        <w:rPr>
          <w:noProof/>
        </w:rPr>
        <w:t xml:space="preserve"> Articles 290 and 291 TFEU</w:t>
      </w:r>
      <w:r>
        <w:rPr>
          <w:noProof/>
        </w:rPr>
        <w:t xml:space="preserve"> </w:t>
      </w:r>
    </w:p>
    <w:p w:rsidR="002A393E" w:rsidRDefault="00513332" w:rsidP="009129E8">
      <w:pPr>
        <w:pBdr>
          <w:top w:val="nil"/>
          <w:left w:val="nil"/>
          <w:bottom w:val="nil"/>
          <w:right w:val="nil"/>
          <w:between w:val="nil"/>
          <w:bar w:val="nil"/>
        </w:pBdr>
        <w:spacing w:before="0" w:after="240"/>
        <w:rPr>
          <w:noProof/>
        </w:rPr>
      </w:pPr>
      <w:r>
        <w:rPr>
          <w:noProof/>
        </w:rPr>
        <w:t xml:space="preserve">The Regulation confers powers on the Commission to adopt certain rules. Those rules are currently provided in </w:t>
      </w:r>
      <w:r w:rsidR="008C176E">
        <w:rPr>
          <w:noProof/>
        </w:rPr>
        <w:t>(i)</w:t>
      </w:r>
      <w:r>
        <w:rPr>
          <w:noProof/>
        </w:rPr>
        <w:t xml:space="preserve"> Commission Regulation (EC) No 2245/2002 of 21 October 2002 implementing Council Regulation (EC) No 6/2002 on Community </w:t>
      </w:r>
      <w:r w:rsidR="000F7049">
        <w:rPr>
          <w:noProof/>
        </w:rPr>
        <w:t>designs</w:t>
      </w:r>
      <w:r>
        <w:rPr>
          <w:noProof/>
        </w:rPr>
        <w:t xml:space="preserve"> and </w:t>
      </w:r>
      <w:r w:rsidR="008C176E">
        <w:rPr>
          <w:noProof/>
        </w:rPr>
        <w:t xml:space="preserve">(ii) </w:t>
      </w:r>
      <w:r>
        <w:rPr>
          <w:noProof/>
        </w:rPr>
        <w:t xml:space="preserve">Commission Regulation (EC) No 2246/2002 of 16 December 2002 on the fees payable to the Office for Harmonisation in the Internal Market. </w:t>
      </w:r>
    </w:p>
    <w:p w:rsidR="00513332" w:rsidRPr="0091785E" w:rsidRDefault="00513332" w:rsidP="009129E8">
      <w:pPr>
        <w:pBdr>
          <w:top w:val="nil"/>
          <w:left w:val="nil"/>
          <w:bottom w:val="nil"/>
          <w:right w:val="nil"/>
          <w:between w:val="nil"/>
          <w:bar w:val="nil"/>
        </w:pBdr>
        <w:spacing w:before="0" w:after="240"/>
        <w:rPr>
          <w:noProof/>
        </w:rPr>
      </w:pPr>
      <w:r>
        <w:rPr>
          <w:noProof/>
        </w:rPr>
        <w:t xml:space="preserve">As this has not been done yet, it is necessary to align the powers conferred on the Commission under the Regulation </w:t>
      </w:r>
      <w:r w:rsidR="00B41ED8">
        <w:rPr>
          <w:noProof/>
        </w:rPr>
        <w:t>with</w:t>
      </w:r>
      <w:r>
        <w:rPr>
          <w:noProof/>
        </w:rPr>
        <w:t xml:space="preserve"> Articles 290 and 291</w:t>
      </w:r>
      <w:r w:rsidR="00D2074B">
        <w:rPr>
          <w:noProof/>
        </w:rPr>
        <w:t xml:space="preserve"> TFEU</w:t>
      </w:r>
      <w:r w:rsidR="007C31DA">
        <w:rPr>
          <w:noProof/>
        </w:rPr>
        <w:t xml:space="preserve">. The proposal therefore </w:t>
      </w:r>
      <w:r w:rsidR="00B41ED8">
        <w:rPr>
          <w:noProof/>
        </w:rPr>
        <w:t>intends to</w:t>
      </w:r>
      <w:r w:rsidR="007C31DA">
        <w:rPr>
          <w:noProof/>
        </w:rPr>
        <w:t xml:space="preserve"> insert a number of </w:t>
      </w:r>
      <w:r w:rsidR="00543F78">
        <w:rPr>
          <w:noProof/>
        </w:rPr>
        <w:t xml:space="preserve">specific </w:t>
      </w:r>
      <w:r w:rsidR="00B41ED8">
        <w:rPr>
          <w:noProof/>
        </w:rPr>
        <w:t xml:space="preserve">new </w:t>
      </w:r>
      <w:r w:rsidR="00543F78">
        <w:rPr>
          <w:noProof/>
        </w:rPr>
        <w:t xml:space="preserve">empowerments for the </w:t>
      </w:r>
      <w:r w:rsidR="00B41ED8">
        <w:rPr>
          <w:noProof/>
        </w:rPr>
        <w:t xml:space="preserve">Commission to </w:t>
      </w:r>
      <w:r w:rsidR="00543F78">
        <w:rPr>
          <w:noProof/>
        </w:rPr>
        <w:t xml:space="preserve">adopt </w:t>
      </w:r>
      <w:r w:rsidR="007C31DA">
        <w:rPr>
          <w:noProof/>
        </w:rPr>
        <w:t xml:space="preserve">delegated and implementing </w:t>
      </w:r>
      <w:r w:rsidR="00205EE9">
        <w:rPr>
          <w:noProof/>
        </w:rPr>
        <w:t>acts</w:t>
      </w:r>
      <w:r w:rsidR="007C31DA">
        <w:rPr>
          <w:noProof/>
        </w:rPr>
        <w:t>.</w:t>
      </w:r>
    </w:p>
    <w:p w:rsidR="00F109E1" w:rsidRPr="00F96E01" w:rsidRDefault="00F109E1" w:rsidP="009129E8">
      <w:pPr>
        <w:rPr>
          <w:noProof/>
        </w:rPr>
        <w:sectPr w:rsidR="00F109E1" w:rsidRPr="00F96E01" w:rsidSect="00633ED7">
          <w:footerReference w:type="default" r:id="rId10"/>
          <w:footerReference w:type="first" r:id="rId11"/>
          <w:footnotePr>
            <w:numRestart w:val="eachSect"/>
          </w:footnotePr>
          <w:pgSz w:w="11907" w:h="16839"/>
          <w:pgMar w:top="1134" w:right="1417" w:bottom="1134" w:left="1417" w:header="709" w:footer="709" w:gutter="0"/>
          <w:cols w:space="708"/>
          <w:docGrid w:linePitch="360"/>
        </w:sectPr>
      </w:pPr>
    </w:p>
    <w:p w:rsidR="001E6881" w:rsidRDefault="001E6881" w:rsidP="001E6881">
      <w:pPr>
        <w:pStyle w:val="Rfrenceinterinstitutionnelle"/>
        <w:rPr>
          <w:noProof/>
        </w:rPr>
      </w:pPr>
      <w:r w:rsidRPr="001E6881">
        <w:t>2022/0391 (COD)</w:t>
      </w:r>
    </w:p>
    <w:p w:rsidR="00F109E1" w:rsidRPr="00F96E01" w:rsidRDefault="00970915" w:rsidP="00970915">
      <w:pPr>
        <w:pStyle w:val="Statut"/>
        <w:rPr>
          <w:noProof/>
        </w:rPr>
      </w:pPr>
      <w:r w:rsidRPr="00970915">
        <w:rPr>
          <w:noProof/>
        </w:rPr>
        <w:t>Proposal for a</w:t>
      </w:r>
    </w:p>
    <w:p w:rsidR="00F109E1" w:rsidRPr="00F96E01" w:rsidRDefault="00970915" w:rsidP="00970915">
      <w:pPr>
        <w:pStyle w:val="Typedudocument"/>
        <w:rPr>
          <w:noProof/>
        </w:rPr>
      </w:pPr>
      <w:r w:rsidRPr="00970915">
        <w:rPr>
          <w:noProof/>
        </w:rPr>
        <w:t>REGULATION OF THE EUROPEAN PARLIAMENT AND OF THE COUNCIL</w:t>
      </w:r>
    </w:p>
    <w:p w:rsidR="00F109E1" w:rsidRPr="00F96E01" w:rsidRDefault="00970915" w:rsidP="00970915">
      <w:pPr>
        <w:pStyle w:val="Titreobjet"/>
        <w:rPr>
          <w:noProof/>
        </w:rPr>
      </w:pPr>
      <w:r w:rsidRPr="00970915">
        <w:rPr>
          <w:noProof/>
        </w:rPr>
        <w:t>amending Council Regulation (EC) No 6/2002 on Community designs and repealing Commission Regulation (EC) No 2246/2002</w:t>
      </w:r>
    </w:p>
    <w:p w:rsidR="00F109E1" w:rsidRPr="00F109E1" w:rsidRDefault="00970915" w:rsidP="00970915">
      <w:pPr>
        <w:pStyle w:val="IntrtEEE"/>
        <w:rPr>
          <w:noProof/>
        </w:rPr>
      </w:pPr>
      <w:r w:rsidRPr="00970915">
        <w:rPr>
          <w:noProof/>
        </w:rPr>
        <w:t>(Text with EEA relevance)</w:t>
      </w:r>
    </w:p>
    <w:p w:rsidR="00F109E1" w:rsidRPr="00F96E01" w:rsidRDefault="00F109E1" w:rsidP="009129E8">
      <w:pPr>
        <w:pStyle w:val="Institutionquiagit"/>
        <w:rPr>
          <w:noProof/>
        </w:rPr>
      </w:pPr>
      <w:r w:rsidRPr="00F96E01">
        <w:rPr>
          <w:noProof/>
        </w:rPr>
        <w:t>THE EUROPEAN PARLIAMENT AND THE COUNCIL OF THE EUROPEAN UNION,</w:t>
      </w:r>
    </w:p>
    <w:p w:rsidR="00F109E1" w:rsidRPr="00F96E01" w:rsidRDefault="00F109E1" w:rsidP="009129E8">
      <w:pPr>
        <w:rPr>
          <w:noProof/>
        </w:rPr>
      </w:pPr>
      <w:r w:rsidRPr="00F96E01">
        <w:rPr>
          <w:noProof/>
        </w:rPr>
        <w:t xml:space="preserve">Having regard to the Treaty on the Functioning of the European Union, and in particular Article </w:t>
      </w:r>
      <w:r w:rsidR="0038521C">
        <w:rPr>
          <w:noProof/>
        </w:rPr>
        <w:t>118, first paragraph,</w:t>
      </w:r>
      <w:r w:rsidRPr="00F96E01">
        <w:rPr>
          <w:noProof/>
        </w:rPr>
        <w:t xml:space="preserve"> thereof,</w:t>
      </w:r>
    </w:p>
    <w:p w:rsidR="00F109E1" w:rsidRPr="00F96E01" w:rsidRDefault="00F109E1" w:rsidP="009129E8">
      <w:pPr>
        <w:rPr>
          <w:noProof/>
        </w:rPr>
      </w:pPr>
      <w:r w:rsidRPr="00F96E01">
        <w:rPr>
          <w:noProof/>
        </w:rPr>
        <w:t>Having regard to the proposal from the European Commission,</w:t>
      </w:r>
    </w:p>
    <w:p w:rsidR="00F109E1" w:rsidRPr="00F96E01" w:rsidRDefault="00F109E1" w:rsidP="009129E8">
      <w:pPr>
        <w:rPr>
          <w:noProof/>
        </w:rPr>
      </w:pPr>
      <w:r w:rsidRPr="00F96E01">
        <w:rPr>
          <w:noProof/>
        </w:rPr>
        <w:t xml:space="preserve">After transmission of the draft legislative act to the national </w:t>
      </w:r>
      <w:r>
        <w:rPr>
          <w:noProof/>
        </w:rPr>
        <w:t>p</w:t>
      </w:r>
      <w:r w:rsidRPr="00F96E01">
        <w:rPr>
          <w:noProof/>
        </w:rPr>
        <w:t>arliaments,</w:t>
      </w:r>
    </w:p>
    <w:p w:rsidR="00F109E1" w:rsidRPr="00F96E01" w:rsidRDefault="00F109E1" w:rsidP="009129E8">
      <w:pPr>
        <w:rPr>
          <w:noProof/>
        </w:rPr>
      </w:pPr>
      <w:r w:rsidRPr="00F96E01">
        <w:rPr>
          <w:noProof/>
        </w:rPr>
        <w:t>Having regard to the opinion of the European Economic and Social Committee</w:t>
      </w:r>
      <w:r w:rsidRPr="00E45181">
        <w:rPr>
          <w:rStyle w:val="FootnoteReference"/>
          <w:noProof/>
        </w:rPr>
        <w:footnoteReference w:id="23"/>
      </w:r>
      <w:r w:rsidRPr="00E45181">
        <w:rPr>
          <w:noProof/>
        </w:rPr>
        <w:t>,</w:t>
      </w:r>
      <w:r w:rsidRPr="00F96E01">
        <w:rPr>
          <w:noProof/>
        </w:rPr>
        <w:t xml:space="preserve"> </w:t>
      </w:r>
    </w:p>
    <w:p w:rsidR="00F109E1" w:rsidRPr="00F96E01" w:rsidRDefault="00F109E1" w:rsidP="009129E8">
      <w:pPr>
        <w:rPr>
          <w:noProof/>
        </w:rPr>
      </w:pPr>
      <w:r w:rsidRPr="00F96E01">
        <w:rPr>
          <w:noProof/>
        </w:rPr>
        <w:t>Having regard to the opinion of the Committee of the Regions</w:t>
      </w:r>
      <w:r w:rsidRPr="00F96E01">
        <w:rPr>
          <w:rStyle w:val="FootnoteReference"/>
          <w:noProof/>
        </w:rPr>
        <w:footnoteReference w:id="24"/>
      </w:r>
      <w:r w:rsidRPr="00F96E01">
        <w:rPr>
          <w:noProof/>
        </w:rPr>
        <w:t xml:space="preserve">, </w:t>
      </w:r>
    </w:p>
    <w:p w:rsidR="00F109E1" w:rsidRPr="00F96E01" w:rsidRDefault="00F109E1" w:rsidP="009129E8">
      <w:pPr>
        <w:rPr>
          <w:noProof/>
        </w:rPr>
      </w:pPr>
      <w:r w:rsidRPr="00F96E01">
        <w:rPr>
          <w:noProof/>
        </w:rPr>
        <w:t>Acting in accordance with the ordinary legislative procedure,</w:t>
      </w:r>
    </w:p>
    <w:p w:rsidR="00F109E1" w:rsidRPr="00F96E01" w:rsidRDefault="00F109E1" w:rsidP="009129E8">
      <w:pPr>
        <w:rPr>
          <w:noProof/>
        </w:rPr>
      </w:pPr>
      <w:r w:rsidRPr="00F96E01">
        <w:rPr>
          <w:noProof/>
        </w:rPr>
        <w:t>Whereas:</w:t>
      </w:r>
    </w:p>
    <w:p w:rsidR="00417208" w:rsidRPr="00D62752" w:rsidRDefault="00CC1C12" w:rsidP="00CC1C12">
      <w:pPr>
        <w:pStyle w:val="ManualConsidrant"/>
        <w:rPr>
          <w:noProof/>
        </w:rPr>
      </w:pPr>
      <w:r w:rsidRPr="00CC1C12">
        <w:t>(1)</w:t>
      </w:r>
      <w:r w:rsidRPr="00CC1C12">
        <w:tab/>
      </w:r>
      <w:r w:rsidR="00463E18" w:rsidRPr="00D62752">
        <w:rPr>
          <w:noProof/>
        </w:rPr>
        <w:t>Council Regulation (EC) No 6/2002</w:t>
      </w:r>
      <w:r w:rsidR="00463E18" w:rsidRPr="00D62752">
        <w:rPr>
          <w:rStyle w:val="FootnoteReference"/>
          <w:noProof/>
        </w:rPr>
        <w:footnoteReference w:id="25"/>
      </w:r>
      <w:r w:rsidR="00463E18" w:rsidRPr="00D62752">
        <w:rPr>
          <w:noProof/>
        </w:rPr>
        <w:t xml:space="preserve"> created a system </w:t>
      </w:r>
      <w:r w:rsidR="00417208" w:rsidRPr="00D62752">
        <w:rPr>
          <w:noProof/>
        </w:rPr>
        <w:t>of design protection specific to the European Union which provided for the protection of designs at Union</w:t>
      </w:r>
      <w:r w:rsidR="00324942">
        <w:rPr>
          <w:noProof/>
        </w:rPr>
        <w:t xml:space="preserve"> level</w:t>
      </w:r>
      <w:r w:rsidR="00463E18" w:rsidRPr="00D62752">
        <w:rPr>
          <w:noProof/>
        </w:rPr>
        <w:t xml:space="preserve"> in parallel to the protection of designs available at </w:t>
      </w:r>
      <w:r w:rsidR="003759E1">
        <w:rPr>
          <w:noProof/>
        </w:rPr>
        <w:t xml:space="preserve">national </w:t>
      </w:r>
      <w:r w:rsidR="00463E18" w:rsidRPr="00D62752">
        <w:rPr>
          <w:noProof/>
        </w:rPr>
        <w:t xml:space="preserve">level </w:t>
      </w:r>
      <w:r w:rsidR="00BE03A6">
        <w:rPr>
          <w:noProof/>
        </w:rPr>
        <w:t>in</w:t>
      </w:r>
      <w:r w:rsidR="00463E18" w:rsidRPr="00D62752">
        <w:rPr>
          <w:noProof/>
        </w:rPr>
        <w:t xml:space="preserve"> the Member States </w:t>
      </w:r>
      <w:r w:rsidR="00BE03A6">
        <w:rPr>
          <w:noProof/>
        </w:rPr>
        <w:t xml:space="preserve">in </w:t>
      </w:r>
      <w:r w:rsidR="00417208" w:rsidRPr="00D62752">
        <w:rPr>
          <w:noProof/>
        </w:rPr>
        <w:t>accord</w:t>
      </w:r>
      <w:r w:rsidR="00BE03A6">
        <w:rPr>
          <w:noProof/>
        </w:rPr>
        <w:t xml:space="preserve">ance with the respective </w:t>
      </w:r>
      <w:r w:rsidR="00463E18" w:rsidRPr="00D62752">
        <w:rPr>
          <w:noProof/>
        </w:rPr>
        <w:t xml:space="preserve">national design </w:t>
      </w:r>
      <w:r w:rsidR="00BE03A6">
        <w:rPr>
          <w:noProof/>
        </w:rPr>
        <w:t xml:space="preserve">protection </w:t>
      </w:r>
      <w:r w:rsidR="00D50DD4">
        <w:rPr>
          <w:noProof/>
        </w:rPr>
        <w:t>laws</w:t>
      </w:r>
      <w:r w:rsidR="00463E18" w:rsidRPr="00D62752">
        <w:rPr>
          <w:noProof/>
        </w:rPr>
        <w:t>, harmonised by Directive 98/71/EC</w:t>
      </w:r>
      <w:r w:rsidR="00BE03A6">
        <w:rPr>
          <w:noProof/>
        </w:rPr>
        <w:t xml:space="preserve"> of the European Parliament and of the Council</w:t>
      </w:r>
      <w:r w:rsidR="00463E18" w:rsidRPr="00D62752">
        <w:rPr>
          <w:rStyle w:val="FootnoteReference"/>
          <w:noProof/>
        </w:rPr>
        <w:footnoteReference w:id="26"/>
      </w:r>
      <w:r w:rsidR="00463E18" w:rsidRPr="00D62752">
        <w:rPr>
          <w:noProof/>
        </w:rPr>
        <w:t>.</w:t>
      </w:r>
    </w:p>
    <w:p w:rsidR="001669A6" w:rsidRPr="00D62752" w:rsidRDefault="00CC1C12" w:rsidP="00CC1C12">
      <w:pPr>
        <w:pStyle w:val="ManualConsidrant"/>
        <w:rPr>
          <w:noProof/>
          <w:lang w:val="en-IE"/>
        </w:rPr>
      </w:pPr>
      <w:r w:rsidRPr="00CC1C12">
        <w:t>(2)</w:t>
      </w:r>
      <w:r w:rsidRPr="00CC1C12">
        <w:tab/>
      </w:r>
      <w:r w:rsidR="001669A6" w:rsidRPr="00D62752">
        <w:rPr>
          <w:noProof/>
          <w:lang w:val="en-IE"/>
        </w:rPr>
        <w:t xml:space="preserve">In line with its </w:t>
      </w:r>
      <w:r w:rsidR="00D50DD4">
        <w:rPr>
          <w:noProof/>
          <w:lang w:val="en-IE"/>
        </w:rPr>
        <w:t xml:space="preserve">Communication on </w:t>
      </w:r>
      <w:r w:rsidR="001669A6" w:rsidRPr="00D62752">
        <w:rPr>
          <w:noProof/>
          <w:lang w:val="en-IE"/>
        </w:rPr>
        <w:t>Better Regulation</w:t>
      </w:r>
      <w:r w:rsidR="007C6050">
        <w:rPr>
          <w:rStyle w:val="FootnoteReference"/>
          <w:noProof/>
          <w:lang w:val="en-IE"/>
        </w:rPr>
        <w:footnoteReference w:id="27"/>
      </w:r>
      <w:r w:rsidR="001669A6" w:rsidRPr="00D62752">
        <w:rPr>
          <w:noProof/>
          <w:lang w:val="en-IE"/>
        </w:rPr>
        <w:t xml:space="preserve"> </w:t>
      </w:r>
      <w:r w:rsidR="00E81B94">
        <w:rPr>
          <w:noProof/>
          <w:lang w:val="en-IE"/>
        </w:rPr>
        <w:t xml:space="preserve">and its commitment </w:t>
      </w:r>
      <w:r w:rsidR="001669A6" w:rsidRPr="00D62752">
        <w:rPr>
          <w:noProof/>
          <w:lang w:val="en-IE"/>
        </w:rPr>
        <w:t xml:space="preserve">to review </w:t>
      </w:r>
      <w:r w:rsidR="00A51702">
        <w:rPr>
          <w:noProof/>
          <w:lang w:val="en-IE"/>
        </w:rPr>
        <w:t>Union</w:t>
      </w:r>
      <w:r w:rsidR="001669A6" w:rsidRPr="00D62752">
        <w:rPr>
          <w:noProof/>
          <w:lang w:val="en-IE"/>
        </w:rPr>
        <w:t xml:space="preserve"> policies regularly, the Commission carried out a</w:t>
      </w:r>
      <w:r w:rsidR="00E81B94">
        <w:rPr>
          <w:noProof/>
          <w:lang w:val="en-IE"/>
        </w:rPr>
        <w:t>n extensive</w:t>
      </w:r>
      <w:r w:rsidR="001669A6" w:rsidRPr="00D62752">
        <w:rPr>
          <w:noProof/>
          <w:lang w:val="en-IE"/>
        </w:rPr>
        <w:t xml:space="preserve"> evaluation of the design protection systems in the </w:t>
      </w:r>
      <w:r w:rsidR="00A51702">
        <w:rPr>
          <w:noProof/>
          <w:lang w:val="en-IE"/>
        </w:rPr>
        <w:t>Union</w:t>
      </w:r>
      <w:r w:rsidR="001669A6" w:rsidRPr="00D62752">
        <w:rPr>
          <w:noProof/>
          <w:lang w:val="en-IE"/>
        </w:rPr>
        <w:t>, involving a comprehensive economic and legal assessment, supported by a series of studies</w:t>
      </w:r>
      <w:r w:rsidR="00E81B94">
        <w:rPr>
          <w:rStyle w:val="FootnoteReference"/>
          <w:noProof/>
          <w:lang w:val="en-IE"/>
        </w:rPr>
        <w:footnoteReference w:id="28"/>
      </w:r>
      <w:r w:rsidR="001669A6" w:rsidRPr="00D62752">
        <w:rPr>
          <w:noProof/>
          <w:lang w:val="en-IE"/>
        </w:rPr>
        <w:t>.</w:t>
      </w:r>
    </w:p>
    <w:p w:rsidR="001669A6" w:rsidRPr="00D62752" w:rsidRDefault="00CC1C12" w:rsidP="00CC1C12">
      <w:pPr>
        <w:pStyle w:val="ManualConsidrant"/>
        <w:rPr>
          <w:noProof/>
        </w:rPr>
      </w:pPr>
      <w:r w:rsidRPr="00CC1C12">
        <w:t>(3)</w:t>
      </w:r>
      <w:r w:rsidRPr="00CC1C12">
        <w:tab/>
      </w:r>
      <w:r w:rsidR="001669A6" w:rsidRPr="00D62752">
        <w:rPr>
          <w:noProof/>
          <w:lang w:val="en-IE"/>
        </w:rPr>
        <w:t>In its conclusions of 11 November 2020 on intellectual property policy and the revision of the industrial design system in the Union</w:t>
      </w:r>
      <w:r w:rsidR="007C6050">
        <w:rPr>
          <w:rStyle w:val="FootnoteReference"/>
          <w:noProof/>
          <w:lang w:val="en-IE"/>
        </w:rPr>
        <w:footnoteReference w:id="29"/>
      </w:r>
      <w:r w:rsidR="001669A6" w:rsidRPr="00D62752">
        <w:rPr>
          <w:noProof/>
          <w:lang w:val="en-IE"/>
        </w:rPr>
        <w:t>, the Council called on the Commission to present proposals for the revision of Regulation (EC) No 6/2002 and Directive 98/71/EC. The purpose of th</w:t>
      </w:r>
      <w:r w:rsidR="000B63E1">
        <w:rPr>
          <w:noProof/>
          <w:lang w:val="en-IE"/>
        </w:rPr>
        <w:t>at</w:t>
      </w:r>
      <w:r w:rsidR="001669A6" w:rsidRPr="00D62752">
        <w:rPr>
          <w:noProof/>
          <w:lang w:val="en-IE"/>
        </w:rPr>
        <w:t xml:space="preserve"> revision should be to modernise the </w:t>
      </w:r>
      <w:r w:rsidR="00324F87">
        <w:rPr>
          <w:noProof/>
          <w:lang w:val="en-IE"/>
        </w:rPr>
        <w:t xml:space="preserve">protection </w:t>
      </w:r>
      <w:r w:rsidR="001669A6" w:rsidRPr="00D62752">
        <w:rPr>
          <w:noProof/>
          <w:lang w:val="en-IE"/>
        </w:rPr>
        <w:t xml:space="preserve">systems </w:t>
      </w:r>
      <w:r w:rsidR="00324F87">
        <w:rPr>
          <w:noProof/>
          <w:lang w:val="en-IE"/>
        </w:rPr>
        <w:t xml:space="preserve">relating to industrial designs </w:t>
      </w:r>
      <w:r w:rsidR="00A51702">
        <w:rPr>
          <w:noProof/>
          <w:lang w:val="en-IE"/>
        </w:rPr>
        <w:t xml:space="preserve">in the Union </w:t>
      </w:r>
      <w:r w:rsidR="001669A6" w:rsidRPr="00D62752">
        <w:rPr>
          <w:noProof/>
          <w:lang w:val="en-IE"/>
        </w:rPr>
        <w:t xml:space="preserve">and to make design protection more attractive for individual designers and businesses, especially </w:t>
      </w:r>
      <w:r w:rsidR="00FB173F">
        <w:rPr>
          <w:noProof/>
          <w:lang w:val="en-IE"/>
        </w:rPr>
        <w:t>small and medium-sized enterprises</w:t>
      </w:r>
      <w:r w:rsidR="00324F87">
        <w:rPr>
          <w:noProof/>
          <w:lang w:val="en-IE"/>
        </w:rPr>
        <w:t xml:space="preserve"> (SMEs)</w:t>
      </w:r>
      <w:r w:rsidR="001669A6" w:rsidRPr="00D62752">
        <w:rPr>
          <w:noProof/>
          <w:lang w:val="en-IE"/>
        </w:rPr>
        <w:t xml:space="preserve">. </w:t>
      </w:r>
    </w:p>
    <w:p w:rsidR="00463E18" w:rsidRPr="00D62752" w:rsidRDefault="00CC1C12" w:rsidP="00CC1C12">
      <w:pPr>
        <w:pStyle w:val="ManualConsidrant"/>
        <w:rPr>
          <w:noProof/>
        </w:rPr>
      </w:pPr>
      <w:r w:rsidRPr="00CC1C12">
        <w:t>(4)</w:t>
      </w:r>
      <w:r w:rsidRPr="00CC1C12">
        <w:tab/>
      </w:r>
      <w:r w:rsidR="00B833AE">
        <w:rPr>
          <w:noProof/>
        </w:rPr>
        <w:t>Since t</w:t>
      </w:r>
      <w:r w:rsidR="00463E18" w:rsidRPr="00D62752">
        <w:rPr>
          <w:noProof/>
        </w:rPr>
        <w:t>he establishment of the Community design system</w:t>
      </w:r>
      <w:r w:rsidR="00B833AE">
        <w:rPr>
          <w:noProof/>
        </w:rPr>
        <w:t>, experience</w:t>
      </w:r>
      <w:r w:rsidR="00463E18" w:rsidRPr="00D62752">
        <w:rPr>
          <w:noProof/>
        </w:rPr>
        <w:t xml:space="preserve"> has shown that individual designers and undertakings from within the Union and from third countries have accepted the system which has become a successful and viable complement </w:t>
      </w:r>
      <w:r w:rsidR="00B833AE">
        <w:rPr>
          <w:noProof/>
        </w:rPr>
        <w:t>or</w:t>
      </w:r>
      <w:r w:rsidR="00463E18" w:rsidRPr="00D62752">
        <w:rPr>
          <w:noProof/>
        </w:rPr>
        <w:t xml:space="preserve"> alternative to the protection of designs at the </w:t>
      </w:r>
      <w:r w:rsidR="00B833AE">
        <w:rPr>
          <w:noProof/>
        </w:rPr>
        <w:t xml:space="preserve">national </w:t>
      </w:r>
      <w:r w:rsidR="00463E18" w:rsidRPr="00D62752">
        <w:rPr>
          <w:noProof/>
        </w:rPr>
        <w:t>level of the Member States.</w:t>
      </w:r>
    </w:p>
    <w:p w:rsidR="004448D5" w:rsidRPr="00D62752" w:rsidRDefault="00CC1C12" w:rsidP="00CC1C12">
      <w:pPr>
        <w:pStyle w:val="ManualConsidrant"/>
        <w:rPr>
          <w:noProof/>
        </w:rPr>
      </w:pPr>
      <w:r w:rsidRPr="00CC1C12">
        <w:t>(5)</w:t>
      </w:r>
      <w:r w:rsidRPr="00CC1C12">
        <w:tab/>
      </w:r>
      <w:r w:rsidR="00463E18" w:rsidRPr="00D62752">
        <w:rPr>
          <w:noProof/>
        </w:rPr>
        <w:t>National design</w:t>
      </w:r>
      <w:r w:rsidR="001265B9">
        <w:rPr>
          <w:noProof/>
        </w:rPr>
        <w:t xml:space="preserve"> protection systems</w:t>
      </w:r>
      <w:r w:rsidR="00463E18" w:rsidRPr="00D62752">
        <w:rPr>
          <w:noProof/>
        </w:rPr>
        <w:t xml:space="preserve"> continue </w:t>
      </w:r>
      <w:r w:rsidR="00903690" w:rsidRPr="00D62752">
        <w:rPr>
          <w:noProof/>
        </w:rPr>
        <w:t xml:space="preserve">nevertheless </w:t>
      </w:r>
      <w:r w:rsidR="00463E18" w:rsidRPr="00D62752">
        <w:rPr>
          <w:noProof/>
        </w:rPr>
        <w:t xml:space="preserve">to be necessary for those individual designers and undertakings </w:t>
      </w:r>
      <w:r w:rsidR="00A51702">
        <w:rPr>
          <w:noProof/>
        </w:rPr>
        <w:t xml:space="preserve">that </w:t>
      </w:r>
      <w:r w:rsidR="00463E18" w:rsidRPr="00D62752">
        <w:rPr>
          <w:noProof/>
        </w:rPr>
        <w:t xml:space="preserve">do not want protection of their designs at Union level, or </w:t>
      </w:r>
      <w:r w:rsidR="00A51702">
        <w:rPr>
          <w:noProof/>
        </w:rPr>
        <w:t xml:space="preserve">that </w:t>
      </w:r>
      <w:r w:rsidR="00463E18" w:rsidRPr="00D62752">
        <w:rPr>
          <w:noProof/>
        </w:rPr>
        <w:t>are unable to obtain Union-wide protection while national protection does not face any obstacles. It should be left to each person seeking design protection to decide whether the protection is sought only as a national design in one or more Member States, or only as an EU design, or both</w:t>
      </w:r>
      <w:r w:rsidR="004448D5" w:rsidRPr="00D62752">
        <w:rPr>
          <w:noProof/>
        </w:rPr>
        <w:t>.</w:t>
      </w:r>
    </w:p>
    <w:p w:rsidR="00C44306" w:rsidRPr="00D62752" w:rsidRDefault="00CC1C12" w:rsidP="00CC1C12">
      <w:pPr>
        <w:pStyle w:val="ManualConsidrant"/>
        <w:rPr>
          <w:noProof/>
          <w:lang w:val="en-IE"/>
        </w:rPr>
      </w:pPr>
      <w:r w:rsidRPr="00CC1C12">
        <w:t>(6)</w:t>
      </w:r>
      <w:r w:rsidRPr="00CC1C12">
        <w:tab/>
      </w:r>
      <w:r w:rsidR="00C44306" w:rsidRPr="00D62752">
        <w:rPr>
          <w:noProof/>
          <w:lang w:val="en-IE"/>
        </w:rPr>
        <w:t xml:space="preserve">While the </w:t>
      </w:r>
      <w:r w:rsidR="001265B9">
        <w:rPr>
          <w:noProof/>
          <w:lang w:val="en-IE"/>
        </w:rPr>
        <w:t xml:space="preserve">Commission’s </w:t>
      </w:r>
      <w:r w:rsidR="00C44306" w:rsidRPr="00D62752">
        <w:rPr>
          <w:noProof/>
          <w:lang w:val="en-IE"/>
        </w:rPr>
        <w:t xml:space="preserve">evaluation of the Union’s legislation on design protection confirmed that it is still largely fit for purpose, </w:t>
      </w:r>
      <w:r w:rsidR="001265B9">
        <w:rPr>
          <w:noProof/>
          <w:lang w:val="en-IE"/>
        </w:rPr>
        <w:t>it</w:t>
      </w:r>
      <w:r w:rsidR="00C44306" w:rsidRPr="00D62752">
        <w:rPr>
          <w:noProof/>
          <w:lang w:val="en-IE"/>
        </w:rPr>
        <w:t xml:space="preserve"> announced in its communication ‘Making the most of the EU’s innovative potential – An intellectual property action plan to support the EU’s recovery and resilience’</w:t>
      </w:r>
      <w:r w:rsidR="007C6050">
        <w:rPr>
          <w:rStyle w:val="FootnoteReference"/>
          <w:noProof/>
          <w:lang w:val="en-IE"/>
        </w:rPr>
        <w:footnoteReference w:id="30"/>
      </w:r>
      <w:r w:rsidR="00C44306" w:rsidRPr="00D62752">
        <w:rPr>
          <w:noProof/>
          <w:lang w:val="en-IE"/>
        </w:rPr>
        <w:t xml:space="preserve"> of 25 November 2020 that </w:t>
      </w:r>
      <w:r w:rsidR="002A56C5" w:rsidRPr="00D62752">
        <w:rPr>
          <w:noProof/>
          <w:lang w:val="en-IE"/>
        </w:rPr>
        <w:t xml:space="preserve">following the successful reform of </w:t>
      </w:r>
      <w:r w:rsidR="002A56C5" w:rsidRPr="00A51702">
        <w:rPr>
          <w:noProof/>
          <w:lang w:val="en-IE"/>
        </w:rPr>
        <w:t>the EU trade mark legislation</w:t>
      </w:r>
      <w:r w:rsidR="00BF59DA">
        <w:rPr>
          <w:noProof/>
          <w:lang w:val="en-IE"/>
        </w:rPr>
        <w:t>, among others,</w:t>
      </w:r>
      <w:r w:rsidR="002A56C5" w:rsidRPr="00D62752">
        <w:rPr>
          <w:noProof/>
          <w:lang w:val="en-IE"/>
        </w:rPr>
        <w:t xml:space="preserve"> </w:t>
      </w:r>
      <w:r w:rsidR="00C44306" w:rsidRPr="00D62752">
        <w:rPr>
          <w:noProof/>
          <w:lang w:val="en-IE"/>
        </w:rPr>
        <w:t xml:space="preserve">it will revise the </w:t>
      </w:r>
      <w:r w:rsidR="007C6050">
        <w:rPr>
          <w:noProof/>
          <w:lang w:val="en-IE"/>
        </w:rPr>
        <w:t>Union</w:t>
      </w:r>
      <w:r w:rsidR="007C6050" w:rsidRPr="00D62752">
        <w:rPr>
          <w:noProof/>
          <w:lang w:val="en-IE"/>
        </w:rPr>
        <w:t xml:space="preserve"> </w:t>
      </w:r>
      <w:r w:rsidR="00C44306" w:rsidRPr="00D62752">
        <w:rPr>
          <w:noProof/>
          <w:lang w:val="en-IE"/>
        </w:rPr>
        <w:t xml:space="preserve">legislation on design protection with a view to </w:t>
      </w:r>
      <w:r w:rsidR="009F3CFD" w:rsidRPr="00D62752">
        <w:rPr>
          <w:noProof/>
          <w:lang w:val="en-IE"/>
        </w:rPr>
        <w:t xml:space="preserve">improving the accessibility and affordability of design protection in the </w:t>
      </w:r>
      <w:r w:rsidR="007C6050">
        <w:rPr>
          <w:noProof/>
          <w:lang w:val="en-IE"/>
        </w:rPr>
        <w:t>Union</w:t>
      </w:r>
      <w:r w:rsidR="00C44306" w:rsidRPr="00D62752">
        <w:rPr>
          <w:noProof/>
          <w:lang w:val="en-IE"/>
        </w:rPr>
        <w:t>.</w:t>
      </w:r>
    </w:p>
    <w:p w:rsidR="00C44306" w:rsidRDefault="00CC1C12" w:rsidP="00CC1C12">
      <w:pPr>
        <w:pStyle w:val="ManualConsidrant"/>
        <w:rPr>
          <w:noProof/>
        </w:rPr>
      </w:pPr>
      <w:r w:rsidRPr="00CC1C12">
        <w:t>(7)</w:t>
      </w:r>
      <w:r w:rsidRPr="00CC1C12">
        <w:tab/>
      </w:r>
      <w:r w:rsidR="00B30722" w:rsidRPr="00D62752">
        <w:rPr>
          <w:noProof/>
        </w:rPr>
        <w:t xml:space="preserve">In parallel with the improvements and amendments to </w:t>
      </w:r>
      <w:r w:rsidR="00B30722" w:rsidRPr="00A51702">
        <w:rPr>
          <w:noProof/>
        </w:rPr>
        <w:t>the EU design system</w:t>
      </w:r>
      <w:r w:rsidR="00B30722" w:rsidRPr="00D62752">
        <w:rPr>
          <w:noProof/>
        </w:rPr>
        <w:t xml:space="preserve">, national </w:t>
      </w:r>
      <w:r w:rsidR="00E73F46">
        <w:rPr>
          <w:noProof/>
        </w:rPr>
        <w:t>design</w:t>
      </w:r>
      <w:r w:rsidR="00B30722" w:rsidRPr="00D62752">
        <w:rPr>
          <w:noProof/>
        </w:rPr>
        <w:t xml:space="preserve"> laws and practices should be further harmonised and brought into line with </w:t>
      </w:r>
      <w:r w:rsidR="00B30722" w:rsidRPr="00A51702">
        <w:rPr>
          <w:noProof/>
        </w:rPr>
        <w:t>the EU design system</w:t>
      </w:r>
      <w:r w:rsidR="00B30722" w:rsidRPr="00D62752">
        <w:rPr>
          <w:noProof/>
        </w:rPr>
        <w:t xml:space="preserve"> to the extent appropriate in order to create</w:t>
      </w:r>
      <w:r w:rsidR="00A51702">
        <w:rPr>
          <w:noProof/>
        </w:rPr>
        <w:t>,</w:t>
      </w:r>
      <w:r w:rsidR="00B30722" w:rsidRPr="00D62752">
        <w:rPr>
          <w:noProof/>
        </w:rPr>
        <w:t xml:space="preserve"> as far as possible</w:t>
      </w:r>
      <w:r w:rsidR="00A51702">
        <w:rPr>
          <w:noProof/>
        </w:rPr>
        <w:t>,</w:t>
      </w:r>
      <w:r w:rsidR="00B30722" w:rsidRPr="00D62752">
        <w:rPr>
          <w:noProof/>
        </w:rPr>
        <w:t xml:space="preserve"> equal conditions for the registration and protection of designs throughout the Union.</w:t>
      </w:r>
      <w:r w:rsidR="007B75F0">
        <w:rPr>
          <w:noProof/>
        </w:rPr>
        <w:t xml:space="preserve"> This should be complemented </w:t>
      </w:r>
      <w:r w:rsidR="007B75F0" w:rsidRPr="001F5693">
        <w:rPr>
          <w:noProof/>
        </w:rPr>
        <w:t>by further efforts of the European Union Intellectual Property Office (EUIPO</w:t>
      </w:r>
      <w:r w:rsidR="000752DD">
        <w:rPr>
          <w:noProof/>
        </w:rPr>
        <w:t>, ‘the Office’</w:t>
      </w:r>
      <w:r w:rsidR="007B75F0" w:rsidRPr="001F5693">
        <w:rPr>
          <w:noProof/>
        </w:rPr>
        <w:t>), the central industrial property offices of the Member States and the Benelux Office for Intellectual Property to promote convergence of practices and tools in the field of designs under the cooperation framework laid down in Article 152 of Regulation (EU) 2017/1001 of the European Parliament and of the Council</w:t>
      </w:r>
      <w:r w:rsidR="007B75F0" w:rsidRPr="001F5693">
        <w:rPr>
          <w:rStyle w:val="FootnoteReference"/>
          <w:noProof/>
        </w:rPr>
        <w:footnoteReference w:id="31"/>
      </w:r>
      <w:r w:rsidR="007B75F0" w:rsidRPr="001F5693">
        <w:rPr>
          <w:noProof/>
        </w:rPr>
        <w:t>.</w:t>
      </w:r>
    </w:p>
    <w:p w:rsidR="00B46065" w:rsidRPr="00D62752" w:rsidRDefault="00CC1C12" w:rsidP="00CC1C12">
      <w:pPr>
        <w:pStyle w:val="ManualConsidrant"/>
        <w:rPr>
          <w:noProof/>
        </w:rPr>
      </w:pPr>
      <w:r w:rsidRPr="00CC1C12">
        <w:t>(8)</w:t>
      </w:r>
      <w:r w:rsidRPr="00CC1C12">
        <w:tab/>
      </w:r>
      <w:r w:rsidR="001B2555">
        <w:rPr>
          <w:noProof/>
        </w:rPr>
        <w:t>It is necessary to update t</w:t>
      </w:r>
      <w:r w:rsidR="00B46065" w:rsidRPr="00D62752">
        <w:rPr>
          <w:noProof/>
        </w:rPr>
        <w:t>he terminolog</w:t>
      </w:r>
      <w:r w:rsidR="001B2555">
        <w:rPr>
          <w:noProof/>
        </w:rPr>
        <w:t>y of Regulation (EC) No 6/2002</w:t>
      </w:r>
      <w:r w:rsidR="00184864">
        <w:rPr>
          <w:noProof/>
        </w:rPr>
        <w:t xml:space="preserve"> to conform with the Lisbon Treaty</w:t>
      </w:r>
      <w:r w:rsidR="00B46065" w:rsidRPr="00D62752">
        <w:rPr>
          <w:noProof/>
        </w:rPr>
        <w:t>. This entails the replacement of ‘Community design’ by ‘European Union design’ (‘EU design’).</w:t>
      </w:r>
      <w:r w:rsidR="001B2555">
        <w:rPr>
          <w:noProof/>
        </w:rPr>
        <w:t xml:space="preserve"> In addition, </w:t>
      </w:r>
      <w:r w:rsidR="00D44BDC">
        <w:rPr>
          <w:noProof/>
        </w:rPr>
        <w:t>the</w:t>
      </w:r>
      <w:r w:rsidR="00C14C11">
        <w:rPr>
          <w:noProof/>
        </w:rPr>
        <w:t xml:space="preserve"> </w:t>
      </w:r>
      <w:r w:rsidR="001B2555">
        <w:rPr>
          <w:noProof/>
        </w:rPr>
        <w:t xml:space="preserve">terminology needs to be aligned </w:t>
      </w:r>
      <w:r w:rsidR="0025516C">
        <w:rPr>
          <w:noProof/>
        </w:rPr>
        <w:t>with that of</w:t>
      </w:r>
      <w:r w:rsidR="001B2555">
        <w:rPr>
          <w:noProof/>
        </w:rPr>
        <w:t xml:space="preserve"> Regulation (EU) 2017/1001</w:t>
      </w:r>
      <w:r w:rsidR="00C14C11">
        <w:rPr>
          <w:noProof/>
        </w:rPr>
        <w:t xml:space="preserve">. This </w:t>
      </w:r>
      <w:r w:rsidR="004E52C1">
        <w:rPr>
          <w:noProof/>
        </w:rPr>
        <w:t>involves</w:t>
      </w:r>
      <w:r w:rsidR="00C14C11">
        <w:rPr>
          <w:noProof/>
        </w:rPr>
        <w:t xml:space="preserve"> in particular the replacement of the name ‘Office for Harmonization in the Internal Market (trade marks and designs)’ by ‘European Union Intellectual Property Office’.</w:t>
      </w:r>
      <w:r w:rsidR="001B2555">
        <w:rPr>
          <w:noProof/>
        </w:rPr>
        <w:t xml:space="preserve"> </w:t>
      </w:r>
    </w:p>
    <w:p w:rsidR="004448D5" w:rsidRPr="00D62752" w:rsidRDefault="00CC1C12" w:rsidP="00CC1C12">
      <w:pPr>
        <w:pStyle w:val="ManualConsidrant"/>
        <w:rPr>
          <w:noProof/>
        </w:rPr>
      </w:pPr>
      <w:r w:rsidRPr="00CC1C12">
        <w:t>(9)</w:t>
      </w:r>
      <w:r w:rsidRPr="00CC1C12">
        <w:tab/>
      </w:r>
      <w:r w:rsidR="00463E18" w:rsidRPr="00D62752">
        <w:rPr>
          <w:noProof/>
        </w:rPr>
        <w:t>Since the establishment of the Community design system, the rise of information technology entailed the advent of new designs which are not embodied in physical products. Th</w:t>
      </w:r>
      <w:r w:rsidR="00641CAE">
        <w:rPr>
          <w:noProof/>
        </w:rPr>
        <w:t>at</w:t>
      </w:r>
      <w:r w:rsidR="00463E18" w:rsidRPr="00D62752">
        <w:rPr>
          <w:noProof/>
        </w:rPr>
        <w:t xml:space="preserve"> calls for a </w:t>
      </w:r>
      <w:r w:rsidR="00384835">
        <w:rPr>
          <w:noProof/>
        </w:rPr>
        <w:t>broadening of the definition</w:t>
      </w:r>
      <w:r w:rsidR="00463E18" w:rsidRPr="00D62752">
        <w:rPr>
          <w:noProof/>
        </w:rPr>
        <w:t xml:space="preserve"> of products eligible for design protection</w:t>
      </w:r>
      <w:r w:rsidR="0065446D">
        <w:rPr>
          <w:noProof/>
        </w:rPr>
        <w:t xml:space="preserve"> to clearly cover </w:t>
      </w:r>
      <w:r w:rsidR="00463E18" w:rsidRPr="00D62752">
        <w:rPr>
          <w:noProof/>
        </w:rPr>
        <w:t xml:space="preserve">those visualised in a graphic, embodied in a physical object or apparent from the spatial arrangement of items </w:t>
      </w:r>
      <w:r w:rsidR="008F6B57">
        <w:rPr>
          <w:noProof/>
        </w:rPr>
        <w:t xml:space="preserve">intended </w:t>
      </w:r>
      <w:r w:rsidR="00463E18" w:rsidRPr="00D62752">
        <w:rPr>
          <w:noProof/>
        </w:rPr>
        <w:t xml:space="preserve">to </w:t>
      </w:r>
      <w:r w:rsidR="008F6B57">
        <w:rPr>
          <w:noProof/>
        </w:rPr>
        <w:t>form, in particular, an interior environment</w:t>
      </w:r>
      <w:r w:rsidR="00463E18" w:rsidRPr="00D62752">
        <w:rPr>
          <w:noProof/>
        </w:rPr>
        <w:t xml:space="preserve">. </w:t>
      </w:r>
      <w:bookmarkStart w:id="1" w:name="_Hlk71539078"/>
      <w:r w:rsidR="00463E18" w:rsidRPr="00D62752">
        <w:rPr>
          <w:noProof/>
        </w:rPr>
        <w:t xml:space="preserve">In this context, it should also be recognised that </w:t>
      </w:r>
      <w:r w:rsidR="005F7A30">
        <w:rPr>
          <w:noProof/>
        </w:rPr>
        <w:t xml:space="preserve">the movement, transition or </w:t>
      </w:r>
      <w:r w:rsidR="00463E18" w:rsidRPr="00D62752">
        <w:rPr>
          <w:noProof/>
        </w:rPr>
        <w:t xml:space="preserve">animation of features </w:t>
      </w:r>
      <w:bookmarkEnd w:id="1"/>
      <w:r w:rsidR="00463E18" w:rsidRPr="00D62752">
        <w:rPr>
          <w:noProof/>
        </w:rPr>
        <w:t xml:space="preserve">can contribute to the visual appearance of designs, in particular for </w:t>
      </w:r>
      <w:r w:rsidR="00965214">
        <w:rPr>
          <w:noProof/>
        </w:rPr>
        <w:t xml:space="preserve">designs that are </w:t>
      </w:r>
      <w:r w:rsidR="00463E18" w:rsidRPr="00D62752">
        <w:rPr>
          <w:noProof/>
        </w:rPr>
        <w:t>not embodied in a physical object</w:t>
      </w:r>
      <w:r w:rsidR="004448D5" w:rsidRPr="00D62752">
        <w:rPr>
          <w:noProof/>
        </w:rPr>
        <w:t xml:space="preserve">. </w:t>
      </w:r>
    </w:p>
    <w:p w:rsidR="00F01482" w:rsidRPr="00D62752" w:rsidRDefault="00CC1C12" w:rsidP="00CC1C12">
      <w:pPr>
        <w:pStyle w:val="ManualConsidrant"/>
        <w:rPr>
          <w:noProof/>
          <w:lang w:val="en-IE"/>
        </w:rPr>
      </w:pPr>
      <w:r w:rsidRPr="00CC1C12">
        <w:t>(10)</w:t>
      </w:r>
      <w:r w:rsidRPr="00CC1C12">
        <w:tab/>
      </w:r>
      <w:r w:rsidR="00945370" w:rsidRPr="00D62752">
        <w:rPr>
          <w:noProof/>
          <w:lang w:val="en-IE"/>
        </w:rPr>
        <w:t xml:space="preserve">In order to </w:t>
      </w:r>
      <w:r w:rsidR="005F7A30">
        <w:rPr>
          <w:noProof/>
          <w:lang w:val="en-IE"/>
        </w:rPr>
        <w:t>ensure</w:t>
      </w:r>
      <w:r w:rsidR="00945370" w:rsidRPr="00D62752">
        <w:rPr>
          <w:noProof/>
          <w:lang w:val="en-IE"/>
        </w:rPr>
        <w:t xml:space="preserve"> legal certainty, it is appropriate to clarify that p</w:t>
      </w:r>
      <w:r w:rsidR="00F01482" w:rsidRPr="00D62752">
        <w:rPr>
          <w:noProof/>
          <w:lang w:val="en-IE"/>
        </w:rPr>
        <w:t xml:space="preserve">rotection is conferred upon the right holder </w:t>
      </w:r>
      <w:r w:rsidR="00F01482" w:rsidRPr="00D62752">
        <w:rPr>
          <w:noProof/>
        </w:rPr>
        <w:t>for</w:t>
      </w:r>
      <w:r w:rsidR="00945370" w:rsidRPr="00D62752">
        <w:rPr>
          <w:noProof/>
        </w:rPr>
        <w:t xml:space="preserve"> </w:t>
      </w:r>
      <w:r w:rsidR="00F01482" w:rsidRPr="00D62752">
        <w:rPr>
          <w:noProof/>
        </w:rPr>
        <w:t xml:space="preserve">those design features of a product, in whole or in part, which are </w:t>
      </w:r>
      <w:r w:rsidR="00F01482" w:rsidRPr="00D62752">
        <w:rPr>
          <w:noProof/>
          <w:lang w:val="en-IE"/>
        </w:rPr>
        <w:t xml:space="preserve">shown visibly in an application </w:t>
      </w:r>
      <w:r w:rsidR="00B95DF2" w:rsidRPr="00D62752">
        <w:rPr>
          <w:noProof/>
          <w:lang w:val="en-IE"/>
        </w:rPr>
        <w:t xml:space="preserve">for a registered EU design </w:t>
      </w:r>
      <w:r w:rsidR="00F01482" w:rsidRPr="00D62752">
        <w:rPr>
          <w:noProof/>
          <w:lang w:val="en-IE"/>
        </w:rPr>
        <w:t>and made available to the public by way of publication or consultation of the relevant file.</w:t>
      </w:r>
      <w:r w:rsidR="00A13CAB" w:rsidRPr="00D62752">
        <w:rPr>
          <w:noProof/>
          <w:lang w:val="en-IE"/>
        </w:rPr>
        <w:t xml:space="preserve"> </w:t>
      </w:r>
      <w:r w:rsidR="00455479">
        <w:rPr>
          <w:noProof/>
          <w:lang w:val="en-IE"/>
        </w:rPr>
        <w:t>While otherwise design features of a given product do not need to be visible at any particular time or in any particular situation of use in order to attract design protection, an exception should apply to the design protection of component parts of a complex product that need to remain visible during normal use of that product.</w:t>
      </w:r>
    </w:p>
    <w:p w:rsidR="00F01482" w:rsidRPr="00D62752" w:rsidRDefault="00CC1C12" w:rsidP="00CC1C12">
      <w:pPr>
        <w:pStyle w:val="ManualConsidrant"/>
        <w:rPr>
          <w:noProof/>
        </w:rPr>
      </w:pPr>
      <w:r w:rsidRPr="00CC1C12">
        <w:t>(11)</w:t>
      </w:r>
      <w:r w:rsidRPr="00CC1C12">
        <w:tab/>
      </w:r>
      <w:r w:rsidR="00965214">
        <w:rPr>
          <w:noProof/>
          <w:lang w:val="en-IE"/>
        </w:rPr>
        <w:t xml:space="preserve">The use of </w:t>
      </w:r>
      <w:r w:rsidR="00F01482" w:rsidRPr="00D62752">
        <w:rPr>
          <w:noProof/>
          <w:lang w:val="en-IE"/>
        </w:rPr>
        <w:t xml:space="preserve">3D printing technologies in </w:t>
      </w:r>
      <w:r w:rsidR="00965214">
        <w:rPr>
          <w:noProof/>
          <w:lang w:val="en-IE"/>
        </w:rPr>
        <w:t xml:space="preserve">different areas of industry is growing, which </w:t>
      </w:r>
      <w:r w:rsidR="00F01482" w:rsidRPr="00D62752">
        <w:rPr>
          <w:noProof/>
          <w:lang w:val="en-IE"/>
        </w:rPr>
        <w:t>result</w:t>
      </w:r>
      <w:r w:rsidR="00965214">
        <w:rPr>
          <w:noProof/>
          <w:lang w:val="en-IE"/>
        </w:rPr>
        <w:t xml:space="preserve">s in </w:t>
      </w:r>
      <w:r w:rsidR="00F01482" w:rsidRPr="00D62752">
        <w:rPr>
          <w:noProof/>
          <w:lang w:val="en-IE"/>
        </w:rPr>
        <w:t>challenges for design right holders to effectively prevent illegitimate copying of their protected designs</w:t>
      </w:r>
      <w:r w:rsidR="00965214">
        <w:rPr>
          <w:noProof/>
          <w:lang w:val="en-IE"/>
        </w:rPr>
        <w:t>. Therefore</w:t>
      </w:r>
      <w:r w:rsidR="00F01482" w:rsidRPr="00D62752">
        <w:rPr>
          <w:noProof/>
          <w:lang w:val="en-IE"/>
        </w:rPr>
        <w:t xml:space="preserve">, it is appropriate to provide that the creation, downloading, copying and making available of </w:t>
      </w:r>
      <w:r w:rsidR="00BB1879">
        <w:rPr>
          <w:noProof/>
          <w:lang w:val="en-IE"/>
        </w:rPr>
        <w:t xml:space="preserve">any </w:t>
      </w:r>
      <w:r w:rsidR="00611D91">
        <w:rPr>
          <w:noProof/>
          <w:lang w:val="en-IE"/>
        </w:rPr>
        <w:t>medium</w:t>
      </w:r>
      <w:r w:rsidR="00BB1879">
        <w:rPr>
          <w:noProof/>
          <w:lang w:val="en-IE"/>
        </w:rPr>
        <w:t xml:space="preserve"> </w:t>
      </w:r>
      <w:r w:rsidR="00F01482" w:rsidRPr="00D62752">
        <w:rPr>
          <w:noProof/>
          <w:lang w:val="en-IE"/>
        </w:rPr>
        <w:t>or software recording the design for the purpose of reproduc</w:t>
      </w:r>
      <w:r w:rsidR="00B96031">
        <w:rPr>
          <w:noProof/>
          <w:lang w:val="en-IE"/>
        </w:rPr>
        <w:t>ing</w:t>
      </w:r>
      <w:r w:rsidR="00F01482" w:rsidRPr="00D62752">
        <w:rPr>
          <w:noProof/>
          <w:lang w:val="en-IE"/>
        </w:rPr>
        <w:t xml:space="preserve"> a </w:t>
      </w:r>
      <w:r w:rsidR="00965214">
        <w:rPr>
          <w:noProof/>
          <w:lang w:val="en-IE"/>
        </w:rPr>
        <w:t xml:space="preserve">product that infringes the </w:t>
      </w:r>
      <w:r w:rsidR="00F01482" w:rsidRPr="00D62752">
        <w:rPr>
          <w:noProof/>
          <w:lang w:val="en-IE"/>
        </w:rPr>
        <w:t>design, amounts to use of the design being subject to the right holder’s authorisation.</w:t>
      </w:r>
    </w:p>
    <w:p w:rsidR="00167711" w:rsidRPr="00F72489" w:rsidRDefault="00CC1C12" w:rsidP="00CC1C12">
      <w:pPr>
        <w:pStyle w:val="ManualConsidrant"/>
        <w:rPr>
          <w:noProof/>
        </w:rPr>
      </w:pPr>
      <w:r w:rsidRPr="00CC1C12">
        <w:t>(12)</w:t>
      </w:r>
      <w:r w:rsidRPr="00CC1C12">
        <w:tab/>
      </w:r>
      <w:r w:rsidR="003B156A" w:rsidRPr="00D62752">
        <w:rPr>
          <w:noProof/>
        </w:rPr>
        <w:t xml:space="preserve">In order to ensure design protection and combat counterfeiting effectively, and in line with international obligations of the Union under the framework of the World Trade Organisation (WTO), in particular </w:t>
      </w:r>
      <w:r w:rsidR="003B156A" w:rsidRPr="002316EA">
        <w:rPr>
          <w:noProof/>
        </w:rPr>
        <w:t xml:space="preserve">Article V </w:t>
      </w:r>
      <w:r w:rsidR="009B1941">
        <w:rPr>
          <w:noProof/>
        </w:rPr>
        <w:t>to</w:t>
      </w:r>
      <w:r w:rsidR="003B156A" w:rsidRPr="002316EA">
        <w:rPr>
          <w:noProof/>
        </w:rPr>
        <w:t xml:space="preserve"> the General Agreement on Tariffs and Trade (GATT)</w:t>
      </w:r>
      <w:r w:rsidR="002316EA">
        <w:rPr>
          <w:noProof/>
        </w:rPr>
        <w:t xml:space="preserve">, which provides for </w:t>
      </w:r>
      <w:r w:rsidR="003B156A" w:rsidRPr="002316EA">
        <w:rPr>
          <w:noProof/>
        </w:rPr>
        <w:t>fre</w:t>
      </w:r>
      <w:r w:rsidR="003B156A" w:rsidRPr="00D62752">
        <w:rPr>
          <w:noProof/>
        </w:rPr>
        <w:t xml:space="preserve">edom of transit, </w:t>
      </w:r>
      <w:r w:rsidR="004322C2">
        <w:rPr>
          <w:noProof/>
        </w:rPr>
        <w:t xml:space="preserve">and, as regards generic medicines, the Declaration on the TRIPS Agreement and Public Health, </w:t>
      </w:r>
      <w:r w:rsidR="003B156A" w:rsidRPr="00D62752">
        <w:rPr>
          <w:noProof/>
        </w:rPr>
        <w:t>the holder of a</w:t>
      </w:r>
      <w:r w:rsidR="000E7501">
        <w:rPr>
          <w:noProof/>
        </w:rPr>
        <w:t xml:space="preserve"> registered</w:t>
      </w:r>
      <w:r w:rsidR="003B156A" w:rsidRPr="00D62752">
        <w:rPr>
          <w:noProof/>
        </w:rPr>
        <w:t xml:space="preserve"> EU design should be entitled to prevent third parties from bringing products, in the course of trade, into the Union without being released for free circulation there, where such products come from third countries and </w:t>
      </w:r>
      <w:r w:rsidR="002210B5">
        <w:rPr>
          <w:noProof/>
        </w:rPr>
        <w:t xml:space="preserve">without authorisation </w:t>
      </w:r>
      <w:r w:rsidR="003B156A" w:rsidRPr="00F72489">
        <w:rPr>
          <w:noProof/>
        </w:rPr>
        <w:t>incorporate</w:t>
      </w:r>
      <w:r w:rsidR="00AE62C1">
        <w:rPr>
          <w:noProof/>
        </w:rPr>
        <w:t xml:space="preserve"> a </w:t>
      </w:r>
      <w:r w:rsidR="003B156A" w:rsidRPr="00F72489">
        <w:rPr>
          <w:noProof/>
        </w:rPr>
        <w:t xml:space="preserve">design </w:t>
      </w:r>
      <w:r w:rsidR="00AE62C1">
        <w:rPr>
          <w:noProof/>
        </w:rPr>
        <w:t xml:space="preserve">which is </w:t>
      </w:r>
      <w:r w:rsidR="003B156A" w:rsidRPr="00F72489">
        <w:rPr>
          <w:noProof/>
        </w:rPr>
        <w:t xml:space="preserve">identical or essentially identical </w:t>
      </w:r>
      <w:r w:rsidR="002316EA">
        <w:rPr>
          <w:noProof/>
        </w:rPr>
        <w:t xml:space="preserve">to the registered EU design </w:t>
      </w:r>
      <w:r w:rsidR="003B156A" w:rsidRPr="00F72489">
        <w:rPr>
          <w:noProof/>
        </w:rPr>
        <w:t xml:space="preserve">or where </w:t>
      </w:r>
      <w:r w:rsidR="00AE62C1">
        <w:rPr>
          <w:noProof/>
        </w:rPr>
        <w:t>a</w:t>
      </w:r>
      <w:r w:rsidR="003B156A" w:rsidRPr="00F72489">
        <w:rPr>
          <w:noProof/>
        </w:rPr>
        <w:t xml:space="preserve"> design is applied to </w:t>
      </w:r>
      <w:r w:rsidR="002316EA">
        <w:rPr>
          <w:noProof/>
        </w:rPr>
        <w:t xml:space="preserve">those products </w:t>
      </w:r>
      <w:r w:rsidR="00AE62C1">
        <w:rPr>
          <w:noProof/>
        </w:rPr>
        <w:t xml:space="preserve">which is identical or essentially identical </w:t>
      </w:r>
      <w:r w:rsidR="002316EA">
        <w:rPr>
          <w:noProof/>
        </w:rPr>
        <w:t xml:space="preserve">to </w:t>
      </w:r>
      <w:r w:rsidR="00AE62C1">
        <w:rPr>
          <w:noProof/>
        </w:rPr>
        <w:t>the registered EU design</w:t>
      </w:r>
      <w:r w:rsidR="00167711" w:rsidRPr="00F72489">
        <w:rPr>
          <w:noProof/>
        </w:rPr>
        <w:t xml:space="preserve">. </w:t>
      </w:r>
    </w:p>
    <w:p w:rsidR="00167711" w:rsidRPr="00D62752" w:rsidRDefault="00CC1C12" w:rsidP="00CC1C12">
      <w:pPr>
        <w:pStyle w:val="ManualConsidrant"/>
        <w:rPr>
          <w:noProof/>
        </w:rPr>
      </w:pPr>
      <w:r w:rsidRPr="00CC1C12">
        <w:t>(13)</w:t>
      </w:r>
      <w:r w:rsidRPr="00CC1C12">
        <w:tab/>
      </w:r>
      <w:r w:rsidR="003B156A" w:rsidRPr="00D62752">
        <w:rPr>
          <w:noProof/>
        </w:rPr>
        <w:t>To th</w:t>
      </w:r>
      <w:r w:rsidR="009B1941">
        <w:rPr>
          <w:noProof/>
        </w:rPr>
        <w:t>at</w:t>
      </w:r>
      <w:r w:rsidR="003B156A" w:rsidRPr="00D62752">
        <w:rPr>
          <w:noProof/>
        </w:rPr>
        <w:t xml:space="preserve"> effect, it should be permissible for holders </w:t>
      </w:r>
      <w:r w:rsidR="000A7B1C">
        <w:rPr>
          <w:noProof/>
        </w:rPr>
        <w:t xml:space="preserve">of registered EU designs </w:t>
      </w:r>
      <w:r w:rsidR="003B156A" w:rsidRPr="00D62752">
        <w:rPr>
          <w:noProof/>
        </w:rPr>
        <w:t>to prevent entry of infringing products and their placement in all customs situations</w:t>
      </w:r>
      <w:r w:rsidR="002316EA">
        <w:rPr>
          <w:noProof/>
        </w:rPr>
        <w:t>,</w:t>
      </w:r>
      <w:r w:rsidR="003B156A" w:rsidRPr="00D62752">
        <w:rPr>
          <w:noProof/>
        </w:rPr>
        <w:t xml:space="preserve"> also when such products are not intended to be placed on the market of the Union. In performing customs controls, the customs authorities should make use of the powers and procedures laid down in Regulation (EU) No 608/2013 of the European Parliament and the Council</w:t>
      </w:r>
      <w:r w:rsidR="003B156A" w:rsidRPr="00D62752">
        <w:rPr>
          <w:rStyle w:val="FootnoteReference"/>
          <w:noProof/>
          <w:szCs w:val="24"/>
        </w:rPr>
        <w:footnoteReference w:id="32"/>
      </w:r>
      <w:r w:rsidR="003B156A" w:rsidRPr="00D62752">
        <w:rPr>
          <w:noProof/>
        </w:rPr>
        <w:t xml:space="preserve">, </w:t>
      </w:r>
      <w:r w:rsidR="002316EA">
        <w:rPr>
          <w:noProof/>
        </w:rPr>
        <w:t xml:space="preserve">including </w:t>
      </w:r>
      <w:r w:rsidR="003B156A" w:rsidRPr="00D62752">
        <w:rPr>
          <w:noProof/>
        </w:rPr>
        <w:t>at the request of the right holders. In particular, the customs authorities should carry out the relevant controls on the basis of risk analysis criteria</w:t>
      </w:r>
      <w:r w:rsidR="00167711" w:rsidRPr="00D62752">
        <w:rPr>
          <w:noProof/>
        </w:rPr>
        <w:t>.</w:t>
      </w:r>
    </w:p>
    <w:p w:rsidR="00167711" w:rsidRPr="00D62752" w:rsidRDefault="00CC1C12" w:rsidP="00CC1C12">
      <w:pPr>
        <w:pStyle w:val="ManualConsidrant"/>
        <w:rPr>
          <w:noProof/>
        </w:rPr>
      </w:pPr>
      <w:r w:rsidRPr="00CC1C12">
        <w:t>(14)</w:t>
      </w:r>
      <w:r w:rsidRPr="00CC1C12">
        <w:tab/>
      </w:r>
      <w:r w:rsidR="002316EA">
        <w:rPr>
          <w:noProof/>
        </w:rPr>
        <w:t xml:space="preserve">It is necessary to </w:t>
      </w:r>
      <w:r w:rsidR="003B156A" w:rsidRPr="00D62752">
        <w:rPr>
          <w:noProof/>
        </w:rPr>
        <w:t>reconcile the need to ensure the effective enforcement of design rights with the necessity to avoid hampering the free flow of trade in legitimate products</w:t>
      </w:r>
      <w:r w:rsidR="002316EA">
        <w:rPr>
          <w:noProof/>
        </w:rPr>
        <w:t>. Therefore</w:t>
      </w:r>
      <w:r w:rsidR="003B156A" w:rsidRPr="00D62752">
        <w:rPr>
          <w:noProof/>
        </w:rPr>
        <w:t xml:space="preserve">, the entitlement of the holder of the </w:t>
      </w:r>
      <w:r w:rsidR="00F81C5C">
        <w:rPr>
          <w:noProof/>
        </w:rPr>
        <w:t xml:space="preserve">registered </w:t>
      </w:r>
      <w:r w:rsidR="003B156A" w:rsidRPr="00D62752">
        <w:rPr>
          <w:noProof/>
        </w:rPr>
        <w:t xml:space="preserve">EU design should lapse where, during proceedings before the European Union design court (‘EU design court’) competent to take a substantive decision on whether the EU design has been infringed, the declarant or the holder of the products is able to prove that the holder of the </w:t>
      </w:r>
      <w:r w:rsidR="00F81C5C">
        <w:rPr>
          <w:noProof/>
        </w:rPr>
        <w:t xml:space="preserve">registered </w:t>
      </w:r>
      <w:r w:rsidR="003B156A" w:rsidRPr="00D62752">
        <w:rPr>
          <w:noProof/>
        </w:rPr>
        <w:t>EU design is not entitled to prohibit the placing of the products on the market in the country of final destination</w:t>
      </w:r>
      <w:r w:rsidR="00167711" w:rsidRPr="00D62752">
        <w:rPr>
          <w:noProof/>
        </w:rPr>
        <w:t>.</w:t>
      </w:r>
    </w:p>
    <w:p w:rsidR="00F01482" w:rsidRPr="00D62752" w:rsidRDefault="00CC1C12" w:rsidP="00CC1C12">
      <w:pPr>
        <w:pStyle w:val="ManualConsidrant"/>
        <w:rPr>
          <w:noProof/>
          <w:lang w:val="en-IE"/>
        </w:rPr>
      </w:pPr>
      <w:r w:rsidRPr="00CC1C12">
        <w:t>(15)</w:t>
      </w:r>
      <w:r w:rsidRPr="00CC1C12">
        <w:tab/>
      </w:r>
      <w:r w:rsidR="00140D71">
        <w:rPr>
          <w:noProof/>
          <w:shd w:val="clear" w:color="auto" w:fill="FFFFFF"/>
          <w:lang w:val="en-IE"/>
        </w:rPr>
        <w:t>T</w:t>
      </w:r>
      <w:r w:rsidR="00F01482" w:rsidRPr="00D62752">
        <w:rPr>
          <w:noProof/>
          <w:shd w:val="clear" w:color="auto" w:fill="FFFFFF"/>
          <w:lang w:val="en-IE"/>
        </w:rPr>
        <w:t xml:space="preserve">he exclusive rights conferred by a registered </w:t>
      </w:r>
      <w:r w:rsidR="002316EA">
        <w:rPr>
          <w:noProof/>
          <w:shd w:val="clear" w:color="auto" w:fill="FFFFFF"/>
          <w:lang w:val="en-IE"/>
        </w:rPr>
        <w:t xml:space="preserve">EU </w:t>
      </w:r>
      <w:r w:rsidR="00F01482" w:rsidRPr="00D62752">
        <w:rPr>
          <w:noProof/>
          <w:shd w:val="clear" w:color="auto" w:fill="FFFFFF"/>
          <w:lang w:val="en-IE"/>
        </w:rPr>
        <w:t xml:space="preserve">design should be subject to an appropriate set of limitations. Apart from private and non-commercial use and acts </w:t>
      </w:r>
      <w:r w:rsidR="002316EA">
        <w:rPr>
          <w:noProof/>
          <w:shd w:val="clear" w:color="auto" w:fill="FFFFFF"/>
          <w:lang w:val="en-IE"/>
        </w:rPr>
        <w:t xml:space="preserve">carried out </w:t>
      </w:r>
      <w:r w:rsidR="00F01482" w:rsidRPr="00D62752">
        <w:rPr>
          <w:noProof/>
          <w:shd w:val="clear" w:color="auto" w:fill="FFFFFF"/>
          <w:lang w:val="en-IE"/>
        </w:rPr>
        <w:t xml:space="preserve">for experimental purposes, permissible use should include acts of reproduction for the purpose of making citations or </w:t>
      </w:r>
      <w:r w:rsidR="002316EA">
        <w:rPr>
          <w:noProof/>
          <w:shd w:val="clear" w:color="auto" w:fill="FFFFFF"/>
          <w:lang w:val="en-IE"/>
        </w:rPr>
        <w:t xml:space="preserve">acts </w:t>
      </w:r>
      <w:r w:rsidR="00F01482" w:rsidRPr="00D62752">
        <w:rPr>
          <w:noProof/>
          <w:shd w:val="clear" w:color="auto" w:fill="FFFFFF"/>
          <w:lang w:val="en-IE"/>
        </w:rPr>
        <w:t>of teaching, referential use in the context of comparative advertising, and use for the purpose of comment</w:t>
      </w:r>
      <w:r w:rsidR="005C3284">
        <w:rPr>
          <w:noProof/>
          <w:shd w:val="clear" w:color="auto" w:fill="FFFFFF"/>
          <w:lang w:val="en-IE"/>
        </w:rPr>
        <w:t>, critique</w:t>
      </w:r>
      <w:r w:rsidR="00F01482" w:rsidRPr="00D62752">
        <w:rPr>
          <w:noProof/>
          <w:shd w:val="clear" w:color="auto" w:fill="FFFFFF"/>
          <w:lang w:val="en-IE"/>
        </w:rPr>
        <w:t xml:space="preserve"> or parody, provided that those acts are compatible with fair trade practice</w:t>
      </w:r>
      <w:r w:rsidR="008B5C84">
        <w:rPr>
          <w:noProof/>
          <w:shd w:val="clear" w:color="auto" w:fill="FFFFFF"/>
          <w:lang w:val="en-IE"/>
        </w:rPr>
        <w:t>s</w:t>
      </w:r>
      <w:r w:rsidR="00F01482" w:rsidRPr="00D62752">
        <w:rPr>
          <w:noProof/>
          <w:shd w:val="clear" w:color="auto" w:fill="FFFFFF"/>
          <w:lang w:val="en-IE"/>
        </w:rPr>
        <w:t xml:space="preserve"> and do not unduly prejudice the normal exploitation of the design. Use of a </w:t>
      </w:r>
      <w:r w:rsidR="00B570A3">
        <w:rPr>
          <w:noProof/>
          <w:shd w:val="clear" w:color="auto" w:fill="FFFFFF"/>
          <w:lang w:val="en-IE"/>
        </w:rPr>
        <w:t xml:space="preserve">registered EU </w:t>
      </w:r>
      <w:r w:rsidR="00F01482" w:rsidRPr="00D62752">
        <w:rPr>
          <w:noProof/>
          <w:shd w:val="clear" w:color="auto" w:fill="FFFFFF"/>
          <w:lang w:val="en-IE"/>
        </w:rPr>
        <w:t xml:space="preserve">design by third parties for the purpose of artistic expression should be considered as being fair as long as it is in accordance with honest practices in industrial and commercial matters. Furthermore, </w:t>
      </w:r>
      <w:r w:rsidR="00B570A3">
        <w:rPr>
          <w:noProof/>
          <w:shd w:val="clear" w:color="auto" w:fill="FFFFFF"/>
          <w:lang w:val="en-IE"/>
        </w:rPr>
        <w:t xml:space="preserve">the rules on the EU design </w:t>
      </w:r>
      <w:r w:rsidR="00F01482" w:rsidRPr="00D62752">
        <w:rPr>
          <w:noProof/>
          <w:shd w:val="clear" w:color="auto" w:fill="FFFFFF"/>
          <w:lang w:val="en-IE"/>
        </w:rPr>
        <w:t>should be applied in a way that ensures full respect of fundamental rights and freedoms, and in particular the freedom of expression.</w:t>
      </w:r>
    </w:p>
    <w:p w:rsidR="00F01482" w:rsidRPr="00D62752" w:rsidRDefault="00CC1C12" w:rsidP="00CC1C12">
      <w:pPr>
        <w:pStyle w:val="ManualConsidrant"/>
        <w:rPr>
          <w:noProof/>
          <w:lang w:val="en-IE"/>
        </w:rPr>
      </w:pPr>
      <w:r w:rsidRPr="00CC1C12">
        <w:t>(16)</w:t>
      </w:r>
      <w:r w:rsidRPr="00CC1C12">
        <w:tab/>
      </w:r>
      <w:r w:rsidR="002D09FD">
        <w:rPr>
          <w:noProof/>
          <w:lang w:val="en-IE"/>
        </w:rPr>
        <w:t>Directive (EU) [xxx] harmonise</w:t>
      </w:r>
      <w:r w:rsidR="00F61E63">
        <w:rPr>
          <w:noProof/>
          <w:lang w:val="en-IE"/>
        </w:rPr>
        <w:t>s</w:t>
      </w:r>
      <w:r w:rsidR="002D09FD">
        <w:rPr>
          <w:noProof/>
          <w:lang w:val="en-IE"/>
        </w:rPr>
        <w:t xml:space="preserve"> t</w:t>
      </w:r>
      <w:r w:rsidR="00A431ED" w:rsidRPr="00D62752">
        <w:rPr>
          <w:noProof/>
          <w:lang w:val="en-IE"/>
        </w:rPr>
        <w:t>he laws of the Member States</w:t>
      </w:r>
      <w:r w:rsidR="00A463CD" w:rsidRPr="00D62752">
        <w:rPr>
          <w:noProof/>
          <w:lang w:val="en-IE"/>
        </w:rPr>
        <w:t xml:space="preserve"> </w:t>
      </w:r>
      <w:r w:rsidR="00F61E63">
        <w:rPr>
          <w:noProof/>
          <w:lang w:val="en-IE"/>
        </w:rPr>
        <w:t>with regard to</w:t>
      </w:r>
      <w:r w:rsidR="001257A1">
        <w:rPr>
          <w:noProof/>
          <w:lang w:val="en-IE"/>
        </w:rPr>
        <w:t xml:space="preserve"> </w:t>
      </w:r>
      <w:r w:rsidR="0068799C" w:rsidRPr="00D62752">
        <w:rPr>
          <w:noProof/>
          <w:lang w:val="en-IE"/>
        </w:rPr>
        <w:t>the use of protected designs for the purpose of permitting the repair of a complex product so as to restore its original appearance, where the design is applied to or incorporated in a product which constitutes a component part of a complex product upon whose appearance the protected design is dependent</w:t>
      </w:r>
      <w:r w:rsidR="00136935">
        <w:rPr>
          <w:noProof/>
          <w:lang w:val="en-IE"/>
        </w:rPr>
        <w:t xml:space="preserve">. </w:t>
      </w:r>
      <w:r w:rsidR="00A23F95">
        <w:rPr>
          <w:noProof/>
          <w:lang w:val="en-IE"/>
        </w:rPr>
        <w:t xml:space="preserve">Accordingly, the current transitional repair clause contained in Regulation (EC) No 6/2002 </w:t>
      </w:r>
      <w:r w:rsidR="00392BBA">
        <w:rPr>
          <w:noProof/>
          <w:lang w:val="en-IE"/>
        </w:rPr>
        <w:t xml:space="preserve">should be converted </w:t>
      </w:r>
      <w:r w:rsidR="00A23F95">
        <w:rPr>
          <w:noProof/>
          <w:lang w:val="en-IE"/>
        </w:rPr>
        <w:t>into a permanent provision</w:t>
      </w:r>
      <w:r w:rsidR="00655295">
        <w:rPr>
          <w:noProof/>
          <w:lang w:val="en-IE"/>
        </w:rPr>
        <w:t xml:space="preserve">. As the </w:t>
      </w:r>
      <w:r w:rsidR="00ED691D">
        <w:rPr>
          <w:noProof/>
          <w:lang w:val="en-IE"/>
        </w:rPr>
        <w:t xml:space="preserve">intended </w:t>
      </w:r>
      <w:r w:rsidR="00655295">
        <w:rPr>
          <w:noProof/>
          <w:lang w:val="en-IE"/>
        </w:rPr>
        <w:t xml:space="preserve">effect of that provision is to make registered and unregistered Community design rights unenforceable </w:t>
      </w:r>
      <w:r w:rsidR="00ED691D">
        <w:rPr>
          <w:noProof/>
          <w:lang w:val="en-IE"/>
        </w:rPr>
        <w:t xml:space="preserve">where the design of the component part of a complex product is used for the purpose of the repair </w:t>
      </w:r>
      <w:r w:rsidR="00F16F5A">
        <w:rPr>
          <w:noProof/>
          <w:lang w:val="en-IE"/>
        </w:rPr>
        <w:t>of a complex product so as to restore its original appearance</w:t>
      </w:r>
      <w:r w:rsidR="00392BBA">
        <w:rPr>
          <w:noProof/>
          <w:lang w:val="en-IE"/>
        </w:rPr>
        <w:t xml:space="preserve">, </w:t>
      </w:r>
      <w:r w:rsidR="007B7EA0">
        <w:rPr>
          <w:noProof/>
          <w:lang w:val="en-IE"/>
        </w:rPr>
        <w:t>t</w:t>
      </w:r>
      <w:r w:rsidR="00EC1C4A">
        <w:rPr>
          <w:noProof/>
          <w:lang w:val="en-IE"/>
        </w:rPr>
        <w:t>h</w:t>
      </w:r>
      <w:r w:rsidR="007B7EA0">
        <w:rPr>
          <w:noProof/>
          <w:lang w:val="en-IE"/>
        </w:rPr>
        <w:t>e</w:t>
      </w:r>
      <w:r w:rsidR="00EC1C4A">
        <w:rPr>
          <w:noProof/>
          <w:lang w:val="en-IE"/>
        </w:rPr>
        <w:t xml:space="preserve"> repair clause </w:t>
      </w:r>
      <w:r w:rsidR="007B7EA0">
        <w:rPr>
          <w:noProof/>
          <w:lang w:val="en-IE"/>
        </w:rPr>
        <w:t>should be</w:t>
      </w:r>
      <w:r w:rsidR="00EC1C4A">
        <w:rPr>
          <w:noProof/>
          <w:lang w:val="en-IE"/>
        </w:rPr>
        <w:t xml:space="preserve"> placed among </w:t>
      </w:r>
      <w:r w:rsidR="00A23F95">
        <w:rPr>
          <w:noProof/>
          <w:lang w:val="en-IE"/>
        </w:rPr>
        <w:t xml:space="preserve">the available defences to </w:t>
      </w:r>
      <w:r w:rsidR="004F3766">
        <w:rPr>
          <w:noProof/>
          <w:lang w:val="en-IE"/>
        </w:rPr>
        <w:t xml:space="preserve">EU </w:t>
      </w:r>
      <w:r w:rsidR="004660BE">
        <w:rPr>
          <w:noProof/>
          <w:lang w:val="en-IE"/>
        </w:rPr>
        <w:t xml:space="preserve">design right </w:t>
      </w:r>
      <w:r w:rsidR="00A23F95">
        <w:rPr>
          <w:noProof/>
          <w:lang w:val="en-IE"/>
        </w:rPr>
        <w:t>infringement under Regulation</w:t>
      </w:r>
      <w:r w:rsidR="00862537">
        <w:rPr>
          <w:noProof/>
          <w:lang w:val="en-IE"/>
        </w:rPr>
        <w:t xml:space="preserve"> (EC) No 6/2002</w:t>
      </w:r>
      <w:r w:rsidR="00A23F95">
        <w:rPr>
          <w:noProof/>
          <w:lang w:val="en-IE"/>
        </w:rPr>
        <w:t xml:space="preserve">. </w:t>
      </w:r>
      <w:r w:rsidR="009C1E16">
        <w:rPr>
          <w:noProof/>
          <w:lang w:val="en-IE"/>
        </w:rPr>
        <w:t>Furthermore</w:t>
      </w:r>
      <w:r w:rsidR="001C3BC8">
        <w:rPr>
          <w:noProof/>
          <w:lang w:val="en-IE"/>
        </w:rPr>
        <w:t xml:space="preserve">, for the sake of coherence with </w:t>
      </w:r>
      <w:r w:rsidR="00041208">
        <w:rPr>
          <w:noProof/>
          <w:lang w:val="en-IE"/>
        </w:rPr>
        <w:t xml:space="preserve">the repair clause inserted into </w:t>
      </w:r>
      <w:r w:rsidR="001257A1">
        <w:rPr>
          <w:noProof/>
          <w:lang w:val="en-IE"/>
        </w:rPr>
        <w:t>Directive</w:t>
      </w:r>
      <w:r w:rsidR="00041208">
        <w:rPr>
          <w:noProof/>
          <w:lang w:val="en-IE"/>
        </w:rPr>
        <w:t xml:space="preserve"> (EU) [XXX]</w:t>
      </w:r>
      <w:r w:rsidR="001C3BC8">
        <w:rPr>
          <w:noProof/>
          <w:lang w:val="en-IE"/>
        </w:rPr>
        <w:t xml:space="preserve">, </w:t>
      </w:r>
      <w:r w:rsidR="007B7EA0">
        <w:rPr>
          <w:noProof/>
          <w:lang w:val="en-IE"/>
        </w:rPr>
        <w:t xml:space="preserve">and in order to ensure that the scope of design protection is only restricted to prevent design right holders from </w:t>
      </w:r>
      <w:r w:rsidR="00A47132">
        <w:rPr>
          <w:noProof/>
          <w:lang w:val="en-IE"/>
        </w:rPr>
        <w:t xml:space="preserve">actually </w:t>
      </w:r>
      <w:r w:rsidR="007B7EA0">
        <w:rPr>
          <w:noProof/>
          <w:lang w:val="en-IE"/>
        </w:rPr>
        <w:t>be</w:t>
      </w:r>
      <w:r w:rsidR="00A47132">
        <w:rPr>
          <w:noProof/>
          <w:lang w:val="en-IE"/>
        </w:rPr>
        <w:t xml:space="preserve">ing granted product monopolies, </w:t>
      </w:r>
      <w:r w:rsidR="009C1E16">
        <w:rPr>
          <w:noProof/>
          <w:lang w:val="en-IE"/>
        </w:rPr>
        <w:t xml:space="preserve">it is necessary </w:t>
      </w:r>
      <w:r w:rsidR="009F3CFD" w:rsidRPr="00D62752">
        <w:rPr>
          <w:noProof/>
          <w:lang w:val="en-IE"/>
        </w:rPr>
        <w:t xml:space="preserve">to </w:t>
      </w:r>
      <w:r w:rsidR="007E4148">
        <w:rPr>
          <w:noProof/>
          <w:lang w:val="en-IE"/>
        </w:rPr>
        <w:t xml:space="preserve">explicitly </w:t>
      </w:r>
      <w:r w:rsidR="00BF4BC0">
        <w:rPr>
          <w:noProof/>
          <w:lang w:val="en-IE"/>
        </w:rPr>
        <w:t xml:space="preserve">limit the application of the repair clause </w:t>
      </w:r>
      <w:r w:rsidR="001C3BC8">
        <w:rPr>
          <w:noProof/>
          <w:lang w:val="en-IE"/>
        </w:rPr>
        <w:t xml:space="preserve">set out </w:t>
      </w:r>
      <w:r w:rsidR="00BF4BC0">
        <w:rPr>
          <w:noProof/>
          <w:lang w:val="en-IE"/>
        </w:rPr>
        <w:t xml:space="preserve">in Regulation </w:t>
      </w:r>
      <w:r w:rsidR="001C3BC8">
        <w:rPr>
          <w:noProof/>
          <w:lang w:val="en-IE"/>
        </w:rPr>
        <w:t xml:space="preserve">(EC) No 6/2002 </w:t>
      </w:r>
      <w:r w:rsidR="00BF4BC0">
        <w:rPr>
          <w:noProof/>
          <w:lang w:val="en-IE"/>
        </w:rPr>
        <w:t>to component parts of a complex product upon whose appearance the protected design is dependent.</w:t>
      </w:r>
      <w:r w:rsidR="007E4148">
        <w:rPr>
          <w:noProof/>
          <w:lang w:val="en-IE"/>
        </w:rPr>
        <w:t xml:space="preserve"> </w:t>
      </w:r>
      <w:r w:rsidR="00BE71E9">
        <w:rPr>
          <w:noProof/>
          <w:lang w:val="en-IE"/>
        </w:rPr>
        <w:t>In addition</w:t>
      </w:r>
      <w:r w:rsidR="008C78BA">
        <w:rPr>
          <w:noProof/>
          <w:lang w:val="en-IE"/>
        </w:rPr>
        <w:t xml:space="preserve">, in order to ensure that consumers are </w:t>
      </w:r>
      <w:r w:rsidR="00235143">
        <w:rPr>
          <w:noProof/>
          <w:lang w:val="en-IE"/>
        </w:rPr>
        <w:t xml:space="preserve">not mislead </w:t>
      </w:r>
      <w:r w:rsidR="00BE71E9">
        <w:rPr>
          <w:noProof/>
          <w:lang w:val="en-IE"/>
        </w:rPr>
        <w:t xml:space="preserve">but </w:t>
      </w:r>
      <w:r w:rsidR="00124E4C">
        <w:rPr>
          <w:noProof/>
          <w:lang w:val="en-IE"/>
        </w:rPr>
        <w:t xml:space="preserve">are able to make an informed decision </w:t>
      </w:r>
      <w:r w:rsidR="00CC47D9">
        <w:rPr>
          <w:noProof/>
          <w:lang w:val="en-IE"/>
        </w:rPr>
        <w:t xml:space="preserve">between competing products that can be used for the repair, </w:t>
      </w:r>
      <w:r w:rsidR="00BE71E9">
        <w:rPr>
          <w:noProof/>
          <w:lang w:val="en-IE"/>
        </w:rPr>
        <w:t xml:space="preserve">it </w:t>
      </w:r>
      <w:r w:rsidR="00403016">
        <w:rPr>
          <w:noProof/>
          <w:lang w:val="en-IE"/>
        </w:rPr>
        <w:t>should also be made</w:t>
      </w:r>
      <w:r w:rsidR="00BE71E9">
        <w:rPr>
          <w:noProof/>
          <w:lang w:val="en-IE"/>
        </w:rPr>
        <w:t xml:space="preserve"> explicit in the law that </w:t>
      </w:r>
      <w:r w:rsidR="00CC47D9">
        <w:rPr>
          <w:noProof/>
          <w:lang w:val="en-IE"/>
        </w:rPr>
        <w:t xml:space="preserve">the repair clause </w:t>
      </w:r>
      <w:r w:rsidR="00E72E6B">
        <w:rPr>
          <w:noProof/>
          <w:lang w:val="en-IE"/>
        </w:rPr>
        <w:t xml:space="preserve">cannot be invoked by the manufacturer or the seller of a component part who have failed to </w:t>
      </w:r>
      <w:r w:rsidR="00BE71E9">
        <w:rPr>
          <w:noProof/>
          <w:lang w:val="en-IE"/>
        </w:rPr>
        <w:t>du</w:t>
      </w:r>
      <w:r w:rsidR="00CC47D9">
        <w:rPr>
          <w:noProof/>
          <w:lang w:val="en-IE"/>
        </w:rPr>
        <w:t>ly inform</w:t>
      </w:r>
      <w:r w:rsidR="00E72E6B">
        <w:rPr>
          <w:noProof/>
          <w:lang w:val="en-IE"/>
        </w:rPr>
        <w:t xml:space="preserve"> consumers</w:t>
      </w:r>
      <w:r w:rsidR="00CC47D9">
        <w:rPr>
          <w:noProof/>
          <w:lang w:val="en-IE"/>
        </w:rPr>
        <w:t xml:space="preserve"> about the origin of the product to be used for the purpose of repair of the complex product.</w:t>
      </w:r>
    </w:p>
    <w:p w:rsidR="00463E18" w:rsidRPr="00D62752" w:rsidRDefault="00CC1C12" w:rsidP="00CC1C12">
      <w:pPr>
        <w:pStyle w:val="ManualConsidrant"/>
        <w:rPr>
          <w:noProof/>
        </w:rPr>
      </w:pPr>
      <w:r w:rsidRPr="00CC1C12">
        <w:t>(17)</w:t>
      </w:r>
      <w:r w:rsidRPr="00CC1C12">
        <w:tab/>
      </w:r>
      <w:r w:rsidR="0074270E" w:rsidRPr="00D62752">
        <w:rPr>
          <w:noProof/>
        </w:rPr>
        <w:t xml:space="preserve">In order to facilitate the marketing of design </w:t>
      </w:r>
      <w:r w:rsidR="0065446D">
        <w:rPr>
          <w:noProof/>
        </w:rPr>
        <w:t xml:space="preserve">protected </w:t>
      </w:r>
      <w:r w:rsidR="0074270E" w:rsidRPr="00D62752">
        <w:rPr>
          <w:noProof/>
        </w:rPr>
        <w:t>products</w:t>
      </w:r>
      <w:r w:rsidR="00C0680F">
        <w:rPr>
          <w:noProof/>
        </w:rPr>
        <w:t>,</w:t>
      </w:r>
      <w:r w:rsidR="0074270E" w:rsidRPr="00D62752">
        <w:rPr>
          <w:noProof/>
        </w:rPr>
        <w:t xml:space="preserve"> in particular </w:t>
      </w:r>
      <w:r w:rsidR="00B23A9E" w:rsidRPr="00D62752">
        <w:rPr>
          <w:noProof/>
        </w:rPr>
        <w:t>by</w:t>
      </w:r>
      <w:r w:rsidR="0074270E" w:rsidRPr="00D62752">
        <w:rPr>
          <w:noProof/>
        </w:rPr>
        <w:t xml:space="preserve"> </w:t>
      </w:r>
      <w:r w:rsidR="009C1E16">
        <w:rPr>
          <w:noProof/>
        </w:rPr>
        <w:t>SMEs</w:t>
      </w:r>
      <w:r w:rsidR="0074270E" w:rsidRPr="00D62752">
        <w:rPr>
          <w:noProof/>
        </w:rPr>
        <w:t xml:space="preserve"> and individual design</w:t>
      </w:r>
      <w:r w:rsidR="00B23A9E" w:rsidRPr="00D62752">
        <w:rPr>
          <w:noProof/>
        </w:rPr>
        <w:t>er</w:t>
      </w:r>
      <w:r w:rsidR="0074270E" w:rsidRPr="00D62752">
        <w:rPr>
          <w:noProof/>
        </w:rPr>
        <w:t xml:space="preserve">s, </w:t>
      </w:r>
      <w:r w:rsidR="00C0680F">
        <w:rPr>
          <w:noProof/>
        </w:rPr>
        <w:t xml:space="preserve">and </w:t>
      </w:r>
      <w:r w:rsidR="0074270E" w:rsidRPr="00D62752">
        <w:rPr>
          <w:noProof/>
        </w:rPr>
        <w:t xml:space="preserve">to increase awareness of the design </w:t>
      </w:r>
      <w:r w:rsidR="0065446D">
        <w:rPr>
          <w:noProof/>
        </w:rPr>
        <w:t>registration</w:t>
      </w:r>
      <w:r w:rsidR="0074270E" w:rsidRPr="00D62752">
        <w:rPr>
          <w:noProof/>
        </w:rPr>
        <w:t xml:space="preserve"> regimes existing both at Union and national level</w:t>
      </w:r>
      <w:r w:rsidR="00E7132A" w:rsidRPr="00D62752">
        <w:rPr>
          <w:noProof/>
        </w:rPr>
        <w:t xml:space="preserve">, </w:t>
      </w:r>
      <w:r w:rsidR="00B23A9E" w:rsidRPr="00D62752">
        <w:rPr>
          <w:noProof/>
        </w:rPr>
        <w:t>a commonly accepted notice consisting of the symbol (D) should be available for use by design right holders and others with their consent.</w:t>
      </w:r>
    </w:p>
    <w:p w:rsidR="000F1B31" w:rsidRPr="00D62752" w:rsidRDefault="00CC1C12" w:rsidP="00CC1C12">
      <w:pPr>
        <w:pStyle w:val="ManualConsidrant"/>
        <w:rPr>
          <w:noProof/>
        </w:rPr>
      </w:pPr>
      <w:r w:rsidRPr="00CC1C12">
        <w:t>(18)</w:t>
      </w:r>
      <w:r w:rsidRPr="00CC1C12">
        <w:tab/>
      </w:r>
      <w:r w:rsidR="000F1B31" w:rsidRPr="00D62752">
        <w:rPr>
          <w:noProof/>
        </w:rPr>
        <w:t xml:space="preserve">In view of the </w:t>
      </w:r>
      <w:r w:rsidR="00B23A9E" w:rsidRPr="00D62752">
        <w:rPr>
          <w:noProof/>
        </w:rPr>
        <w:t xml:space="preserve">insignificant </w:t>
      </w:r>
      <w:r w:rsidR="000F1B31" w:rsidRPr="00D62752">
        <w:rPr>
          <w:noProof/>
        </w:rPr>
        <w:t xml:space="preserve">number of EU design applications filed at the central industrial property offices of the Member States and the Benelux Office for Intellectual Property, and in </w:t>
      </w:r>
      <w:r w:rsidR="00C0680F">
        <w:rPr>
          <w:noProof/>
        </w:rPr>
        <w:t xml:space="preserve">order to align the system for EU design applications to the system set out in </w:t>
      </w:r>
      <w:r w:rsidR="000F1B31" w:rsidRPr="00D62752">
        <w:rPr>
          <w:noProof/>
        </w:rPr>
        <w:t>Regulation (EU) 2017/1001</w:t>
      </w:r>
      <w:r w:rsidR="0014128D" w:rsidRPr="00D62752">
        <w:rPr>
          <w:noProof/>
        </w:rPr>
        <w:t>,</w:t>
      </w:r>
      <w:r w:rsidR="000F1B31" w:rsidRPr="00D62752">
        <w:rPr>
          <w:noProof/>
        </w:rPr>
        <w:t xml:space="preserve"> it should </w:t>
      </w:r>
      <w:r w:rsidR="00216D1B">
        <w:rPr>
          <w:noProof/>
        </w:rPr>
        <w:t xml:space="preserve">henceforth only </w:t>
      </w:r>
      <w:r w:rsidR="000F1B31" w:rsidRPr="00D62752">
        <w:rPr>
          <w:noProof/>
        </w:rPr>
        <w:t xml:space="preserve">be possible to file an EU design application at the </w:t>
      </w:r>
      <w:r w:rsidR="009E4C7F">
        <w:rPr>
          <w:noProof/>
        </w:rPr>
        <w:t>Office</w:t>
      </w:r>
      <w:r w:rsidR="000F1B31" w:rsidRPr="00D62752">
        <w:rPr>
          <w:noProof/>
        </w:rPr>
        <w:t>.</w:t>
      </w:r>
    </w:p>
    <w:p w:rsidR="0014128D" w:rsidRPr="00D62752" w:rsidRDefault="00CC1C12" w:rsidP="00CC1C12">
      <w:pPr>
        <w:pStyle w:val="ManualConsidrant"/>
        <w:rPr>
          <w:noProof/>
        </w:rPr>
      </w:pPr>
      <w:r w:rsidRPr="00CC1C12">
        <w:t>(19)</w:t>
      </w:r>
      <w:r w:rsidRPr="00CC1C12">
        <w:tab/>
      </w:r>
      <w:r w:rsidR="00EE1AFF" w:rsidRPr="00D62752">
        <w:rPr>
          <w:noProof/>
        </w:rPr>
        <w:t>Both technological advancement and t</w:t>
      </w:r>
      <w:r w:rsidR="0014128D" w:rsidRPr="00D62752">
        <w:rPr>
          <w:noProof/>
        </w:rPr>
        <w:t xml:space="preserve">he experience gained in the application of the current </w:t>
      </w:r>
      <w:r w:rsidR="00C0680F">
        <w:rPr>
          <w:noProof/>
        </w:rPr>
        <w:t xml:space="preserve">EU design </w:t>
      </w:r>
      <w:r w:rsidR="0068477F">
        <w:rPr>
          <w:noProof/>
        </w:rPr>
        <w:t xml:space="preserve">registration </w:t>
      </w:r>
      <w:r w:rsidR="0014128D" w:rsidRPr="00D62752">
        <w:rPr>
          <w:noProof/>
        </w:rPr>
        <w:t xml:space="preserve">system has revealed the </w:t>
      </w:r>
      <w:r w:rsidR="00EE1AFF" w:rsidRPr="00D62752">
        <w:rPr>
          <w:noProof/>
        </w:rPr>
        <w:t>need</w:t>
      </w:r>
      <w:r w:rsidR="0014128D" w:rsidRPr="00D62752">
        <w:rPr>
          <w:noProof/>
        </w:rPr>
        <w:t xml:space="preserve"> for improvement of certain aspects of procedure. Consequently, certain measures should be taken to </w:t>
      </w:r>
      <w:r w:rsidR="00B23565" w:rsidRPr="00D62752">
        <w:rPr>
          <w:noProof/>
        </w:rPr>
        <w:t xml:space="preserve">update, </w:t>
      </w:r>
      <w:r w:rsidR="0014128D" w:rsidRPr="00D62752">
        <w:rPr>
          <w:noProof/>
        </w:rPr>
        <w:t>simplify and speed up procedures where appropriate and to enhance legal certainty and predictability where required.</w:t>
      </w:r>
    </w:p>
    <w:p w:rsidR="005A3B77" w:rsidRPr="00D62752" w:rsidRDefault="00CC1C12" w:rsidP="00CC1C12">
      <w:pPr>
        <w:pStyle w:val="ManualConsidrant"/>
        <w:rPr>
          <w:noProof/>
        </w:rPr>
      </w:pPr>
      <w:r w:rsidRPr="00CC1C12">
        <w:t>(20)</w:t>
      </w:r>
      <w:r w:rsidRPr="00CC1C12">
        <w:tab/>
      </w:r>
      <w:r w:rsidR="00F01482" w:rsidRPr="00D62752">
        <w:rPr>
          <w:noProof/>
          <w:shd w:val="clear" w:color="auto" w:fill="FFFFFF"/>
          <w:lang w:val="en-IE"/>
        </w:rPr>
        <w:t>To this e</w:t>
      </w:r>
      <w:r w:rsidR="00B23A9E" w:rsidRPr="00D62752">
        <w:rPr>
          <w:noProof/>
          <w:shd w:val="clear" w:color="auto" w:fill="FFFFFF"/>
          <w:lang w:val="en-IE"/>
        </w:rPr>
        <w:t>nd</w:t>
      </w:r>
      <w:r w:rsidR="00F01482" w:rsidRPr="00D62752">
        <w:rPr>
          <w:noProof/>
          <w:shd w:val="clear" w:color="auto" w:fill="FFFFFF"/>
          <w:lang w:val="en-IE"/>
        </w:rPr>
        <w:t xml:space="preserve">, it is of key importance to provide </w:t>
      </w:r>
      <w:r w:rsidR="005A3B77" w:rsidRPr="00D62752">
        <w:rPr>
          <w:noProof/>
        </w:rPr>
        <w:t xml:space="preserve">the appropriate means to allow a clear and precise representation for all designs, </w:t>
      </w:r>
      <w:r w:rsidR="00C0680F">
        <w:rPr>
          <w:noProof/>
        </w:rPr>
        <w:t xml:space="preserve">which is </w:t>
      </w:r>
      <w:r w:rsidR="005A3B77" w:rsidRPr="00D62752">
        <w:rPr>
          <w:noProof/>
        </w:rPr>
        <w:t xml:space="preserve">adaptable to the technical advance for the visualisation of designs and the needs of the Union industry. In order to ensure that the same graphic representation can be </w:t>
      </w:r>
      <w:r w:rsidR="00C0680F">
        <w:rPr>
          <w:noProof/>
        </w:rPr>
        <w:t xml:space="preserve">used </w:t>
      </w:r>
      <w:r w:rsidR="005A3B77" w:rsidRPr="00D62752">
        <w:rPr>
          <w:noProof/>
        </w:rPr>
        <w:t>for design applications in one or more Member States</w:t>
      </w:r>
      <w:r w:rsidR="00C0680F">
        <w:rPr>
          <w:noProof/>
        </w:rPr>
        <w:t xml:space="preserve"> and for applications</w:t>
      </w:r>
      <w:r w:rsidR="004B7336">
        <w:rPr>
          <w:noProof/>
        </w:rPr>
        <w:t xml:space="preserve"> for registered EU designs</w:t>
      </w:r>
      <w:r w:rsidR="005A3B77" w:rsidRPr="00D62752">
        <w:rPr>
          <w:noProof/>
        </w:rPr>
        <w:t xml:space="preserve">, the Office, the central industrial property offices of the Member States and the Benelux Office for Intellectual Property </w:t>
      </w:r>
      <w:r w:rsidR="00C0680F">
        <w:rPr>
          <w:noProof/>
        </w:rPr>
        <w:t xml:space="preserve">should be required to </w:t>
      </w:r>
      <w:r w:rsidR="005A3B77" w:rsidRPr="00D62752">
        <w:rPr>
          <w:noProof/>
        </w:rPr>
        <w:t xml:space="preserve">cooperate with each other to establish common standards for </w:t>
      </w:r>
      <w:r w:rsidR="00C0680F">
        <w:rPr>
          <w:noProof/>
        </w:rPr>
        <w:t xml:space="preserve">the </w:t>
      </w:r>
      <w:r w:rsidR="005A3B77" w:rsidRPr="00D62752">
        <w:rPr>
          <w:noProof/>
        </w:rPr>
        <w:t xml:space="preserve">formal requirements </w:t>
      </w:r>
      <w:r w:rsidR="00C0680F">
        <w:rPr>
          <w:noProof/>
        </w:rPr>
        <w:t xml:space="preserve">that </w:t>
      </w:r>
      <w:r w:rsidR="005A3B77" w:rsidRPr="00D62752">
        <w:rPr>
          <w:noProof/>
        </w:rPr>
        <w:t>the repr</w:t>
      </w:r>
      <w:r w:rsidR="00504563">
        <w:rPr>
          <w:noProof/>
        </w:rPr>
        <w:t>esentation</w:t>
      </w:r>
      <w:r w:rsidR="00C0680F">
        <w:rPr>
          <w:noProof/>
        </w:rPr>
        <w:t xml:space="preserve"> must fulfil</w:t>
      </w:r>
      <w:r w:rsidR="005A3B77" w:rsidRPr="00D62752">
        <w:rPr>
          <w:noProof/>
        </w:rPr>
        <w:t xml:space="preserve">. </w:t>
      </w:r>
    </w:p>
    <w:p w:rsidR="005954B0" w:rsidRPr="00E167C3" w:rsidRDefault="00CC1C12" w:rsidP="00CC1C12">
      <w:pPr>
        <w:pStyle w:val="ManualConsidrant"/>
        <w:rPr>
          <w:noProof/>
        </w:rPr>
      </w:pPr>
      <w:r w:rsidRPr="00CC1C12">
        <w:t>(21)</w:t>
      </w:r>
      <w:r w:rsidRPr="00CC1C12">
        <w:tab/>
      </w:r>
      <w:r w:rsidR="00C0680F" w:rsidRPr="00E167C3">
        <w:rPr>
          <w:noProof/>
        </w:rPr>
        <w:t>F</w:t>
      </w:r>
      <w:r w:rsidR="00FA60FB" w:rsidRPr="00E167C3">
        <w:rPr>
          <w:noProof/>
        </w:rPr>
        <w:t xml:space="preserve">or greater efficiency </w:t>
      </w:r>
      <w:r w:rsidR="009B2D98" w:rsidRPr="00E167C3">
        <w:rPr>
          <w:noProof/>
        </w:rPr>
        <w:t xml:space="preserve">it is </w:t>
      </w:r>
      <w:r w:rsidR="00FA60FB" w:rsidRPr="00E167C3">
        <w:rPr>
          <w:noProof/>
        </w:rPr>
        <w:t xml:space="preserve">also </w:t>
      </w:r>
      <w:r w:rsidR="009B2D98" w:rsidRPr="00E167C3">
        <w:rPr>
          <w:noProof/>
        </w:rPr>
        <w:t xml:space="preserve">appropriate to facilitate the filing of multiple applications </w:t>
      </w:r>
      <w:r w:rsidR="00C0680F" w:rsidRPr="00E167C3">
        <w:rPr>
          <w:noProof/>
        </w:rPr>
        <w:t xml:space="preserve">for </w:t>
      </w:r>
      <w:r w:rsidR="004B7336" w:rsidRPr="00E167C3">
        <w:rPr>
          <w:noProof/>
        </w:rPr>
        <w:t xml:space="preserve">registered </w:t>
      </w:r>
      <w:r w:rsidR="00C0680F" w:rsidRPr="00E167C3">
        <w:rPr>
          <w:noProof/>
        </w:rPr>
        <w:t>EU design</w:t>
      </w:r>
      <w:r w:rsidR="004B7336" w:rsidRPr="00E167C3">
        <w:rPr>
          <w:noProof/>
        </w:rPr>
        <w:t>s</w:t>
      </w:r>
      <w:r w:rsidR="00C0680F" w:rsidRPr="00E167C3">
        <w:rPr>
          <w:noProof/>
        </w:rPr>
        <w:t xml:space="preserve"> </w:t>
      </w:r>
      <w:r w:rsidR="009B2D98" w:rsidRPr="00E167C3">
        <w:rPr>
          <w:noProof/>
        </w:rPr>
        <w:t xml:space="preserve">by allowing </w:t>
      </w:r>
      <w:r w:rsidR="00FA60FB" w:rsidRPr="00E167C3">
        <w:rPr>
          <w:noProof/>
        </w:rPr>
        <w:t xml:space="preserve">applicants </w:t>
      </w:r>
      <w:r w:rsidR="009B2D98" w:rsidRPr="00E167C3">
        <w:rPr>
          <w:noProof/>
        </w:rPr>
        <w:t xml:space="preserve">to combine designs in one application without </w:t>
      </w:r>
      <w:r w:rsidR="00FA60FB" w:rsidRPr="00E167C3">
        <w:rPr>
          <w:noProof/>
        </w:rPr>
        <w:t xml:space="preserve">being subject to the condition that the products in which the designs are intended to be incorporated or to which they are intended to be applied all belong to the same class </w:t>
      </w:r>
      <w:r w:rsidR="009B2D98" w:rsidRPr="00E167C3">
        <w:rPr>
          <w:noProof/>
        </w:rPr>
        <w:t>of the Locarno Classification</w:t>
      </w:r>
      <w:r w:rsidR="00E7357D" w:rsidRPr="00E167C3">
        <w:rPr>
          <w:rStyle w:val="FootnoteReference"/>
          <w:noProof/>
        </w:rPr>
        <w:footnoteReference w:id="33"/>
      </w:r>
      <w:r w:rsidR="00F63BC4" w:rsidRPr="00E167C3">
        <w:rPr>
          <w:noProof/>
        </w:rPr>
        <w:t xml:space="preserve">. However, </w:t>
      </w:r>
      <w:r w:rsidR="009B2D98" w:rsidRPr="00E167C3">
        <w:rPr>
          <w:noProof/>
        </w:rPr>
        <w:t xml:space="preserve">a </w:t>
      </w:r>
      <w:r w:rsidR="00FA60FB" w:rsidRPr="00E167C3">
        <w:rPr>
          <w:noProof/>
        </w:rPr>
        <w:t xml:space="preserve">maximum </w:t>
      </w:r>
      <w:r w:rsidR="009B2D98" w:rsidRPr="00E167C3">
        <w:rPr>
          <w:noProof/>
        </w:rPr>
        <w:t xml:space="preserve">limit </w:t>
      </w:r>
      <w:r w:rsidR="00F63BC4" w:rsidRPr="00E167C3">
        <w:rPr>
          <w:noProof/>
        </w:rPr>
        <w:t xml:space="preserve">should be provided for </w:t>
      </w:r>
      <w:r w:rsidR="009B2D98" w:rsidRPr="00E167C3">
        <w:rPr>
          <w:noProof/>
        </w:rPr>
        <w:t>to avoid potential abuse</w:t>
      </w:r>
      <w:r w:rsidR="00FA60FB" w:rsidRPr="00E167C3">
        <w:rPr>
          <w:noProof/>
        </w:rPr>
        <w:t xml:space="preserve"> of multiple filings</w:t>
      </w:r>
      <w:r w:rsidR="009B2D98" w:rsidRPr="00E167C3">
        <w:rPr>
          <w:noProof/>
        </w:rPr>
        <w:t xml:space="preserve">. </w:t>
      </w:r>
    </w:p>
    <w:p w:rsidR="00463E18" w:rsidRPr="00D62752" w:rsidRDefault="00CC1C12" w:rsidP="00CC1C12">
      <w:pPr>
        <w:pStyle w:val="ManualConsidrant"/>
        <w:rPr>
          <w:noProof/>
        </w:rPr>
      </w:pPr>
      <w:r w:rsidRPr="00CC1C12">
        <w:t>(22)</w:t>
      </w:r>
      <w:r w:rsidRPr="00CC1C12">
        <w:tab/>
      </w:r>
      <w:r w:rsidR="00463E18" w:rsidRPr="00D62752">
        <w:rPr>
          <w:noProof/>
        </w:rPr>
        <w:t>For reasons of efficiency and to streamline proceedings, the means of notifications and communications sh</w:t>
      </w:r>
      <w:r w:rsidR="008A1280">
        <w:rPr>
          <w:noProof/>
        </w:rPr>
        <w:t xml:space="preserve">ould </w:t>
      </w:r>
      <w:r w:rsidR="00463E18" w:rsidRPr="00D62752">
        <w:rPr>
          <w:noProof/>
        </w:rPr>
        <w:t>be electronic only.</w:t>
      </w:r>
    </w:p>
    <w:p w:rsidR="00EA1507" w:rsidRPr="00D62752" w:rsidRDefault="00CC1C12" w:rsidP="00CC1C12">
      <w:pPr>
        <w:pStyle w:val="ManualConsidrant"/>
        <w:rPr>
          <w:noProof/>
          <w:lang w:val="en-IE"/>
        </w:rPr>
      </w:pPr>
      <w:bookmarkStart w:id="2" w:name="_Hlk63677086"/>
      <w:r w:rsidRPr="00CC1C12">
        <w:t>(23)</w:t>
      </w:r>
      <w:r w:rsidRPr="00CC1C12">
        <w:tab/>
      </w:r>
      <w:r w:rsidR="00EA1507" w:rsidRPr="00D62752">
        <w:rPr>
          <w:noProof/>
          <w:lang w:val="en-IE"/>
        </w:rPr>
        <w:t>In order to render the access to registered EU design protection more affordable and transparent</w:t>
      </w:r>
      <w:r w:rsidR="008A1280">
        <w:rPr>
          <w:noProof/>
          <w:lang w:val="en-IE"/>
        </w:rPr>
        <w:t>,</w:t>
      </w:r>
      <w:r w:rsidR="00EA1507" w:rsidRPr="00D62752">
        <w:rPr>
          <w:noProof/>
          <w:lang w:val="en-IE"/>
        </w:rPr>
        <w:t xml:space="preserve"> in particular for </w:t>
      </w:r>
      <w:r w:rsidR="006444AE">
        <w:rPr>
          <w:noProof/>
          <w:lang w:val="en-IE"/>
        </w:rPr>
        <w:t>SMEs</w:t>
      </w:r>
      <w:r w:rsidR="00EA1507" w:rsidRPr="00D62752">
        <w:rPr>
          <w:noProof/>
          <w:lang w:val="en-IE"/>
        </w:rPr>
        <w:t xml:space="preserve"> and individual designers that tend to file less designs compared to larger enterprises, it is appropriate to adjust the structure and amount of fees </w:t>
      </w:r>
      <w:r w:rsidR="008A1280">
        <w:rPr>
          <w:noProof/>
          <w:lang w:val="en-IE"/>
        </w:rPr>
        <w:t xml:space="preserve">for </w:t>
      </w:r>
      <w:r w:rsidR="00B310C4">
        <w:rPr>
          <w:noProof/>
          <w:lang w:val="en-IE"/>
        </w:rPr>
        <w:t>the application of registered EU designs</w:t>
      </w:r>
      <w:r w:rsidR="00EA1507" w:rsidRPr="00D62752">
        <w:rPr>
          <w:noProof/>
          <w:lang w:val="en-IE"/>
        </w:rPr>
        <w:t>.</w:t>
      </w:r>
    </w:p>
    <w:p w:rsidR="00463E18" w:rsidRPr="00D62752" w:rsidRDefault="00CC1C12" w:rsidP="00CC1C12">
      <w:pPr>
        <w:pStyle w:val="ManualConsidrant"/>
        <w:rPr>
          <w:noProof/>
        </w:rPr>
      </w:pPr>
      <w:r w:rsidRPr="00CC1C12">
        <w:t>(24)</w:t>
      </w:r>
      <w:r w:rsidRPr="00CC1C12">
        <w:tab/>
      </w:r>
      <w:r w:rsidR="009C4BDB" w:rsidRPr="00D62752">
        <w:rPr>
          <w:noProof/>
        </w:rPr>
        <w:t xml:space="preserve">Given the essential importance of the amounts of fees payable to the Office for the functioning of the EU design </w:t>
      </w:r>
      <w:r w:rsidR="00E70A78">
        <w:rPr>
          <w:noProof/>
        </w:rPr>
        <w:t xml:space="preserve">protection </w:t>
      </w:r>
      <w:r w:rsidR="009C4BDB" w:rsidRPr="00D62752">
        <w:rPr>
          <w:noProof/>
        </w:rPr>
        <w:t xml:space="preserve">system and its complementary relationship as regards national design systems, </w:t>
      </w:r>
      <w:r w:rsidR="00515ACA" w:rsidRPr="00D62752">
        <w:rPr>
          <w:noProof/>
        </w:rPr>
        <w:t xml:space="preserve">and in </w:t>
      </w:r>
      <w:r w:rsidR="008A1280">
        <w:rPr>
          <w:noProof/>
        </w:rPr>
        <w:t xml:space="preserve">order to align the </w:t>
      </w:r>
      <w:r w:rsidR="00D2598A">
        <w:rPr>
          <w:noProof/>
        </w:rPr>
        <w:t xml:space="preserve">legislative approach </w:t>
      </w:r>
      <w:r w:rsidR="00515ACA" w:rsidRPr="00D62752">
        <w:rPr>
          <w:noProof/>
        </w:rPr>
        <w:t xml:space="preserve">with Regulation (EU) 2017/1001, </w:t>
      </w:r>
      <w:r w:rsidR="009C4BDB" w:rsidRPr="00D62752">
        <w:rPr>
          <w:noProof/>
        </w:rPr>
        <w:t>it is appropriate to set those fee amounts</w:t>
      </w:r>
      <w:r w:rsidR="00515ACA" w:rsidRPr="00D62752">
        <w:rPr>
          <w:noProof/>
        </w:rPr>
        <w:t xml:space="preserve"> </w:t>
      </w:r>
      <w:r w:rsidR="009C4BDB" w:rsidRPr="00D62752">
        <w:rPr>
          <w:noProof/>
        </w:rPr>
        <w:t>directly in Regulation (EC) No 6/2002</w:t>
      </w:r>
      <w:r w:rsidR="00184E21">
        <w:rPr>
          <w:noProof/>
        </w:rPr>
        <w:t xml:space="preserve"> in the form of an annex</w:t>
      </w:r>
      <w:r w:rsidR="009C4BDB" w:rsidRPr="00D62752">
        <w:rPr>
          <w:noProof/>
        </w:rPr>
        <w:t xml:space="preserve">. The amounts of the fees should be fixed at a level which ensures </w:t>
      </w:r>
      <w:r w:rsidR="008A1280">
        <w:rPr>
          <w:noProof/>
        </w:rPr>
        <w:t xml:space="preserve">both </w:t>
      </w:r>
      <w:r w:rsidR="009C4BDB" w:rsidRPr="00D62752">
        <w:rPr>
          <w:noProof/>
        </w:rPr>
        <w:t>that</w:t>
      </w:r>
      <w:r w:rsidR="001F6E79">
        <w:rPr>
          <w:noProof/>
        </w:rPr>
        <w:t xml:space="preserve"> </w:t>
      </w:r>
      <w:r w:rsidR="009C4BDB" w:rsidRPr="00D62752">
        <w:rPr>
          <w:noProof/>
        </w:rPr>
        <w:t xml:space="preserve">the revenue they produce is in principle sufficient for the budget of the Office to be balanced and </w:t>
      </w:r>
      <w:r w:rsidR="001F6E79">
        <w:rPr>
          <w:noProof/>
        </w:rPr>
        <w:t>that</w:t>
      </w:r>
      <w:r w:rsidR="009C4BDB" w:rsidRPr="00D62752">
        <w:rPr>
          <w:noProof/>
        </w:rPr>
        <w:t xml:space="preserve"> there is coexistence and complementarity between the EU design and the national design systems, also taking into account the size of the market covered by the EU design and the needs of </w:t>
      </w:r>
      <w:r w:rsidR="00E70A78">
        <w:rPr>
          <w:noProof/>
        </w:rPr>
        <w:t>SMEs</w:t>
      </w:r>
      <w:r w:rsidR="009C4BDB" w:rsidRPr="00D62752">
        <w:rPr>
          <w:noProof/>
        </w:rPr>
        <w:t>.</w:t>
      </w:r>
    </w:p>
    <w:bookmarkEnd w:id="2"/>
    <w:p w:rsidR="00463E18" w:rsidRPr="00D62752" w:rsidRDefault="00CC1C12" w:rsidP="00CC1C12">
      <w:pPr>
        <w:pStyle w:val="ManualConsidrant"/>
        <w:rPr>
          <w:noProof/>
        </w:rPr>
      </w:pPr>
      <w:r w:rsidRPr="00CC1C12">
        <w:t>(25)</w:t>
      </w:r>
      <w:r w:rsidRPr="00CC1C12">
        <w:tab/>
      </w:r>
      <w:r w:rsidR="003B156A" w:rsidRPr="00D62752">
        <w:rPr>
          <w:noProof/>
        </w:rPr>
        <w:t xml:space="preserve">Regulation (EC) 6/2002 confers powers on the Commission to adopt rules implementing that Regulation. As a consequence of the entry into force of the </w:t>
      </w:r>
      <w:r w:rsidR="003B156A" w:rsidRPr="000D2D0A">
        <w:rPr>
          <w:noProof/>
        </w:rPr>
        <w:t>Treaty</w:t>
      </w:r>
      <w:r w:rsidR="003B156A" w:rsidRPr="003F38C7">
        <w:rPr>
          <w:noProof/>
        </w:rPr>
        <w:t xml:space="preserve">, the powers conferred upon the Commission under Regulation (EC) No 6/2002 need to be aligned </w:t>
      </w:r>
      <w:r w:rsidR="00432965" w:rsidRPr="003F38C7">
        <w:rPr>
          <w:noProof/>
        </w:rPr>
        <w:t xml:space="preserve">with </w:t>
      </w:r>
      <w:r w:rsidR="003B156A" w:rsidRPr="003F38C7">
        <w:rPr>
          <w:noProof/>
        </w:rPr>
        <w:t xml:space="preserve">Articles 290 and 291 of </w:t>
      </w:r>
      <w:r w:rsidR="003B156A" w:rsidRPr="000D2D0A">
        <w:rPr>
          <w:noProof/>
        </w:rPr>
        <w:t>the Treaty on the Functioning of the European Union (</w:t>
      </w:r>
      <w:r w:rsidR="00281A0D">
        <w:rPr>
          <w:noProof/>
        </w:rPr>
        <w:t>‘</w:t>
      </w:r>
      <w:r w:rsidR="003B156A" w:rsidRPr="000D2D0A">
        <w:rPr>
          <w:noProof/>
        </w:rPr>
        <w:t>TFEU</w:t>
      </w:r>
      <w:r w:rsidR="00281A0D">
        <w:rPr>
          <w:noProof/>
        </w:rPr>
        <w:t>’</w:t>
      </w:r>
      <w:r w:rsidR="003B156A" w:rsidRPr="000D2D0A">
        <w:rPr>
          <w:noProof/>
        </w:rPr>
        <w:t>)</w:t>
      </w:r>
      <w:r w:rsidR="003B156A" w:rsidRPr="003F38C7">
        <w:rPr>
          <w:noProof/>
        </w:rPr>
        <w:t xml:space="preserve">. </w:t>
      </w:r>
    </w:p>
    <w:p w:rsidR="00167711" w:rsidRPr="00D62752" w:rsidRDefault="00CC1C12" w:rsidP="00CC1C12">
      <w:pPr>
        <w:pStyle w:val="ManualConsidrant"/>
        <w:rPr>
          <w:noProof/>
        </w:rPr>
      </w:pPr>
      <w:r w:rsidRPr="00CC1C12">
        <w:t>(26)</w:t>
      </w:r>
      <w:r w:rsidRPr="00CC1C12">
        <w:tab/>
      </w:r>
      <w:r w:rsidR="007E7E59" w:rsidRPr="00D62752">
        <w:rPr>
          <w:noProof/>
        </w:rPr>
        <w:t xml:space="preserve">In order to ensure an effective, efficient and expeditious examination and registration of EU design applications by the Office using procedures which are transparent, thorough, fair and equitable, the power to adopt delegated acts in accordance with Article 290 TFEU should be delegated to the Commission in respect of specifying the details on the procedure </w:t>
      </w:r>
      <w:r w:rsidR="003F38C7">
        <w:rPr>
          <w:noProof/>
        </w:rPr>
        <w:t xml:space="preserve">for amending an </w:t>
      </w:r>
      <w:r w:rsidR="007E7E59" w:rsidRPr="00D62752">
        <w:rPr>
          <w:noProof/>
        </w:rPr>
        <w:t>application.</w:t>
      </w:r>
    </w:p>
    <w:p w:rsidR="007E7E59" w:rsidRPr="00D62752" w:rsidRDefault="00CC1C12" w:rsidP="00CC1C12">
      <w:pPr>
        <w:pStyle w:val="ManualConsidrant"/>
        <w:rPr>
          <w:noProof/>
        </w:rPr>
      </w:pPr>
      <w:r w:rsidRPr="00CC1C12">
        <w:t>(27)</w:t>
      </w:r>
      <w:r w:rsidRPr="00CC1C12">
        <w:tab/>
      </w:r>
      <w:r w:rsidR="007E7E59" w:rsidRPr="00D62752">
        <w:rPr>
          <w:noProof/>
        </w:rPr>
        <w:t>In order to ensure that a</w:t>
      </w:r>
      <w:r w:rsidR="004751F5">
        <w:rPr>
          <w:noProof/>
        </w:rPr>
        <w:t xml:space="preserve"> registered</w:t>
      </w:r>
      <w:r w:rsidR="007E7E59" w:rsidRPr="00D62752">
        <w:rPr>
          <w:noProof/>
        </w:rPr>
        <w:t xml:space="preserve"> EU design can be declared invalid in an effective and efficient way by means of </w:t>
      </w:r>
      <w:r w:rsidR="004751F5">
        <w:rPr>
          <w:noProof/>
        </w:rPr>
        <w:t xml:space="preserve">a </w:t>
      </w:r>
      <w:r w:rsidR="007E7E59" w:rsidRPr="00D62752">
        <w:rPr>
          <w:noProof/>
        </w:rPr>
        <w:t>transparent, thorough, fair and equitable procedure, the power to adopt delegated acts in accordance with Article 290 TFEU should be delegated to the Commission in respect of specifying the procedure for declar</w:t>
      </w:r>
      <w:r w:rsidR="003F38C7">
        <w:rPr>
          <w:noProof/>
        </w:rPr>
        <w:t>ing a</w:t>
      </w:r>
      <w:r w:rsidR="004751F5">
        <w:rPr>
          <w:noProof/>
        </w:rPr>
        <w:t xml:space="preserve"> registered </w:t>
      </w:r>
      <w:r w:rsidR="003F38C7">
        <w:rPr>
          <w:noProof/>
        </w:rPr>
        <w:t xml:space="preserve">EU design </w:t>
      </w:r>
      <w:r w:rsidR="007E7E59" w:rsidRPr="00D62752">
        <w:rPr>
          <w:noProof/>
        </w:rPr>
        <w:t>invalid.</w:t>
      </w:r>
    </w:p>
    <w:p w:rsidR="003A36A2" w:rsidRPr="00D62752" w:rsidRDefault="00CC1C12" w:rsidP="00CC1C12">
      <w:pPr>
        <w:pStyle w:val="ManualConsidrant"/>
        <w:rPr>
          <w:noProof/>
        </w:rPr>
      </w:pPr>
      <w:r w:rsidRPr="00CC1C12">
        <w:t>(28)</w:t>
      </w:r>
      <w:r w:rsidRPr="00CC1C12">
        <w:tab/>
      </w:r>
      <w:r w:rsidR="003A36A2" w:rsidRPr="00D62752">
        <w:rPr>
          <w:noProof/>
        </w:rPr>
        <w:t xml:space="preserve">In order to allow for an effective, efficient and complete review of decisions of the Office by the Boards of Appeal by means of a transparent, thorough, fair and equitable procedure, the power to adopt </w:t>
      </w:r>
      <w:r w:rsidR="00207B5D">
        <w:rPr>
          <w:noProof/>
        </w:rPr>
        <w:t xml:space="preserve">delegated </w:t>
      </w:r>
      <w:r w:rsidR="003A36A2" w:rsidRPr="00D62752">
        <w:rPr>
          <w:noProof/>
        </w:rPr>
        <w:t xml:space="preserve">acts in accordance with Article 290 TFEU should be delegated to the Commission in respect of specifying the details of appeal proceedings where proceedings relating to </w:t>
      </w:r>
      <w:r w:rsidR="003F38C7">
        <w:rPr>
          <w:noProof/>
        </w:rPr>
        <w:t xml:space="preserve">EU </w:t>
      </w:r>
      <w:r w:rsidR="003A36A2" w:rsidRPr="00D62752">
        <w:rPr>
          <w:noProof/>
        </w:rPr>
        <w:t>designs require derogation</w:t>
      </w:r>
      <w:r w:rsidR="003F38C7">
        <w:rPr>
          <w:noProof/>
        </w:rPr>
        <w:t>s</w:t>
      </w:r>
      <w:r w:rsidR="003A36A2" w:rsidRPr="00D62752">
        <w:rPr>
          <w:noProof/>
        </w:rPr>
        <w:t xml:space="preserve"> from the </w:t>
      </w:r>
      <w:r w:rsidR="003F38C7">
        <w:rPr>
          <w:noProof/>
        </w:rPr>
        <w:t xml:space="preserve">provisions set out in </w:t>
      </w:r>
      <w:r w:rsidR="003A36A2" w:rsidRPr="00D62752">
        <w:rPr>
          <w:noProof/>
        </w:rPr>
        <w:t xml:space="preserve">delegated acts adopted pursuant to </w:t>
      </w:r>
      <w:r w:rsidR="003F38C7">
        <w:rPr>
          <w:noProof/>
        </w:rPr>
        <w:t xml:space="preserve">Article </w:t>
      </w:r>
      <w:r w:rsidR="00412002">
        <w:rPr>
          <w:noProof/>
        </w:rPr>
        <w:t>73</w:t>
      </w:r>
      <w:r w:rsidR="003F38C7">
        <w:rPr>
          <w:noProof/>
        </w:rPr>
        <w:t xml:space="preserve"> of </w:t>
      </w:r>
      <w:r w:rsidR="003A36A2" w:rsidRPr="00D62752">
        <w:rPr>
          <w:noProof/>
        </w:rPr>
        <w:t>Regulation (EU) 2017/1001.</w:t>
      </w:r>
    </w:p>
    <w:p w:rsidR="008219D6" w:rsidRPr="00D62752" w:rsidRDefault="00CC1C12" w:rsidP="00CC1C12">
      <w:pPr>
        <w:pStyle w:val="ManualConsidrant"/>
        <w:rPr>
          <w:noProof/>
        </w:rPr>
      </w:pPr>
      <w:r w:rsidRPr="00CC1C12">
        <w:t>(29)</w:t>
      </w:r>
      <w:r w:rsidRPr="00CC1C12">
        <w:tab/>
      </w:r>
      <w:r w:rsidR="008219D6" w:rsidRPr="00D62752">
        <w:rPr>
          <w:noProof/>
        </w:rPr>
        <w:t xml:space="preserve">In order to ensure a smooth, effective and efficient operation of the EU design system, the power to adopt delegated acts in accordance with Article 290 TFEU should be delegated to the Commission in respect of specifying the requirements as to the details on oral proceedings and the detailed arrangements for taking of evidence, the detailed arrangements for notification, the means of communication and the forms to be used by the parties to proceedings, the rules governing the calculation and duration of time limits, the procedures for the revocation of a decision or for cancellation of an </w:t>
      </w:r>
      <w:r w:rsidR="008219D6" w:rsidRPr="00A74559">
        <w:rPr>
          <w:noProof/>
        </w:rPr>
        <w:t>entry in the Register</w:t>
      </w:r>
      <w:r w:rsidR="00A74559" w:rsidRPr="00A74559">
        <w:rPr>
          <w:noProof/>
        </w:rPr>
        <w:t xml:space="preserve"> </w:t>
      </w:r>
      <w:r w:rsidR="003F38C7" w:rsidRPr="00A74559">
        <w:rPr>
          <w:noProof/>
        </w:rPr>
        <w:t>of EU designs</w:t>
      </w:r>
      <w:r w:rsidR="008219D6" w:rsidRPr="00A74559">
        <w:rPr>
          <w:noProof/>
        </w:rPr>
        <w:t>,</w:t>
      </w:r>
      <w:r w:rsidR="008219D6" w:rsidRPr="00D62752">
        <w:rPr>
          <w:noProof/>
        </w:rPr>
        <w:t xml:space="preserve"> the detailed arrangements for the resumption of proceedings, and the details on representation before the Office.</w:t>
      </w:r>
    </w:p>
    <w:p w:rsidR="00D961D4" w:rsidRDefault="00CC1C12" w:rsidP="00CC1C12">
      <w:pPr>
        <w:pStyle w:val="ManualConsidrant"/>
        <w:rPr>
          <w:noProof/>
        </w:rPr>
      </w:pPr>
      <w:r w:rsidRPr="00CC1C12">
        <w:t>(30)</w:t>
      </w:r>
      <w:r w:rsidRPr="00CC1C12">
        <w:tab/>
      </w:r>
      <w:r w:rsidR="00D961D4" w:rsidRPr="00D62752">
        <w:rPr>
          <w:noProof/>
        </w:rPr>
        <w:t>In order to ensure an effective and efficient organisation of the Boards of Appeal, the power to adopt delegated acts in accordance with Article 290 TFEU should be delegated to the Commission in respect of specifying the details on the organisation of the Boards of Appeal</w:t>
      </w:r>
      <w:r w:rsidR="00357096" w:rsidRPr="00D62752">
        <w:rPr>
          <w:noProof/>
        </w:rPr>
        <w:t xml:space="preserve"> where proceedings relating to </w:t>
      </w:r>
      <w:r w:rsidR="003F38C7">
        <w:rPr>
          <w:noProof/>
        </w:rPr>
        <w:t xml:space="preserve">EU </w:t>
      </w:r>
      <w:r w:rsidR="00357096" w:rsidRPr="00D62752">
        <w:rPr>
          <w:noProof/>
        </w:rPr>
        <w:t xml:space="preserve">designs require derogation from the delegated acts adopted pursuant to </w:t>
      </w:r>
      <w:r w:rsidR="003F38C7">
        <w:rPr>
          <w:noProof/>
        </w:rPr>
        <w:t xml:space="preserve">Article </w:t>
      </w:r>
      <w:r w:rsidR="003C3F2B">
        <w:rPr>
          <w:noProof/>
        </w:rPr>
        <w:t>168</w:t>
      </w:r>
      <w:r w:rsidR="003F38C7">
        <w:rPr>
          <w:noProof/>
        </w:rPr>
        <w:t xml:space="preserve"> of </w:t>
      </w:r>
      <w:r w:rsidR="00357096" w:rsidRPr="00D62752">
        <w:rPr>
          <w:noProof/>
        </w:rPr>
        <w:t>Regulation (EU) 2017/1001</w:t>
      </w:r>
      <w:r w:rsidR="00D961D4" w:rsidRPr="00D62752">
        <w:rPr>
          <w:noProof/>
        </w:rPr>
        <w:t>.</w:t>
      </w:r>
    </w:p>
    <w:p w:rsidR="000D2D0A" w:rsidRPr="00D62752" w:rsidRDefault="00CC1C12" w:rsidP="00CC1C12">
      <w:pPr>
        <w:pStyle w:val="ManualConsidrant"/>
        <w:rPr>
          <w:noProof/>
        </w:rPr>
      </w:pPr>
      <w:r w:rsidRPr="00CC1C12">
        <w:t>(31)</w:t>
      </w:r>
      <w:r w:rsidRPr="00CC1C12">
        <w:tab/>
      </w:r>
      <w:r w:rsidR="000D2D0A">
        <w:rPr>
          <w:noProof/>
        </w:rPr>
        <w:t>I</w:t>
      </w:r>
      <w:r w:rsidR="000D2D0A" w:rsidRPr="00D62752">
        <w:rPr>
          <w:noProof/>
        </w:rPr>
        <w:t>t is of particular importance that the Commission carr</w:t>
      </w:r>
      <w:r w:rsidR="000D2D0A">
        <w:rPr>
          <w:noProof/>
        </w:rPr>
        <w:t xml:space="preserve">y </w:t>
      </w:r>
      <w:r w:rsidR="000D2D0A" w:rsidRPr="00D62752">
        <w:rPr>
          <w:noProof/>
        </w:rPr>
        <w:t xml:space="preserve">out appropriate consultations during its preparatory work, </w:t>
      </w:r>
      <w:r w:rsidR="000D2D0A" w:rsidRPr="000D2D0A">
        <w:rPr>
          <w:noProof/>
        </w:rPr>
        <w:t>including at expert level</w:t>
      </w:r>
      <w:r w:rsidR="000D2D0A" w:rsidRPr="003F38C7">
        <w:rPr>
          <w:noProof/>
        </w:rPr>
        <w:t>, and</w:t>
      </w:r>
      <w:r w:rsidR="000D2D0A">
        <w:rPr>
          <w:noProof/>
        </w:rPr>
        <w:t xml:space="preserve"> that those consultations be conducted in accordance with the principles laid down in the </w:t>
      </w:r>
      <w:r w:rsidR="000D2D0A" w:rsidRPr="003F38C7">
        <w:rPr>
          <w:noProof/>
        </w:rPr>
        <w:t>Interinstitutional Agreement of 13 April 2016 on Better Law-Making</w:t>
      </w:r>
      <w:r w:rsidR="000D2D0A">
        <w:rPr>
          <w:rStyle w:val="FootnoteReference"/>
          <w:noProof/>
        </w:rPr>
        <w:footnoteReference w:id="34"/>
      </w:r>
      <w:r w:rsidR="000D2D0A" w:rsidRPr="00D62752">
        <w:rPr>
          <w:noProof/>
        </w:rPr>
        <w:t xml:space="preserve">. </w:t>
      </w:r>
      <w:r w:rsidR="000D2D0A" w:rsidRPr="003F38C7">
        <w:rPr>
          <w:noProof/>
        </w:rPr>
        <w:t>In particular, to ensure equal participation in the preparation of delegated acts, the European Parliament and the Council receive all documents at the same time as Member States' experts, and their experts systematically have access to meetings of Commission expert groups dealing with the preparation of delegated acts</w:t>
      </w:r>
      <w:r w:rsidR="000D2D0A">
        <w:rPr>
          <w:noProof/>
        </w:rPr>
        <w:t>.</w:t>
      </w:r>
    </w:p>
    <w:p w:rsidR="000B4348" w:rsidRPr="00D62752" w:rsidRDefault="00CC1C12" w:rsidP="00CC1C12">
      <w:pPr>
        <w:pStyle w:val="ManualConsidrant"/>
        <w:rPr>
          <w:noProof/>
        </w:rPr>
      </w:pPr>
      <w:r w:rsidRPr="00CC1C12">
        <w:t>(32)</w:t>
      </w:r>
      <w:r w:rsidRPr="00CC1C12">
        <w:tab/>
      </w:r>
      <w:r w:rsidR="000B4348" w:rsidRPr="00D62752">
        <w:rPr>
          <w:noProof/>
        </w:rPr>
        <w:t>In order to ensure uniform conditions for the implementation of Regulation</w:t>
      </w:r>
      <w:r w:rsidR="003F38C7">
        <w:rPr>
          <w:noProof/>
        </w:rPr>
        <w:t xml:space="preserve"> (E</w:t>
      </w:r>
      <w:r w:rsidR="008000CE">
        <w:rPr>
          <w:noProof/>
        </w:rPr>
        <w:t>C</w:t>
      </w:r>
      <w:r w:rsidR="003F38C7">
        <w:rPr>
          <w:noProof/>
        </w:rPr>
        <w:t>) No 6/2002</w:t>
      </w:r>
      <w:r w:rsidR="000B4348" w:rsidRPr="00D62752">
        <w:rPr>
          <w:noProof/>
        </w:rPr>
        <w:t xml:space="preserve">, implementing powers should be conferred on the Commission in respect of specifying the details concerning applications, requests, certificates, claims, regulations, notifications and any other document under the relevant procedural requirements established by Regulation </w:t>
      </w:r>
      <w:r w:rsidR="0068257D">
        <w:rPr>
          <w:noProof/>
        </w:rPr>
        <w:t>(E</w:t>
      </w:r>
      <w:r w:rsidR="008000CE">
        <w:rPr>
          <w:noProof/>
        </w:rPr>
        <w:t>C</w:t>
      </w:r>
      <w:r w:rsidR="0068257D">
        <w:rPr>
          <w:noProof/>
        </w:rPr>
        <w:t xml:space="preserve">) No 6/2002 </w:t>
      </w:r>
      <w:r w:rsidR="000B4348" w:rsidRPr="00D62752">
        <w:rPr>
          <w:noProof/>
        </w:rPr>
        <w:t xml:space="preserve">as well as in respect of maximum rates for costs essential to the proceedings and actually incurred, details concerning publications in the </w:t>
      </w:r>
      <w:r w:rsidR="000B4348" w:rsidRPr="00E63DD3">
        <w:rPr>
          <w:i/>
          <w:noProof/>
        </w:rPr>
        <w:t>European Union Designs Bulletin</w:t>
      </w:r>
      <w:r w:rsidR="000B4348" w:rsidRPr="00D62752">
        <w:rPr>
          <w:noProof/>
        </w:rPr>
        <w:t xml:space="preserve"> and the </w:t>
      </w:r>
      <w:r w:rsidR="000B4348" w:rsidRPr="00E63DD3">
        <w:rPr>
          <w:i/>
          <w:noProof/>
        </w:rPr>
        <w:t>Official Journal of the Office</w:t>
      </w:r>
      <w:r w:rsidR="000B4348" w:rsidRPr="00D62752">
        <w:rPr>
          <w:noProof/>
        </w:rPr>
        <w:t xml:space="preserve">, the detailed arrangements for exchange of information between the Office and national authorities, detailed arrangements concerning translations of supporting documents in written proceedings, </w:t>
      </w:r>
      <w:r w:rsidR="007D2DCE" w:rsidRPr="00D62752">
        <w:rPr>
          <w:noProof/>
        </w:rPr>
        <w:t xml:space="preserve">and </w:t>
      </w:r>
      <w:r w:rsidR="000B4348" w:rsidRPr="00D62752">
        <w:rPr>
          <w:noProof/>
        </w:rPr>
        <w:t xml:space="preserve">exact types of decisions to be taken by a single member of the </w:t>
      </w:r>
      <w:r w:rsidR="0068257D">
        <w:rPr>
          <w:noProof/>
        </w:rPr>
        <w:t>I</w:t>
      </w:r>
      <w:r w:rsidR="000B4348" w:rsidRPr="00D62752">
        <w:rPr>
          <w:noProof/>
        </w:rPr>
        <w:t xml:space="preserve">nvalidity </w:t>
      </w:r>
      <w:r w:rsidR="0068257D">
        <w:rPr>
          <w:noProof/>
        </w:rPr>
        <w:t>D</w:t>
      </w:r>
      <w:r w:rsidR="007D2DCE" w:rsidRPr="00D62752">
        <w:rPr>
          <w:noProof/>
        </w:rPr>
        <w:t>ivisions</w:t>
      </w:r>
      <w:r w:rsidR="000B4348" w:rsidRPr="00D62752">
        <w:rPr>
          <w:noProof/>
        </w:rPr>
        <w:t>. Those powers should be exercised in accordance with Regulation (EU) No 182/2011 of the European Parliament and of the Council</w:t>
      </w:r>
      <w:r w:rsidR="005A531F">
        <w:rPr>
          <w:rStyle w:val="FootnoteReference"/>
          <w:noProof/>
        </w:rPr>
        <w:footnoteReference w:id="35"/>
      </w:r>
      <w:r w:rsidR="000B4348" w:rsidRPr="00D62752">
        <w:rPr>
          <w:noProof/>
        </w:rPr>
        <w:t>.</w:t>
      </w:r>
    </w:p>
    <w:p w:rsidR="00D62752" w:rsidRDefault="00CC1C12" w:rsidP="00CC1C12">
      <w:pPr>
        <w:pStyle w:val="ManualConsidrant"/>
        <w:rPr>
          <w:noProof/>
          <w:lang w:val="en-IE"/>
        </w:rPr>
      </w:pPr>
      <w:r w:rsidRPr="00CC1C12">
        <w:t>(33)</w:t>
      </w:r>
      <w:r w:rsidRPr="00CC1C12">
        <w:tab/>
      </w:r>
      <w:r w:rsidR="00B703F6">
        <w:rPr>
          <w:noProof/>
        </w:rPr>
        <w:t xml:space="preserve">Given </w:t>
      </w:r>
      <w:r w:rsidR="00D62752" w:rsidRPr="00D62752">
        <w:rPr>
          <w:noProof/>
        </w:rPr>
        <w:t>the advanced harmonisation of copyright law in the Union, it is appropriate to adjust the principle of cumul</w:t>
      </w:r>
      <w:r w:rsidR="00D62752" w:rsidRPr="00D62752">
        <w:rPr>
          <w:noProof/>
          <w:lang w:val="en-IE"/>
        </w:rPr>
        <w:t>ation of protection under Regulation (EC) No 6/2002 and under copyright law</w:t>
      </w:r>
      <w:r w:rsidR="003F38C7">
        <w:rPr>
          <w:noProof/>
          <w:lang w:val="en-IE"/>
        </w:rPr>
        <w:t xml:space="preserve"> by allowing </w:t>
      </w:r>
      <w:r w:rsidR="00D62752" w:rsidRPr="00D62752">
        <w:rPr>
          <w:noProof/>
          <w:lang w:val="en-IE"/>
        </w:rPr>
        <w:t xml:space="preserve">designs protected by EU design rights </w:t>
      </w:r>
      <w:r w:rsidR="003F38C7">
        <w:rPr>
          <w:noProof/>
          <w:lang w:val="en-IE"/>
        </w:rPr>
        <w:t xml:space="preserve">to </w:t>
      </w:r>
      <w:r w:rsidR="00D62752" w:rsidRPr="00D62752">
        <w:rPr>
          <w:noProof/>
          <w:lang w:val="en-IE"/>
        </w:rPr>
        <w:t xml:space="preserve">be protected as copyright works, provided that the requirements of </w:t>
      </w:r>
      <w:r w:rsidR="00E52BAB">
        <w:rPr>
          <w:noProof/>
          <w:lang w:val="en-IE"/>
        </w:rPr>
        <w:t>Union copyright law</w:t>
      </w:r>
      <w:r w:rsidR="00D62752" w:rsidRPr="00D62752">
        <w:rPr>
          <w:noProof/>
          <w:lang w:val="en-IE"/>
        </w:rPr>
        <w:t xml:space="preserve"> are met.</w:t>
      </w:r>
    </w:p>
    <w:p w:rsidR="003F38C7" w:rsidRDefault="00CC1C12" w:rsidP="00CC1C12">
      <w:pPr>
        <w:pStyle w:val="ManualConsidrant"/>
        <w:rPr>
          <w:noProof/>
        </w:rPr>
      </w:pPr>
      <w:r w:rsidRPr="00CC1C12">
        <w:t>(34)</w:t>
      </w:r>
      <w:r w:rsidRPr="00CC1C12">
        <w:tab/>
      </w:r>
      <w:r w:rsidR="003F38C7" w:rsidRPr="00D62752">
        <w:rPr>
          <w:noProof/>
        </w:rPr>
        <w:t>Regulation (EC) No 6/2002 should therefore be amended accordingly</w:t>
      </w:r>
      <w:r w:rsidR="00CB3B1D">
        <w:rPr>
          <w:noProof/>
        </w:rPr>
        <w:t xml:space="preserve"> and Regulation (EC) No 2246/2002 should be repealed</w:t>
      </w:r>
      <w:r w:rsidR="0017131B">
        <w:rPr>
          <w:noProof/>
        </w:rPr>
        <w:t>.</w:t>
      </w:r>
    </w:p>
    <w:p w:rsidR="00B147D6" w:rsidRPr="00D62752" w:rsidRDefault="00CC1C12" w:rsidP="00CC1C12">
      <w:pPr>
        <w:pStyle w:val="ManualConsidrant"/>
        <w:rPr>
          <w:noProof/>
        </w:rPr>
      </w:pPr>
      <w:r w:rsidRPr="00CC1C12">
        <w:t>(35)</w:t>
      </w:r>
      <w:r w:rsidRPr="00CC1C12">
        <w:tab/>
      </w:r>
      <w:r w:rsidR="00B147D6" w:rsidRPr="00D62752">
        <w:rPr>
          <w:noProof/>
        </w:rPr>
        <w:t xml:space="preserve">Since the objectives of this Regulation cannot be sufficiently achieved by the Member States but can rather, by reason of </w:t>
      </w:r>
      <w:r w:rsidR="003F38C7" w:rsidRPr="003F38C7">
        <w:rPr>
          <w:noProof/>
        </w:rPr>
        <w:t xml:space="preserve">the </w:t>
      </w:r>
      <w:r w:rsidR="006A30C6">
        <w:rPr>
          <w:noProof/>
        </w:rPr>
        <w:t xml:space="preserve">autonomous nature of the EU design system </w:t>
      </w:r>
      <w:r w:rsidR="00B02D2E">
        <w:rPr>
          <w:noProof/>
        </w:rPr>
        <w:t>being</w:t>
      </w:r>
      <w:r w:rsidR="006A30C6">
        <w:rPr>
          <w:noProof/>
        </w:rPr>
        <w:t xml:space="preserve"> independent from national systems</w:t>
      </w:r>
      <w:r w:rsidR="00B147D6" w:rsidRPr="00D62752">
        <w:rPr>
          <w:noProof/>
        </w:rPr>
        <w:t>, be better achieved at Union level, the Union may adopt measures, in accordance with the principle of subsidiarity as set out in Article 5 of the Treaty on European Union. In accordance with the principle of proportionality as set out in that Article, this Regulation does not go beyond what is necessary in order to achieve those objectives.</w:t>
      </w:r>
    </w:p>
    <w:p w:rsidR="00D753F7" w:rsidRPr="00D62752" w:rsidRDefault="00CC1C12" w:rsidP="00CC1C12">
      <w:pPr>
        <w:pStyle w:val="ManualConsidrant"/>
        <w:rPr>
          <w:noProof/>
        </w:rPr>
      </w:pPr>
      <w:r w:rsidRPr="00CC1C12">
        <w:t>(36)</w:t>
      </w:r>
      <w:r w:rsidRPr="00CC1C12">
        <w:tab/>
      </w:r>
      <w:r w:rsidR="00D753F7" w:rsidRPr="00D62752">
        <w:rPr>
          <w:noProof/>
        </w:rPr>
        <w:t xml:space="preserve">The European Data Protection Supervisor was consulted in accordance with </w:t>
      </w:r>
      <w:r w:rsidR="003F38C7">
        <w:rPr>
          <w:noProof/>
        </w:rPr>
        <w:t xml:space="preserve">Article 42(1) of Regulation (EU) 2018/1725 </w:t>
      </w:r>
      <w:r w:rsidR="00D753F7" w:rsidRPr="00D62752">
        <w:rPr>
          <w:noProof/>
        </w:rPr>
        <w:t>of the European Parliament and of the Council</w:t>
      </w:r>
      <w:r w:rsidR="00A55549">
        <w:rPr>
          <w:rStyle w:val="FootnoteReference"/>
          <w:noProof/>
        </w:rPr>
        <w:footnoteReference w:id="36"/>
      </w:r>
      <w:r w:rsidR="00D753F7" w:rsidRPr="00D62752">
        <w:rPr>
          <w:noProof/>
        </w:rPr>
        <w:t xml:space="preserve"> and delivered an opinion on </w:t>
      </w:r>
      <w:r w:rsidR="00D753F7" w:rsidRPr="000835CD">
        <w:rPr>
          <w:noProof/>
        </w:rPr>
        <w:t>...</w:t>
      </w:r>
      <w:r w:rsidR="003F38C7" w:rsidRPr="000835CD">
        <w:rPr>
          <w:noProof/>
        </w:rPr>
        <w:t>,</w:t>
      </w:r>
    </w:p>
    <w:p w:rsidR="00F109E1" w:rsidRPr="00F96E01" w:rsidRDefault="00F109E1" w:rsidP="009129E8">
      <w:pPr>
        <w:pStyle w:val="Formuledadoption"/>
        <w:rPr>
          <w:noProof/>
        </w:rPr>
      </w:pPr>
      <w:r w:rsidRPr="00F96E01">
        <w:rPr>
          <w:noProof/>
        </w:rPr>
        <w:t>HAVE ADOPTED THIS REGULATION:</w:t>
      </w:r>
    </w:p>
    <w:p w:rsidR="00F109E1" w:rsidRPr="00F96E01" w:rsidRDefault="00F109E1" w:rsidP="009129E8">
      <w:pPr>
        <w:pStyle w:val="Titrearticle"/>
        <w:rPr>
          <w:noProof/>
        </w:rPr>
      </w:pPr>
      <w:r w:rsidRPr="00F96E01">
        <w:rPr>
          <w:noProof/>
        </w:rPr>
        <w:t>Article 1</w:t>
      </w:r>
    </w:p>
    <w:p w:rsidR="003668E7" w:rsidRPr="003668E7" w:rsidRDefault="003668E7" w:rsidP="00E37961">
      <w:pPr>
        <w:rPr>
          <w:noProof/>
        </w:rPr>
      </w:pPr>
      <w:r w:rsidRPr="003668E7">
        <w:rPr>
          <w:noProof/>
        </w:rPr>
        <w:t xml:space="preserve">Regulation (EC) No </w:t>
      </w:r>
      <w:r w:rsidR="007F2093">
        <w:rPr>
          <w:noProof/>
        </w:rPr>
        <w:t>6/2002</w:t>
      </w:r>
      <w:r w:rsidRPr="003668E7">
        <w:rPr>
          <w:noProof/>
        </w:rPr>
        <w:t xml:space="preserve"> is amended as follows: </w:t>
      </w:r>
    </w:p>
    <w:p w:rsidR="00F14F36" w:rsidRDefault="00CC1C12" w:rsidP="00CC1C12">
      <w:pPr>
        <w:pStyle w:val="Point0"/>
        <w:rPr>
          <w:noProof/>
        </w:rPr>
      </w:pPr>
      <w:r w:rsidRPr="00CC1C12">
        <w:t>(1)</w:t>
      </w:r>
      <w:r w:rsidRPr="00CC1C12">
        <w:tab/>
      </w:r>
      <w:r w:rsidR="00BB1B3D">
        <w:rPr>
          <w:noProof/>
        </w:rPr>
        <w:t>t</w:t>
      </w:r>
      <w:r w:rsidR="00F14F36">
        <w:rPr>
          <w:noProof/>
        </w:rPr>
        <w:t xml:space="preserve">he </w:t>
      </w:r>
      <w:r w:rsidR="003668E7" w:rsidRPr="003668E7">
        <w:rPr>
          <w:noProof/>
        </w:rPr>
        <w:t>title</w:t>
      </w:r>
      <w:r w:rsidR="00F14F36">
        <w:rPr>
          <w:noProof/>
        </w:rPr>
        <w:t xml:space="preserve"> is replaced by the following:</w:t>
      </w:r>
    </w:p>
    <w:p w:rsidR="003668E7" w:rsidRPr="000F7049" w:rsidRDefault="00F14F36" w:rsidP="000F7049">
      <w:pPr>
        <w:pStyle w:val="Text1"/>
        <w:rPr>
          <w:noProof/>
        </w:rPr>
      </w:pPr>
      <w:r w:rsidRPr="000F7049">
        <w:rPr>
          <w:noProof/>
        </w:rPr>
        <w:t xml:space="preserve">‘Council Regulation (EC) No 6/2002 of 12 December 2001 on European </w:t>
      </w:r>
      <w:r w:rsidR="00723FFF" w:rsidRPr="000F7049">
        <w:rPr>
          <w:noProof/>
        </w:rPr>
        <w:t xml:space="preserve">Union </w:t>
      </w:r>
      <w:r w:rsidRPr="000F7049">
        <w:rPr>
          <w:noProof/>
        </w:rPr>
        <w:t>designs</w:t>
      </w:r>
      <w:r w:rsidR="003668E7" w:rsidRPr="000F7049">
        <w:rPr>
          <w:noProof/>
        </w:rPr>
        <w:t>’</w:t>
      </w:r>
      <w:r w:rsidR="006A73BB">
        <w:rPr>
          <w:noProof/>
        </w:rPr>
        <w:t>;</w:t>
      </w:r>
    </w:p>
    <w:p w:rsidR="00BB14D7" w:rsidRDefault="00CC1C12" w:rsidP="00CC1C12">
      <w:pPr>
        <w:pStyle w:val="Point0"/>
        <w:rPr>
          <w:noProof/>
        </w:rPr>
      </w:pPr>
      <w:r w:rsidRPr="00CC1C12">
        <w:t>(2)</w:t>
      </w:r>
      <w:r w:rsidRPr="00CC1C12">
        <w:tab/>
      </w:r>
      <w:r w:rsidR="006A73BB">
        <w:rPr>
          <w:noProof/>
        </w:rPr>
        <w:t>i</w:t>
      </w:r>
      <w:r w:rsidR="00BB14D7">
        <w:rPr>
          <w:noProof/>
        </w:rPr>
        <w:t>n Article 1, paragraph 1 is replaced by the following:</w:t>
      </w:r>
    </w:p>
    <w:p w:rsidR="00BB14D7" w:rsidRDefault="00BB14D7" w:rsidP="00E37961">
      <w:pPr>
        <w:pStyle w:val="Text1"/>
        <w:rPr>
          <w:noProof/>
        </w:rPr>
      </w:pPr>
      <w:r>
        <w:rPr>
          <w:noProof/>
        </w:rPr>
        <w:t xml:space="preserve">‘1. </w:t>
      </w:r>
      <w:r w:rsidRPr="00BB14D7">
        <w:rPr>
          <w:noProof/>
        </w:rPr>
        <w:t xml:space="preserve">A design which complies with the conditions contained in this Regulation is hereinafter referred to as a </w:t>
      </w:r>
      <w:r w:rsidR="00406B58">
        <w:rPr>
          <w:noProof/>
        </w:rPr>
        <w:t>“</w:t>
      </w:r>
      <w:r>
        <w:rPr>
          <w:noProof/>
        </w:rPr>
        <w:t>European Union</w:t>
      </w:r>
      <w:r w:rsidRPr="00BB14D7">
        <w:rPr>
          <w:noProof/>
        </w:rPr>
        <w:t xml:space="preserve"> design</w:t>
      </w:r>
      <w:r w:rsidR="00406B58">
        <w:rPr>
          <w:noProof/>
        </w:rPr>
        <w:t>”</w:t>
      </w:r>
      <w:r w:rsidR="00AD44AA">
        <w:rPr>
          <w:noProof/>
        </w:rPr>
        <w:t xml:space="preserve"> (</w:t>
      </w:r>
      <w:r w:rsidR="003A1403">
        <w:rPr>
          <w:noProof/>
        </w:rPr>
        <w:t>‘</w:t>
      </w:r>
      <w:r w:rsidR="00AD44AA">
        <w:rPr>
          <w:noProof/>
        </w:rPr>
        <w:t>EU design</w:t>
      </w:r>
      <w:r w:rsidR="003A1403">
        <w:rPr>
          <w:noProof/>
        </w:rPr>
        <w:t>’</w:t>
      </w:r>
      <w:r w:rsidR="00AD44AA">
        <w:rPr>
          <w:noProof/>
        </w:rPr>
        <w:t>)</w:t>
      </w:r>
      <w:r w:rsidRPr="00BB14D7">
        <w:rPr>
          <w:noProof/>
        </w:rPr>
        <w:t>.</w:t>
      </w:r>
      <w:r>
        <w:rPr>
          <w:noProof/>
        </w:rPr>
        <w:t>’</w:t>
      </w:r>
      <w:r w:rsidR="003A1403">
        <w:rPr>
          <w:noProof/>
        </w:rPr>
        <w:t>;</w:t>
      </w:r>
      <w:r w:rsidR="00F2686C">
        <w:rPr>
          <w:noProof/>
        </w:rPr>
        <w:t xml:space="preserve"> </w:t>
      </w:r>
    </w:p>
    <w:p w:rsidR="003668E7" w:rsidRDefault="00CC1C12" w:rsidP="00CC1C12">
      <w:pPr>
        <w:pStyle w:val="Point0"/>
        <w:rPr>
          <w:noProof/>
        </w:rPr>
      </w:pPr>
      <w:r w:rsidRPr="00CC1C12">
        <w:t>(3)</w:t>
      </w:r>
      <w:r w:rsidRPr="00CC1C12">
        <w:tab/>
      </w:r>
      <w:r w:rsidR="006A73BB">
        <w:rPr>
          <w:noProof/>
        </w:rPr>
        <w:t>t</w:t>
      </w:r>
      <w:r w:rsidR="00BB14D7">
        <w:rPr>
          <w:noProof/>
        </w:rPr>
        <w:t xml:space="preserve">hroughout the articles, </w:t>
      </w:r>
      <w:r w:rsidR="00114634">
        <w:rPr>
          <w:noProof/>
        </w:rPr>
        <w:t xml:space="preserve">the words </w:t>
      </w:r>
      <w:r w:rsidR="00BB14D7">
        <w:rPr>
          <w:noProof/>
        </w:rPr>
        <w:t xml:space="preserve">‘Community design’ </w:t>
      </w:r>
      <w:r w:rsidR="00114634">
        <w:rPr>
          <w:noProof/>
        </w:rPr>
        <w:t>are</w:t>
      </w:r>
      <w:r w:rsidR="00F2686C">
        <w:rPr>
          <w:noProof/>
        </w:rPr>
        <w:t xml:space="preserve"> replaced by ‘EU design’ and </w:t>
      </w:r>
      <w:r w:rsidR="003668E7" w:rsidRPr="003668E7">
        <w:rPr>
          <w:noProof/>
        </w:rPr>
        <w:t>any necessary grammatical changes are made</w:t>
      </w:r>
      <w:r w:rsidR="008C00B7">
        <w:rPr>
          <w:noProof/>
        </w:rPr>
        <w:t>;</w:t>
      </w:r>
      <w:r w:rsidR="003668E7" w:rsidRPr="003668E7">
        <w:rPr>
          <w:noProof/>
        </w:rPr>
        <w:t xml:space="preserve"> </w:t>
      </w:r>
    </w:p>
    <w:p w:rsidR="007C2ED8" w:rsidRPr="003668E7" w:rsidRDefault="00CC1C12" w:rsidP="00CC1C12">
      <w:pPr>
        <w:pStyle w:val="Point0"/>
        <w:rPr>
          <w:noProof/>
        </w:rPr>
      </w:pPr>
      <w:r w:rsidRPr="00CC1C12">
        <w:t>(4)</w:t>
      </w:r>
      <w:r w:rsidRPr="00CC1C12">
        <w:tab/>
      </w:r>
      <w:r w:rsidR="006A73BB">
        <w:rPr>
          <w:noProof/>
        </w:rPr>
        <w:t>t</w:t>
      </w:r>
      <w:r w:rsidR="007C2ED8">
        <w:rPr>
          <w:noProof/>
        </w:rPr>
        <w:t xml:space="preserve">hroughout the Regulation, the term ‘Community design court’ is replaced by “EU design court’ and any </w:t>
      </w:r>
      <w:r w:rsidR="008000CE">
        <w:rPr>
          <w:noProof/>
        </w:rPr>
        <w:t xml:space="preserve">necessary </w:t>
      </w:r>
      <w:r w:rsidR="007C2ED8">
        <w:rPr>
          <w:noProof/>
        </w:rPr>
        <w:t>grammatical changes are made</w:t>
      </w:r>
      <w:r w:rsidR="00FB614C">
        <w:rPr>
          <w:noProof/>
        </w:rPr>
        <w:t>;</w:t>
      </w:r>
    </w:p>
    <w:p w:rsidR="003668E7" w:rsidRPr="003668E7" w:rsidRDefault="00CC1C12" w:rsidP="00CC1C12">
      <w:pPr>
        <w:pStyle w:val="Point0"/>
        <w:rPr>
          <w:noProof/>
        </w:rPr>
      </w:pPr>
      <w:r w:rsidRPr="00CC1C12">
        <w:t>(5)</w:t>
      </w:r>
      <w:r w:rsidRPr="00CC1C12">
        <w:tab/>
      </w:r>
      <w:r w:rsidR="006A73BB">
        <w:rPr>
          <w:noProof/>
        </w:rPr>
        <w:t>i</w:t>
      </w:r>
      <w:r w:rsidR="00114634">
        <w:rPr>
          <w:noProof/>
        </w:rPr>
        <w:t xml:space="preserve">n </w:t>
      </w:r>
      <w:r w:rsidR="00774909">
        <w:rPr>
          <w:noProof/>
        </w:rPr>
        <w:t>A</w:t>
      </w:r>
      <w:r w:rsidR="00114634">
        <w:rPr>
          <w:noProof/>
        </w:rPr>
        <w:t xml:space="preserve">rticle </w:t>
      </w:r>
      <w:r w:rsidR="00D00DA5">
        <w:rPr>
          <w:noProof/>
        </w:rPr>
        <w:t xml:space="preserve">1(3), </w:t>
      </w:r>
      <w:r w:rsidR="006A73BB">
        <w:rPr>
          <w:noProof/>
        </w:rPr>
        <w:t xml:space="preserve">Article </w:t>
      </w:r>
      <w:r w:rsidR="00D00DA5">
        <w:rPr>
          <w:noProof/>
        </w:rPr>
        <w:t xml:space="preserve">7(1), </w:t>
      </w:r>
      <w:r w:rsidR="006A73BB">
        <w:rPr>
          <w:noProof/>
        </w:rPr>
        <w:t xml:space="preserve">Article </w:t>
      </w:r>
      <w:r w:rsidR="00D00DA5">
        <w:rPr>
          <w:noProof/>
        </w:rPr>
        <w:t xml:space="preserve">11(1), </w:t>
      </w:r>
      <w:r w:rsidR="00C45CE6">
        <w:rPr>
          <w:noProof/>
        </w:rPr>
        <w:t xml:space="preserve">Article </w:t>
      </w:r>
      <w:r w:rsidR="00D00DA5">
        <w:rPr>
          <w:noProof/>
        </w:rPr>
        <w:t>22(1),</w:t>
      </w:r>
      <w:r w:rsidR="00774909">
        <w:rPr>
          <w:noProof/>
        </w:rPr>
        <w:t xml:space="preserve"> </w:t>
      </w:r>
      <w:r w:rsidR="00C45CE6">
        <w:rPr>
          <w:noProof/>
        </w:rPr>
        <w:t xml:space="preserve">Article </w:t>
      </w:r>
      <w:r w:rsidR="00774909">
        <w:rPr>
          <w:noProof/>
        </w:rPr>
        <w:t xml:space="preserve">27(1), </w:t>
      </w:r>
      <w:r w:rsidR="00C45CE6">
        <w:rPr>
          <w:noProof/>
        </w:rPr>
        <w:t xml:space="preserve">Article </w:t>
      </w:r>
      <w:r w:rsidR="00774909">
        <w:rPr>
          <w:noProof/>
        </w:rPr>
        <w:t xml:space="preserve">96(1), </w:t>
      </w:r>
      <w:r w:rsidR="00C45CE6">
        <w:rPr>
          <w:noProof/>
        </w:rPr>
        <w:t xml:space="preserve">Article </w:t>
      </w:r>
      <w:r w:rsidR="00774909">
        <w:rPr>
          <w:noProof/>
        </w:rPr>
        <w:t xml:space="preserve">98(1), </w:t>
      </w:r>
      <w:r w:rsidR="00C45CE6">
        <w:rPr>
          <w:noProof/>
        </w:rPr>
        <w:t xml:space="preserve">Article </w:t>
      </w:r>
      <w:r w:rsidR="00774909">
        <w:rPr>
          <w:noProof/>
        </w:rPr>
        <w:t xml:space="preserve">98(5), </w:t>
      </w:r>
      <w:r w:rsidR="00C45CE6">
        <w:rPr>
          <w:noProof/>
        </w:rPr>
        <w:t xml:space="preserve">Article </w:t>
      </w:r>
      <w:r w:rsidR="00774909">
        <w:rPr>
          <w:noProof/>
        </w:rPr>
        <w:t xml:space="preserve">106a(1), </w:t>
      </w:r>
      <w:r w:rsidR="00C45CE6">
        <w:rPr>
          <w:noProof/>
        </w:rPr>
        <w:t xml:space="preserve">Article </w:t>
      </w:r>
      <w:r w:rsidR="00774909">
        <w:rPr>
          <w:noProof/>
        </w:rPr>
        <w:t xml:space="preserve">106a(2), </w:t>
      </w:r>
      <w:r w:rsidR="00C45CE6">
        <w:rPr>
          <w:noProof/>
        </w:rPr>
        <w:t xml:space="preserve">Article </w:t>
      </w:r>
      <w:r w:rsidR="00602B07">
        <w:rPr>
          <w:noProof/>
        </w:rPr>
        <w:t xml:space="preserve">106d(1), </w:t>
      </w:r>
      <w:r w:rsidR="00C45CE6">
        <w:rPr>
          <w:noProof/>
        </w:rPr>
        <w:t xml:space="preserve">Article </w:t>
      </w:r>
      <w:r w:rsidR="00602B07">
        <w:rPr>
          <w:noProof/>
        </w:rPr>
        <w:t xml:space="preserve">106d(2), </w:t>
      </w:r>
      <w:r w:rsidR="0090150E">
        <w:rPr>
          <w:noProof/>
        </w:rPr>
        <w:t xml:space="preserve">and </w:t>
      </w:r>
      <w:r w:rsidR="00C45CE6">
        <w:rPr>
          <w:noProof/>
        </w:rPr>
        <w:t xml:space="preserve">Article </w:t>
      </w:r>
      <w:r w:rsidR="0090150E">
        <w:rPr>
          <w:noProof/>
        </w:rPr>
        <w:t>110a(1)</w:t>
      </w:r>
      <w:r w:rsidR="003668E7" w:rsidRPr="003668E7">
        <w:rPr>
          <w:noProof/>
        </w:rPr>
        <w:t>, the word</w:t>
      </w:r>
      <w:r w:rsidR="002F0AED">
        <w:rPr>
          <w:noProof/>
        </w:rPr>
        <w:t>s</w:t>
      </w:r>
      <w:r w:rsidR="003668E7" w:rsidRPr="003668E7">
        <w:rPr>
          <w:noProof/>
        </w:rPr>
        <w:t xml:space="preserve"> </w:t>
      </w:r>
      <w:r w:rsidR="00AD44AA">
        <w:rPr>
          <w:noProof/>
        </w:rPr>
        <w:t>‘</w:t>
      </w:r>
      <w:r w:rsidR="00774909">
        <w:rPr>
          <w:noProof/>
        </w:rPr>
        <w:t xml:space="preserve">the </w:t>
      </w:r>
      <w:r w:rsidR="003668E7" w:rsidRPr="003668E7">
        <w:rPr>
          <w:noProof/>
        </w:rPr>
        <w:t>Community</w:t>
      </w:r>
      <w:r w:rsidR="00AD44AA">
        <w:rPr>
          <w:noProof/>
        </w:rPr>
        <w:t xml:space="preserve">’ </w:t>
      </w:r>
      <w:r w:rsidR="00774909">
        <w:rPr>
          <w:noProof/>
        </w:rPr>
        <w:t xml:space="preserve">are </w:t>
      </w:r>
      <w:r w:rsidR="003668E7" w:rsidRPr="003668E7">
        <w:rPr>
          <w:noProof/>
        </w:rPr>
        <w:t xml:space="preserve">replaced by </w:t>
      </w:r>
      <w:r w:rsidR="00AD44AA">
        <w:rPr>
          <w:noProof/>
        </w:rPr>
        <w:t>‘</w:t>
      </w:r>
      <w:r w:rsidR="00774909">
        <w:rPr>
          <w:noProof/>
        </w:rPr>
        <w:t xml:space="preserve">the </w:t>
      </w:r>
      <w:r w:rsidR="003668E7" w:rsidRPr="003668E7">
        <w:rPr>
          <w:noProof/>
        </w:rPr>
        <w:t>Union</w:t>
      </w:r>
      <w:r w:rsidR="00AD44AA">
        <w:rPr>
          <w:noProof/>
        </w:rPr>
        <w:t>’</w:t>
      </w:r>
      <w:r w:rsidR="003668E7" w:rsidRPr="003668E7">
        <w:rPr>
          <w:noProof/>
        </w:rPr>
        <w:t xml:space="preserve"> and any necessary grammatical changes are made</w:t>
      </w:r>
      <w:r w:rsidR="00C45CE6">
        <w:rPr>
          <w:noProof/>
        </w:rPr>
        <w:t>;</w:t>
      </w:r>
      <w:r w:rsidR="003668E7" w:rsidRPr="003668E7">
        <w:rPr>
          <w:noProof/>
        </w:rPr>
        <w:t xml:space="preserve"> </w:t>
      </w:r>
    </w:p>
    <w:p w:rsidR="00AF55B0" w:rsidRDefault="00CC1C12" w:rsidP="00CC1C12">
      <w:pPr>
        <w:pStyle w:val="Point0"/>
        <w:rPr>
          <w:noProof/>
        </w:rPr>
      </w:pPr>
      <w:r w:rsidRPr="00CC1C12">
        <w:t>(6)</w:t>
      </w:r>
      <w:r w:rsidRPr="00CC1C12">
        <w:tab/>
      </w:r>
      <w:r w:rsidR="00AF55B0">
        <w:rPr>
          <w:noProof/>
        </w:rPr>
        <w:t>Article 2 is replaced by the following:</w:t>
      </w:r>
    </w:p>
    <w:p w:rsidR="003668E7" w:rsidRPr="00793098" w:rsidRDefault="00AF55B0" w:rsidP="00E37961">
      <w:pPr>
        <w:pStyle w:val="Titrearticle"/>
        <w:rPr>
          <w:noProof/>
        </w:rPr>
      </w:pPr>
      <w:r>
        <w:rPr>
          <w:noProof/>
        </w:rPr>
        <w:t>‘</w:t>
      </w:r>
      <w:r w:rsidRPr="00793098">
        <w:rPr>
          <w:noProof/>
        </w:rPr>
        <w:t>Article 2</w:t>
      </w:r>
    </w:p>
    <w:p w:rsidR="00AF55B0" w:rsidRPr="00AF55B0" w:rsidRDefault="009F4FDF" w:rsidP="000B3A8F">
      <w:pPr>
        <w:pStyle w:val="NormalCentered"/>
        <w:rPr>
          <w:noProof/>
        </w:rPr>
      </w:pPr>
      <w:r>
        <w:rPr>
          <w:b/>
          <w:noProof/>
        </w:rPr>
        <w:t>European Union Intellectual Property Office</w:t>
      </w:r>
    </w:p>
    <w:p w:rsidR="00AF55B0" w:rsidRDefault="00AF55B0" w:rsidP="00B90170">
      <w:pPr>
        <w:rPr>
          <w:noProof/>
        </w:rPr>
      </w:pPr>
      <w:r w:rsidRPr="00AF55B0">
        <w:rPr>
          <w:noProof/>
        </w:rPr>
        <w:t>The European Union Intellectual Property Office (</w:t>
      </w:r>
      <w:r w:rsidR="00793098">
        <w:rPr>
          <w:noProof/>
        </w:rPr>
        <w:t>‘</w:t>
      </w:r>
      <w:r w:rsidRPr="00AF55B0">
        <w:rPr>
          <w:noProof/>
        </w:rPr>
        <w:t>the Office</w:t>
      </w:r>
      <w:r w:rsidR="008C117B">
        <w:rPr>
          <w:noProof/>
        </w:rPr>
        <w:t>’</w:t>
      </w:r>
      <w:r w:rsidRPr="00AF55B0">
        <w:rPr>
          <w:noProof/>
        </w:rPr>
        <w:t>), established by Regulation (EU) 2017/1001</w:t>
      </w:r>
      <w:r w:rsidR="00EE4459">
        <w:rPr>
          <w:noProof/>
        </w:rPr>
        <w:t xml:space="preserve"> of the European Parliament and of the Council</w:t>
      </w:r>
      <w:r w:rsidR="00793098">
        <w:rPr>
          <w:noProof/>
        </w:rPr>
        <w:t>*</w:t>
      </w:r>
      <w:r w:rsidRPr="00AF55B0">
        <w:rPr>
          <w:noProof/>
        </w:rPr>
        <w:t>,</w:t>
      </w:r>
      <w:r w:rsidR="002F0AED">
        <w:rPr>
          <w:noProof/>
        </w:rPr>
        <w:t xml:space="preserve"> </w:t>
      </w:r>
      <w:r w:rsidRPr="00AF55B0">
        <w:rPr>
          <w:noProof/>
        </w:rPr>
        <w:t>shall carry out the tasks entrusted to it by this Regulation.</w:t>
      </w:r>
    </w:p>
    <w:p w:rsidR="00793098" w:rsidRDefault="00B90170" w:rsidP="006B3C76">
      <w:pPr>
        <w:rPr>
          <w:noProof/>
        </w:rPr>
      </w:pPr>
      <w:r>
        <w:rPr>
          <w:noProof/>
          <w:u w:val="single"/>
        </w:rPr>
        <w:tab/>
      </w:r>
    </w:p>
    <w:p w:rsidR="00793098" w:rsidRPr="00793098" w:rsidRDefault="00793098" w:rsidP="006B3C76">
      <w:pPr>
        <w:rPr>
          <w:noProof/>
        </w:rPr>
      </w:pPr>
      <w:r w:rsidRPr="00793098">
        <w:rPr>
          <w:noProof/>
        </w:rPr>
        <w:t>*</w:t>
      </w:r>
      <w:r>
        <w:rPr>
          <w:noProof/>
        </w:rPr>
        <w:t xml:space="preserve"> </w:t>
      </w:r>
      <w:r w:rsidRPr="00793098">
        <w:rPr>
          <w:noProof/>
        </w:rPr>
        <w:t>Regulation (EU) 2017/1001 of the European Parliament and of the Council of 14 June 2017 on the European Union trade mark (OJ L 154, 16.6.2017, p.1).</w:t>
      </w:r>
      <w:r>
        <w:rPr>
          <w:noProof/>
        </w:rPr>
        <w:t>’</w:t>
      </w:r>
      <w:r w:rsidR="0058156A">
        <w:rPr>
          <w:noProof/>
        </w:rPr>
        <w:t>;</w:t>
      </w:r>
    </w:p>
    <w:p w:rsidR="00234B3A" w:rsidRDefault="00CC1C12" w:rsidP="00CC1C12">
      <w:pPr>
        <w:pStyle w:val="Point0"/>
        <w:rPr>
          <w:noProof/>
        </w:rPr>
      </w:pPr>
      <w:r w:rsidRPr="00CC1C12">
        <w:t>(7)</w:t>
      </w:r>
      <w:r w:rsidRPr="00CC1C12">
        <w:tab/>
      </w:r>
      <w:r w:rsidR="00F635B9">
        <w:rPr>
          <w:noProof/>
        </w:rPr>
        <w:t>t</w:t>
      </w:r>
      <w:r w:rsidR="00234B3A">
        <w:rPr>
          <w:noProof/>
        </w:rPr>
        <w:t xml:space="preserve">he following </w:t>
      </w:r>
      <w:r w:rsidR="00793098">
        <w:rPr>
          <w:noProof/>
        </w:rPr>
        <w:t>A</w:t>
      </w:r>
      <w:r w:rsidR="00234B3A">
        <w:rPr>
          <w:noProof/>
        </w:rPr>
        <w:t>rticle is inserted:</w:t>
      </w:r>
    </w:p>
    <w:p w:rsidR="00234B3A" w:rsidRPr="002F3F01" w:rsidRDefault="00234B3A" w:rsidP="00E37961">
      <w:pPr>
        <w:pStyle w:val="Titrearticle"/>
        <w:rPr>
          <w:noProof/>
        </w:rPr>
      </w:pPr>
      <w:r>
        <w:rPr>
          <w:noProof/>
        </w:rPr>
        <w:t>‘</w:t>
      </w:r>
      <w:r w:rsidRPr="00793098">
        <w:rPr>
          <w:noProof/>
        </w:rPr>
        <w:t>Article 2a</w:t>
      </w:r>
    </w:p>
    <w:p w:rsidR="00234B3A" w:rsidRPr="000B3A8F" w:rsidRDefault="00234B3A" w:rsidP="000B3A8F">
      <w:pPr>
        <w:pStyle w:val="NormalCentered"/>
        <w:rPr>
          <w:b/>
          <w:noProof/>
        </w:rPr>
      </w:pPr>
      <w:r w:rsidRPr="000B3A8F">
        <w:rPr>
          <w:b/>
          <w:noProof/>
        </w:rPr>
        <w:t>Capacity to act</w:t>
      </w:r>
    </w:p>
    <w:p w:rsidR="00234B3A" w:rsidRPr="002F3F01" w:rsidRDefault="00234B3A" w:rsidP="006B3C76">
      <w:pPr>
        <w:rPr>
          <w:noProof/>
        </w:rPr>
      </w:pPr>
      <w:r w:rsidRPr="002F3F01">
        <w:rPr>
          <w:noProof/>
        </w:rPr>
        <w:t xml:space="preserve">For the purpose of implementing this Regulation, companies or firms and other legal bodies </w:t>
      </w:r>
      <w:r w:rsidRPr="00FA5014">
        <w:rPr>
          <w:noProof/>
        </w:rPr>
        <w:t>shall be regarded as legal persons if, under the terms of the law governing them, they have the</w:t>
      </w:r>
      <w:r w:rsidRPr="002F3F01">
        <w:rPr>
          <w:noProof/>
        </w:rPr>
        <w:t xml:space="preserve"> capacity in their own name to have rights and obligations of all kinds, to make contracts or accomplish other legal acts, and to sue and be sued.</w:t>
      </w:r>
      <w:r>
        <w:rPr>
          <w:noProof/>
        </w:rPr>
        <w:t>’</w:t>
      </w:r>
      <w:r w:rsidR="0093156E">
        <w:rPr>
          <w:noProof/>
        </w:rPr>
        <w:t>;</w:t>
      </w:r>
    </w:p>
    <w:p w:rsidR="00234B3A" w:rsidRDefault="00CC1C12" w:rsidP="00CC1C12">
      <w:pPr>
        <w:pStyle w:val="Point0"/>
        <w:rPr>
          <w:noProof/>
        </w:rPr>
      </w:pPr>
      <w:r w:rsidRPr="00CC1C12">
        <w:t>(8)</w:t>
      </w:r>
      <w:r w:rsidRPr="00CC1C12">
        <w:tab/>
      </w:r>
      <w:r w:rsidR="005E66F3">
        <w:rPr>
          <w:noProof/>
        </w:rPr>
        <w:t>Article 3 is replaced by the following:</w:t>
      </w:r>
    </w:p>
    <w:p w:rsidR="001936E5" w:rsidRDefault="001936E5" w:rsidP="00C07DB1">
      <w:pPr>
        <w:pStyle w:val="Titrearticle"/>
        <w:rPr>
          <w:noProof/>
        </w:rPr>
      </w:pPr>
      <w:r>
        <w:rPr>
          <w:noProof/>
        </w:rPr>
        <w:t>‘</w:t>
      </w:r>
      <w:r w:rsidRPr="008F681B">
        <w:rPr>
          <w:noProof/>
        </w:rPr>
        <w:t>Article 3</w:t>
      </w:r>
    </w:p>
    <w:p w:rsidR="00300A01" w:rsidRPr="000B3A8F" w:rsidRDefault="008C3566" w:rsidP="000B3A8F">
      <w:pPr>
        <w:pStyle w:val="NormalCentered"/>
        <w:rPr>
          <w:b/>
          <w:noProof/>
        </w:rPr>
      </w:pPr>
      <w:r w:rsidRPr="000B3A8F">
        <w:rPr>
          <w:b/>
          <w:noProof/>
        </w:rPr>
        <w:t>Definitions</w:t>
      </w:r>
    </w:p>
    <w:p w:rsidR="008C3566" w:rsidRPr="007D02ED" w:rsidRDefault="008C3566" w:rsidP="006B3C76">
      <w:pPr>
        <w:rPr>
          <w:noProof/>
        </w:rPr>
      </w:pPr>
      <w:r w:rsidRPr="007D02ED">
        <w:rPr>
          <w:noProof/>
        </w:rPr>
        <w:t>For the purposes of this Regulation</w:t>
      </w:r>
      <w:r w:rsidR="007D02ED">
        <w:rPr>
          <w:noProof/>
        </w:rPr>
        <w:t>, the following definitions apply</w:t>
      </w:r>
      <w:r w:rsidRPr="007D02ED">
        <w:rPr>
          <w:noProof/>
        </w:rPr>
        <w:t>:</w:t>
      </w:r>
    </w:p>
    <w:p w:rsidR="005E66F3" w:rsidRPr="00A015ED" w:rsidRDefault="00CC1C12" w:rsidP="00CC1C12">
      <w:pPr>
        <w:pStyle w:val="Point1"/>
        <w:rPr>
          <w:noProof/>
          <w:lang w:val="en-IE" w:eastAsia="de-DE"/>
        </w:rPr>
      </w:pPr>
      <w:r w:rsidRPr="00CC1C12">
        <w:t>(1)</w:t>
      </w:r>
      <w:r w:rsidRPr="00CC1C12">
        <w:tab/>
      </w:r>
      <w:r w:rsidR="00EC3C43" w:rsidRPr="00A015ED">
        <w:rPr>
          <w:noProof/>
          <w:lang w:val="en-IE" w:eastAsia="de-DE"/>
        </w:rPr>
        <w:t>‘d</w:t>
      </w:r>
      <w:r w:rsidR="005E66F3" w:rsidRPr="00A015ED">
        <w:rPr>
          <w:noProof/>
          <w:lang w:val="en-IE" w:eastAsia="de-DE"/>
        </w:rPr>
        <w:t>esign</w:t>
      </w:r>
      <w:r w:rsidR="00EC3C43" w:rsidRPr="00A015ED">
        <w:rPr>
          <w:noProof/>
          <w:lang w:val="en-IE" w:eastAsia="de-DE"/>
        </w:rPr>
        <w:t>’</w:t>
      </w:r>
      <w:r w:rsidR="005E66F3" w:rsidRPr="00A015ED">
        <w:rPr>
          <w:noProof/>
          <w:lang w:val="en-IE" w:eastAsia="de-DE"/>
        </w:rPr>
        <w:t xml:space="preserve"> means the appearance of the whole or a part of a product resulting from the features, in particular, the lines, contours, colours</w:t>
      </w:r>
      <w:r w:rsidR="00C54425">
        <w:rPr>
          <w:noProof/>
          <w:lang w:val="en-IE" w:eastAsia="de-DE"/>
        </w:rPr>
        <w:t>,</w:t>
      </w:r>
      <w:r w:rsidR="005E66F3" w:rsidRPr="00A015ED">
        <w:rPr>
          <w:noProof/>
          <w:lang w:val="en-IE" w:eastAsia="de-DE"/>
        </w:rPr>
        <w:t xml:space="preserve"> shape, texture, materials</w:t>
      </w:r>
      <w:r w:rsidR="00406B58" w:rsidRPr="00A015ED">
        <w:rPr>
          <w:noProof/>
          <w:lang w:val="en-IE" w:eastAsia="de-DE"/>
        </w:rPr>
        <w:t xml:space="preserve"> </w:t>
      </w:r>
      <w:r w:rsidR="005E66F3" w:rsidRPr="00A015ED">
        <w:rPr>
          <w:noProof/>
          <w:lang w:val="en-IE" w:eastAsia="de-DE"/>
        </w:rPr>
        <w:t xml:space="preserve">of the product itself and/or its decoration, </w:t>
      </w:r>
      <w:r w:rsidR="00A015ED" w:rsidRPr="00A015ED">
        <w:rPr>
          <w:noProof/>
          <w:lang w:val="en-IE" w:eastAsia="de-DE"/>
        </w:rPr>
        <w:t xml:space="preserve">including the movement, transition </w:t>
      </w:r>
      <w:r w:rsidR="000C2C11" w:rsidRPr="00A015ED">
        <w:rPr>
          <w:noProof/>
          <w:lang w:val="en-IE" w:eastAsia="de-DE"/>
        </w:rPr>
        <w:t>or any other sort of animation of those features</w:t>
      </w:r>
      <w:r w:rsidR="005E66F3" w:rsidRPr="00A015ED">
        <w:rPr>
          <w:noProof/>
          <w:lang w:val="en-IE" w:eastAsia="de-DE"/>
        </w:rPr>
        <w:t>;</w:t>
      </w:r>
    </w:p>
    <w:p w:rsidR="009A5CE7" w:rsidRDefault="00CC1C12" w:rsidP="00CC1C12">
      <w:pPr>
        <w:pStyle w:val="Point1"/>
        <w:rPr>
          <w:noProof/>
          <w:lang w:val="en-IE" w:eastAsia="de-DE"/>
        </w:rPr>
      </w:pPr>
      <w:r w:rsidRPr="00CC1C12">
        <w:t>(2)</w:t>
      </w:r>
      <w:r w:rsidRPr="00CC1C12">
        <w:tab/>
      </w:r>
      <w:r w:rsidR="00235E71">
        <w:rPr>
          <w:noProof/>
          <w:lang w:val="en-IE" w:eastAsia="de-DE"/>
        </w:rPr>
        <w:t>‘</w:t>
      </w:r>
      <w:r w:rsidR="005E66F3" w:rsidRPr="009A5CE7">
        <w:rPr>
          <w:noProof/>
          <w:lang w:val="en-IE" w:eastAsia="de-DE"/>
        </w:rPr>
        <w:t>product</w:t>
      </w:r>
      <w:r w:rsidR="00235E71">
        <w:rPr>
          <w:noProof/>
          <w:lang w:val="en-IE" w:eastAsia="de-DE"/>
        </w:rPr>
        <w:t>’</w:t>
      </w:r>
      <w:r w:rsidR="005E66F3" w:rsidRPr="009A5CE7">
        <w:rPr>
          <w:noProof/>
          <w:lang w:val="en-IE" w:eastAsia="de-DE"/>
        </w:rPr>
        <w:t xml:space="preserve"> means any industrial or handicraft item</w:t>
      </w:r>
      <w:r w:rsidR="00C37C5D">
        <w:rPr>
          <w:noProof/>
          <w:lang w:val="en-IE" w:eastAsia="de-DE"/>
        </w:rPr>
        <w:t xml:space="preserve"> other than computer programs</w:t>
      </w:r>
      <w:r w:rsidR="005E66F3" w:rsidRPr="009A5CE7">
        <w:rPr>
          <w:noProof/>
          <w:lang w:val="en-IE" w:eastAsia="de-DE"/>
        </w:rPr>
        <w:t>,</w:t>
      </w:r>
      <w:r w:rsidR="009A5CE7">
        <w:rPr>
          <w:noProof/>
          <w:lang w:val="en-IE" w:eastAsia="de-DE"/>
        </w:rPr>
        <w:t xml:space="preserve"> </w:t>
      </w:r>
      <w:r w:rsidR="00C8035D">
        <w:rPr>
          <w:noProof/>
          <w:lang w:val="en-IE" w:eastAsia="de-DE"/>
        </w:rPr>
        <w:t xml:space="preserve">regardless of whether it is embodied in a physical object or materialises in a digital form, </w:t>
      </w:r>
      <w:r w:rsidR="005E66F3" w:rsidRPr="009A5CE7">
        <w:rPr>
          <w:noProof/>
          <w:lang w:val="en-IE" w:eastAsia="de-DE"/>
        </w:rPr>
        <w:t>including</w:t>
      </w:r>
      <w:r w:rsidR="009A5CE7">
        <w:rPr>
          <w:noProof/>
          <w:lang w:val="en-IE" w:eastAsia="de-DE"/>
        </w:rPr>
        <w:t>:</w:t>
      </w:r>
    </w:p>
    <w:p w:rsidR="009A5CE7" w:rsidRPr="00FA5014" w:rsidRDefault="00CC1C12" w:rsidP="00CC1C12">
      <w:pPr>
        <w:pStyle w:val="Point2"/>
        <w:rPr>
          <w:noProof/>
        </w:rPr>
      </w:pPr>
      <w:r w:rsidRPr="00CC1C12">
        <w:t>(a)</w:t>
      </w:r>
      <w:r w:rsidRPr="00CC1C12">
        <w:tab/>
      </w:r>
      <w:r w:rsidR="005E66F3" w:rsidRPr="00FA5014">
        <w:rPr>
          <w:noProof/>
        </w:rPr>
        <w:t xml:space="preserve">packaging, </w:t>
      </w:r>
      <w:r w:rsidR="009A5CE7" w:rsidRPr="00FA5014">
        <w:rPr>
          <w:noProof/>
        </w:rPr>
        <w:t>sets</w:t>
      </w:r>
      <w:r w:rsidR="00FB3DA4">
        <w:rPr>
          <w:noProof/>
        </w:rPr>
        <w:t xml:space="preserve"> of articles</w:t>
      </w:r>
      <w:r w:rsidR="009A5CE7" w:rsidRPr="00FA5014">
        <w:rPr>
          <w:noProof/>
        </w:rPr>
        <w:t xml:space="preserve">, </w:t>
      </w:r>
      <w:r w:rsidR="005E66F3" w:rsidRPr="00FA5014">
        <w:rPr>
          <w:noProof/>
        </w:rPr>
        <w:t xml:space="preserve">get-up, </w:t>
      </w:r>
      <w:r w:rsidR="009A5CE7" w:rsidRPr="00FA5014">
        <w:rPr>
          <w:noProof/>
        </w:rPr>
        <w:t>spatial arrangement of items</w:t>
      </w:r>
      <w:r w:rsidR="00FB3DA4">
        <w:rPr>
          <w:noProof/>
        </w:rPr>
        <w:t xml:space="preserve"> intended to form, in particular, an interior</w:t>
      </w:r>
      <w:r w:rsidR="009A5CE7" w:rsidRPr="00FA5014">
        <w:rPr>
          <w:noProof/>
        </w:rPr>
        <w:t xml:space="preserve"> environment, and parts intended to be assembled into a complex product</w:t>
      </w:r>
      <w:r w:rsidR="00263D6D">
        <w:rPr>
          <w:noProof/>
        </w:rPr>
        <w:t>;</w:t>
      </w:r>
    </w:p>
    <w:p w:rsidR="001E2BA0" w:rsidRDefault="00CC1C12" w:rsidP="00CC1C12">
      <w:pPr>
        <w:pStyle w:val="Point2"/>
        <w:rPr>
          <w:noProof/>
        </w:rPr>
      </w:pPr>
      <w:r w:rsidRPr="00CC1C12">
        <w:t>(b)</w:t>
      </w:r>
      <w:r w:rsidRPr="00CC1C12">
        <w:tab/>
      </w:r>
      <w:r w:rsidR="005E66F3" w:rsidRPr="00FA5014">
        <w:rPr>
          <w:noProof/>
        </w:rPr>
        <w:t xml:space="preserve">graphic </w:t>
      </w:r>
      <w:r w:rsidR="009A5CE7" w:rsidRPr="00FA5014">
        <w:rPr>
          <w:noProof/>
        </w:rPr>
        <w:t xml:space="preserve">works or </w:t>
      </w:r>
      <w:r w:rsidR="005E66F3" w:rsidRPr="00FA5014">
        <w:rPr>
          <w:noProof/>
        </w:rPr>
        <w:t xml:space="preserve">symbols, </w:t>
      </w:r>
      <w:r w:rsidR="009A5CE7" w:rsidRPr="00FA5014">
        <w:rPr>
          <w:noProof/>
        </w:rPr>
        <w:t xml:space="preserve">logos, surface patterns, </w:t>
      </w:r>
      <w:r w:rsidR="005E66F3" w:rsidRPr="00FA5014">
        <w:rPr>
          <w:noProof/>
        </w:rPr>
        <w:t>typographic typefaces</w:t>
      </w:r>
      <w:r w:rsidR="009A5CE7" w:rsidRPr="00FA5014">
        <w:rPr>
          <w:noProof/>
        </w:rPr>
        <w:t>, and graphical user interfaces</w:t>
      </w:r>
      <w:r w:rsidR="00F23259">
        <w:rPr>
          <w:noProof/>
        </w:rPr>
        <w:t>;</w:t>
      </w:r>
      <w:r w:rsidR="005E66F3" w:rsidRPr="00FA5014">
        <w:rPr>
          <w:noProof/>
        </w:rPr>
        <w:t xml:space="preserve"> </w:t>
      </w:r>
    </w:p>
    <w:p w:rsidR="005E66F3" w:rsidRPr="00063836" w:rsidRDefault="00CC1C12" w:rsidP="00CC1C12">
      <w:pPr>
        <w:pStyle w:val="Point1"/>
        <w:rPr>
          <w:noProof/>
          <w:lang w:val="en-IE" w:eastAsia="de-DE"/>
        </w:rPr>
      </w:pPr>
      <w:r w:rsidRPr="00CC1C12">
        <w:t>(3)</w:t>
      </w:r>
      <w:r w:rsidRPr="00CC1C12">
        <w:tab/>
      </w:r>
      <w:r w:rsidR="00BA48F0">
        <w:rPr>
          <w:noProof/>
          <w:lang w:val="en-IE" w:eastAsia="de-DE"/>
        </w:rPr>
        <w:t>‘</w:t>
      </w:r>
      <w:r w:rsidR="005E66F3" w:rsidRPr="00063836">
        <w:rPr>
          <w:noProof/>
          <w:lang w:val="en-IE" w:eastAsia="de-DE"/>
        </w:rPr>
        <w:t>complex product</w:t>
      </w:r>
      <w:r w:rsidR="00BA48F0">
        <w:rPr>
          <w:noProof/>
          <w:lang w:val="en-IE" w:eastAsia="de-DE"/>
        </w:rPr>
        <w:t>’</w:t>
      </w:r>
      <w:r w:rsidR="005E66F3" w:rsidRPr="00063836">
        <w:rPr>
          <w:noProof/>
          <w:lang w:val="en-IE" w:eastAsia="de-DE"/>
        </w:rPr>
        <w:t xml:space="preserve"> means a product </w:t>
      </w:r>
      <w:r w:rsidR="00406B58">
        <w:rPr>
          <w:noProof/>
          <w:lang w:val="en-IE" w:eastAsia="de-DE"/>
        </w:rPr>
        <w:t xml:space="preserve">that </w:t>
      </w:r>
      <w:r w:rsidR="005E66F3" w:rsidRPr="00063836">
        <w:rPr>
          <w:noProof/>
          <w:lang w:val="en-IE" w:eastAsia="de-DE"/>
        </w:rPr>
        <w:t>is composed of multiple components which can be replaced</w:t>
      </w:r>
      <w:r w:rsidR="00406B58">
        <w:rPr>
          <w:noProof/>
          <w:lang w:val="en-IE" w:eastAsia="de-DE"/>
        </w:rPr>
        <w:t>,</w:t>
      </w:r>
      <w:r w:rsidR="005E66F3" w:rsidRPr="00063836">
        <w:rPr>
          <w:noProof/>
          <w:lang w:val="en-IE" w:eastAsia="de-DE"/>
        </w:rPr>
        <w:t xml:space="preserve"> permitting disassembly and reassembly of the product.</w:t>
      </w:r>
      <w:r w:rsidR="001936E5">
        <w:rPr>
          <w:noProof/>
          <w:lang w:val="en-IE" w:eastAsia="de-DE"/>
        </w:rPr>
        <w:t>’</w:t>
      </w:r>
      <w:r w:rsidR="000E50F2">
        <w:rPr>
          <w:noProof/>
          <w:lang w:val="en-IE" w:eastAsia="de-DE"/>
        </w:rPr>
        <w:t>;</w:t>
      </w:r>
    </w:p>
    <w:p w:rsidR="00B17B26" w:rsidRDefault="00CC1C12" w:rsidP="00CC1C12">
      <w:pPr>
        <w:pStyle w:val="Point0"/>
        <w:rPr>
          <w:noProof/>
        </w:rPr>
      </w:pPr>
      <w:r w:rsidRPr="00CC1C12">
        <w:t>(9)</w:t>
      </w:r>
      <w:r w:rsidRPr="00CC1C12">
        <w:tab/>
      </w:r>
      <w:r w:rsidR="000E50F2">
        <w:rPr>
          <w:noProof/>
        </w:rPr>
        <w:t>i</w:t>
      </w:r>
      <w:r w:rsidR="00B17B26">
        <w:rPr>
          <w:noProof/>
        </w:rPr>
        <w:t>n Article 4, paragraph 1 is replaced by the following:</w:t>
      </w:r>
    </w:p>
    <w:p w:rsidR="00B17B26" w:rsidRDefault="00B17B26" w:rsidP="00970915">
      <w:pPr>
        <w:pStyle w:val="Text1"/>
        <w:rPr>
          <w:noProof/>
        </w:rPr>
      </w:pPr>
      <w:r>
        <w:rPr>
          <w:noProof/>
        </w:rPr>
        <w:t>‘1. A design shall be protected by an EU design, if it is new and has individual character.’</w:t>
      </w:r>
      <w:r w:rsidR="000E50F2">
        <w:rPr>
          <w:noProof/>
        </w:rPr>
        <w:t>;</w:t>
      </w:r>
    </w:p>
    <w:p w:rsidR="001936E5" w:rsidRDefault="00CC1C12" w:rsidP="00CC1C12">
      <w:pPr>
        <w:pStyle w:val="Point0"/>
        <w:rPr>
          <w:noProof/>
        </w:rPr>
      </w:pPr>
      <w:r w:rsidRPr="00CC1C12">
        <w:t>(10)</w:t>
      </w:r>
      <w:r w:rsidRPr="00CC1C12">
        <w:tab/>
      </w:r>
      <w:r w:rsidR="000C46CD">
        <w:rPr>
          <w:noProof/>
        </w:rPr>
        <w:t>i</w:t>
      </w:r>
      <w:r w:rsidR="001936E5">
        <w:rPr>
          <w:noProof/>
        </w:rPr>
        <w:t xml:space="preserve">n Article 7(2), the introductory </w:t>
      </w:r>
      <w:r w:rsidR="003258E4">
        <w:rPr>
          <w:noProof/>
        </w:rPr>
        <w:t>words</w:t>
      </w:r>
      <w:r w:rsidR="001936E5">
        <w:rPr>
          <w:noProof/>
        </w:rPr>
        <w:t xml:space="preserve"> </w:t>
      </w:r>
      <w:r w:rsidR="003258E4">
        <w:rPr>
          <w:noProof/>
        </w:rPr>
        <w:t>are</w:t>
      </w:r>
      <w:r w:rsidR="001936E5">
        <w:rPr>
          <w:noProof/>
        </w:rPr>
        <w:t xml:space="preserve"> replaced by the following:</w:t>
      </w:r>
    </w:p>
    <w:p w:rsidR="001936E5" w:rsidRDefault="001936E5" w:rsidP="006B3C76">
      <w:pPr>
        <w:rPr>
          <w:noProof/>
        </w:rPr>
      </w:pPr>
      <w:r>
        <w:rPr>
          <w:noProof/>
        </w:rPr>
        <w:t xml:space="preserve">‘2. </w:t>
      </w:r>
      <w:r w:rsidRPr="001936E5">
        <w:rPr>
          <w:noProof/>
        </w:rPr>
        <w:t xml:space="preserve">A disclosure shall not be taken into consideration for the purpose of applying Articles 5 and 6 if the disclosed design, which </w:t>
      </w:r>
      <w:r w:rsidR="00875E07">
        <w:rPr>
          <w:noProof/>
        </w:rPr>
        <w:t xml:space="preserve">is identical </w:t>
      </w:r>
      <w:r w:rsidR="00D64C8D">
        <w:rPr>
          <w:noProof/>
        </w:rPr>
        <w:t xml:space="preserve">with </w:t>
      </w:r>
      <w:r w:rsidR="00875E07">
        <w:rPr>
          <w:noProof/>
        </w:rPr>
        <w:t xml:space="preserve">or </w:t>
      </w:r>
      <w:r w:rsidRPr="001936E5">
        <w:rPr>
          <w:noProof/>
        </w:rPr>
        <w:t>does not differ in its overall impression from the design for which protection is claimed under a registered EU design, has been made available to the public:’</w:t>
      </w:r>
      <w:r w:rsidR="000C46CD">
        <w:rPr>
          <w:noProof/>
        </w:rPr>
        <w:t>;</w:t>
      </w:r>
    </w:p>
    <w:p w:rsidR="00025447" w:rsidRPr="00AB0839" w:rsidRDefault="00CC1C12" w:rsidP="00CC1C12">
      <w:pPr>
        <w:pStyle w:val="Point0"/>
        <w:rPr>
          <w:noProof/>
        </w:rPr>
      </w:pPr>
      <w:r w:rsidRPr="00CC1C12">
        <w:t>(11)</w:t>
      </w:r>
      <w:r w:rsidRPr="00CC1C12">
        <w:tab/>
      </w:r>
      <w:r w:rsidR="00025447" w:rsidRPr="00AB0839">
        <w:rPr>
          <w:noProof/>
        </w:rPr>
        <w:t xml:space="preserve">Article 12 </w:t>
      </w:r>
      <w:r w:rsidR="00032B43" w:rsidRPr="00AB0839">
        <w:rPr>
          <w:noProof/>
        </w:rPr>
        <w:t xml:space="preserve">is </w:t>
      </w:r>
      <w:r w:rsidR="00025447" w:rsidRPr="00AB0839">
        <w:rPr>
          <w:noProof/>
        </w:rPr>
        <w:t xml:space="preserve">replaced by the following: </w:t>
      </w:r>
    </w:p>
    <w:p w:rsidR="00025447" w:rsidRPr="00406B58" w:rsidRDefault="00025447" w:rsidP="00FA5014">
      <w:pPr>
        <w:pStyle w:val="Titrearticle"/>
        <w:rPr>
          <w:noProof/>
        </w:rPr>
      </w:pPr>
      <w:r>
        <w:rPr>
          <w:noProof/>
        </w:rPr>
        <w:t>‘</w:t>
      </w:r>
      <w:r w:rsidRPr="00406B58">
        <w:rPr>
          <w:noProof/>
        </w:rPr>
        <w:t>Article 12</w:t>
      </w:r>
    </w:p>
    <w:p w:rsidR="00025447" w:rsidRDefault="00025447" w:rsidP="000B3A8F">
      <w:pPr>
        <w:pStyle w:val="NormalCentered"/>
        <w:rPr>
          <w:b/>
          <w:noProof/>
        </w:rPr>
      </w:pPr>
      <w:r w:rsidRPr="000B3A8F">
        <w:rPr>
          <w:b/>
          <w:noProof/>
        </w:rPr>
        <w:t>Commencement and term of protection of the registered EU design</w:t>
      </w:r>
    </w:p>
    <w:p w:rsidR="00FC6F3A" w:rsidRDefault="00FC6F3A" w:rsidP="00FC6F3A">
      <w:pPr>
        <w:pStyle w:val="Text1"/>
        <w:rPr>
          <w:noProof/>
        </w:rPr>
      </w:pPr>
      <w:r>
        <w:rPr>
          <w:noProof/>
        </w:rPr>
        <w:t>1. Protection by a registered EU design of a design which meets the requirements set out in Section 1 shall arise with registration by the Office.</w:t>
      </w:r>
    </w:p>
    <w:p w:rsidR="00FC6F3A" w:rsidRPr="000B3A8F" w:rsidRDefault="00FC6F3A" w:rsidP="00FC6F3A">
      <w:pPr>
        <w:pStyle w:val="Text1"/>
        <w:rPr>
          <w:noProof/>
        </w:rPr>
      </w:pPr>
      <w:r>
        <w:rPr>
          <w:noProof/>
        </w:rPr>
        <w:t xml:space="preserve">2. </w:t>
      </w:r>
      <w:r w:rsidRPr="00FC6F3A">
        <w:rPr>
          <w:noProof/>
        </w:rPr>
        <w:t xml:space="preserve">A registered EU design shall be registered for a period of five years calculated from the date of filing of the application for registration. The right holder may have the term of protection renewed for </w:t>
      </w:r>
      <w:r w:rsidR="00534D2D">
        <w:rPr>
          <w:noProof/>
        </w:rPr>
        <w:t xml:space="preserve">one or more </w:t>
      </w:r>
      <w:r w:rsidRPr="00FC6F3A">
        <w:rPr>
          <w:noProof/>
        </w:rPr>
        <w:t xml:space="preserve">periods of </w:t>
      </w:r>
      <w:r w:rsidR="00534D2D">
        <w:rPr>
          <w:noProof/>
        </w:rPr>
        <w:t>5</w:t>
      </w:r>
      <w:r w:rsidRPr="00FC6F3A">
        <w:rPr>
          <w:noProof/>
        </w:rPr>
        <w:t xml:space="preserve"> years each, up to a total term of 25 years from the date of filing of the application for registration.’</w:t>
      </w:r>
      <w:r w:rsidR="00AB5CA7">
        <w:rPr>
          <w:noProof/>
        </w:rPr>
        <w:t>;</w:t>
      </w:r>
    </w:p>
    <w:p w:rsidR="00B260A3" w:rsidRDefault="00CC1C12" w:rsidP="00CC1C12">
      <w:pPr>
        <w:pStyle w:val="Point0"/>
        <w:rPr>
          <w:noProof/>
          <w:lang w:val="en-IE" w:eastAsia="de-DE"/>
        </w:rPr>
      </w:pPr>
      <w:r w:rsidRPr="00CC1C12">
        <w:t>(12)</w:t>
      </w:r>
      <w:r w:rsidRPr="00CC1C12">
        <w:tab/>
      </w:r>
      <w:r w:rsidR="00B260A3">
        <w:rPr>
          <w:noProof/>
          <w:lang w:val="en-IE" w:eastAsia="de-DE"/>
        </w:rPr>
        <w:t>Article 13 is deleted</w:t>
      </w:r>
      <w:r w:rsidR="004B23AA">
        <w:rPr>
          <w:noProof/>
          <w:lang w:val="en-IE" w:eastAsia="de-DE"/>
        </w:rPr>
        <w:t>;</w:t>
      </w:r>
    </w:p>
    <w:p w:rsidR="00B260A3" w:rsidRDefault="00CC1C12" w:rsidP="00CC1C12">
      <w:pPr>
        <w:pStyle w:val="Point0"/>
        <w:rPr>
          <w:noProof/>
          <w:lang w:val="en-IE" w:eastAsia="de-DE"/>
        </w:rPr>
      </w:pPr>
      <w:r w:rsidRPr="00CC1C12">
        <w:t>(13)</w:t>
      </w:r>
      <w:r w:rsidRPr="00CC1C12">
        <w:tab/>
      </w:r>
      <w:r w:rsidR="00B260A3">
        <w:rPr>
          <w:noProof/>
          <w:lang w:val="en-IE" w:eastAsia="de-DE"/>
        </w:rPr>
        <w:t>Article</w:t>
      </w:r>
      <w:r w:rsidR="00A76CB4">
        <w:rPr>
          <w:noProof/>
          <w:lang w:val="en-IE" w:eastAsia="de-DE"/>
        </w:rPr>
        <w:t>s</w:t>
      </w:r>
      <w:r w:rsidR="00B260A3">
        <w:rPr>
          <w:noProof/>
          <w:lang w:val="en-IE" w:eastAsia="de-DE"/>
        </w:rPr>
        <w:t xml:space="preserve"> 15 </w:t>
      </w:r>
      <w:r w:rsidR="00A76CB4">
        <w:rPr>
          <w:noProof/>
          <w:lang w:val="en-IE" w:eastAsia="de-DE"/>
        </w:rPr>
        <w:t>and 16 are</w:t>
      </w:r>
      <w:r w:rsidR="00B260A3">
        <w:rPr>
          <w:noProof/>
          <w:lang w:val="en-IE" w:eastAsia="de-DE"/>
        </w:rPr>
        <w:t xml:space="preserve"> </w:t>
      </w:r>
      <w:r w:rsidR="006E5E74">
        <w:rPr>
          <w:noProof/>
          <w:lang w:val="en-IE" w:eastAsia="de-DE"/>
        </w:rPr>
        <w:t>replaced by the following</w:t>
      </w:r>
      <w:r w:rsidR="00B260A3">
        <w:rPr>
          <w:noProof/>
          <w:lang w:val="en-IE" w:eastAsia="de-DE"/>
        </w:rPr>
        <w:t>:</w:t>
      </w:r>
    </w:p>
    <w:p w:rsidR="004F591A" w:rsidRPr="00FA5014" w:rsidRDefault="004F591A" w:rsidP="00FA5014">
      <w:pPr>
        <w:pStyle w:val="Titrearticle"/>
        <w:rPr>
          <w:noProof/>
        </w:rPr>
      </w:pPr>
      <w:r w:rsidRPr="00FA5014">
        <w:rPr>
          <w:noProof/>
        </w:rPr>
        <w:t>‘Article 1</w:t>
      </w:r>
      <w:r w:rsidR="006C56A1" w:rsidRPr="00FA5014">
        <w:rPr>
          <w:noProof/>
        </w:rPr>
        <w:t>5</w:t>
      </w:r>
    </w:p>
    <w:p w:rsidR="004F591A" w:rsidRPr="000B3A8F" w:rsidRDefault="006C56A1" w:rsidP="000B3A8F">
      <w:pPr>
        <w:pStyle w:val="NormalCentered"/>
        <w:rPr>
          <w:b/>
          <w:noProof/>
        </w:rPr>
      </w:pPr>
      <w:r w:rsidRPr="000B3A8F">
        <w:rPr>
          <w:b/>
          <w:noProof/>
        </w:rPr>
        <w:t>Claims relating to the entitlement to an EU design</w:t>
      </w:r>
    </w:p>
    <w:p w:rsidR="008A1EBB" w:rsidRDefault="008A1EBB" w:rsidP="00DE7776">
      <w:pPr>
        <w:pStyle w:val="Text1"/>
        <w:rPr>
          <w:noProof/>
        </w:rPr>
      </w:pPr>
      <w:r w:rsidRPr="00C07DB1">
        <w:rPr>
          <w:noProof/>
        </w:rPr>
        <w:t>1.</w:t>
      </w:r>
      <w:r w:rsidR="00DE7776">
        <w:rPr>
          <w:noProof/>
        </w:rPr>
        <w:t xml:space="preserve"> </w:t>
      </w:r>
      <w:r w:rsidR="00C529A7" w:rsidRPr="00C07DB1">
        <w:rPr>
          <w:noProof/>
        </w:rPr>
        <w:t xml:space="preserve">If an unregistered EU design is disclosed or claimed by a person who is not entitled to it under Article 14 </w:t>
      </w:r>
      <w:r w:rsidR="004B23AA">
        <w:rPr>
          <w:noProof/>
        </w:rPr>
        <w:t xml:space="preserve">or if </w:t>
      </w:r>
      <w:r w:rsidR="004B23AA" w:rsidRPr="00C07DB1">
        <w:rPr>
          <w:noProof/>
        </w:rPr>
        <w:t>a registered EU design has been applied for or registered in the name of</w:t>
      </w:r>
      <w:r w:rsidR="00FF53F5">
        <w:rPr>
          <w:noProof/>
        </w:rPr>
        <w:t xml:space="preserve"> </w:t>
      </w:r>
      <w:r w:rsidR="00CC4428">
        <w:rPr>
          <w:noProof/>
        </w:rPr>
        <w:t>such a</w:t>
      </w:r>
      <w:r w:rsidR="00C529A7" w:rsidRPr="00C07DB1">
        <w:rPr>
          <w:noProof/>
        </w:rPr>
        <w:t xml:space="preserve"> person</w:t>
      </w:r>
      <w:r w:rsidR="00CC4428">
        <w:rPr>
          <w:noProof/>
        </w:rPr>
        <w:t xml:space="preserve">, the person </w:t>
      </w:r>
      <w:r w:rsidR="00C529A7" w:rsidRPr="00C07DB1">
        <w:rPr>
          <w:noProof/>
        </w:rPr>
        <w:t xml:space="preserve">entitled to it under that provision may, without prejudice to any other remedy which may be open to him, claim before the competent court </w:t>
      </w:r>
      <w:r w:rsidR="003410E7" w:rsidRPr="00C07DB1">
        <w:rPr>
          <w:noProof/>
        </w:rPr>
        <w:t xml:space="preserve">or authority of the Member State concerned </w:t>
      </w:r>
      <w:r w:rsidR="00C529A7" w:rsidRPr="00C07DB1">
        <w:rPr>
          <w:noProof/>
        </w:rPr>
        <w:t>to become recognised as the legitimate holder of the EU design.</w:t>
      </w:r>
    </w:p>
    <w:p w:rsidR="00C80E35" w:rsidRDefault="00C80E35" w:rsidP="00DE7776">
      <w:pPr>
        <w:pStyle w:val="Text1"/>
        <w:rPr>
          <w:noProof/>
        </w:rPr>
      </w:pPr>
      <w:r>
        <w:rPr>
          <w:noProof/>
        </w:rPr>
        <w:t>2.</w:t>
      </w:r>
      <w:r w:rsidR="00DE7776">
        <w:rPr>
          <w:noProof/>
        </w:rPr>
        <w:t xml:space="preserve"> </w:t>
      </w:r>
      <w:r>
        <w:rPr>
          <w:noProof/>
        </w:rPr>
        <w:t xml:space="preserve">Where a person is jointly entitled to an EU design, that person may, in accordance with paragraph 1, claim to become recognised as joint holder. </w:t>
      </w:r>
    </w:p>
    <w:p w:rsidR="00C80E35" w:rsidRDefault="00C07DB1" w:rsidP="00DE7776">
      <w:pPr>
        <w:pStyle w:val="Text1"/>
        <w:rPr>
          <w:noProof/>
        </w:rPr>
      </w:pPr>
      <w:r>
        <w:rPr>
          <w:noProof/>
        </w:rPr>
        <w:t>3.</w:t>
      </w:r>
      <w:r w:rsidR="00DE7776">
        <w:rPr>
          <w:noProof/>
        </w:rPr>
        <w:t xml:space="preserve"> </w:t>
      </w:r>
      <w:r w:rsidR="00C80E35" w:rsidRPr="00401561">
        <w:rPr>
          <w:noProof/>
        </w:rPr>
        <w:t>Legal proceedings under paragraphs 1 or 2 shall be barred three years after the date of publication of a registered EU design or the date of disclosure of an unregistered EU design. This provision shall not apply if the person who is not entitled to the EU design was acting in bad faith at the time when such design was applied for</w:t>
      </w:r>
      <w:r w:rsidR="003911F1" w:rsidRPr="00401561">
        <w:rPr>
          <w:noProof/>
        </w:rPr>
        <w:t xml:space="preserve">, </w:t>
      </w:r>
      <w:r w:rsidR="00C80E35" w:rsidRPr="00401561">
        <w:rPr>
          <w:noProof/>
        </w:rPr>
        <w:t xml:space="preserve">disclosed or </w:t>
      </w:r>
      <w:r w:rsidR="007A726E">
        <w:rPr>
          <w:noProof/>
        </w:rPr>
        <w:t>acquired</w:t>
      </w:r>
      <w:r w:rsidR="00C80E35" w:rsidRPr="00401561">
        <w:rPr>
          <w:noProof/>
        </w:rPr>
        <w:t>.</w:t>
      </w:r>
    </w:p>
    <w:p w:rsidR="00C529A7" w:rsidRPr="00C529A7" w:rsidRDefault="00700EE3" w:rsidP="00DE7776">
      <w:pPr>
        <w:pStyle w:val="Text1"/>
        <w:rPr>
          <w:noProof/>
        </w:rPr>
      </w:pPr>
      <w:r>
        <w:rPr>
          <w:noProof/>
        </w:rPr>
        <w:t>4</w:t>
      </w:r>
      <w:r w:rsidR="00C07DB1">
        <w:rPr>
          <w:noProof/>
        </w:rPr>
        <w:t>.</w:t>
      </w:r>
      <w:r w:rsidR="00DE7776">
        <w:rPr>
          <w:noProof/>
        </w:rPr>
        <w:t xml:space="preserve"> </w:t>
      </w:r>
      <w:r w:rsidR="00C529A7" w:rsidRPr="00C529A7">
        <w:rPr>
          <w:noProof/>
        </w:rPr>
        <w:t>The person entitled to an EU design under Article 14 may submit a request</w:t>
      </w:r>
      <w:r w:rsidR="00CC4428">
        <w:rPr>
          <w:noProof/>
        </w:rPr>
        <w:t xml:space="preserve">, </w:t>
      </w:r>
      <w:r w:rsidR="00CC4428" w:rsidRPr="00C529A7">
        <w:rPr>
          <w:noProof/>
        </w:rPr>
        <w:t>pursuant to paragraph 1 of this Article</w:t>
      </w:r>
      <w:r w:rsidR="00CC4428">
        <w:rPr>
          <w:noProof/>
        </w:rPr>
        <w:t>,</w:t>
      </w:r>
      <w:r w:rsidR="00C529A7" w:rsidRPr="00C529A7">
        <w:rPr>
          <w:noProof/>
        </w:rPr>
        <w:t xml:space="preserve"> for </w:t>
      </w:r>
      <w:r w:rsidR="00CB2E57">
        <w:rPr>
          <w:noProof/>
        </w:rPr>
        <w:t xml:space="preserve">a </w:t>
      </w:r>
      <w:r w:rsidR="00C529A7" w:rsidRPr="00C529A7">
        <w:rPr>
          <w:noProof/>
        </w:rPr>
        <w:t>change of ownership to the Office, together with a final decision of the competent court</w:t>
      </w:r>
      <w:r w:rsidR="00CB2E57">
        <w:rPr>
          <w:noProof/>
        </w:rPr>
        <w:t xml:space="preserve"> or authority of the Member State concerned</w:t>
      </w:r>
      <w:r w:rsidR="00C529A7" w:rsidRPr="00C529A7">
        <w:rPr>
          <w:noProof/>
        </w:rPr>
        <w:t>.</w:t>
      </w:r>
    </w:p>
    <w:p w:rsidR="00883008" w:rsidRPr="00883008" w:rsidRDefault="006448FE" w:rsidP="00DE7776">
      <w:pPr>
        <w:pStyle w:val="Text1"/>
        <w:rPr>
          <w:noProof/>
        </w:rPr>
      </w:pPr>
      <w:r>
        <w:rPr>
          <w:noProof/>
        </w:rPr>
        <w:t>5</w:t>
      </w:r>
      <w:r w:rsidR="00C07DB1">
        <w:rPr>
          <w:noProof/>
        </w:rPr>
        <w:t>.</w:t>
      </w:r>
      <w:r w:rsidR="00DE7776">
        <w:rPr>
          <w:noProof/>
        </w:rPr>
        <w:t xml:space="preserve"> </w:t>
      </w:r>
      <w:r w:rsidR="00883008" w:rsidRPr="00883008">
        <w:rPr>
          <w:noProof/>
        </w:rPr>
        <w:t xml:space="preserve">In the case of a registered EU design, the following shall be entered in the </w:t>
      </w:r>
      <w:r w:rsidR="005B6639">
        <w:rPr>
          <w:noProof/>
        </w:rPr>
        <w:t>R</w:t>
      </w:r>
      <w:r w:rsidR="00883008" w:rsidRPr="00883008">
        <w:rPr>
          <w:noProof/>
        </w:rPr>
        <w:t>egister</w:t>
      </w:r>
      <w:r w:rsidR="00346B2A">
        <w:rPr>
          <w:noProof/>
        </w:rPr>
        <w:t xml:space="preserve"> of EU designs referred to in Article 72 (‘the </w:t>
      </w:r>
      <w:r w:rsidR="005B6639">
        <w:rPr>
          <w:noProof/>
        </w:rPr>
        <w:t>R</w:t>
      </w:r>
      <w:r w:rsidR="00346B2A">
        <w:rPr>
          <w:noProof/>
        </w:rPr>
        <w:t>egister’)</w:t>
      </w:r>
      <w:r w:rsidR="00883008" w:rsidRPr="00883008">
        <w:rPr>
          <w:noProof/>
        </w:rPr>
        <w:t>:</w:t>
      </w:r>
    </w:p>
    <w:p w:rsidR="00883008" w:rsidRPr="00883008" w:rsidRDefault="00CC1C12" w:rsidP="00CC1C12">
      <w:pPr>
        <w:pStyle w:val="Point1"/>
        <w:rPr>
          <w:noProof/>
        </w:rPr>
      </w:pPr>
      <w:r w:rsidRPr="00CC1C12">
        <w:t>(a)</w:t>
      </w:r>
      <w:r w:rsidRPr="00CC1C12">
        <w:tab/>
      </w:r>
      <w:r w:rsidR="004B0C15">
        <w:rPr>
          <w:noProof/>
        </w:rPr>
        <w:t xml:space="preserve">an indication </w:t>
      </w:r>
      <w:r w:rsidR="00883008" w:rsidRPr="00883008">
        <w:rPr>
          <w:noProof/>
        </w:rPr>
        <w:t>that legal proceedings under paragraph 1 have been instituted before the competent court</w:t>
      </w:r>
      <w:r w:rsidR="004B0C15">
        <w:rPr>
          <w:noProof/>
        </w:rPr>
        <w:t xml:space="preserve"> or authority of the Member State concerned</w:t>
      </w:r>
      <w:r w:rsidR="00883008" w:rsidRPr="00883008">
        <w:rPr>
          <w:noProof/>
        </w:rPr>
        <w:t>;</w:t>
      </w:r>
    </w:p>
    <w:p w:rsidR="00883008" w:rsidRPr="00DB5C93" w:rsidRDefault="00CC1C12" w:rsidP="00CC1C12">
      <w:pPr>
        <w:pStyle w:val="Point1"/>
        <w:rPr>
          <w:noProof/>
        </w:rPr>
      </w:pPr>
      <w:r w:rsidRPr="00CC1C12">
        <w:t>(b)</w:t>
      </w:r>
      <w:r w:rsidRPr="00CC1C12">
        <w:tab/>
      </w:r>
      <w:r w:rsidR="00883008" w:rsidRPr="00DB5C93">
        <w:rPr>
          <w:noProof/>
        </w:rPr>
        <w:t xml:space="preserve">the </w:t>
      </w:r>
      <w:r w:rsidR="00802386">
        <w:rPr>
          <w:noProof/>
        </w:rPr>
        <w:t xml:space="preserve">date and particulars of the </w:t>
      </w:r>
      <w:r w:rsidR="00883008" w:rsidRPr="00DB5C93">
        <w:rPr>
          <w:noProof/>
        </w:rPr>
        <w:t xml:space="preserve">final decision </w:t>
      </w:r>
      <w:r w:rsidR="004B0C15">
        <w:rPr>
          <w:noProof/>
        </w:rPr>
        <w:t xml:space="preserve">of the competent court or authority of the Member State concerned </w:t>
      </w:r>
      <w:r w:rsidR="00883008" w:rsidRPr="00DB5C93">
        <w:rPr>
          <w:noProof/>
        </w:rPr>
        <w:t>or any other termination of the proceedings;</w:t>
      </w:r>
    </w:p>
    <w:p w:rsidR="00883008" w:rsidRDefault="00CC1C12" w:rsidP="00CC1C12">
      <w:pPr>
        <w:pStyle w:val="Point1"/>
        <w:rPr>
          <w:noProof/>
        </w:rPr>
      </w:pPr>
      <w:r w:rsidRPr="00CC1C12">
        <w:t>(c)</w:t>
      </w:r>
      <w:r w:rsidRPr="00CC1C12">
        <w:tab/>
      </w:r>
      <w:r w:rsidR="00883008" w:rsidRPr="00DB5C93">
        <w:rPr>
          <w:noProof/>
        </w:rPr>
        <w:t>any change in the ownership of the registered EU design resulting from the final decision of the competent court</w:t>
      </w:r>
      <w:r w:rsidR="004B0C15">
        <w:rPr>
          <w:noProof/>
        </w:rPr>
        <w:t xml:space="preserve"> or authority of the Member State concerned</w:t>
      </w:r>
      <w:r w:rsidR="00883008" w:rsidRPr="00DB5C93">
        <w:rPr>
          <w:noProof/>
        </w:rPr>
        <w:t>.</w:t>
      </w:r>
    </w:p>
    <w:p w:rsidR="00211564" w:rsidRDefault="00211564" w:rsidP="00C16981">
      <w:pPr>
        <w:pStyle w:val="Titrearticle"/>
        <w:rPr>
          <w:noProof/>
          <w:lang w:val="en-IE"/>
        </w:rPr>
      </w:pPr>
      <w:r w:rsidRPr="003C6D24">
        <w:rPr>
          <w:noProof/>
          <w:lang w:val="en-IE"/>
        </w:rPr>
        <w:t>Article 1</w:t>
      </w:r>
      <w:r>
        <w:rPr>
          <w:noProof/>
          <w:lang w:val="en-IE"/>
        </w:rPr>
        <w:t>6</w:t>
      </w:r>
    </w:p>
    <w:p w:rsidR="00211564" w:rsidRPr="000B3A8F" w:rsidRDefault="00211564" w:rsidP="000B3A8F">
      <w:pPr>
        <w:pStyle w:val="NormalCentered"/>
        <w:rPr>
          <w:b/>
          <w:noProof/>
          <w:lang w:val="en-IE"/>
        </w:rPr>
      </w:pPr>
      <w:r w:rsidRPr="000B3A8F">
        <w:rPr>
          <w:b/>
          <w:noProof/>
          <w:lang w:val="en-IE"/>
        </w:rPr>
        <w:t>Effects of a judgment on entitlement to a registered EU design</w:t>
      </w:r>
    </w:p>
    <w:p w:rsidR="005D7AEF" w:rsidRDefault="00BA31A6" w:rsidP="00DE7776">
      <w:pPr>
        <w:pStyle w:val="Text1"/>
        <w:rPr>
          <w:noProof/>
        </w:rPr>
      </w:pPr>
      <w:r>
        <w:rPr>
          <w:noProof/>
        </w:rPr>
        <w:t>1.</w:t>
      </w:r>
      <w:r w:rsidR="00DE7776">
        <w:rPr>
          <w:noProof/>
        </w:rPr>
        <w:t xml:space="preserve"> </w:t>
      </w:r>
      <w:r w:rsidR="005D7AEF">
        <w:rPr>
          <w:noProof/>
        </w:rPr>
        <w:t xml:space="preserve">Where there is a complete change of ownership of a registered EU design as a result of legal proceedings </w:t>
      </w:r>
      <w:r w:rsidR="000D03AB">
        <w:rPr>
          <w:noProof/>
        </w:rPr>
        <w:t>under Article 15(1), licen</w:t>
      </w:r>
      <w:r w:rsidR="001E6A40">
        <w:rPr>
          <w:noProof/>
        </w:rPr>
        <w:t>c</w:t>
      </w:r>
      <w:r w:rsidR="000D03AB">
        <w:rPr>
          <w:noProof/>
        </w:rPr>
        <w:t>es and other rights shall lapse upon the entering in the Register of the new holder of the registered EU design.</w:t>
      </w:r>
    </w:p>
    <w:p w:rsidR="000D03AB" w:rsidRDefault="005757FA" w:rsidP="00DE7776">
      <w:pPr>
        <w:pStyle w:val="Text1"/>
        <w:rPr>
          <w:noProof/>
          <w:szCs w:val="24"/>
        </w:rPr>
      </w:pPr>
      <w:r w:rsidRPr="00C91ADE">
        <w:rPr>
          <w:noProof/>
        </w:rPr>
        <w:t>2</w:t>
      </w:r>
      <w:r w:rsidR="00BA31A6">
        <w:rPr>
          <w:noProof/>
        </w:rPr>
        <w:t>.</w:t>
      </w:r>
      <w:r w:rsidR="00DE7776">
        <w:rPr>
          <w:noProof/>
        </w:rPr>
        <w:t xml:space="preserve"> </w:t>
      </w:r>
      <w:r w:rsidRPr="00C91ADE">
        <w:rPr>
          <w:noProof/>
        </w:rPr>
        <w:t xml:space="preserve">If, before the institution of the legal proceedings under Article 15(1) has been registered, the holder </w:t>
      </w:r>
      <w:r w:rsidR="004B0C15" w:rsidRPr="00C91ADE">
        <w:rPr>
          <w:noProof/>
        </w:rPr>
        <w:t xml:space="preserve">or a licensee </w:t>
      </w:r>
      <w:r w:rsidRPr="00C91ADE">
        <w:rPr>
          <w:noProof/>
        </w:rPr>
        <w:t>of the registered EU design has exploited the design within the Union</w:t>
      </w:r>
      <w:r w:rsidRPr="00C91ADE">
        <w:rPr>
          <w:noProof/>
          <w:spacing w:val="19"/>
        </w:rPr>
        <w:t xml:space="preserve"> </w:t>
      </w:r>
      <w:r w:rsidRPr="00C91ADE">
        <w:rPr>
          <w:noProof/>
        </w:rPr>
        <w:t>or</w:t>
      </w:r>
      <w:r w:rsidRPr="00C91ADE">
        <w:rPr>
          <w:noProof/>
          <w:spacing w:val="19"/>
        </w:rPr>
        <w:t xml:space="preserve"> </w:t>
      </w:r>
      <w:r w:rsidRPr="00C91ADE">
        <w:rPr>
          <w:noProof/>
        </w:rPr>
        <w:t>made</w:t>
      </w:r>
      <w:r w:rsidRPr="00C91ADE">
        <w:rPr>
          <w:noProof/>
          <w:spacing w:val="19"/>
        </w:rPr>
        <w:t xml:space="preserve"> </w:t>
      </w:r>
      <w:r w:rsidRPr="00C91ADE">
        <w:rPr>
          <w:noProof/>
        </w:rPr>
        <w:t>serious</w:t>
      </w:r>
      <w:r w:rsidRPr="00C91ADE">
        <w:rPr>
          <w:noProof/>
          <w:spacing w:val="19"/>
        </w:rPr>
        <w:t xml:space="preserve"> </w:t>
      </w:r>
      <w:r w:rsidRPr="00C91ADE">
        <w:rPr>
          <w:noProof/>
        </w:rPr>
        <w:t>and</w:t>
      </w:r>
      <w:r w:rsidRPr="00C91ADE">
        <w:rPr>
          <w:noProof/>
          <w:spacing w:val="19"/>
        </w:rPr>
        <w:t xml:space="preserve"> </w:t>
      </w:r>
      <w:r w:rsidRPr="00C91ADE">
        <w:rPr>
          <w:noProof/>
        </w:rPr>
        <w:t>effective</w:t>
      </w:r>
      <w:r w:rsidRPr="00C91ADE">
        <w:rPr>
          <w:noProof/>
          <w:spacing w:val="19"/>
        </w:rPr>
        <w:t xml:space="preserve"> </w:t>
      </w:r>
      <w:r w:rsidRPr="00C91ADE">
        <w:rPr>
          <w:noProof/>
        </w:rPr>
        <w:t>preparations</w:t>
      </w:r>
      <w:r w:rsidRPr="00C91ADE">
        <w:rPr>
          <w:noProof/>
          <w:spacing w:val="19"/>
        </w:rPr>
        <w:t xml:space="preserve"> </w:t>
      </w:r>
      <w:r w:rsidRPr="00C91ADE">
        <w:rPr>
          <w:noProof/>
        </w:rPr>
        <w:t>to</w:t>
      </w:r>
      <w:r w:rsidRPr="00C91ADE">
        <w:rPr>
          <w:noProof/>
          <w:spacing w:val="19"/>
        </w:rPr>
        <w:t xml:space="preserve"> </w:t>
      </w:r>
      <w:r w:rsidRPr="00C91ADE">
        <w:rPr>
          <w:noProof/>
        </w:rPr>
        <w:t>do</w:t>
      </w:r>
      <w:r w:rsidRPr="00C91ADE">
        <w:rPr>
          <w:noProof/>
          <w:spacing w:val="19"/>
        </w:rPr>
        <w:t xml:space="preserve"> </w:t>
      </w:r>
      <w:r w:rsidRPr="00C91ADE">
        <w:rPr>
          <w:noProof/>
        </w:rPr>
        <w:t>so,</w:t>
      </w:r>
      <w:r w:rsidRPr="00C91ADE">
        <w:rPr>
          <w:noProof/>
          <w:spacing w:val="19"/>
        </w:rPr>
        <w:t xml:space="preserve"> </w:t>
      </w:r>
      <w:r w:rsidR="00AC7376" w:rsidRPr="00C91ADE">
        <w:rPr>
          <w:noProof/>
          <w:spacing w:val="19"/>
        </w:rPr>
        <w:t>t</w:t>
      </w:r>
      <w:r w:rsidRPr="00C91ADE">
        <w:rPr>
          <w:noProof/>
        </w:rPr>
        <w:t>h</w:t>
      </w:r>
      <w:r w:rsidR="004B0C15" w:rsidRPr="00C91ADE">
        <w:rPr>
          <w:noProof/>
        </w:rPr>
        <w:t>at</w:t>
      </w:r>
      <w:r w:rsidRPr="00C91ADE">
        <w:rPr>
          <w:noProof/>
          <w:spacing w:val="19"/>
        </w:rPr>
        <w:t xml:space="preserve"> </w:t>
      </w:r>
      <w:r w:rsidR="00AC7376" w:rsidRPr="00C91ADE">
        <w:rPr>
          <w:noProof/>
          <w:spacing w:val="19"/>
        </w:rPr>
        <w:t xml:space="preserve">holder or licensee </w:t>
      </w:r>
      <w:r w:rsidRPr="00C91ADE">
        <w:rPr>
          <w:noProof/>
        </w:rPr>
        <w:t>may</w:t>
      </w:r>
      <w:r w:rsidRPr="00C91ADE">
        <w:rPr>
          <w:noProof/>
          <w:spacing w:val="19"/>
        </w:rPr>
        <w:t xml:space="preserve"> </w:t>
      </w:r>
      <w:r w:rsidRPr="00C91ADE">
        <w:rPr>
          <w:noProof/>
        </w:rPr>
        <w:t>continue</w:t>
      </w:r>
      <w:r w:rsidRPr="00C91ADE">
        <w:rPr>
          <w:noProof/>
          <w:spacing w:val="19"/>
        </w:rPr>
        <w:t xml:space="preserve"> </w:t>
      </w:r>
      <w:r w:rsidRPr="00C91ADE">
        <w:rPr>
          <w:noProof/>
          <w:szCs w:val="24"/>
        </w:rPr>
        <w:t xml:space="preserve">such exploitation provided that </w:t>
      </w:r>
      <w:r w:rsidR="00386A4A" w:rsidRPr="00C91ADE">
        <w:rPr>
          <w:noProof/>
          <w:szCs w:val="24"/>
        </w:rPr>
        <w:t xml:space="preserve">they </w:t>
      </w:r>
      <w:r w:rsidR="003069CE" w:rsidRPr="00C91ADE">
        <w:rPr>
          <w:noProof/>
          <w:szCs w:val="24"/>
        </w:rPr>
        <w:t>request</w:t>
      </w:r>
      <w:r w:rsidR="004B0C15" w:rsidRPr="00C91ADE">
        <w:rPr>
          <w:noProof/>
          <w:szCs w:val="24"/>
        </w:rPr>
        <w:t>,</w:t>
      </w:r>
      <w:r w:rsidR="00282E45" w:rsidRPr="00C91ADE">
        <w:rPr>
          <w:noProof/>
          <w:szCs w:val="24"/>
        </w:rPr>
        <w:t xml:space="preserve"> </w:t>
      </w:r>
      <w:r w:rsidR="00AC7376" w:rsidRPr="00C91ADE">
        <w:rPr>
          <w:noProof/>
          <w:szCs w:val="24"/>
        </w:rPr>
        <w:t xml:space="preserve">within a period of </w:t>
      </w:r>
      <w:r w:rsidR="0023279C">
        <w:rPr>
          <w:noProof/>
          <w:szCs w:val="24"/>
        </w:rPr>
        <w:t>3</w:t>
      </w:r>
      <w:r w:rsidR="00AC7376" w:rsidRPr="00C91ADE">
        <w:rPr>
          <w:noProof/>
          <w:szCs w:val="24"/>
        </w:rPr>
        <w:t xml:space="preserve"> months of the date </w:t>
      </w:r>
      <w:r w:rsidR="007F7B8D" w:rsidRPr="00C91ADE">
        <w:rPr>
          <w:noProof/>
          <w:szCs w:val="24"/>
        </w:rPr>
        <w:t>of the ent</w:t>
      </w:r>
      <w:r w:rsidR="0087080D" w:rsidRPr="00C91ADE">
        <w:rPr>
          <w:noProof/>
          <w:szCs w:val="24"/>
        </w:rPr>
        <w:t>ering</w:t>
      </w:r>
      <w:r w:rsidR="007F7B8D" w:rsidRPr="00C91ADE">
        <w:rPr>
          <w:noProof/>
          <w:szCs w:val="24"/>
        </w:rPr>
        <w:t xml:space="preserve"> </w:t>
      </w:r>
      <w:r w:rsidR="00AC7376" w:rsidRPr="00C91ADE">
        <w:rPr>
          <w:noProof/>
          <w:szCs w:val="24"/>
        </w:rPr>
        <w:t>in the Register</w:t>
      </w:r>
      <w:r w:rsidR="007F7B8D" w:rsidRPr="00C91ADE">
        <w:rPr>
          <w:noProof/>
          <w:szCs w:val="24"/>
        </w:rPr>
        <w:t xml:space="preserve"> of the new </w:t>
      </w:r>
      <w:r w:rsidR="000D03AB" w:rsidRPr="00C91ADE">
        <w:rPr>
          <w:noProof/>
          <w:szCs w:val="24"/>
        </w:rPr>
        <w:t>holder</w:t>
      </w:r>
      <w:r w:rsidR="004B0C15" w:rsidRPr="00C91ADE">
        <w:rPr>
          <w:noProof/>
          <w:szCs w:val="24"/>
        </w:rPr>
        <w:t>,</w:t>
      </w:r>
      <w:r w:rsidR="00AC7376" w:rsidRPr="00C91ADE">
        <w:rPr>
          <w:noProof/>
          <w:szCs w:val="24"/>
        </w:rPr>
        <w:t xml:space="preserve"> a </w:t>
      </w:r>
      <w:r w:rsidRPr="00C91ADE">
        <w:rPr>
          <w:noProof/>
          <w:szCs w:val="24"/>
        </w:rPr>
        <w:t>non-exclusive licence from the new holder whose name is entered in the Register.</w:t>
      </w:r>
      <w:r w:rsidR="00282E45" w:rsidRPr="00C91ADE">
        <w:rPr>
          <w:noProof/>
          <w:szCs w:val="24"/>
        </w:rPr>
        <w:t xml:space="preserve"> The licen</w:t>
      </w:r>
      <w:r w:rsidR="005A19A1">
        <w:rPr>
          <w:noProof/>
          <w:szCs w:val="24"/>
        </w:rPr>
        <w:t>c</w:t>
      </w:r>
      <w:r w:rsidR="00282E45" w:rsidRPr="00C91ADE">
        <w:rPr>
          <w:noProof/>
          <w:szCs w:val="24"/>
        </w:rPr>
        <w:t>e shall be granted for a reasonable period and upon reasonable terms</w:t>
      </w:r>
      <w:r w:rsidR="002638C9" w:rsidRPr="00C91ADE">
        <w:rPr>
          <w:noProof/>
          <w:szCs w:val="24"/>
        </w:rPr>
        <w:t>.</w:t>
      </w:r>
    </w:p>
    <w:p w:rsidR="00DF5A96" w:rsidRDefault="000D03AB" w:rsidP="00DE7776">
      <w:pPr>
        <w:pStyle w:val="Text1"/>
        <w:rPr>
          <w:noProof/>
        </w:rPr>
      </w:pPr>
      <w:r w:rsidRPr="001C5EC1">
        <w:rPr>
          <w:noProof/>
        </w:rPr>
        <w:t>3.</w:t>
      </w:r>
      <w:r w:rsidR="00DE7776">
        <w:rPr>
          <w:noProof/>
        </w:rPr>
        <w:t xml:space="preserve"> </w:t>
      </w:r>
      <w:r w:rsidRPr="001C5EC1">
        <w:rPr>
          <w:noProof/>
        </w:rPr>
        <w:t xml:space="preserve">Paragraph 2 shall not apply if the holder of the registered EU design or the licensee was acting in bad faith at the time when </w:t>
      </w:r>
      <w:r w:rsidR="009027BA" w:rsidRPr="001C5EC1">
        <w:rPr>
          <w:noProof/>
        </w:rPr>
        <w:t xml:space="preserve">that holder or licensee </w:t>
      </w:r>
      <w:r w:rsidRPr="001C5EC1">
        <w:rPr>
          <w:noProof/>
        </w:rPr>
        <w:t>began to exploit the design or to make preparations to do so.</w:t>
      </w:r>
      <w:r w:rsidR="0000731D" w:rsidRPr="001C5EC1">
        <w:rPr>
          <w:noProof/>
          <w:szCs w:val="24"/>
        </w:rPr>
        <w:t>’</w:t>
      </w:r>
      <w:r w:rsidR="00071807">
        <w:rPr>
          <w:noProof/>
          <w:szCs w:val="24"/>
        </w:rPr>
        <w:t>;</w:t>
      </w:r>
      <w:r w:rsidR="005757FA" w:rsidRPr="002F3F01">
        <w:rPr>
          <w:noProof/>
          <w:szCs w:val="24"/>
        </w:rPr>
        <w:t xml:space="preserve"> </w:t>
      </w:r>
    </w:p>
    <w:p w:rsidR="00DB5C93" w:rsidRDefault="00CC1C12" w:rsidP="00CC1C12">
      <w:pPr>
        <w:pStyle w:val="Point0"/>
        <w:rPr>
          <w:noProof/>
        </w:rPr>
      </w:pPr>
      <w:r w:rsidRPr="00CC1C12">
        <w:t>(14)</w:t>
      </w:r>
      <w:r w:rsidRPr="00CC1C12">
        <w:tab/>
      </w:r>
      <w:r w:rsidR="00697198">
        <w:rPr>
          <w:noProof/>
        </w:rPr>
        <w:t>i</w:t>
      </w:r>
      <w:r w:rsidR="00DB5C93">
        <w:rPr>
          <w:noProof/>
        </w:rPr>
        <w:t>n Article 18, the following sentence is added:</w:t>
      </w:r>
    </w:p>
    <w:p w:rsidR="009F74AA" w:rsidRPr="009F74AA" w:rsidRDefault="009F74AA" w:rsidP="006B3C76">
      <w:pPr>
        <w:rPr>
          <w:noProof/>
        </w:rPr>
      </w:pPr>
      <w:r w:rsidRPr="009F74AA">
        <w:rPr>
          <w:noProof/>
        </w:rPr>
        <w:t>‘Th</w:t>
      </w:r>
      <w:r w:rsidR="003A5B65">
        <w:rPr>
          <w:noProof/>
        </w:rPr>
        <w:t>at</w:t>
      </w:r>
      <w:r w:rsidRPr="009F74AA">
        <w:rPr>
          <w:noProof/>
        </w:rPr>
        <w:t xml:space="preserve"> right includes the right to </w:t>
      </w:r>
      <w:r w:rsidR="003A5B65">
        <w:rPr>
          <w:noProof/>
        </w:rPr>
        <w:t xml:space="preserve">enter </w:t>
      </w:r>
      <w:r w:rsidRPr="009F74AA">
        <w:rPr>
          <w:noProof/>
        </w:rPr>
        <w:t xml:space="preserve">a change of </w:t>
      </w:r>
      <w:r w:rsidR="003A5B65">
        <w:rPr>
          <w:noProof/>
        </w:rPr>
        <w:t xml:space="preserve">the </w:t>
      </w:r>
      <w:r w:rsidRPr="009F74AA">
        <w:rPr>
          <w:noProof/>
        </w:rPr>
        <w:t>name of the designer or of the team in the Register.’</w:t>
      </w:r>
      <w:r w:rsidR="00A62C2F">
        <w:rPr>
          <w:noProof/>
        </w:rPr>
        <w:t>;</w:t>
      </w:r>
    </w:p>
    <w:p w:rsidR="00DB5C93" w:rsidRDefault="00CC1C12" w:rsidP="00CC1C12">
      <w:pPr>
        <w:pStyle w:val="Point0"/>
        <w:rPr>
          <w:noProof/>
        </w:rPr>
      </w:pPr>
      <w:r w:rsidRPr="00CC1C12">
        <w:t>(15)</w:t>
      </w:r>
      <w:r w:rsidRPr="00CC1C12">
        <w:tab/>
      </w:r>
      <w:r w:rsidR="00797BF7">
        <w:rPr>
          <w:noProof/>
        </w:rPr>
        <w:t>t</w:t>
      </w:r>
      <w:r w:rsidR="0020341E">
        <w:rPr>
          <w:noProof/>
        </w:rPr>
        <w:t xml:space="preserve">he following </w:t>
      </w:r>
      <w:r w:rsidR="003F1CB1">
        <w:rPr>
          <w:noProof/>
        </w:rPr>
        <w:t>A</w:t>
      </w:r>
      <w:r w:rsidR="0020341E">
        <w:rPr>
          <w:noProof/>
        </w:rPr>
        <w:t xml:space="preserve">rticle </w:t>
      </w:r>
      <w:r w:rsidR="003F1CB1">
        <w:rPr>
          <w:noProof/>
        </w:rPr>
        <w:t xml:space="preserve">18a </w:t>
      </w:r>
      <w:r w:rsidR="0020341E">
        <w:rPr>
          <w:noProof/>
        </w:rPr>
        <w:t>is inserted</w:t>
      </w:r>
      <w:r w:rsidR="003A5B65">
        <w:rPr>
          <w:noProof/>
        </w:rPr>
        <w:t xml:space="preserve"> after the heading </w:t>
      </w:r>
      <w:r w:rsidR="000A2323">
        <w:rPr>
          <w:noProof/>
        </w:rPr>
        <w:t xml:space="preserve">of </w:t>
      </w:r>
      <w:r w:rsidR="003A5B65">
        <w:rPr>
          <w:noProof/>
        </w:rPr>
        <w:t>Section 4</w:t>
      </w:r>
      <w:r w:rsidR="0020341E">
        <w:rPr>
          <w:noProof/>
        </w:rPr>
        <w:t>:</w:t>
      </w:r>
    </w:p>
    <w:p w:rsidR="0020341E" w:rsidRDefault="0020341E" w:rsidP="00BA31A6">
      <w:pPr>
        <w:pStyle w:val="Titrearticle"/>
        <w:rPr>
          <w:noProof/>
          <w:lang w:val="en-IE"/>
        </w:rPr>
      </w:pPr>
      <w:r>
        <w:rPr>
          <w:noProof/>
          <w:lang w:val="en-IE"/>
        </w:rPr>
        <w:t>‘</w:t>
      </w:r>
      <w:r w:rsidRPr="000724E9">
        <w:rPr>
          <w:noProof/>
          <w:lang w:val="en-IE"/>
        </w:rPr>
        <w:t>Article 18a</w:t>
      </w:r>
    </w:p>
    <w:p w:rsidR="0020341E" w:rsidRPr="000B3A8F" w:rsidRDefault="0020341E" w:rsidP="000B3A8F">
      <w:pPr>
        <w:pStyle w:val="NormalCentered"/>
        <w:rPr>
          <w:b/>
          <w:noProof/>
          <w:lang w:val="en-IE"/>
        </w:rPr>
      </w:pPr>
      <w:r w:rsidRPr="000B3A8F">
        <w:rPr>
          <w:b/>
          <w:noProof/>
          <w:lang w:val="en-IE"/>
        </w:rPr>
        <w:t>Object of protection</w:t>
      </w:r>
    </w:p>
    <w:p w:rsidR="0020341E" w:rsidRPr="003E6DD8" w:rsidRDefault="0020341E" w:rsidP="0020341E">
      <w:pPr>
        <w:pStyle w:val="Text1"/>
        <w:rPr>
          <w:noProof/>
          <w:lang w:val="en-IE" w:eastAsia="de-DE"/>
        </w:rPr>
      </w:pPr>
      <w:r w:rsidRPr="003E6DD8">
        <w:rPr>
          <w:noProof/>
          <w:lang w:val="en-IE" w:eastAsia="de-DE"/>
        </w:rPr>
        <w:t xml:space="preserve">Protection shall be conferred </w:t>
      </w:r>
      <w:r w:rsidR="000150DB">
        <w:rPr>
          <w:noProof/>
          <w:lang w:val="en-IE" w:eastAsia="de-DE"/>
        </w:rPr>
        <w:t xml:space="preserve">for </w:t>
      </w:r>
      <w:r>
        <w:rPr>
          <w:noProof/>
          <w:lang w:val="en-IE" w:eastAsia="de-DE"/>
        </w:rPr>
        <w:t xml:space="preserve">those features of </w:t>
      </w:r>
      <w:r w:rsidR="003A5B65">
        <w:rPr>
          <w:noProof/>
          <w:lang w:val="en-IE" w:eastAsia="de-DE"/>
        </w:rPr>
        <w:t xml:space="preserve">the </w:t>
      </w:r>
      <w:r>
        <w:rPr>
          <w:noProof/>
          <w:lang w:val="en-IE" w:eastAsia="de-DE"/>
        </w:rPr>
        <w:t xml:space="preserve">appearance of a registered </w:t>
      </w:r>
      <w:r w:rsidR="00E550E8">
        <w:rPr>
          <w:noProof/>
          <w:lang w:val="en-IE" w:eastAsia="de-DE"/>
        </w:rPr>
        <w:t xml:space="preserve">EU </w:t>
      </w:r>
      <w:r>
        <w:rPr>
          <w:noProof/>
          <w:lang w:val="en-IE" w:eastAsia="de-DE"/>
        </w:rPr>
        <w:t>design which are shown visibly in the application for registration.</w:t>
      </w:r>
      <w:r w:rsidR="00E550E8">
        <w:rPr>
          <w:noProof/>
          <w:lang w:val="en-IE" w:eastAsia="de-DE"/>
        </w:rPr>
        <w:t>’</w:t>
      </w:r>
      <w:r w:rsidR="001A069F">
        <w:rPr>
          <w:noProof/>
          <w:lang w:val="en-IE" w:eastAsia="de-DE"/>
        </w:rPr>
        <w:t>;</w:t>
      </w:r>
    </w:p>
    <w:p w:rsidR="0020341E" w:rsidRDefault="00CC1C12" w:rsidP="00CC1C12">
      <w:pPr>
        <w:pStyle w:val="Point0"/>
        <w:rPr>
          <w:noProof/>
        </w:rPr>
      </w:pPr>
      <w:r w:rsidRPr="00CC1C12">
        <w:t>(16)</w:t>
      </w:r>
      <w:r w:rsidRPr="00CC1C12">
        <w:tab/>
      </w:r>
      <w:r w:rsidR="0020341E">
        <w:rPr>
          <w:noProof/>
        </w:rPr>
        <w:t>Article</w:t>
      </w:r>
      <w:r w:rsidR="001F6AF0">
        <w:rPr>
          <w:noProof/>
        </w:rPr>
        <w:t>s</w:t>
      </w:r>
      <w:r w:rsidR="0020341E">
        <w:rPr>
          <w:noProof/>
        </w:rPr>
        <w:t xml:space="preserve"> 19 </w:t>
      </w:r>
      <w:r w:rsidR="001F6AF0">
        <w:rPr>
          <w:noProof/>
        </w:rPr>
        <w:t xml:space="preserve">to 21 are </w:t>
      </w:r>
      <w:r w:rsidR="0020341E">
        <w:rPr>
          <w:noProof/>
        </w:rPr>
        <w:t>replaced by the following:</w:t>
      </w:r>
    </w:p>
    <w:p w:rsidR="009F74AA" w:rsidRDefault="009F74AA" w:rsidP="00BA31A6">
      <w:pPr>
        <w:pStyle w:val="Titrearticle"/>
        <w:rPr>
          <w:noProof/>
        </w:rPr>
      </w:pPr>
      <w:r>
        <w:rPr>
          <w:noProof/>
        </w:rPr>
        <w:t>‘</w:t>
      </w:r>
      <w:r w:rsidRPr="002A078D">
        <w:rPr>
          <w:noProof/>
        </w:rPr>
        <w:t>Article 19</w:t>
      </w:r>
    </w:p>
    <w:p w:rsidR="00FA5D15" w:rsidRDefault="009F74AA" w:rsidP="000B3A8F">
      <w:pPr>
        <w:pStyle w:val="NormalCentered"/>
        <w:rPr>
          <w:b/>
          <w:noProof/>
          <w:lang w:val="en-IE"/>
        </w:rPr>
      </w:pPr>
      <w:r w:rsidRPr="000B3A8F">
        <w:rPr>
          <w:b/>
          <w:noProof/>
          <w:lang w:val="en-IE"/>
        </w:rPr>
        <w:t>Rights conferred by the EU design</w:t>
      </w:r>
    </w:p>
    <w:p w:rsidR="00C5434F" w:rsidRPr="000B3A8F" w:rsidRDefault="00C5434F" w:rsidP="00C5434F">
      <w:pPr>
        <w:pStyle w:val="Text1"/>
        <w:rPr>
          <w:noProof/>
          <w:lang w:val="en-IE"/>
        </w:rPr>
      </w:pPr>
      <w:r>
        <w:rPr>
          <w:noProof/>
          <w:lang w:val="en-IE"/>
        </w:rPr>
        <w:t xml:space="preserve">1. </w:t>
      </w:r>
      <w:r>
        <w:rPr>
          <w:noProof/>
        </w:rPr>
        <w:t>A registered EU design shall confer on its holder the exclusive right to use it and to prevent any third party not having the consent of the holder from using it.</w:t>
      </w:r>
    </w:p>
    <w:p w:rsidR="00FA5D15" w:rsidRPr="00C5434F" w:rsidRDefault="00FA5D15" w:rsidP="00C5434F">
      <w:pPr>
        <w:pStyle w:val="Text1"/>
        <w:rPr>
          <w:noProof/>
          <w:lang w:val="en-IE"/>
        </w:rPr>
      </w:pPr>
      <w:r w:rsidRPr="00C5434F">
        <w:rPr>
          <w:noProof/>
          <w:lang w:val="en-IE"/>
        </w:rPr>
        <w:t>2. The following, in particular</w:t>
      </w:r>
      <w:r w:rsidR="00532D23" w:rsidRPr="00C5434F">
        <w:rPr>
          <w:noProof/>
          <w:lang w:val="en-IE"/>
        </w:rPr>
        <w:t>,</w:t>
      </w:r>
      <w:r w:rsidRPr="00C5434F">
        <w:rPr>
          <w:noProof/>
          <w:lang w:val="en-IE"/>
        </w:rPr>
        <w:t xml:space="preserve"> </w:t>
      </w:r>
      <w:r w:rsidR="00532D23" w:rsidRPr="00C5434F">
        <w:rPr>
          <w:noProof/>
          <w:lang w:val="en-IE"/>
        </w:rPr>
        <w:t>may</w:t>
      </w:r>
      <w:r w:rsidR="00037EB6" w:rsidRPr="00C5434F">
        <w:rPr>
          <w:noProof/>
          <w:lang w:val="en-IE"/>
        </w:rPr>
        <w:t xml:space="preserve"> be pr</w:t>
      </w:r>
      <w:r w:rsidR="00FB7ED7" w:rsidRPr="00C5434F">
        <w:rPr>
          <w:noProof/>
          <w:lang w:val="en-IE"/>
        </w:rPr>
        <w:t>ohibited under</w:t>
      </w:r>
      <w:r w:rsidRPr="00C5434F">
        <w:rPr>
          <w:noProof/>
          <w:lang w:val="en-IE"/>
        </w:rPr>
        <w:t xml:space="preserve"> paragraph 1:</w:t>
      </w:r>
    </w:p>
    <w:p w:rsidR="00FA5D15" w:rsidRPr="00C5434F" w:rsidRDefault="00CC1C12" w:rsidP="00CC1C12">
      <w:pPr>
        <w:pStyle w:val="Point1"/>
        <w:rPr>
          <w:noProof/>
          <w:lang w:val="en-IE"/>
        </w:rPr>
      </w:pPr>
      <w:r w:rsidRPr="00CC1C12">
        <w:t>(a)</w:t>
      </w:r>
      <w:r w:rsidRPr="00CC1C12">
        <w:tab/>
      </w:r>
      <w:r w:rsidR="00FA5D15" w:rsidRPr="00C5434F">
        <w:rPr>
          <w:noProof/>
          <w:lang w:val="en-IE"/>
        </w:rPr>
        <w:t>making, offering, putting on the market</w:t>
      </w:r>
      <w:r w:rsidR="00FF126E" w:rsidRPr="00C5434F">
        <w:rPr>
          <w:noProof/>
          <w:lang w:val="en-IE"/>
        </w:rPr>
        <w:t>, or using</w:t>
      </w:r>
      <w:r w:rsidR="00FA5D15" w:rsidRPr="00C5434F">
        <w:rPr>
          <w:noProof/>
          <w:lang w:val="en-IE"/>
        </w:rPr>
        <w:t xml:space="preserve"> a product in which the design is incorporated or to which </w:t>
      </w:r>
      <w:r w:rsidR="000150DB" w:rsidRPr="00C5434F">
        <w:rPr>
          <w:noProof/>
          <w:lang w:val="en-IE"/>
        </w:rPr>
        <w:t xml:space="preserve">the design </w:t>
      </w:r>
      <w:r w:rsidR="00FA5D15" w:rsidRPr="00C5434F">
        <w:rPr>
          <w:noProof/>
          <w:lang w:val="en-IE"/>
        </w:rPr>
        <w:t>is applied;</w:t>
      </w:r>
    </w:p>
    <w:p w:rsidR="00FA5D15" w:rsidRPr="00C5434F" w:rsidRDefault="00CC1C12" w:rsidP="00CC1C12">
      <w:pPr>
        <w:pStyle w:val="Point1"/>
        <w:rPr>
          <w:noProof/>
          <w:lang w:val="en-IE"/>
        </w:rPr>
      </w:pPr>
      <w:r w:rsidRPr="00CC1C12">
        <w:t>(b)</w:t>
      </w:r>
      <w:r w:rsidRPr="00CC1C12">
        <w:tab/>
      </w:r>
      <w:r w:rsidR="00FA5D15" w:rsidRPr="00C5434F">
        <w:rPr>
          <w:noProof/>
          <w:lang w:val="en-IE"/>
        </w:rPr>
        <w:t>importing</w:t>
      </w:r>
      <w:r w:rsidR="00FF126E" w:rsidRPr="00C5434F">
        <w:rPr>
          <w:noProof/>
          <w:lang w:val="en-IE"/>
        </w:rPr>
        <w:t xml:space="preserve"> or</w:t>
      </w:r>
      <w:r w:rsidR="00FA5D15" w:rsidRPr="00C5434F">
        <w:rPr>
          <w:noProof/>
          <w:lang w:val="en-IE"/>
        </w:rPr>
        <w:t xml:space="preserve"> exporting a product referred to in point (a);</w:t>
      </w:r>
    </w:p>
    <w:p w:rsidR="00FA5D15" w:rsidRPr="00C5434F" w:rsidRDefault="00CC1C12" w:rsidP="00CC1C12">
      <w:pPr>
        <w:pStyle w:val="Point1"/>
        <w:rPr>
          <w:noProof/>
          <w:lang w:val="en-IE"/>
        </w:rPr>
      </w:pPr>
      <w:r w:rsidRPr="00CC1C12">
        <w:t>(c)</w:t>
      </w:r>
      <w:r w:rsidRPr="00CC1C12">
        <w:tab/>
      </w:r>
      <w:r w:rsidR="00FA5D15" w:rsidRPr="00C5434F">
        <w:rPr>
          <w:noProof/>
          <w:lang w:val="en-IE"/>
        </w:rPr>
        <w:t xml:space="preserve">stocking a product referred to in point (a) for the purposes </w:t>
      </w:r>
      <w:r w:rsidR="000150DB" w:rsidRPr="00C5434F">
        <w:rPr>
          <w:noProof/>
          <w:lang w:val="en-IE"/>
        </w:rPr>
        <w:t xml:space="preserve">referred to </w:t>
      </w:r>
      <w:r w:rsidR="00FA5D15" w:rsidRPr="00C5434F">
        <w:rPr>
          <w:noProof/>
          <w:lang w:val="en-IE"/>
        </w:rPr>
        <w:t>in points (a) and (b);</w:t>
      </w:r>
    </w:p>
    <w:p w:rsidR="005418B9" w:rsidRPr="00C5434F" w:rsidRDefault="00CC1C12" w:rsidP="00CC1C12">
      <w:pPr>
        <w:pStyle w:val="Point1"/>
        <w:rPr>
          <w:noProof/>
          <w:lang w:val="en-IE"/>
        </w:rPr>
      </w:pPr>
      <w:r w:rsidRPr="00CC1C12">
        <w:t>(d)</w:t>
      </w:r>
      <w:r w:rsidRPr="00CC1C12">
        <w:tab/>
      </w:r>
      <w:r w:rsidR="00FA5D15" w:rsidRPr="00C5434F">
        <w:rPr>
          <w:noProof/>
          <w:lang w:val="en-IE"/>
        </w:rPr>
        <w:t>creating</w:t>
      </w:r>
      <w:r w:rsidR="0020341E" w:rsidRPr="00C5434F">
        <w:rPr>
          <w:noProof/>
          <w:lang w:val="en-IE"/>
        </w:rPr>
        <w:t>, downloading, copying and sharing or distributing to others</w:t>
      </w:r>
      <w:r w:rsidR="00FA5D15" w:rsidRPr="00C5434F">
        <w:rPr>
          <w:noProof/>
          <w:lang w:val="en-IE"/>
        </w:rPr>
        <w:t xml:space="preserve"> </w:t>
      </w:r>
      <w:r w:rsidR="009E5932" w:rsidRPr="00C5434F">
        <w:rPr>
          <w:noProof/>
          <w:lang w:val="en-IE"/>
        </w:rPr>
        <w:t xml:space="preserve">any medium or software recording the </w:t>
      </w:r>
      <w:r w:rsidR="00105426" w:rsidRPr="00C5434F">
        <w:rPr>
          <w:noProof/>
          <w:lang w:val="en-IE"/>
        </w:rPr>
        <w:t xml:space="preserve">design </w:t>
      </w:r>
      <w:r w:rsidR="00FA5D15" w:rsidRPr="00C5434F">
        <w:rPr>
          <w:noProof/>
          <w:lang w:val="en-IE"/>
        </w:rPr>
        <w:t>for the purpose of enabling a product referred to in point (a) to be made.</w:t>
      </w:r>
    </w:p>
    <w:p w:rsidR="00FA5D15" w:rsidRPr="00C5434F" w:rsidRDefault="00E76B7D" w:rsidP="00C5434F">
      <w:pPr>
        <w:pStyle w:val="Text1"/>
        <w:rPr>
          <w:noProof/>
          <w:lang w:val="en-IE"/>
        </w:rPr>
      </w:pPr>
      <w:r w:rsidRPr="00C5434F">
        <w:rPr>
          <w:noProof/>
          <w:lang w:val="en-IE"/>
        </w:rPr>
        <w:t>3</w:t>
      </w:r>
      <w:r w:rsidR="00FA5D15" w:rsidRPr="00C5434F">
        <w:rPr>
          <w:noProof/>
          <w:lang w:val="en-IE"/>
        </w:rPr>
        <w:t xml:space="preserve">. </w:t>
      </w:r>
      <w:r w:rsidR="008A327A" w:rsidRPr="00C5434F">
        <w:rPr>
          <w:noProof/>
          <w:lang w:val="en-IE"/>
        </w:rPr>
        <w:t>By way of derogation from Article 10(1), t</w:t>
      </w:r>
      <w:r w:rsidR="00FA5D15" w:rsidRPr="00C5434F">
        <w:rPr>
          <w:noProof/>
          <w:lang w:val="en-IE"/>
        </w:rPr>
        <w:t xml:space="preserve">he holder of a registered EU design shall be entitled to prevent </w:t>
      </w:r>
      <w:r w:rsidR="00F46069">
        <w:rPr>
          <w:noProof/>
          <w:lang w:val="en-IE"/>
        </w:rPr>
        <w:t>all third parties from bringing</w:t>
      </w:r>
      <w:r w:rsidR="00313AD4">
        <w:rPr>
          <w:noProof/>
          <w:lang w:val="en-IE"/>
        </w:rPr>
        <w:t xml:space="preserve"> products</w:t>
      </w:r>
      <w:r w:rsidR="00FA5D15" w:rsidRPr="00C5434F">
        <w:rPr>
          <w:noProof/>
          <w:lang w:val="en-IE"/>
        </w:rPr>
        <w:t>, in the course of trade, from third countries into the Union</w:t>
      </w:r>
      <w:r w:rsidR="00F46069">
        <w:rPr>
          <w:noProof/>
          <w:lang w:val="en-IE"/>
        </w:rPr>
        <w:t xml:space="preserve">, </w:t>
      </w:r>
      <w:r w:rsidR="009556F0" w:rsidRPr="00C5434F">
        <w:rPr>
          <w:noProof/>
          <w:lang w:val="en-IE"/>
        </w:rPr>
        <w:t xml:space="preserve">that are not </w:t>
      </w:r>
      <w:r w:rsidR="00FA5D15" w:rsidRPr="00C5434F">
        <w:rPr>
          <w:noProof/>
          <w:lang w:val="en-IE"/>
        </w:rPr>
        <w:t xml:space="preserve">released for free circulation </w:t>
      </w:r>
      <w:r w:rsidR="009556F0" w:rsidRPr="00C5434F">
        <w:rPr>
          <w:noProof/>
          <w:lang w:val="en-IE"/>
        </w:rPr>
        <w:t>in the Union</w:t>
      </w:r>
      <w:r w:rsidR="00FA5D15" w:rsidRPr="00C5434F">
        <w:rPr>
          <w:noProof/>
          <w:lang w:val="en-IE"/>
        </w:rPr>
        <w:t>, where the design is identically incorporated in or applied to th</w:t>
      </w:r>
      <w:r w:rsidR="009556F0" w:rsidRPr="00C5434F">
        <w:rPr>
          <w:noProof/>
          <w:lang w:val="en-IE"/>
        </w:rPr>
        <w:t>o</w:t>
      </w:r>
      <w:r w:rsidR="00FA5D15" w:rsidRPr="00C5434F">
        <w:rPr>
          <w:noProof/>
          <w:lang w:val="en-IE"/>
        </w:rPr>
        <w:t>se products, or the design cannot be distinguished in its essential aspects from such products</w:t>
      </w:r>
      <w:r w:rsidR="009556F0" w:rsidRPr="00C5434F">
        <w:rPr>
          <w:noProof/>
          <w:lang w:val="en-IE"/>
        </w:rPr>
        <w:t>, and an authorisation has not been given</w:t>
      </w:r>
      <w:r w:rsidR="00FA5D15" w:rsidRPr="00C5434F">
        <w:rPr>
          <w:noProof/>
          <w:lang w:val="en-IE"/>
        </w:rPr>
        <w:t>.</w:t>
      </w:r>
    </w:p>
    <w:p w:rsidR="00C5434F" w:rsidRPr="00C5434F" w:rsidRDefault="00C5434F" w:rsidP="00C5434F">
      <w:pPr>
        <w:pStyle w:val="Text1"/>
        <w:rPr>
          <w:noProof/>
          <w:lang w:val="en-IE"/>
        </w:rPr>
      </w:pPr>
      <w:r w:rsidRPr="00C5434F">
        <w:rPr>
          <w:noProof/>
          <w:lang w:val="en-IE"/>
        </w:rPr>
        <w:t>The right referred to in the first subparagraph shall lapse, if, during proceedings to determine whether the EU design has been infringed, initiated in accordance with Regulation (EU) No 608/2013</w:t>
      </w:r>
      <w:r w:rsidR="00382925">
        <w:rPr>
          <w:noProof/>
          <w:lang w:val="en-IE"/>
        </w:rPr>
        <w:t xml:space="preserve"> of the European Parliament and of the Council</w:t>
      </w:r>
      <w:r w:rsidRPr="00C5434F">
        <w:rPr>
          <w:noProof/>
          <w:lang w:val="en-IE"/>
        </w:rPr>
        <w:t>*, evidence is provided by the declarant or the holder of the products that the holder of the registered EU design is not entitled to prohibit the placing of the products on the market in the country of final destination.</w:t>
      </w:r>
    </w:p>
    <w:p w:rsidR="00C5434F" w:rsidRPr="00C5434F" w:rsidRDefault="00C5434F" w:rsidP="00C5434F">
      <w:pPr>
        <w:pStyle w:val="Text1"/>
        <w:rPr>
          <w:noProof/>
          <w:lang w:val="en-IE"/>
        </w:rPr>
      </w:pPr>
      <w:r w:rsidRPr="00C5434F">
        <w:rPr>
          <w:noProof/>
          <w:lang w:val="en-IE"/>
        </w:rPr>
        <w:t>4. The holder of an unregistered EU design shall be entitled to prevent acts referred to in paragraphs 1 and 2 only if the contested use results from copying th</w:t>
      </w:r>
      <w:r w:rsidR="004B79E7">
        <w:rPr>
          <w:noProof/>
          <w:lang w:val="en-IE"/>
        </w:rPr>
        <w:t>at</w:t>
      </w:r>
      <w:r w:rsidR="00636477">
        <w:rPr>
          <w:noProof/>
          <w:lang w:val="en-IE"/>
        </w:rPr>
        <w:t xml:space="preserve"> </w:t>
      </w:r>
      <w:r w:rsidRPr="00C5434F">
        <w:rPr>
          <w:noProof/>
          <w:lang w:val="en-IE"/>
        </w:rPr>
        <w:t>design.</w:t>
      </w:r>
    </w:p>
    <w:p w:rsidR="00C5434F" w:rsidRPr="00C5434F" w:rsidRDefault="00C5434F" w:rsidP="00C5434F">
      <w:pPr>
        <w:pStyle w:val="Text1"/>
        <w:rPr>
          <w:noProof/>
          <w:lang w:val="en-IE"/>
        </w:rPr>
      </w:pPr>
      <w:r w:rsidRPr="00C5434F">
        <w:rPr>
          <w:noProof/>
          <w:lang w:val="en-IE"/>
        </w:rPr>
        <w:t xml:space="preserve">The contested use </w:t>
      </w:r>
      <w:r w:rsidR="00081D5F">
        <w:rPr>
          <w:noProof/>
          <w:lang w:val="en-IE"/>
        </w:rPr>
        <w:t xml:space="preserve">referred above </w:t>
      </w:r>
      <w:r w:rsidRPr="00C5434F">
        <w:rPr>
          <w:noProof/>
          <w:lang w:val="en-IE"/>
        </w:rPr>
        <w:t xml:space="preserve">shall not be deemed to result from copying the </w:t>
      </w:r>
      <w:r w:rsidR="00081D5F">
        <w:rPr>
          <w:noProof/>
          <w:lang w:val="en-IE"/>
        </w:rPr>
        <w:t>unregistered EU</w:t>
      </w:r>
      <w:r w:rsidRPr="00C5434F">
        <w:rPr>
          <w:noProof/>
          <w:lang w:val="en-IE"/>
        </w:rPr>
        <w:t xml:space="preserve"> design if it results from an independent work of creation by a designer who may be reasonably thought not to be familiar with the design made available to the public by the holder.</w:t>
      </w:r>
    </w:p>
    <w:p w:rsidR="00C5434F" w:rsidRDefault="00C5434F" w:rsidP="00C5434F">
      <w:pPr>
        <w:pStyle w:val="Text1"/>
        <w:rPr>
          <w:noProof/>
          <w:lang w:val="en-IE"/>
        </w:rPr>
      </w:pPr>
      <w:r w:rsidRPr="00C5434F">
        <w:rPr>
          <w:noProof/>
          <w:lang w:val="en-IE"/>
        </w:rPr>
        <w:t>5. Paragraph 4 shall also apply to a registered EU design subject to deferment of publication as long as the relevant entries in the Register and the file have not been made available to the public in accordance with Article 50(4).</w:t>
      </w:r>
    </w:p>
    <w:p w:rsidR="00554E6D" w:rsidRDefault="00554E6D" w:rsidP="00BA31A6">
      <w:pPr>
        <w:pStyle w:val="Titrearticle"/>
        <w:rPr>
          <w:noProof/>
        </w:rPr>
      </w:pPr>
      <w:r w:rsidRPr="00FC52C2">
        <w:rPr>
          <w:noProof/>
        </w:rPr>
        <w:t>Article 20</w:t>
      </w:r>
    </w:p>
    <w:p w:rsidR="00554E6D" w:rsidRDefault="00554E6D" w:rsidP="000B3A8F">
      <w:pPr>
        <w:pStyle w:val="NormalCentered"/>
        <w:rPr>
          <w:b/>
          <w:noProof/>
          <w:lang w:val="en-IE"/>
        </w:rPr>
      </w:pPr>
      <w:r w:rsidRPr="000B3A8F">
        <w:rPr>
          <w:b/>
          <w:noProof/>
          <w:lang w:val="en-IE"/>
        </w:rPr>
        <w:t>Limitation of the rights conferred by a</w:t>
      </w:r>
      <w:r w:rsidR="000C1A61" w:rsidRPr="000B3A8F">
        <w:rPr>
          <w:b/>
          <w:noProof/>
          <w:lang w:val="en-IE"/>
        </w:rPr>
        <w:t>n</w:t>
      </w:r>
      <w:r w:rsidRPr="000B3A8F">
        <w:rPr>
          <w:b/>
          <w:noProof/>
          <w:lang w:val="en-IE"/>
        </w:rPr>
        <w:t xml:space="preserve"> EU design</w:t>
      </w:r>
    </w:p>
    <w:p w:rsidR="00C5434F" w:rsidRPr="00C5434F" w:rsidRDefault="00C5434F" w:rsidP="00C5434F">
      <w:pPr>
        <w:pStyle w:val="Text1"/>
        <w:rPr>
          <w:noProof/>
        </w:rPr>
      </w:pPr>
      <w:r w:rsidRPr="00C5434F">
        <w:rPr>
          <w:noProof/>
        </w:rPr>
        <w:t>1. The rights conferred by an EU design shall not be exercised in respect of</w:t>
      </w:r>
      <w:r>
        <w:rPr>
          <w:noProof/>
        </w:rPr>
        <w:t>:</w:t>
      </w:r>
    </w:p>
    <w:p w:rsidR="00554E6D" w:rsidRPr="00EA0594" w:rsidRDefault="00CC1C12" w:rsidP="00CC1C12">
      <w:pPr>
        <w:pStyle w:val="Point1"/>
        <w:rPr>
          <w:noProof/>
        </w:rPr>
      </w:pPr>
      <w:r w:rsidRPr="00CC1C12">
        <w:t>(a)</w:t>
      </w:r>
      <w:r w:rsidRPr="00CC1C12">
        <w:tab/>
      </w:r>
      <w:r w:rsidR="00554E6D" w:rsidRPr="00EA0594">
        <w:rPr>
          <w:noProof/>
        </w:rPr>
        <w:t xml:space="preserve">acts </w:t>
      </w:r>
      <w:r w:rsidR="0087080D" w:rsidRPr="00EA0594">
        <w:rPr>
          <w:noProof/>
        </w:rPr>
        <w:t xml:space="preserve">carried out </w:t>
      </w:r>
      <w:r w:rsidR="00554E6D" w:rsidRPr="00EA0594">
        <w:rPr>
          <w:noProof/>
        </w:rPr>
        <w:t>privately and for non-commercial purposes;</w:t>
      </w:r>
    </w:p>
    <w:p w:rsidR="00554E6D" w:rsidRPr="00EA0594" w:rsidRDefault="00CC1C12" w:rsidP="00CC1C12">
      <w:pPr>
        <w:pStyle w:val="Point1"/>
        <w:rPr>
          <w:noProof/>
        </w:rPr>
      </w:pPr>
      <w:r w:rsidRPr="00CC1C12">
        <w:t>(b)</w:t>
      </w:r>
      <w:r w:rsidRPr="00CC1C12">
        <w:tab/>
      </w:r>
      <w:r w:rsidR="00554E6D" w:rsidRPr="00EA0594">
        <w:rPr>
          <w:noProof/>
        </w:rPr>
        <w:t xml:space="preserve">acts </w:t>
      </w:r>
      <w:r w:rsidR="0087080D" w:rsidRPr="00EA0594">
        <w:rPr>
          <w:noProof/>
        </w:rPr>
        <w:t xml:space="preserve">carried out </w:t>
      </w:r>
      <w:r w:rsidR="00554E6D" w:rsidRPr="00EA0594">
        <w:rPr>
          <w:noProof/>
        </w:rPr>
        <w:t>for experimental purposes;</w:t>
      </w:r>
    </w:p>
    <w:p w:rsidR="00554E6D" w:rsidRDefault="00CC1C12" w:rsidP="00CC1C12">
      <w:pPr>
        <w:pStyle w:val="Point1"/>
        <w:rPr>
          <w:noProof/>
        </w:rPr>
      </w:pPr>
      <w:r w:rsidRPr="00CC1C12">
        <w:t>(c)</w:t>
      </w:r>
      <w:r w:rsidRPr="00CC1C12">
        <w:tab/>
      </w:r>
      <w:r w:rsidR="00554E6D">
        <w:rPr>
          <w:noProof/>
        </w:rPr>
        <w:t>acts of reproduction for the purpose of making citations or of teaching</w:t>
      </w:r>
      <w:r w:rsidR="00081FC9">
        <w:rPr>
          <w:noProof/>
        </w:rPr>
        <w:t>;</w:t>
      </w:r>
      <w:r w:rsidR="00554E6D">
        <w:rPr>
          <w:noProof/>
        </w:rPr>
        <w:t xml:space="preserve"> </w:t>
      </w:r>
    </w:p>
    <w:p w:rsidR="00FB74BF" w:rsidRPr="000F1917" w:rsidRDefault="00CC1C12" w:rsidP="00CC1C12">
      <w:pPr>
        <w:pStyle w:val="Point1"/>
        <w:rPr>
          <w:noProof/>
        </w:rPr>
      </w:pPr>
      <w:r w:rsidRPr="00CC1C12">
        <w:t>(d)</w:t>
      </w:r>
      <w:r w:rsidRPr="00CC1C12">
        <w:tab/>
      </w:r>
      <w:r w:rsidR="008F3403" w:rsidRPr="000F1917">
        <w:rPr>
          <w:rFonts w:eastAsia="Times New Roman"/>
          <w:noProof/>
          <w:color w:val="000000"/>
          <w:lang w:val="en-IE" w:eastAsia="de-DE"/>
        </w:rPr>
        <w:t xml:space="preserve">acts </w:t>
      </w:r>
      <w:r w:rsidR="0087080D" w:rsidRPr="000F1917">
        <w:rPr>
          <w:rFonts w:eastAsia="Times New Roman"/>
          <w:noProof/>
          <w:color w:val="000000"/>
          <w:lang w:val="en-IE" w:eastAsia="de-DE"/>
        </w:rPr>
        <w:t xml:space="preserve">carried out </w:t>
      </w:r>
      <w:r w:rsidR="008F3403" w:rsidRPr="000F1917">
        <w:rPr>
          <w:noProof/>
          <w:lang w:val="en-IE"/>
        </w:rPr>
        <w:t>for the purpose of identifying or referring to a product as that of the design right holder</w:t>
      </w:r>
      <w:r w:rsidR="008F3403" w:rsidRPr="000F1917">
        <w:rPr>
          <w:noProof/>
        </w:rPr>
        <w:t>;</w:t>
      </w:r>
    </w:p>
    <w:p w:rsidR="008F3403" w:rsidRDefault="00CC1C12" w:rsidP="00CC1C12">
      <w:pPr>
        <w:pStyle w:val="Point1"/>
        <w:rPr>
          <w:noProof/>
        </w:rPr>
      </w:pPr>
      <w:r w:rsidRPr="00CC1C12">
        <w:t>(e)</w:t>
      </w:r>
      <w:r w:rsidRPr="00CC1C12">
        <w:tab/>
      </w:r>
      <w:r w:rsidR="008F3403" w:rsidRPr="000F1917">
        <w:rPr>
          <w:noProof/>
        </w:rPr>
        <w:t xml:space="preserve">acts </w:t>
      </w:r>
      <w:r w:rsidR="0087080D" w:rsidRPr="000F1917">
        <w:rPr>
          <w:noProof/>
        </w:rPr>
        <w:t xml:space="preserve">carried out </w:t>
      </w:r>
      <w:r w:rsidR="008F3403" w:rsidRPr="000F1917">
        <w:rPr>
          <w:noProof/>
        </w:rPr>
        <w:t>for</w:t>
      </w:r>
      <w:r w:rsidR="008F3403">
        <w:rPr>
          <w:noProof/>
        </w:rPr>
        <w:t xml:space="preserve"> the purpose of comment, critique or parody</w:t>
      </w:r>
      <w:r w:rsidR="00667923">
        <w:rPr>
          <w:noProof/>
        </w:rPr>
        <w:t>;</w:t>
      </w:r>
    </w:p>
    <w:p w:rsidR="00667923" w:rsidRPr="00C66C7F" w:rsidRDefault="00CC1C12" w:rsidP="00CC1C12">
      <w:pPr>
        <w:pStyle w:val="Point1"/>
        <w:rPr>
          <w:noProof/>
        </w:rPr>
      </w:pPr>
      <w:r w:rsidRPr="00CC1C12">
        <w:t>(f)</w:t>
      </w:r>
      <w:r w:rsidRPr="00CC1C12">
        <w:tab/>
      </w:r>
      <w:r w:rsidR="00667923" w:rsidRPr="00C66C7F">
        <w:rPr>
          <w:noProof/>
        </w:rPr>
        <w:t>the equipment on ships and aircraft that are registered in a third country and that temporarily enter the territory of the</w:t>
      </w:r>
      <w:r w:rsidR="00667923" w:rsidRPr="00C66C7F">
        <w:rPr>
          <w:noProof/>
          <w:spacing w:val="-2"/>
        </w:rPr>
        <w:t xml:space="preserve"> </w:t>
      </w:r>
      <w:r w:rsidR="00667923" w:rsidRPr="00C66C7F">
        <w:rPr>
          <w:noProof/>
        </w:rPr>
        <w:t>Union;</w:t>
      </w:r>
    </w:p>
    <w:p w:rsidR="00667923" w:rsidRPr="00C66C7F" w:rsidRDefault="00CC1C12" w:rsidP="00CC1C12">
      <w:pPr>
        <w:pStyle w:val="Point1"/>
        <w:rPr>
          <w:noProof/>
        </w:rPr>
      </w:pPr>
      <w:r w:rsidRPr="00CC1C12">
        <w:t>(g)</w:t>
      </w:r>
      <w:r w:rsidRPr="00CC1C12">
        <w:tab/>
      </w:r>
      <w:r w:rsidR="00667923" w:rsidRPr="00C66C7F">
        <w:rPr>
          <w:noProof/>
        </w:rPr>
        <w:t>the importation into the Union of spare parts and accessories for the purpose of repairing ships and aircraft referred to in point (</w:t>
      </w:r>
      <w:r w:rsidR="00C057EB">
        <w:rPr>
          <w:noProof/>
        </w:rPr>
        <w:t>f</w:t>
      </w:r>
      <w:r w:rsidR="00667923" w:rsidRPr="00C66C7F">
        <w:rPr>
          <w:noProof/>
        </w:rPr>
        <w:t>);</w:t>
      </w:r>
    </w:p>
    <w:p w:rsidR="00667923" w:rsidRDefault="00CC1C12" w:rsidP="00CC1C12">
      <w:pPr>
        <w:pStyle w:val="Point1"/>
        <w:rPr>
          <w:noProof/>
        </w:rPr>
      </w:pPr>
      <w:r w:rsidRPr="00CC1C12">
        <w:t>(h)</w:t>
      </w:r>
      <w:r w:rsidRPr="00CC1C12">
        <w:tab/>
      </w:r>
      <w:r w:rsidR="00667923" w:rsidRPr="00C66C7F">
        <w:rPr>
          <w:noProof/>
        </w:rPr>
        <w:t>the execution of repairs on ships and aircraft referred to in point (</w:t>
      </w:r>
      <w:r w:rsidR="00C057EB">
        <w:rPr>
          <w:noProof/>
        </w:rPr>
        <w:t>f</w:t>
      </w:r>
      <w:r w:rsidR="00667923" w:rsidRPr="00C66C7F">
        <w:rPr>
          <w:noProof/>
        </w:rPr>
        <w:t>).</w:t>
      </w:r>
    </w:p>
    <w:p w:rsidR="00C25C48" w:rsidRDefault="00C25C48" w:rsidP="00C25C48">
      <w:pPr>
        <w:pStyle w:val="Text1"/>
        <w:rPr>
          <w:noProof/>
        </w:rPr>
      </w:pPr>
      <w:r>
        <w:rPr>
          <w:noProof/>
        </w:rPr>
        <w:t>2.</w:t>
      </w:r>
      <w:r w:rsidR="00010455">
        <w:rPr>
          <w:noProof/>
        </w:rPr>
        <w:t xml:space="preserve"> </w:t>
      </w:r>
      <w:r w:rsidRPr="00C25C48">
        <w:rPr>
          <w:noProof/>
        </w:rPr>
        <w:t xml:space="preserve">Paragraph 1, points (c), (d) and (e), shall only apply where the acts are compatible with </w:t>
      </w:r>
      <w:r w:rsidR="003A1A85">
        <w:rPr>
          <w:noProof/>
        </w:rPr>
        <w:t>fair trade practices</w:t>
      </w:r>
      <w:r w:rsidRPr="00C25C48">
        <w:rPr>
          <w:noProof/>
        </w:rPr>
        <w:t xml:space="preserve"> and do not unduly prejudice the normal exploitation of the design, and in the case of point (c), where mention is made of the source</w:t>
      </w:r>
      <w:r>
        <w:rPr>
          <w:noProof/>
        </w:rPr>
        <w:t xml:space="preserve"> of the product in which the design is incorporated or to which the design is applied.</w:t>
      </w:r>
    </w:p>
    <w:p w:rsidR="00B20798" w:rsidRPr="00726DEB" w:rsidRDefault="00B20798" w:rsidP="00BA31A6">
      <w:pPr>
        <w:pStyle w:val="Titrearticle"/>
        <w:rPr>
          <w:noProof/>
        </w:rPr>
      </w:pPr>
      <w:r w:rsidRPr="00726DEB">
        <w:rPr>
          <w:noProof/>
        </w:rPr>
        <w:t>Article 20a</w:t>
      </w:r>
    </w:p>
    <w:p w:rsidR="00B20798" w:rsidRPr="000B3A8F" w:rsidRDefault="00B20798" w:rsidP="000B3A8F">
      <w:pPr>
        <w:pStyle w:val="NormalCentered"/>
        <w:rPr>
          <w:b/>
          <w:noProof/>
          <w:lang w:val="en-IE"/>
        </w:rPr>
      </w:pPr>
      <w:r w:rsidRPr="000B3A8F">
        <w:rPr>
          <w:b/>
          <w:noProof/>
          <w:lang w:val="en-IE"/>
        </w:rPr>
        <w:t>Repair clause</w:t>
      </w:r>
    </w:p>
    <w:p w:rsidR="00B20798" w:rsidRPr="00552B40" w:rsidRDefault="00B20798" w:rsidP="00D16F18">
      <w:pPr>
        <w:pStyle w:val="Text1"/>
        <w:rPr>
          <w:rFonts w:asciiTheme="minorHAnsi" w:hAnsiTheme="minorHAnsi" w:cstheme="minorBidi"/>
          <w:noProof/>
          <w:lang w:val="en-IE"/>
        </w:rPr>
      </w:pPr>
      <w:r>
        <w:rPr>
          <w:noProof/>
          <w:lang w:val="en-IE"/>
        </w:rPr>
        <w:t>1</w:t>
      </w:r>
      <w:r w:rsidR="00D16F18">
        <w:rPr>
          <w:noProof/>
          <w:lang w:val="en-IE"/>
        </w:rPr>
        <w:t>.</w:t>
      </w:r>
      <w:r>
        <w:rPr>
          <w:noProof/>
          <w:lang w:val="en-IE"/>
        </w:rPr>
        <w:t xml:space="preserve"> </w:t>
      </w:r>
      <w:r w:rsidRPr="00552B40">
        <w:rPr>
          <w:noProof/>
          <w:lang w:val="en-IE"/>
        </w:rPr>
        <w:t xml:space="preserve">Protection shall not </w:t>
      </w:r>
      <w:r w:rsidR="00312898">
        <w:rPr>
          <w:noProof/>
          <w:lang w:val="en-IE"/>
        </w:rPr>
        <w:t xml:space="preserve">be conferred </w:t>
      </w:r>
      <w:r w:rsidR="004D439C">
        <w:rPr>
          <w:noProof/>
          <w:lang w:val="en-IE"/>
        </w:rPr>
        <w:t xml:space="preserve">on an EU </w:t>
      </w:r>
      <w:r w:rsidRPr="00552B40">
        <w:rPr>
          <w:noProof/>
          <w:lang w:val="en-IE"/>
        </w:rPr>
        <w:t>design which constitutes a component part of a complex product</w:t>
      </w:r>
      <w:r>
        <w:rPr>
          <w:noProof/>
          <w:lang w:val="en-IE"/>
        </w:rPr>
        <w:t xml:space="preserve">, upon whose appearance the design </w:t>
      </w:r>
      <w:r w:rsidR="004D439C">
        <w:rPr>
          <w:noProof/>
          <w:lang w:val="en-IE"/>
        </w:rPr>
        <w:t xml:space="preserve">of </w:t>
      </w:r>
      <w:r w:rsidR="008537F9">
        <w:rPr>
          <w:noProof/>
          <w:lang w:val="en-IE"/>
        </w:rPr>
        <w:t>the</w:t>
      </w:r>
      <w:r w:rsidR="004D439C">
        <w:rPr>
          <w:noProof/>
          <w:lang w:val="en-IE"/>
        </w:rPr>
        <w:t xml:space="preserve"> component part </w:t>
      </w:r>
      <w:r>
        <w:rPr>
          <w:noProof/>
          <w:lang w:val="en-IE"/>
        </w:rPr>
        <w:t>is dependent,</w:t>
      </w:r>
      <w:r w:rsidRPr="00552B40">
        <w:rPr>
          <w:noProof/>
          <w:lang w:val="en-IE"/>
        </w:rPr>
        <w:t xml:space="preserve"> </w:t>
      </w:r>
      <w:r>
        <w:rPr>
          <w:noProof/>
          <w:lang w:val="en-IE"/>
        </w:rPr>
        <w:t xml:space="preserve">and </w:t>
      </w:r>
      <w:r w:rsidR="00293A78">
        <w:rPr>
          <w:noProof/>
          <w:lang w:val="en-IE"/>
        </w:rPr>
        <w:t xml:space="preserve">which </w:t>
      </w:r>
      <w:r>
        <w:rPr>
          <w:noProof/>
          <w:lang w:val="en-IE"/>
        </w:rPr>
        <w:t xml:space="preserve">is </w:t>
      </w:r>
      <w:r w:rsidRPr="00552B40">
        <w:rPr>
          <w:noProof/>
          <w:lang w:val="en-IE"/>
        </w:rPr>
        <w:t>used within the meaning of Article 1</w:t>
      </w:r>
      <w:r>
        <w:rPr>
          <w:noProof/>
          <w:lang w:val="en-IE"/>
        </w:rPr>
        <w:t>9</w:t>
      </w:r>
      <w:r w:rsidRPr="00552B40">
        <w:rPr>
          <w:noProof/>
          <w:lang w:val="en-IE"/>
        </w:rPr>
        <w:t xml:space="preserve">(1) for the </w:t>
      </w:r>
      <w:r>
        <w:rPr>
          <w:noProof/>
          <w:lang w:val="en-IE"/>
        </w:rPr>
        <w:t xml:space="preserve">sole </w:t>
      </w:r>
      <w:r w:rsidRPr="00552B40">
        <w:rPr>
          <w:noProof/>
          <w:lang w:val="en-IE"/>
        </w:rPr>
        <w:t>purpose of the repair of that complex product so as to restore its original</w:t>
      </w:r>
      <w:r w:rsidRPr="00552B40">
        <w:rPr>
          <w:noProof/>
          <w:spacing w:val="-6"/>
          <w:lang w:val="en-IE"/>
        </w:rPr>
        <w:t xml:space="preserve"> </w:t>
      </w:r>
      <w:r w:rsidRPr="00552B40">
        <w:rPr>
          <w:noProof/>
          <w:lang w:val="en-IE"/>
        </w:rPr>
        <w:t>appearance.</w:t>
      </w:r>
      <w:r>
        <w:rPr>
          <w:noProof/>
          <w:lang w:val="en-IE"/>
        </w:rPr>
        <w:t xml:space="preserve"> </w:t>
      </w:r>
    </w:p>
    <w:p w:rsidR="00B20798" w:rsidRDefault="00B20798" w:rsidP="00D16F18">
      <w:pPr>
        <w:pStyle w:val="Text1"/>
        <w:rPr>
          <w:noProof/>
          <w:szCs w:val="24"/>
          <w:lang w:val="en-IE"/>
        </w:rPr>
      </w:pPr>
      <w:r>
        <w:rPr>
          <w:noProof/>
          <w:szCs w:val="24"/>
          <w:lang w:val="en-IE"/>
        </w:rPr>
        <w:t>2</w:t>
      </w:r>
      <w:r w:rsidR="00D16F18">
        <w:rPr>
          <w:noProof/>
          <w:szCs w:val="24"/>
          <w:lang w:val="en-IE"/>
        </w:rPr>
        <w:t>.</w:t>
      </w:r>
      <w:r>
        <w:rPr>
          <w:noProof/>
          <w:szCs w:val="24"/>
          <w:lang w:val="en-IE"/>
        </w:rPr>
        <w:t xml:space="preserve"> Paragraph 1 </w:t>
      </w:r>
      <w:r w:rsidR="00106DE0">
        <w:rPr>
          <w:noProof/>
          <w:szCs w:val="24"/>
          <w:lang w:val="en-IE"/>
        </w:rPr>
        <w:t xml:space="preserve">cannot be invoked by the manufacturer or the seller of a component part of a complex product who have failed to duly inform </w:t>
      </w:r>
      <w:r w:rsidRPr="006760CC">
        <w:rPr>
          <w:noProof/>
          <w:szCs w:val="24"/>
          <w:lang w:val="en-IE"/>
        </w:rPr>
        <w:t>consumers</w:t>
      </w:r>
      <w:r w:rsidR="008855F7">
        <w:rPr>
          <w:noProof/>
          <w:szCs w:val="24"/>
          <w:lang w:val="en-IE"/>
        </w:rPr>
        <w:t>, through a clear and visible indication on the product or in another appropriate form,</w:t>
      </w:r>
      <w:r w:rsidRPr="006760CC">
        <w:rPr>
          <w:noProof/>
          <w:szCs w:val="24"/>
          <w:lang w:val="en-IE"/>
        </w:rPr>
        <w:t xml:space="preserve"> about the origin of </w:t>
      </w:r>
      <w:r>
        <w:rPr>
          <w:noProof/>
          <w:szCs w:val="24"/>
          <w:lang w:val="en-IE"/>
        </w:rPr>
        <w:t xml:space="preserve">the product </w:t>
      </w:r>
      <w:r w:rsidR="008855F7">
        <w:rPr>
          <w:noProof/>
          <w:szCs w:val="24"/>
          <w:lang w:val="en-IE"/>
        </w:rPr>
        <w:t xml:space="preserve">to be </w:t>
      </w:r>
      <w:r>
        <w:rPr>
          <w:noProof/>
          <w:szCs w:val="24"/>
          <w:lang w:val="en-IE"/>
        </w:rPr>
        <w:t xml:space="preserve">used for the </w:t>
      </w:r>
      <w:r w:rsidR="008855F7">
        <w:rPr>
          <w:noProof/>
          <w:szCs w:val="24"/>
          <w:lang w:val="en-IE"/>
        </w:rPr>
        <w:t xml:space="preserve">purpose of the </w:t>
      </w:r>
      <w:r>
        <w:rPr>
          <w:noProof/>
          <w:szCs w:val="24"/>
          <w:lang w:val="en-IE"/>
        </w:rPr>
        <w:t xml:space="preserve">repair </w:t>
      </w:r>
      <w:r w:rsidR="008855F7">
        <w:rPr>
          <w:noProof/>
          <w:szCs w:val="24"/>
          <w:lang w:val="en-IE"/>
        </w:rPr>
        <w:t xml:space="preserve">of the complex product, </w:t>
      </w:r>
      <w:r>
        <w:rPr>
          <w:noProof/>
          <w:szCs w:val="24"/>
          <w:lang w:val="en-IE"/>
        </w:rPr>
        <w:t xml:space="preserve">so that they </w:t>
      </w:r>
      <w:r w:rsidRPr="006760CC">
        <w:rPr>
          <w:noProof/>
          <w:szCs w:val="24"/>
          <w:lang w:val="en-IE"/>
        </w:rPr>
        <w:t xml:space="preserve">can make an informed choice between competing </w:t>
      </w:r>
      <w:r>
        <w:rPr>
          <w:noProof/>
          <w:szCs w:val="24"/>
          <w:lang w:val="en-IE"/>
        </w:rPr>
        <w:t>products</w:t>
      </w:r>
      <w:r w:rsidR="0087080D">
        <w:rPr>
          <w:noProof/>
          <w:szCs w:val="24"/>
          <w:lang w:val="en-IE"/>
        </w:rPr>
        <w:t xml:space="preserve"> that can be</w:t>
      </w:r>
      <w:r>
        <w:rPr>
          <w:noProof/>
          <w:szCs w:val="24"/>
          <w:lang w:val="en-IE"/>
        </w:rPr>
        <w:t xml:space="preserve"> </w:t>
      </w:r>
      <w:r w:rsidR="008855F7">
        <w:rPr>
          <w:noProof/>
          <w:szCs w:val="24"/>
          <w:lang w:val="en-IE"/>
        </w:rPr>
        <w:t xml:space="preserve">used for </w:t>
      </w:r>
      <w:r w:rsidR="0087080D">
        <w:rPr>
          <w:noProof/>
          <w:szCs w:val="24"/>
          <w:lang w:val="en-IE"/>
        </w:rPr>
        <w:t xml:space="preserve">the </w:t>
      </w:r>
      <w:r w:rsidR="008855F7">
        <w:rPr>
          <w:noProof/>
          <w:szCs w:val="24"/>
          <w:lang w:val="en-IE"/>
        </w:rPr>
        <w:t>repair</w:t>
      </w:r>
      <w:r>
        <w:rPr>
          <w:noProof/>
          <w:szCs w:val="24"/>
          <w:lang w:val="en-IE"/>
        </w:rPr>
        <w:t>.</w:t>
      </w:r>
    </w:p>
    <w:p w:rsidR="00546E33" w:rsidRDefault="00546E33" w:rsidP="009C6925">
      <w:pPr>
        <w:pStyle w:val="Titrearticle"/>
        <w:rPr>
          <w:noProof/>
        </w:rPr>
      </w:pPr>
      <w:r w:rsidRPr="00B11022">
        <w:rPr>
          <w:noProof/>
        </w:rPr>
        <w:t>Article 21</w:t>
      </w:r>
    </w:p>
    <w:p w:rsidR="00546E33" w:rsidRDefault="00546E33" w:rsidP="000B3A8F">
      <w:pPr>
        <w:pStyle w:val="NormalCentered"/>
        <w:rPr>
          <w:b/>
          <w:noProof/>
          <w:lang w:val="en-IE"/>
        </w:rPr>
      </w:pPr>
      <w:r w:rsidRPr="000B3A8F">
        <w:rPr>
          <w:b/>
          <w:noProof/>
          <w:lang w:val="en-IE"/>
        </w:rPr>
        <w:t>Exhaustion of rights</w:t>
      </w:r>
    </w:p>
    <w:p w:rsidR="00C25C48" w:rsidRDefault="00C25C48" w:rsidP="00C25C48">
      <w:pPr>
        <w:pStyle w:val="Text1"/>
        <w:rPr>
          <w:noProof/>
          <w:lang w:val="en-IE"/>
        </w:rPr>
      </w:pPr>
      <w:r w:rsidRPr="00C25C48">
        <w:rPr>
          <w:noProof/>
          <w:lang w:val="en-IE"/>
        </w:rPr>
        <w:t>The rights conferred by an EU design shall not extend to acts relating to a product in which a design included within the scope of protection of the EU design is incorporated or to which it is applied, when the product has been put on the market in the European Economic Area (EEA) by the holder of the EU design or with his</w:t>
      </w:r>
      <w:r w:rsidR="00992B69">
        <w:rPr>
          <w:noProof/>
          <w:lang w:val="en-IE"/>
        </w:rPr>
        <w:t xml:space="preserve"> </w:t>
      </w:r>
      <w:r w:rsidRPr="00C25C48">
        <w:rPr>
          <w:noProof/>
          <w:lang w:val="en-IE"/>
        </w:rPr>
        <w:t>consent.’</w:t>
      </w:r>
      <w:r w:rsidR="0015344F">
        <w:rPr>
          <w:noProof/>
          <w:lang w:val="en-IE"/>
        </w:rPr>
        <w:t>;</w:t>
      </w:r>
    </w:p>
    <w:p w:rsidR="00113C72" w:rsidRDefault="006B3C76" w:rsidP="00113C72">
      <w:pPr>
        <w:pStyle w:val="Point1"/>
        <w:rPr>
          <w:noProof/>
          <w:u w:val="single"/>
        </w:rPr>
      </w:pPr>
      <w:r>
        <w:rPr>
          <w:noProof/>
          <w:u w:val="single"/>
        </w:rPr>
        <w:tab/>
      </w:r>
    </w:p>
    <w:p w:rsidR="00113C72" w:rsidRDefault="00113C72" w:rsidP="00113C72">
      <w:pPr>
        <w:pStyle w:val="Text1"/>
        <w:rPr>
          <w:noProof/>
        </w:rPr>
      </w:pPr>
      <w:r w:rsidRPr="00C5434F">
        <w:rPr>
          <w:noProof/>
          <w:lang w:val="en-IE"/>
        </w:rPr>
        <w:t>* Regulation (EU) No 608/2013 of the European Parliament and of the Council of 12 June 2013 concerning customs enforcement of intellectual property rights and</w:t>
      </w:r>
      <w:r>
        <w:rPr>
          <w:noProof/>
        </w:rPr>
        <w:t xml:space="preserve"> repealing Council Regulation (EC) No 1383/2003</w:t>
      </w:r>
      <w:r w:rsidRPr="00793098">
        <w:rPr>
          <w:noProof/>
        </w:rPr>
        <w:t xml:space="preserve"> (OJ L 1</w:t>
      </w:r>
      <w:r>
        <w:rPr>
          <w:noProof/>
        </w:rPr>
        <w:t>81</w:t>
      </w:r>
      <w:r w:rsidRPr="00793098">
        <w:rPr>
          <w:noProof/>
        </w:rPr>
        <w:t xml:space="preserve">, </w:t>
      </w:r>
      <w:r>
        <w:rPr>
          <w:noProof/>
        </w:rPr>
        <w:t>29</w:t>
      </w:r>
      <w:r w:rsidRPr="00793098">
        <w:rPr>
          <w:noProof/>
        </w:rPr>
        <w:t>.6.201</w:t>
      </w:r>
      <w:r>
        <w:rPr>
          <w:noProof/>
        </w:rPr>
        <w:t>3</w:t>
      </w:r>
      <w:r w:rsidRPr="00793098">
        <w:rPr>
          <w:noProof/>
        </w:rPr>
        <w:t>, p.</w:t>
      </w:r>
      <w:r>
        <w:rPr>
          <w:noProof/>
        </w:rPr>
        <w:t xml:space="preserve"> </w:t>
      </w:r>
      <w:r w:rsidRPr="00793098">
        <w:rPr>
          <w:noProof/>
        </w:rPr>
        <w:t>1</w:t>
      </w:r>
      <w:r>
        <w:rPr>
          <w:noProof/>
        </w:rPr>
        <w:t>5).</w:t>
      </w:r>
    </w:p>
    <w:p w:rsidR="00C25C48" w:rsidRDefault="00CC1C12" w:rsidP="00CC1C12">
      <w:pPr>
        <w:pStyle w:val="Point0"/>
        <w:rPr>
          <w:noProof/>
        </w:rPr>
      </w:pPr>
      <w:r w:rsidRPr="00CC1C12">
        <w:t>(17)</w:t>
      </w:r>
      <w:r w:rsidRPr="00CC1C12">
        <w:tab/>
      </w:r>
      <w:r w:rsidR="0015344F">
        <w:rPr>
          <w:noProof/>
        </w:rPr>
        <w:t>i</w:t>
      </w:r>
      <w:r w:rsidR="00C25C48">
        <w:rPr>
          <w:noProof/>
        </w:rPr>
        <w:t>n Article 24, paragraph 2 is replaced by the following:</w:t>
      </w:r>
    </w:p>
    <w:p w:rsidR="00C25C48" w:rsidRDefault="00C25C48" w:rsidP="00C25C48">
      <w:pPr>
        <w:pStyle w:val="Text1"/>
        <w:rPr>
          <w:noProof/>
        </w:rPr>
      </w:pPr>
      <w:r w:rsidRPr="0021059D">
        <w:rPr>
          <w:noProof/>
        </w:rPr>
        <w:t>‘2. An EU design may be declared invalid even after the EU design has lapsed or has been surrendered, if the applicant shows a legitimate interest in obtaining a decision on the merits.</w:t>
      </w:r>
      <w:r>
        <w:rPr>
          <w:noProof/>
        </w:rPr>
        <w:t>’</w:t>
      </w:r>
      <w:r w:rsidR="00DB0D0B">
        <w:rPr>
          <w:noProof/>
        </w:rPr>
        <w:t>;</w:t>
      </w:r>
    </w:p>
    <w:p w:rsidR="00C25C48" w:rsidRDefault="00CC1C12" w:rsidP="00CC1C12">
      <w:pPr>
        <w:pStyle w:val="Point0"/>
        <w:rPr>
          <w:noProof/>
        </w:rPr>
      </w:pPr>
      <w:r w:rsidRPr="00CC1C12">
        <w:t>(18)</w:t>
      </w:r>
      <w:r w:rsidRPr="00CC1C12">
        <w:tab/>
      </w:r>
      <w:r w:rsidR="00C25C48">
        <w:rPr>
          <w:noProof/>
        </w:rPr>
        <w:t>Article 25 is replaced by the following:</w:t>
      </w:r>
    </w:p>
    <w:p w:rsidR="009E3EA0" w:rsidRPr="00AF7E48" w:rsidRDefault="009E3EA0" w:rsidP="00BA31A6">
      <w:pPr>
        <w:pStyle w:val="Titrearticle"/>
        <w:rPr>
          <w:noProof/>
        </w:rPr>
      </w:pPr>
      <w:r>
        <w:rPr>
          <w:noProof/>
        </w:rPr>
        <w:t>‘</w:t>
      </w:r>
      <w:r w:rsidRPr="00AF7E48">
        <w:rPr>
          <w:noProof/>
        </w:rPr>
        <w:t>Article 25</w:t>
      </w:r>
    </w:p>
    <w:p w:rsidR="009E3EA0" w:rsidRDefault="009E3EA0" w:rsidP="000B3A8F">
      <w:pPr>
        <w:pStyle w:val="NormalCentered"/>
        <w:rPr>
          <w:b/>
          <w:noProof/>
          <w:lang w:val="en-IE"/>
        </w:rPr>
      </w:pPr>
      <w:r w:rsidRPr="000B3A8F">
        <w:rPr>
          <w:b/>
          <w:noProof/>
          <w:lang w:val="en-IE"/>
        </w:rPr>
        <w:t>Grounds for invalidity</w:t>
      </w:r>
    </w:p>
    <w:p w:rsidR="00C25C48" w:rsidRPr="000B3A8F" w:rsidRDefault="00C25C48" w:rsidP="00C25C48">
      <w:pPr>
        <w:pStyle w:val="Text1"/>
        <w:rPr>
          <w:noProof/>
          <w:lang w:val="en-IE"/>
        </w:rPr>
      </w:pPr>
      <w:r>
        <w:rPr>
          <w:noProof/>
        </w:rPr>
        <w:t>1.</w:t>
      </w:r>
      <w:r w:rsidR="00B36041">
        <w:rPr>
          <w:noProof/>
        </w:rPr>
        <w:t xml:space="preserve"> </w:t>
      </w:r>
      <w:r w:rsidRPr="009E3EA0">
        <w:rPr>
          <w:noProof/>
        </w:rPr>
        <w:t>An EU design may be declared invalid only in the following</w:t>
      </w:r>
      <w:r w:rsidRPr="009E3EA0">
        <w:rPr>
          <w:noProof/>
          <w:spacing w:val="-4"/>
        </w:rPr>
        <w:t xml:space="preserve"> </w:t>
      </w:r>
      <w:r>
        <w:rPr>
          <w:noProof/>
        </w:rPr>
        <w:t>situations:</w:t>
      </w:r>
    </w:p>
    <w:p w:rsidR="009E3EA0" w:rsidRPr="009E3EA0" w:rsidRDefault="00CC1C12" w:rsidP="00CC1C12">
      <w:pPr>
        <w:pStyle w:val="Point1"/>
        <w:rPr>
          <w:noProof/>
        </w:rPr>
      </w:pPr>
      <w:r w:rsidRPr="00CC1C12">
        <w:t>(a)</w:t>
      </w:r>
      <w:r w:rsidRPr="00CC1C12">
        <w:tab/>
      </w:r>
      <w:r w:rsidR="009E3EA0" w:rsidRPr="009E3EA0">
        <w:rPr>
          <w:noProof/>
        </w:rPr>
        <w:t xml:space="preserve">the </w:t>
      </w:r>
      <w:r w:rsidR="00496C7A">
        <w:rPr>
          <w:noProof/>
        </w:rPr>
        <w:t xml:space="preserve">EU </w:t>
      </w:r>
      <w:r w:rsidR="009E3EA0" w:rsidRPr="009E3EA0">
        <w:rPr>
          <w:noProof/>
        </w:rPr>
        <w:t xml:space="preserve">design does not </w:t>
      </w:r>
      <w:r w:rsidR="005E4092">
        <w:rPr>
          <w:noProof/>
        </w:rPr>
        <w:t>correspond to</w:t>
      </w:r>
      <w:r w:rsidR="00496C7A">
        <w:rPr>
          <w:noProof/>
        </w:rPr>
        <w:t xml:space="preserve"> </w:t>
      </w:r>
      <w:r w:rsidR="009E3EA0" w:rsidRPr="009E3EA0">
        <w:rPr>
          <w:noProof/>
        </w:rPr>
        <w:t xml:space="preserve">the definition </w:t>
      </w:r>
      <w:r w:rsidR="005E4092">
        <w:rPr>
          <w:noProof/>
        </w:rPr>
        <w:t>under</w:t>
      </w:r>
      <w:r w:rsidR="00496C7A">
        <w:rPr>
          <w:noProof/>
        </w:rPr>
        <w:t xml:space="preserve"> </w:t>
      </w:r>
      <w:r w:rsidR="009E3EA0" w:rsidRPr="009E3EA0">
        <w:rPr>
          <w:noProof/>
        </w:rPr>
        <w:t>Article</w:t>
      </w:r>
      <w:r w:rsidR="009E3EA0" w:rsidRPr="009E3EA0">
        <w:rPr>
          <w:noProof/>
          <w:spacing w:val="-9"/>
        </w:rPr>
        <w:t xml:space="preserve"> </w:t>
      </w:r>
      <w:r w:rsidR="009E3EA0" w:rsidRPr="009E3EA0">
        <w:rPr>
          <w:noProof/>
        </w:rPr>
        <w:t>3</w:t>
      </w:r>
      <w:r w:rsidR="00B82E75">
        <w:rPr>
          <w:noProof/>
        </w:rPr>
        <w:t xml:space="preserve">, point </w:t>
      </w:r>
      <w:r w:rsidR="009E3EA0" w:rsidRPr="009E3EA0">
        <w:rPr>
          <w:noProof/>
        </w:rPr>
        <w:t>(</w:t>
      </w:r>
      <w:r w:rsidR="00DC255D">
        <w:rPr>
          <w:noProof/>
        </w:rPr>
        <w:t>1</w:t>
      </w:r>
      <w:r w:rsidR="009E3EA0" w:rsidRPr="009E3EA0">
        <w:rPr>
          <w:noProof/>
        </w:rPr>
        <w:t>);</w:t>
      </w:r>
    </w:p>
    <w:p w:rsidR="009E3EA0" w:rsidRPr="009E3EA0" w:rsidRDefault="00CC1C12" w:rsidP="00CC1C12">
      <w:pPr>
        <w:pStyle w:val="Point1"/>
        <w:rPr>
          <w:noProof/>
        </w:rPr>
      </w:pPr>
      <w:r w:rsidRPr="00CC1C12">
        <w:t>(b)</w:t>
      </w:r>
      <w:r w:rsidRPr="00CC1C12">
        <w:tab/>
      </w:r>
      <w:r w:rsidR="00496C7A">
        <w:rPr>
          <w:noProof/>
        </w:rPr>
        <w:t xml:space="preserve">the EU design </w:t>
      </w:r>
      <w:r w:rsidR="009E3EA0" w:rsidRPr="009E3EA0">
        <w:rPr>
          <w:noProof/>
        </w:rPr>
        <w:t xml:space="preserve">does not fulfil the requirements </w:t>
      </w:r>
      <w:r w:rsidR="00B82E75">
        <w:rPr>
          <w:noProof/>
        </w:rPr>
        <w:t>laid down in</w:t>
      </w:r>
      <w:r w:rsidR="00B82E75" w:rsidRPr="009E3EA0">
        <w:rPr>
          <w:noProof/>
        </w:rPr>
        <w:t xml:space="preserve"> </w:t>
      </w:r>
      <w:r w:rsidR="009E3EA0" w:rsidRPr="009E3EA0">
        <w:rPr>
          <w:noProof/>
        </w:rPr>
        <w:t>Articles 4 to</w:t>
      </w:r>
      <w:r w:rsidR="009E3EA0" w:rsidRPr="009E3EA0">
        <w:rPr>
          <w:noProof/>
          <w:spacing w:val="-1"/>
        </w:rPr>
        <w:t xml:space="preserve"> </w:t>
      </w:r>
      <w:r w:rsidR="009E3EA0" w:rsidRPr="009E3EA0">
        <w:rPr>
          <w:noProof/>
        </w:rPr>
        <w:t>9;</w:t>
      </w:r>
    </w:p>
    <w:p w:rsidR="009E3EA0" w:rsidRPr="009E3EA0" w:rsidRDefault="00CC1C12" w:rsidP="00CC1C12">
      <w:pPr>
        <w:pStyle w:val="Point1"/>
        <w:rPr>
          <w:noProof/>
        </w:rPr>
      </w:pPr>
      <w:r w:rsidRPr="00CC1C12">
        <w:t>(c)</w:t>
      </w:r>
      <w:r w:rsidRPr="00CC1C12">
        <w:tab/>
      </w:r>
      <w:r w:rsidR="009E3EA0" w:rsidRPr="00E7564B">
        <w:rPr>
          <w:noProof/>
        </w:rPr>
        <w:t>by virtue of a decision</w:t>
      </w:r>
      <w:r w:rsidR="007A3D25" w:rsidRPr="00E7564B">
        <w:rPr>
          <w:noProof/>
        </w:rPr>
        <w:t xml:space="preserve"> of the competent court or authority</w:t>
      </w:r>
      <w:r w:rsidR="009E3EA0" w:rsidRPr="00E7564B">
        <w:rPr>
          <w:noProof/>
        </w:rPr>
        <w:t>, the right holder is not entitled to the EU design under Article 14;</w:t>
      </w:r>
    </w:p>
    <w:p w:rsidR="009E3EA0" w:rsidRDefault="00CC1C12" w:rsidP="00CC1C12">
      <w:pPr>
        <w:pStyle w:val="Point1"/>
        <w:rPr>
          <w:noProof/>
        </w:rPr>
      </w:pPr>
      <w:r w:rsidRPr="00CC1C12">
        <w:t>(d)</w:t>
      </w:r>
      <w:r w:rsidRPr="00CC1C12">
        <w:tab/>
      </w:r>
      <w:r w:rsidR="009E3EA0" w:rsidRPr="009E3EA0">
        <w:rPr>
          <w:noProof/>
        </w:rPr>
        <w:t>the EU design is in conflict with a prior design which has been made available to the public, and which is protected from a date prior to th</w:t>
      </w:r>
      <w:r w:rsidR="00CE5087">
        <w:rPr>
          <w:noProof/>
        </w:rPr>
        <w:t>e</w:t>
      </w:r>
      <w:r w:rsidR="00496C7A">
        <w:rPr>
          <w:noProof/>
          <w:spacing w:val="-6"/>
        </w:rPr>
        <w:t xml:space="preserve"> </w:t>
      </w:r>
      <w:r w:rsidR="009E3EA0" w:rsidRPr="009E3EA0">
        <w:rPr>
          <w:noProof/>
        </w:rPr>
        <w:t>date</w:t>
      </w:r>
      <w:r w:rsidR="00496C7A">
        <w:rPr>
          <w:noProof/>
        </w:rPr>
        <w:t xml:space="preserve"> of filing </w:t>
      </w:r>
      <w:r w:rsidR="00CE5087">
        <w:rPr>
          <w:noProof/>
        </w:rPr>
        <w:t>of the application, or if priority is claimed, the date of</w:t>
      </w:r>
      <w:r w:rsidR="00496C7A">
        <w:rPr>
          <w:noProof/>
        </w:rPr>
        <w:t xml:space="preserve"> priority</w:t>
      </w:r>
      <w:r w:rsidR="003F7372">
        <w:rPr>
          <w:noProof/>
        </w:rPr>
        <w:t xml:space="preserve"> </w:t>
      </w:r>
      <w:r w:rsidR="00CE5087">
        <w:rPr>
          <w:noProof/>
        </w:rPr>
        <w:t>of the EU design</w:t>
      </w:r>
      <w:r w:rsidR="00B82E75">
        <w:rPr>
          <w:noProof/>
        </w:rPr>
        <w:t>:</w:t>
      </w:r>
    </w:p>
    <w:p w:rsidR="009E3EA0" w:rsidRDefault="00CA7904" w:rsidP="00BA31A6">
      <w:pPr>
        <w:pStyle w:val="Text2"/>
        <w:rPr>
          <w:noProof/>
        </w:rPr>
      </w:pPr>
      <w:r>
        <w:rPr>
          <w:noProof/>
        </w:rPr>
        <w:t xml:space="preserve">(i) </w:t>
      </w:r>
      <w:r w:rsidR="009E3EA0" w:rsidRPr="009E3EA0">
        <w:rPr>
          <w:noProof/>
        </w:rPr>
        <w:t>by a registered EU design or an application for such a design</w:t>
      </w:r>
      <w:r w:rsidR="003C6026">
        <w:rPr>
          <w:noProof/>
        </w:rPr>
        <w:t xml:space="preserve"> subject to its registration</w:t>
      </w:r>
      <w:r w:rsidR="009E3EA0" w:rsidRPr="009E3EA0">
        <w:rPr>
          <w:noProof/>
        </w:rPr>
        <w:t xml:space="preserve">, </w:t>
      </w:r>
    </w:p>
    <w:p w:rsidR="009E3EA0" w:rsidRDefault="00CA7904" w:rsidP="00BA31A6">
      <w:pPr>
        <w:pStyle w:val="Text2"/>
        <w:rPr>
          <w:noProof/>
        </w:rPr>
      </w:pPr>
      <w:r>
        <w:rPr>
          <w:noProof/>
        </w:rPr>
        <w:t xml:space="preserve">(ii) </w:t>
      </w:r>
      <w:r w:rsidR="009E3EA0" w:rsidRPr="009E3EA0">
        <w:rPr>
          <w:noProof/>
        </w:rPr>
        <w:t>by a registered design right of a Member State, or by an application for such a right</w:t>
      </w:r>
      <w:r w:rsidR="00AC3B7A">
        <w:rPr>
          <w:noProof/>
        </w:rPr>
        <w:t xml:space="preserve"> subject to its registration</w:t>
      </w:r>
      <w:r w:rsidR="009E3EA0" w:rsidRPr="0087080D">
        <w:rPr>
          <w:noProof/>
        </w:rPr>
        <w:t>, or</w:t>
      </w:r>
    </w:p>
    <w:p w:rsidR="009E3EA0" w:rsidRPr="009E3EA0" w:rsidRDefault="00942EAF" w:rsidP="00BA31A6">
      <w:pPr>
        <w:pStyle w:val="Text2"/>
        <w:rPr>
          <w:noProof/>
        </w:rPr>
      </w:pPr>
      <w:r>
        <w:rPr>
          <w:noProof/>
        </w:rPr>
        <w:t xml:space="preserve">(iii) </w:t>
      </w:r>
      <w:r w:rsidR="009E3EA0" w:rsidRPr="009E3EA0">
        <w:rPr>
          <w:noProof/>
        </w:rPr>
        <w:t xml:space="preserve">by a design right registered under the Geneva Act of the Hague Agreement </w:t>
      </w:r>
      <w:r w:rsidR="00453621">
        <w:rPr>
          <w:noProof/>
        </w:rPr>
        <w:t>C</w:t>
      </w:r>
      <w:r w:rsidR="009E3EA0" w:rsidRPr="009E3EA0">
        <w:rPr>
          <w:noProof/>
        </w:rPr>
        <w:t xml:space="preserve">oncerning the </w:t>
      </w:r>
      <w:r w:rsidR="00453621">
        <w:rPr>
          <w:noProof/>
        </w:rPr>
        <w:t>I</w:t>
      </w:r>
      <w:r w:rsidR="009E3EA0" w:rsidRPr="009E3EA0">
        <w:rPr>
          <w:noProof/>
        </w:rPr>
        <w:t xml:space="preserve">nternational </w:t>
      </w:r>
      <w:r w:rsidR="00453621">
        <w:rPr>
          <w:noProof/>
        </w:rPr>
        <w:t>R</w:t>
      </w:r>
      <w:r w:rsidR="009E3EA0" w:rsidRPr="009E3EA0">
        <w:rPr>
          <w:noProof/>
        </w:rPr>
        <w:t xml:space="preserve">egistration of </w:t>
      </w:r>
      <w:r w:rsidR="00453621">
        <w:rPr>
          <w:noProof/>
        </w:rPr>
        <w:t>I</w:t>
      </w:r>
      <w:r w:rsidR="009E3EA0" w:rsidRPr="009E3EA0">
        <w:rPr>
          <w:noProof/>
        </w:rPr>
        <w:t xml:space="preserve">ndustrial </w:t>
      </w:r>
      <w:r w:rsidR="00453621">
        <w:rPr>
          <w:noProof/>
        </w:rPr>
        <w:t>D</w:t>
      </w:r>
      <w:r w:rsidR="009E3EA0" w:rsidRPr="009E3EA0">
        <w:rPr>
          <w:noProof/>
        </w:rPr>
        <w:t>esigns</w:t>
      </w:r>
      <w:r w:rsidR="00453621">
        <w:rPr>
          <w:noProof/>
        </w:rPr>
        <w:t xml:space="preserve"> of 1999</w:t>
      </w:r>
      <w:r w:rsidR="0082202C">
        <w:rPr>
          <w:noProof/>
        </w:rPr>
        <w:t xml:space="preserve"> </w:t>
      </w:r>
      <w:r w:rsidR="004467C2">
        <w:rPr>
          <w:noProof/>
        </w:rPr>
        <w:t>(</w:t>
      </w:r>
      <w:r w:rsidR="004663B7">
        <w:rPr>
          <w:noProof/>
        </w:rPr>
        <w:t>‘</w:t>
      </w:r>
      <w:r w:rsidR="009E3EA0" w:rsidRPr="009E3EA0">
        <w:rPr>
          <w:noProof/>
        </w:rPr>
        <w:t>the Geneva Act</w:t>
      </w:r>
      <w:r w:rsidR="004663B7">
        <w:rPr>
          <w:noProof/>
        </w:rPr>
        <w:t>’</w:t>
      </w:r>
      <w:r w:rsidR="004467C2">
        <w:rPr>
          <w:noProof/>
        </w:rPr>
        <w:t>)</w:t>
      </w:r>
      <w:r w:rsidR="009E3EA0" w:rsidRPr="009E3EA0">
        <w:rPr>
          <w:noProof/>
        </w:rPr>
        <w:t xml:space="preserve">, </w:t>
      </w:r>
      <w:r w:rsidR="000E6765">
        <w:rPr>
          <w:noProof/>
        </w:rPr>
        <w:t xml:space="preserve">which has effect in the Union, </w:t>
      </w:r>
      <w:r w:rsidR="009E3EA0" w:rsidRPr="009E3EA0">
        <w:rPr>
          <w:noProof/>
        </w:rPr>
        <w:t>or by an application for such a</w:t>
      </w:r>
      <w:r w:rsidR="009E3EA0" w:rsidRPr="009E3EA0">
        <w:rPr>
          <w:noProof/>
          <w:spacing w:val="-2"/>
        </w:rPr>
        <w:t xml:space="preserve"> </w:t>
      </w:r>
      <w:r w:rsidR="009E3EA0" w:rsidRPr="009E3EA0">
        <w:rPr>
          <w:noProof/>
        </w:rPr>
        <w:t>right</w:t>
      </w:r>
      <w:r w:rsidR="00E25BD3">
        <w:rPr>
          <w:noProof/>
        </w:rPr>
        <w:t xml:space="preserve"> subject to its registration</w:t>
      </w:r>
      <w:r w:rsidR="009E3EA0" w:rsidRPr="009E3EA0">
        <w:rPr>
          <w:noProof/>
        </w:rPr>
        <w:t>;</w:t>
      </w:r>
    </w:p>
    <w:p w:rsidR="009E3EA0" w:rsidRPr="005E4145" w:rsidRDefault="00CC1C12" w:rsidP="00CC1C12">
      <w:pPr>
        <w:pStyle w:val="Point1"/>
        <w:rPr>
          <w:noProof/>
        </w:rPr>
      </w:pPr>
      <w:r w:rsidRPr="00CC1C12">
        <w:t>(e)</w:t>
      </w:r>
      <w:r w:rsidRPr="00CC1C12">
        <w:tab/>
      </w:r>
      <w:r w:rsidR="009E3EA0" w:rsidRPr="002F3F01">
        <w:rPr>
          <w:noProof/>
        </w:rPr>
        <w:t>a distinctive sign is used in a subsequent design, and Union law or the law of the Member State governing that sign confers on the right holder of the sign the right to prohibit such use</w:t>
      </w:r>
      <w:r w:rsidR="004467C2">
        <w:rPr>
          <w:noProof/>
        </w:rPr>
        <w:t>;</w:t>
      </w:r>
    </w:p>
    <w:p w:rsidR="009E3EA0" w:rsidRPr="002F3F01" w:rsidRDefault="00CC1C12" w:rsidP="00CC1C12">
      <w:pPr>
        <w:pStyle w:val="Point1"/>
        <w:rPr>
          <w:noProof/>
        </w:rPr>
      </w:pPr>
      <w:r w:rsidRPr="00CC1C12">
        <w:t>(f)</w:t>
      </w:r>
      <w:r w:rsidRPr="00CC1C12">
        <w:tab/>
      </w:r>
      <w:r w:rsidR="009E3EA0" w:rsidRPr="002F3F01">
        <w:rPr>
          <w:noProof/>
        </w:rPr>
        <w:t>the design constitutes an unauthorised use of a work protected under the copyright law of a Member</w:t>
      </w:r>
      <w:r w:rsidR="009E3EA0" w:rsidRPr="009E3EA0">
        <w:rPr>
          <w:noProof/>
          <w:spacing w:val="-1"/>
        </w:rPr>
        <w:t xml:space="preserve"> </w:t>
      </w:r>
      <w:r w:rsidR="009E3EA0" w:rsidRPr="002F3F01">
        <w:rPr>
          <w:noProof/>
        </w:rPr>
        <w:t>State;</w:t>
      </w:r>
    </w:p>
    <w:p w:rsidR="009E3EA0" w:rsidRDefault="00CC1C12" w:rsidP="00CC1C12">
      <w:pPr>
        <w:pStyle w:val="Point1"/>
        <w:rPr>
          <w:noProof/>
        </w:rPr>
      </w:pPr>
      <w:r w:rsidRPr="00CC1C12">
        <w:t>(g)</w:t>
      </w:r>
      <w:r w:rsidRPr="00CC1C12">
        <w:tab/>
      </w:r>
      <w:r w:rsidR="009E3EA0" w:rsidRPr="002F3F01">
        <w:rPr>
          <w:noProof/>
        </w:rPr>
        <w:t>the design constitutes an improper use of any of the items listed in Article 6ter of the Paris Convention</w:t>
      </w:r>
      <w:r w:rsidR="009E3EA0" w:rsidRPr="009E3EA0">
        <w:rPr>
          <w:noProof/>
          <w:spacing w:val="24"/>
        </w:rPr>
        <w:t xml:space="preserve"> </w:t>
      </w:r>
      <w:r w:rsidR="009E3EA0" w:rsidRPr="002F3F01">
        <w:rPr>
          <w:noProof/>
        </w:rPr>
        <w:t>for</w:t>
      </w:r>
      <w:r w:rsidR="009E3EA0" w:rsidRPr="009E3EA0">
        <w:rPr>
          <w:noProof/>
          <w:spacing w:val="24"/>
        </w:rPr>
        <w:t xml:space="preserve"> </w:t>
      </w:r>
      <w:r w:rsidR="009E3EA0" w:rsidRPr="002F3F01">
        <w:rPr>
          <w:noProof/>
        </w:rPr>
        <w:t>the</w:t>
      </w:r>
      <w:r w:rsidR="009E3EA0" w:rsidRPr="009E3EA0">
        <w:rPr>
          <w:noProof/>
          <w:spacing w:val="25"/>
        </w:rPr>
        <w:t xml:space="preserve"> </w:t>
      </w:r>
      <w:r w:rsidR="009E3EA0" w:rsidRPr="002F3F01">
        <w:rPr>
          <w:noProof/>
        </w:rPr>
        <w:t>Protection</w:t>
      </w:r>
      <w:r w:rsidR="009E3EA0" w:rsidRPr="009E3EA0">
        <w:rPr>
          <w:noProof/>
          <w:spacing w:val="24"/>
        </w:rPr>
        <w:t xml:space="preserve"> </w:t>
      </w:r>
      <w:r w:rsidR="009E3EA0" w:rsidRPr="002F3F01">
        <w:rPr>
          <w:noProof/>
        </w:rPr>
        <w:t>of</w:t>
      </w:r>
      <w:r w:rsidR="009E3EA0" w:rsidRPr="009E3EA0">
        <w:rPr>
          <w:noProof/>
          <w:spacing w:val="23"/>
        </w:rPr>
        <w:t xml:space="preserve"> </w:t>
      </w:r>
      <w:r w:rsidR="009E3EA0" w:rsidRPr="002F3F01">
        <w:rPr>
          <w:noProof/>
        </w:rPr>
        <w:t>Industrial</w:t>
      </w:r>
      <w:r w:rsidR="009E3EA0" w:rsidRPr="009E3EA0">
        <w:rPr>
          <w:noProof/>
          <w:spacing w:val="24"/>
        </w:rPr>
        <w:t xml:space="preserve"> </w:t>
      </w:r>
      <w:r w:rsidR="009E3EA0" w:rsidRPr="00D6508C">
        <w:rPr>
          <w:noProof/>
        </w:rPr>
        <w:t>Property</w:t>
      </w:r>
      <w:r w:rsidR="009E3EA0" w:rsidRPr="00D6508C">
        <w:rPr>
          <w:noProof/>
          <w:spacing w:val="25"/>
        </w:rPr>
        <w:t xml:space="preserve"> </w:t>
      </w:r>
      <w:r w:rsidR="004467C2" w:rsidRPr="00D6508C">
        <w:rPr>
          <w:noProof/>
          <w:spacing w:val="25"/>
        </w:rPr>
        <w:t>(</w:t>
      </w:r>
      <w:r w:rsidR="009F56BC" w:rsidRPr="00D6508C">
        <w:rPr>
          <w:noProof/>
        </w:rPr>
        <w:t>’</w:t>
      </w:r>
      <w:r w:rsidR="00453621" w:rsidRPr="00D6508C">
        <w:rPr>
          <w:noProof/>
        </w:rPr>
        <w:t xml:space="preserve">the </w:t>
      </w:r>
      <w:r w:rsidR="009E3EA0" w:rsidRPr="00D6508C">
        <w:rPr>
          <w:noProof/>
        </w:rPr>
        <w:t>Paris</w:t>
      </w:r>
      <w:r w:rsidR="009E3EA0" w:rsidRPr="00D6508C">
        <w:rPr>
          <w:noProof/>
          <w:vertAlign w:val="superscript"/>
        </w:rPr>
        <w:t xml:space="preserve"> </w:t>
      </w:r>
      <w:r w:rsidR="009E3EA0" w:rsidRPr="00D6508C">
        <w:rPr>
          <w:noProof/>
        </w:rPr>
        <w:t>Convention</w:t>
      </w:r>
      <w:r w:rsidR="009F56BC" w:rsidRPr="00D6508C">
        <w:rPr>
          <w:noProof/>
        </w:rPr>
        <w:t>’</w:t>
      </w:r>
      <w:r w:rsidR="004467C2" w:rsidRPr="00D6508C">
        <w:rPr>
          <w:noProof/>
        </w:rPr>
        <w:t>)</w:t>
      </w:r>
      <w:r w:rsidR="009E3EA0" w:rsidRPr="00D6508C">
        <w:rPr>
          <w:noProof/>
        </w:rPr>
        <w:t>, or of badges, emblems and escutcheons other than those cove</w:t>
      </w:r>
      <w:r w:rsidR="009E3EA0" w:rsidRPr="002F3F01">
        <w:rPr>
          <w:noProof/>
        </w:rPr>
        <w:t xml:space="preserve">red by </w:t>
      </w:r>
      <w:r w:rsidR="004467C2">
        <w:rPr>
          <w:noProof/>
        </w:rPr>
        <w:t xml:space="preserve">that </w:t>
      </w:r>
      <w:r w:rsidR="009E3EA0" w:rsidRPr="002F3F01">
        <w:rPr>
          <w:noProof/>
        </w:rPr>
        <w:t>Article and which are of particular public interest in a Member</w:t>
      </w:r>
      <w:r w:rsidR="009E3EA0" w:rsidRPr="009E3EA0">
        <w:rPr>
          <w:noProof/>
          <w:spacing w:val="-14"/>
        </w:rPr>
        <w:t xml:space="preserve"> </w:t>
      </w:r>
      <w:r w:rsidR="009E3EA0" w:rsidRPr="002F3F01">
        <w:rPr>
          <w:noProof/>
        </w:rPr>
        <w:t>State.</w:t>
      </w:r>
    </w:p>
    <w:p w:rsidR="00C25C48" w:rsidRPr="002F3F01" w:rsidRDefault="00C25C48" w:rsidP="00AD3343">
      <w:pPr>
        <w:pStyle w:val="Text1"/>
        <w:rPr>
          <w:noProof/>
        </w:rPr>
      </w:pPr>
      <w:r>
        <w:rPr>
          <w:noProof/>
        </w:rPr>
        <w:t>2.</w:t>
      </w:r>
      <w:r w:rsidR="00AD3343">
        <w:rPr>
          <w:noProof/>
        </w:rPr>
        <w:t xml:space="preserve"> </w:t>
      </w:r>
      <w:r>
        <w:rPr>
          <w:noProof/>
        </w:rPr>
        <w:t>T</w:t>
      </w:r>
      <w:r w:rsidRPr="002F3F01">
        <w:rPr>
          <w:noProof/>
        </w:rPr>
        <w:t xml:space="preserve">he grounds </w:t>
      </w:r>
      <w:r>
        <w:rPr>
          <w:noProof/>
        </w:rPr>
        <w:t xml:space="preserve">for invalidity </w:t>
      </w:r>
      <w:r w:rsidRPr="002F3F01">
        <w:rPr>
          <w:noProof/>
        </w:rPr>
        <w:t>provided for in paragraph 1</w:t>
      </w:r>
      <w:r>
        <w:rPr>
          <w:noProof/>
        </w:rPr>
        <w:t xml:space="preserve">, points </w:t>
      </w:r>
      <w:r w:rsidRPr="002F3F01">
        <w:rPr>
          <w:noProof/>
        </w:rPr>
        <w:t>(a) and (b)</w:t>
      </w:r>
      <w:r>
        <w:rPr>
          <w:noProof/>
        </w:rPr>
        <w:t>,</w:t>
      </w:r>
      <w:r w:rsidRPr="002F3F01">
        <w:rPr>
          <w:noProof/>
        </w:rPr>
        <w:t xml:space="preserve"> may be invoked by </w:t>
      </w:r>
      <w:r>
        <w:rPr>
          <w:noProof/>
        </w:rPr>
        <w:t>the following</w:t>
      </w:r>
      <w:r w:rsidR="00067D63">
        <w:rPr>
          <w:noProof/>
        </w:rPr>
        <w:t>:</w:t>
      </w:r>
    </w:p>
    <w:p w:rsidR="004467C2" w:rsidRDefault="00CC1C12" w:rsidP="00CC1C12">
      <w:pPr>
        <w:pStyle w:val="Point1"/>
        <w:rPr>
          <w:noProof/>
        </w:rPr>
      </w:pPr>
      <w:r w:rsidRPr="00CC1C12">
        <w:t>(a)</w:t>
      </w:r>
      <w:r w:rsidRPr="00CC1C12">
        <w:tab/>
      </w:r>
      <w:r w:rsidR="009E3EA0" w:rsidRPr="002F3F01">
        <w:rPr>
          <w:noProof/>
        </w:rPr>
        <w:t>any natural or legal person</w:t>
      </w:r>
      <w:r w:rsidR="004467C2">
        <w:rPr>
          <w:noProof/>
        </w:rPr>
        <w:t>;</w:t>
      </w:r>
    </w:p>
    <w:p w:rsidR="009E3EA0" w:rsidRDefault="00CC1C12" w:rsidP="00CC1C12">
      <w:pPr>
        <w:pStyle w:val="Point1"/>
        <w:rPr>
          <w:noProof/>
        </w:rPr>
      </w:pPr>
      <w:r w:rsidRPr="00CC1C12">
        <w:t>(b)</w:t>
      </w:r>
      <w:r w:rsidRPr="00CC1C12">
        <w:tab/>
      </w:r>
      <w:r w:rsidR="009E3EA0" w:rsidRPr="002F3F01">
        <w:rPr>
          <w:noProof/>
        </w:rPr>
        <w:t>any group or body set up for the purpose of representing the interests of manufacturers, producers, suppliers of services, traders or consumers</w:t>
      </w:r>
      <w:r w:rsidR="00B50DE2">
        <w:rPr>
          <w:noProof/>
        </w:rPr>
        <w:t xml:space="preserve"> </w:t>
      </w:r>
      <w:r w:rsidR="001A14D5">
        <w:rPr>
          <w:noProof/>
        </w:rPr>
        <w:t>if that group or body</w:t>
      </w:r>
      <w:r w:rsidR="009E3EA0" w:rsidRPr="002F3F01">
        <w:rPr>
          <w:noProof/>
        </w:rPr>
        <w:t xml:space="preserve"> has the capacity to sue and be sued</w:t>
      </w:r>
      <w:r w:rsidR="001A14D5">
        <w:rPr>
          <w:noProof/>
        </w:rPr>
        <w:t xml:space="preserve"> in its own name under the terms of the law governing it</w:t>
      </w:r>
      <w:r w:rsidR="009E3EA0" w:rsidRPr="002F3F01">
        <w:rPr>
          <w:noProof/>
        </w:rPr>
        <w:t>.</w:t>
      </w:r>
    </w:p>
    <w:p w:rsidR="00BF79FC" w:rsidRPr="002F3F01" w:rsidRDefault="00BF79FC" w:rsidP="006643A5">
      <w:pPr>
        <w:pStyle w:val="Text1"/>
        <w:rPr>
          <w:noProof/>
        </w:rPr>
      </w:pPr>
      <w:r>
        <w:rPr>
          <w:noProof/>
        </w:rPr>
        <w:t>3.</w:t>
      </w:r>
      <w:r w:rsidR="003521E0">
        <w:rPr>
          <w:noProof/>
        </w:rPr>
        <w:t xml:space="preserve"> </w:t>
      </w:r>
      <w:r w:rsidRPr="002F3F01">
        <w:rPr>
          <w:noProof/>
        </w:rPr>
        <w:t xml:space="preserve">The ground </w:t>
      </w:r>
      <w:r>
        <w:rPr>
          <w:noProof/>
        </w:rPr>
        <w:t xml:space="preserve">for invalidity </w:t>
      </w:r>
      <w:r w:rsidRPr="002F3F01">
        <w:rPr>
          <w:noProof/>
        </w:rPr>
        <w:t>provided for in paragraph 1</w:t>
      </w:r>
      <w:r>
        <w:rPr>
          <w:noProof/>
        </w:rPr>
        <w:t xml:space="preserve">, point </w:t>
      </w:r>
      <w:r w:rsidRPr="002F3F01">
        <w:rPr>
          <w:noProof/>
        </w:rPr>
        <w:t>(c)</w:t>
      </w:r>
      <w:r>
        <w:rPr>
          <w:noProof/>
        </w:rPr>
        <w:t>,</w:t>
      </w:r>
      <w:r w:rsidRPr="002F3F01">
        <w:rPr>
          <w:noProof/>
        </w:rPr>
        <w:t xml:space="preserve"> may be invoked solely by the person who is entitled to the EU design under Article</w:t>
      </w:r>
      <w:r w:rsidRPr="00BA31A6">
        <w:rPr>
          <w:noProof/>
        </w:rPr>
        <w:t xml:space="preserve"> </w:t>
      </w:r>
      <w:r w:rsidRPr="002F3F01">
        <w:rPr>
          <w:noProof/>
        </w:rPr>
        <w:t>14</w:t>
      </w:r>
      <w:r>
        <w:rPr>
          <w:noProof/>
        </w:rPr>
        <w:t>.</w:t>
      </w:r>
    </w:p>
    <w:p w:rsidR="009E3EA0" w:rsidRPr="002F3F01" w:rsidRDefault="00BF79FC" w:rsidP="003521E0">
      <w:pPr>
        <w:pStyle w:val="Text1"/>
        <w:rPr>
          <w:noProof/>
        </w:rPr>
      </w:pPr>
      <w:r>
        <w:rPr>
          <w:noProof/>
        </w:rPr>
        <w:t>4</w:t>
      </w:r>
      <w:r w:rsidR="00BA31A6">
        <w:rPr>
          <w:noProof/>
        </w:rPr>
        <w:t>.</w:t>
      </w:r>
      <w:r w:rsidR="003521E0">
        <w:rPr>
          <w:noProof/>
        </w:rPr>
        <w:t xml:space="preserve"> </w:t>
      </w:r>
      <w:r w:rsidRPr="002F3F01">
        <w:rPr>
          <w:noProof/>
        </w:rPr>
        <w:t xml:space="preserve">The grounds </w:t>
      </w:r>
      <w:r>
        <w:rPr>
          <w:noProof/>
        </w:rPr>
        <w:t xml:space="preserve">for invalidity </w:t>
      </w:r>
      <w:r w:rsidRPr="002F3F01">
        <w:rPr>
          <w:noProof/>
        </w:rPr>
        <w:t>provided for in paragraph 1</w:t>
      </w:r>
      <w:r>
        <w:rPr>
          <w:noProof/>
        </w:rPr>
        <w:t xml:space="preserve">, points </w:t>
      </w:r>
      <w:r w:rsidRPr="002F3F01">
        <w:rPr>
          <w:noProof/>
        </w:rPr>
        <w:t>(d), (e) and (f)</w:t>
      </w:r>
      <w:r>
        <w:rPr>
          <w:noProof/>
        </w:rPr>
        <w:t>,</w:t>
      </w:r>
      <w:r w:rsidRPr="002F3F01">
        <w:rPr>
          <w:noProof/>
        </w:rPr>
        <w:t xml:space="preserve"> may be invoked solely by the</w:t>
      </w:r>
      <w:r>
        <w:rPr>
          <w:noProof/>
        </w:rPr>
        <w:t xml:space="preserve"> following:</w:t>
      </w:r>
    </w:p>
    <w:p w:rsidR="001A14D5" w:rsidRDefault="00CC1C12" w:rsidP="00CC1C12">
      <w:pPr>
        <w:pStyle w:val="Point1"/>
        <w:rPr>
          <w:noProof/>
        </w:rPr>
      </w:pPr>
      <w:r w:rsidRPr="00CC1C12">
        <w:t>(a)</w:t>
      </w:r>
      <w:r w:rsidRPr="00CC1C12">
        <w:tab/>
      </w:r>
      <w:r w:rsidR="007134FD">
        <w:rPr>
          <w:noProof/>
        </w:rPr>
        <w:t xml:space="preserve">the </w:t>
      </w:r>
      <w:r w:rsidR="009E3EA0" w:rsidRPr="002F3F01">
        <w:rPr>
          <w:noProof/>
        </w:rPr>
        <w:t xml:space="preserve">applicant for or </w:t>
      </w:r>
      <w:r w:rsidR="007134FD">
        <w:rPr>
          <w:noProof/>
        </w:rPr>
        <w:t xml:space="preserve">the </w:t>
      </w:r>
      <w:r w:rsidR="009E3EA0" w:rsidRPr="002F3F01">
        <w:rPr>
          <w:noProof/>
        </w:rPr>
        <w:t>holder of the earlier</w:t>
      </w:r>
      <w:r w:rsidR="009E3EA0" w:rsidRPr="00BA31A6">
        <w:rPr>
          <w:noProof/>
        </w:rPr>
        <w:t xml:space="preserve"> </w:t>
      </w:r>
      <w:r w:rsidR="009E3EA0" w:rsidRPr="002F3F01">
        <w:rPr>
          <w:noProof/>
        </w:rPr>
        <w:t>right</w:t>
      </w:r>
      <w:r w:rsidR="001A14D5">
        <w:rPr>
          <w:noProof/>
        </w:rPr>
        <w:t>;</w:t>
      </w:r>
    </w:p>
    <w:p w:rsidR="001A14D5" w:rsidRDefault="00CC1C12" w:rsidP="00CC1C12">
      <w:pPr>
        <w:pStyle w:val="Point1"/>
        <w:rPr>
          <w:noProof/>
        </w:rPr>
      </w:pPr>
      <w:r w:rsidRPr="00CC1C12">
        <w:t>(b)</w:t>
      </w:r>
      <w:r w:rsidRPr="00CC1C12">
        <w:tab/>
      </w:r>
      <w:r w:rsidR="009E3EA0" w:rsidRPr="002F3F01">
        <w:rPr>
          <w:noProof/>
        </w:rPr>
        <w:t xml:space="preserve">the persons who are </w:t>
      </w:r>
      <w:r w:rsidR="009E3EA0" w:rsidRPr="002C08F1">
        <w:rPr>
          <w:noProof/>
        </w:rPr>
        <w:t xml:space="preserve">entitled </w:t>
      </w:r>
      <w:r w:rsidR="009E3EA0" w:rsidRPr="002F3F01">
        <w:rPr>
          <w:noProof/>
        </w:rPr>
        <w:t>under Union legislation or the law of the Member State concerned to exercise the rights in question</w:t>
      </w:r>
      <w:r w:rsidR="001A14D5">
        <w:rPr>
          <w:noProof/>
        </w:rPr>
        <w:t>;</w:t>
      </w:r>
    </w:p>
    <w:p w:rsidR="009E3EA0" w:rsidRDefault="00CC1C12" w:rsidP="00CC1C12">
      <w:pPr>
        <w:pStyle w:val="Point1"/>
        <w:rPr>
          <w:noProof/>
        </w:rPr>
      </w:pPr>
      <w:r w:rsidRPr="00CC1C12">
        <w:t>(c)</w:t>
      </w:r>
      <w:r w:rsidRPr="00CC1C12">
        <w:tab/>
      </w:r>
      <w:r w:rsidR="007134FD">
        <w:rPr>
          <w:noProof/>
        </w:rPr>
        <w:t xml:space="preserve">a </w:t>
      </w:r>
      <w:r w:rsidR="009E3EA0" w:rsidRPr="002F3F01">
        <w:rPr>
          <w:noProof/>
        </w:rPr>
        <w:t xml:space="preserve">licensee authorised </w:t>
      </w:r>
      <w:bookmarkStart w:id="3" w:name="_Hlk72406000"/>
      <w:r w:rsidR="009E3EA0" w:rsidRPr="002F3F01">
        <w:rPr>
          <w:noProof/>
        </w:rPr>
        <w:t xml:space="preserve">by </w:t>
      </w:r>
      <w:r w:rsidR="007134FD">
        <w:rPr>
          <w:noProof/>
        </w:rPr>
        <w:t xml:space="preserve">a </w:t>
      </w:r>
      <w:r w:rsidR="009E3EA0" w:rsidRPr="002F3F01">
        <w:rPr>
          <w:noProof/>
        </w:rPr>
        <w:t xml:space="preserve">proprietor of </w:t>
      </w:r>
      <w:r w:rsidR="007134FD">
        <w:rPr>
          <w:noProof/>
        </w:rPr>
        <w:t xml:space="preserve">a </w:t>
      </w:r>
      <w:r w:rsidR="009E3EA0" w:rsidRPr="002F3F01">
        <w:rPr>
          <w:noProof/>
        </w:rPr>
        <w:t xml:space="preserve">trade mark or </w:t>
      </w:r>
      <w:r w:rsidR="007134FD">
        <w:rPr>
          <w:noProof/>
        </w:rPr>
        <w:t xml:space="preserve">a </w:t>
      </w:r>
      <w:r w:rsidR="009E3EA0" w:rsidRPr="002F3F01">
        <w:rPr>
          <w:noProof/>
        </w:rPr>
        <w:t xml:space="preserve">holder of </w:t>
      </w:r>
      <w:r w:rsidR="007134FD">
        <w:rPr>
          <w:noProof/>
        </w:rPr>
        <w:t xml:space="preserve">a </w:t>
      </w:r>
      <w:r w:rsidR="009E3EA0" w:rsidRPr="002F3F01">
        <w:rPr>
          <w:noProof/>
        </w:rPr>
        <w:t>design</w:t>
      </w:r>
      <w:bookmarkEnd w:id="3"/>
      <w:r w:rsidR="00656706">
        <w:rPr>
          <w:noProof/>
        </w:rPr>
        <w:t xml:space="preserve"> right</w:t>
      </w:r>
      <w:r w:rsidR="001A14D5">
        <w:rPr>
          <w:noProof/>
        </w:rPr>
        <w:t>.</w:t>
      </w:r>
    </w:p>
    <w:p w:rsidR="00BF79FC" w:rsidRDefault="00BF79FC" w:rsidP="00F14760">
      <w:pPr>
        <w:pStyle w:val="Text1"/>
        <w:rPr>
          <w:noProof/>
        </w:rPr>
      </w:pPr>
      <w:r>
        <w:rPr>
          <w:noProof/>
        </w:rPr>
        <w:t>5.</w:t>
      </w:r>
      <w:r w:rsidR="00F14760">
        <w:rPr>
          <w:noProof/>
        </w:rPr>
        <w:t xml:space="preserve"> </w:t>
      </w:r>
      <w:r w:rsidRPr="002F3F01">
        <w:rPr>
          <w:noProof/>
        </w:rPr>
        <w:t xml:space="preserve">The ground </w:t>
      </w:r>
      <w:r>
        <w:rPr>
          <w:noProof/>
        </w:rPr>
        <w:t xml:space="preserve">for invalidity </w:t>
      </w:r>
      <w:r w:rsidRPr="002F3F01">
        <w:rPr>
          <w:noProof/>
        </w:rPr>
        <w:t>provided for in paragraph 1</w:t>
      </w:r>
      <w:r>
        <w:rPr>
          <w:noProof/>
        </w:rPr>
        <w:t xml:space="preserve">, point </w:t>
      </w:r>
      <w:r w:rsidRPr="002F3F01">
        <w:rPr>
          <w:noProof/>
        </w:rPr>
        <w:t>(g)</w:t>
      </w:r>
      <w:r>
        <w:rPr>
          <w:noProof/>
        </w:rPr>
        <w:t>,</w:t>
      </w:r>
      <w:r w:rsidRPr="002F3F01">
        <w:rPr>
          <w:noProof/>
        </w:rPr>
        <w:t xml:space="preserve"> may be invoked solely by the person or entity concerned by the improper use</w:t>
      </w:r>
      <w:r>
        <w:rPr>
          <w:noProof/>
        </w:rPr>
        <w:t>.</w:t>
      </w:r>
    </w:p>
    <w:p w:rsidR="00BF79FC" w:rsidRDefault="00BF79FC" w:rsidP="00F14760">
      <w:pPr>
        <w:pStyle w:val="Text1"/>
        <w:rPr>
          <w:noProof/>
        </w:rPr>
      </w:pPr>
      <w:r>
        <w:rPr>
          <w:noProof/>
        </w:rPr>
        <w:t>6.</w:t>
      </w:r>
      <w:r w:rsidR="00F14760">
        <w:rPr>
          <w:noProof/>
        </w:rPr>
        <w:t xml:space="preserve"> </w:t>
      </w:r>
      <w:r w:rsidR="003745EF">
        <w:rPr>
          <w:noProof/>
        </w:rPr>
        <w:t xml:space="preserve">By way of derogation from paragraphs 4 and 5, </w:t>
      </w:r>
      <w:r>
        <w:rPr>
          <w:noProof/>
        </w:rPr>
        <w:t xml:space="preserve">Member States may </w:t>
      </w:r>
      <w:r w:rsidRPr="002F3F01">
        <w:rPr>
          <w:noProof/>
        </w:rPr>
        <w:t>provide that the grounds provided for in paragraph 1</w:t>
      </w:r>
      <w:r>
        <w:rPr>
          <w:noProof/>
        </w:rPr>
        <w:t xml:space="preserve">, points </w:t>
      </w:r>
      <w:r w:rsidRPr="002F3F01">
        <w:rPr>
          <w:noProof/>
        </w:rPr>
        <w:t>(d) and (g)</w:t>
      </w:r>
      <w:r>
        <w:rPr>
          <w:noProof/>
        </w:rPr>
        <w:t xml:space="preserve"> </w:t>
      </w:r>
      <w:r w:rsidRPr="002F3F01">
        <w:rPr>
          <w:noProof/>
        </w:rPr>
        <w:t>may also be invoked by the appropriate authority of the Member State in question on its own</w:t>
      </w:r>
      <w:r w:rsidRPr="00BA31A6">
        <w:rPr>
          <w:noProof/>
        </w:rPr>
        <w:t xml:space="preserve"> </w:t>
      </w:r>
      <w:r w:rsidRPr="002F3F01">
        <w:rPr>
          <w:noProof/>
        </w:rPr>
        <w:t>initiative</w:t>
      </w:r>
      <w:r>
        <w:rPr>
          <w:noProof/>
        </w:rPr>
        <w:t>.</w:t>
      </w:r>
    </w:p>
    <w:p w:rsidR="00BF79FC" w:rsidRDefault="00BF79FC" w:rsidP="00F14760">
      <w:pPr>
        <w:pStyle w:val="Text1"/>
        <w:rPr>
          <w:noProof/>
        </w:rPr>
      </w:pPr>
      <w:r>
        <w:rPr>
          <w:noProof/>
        </w:rPr>
        <w:t>7.</w:t>
      </w:r>
      <w:r w:rsidR="00F14760">
        <w:rPr>
          <w:noProof/>
        </w:rPr>
        <w:t xml:space="preserve"> </w:t>
      </w:r>
      <w:r w:rsidRPr="002F3F01">
        <w:rPr>
          <w:noProof/>
        </w:rPr>
        <w:t xml:space="preserve">An EU design may not be declared invalid where the applicant for or holder of </w:t>
      </w:r>
      <w:r>
        <w:rPr>
          <w:noProof/>
        </w:rPr>
        <w:t xml:space="preserve">one of the </w:t>
      </w:r>
      <w:r w:rsidRPr="002F3F01">
        <w:rPr>
          <w:noProof/>
        </w:rPr>
        <w:t>right</w:t>
      </w:r>
      <w:r>
        <w:rPr>
          <w:noProof/>
        </w:rPr>
        <w:t>s</w:t>
      </w:r>
      <w:r w:rsidRPr="002F3F01">
        <w:rPr>
          <w:noProof/>
        </w:rPr>
        <w:t xml:space="preserve"> referred to in paragraph 1</w:t>
      </w:r>
      <w:r>
        <w:rPr>
          <w:noProof/>
        </w:rPr>
        <w:t xml:space="preserve">, points </w:t>
      </w:r>
      <w:r w:rsidRPr="002F3F01">
        <w:rPr>
          <w:noProof/>
        </w:rPr>
        <w:t>(d)</w:t>
      </w:r>
      <w:r>
        <w:rPr>
          <w:noProof/>
        </w:rPr>
        <w:t xml:space="preserve"> to</w:t>
      </w:r>
      <w:r w:rsidRPr="002F3F01">
        <w:rPr>
          <w:noProof/>
        </w:rPr>
        <w:t xml:space="preserve"> (g)</w:t>
      </w:r>
      <w:r>
        <w:rPr>
          <w:noProof/>
        </w:rPr>
        <w:t>,</w:t>
      </w:r>
      <w:r w:rsidRPr="002F3F01">
        <w:rPr>
          <w:noProof/>
        </w:rPr>
        <w:t xml:space="preserve"> </w:t>
      </w:r>
      <w:r>
        <w:rPr>
          <w:noProof/>
        </w:rPr>
        <w:t xml:space="preserve">has </w:t>
      </w:r>
      <w:r w:rsidRPr="002F3F01">
        <w:rPr>
          <w:noProof/>
        </w:rPr>
        <w:t>consent</w:t>
      </w:r>
      <w:r>
        <w:rPr>
          <w:noProof/>
        </w:rPr>
        <w:t xml:space="preserve">ed </w:t>
      </w:r>
      <w:r w:rsidRPr="002F3F01">
        <w:rPr>
          <w:noProof/>
        </w:rPr>
        <w:t>expressly to the registration of the EU design before submi</w:t>
      </w:r>
      <w:r>
        <w:rPr>
          <w:noProof/>
        </w:rPr>
        <w:t xml:space="preserve">tting </w:t>
      </w:r>
      <w:r w:rsidRPr="002F3F01">
        <w:rPr>
          <w:noProof/>
        </w:rPr>
        <w:t>the application for a declaration of invalidity or the counterclaim</w:t>
      </w:r>
      <w:r>
        <w:rPr>
          <w:noProof/>
        </w:rPr>
        <w:t>.</w:t>
      </w:r>
    </w:p>
    <w:p w:rsidR="00BF79FC" w:rsidRPr="002F3F01" w:rsidRDefault="00BF79FC" w:rsidP="00F14760">
      <w:pPr>
        <w:pStyle w:val="Text1"/>
        <w:rPr>
          <w:noProof/>
        </w:rPr>
      </w:pPr>
      <w:r>
        <w:rPr>
          <w:noProof/>
        </w:rPr>
        <w:t>8.</w:t>
      </w:r>
      <w:r w:rsidR="00F14760">
        <w:rPr>
          <w:noProof/>
        </w:rPr>
        <w:t xml:space="preserve"> </w:t>
      </w:r>
      <w:r w:rsidRPr="002F3F01">
        <w:rPr>
          <w:noProof/>
        </w:rPr>
        <w:t xml:space="preserve">Where the applicant for or a holder of one of the rights referred to </w:t>
      </w:r>
      <w:r>
        <w:rPr>
          <w:noProof/>
        </w:rPr>
        <w:t xml:space="preserve">in </w:t>
      </w:r>
      <w:r w:rsidRPr="002F3F01">
        <w:rPr>
          <w:noProof/>
        </w:rPr>
        <w:t>paragraph 1</w:t>
      </w:r>
      <w:r>
        <w:rPr>
          <w:noProof/>
        </w:rPr>
        <w:t xml:space="preserve">, points </w:t>
      </w:r>
      <w:r w:rsidRPr="002F3F01">
        <w:rPr>
          <w:noProof/>
        </w:rPr>
        <w:t>(d)</w:t>
      </w:r>
      <w:r>
        <w:rPr>
          <w:noProof/>
        </w:rPr>
        <w:t xml:space="preserve"> to</w:t>
      </w:r>
      <w:r w:rsidRPr="002F3F01">
        <w:rPr>
          <w:noProof/>
        </w:rPr>
        <w:t xml:space="preserve"> (g)</w:t>
      </w:r>
      <w:r>
        <w:rPr>
          <w:noProof/>
        </w:rPr>
        <w:t>,</w:t>
      </w:r>
      <w:r w:rsidRPr="002F3F01">
        <w:rPr>
          <w:noProof/>
        </w:rPr>
        <w:t xml:space="preserve"> has previously applied for a declaration that an EU design is invalid or made a counterclaim in infringement proceedings, </w:t>
      </w:r>
      <w:r w:rsidRPr="00FF1354">
        <w:rPr>
          <w:noProof/>
        </w:rPr>
        <w:t>they may</w:t>
      </w:r>
      <w:r w:rsidRPr="002F3F01">
        <w:rPr>
          <w:noProof/>
        </w:rPr>
        <w:t xml:space="preserve"> not submit a new application for a declaration of invalidity or lodge a </w:t>
      </w:r>
      <w:r>
        <w:rPr>
          <w:noProof/>
        </w:rPr>
        <w:t xml:space="preserve">new </w:t>
      </w:r>
      <w:r w:rsidRPr="002F3F01">
        <w:rPr>
          <w:noProof/>
        </w:rPr>
        <w:t>counterclaim on the basis of an</w:t>
      </w:r>
      <w:r>
        <w:rPr>
          <w:noProof/>
        </w:rPr>
        <w:t xml:space="preserve">y of the </w:t>
      </w:r>
      <w:r w:rsidRPr="002F3F01">
        <w:rPr>
          <w:noProof/>
        </w:rPr>
        <w:t xml:space="preserve">other rights </w:t>
      </w:r>
      <w:r>
        <w:rPr>
          <w:noProof/>
        </w:rPr>
        <w:t xml:space="preserve">referred to in those points, </w:t>
      </w:r>
      <w:r w:rsidRPr="002F3F01">
        <w:rPr>
          <w:noProof/>
        </w:rPr>
        <w:t xml:space="preserve">which could have </w:t>
      </w:r>
      <w:r>
        <w:rPr>
          <w:noProof/>
        </w:rPr>
        <w:t xml:space="preserve">been </w:t>
      </w:r>
      <w:r w:rsidRPr="002F3F01">
        <w:rPr>
          <w:noProof/>
        </w:rPr>
        <w:t xml:space="preserve">invoked in support of </w:t>
      </w:r>
      <w:r>
        <w:rPr>
          <w:noProof/>
        </w:rPr>
        <w:t xml:space="preserve">the </w:t>
      </w:r>
      <w:r w:rsidRPr="002F3F01">
        <w:rPr>
          <w:noProof/>
        </w:rPr>
        <w:t>first application or counterclaim.</w:t>
      </w:r>
      <w:r>
        <w:rPr>
          <w:noProof/>
        </w:rPr>
        <w:t>’</w:t>
      </w:r>
      <w:r w:rsidR="00EE1C37">
        <w:rPr>
          <w:noProof/>
        </w:rPr>
        <w:t>;</w:t>
      </w:r>
    </w:p>
    <w:p w:rsidR="004B38C9" w:rsidRDefault="00CC1C12" w:rsidP="00CC1C12">
      <w:pPr>
        <w:pStyle w:val="Point0"/>
        <w:rPr>
          <w:noProof/>
        </w:rPr>
      </w:pPr>
      <w:r w:rsidRPr="00CC1C12">
        <w:t>(19)</w:t>
      </w:r>
      <w:r w:rsidRPr="00CC1C12">
        <w:tab/>
      </w:r>
      <w:r w:rsidR="007A4B40">
        <w:rPr>
          <w:noProof/>
        </w:rPr>
        <w:t>i</w:t>
      </w:r>
      <w:r w:rsidR="004B38C9">
        <w:rPr>
          <w:noProof/>
        </w:rPr>
        <w:t>n Article 2</w:t>
      </w:r>
      <w:r w:rsidR="00A577E5">
        <w:rPr>
          <w:noProof/>
        </w:rPr>
        <w:t>6</w:t>
      </w:r>
      <w:r w:rsidR="004B38C9">
        <w:rPr>
          <w:noProof/>
        </w:rPr>
        <w:t xml:space="preserve">, paragraph </w:t>
      </w:r>
      <w:r w:rsidR="00323F19">
        <w:rPr>
          <w:noProof/>
        </w:rPr>
        <w:t>1</w:t>
      </w:r>
      <w:r w:rsidR="004B38C9">
        <w:rPr>
          <w:noProof/>
        </w:rPr>
        <w:t xml:space="preserve"> is replaced by the following:</w:t>
      </w:r>
    </w:p>
    <w:p w:rsidR="009E3EA0" w:rsidRDefault="00323F19" w:rsidP="00BA31A6">
      <w:pPr>
        <w:pStyle w:val="Point0"/>
        <w:rPr>
          <w:noProof/>
        </w:rPr>
      </w:pPr>
      <w:r>
        <w:rPr>
          <w:noProof/>
        </w:rPr>
        <w:tab/>
        <w:t>‘</w:t>
      </w:r>
      <w:r w:rsidR="00BB20F6">
        <w:rPr>
          <w:noProof/>
        </w:rPr>
        <w:t>1.</w:t>
      </w:r>
      <w:r>
        <w:rPr>
          <w:noProof/>
        </w:rPr>
        <w:t xml:space="preserve"> An EU design </w:t>
      </w:r>
      <w:r w:rsidR="00485267">
        <w:rPr>
          <w:noProof/>
        </w:rPr>
        <w:t xml:space="preserve">which is declared invalid </w:t>
      </w:r>
      <w:r>
        <w:rPr>
          <w:noProof/>
        </w:rPr>
        <w:t>s</w:t>
      </w:r>
      <w:r w:rsidR="0074212C">
        <w:rPr>
          <w:noProof/>
        </w:rPr>
        <w:t xml:space="preserve">hall be deemed not to have had </w:t>
      </w:r>
      <w:r>
        <w:rPr>
          <w:noProof/>
        </w:rPr>
        <w:t>the effects specified in this Regulation</w:t>
      </w:r>
      <w:r w:rsidR="0074212C">
        <w:rPr>
          <w:noProof/>
        </w:rPr>
        <w:t xml:space="preserve"> as from the outset</w:t>
      </w:r>
      <w:r w:rsidR="00D546E8">
        <w:rPr>
          <w:noProof/>
        </w:rPr>
        <w:t>.’</w:t>
      </w:r>
      <w:r w:rsidR="00D67C97">
        <w:rPr>
          <w:noProof/>
        </w:rPr>
        <w:t>;</w:t>
      </w:r>
    </w:p>
    <w:p w:rsidR="00513F6A" w:rsidRDefault="00CC1C12" w:rsidP="00CC1C12">
      <w:pPr>
        <w:pStyle w:val="Point0"/>
        <w:rPr>
          <w:noProof/>
        </w:rPr>
      </w:pPr>
      <w:r w:rsidRPr="00CC1C12">
        <w:t>(20)</w:t>
      </w:r>
      <w:r w:rsidRPr="00CC1C12">
        <w:tab/>
      </w:r>
      <w:r w:rsidR="00677E49">
        <w:rPr>
          <w:noProof/>
        </w:rPr>
        <w:t>t</w:t>
      </w:r>
      <w:r w:rsidR="00513F6A">
        <w:rPr>
          <w:noProof/>
        </w:rPr>
        <w:t xml:space="preserve">he following </w:t>
      </w:r>
      <w:r w:rsidR="00B73913">
        <w:rPr>
          <w:noProof/>
        </w:rPr>
        <w:t>heading is inserted after Article 26</w:t>
      </w:r>
      <w:r w:rsidR="00513F6A">
        <w:rPr>
          <w:noProof/>
        </w:rPr>
        <w:t>:</w:t>
      </w:r>
    </w:p>
    <w:p w:rsidR="00BF79FC" w:rsidRDefault="00BF79FC" w:rsidP="00BF79FC">
      <w:pPr>
        <w:pStyle w:val="NormalCentered"/>
        <w:rPr>
          <w:noProof/>
        </w:rPr>
      </w:pPr>
      <w:r>
        <w:rPr>
          <w:noProof/>
        </w:rPr>
        <w:t>‘Section 6</w:t>
      </w:r>
    </w:p>
    <w:p w:rsidR="00513F6A" w:rsidRPr="000B3A8F" w:rsidRDefault="00435C37" w:rsidP="00BA31A6">
      <w:pPr>
        <w:pStyle w:val="NormalCentered"/>
        <w:rPr>
          <w:b/>
          <w:noProof/>
          <w:lang w:val="en-IE"/>
        </w:rPr>
      </w:pPr>
      <w:r w:rsidRPr="000B3A8F">
        <w:rPr>
          <w:b/>
          <w:noProof/>
          <w:lang w:val="en-IE"/>
        </w:rPr>
        <w:t>Notice of r</w:t>
      </w:r>
      <w:r w:rsidR="00513F6A" w:rsidRPr="000B3A8F">
        <w:rPr>
          <w:b/>
          <w:noProof/>
          <w:lang w:val="en-IE"/>
        </w:rPr>
        <w:t>egistration</w:t>
      </w:r>
      <w:r w:rsidR="00B73913" w:rsidRPr="000B3A8F">
        <w:rPr>
          <w:b/>
          <w:noProof/>
          <w:lang w:val="en-IE"/>
        </w:rPr>
        <w:t>’</w:t>
      </w:r>
    </w:p>
    <w:p w:rsidR="00B73913" w:rsidRPr="006664F4" w:rsidRDefault="00CC1C12" w:rsidP="00CC1C12">
      <w:pPr>
        <w:pStyle w:val="Point0"/>
        <w:rPr>
          <w:noProof/>
        </w:rPr>
      </w:pPr>
      <w:r w:rsidRPr="00CC1C12">
        <w:t>(21)</w:t>
      </w:r>
      <w:r w:rsidRPr="00CC1C12">
        <w:tab/>
      </w:r>
      <w:r w:rsidR="00677E49">
        <w:rPr>
          <w:noProof/>
        </w:rPr>
        <w:t>t</w:t>
      </w:r>
      <w:r w:rsidR="00B73913">
        <w:rPr>
          <w:noProof/>
        </w:rPr>
        <w:t xml:space="preserve">he following Article 26a is inserted after the heading </w:t>
      </w:r>
      <w:r w:rsidR="00677E49">
        <w:rPr>
          <w:noProof/>
        </w:rPr>
        <w:t>of Section 6</w:t>
      </w:r>
      <w:r w:rsidR="00B73913">
        <w:rPr>
          <w:noProof/>
        </w:rPr>
        <w:t xml:space="preserve">: </w:t>
      </w:r>
    </w:p>
    <w:p w:rsidR="00513F6A" w:rsidRDefault="00B73913" w:rsidP="00BA31A6">
      <w:pPr>
        <w:pStyle w:val="Titrearticle"/>
        <w:rPr>
          <w:noProof/>
        </w:rPr>
      </w:pPr>
      <w:r>
        <w:rPr>
          <w:noProof/>
        </w:rPr>
        <w:t>‘</w:t>
      </w:r>
      <w:r w:rsidR="00513F6A" w:rsidRPr="00513F6A">
        <w:rPr>
          <w:noProof/>
        </w:rPr>
        <w:t>Article</w:t>
      </w:r>
      <w:r w:rsidR="00513F6A">
        <w:rPr>
          <w:noProof/>
        </w:rPr>
        <w:t xml:space="preserve"> 26a</w:t>
      </w:r>
    </w:p>
    <w:p w:rsidR="00513F6A" w:rsidRPr="000B3A8F" w:rsidRDefault="00513F6A" w:rsidP="000B3A8F">
      <w:pPr>
        <w:pStyle w:val="NormalCentered"/>
        <w:rPr>
          <w:b/>
          <w:noProof/>
          <w:lang w:val="en-IE"/>
        </w:rPr>
      </w:pPr>
      <w:r w:rsidRPr="000B3A8F">
        <w:rPr>
          <w:b/>
          <w:noProof/>
          <w:lang w:val="en-IE"/>
        </w:rPr>
        <w:t>Registration symbol</w:t>
      </w:r>
    </w:p>
    <w:p w:rsidR="00513F6A" w:rsidRDefault="0087080D" w:rsidP="00513F6A">
      <w:pPr>
        <w:pStyle w:val="Text1"/>
        <w:rPr>
          <w:noProof/>
          <w:lang w:val="en-IE" w:eastAsia="de-DE"/>
        </w:rPr>
      </w:pPr>
      <w:r>
        <w:rPr>
          <w:noProof/>
          <w:lang w:val="en-IE" w:eastAsia="de-DE"/>
        </w:rPr>
        <w:t>T</w:t>
      </w:r>
      <w:r w:rsidR="0091309A">
        <w:rPr>
          <w:noProof/>
          <w:lang w:val="en-IE" w:eastAsia="de-DE"/>
        </w:rPr>
        <w:t xml:space="preserve">he holder of </w:t>
      </w:r>
      <w:r w:rsidR="00513F6A" w:rsidRPr="00513F6A">
        <w:rPr>
          <w:noProof/>
          <w:lang w:val="en-IE" w:eastAsia="de-DE"/>
        </w:rPr>
        <w:t xml:space="preserve">a registered </w:t>
      </w:r>
      <w:r w:rsidR="00513F6A">
        <w:rPr>
          <w:noProof/>
          <w:lang w:val="en-IE" w:eastAsia="de-DE"/>
        </w:rPr>
        <w:t xml:space="preserve">EU </w:t>
      </w:r>
      <w:r w:rsidR="00513F6A" w:rsidRPr="00513F6A">
        <w:rPr>
          <w:noProof/>
          <w:lang w:val="en-IE" w:eastAsia="de-DE"/>
        </w:rPr>
        <w:t xml:space="preserve">design may </w:t>
      </w:r>
      <w:r>
        <w:rPr>
          <w:noProof/>
          <w:lang w:val="en-IE" w:eastAsia="de-DE"/>
        </w:rPr>
        <w:t xml:space="preserve">inform the public </w:t>
      </w:r>
      <w:r w:rsidR="00784DEE">
        <w:rPr>
          <w:noProof/>
          <w:lang w:val="en-IE" w:eastAsia="de-DE"/>
        </w:rPr>
        <w:t xml:space="preserve">that the design is registered by displaying on the product in which the design is incorporated or to which it is applied the letter D enclosed within a circle. Such design notice </w:t>
      </w:r>
      <w:r w:rsidR="00513F6A" w:rsidRPr="00513F6A">
        <w:rPr>
          <w:noProof/>
          <w:lang w:val="en-IE" w:eastAsia="de-DE"/>
        </w:rPr>
        <w:t xml:space="preserve">may be accompanied by </w:t>
      </w:r>
      <w:r w:rsidR="00B73913">
        <w:rPr>
          <w:noProof/>
          <w:lang w:val="en-IE" w:eastAsia="de-DE"/>
        </w:rPr>
        <w:t xml:space="preserve">the </w:t>
      </w:r>
      <w:r w:rsidR="00513F6A" w:rsidRPr="00513F6A">
        <w:rPr>
          <w:noProof/>
          <w:lang w:val="en-IE" w:eastAsia="de-DE"/>
        </w:rPr>
        <w:t xml:space="preserve">registration </w:t>
      </w:r>
      <w:r w:rsidR="00FB173F">
        <w:rPr>
          <w:noProof/>
          <w:lang w:val="en-IE" w:eastAsia="de-DE"/>
        </w:rPr>
        <w:t xml:space="preserve">number </w:t>
      </w:r>
      <w:r w:rsidR="00B73913">
        <w:rPr>
          <w:noProof/>
          <w:lang w:val="en-IE" w:eastAsia="de-DE"/>
        </w:rPr>
        <w:t xml:space="preserve">of the design </w:t>
      </w:r>
      <w:r w:rsidR="00513F6A" w:rsidRPr="00513F6A">
        <w:rPr>
          <w:noProof/>
          <w:lang w:val="en-IE" w:eastAsia="de-DE"/>
        </w:rPr>
        <w:t>or hyperlink</w:t>
      </w:r>
      <w:r w:rsidR="00784DEE">
        <w:rPr>
          <w:noProof/>
          <w:lang w:val="en-IE" w:eastAsia="de-DE"/>
        </w:rPr>
        <w:t>ed</w:t>
      </w:r>
      <w:r w:rsidR="00513F6A" w:rsidRPr="00513F6A">
        <w:rPr>
          <w:noProof/>
          <w:lang w:val="en-IE" w:eastAsia="de-DE"/>
        </w:rPr>
        <w:t xml:space="preserve"> to </w:t>
      </w:r>
      <w:r w:rsidR="00B73913">
        <w:rPr>
          <w:noProof/>
          <w:lang w:val="en-IE" w:eastAsia="de-DE"/>
        </w:rPr>
        <w:t xml:space="preserve">the </w:t>
      </w:r>
      <w:r w:rsidR="00513F6A" w:rsidRPr="00513F6A">
        <w:rPr>
          <w:noProof/>
          <w:lang w:val="en-IE" w:eastAsia="de-DE"/>
        </w:rPr>
        <w:t xml:space="preserve">entry </w:t>
      </w:r>
      <w:r w:rsidR="00B73913">
        <w:rPr>
          <w:noProof/>
          <w:lang w:val="en-IE" w:eastAsia="de-DE"/>
        </w:rPr>
        <w:t xml:space="preserve">of the design </w:t>
      </w:r>
      <w:r w:rsidR="00513F6A" w:rsidRPr="00EC234A">
        <w:rPr>
          <w:noProof/>
          <w:lang w:val="en-IE" w:eastAsia="de-DE"/>
        </w:rPr>
        <w:t>in t</w:t>
      </w:r>
      <w:r w:rsidR="00513F6A" w:rsidRPr="00513F6A">
        <w:rPr>
          <w:noProof/>
          <w:lang w:val="en-IE" w:eastAsia="de-DE"/>
        </w:rPr>
        <w:t xml:space="preserve">he </w:t>
      </w:r>
      <w:r w:rsidR="00784DEE">
        <w:rPr>
          <w:noProof/>
          <w:lang w:val="en-IE" w:eastAsia="de-DE"/>
        </w:rPr>
        <w:t>R</w:t>
      </w:r>
      <w:r w:rsidR="00513F6A" w:rsidRPr="00513F6A">
        <w:rPr>
          <w:noProof/>
          <w:lang w:val="en-IE" w:eastAsia="de-DE"/>
        </w:rPr>
        <w:t>egister.</w:t>
      </w:r>
      <w:r w:rsidR="00B73913">
        <w:rPr>
          <w:noProof/>
          <w:lang w:val="en-IE" w:eastAsia="de-DE"/>
        </w:rPr>
        <w:t>’</w:t>
      </w:r>
      <w:r w:rsidR="00B1065A">
        <w:rPr>
          <w:noProof/>
          <w:lang w:val="en-IE" w:eastAsia="de-DE"/>
        </w:rPr>
        <w:t>;</w:t>
      </w:r>
    </w:p>
    <w:p w:rsidR="0012439A" w:rsidRDefault="00CC1C12" w:rsidP="00CC1C12">
      <w:pPr>
        <w:pStyle w:val="Point0"/>
        <w:rPr>
          <w:noProof/>
        </w:rPr>
      </w:pPr>
      <w:r w:rsidRPr="00CC1C12">
        <w:t>(22)</w:t>
      </w:r>
      <w:r w:rsidRPr="00CC1C12">
        <w:tab/>
      </w:r>
      <w:r w:rsidR="0012439A" w:rsidRPr="00EA33B8">
        <w:rPr>
          <w:noProof/>
        </w:rPr>
        <w:t>Article 28</w:t>
      </w:r>
      <w:r w:rsidR="003023F0" w:rsidRPr="00EA33B8">
        <w:rPr>
          <w:noProof/>
        </w:rPr>
        <w:t xml:space="preserve"> </w:t>
      </w:r>
      <w:r w:rsidR="008932A0" w:rsidRPr="00EA33B8">
        <w:rPr>
          <w:noProof/>
        </w:rPr>
        <w:t>is</w:t>
      </w:r>
      <w:r w:rsidR="0012439A" w:rsidRPr="00EA33B8">
        <w:rPr>
          <w:noProof/>
        </w:rPr>
        <w:t xml:space="preserve"> replaced</w:t>
      </w:r>
      <w:r w:rsidR="0012439A">
        <w:rPr>
          <w:noProof/>
        </w:rPr>
        <w:t xml:space="preserve"> by the following:</w:t>
      </w:r>
      <w:r w:rsidR="003A4C71">
        <w:rPr>
          <w:noProof/>
        </w:rPr>
        <w:t xml:space="preserve"> </w:t>
      </w:r>
    </w:p>
    <w:p w:rsidR="00470062" w:rsidRPr="00AF7E48" w:rsidRDefault="00470062" w:rsidP="00BF79FC">
      <w:pPr>
        <w:pStyle w:val="Titrearticle"/>
        <w:rPr>
          <w:noProof/>
        </w:rPr>
      </w:pPr>
      <w:r w:rsidRPr="00470062">
        <w:rPr>
          <w:noProof/>
        </w:rPr>
        <w:t>‘</w:t>
      </w:r>
      <w:r w:rsidRPr="00AF7E48">
        <w:rPr>
          <w:noProof/>
        </w:rPr>
        <w:t>Article 28</w:t>
      </w:r>
    </w:p>
    <w:p w:rsidR="00470062" w:rsidRDefault="00470062" w:rsidP="000B3A8F">
      <w:pPr>
        <w:pStyle w:val="NormalCentered"/>
        <w:rPr>
          <w:b/>
          <w:noProof/>
          <w:lang w:val="en-IE"/>
        </w:rPr>
      </w:pPr>
      <w:r w:rsidRPr="000B3A8F">
        <w:rPr>
          <w:b/>
          <w:noProof/>
          <w:lang w:val="en-IE"/>
        </w:rPr>
        <w:t>Transfer of the registered EU design</w:t>
      </w:r>
    </w:p>
    <w:p w:rsidR="00926A08" w:rsidRDefault="00926A08" w:rsidP="00C74BBC">
      <w:pPr>
        <w:pStyle w:val="Text1"/>
        <w:rPr>
          <w:noProof/>
        </w:rPr>
      </w:pPr>
      <w:r>
        <w:rPr>
          <w:noProof/>
          <w:lang w:val="en-IE"/>
        </w:rPr>
        <w:t>1.</w:t>
      </w:r>
      <w:r w:rsidR="00C74BBC">
        <w:rPr>
          <w:noProof/>
          <w:lang w:val="en-IE"/>
        </w:rPr>
        <w:t xml:space="preserve"> </w:t>
      </w:r>
      <w:r w:rsidRPr="00470062">
        <w:rPr>
          <w:noProof/>
        </w:rPr>
        <w:t xml:space="preserve">An assignment of </w:t>
      </w:r>
      <w:r>
        <w:rPr>
          <w:noProof/>
        </w:rPr>
        <w:t xml:space="preserve">a </w:t>
      </w:r>
      <w:r w:rsidRPr="00470062">
        <w:rPr>
          <w:noProof/>
        </w:rPr>
        <w:t xml:space="preserve">registered EU design shall be made in writing and shall </w:t>
      </w:r>
      <w:r>
        <w:rPr>
          <w:noProof/>
        </w:rPr>
        <w:t>be signed by</w:t>
      </w:r>
      <w:r w:rsidRPr="00470062">
        <w:rPr>
          <w:noProof/>
        </w:rPr>
        <w:t xml:space="preserve"> the parties to the contract, except when it is </w:t>
      </w:r>
      <w:r>
        <w:rPr>
          <w:noProof/>
        </w:rPr>
        <w:t>the</w:t>
      </w:r>
      <w:r w:rsidRPr="00470062">
        <w:rPr>
          <w:noProof/>
        </w:rPr>
        <w:t xml:space="preserve"> result of a judgment</w:t>
      </w:r>
      <w:r>
        <w:rPr>
          <w:noProof/>
        </w:rPr>
        <w:t>.</w:t>
      </w:r>
    </w:p>
    <w:p w:rsidR="00926A08" w:rsidRDefault="00926A08" w:rsidP="00EF1240">
      <w:pPr>
        <w:pStyle w:val="Text1"/>
        <w:rPr>
          <w:noProof/>
        </w:rPr>
      </w:pPr>
      <w:r>
        <w:rPr>
          <w:noProof/>
        </w:rPr>
        <w:t xml:space="preserve">An assignment of a registered EU design that does not comply with the requirements set out in the first subparagraph </w:t>
      </w:r>
      <w:r w:rsidRPr="00470062">
        <w:rPr>
          <w:noProof/>
        </w:rPr>
        <w:t>shall be void</w:t>
      </w:r>
      <w:r>
        <w:rPr>
          <w:noProof/>
        </w:rPr>
        <w:t>.</w:t>
      </w:r>
    </w:p>
    <w:p w:rsidR="00926A08" w:rsidRDefault="00926A08" w:rsidP="00C0140B">
      <w:pPr>
        <w:pStyle w:val="Text1"/>
        <w:rPr>
          <w:noProof/>
        </w:rPr>
      </w:pPr>
      <w:r w:rsidRPr="00470062">
        <w:rPr>
          <w:noProof/>
        </w:rPr>
        <w:t>2.</w:t>
      </w:r>
      <w:r w:rsidR="00C0140B">
        <w:rPr>
          <w:noProof/>
        </w:rPr>
        <w:t xml:space="preserve"> </w:t>
      </w:r>
      <w:r w:rsidRPr="00470062">
        <w:rPr>
          <w:noProof/>
        </w:rPr>
        <w:t xml:space="preserve">On </w:t>
      </w:r>
      <w:r w:rsidRPr="00E60872">
        <w:rPr>
          <w:noProof/>
        </w:rPr>
        <w:t>request</w:t>
      </w:r>
      <w:r w:rsidRPr="00470062">
        <w:rPr>
          <w:noProof/>
        </w:rPr>
        <w:t xml:space="preserve"> of one of the parties</w:t>
      </w:r>
      <w:r>
        <w:rPr>
          <w:noProof/>
        </w:rPr>
        <w:t xml:space="preserve">, </w:t>
      </w:r>
      <w:r w:rsidRPr="00470062">
        <w:rPr>
          <w:noProof/>
        </w:rPr>
        <w:t>a</w:t>
      </w:r>
      <w:r>
        <w:rPr>
          <w:noProof/>
        </w:rPr>
        <w:t xml:space="preserve"> </w:t>
      </w:r>
      <w:r w:rsidRPr="00470062">
        <w:rPr>
          <w:noProof/>
        </w:rPr>
        <w:t>transfer of a registered EU design shall be entered in the Register and publis</w:t>
      </w:r>
      <w:r>
        <w:rPr>
          <w:noProof/>
        </w:rPr>
        <w:t>hed.</w:t>
      </w:r>
    </w:p>
    <w:p w:rsidR="00926A08" w:rsidRDefault="00926A08" w:rsidP="00FB16C8">
      <w:pPr>
        <w:pStyle w:val="Text1"/>
        <w:rPr>
          <w:noProof/>
        </w:rPr>
      </w:pPr>
      <w:r>
        <w:rPr>
          <w:noProof/>
        </w:rPr>
        <w:t>3.</w:t>
      </w:r>
      <w:r w:rsidR="00FB16C8">
        <w:rPr>
          <w:noProof/>
        </w:rPr>
        <w:t xml:space="preserve"> </w:t>
      </w:r>
      <w:r w:rsidRPr="00470062">
        <w:rPr>
          <w:noProof/>
        </w:rPr>
        <w:t xml:space="preserve">A </w:t>
      </w:r>
      <w:r>
        <w:rPr>
          <w:noProof/>
        </w:rPr>
        <w:t>request</w:t>
      </w:r>
      <w:r w:rsidRPr="00470062">
        <w:rPr>
          <w:noProof/>
        </w:rPr>
        <w:t xml:space="preserve"> for registration of a transfer </w:t>
      </w:r>
      <w:r>
        <w:rPr>
          <w:noProof/>
        </w:rPr>
        <w:t xml:space="preserve">in the Register </w:t>
      </w:r>
      <w:r w:rsidRPr="00470062">
        <w:rPr>
          <w:noProof/>
        </w:rPr>
        <w:t>shall contain</w:t>
      </w:r>
      <w:r>
        <w:rPr>
          <w:noProof/>
        </w:rPr>
        <w:t xml:space="preserve"> </w:t>
      </w:r>
      <w:r w:rsidRPr="00470062">
        <w:rPr>
          <w:noProof/>
        </w:rPr>
        <w:t>information identify</w:t>
      </w:r>
      <w:r>
        <w:rPr>
          <w:noProof/>
        </w:rPr>
        <w:t>ing</w:t>
      </w:r>
      <w:r w:rsidRPr="00470062">
        <w:rPr>
          <w:noProof/>
        </w:rPr>
        <w:t xml:space="preserve"> the registered EU design</w:t>
      </w:r>
      <w:r>
        <w:rPr>
          <w:noProof/>
        </w:rPr>
        <w:t xml:space="preserve">, </w:t>
      </w:r>
      <w:r w:rsidRPr="00470062">
        <w:rPr>
          <w:noProof/>
        </w:rPr>
        <w:t>the new holder</w:t>
      </w:r>
      <w:r>
        <w:rPr>
          <w:noProof/>
        </w:rPr>
        <w:t xml:space="preserve"> and, where applicable, the representative of the new holder. It shall also contain </w:t>
      </w:r>
      <w:r w:rsidRPr="00470062">
        <w:rPr>
          <w:noProof/>
        </w:rPr>
        <w:t>documents duly establishing the transfer in accordance with paragraph 1.</w:t>
      </w:r>
    </w:p>
    <w:p w:rsidR="00926A08" w:rsidRDefault="00926A08" w:rsidP="009565F2">
      <w:pPr>
        <w:pStyle w:val="Text1"/>
        <w:rPr>
          <w:noProof/>
        </w:rPr>
      </w:pPr>
      <w:r>
        <w:rPr>
          <w:noProof/>
        </w:rPr>
        <w:t>4.</w:t>
      </w:r>
      <w:r w:rsidR="009565F2">
        <w:rPr>
          <w:noProof/>
        </w:rPr>
        <w:t xml:space="preserve"> </w:t>
      </w:r>
      <w:r w:rsidRPr="00470062">
        <w:rPr>
          <w:noProof/>
        </w:rPr>
        <w:t xml:space="preserve">Where the conditions </w:t>
      </w:r>
      <w:r>
        <w:rPr>
          <w:noProof/>
        </w:rPr>
        <w:t>for</w:t>
      </w:r>
      <w:r w:rsidRPr="00470062">
        <w:rPr>
          <w:noProof/>
        </w:rPr>
        <w:t xml:space="preserve"> the registration of a transfer, as laid down in paragraph 1 or in the implementing acts referred to in </w:t>
      </w:r>
      <w:r>
        <w:rPr>
          <w:noProof/>
        </w:rPr>
        <w:t>Article 28a,</w:t>
      </w:r>
      <w:r w:rsidRPr="00470062">
        <w:rPr>
          <w:noProof/>
        </w:rPr>
        <w:t xml:space="preserve"> are not fulfilled, the Office shall notify the applicant of the deficiencies. If the deficiencies are not remedied within the time limit specified by the Office, it shall reject the application for registration of the transfer</w:t>
      </w:r>
      <w:r>
        <w:rPr>
          <w:noProof/>
        </w:rPr>
        <w:t>.</w:t>
      </w:r>
    </w:p>
    <w:p w:rsidR="00926A08" w:rsidRDefault="00926A08" w:rsidP="009565F2">
      <w:pPr>
        <w:pStyle w:val="Text1"/>
        <w:rPr>
          <w:noProof/>
        </w:rPr>
      </w:pPr>
      <w:r>
        <w:rPr>
          <w:noProof/>
        </w:rPr>
        <w:t>5</w:t>
      </w:r>
      <w:r w:rsidRPr="00470062">
        <w:rPr>
          <w:noProof/>
        </w:rPr>
        <w:t>.</w:t>
      </w:r>
      <w:r w:rsidR="009565F2">
        <w:rPr>
          <w:noProof/>
        </w:rPr>
        <w:t xml:space="preserve"> </w:t>
      </w:r>
      <w:r w:rsidRPr="00470062">
        <w:rPr>
          <w:noProof/>
        </w:rPr>
        <w:t xml:space="preserve">A single application for registration of a transfer may be submitted for two or more registered EU designs, provided that the registered holder and the successor in title are the same </w:t>
      </w:r>
      <w:r>
        <w:rPr>
          <w:noProof/>
        </w:rPr>
        <w:t>for all these registered EU designs.</w:t>
      </w:r>
    </w:p>
    <w:p w:rsidR="00926A08" w:rsidRDefault="00926A08" w:rsidP="009565F2">
      <w:pPr>
        <w:pStyle w:val="Text1"/>
        <w:rPr>
          <w:noProof/>
        </w:rPr>
      </w:pPr>
      <w:r>
        <w:rPr>
          <w:noProof/>
        </w:rPr>
        <w:t>6.</w:t>
      </w:r>
      <w:r w:rsidR="009565F2">
        <w:rPr>
          <w:noProof/>
        </w:rPr>
        <w:t xml:space="preserve"> </w:t>
      </w:r>
      <w:r w:rsidRPr="00470062">
        <w:rPr>
          <w:noProof/>
        </w:rPr>
        <w:t xml:space="preserve">As long as the transfer has not been entered in the </w:t>
      </w:r>
      <w:r>
        <w:rPr>
          <w:noProof/>
        </w:rPr>
        <w:t>R</w:t>
      </w:r>
      <w:r w:rsidRPr="00470062">
        <w:rPr>
          <w:noProof/>
        </w:rPr>
        <w:t>egister, the successor in title may not invoke the rights arising from the registration of the registered EU design.</w:t>
      </w:r>
    </w:p>
    <w:p w:rsidR="00926A08" w:rsidRDefault="00926A08" w:rsidP="009565F2">
      <w:pPr>
        <w:pStyle w:val="Text1"/>
        <w:rPr>
          <w:noProof/>
        </w:rPr>
      </w:pPr>
      <w:r>
        <w:rPr>
          <w:noProof/>
        </w:rPr>
        <w:t>7.</w:t>
      </w:r>
      <w:r w:rsidR="009565F2">
        <w:rPr>
          <w:noProof/>
        </w:rPr>
        <w:t xml:space="preserve"> </w:t>
      </w:r>
      <w:r w:rsidRPr="00470062">
        <w:rPr>
          <w:noProof/>
        </w:rPr>
        <w:t>Where there are time limits to be observed vis-à-vis the Office, the successor in title may make the corresponding statements to the Office once the request for registration of the transfer has been received by the Office</w:t>
      </w:r>
      <w:r>
        <w:rPr>
          <w:noProof/>
        </w:rPr>
        <w:t>.</w:t>
      </w:r>
    </w:p>
    <w:p w:rsidR="00926A08" w:rsidRDefault="00926A08" w:rsidP="009565F2">
      <w:pPr>
        <w:pStyle w:val="Text1"/>
        <w:rPr>
          <w:noProof/>
        </w:rPr>
      </w:pPr>
      <w:r>
        <w:rPr>
          <w:noProof/>
        </w:rPr>
        <w:t>8.</w:t>
      </w:r>
      <w:r w:rsidR="009565F2">
        <w:rPr>
          <w:noProof/>
        </w:rPr>
        <w:t xml:space="preserve"> </w:t>
      </w:r>
      <w:r w:rsidRPr="00470062">
        <w:rPr>
          <w:noProof/>
        </w:rPr>
        <w:t>All documents which require notification to the holder of the registered EU design in accordance with Article 66 shall be addressed to the person registered as holder</w:t>
      </w:r>
      <w:r>
        <w:rPr>
          <w:noProof/>
        </w:rPr>
        <w:t xml:space="preserve"> in the Register</w:t>
      </w:r>
      <w:r w:rsidRPr="00470062">
        <w:rPr>
          <w:noProof/>
        </w:rPr>
        <w:t>.</w:t>
      </w:r>
      <w:r w:rsidRPr="003A4C71">
        <w:rPr>
          <w:noProof/>
        </w:rPr>
        <w:t>’</w:t>
      </w:r>
      <w:r w:rsidR="009317D3">
        <w:rPr>
          <w:noProof/>
        </w:rPr>
        <w:t>;</w:t>
      </w:r>
    </w:p>
    <w:p w:rsidR="008932A0" w:rsidRDefault="00CC1C12" w:rsidP="00CC1C12">
      <w:pPr>
        <w:pStyle w:val="Point0"/>
        <w:rPr>
          <w:noProof/>
        </w:rPr>
      </w:pPr>
      <w:r w:rsidRPr="00CC1C12">
        <w:t>(23)</w:t>
      </w:r>
      <w:r w:rsidRPr="00CC1C12">
        <w:tab/>
      </w:r>
      <w:r w:rsidR="00541485">
        <w:rPr>
          <w:noProof/>
        </w:rPr>
        <w:t>t</w:t>
      </w:r>
      <w:r w:rsidR="00797BE0" w:rsidRPr="003A4C71">
        <w:rPr>
          <w:noProof/>
        </w:rPr>
        <w:t>he following Article 28a is inserted:</w:t>
      </w:r>
    </w:p>
    <w:p w:rsidR="008932A0" w:rsidRPr="00AF7E48" w:rsidRDefault="008932A0" w:rsidP="00BA31A6">
      <w:pPr>
        <w:pStyle w:val="Titrearticle"/>
        <w:rPr>
          <w:noProof/>
        </w:rPr>
      </w:pPr>
      <w:r w:rsidRPr="003A4C71">
        <w:rPr>
          <w:noProof/>
        </w:rPr>
        <w:t>‘</w:t>
      </w:r>
      <w:r w:rsidRPr="00AF7E48">
        <w:rPr>
          <w:noProof/>
        </w:rPr>
        <w:t>Article 28</w:t>
      </w:r>
      <w:r>
        <w:rPr>
          <w:noProof/>
        </w:rPr>
        <w:t>a</w:t>
      </w:r>
    </w:p>
    <w:p w:rsidR="00797BE0" w:rsidRDefault="00797BE0" w:rsidP="000B3A8F">
      <w:pPr>
        <w:pStyle w:val="NormalCentered"/>
        <w:rPr>
          <w:b/>
          <w:noProof/>
          <w:lang w:val="en-IE"/>
        </w:rPr>
      </w:pPr>
      <w:r w:rsidRPr="000B3A8F">
        <w:rPr>
          <w:b/>
          <w:noProof/>
          <w:lang w:val="en-IE"/>
        </w:rPr>
        <w:t>Conferral of implementing powers</w:t>
      </w:r>
      <w:r w:rsidR="00682B84">
        <w:rPr>
          <w:b/>
          <w:noProof/>
          <w:lang w:val="en-IE"/>
        </w:rPr>
        <w:t xml:space="preserve"> regarding transfer</w:t>
      </w:r>
    </w:p>
    <w:p w:rsidR="00926A08" w:rsidRDefault="00926A08" w:rsidP="00926A08">
      <w:pPr>
        <w:pStyle w:val="Point1"/>
        <w:rPr>
          <w:noProof/>
        </w:rPr>
      </w:pPr>
      <w:r w:rsidRPr="00470062">
        <w:rPr>
          <w:noProof/>
        </w:rPr>
        <w:t>The Commission shall adopt implementing acts specifying:</w:t>
      </w:r>
    </w:p>
    <w:p w:rsidR="00926A08" w:rsidRDefault="00CC1C12" w:rsidP="00CC1C12">
      <w:pPr>
        <w:pStyle w:val="Point1"/>
        <w:rPr>
          <w:noProof/>
        </w:rPr>
      </w:pPr>
      <w:r w:rsidRPr="00CC1C12">
        <w:t>(a)</w:t>
      </w:r>
      <w:r w:rsidRPr="00CC1C12">
        <w:tab/>
      </w:r>
      <w:r w:rsidR="00926A08" w:rsidRPr="00470062">
        <w:rPr>
          <w:noProof/>
        </w:rPr>
        <w:t xml:space="preserve">the details to be contained in the </w:t>
      </w:r>
      <w:r w:rsidR="00926A08">
        <w:rPr>
          <w:noProof/>
        </w:rPr>
        <w:t>request</w:t>
      </w:r>
      <w:r w:rsidR="00926A08" w:rsidRPr="00470062">
        <w:rPr>
          <w:noProof/>
        </w:rPr>
        <w:t xml:space="preserve"> for registration of a transfer</w:t>
      </w:r>
      <w:r w:rsidR="00926A08" w:rsidRPr="00DC2418">
        <w:rPr>
          <w:noProof/>
        </w:rPr>
        <w:t xml:space="preserve"> </w:t>
      </w:r>
      <w:r w:rsidR="00926A08">
        <w:rPr>
          <w:noProof/>
        </w:rPr>
        <w:t>referred to in Art 28(3)</w:t>
      </w:r>
      <w:r w:rsidR="00926A08" w:rsidRPr="00470062">
        <w:rPr>
          <w:noProof/>
        </w:rPr>
        <w:t>;</w:t>
      </w:r>
    </w:p>
    <w:p w:rsidR="00926A08" w:rsidRDefault="00CC1C12" w:rsidP="00CC1C12">
      <w:pPr>
        <w:pStyle w:val="Point1"/>
        <w:rPr>
          <w:noProof/>
        </w:rPr>
      </w:pPr>
      <w:r w:rsidRPr="00CC1C12">
        <w:t>(b)</w:t>
      </w:r>
      <w:r w:rsidRPr="00CC1C12">
        <w:tab/>
      </w:r>
      <w:r w:rsidR="00926A08" w:rsidRPr="00470062">
        <w:rPr>
          <w:noProof/>
        </w:rPr>
        <w:t>the kind of documentation required to establish a transfer</w:t>
      </w:r>
      <w:r w:rsidR="00926A08" w:rsidRPr="00797BE0">
        <w:rPr>
          <w:noProof/>
        </w:rPr>
        <w:t xml:space="preserve"> </w:t>
      </w:r>
      <w:r w:rsidR="00926A08">
        <w:rPr>
          <w:noProof/>
        </w:rPr>
        <w:t>as referred to in Article 28(3)</w:t>
      </w:r>
      <w:r w:rsidR="00926A08" w:rsidRPr="00470062">
        <w:rPr>
          <w:noProof/>
        </w:rPr>
        <w:t>, taking account of the agreements given by the registered holder and the successor in title</w:t>
      </w:r>
      <w:r w:rsidR="00926A08">
        <w:rPr>
          <w:noProof/>
        </w:rPr>
        <w:t>.</w:t>
      </w:r>
    </w:p>
    <w:p w:rsidR="00BA027B" w:rsidRPr="000B3A8F" w:rsidRDefault="00BA027B" w:rsidP="00BA027B">
      <w:pPr>
        <w:pStyle w:val="Text1"/>
        <w:rPr>
          <w:noProof/>
          <w:lang w:val="en-IE"/>
        </w:rPr>
      </w:pPr>
      <w:r w:rsidRPr="00470062">
        <w:rPr>
          <w:noProof/>
        </w:rPr>
        <w:t xml:space="preserve">Those implementing acts shall be adopted in accordance with the examination procedure referred to in </w:t>
      </w:r>
      <w:r w:rsidRPr="00287A90">
        <w:rPr>
          <w:noProof/>
        </w:rPr>
        <w:t>Article</w:t>
      </w:r>
      <w:r w:rsidRPr="00203A60">
        <w:rPr>
          <w:noProof/>
        </w:rPr>
        <w:t xml:space="preserve"> 109(2)</w:t>
      </w:r>
      <w:r w:rsidRPr="00D532D9">
        <w:rPr>
          <w:noProof/>
        </w:rPr>
        <w:t>.</w:t>
      </w:r>
      <w:r>
        <w:rPr>
          <w:noProof/>
        </w:rPr>
        <w:t>’</w:t>
      </w:r>
      <w:r w:rsidR="00682B84">
        <w:rPr>
          <w:noProof/>
        </w:rPr>
        <w:t>;</w:t>
      </w:r>
    </w:p>
    <w:p w:rsidR="00822BDA" w:rsidRDefault="00CC1C12" w:rsidP="00CC1C12">
      <w:pPr>
        <w:pStyle w:val="Point0"/>
        <w:rPr>
          <w:noProof/>
        </w:rPr>
      </w:pPr>
      <w:r w:rsidRPr="00CC1C12">
        <w:t>(24)</w:t>
      </w:r>
      <w:r w:rsidRPr="00CC1C12">
        <w:tab/>
      </w:r>
      <w:r w:rsidR="00822BDA">
        <w:rPr>
          <w:noProof/>
        </w:rPr>
        <w:t>Article</w:t>
      </w:r>
      <w:r w:rsidR="00B65565">
        <w:rPr>
          <w:noProof/>
        </w:rPr>
        <w:t>s</w:t>
      </w:r>
      <w:r w:rsidR="00822BDA">
        <w:rPr>
          <w:noProof/>
        </w:rPr>
        <w:t xml:space="preserve"> 31</w:t>
      </w:r>
      <w:r w:rsidR="00B65565">
        <w:rPr>
          <w:noProof/>
        </w:rPr>
        <w:t xml:space="preserve"> to </w:t>
      </w:r>
      <w:r w:rsidR="00E908EB">
        <w:rPr>
          <w:noProof/>
        </w:rPr>
        <w:t>3</w:t>
      </w:r>
      <w:r w:rsidR="00940200">
        <w:rPr>
          <w:noProof/>
        </w:rPr>
        <w:t>4</w:t>
      </w:r>
      <w:r w:rsidR="00B65565">
        <w:rPr>
          <w:noProof/>
        </w:rPr>
        <w:t xml:space="preserve"> are</w:t>
      </w:r>
      <w:r w:rsidR="00822BDA">
        <w:rPr>
          <w:noProof/>
        </w:rPr>
        <w:t xml:space="preserve"> replaced by the following:</w:t>
      </w:r>
    </w:p>
    <w:p w:rsidR="00822BDA" w:rsidRPr="00822BDA" w:rsidRDefault="00822BDA" w:rsidP="00BA31A6">
      <w:pPr>
        <w:pStyle w:val="Titrearticle"/>
        <w:rPr>
          <w:b/>
          <w:noProof/>
        </w:rPr>
      </w:pPr>
      <w:r w:rsidRPr="00822BDA">
        <w:rPr>
          <w:b/>
          <w:noProof/>
        </w:rPr>
        <w:t>‘</w:t>
      </w:r>
      <w:r w:rsidRPr="00822BDA">
        <w:rPr>
          <w:noProof/>
        </w:rPr>
        <w:t>Article 31</w:t>
      </w:r>
    </w:p>
    <w:p w:rsidR="00822BDA" w:rsidRDefault="00822BDA" w:rsidP="000B3A8F">
      <w:pPr>
        <w:pStyle w:val="NormalCentered"/>
        <w:rPr>
          <w:b/>
          <w:noProof/>
          <w:lang w:val="en-IE"/>
        </w:rPr>
      </w:pPr>
      <w:r w:rsidRPr="000B3A8F">
        <w:rPr>
          <w:b/>
          <w:noProof/>
          <w:lang w:val="en-IE"/>
        </w:rPr>
        <w:t>Insolvency proceedings</w:t>
      </w:r>
    </w:p>
    <w:p w:rsidR="00BA027B" w:rsidRDefault="00BA027B" w:rsidP="000A43EB">
      <w:pPr>
        <w:pStyle w:val="Text1"/>
        <w:rPr>
          <w:noProof/>
        </w:rPr>
      </w:pPr>
      <w:r>
        <w:rPr>
          <w:noProof/>
        </w:rPr>
        <w:t>1.</w:t>
      </w:r>
      <w:r w:rsidR="000A43EB">
        <w:rPr>
          <w:noProof/>
        </w:rPr>
        <w:t xml:space="preserve"> </w:t>
      </w:r>
      <w:r w:rsidRPr="00822BDA">
        <w:rPr>
          <w:noProof/>
        </w:rPr>
        <w:t>The only insolvency proceedings in which a</w:t>
      </w:r>
      <w:r>
        <w:rPr>
          <w:noProof/>
        </w:rPr>
        <w:t>n</w:t>
      </w:r>
      <w:r w:rsidRPr="00822BDA">
        <w:rPr>
          <w:noProof/>
        </w:rPr>
        <w:t xml:space="preserve"> EU design may be involved </w:t>
      </w:r>
      <w:r>
        <w:rPr>
          <w:noProof/>
        </w:rPr>
        <w:t xml:space="preserve">are </w:t>
      </w:r>
      <w:r w:rsidRPr="00822BDA">
        <w:rPr>
          <w:noProof/>
        </w:rPr>
        <w:t>those opened in the Member State within the territory of which the debtor has his</w:t>
      </w:r>
      <w:r w:rsidR="00946D44">
        <w:rPr>
          <w:noProof/>
        </w:rPr>
        <w:t xml:space="preserve"> </w:t>
      </w:r>
      <w:r>
        <w:rPr>
          <w:noProof/>
        </w:rPr>
        <w:t>centre of main interests.</w:t>
      </w:r>
    </w:p>
    <w:p w:rsidR="00BA027B" w:rsidRDefault="00BA027B" w:rsidP="000A43EB">
      <w:pPr>
        <w:pStyle w:val="Text1"/>
        <w:rPr>
          <w:noProof/>
        </w:rPr>
      </w:pPr>
      <w:r>
        <w:rPr>
          <w:noProof/>
        </w:rPr>
        <w:t>2.</w:t>
      </w:r>
      <w:r w:rsidR="000A43EB">
        <w:rPr>
          <w:noProof/>
        </w:rPr>
        <w:t xml:space="preserve"> </w:t>
      </w:r>
      <w:r>
        <w:rPr>
          <w:noProof/>
        </w:rPr>
        <w:t xml:space="preserve">For </w:t>
      </w:r>
      <w:r w:rsidRPr="00822BDA">
        <w:rPr>
          <w:noProof/>
        </w:rPr>
        <w:t>insurance undertaking</w:t>
      </w:r>
      <w:r>
        <w:rPr>
          <w:noProof/>
        </w:rPr>
        <w:t>s</w:t>
      </w:r>
      <w:r w:rsidRPr="00822BDA">
        <w:rPr>
          <w:noProof/>
        </w:rPr>
        <w:t xml:space="preserve"> as defined in </w:t>
      </w:r>
      <w:r>
        <w:rPr>
          <w:noProof/>
        </w:rPr>
        <w:t xml:space="preserve">Article 13, point (1), of </w:t>
      </w:r>
      <w:r w:rsidRPr="00822BDA">
        <w:rPr>
          <w:noProof/>
        </w:rPr>
        <w:t>Directive 2009/138/EC of the European Parliament and of the Council</w:t>
      </w:r>
      <w:r>
        <w:rPr>
          <w:noProof/>
        </w:rPr>
        <w:t>*</w:t>
      </w:r>
      <w:r w:rsidRPr="00822BDA">
        <w:rPr>
          <w:noProof/>
        </w:rPr>
        <w:t xml:space="preserve"> </w:t>
      </w:r>
      <w:r>
        <w:rPr>
          <w:noProof/>
        </w:rPr>
        <w:t xml:space="preserve">and credit institutions as defined in Article 4(1) of Regulation (EU) No 575/2013 </w:t>
      </w:r>
      <w:r w:rsidRPr="00822BDA">
        <w:rPr>
          <w:noProof/>
        </w:rPr>
        <w:t>of the European Parliament and of the Council</w:t>
      </w:r>
      <w:r>
        <w:rPr>
          <w:noProof/>
        </w:rPr>
        <w:t>**</w:t>
      </w:r>
      <w:r w:rsidRPr="00822BDA">
        <w:rPr>
          <w:noProof/>
        </w:rPr>
        <w:t xml:space="preserve">, </w:t>
      </w:r>
      <w:r>
        <w:rPr>
          <w:noProof/>
        </w:rPr>
        <w:t xml:space="preserve">the centre of main interests referred to in paragraph 1 shall be the </w:t>
      </w:r>
      <w:r w:rsidRPr="00822BDA">
        <w:rPr>
          <w:noProof/>
        </w:rPr>
        <w:t>Member State where th</w:t>
      </w:r>
      <w:r>
        <w:rPr>
          <w:noProof/>
        </w:rPr>
        <w:t xml:space="preserve">e </w:t>
      </w:r>
      <w:r w:rsidRPr="00822BDA">
        <w:rPr>
          <w:noProof/>
        </w:rPr>
        <w:t>undertaking or institution has been authorised</w:t>
      </w:r>
      <w:r>
        <w:rPr>
          <w:noProof/>
        </w:rPr>
        <w:t>.</w:t>
      </w:r>
    </w:p>
    <w:p w:rsidR="00822BDA" w:rsidRDefault="00822BDA" w:rsidP="000A43EB">
      <w:pPr>
        <w:pStyle w:val="Text1"/>
        <w:rPr>
          <w:noProof/>
        </w:rPr>
      </w:pPr>
      <w:r>
        <w:rPr>
          <w:noProof/>
        </w:rPr>
        <w:t>3.</w:t>
      </w:r>
      <w:r w:rsidR="000A43EB">
        <w:rPr>
          <w:noProof/>
        </w:rPr>
        <w:t xml:space="preserve"> </w:t>
      </w:r>
      <w:r w:rsidRPr="00822BDA">
        <w:rPr>
          <w:noProof/>
        </w:rPr>
        <w:t>In the case of joint holdership of an EU design, paragraph 1 shall apply to the share of the joint</w:t>
      </w:r>
      <w:r w:rsidRPr="00BA31A6">
        <w:rPr>
          <w:noProof/>
        </w:rPr>
        <w:t xml:space="preserve"> </w:t>
      </w:r>
      <w:r w:rsidRPr="00822BDA">
        <w:rPr>
          <w:noProof/>
        </w:rPr>
        <w:t>holder</w:t>
      </w:r>
      <w:r w:rsidR="00BA027B">
        <w:rPr>
          <w:noProof/>
        </w:rPr>
        <w:t>.</w:t>
      </w:r>
    </w:p>
    <w:p w:rsidR="00BA027B" w:rsidRDefault="00BA027B" w:rsidP="000A43EB">
      <w:pPr>
        <w:pStyle w:val="Text1"/>
        <w:rPr>
          <w:noProof/>
        </w:rPr>
      </w:pPr>
      <w:r>
        <w:rPr>
          <w:noProof/>
        </w:rPr>
        <w:t>4.</w:t>
      </w:r>
      <w:r w:rsidR="000A43EB">
        <w:rPr>
          <w:noProof/>
        </w:rPr>
        <w:t xml:space="preserve"> </w:t>
      </w:r>
      <w:r w:rsidRPr="00822BDA">
        <w:rPr>
          <w:noProof/>
        </w:rPr>
        <w:t>Where an EU design is involved in insolvency proceedings, an entry to this effect shall</w:t>
      </w:r>
      <w:r>
        <w:rPr>
          <w:noProof/>
        </w:rPr>
        <w:t>,</w:t>
      </w:r>
      <w:r w:rsidRPr="00822BDA">
        <w:rPr>
          <w:noProof/>
        </w:rPr>
        <w:t xml:space="preserve"> on request of the competent national authority</w:t>
      </w:r>
      <w:r>
        <w:rPr>
          <w:noProof/>
        </w:rPr>
        <w:t xml:space="preserve">, </w:t>
      </w:r>
      <w:r w:rsidRPr="00822BDA">
        <w:rPr>
          <w:noProof/>
        </w:rPr>
        <w:t xml:space="preserve">be made in the </w:t>
      </w:r>
      <w:r>
        <w:rPr>
          <w:noProof/>
        </w:rPr>
        <w:t>Register and published.</w:t>
      </w:r>
    </w:p>
    <w:p w:rsidR="008B07C2" w:rsidRPr="00AF7E48" w:rsidRDefault="008B07C2" w:rsidP="00BA31A6">
      <w:pPr>
        <w:pStyle w:val="Titrearticle"/>
        <w:rPr>
          <w:noProof/>
        </w:rPr>
      </w:pPr>
      <w:r w:rsidRPr="00AF7E48">
        <w:rPr>
          <w:noProof/>
        </w:rPr>
        <w:t>Article 32</w:t>
      </w:r>
    </w:p>
    <w:p w:rsidR="008B07C2" w:rsidRPr="000B3A8F" w:rsidRDefault="008B07C2" w:rsidP="000B3A8F">
      <w:pPr>
        <w:pStyle w:val="NormalCentered"/>
        <w:rPr>
          <w:b/>
          <w:noProof/>
          <w:lang w:val="en-IE"/>
        </w:rPr>
      </w:pPr>
      <w:r w:rsidRPr="000B3A8F">
        <w:rPr>
          <w:b/>
          <w:noProof/>
          <w:lang w:val="en-IE"/>
        </w:rPr>
        <w:t>Licensing</w:t>
      </w:r>
    </w:p>
    <w:p w:rsidR="008B07C2" w:rsidRPr="002F3F01" w:rsidRDefault="00BA027B" w:rsidP="009A787B">
      <w:pPr>
        <w:pStyle w:val="Text1"/>
        <w:rPr>
          <w:noProof/>
        </w:rPr>
      </w:pPr>
      <w:r>
        <w:rPr>
          <w:noProof/>
        </w:rPr>
        <w:t>1.</w:t>
      </w:r>
      <w:r w:rsidR="009A787B">
        <w:rPr>
          <w:noProof/>
        </w:rPr>
        <w:t xml:space="preserve"> </w:t>
      </w:r>
      <w:r w:rsidR="008B07C2" w:rsidRPr="002F3F01">
        <w:rPr>
          <w:noProof/>
        </w:rPr>
        <w:t>An EU design may be licensed for the whole or part of the Union. A licence may be exclusive or non-exclusive.</w:t>
      </w:r>
    </w:p>
    <w:p w:rsidR="008B07C2" w:rsidRPr="008B07C2" w:rsidRDefault="00BA027B" w:rsidP="009A787B">
      <w:pPr>
        <w:pStyle w:val="Text1"/>
        <w:rPr>
          <w:noProof/>
        </w:rPr>
      </w:pPr>
      <w:r>
        <w:rPr>
          <w:noProof/>
        </w:rPr>
        <w:t>2.</w:t>
      </w:r>
      <w:r w:rsidR="009A787B">
        <w:rPr>
          <w:noProof/>
        </w:rPr>
        <w:t xml:space="preserve"> </w:t>
      </w:r>
      <w:r w:rsidR="008B07C2" w:rsidRPr="008B07C2">
        <w:rPr>
          <w:noProof/>
        </w:rPr>
        <w:t xml:space="preserve">The holder may invoke the rights conferred by the EU design against a licensee who contravenes any provision in </w:t>
      </w:r>
      <w:r w:rsidR="00940200">
        <w:rPr>
          <w:noProof/>
        </w:rPr>
        <w:t>the</w:t>
      </w:r>
      <w:r w:rsidR="008B07C2" w:rsidRPr="008B07C2">
        <w:rPr>
          <w:noProof/>
        </w:rPr>
        <w:t xml:space="preserve"> licensing contract with regard to:</w:t>
      </w:r>
    </w:p>
    <w:p w:rsidR="008B07C2" w:rsidRPr="008B07C2" w:rsidRDefault="00CC1C12" w:rsidP="00CC1C12">
      <w:pPr>
        <w:pStyle w:val="Point1"/>
        <w:rPr>
          <w:noProof/>
        </w:rPr>
      </w:pPr>
      <w:r w:rsidRPr="00CC1C12">
        <w:t>(a)</w:t>
      </w:r>
      <w:r w:rsidRPr="00CC1C12">
        <w:tab/>
      </w:r>
      <w:r w:rsidR="00450D8F">
        <w:rPr>
          <w:noProof/>
        </w:rPr>
        <w:t xml:space="preserve">the </w:t>
      </w:r>
      <w:r w:rsidR="008B07C2" w:rsidRPr="008B07C2">
        <w:rPr>
          <w:noProof/>
        </w:rPr>
        <w:t>duration</w:t>
      </w:r>
      <w:r w:rsidR="00450D8F">
        <w:rPr>
          <w:noProof/>
        </w:rPr>
        <w:t xml:space="preserve"> of the licen</w:t>
      </w:r>
      <w:r w:rsidR="005A19A1">
        <w:rPr>
          <w:noProof/>
        </w:rPr>
        <w:t>c</w:t>
      </w:r>
      <w:r w:rsidR="00450D8F">
        <w:rPr>
          <w:noProof/>
        </w:rPr>
        <w:t>e;</w:t>
      </w:r>
      <w:r w:rsidR="008B07C2" w:rsidRPr="008B07C2">
        <w:rPr>
          <w:noProof/>
        </w:rPr>
        <w:t xml:space="preserve"> </w:t>
      </w:r>
    </w:p>
    <w:p w:rsidR="008B07C2" w:rsidRPr="008B07C2" w:rsidRDefault="00CC1C12" w:rsidP="00CC1C12">
      <w:pPr>
        <w:pStyle w:val="Point1"/>
        <w:rPr>
          <w:noProof/>
        </w:rPr>
      </w:pPr>
      <w:r w:rsidRPr="00CC1C12">
        <w:t>(b)</w:t>
      </w:r>
      <w:r w:rsidRPr="00CC1C12">
        <w:tab/>
      </w:r>
      <w:r w:rsidR="008B07C2" w:rsidRPr="008B07C2">
        <w:rPr>
          <w:noProof/>
        </w:rPr>
        <w:t>the form in which the design may be used</w:t>
      </w:r>
      <w:r w:rsidR="00450D8F">
        <w:rPr>
          <w:noProof/>
        </w:rPr>
        <w:t>;</w:t>
      </w:r>
      <w:r w:rsidR="008B07C2" w:rsidRPr="008B07C2">
        <w:rPr>
          <w:noProof/>
        </w:rPr>
        <w:t xml:space="preserve"> </w:t>
      </w:r>
    </w:p>
    <w:p w:rsidR="00F32DCC" w:rsidRPr="008B07C2" w:rsidRDefault="00CC1C12" w:rsidP="00CC1C12">
      <w:pPr>
        <w:pStyle w:val="Point1"/>
        <w:rPr>
          <w:noProof/>
        </w:rPr>
      </w:pPr>
      <w:r w:rsidRPr="00CC1C12">
        <w:t>(c)</w:t>
      </w:r>
      <w:r w:rsidRPr="00CC1C12">
        <w:tab/>
      </w:r>
      <w:r w:rsidR="008B07C2" w:rsidRPr="008B07C2">
        <w:rPr>
          <w:noProof/>
        </w:rPr>
        <w:t>the range of products for which the licen</w:t>
      </w:r>
      <w:r w:rsidR="00C7230B">
        <w:rPr>
          <w:noProof/>
        </w:rPr>
        <w:t>c</w:t>
      </w:r>
      <w:r w:rsidR="008B07C2" w:rsidRPr="008B07C2">
        <w:rPr>
          <w:noProof/>
        </w:rPr>
        <w:t>e is granted</w:t>
      </w:r>
      <w:r w:rsidR="005B0F75">
        <w:rPr>
          <w:noProof/>
        </w:rPr>
        <w:t>;</w:t>
      </w:r>
      <w:r w:rsidR="00F32DCC">
        <w:rPr>
          <w:noProof/>
        </w:rPr>
        <w:t xml:space="preserve"> </w:t>
      </w:r>
    </w:p>
    <w:p w:rsidR="008B07C2" w:rsidRPr="008B07C2" w:rsidRDefault="00CC1C12" w:rsidP="00CC1C12">
      <w:pPr>
        <w:pStyle w:val="Point1"/>
        <w:rPr>
          <w:noProof/>
        </w:rPr>
      </w:pPr>
      <w:r w:rsidRPr="00CC1C12">
        <w:t>(d)</w:t>
      </w:r>
      <w:r w:rsidRPr="00CC1C12">
        <w:tab/>
      </w:r>
      <w:r w:rsidR="008B07C2" w:rsidRPr="008B07C2">
        <w:rPr>
          <w:noProof/>
        </w:rPr>
        <w:t xml:space="preserve">the quality of </w:t>
      </w:r>
      <w:r w:rsidR="00450D8F">
        <w:rPr>
          <w:noProof/>
        </w:rPr>
        <w:t xml:space="preserve">the </w:t>
      </w:r>
      <w:r w:rsidR="008B07C2" w:rsidRPr="008B07C2">
        <w:rPr>
          <w:noProof/>
        </w:rPr>
        <w:t>products manufactured by the licensee</w:t>
      </w:r>
      <w:r w:rsidR="00450D8F">
        <w:rPr>
          <w:noProof/>
        </w:rPr>
        <w:t xml:space="preserve"> under the licen</w:t>
      </w:r>
      <w:r w:rsidR="006E0579">
        <w:rPr>
          <w:noProof/>
        </w:rPr>
        <w:t>c</w:t>
      </w:r>
      <w:r w:rsidR="00450D8F">
        <w:rPr>
          <w:noProof/>
        </w:rPr>
        <w:t>e</w:t>
      </w:r>
      <w:r w:rsidR="008B07C2" w:rsidRPr="008B07C2">
        <w:rPr>
          <w:noProof/>
        </w:rPr>
        <w:t>.</w:t>
      </w:r>
    </w:p>
    <w:p w:rsidR="008B07C2" w:rsidRPr="008B07C2" w:rsidRDefault="00BA027B" w:rsidP="00505DFE">
      <w:pPr>
        <w:pStyle w:val="Text1"/>
        <w:rPr>
          <w:noProof/>
        </w:rPr>
      </w:pPr>
      <w:r>
        <w:rPr>
          <w:noProof/>
        </w:rPr>
        <w:t>3.</w:t>
      </w:r>
      <w:r w:rsidR="00505DFE">
        <w:rPr>
          <w:noProof/>
        </w:rPr>
        <w:t xml:space="preserve"> </w:t>
      </w:r>
      <w:r w:rsidR="00C83518">
        <w:rPr>
          <w:noProof/>
        </w:rPr>
        <w:t>If not stated otherwise in the licensing contract</w:t>
      </w:r>
      <w:r w:rsidR="008B07C2" w:rsidRPr="008B07C2">
        <w:rPr>
          <w:noProof/>
        </w:rPr>
        <w:t>, the licensee may bring proceedings for infringement of an EU design only if its holder consents thereto. However, the holder of an exclusive licence may bring such proceedings if the holder of the EU design, after a formal notice, does not bring infringement proceedings within an appropriate period.</w:t>
      </w:r>
    </w:p>
    <w:p w:rsidR="008B07C2" w:rsidRDefault="00BA027B" w:rsidP="003F59BE">
      <w:pPr>
        <w:pStyle w:val="Text1"/>
        <w:rPr>
          <w:noProof/>
        </w:rPr>
      </w:pPr>
      <w:r>
        <w:rPr>
          <w:noProof/>
        </w:rPr>
        <w:t>4.</w:t>
      </w:r>
      <w:r w:rsidR="003F59BE">
        <w:rPr>
          <w:noProof/>
        </w:rPr>
        <w:t xml:space="preserve"> </w:t>
      </w:r>
      <w:r w:rsidR="008B07C2" w:rsidRPr="008B07C2">
        <w:rPr>
          <w:noProof/>
        </w:rPr>
        <w:t>A licensee shall, for the purpose of obtaining compensation for damage suffered, be entitled to intervene in infringement proceedings brought by the holder of the EU design.</w:t>
      </w:r>
    </w:p>
    <w:p w:rsidR="00926A08" w:rsidRPr="008B07C2" w:rsidRDefault="00926A08" w:rsidP="00926A08">
      <w:pPr>
        <w:pStyle w:val="Titrearticle"/>
        <w:rPr>
          <w:noProof/>
        </w:rPr>
      </w:pPr>
      <w:r w:rsidRPr="004C4279">
        <w:rPr>
          <w:noProof/>
        </w:rPr>
        <w:t>Article 32a</w:t>
      </w:r>
    </w:p>
    <w:p w:rsidR="00E17D97" w:rsidRPr="000B3A8F" w:rsidRDefault="00E17D97" w:rsidP="000B3A8F">
      <w:pPr>
        <w:pStyle w:val="NormalCentered"/>
        <w:rPr>
          <w:b/>
          <w:noProof/>
          <w:lang w:val="en-IE"/>
        </w:rPr>
      </w:pPr>
      <w:r w:rsidRPr="000B3A8F">
        <w:rPr>
          <w:b/>
          <w:noProof/>
          <w:lang w:val="en-IE"/>
        </w:rPr>
        <w:t>Procedure for entering</w:t>
      </w:r>
      <w:r w:rsidR="002E6A91" w:rsidRPr="000B3A8F">
        <w:rPr>
          <w:b/>
          <w:noProof/>
          <w:lang w:val="en-IE"/>
        </w:rPr>
        <w:t xml:space="preserve"> </w:t>
      </w:r>
      <w:r w:rsidRPr="000B3A8F">
        <w:rPr>
          <w:b/>
          <w:noProof/>
          <w:lang w:val="en-IE"/>
        </w:rPr>
        <w:t xml:space="preserve">licences and other rights in the </w:t>
      </w:r>
      <w:r w:rsidR="001E6BEB" w:rsidRPr="000B3A8F">
        <w:rPr>
          <w:b/>
          <w:noProof/>
          <w:lang w:val="en-IE"/>
        </w:rPr>
        <w:t>R</w:t>
      </w:r>
      <w:r w:rsidRPr="000B3A8F">
        <w:rPr>
          <w:b/>
          <w:noProof/>
          <w:lang w:val="en-IE"/>
        </w:rPr>
        <w:t>egister</w:t>
      </w:r>
    </w:p>
    <w:p w:rsidR="00E17D97" w:rsidRPr="00E17D97" w:rsidRDefault="00BA027B" w:rsidP="00067AD9">
      <w:pPr>
        <w:pStyle w:val="Text1"/>
        <w:rPr>
          <w:noProof/>
        </w:rPr>
      </w:pPr>
      <w:r>
        <w:rPr>
          <w:noProof/>
        </w:rPr>
        <w:t>1.</w:t>
      </w:r>
      <w:r w:rsidR="00067AD9">
        <w:rPr>
          <w:noProof/>
        </w:rPr>
        <w:t xml:space="preserve"> </w:t>
      </w:r>
      <w:r w:rsidR="00E17D97" w:rsidRPr="00E17D97">
        <w:rPr>
          <w:noProof/>
        </w:rPr>
        <w:t>Article 28</w:t>
      </w:r>
      <w:r w:rsidR="00F95B4E">
        <w:rPr>
          <w:noProof/>
        </w:rPr>
        <w:t>(2)</w:t>
      </w:r>
      <w:r w:rsidR="00174F22">
        <w:rPr>
          <w:noProof/>
        </w:rPr>
        <w:t xml:space="preserve"> and</w:t>
      </w:r>
      <w:r w:rsidR="00F95B4E">
        <w:rPr>
          <w:noProof/>
        </w:rPr>
        <w:t xml:space="preserve"> </w:t>
      </w:r>
      <w:r w:rsidR="00E17D97" w:rsidRPr="00E17D97">
        <w:rPr>
          <w:noProof/>
        </w:rPr>
        <w:t>(3)</w:t>
      </w:r>
      <w:r w:rsidR="00FB3E28">
        <w:rPr>
          <w:noProof/>
        </w:rPr>
        <w:t xml:space="preserve">, </w:t>
      </w:r>
      <w:r w:rsidR="00234786">
        <w:rPr>
          <w:noProof/>
        </w:rPr>
        <w:t xml:space="preserve">the rules adopted pursuant to </w:t>
      </w:r>
      <w:r w:rsidR="00FB3E28">
        <w:rPr>
          <w:noProof/>
        </w:rPr>
        <w:t>Article 28a,</w:t>
      </w:r>
      <w:r w:rsidR="00E17D97" w:rsidRPr="00E17D97">
        <w:rPr>
          <w:noProof/>
        </w:rPr>
        <w:t xml:space="preserve"> and Article 28(6) shall apply </w:t>
      </w:r>
      <w:r w:rsidR="00E17D97" w:rsidRPr="00B24518">
        <w:rPr>
          <w:noProof/>
        </w:rPr>
        <w:t>mutatis mutandis to</w:t>
      </w:r>
      <w:r w:rsidR="00E17D97" w:rsidRPr="00E17D97">
        <w:rPr>
          <w:noProof/>
        </w:rPr>
        <w:t xml:space="preserve"> the registration of a right in rem or transfer of a right in rem referred to in Article 29, the levy of execution referred to in Article 30, the involvement in insolvency proceedings referred to in Article 31, as well as to the registration of a licence or transfer of a licence as referred to in Article 32. However, the requirement </w:t>
      </w:r>
      <w:r w:rsidR="00B43ADA">
        <w:rPr>
          <w:noProof/>
        </w:rPr>
        <w:t xml:space="preserve">concerning </w:t>
      </w:r>
      <w:r w:rsidR="00E17D97" w:rsidRPr="00E17D97">
        <w:rPr>
          <w:noProof/>
        </w:rPr>
        <w:t>document</w:t>
      </w:r>
      <w:r w:rsidR="00B43ADA">
        <w:rPr>
          <w:noProof/>
        </w:rPr>
        <w:t xml:space="preserve">ary evidence </w:t>
      </w:r>
      <w:r w:rsidR="0087080D">
        <w:rPr>
          <w:noProof/>
        </w:rPr>
        <w:t xml:space="preserve">set out </w:t>
      </w:r>
      <w:r w:rsidR="00B43ADA">
        <w:rPr>
          <w:noProof/>
        </w:rPr>
        <w:t>in Article 28(3)</w:t>
      </w:r>
      <w:r w:rsidR="00E17D97" w:rsidRPr="00E17D97">
        <w:rPr>
          <w:noProof/>
        </w:rPr>
        <w:t xml:space="preserve"> shall not apply where the request is made by the holder of the EU design. </w:t>
      </w:r>
    </w:p>
    <w:p w:rsidR="00E17D97" w:rsidRPr="00E17D97" w:rsidRDefault="00BA027B" w:rsidP="00067AD9">
      <w:pPr>
        <w:pStyle w:val="Text1"/>
        <w:rPr>
          <w:noProof/>
        </w:rPr>
      </w:pPr>
      <w:r>
        <w:rPr>
          <w:noProof/>
        </w:rPr>
        <w:t>2.</w:t>
      </w:r>
      <w:r w:rsidR="00067AD9">
        <w:rPr>
          <w:noProof/>
        </w:rPr>
        <w:t xml:space="preserve"> </w:t>
      </w:r>
      <w:r w:rsidR="00E17D97" w:rsidRPr="00E17D97">
        <w:rPr>
          <w:noProof/>
        </w:rPr>
        <w:t>The application for registration of the rights referred to in paragraph 1, where applicable, shall not be deemed to have been filed until the required fee has been paid.</w:t>
      </w:r>
    </w:p>
    <w:p w:rsidR="00E17D97" w:rsidRPr="00E17D97" w:rsidRDefault="00BA027B" w:rsidP="00067AD9">
      <w:pPr>
        <w:pStyle w:val="Text1"/>
        <w:rPr>
          <w:noProof/>
        </w:rPr>
      </w:pPr>
      <w:r>
        <w:rPr>
          <w:noProof/>
        </w:rPr>
        <w:t>3.</w:t>
      </w:r>
      <w:r w:rsidR="00067AD9">
        <w:rPr>
          <w:noProof/>
        </w:rPr>
        <w:t xml:space="preserve"> </w:t>
      </w:r>
      <w:r w:rsidR="00E17D97" w:rsidRPr="00E17D97">
        <w:rPr>
          <w:noProof/>
        </w:rPr>
        <w:t xml:space="preserve">The application for registration of a licence may contain a request to record a licence in the </w:t>
      </w:r>
      <w:r w:rsidR="0098586C">
        <w:rPr>
          <w:noProof/>
        </w:rPr>
        <w:t>R</w:t>
      </w:r>
      <w:r w:rsidR="00E17D97" w:rsidRPr="00E17D97">
        <w:rPr>
          <w:noProof/>
        </w:rPr>
        <w:t xml:space="preserve">egister as one or more of the following: </w:t>
      </w:r>
    </w:p>
    <w:p w:rsidR="00E17D97" w:rsidRPr="00E17D97" w:rsidRDefault="00CC1C12" w:rsidP="00CC1C12">
      <w:pPr>
        <w:pStyle w:val="Point1"/>
        <w:rPr>
          <w:noProof/>
        </w:rPr>
      </w:pPr>
      <w:r w:rsidRPr="00CC1C12">
        <w:t>(a)</w:t>
      </w:r>
      <w:r w:rsidRPr="00CC1C12">
        <w:tab/>
      </w:r>
      <w:r w:rsidR="00E17D97" w:rsidRPr="00E17D97">
        <w:rPr>
          <w:noProof/>
        </w:rPr>
        <w:t xml:space="preserve">an exclusive licence; </w:t>
      </w:r>
    </w:p>
    <w:p w:rsidR="00E17D97" w:rsidRDefault="00CC1C12" w:rsidP="00CC1C12">
      <w:pPr>
        <w:pStyle w:val="Point1"/>
        <w:rPr>
          <w:noProof/>
        </w:rPr>
      </w:pPr>
      <w:r w:rsidRPr="00CC1C12">
        <w:t>(b)</w:t>
      </w:r>
      <w:r w:rsidRPr="00CC1C12">
        <w:tab/>
      </w:r>
      <w:r w:rsidR="00E17D97" w:rsidRPr="00E17D97">
        <w:rPr>
          <w:noProof/>
        </w:rPr>
        <w:t xml:space="preserve">a sub-licence in the event that the licence is granted by a licensee whose licence is recorded in the </w:t>
      </w:r>
      <w:r w:rsidR="0098586C">
        <w:rPr>
          <w:noProof/>
        </w:rPr>
        <w:t>R</w:t>
      </w:r>
      <w:r w:rsidR="00E17D97" w:rsidRPr="00E17D97">
        <w:rPr>
          <w:noProof/>
        </w:rPr>
        <w:t xml:space="preserve">egister; </w:t>
      </w:r>
    </w:p>
    <w:p w:rsidR="00BA3EC1" w:rsidRPr="00E17D97" w:rsidRDefault="00CC1C12" w:rsidP="00CC1C12">
      <w:pPr>
        <w:pStyle w:val="Point1"/>
        <w:rPr>
          <w:noProof/>
        </w:rPr>
      </w:pPr>
      <w:r w:rsidRPr="00CC1C12">
        <w:t>(c)</w:t>
      </w:r>
      <w:r w:rsidRPr="00CC1C12">
        <w:tab/>
      </w:r>
      <w:r w:rsidR="00BA3EC1">
        <w:rPr>
          <w:noProof/>
        </w:rPr>
        <w:t>a licence limited to a specific range of products;</w:t>
      </w:r>
    </w:p>
    <w:p w:rsidR="00E17D97" w:rsidRPr="00E17D97" w:rsidRDefault="00CC1C12" w:rsidP="00CC1C12">
      <w:pPr>
        <w:pStyle w:val="Point1"/>
        <w:rPr>
          <w:noProof/>
        </w:rPr>
      </w:pPr>
      <w:r w:rsidRPr="00CC1C12">
        <w:t>(d)</w:t>
      </w:r>
      <w:r w:rsidRPr="00CC1C12">
        <w:tab/>
      </w:r>
      <w:r w:rsidR="00E17D97" w:rsidRPr="00E17D97">
        <w:rPr>
          <w:noProof/>
        </w:rPr>
        <w:t xml:space="preserve">a licence limited to part of the Union; </w:t>
      </w:r>
    </w:p>
    <w:p w:rsidR="00E17D97" w:rsidRPr="00E17D97" w:rsidRDefault="00CC1C12" w:rsidP="00CC1C12">
      <w:pPr>
        <w:pStyle w:val="Point1"/>
        <w:rPr>
          <w:noProof/>
        </w:rPr>
      </w:pPr>
      <w:r w:rsidRPr="00CC1C12">
        <w:t>(e)</w:t>
      </w:r>
      <w:r w:rsidRPr="00CC1C12">
        <w:tab/>
      </w:r>
      <w:r w:rsidR="00E17D97" w:rsidRPr="00E17D97">
        <w:rPr>
          <w:noProof/>
        </w:rPr>
        <w:t xml:space="preserve">a temporary licence. </w:t>
      </w:r>
    </w:p>
    <w:p w:rsidR="00E17D97" w:rsidRPr="00E17D97" w:rsidRDefault="00E17D97" w:rsidP="00385F71">
      <w:pPr>
        <w:pStyle w:val="Text1"/>
        <w:rPr>
          <w:noProof/>
        </w:rPr>
      </w:pPr>
      <w:r w:rsidRPr="00E17D97">
        <w:rPr>
          <w:noProof/>
        </w:rPr>
        <w:t xml:space="preserve">Where a request is made to record the licence as a licence </w:t>
      </w:r>
      <w:r w:rsidR="00303109">
        <w:rPr>
          <w:noProof/>
        </w:rPr>
        <w:t xml:space="preserve">referred to </w:t>
      </w:r>
      <w:r w:rsidRPr="00E17D97">
        <w:rPr>
          <w:noProof/>
        </w:rPr>
        <w:t xml:space="preserve">in </w:t>
      </w:r>
      <w:r w:rsidR="00A92C59" w:rsidRPr="00E17D97">
        <w:rPr>
          <w:noProof/>
        </w:rPr>
        <w:t>the first subparagraph</w:t>
      </w:r>
      <w:r w:rsidR="00A92C59">
        <w:rPr>
          <w:noProof/>
        </w:rPr>
        <w:t>,</w:t>
      </w:r>
      <w:r w:rsidR="00A92C59" w:rsidRPr="00E17D97">
        <w:rPr>
          <w:noProof/>
        </w:rPr>
        <w:t xml:space="preserve"> </w:t>
      </w:r>
      <w:r w:rsidRPr="00E17D97">
        <w:rPr>
          <w:noProof/>
        </w:rPr>
        <w:t>point (c)</w:t>
      </w:r>
      <w:r w:rsidR="00E81FB7">
        <w:rPr>
          <w:noProof/>
        </w:rPr>
        <w:t>,</w:t>
      </w:r>
      <w:r w:rsidR="00303109">
        <w:rPr>
          <w:noProof/>
        </w:rPr>
        <w:t xml:space="preserve"> </w:t>
      </w:r>
      <w:r w:rsidRPr="00E17D97">
        <w:rPr>
          <w:noProof/>
        </w:rPr>
        <w:t>(d)</w:t>
      </w:r>
      <w:r w:rsidR="00A92C59">
        <w:rPr>
          <w:noProof/>
        </w:rPr>
        <w:t>,</w:t>
      </w:r>
      <w:r w:rsidRPr="00E17D97">
        <w:rPr>
          <w:noProof/>
        </w:rPr>
        <w:t xml:space="preserve"> </w:t>
      </w:r>
      <w:r w:rsidR="00E81FB7">
        <w:rPr>
          <w:noProof/>
        </w:rPr>
        <w:t xml:space="preserve">or (e), </w:t>
      </w:r>
      <w:r w:rsidRPr="00E17D97">
        <w:rPr>
          <w:noProof/>
        </w:rPr>
        <w:t xml:space="preserve">the application for registration shall indicate </w:t>
      </w:r>
      <w:r w:rsidR="00E81FB7">
        <w:rPr>
          <w:noProof/>
        </w:rPr>
        <w:t xml:space="preserve">the specific product range, </w:t>
      </w:r>
      <w:r w:rsidRPr="00E17D97">
        <w:rPr>
          <w:noProof/>
        </w:rPr>
        <w:t xml:space="preserve">the part of the Union </w:t>
      </w:r>
      <w:r w:rsidR="00303109">
        <w:rPr>
          <w:noProof/>
        </w:rPr>
        <w:t>or</w:t>
      </w:r>
      <w:r w:rsidRPr="00E17D97">
        <w:rPr>
          <w:noProof/>
        </w:rPr>
        <w:t xml:space="preserve"> the time period for which the licence is granted.</w:t>
      </w:r>
    </w:p>
    <w:p w:rsidR="00E17D97" w:rsidRPr="00E17D97" w:rsidRDefault="00E17D97" w:rsidP="00B36CD7">
      <w:pPr>
        <w:pStyle w:val="Text1"/>
        <w:rPr>
          <w:noProof/>
        </w:rPr>
      </w:pPr>
      <w:r w:rsidRPr="008B3BEB">
        <w:rPr>
          <w:noProof/>
        </w:rPr>
        <w:t>4.</w:t>
      </w:r>
      <w:r w:rsidR="00B36CD7">
        <w:rPr>
          <w:noProof/>
        </w:rPr>
        <w:t xml:space="preserve"> </w:t>
      </w:r>
      <w:r w:rsidRPr="00E17D97">
        <w:rPr>
          <w:noProof/>
        </w:rPr>
        <w:t xml:space="preserve">Where the conditions </w:t>
      </w:r>
      <w:r w:rsidR="00303109">
        <w:rPr>
          <w:noProof/>
        </w:rPr>
        <w:t xml:space="preserve">for </w:t>
      </w:r>
      <w:r w:rsidRPr="00E17D97">
        <w:rPr>
          <w:noProof/>
        </w:rPr>
        <w:t>registration of licences and other rights set out in this Regulation</w:t>
      </w:r>
      <w:r w:rsidRPr="00E17D97" w:rsidDel="00F0110E">
        <w:rPr>
          <w:noProof/>
        </w:rPr>
        <w:t xml:space="preserve"> </w:t>
      </w:r>
      <w:r w:rsidRPr="00E17D97">
        <w:rPr>
          <w:noProof/>
        </w:rPr>
        <w:t>are not fulfilled, the Office shall notify the applicant of the deficiency. If the deficiency is not remedied within a time limit specified by the Office, it shall reject the application for registration.</w:t>
      </w:r>
    </w:p>
    <w:p w:rsidR="00812B7F" w:rsidRPr="008C55E8" w:rsidRDefault="00812B7F" w:rsidP="007B5207">
      <w:pPr>
        <w:pStyle w:val="Titrearticle"/>
        <w:rPr>
          <w:noProof/>
          <w:lang w:val="fr-BE"/>
        </w:rPr>
      </w:pPr>
      <w:r w:rsidRPr="008C55E8">
        <w:rPr>
          <w:noProof/>
          <w:lang w:val="fr-BE"/>
        </w:rPr>
        <w:t>Article 33</w:t>
      </w:r>
    </w:p>
    <w:p w:rsidR="00812B7F" w:rsidRPr="000B3A8F" w:rsidRDefault="00812B7F" w:rsidP="000B3A8F">
      <w:pPr>
        <w:pStyle w:val="NormalCentered"/>
        <w:rPr>
          <w:b/>
          <w:noProof/>
          <w:lang w:val="fr-BE"/>
        </w:rPr>
      </w:pPr>
      <w:r w:rsidRPr="000B3A8F">
        <w:rPr>
          <w:b/>
          <w:noProof/>
          <w:lang w:val="fr-BE"/>
        </w:rPr>
        <w:t>Effects vis-à-vis third parties</w:t>
      </w:r>
    </w:p>
    <w:p w:rsidR="00812B7F" w:rsidRPr="00812B7F" w:rsidRDefault="00812B7F" w:rsidP="00812B7F">
      <w:pPr>
        <w:pStyle w:val="Text1"/>
        <w:rPr>
          <w:noProof/>
        </w:rPr>
      </w:pPr>
      <w:r>
        <w:rPr>
          <w:noProof/>
        </w:rPr>
        <w:t xml:space="preserve">1. </w:t>
      </w:r>
      <w:r w:rsidRPr="00812B7F">
        <w:rPr>
          <w:noProof/>
        </w:rPr>
        <w:t xml:space="preserve">Legal acts referred to in Articles 28, 29 and 32 </w:t>
      </w:r>
      <w:r w:rsidR="00B30E48">
        <w:rPr>
          <w:noProof/>
        </w:rPr>
        <w:t xml:space="preserve">concerning an EU design </w:t>
      </w:r>
      <w:r w:rsidRPr="00812B7F">
        <w:rPr>
          <w:noProof/>
        </w:rPr>
        <w:t xml:space="preserve">shall only have effect vis-à-vis third parties in all the Member States after entry in the </w:t>
      </w:r>
      <w:r w:rsidR="00F0159D">
        <w:rPr>
          <w:noProof/>
        </w:rPr>
        <w:t>R</w:t>
      </w:r>
      <w:r w:rsidRPr="00812B7F">
        <w:rPr>
          <w:noProof/>
        </w:rPr>
        <w:t>egister. Nevertheless, such an act, before it is so entered, shall have effect vis-à-vis third parties who have acquired rights in the registered EU design after the date of that act but who knew of the act at the date on which the rights were acquired.</w:t>
      </w:r>
    </w:p>
    <w:p w:rsidR="00812B7F" w:rsidRPr="00812B7F" w:rsidRDefault="00812B7F" w:rsidP="00812B7F">
      <w:pPr>
        <w:pStyle w:val="Text1"/>
        <w:rPr>
          <w:noProof/>
        </w:rPr>
      </w:pPr>
      <w:r>
        <w:rPr>
          <w:noProof/>
        </w:rPr>
        <w:t xml:space="preserve">2. </w:t>
      </w:r>
      <w:r w:rsidRPr="00812B7F">
        <w:rPr>
          <w:noProof/>
        </w:rPr>
        <w:t>Paragraph 1 shall not apply to a person who acquires the registered EU design or a right concerning the registered EU design by way of transfer of the whole of the undertaking or by any other universal</w:t>
      </w:r>
      <w:r w:rsidRPr="00812B7F">
        <w:rPr>
          <w:noProof/>
          <w:spacing w:val="-7"/>
        </w:rPr>
        <w:t xml:space="preserve"> </w:t>
      </w:r>
      <w:r w:rsidRPr="00812B7F">
        <w:rPr>
          <w:noProof/>
        </w:rPr>
        <w:t>succession.</w:t>
      </w:r>
    </w:p>
    <w:p w:rsidR="00812B7F" w:rsidRPr="00812B7F" w:rsidRDefault="00812B7F" w:rsidP="00812B7F">
      <w:pPr>
        <w:pStyle w:val="Text1"/>
        <w:rPr>
          <w:noProof/>
        </w:rPr>
      </w:pPr>
      <w:r>
        <w:rPr>
          <w:noProof/>
        </w:rPr>
        <w:t xml:space="preserve">3. </w:t>
      </w:r>
      <w:r w:rsidRPr="00812B7F">
        <w:rPr>
          <w:noProof/>
        </w:rPr>
        <w:t>The effects vis-à-vis third parties of the legal acts referred to in Article 30 shall be governed by the law of the Member State determined in accordance with Article</w:t>
      </w:r>
      <w:r w:rsidRPr="00812B7F">
        <w:rPr>
          <w:noProof/>
          <w:spacing w:val="-11"/>
        </w:rPr>
        <w:t xml:space="preserve"> </w:t>
      </w:r>
      <w:r w:rsidRPr="00812B7F">
        <w:rPr>
          <w:noProof/>
        </w:rPr>
        <w:t>27.</w:t>
      </w:r>
    </w:p>
    <w:p w:rsidR="00812B7F" w:rsidRPr="00812B7F" w:rsidRDefault="00812B7F" w:rsidP="00812B7F">
      <w:pPr>
        <w:pStyle w:val="Text1"/>
        <w:rPr>
          <w:noProof/>
        </w:rPr>
      </w:pPr>
      <w:r>
        <w:rPr>
          <w:noProof/>
        </w:rPr>
        <w:t xml:space="preserve">4. </w:t>
      </w:r>
      <w:r w:rsidR="008B3BEB">
        <w:rPr>
          <w:noProof/>
        </w:rPr>
        <w:t>T</w:t>
      </w:r>
      <w:r w:rsidRPr="00812B7F">
        <w:rPr>
          <w:noProof/>
        </w:rPr>
        <w:t>he effects vis-à-vis third parties of bankruptcy or similar proceedings shall be governed by the law of the Member State in which such proceedings are first brought within the meaning of national law or of conventions applicable in this</w:t>
      </w:r>
      <w:r w:rsidRPr="00812B7F">
        <w:rPr>
          <w:noProof/>
          <w:spacing w:val="-4"/>
        </w:rPr>
        <w:t xml:space="preserve"> </w:t>
      </w:r>
      <w:r w:rsidRPr="00812B7F">
        <w:rPr>
          <w:noProof/>
        </w:rPr>
        <w:t>field.</w:t>
      </w:r>
    </w:p>
    <w:p w:rsidR="0035724E" w:rsidRPr="007B5207" w:rsidRDefault="0035724E" w:rsidP="007B5207">
      <w:pPr>
        <w:pStyle w:val="Titrearticle"/>
        <w:rPr>
          <w:noProof/>
        </w:rPr>
      </w:pPr>
      <w:r w:rsidRPr="008B6930">
        <w:rPr>
          <w:noProof/>
        </w:rPr>
        <w:t>Article 3</w:t>
      </w:r>
      <w:r w:rsidR="00B94A07">
        <w:rPr>
          <w:noProof/>
        </w:rPr>
        <w:t>3</w:t>
      </w:r>
      <w:r w:rsidRPr="008B6930">
        <w:rPr>
          <w:noProof/>
        </w:rPr>
        <w:t>a</w:t>
      </w:r>
    </w:p>
    <w:p w:rsidR="0035724E" w:rsidRPr="00C93300" w:rsidRDefault="0035724E" w:rsidP="00C93300">
      <w:pPr>
        <w:pStyle w:val="NormalCentered"/>
        <w:rPr>
          <w:b/>
          <w:noProof/>
        </w:rPr>
      </w:pPr>
      <w:r w:rsidRPr="00C93300">
        <w:rPr>
          <w:b/>
          <w:noProof/>
        </w:rPr>
        <w:t xml:space="preserve">Procedure for cancelling or modifying </w:t>
      </w:r>
      <w:r w:rsidR="00A33242" w:rsidRPr="00C93300">
        <w:rPr>
          <w:b/>
          <w:noProof/>
        </w:rPr>
        <w:t xml:space="preserve">registrations </w:t>
      </w:r>
      <w:r w:rsidRPr="00C93300">
        <w:rPr>
          <w:b/>
          <w:noProof/>
        </w:rPr>
        <w:t>of licences and other rights</w:t>
      </w:r>
    </w:p>
    <w:p w:rsidR="0035724E" w:rsidRPr="0035724E" w:rsidRDefault="0035724E" w:rsidP="0035724E">
      <w:pPr>
        <w:pStyle w:val="Text1"/>
        <w:rPr>
          <w:noProof/>
        </w:rPr>
      </w:pPr>
      <w:r w:rsidRPr="0035724E">
        <w:rPr>
          <w:noProof/>
        </w:rPr>
        <w:t>1. A registration effected under Article 32a(1) shall be cancelled or modified upon application by one of the p</w:t>
      </w:r>
      <w:r w:rsidR="00DC5F91">
        <w:rPr>
          <w:noProof/>
        </w:rPr>
        <w:t>arties</w:t>
      </w:r>
      <w:r w:rsidRPr="0035724E">
        <w:rPr>
          <w:noProof/>
        </w:rPr>
        <w:t xml:space="preserve"> concerned. </w:t>
      </w:r>
    </w:p>
    <w:p w:rsidR="0035724E" w:rsidRPr="0035724E" w:rsidRDefault="0035724E" w:rsidP="0035724E">
      <w:pPr>
        <w:pStyle w:val="Text1"/>
        <w:rPr>
          <w:noProof/>
        </w:rPr>
      </w:pPr>
      <w:r w:rsidRPr="0035724E">
        <w:rPr>
          <w:noProof/>
        </w:rPr>
        <w:t>2. The application shall contain the registration number of the registered EU design, or in the case of a multiple registration, the number of each design</w:t>
      </w:r>
      <w:r w:rsidR="00F56EDD">
        <w:rPr>
          <w:noProof/>
        </w:rPr>
        <w:t>,</w:t>
      </w:r>
      <w:r w:rsidRPr="0035724E">
        <w:rPr>
          <w:noProof/>
        </w:rPr>
        <w:t xml:space="preserve"> and the particulars of the right for which registration is requested to be cancelled or modified. </w:t>
      </w:r>
    </w:p>
    <w:p w:rsidR="0035724E" w:rsidRPr="0035724E" w:rsidRDefault="00A52658" w:rsidP="0035724E">
      <w:pPr>
        <w:pStyle w:val="Text1"/>
        <w:rPr>
          <w:noProof/>
        </w:rPr>
      </w:pPr>
      <w:r>
        <w:rPr>
          <w:noProof/>
        </w:rPr>
        <w:t>3</w:t>
      </w:r>
      <w:r w:rsidR="0035724E" w:rsidRPr="0035724E">
        <w:rPr>
          <w:noProof/>
        </w:rPr>
        <w:t xml:space="preserve">. The application shall be accompanied by documents showing that the registered right no longer exists or that the licensee or the holder of another right consents to the cancellation or modification of the registration. </w:t>
      </w:r>
    </w:p>
    <w:p w:rsidR="00B94A07" w:rsidRDefault="00A52658" w:rsidP="002C0830">
      <w:pPr>
        <w:pStyle w:val="Text1"/>
        <w:rPr>
          <w:noProof/>
        </w:rPr>
      </w:pPr>
      <w:r>
        <w:rPr>
          <w:noProof/>
        </w:rPr>
        <w:t>4</w:t>
      </w:r>
      <w:r w:rsidR="0035724E" w:rsidRPr="00B94A07">
        <w:rPr>
          <w:noProof/>
        </w:rPr>
        <w:t xml:space="preserve">. Where the requirements for cancellation or modification of the registration are not satisfied, the Office shall notify the applicant of the deficiencies. If the deficiencies are not remedied within the time limit specified by the Office, it shall reject the application for cancellation or modification of the registration. </w:t>
      </w:r>
    </w:p>
    <w:p w:rsidR="00B94A07" w:rsidRPr="007B5207" w:rsidRDefault="00B94A07" w:rsidP="007B5207">
      <w:pPr>
        <w:pStyle w:val="Titrearticle"/>
        <w:rPr>
          <w:noProof/>
        </w:rPr>
      </w:pPr>
      <w:r w:rsidRPr="00700DAD">
        <w:rPr>
          <w:noProof/>
        </w:rPr>
        <w:t>Article 34</w:t>
      </w:r>
    </w:p>
    <w:p w:rsidR="00B94A07" w:rsidRPr="000B3A8F" w:rsidRDefault="00B94A07" w:rsidP="000B3A8F">
      <w:pPr>
        <w:pStyle w:val="NormalCentered"/>
        <w:rPr>
          <w:b/>
          <w:noProof/>
          <w:lang w:val="en-IE"/>
        </w:rPr>
      </w:pPr>
      <w:r w:rsidRPr="000B3A8F">
        <w:rPr>
          <w:b/>
          <w:noProof/>
          <w:lang w:val="en-IE"/>
        </w:rPr>
        <w:t>The application for a registered EU design as an object of property</w:t>
      </w:r>
    </w:p>
    <w:p w:rsidR="009A0886" w:rsidRDefault="00B94A07" w:rsidP="00F71A92">
      <w:pPr>
        <w:pStyle w:val="Text1"/>
        <w:rPr>
          <w:noProof/>
        </w:rPr>
      </w:pPr>
      <w:r w:rsidRPr="00AE18FC">
        <w:rPr>
          <w:noProof/>
        </w:rPr>
        <w:t>Articles 27 to 33</w:t>
      </w:r>
      <w:r w:rsidR="00861550">
        <w:rPr>
          <w:noProof/>
        </w:rPr>
        <w:t>a</w:t>
      </w:r>
      <w:r w:rsidRPr="00AE18FC">
        <w:rPr>
          <w:noProof/>
        </w:rPr>
        <w:t xml:space="preserve"> shall apply to applications for registered EU designs. Where the effect of one of th</w:t>
      </w:r>
      <w:r>
        <w:rPr>
          <w:noProof/>
        </w:rPr>
        <w:t>o</w:t>
      </w:r>
      <w:r w:rsidRPr="00AE18FC">
        <w:rPr>
          <w:noProof/>
        </w:rPr>
        <w:t xml:space="preserve">se provisions is conditional upon an entry in the </w:t>
      </w:r>
      <w:r w:rsidR="00A16E0B">
        <w:rPr>
          <w:noProof/>
        </w:rPr>
        <w:t>R</w:t>
      </w:r>
      <w:r w:rsidRPr="00AE18FC">
        <w:rPr>
          <w:noProof/>
        </w:rPr>
        <w:t xml:space="preserve">egister, that formality shall be performed upon </w:t>
      </w:r>
      <w:r w:rsidR="0087080D">
        <w:rPr>
          <w:noProof/>
        </w:rPr>
        <w:t xml:space="preserve">entry </w:t>
      </w:r>
      <w:r w:rsidRPr="00AE18FC">
        <w:rPr>
          <w:noProof/>
        </w:rPr>
        <w:t>of the registered EU design</w:t>
      </w:r>
      <w:r w:rsidR="0087080D">
        <w:rPr>
          <w:noProof/>
        </w:rPr>
        <w:t xml:space="preserve"> in the Register</w:t>
      </w:r>
      <w:r w:rsidRPr="00C97BDF">
        <w:rPr>
          <w:noProof/>
        </w:rPr>
        <w:t>.</w:t>
      </w:r>
      <w:r w:rsidR="0006099E" w:rsidRPr="00C97BDF">
        <w:rPr>
          <w:noProof/>
        </w:rPr>
        <w:t>’</w:t>
      </w:r>
      <w:r w:rsidR="00B93EE9">
        <w:rPr>
          <w:noProof/>
        </w:rPr>
        <w:t>;</w:t>
      </w:r>
    </w:p>
    <w:p w:rsidR="00B93EE9" w:rsidRDefault="006B3C76" w:rsidP="00B93EE9">
      <w:pPr>
        <w:pStyle w:val="Point1"/>
        <w:rPr>
          <w:noProof/>
          <w:u w:val="single"/>
        </w:rPr>
      </w:pPr>
      <w:r>
        <w:rPr>
          <w:noProof/>
          <w:u w:val="single"/>
        </w:rPr>
        <w:tab/>
      </w:r>
    </w:p>
    <w:p w:rsidR="00B93EE9" w:rsidRDefault="00B93EE9" w:rsidP="00B93EE9">
      <w:pPr>
        <w:pStyle w:val="Point1"/>
        <w:rPr>
          <w:noProof/>
        </w:rPr>
      </w:pPr>
      <w:r w:rsidRPr="00566AE4">
        <w:rPr>
          <w:noProof/>
        </w:rPr>
        <w:t>* Directive 2009/138/EC of the European Parliament and of the Council of 25 November 2009 on the taking-up and pursuit of the business of Insurance and Reinsurance (Solvency II) (OJ L 335 17.12.2009, p. 1)</w:t>
      </w:r>
      <w:r>
        <w:rPr>
          <w:noProof/>
        </w:rPr>
        <w:t>.</w:t>
      </w:r>
    </w:p>
    <w:p w:rsidR="00B93EE9" w:rsidRPr="00822BDA" w:rsidRDefault="00B93EE9" w:rsidP="00B93EE9">
      <w:pPr>
        <w:pStyle w:val="Point1"/>
        <w:rPr>
          <w:noProof/>
        </w:rPr>
      </w:pPr>
      <w:r>
        <w:rPr>
          <w:noProof/>
        </w:rPr>
        <w:t xml:space="preserve">** </w:t>
      </w:r>
      <w:r w:rsidRPr="009D0D59">
        <w:rPr>
          <w:noProof/>
        </w:rPr>
        <w:t>Regulation (EU) No 575/2013 of the European Parliament and of the Council of 26 June 2013 on prudential requirements for credit institutions and amending Regulation (EU) No 648/2012</w:t>
      </w:r>
      <w:r>
        <w:rPr>
          <w:noProof/>
        </w:rPr>
        <w:t xml:space="preserve"> </w:t>
      </w:r>
      <w:r w:rsidRPr="009D0D59">
        <w:rPr>
          <w:noProof/>
        </w:rPr>
        <w:t>(OJ L 176 27.6.2013, p. 1)</w:t>
      </w:r>
      <w:r>
        <w:rPr>
          <w:noProof/>
        </w:rPr>
        <w:t>.</w:t>
      </w:r>
    </w:p>
    <w:p w:rsidR="00D7258F" w:rsidRPr="00C97BDF" w:rsidRDefault="00CC1C12" w:rsidP="00CC1C12">
      <w:pPr>
        <w:pStyle w:val="Point0"/>
        <w:rPr>
          <w:noProof/>
        </w:rPr>
      </w:pPr>
      <w:r w:rsidRPr="00CC1C12">
        <w:t>(25)</w:t>
      </w:r>
      <w:r w:rsidRPr="00CC1C12">
        <w:tab/>
      </w:r>
      <w:r w:rsidR="00D7258F" w:rsidRPr="00C97BDF">
        <w:rPr>
          <w:noProof/>
        </w:rPr>
        <w:t>Article 35 is replaced by the following</w:t>
      </w:r>
      <w:r w:rsidR="00D7258F">
        <w:rPr>
          <w:noProof/>
        </w:rPr>
        <w:t>:</w:t>
      </w:r>
    </w:p>
    <w:p w:rsidR="002E24D9" w:rsidRPr="00242AFB" w:rsidRDefault="00C97BDF" w:rsidP="007B5207">
      <w:pPr>
        <w:pStyle w:val="Titrearticle"/>
        <w:rPr>
          <w:noProof/>
        </w:rPr>
      </w:pPr>
      <w:r w:rsidRPr="00F71A92">
        <w:rPr>
          <w:noProof/>
        </w:rPr>
        <w:t>‘</w:t>
      </w:r>
      <w:r w:rsidR="002E24D9" w:rsidRPr="00242AFB">
        <w:rPr>
          <w:noProof/>
        </w:rPr>
        <w:t>Article 35</w:t>
      </w:r>
    </w:p>
    <w:p w:rsidR="002E24D9" w:rsidRPr="000B3A8F" w:rsidRDefault="002E24D9" w:rsidP="000B3A8F">
      <w:pPr>
        <w:pStyle w:val="NormalCentered"/>
        <w:rPr>
          <w:b/>
          <w:noProof/>
          <w:lang w:val="en-IE"/>
        </w:rPr>
      </w:pPr>
      <w:r w:rsidRPr="000B3A8F">
        <w:rPr>
          <w:b/>
          <w:noProof/>
          <w:lang w:val="en-IE"/>
        </w:rPr>
        <w:t>Filing of applications</w:t>
      </w:r>
    </w:p>
    <w:p w:rsidR="002E24D9" w:rsidRPr="002E24D9" w:rsidRDefault="0027277D" w:rsidP="002E24D9">
      <w:pPr>
        <w:pStyle w:val="Text1"/>
        <w:rPr>
          <w:b/>
          <w:noProof/>
        </w:rPr>
      </w:pPr>
      <w:r>
        <w:rPr>
          <w:noProof/>
        </w:rPr>
        <w:t xml:space="preserve">1. </w:t>
      </w:r>
      <w:r w:rsidR="002E24D9" w:rsidRPr="002E24D9">
        <w:rPr>
          <w:noProof/>
        </w:rPr>
        <w:t>An application for a registered EU design shall be filed at the Office.</w:t>
      </w:r>
    </w:p>
    <w:p w:rsidR="002E24D9" w:rsidRDefault="0027277D" w:rsidP="002E24D9">
      <w:pPr>
        <w:pStyle w:val="Text1"/>
        <w:rPr>
          <w:noProof/>
        </w:rPr>
      </w:pPr>
      <w:r>
        <w:rPr>
          <w:noProof/>
        </w:rPr>
        <w:t>2.</w:t>
      </w:r>
      <w:r w:rsidR="002E24D9" w:rsidRPr="002E24D9">
        <w:rPr>
          <w:noProof/>
        </w:rPr>
        <w:t xml:space="preserve"> The Office shall issue to the applicant, without delay, a receipt which shall include at least the file number, a representation, description or other identification of the design, the nature and the number of documents and the date of their receipt. In the case of a multiple application, the receipt issued by the Office shall specify the first design and the number of designs filed.</w:t>
      </w:r>
      <w:r w:rsidR="00475732">
        <w:rPr>
          <w:noProof/>
        </w:rPr>
        <w:t>’</w:t>
      </w:r>
      <w:r w:rsidR="00582982">
        <w:rPr>
          <w:noProof/>
        </w:rPr>
        <w:t>;</w:t>
      </w:r>
    </w:p>
    <w:p w:rsidR="00D7258F" w:rsidRPr="00042B89" w:rsidRDefault="00CC1C12" w:rsidP="00CC1C12">
      <w:pPr>
        <w:pStyle w:val="Point0"/>
        <w:rPr>
          <w:noProof/>
        </w:rPr>
      </w:pPr>
      <w:r w:rsidRPr="00CC1C12">
        <w:t>(26)</w:t>
      </w:r>
      <w:r w:rsidRPr="00CC1C12">
        <w:tab/>
      </w:r>
      <w:r w:rsidR="00D7258F" w:rsidRPr="00042B89">
        <w:rPr>
          <w:noProof/>
        </w:rPr>
        <w:t>Article 36 is amended as follows</w:t>
      </w:r>
      <w:r w:rsidR="00D7258F">
        <w:rPr>
          <w:noProof/>
        </w:rPr>
        <w:t>:</w:t>
      </w:r>
    </w:p>
    <w:p w:rsidR="00D67517" w:rsidRDefault="00CC1C12" w:rsidP="00CC1C12">
      <w:pPr>
        <w:pStyle w:val="Point1"/>
        <w:rPr>
          <w:noProof/>
        </w:rPr>
      </w:pPr>
      <w:r w:rsidRPr="00CC1C12">
        <w:t>(a)</w:t>
      </w:r>
      <w:r w:rsidRPr="00CC1C12">
        <w:tab/>
      </w:r>
      <w:r w:rsidR="00976C91" w:rsidRPr="00042B89">
        <w:rPr>
          <w:noProof/>
        </w:rPr>
        <w:t>paragraphs 1</w:t>
      </w:r>
      <w:r w:rsidR="00863FF1">
        <w:rPr>
          <w:noProof/>
        </w:rPr>
        <w:t xml:space="preserve"> to 4</w:t>
      </w:r>
      <w:r w:rsidR="00976C91" w:rsidRPr="00042B89">
        <w:rPr>
          <w:noProof/>
        </w:rPr>
        <w:t xml:space="preserve"> are replaced by the following:</w:t>
      </w:r>
    </w:p>
    <w:p w:rsidR="00D7258F" w:rsidRDefault="00D7258F" w:rsidP="00D7258F">
      <w:pPr>
        <w:pStyle w:val="Text2"/>
        <w:rPr>
          <w:noProof/>
        </w:rPr>
      </w:pPr>
      <w:r>
        <w:rPr>
          <w:noProof/>
        </w:rPr>
        <w:t>‘1. An application for a registered EU design shall contain:</w:t>
      </w:r>
    </w:p>
    <w:p w:rsidR="00D7258F" w:rsidRDefault="00CC1C12" w:rsidP="00CC1C12">
      <w:pPr>
        <w:pStyle w:val="Point2"/>
        <w:rPr>
          <w:noProof/>
        </w:rPr>
      </w:pPr>
      <w:r w:rsidRPr="00CC1C12">
        <w:t>(a)</w:t>
      </w:r>
      <w:r w:rsidRPr="00CC1C12">
        <w:tab/>
      </w:r>
      <w:r w:rsidR="00D7258F">
        <w:rPr>
          <w:noProof/>
        </w:rPr>
        <w:t>a request for registration;</w:t>
      </w:r>
    </w:p>
    <w:p w:rsidR="00D7258F" w:rsidRDefault="00CC1C12" w:rsidP="00CC1C12">
      <w:pPr>
        <w:pStyle w:val="Point2"/>
        <w:rPr>
          <w:noProof/>
        </w:rPr>
      </w:pPr>
      <w:r w:rsidRPr="00CC1C12">
        <w:t>(b)</w:t>
      </w:r>
      <w:r w:rsidRPr="00CC1C12">
        <w:tab/>
      </w:r>
      <w:r w:rsidR="00D7258F">
        <w:rPr>
          <w:noProof/>
        </w:rPr>
        <w:t>information identifying the applicant;</w:t>
      </w:r>
    </w:p>
    <w:p w:rsidR="00D7258F" w:rsidRDefault="00CC1C12" w:rsidP="00CC1C12">
      <w:pPr>
        <w:pStyle w:val="Point2"/>
        <w:rPr>
          <w:noProof/>
        </w:rPr>
      </w:pPr>
      <w:r w:rsidRPr="00CC1C12">
        <w:t>(c)</w:t>
      </w:r>
      <w:r w:rsidRPr="00CC1C12">
        <w:tab/>
      </w:r>
      <w:r w:rsidR="00D7258F" w:rsidRPr="000B35A1">
        <w:rPr>
          <w:noProof/>
        </w:rPr>
        <w:t xml:space="preserve">a representation of the design suitable for reproduction, permitting all the details of the </w:t>
      </w:r>
      <w:r w:rsidR="00D7258F">
        <w:rPr>
          <w:noProof/>
        </w:rPr>
        <w:t xml:space="preserve">subject </w:t>
      </w:r>
      <w:r w:rsidR="00D7258F" w:rsidRPr="000B35A1">
        <w:rPr>
          <w:noProof/>
        </w:rPr>
        <w:t>matter for which protection is sought to be clearly distinguished and permitting publication</w:t>
      </w:r>
      <w:r w:rsidR="00B07E76">
        <w:rPr>
          <w:noProof/>
        </w:rPr>
        <w:t>.</w:t>
      </w:r>
    </w:p>
    <w:p w:rsidR="00D7258F" w:rsidRDefault="00D7258F" w:rsidP="00D7258F">
      <w:pPr>
        <w:pStyle w:val="Text2"/>
        <w:rPr>
          <w:noProof/>
        </w:rPr>
      </w:pPr>
      <w:r>
        <w:rPr>
          <w:noProof/>
        </w:rPr>
        <w:t>2. The application shall further contain an indication of the products in which the design is intended to be incorporated or to which it is intended to be applied.</w:t>
      </w:r>
    </w:p>
    <w:p w:rsidR="00D7258F" w:rsidRDefault="00D7258F" w:rsidP="00D7258F">
      <w:pPr>
        <w:pStyle w:val="Text2"/>
        <w:rPr>
          <w:noProof/>
        </w:rPr>
      </w:pPr>
      <w:r>
        <w:rPr>
          <w:noProof/>
        </w:rPr>
        <w:t>3. In addition, the application may contain:</w:t>
      </w:r>
    </w:p>
    <w:p w:rsidR="00D7258F" w:rsidRDefault="00CC1C12" w:rsidP="00CC1C12">
      <w:pPr>
        <w:pStyle w:val="Point2"/>
        <w:rPr>
          <w:noProof/>
        </w:rPr>
      </w:pPr>
      <w:r w:rsidRPr="00CC1C12">
        <w:t>(a)</w:t>
      </w:r>
      <w:r w:rsidRPr="00CC1C12">
        <w:tab/>
      </w:r>
      <w:r w:rsidR="00D7258F">
        <w:rPr>
          <w:noProof/>
        </w:rPr>
        <w:t>a description explaining the representation;</w:t>
      </w:r>
    </w:p>
    <w:p w:rsidR="001C2912" w:rsidRDefault="00CC1C12" w:rsidP="00CC1C12">
      <w:pPr>
        <w:pStyle w:val="Point2"/>
        <w:rPr>
          <w:noProof/>
        </w:rPr>
      </w:pPr>
      <w:r w:rsidRPr="00CC1C12">
        <w:t>(b)</w:t>
      </w:r>
      <w:r w:rsidRPr="00CC1C12">
        <w:tab/>
      </w:r>
      <w:r w:rsidR="00D7258F">
        <w:rPr>
          <w:noProof/>
        </w:rPr>
        <w:t>a request for deferment of publication of the registration in accordance with Article 50;</w:t>
      </w:r>
    </w:p>
    <w:p w:rsidR="00D7258F" w:rsidRDefault="00CC1C12" w:rsidP="00CC1C12">
      <w:pPr>
        <w:pStyle w:val="Point2"/>
        <w:rPr>
          <w:noProof/>
        </w:rPr>
      </w:pPr>
      <w:r w:rsidRPr="00CC1C12">
        <w:t>(c)</w:t>
      </w:r>
      <w:r w:rsidRPr="00CC1C12">
        <w:tab/>
      </w:r>
      <w:r w:rsidR="00D7258F">
        <w:rPr>
          <w:noProof/>
        </w:rPr>
        <w:t>information identifying the representative if the applicant has appointed one;</w:t>
      </w:r>
    </w:p>
    <w:p w:rsidR="00D7258F" w:rsidRDefault="00CC1C12" w:rsidP="00CC1C12">
      <w:pPr>
        <w:pStyle w:val="Point2"/>
        <w:rPr>
          <w:noProof/>
        </w:rPr>
      </w:pPr>
      <w:r w:rsidRPr="00CC1C12">
        <w:t>(d)</w:t>
      </w:r>
      <w:r w:rsidRPr="00CC1C12">
        <w:tab/>
      </w:r>
      <w:r w:rsidR="00D7258F">
        <w:rPr>
          <w:noProof/>
        </w:rPr>
        <w:t>the classification of the products in which the design is intended to be incorporated or to which it is intended to be applied according to class and subclass of the Locarno Agreement Establishing an International Classification for Industrial Designs (‘the Locarno Classification’),</w:t>
      </w:r>
      <w:r w:rsidR="00D7258F" w:rsidRPr="00AB3126">
        <w:rPr>
          <w:noProof/>
        </w:rPr>
        <w:t xml:space="preserve"> </w:t>
      </w:r>
      <w:r w:rsidR="00D7258F">
        <w:rPr>
          <w:noProof/>
        </w:rPr>
        <w:t>as amended and in force at the date of filing of the design;</w:t>
      </w:r>
    </w:p>
    <w:p w:rsidR="00D7258F" w:rsidRDefault="00CC1C12" w:rsidP="00CC1C12">
      <w:pPr>
        <w:pStyle w:val="Point2"/>
        <w:rPr>
          <w:noProof/>
        </w:rPr>
      </w:pPr>
      <w:r w:rsidRPr="00CC1C12">
        <w:t>(e)</w:t>
      </w:r>
      <w:r w:rsidRPr="00CC1C12">
        <w:tab/>
      </w:r>
      <w:r w:rsidR="00D7258F">
        <w:rPr>
          <w:noProof/>
        </w:rPr>
        <w:t>the citation of the designer or of the team of designers or a statement under the applicant’s responsibility that the designer or the team of designers has waived the right to be cited.</w:t>
      </w:r>
    </w:p>
    <w:p w:rsidR="0088396B" w:rsidRDefault="0088396B" w:rsidP="0088396B">
      <w:pPr>
        <w:pStyle w:val="Text2"/>
        <w:rPr>
          <w:noProof/>
        </w:rPr>
      </w:pPr>
      <w:r w:rsidRPr="00F0569E">
        <w:rPr>
          <w:noProof/>
        </w:rPr>
        <w:t>4. The application shall be subject to the payment of the application fee. Where a request for deferment under paragraph 3</w:t>
      </w:r>
      <w:r w:rsidRPr="007B7DED">
        <w:rPr>
          <w:noProof/>
        </w:rPr>
        <w:t xml:space="preserve">, point </w:t>
      </w:r>
      <w:r w:rsidRPr="00A11299">
        <w:rPr>
          <w:noProof/>
        </w:rPr>
        <w:t>(b),</w:t>
      </w:r>
      <w:r w:rsidRPr="00654CA2">
        <w:rPr>
          <w:noProof/>
        </w:rPr>
        <w:t xml:space="preserve"> is filed, it shall be subject to an additional fee for deferment of publication.</w:t>
      </w:r>
      <w:r>
        <w:rPr>
          <w:noProof/>
        </w:rPr>
        <w:t>’</w:t>
      </w:r>
      <w:r w:rsidR="000E0B3B">
        <w:rPr>
          <w:noProof/>
        </w:rPr>
        <w:t>;</w:t>
      </w:r>
    </w:p>
    <w:p w:rsidR="0088396B" w:rsidRDefault="00CC1C12" w:rsidP="00CC1C12">
      <w:pPr>
        <w:pStyle w:val="Point1"/>
        <w:rPr>
          <w:noProof/>
        </w:rPr>
      </w:pPr>
      <w:r w:rsidRPr="00CC1C12">
        <w:t>(b)</w:t>
      </w:r>
      <w:r w:rsidRPr="00CC1C12">
        <w:tab/>
      </w:r>
      <w:r w:rsidR="0088396B" w:rsidRPr="00042B89">
        <w:rPr>
          <w:noProof/>
        </w:rPr>
        <w:t>paragraph 5 is replaced by the following</w:t>
      </w:r>
      <w:r w:rsidR="0088396B">
        <w:rPr>
          <w:noProof/>
        </w:rPr>
        <w:t>:</w:t>
      </w:r>
    </w:p>
    <w:p w:rsidR="00A91B6B" w:rsidRDefault="0050521A" w:rsidP="0088396B">
      <w:pPr>
        <w:pStyle w:val="Text2"/>
        <w:rPr>
          <w:noProof/>
        </w:rPr>
      </w:pPr>
      <w:r>
        <w:rPr>
          <w:noProof/>
        </w:rPr>
        <w:t>‘</w:t>
      </w:r>
      <w:r w:rsidR="000B35A1" w:rsidRPr="000B35A1">
        <w:rPr>
          <w:noProof/>
        </w:rPr>
        <w:t>5.</w:t>
      </w:r>
      <w:r w:rsidR="00275083">
        <w:rPr>
          <w:noProof/>
        </w:rPr>
        <w:t xml:space="preserve"> </w:t>
      </w:r>
      <w:r w:rsidR="00FA1160">
        <w:rPr>
          <w:noProof/>
        </w:rPr>
        <w:t xml:space="preserve">In addition to </w:t>
      </w:r>
      <w:r w:rsidR="00810E81">
        <w:rPr>
          <w:noProof/>
        </w:rPr>
        <w:t xml:space="preserve">the requirements referred to in paragraphs 1 to 4, an application for a registered EU design </w:t>
      </w:r>
      <w:r w:rsidR="009936E1">
        <w:rPr>
          <w:noProof/>
        </w:rPr>
        <w:t xml:space="preserve">shall comply with the formal requirements laid down in </w:t>
      </w:r>
      <w:r w:rsidR="00BF11DB">
        <w:rPr>
          <w:noProof/>
        </w:rPr>
        <w:t xml:space="preserve">this </w:t>
      </w:r>
      <w:r w:rsidR="004534E8">
        <w:rPr>
          <w:noProof/>
        </w:rPr>
        <w:t>R</w:t>
      </w:r>
      <w:r w:rsidR="00BF11DB">
        <w:rPr>
          <w:noProof/>
        </w:rPr>
        <w:t xml:space="preserve">egulation and </w:t>
      </w:r>
      <w:r w:rsidR="001B7533">
        <w:rPr>
          <w:noProof/>
        </w:rPr>
        <w:t xml:space="preserve">in </w:t>
      </w:r>
      <w:r w:rsidR="009936E1" w:rsidRPr="001C4D50">
        <w:rPr>
          <w:noProof/>
        </w:rPr>
        <w:t>the</w:t>
      </w:r>
      <w:r w:rsidR="000B35A1" w:rsidRPr="001C4D50">
        <w:rPr>
          <w:noProof/>
        </w:rPr>
        <w:t xml:space="preserve"> i</w:t>
      </w:r>
      <w:r w:rsidR="000B35A1" w:rsidRPr="002F7858">
        <w:rPr>
          <w:noProof/>
        </w:rPr>
        <w:t xml:space="preserve">mplementing acts </w:t>
      </w:r>
      <w:r w:rsidR="00F42DD7" w:rsidRPr="002F7858">
        <w:rPr>
          <w:noProof/>
        </w:rPr>
        <w:t xml:space="preserve">adopted pursuant to </w:t>
      </w:r>
      <w:r w:rsidR="00810E81">
        <w:rPr>
          <w:noProof/>
        </w:rPr>
        <w:t>it.</w:t>
      </w:r>
      <w:r w:rsidR="007C2087">
        <w:rPr>
          <w:noProof/>
        </w:rPr>
        <w:t xml:space="preserve"> </w:t>
      </w:r>
      <w:r w:rsidR="000C33E9">
        <w:rPr>
          <w:noProof/>
        </w:rPr>
        <w:t xml:space="preserve">To the extent that </w:t>
      </w:r>
      <w:r w:rsidR="007C2087">
        <w:rPr>
          <w:noProof/>
        </w:rPr>
        <w:t xml:space="preserve">those </w:t>
      </w:r>
      <w:r w:rsidR="0087080D" w:rsidRPr="00283D48">
        <w:rPr>
          <w:noProof/>
        </w:rPr>
        <w:t xml:space="preserve">requirements </w:t>
      </w:r>
      <w:r w:rsidR="0073253F">
        <w:rPr>
          <w:noProof/>
        </w:rPr>
        <w:t xml:space="preserve">relate to the </w:t>
      </w:r>
      <w:r w:rsidR="000C33E9">
        <w:rPr>
          <w:noProof/>
        </w:rPr>
        <w:t xml:space="preserve">design representation </w:t>
      </w:r>
      <w:r w:rsidR="0073253F">
        <w:rPr>
          <w:noProof/>
        </w:rPr>
        <w:t xml:space="preserve">and the means thereof </w:t>
      </w:r>
      <w:r w:rsidR="00901218">
        <w:rPr>
          <w:noProof/>
        </w:rPr>
        <w:t>as referred to in paragraph 1</w:t>
      </w:r>
      <w:r w:rsidR="001B7533">
        <w:rPr>
          <w:noProof/>
        </w:rPr>
        <w:t xml:space="preserve">, point </w:t>
      </w:r>
      <w:r w:rsidR="00901218">
        <w:rPr>
          <w:noProof/>
        </w:rPr>
        <w:t xml:space="preserve">(c), </w:t>
      </w:r>
      <w:r w:rsidR="000C33E9">
        <w:rPr>
          <w:noProof/>
        </w:rPr>
        <w:t xml:space="preserve">the </w:t>
      </w:r>
      <w:r w:rsidR="000C33E9" w:rsidRPr="008F53FB">
        <w:rPr>
          <w:noProof/>
        </w:rPr>
        <w:t>Executive Director</w:t>
      </w:r>
      <w:r w:rsidR="000C33E9">
        <w:rPr>
          <w:noProof/>
        </w:rPr>
        <w:t xml:space="preserve"> shall determine the </w:t>
      </w:r>
      <w:r w:rsidR="00244FD0">
        <w:rPr>
          <w:noProof/>
        </w:rPr>
        <w:t xml:space="preserve">manner of </w:t>
      </w:r>
      <w:r w:rsidR="000C33E9">
        <w:rPr>
          <w:noProof/>
        </w:rPr>
        <w:t>numbering</w:t>
      </w:r>
      <w:r w:rsidR="00901218">
        <w:rPr>
          <w:noProof/>
        </w:rPr>
        <w:t xml:space="preserve"> </w:t>
      </w:r>
      <w:r w:rsidR="003549A6">
        <w:rPr>
          <w:noProof/>
        </w:rPr>
        <w:t xml:space="preserve">different views </w:t>
      </w:r>
      <w:r w:rsidR="00901218">
        <w:rPr>
          <w:noProof/>
        </w:rPr>
        <w:t>in the event of representation by static views, the formats and size of the electronic file as well as any other relevant technical specification</w:t>
      </w:r>
      <w:r w:rsidR="001E6765">
        <w:rPr>
          <w:noProof/>
        </w:rPr>
        <w:t>.</w:t>
      </w:r>
      <w:r w:rsidR="00901218">
        <w:rPr>
          <w:noProof/>
        </w:rPr>
        <w:t xml:space="preserve"> </w:t>
      </w:r>
      <w:r w:rsidR="001E6765">
        <w:rPr>
          <w:noProof/>
        </w:rPr>
        <w:t xml:space="preserve">If those </w:t>
      </w:r>
      <w:r w:rsidR="007F2E9D">
        <w:rPr>
          <w:noProof/>
        </w:rPr>
        <w:t>requirements</w:t>
      </w:r>
      <w:r w:rsidR="001E6765">
        <w:rPr>
          <w:noProof/>
        </w:rPr>
        <w:t xml:space="preserve"> provide for the </w:t>
      </w:r>
      <w:r w:rsidR="000A04E1">
        <w:rPr>
          <w:noProof/>
        </w:rPr>
        <w:t>identification</w:t>
      </w:r>
      <w:r w:rsidR="001E6765">
        <w:rPr>
          <w:noProof/>
        </w:rPr>
        <w:t xml:space="preserve"> of </w:t>
      </w:r>
      <w:r w:rsidR="0087080D" w:rsidRPr="007A37E2">
        <w:rPr>
          <w:noProof/>
        </w:rPr>
        <w:t>a</w:t>
      </w:r>
      <w:r w:rsidR="0087080D">
        <w:rPr>
          <w:noProof/>
        </w:rPr>
        <w:t xml:space="preserve"> </w:t>
      </w:r>
      <w:r w:rsidR="000D5C43">
        <w:rPr>
          <w:noProof/>
        </w:rPr>
        <w:t xml:space="preserve">subject </w:t>
      </w:r>
      <w:r w:rsidR="001E6765">
        <w:rPr>
          <w:noProof/>
        </w:rPr>
        <w:t xml:space="preserve">matter for which no protection is sought by way of certain types of visual disclaimers or for the filing of certain specific types of views, the </w:t>
      </w:r>
      <w:r w:rsidR="001E6765" w:rsidRPr="008F53FB">
        <w:rPr>
          <w:noProof/>
        </w:rPr>
        <w:t>Executive Director</w:t>
      </w:r>
      <w:r w:rsidR="001E6765">
        <w:rPr>
          <w:noProof/>
        </w:rPr>
        <w:t xml:space="preserve"> may determine additional types of visual disclaimers and specific types of views.</w:t>
      </w:r>
      <w:r w:rsidR="00C503AE">
        <w:rPr>
          <w:noProof/>
        </w:rPr>
        <w:t>’</w:t>
      </w:r>
      <w:r w:rsidR="004C4BF1">
        <w:rPr>
          <w:noProof/>
        </w:rPr>
        <w:t>;</w:t>
      </w:r>
    </w:p>
    <w:p w:rsidR="00D7258F" w:rsidRDefault="00CC1C12" w:rsidP="00CC1C12">
      <w:pPr>
        <w:pStyle w:val="Point0"/>
        <w:rPr>
          <w:noProof/>
        </w:rPr>
      </w:pPr>
      <w:r w:rsidRPr="00CC1C12">
        <w:t>(27)</w:t>
      </w:r>
      <w:r w:rsidRPr="00CC1C12">
        <w:tab/>
      </w:r>
      <w:r w:rsidR="004C4BF1">
        <w:rPr>
          <w:noProof/>
        </w:rPr>
        <w:t>t</w:t>
      </w:r>
      <w:r w:rsidR="00D7258F">
        <w:rPr>
          <w:noProof/>
        </w:rPr>
        <w:t>he following Article 36a is inserted:</w:t>
      </w:r>
    </w:p>
    <w:p w:rsidR="0035031F" w:rsidRPr="00AF7E48" w:rsidRDefault="0035031F" w:rsidP="00D7258F">
      <w:pPr>
        <w:pStyle w:val="Titrearticle"/>
        <w:rPr>
          <w:noProof/>
        </w:rPr>
      </w:pPr>
      <w:r w:rsidRPr="00470062">
        <w:rPr>
          <w:noProof/>
        </w:rPr>
        <w:t>‘</w:t>
      </w:r>
      <w:r w:rsidRPr="00AF7E48">
        <w:rPr>
          <w:noProof/>
        </w:rPr>
        <w:t xml:space="preserve">Article </w:t>
      </w:r>
      <w:r>
        <w:rPr>
          <w:noProof/>
        </w:rPr>
        <w:t>36a</w:t>
      </w:r>
    </w:p>
    <w:p w:rsidR="0035031F" w:rsidRPr="000B3A8F" w:rsidRDefault="0035031F" w:rsidP="000B3A8F">
      <w:pPr>
        <w:pStyle w:val="NormalCentered"/>
        <w:rPr>
          <w:b/>
          <w:noProof/>
          <w:lang w:val="en-IE"/>
        </w:rPr>
      </w:pPr>
      <w:r w:rsidRPr="000B3A8F">
        <w:rPr>
          <w:b/>
          <w:noProof/>
          <w:lang w:val="en-IE"/>
        </w:rPr>
        <w:t>Conferral of implementing powers</w:t>
      </w:r>
      <w:r w:rsidR="004C4BF1">
        <w:rPr>
          <w:b/>
          <w:noProof/>
          <w:lang w:val="en-IE"/>
        </w:rPr>
        <w:t xml:space="preserve"> regarding the application </w:t>
      </w:r>
    </w:p>
    <w:p w:rsidR="00B73ACC" w:rsidRDefault="009974D9" w:rsidP="00654CA2">
      <w:pPr>
        <w:pStyle w:val="Text1"/>
        <w:rPr>
          <w:noProof/>
        </w:rPr>
      </w:pPr>
      <w:r w:rsidRPr="000B35A1">
        <w:rPr>
          <w:noProof/>
        </w:rPr>
        <w:t>The Commission shall adopt implementing acts specifying the details to be contained in the application</w:t>
      </w:r>
      <w:r w:rsidR="00C44194">
        <w:rPr>
          <w:noProof/>
        </w:rPr>
        <w:t xml:space="preserve"> for a registered EU design</w:t>
      </w:r>
      <w:r w:rsidRPr="000B35A1">
        <w:rPr>
          <w:noProof/>
        </w:rPr>
        <w:t xml:space="preserve">. Those implementing acts shall be adopted in accordance with the examination procedure referred to in </w:t>
      </w:r>
      <w:r w:rsidRPr="007A6139">
        <w:rPr>
          <w:noProof/>
        </w:rPr>
        <w:t>Article 109(2)</w:t>
      </w:r>
      <w:r w:rsidRPr="00C12E02">
        <w:rPr>
          <w:noProof/>
        </w:rPr>
        <w:t>.</w:t>
      </w:r>
      <w:r w:rsidR="0044107B">
        <w:rPr>
          <w:noProof/>
        </w:rPr>
        <w:t>’</w:t>
      </w:r>
      <w:r w:rsidR="004C4BF1">
        <w:rPr>
          <w:noProof/>
        </w:rPr>
        <w:t>;</w:t>
      </w:r>
    </w:p>
    <w:p w:rsidR="00D7258F" w:rsidRDefault="00CC1C12" w:rsidP="00CC1C12">
      <w:pPr>
        <w:pStyle w:val="Point0"/>
        <w:rPr>
          <w:noProof/>
        </w:rPr>
      </w:pPr>
      <w:r w:rsidRPr="00CC1C12">
        <w:t>(28)</w:t>
      </w:r>
      <w:r w:rsidRPr="00CC1C12">
        <w:tab/>
      </w:r>
      <w:r w:rsidR="00D7258F" w:rsidRPr="00042B89">
        <w:rPr>
          <w:noProof/>
        </w:rPr>
        <w:t>Article 37 is amended as follo</w:t>
      </w:r>
      <w:r w:rsidR="00D7258F">
        <w:rPr>
          <w:noProof/>
        </w:rPr>
        <w:t>ws:</w:t>
      </w:r>
    </w:p>
    <w:p w:rsidR="00B73ACC" w:rsidRPr="00042B89" w:rsidRDefault="00CC1C12" w:rsidP="00CC1C12">
      <w:pPr>
        <w:pStyle w:val="Point1"/>
        <w:rPr>
          <w:noProof/>
        </w:rPr>
      </w:pPr>
      <w:r w:rsidRPr="00CC1C12">
        <w:t>(a)</w:t>
      </w:r>
      <w:r w:rsidRPr="00CC1C12">
        <w:tab/>
      </w:r>
      <w:r w:rsidR="00B73ACC" w:rsidRPr="00042B89">
        <w:rPr>
          <w:noProof/>
        </w:rPr>
        <w:t>paragraphs 1 and 2 are replaced by the following:</w:t>
      </w:r>
    </w:p>
    <w:p w:rsidR="00CA6B38" w:rsidRPr="00042B89" w:rsidRDefault="00E92C2E" w:rsidP="0088396B">
      <w:pPr>
        <w:pStyle w:val="Text2"/>
        <w:rPr>
          <w:noProof/>
        </w:rPr>
      </w:pPr>
      <w:r w:rsidRPr="00042B89">
        <w:rPr>
          <w:noProof/>
        </w:rPr>
        <w:t xml:space="preserve">1. </w:t>
      </w:r>
      <w:r w:rsidR="00CA6B38" w:rsidRPr="00042B89">
        <w:rPr>
          <w:noProof/>
        </w:rPr>
        <w:t xml:space="preserve">A maximum number of </w:t>
      </w:r>
      <w:r w:rsidR="0087080D" w:rsidRPr="00042B89">
        <w:rPr>
          <w:noProof/>
        </w:rPr>
        <w:t xml:space="preserve">50 </w:t>
      </w:r>
      <w:r w:rsidR="00CA6B38" w:rsidRPr="00042B89">
        <w:rPr>
          <w:noProof/>
        </w:rPr>
        <w:t>designs may be combined in one multiple application for registered EU designs. Each design contained in a multiple application shall be numbered by the Office in accordance with a system determined by the Executive Director.</w:t>
      </w:r>
    </w:p>
    <w:p w:rsidR="00C90760" w:rsidRDefault="00CA6B38" w:rsidP="0088396B">
      <w:pPr>
        <w:pStyle w:val="Text2"/>
        <w:rPr>
          <w:noProof/>
        </w:rPr>
      </w:pPr>
      <w:r w:rsidRPr="00042B89">
        <w:rPr>
          <w:noProof/>
        </w:rPr>
        <w:t>2.</w:t>
      </w:r>
      <w:r w:rsidR="00E92C2E" w:rsidRPr="00042B89">
        <w:rPr>
          <w:noProof/>
        </w:rPr>
        <w:t xml:space="preserve"> </w:t>
      </w:r>
      <w:r w:rsidR="003E4296" w:rsidRPr="00042B89">
        <w:rPr>
          <w:noProof/>
        </w:rPr>
        <w:t xml:space="preserve">In addition to </w:t>
      </w:r>
      <w:r w:rsidRPr="00042B89">
        <w:rPr>
          <w:noProof/>
        </w:rPr>
        <w:t>the fees referred to in Article 36(4), the multiple application shall be subject to payment of an application fee</w:t>
      </w:r>
      <w:r w:rsidR="00FA3216" w:rsidRPr="00042B89">
        <w:rPr>
          <w:noProof/>
        </w:rPr>
        <w:t xml:space="preserve"> in respect of each additional </w:t>
      </w:r>
      <w:r w:rsidR="00AC5C41" w:rsidRPr="00042B89">
        <w:rPr>
          <w:noProof/>
        </w:rPr>
        <w:t xml:space="preserve">design </w:t>
      </w:r>
      <w:r w:rsidR="00FA3216" w:rsidRPr="00042B89">
        <w:rPr>
          <w:noProof/>
        </w:rPr>
        <w:t>included in the multiple application</w:t>
      </w:r>
      <w:r w:rsidRPr="00042B89">
        <w:rPr>
          <w:noProof/>
        </w:rPr>
        <w:t xml:space="preserve"> and</w:t>
      </w:r>
      <w:r w:rsidR="003E4296" w:rsidRPr="00042B89">
        <w:rPr>
          <w:noProof/>
        </w:rPr>
        <w:t>,</w:t>
      </w:r>
      <w:r w:rsidRPr="00042B89">
        <w:rPr>
          <w:noProof/>
        </w:rPr>
        <w:t xml:space="preserve"> in case the application contains a request for deferment of publication, a</w:t>
      </w:r>
      <w:r w:rsidR="003E4296" w:rsidRPr="00042B89">
        <w:rPr>
          <w:noProof/>
        </w:rPr>
        <w:t xml:space="preserve"> </w:t>
      </w:r>
      <w:r w:rsidRPr="00042B89">
        <w:rPr>
          <w:noProof/>
        </w:rPr>
        <w:t>fee for deferment of publication</w:t>
      </w:r>
      <w:r w:rsidR="00FA3216" w:rsidRPr="00042B89">
        <w:rPr>
          <w:noProof/>
        </w:rPr>
        <w:t xml:space="preserve"> in respect of each design included in the multiple application</w:t>
      </w:r>
      <w:r w:rsidR="003E4296" w:rsidRPr="00042B89">
        <w:rPr>
          <w:noProof/>
        </w:rPr>
        <w:t xml:space="preserve"> for which </w:t>
      </w:r>
      <w:r w:rsidR="0087080D" w:rsidRPr="00042B89">
        <w:rPr>
          <w:noProof/>
        </w:rPr>
        <w:t>defer</w:t>
      </w:r>
      <w:r w:rsidR="00BE08A7" w:rsidRPr="00042B89">
        <w:rPr>
          <w:noProof/>
        </w:rPr>
        <w:t>ment</w:t>
      </w:r>
      <w:r w:rsidR="0087080D" w:rsidRPr="00042B89">
        <w:rPr>
          <w:noProof/>
        </w:rPr>
        <w:t xml:space="preserve"> </w:t>
      </w:r>
      <w:r w:rsidR="003E4296" w:rsidRPr="00042B89">
        <w:rPr>
          <w:noProof/>
        </w:rPr>
        <w:t>is requested</w:t>
      </w:r>
      <w:r w:rsidRPr="00042B89">
        <w:rPr>
          <w:noProof/>
        </w:rPr>
        <w:t>.</w:t>
      </w:r>
      <w:r w:rsidR="00B73ACC" w:rsidRPr="00042B89">
        <w:rPr>
          <w:noProof/>
        </w:rPr>
        <w:t>’</w:t>
      </w:r>
      <w:r w:rsidR="00365AEA">
        <w:rPr>
          <w:noProof/>
        </w:rPr>
        <w:t>;</w:t>
      </w:r>
    </w:p>
    <w:p w:rsidR="0088396B" w:rsidRPr="00042B89" w:rsidRDefault="00CC1C12" w:rsidP="00CC1C12">
      <w:pPr>
        <w:pStyle w:val="Point1"/>
        <w:rPr>
          <w:noProof/>
        </w:rPr>
      </w:pPr>
      <w:r w:rsidRPr="00CC1C12">
        <w:t>(b)</w:t>
      </w:r>
      <w:r w:rsidRPr="00CC1C12">
        <w:tab/>
      </w:r>
      <w:r w:rsidR="0088396B" w:rsidRPr="00042B89">
        <w:rPr>
          <w:noProof/>
        </w:rPr>
        <w:t>paragraph</w:t>
      </w:r>
      <w:r w:rsidR="0088396B">
        <w:rPr>
          <w:noProof/>
        </w:rPr>
        <w:t xml:space="preserve"> 3 is replaced by the following:</w:t>
      </w:r>
    </w:p>
    <w:p w:rsidR="00146F12" w:rsidRDefault="00C90760" w:rsidP="0088396B">
      <w:pPr>
        <w:pStyle w:val="Text2"/>
        <w:rPr>
          <w:noProof/>
        </w:rPr>
      </w:pPr>
      <w:r>
        <w:rPr>
          <w:noProof/>
        </w:rPr>
        <w:t>‘</w:t>
      </w:r>
      <w:r w:rsidR="00CA6B38" w:rsidRPr="00CA6B38">
        <w:rPr>
          <w:noProof/>
        </w:rPr>
        <w:t>3.</w:t>
      </w:r>
      <w:r w:rsidR="00E92C2E">
        <w:rPr>
          <w:noProof/>
        </w:rPr>
        <w:t xml:space="preserve"> </w:t>
      </w:r>
      <w:r w:rsidR="00D0241B">
        <w:rPr>
          <w:noProof/>
        </w:rPr>
        <w:t>T</w:t>
      </w:r>
      <w:r w:rsidR="00816284">
        <w:rPr>
          <w:noProof/>
        </w:rPr>
        <w:t xml:space="preserve">he multiple application shall comply with the conditions of </w:t>
      </w:r>
      <w:r w:rsidR="00927EAC">
        <w:rPr>
          <w:noProof/>
        </w:rPr>
        <w:t>re</w:t>
      </w:r>
      <w:r w:rsidR="00816284">
        <w:rPr>
          <w:noProof/>
        </w:rPr>
        <w:t>presentation laid down in the implementing</w:t>
      </w:r>
      <w:r w:rsidR="00BB38E9">
        <w:rPr>
          <w:noProof/>
        </w:rPr>
        <w:t xml:space="preserve"> acts adopted pursuant to </w:t>
      </w:r>
      <w:r w:rsidR="008643D1">
        <w:rPr>
          <w:noProof/>
        </w:rPr>
        <w:t>Article 37a</w:t>
      </w:r>
      <w:r w:rsidR="00146F12">
        <w:rPr>
          <w:noProof/>
        </w:rPr>
        <w:t>.</w:t>
      </w:r>
      <w:r>
        <w:rPr>
          <w:noProof/>
        </w:rPr>
        <w:t>’</w:t>
      </w:r>
      <w:r w:rsidR="002306CC">
        <w:rPr>
          <w:noProof/>
        </w:rPr>
        <w:t>;</w:t>
      </w:r>
    </w:p>
    <w:p w:rsidR="00F33DCB" w:rsidRDefault="00F33DCB" w:rsidP="00E92C2E">
      <w:pPr>
        <w:pStyle w:val="Text1"/>
        <w:rPr>
          <w:noProof/>
        </w:rPr>
      </w:pPr>
      <w:r>
        <w:rPr>
          <w:noProof/>
        </w:rPr>
        <w:t>(c)</w:t>
      </w:r>
      <w:r>
        <w:rPr>
          <w:noProof/>
        </w:rPr>
        <w:tab/>
        <w:t>paragraph 4 is replaced by the following:</w:t>
      </w:r>
    </w:p>
    <w:p w:rsidR="00041B58" w:rsidRDefault="00F33DCB" w:rsidP="0088396B">
      <w:pPr>
        <w:pStyle w:val="Text2"/>
        <w:rPr>
          <w:noProof/>
        </w:rPr>
      </w:pPr>
      <w:r>
        <w:rPr>
          <w:noProof/>
        </w:rPr>
        <w:t>‘4</w:t>
      </w:r>
      <w:r w:rsidR="00CA6B38" w:rsidRPr="00CA6B38">
        <w:rPr>
          <w:noProof/>
        </w:rPr>
        <w:t>.</w:t>
      </w:r>
      <w:r w:rsidR="00E92C2E">
        <w:rPr>
          <w:noProof/>
        </w:rPr>
        <w:t xml:space="preserve"> </w:t>
      </w:r>
      <w:r w:rsidR="00CA6B38" w:rsidRPr="00CA6B38">
        <w:rPr>
          <w:noProof/>
        </w:rPr>
        <w:t xml:space="preserve">Each of the designs contained in a multiple application or </w:t>
      </w:r>
      <w:r w:rsidR="00D0241B">
        <w:rPr>
          <w:noProof/>
        </w:rPr>
        <w:t xml:space="preserve">a </w:t>
      </w:r>
      <w:r w:rsidR="00CA6B38" w:rsidRPr="00CA6B38">
        <w:rPr>
          <w:noProof/>
        </w:rPr>
        <w:t xml:space="preserve">registration </w:t>
      </w:r>
      <w:r w:rsidR="00D0241B">
        <w:rPr>
          <w:noProof/>
        </w:rPr>
        <w:t xml:space="preserve">based on such application </w:t>
      </w:r>
      <w:r w:rsidR="00CA6B38" w:rsidRPr="00CA6B38">
        <w:rPr>
          <w:noProof/>
        </w:rPr>
        <w:t xml:space="preserve">may be dealt with separately from the others. </w:t>
      </w:r>
      <w:r w:rsidR="00D0241B">
        <w:rPr>
          <w:noProof/>
        </w:rPr>
        <w:t xml:space="preserve">Such a design </w:t>
      </w:r>
      <w:r w:rsidR="00CA6B38" w:rsidRPr="00CA6B38">
        <w:rPr>
          <w:noProof/>
        </w:rPr>
        <w:t xml:space="preserve">may, separately from the others, be enforced, </w:t>
      </w:r>
      <w:r w:rsidR="00D0241B">
        <w:rPr>
          <w:noProof/>
        </w:rPr>
        <w:t xml:space="preserve">be </w:t>
      </w:r>
      <w:r w:rsidR="00CA6B38" w:rsidRPr="00CA6B38">
        <w:rPr>
          <w:noProof/>
        </w:rPr>
        <w:t>licensed, be the subject of a right in rem, a levy of execution or insolvency proceedings, be surrendered, renewed or assigned, be the subject of deferred publication or be declared invalid.</w:t>
      </w:r>
      <w:r w:rsidR="0088396B">
        <w:rPr>
          <w:noProof/>
        </w:rPr>
        <w:t>’</w:t>
      </w:r>
      <w:r w:rsidR="00BB09D6">
        <w:rPr>
          <w:noProof/>
        </w:rPr>
        <w:t>;</w:t>
      </w:r>
    </w:p>
    <w:p w:rsidR="0088396B" w:rsidRDefault="00CC1C12" w:rsidP="00CC1C12">
      <w:pPr>
        <w:pStyle w:val="Point0"/>
        <w:rPr>
          <w:noProof/>
        </w:rPr>
      </w:pPr>
      <w:r w:rsidRPr="00CC1C12">
        <w:t>(29)</w:t>
      </w:r>
      <w:r w:rsidRPr="00CC1C12">
        <w:tab/>
      </w:r>
      <w:r w:rsidR="00BB09D6">
        <w:rPr>
          <w:noProof/>
        </w:rPr>
        <w:t>t</w:t>
      </w:r>
      <w:r w:rsidR="0088396B">
        <w:rPr>
          <w:noProof/>
        </w:rPr>
        <w:t>he following Article 37a is inserted:</w:t>
      </w:r>
    </w:p>
    <w:p w:rsidR="0088396B" w:rsidRDefault="0088396B" w:rsidP="0088396B">
      <w:pPr>
        <w:pStyle w:val="Titrearticle"/>
        <w:rPr>
          <w:noProof/>
        </w:rPr>
      </w:pPr>
      <w:r>
        <w:rPr>
          <w:noProof/>
        </w:rPr>
        <w:t>‘</w:t>
      </w:r>
      <w:r w:rsidRPr="00AF7E48">
        <w:rPr>
          <w:noProof/>
        </w:rPr>
        <w:t xml:space="preserve">Article </w:t>
      </w:r>
      <w:r>
        <w:rPr>
          <w:noProof/>
        </w:rPr>
        <w:t>37a</w:t>
      </w:r>
    </w:p>
    <w:p w:rsidR="00145E15" w:rsidRPr="000B3A8F" w:rsidRDefault="00145E15" w:rsidP="000B3A8F">
      <w:pPr>
        <w:pStyle w:val="NormalCentered"/>
        <w:rPr>
          <w:b/>
          <w:noProof/>
          <w:lang w:val="en-IE"/>
        </w:rPr>
      </w:pPr>
      <w:r w:rsidRPr="000B3A8F">
        <w:rPr>
          <w:b/>
          <w:noProof/>
          <w:lang w:val="en-IE"/>
        </w:rPr>
        <w:t>Conferral of implementing powers</w:t>
      </w:r>
      <w:r w:rsidR="005B5345">
        <w:rPr>
          <w:b/>
          <w:noProof/>
          <w:lang w:val="en-IE"/>
        </w:rPr>
        <w:t xml:space="preserve"> regarding multiple applications</w:t>
      </w:r>
    </w:p>
    <w:p w:rsidR="006A5819" w:rsidRDefault="006A5819" w:rsidP="007A37E2">
      <w:pPr>
        <w:pStyle w:val="Text1"/>
        <w:rPr>
          <w:noProof/>
        </w:rPr>
      </w:pPr>
      <w:r>
        <w:rPr>
          <w:noProof/>
        </w:rPr>
        <w:t>T</w:t>
      </w:r>
      <w:r w:rsidRPr="00CA6B38">
        <w:rPr>
          <w:noProof/>
        </w:rPr>
        <w:t xml:space="preserve">he Commission shall adopt implementing acts specifying the details to be contained in the </w:t>
      </w:r>
      <w:r>
        <w:rPr>
          <w:noProof/>
        </w:rPr>
        <w:t xml:space="preserve">multiple </w:t>
      </w:r>
      <w:r w:rsidRPr="00CA6B38">
        <w:rPr>
          <w:noProof/>
        </w:rPr>
        <w:t xml:space="preserve">application. Those implementing acts shall be adopted in accordance with the examination procedure referred to in </w:t>
      </w:r>
      <w:r>
        <w:rPr>
          <w:noProof/>
        </w:rPr>
        <w:t>Article 109(2)</w:t>
      </w:r>
      <w:r w:rsidRPr="00CA6B38">
        <w:rPr>
          <w:noProof/>
        </w:rPr>
        <w:t>.</w:t>
      </w:r>
      <w:r w:rsidR="00145E15">
        <w:rPr>
          <w:noProof/>
        </w:rPr>
        <w:t>’</w:t>
      </w:r>
      <w:r w:rsidR="005B1132">
        <w:rPr>
          <w:noProof/>
        </w:rPr>
        <w:t>;</w:t>
      </w:r>
    </w:p>
    <w:p w:rsidR="0088396B" w:rsidRDefault="00CC1C12" w:rsidP="00CC1C12">
      <w:pPr>
        <w:pStyle w:val="Point0"/>
        <w:rPr>
          <w:noProof/>
        </w:rPr>
      </w:pPr>
      <w:r w:rsidRPr="00CC1C12">
        <w:t>(30)</w:t>
      </w:r>
      <w:r w:rsidRPr="00CC1C12">
        <w:tab/>
      </w:r>
      <w:r w:rsidR="0088396B">
        <w:rPr>
          <w:noProof/>
        </w:rPr>
        <w:t>Articles 38 and 39 are replaced by the following:</w:t>
      </w:r>
    </w:p>
    <w:p w:rsidR="00041B58" w:rsidRPr="00041B58" w:rsidRDefault="00A15B9F" w:rsidP="007B5207">
      <w:pPr>
        <w:pStyle w:val="Titrearticle"/>
        <w:rPr>
          <w:noProof/>
        </w:rPr>
      </w:pPr>
      <w:r>
        <w:rPr>
          <w:noProof/>
        </w:rPr>
        <w:t>‘</w:t>
      </w:r>
      <w:r w:rsidR="00041B58" w:rsidRPr="00E16ACF">
        <w:rPr>
          <w:noProof/>
        </w:rPr>
        <w:t>Article 38</w:t>
      </w:r>
    </w:p>
    <w:p w:rsidR="00041B58" w:rsidRPr="000B3A8F" w:rsidRDefault="00041B58" w:rsidP="000B3A8F">
      <w:pPr>
        <w:pStyle w:val="NormalCentered"/>
        <w:rPr>
          <w:b/>
          <w:noProof/>
          <w:lang w:val="en-IE"/>
        </w:rPr>
      </w:pPr>
      <w:r w:rsidRPr="000B3A8F">
        <w:rPr>
          <w:b/>
          <w:noProof/>
          <w:lang w:val="en-IE"/>
        </w:rPr>
        <w:t>Date of filing</w:t>
      </w:r>
    </w:p>
    <w:p w:rsidR="00DE3C68" w:rsidRDefault="00041B58" w:rsidP="00041B58">
      <w:pPr>
        <w:pStyle w:val="Text1"/>
        <w:rPr>
          <w:noProof/>
        </w:rPr>
      </w:pPr>
      <w:r w:rsidRPr="00041B58">
        <w:rPr>
          <w:noProof/>
        </w:rPr>
        <w:t>The date of filing of an application for a registered EU design shall be the date on which documents containing the information specified in Article 36(1) are filed with the Office by the applicant, subject to the payment of the application fee</w:t>
      </w:r>
      <w:r w:rsidR="008F3789">
        <w:rPr>
          <w:noProof/>
        </w:rPr>
        <w:t>s referred to in Articles 36(4) and 37(2)</w:t>
      </w:r>
      <w:r w:rsidRPr="00041B58">
        <w:rPr>
          <w:noProof/>
        </w:rPr>
        <w:t xml:space="preserve"> within one month of filing those documents.</w:t>
      </w:r>
    </w:p>
    <w:p w:rsidR="0088396B" w:rsidRDefault="0088396B" w:rsidP="0088396B">
      <w:pPr>
        <w:pStyle w:val="Titrearticle"/>
        <w:rPr>
          <w:noProof/>
        </w:rPr>
      </w:pPr>
      <w:r>
        <w:rPr>
          <w:noProof/>
        </w:rPr>
        <w:t>Article 39</w:t>
      </w:r>
    </w:p>
    <w:p w:rsidR="00D0241B" w:rsidRPr="000B3A8F" w:rsidRDefault="00D0241B" w:rsidP="000B3A8F">
      <w:pPr>
        <w:pStyle w:val="NormalCentered"/>
        <w:rPr>
          <w:b/>
          <w:noProof/>
          <w:lang w:val="en-IE"/>
        </w:rPr>
      </w:pPr>
      <w:r w:rsidRPr="000B3A8F">
        <w:rPr>
          <w:b/>
          <w:noProof/>
          <w:lang w:val="en-IE"/>
        </w:rPr>
        <w:t xml:space="preserve">Equivalence of </w:t>
      </w:r>
      <w:r w:rsidR="004E554D" w:rsidRPr="000B3A8F">
        <w:rPr>
          <w:b/>
          <w:noProof/>
          <w:lang w:val="en-IE"/>
        </w:rPr>
        <w:t>Union</w:t>
      </w:r>
      <w:r w:rsidR="00BE43C9" w:rsidRPr="000B3A8F">
        <w:rPr>
          <w:b/>
          <w:noProof/>
          <w:lang w:val="en-IE"/>
        </w:rPr>
        <w:t xml:space="preserve"> </w:t>
      </w:r>
      <w:r w:rsidRPr="000B3A8F">
        <w:rPr>
          <w:b/>
          <w:noProof/>
          <w:lang w:val="en-IE"/>
        </w:rPr>
        <w:t>filing with national filing</w:t>
      </w:r>
    </w:p>
    <w:p w:rsidR="00543F16" w:rsidRDefault="00D0241B" w:rsidP="005042ED">
      <w:pPr>
        <w:pStyle w:val="Text1"/>
        <w:rPr>
          <w:noProof/>
        </w:rPr>
      </w:pPr>
      <w:r>
        <w:rPr>
          <w:noProof/>
        </w:rPr>
        <w:t>An application for a registered EU design which has been accorded a date of filing shall, in the Member States, be equivalent to a regular national filing, including where appropriate the priority claimed for th</w:t>
      </w:r>
      <w:r w:rsidR="00D51B94">
        <w:rPr>
          <w:noProof/>
        </w:rPr>
        <w:t xml:space="preserve">e EU design </w:t>
      </w:r>
      <w:r>
        <w:rPr>
          <w:noProof/>
        </w:rPr>
        <w:t>application.</w:t>
      </w:r>
      <w:r w:rsidR="00E9621F">
        <w:rPr>
          <w:noProof/>
        </w:rPr>
        <w:t>’</w:t>
      </w:r>
      <w:r w:rsidR="008B3B58">
        <w:rPr>
          <w:noProof/>
        </w:rPr>
        <w:t>;</w:t>
      </w:r>
    </w:p>
    <w:p w:rsidR="0088396B" w:rsidRDefault="00CC1C12" w:rsidP="00CC1C12">
      <w:pPr>
        <w:pStyle w:val="Point0"/>
        <w:rPr>
          <w:noProof/>
        </w:rPr>
      </w:pPr>
      <w:r w:rsidRPr="00CC1C12">
        <w:t>(31)</w:t>
      </w:r>
      <w:r w:rsidRPr="00CC1C12">
        <w:tab/>
      </w:r>
      <w:r w:rsidR="0088396B" w:rsidRPr="00042B89">
        <w:rPr>
          <w:noProof/>
        </w:rPr>
        <w:t>Articles 40</w:t>
      </w:r>
      <w:r w:rsidR="002B3F16">
        <w:rPr>
          <w:noProof/>
        </w:rPr>
        <w:t>,</w:t>
      </w:r>
      <w:r w:rsidR="0088396B" w:rsidRPr="00042B89">
        <w:rPr>
          <w:noProof/>
        </w:rPr>
        <w:t xml:space="preserve"> 41 </w:t>
      </w:r>
      <w:r w:rsidR="002B3F16" w:rsidRPr="003E0154">
        <w:rPr>
          <w:noProof/>
        </w:rPr>
        <w:t>and 42</w:t>
      </w:r>
      <w:r w:rsidR="002B3F16">
        <w:rPr>
          <w:noProof/>
        </w:rPr>
        <w:t xml:space="preserve"> </w:t>
      </w:r>
      <w:r w:rsidR="0088396B" w:rsidRPr="00042B89">
        <w:rPr>
          <w:noProof/>
        </w:rPr>
        <w:t>are</w:t>
      </w:r>
      <w:r w:rsidR="0088396B">
        <w:rPr>
          <w:noProof/>
        </w:rPr>
        <w:t xml:space="preserve"> replaced by the following:</w:t>
      </w:r>
    </w:p>
    <w:p w:rsidR="002B488A" w:rsidRPr="00EB1BC6" w:rsidRDefault="00C17A0B" w:rsidP="0088396B">
      <w:pPr>
        <w:pStyle w:val="Titrearticle"/>
        <w:rPr>
          <w:noProof/>
        </w:rPr>
      </w:pPr>
      <w:r>
        <w:rPr>
          <w:noProof/>
        </w:rPr>
        <w:t>‘</w:t>
      </w:r>
      <w:r w:rsidR="002B488A" w:rsidRPr="00EB1BC6">
        <w:rPr>
          <w:noProof/>
        </w:rPr>
        <w:t>Article 40</w:t>
      </w:r>
    </w:p>
    <w:p w:rsidR="002B488A" w:rsidRDefault="002B488A" w:rsidP="000B3A8F">
      <w:pPr>
        <w:pStyle w:val="NormalCentered"/>
        <w:rPr>
          <w:b/>
          <w:noProof/>
          <w:lang w:val="en-IE"/>
        </w:rPr>
      </w:pPr>
      <w:r w:rsidRPr="000B3A8F">
        <w:rPr>
          <w:b/>
          <w:noProof/>
          <w:lang w:val="en-IE"/>
        </w:rPr>
        <w:t>Classification and</w:t>
      </w:r>
      <w:r w:rsidR="008571A9" w:rsidRPr="000B3A8F">
        <w:rPr>
          <w:b/>
          <w:noProof/>
          <w:lang w:val="en-IE"/>
        </w:rPr>
        <w:t xml:space="preserve"> product</w:t>
      </w:r>
      <w:r w:rsidRPr="000B3A8F">
        <w:rPr>
          <w:b/>
          <w:noProof/>
          <w:lang w:val="en-IE"/>
        </w:rPr>
        <w:t xml:space="preserve"> indications</w:t>
      </w:r>
    </w:p>
    <w:p w:rsidR="0088396B" w:rsidRPr="000B3A8F" w:rsidRDefault="0088396B" w:rsidP="0088396B">
      <w:pPr>
        <w:pStyle w:val="Text1"/>
        <w:rPr>
          <w:noProof/>
          <w:lang w:val="en-IE"/>
        </w:rPr>
      </w:pPr>
      <w:r>
        <w:rPr>
          <w:noProof/>
        </w:rPr>
        <w:t>1. Products in which an EU design is intended to be incorporated or to which it is intended to be applied shall be classified in accordance with the Locarno Classification, as amended and in force at the date of filing of the design.</w:t>
      </w:r>
    </w:p>
    <w:p w:rsidR="002B488A" w:rsidRPr="00AB769E" w:rsidRDefault="00EB1BC6" w:rsidP="002B488A">
      <w:pPr>
        <w:pStyle w:val="Text1"/>
        <w:rPr>
          <w:noProof/>
        </w:rPr>
      </w:pPr>
      <w:r>
        <w:rPr>
          <w:noProof/>
        </w:rPr>
        <w:t>2</w:t>
      </w:r>
      <w:r w:rsidR="00F615BF">
        <w:rPr>
          <w:noProof/>
        </w:rPr>
        <w:t xml:space="preserve">. </w:t>
      </w:r>
      <w:r w:rsidR="002B488A" w:rsidRPr="00AB769E">
        <w:rPr>
          <w:noProof/>
        </w:rPr>
        <w:t xml:space="preserve">The </w:t>
      </w:r>
      <w:r w:rsidR="008571A9">
        <w:rPr>
          <w:noProof/>
        </w:rPr>
        <w:t xml:space="preserve">product </w:t>
      </w:r>
      <w:r w:rsidR="002B488A" w:rsidRPr="00AB769E">
        <w:rPr>
          <w:noProof/>
        </w:rPr>
        <w:t xml:space="preserve">indication shall </w:t>
      </w:r>
      <w:r w:rsidR="00CE48D6">
        <w:rPr>
          <w:noProof/>
        </w:rPr>
        <w:t>identif</w:t>
      </w:r>
      <w:r w:rsidR="00F35FC0">
        <w:rPr>
          <w:noProof/>
        </w:rPr>
        <w:t xml:space="preserve">y </w:t>
      </w:r>
      <w:r w:rsidR="002B488A" w:rsidRPr="00AB769E">
        <w:rPr>
          <w:noProof/>
        </w:rPr>
        <w:t xml:space="preserve">clearly and precisely the nature of the products and </w:t>
      </w:r>
      <w:r w:rsidR="00F35FC0">
        <w:rPr>
          <w:noProof/>
        </w:rPr>
        <w:t xml:space="preserve">shall </w:t>
      </w:r>
      <w:r w:rsidR="002B488A" w:rsidRPr="00AB769E">
        <w:rPr>
          <w:noProof/>
        </w:rPr>
        <w:t xml:space="preserve">enable each product to be classified in only one class and subclass of the Locarno </w:t>
      </w:r>
      <w:r w:rsidR="00DD7400">
        <w:rPr>
          <w:noProof/>
        </w:rPr>
        <w:t>C</w:t>
      </w:r>
      <w:r w:rsidR="002B488A" w:rsidRPr="00AB769E">
        <w:rPr>
          <w:noProof/>
        </w:rPr>
        <w:t>lassification</w:t>
      </w:r>
      <w:r w:rsidR="00327F62">
        <w:rPr>
          <w:noProof/>
        </w:rPr>
        <w:t xml:space="preserve">, </w:t>
      </w:r>
      <w:r w:rsidR="0050349A" w:rsidRPr="00801E89">
        <w:rPr>
          <w:noProof/>
        </w:rPr>
        <w:t>if possible</w:t>
      </w:r>
      <w:r w:rsidR="0050349A">
        <w:rPr>
          <w:noProof/>
        </w:rPr>
        <w:t xml:space="preserve"> </w:t>
      </w:r>
      <w:r w:rsidR="00327F62">
        <w:rPr>
          <w:noProof/>
        </w:rPr>
        <w:t xml:space="preserve">using the </w:t>
      </w:r>
      <w:r w:rsidR="008F3789">
        <w:rPr>
          <w:noProof/>
        </w:rPr>
        <w:t xml:space="preserve">harmonised </w:t>
      </w:r>
      <w:r w:rsidR="00327F62">
        <w:rPr>
          <w:noProof/>
        </w:rPr>
        <w:t xml:space="preserve">database of </w:t>
      </w:r>
      <w:r w:rsidR="008F3789">
        <w:rPr>
          <w:noProof/>
        </w:rPr>
        <w:t>product indications</w:t>
      </w:r>
      <w:r w:rsidR="00327F62">
        <w:rPr>
          <w:noProof/>
        </w:rPr>
        <w:t xml:space="preserve"> made available by the Office</w:t>
      </w:r>
      <w:r w:rsidR="002B488A" w:rsidRPr="00AB769E">
        <w:rPr>
          <w:noProof/>
        </w:rPr>
        <w:t xml:space="preserve">. The </w:t>
      </w:r>
      <w:r w:rsidR="008571A9">
        <w:rPr>
          <w:noProof/>
        </w:rPr>
        <w:t xml:space="preserve">product </w:t>
      </w:r>
      <w:r w:rsidR="002B488A" w:rsidRPr="00AB769E">
        <w:rPr>
          <w:noProof/>
        </w:rPr>
        <w:t>indication shall accord with the representation of the design.</w:t>
      </w:r>
    </w:p>
    <w:p w:rsidR="002B488A" w:rsidRPr="00AB769E" w:rsidRDefault="00DD7400" w:rsidP="002B488A">
      <w:pPr>
        <w:pStyle w:val="Text1"/>
        <w:rPr>
          <w:noProof/>
        </w:rPr>
      </w:pPr>
      <w:r>
        <w:rPr>
          <w:noProof/>
        </w:rPr>
        <w:t>3</w:t>
      </w:r>
      <w:r w:rsidR="00F615BF">
        <w:rPr>
          <w:noProof/>
        </w:rPr>
        <w:t xml:space="preserve">. </w:t>
      </w:r>
      <w:r w:rsidR="002B488A" w:rsidRPr="00AB769E">
        <w:rPr>
          <w:noProof/>
        </w:rPr>
        <w:t xml:space="preserve">The products shall be grouped according to the classes of the Locarno </w:t>
      </w:r>
      <w:r w:rsidR="00801E89">
        <w:rPr>
          <w:noProof/>
        </w:rPr>
        <w:t>C</w:t>
      </w:r>
      <w:r w:rsidR="002B488A" w:rsidRPr="00AB769E">
        <w:rPr>
          <w:noProof/>
        </w:rPr>
        <w:t>lassification, each group being preceded by the number of the class to which that group of products belongs and presented in the order of the classes and subclasses under that</w:t>
      </w:r>
      <w:r w:rsidR="002B488A" w:rsidRPr="00AB769E">
        <w:rPr>
          <w:noProof/>
          <w:spacing w:val="-15"/>
        </w:rPr>
        <w:t xml:space="preserve"> </w:t>
      </w:r>
      <w:r w:rsidR="002B488A" w:rsidRPr="00AB769E">
        <w:rPr>
          <w:noProof/>
        </w:rPr>
        <w:t>classification.</w:t>
      </w:r>
    </w:p>
    <w:p w:rsidR="002B488A" w:rsidRPr="00AB769E" w:rsidRDefault="00DD7400" w:rsidP="002B488A">
      <w:pPr>
        <w:pStyle w:val="Text1"/>
        <w:rPr>
          <w:noProof/>
        </w:rPr>
      </w:pPr>
      <w:r>
        <w:rPr>
          <w:noProof/>
        </w:rPr>
        <w:t>4</w:t>
      </w:r>
      <w:r w:rsidR="00F615BF">
        <w:rPr>
          <w:noProof/>
        </w:rPr>
        <w:t xml:space="preserve">. </w:t>
      </w:r>
      <w:r w:rsidR="002B488A" w:rsidRPr="00AB769E">
        <w:rPr>
          <w:noProof/>
        </w:rPr>
        <w:t xml:space="preserve">When the applicant </w:t>
      </w:r>
      <w:r w:rsidR="007D071E">
        <w:rPr>
          <w:noProof/>
        </w:rPr>
        <w:t xml:space="preserve">uses </w:t>
      </w:r>
      <w:r w:rsidR="002B488A" w:rsidRPr="00AB769E">
        <w:rPr>
          <w:noProof/>
        </w:rPr>
        <w:t>product</w:t>
      </w:r>
      <w:r w:rsidR="007D071E">
        <w:rPr>
          <w:noProof/>
        </w:rPr>
        <w:t xml:space="preserve"> indications </w:t>
      </w:r>
      <w:r w:rsidR="002B488A" w:rsidRPr="00AB769E">
        <w:rPr>
          <w:noProof/>
        </w:rPr>
        <w:t xml:space="preserve">which are not contained in the database </w:t>
      </w:r>
      <w:r w:rsidR="00CC4EBA">
        <w:rPr>
          <w:noProof/>
        </w:rPr>
        <w:t xml:space="preserve">referred to in paragraph </w:t>
      </w:r>
      <w:r w:rsidR="000B658A">
        <w:rPr>
          <w:noProof/>
        </w:rPr>
        <w:t>2</w:t>
      </w:r>
      <w:r w:rsidR="007D071E">
        <w:rPr>
          <w:noProof/>
        </w:rPr>
        <w:t xml:space="preserve">, </w:t>
      </w:r>
      <w:r w:rsidR="002B488A" w:rsidRPr="00AB769E">
        <w:rPr>
          <w:noProof/>
        </w:rPr>
        <w:t xml:space="preserve">or which do not accord with the representation of the design, the Office may propose </w:t>
      </w:r>
      <w:r w:rsidR="0004330B">
        <w:rPr>
          <w:noProof/>
        </w:rPr>
        <w:t xml:space="preserve">product </w:t>
      </w:r>
      <w:r w:rsidR="002B488A" w:rsidRPr="00AB769E">
        <w:rPr>
          <w:noProof/>
        </w:rPr>
        <w:t xml:space="preserve">indications </w:t>
      </w:r>
      <w:r w:rsidR="0004330B">
        <w:rPr>
          <w:noProof/>
        </w:rPr>
        <w:t>from that database</w:t>
      </w:r>
      <w:r w:rsidR="002B488A" w:rsidRPr="00AB769E">
        <w:rPr>
          <w:noProof/>
        </w:rPr>
        <w:t xml:space="preserve">. </w:t>
      </w:r>
      <w:r w:rsidR="002B488A" w:rsidRPr="00AB769E">
        <w:rPr>
          <w:noProof/>
          <w:color w:val="000000"/>
          <w:szCs w:val="24"/>
        </w:rPr>
        <w:t xml:space="preserve">The Office may proceed with the examination based on the </w:t>
      </w:r>
      <w:r w:rsidR="00F35FC0">
        <w:rPr>
          <w:noProof/>
          <w:color w:val="000000"/>
          <w:szCs w:val="24"/>
        </w:rPr>
        <w:t xml:space="preserve">proposed </w:t>
      </w:r>
      <w:r w:rsidR="002B488A" w:rsidRPr="00AB769E">
        <w:rPr>
          <w:noProof/>
          <w:color w:val="000000"/>
          <w:szCs w:val="24"/>
        </w:rPr>
        <w:t xml:space="preserve">product </w:t>
      </w:r>
      <w:r w:rsidR="0004330B">
        <w:rPr>
          <w:noProof/>
          <w:color w:val="000000"/>
          <w:szCs w:val="24"/>
        </w:rPr>
        <w:t xml:space="preserve">indications </w:t>
      </w:r>
      <w:r w:rsidR="002B488A" w:rsidRPr="00AB769E">
        <w:rPr>
          <w:noProof/>
          <w:color w:val="000000"/>
          <w:szCs w:val="24"/>
        </w:rPr>
        <w:t>when the applicant does not reply within the time limit specified by the Office.</w:t>
      </w:r>
    </w:p>
    <w:p w:rsidR="00835C99" w:rsidRDefault="00DE3C68" w:rsidP="008F3789">
      <w:pPr>
        <w:pStyle w:val="Titrearticle"/>
        <w:spacing w:before="240"/>
        <w:rPr>
          <w:noProof/>
        </w:rPr>
      </w:pPr>
      <w:r>
        <w:rPr>
          <w:noProof/>
        </w:rPr>
        <w:t xml:space="preserve">Article </w:t>
      </w:r>
      <w:r w:rsidR="00E936E1">
        <w:rPr>
          <w:noProof/>
        </w:rPr>
        <w:t>41</w:t>
      </w:r>
    </w:p>
    <w:p w:rsidR="00DE3C68" w:rsidRPr="000B3A8F" w:rsidRDefault="00835C99" w:rsidP="000B3A8F">
      <w:pPr>
        <w:pStyle w:val="NormalCentered"/>
        <w:rPr>
          <w:b/>
          <w:noProof/>
          <w:lang w:val="en-IE"/>
        </w:rPr>
      </w:pPr>
      <w:r w:rsidRPr="000B3A8F">
        <w:rPr>
          <w:b/>
          <w:noProof/>
          <w:lang w:val="en-IE"/>
        </w:rPr>
        <w:t>Right of priority</w:t>
      </w:r>
      <w:r w:rsidR="00E936E1" w:rsidRPr="000B3A8F">
        <w:rPr>
          <w:b/>
          <w:noProof/>
          <w:lang w:val="en-IE"/>
        </w:rPr>
        <w:t xml:space="preserve"> </w:t>
      </w:r>
    </w:p>
    <w:p w:rsidR="006B52EF" w:rsidRDefault="006B52EF" w:rsidP="001E310A">
      <w:pPr>
        <w:pStyle w:val="Text1"/>
        <w:rPr>
          <w:noProof/>
        </w:rPr>
      </w:pPr>
      <w:r w:rsidRPr="006B52EF">
        <w:rPr>
          <w:noProof/>
        </w:rPr>
        <w:t>1. A person who has duly filed an application for a design right or for a utility model in or for any State party to the Paris Conve</w:t>
      </w:r>
      <w:r w:rsidR="001E310A">
        <w:rPr>
          <w:noProof/>
        </w:rPr>
        <w:t>ntion</w:t>
      </w:r>
      <w:r w:rsidRPr="006B52EF">
        <w:rPr>
          <w:noProof/>
        </w:rPr>
        <w:t>, or to the Agreement establishing the World Trade Organisation, or his</w:t>
      </w:r>
      <w:r w:rsidR="00726104">
        <w:rPr>
          <w:noProof/>
        </w:rPr>
        <w:t xml:space="preserve"> </w:t>
      </w:r>
      <w:r w:rsidRPr="006B52EF">
        <w:rPr>
          <w:noProof/>
        </w:rPr>
        <w:t xml:space="preserve">successors in title, shall enjoy, for the purpose of filing an application for a registered </w:t>
      </w:r>
      <w:r w:rsidR="00726104">
        <w:rPr>
          <w:noProof/>
        </w:rPr>
        <w:t>EU</w:t>
      </w:r>
      <w:r w:rsidRPr="006B52EF">
        <w:rPr>
          <w:noProof/>
        </w:rPr>
        <w:t xml:space="preserve"> design in respect of the same design or utility model, a right of priority </w:t>
      </w:r>
      <w:r>
        <w:rPr>
          <w:noProof/>
        </w:rPr>
        <w:t xml:space="preserve">during a period </w:t>
      </w:r>
      <w:r w:rsidRPr="006B52EF">
        <w:rPr>
          <w:noProof/>
        </w:rPr>
        <w:t xml:space="preserve">of </w:t>
      </w:r>
      <w:r w:rsidR="00B26490">
        <w:rPr>
          <w:noProof/>
        </w:rPr>
        <w:t>6</w:t>
      </w:r>
      <w:r w:rsidRPr="006B52EF">
        <w:rPr>
          <w:noProof/>
        </w:rPr>
        <w:t xml:space="preserve"> months from the date of f</w:t>
      </w:r>
      <w:r w:rsidR="003A4931">
        <w:rPr>
          <w:noProof/>
        </w:rPr>
        <w:t>iling of the first application.</w:t>
      </w:r>
    </w:p>
    <w:p w:rsidR="0088396B" w:rsidRPr="006B52EF" w:rsidRDefault="0088396B" w:rsidP="001E310A">
      <w:pPr>
        <w:pStyle w:val="Text1"/>
        <w:rPr>
          <w:noProof/>
        </w:rPr>
      </w:pPr>
      <w:r>
        <w:rPr>
          <w:noProof/>
        </w:rPr>
        <w:t xml:space="preserve">2. Every filing that under the national law of the State where it was made or under bilateral or multilateral agreements </w:t>
      </w:r>
      <w:r w:rsidR="008A73EE">
        <w:rPr>
          <w:noProof/>
        </w:rPr>
        <w:t xml:space="preserve">is sufficient to establish the date on which the application was filed, whatever may be the outcome of the application, </w:t>
      </w:r>
      <w:r>
        <w:rPr>
          <w:noProof/>
        </w:rPr>
        <w:t>shall be recognised as giving rise to a right of priority.</w:t>
      </w:r>
    </w:p>
    <w:p w:rsidR="00E936E1" w:rsidRPr="0008044F" w:rsidRDefault="005B443B" w:rsidP="008F6D56">
      <w:pPr>
        <w:pStyle w:val="Text1"/>
        <w:rPr>
          <w:noProof/>
          <w:lang w:val="en-IE"/>
        </w:rPr>
      </w:pPr>
      <w:r>
        <w:rPr>
          <w:noProof/>
          <w:lang w:val="en-IE"/>
        </w:rPr>
        <w:t>3</w:t>
      </w:r>
      <w:r w:rsidR="009E60BC">
        <w:rPr>
          <w:noProof/>
          <w:lang w:val="en-IE"/>
        </w:rPr>
        <w:t>.</w:t>
      </w:r>
      <w:r w:rsidR="009E60BC" w:rsidRPr="009E60BC">
        <w:rPr>
          <w:noProof/>
        </w:rPr>
        <w:t xml:space="preserve"> </w:t>
      </w:r>
      <w:r w:rsidR="009E60BC">
        <w:rPr>
          <w:noProof/>
        </w:rPr>
        <w:t>A subsequent application for a design which was the subject of a previous first application, and which is filed in or in respect of the same State, shall be considered as the first application for the purpose of determining priority, provided that, at the date of the filing of the subsequent application, the previous application has been withdrawn, abandoned or refused without being open to public inspection and without leaving any rights outstanding, and has not served as a basis for claiming a right of priority. The previous application may not thereafter serve as a basis for claiming a right of priority.</w:t>
      </w:r>
      <w:r w:rsidR="00B90170">
        <w:rPr>
          <w:noProof/>
          <w:lang w:val="en-IE"/>
        </w:rPr>
        <w:tab/>
      </w:r>
    </w:p>
    <w:p w:rsidR="00387E7D" w:rsidRPr="000138AE" w:rsidRDefault="005B443B" w:rsidP="00ED0D79">
      <w:pPr>
        <w:pStyle w:val="Text1"/>
        <w:rPr>
          <w:i/>
          <w:iCs/>
          <w:noProof/>
        </w:rPr>
      </w:pPr>
      <w:r>
        <w:rPr>
          <w:noProof/>
        </w:rPr>
        <w:t>4</w:t>
      </w:r>
      <w:r w:rsidR="00387E7D" w:rsidRPr="000138AE">
        <w:rPr>
          <w:noProof/>
        </w:rPr>
        <w:t xml:space="preserve">. If the first filing has been made in a State which is not a party to the Paris Convention, or to the Agreement establishing the World Trade Organisation, paragraphs 1 to </w:t>
      </w:r>
      <w:r w:rsidR="00DE5FBF">
        <w:rPr>
          <w:noProof/>
        </w:rPr>
        <w:t>3</w:t>
      </w:r>
      <w:r w:rsidR="00387E7D" w:rsidRPr="000138AE">
        <w:rPr>
          <w:noProof/>
        </w:rPr>
        <w:t xml:space="preserve"> shall apply only in so far as that State, according to published findings, grants, on the basis of the first filing made at the Office and subject to conditions equivalent to those laid down in this Regulation, a right of priority having equivalent effect. The Executive Director shall, where necessary, request the Commission to consider enquiring as to whether </w:t>
      </w:r>
      <w:r w:rsidR="0050349A" w:rsidRPr="008F6D56">
        <w:rPr>
          <w:noProof/>
        </w:rPr>
        <w:t xml:space="preserve">the </w:t>
      </w:r>
      <w:r w:rsidR="00387E7D" w:rsidRPr="008F6D56">
        <w:rPr>
          <w:noProof/>
        </w:rPr>
        <w:t xml:space="preserve">State </w:t>
      </w:r>
      <w:r w:rsidR="0050349A" w:rsidRPr="008F6D56">
        <w:rPr>
          <w:noProof/>
        </w:rPr>
        <w:t xml:space="preserve">referred to in </w:t>
      </w:r>
      <w:r w:rsidR="00387E7D" w:rsidRPr="000138AE">
        <w:rPr>
          <w:noProof/>
        </w:rPr>
        <w:t xml:space="preserve">the first sentence accords </w:t>
      </w:r>
      <w:r w:rsidR="00084AAF" w:rsidRPr="000138AE">
        <w:rPr>
          <w:noProof/>
        </w:rPr>
        <w:t xml:space="preserve">such </w:t>
      </w:r>
      <w:r w:rsidR="00387E7D" w:rsidRPr="000138AE">
        <w:rPr>
          <w:noProof/>
        </w:rPr>
        <w:t xml:space="preserve">reciprocal treatment. If the Commission determines that reciprocal treatment is accorded, it shall publish a communication to that effect in the </w:t>
      </w:r>
      <w:r w:rsidR="00387E7D" w:rsidRPr="00ED0D79">
        <w:rPr>
          <w:i/>
          <w:noProof/>
        </w:rPr>
        <w:t>Official Journal of the European Union</w:t>
      </w:r>
      <w:r w:rsidR="00387E7D" w:rsidRPr="000138AE">
        <w:rPr>
          <w:noProof/>
        </w:rPr>
        <w:t xml:space="preserve">. </w:t>
      </w:r>
    </w:p>
    <w:p w:rsidR="00BC444A" w:rsidRPr="002F3F01" w:rsidRDefault="005B443B" w:rsidP="001D6523">
      <w:pPr>
        <w:pStyle w:val="Text1"/>
        <w:rPr>
          <w:noProof/>
        </w:rPr>
      </w:pPr>
      <w:r>
        <w:rPr>
          <w:noProof/>
        </w:rPr>
        <w:t>5</w:t>
      </w:r>
      <w:r w:rsidR="00BC444A">
        <w:rPr>
          <w:noProof/>
        </w:rPr>
        <w:t xml:space="preserve">. </w:t>
      </w:r>
      <w:r w:rsidR="00032833">
        <w:rPr>
          <w:noProof/>
        </w:rPr>
        <w:t>The right of priority referred to in p</w:t>
      </w:r>
      <w:r w:rsidR="00BC444A" w:rsidRPr="002F3F01">
        <w:rPr>
          <w:noProof/>
        </w:rPr>
        <w:t xml:space="preserve">aragraph </w:t>
      </w:r>
      <w:r w:rsidR="007922B4">
        <w:rPr>
          <w:noProof/>
        </w:rPr>
        <w:t>4</w:t>
      </w:r>
      <w:r w:rsidR="00032833">
        <w:rPr>
          <w:noProof/>
        </w:rPr>
        <w:t xml:space="preserve"> </w:t>
      </w:r>
      <w:r w:rsidR="00BC444A" w:rsidRPr="002F3F01">
        <w:rPr>
          <w:noProof/>
        </w:rPr>
        <w:t xml:space="preserve">shall apply from the date of publication in the </w:t>
      </w:r>
      <w:r w:rsidR="00BC444A" w:rsidRPr="00ED0D79">
        <w:rPr>
          <w:i/>
          <w:noProof/>
        </w:rPr>
        <w:t>Official Journal of the European Union</w:t>
      </w:r>
      <w:r w:rsidR="00BC444A" w:rsidRPr="002F3F01">
        <w:rPr>
          <w:noProof/>
        </w:rPr>
        <w:t xml:space="preserve"> of the communication determining that reciprocal treatment is accorded, unless the communication states an earlier date from which it is applicable. It shall cease to apply from the date of publication in the </w:t>
      </w:r>
      <w:r w:rsidR="00BC444A" w:rsidRPr="001331E4">
        <w:rPr>
          <w:i/>
          <w:noProof/>
        </w:rPr>
        <w:t>Official Journal of the European Union</w:t>
      </w:r>
      <w:r w:rsidR="00BC444A" w:rsidRPr="002F3F01">
        <w:rPr>
          <w:noProof/>
        </w:rPr>
        <w:t xml:space="preserve"> of a communication of the Commission to the effect that reciprocal treatment is no longer accorded, unless the communication states an earlier date from which it is applicable. </w:t>
      </w:r>
    </w:p>
    <w:p w:rsidR="00F524F4" w:rsidRDefault="005B443B" w:rsidP="00E56B84">
      <w:pPr>
        <w:pStyle w:val="Text1"/>
        <w:rPr>
          <w:noProof/>
        </w:rPr>
      </w:pPr>
      <w:r>
        <w:rPr>
          <w:noProof/>
        </w:rPr>
        <w:t>6</w:t>
      </w:r>
      <w:r w:rsidR="00BC444A">
        <w:rPr>
          <w:noProof/>
        </w:rPr>
        <w:t xml:space="preserve">. </w:t>
      </w:r>
      <w:r w:rsidR="00BC444A" w:rsidRPr="002F3F01">
        <w:rPr>
          <w:noProof/>
        </w:rPr>
        <w:t xml:space="preserve">Communications referred to in paragraphs </w:t>
      </w:r>
      <w:r w:rsidR="00570236">
        <w:rPr>
          <w:noProof/>
        </w:rPr>
        <w:t>4</w:t>
      </w:r>
      <w:r w:rsidR="00BC444A" w:rsidRPr="002F3F01">
        <w:rPr>
          <w:noProof/>
        </w:rPr>
        <w:t xml:space="preserve"> and </w:t>
      </w:r>
      <w:r w:rsidR="00570236">
        <w:rPr>
          <w:noProof/>
        </w:rPr>
        <w:t>5</w:t>
      </w:r>
      <w:r w:rsidR="00BC444A" w:rsidRPr="002F3F01">
        <w:rPr>
          <w:noProof/>
        </w:rPr>
        <w:t xml:space="preserve"> shall also be published in the Official Journal of the Office.</w:t>
      </w:r>
    </w:p>
    <w:p w:rsidR="008D2D5A" w:rsidRPr="007B5207" w:rsidRDefault="008D2D5A" w:rsidP="007B5207">
      <w:pPr>
        <w:pStyle w:val="Titrearticle"/>
        <w:rPr>
          <w:noProof/>
        </w:rPr>
      </w:pPr>
      <w:r w:rsidRPr="007B5207">
        <w:rPr>
          <w:noProof/>
        </w:rPr>
        <w:t>Article 42</w:t>
      </w:r>
    </w:p>
    <w:p w:rsidR="008D2D5A" w:rsidRPr="000B3A8F" w:rsidRDefault="008D2D5A" w:rsidP="000B3A8F">
      <w:pPr>
        <w:pStyle w:val="NormalCentered"/>
        <w:rPr>
          <w:b/>
          <w:noProof/>
          <w:lang w:val="en-IE"/>
        </w:rPr>
      </w:pPr>
      <w:r w:rsidRPr="000B3A8F">
        <w:rPr>
          <w:b/>
          <w:noProof/>
          <w:lang w:val="en-IE"/>
        </w:rPr>
        <w:t>Claiming priority</w:t>
      </w:r>
    </w:p>
    <w:p w:rsidR="008D2D5A" w:rsidRPr="00042B89" w:rsidRDefault="008D2D5A" w:rsidP="008D2D5A">
      <w:pPr>
        <w:pStyle w:val="Text1"/>
        <w:rPr>
          <w:noProof/>
        </w:rPr>
      </w:pPr>
      <w:r w:rsidRPr="00042B89">
        <w:rPr>
          <w:noProof/>
        </w:rPr>
        <w:t>1. An applicant for a registered EU design desiring to take advantage of the priority of a previous application shall file a declaration of priority</w:t>
      </w:r>
      <w:r w:rsidR="00C134F0" w:rsidRPr="00042B89">
        <w:rPr>
          <w:noProof/>
        </w:rPr>
        <w:t xml:space="preserve"> either together with the application or within two months of the </w:t>
      </w:r>
      <w:r w:rsidR="00032833" w:rsidRPr="00042B89">
        <w:rPr>
          <w:noProof/>
        </w:rPr>
        <w:t xml:space="preserve">date of </w:t>
      </w:r>
      <w:r w:rsidR="00C134F0" w:rsidRPr="00042B89">
        <w:rPr>
          <w:noProof/>
        </w:rPr>
        <w:t>filing</w:t>
      </w:r>
      <w:r w:rsidRPr="00042B89">
        <w:rPr>
          <w:noProof/>
        </w:rPr>
        <w:t xml:space="preserve">. Such declaration of priority shall include the date and country of the previous application. The file number of the previous application and the documentation in support of the priority claim shall be filed within three months of the </w:t>
      </w:r>
      <w:r w:rsidR="00032833" w:rsidRPr="00042B89">
        <w:rPr>
          <w:noProof/>
        </w:rPr>
        <w:t xml:space="preserve">date of filing of the declaration of </w:t>
      </w:r>
      <w:r w:rsidRPr="00042B89">
        <w:rPr>
          <w:noProof/>
        </w:rPr>
        <w:t>priority.</w:t>
      </w:r>
    </w:p>
    <w:p w:rsidR="008D2D5A" w:rsidRDefault="0020206C" w:rsidP="008D2D5A">
      <w:pPr>
        <w:pStyle w:val="Text1"/>
        <w:rPr>
          <w:noProof/>
        </w:rPr>
      </w:pPr>
      <w:r w:rsidRPr="00042B89">
        <w:rPr>
          <w:noProof/>
        </w:rPr>
        <w:t>2</w:t>
      </w:r>
      <w:r w:rsidR="008D2D5A" w:rsidRPr="00042B89">
        <w:rPr>
          <w:noProof/>
        </w:rPr>
        <w:t xml:space="preserve">. The Executive Director may determine that the documentation to be provided by the applicant in support of the priority claim may consist of less than </w:t>
      </w:r>
      <w:r w:rsidR="00032833" w:rsidRPr="00042B89">
        <w:rPr>
          <w:noProof/>
        </w:rPr>
        <w:t xml:space="preserve">the documentation </w:t>
      </w:r>
      <w:r w:rsidR="008D2D5A" w:rsidRPr="00042B89">
        <w:rPr>
          <w:noProof/>
        </w:rPr>
        <w:t xml:space="preserve">required under the </w:t>
      </w:r>
      <w:r w:rsidR="00032833" w:rsidRPr="00042B89">
        <w:rPr>
          <w:noProof/>
        </w:rPr>
        <w:t xml:space="preserve">implementing acts </w:t>
      </w:r>
      <w:r w:rsidR="008D2D5A" w:rsidRPr="00042B89">
        <w:rPr>
          <w:noProof/>
        </w:rPr>
        <w:t xml:space="preserve">adopted </w:t>
      </w:r>
      <w:r w:rsidR="00032833" w:rsidRPr="00042B89">
        <w:rPr>
          <w:noProof/>
        </w:rPr>
        <w:t xml:space="preserve">pursuant to </w:t>
      </w:r>
      <w:r w:rsidR="00073BFC" w:rsidRPr="00042B89">
        <w:rPr>
          <w:noProof/>
        </w:rPr>
        <w:t>Article 42a</w:t>
      </w:r>
      <w:r w:rsidR="008D2D5A" w:rsidRPr="00042B89">
        <w:rPr>
          <w:noProof/>
        </w:rPr>
        <w:t>, provided</w:t>
      </w:r>
      <w:r w:rsidR="008D2D5A" w:rsidRPr="008D2D5A">
        <w:rPr>
          <w:noProof/>
        </w:rPr>
        <w:t xml:space="preserve"> that the </w:t>
      </w:r>
      <w:r w:rsidR="005E41B1" w:rsidRPr="007E793C">
        <w:rPr>
          <w:noProof/>
        </w:rPr>
        <w:t>information</w:t>
      </w:r>
      <w:r w:rsidR="00032833" w:rsidRPr="007E793C">
        <w:rPr>
          <w:noProof/>
        </w:rPr>
        <w:t xml:space="preserve"> </w:t>
      </w:r>
      <w:r w:rsidR="008D2D5A" w:rsidRPr="007E793C">
        <w:rPr>
          <w:noProof/>
        </w:rPr>
        <w:t>required</w:t>
      </w:r>
      <w:r w:rsidR="008D2D5A" w:rsidRPr="008D2D5A">
        <w:rPr>
          <w:noProof/>
        </w:rPr>
        <w:t xml:space="preserve"> is available to the Office from other sources.</w:t>
      </w:r>
      <w:r w:rsidR="0088396B">
        <w:rPr>
          <w:noProof/>
        </w:rPr>
        <w:t>’</w:t>
      </w:r>
      <w:r w:rsidR="0043740E">
        <w:rPr>
          <w:noProof/>
        </w:rPr>
        <w:t>;</w:t>
      </w:r>
    </w:p>
    <w:p w:rsidR="0088396B" w:rsidRDefault="00CC1C12" w:rsidP="00CC1C12">
      <w:pPr>
        <w:pStyle w:val="Point0"/>
        <w:rPr>
          <w:noProof/>
        </w:rPr>
      </w:pPr>
      <w:r w:rsidRPr="00CC1C12">
        <w:t>(32)</w:t>
      </w:r>
      <w:r w:rsidRPr="00CC1C12">
        <w:tab/>
      </w:r>
      <w:r w:rsidR="0043740E">
        <w:rPr>
          <w:noProof/>
        </w:rPr>
        <w:t>t</w:t>
      </w:r>
      <w:r w:rsidR="0088396B">
        <w:rPr>
          <w:noProof/>
        </w:rPr>
        <w:t>he following Article 42a is inserted:</w:t>
      </w:r>
    </w:p>
    <w:p w:rsidR="0088396B" w:rsidRPr="0088396B" w:rsidRDefault="0088396B" w:rsidP="0088396B">
      <w:pPr>
        <w:pStyle w:val="Titrearticle"/>
        <w:rPr>
          <w:noProof/>
        </w:rPr>
      </w:pPr>
      <w:r w:rsidRPr="0088396B">
        <w:rPr>
          <w:noProof/>
        </w:rPr>
        <w:t>‘Article 42a</w:t>
      </w:r>
    </w:p>
    <w:p w:rsidR="0020206C" w:rsidRPr="000B3A8F" w:rsidRDefault="0020206C" w:rsidP="000B3A8F">
      <w:pPr>
        <w:pStyle w:val="NormalCentered"/>
        <w:rPr>
          <w:b/>
          <w:noProof/>
          <w:lang w:val="en-IE"/>
        </w:rPr>
      </w:pPr>
      <w:r w:rsidRPr="000B3A8F">
        <w:rPr>
          <w:b/>
          <w:noProof/>
          <w:lang w:val="en-IE"/>
        </w:rPr>
        <w:t>Conferral of implementing powers</w:t>
      </w:r>
      <w:r w:rsidR="00B46C76">
        <w:rPr>
          <w:b/>
          <w:noProof/>
          <w:lang w:val="en-IE"/>
        </w:rPr>
        <w:t xml:space="preserve"> regarding the claim of priority</w:t>
      </w:r>
    </w:p>
    <w:p w:rsidR="00482327" w:rsidRDefault="0020206C" w:rsidP="001F6B80">
      <w:pPr>
        <w:pStyle w:val="Text1"/>
        <w:rPr>
          <w:noProof/>
        </w:rPr>
      </w:pPr>
      <w:r w:rsidRPr="008D2D5A">
        <w:rPr>
          <w:noProof/>
        </w:rPr>
        <w:t>The Commission shall adopt implementing acts specifying the kind of documentation to be filed for claiming the priority of a previous application in accordance with Article</w:t>
      </w:r>
      <w:r>
        <w:rPr>
          <w:noProof/>
        </w:rPr>
        <w:t xml:space="preserve"> 42(1)</w:t>
      </w:r>
      <w:r w:rsidRPr="008D2D5A">
        <w:rPr>
          <w:noProof/>
        </w:rPr>
        <w:t xml:space="preserve">. Those implementing acts shall be adopted in accordance with the examination procedure referred to in Article </w:t>
      </w:r>
      <w:r>
        <w:rPr>
          <w:noProof/>
        </w:rPr>
        <w:t>109(2)</w:t>
      </w:r>
      <w:r w:rsidRPr="008D2D5A">
        <w:rPr>
          <w:noProof/>
        </w:rPr>
        <w:t>.</w:t>
      </w:r>
      <w:r w:rsidR="00992F90">
        <w:rPr>
          <w:noProof/>
        </w:rPr>
        <w:t>’</w:t>
      </w:r>
      <w:r w:rsidR="003A551E">
        <w:rPr>
          <w:noProof/>
        </w:rPr>
        <w:t>;</w:t>
      </w:r>
    </w:p>
    <w:p w:rsidR="0088396B" w:rsidRDefault="00CC1C12" w:rsidP="00CC1C12">
      <w:pPr>
        <w:pStyle w:val="Point0"/>
        <w:rPr>
          <w:noProof/>
        </w:rPr>
      </w:pPr>
      <w:r w:rsidRPr="00CC1C12">
        <w:t>(33)</w:t>
      </w:r>
      <w:r w:rsidRPr="00CC1C12">
        <w:tab/>
      </w:r>
      <w:r w:rsidR="0088396B">
        <w:rPr>
          <w:noProof/>
        </w:rPr>
        <w:t>Article 43 is replaced by the following:</w:t>
      </w:r>
    </w:p>
    <w:p w:rsidR="008D2D5A" w:rsidRPr="006417A7" w:rsidRDefault="009F3767" w:rsidP="00D43FE4">
      <w:pPr>
        <w:pStyle w:val="Titrearticle"/>
        <w:rPr>
          <w:noProof/>
        </w:rPr>
      </w:pPr>
      <w:r w:rsidRPr="007B5207">
        <w:rPr>
          <w:noProof/>
        </w:rPr>
        <w:t>‘</w:t>
      </w:r>
      <w:r w:rsidR="008D2D5A" w:rsidRPr="006417A7">
        <w:rPr>
          <w:noProof/>
        </w:rPr>
        <w:t>Article 43</w:t>
      </w:r>
    </w:p>
    <w:p w:rsidR="008D2D5A" w:rsidRPr="000B3A8F" w:rsidRDefault="008D2D5A" w:rsidP="000B3A8F">
      <w:pPr>
        <w:pStyle w:val="NormalCentered"/>
        <w:rPr>
          <w:b/>
          <w:noProof/>
          <w:lang w:val="en-IE"/>
        </w:rPr>
      </w:pPr>
      <w:r w:rsidRPr="000B3A8F">
        <w:rPr>
          <w:b/>
          <w:noProof/>
          <w:lang w:val="en-IE"/>
        </w:rPr>
        <w:t>Effect of priority right</w:t>
      </w:r>
    </w:p>
    <w:p w:rsidR="00BD2EA9" w:rsidRDefault="008D2D5A" w:rsidP="001F6B80">
      <w:pPr>
        <w:pStyle w:val="Text1"/>
        <w:rPr>
          <w:noProof/>
        </w:rPr>
      </w:pPr>
      <w:r w:rsidRPr="00042B89">
        <w:rPr>
          <w:noProof/>
        </w:rPr>
        <w:t>The right of priority shall have the effect that the date of priority shall count as the date of the filing of the application for a registered EU design for the purposes of Articles 5, 6, 7</w:t>
      </w:r>
      <w:r w:rsidR="00F31725" w:rsidRPr="00042B89">
        <w:rPr>
          <w:noProof/>
        </w:rPr>
        <w:t xml:space="preserve"> and</w:t>
      </w:r>
      <w:r w:rsidRPr="00042B89">
        <w:rPr>
          <w:noProof/>
        </w:rPr>
        <w:t xml:space="preserve"> 22, </w:t>
      </w:r>
      <w:r w:rsidR="00F31725" w:rsidRPr="00042B89">
        <w:rPr>
          <w:noProof/>
        </w:rPr>
        <w:t xml:space="preserve">Article </w:t>
      </w:r>
      <w:r w:rsidRPr="00042B89">
        <w:rPr>
          <w:noProof/>
        </w:rPr>
        <w:t>25(1)</w:t>
      </w:r>
      <w:r w:rsidR="00F31725" w:rsidRPr="00042B89">
        <w:rPr>
          <w:noProof/>
        </w:rPr>
        <w:t>, point</w:t>
      </w:r>
      <w:r w:rsidR="003F6A31" w:rsidRPr="00042B89">
        <w:rPr>
          <w:noProof/>
        </w:rPr>
        <w:t>s</w:t>
      </w:r>
      <w:r w:rsidR="00F31725" w:rsidRPr="00042B89">
        <w:rPr>
          <w:noProof/>
        </w:rPr>
        <w:t xml:space="preserve"> </w:t>
      </w:r>
      <w:r w:rsidRPr="00042B89">
        <w:rPr>
          <w:noProof/>
        </w:rPr>
        <w:t>(d)</w:t>
      </w:r>
      <w:r w:rsidR="00F31725" w:rsidRPr="00042B89">
        <w:rPr>
          <w:noProof/>
        </w:rPr>
        <w:t>,</w:t>
      </w:r>
      <w:r w:rsidRPr="00042B89">
        <w:rPr>
          <w:noProof/>
        </w:rPr>
        <w:t xml:space="preserve"> </w:t>
      </w:r>
      <w:r w:rsidR="003F6A31" w:rsidRPr="00042B89">
        <w:rPr>
          <w:noProof/>
        </w:rPr>
        <w:t xml:space="preserve">(e) and (f), </w:t>
      </w:r>
      <w:r w:rsidRPr="00042B89">
        <w:rPr>
          <w:noProof/>
        </w:rPr>
        <w:t xml:space="preserve">and </w:t>
      </w:r>
      <w:r w:rsidR="00F31725" w:rsidRPr="00042B89">
        <w:rPr>
          <w:noProof/>
        </w:rPr>
        <w:t xml:space="preserve">Article </w:t>
      </w:r>
      <w:r w:rsidRPr="00042B89">
        <w:rPr>
          <w:noProof/>
        </w:rPr>
        <w:t>50(1).</w:t>
      </w:r>
      <w:r w:rsidR="0088396B">
        <w:rPr>
          <w:noProof/>
        </w:rPr>
        <w:t>’</w:t>
      </w:r>
      <w:r w:rsidR="003A551E">
        <w:rPr>
          <w:noProof/>
        </w:rPr>
        <w:t>;</w:t>
      </w:r>
    </w:p>
    <w:p w:rsidR="0088396B" w:rsidRPr="00042B89" w:rsidRDefault="00CC1C12" w:rsidP="00CC1C12">
      <w:pPr>
        <w:pStyle w:val="Point0"/>
        <w:rPr>
          <w:noProof/>
        </w:rPr>
      </w:pPr>
      <w:r w:rsidRPr="00CC1C12">
        <w:t>(34)</w:t>
      </w:r>
      <w:r w:rsidRPr="00CC1C12">
        <w:tab/>
      </w:r>
      <w:r w:rsidR="0088396B" w:rsidRPr="00042B89">
        <w:rPr>
          <w:noProof/>
        </w:rPr>
        <w:t>Article 44 is replaced by the following:</w:t>
      </w:r>
    </w:p>
    <w:p w:rsidR="006C73C0" w:rsidRPr="00041B58" w:rsidRDefault="00BD2EA9" w:rsidP="007B5207">
      <w:pPr>
        <w:pStyle w:val="Titrearticle"/>
        <w:rPr>
          <w:noProof/>
        </w:rPr>
      </w:pPr>
      <w:r>
        <w:rPr>
          <w:noProof/>
        </w:rPr>
        <w:t>‘</w:t>
      </w:r>
      <w:r w:rsidR="006C73C0" w:rsidRPr="00E16ACF">
        <w:rPr>
          <w:noProof/>
        </w:rPr>
        <w:t xml:space="preserve">Article </w:t>
      </w:r>
      <w:r w:rsidR="006C73C0">
        <w:rPr>
          <w:noProof/>
        </w:rPr>
        <w:t>44</w:t>
      </w:r>
    </w:p>
    <w:p w:rsidR="006C73C0" w:rsidRPr="000B3A8F" w:rsidRDefault="006C73C0" w:rsidP="000B3A8F">
      <w:pPr>
        <w:pStyle w:val="NormalCentered"/>
        <w:rPr>
          <w:b/>
          <w:noProof/>
          <w:lang w:val="en-IE"/>
        </w:rPr>
      </w:pPr>
      <w:r w:rsidRPr="000B3A8F">
        <w:rPr>
          <w:b/>
          <w:noProof/>
          <w:lang w:val="en-IE"/>
        </w:rPr>
        <w:t>Exhibition priority</w:t>
      </w:r>
    </w:p>
    <w:p w:rsidR="007E6D8A" w:rsidRPr="007A1A70" w:rsidRDefault="009129E8" w:rsidP="00A37B16">
      <w:pPr>
        <w:pStyle w:val="Text1"/>
        <w:rPr>
          <w:noProof/>
        </w:rPr>
      </w:pPr>
      <w:r w:rsidRPr="007A1A70">
        <w:rPr>
          <w:noProof/>
        </w:rPr>
        <w:t xml:space="preserve">1. </w:t>
      </w:r>
      <w:r w:rsidR="007E6D8A" w:rsidRPr="007A1A70">
        <w:rPr>
          <w:noProof/>
        </w:rPr>
        <w:t>If an applicant for a registered EU design has disclosed products in which the design is incorporated, or to which it is applied, at</w:t>
      </w:r>
      <w:r w:rsidR="00A12AC4" w:rsidRPr="007A1A70">
        <w:rPr>
          <w:noProof/>
        </w:rPr>
        <w:t xml:space="preserve"> </w:t>
      </w:r>
      <w:r w:rsidR="007E6D8A" w:rsidRPr="007A1A70">
        <w:rPr>
          <w:noProof/>
        </w:rPr>
        <w:t xml:space="preserve">an official or officially recognised international exhibition falling within the </w:t>
      </w:r>
      <w:r w:rsidR="00A12AC4" w:rsidRPr="007A1A70">
        <w:rPr>
          <w:noProof/>
        </w:rPr>
        <w:t xml:space="preserve">1928 </w:t>
      </w:r>
      <w:r w:rsidR="007E6D8A" w:rsidRPr="007A1A70">
        <w:rPr>
          <w:noProof/>
        </w:rPr>
        <w:t xml:space="preserve">Convention </w:t>
      </w:r>
      <w:r w:rsidR="00A12AC4" w:rsidRPr="007A1A70">
        <w:rPr>
          <w:noProof/>
        </w:rPr>
        <w:t>on I</w:t>
      </w:r>
      <w:r w:rsidR="007E6D8A" w:rsidRPr="007A1A70">
        <w:rPr>
          <w:noProof/>
        </w:rPr>
        <w:t xml:space="preserve">nternational </w:t>
      </w:r>
      <w:r w:rsidR="00A12AC4" w:rsidRPr="007A1A70">
        <w:rPr>
          <w:noProof/>
        </w:rPr>
        <w:t>E</w:t>
      </w:r>
      <w:r w:rsidR="007E6D8A" w:rsidRPr="007A1A70">
        <w:rPr>
          <w:noProof/>
        </w:rPr>
        <w:t xml:space="preserve">xhibitions </w:t>
      </w:r>
      <w:r w:rsidR="00A12AC4" w:rsidRPr="007A1A70">
        <w:rPr>
          <w:noProof/>
        </w:rPr>
        <w:t>as</w:t>
      </w:r>
      <w:r w:rsidR="007E6D8A" w:rsidRPr="007A1A70">
        <w:rPr>
          <w:noProof/>
        </w:rPr>
        <w:t xml:space="preserve"> last revised on 30 November 1972, </w:t>
      </w:r>
      <w:r w:rsidR="008A1907" w:rsidRPr="00415943">
        <w:rPr>
          <w:noProof/>
        </w:rPr>
        <w:t xml:space="preserve">the applicant </w:t>
      </w:r>
      <w:r w:rsidR="007E6D8A" w:rsidRPr="00415943">
        <w:rPr>
          <w:noProof/>
        </w:rPr>
        <w:t xml:space="preserve">may, if </w:t>
      </w:r>
      <w:r w:rsidR="00386A4A" w:rsidRPr="00817607">
        <w:rPr>
          <w:noProof/>
        </w:rPr>
        <w:t xml:space="preserve">the </w:t>
      </w:r>
      <w:r w:rsidR="007E6D8A" w:rsidRPr="00817607">
        <w:rPr>
          <w:noProof/>
        </w:rPr>
        <w:t xml:space="preserve">application </w:t>
      </w:r>
      <w:r w:rsidR="00386A4A" w:rsidRPr="00817607">
        <w:rPr>
          <w:noProof/>
        </w:rPr>
        <w:t>is filed</w:t>
      </w:r>
      <w:r w:rsidR="00386A4A" w:rsidRPr="00415943">
        <w:rPr>
          <w:noProof/>
        </w:rPr>
        <w:t xml:space="preserve"> </w:t>
      </w:r>
      <w:r w:rsidR="007E6D8A" w:rsidRPr="00415943">
        <w:rPr>
          <w:noProof/>
        </w:rPr>
        <w:t>within a</w:t>
      </w:r>
      <w:r w:rsidR="007E6D8A" w:rsidRPr="007A1A70">
        <w:rPr>
          <w:noProof/>
        </w:rPr>
        <w:t xml:space="preserve"> period of </w:t>
      </w:r>
      <w:r w:rsidR="003A551E">
        <w:rPr>
          <w:noProof/>
        </w:rPr>
        <w:t>6</w:t>
      </w:r>
      <w:r w:rsidR="007E6D8A" w:rsidRPr="007A1A70">
        <w:rPr>
          <w:noProof/>
        </w:rPr>
        <w:t xml:space="preserve"> months from the date of the first disclosure of such products, claim a right of priority from that date.</w:t>
      </w:r>
    </w:p>
    <w:p w:rsidR="007E6D8A" w:rsidRDefault="009129E8" w:rsidP="00AF1D03">
      <w:pPr>
        <w:pStyle w:val="Text1"/>
        <w:rPr>
          <w:noProof/>
        </w:rPr>
      </w:pPr>
      <w:r>
        <w:rPr>
          <w:noProof/>
        </w:rPr>
        <w:t xml:space="preserve">2. </w:t>
      </w:r>
      <w:r w:rsidR="007E6D8A" w:rsidRPr="002F3F01">
        <w:rPr>
          <w:noProof/>
        </w:rPr>
        <w:t xml:space="preserve">An applicant who wishes to claim priority pursuant to paragraph 1 shall file </w:t>
      </w:r>
      <w:r w:rsidR="00C11ACA">
        <w:rPr>
          <w:noProof/>
        </w:rPr>
        <w:t xml:space="preserve">a declaration of priority either together with the application or within </w:t>
      </w:r>
      <w:r w:rsidR="003A551E">
        <w:rPr>
          <w:noProof/>
        </w:rPr>
        <w:t>2</w:t>
      </w:r>
      <w:r w:rsidR="00C11ACA">
        <w:rPr>
          <w:noProof/>
        </w:rPr>
        <w:t xml:space="preserve"> months of the </w:t>
      </w:r>
      <w:r w:rsidR="00637181">
        <w:rPr>
          <w:noProof/>
        </w:rPr>
        <w:t xml:space="preserve">date of </w:t>
      </w:r>
      <w:r w:rsidR="00C11ACA">
        <w:rPr>
          <w:noProof/>
        </w:rPr>
        <w:t>filing. The applicant shall</w:t>
      </w:r>
      <w:r w:rsidR="00637181">
        <w:rPr>
          <w:noProof/>
        </w:rPr>
        <w:t xml:space="preserve">, within </w:t>
      </w:r>
      <w:r w:rsidR="003A551E">
        <w:rPr>
          <w:noProof/>
        </w:rPr>
        <w:t>3</w:t>
      </w:r>
      <w:r w:rsidR="00637181">
        <w:rPr>
          <w:noProof/>
        </w:rPr>
        <w:t xml:space="preserve"> months of the declaration of </w:t>
      </w:r>
      <w:r w:rsidR="00637181" w:rsidRPr="00817607">
        <w:rPr>
          <w:noProof/>
        </w:rPr>
        <w:t>priority,</w:t>
      </w:r>
      <w:r w:rsidR="00C11ACA" w:rsidRPr="00817607">
        <w:rPr>
          <w:noProof/>
        </w:rPr>
        <w:t xml:space="preserve"> file </w:t>
      </w:r>
      <w:r w:rsidR="007E6D8A" w:rsidRPr="00817607">
        <w:rPr>
          <w:noProof/>
        </w:rPr>
        <w:t>evidence that the products in which the design is incorporated</w:t>
      </w:r>
      <w:r w:rsidR="0050349A" w:rsidRPr="00817607">
        <w:rPr>
          <w:noProof/>
        </w:rPr>
        <w:t>,</w:t>
      </w:r>
      <w:r w:rsidR="007E6D8A" w:rsidRPr="00817607">
        <w:rPr>
          <w:noProof/>
        </w:rPr>
        <w:t xml:space="preserve"> or</w:t>
      </w:r>
      <w:r w:rsidR="007E6D8A" w:rsidRPr="00817607">
        <w:rPr>
          <w:noProof/>
          <w:spacing w:val="-5"/>
        </w:rPr>
        <w:t xml:space="preserve"> </w:t>
      </w:r>
      <w:r w:rsidR="0050349A" w:rsidRPr="00817607">
        <w:rPr>
          <w:noProof/>
          <w:spacing w:val="-5"/>
        </w:rPr>
        <w:t xml:space="preserve">to which it is </w:t>
      </w:r>
      <w:r w:rsidR="007E6D8A" w:rsidRPr="00817607">
        <w:rPr>
          <w:noProof/>
        </w:rPr>
        <w:t>applied</w:t>
      </w:r>
      <w:r w:rsidR="0050349A" w:rsidRPr="00817607">
        <w:rPr>
          <w:noProof/>
        </w:rPr>
        <w:t>,</w:t>
      </w:r>
      <w:r w:rsidR="007E6D8A" w:rsidRPr="00817607">
        <w:rPr>
          <w:noProof/>
        </w:rPr>
        <w:t xml:space="preserve"> </w:t>
      </w:r>
      <w:r w:rsidR="00637181" w:rsidRPr="00817607">
        <w:rPr>
          <w:noProof/>
        </w:rPr>
        <w:t>have been disclosed within the meaning of paragraph 1</w:t>
      </w:r>
      <w:r w:rsidR="007E6D8A" w:rsidRPr="00817607">
        <w:rPr>
          <w:noProof/>
        </w:rPr>
        <w:t>.</w:t>
      </w:r>
    </w:p>
    <w:p w:rsidR="00FF1AA9" w:rsidRDefault="00FF1AA9" w:rsidP="00415943">
      <w:pPr>
        <w:pStyle w:val="Text1"/>
        <w:rPr>
          <w:noProof/>
        </w:rPr>
      </w:pPr>
      <w:r>
        <w:rPr>
          <w:noProof/>
        </w:rPr>
        <w:t>3. An exhibition priority granted in a Member State or in a third country does not extend the period of priority laid down in Article 41</w:t>
      </w:r>
      <w:r w:rsidR="00810BD9">
        <w:rPr>
          <w:noProof/>
        </w:rPr>
        <w:t>.</w:t>
      </w:r>
      <w:r w:rsidR="002B19A7">
        <w:rPr>
          <w:noProof/>
        </w:rPr>
        <w:t>’</w:t>
      </w:r>
      <w:r w:rsidR="00035CFC">
        <w:rPr>
          <w:noProof/>
        </w:rPr>
        <w:t>;</w:t>
      </w:r>
    </w:p>
    <w:p w:rsidR="00A22997" w:rsidRDefault="00CC1C12" w:rsidP="00CC1C12">
      <w:pPr>
        <w:pStyle w:val="Point0"/>
        <w:rPr>
          <w:noProof/>
        </w:rPr>
      </w:pPr>
      <w:r w:rsidRPr="00CC1C12">
        <w:t>(35)</w:t>
      </w:r>
      <w:r w:rsidRPr="00CC1C12">
        <w:tab/>
      </w:r>
      <w:r w:rsidR="00035CFC">
        <w:rPr>
          <w:noProof/>
        </w:rPr>
        <w:t>t</w:t>
      </w:r>
      <w:r w:rsidR="00E2650D">
        <w:rPr>
          <w:noProof/>
        </w:rPr>
        <w:t>he following Article 44a is inserted:</w:t>
      </w:r>
    </w:p>
    <w:p w:rsidR="00E2650D" w:rsidRPr="00E2650D" w:rsidRDefault="00E2650D" w:rsidP="00E2650D">
      <w:pPr>
        <w:pStyle w:val="Titrearticle"/>
        <w:rPr>
          <w:noProof/>
        </w:rPr>
      </w:pPr>
      <w:r w:rsidRPr="00E2650D">
        <w:rPr>
          <w:noProof/>
        </w:rPr>
        <w:t>‘Article 44a</w:t>
      </w:r>
    </w:p>
    <w:p w:rsidR="00A22997" w:rsidRPr="000B3A8F" w:rsidRDefault="00A22997" w:rsidP="000B3A8F">
      <w:pPr>
        <w:pStyle w:val="NormalCentered"/>
        <w:rPr>
          <w:b/>
          <w:noProof/>
          <w:lang w:val="en-IE"/>
        </w:rPr>
      </w:pPr>
      <w:r w:rsidRPr="000B3A8F">
        <w:rPr>
          <w:b/>
          <w:noProof/>
          <w:lang w:val="en-IE"/>
        </w:rPr>
        <w:t>Conferral of implementing powers</w:t>
      </w:r>
    </w:p>
    <w:p w:rsidR="00F524F4" w:rsidRPr="00042B89" w:rsidRDefault="007539A0" w:rsidP="00BF4A8B">
      <w:pPr>
        <w:pStyle w:val="Text1"/>
        <w:rPr>
          <w:noProof/>
        </w:rPr>
      </w:pPr>
      <w:r>
        <w:rPr>
          <w:noProof/>
        </w:rPr>
        <w:t>The</w:t>
      </w:r>
      <w:r w:rsidR="00B668A5">
        <w:rPr>
          <w:noProof/>
        </w:rPr>
        <w:t xml:space="preserve"> </w:t>
      </w:r>
      <w:r w:rsidR="007E6D8A" w:rsidRPr="00CF3E00">
        <w:rPr>
          <w:noProof/>
        </w:rPr>
        <w:t xml:space="preserve">Commission shall adopt implementing acts specifying </w:t>
      </w:r>
      <w:r w:rsidR="00960DD2">
        <w:rPr>
          <w:noProof/>
        </w:rPr>
        <w:t xml:space="preserve">the </w:t>
      </w:r>
      <w:r w:rsidR="007E6D8A" w:rsidRPr="00CF3E00">
        <w:rPr>
          <w:noProof/>
        </w:rPr>
        <w:t>type and details of evidence to be filed for claiming an exhibition priority in accordance with Article</w:t>
      </w:r>
      <w:r w:rsidR="00A22997">
        <w:rPr>
          <w:noProof/>
        </w:rPr>
        <w:t xml:space="preserve"> 44(2)</w:t>
      </w:r>
      <w:r w:rsidR="007E6D8A" w:rsidRPr="00CF3E00">
        <w:rPr>
          <w:noProof/>
        </w:rPr>
        <w:t xml:space="preserve">. Those implementing acts shall be adopted in accordance with the examination </w:t>
      </w:r>
      <w:r w:rsidR="007E6D8A" w:rsidRPr="00042B89">
        <w:rPr>
          <w:noProof/>
        </w:rPr>
        <w:t xml:space="preserve">procedure referred to in Article </w:t>
      </w:r>
      <w:r w:rsidR="00BF4A8B" w:rsidRPr="00042B89">
        <w:rPr>
          <w:noProof/>
        </w:rPr>
        <w:t>109(2)</w:t>
      </w:r>
      <w:r w:rsidR="007E6D8A" w:rsidRPr="00042B89">
        <w:rPr>
          <w:noProof/>
        </w:rPr>
        <w:t>.</w:t>
      </w:r>
      <w:r w:rsidR="00313E08" w:rsidRPr="00042B89">
        <w:rPr>
          <w:noProof/>
        </w:rPr>
        <w:t>’</w:t>
      </w:r>
      <w:r w:rsidR="00D2727E">
        <w:rPr>
          <w:noProof/>
        </w:rPr>
        <w:t>;</w:t>
      </w:r>
    </w:p>
    <w:p w:rsidR="00313E08" w:rsidRPr="00042B89" w:rsidRDefault="00CC1C12" w:rsidP="00CC1C12">
      <w:pPr>
        <w:pStyle w:val="Point0"/>
        <w:rPr>
          <w:noProof/>
        </w:rPr>
      </w:pPr>
      <w:r w:rsidRPr="00CC1C12">
        <w:t>(36)</w:t>
      </w:r>
      <w:r w:rsidRPr="00CC1C12">
        <w:tab/>
      </w:r>
      <w:r w:rsidR="0034267A">
        <w:rPr>
          <w:noProof/>
        </w:rPr>
        <w:t>t</w:t>
      </w:r>
      <w:r w:rsidR="0056727F" w:rsidRPr="00042B89">
        <w:rPr>
          <w:noProof/>
        </w:rPr>
        <w:t xml:space="preserve">he </w:t>
      </w:r>
      <w:r w:rsidR="00A22269" w:rsidRPr="00042B89">
        <w:rPr>
          <w:noProof/>
        </w:rPr>
        <w:t xml:space="preserve">heading </w:t>
      </w:r>
      <w:r w:rsidR="0034267A">
        <w:rPr>
          <w:noProof/>
        </w:rPr>
        <w:t xml:space="preserve">of </w:t>
      </w:r>
      <w:r w:rsidR="0056727F" w:rsidRPr="00042B89">
        <w:rPr>
          <w:noProof/>
        </w:rPr>
        <w:t>Title V is replaced by the following:</w:t>
      </w:r>
    </w:p>
    <w:p w:rsidR="00A22269" w:rsidRPr="00042B89" w:rsidRDefault="00A22269" w:rsidP="000E380A">
      <w:pPr>
        <w:pStyle w:val="Text1"/>
        <w:jc w:val="center"/>
        <w:rPr>
          <w:noProof/>
        </w:rPr>
      </w:pPr>
      <w:r w:rsidRPr="00042B89">
        <w:rPr>
          <w:noProof/>
        </w:rPr>
        <w:t>‘TITLE V</w:t>
      </w:r>
    </w:p>
    <w:p w:rsidR="00313C0F" w:rsidRPr="00042B89" w:rsidRDefault="00313C0F" w:rsidP="000E380A">
      <w:pPr>
        <w:pStyle w:val="Text1"/>
        <w:jc w:val="center"/>
        <w:rPr>
          <w:noProof/>
        </w:rPr>
      </w:pPr>
      <w:r w:rsidRPr="00042B89">
        <w:rPr>
          <w:b/>
          <w:noProof/>
        </w:rPr>
        <w:t>REGISTRATION PROCEDURE, RENEWAL</w:t>
      </w:r>
      <w:r w:rsidR="00A22269" w:rsidRPr="00042B89">
        <w:rPr>
          <w:b/>
          <w:noProof/>
        </w:rPr>
        <w:t xml:space="preserve"> AND</w:t>
      </w:r>
      <w:r w:rsidRPr="00042B89">
        <w:rPr>
          <w:b/>
          <w:noProof/>
        </w:rPr>
        <w:t xml:space="preserve"> ALTERATION</w:t>
      </w:r>
      <w:r w:rsidRPr="00042B89">
        <w:rPr>
          <w:noProof/>
        </w:rPr>
        <w:t>’</w:t>
      </w:r>
    </w:p>
    <w:p w:rsidR="00B55A46" w:rsidRPr="00042B89" w:rsidRDefault="00CC1C12" w:rsidP="00CC1C12">
      <w:pPr>
        <w:pStyle w:val="Point0"/>
        <w:rPr>
          <w:noProof/>
        </w:rPr>
      </w:pPr>
      <w:r w:rsidRPr="00CC1C12">
        <w:t>(37)</w:t>
      </w:r>
      <w:r w:rsidRPr="00CC1C12">
        <w:tab/>
      </w:r>
      <w:r w:rsidR="00B55A46" w:rsidRPr="00042B89">
        <w:rPr>
          <w:noProof/>
        </w:rPr>
        <w:t xml:space="preserve">Article 45 is </w:t>
      </w:r>
      <w:r w:rsidR="006C5BEC" w:rsidRPr="00042B89">
        <w:rPr>
          <w:noProof/>
        </w:rPr>
        <w:t>amended as follows</w:t>
      </w:r>
      <w:r w:rsidR="00B55A46" w:rsidRPr="00042B89">
        <w:rPr>
          <w:noProof/>
        </w:rPr>
        <w:t>:</w:t>
      </w:r>
    </w:p>
    <w:p w:rsidR="006C5BEC" w:rsidRPr="00042B89" w:rsidRDefault="00CC1C12" w:rsidP="00CC1C12">
      <w:pPr>
        <w:pStyle w:val="Point1"/>
        <w:rPr>
          <w:noProof/>
        </w:rPr>
      </w:pPr>
      <w:r w:rsidRPr="00CC1C12">
        <w:t>(a)</w:t>
      </w:r>
      <w:r w:rsidRPr="00CC1C12">
        <w:tab/>
      </w:r>
      <w:r w:rsidR="006C5BEC" w:rsidRPr="00042B89">
        <w:rPr>
          <w:noProof/>
        </w:rPr>
        <w:t>paragraph 1 is replaced by the following:</w:t>
      </w:r>
    </w:p>
    <w:p w:rsidR="002B1C05" w:rsidRDefault="006C5BEC" w:rsidP="007A054F">
      <w:pPr>
        <w:pStyle w:val="Text2"/>
        <w:rPr>
          <w:noProof/>
        </w:rPr>
      </w:pPr>
      <w:r w:rsidRPr="00042B89">
        <w:rPr>
          <w:noProof/>
        </w:rPr>
        <w:t>‘</w:t>
      </w:r>
      <w:r w:rsidR="00D51EC0" w:rsidRPr="00042B89">
        <w:rPr>
          <w:noProof/>
        </w:rPr>
        <w:t xml:space="preserve">1. </w:t>
      </w:r>
      <w:r w:rsidR="002B1C05" w:rsidRPr="00042B89">
        <w:rPr>
          <w:noProof/>
        </w:rPr>
        <w:t>The Office</w:t>
      </w:r>
      <w:r w:rsidR="002B1C05" w:rsidRPr="002B1C05">
        <w:rPr>
          <w:noProof/>
        </w:rPr>
        <w:t xml:space="preserve"> shall examine whether</w:t>
      </w:r>
      <w:r>
        <w:rPr>
          <w:noProof/>
        </w:rPr>
        <w:t xml:space="preserve"> </w:t>
      </w:r>
      <w:r w:rsidR="002B1C05" w:rsidRPr="002B1C05">
        <w:rPr>
          <w:noProof/>
        </w:rPr>
        <w:t>the application for a registered EU design complies with the requirements for the accordance of a date of</w:t>
      </w:r>
      <w:r w:rsidR="002B1C05" w:rsidRPr="002B1C05">
        <w:rPr>
          <w:noProof/>
          <w:spacing w:val="-4"/>
        </w:rPr>
        <w:t xml:space="preserve"> </w:t>
      </w:r>
      <w:r w:rsidR="002B1C05" w:rsidRPr="002B1C05">
        <w:rPr>
          <w:noProof/>
        </w:rPr>
        <w:t xml:space="preserve">filing </w:t>
      </w:r>
      <w:r w:rsidR="00945FA3">
        <w:rPr>
          <w:noProof/>
        </w:rPr>
        <w:t>laid down in</w:t>
      </w:r>
      <w:r w:rsidR="002B1C05" w:rsidRPr="002B1C05">
        <w:rPr>
          <w:noProof/>
        </w:rPr>
        <w:t xml:space="preserve"> Article 38</w:t>
      </w:r>
      <w:r w:rsidR="006052AC">
        <w:rPr>
          <w:noProof/>
        </w:rPr>
        <w:t>.’.</w:t>
      </w:r>
    </w:p>
    <w:p w:rsidR="0067340B" w:rsidRPr="002B1C05" w:rsidRDefault="00CC1C12" w:rsidP="00CC1C12">
      <w:pPr>
        <w:pStyle w:val="Point1"/>
        <w:rPr>
          <w:noProof/>
        </w:rPr>
      </w:pPr>
      <w:r w:rsidRPr="00CC1C12">
        <w:t>(b)</w:t>
      </w:r>
      <w:r w:rsidRPr="00CC1C12">
        <w:tab/>
      </w:r>
      <w:r w:rsidR="0067340B" w:rsidRPr="00042B89">
        <w:rPr>
          <w:noProof/>
        </w:rPr>
        <w:t>paragraph</w:t>
      </w:r>
      <w:r w:rsidR="00BB3605" w:rsidRPr="00042B89">
        <w:rPr>
          <w:noProof/>
        </w:rPr>
        <w:t>s</w:t>
      </w:r>
      <w:r w:rsidR="0067340B" w:rsidRPr="00042B89">
        <w:rPr>
          <w:noProof/>
        </w:rPr>
        <w:t xml:space="preserve"> 2</w:t>
      </w:r>
      <w:r w:rsidR="0067340B">
        <w:rPr>
          <w:noProof/>
        </w:rPr>
        <w:t xml:space="preserve"> </w:t>
      </w:r>
      <w:r w:rsidR="00BB3605">
        <w:rPr>
          <w:noProof/>
        </w:rPr>
        <w:t>and 3 are</w:t>
      </w:r>
      <w:r w:rsidR="0067340B">
        <w:rPr>
          <w:noProof/>
        </w:rPr>
        <w:t xml:space="preserve"> replaced by the following:</w:t>
      </w:r>
    </w:p>
    <w:p w:rsidR="0067340B" w:rsidRDefault="0067340B" w:rsidP="007A054F">
      <w:pPr>
        <w:pStyle w:val="Text2"/>
        <w:rPr>
          <w:noProof/>
        </w:rPr>
      </w:pPr>
      <w:r>
        <w:rPr>
          <w:noProof/>
        </w:rPr>
        <w:t>‘2. The Office shall examine whether:</w:t>
      </w:r>
    </w:p>
    <w:p w:rsidR="002B1C05" w:rsidRPr="002B1C05" w:rsidRDefault="00CC1C12" w:rsidP="00CC1C12">
      <w:pPr>
        <w:pStyle w:val="Point2"/>
        <w:rPr>
          <w:noProof/>
        </w:rPr>
      </w:pPr>
      <w:r w:rsidRPr="00CC1C12">
        <w:t>(a)</w:t>
      </w:r>
      <w:r w:rsidRPr="00CC1C12">
        <w:tab/>
      </w:r>
      <w:r w:rsidR="00A515F3">
        <w:rPr>
          <w:noProof/>
          <w:spacing w:val="13"/>
        </w:rPr>
        <w:t xml:space="preserve">the </w:t>
      </w:r>
      <w:r w:rsidR="002B1C05" w:rsidRPr="002B1C05">
        <w:rPr>
          <w:noProof/>
        </w:rPr>
        <w:t>application</w:t>
      </w:r>
      <w:r w:rsidR="002B1C05" w:rsidRPr="002B1C05">
        <w:rPr>
          <w:noProof/>
          <w:spacing w:val="11"/>
        </w:rPr>
        <w:t xml:space="preserve"> for a registered EU design </w:t>
      </w:r>
      <w:r w:rsidR="002B1C05" w:rsidRPr="002B1C05">
        <w:rPr>
          <w:noProof/>
        </w:rPr>
        <w:t>complies</w:t>
      </w:r>
      <w:r w:rsidR="002B1C05" w:rsidRPr="002B1C05">
        <w:rPr>
          <w:noProof/>
          <w:spacing w:val="12"/>
        </w:rPr>
        <w:t xml:space="preserve"> </w:t>
      </w:r>
      <w:r w:rsidR="002B1C05" w:rsidRPr="002B1C05">
        <w:rPr>
          <w:noProof/>
        </w:rPr>
        <w:t>with</w:t>
      </w:r>
      <w:r w:rsidR="002B1C05" w:rsidRPr="002B1C05">
        <w:rPr>
          <w:noProof/>
          <w:spacing w:val="11"/>
        </w:rPr>
        <w:t xml:space="preserve"> </w:t>
      </w:r>
      <w:r w:rsidR="002B1C05" w:rsidRPr="002B1C05">
        <w:rPr>
          <w:noProof/>
        </w:rPr>
        <w:t>the</w:t>
      </w:r>
      <w:r w:rsidR="002B1C05" w:rsidRPr="002B1C05">
        <w:rPr>
          <w:noProof/>
          <w:spacing w:val="14"/>
        </w:rPr>
        <w:t xml:space="preserve"> </w:t>
      </w:r>
      <w:r w:rsidR="002B1C05" w:rsidRPr="002B1C05">
        <w:rPr>
          <w:noProof/>
        </w:rPr>
        <w:t>conditions and requirements</w:t>
      </w:r>
      <w:r w:rsidR="002B1C05" w:rsidRPr="002B1C05">
        <w:rPr>
          <w:noProof/>
          <w:spacing w:val="14"/>
        </w:rPr>
        <w:t xml:space="preserve"> </w:t>
      </w:r>
      <w:r w:rsidR="00673ABB">
        <w:rPr>
          <w:noProof/>
          <w:spacing w:val="14"/>
        </w:rPr>
        <w:t xml:space="preserve">referred to in Article </w:t>
      </w:r>
      <w:r w:rsidR="002B1C05" w:rsidRPr="002B1C05">
        <w:rPr>
          <w:noProof/>
        </w:rPr>
        <w:t>36</w:t>
      </w:r>
      <w:r w:rsidR="003A7CF0">
        <w:rPr>
          <w:noProof/>
        </w:rPr>
        <w:t>(5)</w:t>
      </w:r>
      <w:r w:rsidR="00AB0160">
        <w:rPr>
          <w:noProof/>
        </w:rPr>
        <w:t xml:space="preserve"> </w:t>
      </w:r>
      <w:r w:rsidR="002B1C05" w:rsidRPr="002B1C05">
        <w:rPr>
          <w:noProof/>
        </w:rPr>
        <w:t xml:space="preserve">and, in the case of a multiple application, </w:t>
      </w:r>
      <w:r w:rsidR="00146F12">
        <w:rPr>
          <w:noProof/>
        </w:rPr>
        <w:t xml:space="preserve">in </w:t>
      </w:r>
      <w:r w:rsidR="00A515F3">
        <w:rPr>
          <w:noProof/>
        </w:rPr>
        <w:t>Article 37(</w:t>
      </w:r>
      <w:r w:rsidR="00146F12">
        <w:rPr>
          <w:noProof/>
        </w:rPr>
        <w:t>3</w:t>
      </w:r>
      <w:r w:rsidR="00A515F3">
        <w:rPr>
          <w:noProof/>
        </w:rPr>
        <w:t>)</w:t>
      </w:r>
      <w:r w:rsidR="002B1C05" w:rsidRPr="002B1C05">
        <w:rPr>
          <w:noProof/>
        </w:rPr>
        <w:t>;</w:t>
      </w:r>
    </w:p>
    <w:p w:rsidR="002B1C05" w:rsidRPr="002B1C05" w:rsidRDefault="00CC1C12" w:rsidP="00CC1C12">
      <w:pPr>
        <w:pStyle w:val="Point2"/>
        <w:rPr>
          <w:noProof/>
        </w:rPr>
      </w:pPr>
      <w:r w:rsidRPr="00CC1C12">
        <w:t>(b)</w:t>
      </w:r>
      <w:r w:rsidRPr="00CC1C12">
        <w:tab/>
      </w:r>
      <w:r w:rsidR="002B1C05" w:rsidRPr="002B1C05">
        <w:rPr>
          <w:noProof/>
        </w:rPr>
        <w:t xml:space="preserve">where </w:t>
      </w:r>
      <w:r w:rsidR="00D4039B">
        <w:rPr>
          <w:noProof/>
        </w:rPr>
        <w:t>relevant</w:t>
      </w:r>
      <w:r w:rsidR="002B1C05" w:rsidRPr="002B1C05">
        <w:rPr>
          <w:noProof/>
        </w:rPr>
        <w:t xml:space="preserve">, the additional fee for deferment of publication pursuant </w:t>
      </w:r>
      <w:r w:rsidR="00D4039B">
        <w:rPr>
          <w:noProof/>
        </w:rPr>
        <w:t xml:space="preserve">to </w:t>
      </w:r>
      <w:r w:rsidR="002B1C05" w:rsidRPr="002B1C05">
        <w:rPr>
          <w:noProof/>
        </w:rPr>
        <w:t>Article 36(4)</w:t>
      </w:r>
      <w:r w:rsidR="00F8154C">
        <w:rPr>
          <w:noProof/>
        </w:rPr>
        <w:t xml:space="preserve"> has been paid within the prescribed period</w:t>
      </w:r>
      <w:r w:rsidR="002B1C05" w:rsidRPr="002B1C05">
        <w:rPr>
          <w:noProof/>
        </w:rPr>
        <w:t>;</w:t>
      </w:r>
    </w:p>
    <w:p w:rsidR="002B1C05" w:rsidRDefault="00CC1C12" w:rsidP="00CC1C12">
      <w:pPr>
        <w:pStyle w:val="Point2"/>
        <w:rPr>
          <w:noProof/>
        </w:rPr>
      </w:pPr>
      <w:r w:rsidRPr="00CC1C12">
        <w:t>(c)</w:t>
      </w:r>
      <w:r w:rsidRPr="00CC1C12">
        <w:tab/>
      </w:r>
      <w:r w:rsidR="002B1C05" w:rsidRPr="002B1C05">
        <w:rPr>
          <w:noProof/>
        </w:rPr>
        <w:t xml:space="preserve">where </w:t>
      </w:r>
      <w:r w:rsidR="00D4039B">
        <w:rPr>
          <w:noProof/>
        </w:rPr>
        <w:t>relevant</w:t>
      </w:r>
      <w:r w:rsidR="002B1C05" w:rsidRPr="002B1C05">
        <w:rPr>
          <w:noProof/>
        </w:rPr>
        <w:t>, the additional application fees for a multiple application pursuant to Article 37(2) have been paid within the prescribed period</w:t>
      </w:r>
      <w:r w:rsidR="004E2962">
        <w:rPr>
          <w:noProof/>
        </w:rPr>
        <w:t>.</w:t>
      </w:r>
    </w:p>
    <w:p w:rsidR="002B1C05" w:rsidRPr="002B1C05" w:rsidRDefault="00BB3605" w:rsidP="00280FCB">
      <w:pPr>
        <w:pStyle w:val="Text2"/>
        <w:rPr>
          <w:noProof/>
          <w:szCs w:val="24"/>
        </w:rPr>
      </w:pPr>
      <w:r>
        <w:rPr>
          <w:noProof/>
        </w:rPr>
        <w:t>3</w:t>
      </w:r>
      <w:r w:rsidR="00D51EC0">
        <w:rPr>
          <w:noProof/>
        </w:rPr>
        <w:t xml:space="preserve">. </w:t>
      </w:r>
      <w:r w:rsidR="002B1C05" w:rsidRPr="002B1C05">
        <w:rPr>
          <w:noProof/>
        </w:rPr>
        <w:t xml:space="preserve">Where the application for a registered EU design does not satisfy the requirements referred to in paragraph 1, the Office shall request the applicant to remedy the deficiencies or the default on payment within </w:t>
      </w:r>
      <w:r w:rsidR="0034267A">
        <w:rPr>
          <w:noProof/>
        </w:rPr>
        <w:t>2</w:t>
      </w:r>
      <w:r w:rsidR="002B1C05" w:rsidRPr="002B1C05">
        <w:rPr>
          <w:noProof/>
        </w:rPr>
        <w:t xml:space="preserve"> months of the </w:t>
      </w:r>
      <w:r w:rsidR="00C8576B" w:rsidRPr="009023A8">
        <w:rPr>
          <w:noProof/>
        </w:rPr>
        <w:t>notification of that request</w:t>
      </w:r>
      <w:r w:rsidR="002B1C05" w:rsidRPr="009023A8">
        <w:rPr>
          <w:noProof/>
        </w:rPr>
        <w:t>.</w:t>
      </w:r>
    </w:p>
    <w:p w:rsidR="002B1C05" w:rsidRPr="002B1C05" w:rsidRDefault="00BB3605" w:rsidP="00280FCB">
      <w:pPr>
        <w:pStyle w:val="Text2"/>
        <w:rPr>
          <w:noProof/>
          <w:szCs w:val="24"/>
        </w:rPr>
      </w:pPr>
      <w:r>
        <w:rPr>
          <w:noProof/>
        </w:rPr>
        <w:t>4</w:t>
      </w:r>
      <w:r w:rsidR="00D51EC0">
        <w:rPr>
          <w:noProof/>
        </w:rPr>
        <w:t xml:space="preserve">. </w:t>
      </w:r>
      <w:r w:rsidR="002B1C05" w:rsidRPr="002B1C05">
        <w:rPr>
          <w:noProof/>
        </w:rPr>
        <w:t xml:space="preserve">If the </w:t>
      </w:r>
      <w:r w:rsidR="00D4039B">
        <w:rPr>
          <w:noProof/>
        </w:rPr>
        <w:t xml:space="preserve">applicant does not comply with the request </w:t>
      </w:r>
      <w:r w:rsidR="00BE47D8">
        <w:rPr>
          <w:noProof/>
        </w:rPr>
        <w:t>with regard to</w:t>
      </w:r>
      <w:r w:rsidR="00945FA3">
        <w:rPr>
          <w:noProof/>
        </w:rPr>
        <w:t xml:space="preserve"> </w:t>
      </w:r>
      <w:r w:rsidR="00BE47D8">
        <w:rPr>
          <w:noProof/>
        </w:rPr>
        <w:t xml:space="preserve">the requirements referred to in </w:t>
      </w:r>
      <w:r w:rsidR="00FD4E80">
        <w:rPr>
          <w:noProof/>
        </w:rPr>
        <w:t>paragraph 1</w:t>
      </w:r>
      <w:r w:rsidR="00945FA3">
        <w:rPr>
          <w:noProof/>
        </w:rPr>
        <w:t>,</w:t>
      </w:r>
      <w:r w:rsidR="002B1C05" w:rsidRPr="002B1C05">
        <w:rPr>
          <w:noProof/>
        </w:rPr>
        <w:t xml:space="preserve"> the application shall not be dealt with as an application for a registered EU design. If the applicant complies with the request</w:t>
      </w:r>
      <w:r w:rsidR="00BE47D8">
        <w:rPr>
          <w:noProof/>
        </w:rPr>
        <w:t xml:space="preserve"> with regard to those requirements</w:t>
      </w:r>
      <w:r w:rsidR="002B1C05" w:rsidRPr="002B1C05">
        <w:rPr>
          <w:noProof/>
        </w:rPr>
        <w:t>, the Office shall accord as the date of filing of the application the date on which the deficiencies or the default on payment are remedied.</w:t>
      </w:r>
    </w:p>
    <w:p w:rsidR="002B1C05" w:rsidRPr="002B1C05" w:rsidRDefault="00BB3605" w:rsidP="00280FCB">
      <w:pPr>
        <w:pStyle w:val="Text2"/>
        <w:rPr>
          <w:noProof/>
          <w:szCs w:val="24"/>
        </w:rPr>
      </w:pPr>
      <w:r>
        <w:rPr>
          <w:noProof/>
        </w:rPr>
        <w:t>5</w:t>
      </w:r>
      <w:r w:rsidR="00D51EC0">
        <w:rPr>
          <w:noProof/>
        </w:rPr>
        <w:t xml:space="preserve">. </w:t>
      </w:r>
      <w:r w:rsidR="002B1C05" w:rsidRPr="002B1C05">
        <w:rPr>
          <w:noProof/>
        </w:rPr>
        <w:t xml:space="preserve">If </w:t>
      </w:r>
      <w:r w:rsidR="00BE47D8">
        <w:rPr>
          <w:noProof/>
        </w:rPr>
        <w:t xml:space="preserve">the applicant does not comply with </w:t>
      </w:r>
      <w:r w:rsidR="002B1C05" w:rsidRPr="002B1C05">
        <w:rPr>
          <w:noProof/>
        </w:rPr>
        <w:t xml:space="preserve">the </w:t>
      </w:r>
      <w:r w:rsidR="00BE47D8">
        <w:rPr>
          <w:noProof/>
        </w:rPr>
        <w:t xml:space="preserve">request </w:t>
      </w:r>
      <w:r w:rsidR="00FD4E80">
        <w:rPr>
          <w:noProof/>
        </w:rPr>
        <w:t xml:space="preserve">with regard to the requirements referred to in paragraph </w:t>
      </w:r>
      <w:r w:rsidR="007B5EDE">
        <w:rPr>
          <w:noProof/>
        </w:rPr>
        <w:t>2</w:t>
      </w:r>
      <w:r w:rsidR="00FD4E80">
        <w:rPr>
          <w:noProof/>
        </w:rPr>
        <w:t xml:space="preserve">, </w:t>
      </w:r>
      <w:r w:rsidR="00945FA3">
        <w:rPr>
          <w:noProof/>
        </w:rPr>
        <w:t xml:space="preserve">points </w:t>
      </w:r>
      <w:r w:rsidR="002B1C05" w:rsidRPr="002B1C05">
        <w:rPr>
          <w:noProof/>
        </w:rPr>
        <w:t>(</w:t>
      </w:r>
      <w:r w:rsidR="007B5EDE">
        <w:rPr>
          <w:noProof/>
        </w:rPr>
        <w:t>a</w:t>
      </w:r>
      <w:r w:rsidR="002B1C05" w:rsidRPr="002B1C05">
        <w:rPr>
          <w:noProof/>
        </w:rPr>
        <w:t>)</w:t>
      </w:r>
      <w:r w:rsidR="00373B39">
        <w:rPr>
          <w:noProof/>
        </w:rPr>
        <w:t xml:space="preserve"> and</w:t>
      </w:r>
      <w:r w:rsidR="00F8154C">
        <w:rPr>
          <w:noProof/>
        </w:rPr>
        <w:t xml:space="preserve"> </w:t>
      </w:r>
      <w:r w:rsidR="002B1C05" w:rsidRPr="002B1C05">
        <w:rPr>
          <w:noProof/>
        </w:rPr>
        <w:t>(</w:t>
      </w:r>
      <w:r w:rsidR="007B5EDE">
        <w:rPr>
          <w:noProof/>
        </w:rPr>
        <w:t>b</w:t>
      </w:r>
      <w:r w:rsidR="002B1C05" w:rsidRPr="002B1C05">
        <w:rPr>
          <w:noProof/>
        </w:rPr>
        <w:t>)</w:t>
      </w:r>
      <w:r w:rsidR="00945FA3">
        <w:rPr>
          <w:noProof/>
        </w:rPr>
        <w:t>,</w:t>
      </w:r>
      <w:r w:rsidR="002B1C05" w:rsidRPr="002B1C05">
        <w:rPr>
          <w:noProof/>
        </w:rPr>
        <w:t xml:space="preserve"> the Office shall refuse the</w:t>
      </w:r>
      <w:r w:rsidR="002B1C05" w:rsidRPr="002B1C05">
        <w:rPr>
          <w:noProof/>
          <w:spacing w:val="-8"/>
        </w:rPr>
        <w:t xml:space="preserve"> </w:t>
      </w:r>
      <w:r w:rsidR="002B1C05" w:rsidRPr="002B1C05">
        <w:rPr>
          <w:noProof/>
        </w:rPr>
        <w:t>application.</w:t>
      </w:r>
    </w:p>
    <w:p w:rsidR="002B1C05" w:rsidRPr="002B1C05" w:rsidRDefault="00BB3605" w:rsidP="00280FCB">
      <w:pPr>
        <w:pStyle w:val="Text2"/>
        <w:rPr>
          <w:noProof/>
        </w:rPr>
      </w:pPr>
      <w:r>
        <w:rPr>
          <w:noProof/>
        </w:rPr>
        <w:t>6</w:t>
      </w:r>
      <w:r w:rsidR="00D51EC0">
        <w:rPr>
          <w:noProof/>
        </w:rPr>
        <w:t xml:space="preserve">. </w:t>
      </w:r>
      <w:r w:rsidR="002B1C05" w:rsidRPr="002B1C05">
        <w:rPr>
          <w:noProof/>
        </w:rPr>
        <w:t xml:space="preserve">If the </w:t>
      </w:r>
      <w:r w:rsidR="00FD4E80">
        <w:rPr>
          <w:noProof/>
        </w:rPr>
        <w:t xml:space="preserve">applicant does not comply with the request with regard to the requirements referred to in </w:t>
      </w:r>
      <w:r w:rsidR="002B1C05" w:rsidRPr="002B1C05">
        <w:rPr>
          <w:noProof/>
        </w:rPr>
        <w:t xml:space="preserve">paragraph </w:t>
      </w:r>
      <w:r w:rsidR="00DA2D61">
        <w:rPr>
          <w:noProof/>
        </w:rPr>
        <w:t>2</w:t>
      </w:r>
      <w:r w:rsidR="00945FA3">
        <w:rPr>
          <w:noProof/>
        </w:rPr>
        <w:t xml:space="preserve">, point </w:t>
      </w:r>
      <w:r w:rsidR="002B1C05" w:rsidRPr="002B1C05">
        <w:rPr>
          <w:noProof/>
        </w:rPr>
        <w:t>(</w:t>
      </w:r>
      <w:r w:rsidR="00DA2D61">
        <w:rPr>
          <w:noProof/>
        </w:rPr>
        <w:t>c</w:t>
      </w:r>
      <w:r w:rsidR="002B1C05" w:rsidRPr="002B1C05">
        <w:rPr>
          <w:noProof/>
        </w:rPr>
        <w:t>)</w:t>
      </w:r>
      <w:r w:rsidR="00945FA3">
        <w:rPr>
          <w:noProof/>
        </w:rPr>
        <w:t>,</w:t>
      </w:r>
      <w:r w:rsidR="002B1C05" w:rsidRPr="002B1C05">
        <w:rPr>
          <w:noProof/>
        </w:rPr>
        <w:t xml:space="preserve"> the application shall </w:t>
      </w:r>
      <w:r w:rsidR="00BF558D">
        <w:rPr>
          <w:noProof/>
        </w:rPr>
        <w:t xml:space="preserve">not be dealt with as an application for a registered EU design in respect of the additional designs </w:t>
      </w:r>
      <w:r w:rsidR="002B1C05" w:rsidRPr="002B1C05">
        <w:rPr>
          <w:noProof/>
        </w:rPr>
        <w:t xml:space="preserve">unless it is clear which designs the amount paid is intended to cover. In the absence of other criteria to determine which designs are intended to be covered, the Office shall </w:t>
      </w:r>
      <w:r w:rsidR="00FD4E80">
        <w:rPr>
          <w:noProof/>
        </w:rPr>
        <w:t xml:space="preserve">treat </w:t>
      </w:r>
      <w:r w:rsidR="002B1C05" w:rsidRPr="002B1C05">
        <w:rPr>
          <w:noProof/>
        </w:rPr>
        <w:t xml:space="preserve">the designs in the numerical order in which they are represented in accordance with </w:t>
      </w:r>
      <w:r w:rsidR="00446551">
        <w:rPr>
          <w:noProof/>
        </w:rPr>
        <w:t xml:space="preserve">the </w:t>
      </w:r>
      <w:r w:rsidR="002B1C05" w:rsidRPr="002B1C05">
        <w:rPr>
          <w:noProof/>
        </w:rPr>
        <w:t>rules adopted pursuant to Article 37</w:t>
      </w:r>
      <w:r w:rsidR="00D07391">
        <w:rPr>
          <w:noProof/>
        </w:rPr>
        <w:t>a</w:t>
      </w:r>
      <w:r w:rsidR="002B1C05" w:rsidRPr="002B1C05">
        <w:rPr>
          <w:noProof/>
        </w:rPr>
        <w:t xml:space="preserve">. The application shall </w:t>
      </w:r>
      <w:r w:rsidR="00BF558D">
        <w:rPr>
          <w:noProof/>
        </w:rPr>
        <w:t>not be dealt with as an application for a registered EU design in respect of th</w:t>
      </w:r>
      <w:r w:rsidR="004F1627">
        <w:rPr>
          <w:noProof/>
        </w:rPr>
        <w:t>ose</w:t>
      </w:r>
      <w:r w:rsidR="00BF558D">
        <w:rPr>
          <w:noProof/>
        </w:rPr>
        <w:t xml:space="preserve"> designs </w:t>
      </w:r>
      <w:r w:rsidR="002B1C05" w:rsidRPr="002B1C05">
        <w:rPr>
          <w:noProof/>
        </w:rPr>
        <w:t>for which the additional application fees have not been paid or have not been paid in full.</w:t>
      </w:r>
    </w:p>
    <w:p w:rsidR="002B1C05" w:rsidRPr="002B1C05" w:rsidRDefault="00BB3605" w:rsidP="00280FCB">
      <w:pPr>
        <w:pStyle w:val="Text2"/>
        <w:rPr>
          <w:noProof/>
          <w:szCs w:val="24"/>
        </w:rPr>
      </w:pPr>
      <w:r>
        <w:rPr>
          <w:noProof/>
        </w:rPr>
        <w:t>7.</w:t>
      </w:r>
      <w:r w:rsidR="00D51EC0">
        <w:rPr>
          <w:noProof/>
        </w:rPr>
        <w:t xml:space="preserve"> </w:t>
      </w:r>
      <w:r w:rsidR="002B1C05" w:rsidRPr="002B1C05">
        <w:rPr>
          <w:noProof/>
        </w:rPr>
        <w:t xml:space="preserve">Failure to satisfy the requirements concerning </w:t>
      </w:r>
      <w:r w:rsidR="00FD4E80">
        <w:rPr>
          <w:noProof/>
        </w:rPr>
        <w:t xml:space="preserve">a priority </w:t>
      </w:r>
      <w:r w:rsidR="002B1C05" w:rsidRPr="002B1C05">
        <w:rPr>
          <w:noProof/>
        </w:rPr>
        <w:t>claim shall result in the loss of the right of priority for the application.’</w:t>
      </w:r>
      <w:r w:rsidR="00225974">
        <w:rPr>
          <w:noProof/>
        </w:rPr>
        <w:t>;</w:t>
      </w:r>
    </w:p>
    <w:p w:rsidR="001B0BDB" w:rsidRPr="00042B89" w:rsidRDefault="00CC1C12" w:rsidP="00CC1C12">
      <w:pPr>
        <w:pStyle w:val="Point0"/>
        <w:rPr>
          <w:noProof/>
        </w:rPr>
      </w:pPr>
      <w:r w:rsidRPr="00CC1C12">
        <w:t>(38)</w:t>
      </w:r>
      <w:r w:rsidRPr="00CC1C12">
        <w:tab/>
      </w:r>
      <w:r w:rsidR="001B0BDB" w:rsidRPr="00042B89">
        <w:rPr>
          <w:noProof/>
        </w:rPr>
        <w:t>Article 4</w:t>
      </w:r>
      <w:r w:rsidR="008E45EC" w:rsidRPr="00042B89">
        <w:rPr>
          <w:noProof/>
        </w:rPr>
        <w:t>6 is deleted</w:t>
      </w:r>
      <w:r w:rsidR="0006062D">
        <w:rPr>
          <w:noProof/>
        </w:rPr>
        <w:t>;</w:t>
      </w:r>
    </w:p>
    <w:p w:rsidR="008E45EC" w:rsidRPr="00042B89" w:rsidRDefault="00CC1C12" w:rsidP="00CC1C12">
      <w:pPr>
        <w:pStyle w:val="Point0"/>
        <w:rPr>
          <w:noProof/>
        </w:rPr>
      </w:pPr>
      <w:r w:rsidRPr="00CC1C12">
        <w:t>(39)</w:t>
      </w:r>
      <w:r w:rsidRPr="00CC1C12">
        <w:tab/>
      </w:r>
      <w:r w:rsidR="008E45EC" w:rsidRPr="00042B89">
        <w:rPr>
          <w:noProof/>
        </w:rPr>
        <w:t>Article 4</w:t>
      </w:r>
      <w:r w:rsidR="004B2B7C" w:rsidRPr="00042B89">
        <w:rPr>
          <w:noProof/>
        </w:rPr>
        <w:t>7</w:t>
      </w:r>
      <w:r w:rsidR="008E45EC" w:rsidRPr="00042B89">
        <w:rPr>
          <w:noProof/>
        </w:rPr>
        <w:t xml:space="preserve"> </w:t>
      </w:r>
      <w:r w:rsidR="00134F1B" w:rsidRPr="00042B89">
        <w:rPr>
          <w:noProof/>
        </w:rPr>
        <w:t xml:space="preserve">is </w:t>
      </w:r>
      <w:r w:rsidR="008E45EC" w:rsidRPr="00042B89">
        <w:rPr>
          <w:noProof/>
        </w:rPr>
        <w:t>replaced by the following:</w:t>
      </w:r>
    </w:p>
    <w:p w:rsidR="004B2B7C" w:rsidRPr="00042B89" w:rsidRDefault="004B2B7C" w:rsidP="007B5207">
      <w:pPr>
        <w:pStyle w:val="Titrearticle"/>
        <w:rPr>
          <w:noProof/>
        </w:rPr>
      </w:pPr>
      <w:r w:rsidRPr="00042B89">
        <w:rPr>
          <w:noProof/>
        </w:rPr>
        <w:t>‘Article 47</w:t>
      </w:r>
    </w:p>
    <w:p w:rsidR="004B2B7C" w:rsidRPr="000B3A8F" w:rsidRDefault="004B2B7C" w:rsidP="000B3A8F">
      <w:pPr>
        <w:pStyle w:val="NormalCentered"/>
        <w:rPr>
          <w:b/>
          <w:noProof/>
          <w:lang w:val="en-IE"/>
        </w:rPr>
      </w:pPr>
      <w:r w:rsidRPr="000B3A8F">
        <w:rPr>
          <w:b/>
          <w:noProof/>
          <w:lang w:val="en-IE"/>
        </w:rPr>
        <w:t>Grounds for non-registrability</w:t>
      </w:r>
    </w:p>
    <w:p w:rsidR="004B2B7C" w:rsidRPr="0042242D" w:rsidRDefault="004B2B7C" w:rsidP="004B2B7C">
      <w:pPr>
        <w:pStyle w:val="Text1"/>
        <w:rPr>
          <w:noProof/>
        </w:rPr>
      </w:pPr>
      <w:r w:rsidRPr="00042B89">
        <w:rPr>
          <w:noProof/>
        </w:rPr>
        <w:t>1. If the Office, in carrying out the examination pursuant to Article 45, notices that the design for which protection is</w:t>
      </w:r>
      <w:r w:rsidRPr="00042B89">
        <w:rPr>
          <w:noProof/>
          <w:spacing w:val="-3"/>
        </w:rPr>
        <w:t xml:space="preserve"> </w:t>
      </w:r>
      <w:r w:rsidRPr="00042B89">
        <w:rPr>
          <w:noProof/>
        </w:rPr>
        <w:t>sought</w:t>
      </w:r>
      <w:r w:rsidR="00437932" w:rsidRPr="00042B89">
        <w:rPr>
          <w:noProof/>
        </w:rPr>
        <w:t xml:space="preserve"> </w:t>
      </w:r>
      <w:r w:rsidRPr="00042B89">
        <w:rPr>
          <w:noProof/>
        </w:rPr>
        <w:t xml:space="preserve">does not correspond to the definition </w:t>
      </w:r>
      <w:r w:rsidR="00437932" w:rsidRPr="00042B89">
        <w:rPr>
          <w:noProof/>
        </w:rPr>
        <w:t xml:space="preserve">in </w:t>
      </w:r>
      <w:r w:rsidRPr="00042B89">
        <w:rPr>
          <w:noProof/>
        </w:rPr>
        <w:t>Article 3</w:t>
      </w:r>
      <w:r w:rsidR="00945FA3" w:rsidRPr="00042B89">
        <w:rPr>
          <w:noProof/>
        </w:rPr>
        <w:t xml:space="preserve">, point </w:t>
      </w:r>
      <w:r w:rsidR="00E37D1C" w:rsidRPr="00042B89">
        <w:rPr>
          <w:noProof/>
        </w:rPr>
        <w:t>(</w:t>
      </w:r>
      <w:r w:rsidR="008E5101" w:rsidRPr="00042B89">
        <w:rPr>
          <w:noProof/>
        </w:rPr>
        <w:t>1</w:t>
      </w:r>
      <w:r w:rsidR="00E37D1C" w:rsidRPr="00042B89">
        <w:rPr>
          <w:noProof/>
        </w:rPr>
        <w:t>)</w:t>
      </w:r>
      <w:r w:rsidR="0050349A" w:rsidRPr="00042B89">
        <w:rPr>
          <w:noProof/>
        </w:rPr>
        <w:t>,</w:t>
      </w:r>
      <w:r w:rsidRPr="00042B89">
        <w:rPr>
          <w:noProof/>
          <w:spacing w:val="-6"/>
        </w:rPr>
        <w:t xml:space="preserve"> </w:t>
      </w:r>
      <w:r w:rsidRPr="00042B89">
        <w:rPr>
          <w:noProof/>
        </w:rPr>
        <w:t>or is contrary to public policy or to accepted principles of morality,</w:t>
      </w:r>
      <w:r w:rsidRPr="0042242D">
        <w:rPr>
          <w:noProof/>
        </w:rPr>
        <w:t xml:space="preserve"> it shall notify the applicant that the design is non-registrable, specifying the ground for non-registrability.</w:t>
      </w:r>
    </w:p>
    <w:p w:rsidR="004B2B7C" w:rsidRPr="0042242D" w:rsidRDefault="004B2B7C" w:rsidP="004B2B7C">
      <w:pPr>
        <w:pStyle w:val="Text1"/>
        <w:rPr>
          <w:noProof/>
        </w:rPr>
      </w:pPr>
      <w:r w:rsidRPr="0042242D">
        <w:rPr>
          <w:noProof/>
        </w:rPr>
        <w:t xml:space="preserve">2. </w:t>
      </w:r>
      <w:r w:rsidR="00437932">
        <w:rPr>
          <w:noProof/>
        </w:rPr>
        <w:t xml:space="preserve">In the notification referred to in paragraph 1, </w:t>
      </w:r>
      <w:r w:rsidRPr="0042242D">
        <w:rPr>
          <w:noProof/>
        </w:rPr>
        <w:t>the Office shall specify a period within which the applicant may submit observations, withdraw the application or the objected views or submit an amended representation of the design</w:t>
      </w:r>
      <w:r w:rsidR="00437932">
        <w:rPr>
          <w:noProof/>
        </w:rPr>
        <w:t xml:space="preserve"> that </w:t>
      </w:r>
      <w:r w:rsidRPr="0042242D">
        <w:rPr>
          <w:noProof/>
        </w:rPr>
        <w:t>differs only in immaterial details from the representation as originally filed.</w:t>
      </w:r>
    </w:p>
    <w:p w:rsidR="004B2B7C" w:rsidRDefault="004B2B7C" w:rsidP="004B2B7C">
      <w:pPr>
        <w:pStyle w:val="Text1"/>
        <w:rPr>
          <w:noProof/>
        </w:rPr>
      </w:pPr>
      <w:r w:rsidRPr="0042242D">
        <w:rPr>
          <w:noProof/>
        </w:rPr>
        <w:t>3. Where the applicant fails to overcome the grounds for non-registrability, the Office shall refuse the application. If those grounds concern only some of the designs contained in a multiple application, the Office shall refuse the application only in so far as those designs are</w:t>
      </w:r>
      <w:r w:rsidRPr="0042242D">
        <w:rPr>
          <w:noProof/>
          <w:spacing w:val="-2"/>
        </w:rPr>
        <w:t xml:space="preserve"> </w:t>
      </w:r>
      <w:r w:rsidRPr="0042242D">
        <w:rPr>
          <w:noProof/>
        </w:rPr>
        <w:t>concerned.</w:t>
      </w:r>
      <w:r w:rsidR="00134F1B">
        <w:rPr>
          <w:noProof/>
        </w:rPr>
        <w:t>’</w:t>
      </w:r>
      <w:r w:rsidR="007614D0">
        <w:rPr>
          <w:noProof/>
        </w:rPr>
        <w:t>;</w:t>
      </w:r>
    </w:p>
    <w:p w:rsidR="00981CA9" w:rsidRPr="00042B89" w:rsidRDefault="00CC1C12" w:rsidP="00CC1C12">
      <w:pPr>
        <w:pStyle w:val="Point0"/>
        <w:rPr>
          <w:noProof/>
        </w:rPr>
      </w:pPr>
      <w:r w:rsidRPr="00CC1C12">
        <w:t>(40)</w:t>
      </w:r>
      <w:r w:rsidRPr="00CC1C12">
        <w:tab/>
      </w:r>
      <w:r w:rsidR="003242A0">
        <w:rPr>
          <w:noProof/>
        </w:rPr>
        <w:t>t</w:t>
      </w:r>
      <w:r w:rsidR="00E65105" w:rsidRPr="00042B89">
        <w:rPr>
          <w:noProof/>
        </w:rPr>
        <w:t xml:space="preserve">he following </w:t>
      </w:r>
      <w:r w:rsidR="00981CA9" w:rsidRPr="00042B89">
        <w:rPr>
          <w:noProof/>
        </w:rPr>
        <w:t>Article 47</w:t>
      </w:r>
      <w:r w:rsidR="00E65105" w:rsidRPr="00042B89">
        <w:rPr>
          <w:noProof/>
        </w:rPr>
        <w:t>a is inserted:</w:t>
      </w:r>
    </w:p>
    <w:p w:rsidR="00C85060" w:rsidRPr="00042B89" w:rsidRDefault="00E65105" w:rsidP="0041494C">
      <w:pPr>
        <w:pStyle w:val="Titrearticle"/>
        <w:rPr>
          <w:noProof/>
        </w:rPr>
      </w:pPr>
      <w:r w:rsidRPr="007B5207">
        <w:rPr>
          <w:noProof/>
        </w:rPr>
        <w:t>‘</w:t>
      </w:r>
      <w:r w:rsidR="00C85060" w:rsidRPr="00042B89">
        <w:rPr>
          <w:noProof/>
        </w:rPr>
        <w:t>Article 47a</w:t>
      </w:r>
    </w:p>
    <w:p w:rsidR="00C85060" w:rsidRPr="000B3A8F" w:rsidRDefault="00C85060" w:rsidP="000B3A8F">
      <w:pPr>
        <w:pStyle w:val="NormalCentered"/>
        <w:rPr>
          <w:b/>
          <w:noProof/>
          <w:lang w:val="en-IE"/>
        </w:rPr>
      </w:pPr>
      <w:r w:rsidRPr="000B3A8F">
        <w:rPr>
          <w:b/>
          <w:noProof/>
          <w:lang w:val="en-IE"/>
        </w:rPr>
        <w:t>Withdrawal</w:t>
      </w:r>
      <w:r w:rsidR="0013288B" w:rsidRPr="000B3A8F">
        <w:rPr>
          <w:b/>
          <w:noProof/>
          <w:lang w:val="en-IE"/>
        </w:rPr>
        <w:t xml:space="preserve"> and</w:t>
      </w:r>
      <w:r w:rsidRPr="000B3A8F">
        <w:rPr>
          <w:b/>
          <w:noProof/>
          <w:lang w:val="en-IE"/>
        </w:rPr>
        <w:t xml:space="preserve"> amendment</w:t>
      </w:r>
    </w:p>
    <w:p w:rsidR="00C85060" w:rsidRPr="00C85060" w:rsidRDefault="00C85060" w:rsidP="00C85060">
      <w:pPr>
        <w:pStyle w:val="Text1"/>
        <w:rPr>
          <w:noProof/>
        </w:rPr>
      </w:pPr>
      <w:r w:rsidRPr="00042B89">
        <w:rPr>
          <w:noProof/>
        </w:rPr>
        <w:t>1. The applicant may at any time withdraw an EU design application or, in the case of a multiple application</w:t>
      </w:r>
      <w:r w:rsidR="00437932">
        <w:rPr>
          <w:noProof/>
        </w:rPr>
        <w:t>,</w:t>
      </w:r>
      <w:r w:rsidRPr="00C85060">
        <w:rPr>
          <w:noProof/>
        </w:rPr>
        <w:t xml:space="preserve"> withdraw some of the designs </w:t>
      </w:r>
      <w:r w:rsidR="008911EB">
        <w:rPr>
          <w:noProof/>
        </w:rPr>
        <w:t xml:space="preserve">contained in </w:t>
      </w:r>
      <w:r w:rsidRPr="00C85060">
        <w:rPr>
          <w:noProof/>
        </w:rPr>
        <w:t>the application.</w:t>
      </w:r>
    </w:p>
    <w:p w:rsidR="003D5558" w:rsidRDefault="00C85060" w:rsidP="0013288B">
      <w:pPr>
        <w:pStyle w:val="Text1"/>
        <w:rPr>
          <w:noProof/>
        </w:rPr>
      </w:pPr>
      <w:r w:rsidRPr="00C85060">
        <w:rPr>
          <w:noProof/>
        </w:rPr>
        <w:t>2. The applicant may at any time amend the representation of the EU design applied for in immaterial details.</w:t>
      </w:r>
      <w:r w:rsidR="007754BA">
        <w:rPr>
          <w:noProof/>
        </w:rPr>
        <w:t>’</w:t>
      </w:r>
      <w:r w:rsidR="00DD487D">
        <w:rPr>
          <w:noProof/>
        </w:rPr>
        <w:t>;</w:t>
      </w:r>
    </w:p>
    <w:p w:rsidR="00E65105" w:rsidRDefault="00CC1C12" w:rsidP="00CC1C12">
      <w:pPr>
        <w:pStyle w:val="Point0"/>
        <w:rPr>
          <w:noProof/>
        </w:rPr>
      </w:pPr>
      <w:r w:rsidRPr="00CC1C12">
        <w:t>(41)</w:t>
      </w:r>
      <w:r w:rsidRPr="00CC1C12">
        <w:tab/>
      </w:r>
      <w:r w:rsidR="003242A0">
        <w:rPr>
          <w:noProof/>
        </w:rPr>
        <w:t>t</w:t>
      </w:r>
      <w:r w:rsidR="00E65105">
        <w:rPr>
          <w:noProof/>
        </w:rPr>
        <w:t>he following Article 47b is inserted:</w:t>
      </w:r>
    </w:p>
    <w:p w:rsidR="00E65105" w:rsidRPr="004B2B7C" w:rsidRDefault="00E65105" w:rsidP="007B5207">
      <w:pPr>
        <w:pStyle w:val="Titrearticle"/>
        <w:rPr>
          <w:noProof/>
        </w:rPr>
      </w:pPr>
      <w:r>
        <w:rPr>
          <w:noProof/>
        </w:rPr>
        <w:t>‘</w:t>
      </w:r>
      <w:r w:rsidRPr="00804715">
        <w:rPr>
          <w:noProof/>
        </w:rPr>
        <w:t>Article 47</w:t>
      </w:r>
      <w:r>
        <w:rPr>
          <w:noProof/>
        </w:rPr>
        <w:t>b</w:t>
      </w:r>
    </w:p>
    <w:p w:rsidR="00E65105" w:rsidRPr="000B3A8F" w:rsidRDefault="00E65105" w:rsidP="000B3A8F">
      <w:pPr>
        <w:pStyle w:val="NormalCentered"/>
        <w:rPr>
          <w:b/>
          <w:noProof/>
          <w:lang w:val="en-IE"/>
        </w:rPr>
      </w:pPr>
      <w:r w:rsidRPr="000B3A8F">
        <w:rPr>
          <w:b/>
          <w:noProof/>
          <w:lang w:val="en-IE"/>
        </w:rPr>
        <w:t>Delegation of power</w:t>
      </w:r>
      <w:r w:rsidR="00B95E86">
        <w:rPr>
          <w:b/>
          <w:noProof/>
          <w:lang w:val="en-IE"/>
        </w:rPr>
        <w:t xml:space="preserve"> regarding the amendment of the application</w:t>
      </w:r>
    </w:p>
    <w:p w:rsidR="005E2382" w:rsidRDefault="00C85060" w:rsidP="0066152A">
      <w:pPr>
        <w:pStyle w:val="Text1"/>
        <w:rPr>
          <w:noProof/>
        </w:rPr>
      </w:pPr>
      <w:r w:rsidRPr="00072DAC">
        <w:rPr>
          <w:noProof/>
        </w:rPr>
        <w:t xml:space="preserve">The Commission is empowered to adopt delegated acts in accordance with Article </w:t>
      </w:r>
      <w:r w:rsidR="00E37D1C" w:rsidRPr="00072DAC">
        <w:rPr>
          <w:noProof/>
        </w:rPr>
        <w:t>109(2)</w:t>
      </w:r>
      <w:r w:rsidRPr="00072DAC">
        <w:rPr>
          <w:noProof/>
        </w:rPr>
        <w:t xml:space="preserve"> </w:t>
      </w:r>
      <w:r w:rsidR="00347C99" w:rsidRPr="00072DAC">
        <w:rPr>
          <w:noProof/>
        </w:rPr>
        <w:t xml:space="preserve">to supplement this Regulation by </w:t>
      </w:r>
      <w:r w:rsidRPr="00072DAC">
        <w:rPr>
          <w:noProof/>
        </w:rPr>
        <w:t xml:space="preserve">specifying the details of the procedure </w:t>
      </w:r>
      <w:r w:rsidR="00437932" w:rsidRPr="00072DAC">
        <w:rPr>
          <w:noProof/>
        </w:rPr>
        <w:t xml:space="preserve">for </w:t>
      </w:r>
      <w:r w:rsidRPr="00072DAC">
        <w:rPr>
          <w:noProof/>
        </w:rPr>
        <w:t>the amendment of the application</w:t>
      </w:r>
      <w:r w:rsidR="00E65105" w:rsidRPr="00072DAC">
        <w:rPr>
          <w:noProof/>
        </w:rPr>
        <w:t xml:space="preserve"> as referred to in Article 47a</w:t>
      </w:r>
      <w:r w:rsidR="003D5558" w:rsidRPr="00072DAC">
        <w:rPr>
          <w:noProof/>
        </w:rPr>
        <w:t>(2)</w:t>
      </w:r>
      <w:r w:rsidRPr="00072DAC">
        <w:rPr>
          <w:noProof/>
        </w:rPr>
        <w:t>.</w:t>
      </w:r>
      <w:r w:rsidR="00B95E86">
        <w:rPr>
          <w:noProof/>
        </w:rPr>
        <w:t>’;</w:t>
      </w:r>
    </w:p>
    <w:p w:rsidR="004A69E7" w:rsidRDefault="00CC1C12" w:rsidP="00CC1C12">
      <w:pPr>
        <w:pStyle w:val="Point0"/>
        <w:rPr>
          <w:noProof/>
        </w:rPr>
      </w:pPr>
      <w:r w:rsidRPr="00CC1C12">
        <w:t>(42)</w:t>
      </w:r>
      <w:r w:rsidRPr="00CC1C12">
        <w:tab/>
      </w:r>
      <w:r w:rsidR="005E2382">
        <w:rPr>
          <w:noProof/>
        </w:rPr>
        <w:t>Article 4</w:t>
      </w:r>
      <w:r w:rsidR="00D32994">
        <w:rPr>
          <w:noProof/>
        </w:rPr>
        <w:t>8</w:t>
      </w:r>
      <w:r w:rsidR="005E2382">
        <w:rPr>
          <w:noProof/>
        </w:rPr>
        <w:t xml:space="preserve"> is replaced by the following:</w:t>
      </w:r>
      <w:r w:rsidR="004A69E7" w:rsidDel="004A69E7">
        <w:rPr>
          <w:noProof/>
        </w:rPr>
        <w:t xml:space="preserve"> </w:t>
      </w:r>
    </w:p>
    <w:p w:rsidR="006556F9" w:rsidRDefault="00347FAE" w:rsidP="007B5207">
      <w:pPr>
        <w:pStyle w:val="Titrearticle"/>
        <w:rPr>
          <w:noProof/>
        </w:rPr>
      </w:pPr>
      <w:r>
        <w:rPr>
          <w:noProof/>
        </w:rPr>
        <w:t>‘</w:t>
      </w:r>
      <w:r w:rsidR="006556F9" w:rsidRPr="008C3AC3">
        <w:rPr>
          <w:noProof/>
        </w:rPr>
        <w:t>Article 48</w:t>
      </w:r>
    </w:p>
    <w:p w:rsidR="006556F9" w:rsidRPr="000B3A8F" w:rsidRDefault="006556F9" w:rsidP="000B3A8F">
      <w:pPr>
        <w:pStyle w:val="NormalCentered"/>
        <w:rPr>
          <w:b/>
          <w:noProof/>
          <w:lang w:val="en-IE"/>
        </w:rPr>
      </w:pPr>
      <w:r w:rsidRPr="000B3A8F">
        <w:rPr>
          <w:b/>
          <w:noProof/>
          <w:lang w:val="en-IE"/>
        </w:rPr>
        <w:t>Registration</w:t>
      </w:r>
    </w:p>
    <w:p w:rsidR="00ED1102" w:rsidRDefault="00ED1102" w:rsidP="00E048CA">
      <w:pPr>
        <w:pStyle w:val="Text1"/>
        <w:rPr>
          <w:noProof/>
        </w:rPr>
      </w:pPr>
      <w:r>
        <w:rPr>
          <w:noProof/>
        </w:rPr>
        <w:t xml:space="preserve">1. </w:t>
      </w:r>
      <w:r w:rsidR="006556F9">
        <w:rPr>
          <w:noProof/>
        </w:rPr>
        <w:t xml:space="preserve">If the requirements </w:t>
      </w:r>
      <w:r w:rsidR="00437932">
        <w:rPr>
          <w:noProof/>
        </w:rPr>
        <w:t xml:space="preserve">for </w:t>
      </w:r>
      <w:r w:rsidR="006556F9">
        <w:rPr>
          <w:noProof/>
        </w:rPr>
        <w:t>an application for a registered EU design have been fulfilled</w:t>
      </w:r>
      <w:r w:rsidR="00437932">
        <w:rPr>
          <w:noProof/>
        </w:rPr>
        <w:t>,</w:t>
      </w:r>
      <w:r w:rsidR="006556F9">
        <w:rPr>
          <w:noProof/>
        </w:rPr>
        <w:t xml:space="preserve"> and to the extent that the application has not been refused </w:t>
      </w:r>
      <w:r w:rsidR="00437932">
        <w:rPr>
          <w:noProof/>
        </w:rPr>
        <w:t xml:space="preserve">pursuant to </w:t>
      </w:r>
      <w:r w:rsidR="006556F9">
        <w:rPr>
          <w:noProof/>
        </w:rPr>
        <w:t>Article 47, t</w:t>
      </w:r>
      <w:r w:rsidR="00E048CA">
        <w:rPr>
          <w:noProof/>
        </w:rPr>
        <w:t xml:space="preserve">he Office shall </w:t>
      </w:r>
      <w:r w:rsidR="00437932">
        <w:rPr>
          <w:noProof/>
        </w:rPr>
        <w:t xml:space="preserve">enter </w:t>
      </w:r>
      <w:r w:rsidR="00E048CA">
        <w:rPr>
          <w:noProof/>
        </w:rPr>
        <w:t>the design contained in th</w:t>
      </w:r>
      <w:r w:rsidR="006556F9">
        <w:rPr>
          <w:noProof/>
        </w:rPr>
        <w:t>e</w:t>
      </w:r>
      <w:r w:rsidR="00E048CA">
        <w:rPr>
          <w:noProof/>
        </w:rPr>
        <w:t xml:space="preserve"> application and the particulars referred to in Article 72(2) in the </w:t>
      </w:r>
      <w:r w:rsidR="008C3AC3">
        <w:rPr>
          <w:noProof/>
        </w:rPr>
        <w:t>R</w:t>
      </w:r>
      <w:r w:rsidR="00E048CA">
        <w:rPr>
          <w:noProof/>
        </w:rPr>
        <w:t xml:space="preserve">egister. </w:t>
      </w:r>
    </w:p>
    <w:p w:rsidR="00ED1102" w:rsidRDefault="00ED1102" w:rsidP="00E048CA">
      <w:pPr>
        <w:pStyle w:val="Text1"/>
        <w:rPr>
          <w:noProof/>
          <w:szCs w:val="24"/>
        </w:rPr>
      </w:pPr>
      <w:r>
        <w:rPr>
          <w:noProof/>
        </w:rPr>
        <w:t xml:space="preserve">2. </w:t>
      </w:r>
      <w:r w:rsidR="00E048CA">
        <w:rPr>
          <w:noProof/>
        </w:rPr>
        <w:t xml:space="preserve">If </w:t>
      </w:r>
      <w:r w:rsidR="00E048CA" w:rsidRPr="00AB769E">
        <w:rPr>
          <w:noProof/>
          <w:szCs w:val="24"/>
        </w:rPr>
        <w:t>the application contains a request for deferment of publication pursuant to Article 5</w:t>
      </w:r>
      <w:r w:rsidR="00E048CA">
        <w:rPr>
          <w:noProof/>
          <w:szCs w:val="24"/>
        </w:rPr>
        <w:t>0</w:t>
      </w:r>
      <w:r w:rsidR="00E048CA" w:rsidRPr="00AB769E">
        <w:rPr>
          <w:noProof/>
          <w:szCs w:val="24"/>
        </w:rPr>
        <w:t xml:space="preserve">, </w:t>
      </w:r>
      <w:r w:rsidR="008C39DC">
        <w:rPr>
          <w:noProof/>
          <w:szCs w:val="24"/>
        </w:rPr>
        <w:t>a</w:t>
      </w:r>
      <w:r w:rsidR="000821E6">
        <w:rPr>
          <w:noProof/>
          <w:szCs w:val="24"/>
        </w:rPr>
        <w:t>n indication</w:t>
      </w:r>
      <w:r w:rsidR="008C39DC">
        <w:rPr>
          <w:noProof/>
          <w:szCs w:val="24"/>
        </w:rPr>
        <w:t xml:space="preserve"> of that request </w:t>
      </w:r>
      <w:r w:rsidR="00E048CA" w:rsidRPr="00AB769E">
        <w:rPr>
          <w:noProof/>
          <w:szCs w:val="24"/>
        </w:rPr>
        <w:t xml:space="preserve">and the date of expiry of the period of deferment shall </w:t>
      </w:r>
      <w:r w:rsidR="00E048CA">
        <w:rPr>
          <w:noProof/>
          <w:szCs w:val="24"/>
        </w:rPr>
        <w:t xml:space="preserve">also </w:t>
      </w:r>
      <w:r w:rsidR="00E048CA" w:rsidRPr="00AB769E">
        <w:rPr>
          <w:noProof/>
          <w:szCs w:val="24"/>
        </w:rPr>
        <w:t xml:space="preserve">be </w:t>
      </w:r>
      <w:r w:rsidR="0010725F">
        <w:rPr>
          <w:noProof/>
          <w:szCs w:val="24"/>
        </w:rPr>
        <w:t xml:space="preserve">entered in the </w:t>
      </w:r>
      <w:r w:rsidR="00563579">
        <w:rPr>
          <w:noProof/>
          <w:szCs w:val="24"/>
        </w:rPr>
        <w:t>R</w:t>
      </w:r>
      <w:r w:rsidR="0010725F">
        <w:rPr>
          <w:noProof/>
          <w:szCs w:val="24"/>
        </w:rPr>
        <w:t>egister</w:t>
      </w:r>
      <w:r w:rsidR="00E048CA" w:rsidRPr="00AB769E">
        <w:rPr>
          <w:noProof/>
          <w:szCs w:val="24"/>
        </w:rPr>
        <w:t>.</w:t>
      </w:r>
      <w:r w:rsidR="006556F9">
        <w:rPr>
          <w:noProof/>
          <w:szCs w:val="24"/>
        </w:rPr>
        <w:t xml:space="preserve"> </w:t>
      </w:r>
    </w:p>
    <w:p w:rsidR="00E048CA" w:rsidRDefault="00ED1102" w:rsidP="00E048CA">
      <w:pPr>
        <w:pStyle w:val="Text1"/>
        <w:rPr>
          <w:noProof/>
          <w:szCs w:val="24"/>
        </w:rPr>
      </w:pPr>
      <w:r>
        <w:rPr>
          <w:noProof/>
          <w:szCs w:val="24"/>
        </w:rPr>
        <w:t xml:space="preserve">3. </w:t>
      </w:r>
      <w:r w:rsidR="006556F9">
        <w:rPr>
          <w:noProof/>
          <w:szCs w:val="24"/>
        </w:rPr>
        <w:t>The registration shall bear the date of filing of the application referred to in Article 38.</w:t>
      </w:r>
    </w:p>
    <w:p w:rsidR="00730E9E" w:rsidRDefault="00ED1102" w:rsidP="00E048CA">
      <w:pPr>
        <w:pStyle w:val="Text1"/>
        <w:rPr>
          <w:noProof/>
          <w:szCs w:val="24"/>
        </w:rPr>
      </w:pPr>
      <w:r>
        <w:rPr>
          <w:noProof/>
          <w:szCs w:val="24"/>
        </w:rPr>
        <w:t>4. The fees payable pursuant to Article</w:t>
      </w:r>
      <w:r w:rsidR="0010725F">
        <w:rPr>
          <w:noProof/>
          <w:szCs w:val="24"/>
        </w:rPr>
        <w:t>s</w:t>
      </w:r>
      <w:r>
        <w:rPr>
          <w:noProof/>
          <w:szCs w:val="24"/>
        </w:rPr>
        <w:t xml:space="preserve"> 36(4) and 37(2) shall not be refunded even if the design applied for is not regis</w:t>
      </w:r>
      <w:r w:rsidR="007D54FE">
        <w:rPr>
          <w:noProof/>
          <w:szCs w:val="24"/>
        </w:rPr>
        <w:t>t</w:t>
      </w:r>
      <w:r>
        <w:rPr>
          <w:noProof/>
          <w:szCs w:val="24"/>
        </w:rPr>
        <w:t>ered.</w:t>
      </w:r>
      <w:r w:rsidR="00347FAE">
        <w:rPr>
          <w:noProof/>
          <w:szCs w:val="24"/>
        </w:rPr>
        <w:t>’</w:t>
      </w:r>
      <w:r w:rsidR="00906B76">
        <w:rPr>
          <w:noProof/>
          <w:szCs w:val="24"/>
        </w:rPr>
        <w:t>;</w:t>
      </w:r>
    </w:p>
    <w:p w:rsidR="00ED1102" w:rsidRPr="00042B89" w:rsidRDefault="00CC1C12" w:rsidP="00CC1C12">
      <w:pPr>
        <w:pStyle w:val="Point0"/>
        <w:rPr>
          <w:noProof/>
          <w:szCs w:val="24"/>
        </w:rPr>
      </w:pPr>
      <w:r w:rsidRPr="00CC1C12">
        <w:t>(43)</w:t>
      </w:r>
      <w:r w:rsidRPr="00CC1C12">
        <w:tab/>
      </w:r>
      <w:r w:rsidR="001B0EF0" w:rsidRPr="00042B89">
        <w:rPr>
          <w:noProof/>
        </w:rPr>
        <w:t>Article 49 is replaced by the following:</w:t>
      </w:r>
    </w:p>
    <w:p w:rsidR="005B1967" w:rsidRPr="007B5207" w:rsidRDefault="001B0EF0" w:rsidP="007B5207">
      <w:pPr>
        <w:pStyle w:val="Titrearticle"/>
        <w:rPr>
          <w:noProof/>
        </w:rPr>
      </w:pPr>
      <w:r w:rsidRPr="00042B89">
        <w:rPr>
          <w:noProof/>
        </w:rPr>
        <w:t>‘</w:t>
      </w:r>
      <w:r w:rsidR="005B1967" w:rsidRPr="00042B89">
        <w:rPr>
          <w:noProof/>
        </w:rPr>
        <w:t>Article 49</w:t>
      </w:r>
    </w:p>
    <w:p w:rsidR="005B1967" w:rsidRPr="000B3A8F" w:rsidRDefault="005B1967" w:rsidP="000B3A8F">
      <w:pPr>
        <w:pStyle w:val="NormalCentered"/>
        <w:rPr>
          <w:b/>
          <w:noProof/>
          <w:lang w:val="en-IE"/>
        </w:rPr>
      </w:pPr>
      <w:r w:rsidRPr="000B3A8F">
        <w:rPr>
          <w:b/>
          <w:noProof/>
          <w:lang w:val="en-IE"/>
        </w:rPr>
        <w:t>Publication</w:t>
      </w:r>
    </w:p>
    <w:p w:rsidR="00385EA3" w:rsidRDefault="005B1967" w:rsidP="005B1967">
      <w:pPr>
        <w:pStyle w:val="Text1"/>
        <w:rPr>
          <w:noProof/>
        </w:rPr>
      </w:pPr>
      <w:r w:rsidRPr="00042B89">
        <w:rPr>
          <w:noProof/>
        </w:rPr>
        <w:t>Upon registration, the Office shall publish the registered EU design in the EU Designs</w:t>
      </w:r>
      <w:r w:rsidRPr="005B1967">
        <w:rPr>
          <w:noProof/>
        </w:rPr>
        <w:t xml:space="preserve"> Bulletin as </w:t>
      </w:r>
      <w:r w:rsidR="0010725F">
        <w:rPr>
          <w:noProof/>
        </w:rPr>
        <w:t xml:space="preserve">referred to </w:t>
      </w:r>
      <w:r w:rsidRPr="005B1967">
        <w:rPr>
          <w:noProof/>
        </w:rPr>
        <w:t>in Article 73(1)</w:t>
      </w:r>
      <w:r w:rsidR="00250D0F">
        <w:rPr>
          <w:noProof/>
        </w:rPr>
        <w:t xml:space="preserve">, point </w:t>
      </w:r>
      <w:r w:rsidR="005818C9">
        <w:rPr>
          <w:noProof/>
        </w:rPr>
        <w:t>(a)</w:t>
      </w:r>
      <w:r w:rsidRPr="005B1967">
        <w:rPr>
          <w:noProof/>
        </w:rPr>
        <w:t>.</w:t>
      </w:r>
      <w:r w:rsidR="001B0EF0">
        <w:rPr>
          <w:noProof/>
        </w:rPr>
        <w:t>’.</w:t>
      </w:r>
    </w:p>
    <w:p w:rsidR="00385EA3" w:rsidRDefault="00CC1C12" w:rsidP="00CC1C12">
      <w:pPr>
        <w:pStyle w:val="Point0"/>
        <w:rPr>
          <w:noProof/>
        </w:rPr>
      </w:pPr>
      <w:r w:rsidRPr="00CC1C12">
        <w:t>(44)</w:t>
      </w:r>
      <w:r w:rsidRPr="00CC1C12">
        <w:tab/>
      </w:r>
      <w:r w:rsidR="00C06220">
        <w:rPr>
          <w:noProof/>
        </w:rPr>
        <w:t>t</w:t>
      </w:r>
      <w:r w:rsidR="00385EA3">
        <w:rPr>
          <w:noProof/>
        </w:rPr>
        <w:t>he following Article 49a is inserted:</w:t>
      </w:r>
    </w:p>
    <w:p w:rsidR="00C90F50" w:rsidRDefault="00C90F50" w:rsidP="00C90F50">
      <w:pPr>
        <w:pStyle w:val="Titrearticle"/>
        <w:rPr>
          <w:noProof/>
        </w:rPr>
      </w:pPr>
      <w:r>
        <w:rPr>
          <w:noProof/>
        </w:rPr>
        <w:t>‘Article 49a</w:t>
      </w:r>
    </w:p>
    <w:p w:rsidR="006B1F1C" w:rsidRPr="000B3A8F" w:rsidRDefault="006B1F1C" w:rsidP="000B3A8F">
      <w:pPr>
        <w:pStyle w:val="NormalCentered"/>
        <w:rPr>
          <w:b/>
          <w:noProof/>
          <w:lang w:val="en-IE"/>
        </w:rPr>
      </w:pPr>
      <w:r w:rsidRPr="000B3A8F">
        <w:rPr>
          <w:b/>
          <w:noProof/>
          <w:lang w:val="en-IE"/>
        </w:rPr>
        <w:t>Conferral of implementing powers</w:t>
      </w:r>
      <w:r w:rsidR="00DD0607">
        <w:rPr>
          <w:b/>
          <w:noProof/>
          <w:lang w:val="en-IE"/>
        </w:rPr>
        <w:t xml:space="preserve"> regarding publication</w:t>
      </w:r>
    </w:p>
    <w:p w:rsidR="005B1967" w:rsidRPr="005B1967" w:rsidRDefault="005B1967" w:rsidP="005B1967">
      <w:pPr>
        <w:pStyle w:val="Text1"/>
        <w:rPr>
          <w:noProof/>
        </w:rPr>
      </w:pPr>
      <w:r w:rsidRPr="005B1967">
        <w:rPr>
          <w:noProof/>
        </w:rPr>
        <w:t>The Commission shall adopt implementing acts laying down the details to be contained in the publication</w:t>
      </w:r>
      <w:r w:rsidR="009E42E1">
        <w:rPr>
          <w:noProof/>
        </w:rPr>
        <w:t xml:space="preserve"> referred to in Article 49</w:t>
      </w:r>
      <w:r w:rsidRPr="005B1967">
        <w:rPr>
          <w:noProof/>
        </w:rPr>
        <w:t xml:space="preserve">. Those implementing acts shall be adopted in accordance with the examination procedure referred to in Article </w:t>
      </w:r>
      <w:r w:rsidR="00A218DC">
        <w:rPr>
          <w:noProof/>
        </w:rPr>
        <w:t>109(2)</w:t>
      </w:r>
      <w:r w:rsidRPr="007B3D2C">
        <w:rPr>
          <w:noProof/>
        </w:rPr>
        <w:t>.</w:t>
      </w:r>
      <w:r w:rsidR="00E1659C">
        <w:rPr>
          <w:noProof/>
        </w:rPr>
        <w:t>’</w:t>
      </w:r>
      <w:r w:rsidR="00C06220">
        <w:rPr>
          <w:noProof/>
        </w:rPr>
        <w:t>;</w:t>
      </w:r>
    </w:p>
    <w:p w:rsidR="006A7FA2" w:rsidRPr="003425F5" w:rsidRDefault="00CC1C12" w:rsidP="00CC1C12">
      <w:pPr>
        <w:pStyle w:val="Point0"/>
        <w:rPr>
          <w:noProof/>
        </w:rPr>
      </w:pPr>
      <w:r w:rsidRPr="00CC1C12">
        <w:t>(45)</w:t>
      </w:r>
      <w:r w:rsidRPr="00CC1C12">
        <w:tab/>
      </w:r>
      <w:r w:rsidR="00B810EE">
        <w:rPr>
          <w:noProof/>
        </w:rPr>
        <w:t>Article 50 is replaced by the following:</w:t>
      </w:r>
    </w:p>
    <w:p w:rsidR="006A7FA2" w:rsidRPr="007B5207" w:rsidRDefault="0030357B" w:rsidP="007B5207">
      <w:pPr>
        <w:pStyle w:val="Titrearticle"/>
        <w:rPr>
          <w:noProof/>
        </w:rPr>
      </w:pPr>
      <w:r>
        <w:rPr>
          <w:noProof/>
        </w:rPr>
        <w:t>‘</w:t>
      </w:r>
      <w:r w:rsidR="006A7FA2" w:rsidRPr="000D4257">
        <w:rPr>
          <w:noProof/>
        </w:rPr>
        <w:t xml:space="preserve">Article </w:t>
      </w:r>
      <w:r w:rsidR="006A7FA2">
        <w:rPr>
          <w:noProof/>
        </w:rPr>
        <w:t>50</w:t>
      </w:r>
    </w:p>
    <w:p w:rsidR="006A7FA2" w:rsidRPr="000B3A8F" w:rsidRDefault="006A7FA2" w:rsidP="000B3A8F">
      <w:pPr>
        <w:pStyle w:val="NormalCentered"/>
        <w:rPr>
          <w:b/>
          <w:noProof/>
          <w:lang w:val="en-IE"/>
        </w:rPr>
      </w:pPr>
      <w:r w:rsidRPr="000B3A8F">
        <w:rPr>
          <w:b/>
          <w:noProof/>
          <w:lang w:val="en-IE"/>
        </w:rPr>
        <w:t>Deferment of publication</w:t>
      </w:r>
    </w:p>
    <w:p w:rsidR="000D7600" w:rsidRDefault="00F413CD" w:rsidP="000D7600">
      <w:pPr>
        <w:pStyle w:val="Text1"/>
        <w:rPr>
          <w:noProof/>
        </w:rPr>
      </w:pPr>
      <w:r>
        <w:rPr>
          <w:noProof/>
        </w:rPr>
        <w:t xml:space="preserve">1. The applicant for a registered </w:t>
      </w:r>
      <w:r w:rsidR="00E90EA3">
        <w:rPr>
          <w:noProof/>
        </w:rPr>
        <w:t>EU</w:t>
      </w:r>
      <w:r>
        <w:rPr>
          <w:noProof/>
        </w:rPr>
        <w:t xml:space="preserve"> design may request, when filing the application, that the publication of the registered </w:t>
      </w:r>
      <w:r w:rsidR="00E90EA3">
        <w:rPr>
          <w:noProof/>
        </w:rPr>
        <w:t>EU</w:t>
      </w:r>
      <w:r>
        <w:rPr>
          <w:noProof/>
        </w:rPr>
        <w:t xml:space="preserve"> design be deferred for a period of 30 months from the date of filing the application or, if a priority is claimed, from the date of priority.</w:t>
      </w:r>
    </w:p>
    <w:p w:rsidR="000D7600" w:rsidRDefault="000D7600" w:rsidP="000D7600">
      <w:pPr>
        <w:pStyle w:val="Text1"/>
        <w:rPr>
          <w:noProof/>
        </w:rPr>
      </w:pPr>
      <w:r w:rsidRPr="00042B89">
        <w:rPr>
          <w:noProof/>
        </w:rPr>
        <w:t xml:space="preserve">2. Upon </w:t>
      </w:r>
      <w:r w:rsidR="00E66192" w:rsidRPr="00042B89">
        <w:rPr>
          <w:noProof/>
        </w:rPr>
        <w:t xml:space="preserve">a </w:t>
      </w:r>
      <w:r w:rsidRPr="00042B89">
        <w:rPr>
          <w:noProof/>
        </w:rPr>
        <w:t xml:space="preserve">request referred to in paragraph 1, where the conditions set out in Article 48 are satisfied, the </w:t>
      </w:r>
      <w:r w:rsidR="00355BC9" w:rsidRPr="00042B89">
        <w:rPr>
          <w:noProof/>
        </w:rPr>
        <w:t xml:space="preserve">registered </w:t>
      </w:r>
      <w:r w:rsidR="00E66192" w:rsidRPr="00042B89">
        <w:rPr>
          <w:noProof/>
        </w:rPr>
        <w:t xml:space="preserve">EU design shall be registered, but </w:t>
      </w:r>
      <w:r w:rsidRPr="00042B89">
        <w:rPr>
          <w:noProof/>
        </w:rPr>
        <w:t>neither the representation of the design nor any file relating to the application shall, subject to Article 74(2), be open to public inspection.</w:t>
      </w:r>
    </w:p>
    <w:p w:rsidR="000D7600" w:rsidRDefault="000D7600" w:rsidP="000D7600">
      <w:pPr>
        <w:pStyle w:val="Text1"/>
        <w:rPr>
          <w:noProof/>
        </w:rPr>
      </w:pPr>
      <w:r>
        <w:rPr>
          <w:noProof/>
        </w:rPr>
        <w:t xml:space="preserve">3. The Office shall publish in the EU Designs Bulletin an indication of </w:t>
      </w:r>
      <w:r w:rsidR="005374D8" w:rsidRPr="00367A52">
        <w:rPr>
          <w:noProof/>
        </w:rPr>
        <w:t xml:space="preserve">a </w:t>
      </w:r>
      <w:r w:rsidR="008E59A4" w:rsidRPr="00367A52">
        <w:rPr>
          <w:noProof/>
        </w:rPr>
        <w:t xml:space="preserve">request </w:t>
      </w:r>
      <w:r w:rsidR="005374D8" w:rsidRPr="00367A52">
        <w:rPr>
          <w:noProof/>
        </w:rPr>
        <w:t>referred to in paragraph 1</w:t>
      </w:r>
      <w:r w:rsidRPr="00367A52">
        <w:rPr>
          <w:noProof/>
        </w:rPr>
        <w:t>. The indication shall be acc</w:t>
      </w:r>
      <w:r>
        <w:rPr>
          <w:noProof/>
        </w:rPr>
        <w:t xml:space="preserve">ompanied by information identifying the right holder </w:t>
      </w:r>
      <w:r w:rsidR="006D7831">
        <w:rPr>
          <w:noProof/>
        </w:rPr>
        <w:t>of</w:t>
      </w:r>
      <w:r>
        <w:rPr>
          <w:noProof/>
        </w:rPr>
        <w:t xml:space="preserve"> the registered design, the name of the representative, if any, the date of filing and registration, and the file number of the application. Neither the representation of the design nor any particulars identifying its appearance shall be published.</w:t>
      </w:r>
    </w:p>
    <w:p w:rsidR="000D7600" w:rsidRDefault="000D7600" w:rsidP="00367A52">
      <w:pPr>
        <w:pStyle w:val="Text1"/>
        <w:rPr>
          <w:noProof/>
        </w:rPr>
      </w:pPr>
      <w:r w:rsidRPr="00367A52">
        <w:rPr>
          <w:noProof/>
        </w:rPr>
        <w:t xml:space="preserve">4. At the expiry of the period of deferment, or at any earlier date on request by the right holder, the Office shall open to public inspection all the entries in the </w:t>
      </w:r>
      <w:r w:rsidR="005374D8" w:rsidRPr="00141BEA">
        <w:rPr>
          <w:noProof/>
        </w:rPr>
        <w:t>R</w:t>
      </w:r>
      <w:r w:rsidRPr="00367A52">
        <w:rPr>
          <w:noProof/>
        </w:rPr>
        <w:t>egister and the file relating to the application and shall publish the registered EU design in the EU Designs Bulletin.</w:t>
      </w:r>
    </w:p>
    <w:p w:rsidR="00D377F4" w:rsidRPr="00C433E8" w:rsidRDefault="00D377F4" w:rsidP="00367F0D">
      <w:pPr>
        <w:pStyle w:val="Text1"/>
        <w:rPr>
          <w:noProof/>
        </w:rPr>
      </w:pPr>
      <w:r w:rsidRPr="00042B89">
        <w:rPr>
          <w:noProof/>
        </w:rPr>
        <w:t xml:space="preserve">5. </w:t>
      </w:r>
      <w:r w:rsidR="00E43E20" w:rsidRPr="00042B89">
        <w:rPr>
          <w:noProof/>
        </w:rPr>
        <w:t xml:space="preserve">The right holder may </w:t>
      </w:r>
      <w:r w:rsidRPr="00042B89">
        <w:rPr>
          <w:noProof/>
        </w:rPr>
        <w:t>prevent publication of the registered EU design</w:t>
      </w:r>
      <w:r w:rsidR="005374D8" w:rsidRPr="00042B89">
        <w:rPr>
          <w:noProof/>
        </w:rPr>
        <w:t xml:space="preserve"> as referred to in paragraph 4</w:t>
      </w:r>
      <w:r w:rsidRPr="00042B89">
        <w:rPr>
          <w:noProof/>
        </w:rPr>
        <w:t xml:space="preserve">, </w:t>
      </w:r>
      <w:r w:rsidR="00E43E20" w:rsidRPr="00042B89">
        <w:rPr>
          <w:noProof/>
        </w:rPr>
        <w:t xml:space="preserve">by submitting </w:t>
      </w:r>
      <w:r w:rsidRPr="00042B89">
        <w:rPr>
          <w:noProof/>
        </w:rPr>
        <w:t xml:space="preserve">a request for surrender </w:t>
      </w:r>
      <w:r w:rsidR="00E43E20" w:rsidRPr="00042B89">
        <w:rPr>
          <w:noProof/>
        </w:rPr>
        <w:t xml:space="preserve">of </w:t>
      </w:r>
      <w:r w:rsidR="00CE42DC" w:rsidRPr="00042B89">
        <w:rPr>
          <w:noProof/>
        </w:rPr>
        <w:t xml:space="preserve">the EU design in accordance with Article 51 </w:t>
      </w:r>
      <w:r w:rsidRPr="00042B89">
        <w:rPr>
          <w:noProof/>
        </w:rPr>
        <w:t>at the latest 3 months before expiry of the period of deferment. Any requests for the entry of the surrender</w:t>
      </w:r>
      <w:r>
        <w:rPr>
          <w:noProof/>
        </w:rPr>
        <w:t xml:space="preserve"> in the Register that do not comply with the requirements </w:t>
      </w:r>
      <w:r w:rsidR="00E43E20" w:rsidRPr="00315073">
        <w:rPr>
          <w:noProof/>
        </w:rPr>
        <w:t xml:space="preserve">set out in </w:t>
      </w:r>
      <w:r>
        <w:rPr>
          <w:noProof/>
        </w:rPr>
        <w:t>Article 51 and the implementing acts adopted pursuant to Article 51</w:t>
      </w:r>
      <w:r w:rsidR="00315073">
        <w:rPr>
          <w:noProof/>
        </w:rPr>
        <w:t>a</w:t>
      </w:r>
      <w:r>
        <w:rPr>
          <w:noProof/>
        </w:rPr>
        <w:t xml:space="preserve">, or that are submitted after the time limit </w:t>
      </w:r>
      <w:r w:rsidR="00CF57F3">
        <w:rPr>
          <w:noProof/>
        </w:rPr>
        <w:t>referred to in the first sentence</w:t>
      </w:r>
      <w:r>
        <w:rPr>
          <w:noProof/>
        </w:rPr>
        <w:t>, shall be rejected.</w:t>
      </w:r>
    </w:p>
    <w:p w:rsidR="005341B9" w:rsidRDefault="005C4CAD" w:rsidP="00EE7425">
      <w:pPr>
        <w:pStyle w:val="Text1"/>
        <w:rPr>
          <w:noProof/>
        </w:rPr>
      </w:pPr>
      <w:r w:rsidRPr="002A080A">
        <w:rPr>
          <w:noProof/>
        </w:rPr>
        <w:t>6</w:t>
      </w:r>
      <w:r w:rsidR="00185717" w:rsidRPr="002A080A">
        <w:rPr>
          <w:noProof/>
        </w:rPr>
        <w:t xml:space="preserve">. In the case of a </w:t>
      </w:r>
      <w:r w:rsidR="00D377F4" w:rsidRPr="002A080A">
        <w:rPr>
          <w:noProof/>
        </w:rPr>
        <w:t xml:space="preserve">registration on the basis of a </w:t>
      </w:r>
      <w:r w:rsidR="00185717" w:rsidRPr="002A080A">
        <w:rPr>
          <w:noProof/>
        </w:rPr>
        <w:t xml:space="preserve">multiple </w:t>
      </w:r>
      <w:r w:rsidR="00E60DDF" w:rsidRPr="00520893">
        <w:rPr>
          <w:noProof/>
        </w:rPr>
        <w:t>application</w:t>
      </w:r>
      <w:r w:rsidR="00185717" w:rsidRPr="00520893">
        <w:rPr>
          <w:noProof/>
        </w:rPr>
        <w:t xml:space="preserve">, the </w:t>
      </w:r>
      <w:r w:rsidR="005341B9" w:rsidRPr="00520893">
        <w:rPr>
          <w:noProof/>
        </w:rPr>
        <w:t xml:space="preserve">holder </w:t>
      </w:r>
      <w:r w:rsidR="00185717" w:rsidRPr="00520893">
        <w:rPr>
          <w:noProof/>
        </w:rPr>
        <w:t xml:space="preserve">shall, together </w:t>
      </w:r>
      <w:r w:rsidR="00E60DDF" w:rsidRPr="00520893">
        <w:rPr>
          <w:noProof/>
        </w:rPr>
        <w:t xml:space="preserve">with the request </w:t>
      </w:r>
      <w:r w:rsidR="00D377F4" w:rsidRPr="00520893">
        <w:rPr>
          <w:noProof/>
        </w:rPr>
        <w:t xml:space="preserve">for earlier publication </w:t>
      </w:r>
      <w:r w:rsidR="00AF62B5" w:rsidRPr="00520893">
        <w:rPr>
          <w:noProof/>
        </w:rPr>
        <w:t>referred to in paragraph 4</w:t>
      </w:r>
      <w:r w:rsidR="00AF62B5" w:rsidRPr="002A080A">
        <w:rPr>
          <w:noProof/>
        </w:rPr>
        <w:t xml:space="preserve"> </w:t>
      </w:r>
      <w:r w:rsidR="00E60DDF" w:rsidRPr="002A080A">
        <w:rPr>
          <w:noProof/>
        </w:rPr>
        <w:t xml:space="preserve">or </w:t>
      </w:r>
      <w:r w:rsidR="00D377F4" w:rsidRPr="002A080A">
        <w:rPr>
          <w:noProof/>
        </w:rPr>
        <w:t>the request for surrender</w:t>
      </w:r>
      <w:r w:rsidR="00AF62B5" w:rsidRPr="002A080A">
        <w:rPr>
          <w:noProof/>
        </w:rPr>
        <w:t xml:space="preserve"> </w:t>
      </w:r>
      <w:r w:rsidR="00AF62B5" w:rsidRPr="00520893">
        <w:rPr>
          <w:noProof/>
        </w:rPr>
        <w:t>referred to in paragraph 5</w:t>
      </w:r>
      <w:r w:rsidR="00D377F4" w:rsidRPr="00520893">
        <w:rPr>
          <w:noProof/>
        </w:rPr>
        <w:t>,</w:t>
      </w:r>
      <w:r w:rsidR="00D377F4" w:rsidRPr="002A080A">
        <w:rPr>
          <w:noProof/>
        </w:rPr>
        <w:t xml:space="preserve"> </w:t>
      </w:r>
      <w:r w:rsidR="00E60DDF" w:rsidRPr="002A080A">
        <w:rPr>
          <w:noProof/>
        </w:rPr>
        <w:t xml:space="preserve">clearly indicate which of the designs contained </w:t>
      </w:r>
      <w:r w:rsidR="0010725F" w:rsidRPr="002A080A">
        <w:rPr>
          <w:noProof/>
        </w:rPr>
        <w:t xml:space="preserve">in the application are </w:t>
      </w:r>
      <w:r w:rsidR="00E60DDF" w:rsidRPr="00520893">
        <w:rPr>
          <w:noProof/>
        </w:rPr>
        <w:t>to be published</w:t>
      </w:r>
      <w:r w:rsidR="00D377F4" w:rsidRPr="00520893">
        <w:rPr>
          <w:noProof/>
        </w:rPr>
        <w:t xml:space="preserve"> </w:t>
      </w:r>
      <w:r w:rsidR="00AF62B5" w:rsidRPr="00520893">
        <w:rPr>
          <w:noProof/>
        </w:rPr>
        <w:t xml:space="preserve">earlier </w:t>
      </w:r>
      <w:r w:rsidR="00D377F4" w:rsidRPr="00520893">
        <w:rPr>
          <w:noProof/>
        </w:rPr>
        <w:t>o</w:t>
      </w:r>
      <w:r w:rsidR="00D377F4" w:rsidRPr="002A080A">
        <w:rPr>
          <w:noProof/>
        </w:rPr>
        <w:t xml:space="preserve">r </w:t>
      </w:r>
      <w:r w:rsidR="005647B3" w:rsidRPr="002A080A">
        <w:rPr>
          <w:noProof/>
        </w:rPr>
        <w:t>surrendered</w:t>
      </w:r>
      <w:r w:rsidR="0010725F" w:rsidRPr="002A080A">
        <w:rPr>
          <w:noProof/>
        </w:rPr>
        <w:t xml:space="preserve"> and </w:t>
      </w:r>
      <w:r w:rsidR="005647B3" w:rsidRPr="002A080A">
        <w:rPr>
          <w:noProof/>
        </w:rPr>
        <w:t xml:space="preserve">for which designs deferment </w:t>
      </w:r>
      <w:r w:rsidR="00AF62B5" w:rsidRPr="00520893">
        <w:rPr>
          <w:noProof/>
        </w:rPr>
        <w:t>of publication</w:t>
      </w:r>
      <w:r w:rsidR="00AF62B5" w:rsidRPr="002A080A">
        <w:rPr>
          <w:noProof/>
        </w:rPr>
        <w:t xml:space="preserve"> </w:t>
      </w:r>
      <w:r w:rsidR="005647B3" w:rsidRPr="002A080A">
        <w:rPr>
          <w:noProof/>
        </w:rPr>
        <w:t>is to be continued.</w:t>
      </w:r>
    </w:p>
    <w:p w:rsidR="00227CA8" w:rsidRDefault="00783546" w:rsidP="00FA56A6">
      <w:pPr>
        <w:pStyle w:val="Text1"/>
        <w:rPr>
          <w:noProof/>
        </w:rPr>
      </w:pPr>
      <w:r>
        <w:rPr>
          <w:noProof/>
        </w:rPr>
        <w:t>7</w:t>
      </w:r>
      <w:r w:rsidR="00D926FA">
        <w:rPr>
          <w:noProof/>
        </w:rPr>
        <w:t xml:space="preserve">. </w:t>
      </w:r>
      <w:r w:rsidR="00227CA8">
        <w:rPr>
          <w:noProof/>
        </w:rPr>
        <w:t>If the holder fails to comply with th</w:t>
      </w:r>
      <w:r w:rsidR="00D926FA">
        <w:rPr>
          <w:noProof/>
        </w:rPr>
        <w:t>e</w:t>
      </w:r>
      <w:r w:rsidR="00227CA8">
        <w:rPr>
          <w:noProof/>
        </w:rPr>
        <w:t xml:space="preserve"> requirement</w:t>
      </w:r>
      <w:r w:rsidR="00D926FA">
        <w:rPr>
          <w:noProof/>
        </w:rPr>
        <w:t xml:space="preserve"> set out in paragraph </w:t>
      </w:r>
      <w:r w:rsidR="00536BCD">
        <w:rPr>
          <w:noProof/>
        </w:rPr>
        <w:t>6</w:t>
      </w:r>
      <w:r w:rsidR="00227CA8">
        <w:rPr>
          <w:noProof/>
        </w:rPr>
        <w:t xml:space="preserve">, the Office shall request the holder to remedy the deficiency within a specified time limit, which shall in no case expire after the 30-month deferment period. </w:t>
      </w:r>
    </w:p>
    <w:p w:rsidR="00227CA8" w:rsidRDefault="00C70629" w:rsidP="00315CDF">
      <w:pPr>
        <w:pStyle w:val="Text1"/>
        <w:rPr>
          <w:noProof/>
        </w:rPr>
      </w:pPr>
      <w:r w:rsidRPr="00315CDF">
        <w:rPr>
          <w:noProof/>
        </w:rPr>
        <w:t>8</w:t>
      </w:r>
      <w:r w:rsidR="00227CA8" w:rsidRPr="00315CDF">
        <w:rPr>
          <w:noProof/>
        </w:rPr>
        <w:t xml:space="preserve">. Failure to remedy the deficiency referred to in paragraph </w:t>
      </w:r>
      <w:r w:rsidRPr="00315CDF">
        <w:rPr>
          <w:noProof/>
        </w:rPr>
        <w:t>7</w:t>
      </w:r>
      <w:r w:rsidR="00227CA8" w:rsidRPr="00315CDF">
        <w:rPr>
          <w:noProof/>
        </w:rPr>
        <w:t xml:space="preserve"> within the </w:t>
      </w:r>
      <w:r w:rsidR="00AF62B5" w:rsidRPr="00315CDF">
        <w:rPr>
          <w:noProof/>
        </w:rPr>
        <w:t xml:space="preserve">specified </w:t>
      </w:r>
      <w:r w:rsidR="00227CA8" w:rsidRPr="00315CDF">
        <w:rPr>
          <w:noProof/>
        </w:rPr>
        <w:t>time limit shall result in</w:t>
      </w:r>
      <w:r w:rsidRPr="00315CDF">
        <w:rPr>
          <w:noProof/>
        </w:rPr>
        <w:t xml:space="preserve"> the request for early publication being deemed not to have been filed or the request for surrender being rejected.</w:t>
      </w:r>
    </w:p>
    <w:p w:rsidR="008C5D51" w:rsidRDefault="00C70629" w:rsidP="00520893">
      <w:pPr>
        <w:pStyle w:val="Text1"/>
        <w:rPr>
          <w:noProof/>
        </w:rPr>
      </w:pPr>
      <w:r>
        <w:rPr>
          <w:noProof/>
        </w:rPr>
        <w:t>9</w:t>
      </w:r>
      <w:r w:rsidRPr="0002446A">
        <w:rPr>
          <w:noProof/>
        </w:rPr>
        <w:t>. The institution of legal proceedings on the basis of a registered EU design during the period of deferment of publication shall be subject to the condition that the information contained in the Register and in the file relating to the application has been communicated to the person against whom the action is brought.</w:t>
      </w:r>
      <w:r w:rsidR="0010725F" w:rsidRPr="0002446A">
        <w:rPr>
          <w:noProof/>
        </w:rPr>
        <w:t>’;</w:t>
      </w:r>
    </w:p>
    <w:p w:rsidR="00C433E8" w:rsidRDefault="00CC1C12" w:rsidP="00CC1C12">
      <w:pPr>
        <w:pStyle w:val="Point0"/>
        <w:rPr>
          <w:noProof/>
        </w:rPr>
      </w:pPr>
      <w:r w:rsidRPr="00CC1C12">
        <w:t>(46)</w:t>
      </w:r>
      <w:r w:rsidRPr="00CC1C12">
        <w:tab/>
      </w:r>
      <w:r w:rsidR="00115C7E">
        <w:rPr>
          <w:noProof/>
        </w:rPr>
        <w:t>t</w:t>
      </w:r>
      <w:r w:rsidR="00AF39ED">
        <w:rPr>
          <w:noProof/>
        </w:rPr>
        <w:t>he following Article 50a is inserted:</w:t>
      </w:r>
      <w:r w:rsidR="00AF39ED" w:rsidDel="00267682">
        <w:rPr>
          <w:noProof/>
        </w:rPr>
        <w:t xml:space="preserve"> </w:t>
      </w:r>
    </w:p>
    <w:p w:rsidR="00CC7BCB" w:rsidRPr="007B5207" w:rsidRDefault="00AF39ED" w:rsidP="007B5207">
      <w:pPr>
        <w:pStyle w:val="Titrearticle"/>
        <w:rPr>
          <w:noProof/>
        </w:rPr>
      </w:pPr>
      <w:bookmarkStart w:id="4" w:name="_Hlk78471172"/>
      <w:bookmarkStart w:id="5" w:name="_Hlk68163675"/>
      <w:r>
        <w:rPr>
          <w:noProof/>
        </w:rPr>
        <w:t>‘</w:t>
      </w:r>
      <w:r w:rsidR="00CC7BCB" w:rsidRPr="006C55B7">
        <w:rPr>
          <w:noProof/>
        </w:rPr>
        <w:t>Article 50a</w:t>
      </w:r>
    </w:p>
    <w:p w:rsidR="00CC7BCB" w:rsidRPr="000B3A8F" w:rsidRDefault="00CC7BCB" w:rsidP="000B3A8F">
      <w:pPr>
        <w:pStyle w:val="NormalCentered"/>
        <w:rPr>
          <w:b/>
          <w:noProof/>
          <w:lang w:val="en-IE"/>
        </w:rPr>
      </w:pPr>
      <w:r w:rsidRPr="000B3A8F">
        <w:rPr>
          <w:b/>
          <w:noProof/>
          <w:lang w:val="en-IE"/>
        </w:rPr>
        <w:t xml:space="preserve">Publication after the period </w:t>
      </w:r>
      <w:r w:rsidR="00FF1620" w:rsidRPr="000B3A8F">
        <w:rPr>
          <w:b/>
          <w:noProof/>
          <w:lang w:val="en-IE"/>
        </w:rPr>
        <w:t xml:space="preserve">of </w:t>
      </w:r>
      <w:r w:rsidRPr="000B3A8F">
        <w:rPr>
          <w:b/>
          <w:noProof/>
          <w:lang w:val="en-IE"/>
        </w:rPr>
        <w:t>deferment</w:t>
      </w:r>
    </w:p>
    <w:p w:rsidR="00CC7BCB" w:rsidRPr="002F3F01" w:rsidRDefault="00CC7BCB" w:rsidP="00CC7BCB">
      <w:pPr>
        <w:pStyle w:val="Text1"/>
        <w:rPr>
          <w:noProof/>
        </w:rPr>
      </w:pPr>
      <w:r w:rsidRPr="002F3F01">
        <w:rPr>
          <w:noProof/>
        </w:rPr>
        <w:t xml:space="preserve">The Office shall, at the expiry of the period </w:t>
      </w:r>
      <w:r w:rsidR="00C30B98">
        <w:rPr>
          <w:noProof/>
        </w:rPr>
        <w:t xml:space="preserve">of </w:t>
      </w:r>
      <w:r w:rsidRPr="002F3F01">
        <w:rPr>
          <w:noProof/>
        </w:rPr>
        <w:t xml:space="preserve">deferment </w:t>
      </w:r>
      <w:r w:rsidR="00C30B98">
        <w:rPr>
          <w:noProof/>
        </w:rPr>
        <w:t xml:space="preserve">referred to in Article 50 </w:t>
      </w:r>
      <w:r w:rsidRPr="002F3F01">
        <w:rPr>
          <w:noProof/>
        </w:rPr>
        <w:t>or</w:t>
      </w:r>
      <w:r w:rsidR="00C30B98">
        <w:rPr>
          <w:noProof/>
        </w:rPr>
        <w:t>,</w:t>
      </w:r>
      <w:r w:rsidRPr="002F3F01">
        <w:rPr>
          <w:noProof/>
        </w:rPr>
        <w:t xml:space="preserve"> in the case of a request for earlier publication, as soon as technically</w:t>
      </w:r>
      <w:r w:rsidRPr="002F3F01">
        <w:rPr>
          <w:noProof/>
          <w:spacing w:val="-1"/>
        </w:rPr>
        <w:t xml:space="preserve"> </w:t>
      </w:r>
      <w:r w:rsidRPr="002F3F01">
        <w:rPr>
          <w:noProof/>
        </w:rPr>
        <w:t>possible:</w:t>
      </w:r>
    </w:p>
    <w:p w:rsidR="00CC7BCB" w:rsidRPr="002F3F01" w:rsidRDefault="00CC1C12" w:rsidP="00CC1C12">
      <w:pPr>
        <w:pStyle w:val="Point1"/>
        <w:rPr>
          <w:noProof/>
        </w:rPr>
      </w:pPr>
      <w:r w:rsidRPr="00CC1C12">
        <w:t>(a)</w:t>
      </w:r>
      <w:r w:rsidRPr="00CC1C12">
        <w:tab/>
      </w:r>
      <w:r w:rsidR="00CC7BCB" w:rsidRPr="00CC7BCB">
        <w:rPr>
          <w:noProof/>
        </w:rPr>
        <w:t>publish the registered EU design in the EU Designs Bulletin, with the indications set out in the rules adopted pursuant to Article 49</w:t>
      </w:r>
      <w:r w:rsidR="005D1A7B">
        <w:rPr>
          <w:noProof/>
        </w:rPr>
        <w:t>a</w:t>
      </w:r>
      <w:r w:rsidR="00CC7BCB" w:rsidRPr="00CC7BCB">
        <w:rPr>
          <w:noProof/>
        </w:rPr>
        <w:t>, together</w:t>
      </w:r>
      <w:r w:rsidR="00CC7BCB" w:rsidRPr="002F3F01">
        <w:rPr>
          <w:noProof/>
        </w:rPr>
        <w:t xml:space="preserve"> with an indication of the fact that the application contained a </w:t>
      </w:r>
      <w:r w:rsidR="00DC6D10">
        <w:rPr>
          <w:noProof/>
        </w:rPr>
        <w:t xml:space="preserve">request for deferment of publication </w:t>
      </w:r>
      <w:r w:rsidR="00CC7BCB" w:rsidRPr="002F3F01">
        <w:rPr>
          <w:noProof/>
        </w:rPr>
        <w:t>pursuant to Article 50;</w:t>
      </w:r>
    </w:p>
    <w:bookmarkEnd w:id="4"/>
    <w:p w:rsidR="00CC7BCB" w:rsidRPr="002F3F01" w:rsidRDefault="00CC1C12" w:rsidP="00CC1C12">
      <w:pPr>
        <w:pStyle w:val="Point1"/>
        <w:rPr>
          <w:noProof/>
        </w:rPr>
      </w:pPr>
      <w:r w:rsidRPr="00CC1C12">
        <w:t>(b)</w:t>
      </w:r>
      <w:r w:rsidRPr="00CC1C12">
        <w:tab/>
      </w:r>
      <w:r w:rsidR="00CC7BCB" w:rsidRPr="002F3F01">
        <w:rPr>
          <w:noProof/>
        </w:rPr>
        <w:t>make available for public inspection any file relating to the</w:t>
      </w:r>
      <w:r w:rsidR="00CC7BCB" w:rsidRPr="002F3F01">
        <w:rPr>
          <w:noProof/>
          <w:spacing w:val="-5"/>
        </w:rPr>
        <w:t xml:space="preserve"> </w:t>
      </w:r>
      <w:r w:rsidR="00CC7BCB" w:rsidRPr="002F3F01">
        <w:rPr>
          <w:noProof/>
        </w:rPr>
        <w:t>design;</w:t>
      </w:r>
    </w:p>
    <w:p w:rsidR="00CC7BCB" w:rsidRPr="002F3F01" w:rsidRDefault="00CC1C12" w:rsidP="00CC1C12">
      <w:pPr>
        <w:pStyle w:val="Point1"/>
        <w:rPr>
          <w:noProof/>
        </w:rPr>
      </w:pPr>
      <w:r w:rsidRPr="00CC1C12">
        <w:t>(c)</w:t>
      </w:r>
      <w:r w:rsidRPr="00CC1C12">
        <w:tab/>
      </w:r>
      <w:r w:rsidR="00CC7BCB" w:rsidRPr="002F3F01">
        <w:rPr>
          <w:noProof/>
        </w:rPr>
        <w:t>open to public inspection all the entries in the Register, including any entries withheld from inspection pursuant to Article</w:t>
      </w:r>
      <w:r w:rsidR="00CC7BCB" w:rsidRPr="002F3F01">
        <w:rPr>
          <w:noProof/>
          <w:spacing w:val="-4"/>
        </w:rPr>
        <w:t xml:space="preserve"> </w:t>
      </w:r>
      <w:r w:rsidR="00CC7BCB" w:rsidRPr="002F3F01">
        <w:rPr>
          <w:noProof/>
        </w:rPr>
        <w:t>7</w:t>
      </w:r>
      <w:r w:rsidR="00273390">
        <w:rPr>
          <w:noProof/>
        </w:rPr>
        <w:t>4(5)</w:t>
      </w:r>
      <w:r w:rsidR="00CC7BCB" w:rsidRPr="002F3F01">
        <w:rPr>
          <w:noProof/>
        </w:rPr>
        <w:t>.</w:t>
      </w:r>
      <w:r w:rsidR="00AF39ED">
        <w:rPr>
          <w:noProof/>
        </w:rPr>
        <w:t>’</w:t>
      </w:r>
      <w:r w:rsidR="00381D65">
        <w:rPr>
          <w:noProof/>
        </w:rPr>
        <w:t>;</w:t>
      </w:r>
    </w:p>
    <w:bookmarkEnd w:id="5"/>
    <w:p w:rsidR="00DD1C2D" w:rsidRDefault="00CC1C12" w:rsidP="00CC1C12">
      <w:pPr>
        <w:pStyle w:val="Point0"/>
        <w:rPr>
          <w:noProof/>
        </w:rPr>
      </w:pPr>
      <w:r w:rsidRPr="00CC1C12">
        <w:t>(47)</w:t>
      </w:r>
      <w:r w:rsidRPr="00CC1C12">
        <w:tab/>
      </w:r>
      <w:r w:rsidR="00491D86">
        <w:rPr>
          <w:noProof/>
        </w:rPr>
        <w:t>t</w:t>
      </w:r>
      <w:r w:rsidR="00DD1C2D" w:rsidRPr="00042B89">
        <w:rPr>
          <w:noProof/>
        </w:rPr>
        <w:t>he following Article 50b is inserted:</w:t>
      </w:r>
    </w:p>
    <w:p w:rsidR="006A34B8" w:rsidRPr="007B5207" w:rsidRDefault="00086A12" w:rsidP="007B5207">
      <w:pPr>
        <w:pStyle w:val="Titrearticle"/>
        <w:rPr>
          <w:noProof/>
        </w:rPr>
      </w:pPr>
      <w:r>
        <w:rPr>
          <w:noProof/>
        </w:rPr>
        <w:t>‘</w:t>
      </w:r>
      <w:r w:rsidR="006A34B8" w:rsidRPr="006C55B7">
        <w:rPr>
          <w:noProof/>
        </w:rPr>
        <w:t>Article 50b</w:t>
      </w:r>
    </w:p>
    <w:p w:rsidR="006A34B8" w:rsidRPr="000B3A8F" w:rsidRDefault="006A34B8" w:rsidP="000B3A8F">
      <w:pPr>
        <w:pStyle w:val="NormalCentered"/>
        <w:rPr>
          <w:b/>
          <w:noProof/>
          <w:lang w:val="en-IE"/>
        </w:rPr>
      </w:pPr>
      <w:r w:rsidRPr="000B3A8F">
        <w:rPr>
          <w:b/>
          <w:noProof/>
          <w:lang w:val="en-IE"/>
        </w:rPr>
        <w:t>Registration certificates</w:t>
      </w:r>
    </w:p>
    <w:p w:rsidR="006A34B8" w:rsidRPr="006A34B8" w:rsidRDefault="006A34B8" w:rsidP="006A34B8">
      <w:pPr>
        <w:pStyle w:val="Text1"/>
        <w:rPr>
          <w:noProof/>
        </w:rPr>
      </w:pPr>
      <w:r w:rsidRPr="006A34B8">
        <w:rPr>
          <w:noProof/>
        </w:rPr>
        <w:t>After publication</w:t>
      </w:r>
      <w:r w:rsidR="00C30B98">
        <w:rPr>
          <w:noProof/>
        </w:rPr>
        <w:t xml:space="preserve"> of the registered EU design</w:t>
      </w:r>
      <w:r w:rsidRPr="006A34B8">
        <w:rPr>
          <w:noProof/>
        </w:rPr>
        <w:t xml:space="preserve">, the Office shall issue a certificate of registration. </w:t>
      </w:r>
      <w:r w:rsidR="000C72D9">
        <w:rPr>
          <w:noProof/>
        </w:rPr>
        <w:t>The</w:t>
      </w:r>
      <w:r w:rsidRPr="006A34B8">
        <w:rPr>
          <w:noProof/>
        </w:rPr>
        <w:t xml:space="preserve"> Office shall provide certified or uncertified copies of the certificate subject to the payment of a fee, where those copies are issued </w:t>
      </w:r>
      <w:r w:rsidR="00B4652E" w:rsidRPr="00034AE6">
        <w:rPr>
          <w:noProof/>
        </w:rPr>
        <w:t>by</w:t>
      </w:r>
      <w:r w:rsidR="00B4652E">
        <w:rPr>
          <w:noProof/>
        </w:rPr>
        <w:t xml:space="preserve"> </w:t>
      </w:r>
      <w:r w:rsidR="00A65375">
        <w:rPr>
          <w:noProof/>
        </w:rPr>
        <w:t>other than electronic means</w:t>
      </w:r>
      <w:r w:rsidRPr="006A34B8">
        <w:rPr>
          <w:noProof/>
        </w:rPr>
        <w:t>.</w:t>
      </w:r>
      <w:r w:rsidR="00086A12">
        <w:rPr>
          <w:noProof/>
        </w:rPr>
        <w:t>’</w:t>
      </w:r>
      <w:r w:rsidR="00AB7998">
        <w:rPr>
          <w:noProof/>
        </w:rPr>
        <w:t>;</w:t>
      </w:r>
    </w:p>
    <w:p w:rsidR="001D7206" w:rsidRDefault="00CC1C12" w:rsidP="00CC1C12">
      <w:pPr>
        <w:pStyle w:val="Point0"/>
        <w:rPr>
          <w:noProof/>
        </w:rPr>
      </w:pPr>
      <w:r w:rsidRPr="00CC1C12">
        <w:t>(48)</w:t>
      </w:r>
      <w:r w:rsidRPr="00CC1C12">
        <w:tab/>
      </w:r>
      <w:r w:rsidR="001D7206">
        <w:rPr>
          <w:noProof/>
        </w:rPr>
        <w:t>The following Article</w:t>
      </w:r>
      <w:r w:rsidR="008C4F87">
        <w:rPr>
          <w:noProof/>
        </w:rPr>
        <w:t>s</w:t>
      </w:r>
      <w:r w:rsidR="001D7206">
        <w:rPr>
          <w:noProof/>
        </w:rPr>
        <w:t xml:space="preserve"> 50</w:t>
      </w:r>
      <w:r w:rsidR="0011190D">
        <w:rPr>
          <w:noProof/>
        </w:rPr>
        <w:t>c</w:t>
      </w:r>
      <w:r w:rsidR="001D7206">
        <w:rPr>
          <w:noProof/>
        </w:rPr>
        <w:t xml:space="preserve"> </w:t>
      </w:r>
      <w:r w:rsidR="008C4F87">
        <w:rPr>
          <w:noProof/>
        </w:rPr>
        <w:t>and 50d are</w:t>
      </w:r>
      <w:r w:rsidR="001D7206">
        <w:rPr>
          <w:noProof/>
        </w:rPr>
        <w:t xml:space="preserve"> inserted:</w:t>
      </w:r>
    </w:p>
    <w:p w:rsidR="008C55E8" w:rsidRPr="007B5207" w:rsidRDefault="00D91766" w:rsidP="008C55E8">
      <w:pPr>
        <w:pStyle w:val="Titrearticle"/>
        <w:rPr>
          <w:noProof/>
        </w:rPr>
      </w:pPr>
      <w:r>
        <w:rPr>
          <w:noProof/>
        </w:rPr>
        <w:t>‘</w:t>
      </w:r>
      <w:r w:rsidR="008C55E8" w:rsidRPr="006C55B7">
        <w:rPr>
          <w:noProof/>
        </w:rPr>
        <w:t>Article 50</w:t>
      </w:r>
      <w:r w:rsidR="008C55E8">
        <w:rPr>
          <w:noProof/>
        </w:rPr>
        <w:t>c</w:t>
      </w:r>
    </w:p>
    <w:p w:rsidR="001D7206" w:rsidRPr="000B3A8F" w:rsidRDefault="001D7206" w:rsidP="000B3A8F">
      <w:pPr>
        <w:pStyle w:val="NormalCentered"/>
        <w:rPr>
          <w:b/>
          <w:noProof/>
          <w:lang w:val="en-IE"/>
        </w:rPr>
      </w:pPr>
      <w:r w:rsidRPr="000B3A8F">
        <w:rPr>
          <w:b/>
          <w:noProof/>
          <w:lang w:val="en-IE"/>
        </w:rPr>
        <w:t>Conferral of implementing powers</w:t>
      </w:r>
    </w:p>
    <w:p w:rsidR="006A34B8" w:rsidRDefault="006A34B8" w:rsidP="006A34B8">
      <w:pPr>
        <w:pStyle w:val="Text1"/>
        <w:rPr>
          <w:noProof/>
        </w:rPr>
      </w:pPr>
      <w:r w:rsidRPr="006A34B8">
        <w:rPr>
          <w:noProof/>
        </w:rPr>
        <w:t xml:space="preserve">The Commission shall adopt </w:t>
      </w:r>
      <w:r w:rsidR="00945C44">
        <w:rPr>
          <w:noProof/>
        </w:rPr>
        <w:t xml:space="preserve">implementing </w:t>
      </w:r>
      <w:r w:rsidRPr="006A34B8">
        <w:rPr>
          <w:noProof/>
        </w:rPr>
        <w:t>acts specifying the details to be contained in and the form of the certificate of registration referred to in Article</w:t>
      </w:r>
      <w:r w:rsidR="00B4652E">
        <w:rPr>
          <w:noProof/>
        </w:rPr>
        <w:t xml:space="preserve"> 50b</w:t>
      </w:r>
      <w:r w:rsidRPr="006A34B8">
        <w:rPr>
          <w:noProof/>
        </w:rPr>
        <w:t>. Those implementing acts shall be adopted in accordance with the examination proce</w:t>
      </w:r>
      <w:r w:rsidR="00560D1F">
        <w:rPr>
          <w:noProof/>
        </w:rPr>
        <w:t xml:space="preserve">dure referred to in Article </w:t>
      </w:r>
      <w:r w:rsidR="00843E2B">
        <w:rPr>
          <w:noProof/>
        </w:rPr>
        <w:t>109(2)</w:t>
      </w:r>
      <w:r w:rsidR="00560D1F">
        <w:rPr>
          <w:noProof/>
        </w:rPr>
        <w:t>.</w:t>
      </w:r>
    </w:p>
    <w:p w:rsidR="008C7EE2" w:rsidRPr="007B5207" w:rsidRDefault="008C7EE2" w:rsidP="007B5207">
      <w:pPr>
        <w:pStyle w:val="Titrearticle"/>
        <w:rPr>
          <w:noProof/>
        </w:rPr>
      </w:pPr>
      <w:r w:rsidRPr="007B5207">
        <w:rPr>
          <w:noProof/>
        </w:rPr>
        <w:t>Article 50</w:t>
      </w:r>
      <w:r w:rsidR="00510821" w:rsidRPr="007B5207">
        <w:rPr>
          <w:noProof/>
        </w:rPr>
        <w:t>d</w:t>
      </w:r>
    </w:p>
    <w:p w:rsidR="008C7EE2" w:rsidRPr="000B3A8F" w:rsidRDefault="008C7EE2" w:rsidP="000B3A8F">
      <w:pPr>
        <w:pStyle w:val="NormalCentered"/>
        <w:rPr>
          <w:b/>
          <w:noProof/>
          <w:lang w:val="en-IE"/>
        </w:rPr>
      </w:pPr>
      <w:r w:rsidRPr="000B3A8F">
        <w:rPr>
          <w:b/>
          <w:noProof/>
          <w:lang w:val="en-IE"/>
        </w:rPr>
        <w:t>Renewal</w:t>
      </w:r>
    </w:p>
    <w:p w:rsidR="008C7EE2" w:rsidRPr="008C7EE2" w:rsidRDefault="008C7EE2" w:rsidP="008C7EE2">
      <w:pPr>
        <w:pStyle w:val="Text1"/>
        <w:rPr>
          <w:noProof/>
        </w:rPr>
      </w:pPr>
      <w:r>
        <w:rPr>
          <w:noProof/>
        </w:rPr>
        <w:t xml:space="preserve">1. </w:t>
      </w:r>
      <w:r w:rsidR="0050349A" w:rsidRPr="00481020">
        <w:rPr>
          <w:noProof/>
        </w:rPr>
        <w:t>The r</w:t>
      </w:r>
      <w:r w:rsidRPr="00481020">
        <w:rPr>
          <w:noProof/>
        </w:rPr>
        <w:t xml:space="preserve">egistration of the </w:t>
      </w:r>
      <w:r w:rsidRPr="00E125E1">
        <w:rPr>
          <w:noProof/>
        </w:rPr>
        <w:t>EU</w:t>
      </w:r>
      <w:r w:rsidRPr="008C7EE2">
        <w:rPr>
          <w:noProof/>
        </w:rPr>
        <w:t xml:space="preserve"> design shall be renewed at the request of the right holder or of any person expressly authorised by </w:t>
      </w:r>
      <w:r w:rsidR="00B4652E">
        <w:rPr>
          <w:noProof/>
        </w:rPr>
        <w:t>the right holder</w:t>
      </w:r>
      <w:r w:rsidRPr="008C7EE2">
        <w:rPr>
          <w:noProof/>
        </w:rPr>
        <w:t xml:space="preserve">, provided that the </w:t>
      </w:r>
      <w:r w:rsidR="00C30B98">
        <w:rPr>
          <w:noProof/>
        </w:rPr>
        <w:t xml:space="preserve">renewal </w:t>
      </w:r>
      <w:r w:rsidRPr="008C7EE2">
        <w:rPr>
          <w:noProof/>
        </w:rPr>
        <w:t>fee</w:t>
      </w:r>
      <w:r w:rsidR="00300DE8">
        <w:rPr>
          <w:noProof/>
        </w:rPr>
        <w:t>s</w:t>
      </w:r>
      <w:r w:rsidRPr="008C7EE2">
        <w:rPr>
          <w:noProof/>
        </w:rPr>
        <w:t xml:space="preserve"> ha</w:t>
      </w:r>
      <w:r w:rsidR="00300DE8">
        <w:rPr>
          <w:noProof/>
        </w:rPr>
        <w:t>ve</w:t>
      </w:r>
      <w:r w:rsidRPr="008C7EE2">
        <w:rPr>
          <w:noProof/>
        </w:rPr>
        <w:t xml:space="preserve"> been</w:t>
      </w:r>
      <w:r w:rsidRPr="008C7EE2">
        <w:rPr>
          <w:noProof/>
          <w:spacing w:val="-9"/>
        </w:rPr>
        <w:t xml:space="preserve"> </w:t>
      </w:r>
      <w:r w:rsidRPr="008C7EE2">
        <w:rPr>
          <w:noProof/>
        </w:rPr>
        <w:t>paid.</w:t>
      </w:r>
    </w:p>
    <w:p w:rsidR="008C7EE2" w:rsidRPr="008C7EE2" w:rsidRDefault="008C7EE2" w:rsidP="008C7EE2">
      <w:pPr>
        <w:pStyle w:val="Text1"/>
        <w:rPr>
          <w:noProof/>
        </w:rPr>
      </w:pPr>
      <w:r>
        <w:rPr>
          <w:noProof/>
        </w:rPr>
        <w:t xml:space="preserve">2. </w:t>
      </w:r>
      <w:r w:rsidRPr="008C7EE2">
        <w:rPr>
          <w:noProof/>
        </w:rPr>
        <w:t xml:space="preserve">The Office shall inform the right holder of the registered EU design and any person having a registered right in respect of the EU design of the expiry of </w:t>
      </w:r>
      <w:r w:rsidRPr="008C7EE2">
        <w:rPr>
          <w:noProof/>
          <w:spacing w:val="-4"/>
        </w:rPr>
        <w:t>the</w:t>
      </w:r>
      <w:r w:rsidRPr="008C7EE2">
        <w:rPr>
          <w:noProof/>
          <w:spacing w:val="52"/>
        </w:rPr>
        <w:t xml:space="preserve"> </w:t>
      </w:r>
      <w:r w:rsidRPr="008C7EE2">
        <w:rPr>
          <w:noProof/>
        </w:rPr>
        <w:t xml:space="preserve">registration at least </w:t>
      </w:r>
      <w:r w:rsidR="0055441D">
        <w:rPr>
          <w:noProof/>
        </w:rPr>
        <w:t>6</w:t>
      </w:r>
      <w:r w:rsidRPr="008C7EE2">
        <w:rPr>
          <w:noProof/>
        </w:rPr>
        <w:t xml:space="preserve"> months before the </w:t>
      </w:r>
      <w:r w:rsidR="00C30B98">
        <w:rPr>
          <w:noProof/>
        </w:rPr>
        <w:t xml:space="preserve">date of such </w:t>
      </w:r>
      <w:r w:rsidRPr="008C7EE2">
        <w:rPr>
          <w:noProof/>
        </w:rPr>
        <w:t>expiry. Failure to give such information shall not involve the responsibility of the</w:t>
      </w:r>
      <w:r w:rsidRPr="008C7EE2">
        <w:rPr>
          <w:noProof/>
          <w:spacing w:val="-6"/>
        </w:rPr>
        <w:t xml:space="preserve"> </w:t>
      </w:r>
      <w:r w:rsidRPr="008C7EE2">
        <w:rPr>
          <w:noProof/>
        </w:rPr>
        <w:t>Office and shall not affect the expiry of the registration.</w:t>
      </w:r>
    </w:p>
    <w:p w:rsidR="008C7EE2" w:rsidRPr="008C7EE2" w:rsidRDefault="008C7EE2" w:rsidP="008C7EE2">
      <w:pPr>
        <w:pStyle w:val="Text1"/>
        <w:rPr>
          <w:noProof/>
        </w:rPr>
      </w:pPr>
      <w:r>
        <w:rPr>
          <w:noProof/>
        </w:rPr>
        <w:t xml:space="preserve">3. </w:t>
      </w:r>
      <w:r w:rsidRPr="008C7EE2">
        <w:rPr>
          <w:noProof/>
        </w:rPr>
        <w:t xml:space="preserve">The request for renewal shall be submitted </w:t>
      </w:r>
      <w:r w:rsidR="00C30B98">
        <w:rPr>
          <w:noProof/>
        </w:rPr>
        <w:t>with</w:t>
      </w:r>
      <w:r w:rsidRPr="008C7EE2">
        <w:rPr>
          <w:noProof/>
        </w:rPr>
        <w:t xml:space="preserve">in </w:t>
      </w:r>
      <w:r w:rsidR="00C30B98">
        <w:rPr>
          <w:noProof/>
        </w:rPr>
        <w:t xml:space="preserve">a </w:t>
      </w:r>
      <w:r w:rsidR="009A7959">
        <w:rPr>
          <w:noProof/>
        </w:rPr>
        <w:t>6</w:t>
      </w:r>
      <w:r w:rsidRPr="008C7EE2">
        <w:rPr>
          <w:noProof/>
        </w:rPr>
        <w:t xml:space="preserve"> months period prior to the expiry of the registration. The renewal fee</w:t>
      </w:r>
      <w:r w:rsidR="001366D6">
        <w:rPr>
          <w:noProof/>
        </w:rPr>
        <w:t xml:space="preserve"> </w:t>
      </w:r>
      <w:r w:rsidRPr="008C7EE2">
        <w:rPr>
          <w:noProof/>
        </w:rPr>
        <w:t xml:space="preserve">shall </w:t>
      </w:r>
      <w:r w:rsidR="003C60B1">
        <w:rPr>
          <w:noProof/>
        </w:rPr>
        <w:t xml:space="preserve">also </w:t>
      </w:r>
      <w:r w:rsidRPr="008C7EE2">
        <w:rPr>
          <w:noProof/>
        </w:rPr>
        <w:t>be paid within th</w:t>
      </w:r>
      <w:r w:rsidR="00A06246">
        <w:rPr>
          <w:noProof/>
        </w:rPr>
        <w:t xml:space="preserve">at </w:t>
      </w:r>
      <w:r w:rsidRPr="008C7EE2">
        <w:rPr>
          <w:noProof/>
        </w:rPr>
        <w:t xml:space="preserve">period. Failing this, the request may be submitted and the fee paid within a further period of </w:t>
      </w:r>
      <w:r w:rsidR="009A7959">
        <w:rPr>
          <w:noProof/>
        </w:rPr>
        <w:t>6</w:t>
      </w:r>
      <w:r w:rsidRPr="008C7EE2">
        <w:rPr>
          <w:noProof/>
        </w:rPr>
        <w:t xml:space="preserve"> months following the expiry of </w:t>
      </w:r>
      <w:r w:rsidR="0050349A" w:rsidRPr="00CF5538">
        <w:rPr>
          <w:noProof/>
        </w:rPr>
        <w:t xml:space="preserve">the </w:t>
      </w:r>
      <w:r w:rsidRPr="00CF5538">
        <w:rPr>
          <w:noProof/>
        </w:rPr>
        <w:t>r</w:t>
      </w:r>
      <w:r w:rsidRPr="008C7EE2">
        <w:rPr>
          <w:noProof/>
        </w:rPr>
        <w:t>egistration, provided that an additional fee for late payment of the renewal fee or late submission of the request for renewal is paid within this further</w:t>
      </w:r>
      <w:r w:rsidRPr="008C7EE2">
        <w:rPr>
          <w:noProof/>
          <w:spacing w:val="-9"/>
        </w:rPr>
        <w:t xml:space="preserve"> </w:t>
      </w:r>
      <w:r w:rsidRPr="008C7EE2">
        <w:rPr>
          <w:noProof/>
        </w:rPr>
        <w:t xml:space="preserve">period. </w:t>
      </w:r>
    </w:p>
    <w:p w:rsidR="008C7EE2" w:rsidRPr="008C7EE2" w:rsidRDefault="008C7EE2" w:rsidP="008C7EE2">
      <w:pPr>
        <w:pStyle w:val="Text1"/>
        <w:rPr>
          <w:noProof/>
        </w:rPr>
      </w:pPr>
      <w:r>
        <w:rPr>
          <w:noProof/>
        </w:rPr>
        <w:t xml:space="preserve">4. </w:t>
      </w:r>
      <w:r w:rsidRPr="008C7EE2">
        <w:rPr>
          <w:noProof/>
        </w:rPr>
        <w:t xml:space="preserve">The request for renewal </w:t>
      </w:r>
      <w:r w:rsidR="00A06246">
        <w:rPr>
          <w:noProof/>
        </w:rPr>
        <w:t xml:space="preserve">referred to in paragraph 1 </w:t>
      </w:r>
      <w:r w:rsidRPr="008C7EE2">
        <w:rPr>
          <w:noProof/>
        </w:rPr>
        <w:t>shall include:</w:t>
      </w:r>
    </w:p>
    <w:p w:rsidR="008C7EE2" w:rsidRPr="008C7EE2" w:rsidRDefault="00CC1C12" w:rsidP="00CC1C12">
      <w:pPr>
        <w:pStyle w:val="Point1"/>
        <w:rPr>
          <w:noProof/>
        </w:rPr>
      </w:pPr>
      <w:r w:rsidRPr="00CC1C12">
        <w:t>(a)</w:t>
      </w:r>
      <w:r w:rsidRPr="00CC1C12">
        <w:tab/>
      </w:r>
      <w:r w:rsidR="008C7EE2" w:rsidRPr="008C7EE2">
        <w:rPr>
          <w:noProof/>
        </w:rPr>
        <w:t>the name of the person requesting renewal;</w:t>
      </w:r>
    </w:p>
    <w:p w:rsidR="008C7EE2" w:rsidRPr="008C7EE2" w:rsidRDefault="00CC1C12" w:rsidP="00CC1C12">
      <w:pPr>
        <w:pStyle w:val="Point1"/>
        <w:rPr>
          <w:noProof/>
        </w:rPr>
      </w:pPr>
      <w:r w:rsidRPr="00CC1C12">
        <w:t>(b)</w:t>
      </w:r>
      <w:r w:rsidRPr="00CC1C12">
        <w:tab/>
      </w:r>
      <w:r w:rsidR="008C7EE2" w:rsidRPr="008C7EE2">
        <w:rPr>
          <w:noProof/>
        </w:rPr>
        <w:t>the registration number of the EU design to be renewed;</w:t>
      </w:r>
    </w:p>
    <w:p w:rsidR="008C7EE2" w:rsidRPr="008C7EE2" w:rsidRDefault="00CC1C12" w:rsidP="00CC1C12">
      <w:pPr>
        <w:pStyle w:val="Point1"/>
        <w:rPr>
          <w:noProof/>
        </w:rPr>
      </w:pPr>
      <w:r w:rsidRPr="00CC1C12">
        <w:t>(c)</w:t>
      </w:r>
      <w:r w:rsidRPr="00CC1C12">
        <w:tab/>
      </w:r>
      <w:r w:rsidR="00F927BD">
        <w:rPr>
          <w:noProof/>
        </w:rPr>
        <w:t xml:space="preserve">in case of a </w:t>
      </w:r>
      <w:r w:rsidR="00FA0456">
        <w:rPr>
          <w:noProof/>
        </w:rPr>
        <w:t xml:space="preserve">registration on the basis of a </w:t>
      </w:r>
      <w:r w:rsidR="00F927BD">
        <w:rPr>
          <w:noProof/>
        </w:rPr>
        <w:t>multiple application</w:t>
      </w:r>
      <w:r w:rsidR="008C7EE2" w:rsidRPr="008C7EE2">
        <w:rPr>
          <w:noProof/>
        </w:rPr>
        <w:t xml:space="preserve">, an indication </w:t>
      </w:r>
      <w:r w:rsidR="00F927BD">
        <w:rPr>
          <w:noProof/>
        </w:rPr>
        <w:t xml:space="preserve">of the </w:t>
      </w:r>
      <w:r w:rsidR="008C7EE2" w:rsidRPr="008C7EE2">
        <w:rPr>
          <w:noProof/>
        </w:rPr>
        <w:t>designs for which renewal is requested.</w:t>
      </w:r>
    </w:p>
    <w:p w:rsidR="008C7EE2" w:rsidRPr="008C7EE2" w:rsidRDefault="008C7EE2" w:rsidP="008C7EE2">
      <w:pPr>
        <w:pStyle w:val="Text1"/>
        <w:rPr>
          <w:noProof/>
        </w:rPr>
      </w:pPr>
      <w:r w:rsidRPr="008C7EE2">
        <w:rPr>
          <w:noProof/>
        </w:rPr>
        <w:t xml:space="preserve">If </w:t>
      </w:r>
      <w:r w:rsidR="00300DE8">
        <w:rPr>
          <w:noProof/>
        </w:rPr>
        <w:t>the</w:t>
      </w:r>
      <w:r w:rsidR="00F927BD">
        <w:rPr>
          <w:noProof/>
        </w:rPr>
        <w:t xml:space="preserve"> renewal fee</w:t>
      </w:r>
      <w:r w:rsidR="00300DE8">
        <w:rPr>
          <w:noProof/>
        </w:rPr>
        <w:t>s</w:t>
      </w:r>
      <w:r w:rsidR="00F927BD">
        <w:rPr>
          <w:noProof/>
        </w:rPr>
        <w:t xml:space="preserve"> </w:t>
      </w:r>
      <w:r w:rsidR="00300DE8">
        <w:rPr>
          <w:noProof/>
        </w:rPr>
        <w:t>are</w:t>
      </w:r>
      <w:r w:rsidR="00F927BD">
        <w:rPr>
          <w:noProof/>
        </w:rPr>
        <w:t xml:space="preserve"> paid</w:t>
      </w:r>
      <w:r w:rsidRPr="008C7EE2">
        <w:rPr>
          <w:noProof/>
        </w:rPr>
        <w:t xml:space="preserve">, </w:t>
      </w:r>
      <w:r w:rsidR="00B4652E">
        <w:rPr>
          <w:noProof/>
        </w:rPr>
        <w:t xml:space="preserve">the payment </w:t>
      </w:r>
      <w:r w:rsidRPr="008C7EE2">
        <w:rPr>
          <w:noProof/>
        </w:rPr>
        <w:t>shall be deemed to constitute a request for renewal provided that it contains all necessary indications to establish the purpose of the payment.</w:t>
      </w:r>
    </w:p>
    <w:p w:rsidR="008C7EE2" w:rsidRPr="008C7EE2" w:rsidRDefault="008C7EE2" w:rsidP="008C7EE2">
      <w:pPr>
        <w:pStyle w:val="Text1"/>
        <w:rPr>
          <w:noProof/>
        </w:rPr>
      </w:pPr>
      <w:r>
        <w:rPr>
          <w:noProof/>
        </w:rPr>
        <w:t xml:space="preserve">5. </w:t>
      </w:r>
      <w:r w:rsidRPr="008C7EE2">
        <w:rPr>
          <w:noProof/>
        </w:rPr>
        <w:t>In the case of a registration</w:t>
      </w:r>
      <w:r w:rsidR="00F927BD">
        <w:rPr>
          <w:noProof/>
        </w:rPr>
        <w:t xml:space="preserve"> on the basis of a multiple application</w:t>
      </w:r>
      <w:r w:rsidRPr="008C7EE2">
        <w:rPr>
          <w:noProof/>
        </w:rPr>
        <w:t xml:space="preserve">, where the fees paid are insufficient to cover all the designs for which renewal is requested, registration shall be renewed if it is clear which designs the amount paid is intended to cover. In the absence of other criteria for determining which designs are intended to be covered, the Office shall </w:t>
      </w:r>
      <w:r w:rsidR="00F927BD">
        <w:rPr>
          <w:noProof/>
        </w:rPr>
        <w:t xml:space="preserve">treat </w:t>
      </w:r>
      <w:r w:rsidRPr="008C7EE2">
        <w:rPr>
          <w:noProof/>
        </w:rPr>
        <w:t>the designs in the numerical order in which they are represented in accordance with the rules adopted under Article 37</w:t>
      </w:r>
      <w:r w:rsidR="00A83B08">
        <w:rPr>
          <w:noProof/>
        </w:rPr>
        <w:t>a</w:t>
      </w:r>
      <w:r w:rsidRPr="008C7EE2">
        <w:rPr>
          <w:noProof/>
        </w:rPr>
        <w:t>.</w:t>
      </w:r>
    </w:p>
    <w:p w:rsidR="008C7EE2" w:rsidRPr="008C7EE2" w:rsidRDefault="008C7EE2" w:rsidP="008C7EE2">
      <w:pPr>
        <w:pStyle w:val="Text1"/>
        <w:rPr>
          <w:noProof/>
        </w:rPr>
      </w:pPr>
      <w:r>
        <w:rPr>
          <w:noProof/>
        </w:rPr>
        <w:t xml:space="preserve">6. </w:t>
      </w:r>
      <w:r w:rsidRPr="008C7EE2">
        <w:rPr>
          <w:noProof/>
        </w:rPr>
        <w:t>Renewal shall take effect from the day following the date on which the existing registration expires. The renewal shall be entered in the</w:t>
      </w:r>
      <w:r w:rsidRPr="008C7EE2">
        <w:rPr>
          <w:noProof/>
          <w:spacing w:val="-4"/>
        </w:rPr>
        <w:t xml:space="preserve"> </w:t>
      </w:r>
      <w:r w:rsidR="002A1E0E">
        <w:rPr>
          <w:noProof/>
          <w:spacing w:val="-4"/>
        </w:rPr>
        <w:t>R</w:t>
      </w:r>
      <w:r w:rsidRPr="008C7EE2">
        <w:rPr>
          <w:noProof/>
        </w:rPr>
        <w:t>egister.</w:t>
      </w:r>
    </w:p>
    <w:p w:rsidR="008C7EE2" w:rsidRPr="008C7EE2" w:rsidRDefault="008C7EE2" w:rsidP="008C7EE2">
      <w:pPr>
        <w:pStyle w:val="Text1"/>
        <w:rPr>
          <w:noProof/>
        </w:rPr>
      </w:pPr>
      <w:r>
        <w:rPr>
          <w:noProof/>
        </w:rPr>
        <w:t xml:space="preserve">7. </w:t>
      </w:r>
      <w:r w:rsidRPr="008C7EE2">
        <w:rPr>
          <w:noProof/>
        </w:rPr>
        <w:t>Where the request for renewal is filed within the period</w:t>
      </w:r>
      <w:r w:rsidR="00751B26">
        <w:rPr>
          <w:noProof/>
        </w:rPr>
        <w:t>s</w:t>
      </w:r>
      <w:r w:rsidRPr="008C7EE2">
        <w:rPr>
          <w:noProof/>
        </w:rPr>
        <w:t xml:space="preserve"> provided for in paragraph 3, but the other conditions governing renewal provided for in this Article are not satisfied, the Office shall inform the applicant of the deficiencies found.</w:t>
      </w:r>
    </w:p>
    <w:p w:rsidR="008C7EE2" w:rsidRPr="008C7EE2" w:rsidRDefault="008C7EE2" w:rsidP="008C7EE2">
      <w:pPr>
        <w:pStyle w:val="Text1"/>
        <w:rPr>
          <w:noProof/>
        </w:rPr>
      </w:pPr>
      <w:r>
        <w:rPr>
          <w:noProof/>
        </w:rPr>
        <w:t xml:space="preserve">8. </w:t>
      </w:r>
      <w:r w:rsidRPr="008C7EE2">
        <w:rPr>
          <w:noProof/>
        </w:rPr>
        <w:t xml:space="preserve">Where a request for renewal is not submitted or is submitted after the expiry of the period provided for in paragraph 3, or where the fees are not paid or are paid only after the period in question has expired, or where the deficiencies referred to in paragraph 7 are not remedied within that period, the Office shall determine that the registration has expired and shall notify the holder of the EU design accordingly. Where the determination has become final, the Office shall cancel the design from the </w:t>
      </w:r>
      <w:r w:rsidR="001343DD">
        <w:rPr>
          <w:noProof/>
        </w:rPr>
        <w:t>R</w:t>
      </w:r>
      <w:r w:rsidRPr="008C7EE2">
        <w:rPr>
          <w:noProof/>
        </w:rPr>
        <w:t>egister. The cancellation shall take effect from the day following the date on which the existing registration expired. Where the renewal fees have been paid but the registration is not renewed, those fees shall be refunded.</w:t>
      </w:r>
    </w:p>
    <w:p w:rsidR="008C7EE2" w:rsidRDefault="008C7EE2" w:rsidP="008C7EE2">
      <w:pPr>
        <w:pStyle w:val="Text1"/>
        <w:rPr>
          <w:noProof/>
        </w:rPr>
      </w:pPr>
      <w:r>
        <w:rPr>
          <w:noProof/>
        </w:rPr>
        <w:t xml:space="preserve">9. </w:t>
      </w:r>
      <w:r w:rsidRPr="008C7EE2">
        <w:rPr>
          <w:noProof/>
        </w:rPr>
        <w:t>A single request for renewal may be submitted for two or more designs provided that the holder</w:t>
      </w:r>
      <w:r w:rsidR="00F927BD">
        <w:rPr>
          <w:noProof/>
        </w:rPr>
        <w:t xml:space="preserve"> </w:t>
      </w:r>
      <w:r w:rsidRPr="008C7EE2">
        <w:rPr>
          <w:noProof/>
        </w:rPr>
        <w:t>or the representative</w:t>
      </w:r>
      <w:r w:rsidR="00F927BD">
        <w:rPr>
          <w:noProof/>
        </w:rPr>
        <w:t xml:space="preserve"> is </w:t>
      </w:r>
      <w:r w:rsidRPr="008C7EE2">
        <w:rPr>
          <w:noProof/>
        </w:rPr>
        <w:t xml:space="preserve">the same </w:t>
      </w:r>
      <w:r w:rsidR="00F927BD">
        <w:rPr>
          <w:noProof/>
        </w:rPr>
        <w:t>for all designs covered by the request</w:t>
      </w:r>
      <w:r w:rsidRPr="008C7EE2">
        <w:rPr>
          <w:noProof/>
        </w:rPr>
        <w:t>.</w:t>
      </w:r>
      <w:r w:rsidR="00F927BD">
        <w:rPr>
          <w:noProof/>
        </w:rPr>
        <w:t xml:space="preserve"> </w:t>
      </w:r>
      <w:r w:rsidR="00C50F4F">
        <w:rPr>
          <w:noProof/>
        </w:rPr>
        <w:t>The required renewal fee shall be paid in respect of each design to be renewed.</w:t>
      </w:r>
      <w:r w:rsidR="00D05C41">
        <w:rPr>
          <w:noProof/>
        </w:rPr>
        <w:t>’</w:t>
      </w:r>
      <w:r w:rsidR="00D7163A">
        <w:rPr>
          <w:noProof/>
        </w:rPr>
        <w:t>;</w:t>
      </w:r>
    </w:p>
    <w:p w:rsidR="00EB7F77" w:rsidRPr="008C7EE2" w:rsidRDefault="00CC1C12" w:rsidP="00CC1C12">
      <w:pPr>
        <w:pStyle w:val="Point0"/>
        <w:rPr>
          <w:noProof/>
        </w:rPr>
      </w:pPr>
      <w:r w:rsidRPr="00CC1C12">
        <w:t>(49)</w:t>
      </w:r>
      <w:r w:rsidRPr="00CC1C12">
        <w:tab/>
      </w:r>
      <w:r w:rsidR="00916CF4">
        <w:rPr>
          <w:noProof/>
        </w:rPr>
        <w:t>t</w:t>
      </w:r>
      <w:r w:rsidR="00EB7F77" w:rsidRPr="00042B89">
        <w:rPr>
          <w:noProof/>
        </w:rPr>
        <w:t>he following Article 50</w:t>
      </w:r>
      <w:r w:rsidR="00510821" w:rsidRPr="00042B89">
        <w:rPr>
          <w:noProof/>
        </w:rPr>
        <w:t>e</w:t>
      </w:r>
      <w:r w:rsidR="00EB7F77" w:rsidRPr="00042B89">
        <w:rPr>
          <w:noProof/>
        </w:rPr>
        <w:t xml:space="preserve"> is inserted:</w:t>
      </w:r>
    </w:p>
    <w:p w:rsidR="008C7EE2" w:rsidRPr="007B5207" w:rsidRDefault="00EB7F77" w:rsidP="007B5207">
      <w:pPr>
        <w:pStyle w:val="Titrearticle"/>
        <w:rPr>
          <w:noProof/>
        </w:rPr>
      </w:pPr>
      <w:r w:rsidRPr="007B5207">
        <w:rPr>
          <w:noProof/>
        </w:rPr>
        <w:t>‘</w:t>
      </w:r>
      <w:r w:rsidR="008C7EE2" w:rsidRPr="007B5207">
        <w:rPr>
          <w:noProof/>
        </w:rPr>
        <w:t>Article 50</w:t>
      </w:r>
      <w:r w:rsidR="00510821" w:rsidRPr="007B5207">
        <w:rPr>
          <w:noProof/>
        </w:rPr>
        <w:t>e</w:t>
      </w:r>
    </w:p>
    <w:p w:rsidR="008C7EE2" w:rsidRPr="000B3A8F" w:rsidRDefault="008C7EE2" w:rsidP="000B3A8F">
      <w:pPr>
        <w:pStyle w:val="NormalCentered"/>
        <w:rPr>
          <w:b/>
          <w:noProof/>
          <w:lang w:val="en-IE"/>
        </w:rPr>
      </w:pPr>
      <w:r w:rsidRPr="000B3A8F">
        <w:rPr>
          <w:b/>
          <w:noProof/>
          <w:lang w:val="en-IE"/>
        </w:rPr>
        <w:t>Alteration</w:t>
      </w:r>
    </w:p>
    <w:p w:rsidR="008C7EE2" w:rsidRPr="008C7EE2" w:rsidRDefault="008C7EE2" w:rsidP="008C7EE2">
      <w:pPr>
        <w:pStyle w:val="Text1"/>
        <w:rPr>
          <w:noProof/>
        </w:rPr>
      </w:pPr>
      <w:r w:rsidRPr="008C7EE2">
        <w:rPr>
          <w:noProof/>
        </w:rPr>
        <w:t xml:space="preserve">1. The representation of the registered EU design shall not be altered in the </w:t>
      </w:r>
      <w:r w:rsidR="009F6F69">
        <w:rPr>
          <w:noProof/>
        </w:rPr>
        <w:t>R</w:t>
      </w:r>
      <w:r w:rsidRPr="008C7EE2">
        <w:rPr>
          <w:noProof/>
        </w:rPr>
        <w:t>egister during the period of registration or on renewal thereof except in immaterial details.</w:t>
      </w:r>
    </w:p>
    <w:p w:rsidR="008C7EE2" w:rsidRPr="008C7EE2" w:rsidRDefault="008C7EE2" w:rsidP="008C7EE2">
      <w:pPr>
        <w:pStyle w:val="Text1"/>
        <w:rPr>
          <w:noProof/>
        </w:rPr>
      </w:pPr>
      <w:r w:rsidRPr="008C7EE2">
        <w:rPr>
          <w:noProof/>
        </w:rPr>
        <w:t xml:space="preserve">2. </w:t>
      </w:r>
      <w:r w:rsidR="00C50F4F">
        <w:rPr>
          <w:noProof/>
        </w:rPr>
        <w:t xml:space="preserve">A </w:t>
      </w:r>
      <w:r w:rsidRPr="008C7EE2">
        <w:rPr>
          <w:noProof/>
        </w:rPr>
        <w:t xml:space="preserve">request </w:t>
      </w:r>
      <w:r w:rsidR="0050349A">
        <w:rPr>
          <w:noProof/>
        </w:rPr>
        <w:t xml:space="preserve">by </w:t>
      </w:r>
      <w:r w:rsidR="00BE211F">
        <w:rPr>
          <w:noProof/>
        </w:rPr>
        <w:t xml:space="preserve">the holder </w:t>
      </w:r>
      <w:r w:rsidRPr="008C7EE2">
        <w:rPr>
          <w:noProof/>
        </w:rPr>
        <w:t>for alteration shall include the representation of the registered EU design in its altered version.</w:t>
      </w:r>
    </w:p>
    <w:p w:rsidR="008C7EE2" w:rsidRPr="008C7EE2" w:rsidRDefault="0096327A" w:rsidP="008C7EE2">
      <w:pPr>
        <w:pStyle w:val="Text1"/>
        <w:rPr>
          <w:noProof/>
        </w:rPr>
      </w:pPr>
      <w:r>
        <w:rPr>
          <w:noProof/>
        </w:rPr>
        <w:t>3</w:t>
      </w:r>
      <w:r w:rsidR="008C7EE2" w:rsidRPr="008C7EE2">
        <w:rPr>
          <w:noProof/>
        </w:rPr>
        <w:t xml:space="preserve">. </w:t>
      </w:r>
      <w:r w:rsidR="00C50F4F">
        <w:rPr>
          <w:noProof/>
        </w:rPr>
        <w:t xml:space="preserve">A </w:t>
      </w:r>
      <w:r w:rsidR="008C7EE2" w:rsidRPr="008C7EE2">
        <w:rPr>
          <w:noProof/>
        </w:rPr>
        <w:t>request for alteration shall be deemed not to have been filed until the required fee has been paid. If the fee has not been paid or has not been paid in full, the Office shall inform the holder accordingly. A single request may be made for the alteration of the same element in two or more</w:t>
      </w:r>
      <w:r w:rsidR="00E5704C">
        <w:rPr>
          <w:noProof/>
        </w:rPr>
        <w:t xml:space="preserve"> registrations</w:t>
      </w:r>
      <w:r w:rsidR="00AE31C6">
        <w:rPr>
          <w:noProof/>
        </w:rPr>
        <w:t xml:space="preserve">, provided that </w:t>
      </w:r>
      <w:r w:rsidR="008C7EE2" w:rsidRPr="008C7EE2">
        <w:rPr>
          <w:noProof/>
        </w:rPr>
        <w:t>the holder</w:t>
      </w:r>
      <w:r w:rsidR="00AE31C6">
        <w:rPr>
          <w:noProof/>
        </w:rPr>
        <w:t xml:space="preserve"> is the same for all designs</w:t>
      </w:r>
      <w:r w:rsidR="008C7EE2" w:rsidRPr="008C7EE2">
        <w:rPr>
          <w:noProof/>
        </w:rPr>
        <w:t xml:space="preserve">. The required </w:t>
      </w:r>
      <w:r w:rsidR="00C50F4F">
        <w:rPr>
          <w:noProof/>
        </w:rPr>
        <w:t xml:space="preserve">alteration </w:t>
      </w:r>
      <w:r w:rsidR="008C7EE2" w:rsidRPr="008C7EE2">
        <w:rPr>
          <w:noProof/>
        </w:rPr>
        <w:t xml:space="preserve">fee shall be paid in respect of each registration </w:t>
      </w:r>
      <w:r w:rsidR="008C7EE2" w:rsidRPr="00F93FED">
        <w:rPr>
          <w:noProof/>
        </w:rPr>
        <w:t xml:space="preserve">to be altered. If the requirements governing the alteration of the registration </w:t>
      </w:r>
      <w:r w:rsidR="003B6240">
        <w:rPr>
          <w:noProof/>
        </w:rPr>
        <w:t xml:space="preserve">set out </w:t>
      </w:r>
      <w:r w:rsidR="00B4652E" w:rsidRPr="00F93FED">
        <w:rPr>
          <w:noProof/>
        </w:rPr>
        <w:t xml:space="preserve">in </w:t>
      </w:r>
      <w:r w:rsidR="00F93FED" w:rsidRPr="00566AE4">
        <w:rPr>
          <w:noProof/>
        </w:rPr>
        <w:t>this Article and the implementing acts adopted pursuant to Article 50f</w:t>
      </w:r>
      <w:r w:rsidR="00B4652E">
        <w:rPr>
          <w:noProof/>
        </w:rPr>
        <w:t xml:space="preserve"> </w:t>
      </w:r>
      <w:r w:rsidR="008C7EE2" w:rsidRPr="008C7EE2">
        <w:rPr>
          <w:noProof/>
        </w:rPr>
        <w:t>are not fulfilled, the Office shall communicate the deficiency to the holder. If the deficiency is not remedied within a period to be specified by the Office, the Office shall reject the request</w:t>
      </w:r>
      <w:r w:rsidR="00AE31C6">
        <w:rPr>
          <w:noProof/>
        </w:rPr>
        <w:t xml:space="preserve"> for alteration</w:t>
      </w:r>
      <w:r w:rsidR="008C7EE2" w:rsidRPr="008C7EE2">
        <w:rPr>
          <w:noProof/>
        </w:rPr>
        <w:t>.</w:t>
      </w:r>
    </w:p>
    <w:p w:rsidR="008C7EE2" w:rsidRDefault="0096327A" w:rsidP="008C7EE2">
      <w:pPr>
        <w:pStyle w:val="Text1"/>
        <w:rPr>
          <w:noProof/>
        </w:rPr>
      </w:pPr>
      <w:r>
        <w:rPr>
          <w:noProof/>
        </w:rPr>
        <w:t>4</w:t>
      </w:r>
      <w:r w:rsidR="008C7EE2" w:rsidRPr="008C7EE2">
        <w:rPr>
          <w:noProof/>
        </w:rPr>
        <w:t xml:space="preserve">. The publication of the </w:t>
      </w:r>
      <w:r w:rsidR="008C7EE2" w:rsidRPr="00885D32">
        <w:rPr>
          <w:noProof/>
        </w:rPr>
        <w:t>registration of</w:t>
      </w:r>
      <w:r w:rsidR="008C7EE2" w:rsidRPr="008C7EE2">
        <w:rPr>
          <w:noProof/>
        </w:rPr>
        <w:t xml:space="preserve"> </w:t>
      </w:r>
      <w:r w:rsidR="00B4652E">
        <w:rPr>
          <w:noProof/>
        </w:rPr>
        <w:t xml:space="preserve">the </w:t>
      </w:r>
      <w:r w:rsidR="008C7EE2" w:rsidRPr="008C7EE2">
        <w:rPr>
          <w:noProof/>
        </w:rPr>
        <w:t>alteration shall contain a representation of the registered EU design as altered.</w:t>
      </w:r>
      <w:r w:rsidR="00FE3CF6">
        <w:rPr>
          <w:noProof/>
        </w:rPr>
        <w:t>’;</w:t>
      </w:r>
    </w:p>
    <w:p w:rsidR="0096327A" w:rsidRDefault="00CC1C12" w:rsidP="00CC1C12">
      <w:pPr>
        <w:pStyle w:val="Point0"/>
        <w:rPr>
          <w:noProof/>
        </w:rPr>
      </w:pPr>
      <w:r w:rsidRPr="00CC1C12">
        <w:t>(50)</w:t>
      </w:r>
      <w:r w:rsidRPr="00CC1C12">
        <w:tab/>
      </w:r>
      <w:r w:rsidR="002319EA">
        <w:rPr>
          <w:noProof/>
        </w:rPr>
        <w:t>t</w:t>
      </w:r>
      <w:r w:rsidR="0096327A">
        <w:rPr>
          <w:noProof/>
        </w:rPr>
        <w:t>he following Article 50</w:t>
      </w:r>
      <w:r w:rsidR="00510821">
        <w:rPr>
          <w:noProof/>
        </w:rPr>
        <w:t>f</w:t>
      </w:r>
      <w:r w:rsidR="0096327A">
        <w:rPr>
          <w:noProof/>
        </w:rPr>
        <w:t xml:space="preserve"> is inserted:</w:t>
      </w:r>
    </w:p>
    <w:p w:rsidR="00E2650D" w:rsidRPr="00E2650D" w:rsidRDefault="00E2650D" w:rsidP="007B5207">
      <w:pPr>
        <w:pStyle w:val="Titrearticle"/>
        <w:rPr>
          <w:noProof/>
        </w:rPr>
      </w:pPr>
      <w:r w:rsidRPr="00E2650D">
        <w:rPr>
          <w:noProof/>
        </w:rPr>
        <w:t>‘Article 50f</w:t>
      </w:r>
    </w:p>
    <w:p w:rsidR="0096327A" w:rsidRPr="000B3A8F" w:rsidRDefault="0096327A" w:rsidP="000B3A8F">
      <w:pPr>
        <w:pStyle w:val="NormalCentered"/>
        <w:rPr>
          <w:b/>
          <w:noProof/>
          <w:lang w:val="en-IE"/>
        </w:rPr>
      </w:pPr>
      <w:r w:rsidRPr="000B3A8F">
        <w:rPr>
          <w:b/>
          <w:noProof/>
          <w:lang w:val="en-IE"/>
        </w:rPr>
        <w:t>Conferral of implementing powers</w:t>
      </w:r>
      <w:r w:rsidR="00F4219F">
        <w:rPr>
          <w:b/>
          <w:noProof/>
          <w:lang w:val="en-IE"/>
        </w:rPr>
        <w:t xml:space="preserve"> regarding alteration</w:t>
      </w:r>
    </w:p>
    <w:p w:rsidR="0096327A" w:rsidRPr="008C7EE2" w:rsidRDefault="0096327A" w:rsidP="0096327A">
      <w:pPr>
        <w:pStyle w:val="Text1"/>
        <w:rPr>
          <w:noProof/>
        </w:rPr>
      </w:pPr>
      <w:r w:rsidRPr="008C7EE2">
        <w:rPr>
          <w:noProof/>
        </w:rPr>
        <w:t>The Commission shall adopt implementing acts specifying the details to be contained in the request for alteration</w:t>
      </w:r>
      <w:r w:rsidR="00135EF3">
        <w:rPr>
          <w:noProof/>
        </w:rPr>
        <w:t xml:space="preserve"> referred to in Article 50</w:t>
      </w:r>
      <w:r w:rsidR="008B19FE">
        <w:rPr>
          <w:noProof/>
        </w:rPr>
        <w:t>e</w:t>
      </w:r>
      <w:r w:rsidR="00135EF3">
        <w:rPr>
          <w:noProof/>
        </w:rPr>
        <w:t>(2)</w:t>
      </w:r>
      <w:r w:rsidRPr="008C7EE2">
        <w:rPr>
          <w:noProof/>
        </w:rPr>
        <w:t xml:space="preserve">. Those implementing </w:t>
      </w:r>
      <w:r w:rsidR="00C24DE9">
        <w:rPr>
          <w:noProof/>
        </w:rPr>
        <w:t xml:space="preserve">acts </w:t>
      </w:r>
      <w:r w:rsidRPr="008C7EE2">
        <w:rPr>
          <w:noProof/>
        </w:rPr>
        <w:t xml:space="preserve">shall be adopted in accordance with the examination procedure referred to in Article </w:t>
      </w:r>
      <w:r>
        <w:rPr>
          <w:noProof/>
        </w:rPr>
        <w:t>109(2)</w:t>
      </w:r>
      <w:r w:rsidRPr="008C7EE2">
        <w:rPr>
          <w:noProof/>
        </w:rPr>
        <w:t>.</w:t>
      </w:r>
      <w:r w:rsidR="00135EF3">
        <w:rPr>
          <w:noProof/>
        </w:rPr>
        <w:t>’</w:t>
      </w:r>
      <w:r w:rsidR="002319EA">
        <w:rPr>
          <w:noProof/>
        </w:rPr>
        <w:t>;</w:t>
      </w:r>
    </w:p>
    <w:p w:rsidR="0096327A" w:rsidRPr="00042B89" w:rsidRDefault="00CC1C12" w:rsidP="00CC1C12">
      <w:pPr>
        <w:pStyle w:val="Point0"/>
        <w:rPr>
          <w:noProof/>
        </w:rPr>
      </w:pPr>
      <w:r w:rsidRPr="00CC1C12">
        <w:t>(51)</w:t>
      </w:r>
      <w:r w:rsidRPr="00CC1C12">
        <w:tab/>
      </w:r>
      <w:r w:rsidR="00F015BC">
        <w:rPr>
          <w:noProof/>
        </w:rPr>
        <w:t>t</w:t>
      </w:r>
      <w:r w:rsidR="0036286B" w:rsidRPr="00042B89">
        <w:rPr>
          <w:noProof/>
        </w:rPr>
        <w:t>he following Article 50</w:t>
      </w:r>
      <w:r w:rsidR="00510821" w:rsidRPr="00042B89">
        <w:rPr>
          <w:noProof/>
        </w:rPr>
        <w:t>g</w:t>
      </w:r>
      <w:r w:rsidR="0036286B" w:rsidRPr="00042B89">
        <w:rPr>
          <w:noProof/>
        </w:rPr>
        <w:t xml:space="preserve"> is inserted:</w:t>
      </w:r>
    </w:p>
    <w:p w:rsidR="00E44C31" w:rsidRPr="00042B89" w:rsidRDefault="00EB5D16" w:rsidP="007B5207">
      <w:pPr>
        <w:pStyle w:val="Titrearticle"/>
        <w:rPr>
          <w:noProof/>
        </w:rPr>
      </w:pPr>
      <w:r w:rsidRPr="00042B89">
        <w:rPr>
          <w:noProof/>
        </w:rPr>
        <w:t>‘</w:t>
      </w:r>
      <w:r w:rsidR="00E44C31" w:rsidRPr="00042B89">
        <w:rPr>
          <w:noProof/>
        </w:rPr>
        <w:t>Article 50</w:t>
      </w:r>
      <w:r w:rsidR="00510821" w:rsidRPr="00042B89">
        <w:rPr>
          <w:noProof/>
        </w:rPr>
        <w:t>g</w:t>
      </w:r>
    </w:p>
    <w:p w:rsidR="00E44C31" w:rsidRPr="000B3A8F" w:rsidRDefault="00E44C31" w:rsidP="000B3A8F">
      <w:pPr>
        <w:pStyle w:val="NormalCentered"/>
        <w:rPr>
          <w:b/>
          <w:noProof/>
          <w:lang w:val="en-IE"/>
        </w:rPr>
      </w:pPr>
      <w:r w:rsidRPr="000B3A8F">
        <w:rPr>
          <w:b/>
          <w:noProof/>
          <w:lang w:val="en-IE"/>
        </w:rPr>
        <w:t>Change of name or address</w:t>
      </w:r>
    </w:p>
    <w:p w:rsidR="00E44C31" w:rsidRPr="00E44C31" w:rsidRDefault="00E44C31" w:rsidP="00E44C31">
      <w:pPr>
        <w:pStyle w:val="Text1"/>
        <w:rPr>
          <w:noProof/>
        </w:rPr>
      </w:pPr>
      <w:r w:rsidRPr="00042B89">
        <w:rPr>
          <w:noProof/>
        </w:rPr>
        <w:t xml:space="preserve">1. </w:t>
      </w:r>
      <w:r w:rsidR="0073568A">
        <w:rPr>
          <w:noProof/>
        </w:rPr>
        <w:t>The holder of an EU design shall inform the Office about a</w:t>
      </w:r>
      <w:r w:rsidRPr="00042B89">
        <w:rPr>
          <w:noProof/>
        </w:rPr>
        <w:t xml:space="preserve"> change of </w:t>
      </w:r>
      <w:r w:rsidR="0073568A">
        <w:rPr>
          <w:noProof/>
        </w:rPr>
        <w:t>its</w:t>
      </w:r>
      <w:r w:rsidRPr="00E44C31">
        <w:rPr>
          <w:noProof/>
        </w:rPr>
        <w:t xml:space="preserve"> name or address</w:t>
      </w:r>
      <w:r w:rsidR="0073568A">
        <w:rPr>
          <w:noProof/>
        </w:rPr>
        <w:t>,</w:t>
      </w:r>
      <w:r w:rsidRPr="00E44C31">
        <w:rPr>
          <w:noProof/>
        </w:rPr>
        <w:t xml:space="preserve"> which is not the consequence of a transfer or a change of ownership of the registered EU design</w:t>
      </w:r>
      <w:r w:rsidR="00DA28B7">
        <w:rPr>
          <w:noProof/>
        </w:rPr>
        <w:t>.</w:t>
      </w:r>
    </w:p>
    <w:p w:rsidR="00E44C31" w:rsidRPr="00E44C31" w:rsidRDefault="00E44C31" w:rsidP="00E44C31">
      <w:pPr>
        <w:pStyle w:val="Text1"/>
        <w:rPr>
          <w:noProof/>
        </w:rPr>
      </w:pPr>
      <w:r w:rsidRPr="00E44C31">
        <w:rPr>
          <w:noProof/>
        </w:rPr>
        <w:t>2. A single request may be made for a change of the name or address in respect of two or more registrations of the same</w:t>
      </w:r>
      <w:r w:rsidRPr="00E44C31">
        <w:rPr>
          <w:noProof/>
          <w:spacing w:val="-1"/>
        </w:rPr>
        <w:t xml:space="preserve"> </w:t>
      </w:r>
      <w:r w:rsidRPr="00E44C31">
        <w:rPr>
          <w:noProof/>
        </w:rPr>
        <w:t>holder.</w:t>
      </w:r>
    </w:p>
    <w:p w:rsidR="00E44C31" w:rsidRPr="00E44C31" w:rsidRDefault="00E44C31" w:rsidP="00E44C31">
      <w:pPr>
        <w:pStyle w:val="Text1"/>
        <w:rPr>
          <w:noProof/>
        </w:rPr>
      </w:pPr>
      <w:r w:rsidRPr="00E44C31">
        <w:rPr>
          <w:noProof/>
        </w:rPr>
        <w:t xml:space="preserve">3. If the requirements </w:t>
      </w:r>
      <w:r w:rsidR="00D93739">
        <w:rPr>
          <w:noProof/>
        </w:rPr>
        <w:t xml:space="preserve">for </w:t>
      </w:r>
      <w:r w:rsidRPr="00E44C31">
        <w:rPr>
          <w:noProof/>
        </w:rPr>
        <w:t xml:space="preserve">a change of name </w:t>
      </w:r>
      <w:r w:rsidR="00D93739">
        <w:rPr>
          <w:noProof/>
        </w:rPr>
        <w:t xml:space="preserve">or address </w:t>
      </w:r>
      <w:r w:rsidR="003B6240">
        <w:rPr>
          <w:noProof/>
        </w:rPr>
        <w:t xml:space="preserve">set </w:t>
      </w:r>
      <w:r w:rsidR="003B6240" w:rsidRPr="00512D61">
        <w:rPr>
          <w:noProof/>
        </w:rPr>
        <w:t>out</w:t>
      </w:r>
      <w:r w:rsidR="00CE42DC" w:rsidRPr="00512D61">
        <w:rPr>
          <w:noProof/>
        </w:rPr>
        <w:t xml:space="preserve"> in </w:t>
      </w:r>
      <w:r w:rsidR="002069E1" w:rsidRPr="00566AE4">
        <w:rPr>
          <w:noProof/>
        </w:rPr>
        <w:t>this Article and in the implementing acts adopted pursuant to Article 50h</w:t>
      </w:r>
      <w:r w:rsidR="00CE42DC" w:rsidRPr="00566AE4">
        <w:rPr>
          <w:noProof/>
        </w:rPr>
        <w:t xml:space="preserve"> </w:t>
      </w:r>
      <w:r w:rsidRPr="00512D61">
        <w:rPr>
          <w:noProof/>
        </w:rPr>
        <w:t>are not fulfilled,</w:t>
      </w:r>
      <w:r w:rsidRPr="00E44C31">
        <w:rPr>
          <w:noProof/>
        </w:rPr>
        <w:t xml:space="preserve"> the Office shall communicate the deficiency to the</w:t>
      </w:r>
      <w:r w:rsidRPr="00E44C31">
        <w:rPr>
          <w:noProof/>
          <w:spacing w:val="-6"/>
        </w:rPr>
        <w:t xml:space="preserve"> </w:t>
      </w:r>
      <w:r w:rsidRPr="00E44C31">
        <w:rPr>
          <w:noProof/>
        </w:rPr>
        <w:t>holder of the EU design. If the deficiency is not remedied within the time limit specified by the Office, the Office shall reject the request.</w:t>
      </w:r>
    </w:p>
    <w:p w:rsidR="00E44C31" w:rsidRDefault="00E44C31" w:rsidP="00E44C31">
      <w:pPr>
        <w:pStyle w:val="Text1"/>
        <w:rPr>
          <w:noProof/>
        </w:rPr>
      </w:pPr>
      <w:r w:rsidRPr="00E44C31">
        <w:rPr>
          <w:noProof/>
        </w:rPr>
        <w:t>4. Paragraphs 1, 2 and 3 shall also apply to a change of the name or address of the registered</w:t>
      </w:r>
      <w:r w:rsidRPr="00E44C31">
        <w:rPr>
          <w:noProof/>
          <w:spacing w:val="-1"/>
        </w:rPr>
        <w:t xml:space="preserve"> </w:t>
      </w:r>
      <w:r w:rsidRPr="00E44C31">
        <w:rPr>
          <w:noProof/>
        </w:rPr>
        <w:t>representative.</w:t>
      </w:r>
    </w:p>
    <w:p w:rsidR="003F4EF6" w:rsidRPr="00E44C31" w:rsidRDefault="003F4EF6" w:rsidP="00E44C31">
      <w:pPr>
        <w:pStyle w:val="Text1"/>
        <w:rPr>
          <w:noProof/>
        </w:rPr>
      </w:pPr>
      <w:r>
        <w:rPr>
          <w:noProof/>
        </w:rPr>
        <w:t>5. The Office shall enter the particulars referred to in Article 72(3), points (a) and (b), in the Register.</w:t>
      </w:r>
    </w:p>
    <w:p w:rsidR="00E44C31" w:rsidRDefault="00EB3127" w:rsidP="00E44C31">
      <w:pPr>
        <w:pStyle w:val="Text1"/>
        <w:rPr>
          <w:noProof/>
        </w:rPr>
      </w:pPr>
      <w:r>
        <w:rPr>
          <w:noProof/>
        </w:rPr>
        <w:t>6</w:t>
      </w:r>
      <w:r w:rsidR="00E44C31" w:rsidRPr="00E44C31">
        <w:rPr>
          <w:noProof/>
        </w:rPr>
        <w:t xml:space="preserve">. Paragraphs 1 to 4 shall apply to applications for EU designs. The change shall be </w:t>
      </w:r>
      <w:r w:rsidR="00950A7C">
        <w:rPr>
          <w:noProof/>
        </w:rPr>
        <w:t>entered</w:t>
      </w:r>
      <w:r w:rsidR="00E44C31" w:rsidRPr="00E44C31">
        <w:rPr>
          <w:noProof/>
        </w:rPr>
        <w:t xml:space="preserve"> in the files kept by the Office concerning the EU design application.</w:t>
      </w:r>
      <w:r w:rsidR="00EB5D16">
        <w:rPr>
          <w:noProof/>
        </w:rPr>
        <w:t>’</w:t>
      </w:r>
      <w:r w:rsidR="00F015BC">
        <w:rPr>
          <w:noProof/>
        </w:rPr>
        <w:t>;</w:t>
      </w:r>
    </w:p>
    <w:p w:rsidR="00EB5D16" w:rsidRPr="00D4691D" w:rsidRDefault="00CC1C12" w:rsidP="00CC1C12">
      <w:pPr>
        <w:pStyle w:val="Point0"/>
        <w:rPr>
          <w:noProof/>
        </w:rPr>
      </w:pPr>
      <w:r w:rsidRPr="00CC1C12">
        <w:t>(52)</w:t>
      </w:r>
      <w:r w:rsidRPr="00CC1C12">
        <w:tab/>
      </w:r>
      <w:r w:rsidR="00EB5D16">
        <w:rPr>
          <w:noProof/>
        </w:rPr>
        <w:t>The following Article 50</w:t>
      </w:r>
      <w:r w:rsidR="00510821">
        <w:rPr>
          <w:noProof/>
        </w:rPr>
        <w:t>h</w:t>
      </w:r>
      <w:r w:rsidR="00EB5D16">
        <w:rPr>
          <w:noProof/>
        </w:rPr>
        <w:t xml:space="preserve"> is inserted:</w:t>
      </w:r>
    </w:p>
    <w:p w:rsidR="00EB5D16" w:rsidRPr="00E2650D" w:rsidRDefault="00EB5D16" w:rsidP="00E2650D">
      <w:pPr>
        <w:pStyle w:val="Titrearticle"/>
        <w:rPr>
          <w:noProof/>
        </w:rPr>
      </w:pPr>
      <w:r w:rsidRPr="00E2650D">
        <w:rPr>
          <w:noProof/>
        </w:rPr>
        <w:t>‘Article 50</w:t>
      </w:r>
      <w:r w:rsidR="00510821" w:rsidRPr="00E2650D">
        <w:rPr>
          <w:noProof/>
        </w:rPr>
        <w:t>h</w:t>
      </w:r>
    </w:p>
    <w:p w:rsidR="00EB5D16" w:rsidRPr="000B3A8F" w:rsidRDefault="00EB5D16" w:rsidP="000B3A8F">
      <w:pPr>
        <w:pStyle w:val="NormalCentered"/>
        <w:rPr>
          <w:b/>
          <w:noProof/>
          <w:lang w:val="en-IE"/>
        </w:rPr>
      </w:pPr>
      <w:r w:rsidRPr="000B3A8F">
        <w:rPr>
          <w:b/>
          <w:noProof/>
          <w:lang w:val="en-IE"/>
        </w:rPr>
        <w:t>Conferral of implementing powers</w:t>
      </w:r>
      <w:r w:rsidR="00CC1A69">
        <w:rPr>
          <w:b/>
          <w:noProof/>
          <w:lang w:val="en-IE"/>
        </w:rPr>
        <w:t xml:space="preserve"> regarding change of name or address</w:t>
      </w:r>
    </w:p>
    <w:p w:rsidR="00EB5D16" w:rsidRPr="00E44C31" w:rsidRDefault="00EB5D16" w:rsidP="00EB5D16">
      <w:pPr>
        <w:pStyle w:val="Text1"/>
        <w:rPr>
          <w:noProof/>
        </w:rPr>
      </w:pPr>
      <w:r w:rsidRPr="00E44C31">
        <w:rPr>
          <w:noProof/>
        </w:rPr>
        <w:t xml:space="preserve">The Commission shall adopt implementing acts specifying the details to be contained in a request for a change of name or address pursuant to </w:t>
      </w:r>
      <w:r>
        <w:rPr>
          <w:noProof/>
        </w:rPr>
        <w:t>Article 50</w:t>
      </w:r>
      <w:r w:rsidR="008A00CD">
        <w:rPr>
          <w:noProof/>
        </w:rPr>
        <w:t>g</w:t>
      </w:r>
      <w:r>
        <w:rPr>
          <w:noProof/>
        </w:rPr>
        <w:t>(1)</w:t>
      </w:r>
      <w:r w:rsidRPr="00E44C31">
        <w:rPr>
          <w:noProof/>
        </w:rPr>
        <w:t xml:space="preserve">. Those implementing acts shall be adopted in accordance with the examination procedure referred to in Article </w:t>
      </w:r>
      <w:r>
        <w:rPr>
          <w:noProof/>
        </w:rPr>
        <w:t>109(2)</w:t>
      </w:r>
      <w:r w:rsidRPr="00E44C31">
        <w:rPr>
          <w:noProof/>
        </w:rPr>
        <w:t>.</w:t>
      </w:r>
      <w:r w:rsidR="00186447">
        <w:rPr>
          <w:noProof/>
        </w:rPr>
        <w:t>’</w:t>
      </w:r>
      <w:r w:rsidR="00C31D48">
        <w:rPr>
          <w:noProof/>
        </w:rPr>
        <w:t>;</w:t>
      </w:r>
    </w:p>
    <w:p w:rsidR="00560D1F" w:rsidRPr="00042B89" w:rsidRDefault="00CC1C12" w:rsidP="00CC1C12">
      <w:pPr>
        <w:pStyle w:val="Point0"/>
        <w:rPr>
          <w:noProof/>
        </w:rPr>
      </w:pPr>
      <w:r w:rsidRPr="00CC1C12">
        <w:t>(53)</w:t>
      </w:r>
      <w:r w:rsidRPr="00CC1C12">
        <w:tab/>
      </w:r>
      <w:r w:rsidR="009B569A" w:rsidRPr="00042B89">
        <w:rPr>
          <w:noProof/>
        </w:rPr>
        <w:t>Article 51 is replaced by the following:</w:t>
      </w:r>
    </w:p>
    <w:p w:rsidR="00452C0C" w:rsidRPr="000D4257" w:rsidRDefault="004F53D3" w:rsidP="007B5207">
      <w:pPr>
        <w:pStyle w:val="Titrearticle"/>
        <w:rPr>
          <w:noProof/>
        </w:rPr>
      </w:pPr>
      <w:r w:rsidRPr="00042B89">
        <w:rPr>
          <w:noProof/>
        </w:rPr>
        <w:t>‘</w:t>
      </w:r>
      <w:r w:rsidR="00452C0C" w:rsidRPr="00042B89">
        <w:rPr>
          <w:noProof/>
        </w:rPr>
        <w:t>Article 51</w:t>
      </w:r>
    </w:p>
    <w:p w:rsidR="00452C0C" w:rsidRPr="000B3A8F" w:rsidRDefault="00452C0C" w:rsidP="000B3A8F">
      <w:pPr>
        <w:pStyle w:val="NormalCentered"/>
        <w:rPr>
          <w:b/>
          <w:noProof/>
          <w:lang w:val="en-IE"/>
        </w:rPr>
      </w:pPr>
      <w:r w:rsidRPr="000B3A8F">
        <w:rPr>
          <w:b/>
          <w:noProof/>
          <w:lang w:val="en-IE"/>
        </w:rPr>
        <w:t>Surrender</w:t>
      </w:r>
    </w:p>
    <w:p w:rsidR="00EB3B10" w:rsidRDefault="00EB3B10" w:rsidP="005E05A1">
      <w:pPr>
        <w:pStyle w:val="Text1"/>
        <w:rPr>
          <w:noProof/>
        </w:rPr>
      </w:pPr>
      <w:r>
        <w:rPr>
          <w:noProof/>
        </w:rPr>
        <w:t xml:space="preserve">1. The surrender of a registered EU design shall be declared to the Office in writing by the right holder. It shall not have effect until it has been entered in the Register. </w:t>
      </w:r>
    </w:p>
    <w:p w:rsidR="00452C0C" w:rsidRPr="00452C0C" w:rsidRDefault="00EB3B10" w:rsidP="005E05A1">
      <w:pPr>
        <w:pStyle w:val="Text1"/>
        <w:rPr>
          <w:noProof/>
        </w:rPr>
      </w:pPr>
      <w:r>
        <w:rPr>
          <w:noProof/>
        </w:rPr>
        <w:t>2. If a</w:t>
      </w:r>
      <w:r w:rsidR="00D03360">
        <w:rPr>
          <w:noProof/>
        </w:rPr>
        <w:t>n EU</w:t>
      </w:r>
      <w:r>
        <w:rPr>
          <w:noProof/>
        </w:rPr>
        <w:t xml:space="preserve"> design which is subject to deferment of publication is surrendered it shall be deemed from the outset not to have had the effects specified in this Regulation. </w:t>
      </w:r>
    </w:p>
    <w:p w:rsidR="005738A2" w:rsidRDefault="007F49AF" w:rsidP="007F49AF">
      <w:pPr>
        <w:pStyle w:val="Text1"/>
        <w:rPr>
          <w:noProof/>
        </w:rPr>
      </w:pPr>
      <w:r>
        <w:rPr>
          <w:noProof/>
        </w:rPr>
        <w:t>3</w:t>
      </w:r>
      <w:r w:rsidR="008A496B">
        <w:rPr>
          <w:noProof/>
        </w:rPr>
        <w:t xml:space="preserve">. </w:t>
      </w:r>
      <w:r w:rsidR="00D93739">
        <w:rPr>
          <w:noProof/>
        </w:rPr>
        <w:t>A s</w:t>
      </w:r>
      <w:r w:rsidR="008A496B">
        <w:rPr>
          <w:noProof/>
        </w:rPr>
        <w:t xml:space="preserve">urrender shall be registered only with the agreement of the proprietor of a right entered in the </w:t>
      </w:r>
      <w:r>
        <w:rPr>
          <w:noProof/>
        </w:rPr>
        <w:t>R</w:t>
      </w:r>
      <w:r w:rsidR="008A496B">
        <w:rPr>
          <w:noProof/>
        </w:rPr>
        <w:t>egister. If a licen</w:t>
      </w:r>
      <w:r w:rsidR="00AA4D54">
        <w:rPr>
          <w:noProof/>
        </w:rPr>
        <w:t>c</w:t>
      </w:r>
      <w:r w:rsidR="008A496B">
        <w:rPr>
          <w:noProof/>
        </w:rPr>
        <w:t xml:space="preserve">e has been registered, </w:t>
      </w:r>
      <w:r w:rsidR="00E50006">
        <w:rPr>
          <w:noProof/>
        </w:rPr>
        <w:t xml:space="preserve">a </w:t>
      </w:r>
      <w:r w:rsidR="008A496B">
        <w:rPr>
          <w:noProof/>
        </w:rPr>
        <w:t xml:space="preserve">surrender shall be entered in the </w:t>
      </w:r>
      <w:r>
        <w:rPr>
          <w:noProof/>
        </w:rPr>
        <w:t>R</w:t>
      </w:r>
      <w:r w:rsidR="008A496B">
        <w:rPr>
          <w:noProof/>
        </w:rPr>
        <w:t xml:space="preserve">egister only if the holder </w:t>
      </w:r>
      <w:r w:rsidR="00E50006">
        <w:rPr>
          <w:noProof/>
        </w:rPr>
        <w:t xml:space="preserve">of </w:t>
      </w:r>
      <w:r w:rsidR="008A496B">
        <w:rPr>
          <w:noProof/>
        </w:rPr>
        <w:t xml:space="preserve">the registered EU design proves that the licensee </w:t>
      </w:r>
      <w:r w:rsidR="00E50006">
        <w:rPr>
          <w:noProof/>
        </w:rPr>
        <w:t xml:space="preserve">has been informed about </w:t>
      </w:r>
      <w:r w:rsidR="008A496B">
        <w:rPr>
          <w:noProof/>
        </w:rPr>
        <w:t>his</w:t>
      </w:r>
      <w:r w:rsidR="00E50006">
        <w:rPr>
          <w:noProof/>
        </w:rPr>
        <w:t xml:space="preserve"> </w:t>
      </w:r>
      <w:r w:rsidR="008A496B">
        <w:rPr>
          <w:noProof/>
        </w:rPr>
        <w:t xml:space="preserve">intention to surrender. </w:t>
      </w:r>
      <w:r w:rsidR="00F10E78">
        <w:rPr>
          <w:noProof/>
        </w:rPr>
        <w:t xml:space="preserve">The entry of the surrender shall be made on expiry of the three-month period after the date on which the holder satisfies the Office that the licensee </w:t>
      </w:r>
      <w:r w:rsidR="00E50006">
        <w:rPr>
          <w:noProof/>
        </w:rPr>
        <w:t xml:space="preserve">has been informed </w:t>
      </w:r>
      <w:r w:rsidR="00F10E78">
        <w:rPr>
          <w:noProof/>
        </w:rPr>
        <w:t xml:space="preserve">of </w:t>
      </w:r>
      <w:r w:rsidR="00C4432D">
        <w:rPr>
          <w:noProof/>
        </w:rPr>
        <w:t xml:space="preserve">the </w:t>
      </w:r>
      <w:r w:rsidR="00F10E78">
        <w:rPr>
          <w:noProof/>
        </w:rPr>
        <w:t xml:space="preserve">intention to surrender, or before the expiry of that period, as soon as </w:t>
      </w:r>
      <w:r w:rsidR="00050E8F">
        <w:rPr>
          <w:noProof/>
        </w:rPr>
        <w:t xml:space="preserve">the holder </w:t>
      </w:r>
      <w:r w:rsidR="00F10E78">
        <w:rPr>
          <w:noProof/>
        </w:rPr>
        <w:t>proves that the licensee has given his</w:t>
      </w:r>
      <w:r w:rsidR="00C4432D">
        <w:rPr>
          <w:noProof/>
        </w:rPr>
        <w:t xml:space="preserve"> </w:t>
      </w:r>
      <w:r w:rsidR="00F10E78">
        <w:rPr>
          <w:noProof/>
        </w:rPr>
        <w:t>consent.</w:t>
      </w:r>
    </w:p>
    <w:p w:rsidR="00560D1F" w:rsidRDefault="007F49AF" w:rsidP="00217E99">
      <w:pPr>
        <w:pStyle w:val="Text1"/>
        <w:rPr>
          <w:noProof/>
        </w:rPr>
      </w:pPr>
      <w:r>
        <w:rPr>
          <w:noProof/>
        </w:rPr>
        <w:t>4</w:t>
      </w:r>
      <w:r w:rsidR="005738A2">
        <w:rPr>
          <w:noProof/>
        </w:rPr>
        <w:t>. If an action pursuant to Article 15 relating to the entitlement to a registered EU design has been brought before the competent court</w:t>
      </w:r>
      <w:r w:rsidR="00466D4C">
        <w:rPr>
          <w:noProof/>
        </w:rPr>
        <w:t xml:space="preserve"> or authority</w:t>
      </w:r>
      <w:r w:rsidR="00560D1F">
        <w:rPr>
          <w:noProof/>
        </w:rPr>
        <w:t xml:space="preserve">, the </w:t>
      </w:r>
      <w:r w:rsidR="005738A2">
        <w:rPr>
          <w:noProof/>
        </w:rPr>
        <w:t xml:space="preserve">Office shall not enter the surrender in the </w:t>
      </w:r>
      <w:r w:rsidR="00F46610">
        <w:rPr>
          <w:noProof/>
        </w:rPr>
        <w:t>R</w:t>
      </w:r>
      <w:r w:rsidR="005738A2">
        <w:rPr>
          <w:noProof/>
        </w:rPr>
        <w:t>egister without the agreement of the claimant.</w:t>
      </w:r>
    </w:p>
    <w:p w:rsidR="00F313C1" w:rsidRDefault="008D32D1" w:rsidP="00217E99">
      <w:pPr>
        <w:pStyle w:val="Text1"/>
        <w:rPr>
          <w:noProof/>
        </w:rPr>
      </w:pPr>
      <w:r>
        <w:rPr>
          <w:noProof/>
        </w:rPr>
        <w:t>5</w:t>
      </w:r>
      <w:r w:rsidR="00F313C1">
        <w:rPr>
          <w:noProof/>
        </w:rPr>
        <w:t xml:space="preserve">. If the requirements governing surrender </w:t>
      </w:r>
      <w:r w:rsidR="00CE42DC" w:rsidRPr="00DE7B8E">
        <w:rPr>
          <w:noProof/>
        </w:rPr>
        <w:t>set out in this Article</w:t>
      </w:r>
      <w:r w:rsidR="00CE42DC">
        <w:rPr>
          <w:noProof/>
        </w:rPr>
        <w:t xml:space="preserve"> </w:t>
      </w:r>
      <w:r w:rsidR="00DE7B8E">
        <w:rPr>
          <w:noProof/>
        </w:rPr>
        <w:t xml:space="preserve">and in the implementing acts adopted pursuant to Article 51a </w:t>
      </w:r>
      <w:r w:rsidR="00F313C1">
        <w:rPr>
          <w:noProof/>
        </w:rPr>
        <w:t xml:space="preserve">are not fulfilled, the Office shall </w:t>
      </w:r>
      <w:r w:rsidR="00F313C1" w:rsidRPr="00230C5B">
        <w:rPr>
          <w:noProof/>
        </w:rPr>
        <w:t xml:space="preserve">communicate the deficiencies to the declarant. If the deficiencies are not remedied within </w:t>
      </w:r>
      <w:r w:rsidR="00CE42DC" w:rsidRPr="00230C5B">
        <w:rPr>
          <w:noProof/>
        </w:rPr>
        <w:t xml:space="preserve">the time limit </w:t>
      </w:r>
      <w:r w:rsidR="00F313C1" w:rsidRPr="00230C5B">
        <w:rPr>
          <w:noProof/>
        </w:rPr>
        <w:t xml:space="preserve">specified by the Office, the Office shall </w:t>
      </w:r>
      <w:r w:rsidR="00B47B70" w:rsidRPr="00230C5B">
        <w:rPr>
          <w:noProof/>
        </w:rPr>
        <w:t xml:space="preserve">not enter </w:t>
      </w:r>
      <w:r w:rsidR="00F313C1" w:rsidRPr="00230C5B">
        <w:rPr>
          <w:noProof/>
        </w:rPr>
        <w:t>the</w:t>
      </w:r>
      <w:r w:rsidR="00F313C1">
        <w:rPr>
          <w:noProof/>
        </w:rPr>
        <w:t xml:space="preserve"> surrender in the </w:t>
      </w:r>
      <w:r w:rsidR="00F46610">
        <w:rPr>
          <w:noProof/>
        </w:rPr>
        <w:t>R</w:t>
      </w:r>
      <w:r w:rsidR="00F313C1">
        <w:rPr>
          <w:noProof/>
        </w:rPr>
        <w:t>egister.</w:t>
      </w:r>
      <w:r w:rsidR="004F53D3">
        <w:rPr>
          <w:noProof/>
        </w:rPr>
        <w:t>’</w:t>
      </w:r>
      <w:r w:rsidR="005D1874">
        <w:rPr>
          <w:noProof/>
        </w:rPr>
        <w:t>;</w:t>
      </w:r>
    </w:p>
    <w:p w:rsidR="008030CD" w:rsidRPr="00D4691D" w:rsidRDefault="00CC1C12" w:rsidP="00CC1C12">
      <w:pPr>
        <w:pStyle w:val="Point0"/>
        <w:rPr>
          <w:noProof/>
        </w:rPr>
      </w:pPr>
      <w:r w:rsidRPr="00CC1C12">
        <w:t>(54)</w:t>
      </w:r>
      <w:r w:rsidRPr="00CC1C12">
        <w:tab/>
      </w:r>
      <w:r w:rsidR="005D1874">
        <w:rPr>
          <w:noProof/>
        </w:rPr>
        <w:t>t</w:t>
      </w:r>
      <w:r w:rsidR="008030CD">
        <w:rPr>
          <w:noProof/>
        </w:rPr>
        <w:t>he following Article 5</w:t>
      </w:r>
      <w:r w:rsidR="00FA32F9">
        <w:rPr>
          <w:noProof/>
        </w:rPr>
        <w:t>1</w:t>
      </w:r>
      <w:r w:rsidR="008030CD">
        <w:rPr>
          <w:noProof/>
        </w:rPr>
        <w:t>a is inserted:</w:t>
      </w:r>
    </w:p>
    <w:p w:rsidR="008030CD" w:rsidRPr="00E2650D" w:rsidRDefault="008030CD" w:rsidP="00E2650D">
      <w:pPr>
        <w:pStyle w:val="Titrearticle"/>
        <w:rPr>
          <w:noProof/>
        </w:rPr>
      </w:pPr>
      <w:r w:rsidRPr="00E2650D">
        <w:rPr>
          <w:noProof/>
        </w:rPr>
        <w:t>‘Article 5</w:t>
      </w:r>
      <w:r w:rsidR="00FA32F9" w:rsidRPr="00E2650D">
        <w:rPr>
          <w:noProof/>
        </w:rPr>
        <w:t>1</w:t>
      </w:r>
      <w:r w:rsidRPr="00E2650D">
        <w:rPr>
          <w:noProof/>
        </w:rPr>
        <w:t>a</w:t>
      </w:r>
    </w:p>
    <w:p w:rsidR="008030CD" w:rsidRPr="000B3A8F" w:rsidRDefault="008030CD" w:rsidP="000B3A8F">
      <w:pPr>
        <w:pStyle w:val="NormalCentered"/>
        <w:rPr>
          <w:b/>
          <w:noProof/>
          <w:lang w:val="en-IE"/>
        </w:rPr>
      </w:pPr>
      <w:r w:rsidRPr="000B3A8F">
        <w:rPr>
          <w:b/>
          <w:noProof/>
          <w:lang w:val="en-IE"/>
        </w:rPr>
        <w:t>Conferral of implementing powers</w:t>
      </w:r>
      <w:r w:rsidR="005D1874">
        <w:rPr>
          <w:b/>
          <w:noProof/>
          <w:lang w:val="en-IE"/>
        </w:rPr>
        <w:t xml:space="preserve"> regarding surrender</w:t>
      </w:r>
    </w:p>
    <w:p w:rsidR="00F8549D" w:rsidRDefault="00CE219F" w:rsidP="00E043BA">
      <w:pPr>
        <w:pStyle w:val="Text1"/>
        <w:rPr>
          <w:noProof/>
        </w:rPr>
      </w:pPr>
      <w:r>
        <w:rPr>
          <w:noProof/>
        </w:rPr>
        <w:t xml:space="preserve">The Commission shall adopt implementing acts </w:t>
      </w:r>
      <w:r w:rsidR="00CD6614">
        <w:rPr>
          <w:noProof/>
        </w:rPr>
        <w:t>specifying</w:t>
      </w:r>
      <w:r w:rsidR="00F8549D">
        <w:rPr>
          <w:noProof/>
        </w:rPr>
        <w:t>:</w:t>
      </w:r>
    </w:p>
    <w:p w:rsidR="00F8549D" w:rsidRDefault="00CC1C12" w:rsidP="00CC1C12">
      <w:pPr>
        <w:pStyle w:val="Point1"/>
        <w:rPr>
          <w:noProof/>
        </w:rPr>
      </w:pPr>
      <w:r w:rsidRPr="00CC1C12">
        <w:t>(a)</w:t>
      </w:r>
      <w:r w:rsidRPr="00CC1C12">
        <w:tab/>
      </w:r>
      <w:r w:rsidR="00CD6614">
        <w:rPr>
          <w:noProof/>
        </w:rPr>
        <w:t xml:space="preserve">the details to be contained in a declaration of surrender pursuant to </w:t>
      </w:r>
      <w:r w:rsidR="00FA32F9">
        <w:rPr>
          <w:noProof/>
        </w:rPr>
        <w:t>Article 51(1)</w:t>
      </w:r>
      <w:r w:rsidR="00F8549D">
        <w:rPr>
          <w:noProof/>
        </w:rPr>
        <w:t>;</w:t>
      </w:r>
    </w:p>
    <w:p w:rsidR="00F8549D" w:rsidRDefault="00CC1C12" w:rsidP="00CC1C12">
      <w:pPr>
        <w:pStyle w:val="Point1"/>
        <w:rPr>
          <w:noProof/>
        </w:rPr>
      </w:pPr>
      <w:r w:rsidRPr="00CC1C12">
        <w:t>(b)</w:t>
      </w:r>
      <w:r w:rsidRPr="00CC1C12">
        <w:tab/>
      </w:r>
      <w:r w:rsidR="00CD6614">
        <w:rPr>
          <w:noProof/>
        </w:rPr>
        <w:t xml:space="preserve">the kind of documentation required to establish </w:t>
      </w:r>
      <w:r w:rsidR="005B1247">
        <w:rPr>
          <w:noProof/>
        </w:rPr>
        <w:t xml:space="preserve">the </w:t>
      </w:r>
      <w:r w:rsidR="00CD6614">
        <w:rPr>
          <w:noProof/>
        </w:rPr>
        <w:t xml:space="preserve">agreement </w:t>
      </w:r>
      <w:r w:rsidR="005B1247">
        <w:rPr>
          <w:noProof/>
        </w:rPr>
        <w:t xml:space="preserve">of a third party </w:t>
      </w:r>
      <w:r w:rsidR="00CD6614">
        <w:rPr>
          <w:noProof/>
        </w:rPr>
        <w:t xml:space="preserve">pursuant to </w:t>
      </w:r>
      <w:r w:rsidR="009C36C5">
        <w:rPr>
          <w:noProof/>
        </w:rPr>
        <w:t>Article 51(</w:t>
      </w:r>
      <w:r w:rsidR="005D1A7B">
        <w:rPr>
          <w:noProof/>
        </w:rPr>
        <w:t>3</w:t>
      </w:r>
      <w:r w:rsidR="009C36C5">
        <w:rPr>
          <w:noProof/>
        </w:rPr>
        <w:t>)</w:t>
      </w:r>
      <w:r w:rsidR="00CD6614">
        <w:rPr>
          <w:noProof/>
        </w:rPr>
        <w:t xml:space="preserve"> </w:t>
      </w:r>
      <w:r w:rsidR="00905818">
        <w:rPr>
          <w:noProof/>
        </w:rPr>
        <w:t xml:space="preserve">and </w:t>
      </w:r>
      <w:r w:rsidR="005B1247">
        <w:rPr>
          <w:noProof/>
        </w:rPr>
        <w:t xml:space="preserve">that of a claimant pursuant to </w:t>
      </w:r>
      <w:r w:rsidR="009C36C5">
        <w:rPr>
          <w:noProof/>
        </w:rPr>
        <w:t>Article 51(</w:t>
      </w:r>
      <w:r w:rsidR="005D1A7B">
        <w:rPr>
          <w:noProof/>
        </w:rPr>
        <w:t>4</w:t>
      </w:r>
      <w:r w:rsidR="009C36C5">
        <w:rPr>
          <w:noProof/>
        </w:rPr>
        <w:t>)</w:t>
      </w:r>
      <w:r w:rsidR="00CD6614">
        <w:rPr>
          <w:noProof/>
        </w:rPr>
        <w:t xml:space="preserve">. </w:t>
      </w:r>
    </w:p>
    <w:p w:rsidR="00CE219F" w:rsidRDefault="00CD6614" w:rsidP="00E043BA">
      <w:pPr>
        <w:pStyle w:val="Text1"/>
        <w:rPr>
          <w:noProof/>
        </w:rPr>
      </w:pPr>
      <w:r>
        <w:rPr>
          <w:noProof/>
        </w:rPr>
        <w:t xml:space="preserve">Those implementing acts shall be adopted in accordance with the examination procedure referred to in Article </w:t>
      </w:r>
      <w:r w:rsidR="00E043BA">
        <w:rPr>
          <w:noProof/>
        </w:rPr>
        <w:t>109(2)</w:t>
      </w:r>
      <w:r>
        <w:rPr>
          <w:noProof/>
        </w:rPr>
        <w:t>.</w:t>
      </w:r>
      <w:r w:rsidR="00F8549D">
        <w:rPr>
          <w:noProof/>
        </w:rPr>
        <w:t>’</w:t>
      </w:r>
      <w:r w:rsidR="00410136">
        <w:rPr>
          <w:noProof/>
        </w:rPr>
        <w:t>;</w:t>
      </w:r>
    </w:p>
    <w:p w:rsidR="00C357AA" w:rsidRDefault="00CC1C12" w:rsidP="00CC1C12">
      <w:pPr>
        <w:pStyle w:val="Point0"/>
        <w:rPr>
          <w:noProof/>
        </w:rPr>
      </w:pPr>
      <w:r w:rsidRPr="00CC1C12">
        <w:t>(55)</w:t>
      </w:r>
      <w:r w:rsidRPr="00CC1C12">
        <w:tab/>
      </w:r>
      <w:r w:rsidR="00C42C81">
        <w:rPr>
          <w:noProof/>
        </w:rPr>
        <w:t>Article 52</w:t>
      </w:r>
      <w:r w:rsidR="00C357AA">
        <w:rPr>
          <w:noProof/>
        </w:rPr>
        <w:t xml:space="preserve"> is amended as follows:</w:t>
      </w:r>
    </w:p>
    <w:p w:rsidR="00C357AA" w:rsidRDefault="00CC1C12" w:rsidP="00CC1C12">
      <w:pPr>
        <w:pStyle w:val="Point1"/>
        <w:rPr>
          <w:noProof/>
        </w:rPr>
      </w:pPr>
      <w:r w:rsidRPr="00CC1C12">
        <w:t>(a)</w:t>
      </w:r>
      <w:r w:rsidRPr="00CC1C12">
        <w:tab/>
      </w:r>
      <w:r w:rsidR="00C357AA">
        <w:rPr>
          <w:noProof/>
        </w:rPr>
        <w:t>paragraph 1 is replaced by the following:</w:t>
      </w:r>
    </w:p>
    <w:p w:rsidR="00C357AA" w:rsidRPr="00C357AA" w:rsidRDefault="00C357AA" w:rsidP="002321FF">
      <w:pPr>
        <w:pStyle w:val="Text1"/>
        <w:rPr>
          <w:noProof/>
        </w:rPr>
      </w:pPr>
      <w:r>
        <w:rPr>
          <w:noProof/>
        </w:rPr>
        <w:t>‘1. Subject to Article 25</w:t>
      </w:r>
      <w:r w:rsidR="00581457">
        <w:rPr>
          <w:noProof/>
        </w:rPr>
        <w:t>(2)</w:t>
      </w:r>
      <w:r w:rsidR="003501B9">
        <w:rPr>
          <w:noProof/>
        </w:rPr>
        <w:t xml:space="preserve"> to</w:t>
      </w:r>
      <w:r>
        <w:rPr>
          <w:noProof/>
        </w:rPr>
        <w:t xml:space="preserve"> (5), any natural or legal person, as well as a public authority empowered to do so, may submit to the Office an application for a declaration of invalidity of a registered EU design.’;</w:t>
      </w:r>
    </w:p>
    <w:p w:rsidR="00C42C81" w:rsidRDefault="00CC1C12" w:rsidP="00CC1C12">
      <w:pPr>
        <w:pStyle w:val="Point1"/>
        <w:rPr>
          <w:noProof/>
        </w:rPr>
      </w:pPr>
      <w:r w:rsidRPr="00CC1C12">
        <w:t>(b)</w:t>
      </w:r>
      <w:r w:rsidRPr="00CC1C12">
        <w:tab/>
      </w:r>
      <w:r w:rsidR="00C42C81">
        <w:rPr>
          <w:noProof/>
        </w:rPr>
        <w:t>paragraph 3 is replaced by the following:</w:t>
      </w:r>
    </w:p>
    <w:p w:rsidR="00C42C81" w:rsidRPr="00C42C81" w:rsidRDefault="00C42C81" w:rsidP="00C42C81">
      <w:pPr>
        <w:pStyle w:val="Text1"/>
        <w:rPr>
          <w:noProof/>
        </w:rPr>
      </w:pPr>
      <w:r w:rsidRPr="00C42C81">
        <w:rPr>
          <w:noProof/>
        </w:rPr>
        <w:t>‘3. An application for a declaration of invalidity shall not be admissible if an application relating to the same subject matter and cause of action, and involving the same parties, has been adjudicated on its merits, either by the Office or by an EU design court as referred to in Article 80, and the decision of the Office or th</w:t>
      </w:r>
      <w:r w:rsidR="00C4432D">
        <w:rPr>
          <w:noProof/>
        </w:rPr>
        <w:t xml:space="preserve">e EU design </w:t>
      </w:r>
      <w:r w:rsidRPr="00C42C81">
        <w:rPr>
          <w:noProof/>
        </w:rPr>
        <w:t xml:space="preserve">court on </w:t>
      </w:r>
      <w:r w:rsidR="00C4432D">
        <w:rPr>
          <w:noProof/>
        </w:rPr>
        <w:t xml:space="preserve">such </w:t>
      </w:r>
      <w:r w:rsidRPr="00C42C81">
        <w:rPr>
          <w:noProof/>
        </w:rPr>
        <w:t xml:space="preserve">application has </w:t>
      </w:r>
      <w:r w:rsidR="00C4432D">
        <w:rPr>
          <w:noProof/>
        </w:rPr>
        <w:t xml:space="preserve">become </w:t>
      </w:r>
      <w:r w:rsidRPr="00C42C81">
        <w:rPr>
          <w:noProof/>
        </w:rPr>
        <w:t>final.’</w:t>
      </w:r>
      <w:r w:rsidR="003501B9">
        <w:rPr>
          <w:noProof/>
        </w:rPr>
        <w:t>;</w:t>
      </w:r>
    </w:p>
    <w:p w:rsidR="00C42C81" w:rsidRPr="00042B89" w:rsidRDefault="00CC1C12" w:rsidP="00CC1C12">
      <w:pPr>
        <w:pStyle w:val="Point0"/>
        <w:rPr>
          <w:noProof/>
        </w:rPr>
      </w:pPr>
      <w:r w:rsidRPr="00CC1C12">
        <w:t>(56)</w:t>
      </w:r>
      <w:r w:rsidRPr="00CC1C12">
        <w:tab/>
      </w:r>
      <w:r w:rsidR="00C42C81" w:rsidRPr="00042B89">
        <w:rPr>
          <w:noProof/>
        </w:rPr>
        <w:t>Article 5</w:t>
      </w:r>
      <w:r w:rsidR="00F235EB" w:rsidRPr="00042B89">
        <w:rPr>
          <w:noProof/>
        </w:rPr>
        <w:t>3</w:t>
      </w:r>
      <w:r w:rsidR="00C42C81" w:rsidRPr="00042B89">
        <w:rPr>
          <w:noProof/>
        </w:rPr>
        <w:t xml:space="preserve"> is </w:t>
      </w:r>
      <w:r w:rsidR="00F235EB" w:rsidRPr="00042B89">
        <w:rPr>
          <w:noProof/>
        </w:rPr>
        <w:t>replaced by the following</w:t>
      </w:r>
      <w:r w:rsidR="00C42C81" w:rsidRPr="00042B89">
        <w:rPr>
          <w:noProof/>
        </w:rPr>
        <w:t>:</w:t>
      </w:r>
    </w:p>
    <w:p w:rsidR="008E45EC" w:rsidRPr="00042B89" w:rsidRDefault="00F235EB" w:rsidP="007B5207">
      <w:pPr>
        <w:pStyle w:val="Titrearticle"/>
        <w:rPr>
          <w:noProof/>
        </w:rPr>
      </w:pPr>
      <w:r w:rsidRPr="00042B89">
        <w:rPr>
          <w:noProof/>
        </w:rPr>
        <w:t>‘Article 53</w:t>
      </w:r>
    </w:p>
    <w:p w:rsidR="00F235EB" w:rsidRPr="000B3A8F" w:rsidRDefault="00F235EB" w:rsidP="000B3A8F">
      <w:pPr>
        <w:pStyle w:val="NormalCentered"/>
        <w:rPr>
          <w:b/>
          <w:noProof/>
          <w:lang w:val="en-IE"/>
        </w:rPr>
      </w:pPr>
      <w:r w:rsidRPr="000B3A8F">
        <w:rPr>
          <w:b/>
          <w:noProof/>
          <w:lang w:val="en-IE"/>
        </w:rPr>
        <w:t>Examination of the application</w:t>
      </w:r>
    </w:p>
    <w:p w:rsidR="00F235EB" w:rsidRPr="002F3F01" w:rsidRDefault="00F235EB" w:rsidP="00F235EB">
      <w:pPr>
        <w:pStyle w:val="Text1"/>
        <w:rPr>
          <w:noProof/>
        </w:rPr>
      </w:pPr>
      <w:r>
        <w:rPr>
          <w:noProof/>
        </w:rPr>
        <w:t xml:space="preserve">1. </w:t>
      </w:r>
      <w:r w:rsidRPr="002F3F01">
        <w:rPr>
          <w:noProof/>
        </w:rPr>
        <w:t>If the Office finds that the application for a declaration of invalidity is admissible, the Office shall examine whether the grounds for invalidity referred to in Article 25 prejudice the maintenance of the registered EU</w:t>
      </w:r>
      <w:r w:rsidRPr="002F3F01">
        <w:rPr>
          <w:noProof/>
          <w:spacing w:val="-1"/>
        </w:rPr>
        <w:t xml:space="preserve"> </w:t>
      </w:r>
      <w:r w:rsidRPr="002F3F01">
        <w:rPr>
          <w:noProof/>
        </w:rPr>
        <w:t>design.</w:t>
      </w:r>
    </w:p>
    <w:p w:rsidR="00F235EB" w:rsidRPr="002F3F01" w:rsidRDefault="00F235EB" w:rsidP="00F235EB">
      <w:pPr>
        <w:pStyle w:val="Text1"/>
        <w:rPr>
          <w:noProof/>
        </w:rPr>
      </w:pPr>
      <w:r>
        <w:rPr>
          <w:noProof/>
        </w:rPr>
        <w:t xml:space="preserve">2. </w:t>
      </w:r>
      <w:r w:rsidR="00C4432D">
        <w:rPr>
          <w:noProof/>
        </w:rPr>
        <w:t xml:space="preserve">When </w:t>
      </w:r>
      <w:r w:rsidRPr="002F3F01">
        <w:rPr>
          <w:noProof/>
        </w:rPr>
        <w:t>examin</w:t>
      </w:r>
      <w:r w:rsidR="00C4432D">
        <w:rPr>
          <w:noProof/>
        </w:rPr>
        <w:t xml:space="preserve">ing </w:t>
      </w:r>
      <w:r w:rsidRPr="002F3F01">
        <w:rPr>
          <w:noProof/>
        </w:rPr>
        <w:t>the application for a declaration of invalidity, the Office shall invite the parties, as often as necessary, to file observations, within a period to be fixed by the Office, on communications from the other parties or issued by</w:t>
      </w:r>
      <w:r w:rsidRPr="002F3F01">
        <w:rPr>
          <w:noProof/>
          <w:spacing w:val="-3"/>
        </w:rPr>
        <w:t xml:space="preserve"> </w:t>
      </w:r>
      <w:r w:rsidR="0050349A">
        <w:rPr>
          <w:noProof/>
          <w:spacing w:val="-3"/>
        </w:rPr>
        <w:t xml:space="preserve">the Office </w:t>
      </w:r>
      <w:r w:rsidRPr="002F3F01">
        <w:rPr>
          <w:noProof/>
        </w:rPr>
        <w:t>itself.</w:t>
      </w:r>
    </w:p>
    <w:p w:rsidR="00F235EB" w:rsidRPr="00864AD9" w:rsidRDefault="00F235EB" w:rsidP="00F235EB">
      <w:pPr>
        <w:pStyle w:val="Text1"/>
        <w:rPr>
          <w:noProof/>
        </w:rPr>
      </w:pPr>
      <w:r>
        <w:rPr>
          <w:noProof/>
        </w:rPr>
        <w:t xml:space="preserve">3. </w:t>
      </w:r>
      <w:r w:rsidRPr="002F3F01">
        <w:rPr>
          <w:noProof/>
        </w:rPr>
        <w:t xml:space="preserve">If the holder of the </w:t>
      </w:r>
      <w:r w:rsidR="00E12D6C">
        <w:rPr>
          <w:noProof/>
        </w:rPr>
        <w:t xml:space="preserve">registered </w:t>
      </w:r>
      <w:r w:rsidRPr="002F3F01">
        <w:rPr>
          <w:noProof/>
        </w:rPr>
        <w:t xml:space="preserve">EU design so requests, </w:t>
      </w:r>
      <w:r w:rsidR="00C4432D">
        <w:rPr>
          <w:noProof/>
        </w:rPr>
        <w:t xml:space="preserve">an </w:t>
      </w:r>
      <w:r w:rsidRPr="002F3F01">
        <w:rPr>
          <w:noProof/>
        </w:rPr>
        <w:t xml:space="preserve">applicant </w:t>
      </w:r>
      <w:r w:rsidR="00C4432D">
        <w:rPr>
          <w:noProof/>
        </w:rPr>
        <w:t xml:space="preserve">for a declaration of invalidity </w:t>
      </w:r>
      <w:r w:rsidRPr="002F3F01">
        <w:rPr>
          <w:noProof/>
        </w:rPr>
        <w:t>invok</w:t>
      </w:r>
      <w:r w:rsidR="00C4432D">
        <w:rPr>
          <w:noProof/>
        </w:rPr>
        <w:t xml:space="preserve">ing </w:t>
      </w:r>
      <w:r w:rsidRPr="002F3F01">
        <w:rPr>
          <w:noProof/>
        </w:rPr>
        <w:t>an earlier EU or national trade mark as a distinctive sign within the meaning of Article 25(1)</w:t>
      </w:r>
      <w:r w:rsidR="001939B2">
        <w:rPr>
          <w:noProof/>
        </w:rPr>
        <w:t xml:space="preserve">, point </w:t>
      </w:r>
      <w:r w:rsidRPr="002F3F01">
        <w:rPr>
          <w:noProof/>
        </w:rPr>
        <w:t>(e)</w:t>
      </w:r>
      <w:r w:rsidR="001939B2">
        <w:rPr>
          <w:noProof/>
        </w:rPr>
        <w:t>,</w:t>
      </w:r>
      <w:r w:rsidRPr="002F3F01">
        <w:rPr>
          <w:noProof/>
        </w:rPr>
        <w:t xml:space="preserve"> shall furnish proof of genuine use of such mark in accordance with </w:t>
      </w:r>
      <w:r w:rsidRPr="00864AD9">
        <w:rPr>
          <w:noProof/>
        </w:rPr>
        <w:t xml:space="preserve">Article 64(2) and (3) of </w:t>
      </w:r>
      <w:bookmarkStart w:id="6" w:name="_Hlk77583256"/>
      <w:r w:rsidRPr="00864AD9">
        <w:rPr>
          <w:noProof/>
        </w:rPr>
        <w:t xml:space="preserve">Regulation </w:t>
      </w:r>
      <w:r w:rsidR="001939B2" w:rsidRPr="00AF55B0">
        <w:rPr>
          <w:noProof/>
        </w:rPr>
        <w:t>(EU) 2017/1001</w:t>
      </w:r>
      <w:bookmarkEnd w:id="6"/>
      <w:r w:rsidRPr="00864AD9">
        <w:rPr>
          <w:noProof/>
        </w:rPr>
        <w:t xml:space="preserve"> and the rules </w:t>
      </w:r>
      <w:r w:rsidR="00B00794">
        <w:rPr>
          <w:noProof/>
        </w:rPr>
        <w:t>adopted pursuant to Article 53a of this Regulation</w:t>
      </w:r>
      <w:r w:rsidRPr="00864AD9">
        <w:rPr>
          <w:noProof/>
        </w:rPr>
        <w:t>.</w:t>
      </w:r>
    </w:p>
    <w:p w:rsidR="00F235EB" w:rsidRPr="00864AD9" w:rsidRDefault="00F235EB" w:rsidP="00F235EB">
      <w:pPr>
        <w:pStyle w:val="Text1"/>
        <w:rPr>
          <w:noProof/>
        </w:rPr>
      </w:pPr>
      <w:r>
        <w:rPr>
          <w:noProof/>
        </w:rPr>
        <w:t xml:space="preserve">4. </w:t>
      </w:r>
      <w:r w:rsidRPr="00864AD9">
        <w:rPr>
          <w:noProof/>
        </w:rPr>
        <w:t xml:space="preserve">A record of the Office's decision on the application for a declaration of invalidity shall be entered in the </w:t>
      </w:r>
      <w:r w:rsidR="00B44713">
        <w:rPr>
          <w:noProof/>
        </w:rPr>
        <w:t>R</w:t>
      </w:r>
      <w:r w:rsidRPr="00864AD9">
        <w:rPr>
          <w:noProof/>
        </w:rPr>
        <w:t>egister once it has become final.</w:t>
      </w:r>
    </w:p>
    <w:p w:rsidR="00F235EB" w:rsidRDefault="00F235EB" w:rsidP="00F235EB">
      <w:pPr>
        <w:pStyle w:val="Text1"/>
        <w:rPr>
          <w:noProof/>
        </w:rPr>
      </w:pPr>
      <w:r>
        <w:rPr>
          <w:noProof/>
        </w:rPr>
        <w:t xml:space="preserve">5. </w:t>
      </w:r>
      <w:r w:rsidRPr="00864AD9">
        <w:rPr>
          <w:noProof/>
        </w:rPr>
        <w:t>The Office may invite the parties to make a friendly settlement.</w:t>
      </w:r>
      <w:r>
        <w:rPr>
          <w:noProof/>
        </w:rPr>
        <w:t>’</w:t>
      </w:r>
      <w:r w:rsidR="006F2281">
        <w:rPr>
          <w:noProof/>
        </w:rPr>
        <w:t>;</w:t>
      </w:r>
    </w:p>
    <w:p w:rsidR="009355A6" w:rsidRDefault="00CC1C12" w:rsidP="00CC1C12">
      <w:pPr>
        <w:pStyle w:val="Point0"/>
        <w:rPr>
          <w:noProof/>
        </w:rPr>
      </w:pPr>
      <w:r w:rsidRPr="00CC1C12">
        <w:t>(57)</w:t>
      </w:r>
      <w:r w:rsidRPr="00CC1C12">
        <w:tab/>
      </w:r>
      <w:r w:rsidR="009535A5">
        <w:rPr>
          <w:noProof/>
        </w:rPr>
        <w:t>t</w:t>
      </w:r>
      <w:r w:rsidR="009355A6">
        <w:rPr>
          <w:noProof/>
        </w:rPr>
        <w:t>he following Article 53a is inserted:</w:t>
      </w:r>
    </w:p>
    <w:p w:rsidR="00B00794" w:rsidRDefault="00B00794" w:rsidP="007B5207">
      <w:pPr>
        <w:pStyle w:val="Titrearticle"/>
        <w:rPr>
          <w:noProof/>
        </w:rPr>
      </w:pPr>
      <w:r>
        <w:rPr>
          <w:noProof/>
        </w:rPr>
        <w:t>‘</w:t>
      </w:r>
      <w:r w:rsidRPr="007B5207">
        <w:rPr>
          <w:noProof/>
        </w:rPr>
        <w:t>Art</w:t>
      </w:r>
      <w:r w:rsidR="00C4432D" w:rsidRPr="007B5207">
        <w:rPr>
          <w:noProof/>
        </w:rPr>
        <w:t>icle</w:t>
      </w:r>
      <w:r w:rsidRPr="007B5207">
        <w:rPr>
          <w:noProof/>
        </w:rPr>
        <w:t xml:space="preserve"> 53a</w:t>
      </w:r>
    </w:p>
    <w:p w:rsidR="00B00794" w:rsidRPr="000B3A8F" w:rsidRDefault="00B00794" w:rsidP="000B3A8F">
      <w:pPr>
        <w:pStyle w:val="NormalCentered"/>
        <w:rPr>
          <w:b/>
          <w:noProof/>
          <w:lang w:val="en-IE"/>
        </w:rPr>
      </w:pPr>
      <w:r w:rsidRPr="000B3A8F">
        <w:rPr>
          <w:b/>
          <w:noProof/>
          <w:lang w:val="en-IE"/>
        </w:rPr>
        <w:t>Delegation of powers</w:t>
      </w:r>
      <w:r w:rsidR="009535A5">
        <w:rPr>
          <w:b/>
          <w:noProof/>
          <w:lang w:val="en-IE"/>
        </w:rPr>
        <w:t xml:space="preserve"> regarding the declaration of invalidity</w:t>
      </w:r>
    </w:p>
    <w:p w:rsidR="00B00794" w:rsidRDefault="00B00794" w:rsidP="00B00794">
      <w:pPr>
        <w:pStyle w:val="Text1"/>
        <w:rPr>
          <w:noProof/>
        </w:rPr>
      </w:pPr>
      <w:r>
        <w:rPr>
          <w:noProof/>
        </w:rPr>
        <w:t xml:space="preserve">The Commission is empowered to adopt delegated acts in accordance with Article </w:t>
      </w:r>
      <w:r w:rsidR="00EF31C4">
        <w:rPr>
          <w:noProof/>
        </w:rPr>
        <w:t>109a</w:t>
      </w:r>
      <w:r>
        <w:rPr>
          <w:noProof/>
        </w:rPr>
        <w:t xml:space="preserve"> </w:t>
      </w:r>
      <w:r w:rsidR="00347C99">
        <w:rPr>
          <w:noProof/>
        </w:rPr>
        <w:t xml:space="preserve">to supplement this Regulation by </w:t>
      </w:r>
      <w:r>
        <w:rPr>
          <w:noProof/>
        </w:rPr>
        <w:t xml:space="preserve">specifying the details of the procedure </w:t>
      </w:r>
      <w:r w:rsidR="00347C99">
        <w:rPr>
          <w:noProof/>
        </w:rPr>
        <w:t xml:space="preserve">for </w:t>
      </w:r>
      <w:r>
        <w:rPr>
          <w:noProof/>
        </w:rPr>
        <w:t>the declaration of invalidity of an EU design as referred to in Articles 52 and 53</w:t>
      </w:r>
      <w:r w:rsidR="001B0D65">
        <w:rPr>
          <w:noProof/>
        </w:rPr>
        <w:t xml:space="preserve">, including the </w:t>
      </w:r>
      <w:r w:rsidR="004A0689">
        <w:rPr>
          <w:noProof/>
        </w:rPr>
        <w:t xml:space="preserve">possibility to </w:t>
      </w:r>
      <w:r w:rsidR="001B0D65">
        <w:rPr>
          <w:noProof/>
        </w:rPr>
        <w:t>examin</w:t>
      </w:r>
      <w:r w:rsidR="004A0689">
        <w:rPr>
          <w:noProof/>
        </w:rPr>
        <w:t>e an</w:t>
      </w:r>
      <w:r w:rsidR="001B0D65">
        <w:rPr>
          <w:noProof/>
        </w:rPr>
        <w:t xml:space="preserve"> application for a declaration of invalidity as a matter of priority </w:t>
      </w:r>
      <w:r w:rsidR="004A0689">
        <w:rPr>
          <w:noProof/>
        </w:rPr>
        <w:t xml:space="preserve">where </w:t>
      </w:r>
      <w:r w:rsidR="008313E0">
        <w:rPr>
          <w:noProof/>
        </w:rPr>
        <w:t>the holder of the registered EU design does not contest the grounds of invalidity or the relief sought</w:t>
      </w:r>
      <w:r w:rsidRPr="00A91EB3">
        <w:rPr>
          <w:noProof/>
        </w:rPr>
        <w:t>.’</w:t>
      </w:r>
      <w:r w:rsidR="003D00D0">
        <w:rPr>
          <w:noProof/>
        </w:rPr>
        <w:t>;</w:t>
      </w:r>
    </w:p>
    <w:p w:rsidR="005D486B" w:rsidRDefault="00CC1C12" w:rsidP="00CC1C12">
      <w:pPr>
        <w:pStyle w:val="Point0"/>
        <w:rPr>
          <w:noProof/>
        </w:rPr>
      </w:pPr>
      <w:r w:rsidRPr="00CC1C12">
        <w:t>(58)</w:t>
      </w:r>
      <w:r w:rsidRPr="00CC1C12">
        <w:tab/>
      </w:r>
      <w:r w:rsidR="00347C99" w:rsidRPr="00042B89">
        <w:rPr>
          <w:noProof/>
        </w:rPr>
        <w:t>A</w:t>
      </w:r>
      <w:r w:rsidR="00411A8E" w:rsidRPr="00042B89">
        <w:rPr>
          <w:noProof/>
        </w:rPr>
        <w:t>rticle</w:t>
      </w:r>
      <w:r w:rsidR="0031507C" w:rsidRPr="00042B89">
        <w:rPr>
          <w:noProof/>
        </w:rPr>
        <w:t xml:space="preserve"> 55 is replaced by the following</w:t>
      </w:r>
      <w:r w:rsidR="005D486B" w:rsidRPr="00042B89">
        <w:rPr>
          <w:noProof/>
        </w:rPr>
        <w:t>:</w:t>
      </w:r>
    </w:p>
    <w:p w:rsidR="00411A8E" w:rsidRPr="00421C59" w:rsidRDefault="00411A8E" w:rsidP="007B5207">
      <w:pPr>
        <w:pStyle w:val="Titrearticle"/>
        <w:rPr>
          <w:noProof/>
        </w:rPr>
      </w:pPr>
      <w:r>
        <w:rPr>
          <w:noProof/>
        </w:rPr>
        <w:t>‘</w:t>
      </w:r>
      <w:r w:rsidRPr="00421C59">
        <w:rPr>
          <w:noProof/>
        </w:rPr>
        <w:t>Article 5</w:t>
      </w:r>
      <w:r w:rsidR="0031507C">
        <w:rPr>
          <w:noProof/>
        </w:rPr>
        <w:t>5</w:t>
      </w:r>
    </w:p>
    <w:p w:rsidR="00411A8E" w:rsidRPr="000B3A8F" w:rsidRDefault="00077118" w:rsidP="000B3A8F">
      <w:pPr>
        <w:pStyle w:val="NormalCentered"/>
        <w:rPr>
          <w:b/>
          <w:noProof/>
          <w:lang w:val="en-IE"/>
        </w:rPr>
      </w:pPr>
      <w:r w:rsidRPr="000B3A8F">
        <w:rPr>
          <w:b/>
          <w:noProof/>
          <w:lang w:val="en-IE"/>
        </w:rPr>
        <w:t>Decisions subject to a</w:t>
      </w:r>
      <w:r w:rsidR="0050349A" w:rsidRPr="000B3A8F">
        <w:rPr>
          <w:b/>
          <w:noProof/>
          <w:lang w:val="en-IE"/>
        </w:rPr>
        <w:t>ppeal</w:t>
      </w:r>
    </w:p>
    <w:p w:rsidR="0031507C" w:rsidRDefault="0050349A" w:rsidP="00411A8E">
      <w:pPr>
        <w:pStyle w:val="Text1"/>
        <w:rPr>
          <w:noProof/>
        </w:rPr>
      </w:pPr>
      <w:r>
        <w:rPr>
          <w:noProof/>
        </w:rPr>
        <w:t xml:space="preserve">1. </w:t>
      </w:r>
      <w:r w:rsidR="0016563B" w:rsidRPr="002F3F01">
        <w:rPr>
          <w:noProof/>
        </w:rPr>
        <w:t xml:space="preserve">An appeal shall lie from </w:t>
      </w:r>
      <w:r w:rsidRPr="00241887">
        <w:rPr>
          <w:noProof/>
        </w:rPr>
        <w:t>the</w:t>
      </w:r>
      <w:r>
        <w:rPr>
          <w:noProof/>
        </w:rPr>
        <w:t xml:space="preserve"> </w:t>
      </w:r>
      <w:r w:rsidR="0016563B" w:rsidRPr="002F3F01">
        <w:rPr>
          <w:noProof/>
        </w:rPr>
        <w:t xml:space="preserve">decisions of the </w:t>
      </w:r>
      <w:r w:rsidR="0016563B" w:rsidRPr="00383682">
        <w:rPr>
          <w:noProof/>
        </w:rPr>
        <w:t xml:space="preserve">Office </w:t>
      </w:r>
      <w:r w:rsidRPr="00241887">
        <w:rPr>
          <w:noProof/>
        </w:rPr>
        <w:t xml:space="preserve">referred to </w:t>
      </w:r>
      <w:r w:rsidR="0016563B" w:rsidRPr="002F3F01">
        <w:rPr>
          <w:noProof/>
        </w:rPr>
        <w:t xml:space="preserve">in </w:t>
      </w:r>
      <w:r w:rsidR="0016563B">
        <w:rPr>
          <w:noProof/>
        </w:rPr>
        <w:t xml:space="preserve">Article 102, </w:t>
      </w:r>
      <w:r w:rsidR="0016563B" w:rsidRPr="002F3F01">
        <w:rPr>
          <w:noProof/>
        </w:rPr>
        <w:t xml:space="preserve">points </w:t>
      </w:r>
      <w:r w:rsidR="0016563B">
        <w:rPr>
          <w:noProof/>
        </w:rPr>
        <w:t>(a), (b)</w:t>
      </w:r>
      <w:r w:rsidR="002E1ACA">
        <w:rPr>
          <w:noProof/>
        </w:rPr>
        <w:t>,</w:t>
      </w:r>
      <w:r w:rsidR="00404E14">
        <w:rPr>
          <w:noProof/>
        </w:rPr>
        <w:t xml:space="preserve"> (c)</w:t>
      </w:r>
      <w:r w:rsidR="0016563B" w:rsidRPr="002F3F01">
        <w:rPr>
          <w:noProof/>
        </w:rPr>
        <w:t xml:space="preserve">, </w:t>
      </w:r>
      <w:r w:rsidR="00404E14">
        <w:rPr>
          <w:noProof/>
        </w:rPr>
        <w:t>and (e)</w:t>
      </w:r>
      <w:r w:rsidR="0016563B" w:rsidRPr="002F3F01">
        <w:rPr>
          <w:noProof/>
        </w:rPr>
        <w:t>.</w:t>
      </w:r>
      <w:r w:rsidR="00404E14">
        <w:rPr>
          <w:noProof/>
        </w:rPr>
        <w:t xml:space="preserve"> </w:t>
      </w:r>
    </w:p>
    <w:p w:rsidR="0050349A" w:rsidRDefault="0031507C" w:rsidP="00411A8E">
      <w:pPr>
        <w:pStyle w:val="Text1"/>
        <w:rPr>
          <w:noProof/>
        </w:rPr>
      </w:pPr>
      <w:r>
        <w:rPr>
          <w:noProof/>
        </w:rPr>
        <w:t xml:space="preserve">2. </w:t>
      </w:r>
      <w:r w:rsidR="003428F1">
        <w:rPr>
          <w:noProof/>
        </w:rPr>
        <w:t xml:space="preserve">Articles 66 to 72 </w:t>
      </w:r>
      <w:r w:rsidR="00411A8E" w:rsidRPr="00411A8E">
        <w:rPr>
          <w:noProof/>
        </w:rPr>
        <w:t>of Regulation</w:t>
      </w:r>
      <w:r w:rsidR="003251EE">
        <w:rPr>
          <w:noProof/>
        </w:rPr>
        <w:t xml:space="preserve"> </w:t>
      </w:r>
      <w:r w:rsidR="003251EE" w:rsidRPr="00AF55B0">
        <w:rPr>
          <w:noProof/>
        </w:rPr>
        <w:t>(EU) 2017/1001</w:t>
      </w:r>
      <w:r w:rsidR="00411A8E" w:rsidRPr="00411A8E">
        <w:rPr>
          <w:noProof/>
        </w:rPr>
        <w:t xml:space="preserve"> shall apply to appeals </w:t>
      </w:r>
      <w:r w:rsidR="00CB5930">
        <w:rPr>
          <w:noProof/>
        </w:rPr>
        <w:t>dealt with</w:t>
      </w:r>
      <w:r w:rsidR="00411A8E" w:rsidRPr="00411A8E">
        <w:rPr>
          <w:noProof/>
        </w:rPr>
        <w:t xml:space="preserve"> by the Boards of Appeal under this Regulation, unless otherwise provided in this Regulation.</w:t>
      </w:r>
      <w:r w:rsidR="00BB22CE">
        <w:rPr>
          <w:noProof/>
        </w:rPr>
        <w:t>’</w:t>
      </w:r>
      <w:r w:rsidR="00F371B8">
        <w:rPr>
          <w:noProof/>
        </w:rPr>
        <w:t>;</w:t>
      </w:r>
    </w:p>
    <w:p w:rsidR="00C75C25" w:rsidRPr="00D4691D" w:rsidRDefault="00CC1C12" w:rsidP="00CC1C12">
      <w:pPr>
        <w:pStyle w:val="Point0"/>
        <w:rPr>
          <w:noProof/>
        </w:rPr>
      </w:pPr>
      <w:r w:rsidRPr="00CC1C12">
        <w:t>(59)</w:t>
      </w:r>
      <w:r w:rsidRPr="00CC1C12">
        <w:tab/>
      </w:r>
      <w:r w:rsidR="009245BC">
        <w:rPr>
          <w:noProof/>
        </w:rPr>
        <w:t>t</w:t>
      </w:r>
      <w:r w:rsidR="00C75C25">
        <w:rPr>
          <w:noProof/>
        </w:rPr>
        <w:t>he following Article 55a is inserted:</w:t>
      </w:r>
    </w:p>
    <w:p w:rsidR="00C75C25" w:rsidRPr="007B5207" w:rsidRDefault="00C75C25" w:rsidP="007B5207">
      <w:pPr>
        <w:pStyle w:val="Titrearticle"/>
        <w:rPr>
          <w:noProof/>
        </w:rPr>
      </w:pPr>
      <w:r w:rsidRPr="007B5207">
        <w:rPr>
          <w:noProof/>
        </w:rPr>
        <w:t>‘Article 55a</w:t>
      </w:r>
    </w:p>
    <w:p w:rsidR="00C75C25" w:rsidRPr="00A41187" w:rsidRDefault="00C75C25" w:rsidP="00A41187">
      <w:pPr>
        <w:pStyle w:val="NormalCentered"/>
        <w:rPr>
          <w:b/>
          <w:noProof/>
          <w:lang w:val="en-IE"/>
        </w:rPr>
      </w:pPr>
      <w:r w:rsidRPr="00A41187">
        <w:rPr>
          <w:b/>
          <w:noProof/>
          <w:lang w:val="en-IE"/>
        </w:rPr>
        <w:t>Delegation of powers</w:t>
      </w:r>
      <w:r w:rsidR="009245BC">
        <w:rPr>
          <w:b/>
          <w:noProof/>
          <w:lang w:val="en-IE"/>
        </w:rPr>
        <w:t xml:space="preserve"> regarding appeal proceedings</w:t>
      </w:r>
    </w:p>
    <w:p w:rsidR="00411A8E" w:rsidRPr="00411A8E" w:rsidRDefault="00411A8E" w:rsidP="00411A8E">
      <w:pPr>
        <w:pStyle w:val="Text1"/>
        <w:rPr>
          <w:noProof/>
        </w:rPr>
      </w:pPr>
      <w:r w:rsidRPr="00411A8E">
        <w:rPr>
          <w:noProof/>
        </w:rPr>
        <w:t xml:space="preserve">The Commission is empowered to adopt delegated acts in accordance with Article </w:t>
      </w:r>
      <w:r w:rsidR="00241887">
        <w:rPr>
          <w:noProof/>
        </w:rPr>
        <w:t>109a</w:t>
      </w:r>
      <w:r w:rsidRPr="00411A8E">
        <w:rPr>
          <w:noProof/>
        </w:rPr>
        <w:t xml:space="preserve"> </w:t>
      </w:r>
      <w:r w:rsidR="003428F1">
        <w:rPr>
          <w:noProof/>
        </w:rPr>
        <w:t xml:space="preserve">to supplement this Regulation by </w:t>
      </w:r>
      <w:r w:rsidRPr="00411A8E">
        <w:rPr>
          <w:noProof/>
        </w:rPr>
        <w:t>specifying the details of appeal proceedings under this Regulation.’</w:t>
      </w:r>
      <w:r w:rsidR="004E59F0">
        <w:rPr>
          <w:noProof/>
        </w:rPr>
        <w:t>;</w:t>
      </w:r>
    </w:p>
    <w:p w:rsidR="00411A8E" w:rsidRPr="00042B89" w:rsidRDefault="00CC1C12" w:rsidP="00CC1C12">
      <w:pPr>
        <w:pStyle w:val="Point0"/>
        <w:rPr>
          <w:noProof/>
        </w:rPr>
      </w:pPr>
      <w:r w:rsidRPr="00CC1C12">
        <w:t>(60)</w:t>
      </w:r>
      <w:r w:rsidRPr="00CC1C12">
        <w:tab/>
      </w:r>
      <w:r w:rsidR="00411A8E" w:rsidRPr="00042B89">
        <w:rPr>
          <w:noProof/>
        </w:rPr>
        <w:t>Articles 5</w:t>
      </w:r>
      <w:r w:rsidR="0031507C" w:rsidRPr="00042B89">
        <w:rPr>
          <w:noProof/>
        </w:rPr>
        <w:t>6</w:t>
      </w:r>
      <w:r w:rsidR="00411A8E" w:rsidRPr="00042B89">
        <w:rPr>
          <w:noProof/>
        </w:rPr>
        <w:t xml:space="preserve"> to 61 are deleted</w:t>
      </w:r>
      <w:r w:rsidR="001A596A">
        <w:rPr>
          <w:noProof/>
        </w:rPr>
        <w:t>;</w:t>
      </w:r>
    </w:p>
    <w:p w:rsidR="00917639" w:rsidRPr="00042B89" w:rsidRDefault="00CC1C12" w:rsidP="00CC1C12">
      <w:pPr>
        <w:pStyle w:val="Point0"/>
        <w:rPr>
          <w:noProof/>
        </w:rPr>
      </w:pPr>
      <w:r w:rsidRPr="00CC1C12">
        <w:t>(61)</w:t>
      </w:r>
      <w:r w:rsidRPr="00CC1C12">
        <w:tab/>
      </w:r>
      <w:r w:rsidR="00917639" w:rsidRPr="00042B89">
        <w:rPr>
          <w:noProof/>
        </w:rPr>
        <w:t>Article</w:t>
      </w:r>
      <w:r w:rsidR="001F4026" w:rsidRPr="00042B89">
        <w:rPr>
          <w:noProof/>
        </w:rPr>
        <w:t xml:space="preserve"> 62 is replaced by the following</w:t>
      </w:r>
      <w:r w:rsidR="00106A06" w:rsidRPr="00042B89">
        <w:rPr>
          <w:noProof/>
        </w:rPr>
        <w:t>:</w:t>
      </w:r>
    </w:p>
    <w:p w:rsidR="00106A06" w:rsidRPr="007B5207" w:rsidRDefault="00106A06" w:rsidP="007B5207">
      <w:pPr>
        <w:pStyle w:val="Titrearticle"/>
        <w:rPr>
          <w:noProof/>
        </w:rPr>
      </w:pPr>
      <w:r w:rsidRPr="007B5207">
        <w:rPr>
          <w:noProof/>
        </w:rPr>
        <w:t>‘</w:t>
      </w:r>
      <w:r w:rsidRPr="00042B89">
        <w:rPr>
          <w:noProof/>
        </w:rPr>
        <w:t>Article 62</w:t>
      </w:r>
    </w:p>
    <w:p w:rsidR="00106A06" w:rsidRPr="000B3A8F" w:rsidRDefault="00106A06" w:rsidP="000B3A8F">
      <w:pPr>
        <w:pStyle w:val="NormalCentered"/>
        <w:rPr>
          <w:b/>
          <w:noProof/>
          <w:lang w:val="en-IE"/>
        </w:rPr>
      </w:pPr>
      <w:r w:rsidRPr="000B3A8F">
        <w:rPr>
          <w:b/>
          <w:noProof/>
          <w:lang w:val="en-IE"/>
        </w:rPr>
        <w:t>Decisions and communications of the Office</w:t>
      </w:r>
    </w:p>
    <w:p w:rsidR="00106A06" w:rsidRPr="00106A06" w:rsidRDefault="00106A06" w:rsidP="00106A06">
      <w:pPr>
        <w:pStyle w:val="Text1"/>
        <w:rPr>
          <w:noProof/>
        </w:rPr>
      </w:pPr>
      <w:r w:rsidRPr="00106A06">
        <w:rPr>
          <w:noProof/>
        </w:rPr>
        <w:t>1. Decisions of the Office shall state the reasons on which they are based. They shall be based only on reasons or evidence on which the parties concerned have had an opportunity to present their comments. Where oral proceedings are held before the Office, the decision may be given orally. Subsequently, the decision shall be notified in writing to the parties.</w:t>
      </w:r>
    </w:p>
    <w:p w:rsidR="00106A06" w:rsidRPr="00106A06" w:rsidRDefault="00106A06" w:rsidP="00106A06">
      <w:pPr>
        <w:pStyle w:val="Text1"/>
        <w:rPr>
          <w:noProof/>
        </w:rPr>
      </w:pPr>
      <w:r w:rsidRPr="00106A06">
        <w:rPr>
          <w:noProof/>
        </w:rPr>
        <w:t>2. Any decision, communication or notice from the Office shall indicate the department or division of the Office as well as the name or the names of the official or officials responsible. They shall be signed by that official or those officials, or, instead of a signature, carry a printed or stamped seal of the</w:t>
      </w:r>
      <w:r w:rsidRPr="00106A06">
        <w:rPr>
          <w:noProof/>
          <w:spacing w:val="-1"/>
        </w:rPr>
        <w:t xml:space="preserve"> </w:t>
      </w:r>
      <w:r w:rsidRPr="00106A06">
        <w:rPr>
          <w:noProof/>
        </w:rPr>
        <w:t>Office. The Executive Director may determine that other means of identifying the department or division of the Office and the name of the official or officials responsible or an identification other than a seal may be used where decisions, communications or notices are transmitted by any technical means of</w:t>
      </w:r>
      <w:r w:rsidRPr="00106A06">
        <w:rPr>
          <w:noProof/>
          <w:spacing w:val="-5"/>
        </w:rPr>
        <w:t xml:space="preserve"> </w:t>
      </w:r>
      <w:r w:rsidRPr="00106A06">
        <w:rPr>
          <w:noProof/>
        </w:rPr>
        <w:t>communication.</w:t>
      </w:r>
    </w:p>
    <w:p w:rsidR="00106A06" w:rsidRPr="00BD2869" w:rsidRDefault="00106A06" w:rsidP="00106A06">
      <w:pPr>
        <w:pStyle w:val="Text1"/>
        <w:rPr>
          <w:noProof/>
        </w:rPr>
      </w:pPr>
      <w:r w:rsidRPr="00106A06">
        <w:rPr>
          <w:noProof/>
        </w:rPr>
        <w:t xml:space="preserve">3. Decisions of the Office which are open to appeal shall be accompanied by a written communication indicating that any notice of appeal is to be filed in writing at the Office within </w:t>
      </w:r>
      <w:r w:rsidR="00336B8B">
        <w:rPr>
          <w:noProof/>
        </w:rPr>
        <w:t>2</w:t>
      </w:r>
      <w:r w:rsidRPr="00106A06">
        <w:rPr>
          <w:noProof/>
        </w:rPr>
        <w:t xml:space="preserve"> months of the date of notification of the decision in question. </w:t>
      </w:r>
      <w:r w:rsidRPr="00D91578">
        <w:rPr>
          <w:noProof/>
        </w:rPr>
        <w:t>The communications shall also draw the attention of the parties to the provisions laid down in Articles 66</w:t>
      </w:r>
      <w:r w:rsidR="003251EE" w:rsidRPr="00D91578">
        <w:rPr>
          <w:noProof/>
        </w:rPr>
        <w:t>, 67</w:t>
      </w:r>
      <w:r w:rsidR="00901950">
        <w:rPr>
          <w:noProof/>
        </w:rPr>
        <w:t>,</w:t>
      </w:r>
      <w:r w:rsidRPr="00D91578">
        <w:rPr>
          <w:noProof/>
        </w:rPr>
        <w:t xml:space="preserve"> 68</w:t>
      </w:r>
      <w:r w:rsidR="00901950">
        <w:rPr>
          <w:noProof/>
        </w:rPr>
        <w:t xml:space="preserve">, 71 and 72 </w:t>
      </w:r>
      <w:r w:rsidRPr="00D91578">
        <w:rPr>
          <w:noProof/>
        </w:rPr>
        <w:t>of Regulation</w:t>
      </w:r>
      <w:r w:rsidR="003251EE" w:rsidRPr="00D91578">
        <w:rPr>
          <w:noProof/>
        </w:rPr>
        <w:t xml:space="preserve"> (EU) 2017/1001</w:t>
      </w:r>
      <w:r w:rsidR="003428F1" w:rsidRPr="00D91578">
        <w:rPr>
          <w:noProof/>
        </w:rPr>
        <w:t xml:space="preserve">, which </w:t>
      </w:r>
      <w:r w:rsidR="00D91578" w:rsidRPr="00901950">
        <w:rPr>
          <w:noProof/>
        </w:rPr>
        <w:t xml:space="preserve">also </w:t>
      </w:r>
      <w:r w:rsidR="003428F1" w:rsidRPr="00D91578">
        <w:rPr>
          <w:noProof/>
        </w:rPr>
        <w:t xml:space="preserve">apply to appeals under this Regulation pursuant to Article </w:t>
      </w:r>
      <w:r w:rsidR="003428F1" w:rsidRPr="001D572B">
        <w:rPr>
          <w:noProof/>
        </w:rPr>
        <w:t>5</w:t>
      </w:r>
      <w:r w:rsidR="00077118" w:rsidRPr="001D572B">
        <w:rPr>
          <w:noProof/>
        </w:rPr>
        <w:t>5</w:t>
      </w:r>
      <w:r w:rsidR="001D572B" w:rsidRPr="001D572B">
        <w:rPr>
          <w:noProof/>
        </w:rPr>
        <w:t>(2)</w:t>
      </w:r>
      <w:r w:rsidR="003428F1" w:rsidRPr="00D91578">
        <w:rPr>
          <w:noProof/>
        </w:rPr>
        <w:t xml:space="preserve"> of this Regulation</w:t>
      </w:r>
      <w:r w:rsidRPr="00D91578">
        <w:rPr>
          <w:noProof/>
        </w:rPr>
        <w:t>.</w:t>
      </w:r>
      <w:r w:rsidRPr="00106A06">
        <w:rPr>
          <w:noProof/>
        </w:rPr>
        <w:t xml:space="preserve"> The parties may not plead any failure on the part of the Office to communicate the availability of appeal proceedings.’</w:t>
      </w:r>
      <w:r w:rsidR="00336B8B">
        <w:rPr>
          <w:noProof/>
        </w:rPr>
        <w:t>;</w:t>
      </w:r>
    </w:p>
    <w:p w:rsidR="009D0AD8" w:rsidRDefault="00CC1C12" w:rsidP="00CC1C12">
      <w:pPr>
        <w:pStyle w:val="Point0"/>
        <w:rPr>
          <w:noProof/>
        </w:rPr>
      </w:pPr>
      <w:r w:rsidRPr="00CC1C12">
        <w:t>(62)</w:t>
      </w:r>
      <w:r w:rsidRPr="00CC1C12">
        <w:tab/>
      </w:r>
      <w:r w:rsidR="000D32C7">
        <w:rPr>
          <w:noProof/>
        </w:rPr>
        <w:t>i</w:t>
      </w:r>
      <w:r w:rsidR="00537062">
        <w:rPr>
          <w:noProof/>
        </w:rPr>
        <w:t xml:space="preserve">n </w:t>
      </w:r>
      <w:r w:rsidR="009D0AD8">
        <w:rPr>
          <w:noProof/>
        </w:rPr>
        <w:t>Article 6</w:t>
      </w:r>
      <w:r w:rsidR="00537062">
        <w:rPr>
          <w:noProof/>
        </w:rPr>
        <w:t xml:space="preserve">3, paragraph 1 </w:t>
      </w:r>
      <w:r w:rsidR="009D0AD8">
        <w:rPr>
          <w:noProof/>
        </w:rPr>
        <w:t>is replaced by the following:</w:t>
      </w:r>
    </w:p>
    <w:p w:rsidR="00537062" w:rsidRPr="002F3F01" w:rsidRDefault="00537062" w:rsidP="00537062">
      <w:pPr>
        <w:pStyle w:val="Text1"/>
        <w:rPr>
          <w:noProof/>
        </w:rPr>
      </w:pPr>
      <w:r w:rsidRPr="00537062">
        <w:rPr>
          <w:noProof/>
        </w:rPr>
        <w:t xml:space="preserve">‘1. In proceedings before it the Office shall examine the facts of its own motion. </w:t>
      </w:r>
      <w:r w:rsidR="003251EE">
        <w:rPr>
          <w:noProof/>
        </w:rPr>
        <w:t>H</w:t>
      </w:r>
      <w:r w:rsidRPr="00537062">
        <w:rPr>
          <w:noProof/>
        </w:rPr>
        <w:t>owever, in proceedings relating to a declaration of invalidity, the Office shall be restricted in this examination to the grounds, facts, evidence and arguments provided by the parties and the relief sought.’</w:t>
      </w:r>
      <w:r w:rsidR="000D32C7">
        <w:rPr>
          <w:noProof/>
        </w:rPr>
        <w:t>;</w:t>
      </w:r>
    </w:p>
    <w:p w:rsidR="00EF4DE2" w:rsidRDefault="00CC1C12" w:rsidP="00CC1C12">
      <w:pPr>
        <w:pStyle w:val="Point0"/>
        <w:rPr>
          <w:noProof/>
        </w:rPr>
      </w:pPr>
      <w:r w:rsidRPr="00CC1C12">
        <w:t>(63)</w:t>
      </w:r>
      <w:r w:rsidRPr="00CC1C12">
        <w:tab/>
      </w:r>
      <w:r w:rsidR="00EF4DE2">
        <w:rPr>
          <w:noProof/>
        </w:rPr>
        <w:t xml:space="preserve">Article 64 is </w:t>
      </w:r>
      <w:r w:rsidR="00375131">
        <w:rPr>
          <w:noProof/>
        </w:rPr>
        <w:t>replaced by the following</w:t>
      </w:r>
      <w:r w:rsidR="00EF4DE2">
        <w:rPr>
          <w:noProof/>
        </w:rPr>
        <w:t>:</w:t>
      </w:r>
    </w:p>
    <w:p w:rsidR="008848A4" w:rsidRPr="007B5207" w:rsidRDefault="00077118" w:rsidP="007B5207">
      <w:pPr>
        <w:pStyle w:val="Titrearticle"/>
        <w:rPr>
          <w:noProof/>
        </w:rPr>
      </w:pPr>
      <w:r w:rsidRPr="00D93620">
        <w:rPr>
          <w:noProof/>
        </w:rPr>
        <w:t>‘</w:t>
      </w:r>
      <w:r w:rsidR="008848A4" w:rsidRPr="000D4257">
        <w:rPr>
          <w:noProof/>
        </w:rPr>
        <w:t>Article 6</w:t>
      </w:r>
      <w:r w:rsidR="008848A4">
        <w:rPr>
          <w:noProof/>
        </w:rPr>
        <w:t>4</w:t>
      </w:r>
    </w:p>
    <w:p w:rsidR="008848A4" w:rsidRPr="000B3A8F" w:rsidRDefault="008848A4" w:rsidP="000B3A8F">
      <w:pPr>
        <w:pStyle w:val="NormalCentered"/>
        <w:rPr>
          <w:b/>
          <w:noProof/>
          <w:lang w:val="en-IE"/>
        </w:rPr>
      </w:pPr>
      <w:r w:rsidRPr="000B3A8F">
        <w:rPr>
          <w:b/>
          <w:noProof/>
          <w:lang w:val="en-IE"/>
        </w:rPr>
        <w:t>Oral proceedings</w:t>
      </w:r>
    </w:p>
    <w:p w:rsidR="008848A4" w:rsidRDefault="008848A4" w:rsidP="00D93620">
      <w:pPr>
        <w:pStyle w:val="Text1"/>
        <w:rPr>
          <w:noProof/>
        </w:rPr>
      </w:pPr>
      <w:r>
        <w:rPr>
          <w:noProof/>
        </w:rPr>
        <w:t>1. If the Office considers that oral proceedings would be expedient, they shall be held either at the instance of the Office or at the request of any party to the proceedings.</w:t>
      </w:r>
    </w:p>
    <w:p w:rsidR="00EF4DE2" w:rsidRDefault="00AA56A8" w:rsidP="00E805DC">
      <w:pPr>
        <w:pStyle w:val="Text1"/>
        <w:rPr>
          <w:noProof/>
        </w:rPr>
      </w:pPr>
      <w:r>
        <w:rPr>
          <w:noProof/>
        </w:rPr>
        <w:t>2</w:t>
      </w:r>
      <w:r w:rsidR="00EF4DE2">
        <w:rPr>
          <w:noProof/>
        </w:rPr>
        <w:t xml:space="preserve">. </w:t>
      </w:r>
      <w:r w:rsidR="00EF4DE2" w:rsidRPr="00EF4DE2">
        <w:rPr>
          <w:noProof/>
        </w:rPr>
        <w:t xml:space="preserve">Oral proceedings before the examiners and the Department in charge of the </w:t>
      </w:r>
      <w:r>
        <w:rPr>
          <w:noProof/>
        </w:rPr>
        <w:t>R</w:t>
      </w:r>
      <w:r w:rsidR="00EF4DE2" w:rsidRPr="00EF4DE2">
        <w:rPr>
          <w:noProof/>
        </w:rPr>
        <w:t>egister shall not be public.</w:t>
      </w:r>
    </w:p>
    <w:p w:rsidR="00EF4DE2" w:rsidRDefault="00240672" w:rsidP="00E805DC">
      <w:pPr>
        <w:pStyle w:val="Text1"/>
        <w:rPr>
          <w:noProof/>
        </w:rPr>
      </w:pPr>
      <w:r>
        <w:rPr>
          <w:noProof/>
        </w:rPr>
        <w:t>3</w:t>
      </w:r>
      <w:r w:rsidR="00EF4DE2" w:rsidRPr="00EF4DE2">
        <w:rPr>
          <w:noProof/>
          <w:szCs w:val="24"/>
        </w:rPr>
        <w:t xml:space="preserve">. </w:t>
      </w:r>
      <w:r w:rsidR="00EF4DE2" w:rsidRPr="00EF4DE2">
        <w:rPr>
          <w:noProof/>
        </w:rPr>
        <w:t>Oral proceedings, including delivery of the decision, before the Invalidity Division</w:t>
      </w:r>
      <w:r w:rsidR="00581457">
        <w:rPr>
          <w:noProof/>
        </w:rPr>
        <w:t>s</w:t>
      </w:r>
      <w:r w:rsidR="00EF4DE2" w:rsidRPr="00EF4DE2">
        <w:rPr>
          <w:noProof/>
        </w:rPr>
        <w:t xml:space="preserve"> and the Boards of </w:t>
      </w:r>
      <w:r w:rsidR="00EF4DE2" w:rsidRPr="00E805DC">
        <w:rPr>
          <w:noProof/>
        </w:rPr>
        <w:t>Appeal</w:t>
      </w:r>
      <w:r w:rsidR="00F32A3D" w:rsidRPr="00E805DC">
        <w:rPr>
          <w:noProof/>
        </w:rPr>
        <w:t xml:space="preserve"> shall be public</w:t>
      </w:r>
      <w:r w:rsidR="00EF4DE2" w:rsidRPr="00E805DC">
        <w:rPr>
          <w:noProof/>
        </w:rPr>
        <w:t xml:space="preserve">, </w:t>
      </w:r>
      <w:r w:rsidR="00F32A3D" w:rsidRPr="00E805DC">
        <w:rPr>
          <w:noProof/>
        </w:rPr>
        <w:t xml:space="preserve">unless </w:t>
      </w:r>
      <w:r w:rsidR="00EF4DE2" w:rsidRPr="00E805DC">
        <w:rPr>
          <w:noProof/>
        </w:rPr>
        <w:t>the department before which the proceedings are taking place decide</w:t>
      </w:r>
      <w:r w:rsidR="00F32A3D" w:rsidRPr="00E805DC">
        <w:rPr>
          <w:noProof/>
        </w:rPr>
        <w:t>s</w:t>
      </w:r>
      <w:r w:rsidR="00EF4DE2" w:rsidRPr="00E805DC">
        <w:rPr>
          <w:noProof/>
        </w:rPr>
        <w:t xml:space="preserve"> otherwise</w:t>
      </w:r>
      <w:r w:rsidR="00EF4DE2" w:rsidRPr="00EF4DE2">
        <w:rPr>
          <w:noProof/>
        </w:rPr>
        <w:t xml:space="preserve"> in cases where admission of the public could have serious and unjustified disadvantages, in particular for a party to the proceedings.</w:t>
      </w:r>
      <w:r w:rsidR="00AA62E9">
        <w:rPr>
          <w:noProof/>
        </w:rPr>
        <w:t>’</w:t>
      </w:r>
      <w:r w:rsidR="000D32C7">
        <w:rPr>
          <w:noProof/>
        </w:rPr>
        <w:t>;</w:t>
      </w:r>
    </w:p>
    <w:p w:rsidR="00D22FC8" w:rsidRPr="00D4691D" w:rsidRDefault="00CC1C12" w:rsidP="00CC1C12">
      <w:pPr>
        <w:pStyle w:val="Point0"/>
        <w:rPr>
          <w:noProof/>
        </w:rPr>
      </w:pPr>
      <w:r w:rsidRPr="00CC1C12">
        <w:t>(64)</w:t>
      </w:r>
      <w:r w:rsidRPr="00CC1C12">
        <w:tab/>
      </w:r>
      <w:r w:rsidR="00A316AC">
        <w:rPr>
          <w:noProof/>
        </w:rPr>
        <w:t>t</w:t>
      </w:r>
      <w:r w:rsidR="00D22FC8">
        <w:rPr>
          <w:noProof/>
        </w:rPr>
        <w:t>he following Article 64a is inserted:</w:t>
      </w:r>
    </w:p>
    <w:p w:rsidR="00D22FC8" w:rsidRDefault="00D22FC8" w:rsidP="007B5207">
      <w:pPr>
        <w:pStyle w:val="Titrearticle"/>
        <w:rPr>
          <w:noProof/>
        </w:rPr>
      </w:pPr>
      <w:r>
        <w:rPr>
          <w:noProof/>
        </w:rPr>
        <w:t>‘</w:t>
      </w:r>
      <w:r w:rsidRPr="009443B7">
        <w:rPr>
          <w:noProof/>
        </w:rPr>
        <w:t xml:space="preserve">Article </w:t>
      </w:r>
      <w:r>
        <w:rPr>
          <w:noProof/>
        </w:rPr>
        <w:t>64</w:t>
      </w:r>
      <w:r w:rsidRPr="009443B7">
        <w:rPr>
          <w:noProof/>
        </w:rPr>
        <w:t>a</w:t>
      </w:r>
    </w:p>
    <w:p w:rsidR="00D22FC8" w:rsidRPr="000B3A8F" w:rsidRDefault="00D22FC8" w:rsidP="000B3A8F">
      <w:pPr>
        <w:pStyle w:val="NormalCentered"/>
        <w:rPr>
          <w:b/>
          <w:noProof/>
          <w:lang w:val="en-IE"/>
        </w:rPr>
      </w:pPr>
      <w:r w:rsidRPr="000B3A8F">
        <w:rPr>
          <w:b/>
          <w:noProof/>
          <w:lang w:val="en-IE"/>
        </w:rPr>
        <w:t>Delegation of powers</w:t>
      </w:r>
      <w:r w:rsidR="00A316AC">
        <w:rPr>
          <w:b/>
          <w:noProof/>
          <w:lang w:val="en-IE"/>
        </w:rPr>
        <w:t xml:space="preserve"> regarding oral proceedings</w:t>
      </w:r>
    </w:p>
    <w:p w:rsidR="00EF4DE2" w:rsidRPr="00B47E26" w:rsidRDefault="00EF4DE2" w:rsidP="002D7DA0">
      <w:pPr>
        <w:pStyle w:val="Text1"/>
        <w:rPr>
          <w:noProof/>
        </w:rPr>
      </w:pPr>
      <w:r w:rsidRPr="00EF4DE2">
        <w:rPr>
          <w:noProof/>
          <w:szCs w:val="24"/>
        </w:rPr>
        <w:t xml:space="preserve">The Commission is empowered to adopt delegated acts in accordance with Article </w:t>
      </w:r>
      <w:r w:rsidR="00E805DC">
        <w:rPr>
          <w:noProof/>
          <w:szCs w:val="24"/>
        </w:rPr>
        <w:t>109a</w:t>
      </w:r>
      <w:r w:rsidRPr="00EF4DE2">
        <w:rPr>
          <w:noProof/>
          <w:szCs w:val="24"/>
        </w:rPr>
        <w:t xml:space="preserve"> </w:t>
      </w:r>
      <w:r w:rsidR="00337FE4">
        <w:rPr>
          <w:noProof/>
          <w:szCs w:val="24"/>
        </w:rPr>
        <w:t xml:space="preserve">to supplement this Regulation by setting out </w:t>
      </w:r>
      <w:r w:rsidRPr="00EF4DE2">
        <w:rPr>
          <w:noProof/>
          <w:szCs w:val="24"/>
        </w:rPr>
        <w:t>the detailed arrangements for oral proceedings</w:t>
      </w:r>
      <w:r w:rsidR="008020C0">
        <w:rPr>
          <w:noProof/>
          <w:szCs w:val="24"/>
        </w:rPr>
        <w:t xml:space="preserve"> referred to in Article 64</w:t>
      </w:r>
      <w:r w:rsidRPr="00EF4DE2">
        <w:rPr>
          <w:noProof/>
          <w:szCs w:val="24"/>
        </w:rPr>
        <w:t xml:space="preserve">, including the detailed arrangements for the use of languages in accordance with Article </w:t>
      </w:r>
      <w:r w:rsidR="00E805DC">
        <w:rPr>
          <w:noProof/>
          <w:szCs w:val="24"/>
        </w:rPr>
        <w:t>98</w:t>
      </w:r>
      <w:r w:rsidRPr="00EF4DE2">
        <w:rPr>
          <w:noProof/>
          <w:szCs w:val="24"/>
        </w:rPr>
        <w:t>.’</w:t>
      </w:r>
      <w:r w:rsidR="005001A5">
        <w:rPr>
          <w:noProof/>
          <w:szCs w:val="24"/>
        </w:rPr>
        <w:t>;</w:t>
      </w:r>
    </w:p>
    <w:p w:rsidR="0043432C" w:rsidRDefault="00CC1C12" w:rsidP="00CC1C12">
      <w:pPr>
        <w:pStyle w:val="Point0"/>
        <w:rPr>
          <w:noProof/>
        </w:rPr>
      </w:pPr>
      <w:r w:rsidRPr="00CC1C12">
        <w:t>(65)</w:t>
      </w:r>
      <w:r w:rsidRPr="00CC1C12">
        <w:tab/>
      </w:r>
      <w:r w:rsidR="0043432C" w:rsidRPr="00042B89">
        <w:rPr>
          <w:noProof/>
        </w:rPr>
        <w:t>Article 65 is amended</w:t>
      </w:r>
      <w:r w:rsidR="0043432C">
        <w:rPr>
          <w:noProof/>
        </w:rPr>
        <w:t xml:space="preserve"> as follows:</w:t>
      </w:r>
    </w:p>
    <w:p w:rsidR="0043432C" w:rsidRDefault="00CC1C12" w:rsidP="00CC1C12">
      <w:pPr>
        <w:pStyle w:val="Point1"/>
        <w:rPr>
          <w:noProof/>
        </w:rPr>
      </w:pPr>
      <w:r w:rsidRPr="00CC1C12">
        <w:t>(a)</w:t>
      </w:r>
      <w:r w:rsidRPr="00CC1C12">
        <w:tab/>
      </w:r>
      <w:r w:rsidR="00220D6D">
        <w:rPr>
          <w:noProof/>
        </w:rPr>
        <w:t xml:space="preserve">in paragraph 3, </w:t>
      </w:r>
      <w:r w:rsidR="0043432C">
        <w:rPr>
          <w:noProof/>
        </w:rPr>
        <w:t xml:space="preserve">the following </w:t>
      </w:r>
      <w:r w:rsidR="00220D6D">
        <w:rPr>
          <w:noProof/>
        </w:rPr>
        <w:t>sentence is added</w:t>
      </w:r>
      <w:r w:rsidR="0043432C">
        <w:rPr>
          <w:noProof/>
        </w:rPr>
        <w:t>:</w:t>
      </w:r>
    </w:p>
    <w:p w:rsidR="00220D6D" w:rsidRPr="00220D6D" w:rsidRDefault="00220D6D" w:rsidP="00220D6D">
      <w:pPr>
        <w:pStyle w:val="Text2"/>
        <w:rPr>
          <w:noProof/>
        </w:rPr>
      </w:pPr>
      <w:r w:rsidRPr="00220D6D">
        <w:rPr>
          <w:noProof/>
        </w:rPr>
        <w:t xml:space="preserve">‘The period of notice provided in such summons shall be at least one month, unless </w:t>
      </w:r>
      <w:r w:rsidR="00337FE4">
        <w:rPr>
          <w:noProof/>
        </w:rPr>
        <w:t xml:space="preserve">the party, witness or expert </w:t>
      </w:r>
      <w:r w:rsidRPr="00220D6D">
        <w:rPr>
          <w:noProof/>
        </w:rPr>
        <w:t>agree</w:t>
      </w:r>
      <w:r w:rsidR="00337FE4">
        <w:rPr>
          <w:noProof/>
        </w:rPr>
        <w:t>s</w:t>
      </w:r>
      <w:r w:rsidRPr="00220D6D">
        <w:rPr>
          <w:noProof/>
        </w:rPr>
        <w:t xml:space="preserve"> to a shorter period.’</w:t>
      </w:r>
      <w:r w:rsidR="007A3405">
        <w:rPr>
          <w:noProof/>
        </w:rPr>
        <w:t>;</w:t>
      </w:r>
    </w:p>
    <w:p w:rsidR="0043432C" w:rsidRDefault="00CC1C12" w:rsidP="00CC1C12">
      <w:pPr>
        <w:pStyle w:val="Point1"/>
        <w:rPr>
          <w:noProof/>
        </w:rPr>
      </w:pPr>
      <w:r w:rsidRPr="00CC1C12">
        <w:t>(b)</w:t>
      </w:r>
      <w:r w:rsidRPr="00CC1C12">
        <w:tab/>
      </w:r>
      <w:r w:rsidR="00DD64E6">
        <w:rPr>
          <w:noProof/>
        </w:rPr>
        <w:t xml:space="preserve">the following </w:t>
      </w:r>
      <w:r w:rsidR="00DD64E6" w:rsidRPr="00CD6D85">
        <w:rPr>
          <w:noProof/>
        </w:rPr>
        <w:t xml:space="preserve">paragraph </w:t>
      </w:r>
      <w:r w:rsidR="007550B2">
        <w:rPr>
          <w:noProof/>
        </w:rPr>
        <w:t xml:space="preserve">5 </w:t>
      </w:r>
      <w:r w:rsidR="00077118" w:rsidRPr="00CD6D85">
        <w:rPr>
          <w:noProof/>
        </w:rPr>
        <w:t xml:space="preserve">is </w:t>
      </w:r>
      <w:r w:rsidR="00DD64E6" w:rsidRPr="00CD6D85">
        <w:rPr>
          <w:noProof/>
        </w:rPr>
        <w:t>added</w:t>
      </w:r>
      <w:r w:rsidR="0043432C">
        <w:rPr>
          <w:noProof/>
        </w:rPr>
        <w:t>:</w:t>
      </w:r>
    </w:p>
    <w:p w:rsidR="00DD64E6" w:rsidRDefault="00DD64E6" w:rsidP="006B3C76">
      <w:pPr>
        <w:pStyle w:val="Text2"/>
        <w:rPr>
          <w:noProof/>
        </w:rPr>
      </w:pPr>
      <w:r>
        <w:rPr>
          <w:noProof/>
        </w:rPr>
        <w:t xml:space="preserve">‘5. </w:t>
      </w:r>
      <w:r w:rsidRPr="00DD64E6">
        <w:rPr>
          <w:noProof/>
        </w:rPr>
        <w:t>The Executive Director shall determine the amounts of expenses to be paid, including advances, as regards the costs of taking of evidence as referred to in this Article.</w:t>
      </w:r>
      <w:r w:rsidR="00AA5142">
        <w:rPr>
          <w:noProof/>
        </w:rPr>
        <w:t>’</w:t>
      </w:r>
      <w:r w:rsidR="00DA7506">
        <w:rPr>
          <w:noProof/>
        </w:rPr>
        <w:t>;</w:t>
      </w:r>
    </w:p>
    <w:p w:rsidR="006D61A8" w:rsidRPr="00D4691D" w:rsidRDefault="00CC1C12" w:rsidP="00CC1C12">
      <w:pPr>
        <w:pStyle w:val="Point0"/>
        <w:rPr>
          <w:noProof/>
        </w:rPr>
      </w:pPr>
      <w:r w:rsidRPr="00CC1C12">
        <w:t>(66)</w:t>
      </w:r>
      <w:r w:rsidRPr="00CC1C12">
        <w:tab/>
      </w:r>
      <w:r w:rsidR="00C5672A">
        <w:rPr>
          <w:noProof/>
        </w:rPr>
        <w:t>t</w:t>
      </w:r>
      <w:r w:rsidR="006D61A8">
        <w:rPr>
          <w:noProof/>
        </w:rPr>
        <w:t>he following Article 65a is inserted:</w:t>
      </w:r>
    </w:p>
    <w:p w:rsidR="006D61A8" w:rsidRDefault="006D61A8" w:rsidP="007B5207">
      <w:pPr>
        <w:pStyle w:val="Titrearticle"/>
        <w:rPr>
          <w:noProof/>
        </w:rPr>
      </w:pPr>
      <w:r>
        <w:rPr>
          <w:noProof/>
        </w:rPr>
        <w:t>‘</w:t>
      </w:r>
      <w:r w:rsidRPr="009443B7">
        <w:rPr>
          <w:noProof/>
        </w:rPr>
        <w:t xml:space="preserve">Article </w:t>
      </w:r>
      <w:r>
        <w:rPr>
          <w:noProof/>
        </w:rPr>
        <w:t>65</w:t>
      </w:r>
      <w:r w:rsidRPr="009443B7">
        <w:rPr>
          <w:noProof/>
        </w:rPr>
        <w:t>a</w:t>
      </w:r>
    </w:p>
    <w:p w:rsidR="006D61A8" w:rsidRPr="000B3A8F" w:rsidRDefault="006D61A8" w:rsidP="000B3A8F">
      <w:pPr>
        <w:pStyle w:val="NormalCentered"/>
        <w:rPr>
          <w:b/>
          <w:noProof/>
          <w:lang w:val="en-IE"/>
        </w:rPr>
      </w:pPr>
      <w:r w:rsidRPr="000B3A8F">
        <w:rPr>
          <w:b/>
          <w:noProof/>
          <w:lang w:val="en-IE"/>
        </w:rPr>
        <w:t>Delegation of powers</w:t>
      </w:r>
      <w:r w:rsidR="004E4D0F">
        <w:rPr>
          <w:b/>
          <w:noProof/>
          <w:lang w:val="en-IE"/>
        </w:rPr>
        <w:t xml:space="preserve"> regarding the taking of evidence</w:t>
      </w:r>
    </w:p>
    <w:p w:rsidR="00DD64E6" w:rsidRPr="00B47E26" w:rsidRDefault="00DD64E6" w:rsidP="00A930CB">
      <w:pPr>
        <w:pStyle w:val="Text1"/>
        <w:rPr>
          <w:noProof/>
          <w:color w:val="595959" w:themeColor="text1" w:themeTint="A6"/>
        </w:rPr>
      </w:pPr>
      <w:r w:rsidRPr="00DD64E6">
        <w:rPr>
          <w:noProof/>
        </w:rPr>
        <w:t xml:space="preserve">The Commission is empowered to adopt delegated acts in accordance with Article </w:t>
      </w:r>
      <w:r w:rsidR="00CD64E4">
        <w:rPr>
          <w:noProof/>
        </w:rPr>
        <w:t>109a</w:t>
      </w:r>
      <w:r w:rsidRPr="00DD64E6">
        <w:rPr>
          <w:noProof/>
        </w:rPr>
        <w:t xml:space="preserve"> </w:t>
      </w:r>
      <w:r w:rsidR="00337FE4">
        <w:rPr>
          <w:noProof/>
        </w:rPr>
        <w:t xml:space="preserve">to supplement this Regulation by setting out </w:t>
      </w:r>
      <w:r w:rsidRPr="00DD64E6">
        <w:rPr>
          <w:noProof/>
        </w:rPr>
        <w:t>the detailed arrangements for the taking of evidence</w:t>
      </w:r>
      <w:r w:rsidR="00AB4B19">
        <w:rPr>
          <w:noProof/>
        </w:rPr>
        <w:t xml:space="preserve"> referred to in Article 65</w:t>
      </w:r>
      <w:r w:rsidRPr="00DD64E6">
        <w:rPr>
          <w:noProof/>
        </w:rPr>
        <w:t>.’</w:t>
      </w:r>
      <w:r w:rsidR="004143D7">
        <w:rPr>
          <w:noProof/>
        </w:rPr>
        <w:t>;</w:t>
      </w:r>
    </w:p>
    <w:p w:rsidR="000334B8" w:rsidRPr="00042B89" w:rsidRDefault="00CC1C12" w:rsidP="00CC1C12">
      <w:pPr>
        <w:pStyle w:val="Point0"/>
        <w:rPr>
          <w:noProof/>
        </w:rPr>
      </w:pPr>
      <w:r w:rsidRPr="00CC1C12">
        <w:t>(67)</w:t>
      </w:r>
      <w:r w:rsidRPr="00CC1C12">
        <w:tab/>
      </w:r>
      <w:r w:rsidR="000334B8" w:rsidRPr="00042B89">
        <w:rPr>
          <w:noProof/>
        </w:rPr>
        <w:t>Article 66 is replaced by the following:</w:t>
      </w:r>
    </w:p>
    <w:p w:rsidR="000334B8" w:rsidRDefault="000334B8" w:rsidP="007B5207">
      <w:pPr>
        <w:pStyle w:val="Titrearticle"/>
        <w:rPr>
          <w:noProof/>
        </w:rPr>
      </w:pPr>
      <w:r w:rsidRPr="00042B89">
        <w:rPr>
          <w:noProof/>
        </w:rPr>
        <w:t>‘Article 66</w:t>
      </w:r>
    </w:p>
    <w:p w:rsidR="000334B8" w:rsidRPr="000B3A8F" w:rsidRDefault="000334B8" w:rsidP="000B3A8F">
      <w:pPr>
        <w:pStyle w:val="NormalCentered"/>
        <w:rPr>
          <w:b/>
          <w:noProof/>
          <w:lang w:val="en-IE"/>
        </w:rPr>
      </w:pPr>
      <w:r w:rsidRPr="000B3A8F">
        <w:rPr>
          <w:b/>
          <w:noProof/>
          <w:lang w:val="en-IE"/>
        </w:rPr>
        <w:t>Notification</w:t>
      </w:r>
    </w:p>
    <w:p w:rsidR="000334B8" w:rsidRPr="000334B8" w:rsidRDefault="000334B8" w:rsidP="000334B8">
      <w:pPr>
        <w:pStyle w:val="Text1"/>
        <w:rPr>
          <w:noProof/>
        </w:rPr>
      </w:pPr>
      <w:r w:rsidRPr="000334B8">
        <w:rPr>
          <w:noProof/>
          <w:lang w:val="en-IE"/>
        </w:rPr>
        <w:t xml:space="preserve">1. </w:t>
      </w:r>
      <w:r w:rsidRPr="000334B8">
        <w:rPr>
          <w:noProof/>
        </w:rPr>
        <w:t>The Office shall, as a matter of course, notify those concerned of decisions and summonses and of any notice or other communication from which a time limit is reckoned, or of which those concerned are to be notified under other provisions of this Regulation or of acts adopted pursuant to this Regulation, or of which notification has been ordered by the Executive Director.</w:t>
      </w:r>
    </w:p>
    <w:p w:rsidR="000334B8" w:rsidRPr="000334B8" w:rsidRDefault="000334B8" w:rsidP="000334B8">
      <w:pPr>
        <w:pStyle w:val="Text1"/>
        <w:rPr>
          <w:noProof/>
        </w:rPr>
      </w:pPr>
      <w:r w:rsidRPr="000334B8">
        <w:rPr>
          <w:noProof/>
        </w:rPr>
        <w:t>2. Notification shall be effected by electronic means. The details regarding electronic means shall be determined by the Executive Director.</w:t>
      </w:r>
    </w:p>
    <w:p w:rsidR="000334B8" w:rsidRDefault="000334B8" w:rsidP="000334B8">
      <w:pPr>
        <w:pStyle w:val="Text1"/>
        <w:rPr>
          <w:noProof/>
        </w:rPr>
      </w:pPr>
      <w:r w:rsidRPr="000334B8">
        <w:rPr>
          <w:noProof/>
        </w:rPr>
        <w:t xml:space="preserve">3. Where notification has proved to be impossible by the Office, notification shall be effected by public notice. The Executive Director shall determine how the public notice is to be given and shall fix the beginning of the </w:t>
      </w:r>
      <w:r w:rsidR="00B204DF">
        <w:rPr>
          <w:noProof/>
        </w:rPr>
        <w:t>1</w:t>
      </w:r>
      <w:r w:rsidRPr="000334B8">
        <w:rPr>
          <w:noProof/>
        </w:rPr>
        <w:t>-month period on the expiry of which the document shall be deemed to have been notified.</w:t>
      </w:r>
      <w:r w:rsidR="00393690">
        <w:rPr>
          <w:noProof/>
        </w:rPr>
        <w:t>’</w:t>
      </w:r>
      <w:r w:rsidR="00C55CFB">
        <w:rPr>
          <w:noProof/>
        </w:rPr>
        <w:t>;</w:t>
      </w:r>
    </w:p>
    <w:p w:rsidR="00393690" w:rsidRPr="00D4691D" w:rsidRDefault="00CC1C12" w:rsidP="00CC1C12">
      <w:pPr>
        <w:pStyle w:val="Point0"/>
        <w:rPr>
          <w:noProof/>
        </w:rPr>
      </w:pPr>
      <w:r w:rsidRPr="00CC1C12">
        <w:t>(68)</w:t>
      </w:r>
      <w:r w:rsidRPr="00CC1C12">
        <w:tab/>
      </w:r>
      <w:r w:rsidR="00B5366E">
        <w:rPr>
          <w:noProof/>
        </w:rPr>
        <w:t>t</w:t>
      </w:r>
      <w:r w:rsidR="00393690">
        <w:rPr>
          <w:noProof/>
        </w:rPr>
        <w:t>he following Article 66a is inserted:</w:t>
      </w:r>
    </w:p>
    <w:p w:rsidR="00393690" w:rsidRDefault="00393690" w:rsidP="007B5207">
      <w:pPr>
        <w:pStyle w:val="Titrearticle"/>
        <w:rPr>
          <w:noProof/>
        </w:rPr>
      </w:pPr>
      <w:r>
        <w:rPr>
          <w:noProof/>
        </w:rPr>
        <w:t>‘</w:t>
      </w:r>
      <w:r w:rsidRPr="009443B7">
        <w:rPr>
          <w:noProof/>
        </w:rPr>
        <w:t xml:space="preserve">Article </w:t>
      </w:r>
      <w:r>
        <w:rPr>
          <w:noProof/>
        </w:rPr>
        <w:t>66</w:t>
      </w:r>
      <w:r w:rsidRPr="009443B7">
        <w:rPr>
          <w:noProof/>
        </w:rPr>
        <w:t>a</w:t>
      </w:r>
    </w:p>
    <w:p w:rsidR="00393690" w:rsidRPr="000B3A8F" w:rsidRDefault="00393690" w:rsidP="000B3A8F">
      <w:pPr>
        <w:pStyle w:val="NormalCentered"/>
        <w:rPr>
          <w:b/>
          <w:noProof/>
          <w:lang w:val="en-IE"/>
        </w:rPr>
      </w:pPr>
      <w:r w:rsidRPr="000B3A8F">
        <w:rPr>
          <w:b/>
          <w:noProof/>
          <w:lang w:val="en-IE"/>
        </w:rPr>
        <w:t>Delegation of powers</w:t>
      </w:r>
      <w:r w:rsidR="00B5366E">
        <w:rPr>
          <w:b/>
          <w:noProof/>
          <w:lang w:val="en-IE"/>
        </w:rPr>
        <w:t xml:space="preserve"> regarding notification</w:t>
      </w:r>
    </w:p>
    <w:p w:rsidR="00966914" w:rsidRPr="003B2021" w:rsidRDefault="00966914" w:rsidP="00966914">
      <w:pPr>
        <w:pStyle w:val="Text1"/>
        <w:rPr>
          <w:noProof/>
        </w:rPr>
      </w:pPr>
      <w:r w:rsidRPr="00AF48CC">
        <w:rPr>
          <w:noProof/>
        </w:rPr>
        <w:t xml:space="preserve">The Commission is empowered to adopt delegated acts in accordance with Article </w:t>
      </w:r>
      <w:r w:rsidR="00C36DD0">
        <w:rPr>
          <w:noProof/>
        </w:rPr>
        <w:t>109a</w:t>
      </w:r>
      <w:r w:rsidRPr="00AF48CC">
        <w:rPr>
          <w:noProof/>
        </w:rPr>
        <w:t xml:space="preserve"> </w:t>
      </w:r>
      <w:r w:rsidR="005B0214">
        <w:rPr>
          <w:noProof/>
        </w:rPr>
        <w:t xml:space="preserve">supplementing this Regulation by setting out </w:t>
      </w:r>
      <w:r w:rsidRPr="00AF48CC">
        <w:rPr>
          <w:noProof/>
        </w:rPr>
        <w:t>the detailed arrangements for notification</w:t>
      </w:r>
      <w:r w:rsidR="00DD62EC">
        <w:rPr>
          <w:noProof/>
        </w:rPr>
        <w:t xml:space="preserve"> referred to in Article 66.</w:t>
      </w:r>
      <w:r w:rsidRPr="000334B8">
        <w:rPr>
          <w:noProof/>
        </w:rPr>
        <w:t>’</w:t>
      </w:r>
      <w:r w:rsidR="00B5366E">
        <w:rPr>
          <w:noProof/>
        </w:rPr>
        <w:t>;</w:t>
      </w:r>
    </w:p>
    <w:p w:rsidR="005772C4" w:rsidRPr="00042B89" w:rsidRDefault="00CC1C12" w:rsidP="00CC1C12">
      <w:pPr>
        <w:pStyle w:val="Point0"/>
        <w:rPr>
          <w:noProof/>
        </w:rPr>
      </w:pPr>
      <w:r w:rsidRPr="00CC1C12">
        <w:t>(69)</w:t>
      </w:r>
      <w:r w:rsidRPr="00CC1C12">
        <w:tab/>
      </w:r>
      <w:r w:rsidR="00670E04">
        <w:rPr>
          <w:noProof/>
        </w:rPr>
        <w:t>t</w:t>
      </w:r>
      <w:r w:rsidR="005772C4" w:rsidRPr="00042B89">
        <w:rPr>
          <w:noProof/>
        </w:rPr>
        <w:t xml:space="preserve">he following </w:t>
      </w:r>
      <w:r w:rsidR="005B0214" w:rsidRPr="00042B89">
        <w:rPr>
          <w:noProof/>
        </w:rPr>
        <w:t>A</w:t>
      </w:r>
      <w:r w:rsidR="005772C4" w:rsidRPr="00042B89">
        <w:rPr>
          <w:noProof/>
        </w:rPr>
        <w:t>rticle</w:t>
      </w:r>
      <w:r w:rsidR="006F765B">
        <w:rPr>
          <w:noProof/>
        </w:rPr>
        <w:t>s</w:t>
      </w:r>
      <w:r w:rsidR="005B0214" w:rsidRPr="00042B89">
        <w:rPr>
          <w:noProof/>
        </w:rPr>
        <w:t xml:space="preserve"> 66</w:t>
      </w:r>
      <w:r w:rsidR="00B4427C" w:rsidRPr="00042B89">
        <w:rPr>
          <w:noProof/>
        </w:rPr>
        <w:t xml:space="preserve">b </w:t>
      </w:r>
      <w:r w:rsidR="006F765B">
        <w:rPr>
          <w:noProof/>
        </w:rPr>
        <w:t>and 66c are</w:t>
      </w:r>
      <w:r w:rsidR="005772C4" w:rsidRPr="00042B89">
        <w:rPr>
          <w:noProof/>
        </w:rPr>
        <w:t xml:space="preserve"> inserted:</w:t>
      </w:r>
    </w:p>
    <w:p w:rsidR="002E5EBF" w:rsidRPr="00042B89" w:rsidRDefault="002E5EBF" w:rsidP="007B5207">
      <w:pPr>
        <w:pStyle w:val="Titrearticle"/>
        <w:rPr>
          <w:noProof/>
        </w:rPr>
      </w:pPr>
      <w:r w:rsidRPr="00042B89">
        <w:rPr>
          <w:noProof/>
        </w:rPr>
        <w:t>‘Article 66</w:t>
      </w:r>
      <w:r w:rsidR="002A32C3" w:rsidRPr="00042B89">
        <w:rPr>
          <w:noProof/>
        </w:rPr>
        <w:t>b</w:t>
      </w:r>
    </w:p>
    <w:p w:rsidR="002E5EBF" w:rsidRPr="000B3A8F" w:rsidRDefault="002E5EBF" w:rsidP="000B3A8F">
      <w:pPr>
        <w:pStyle w:val="NormalCentered"/>
        <w:rPr>
          <w:b/>
          <w:noProof/>
          <w:lang w:val="en-IE"/>
        </w:rPr>
      </w:pPr>
      <w:r w:rsidRPr="000B3A8F">
        <w:rPr>
          <w:b/>
          <w:noProof/>
          <w:lang w:val="en-IE"/>
        </w:rPr>
        <w:t>Notification of loss of rights</w:t>
      </w:r>
    </w:p>
    <w:p w:rsidR="002E5EBF" w:rsidRPr="00042B89" w:rsidRDefault="002E5EBF" w:rsidP="002E5EBF">
      <w:pPr>
        <w:pStyle w:val="Text1"/>
        <w:rPr>
          <w:noProof/>
          <w:szCs w:val="24"/>
        </w:rPr>
      </w:pPr>
      <w:r w:rsidRPr="00042B89">
        <w:rPr>
          <w:noProof/>
        </w:rPr>
        <w:t>Where the Office finds that the loss of any rights results from this Regulation or acts adopted pursuant to this Regulation, without any decision having been taken, it shall communicate this to the person</w:t>
      </w:r>
      <w:r w:rsidR="00D57816" w:rsidRPr="00042B89">
        <w:rPr>
          <w:noProof/>
        </w:rPr>
        <w:t>s</w:t>
      </w:r>
      <w:r w:rsidRPr="00042B89">
        <w:rPr>
          <w:noProof/>
        </w:rPr>
        <w:t xml:space="preserve"> concerned in accordance with Article 66. The </w:t>
      </w:r>
      <w:r w:rsidR="005B0214" w:rsidRPr="00042B89">
        <w:rPr>
          <w:noProof/>
        </w:rPr>
        <w:t>person</w:t>
      </w:r>
      <w:r w:rsidR="00D57816" w:rsidRPr="00042B89">
        <w:rPr>
          <w:noProof/>
        </w:rPr>
        <w:t>s</w:t>
      </w:r>
      <w:r w:rsidR="005B0214" w:rsidRPr="00042B89">
        <w:rPr>
          <w:noProof/>
        </w:rPr>
        <w:t xml:space="preserve"> concerned </w:t>
      </w:r>
      <w:r w:rsidRPr="00042B89">
        <w:rPr>
          <w:noProof/>
        </w:rPr>
        <w:t xml:space="preserve">may apply for a decision on the matter within </w:t>
      </w:r>
      <w:r w:rsidR="00BE116B">
        <w:rPr>
          <w:noProof/>
        </w:rPr>
        <w:t>2</w:t>
      </w:r>
      <w:r w:rsidRPr="00042B89">
        <w:rPr>
          <w:noProof/>
        </w:rPr>
        <w:t xml:space="preserve"> months of notification of the communication, if </w:t>
      </w:r>
      <w:r w:rsidR="003567EB" w:rsidRPr="00042B89">
        <w:rPr>
          <w:noProof/>
        </w:rPr>
        <w:t xml:space="preserve">they </w:t>
      </w:r>
      <w:r w:rsidRPr="00042B89">
        <w:rPr>
          <w:noProof/>
        </w:rPr>
        <w:t>consider that the finding of the</w:t>
      </w:r>
      <w:r w:rsidRPr="00042B89">
        <w:rPr>
          <w:noProof/>
          <w:spacing w:val="-1"/>
        </w:rPr>
        <w:t xml:space="preserve"> </w:t>
      </w:r>
      <w:r w:rsidRPr="00042B89">
        <w:rPr>
          <w:noProof/>
        </w:rPr>
        <w:t xml:space="preserve">Office is incorrect. </w:t>
      </w:r>
      <w:r w:rsidRPr="00042B89">
        <w:rPr>
          <w:noProof/>
          <w:szCs w:val="24"/>
        </w:rPr>
        <w:t>The Office shall adopt such a decision only where it disagrees with the person</w:t>
      </w:r>
      <w:r w:rsidR="00D57816" w:rsidRPr="00042B89">
        <w:rPr>
          <w:noProof/>
          <w:szCs w:val="24"/>
        </w:rPr>
        <w:t>s</w:t>
      </w:r>
      <w:r w:rsidRPr="00042B89">
        <w:rPr>
          <w:noProof/>
          <w:szCs w:val="24"/>
        </w:rPr>
        <w:t xml:space="preserve"> requesting it</w:t>
      </w:r>
      <w:r w:rsidR="005B0214" w:rsidRPr="00042B89">
        <w:rPr>
          <w:noProof/>
          <w:szCs w:val="24"/>
        </w:rPr>
        <w:t xml:space="preserve">. If that is not the case, </w:t>
      </w:r>
      <w:r w:rsidRPr="00042B89">
        <w:rPr>
          <w:noProof/>
          <w:szCs w:val="24"/>
        </w:rPr>
        <w:t>the Office shall amend its finding and inform the person</w:t>
      </w:r>
      <w:r w:rsidR="00D57816" w:rsidRPr="00042B89">
        <w:rPr>
          <w:noProof/>
          <w:szCs w:val="24"/>
        </w:rPr>
        <w:t>s</w:t>
      </w:r>
      <w:r w:rsidRPr="00042B89">
        <w:rPr>
          <w:noProof/>
          <w:szCs w:val="24"/>
        </w:rPr>
        <w:t xml:space="preserve"> requesting the decision</w:t>
      </w:r>
      <w:r w:rsidR="005B0214" w:rsidRPr="00042B89">
        <w:rPr>
          <w:noProof/>
          <w:szCs w:val="24"/>
        </w:rPr>
        <w:t xml:space="preserve"> hereof</w:t>
      </w:r>
      <w:r w:rsidRPr="00042B89">
        <w:rPr>
          <w:noProof/>
          <w:szCs w:val="24"/>
        </w:rPr>
        <w:t>.</w:t>
      </w:r>
    </w:p>
    <w:p w:rsidR="002E5EBF" w:rsidRPr="00475ABB" w:rsidRDefault="002E5EBF" w:rsidP="007B5207">
      <w:pPr>
        <w:pStyle w:val="Titrearticle"/>
        <w:rPr>
          <w:noProof/>
        </w:rPr>
      </w:pPr>
      <w:r w:rsidRPr="00042B89">
        <w:rPr>
          <w:noProof/>
        </w:rPr>
        <w:t>Article 66</w:t>
      </w:r>
      <w:r w:rsidR="002C1898" w:rsidRPr="00042B89">
        <w:rPr>
          <w:noProof/>
        </w:rPr>
        <w:t>c</w:t>
      </w:r>
    </w:p>
    <w:p w:rsidR="002E5EBF" w:rsidRPr="000B3A8F" w:rsidRDefault="002E5EBF" w:rsidP="000B3A8F">
      <w:pPr>
        <w:pStyle w:val="NormalCentered"/>
        <w:rPr>
          <w:b/>
          <w:noProof/>
          <w:lang w:val="en-IE"/>
        </w:rPr>
      </w:pPr>
      <w:r w:rsidRPr="000B3A8F">
        <w:rPr>
          <w:b/>
          <w:noProof/>
          <w:lang w:val="en-IE"/>
        </w:rPr>
        <w:t>Communications to the Office</w:t>
      </w:r>
    </w:p>
    <w:p w:rsidR="002D56B8" w:rsidRDefault="002E5EBF" w:rsidP="002D56B8">
      <w:pPr>
        <w:pStyle w:val="Text1"/>
        <w:rPr>
          <w:noProof/>
        </w:rPr>
      </w:pPr>
      <w:r w:rsidRPr="002E5EBF">
        <w:rPr>
          <w:noProof/>
        </w:rPr>
        <w:t xml:space="preserve">Communications addressed to the Office shall be effected by electronic means. </w:t>
      </w:r>
      <w:r w:rsidR="002D56B8" w:rsidRPr="000334B8">
        <w:rPr>
          <w:noProof/>
        </w:rPr>
        <w:t xml:space="preserve">The </w:t>
      </w:r>
      <w:r w:rsidR="00667DFB">
        <w:rPr>
          <w:noProof/>
        </w:rPr>
        <w:t xml:space="preserve">Executive Director shall determine the </w:t>
      </w:r>
      <w:r w:rsidR="002D56B8" w:rsidRPr="000334B8">
        <w:rPr>
          <w:noProof/>
        </w:rPr>
        <w:t xml:space="preserve">electronic means </w:t>
      </w:r>
      <w:r w:rsidR="006D1ADB">
        <w:rPr>
          <w:noProof/>
        </w:rPr>
        <w:t>to be used</w:t>
      </w:r>
      <w:r w:rsidR="00B9570C">
        <w:rPr>
          <w:noProof/>
        </w:rPr>
        <w:t xml:space="preserve"> and </w:t>
      </w:r>
      <w:r w:rsidR="00667DFB">
        <w:rPr>
          <w:noProof/>
        </w:rPr>
        <w:t xml:space="preserve">the </w:t>
      </w:r>
      <w:r w:rsidR="00B9570C">
        <w:rPr>
          <w:noProof/>
        </w:rPr>
        <w:t>manner and technical conditions under which such electronic means shall be used</w:t>
      </w:r>
      <w:r w:rsidR="002D56B8" w:rsidRPr="000334B8">
        <w:rPr>
          <w:noProof/>
        </w:rPr>
        <w:t>.</w:t>
      </w:r>
      <w:r w:rsidR="00165F8F">
        <w:rPr>
          <w:noProof/>
        </w:rPr>
        <w:t>’</w:t>
      </w:r>
      <w:r w:rsidR="00433CA8">
        <w:rPr>
          <w:noProof/>
        </w:rPr>
        <w:t>;</w:t>
      </w:r>
    </w:p>
    <w:p w:rsidR="00120A4A" w:rsidRDefault="00CC1C12" w:rsidP="00CC1C12">
      <w:pPr>
        <w:pStyle w:val="Point0"/>
        <w:rPr>
          <w:noProof/>
        </w:rPr>
      </w:pPr>
      <w:r w:rsidRPr="00CC1C12">
        <w:t>(70)</w:t>
      </w:r>
      <w:r w:rsidRPr="00CC1C12">
        <w:tab/>
      </w:r>
      <w:r w:rsidR="00433CA8">
        <w:rPr>
          <w:noProof/>
        </w:rPr>
        <w:t>t</w:t>
      </w:r>
      <w:r w:rsidR="00120A4A">
        <w:rPr>
          <w:noProof/>
        </w:rPr>
        <w:t>he following Article 66d is inserted:</w:t>
      </w:r>
    </w:p>
    <w:p w:rsidR="00120A4A" w:rsidRDefault="00120A4A" w:rsidP="007B5207">
      <w:pPr>
        <w:pStyle w:val="Titrearticle"/>
        <w:rPr>
          <w:noProof/>
        </w:rPr>
      </w:pPr>
      <w:r>
        <w:rPr>
          <w:noProof/>
        </w:rPr>
        <w:t>‘Article 66d</w:t>
      </w:r>
    </w:p>
    <w:p w:rsidR="00120A4A" w:rsidRPr="000B3A8F" w:rsidRDefault="00120A4A" w:rsidP="000B3A8F">
      <w:pPr>
        <w:pStyle w:val="NormalCentered"/>
        <w:rPr>
          <w:b/>
          <w:noProof/>
          <w:lang w:val="en-IE"/>
        </w:rPr>
      </w:pPr>
      <w:r w:rsidRPr="000B3A8F">
        <w:rPr>
          <w:b/>
          <w:noProof/>
          <w:lang w:val="en-IE"/>
        </w:rPr>
        <w:t>Delegation of power</w:t>
      </w:r>
      <w:r w:rsidR="00433CA8">
        <w:rPr>
          <w:b/>
          <w:noProof/>
          <w:lang w:val="en-IE"/>
        </w:rPr>
        <w:t xml:space="preserve"> regarding communications to the Office</w:t>
      </w:r>
    </w:p>
    <w:p w:rsidR="002E5EBF" w:rsidRDefault="002E5EBF" w:rsidP="002E5EBF">
      <w:pPr>
        <w:pStyle w:val="Text1"/>
        <w:rPr>
          <w:noProof/>
        </w:rPr>
      </w:pPr>
      <w:r w:rsidRPr="00DD523F">
        <w:rPr>
          <w:noProof/>
        </w:rPr>
        <w:t xml:space="preserve">The Commission is empowered to adopt delegated acts in accordance with Article </w:t>
      </w:r>
      <w:r w:rsidR="00C61BE1" w:rsidRPr="00DD523F">
        <w:rPr>
          <w:noProof/>
        </w:rPr>
        <w:t>109a</w:t>
      </w:r>
      <w:r w:rsidRPr="00DD523F">
        <w:rPr>
          <w:noProof/>
        </w:rPr>
        <w:t xml:space="preserve"> </w:t>
      </w:r>
      <w:r w:rsidR="005B0214" w:rsidRPr="00DD523F">
        <w:rPr>
          <w:noProof/>
        </w:rPr>
        <w:t xml:space="preserve">supplementing this Regulation by </w:t>
      </w:r>
      <w:r w:rsidRPr="00DD523F">
        <w:rPr>
          <w:noProof/>
        </w:rPr>
        <w:t xml:space="preserve">specifying the rules on </w:t>
      </w:r>
      <w:r w:rsidR="00176596" w:rsidRPr="00DD523F">
        <w:rPr>
          <w:noProof/>
        </w:rPr>
        <w:t xml:space="preserve">communications </w:t>
      </w:r>
      <w:r w:rsidR="00CB7C60" w:rsidRPr="00DD523F">
        <w:rPr>
          <w:noProof/>
        </w:rPr>
        <w:t xml:space="preserve">addressed </w:t>
      </w:r>
      <w:r w:rsidR="008F2672" w:rsidRPr="00DD523F">
        <w:rPr>
          <w:noProof/>
        </w:rPr>
        <w:t xml:space="preserve">to the Office as </w:t>
      </w:r>
      <w:r w:rsidR="00176596" w:rsidRPr="00DD523F">
        <w:rPr>
          <w:noProof/>
        </w:rPr>
        <w:t>referred to in Article 66c</w:t>
      </w:r>
      <w:r w:rsidRPr="00DD523F">
        <w:rPr>
          <w:noProof/>
        </w:rPr>
        <w:t xml:space="preserve"> and the forms </w:t>
      </w:r>
      <w:r w:rsidR="00D57816" w:rsidRPr="00DD523F">
        <w:rPr>
          <w:noProof/>
        </w:rPr>
        <w:t xml:space="preserve">for such communication that shall </w:t>
      </w:r>
      <w:r w:rsidRPr="00DD523F">
        <w:rPr>
          <w:noProof/>
        </w:rPr>
        <w:t>be made available by the Office.</w:t>
      </w:r>
      <w:r w:rsidR="009F6C31" w:rsidRPr="00DD523F">
        <w:rPr>
          <w:noProof/>
        </w:rPr>
        <w:t>’</w:t>
      </w:r>
      <w:r w:rsidR="00695594">
        <w:rPr>
          <w:noProof/>
        </w:rPr>
        <w:t>;</w:t>
      </w:r>
    </w:p>
    <w:p w:rsidR="008872F8" w:rsidRPr="002E5EBF" w:rsidRDefault="00CC1C12" w:rsidP="00CC1C12">
      <w:pPr>
        <w:pStyle w:val="Point0"/>
        <w:rPr>
          <w:noProof/>
        </w:rPr>
      </w:pPr>
      <w:r w:rsidRPr="00CC1C12">
        <w:t>(71)</w:t>
      </w:r>
      <w:r w:rsidRPr="00CC1C12">
        <w:tab/>
      </w:r>
      <w:r w:rsidR="00D368A0">
        <w:rPr>
          <w:noProof/>
        </w:rPr>
        <w:t>t</w:t>
      </w:r>
      <w:r w:rsidR="008872F8">
        <w:rPr>
          <w:noProof/>
        </w:rPr>
        <w:t>he following Article 66</w:t>
      </w:r>
      <w:r w:rsidR="009F6C31">
        <w:rPr>
          <w:noProof/>
        </w:rPr>
        <w:t>e</w:t>
      </w:r>
      <w:r w:rsidR="008872F8">
        <w:rPr>
          <w:noProof/>
        </w:rPr>
        <w:t xml:space="preserve"> is inserted:</w:t>
      </w:r>
    </w:p>
    <w:p w:rsidR="00B71D7F" w:rsidRPr="007B5207" w:rsidRDefault="009F6C31" w:rsidP="007B5207">
      <w:pPr>
        <w:pStyle w:val="Titrearticle"/>
        <w:rPr>
          <w:noProof/>
        </w:rPr>
      </w:pPr>
      <w:r w:rsidRPr="007B5207">
        <w:rPr>
          <w:noProof/>
        </w:rPr>
        <w:t>‘</w:t>
      </w:r>
      <w:r w:rsidR="00B71D7F" w:rsidRPr="007B5207">
        <w:rPr>
          <w:noProof/>
        </w:rPr>
        <w:t>Article 6</w:t>
      </w:r>
      <w:r w:rsidR="00B77788" w:rsidRPr="007B5207">
        <w:rPr>
          <w:noProof/>
        </w:rPr>
        <w:t>6</w:t>
      </w:r>
      <w:r w:rsidRPr="007B5207">
        <w:rPr>
          <w:noProof/>
        </w:rPr>
        <w:t>e</w:t>
      </w:r>
    </w:p>
    <w:p w:rsidR="00B71D7F" w:rsidRPr="000B3A8F" w:rsidRDefault="00B71D7F" w:rsidP="000B3A8F">
      <w:pPr>
        <w:pStyle w:val="NormalCentered"/>
        <w:rPr>
          <w:b/>
          <w:noProof/>
          <w:lang w:val="en-IE"/>
        </w:rPr>
      </w:pPr>
      <w:r w:rsidRPr="000B3A8F">
        <w:rPr>
          <w:b/>
          <w:noProof/>
          <w:lang w:val="en-IE"/>
        </w:rPr>
        <w:t>Time limits</w:t>
      </w:r>
    </w:p>
    <w:p w:rsidR="00B71D7F" w:rsidRPr="00B71D7F" w:rsidRDefault="003A4931" w:rsidP="00B71D7F">
      <w:pPr>
        <w:pStyle w:val="Text1"/>
        <w:rPr>
          <w:noProof/>
        </w:rPr>
      </w:pPr>
      <w:r>
        <w:rPr>
          <w:noProof/>
        </w:rPr>
        <w:t xml:space="preserve">1. </w:t>
      </w:r>
      <w:r w:rsidR="00B71D7F" w:rsidRPr="00B71D7F">
        <w:rPr>
          <w:noProof/>
        </w:rPr>
        <w:t xml:space="preserve">Time limits shall be laid down in terms of full years, months, weeks or days. Calculation shall start on the day following the day on which the relevant event occurred. The duration of time limits shall be no less than one month and no more than </w:t>
      </w:r>
      <w:r w:rsidR="00D368A0">
        <w:rPr>
          <w:noProof/>
        </w:rPr>
        <w:t>6</w:t>
      </w:r>
      <w:r w:rsidR="00B71D7F" w:rsidRPr="00B71D7F">
        <w:rPr>
          <w:noProof/>
        </w:rPr>
        <w:t xml:space="preserve"> months, unless otherwise </w:t>
      </w:r>
      <w:r w:rsidR="005B0214">
        <w:rPr>
          <w:noProof/>
        </w:rPr>
        <w:t xml:space="preserve">set out </w:t>
      </w:r>
      <w:r w:rsidR="00B71D7F" w:rsidRPr="00B71D7F">
        <w:rPr>
          <w:noProof/>
        </w:rPr>
        <w:t xml:space="preserve">in this Regulation or in </w:t>
      </w:r>
      <w:r w:rsidR="005B0214">
        <w:rPr>
          <w:noProof/>
        </w:rPr>
        <w:t xml:space="preserve">any </w:t>
      </w:r>
      <w:r w:rsidR="00C61BE1">
        <w:rPr>
          <w:noProof/>
        </w:rPr>
        <w:t>acts</w:t>
      </w:r>
      <w:r w:rsidR="00B71D7F" w:rsidRPr="00B71D7F">
        <w:rPr>
          <w:noProof/>
        </w:rPr>
        <w:t xml:space="preserve"> adopted pursuant to this Regulation.</w:t>
      </w:r>
    </w:p>
    <w:p w:rsidR="00B71D7F" w:rsidRPr="00B71D7F" w:rsidRDefault="003A4931" w:rsidP="00B71D7F">
      <w:pPr>
        <w:pStyle w:val="Text1"/>
        <w:rPr>
          <w:noProof/>
        </w:rPr>
      </w:pPr>
      <w:r>
        <w:rPr>
          <w:noProof/>
        </w:rPr>
        <w:t xml:space="preserve">2. </w:t>
      </w:r>
      <w:r w:rsidR="00B71D7F" w:rsidRPr="00B71D7F">
        <w:rPr>
          <w:noProof/>
        </w:rPr>
        <w:t>The Executive Director shall determine, before the commencement of each calendar year, the days on which the Office is not open for receipt of documents.</w:t>
      </w:r>
    </w:p>
    <w:p w:rsidR="00B71D7F" w:rsidRPr="00B71D7F" w:rsidRDefault="003A4931" w:rsidP="00B71D7F">
      <w:pPr>
        <w:pStyle w:val="Text1"/>
        <w:rPr>
          <w:noProof/>
        </w:rPr>
      </w:pPr>
      <w:r>
        <w:rPr>
          <w:noProof/>
        </w:rPr>
        <w:t xml:space="preserve">3. </w:t>
      </w:r>
      <w:r w:rsidR="00B71D7F" w:rsidRPr="00B71D7F">
        <w:rPr>
          <w:noProof/>
        </w:rPr>
        <w:t>The Executive Director shall determine the duration of the period of interruption in the case of an actual interruption of the Office's connection to admitted electronic means of communication.</w:t>
      </w:r>
    </w:p>
    <w:p w:rsidR="00E8007B" w:rsidRDefault="003A4931" w:rsidP="00B71D7F">
      <w:pPr>
        <w:pStyle w:val="Text1"/>
        <w:rPr>
          <w:noProof/>
        </w:rPr>
      </w:pPr>
      <w:r>
        <w:rPr>
          <w:noProof/>
        </w:rPr>
        <w:t xml:space="preserve">4. </w:t>
      </w:r>
      <w:r w:rsidR="00B71D7F" w:rsidRPr="00B5568F">
        <w:rPr>
          <w:noProof/>
        </w:rPr>
        <w:t xml:space="preserve">If an exceptional occurrence, such as a natural disaster or strike, interrupts or interferes with proper communication from the parties to the proceedings to the Office or vice-versa, the Executive Director may determine that for parties to the proceedings </w:t>
      </w:r>
      <w:r w:rsidR="00441EC4" w:rsidRPr="00B5568F">
        <w:rPr>
          <w:noProof/>
        </w:rPr>
        <w:t xml:space="preserve">that have </w:t>
      </w:r>
      <w:r w:rsidR="00B71D7F" w:rsidRPr="00B5568F">
        <w:rPr>
          <w:noProof/>
        </w:rPr>
        <w:t xml:space="preserve">their residence or registered office in the </w:t>
      </w:r>
      <w:r w:rsidR="00F67C53" w:rsidRPr="00B5568F">
        <w:rPr>
          <w:noProof/>
        </w:rPr>
        <w:t xml:space="preserve">geographical area </w:t>
      </w:r>
      <w:r w:rsidR="00441EC4" w:rsidRPr="00B5568F">
        <w:rPr>
          <w:noProof/>
        </w:rPr>
        <w:t xml:space="preserve">affected </w:t>
      </w:r>
      <w:r w:rsidR="00D60AE4" w:rsidRPr="00B5568F">
        <w:rPr>
          <w:noProof/>
        </w:rPr>
        <w:t>by the exceptional occurrence</w:t>
      </w:r>
      <w:r w:rsidR="00441EC4" w:rsidRPr="00B5568F">
        <w:rPr>
          <w:noProof/>
        </w:rPr>
        <w:t>,</w:t>
      </w:r>
      <w:r w:rsidR="00D60AE4" w:rsidRPr="00B5568F">
        <w:rPr>
          <w:noProof/>
        </w:rPr>
        <w:t xml:space="preserve"> </w:t>
      </w:r>
      <w:r w:rsidR="00B71D7F" w:rsidRPr="00B5568F">
        <w:rPr>
          <w:noProof/>
        </w:rPr>
        <w:t xml:space="preserve">or who have appointed a representative with a place of business in </w:t>
      </w:r>
      <w:r w:rsidR="00441EC4" w:rsidRPr="00B5568F">
        <w:rPr>
          <w:noProof/>
        </w:rPr>
        <w:t xml:space="preserve">that area, </w:t>
      </w:r>
      <w:r w:rsidR="00B71D7F" w:rsidRPr="00B5568F">
        <w:rPr>
          <w:noProof/>
        </w:rPr>
        <w:t>all</w:t>
      </w:r>
      <w:r w:rsidR="00B71D7F" w:rsidRPr="00B71D7F">
        <w:rPr>
          <w:noProof/>
        </w:rPr>
        <w:t xml:space="preserve"> time limits that otherwise would expire on or after the date of commencement of such occurrence shall </w:t>
      </w:r>
      <w:r w:rsidR="00D60AE4">
        <w:rPr>
          <w:noProof/>
        </w:rPr>
        <w:t xml:space="preserve">be </w:t>
      </w:r>
      <w:r w:rsidR="00B71D7F" w:rsidRPr="00B71D7F">
        <w:rPr>
          <w:noProof/>
        </w:rPr>
        <w:t>extend</w:t>
      </w:r>
      <w:r w:rsidR="00D60AE4">
        <w:rPr>
          <w:noProof/>
        </w:rPr>
        <w:t>ed</w:t>
      </w:r>
      <w:r w:rsidR="00B71D7F" w:rsidRPr="00B71D7F">
        <w:rPr>
          <w:noProof/>
        </w:rPr>
        <w:t xml:space="preserve"> until a </w:t>
      </w:r>
      <w:r w:rsidR="00D60AE4">
        <w:rPr>
          <w:noProof/>
        </w:rPr>
        <w:t xml:space="preserve">certain </w:t>
      </w:r>
      <w:r w:rsidR="00B71D7F" w:rsidRPr="00B71D7F">
        <w:rPr>
          <w:noProof/>
        </w:rPr>
        <w:t xml:space="preserve">date. When determining that date, </w:t>
      </w:r>
      <w:r w:rsidR="00D60AE4">
        <w:rPr>
          <w:noProof/>
        </w:rPr>
        <w:t xml:space="preserve">the Executive Director </w:t>
      </w:r>
      <w:r w:rsidR="00B71D7F" w:rsidRPr="00B71D7F">
        <w:rPr>
          <w:noProof/>
        </w:rPr>
        <w:t>shall assess when the exceptional occurrence come</w:t>
      </w:r>
      <w:r w:rsidR="009B1567">
        <w:rPr>
          <w:noProof/>
        </w:rPr>
        <w:t>s</w:t>
      </w:r>
      <w:r w:rsidR="00B71D7F" w:rsidRPr="00B71D7F">
        <w:rPr>
          <w:noProof/>
        </w:rPr>
        <w:t xml:space="preserve"> to an end. If the occurrence affects the seat of the Office, such determination of the Executive Director shall specify that it applies in respect of all parties to the proceedings.</w:t>
      </w:r>
      <w:r w:rsidR="00E06E5B">
        <w:rPr>
          <w:noProof/>
        </w:rPr>
        <w:t>’</w:t>
      </w:r>
      <w:r w:rsidR="00A95FA4">
        <w:rPr>
          <w:noProof/>
        </w:rPr>
        <w:t>;</w:t>
      </w:r>
    </w:p>
    <w:p w:rsidR="00E8007B" w:rsidRPr="002E5EBF" w:rsidRDefault="00CC1C12" w:rsidP="00CC1C12">
      <w:pPr>
        <w:pStyle w:val="Point0"/>
        <w:rPr>
          <w:noProof/>
        </w:rPr>
      </w:pPr>
      <w:r w:rsidRPr="00CC1C12">
        <w:t>(72)</w:t>
      </w:r>
      <w:r w:rsidRPr="00CC1C12">
        <w:tab/>
      </w:r>
      <w:r w:rsidR="00596483">
        <w:rPr>
          <w:noProof/>
        </w:rPr>
        <w:t>t</w:t>
      </w:r>
      <w:r w:rsidR="00E8007B">
        <w:rPr>
          <w:noProof/>
        </w:rPr>
        <w:t>he following Article 66f is inserted:</w:t>
      </w:r>
    </w:p>
    <w:p w:rsidR="00E8007B" w:rsidRDefault="00E8007B" w:rsidP="007B5207">
      <w:pPr>
        <w:pStyle w:val="Titrearticle"/>
        <w:rPr>
          <w:noProof/>
        </w:rPr>
      </w:pPr>
      <w:r>
        <w:rPr>
          <w:noProof/>
        </w:rPr>
        <w:t>‘Article 66f</w:t>
      </w:r>
    </w:p>
    <w:p w:rsidR="00E8007B" w:rsidRPr="000B3A8F" w:rsidRDefault="00E8007B" w:rsidP="000B3A8F">
      <w:pPr>
        <w:pStyle w:val="NormalCentered"/>
        <w:rPr>
          <w:b/>
          <w:noProof/>
          <w:lang w:val="en-IE"/>
        </w:rPr>
      </w:pPr>
      <w:r w:rsidRPr="000B3A8F">
        <w:rPr>
          <w:b/>
          <w:noProof/>
          <w:lang w:val="en-IE"/>
        </w:rPr>
        <w:t>Delegation of power</w:t>
      </w:r>
      <w:r w:rsidR="00596483">
        <w:rPr>
          <w:b/>
          <w:noProof/>
          <w:lang w:val="en-IE"/>
        </w:rPr>
        <w:t xml:space="preserve"> regarding calculation and duration of time limits</w:t>
      </w:r>
    </w:p>
    <w:p w:rsidR="00B71D7F" w:rsidRDefault="00B71D7F" w:rsidP="00B71D7F">
      <w:pPr>
        <w:pStyle w:val="Text1"/>
        <w:rPr>
          <w:noProof/>
        </w:rPr>
      </w:pPr>
      <w:r w:rsidRPr="00B71D7F">
        <w:rPr>
          <w:noProof/>
        </w:rPr>
        <w:t>The Commission is empowered to adopt delegated acts in accordance with Article </w:t>
      </w:r>
      <w:r w:rsidR="004A7CB7">
        <w:rPr>
          <w:noProof/>
        </w:rPr>
        <w:t xml:space="preserve">109a </w:t>
      </w:r>
      <w:r w:rsidR="00D60AE4">
        <w:rPr>
          <w:noProof/>
        </w:rPr>
        <w:t xml:space="preserve">to supplement this Regulation by </w:t>
      </w:r>
      <w:r w:rsidRPr="00B71D7F">
        <w:rPr>
          <w:noProof/>
        </w:rPr>
        <w:t>specifying the details regarding the calculation and duration of time limits</w:t>
      </w:r>
      <w:r w:rsidR="00197685">
        <w:rPr>
          <w:noProof/>
        </w:rPr>
        <w:t xml:space="preserve"> referred to in Article 66e</w:t>
      </w:r>
      <w:r w:rsidRPr="00B71D7F">
        <w:rPr>
          <w:noProof/>
        </w:rPr>
        <w:t>.’</w:t>
      </w:r>
      <w:r w:rsidR="00A95FA4">
        <w:rPr>
          <w:noProof/>
        </w:rPr>
        <w:t>;</w:t>
      </w:r>
    </w:p>
    <w:p w:rsidR="00E8007B" w:rsidRPr="00864AD9" w:rsidRDefault="00CC1C12" w:rsidP="00CC1C12">
      <w:pPr>
        <w:pStyle w:val="Point0"/>
        <w:rPr>
          <w:noProof/>
        </w:rPr>
      </w:pPr>
      <w:r w:rsidRPr="00CC1C12">
        <w:t>(73)</w:t>
      </w:r>
      <w:r w:rsidRPr="00CC1C12">
        <w:tab/>
      </w:r>
      <w:r w:rsidR="00FF3302">
        <w:rPr>
          <w:noProof/>
        </w:rPr>
        <w:t>t</w:t>
      </w:r>
      <w:r w:rsidR="00D20C17" w:rsidRPr="00042B89">
        <w:rPr>
          <w:noProof/>
        </w:rPr>
        <w:t>he</w:t>
      </w:r>
      <w:r w:rsidR="00D20C17">
        <w:rPr>
          <w:noProof/>
        </w:rPr>
        <w:t xml:space="preserve"> following Article</w:t>
      </w:r>
      <w:r w:rsidR="007F4DD5">
        <w:rPr>
          <w:noProof/>
        </w:rPr>
        <w:t>s</w:t>
      </w:r>
      <w:r w:rsidR="00D20C17">
        <w:rPr>
          <w:noProof/>
        </w:rPr>
        <w:t xml:space="preserve"> 66g </w:t>
      </w:r>
      <w:r w:rsidR="007F4DD5">
        <w:rPr>
          <w:noProof/>
        </w:rPr>
        <w:t>and 66h are</w:t>
      </w:r>
      <w:r w:rsidR="00D20C17">
        <w:rPr>
          <w:noProof/>
        </w:rPr>
        <w:t xml:space="preserve"> inserted:</w:t>
      </w:r>
    </w:p>
    <w:p w:rsidR="00B77788" w:rsidRPr="007B5207" w:rsidRDefault="00D20C17" w:rsidP="007B5207">
      <w:pPr>
        <w:pStyle w:val="Titrearticle"/>
        <w:rPr>
          <w:noProof/>
        </w:rPr>
      </w:pPr>
      <w:r>
        <w:rPr>
          <w:noProof/>
        </w:rPr>
        <w:t>‘</w:t>
      </w:r>
      <w:r w:rsidR="00B77788" w:rsidRPr="00ED3A1A">
        <w:rPr>
          <w:noProof/>
        </w:rPr>
        <w:t>Article 66</w:t>
      </w:r>
      <w:r>
        <w:rPr>
          <w:noProof/>
        </w:rPr>
        <w:t>g</w:t>
      </w:r>
    </w:p>
    <w:p w:rsidR="00B77788" w:rsidRPr="000B3A8F" w:rsidRDefault="00B77788" w:rsidP="000B3A8F">
      <w:pPr>
        <w:pStyle w:val="NormalCentered"/>
        <w:rPr>
          <w:b/>
          <w:noProof/>
          <w:lang w:val="en-IE"/>
        </w:rPr>
      </w:pPr>
      <w:r w:rsidRPr="000B3A8F">
        <w:rPr>
          <w:b/>
          <w:noProof/>
          <w:lang w:val="en-IE"/>
        </w:rPr>
        <w:t>Correction of errors and manifest oversights</w:t>
      </w:r>
    </w:p>
    <w:p w:rsidR="00B77788" w:rsidRPr="00B77788" w:rsidRDefault="00B77788" w:rsidP="00B77788">
      <w:pPr>
        <w:pStyle w:val="Text1"/>
        <w:rPr>
          <w:noProof/>
        </w:rPr>
      </w:pPr>
      <w:r w:rsidRPr="00B77788" w:rsidDel="00D84698">
        <w:rPr>
          <w:noProof/>
        </w:rPr>
        <w:t xml:space="preserve">1. </w:t>
      </w:r>
      <w:r w:rsidRPr="00B77788">
        <w:rPr>
          <w:noProof/>
        </w:rPr>
        <w:t xml:space="preserve">The Office shall correct any linguistic errors or errors of transcription and manifest oversights in its decisions, errors in registering an EU design or </w:t>
      </w:r>
      <w:r w:rsidR="00D60AE4">
        <w:rPr>
          <w:noProof/>
        </w:rPr>
        <w:t xml:space="preserve">errors </w:t>
      </w:r>
      <w:r w:rsidRPr="00B77788">
        <w:rPr>
          <w:noProof/>
        </w:rPr>
        <w:t>in publishing the registration of its own motion or at the request of a party.</w:t>
      </w:r>
    </w:p>
    <w:p w:rsidR="00B77788" w:rsidRPr="00B77788" w:rsidRDefault="00B77788" w:rsidP="00B77788">
      <w:pPr>
        <w:pStyle w:val="Text1"/>
        <w:rPr>
          <w:noProof/>
        </w:rPr>
      </w:pPr>
      <w:r w:rsidRPr="00B77788" w:rsidDel="00D84698">
        <w:rPr>
          <w:noProof/>
        </w:rPr>
        <w:t xml:space="preserve">2. </w:t>
      </w:r>
      <w:r w:rsidRPr="00B77788">
        <w:rPr>
          <w:noProof/>
        </w:rPr>
        <w:t>Where the correction of errors in the registration of an EU design or the publication of the registration is requested by the holder, Article 50</w:t>
      </w:r>
      <w:r w:rsidR="000D3DC7">
        <w:rPr>
          <w:noProof/>
        </w:rPr>
        <w:t>g</w:t>
      </w:r>
      <w:r w:rsidRPr="00B77788">
        <w:rPr>
          <w:noProof/>
        </w:rPr>
        <w:t xml:space="preserve"> </w:t>
      </w:r>
      <w:r w:rsidR="00D60AE4">
        <w:rPr>
          <w:noProof/>
        </w:rPr>
        <w:t xml:space="preserve">shall </w:t>
      </w:r>
      <w:r w:rsidRPr="00B77788">
        <w:rPr>
          <w:noProof/>
        </w:rPr>
        <w:t>appl</w:t>
      </w:r>
      <w:r w:rsidR="00D60AE4">
        <w:rPr>
          <w:noProof/>
        </w:rPr>
        <w:t xml:space="preserve">y </w:t>
      </w:r>
      <w:r w:rsidRPr="003A26C9">
        <w:rPr>
          <w:noProof/>
        </w:rPr>
        <w:t>mutatis mutandis.</w:t>
      </w:r>
    </w:p>
    <w:p w:rsidR="00B77788" w:rsidRDefault="00B77788" w:rsidP="00B77788">
      <w:pPr>
        <w:pStyle w:val="Text1"/>
        <w:rPr>
          <w:noProof/>
        </w:rPr>
      </w:pPr>
      <w:r w:rsidRPr="00B77788" w:rsidDel="00D84698">
        <w:rPr>
          <w:noProof/>
        </w:rPr>
        <w:t xml:space="preserve">3. </w:t>
      </w:r>
      <w:r w:rsidRPr="00B77788">
        <w:rPr>
          <w:noProof/>
        </w:rPr>
        <w:t>Corrections of errors in the registration of an EU design and in the publication of the registration shall be published.</w:t>
      </w:r>
    </w:p>
    <w:p w:rsidR="006602F2" w:rsidRPr="007B5207" w:rsidRDefault="006602F2" w:rsidP="007B5207">
      <w:pPr>
        <w:pStyle w:val="Titrearticle"/>
        <w:rPr>
          <w:noProof/>
        </w:rPr>
      </w:pPr>
      <w:r w:rsidRPr="002A7087">
        <w:rPr>
          <w:noProof/>
        </w:rPr>
        <w:t>Article 66</w:t>
      </w:r>
      <w:r w:rsidR="006B5D5D" w:rsidRPr="002A7087">
        <w:rPr>
          <w:noProof/>
        </w:rPr>
        <w:t>h</w:t>
      </w:r>
    </w:p>
    <w:p w:rsidR="006602F2" w:rsidRPr="000B3A8F" w:rsidRDefault="00441EC4" w:rsidP="000B3A8F">
      <w:pPr>
        <w:pStyle w:val="NormalCentered"/>
        <w:rPr>
          <w:b/>
          <w:noProof/>
          <w:lang w:val="en-IE"/>
        </w:rPr>
      </w:pPr>
      <w:r w:rsidRPr="000B3A8F">
        <w:rPr>
          <w:b/>
          <w:noProof/>
          <w:lang w:val="en-IE"/>
        </w:rPr>
        <w:t>Cancellation of entries in the Register and r</w:t>
      </w:r>
      <w:r w:rsidR="006602F2" w:rsidRPr="000B3A8F">
        <w:rPr>
          <w:b/>
          <w:noProof/>
          <w:lang w:val="en-IE"/>
        </w:rPr>
        <w:t>evocation of decisions</w:t>
      </w:r>
    </w:p>
    <w:p w:rsidR="006602F2" w:rsidRPr="006602F2" w:rsidRDefault="006602F2" w:rsidP="006602F2">
      <w:pPr>
        <w:pStyle w:val="Text1"/>
        <w:rPr>
          <w:noProof/>
        </w:rPr>
      </w:pPr>
      <w:r w:rsidRPr="006602F2">
        <w:rPr>
          <w:noProof/>
        </w:rPr>
        <w:t xml:space="preserve">1. Where the Office has made an entry in the </w:t>
      </w:r>
      <w:r w:rsidR="00AA32E0">
        <w:rPr>
          <w:noProof/>
        </w:rPr>
        <w:t>R</w:t>
      </w:r>
      <w:r w:rsidRPr="006602F2">
        <w:rPr>
          <w:noProof/>
        </w:rPr>
        <w:t>egister or taken a decision which contains an obvious error attributable to the Office, it shall ensure that the entry is cancelled or the decision is revoked. Where there is only one party to the proceedings and the entry or the act affects its rights, cancellation or revocation shall be determined even if the error was not evident to the party.</w:t>
      </w:r>
    </w:p>
    <w:p w:rsidR="006602F2" w:rsidRPr="006602F2" w:rsidRDefault="006602F2" w:rsidP="006602F2">
      <w:pPr>
        <w:pStyle w:val="Text1"/>
        <w:rPr>
          <w:noProof/>
        </w:rPr>
      </w:pPr>
      <w:r w:rsidRPr="006602F2">
        <w:rPr>
          <w:noProof/>
        </w:rPr>
        <w:t xml:space="preserve">2. Cancellation or revocation as referred to in paragraph 1 shall be determined, </w:t>
      </w:r>
      <w:r w:rsidRPr="003A26C9">
        <w:rPr>
          <w:i/>
          <w:iCs/>
          <w:noProof/>
        </w:rPr>
        <w:t>ex officio</w:t>
      </w:r>
      <w:r w:rsidRPr="006602F2">
        <w:rPr>
          <w:noProof/>
        </w:rPr>
        <w:t xml:space="preserve"> or at the request of one of the parties to the proceedings, by the department which made the entry or took the decision. The cancellation of the entry in the </w:t>
      </w:r>
      <w:r w:rsidR="00CA466C">
        <w:rPr>
          <w:noProof/>
        </w:rPr>
        <w:t>R</w:t>
      </w:r>
      <w:r w:rsidRPr="006602F2">
        <w:rPr>
          <w:noProof/>
        </w:rPr>
        <w:t xml:space="preserve">egister or the revocation of the decision shall be effected within one year of the date on which the entry was made </w:t>
      </w:r>
      <w:r w:rsidR="00D60AE4">
        <w:rPr>
          <w:noProof/>
        </w:rPr>
        <w:t xml:space="preserve">or the </w:t>
      </w:r>
      <w:r w:rsidRPr="006602F2">
        <w:rPr>
          <w:noProof/>
        </w:rPr>
        <w:t xml:space="preserve">decision was taken, after consultation with the parties to the proceedings and any proprietor of rights to the EU Design in question that are entered in the </w:t>
      </w:r>
      <w:r w:rsidR="00CA466C">
        <w:rPr>
          <w:noProof/>
        </w:rPr>
        <w:t>R</w:t>
      </w:r>
      <w:r w:rsidRPr="006602F2">
        <w:rPr>
          <w:noProof/>
        </w:rPr>
        <w:t>egister. The Office shall keep records of any such cancellation or revocation.</w:t>
      </w:r>
    </w:p>
    <w:p w:rsidR="006602F2" w:rsidRDefault="006602F2" w:rsidP="006602F2">
      <w:pPr>
        <w:pStyle w:val="Text1"/>
        <w:rPr>
          <w:noProof/>
        </w:rPr>
      </w:pPr>
      <w:r w:rsidRPr="00D60876">
        <w:rPr>
          <w:iCs/>
          <w:noProof/>
        </w:rPr>
        <w:t>4.</w:t>
      </w:r>
      <w:r w:rsidRPr="006602F2">
        <w:rPr>
          <w:i/>
          <w:iCs/>
          <w:noProof/>
        </w:rPr>
        <w:t xml:space="preserve"> </w:t>
      </w:r>
      <w:r w:rsidRPr="006602F2">
        <w:rPr>
          <w:noProof/>
        </w:rPr>
        <w:t>This Article shall be without prejudice to the right of the parties to submit an appeal under Article</w:t>
      </w:r>
      <w:r w:rsidR="00D25EBB">
        <w:rPr>
          <w:noProof/>
        </w:rPr>
        <w:t>s</w:t>
      </w:r>
      <w:r w:rsidRPr="006602F2">
        <w:rPr>
          <w:noProof/>
        </w:rPr>
        <w:t xml:space="preserve"> 5</w:t>
      </w:r>
      <w:r w:rsidR="00451959">
        <w:rPr>
          <w:noProof/>
        </w:rPr>
        <w:t>5</w:t>
      </w:r>
      <w:r w:rsidRPr="006602F2">
        <w:rPr>
          <w:noProof/>
        </w:rPr>
        <w:t xml:space="preserve"> and 5</w:t>
      </w:r>
      <w:r w:rsidR="00451959">
        <w:rPr>
          <w:noProof/>
        </w:rPr>
        <w:t>5a</w:t>
      </w:r>
      <w:r w:rsidRPr="006602F2">
        <w:rPr>
          <w:noProof/>
        </w:rPr>
        <w:t xml:space="preserve"> or to the possibility of correcting errors and manifest oversights under Article 66</w:t>
      </w:r>
      <w:r w:rsidR="005214D9">
        <w:rPr>
          <w:noProof/>
        </w:rPr>
        <w:t>g</w:t>
      </w:r>
      <w:r w:rsidRPr="006602F2">
        <w:rPr>
          <w:noProof/>
        </w:rPr>
        <w:t>. Where an appeal has been filed against a decision of the Office containing an error, the appeal proceedings shall become devoid of purpose upon revocation by the Office of its decision pursuant to paragraph 1 of this Article. In the latter case, the appeal fee shall be reimbursed to the appellant.</w:t>
      </w:r>
      <w:r>
        <w:rPr>
          <w:noProof/>
        </w:rPr>
        <w:t>’</w:t>
      </w:r>
      <w:r w:rsidR="00176701">
        <w:rPr>
          <w:noProof/>
        </w:rPr>
        <w:t>;</w:t>
      </w:r>
    </w:p>
    <w:p w:rsidR="006B5D5D" w:rsidRPr="002E5EBF" w:rsidRDefault="00CC1C12" w:rsidP="00CC1C12">
      <w:pPr>
        <w:pStyle w:val="Point0"/>
        <w:rPr>
          <w:noProof/>
        </w:rPr>
      </w:pPr>
      <w:r w:rsidRPr="00CC1C12">
        <w:t>(74)</w:t>
      </w:r>
      <w:r w:rsidRPr="00CC1C12">
        <w:tab/>
      </w:r>
      <w:r w:rsidR="00176701">
        <w:rPr>
          <w:noProof/>
        </w:rPr>
        <w:t>t</w:t>
      </w:r>
      <w:r w:rsidR="006B5D5D">
        <w:rPr>
          <w:noProof/>
        </w:rPr>
        <w:t>he following Article 66</w:t>
      </w:r>
      <w:r w:rsidR="00E163EC">
        <w:rPr>
          <w:noProof/>
        </w:rPr>
        <w:t>i</w:t>
      </w:r>
      <w:r w:rsidR="006B5D5D">
        <w:rPr>
          <w:noProof/>
        </w:rPr>
        <w:t xml:space="preserve"> is inserted:</w:t>
      </w:r>
    </w:p>
    <w:p w:rsidR="006B5D5D" w:rsidRDefault="006B5D5D" w:rsidP="00F8061C">
      <w:pPr>
        <w:pStyle w:val="Titrearticle"/>
        <w:rPr>
          <w:noProof/>
        </w:rPr>
      </w:pPr>
      <w:r>
        <w:rPr>
          <w:noProof/>
        </w:rPr>
        <w:t>‘Article 66</w:t>
      </w:r>
      <w:r w:rsidR="00E163EC">
        <w:rPr>
          <w:noProof/>
        </w:rPr>
        <w:t>i</w:t>
      </w:r>
    </w:p>
    <w:p w:rsidR="006B5D5D" w:rsidRPr="000B3A8F" w:rsidRDefault="006B5D5D" w:rsidP="000B3A8F">
      <w:pPr>
        <w:pStyle w:val="NormalCentered"/>
        <w:rPr>
          <w:b/>
          <w:noProof/>
          <w:lang w:val="en-IE"/>
        </w:rPr>
      </w:pPr>
      <w:r w:rsidRPr="000B3A8F">
        <w:rPr>
          <w:b/>
          <w:noProof/>
          <w:lang w:val="en-IE"/>
        </w:rPr>
        <w:t>Delegation of power</w:t>
      </w:r>
      <w:r w:rsidR="00176701">
        <w:rPr>
          <w:b/>
          <w:noProof/>
          <w:lang w:val="en-IE"/>
        </w:rPr>
        <w:t xml:space="preserve"> regarding cancellation of entries and revocation of decisions</w:t>
      </w:r>
    </w:p>
    <w:p w:rsidR="006B5D5D" w:rsidRPr="006602F2" w:rsidRDefault="006B5D5D" w:rsidP="006B5D5D">
      <w:pPr>
        <w:pStyle w:val="Text1"/>
        <w:rPr>
          <w:noProof/>
        </w:rPr>
      </w:pPr>
      <w:r w:rsidRPr="008056D0">
        <w:rPr>
          <w:noProof/>
        </w:rPr>
        <w:t xml:space="preserve">The Commission is empowered to adopt delegated acts in accordance with Article 109a to supplement this Regulation by setting out the procedure for the cancellation of an entry in the Register </w:t>
      </w:r>
      <w:r w:rsidR="00441EC4" w:rsidRPr="008056D0">
        <w:rPr>
          <w:noProof/>
        </w:rPr>
        <w:t xml:space="preserve">or the revocation of a decision as </w:t>
      </w:r>
      <w:r w:rsidRPr="008056D0">
        <w:rPr>
          <w:noProof/>
        </w:rPr>
        <w:t>referred to in Article 66h.</w:t>
      </w:r>
      <w:r w:rsidR="00940D52" w:rsidRPr="008056D0">
        <w:rPr>
          <w:noProof/>
        </w:rPr>
        <w:t>’</w:t>
      </w:r>
      <w:r w:rsidR="00E163EC">
        <w:rPr>
          <w:noProof/>
        </w:rPr>
        <w:t>;</w:t>
      </w:r>
    </w:p>
    <w:p w:rsidR="00CD38BE" w:rsidRDefault="00CC1C12" w:rsidP="00CC1C12">
      <w:pPr>
        <w:pStyle w:val="Point0"/>
        <w:rPr>
          <w:noProof/>
        </w:rPr>
      </w:pPr>
      <w:r w:rsidRPr="00CC1C12">
        <w:t>(75)</w:t>
      </w:r>
      <w:r w:rsidRPr="00CC1C12">
        <w:tab/>
      </w:r>
      <w:r w:rsidR="00CD38BE">
        <w:rPr>
          <w:noProof/>
        </w:rPr>
        <w:t>Article 67 is amended as follows:</w:t>
      </w:r>
    </w:p>
    <w:p w:rsidR="00CD38BE" w:rsidRPr="008C55E8" w:rsidRDefault="00CC1C12" w:rsidP="00CC1C12">
      <w:pPr>
        <w:pStyle w:val="Point1"/>
        <w:rPr>
          <w:noProof/>
        </w:rPr>
      </w:pPr>
      <w:r w:rsidRPr="00CC1C12">
        <w:t>(a)</w:t>
      </w:r>
      <w:r w:rsidRPr="00CC1C12">
        <w:tab/>
      </w:r>
      <w:r w:rsidR="00CD38BE" w:rsidRPr="008C55E8">
        <w:rPr>
          <w:noProof/>
        </w:rPr>
        <w:t xml:space="preserve">in paragraph 2, the </w:t>
      </w:r>
      <w:r w:rsidR="00E9143F" w:rsidRPr="008C55E8">
        <w:rPr>
          <w:noProof/>
        </w:rPr>
        <w:t xml:space="preserve">fourth </w:t>
      </w:r>
      <w:r w:rsidR="00CD38BE" w:rsidRPr="008C55E8">
        <w:rPr>
          <w:noProof/>
        </w:rPr>
        <w:t>sentence is replaced by the fol</w:t>
      </w:r>
      <w:r w:rsidR="007413F8" w:rsidRPr="008C55E8">
        <w:rPr>
          <w:noProof/>
        </w:rPr>
        <w:t>l</w:t>
      </w:r>
      <w:r w:rsidR="00CD38BE" w:rsidRPr="008C55E8">
        <w:rPr>
          <w:noProof/>
        </w:rPr>
        <w:t>owing:</w:t>
      </w:r>
    </w:p>
    <w:p w:rsidR="00CD38BE" w:rsidRDefault="00CD38BE" w:rsidP="008C55E8">
      <w:pPr>
        <w:pStyle w:val="Text2"/>
        <w:rPr>
          <w:noProof/>
        </w:rPr>
      </w:pPr>
      <w:r>
        <w:rPr>
          <w:noProof/>
        </w:rPr>
        <w:t>‘</w:t>
      </w:r>
      <w:r w:rsidRPr="002F3F01">
        <w:rPr>
          <w:noProof/>
        </w:rPr>
        <w:t xml:space="preserve">In the case of non-submission of the request for renewal of registration or of non-payment of a renewal fee, the application </w:t>
      </w:r>
      <w:r w:rsidR="00B03DF9">
        <w:rPr>
          <w:noProof/>
        </w:rPr>
        <w:t xml:space="preserve">shall </w:t>
      </w:r>
      <w:r w:rsidRPr="002F3F01">
        <w:rPr>
          <w:noProof/>
        </w:rPr>
        <w:t xml:space="preserve">be filed and the omitted act completed within 12 months from the date of expiration of </w:t>
      </w:r>
      <w:r w:rsidR="00D80BDD">
        <w:rPr>
          <w:noProof/>
        </w:rPr>
        <w:t xml:space="preserve">the further period of </w:t>
      </w:r>
      <w:r w:rsidR="00AC7C8C">
        <w:rPr>
          <w:noProof/>
        </w:rPr>
        <w:t>6</w:t>
      </w:r>
      <w:r w:rsidR="00D80BDD">
        <w:rPr>
          <w:noProof/>
        </w:rPr>
        <w:t xml:space="preserve"> months following the expiry of registration provided in the third sentence of Article 50</w:t>
      </w:r>
      <w:r w:rsidR="00D218DD">
        <w:rPr>
          <w:noProof/>
        </w:rPr>
        <w:t>d</w:t>
      </w:r>
      <w:r w:rsidR="00D60876">
        <w:rPr>
          <w:noProof/>
        </w:rPr>
        <w:t>(3)</w:t>
      </w:r>
      <w:r>
        <w:rPr>
          <w:noProof/>
        </w:rPr>
        <w:t>.’</w:t>
      </w:r>
      <w:r w:rsidR="007A3405">
        <w:rPr>
          <w:noProof/>
        </w:rPr>
        <w:t>;</w:t>
      </w:r>
      <w:r>
        <w:rPr>
          <w:noProof/>
        </w:rPr>
        <w:t xml:space="preserve"> </w:t>
      </w:r>
    </w:p>
    <w:p w:rsidR="00CD38BE" w:rsidRDefault="00CC1C12" w:rsidP="00CC1C12">
      <w:pPr>
        <w:pStyle w:val="Point1"/>
        <w:rPr>
          <w:noProof/>
        </w:rPr>
      </w:pPr>
      <w:r w:rsidRPr="00CC1C12">
        <w:t>(b)</w:t>
      </w:r>
      <w:r w:rsidRPr="00CC1C12">
        <w:tab/>
      </w:r>
      <w:r w:rsidR="00CD38BE">
        <w:rPr>
          <w:noProof/>
        </w:rPr>
        <w:t>in paragraph 3</w:t>
      </w:r>
      <w:r w:rsidR="00E9143F">
        <w:rPr>
          <w:noProof/>
        </w:rPr>
        <w:t>,</w:t>
      </w:r>
      <w:r w:rsidR="00CD38BE">
        <w:rPr>
          <w:noProof/>
        </w:rPr>
        <w:t xml:space="preserve"> the following sentence is added:</w:t>
      </w:r>
    </w:p>
    <w:p w:rsidR="00CD38BE" w:rsidRDefault="00CD38BE" w:rsidP="00CD38BE">
      <w:pPr>
        <w:pStyle w:val="Text2"/>
        <w:rPr>
          <w:noProof/>
        </w:rPr>
      </w:pPr>
      <w:r>
        <w:rPr>
          <w:noProof/>
        </w:rPr>
        <w:t>‘</w:t>
      </w:r>
      <w:r w:rsidRPr="002F3F01">
        <w:rPr>
          <w:noProof/>
        </w:rPr>
        <w:t xml:space="preserve">If the request for </w:t>
      </w:r>
      <w:r w:rsidRPr="00A77E90">
        <w:rPr>
          <w:noProof/>
        </w:rPr>
        <w:t>restitutio in integrum</w:t>
      </w:r>
      <w:r w:rsidRPr="002F3F01">
        <w:rPr>
          <w:noProof/>
        </w:rPr>
        <w:t xml:space="preserve"> is granted, the fee shall be reimbursed.</w:t>
      </w:r>
      <w:r>
        <w:rPr>
          <w:noProof/>
        </w:rPr>
        <w:t>’</w:t>
      </w:r>
      <w:r w:rsidR="007A3405">
        <w:rPr>
          <w:noProof/>
        </w:rPr>
        <w:t>;</w:t>
      </w:r>
    </w:p>
    <w:p w:rsidR="00CD38BE" w:rsidRPr="00042B89" w:rsidRDefault="00CC1C12" w:rsidP="00CC1C12">
      <w:pPr>
        <w:pStyle w:val="Point1"/>
        <w:rPr>
          <w:noProof/>
        </w:rPr>
      </w:pPr>
      <w:r w:rsidRPr="00CC1C12">
        <w:t>(c)</w:t>
      </w:r>
      <w:r w:rsidRPr="00CC1C12">
        <w:tab/>
      </w:r>
      <w:r w:rsidR="00CD38BE" w:rsidRPr="00042B89">
        <w:rPr>
          <w:noProof/>
        </w:rPr>
        <w:t>paragraph 5 is replaced by the following:</w:t>
      </w:r>
    </w:p>
    <w:p w:rsidR="002C1292" w:rsidRPr="00042B89" w:rsidRDefault="002C1292" w:rsidP="002C1292">
      <w:pPr>
        <w:pStyle w:val="Text2"/>
        <w:rPr>
          <w:noProof/>
        </w:rPr>
      </w:pPr>
      <w:r w:rsidRPr="00042B89">
        <w:rPr>
          <w:noProof/>
        </w:rPr>
        <w:t xml:space="preserve">‘5. </w:t>
      </w:r>
      <w:r w:rsidR="00CB2EC4" w:rsidRPr="00042B89">
        <w:rPr>
          <w:noProof/>
        </w:rPr>
        <w:t>Non-observance of t</w:t>
      </w:r>
      <w:r w:rsidRPr="00042B89">
        <w:rPr>
          <w:noProof/>
        </w:rPr>
        <w:t xml:space="preserve">he time limits </w:t>
      </w:r>
      <w:r w:rsidR="00CB2EC4" w:rsidRPr="00042B89">
        <w:rPr>
          <w:noProof/>
        </w:rPr>
        <w:t xml:space="preserve">laid down </w:t>
      </w:r>
      <w:r w:rsidRPr="00042B89">
        <w:rPr>
          <w:noProof/>
        </w:rPr>
        <w:t>in paragraph 2 and in Article 67a</w:t>
      </w:r>
      <w:r w:rsidR="00CB2EC4" w:rsidRPr="00042B89">
        <w:rPr>
          <w:noProof/>
        </w:rPr>
        <w:t xml:space="preserve"> shall not give rise to re-establishment of rights as referred to in paragraph 1</w:t>
      </w:r>
      <w:r w:rsidR="00AC7C8C">
        <w:rPr>
          <w:noProof/>
        </w:rPr>
        <w:t xml:space="preserve"> of this Article</w:t>
      </w:r>
      <w:r w:rsidRPr="00042B89">
        <w:rPr>
          <w:noProof/>
        </w:rPr>
        <w:t>.’</w:t>
      </w:r>
      <w:r w:rsidR="00AC7C8C">
        <w:rPr>
          <w:noProof/>
        </w:rPr>
        <w:t>;</w:t>
      </w:r>
    </w:p>
    <w:p w:rsidR="003873A2" w:rsidRDefault="00CC1C12" w:rsidP="00CC1C12">
      <w:pPr>
        <w:pStyle w:val="Point0"/>
        <w:rPr>
          <w:noProof/>
        </w:rPr>
      </w:pPr>
      <w:r w:rsidRPr="00CC1C12">
        <w:t>(76)</w:t>
      </w:r>
      <w:r w:rsidRPr="00CC1C12">
        <w:tab/>
      </w:r>
      <w:r w:rsidR="00AC7C8C">
        <w:rPr>
          <w:noProof/>
        </w:rPr>
        <w:t>t</w:t>
      </w:r>
      <w:r w:rsidR="003873A2" w:rsidRPr="00042B89">
        <w:rPr>
          <w:noProof/>
        </w:rPr>
        <w:t>he following</w:t>
      </w:r>
      <w:r w:rsidR="003873A2" w:rsidRPr="00F97B6B">
        <w:rPr>
          <w:noProof/>
        </w:rPr>
        <w:t xml:space="preserve"> </w:t>
      </w:r>
      <w:r w:rsidR="00E9143F" w:rsidRPr="00F97B6B">
        <w:rPr>
          <w:noProof/>
        </w:rPr>
        <w:t>A</w:t>
      </w:r>
      <w:r w:rsidR="003873A2" w:rsidRPr="00F97B6B">
        <w:rPr>
          <w:noProof/>
        </w:rPr>
        <w:t>rticle</w:t>
      </w:r>
      <w:r w:rsidR="00F97B6B" w:rsidRPr="00F97B6B">
        <w:rPr>
          <w:noProof/>
        </w:rPr>
        <w:t>s</w:t>
      </w:r>
      <w:r w:rsidR="003873A2" w:rsidRPr="00625A0B">
        <w:rPr>
          <w:noProof/>
        </w:rPr>
        <w:t xml:space="preserve"> </w:t>
      </w:r>
      <w:r w:rsidR="00E9143F" w:rsidRPr="00625A0B">
        <w:rPr>
          <w:noProof/>
        </w:rPr>
        <w:t xml:space="preserve">67a </w:t>
      </w:r>
      <w:r w:rsidR="00D85FEF" w:rsidRPr="00566AE4">
        <w:rPr>
          <w:noProof/>
        </w:rPr>
        <w:t>and 67b are</w:t>
      </w:r>
      <w:r w:rsidR="00D85FEF" w:rsidRPr="00F97B6B">
        <w:rPr>
          <w:noProof/>
        </w:rPr>
        <w:t xml:space="preserve"> </w:t>
      </w:r>
      <w:r w:rsidR="003873A2" w:rsidRPr="00F97B6B">
        <w:rPr>
          <w:noProof/>
        </w:rPr>
        <w:t>inserted:</w:t>
      </w:r>
    </w:p>
    <w:p w:rsidR="003873A2" w:rsidRPr="007B5207" w:rsidRDefault="003873A2" w:rsidP="007B5207">
      <w:pPr>
        <w:pStyle w:val="Titrearticle"/>
        <w:rPr>
          <w:noProof/>
        </w:rPr>
      </w:pPr>
      <w:r>
        <w:rPr>
          <w:noProof/>
        </w:rPr>
        <w:t>‘</w:t>
      </w:r>
      <w:r w:rsidRPr="00E53E61">
        <w:rPr>
          <w:noProof/>
        </w:rPr>
        <w:t>Article 67a</w:t>
      </w:r>
    </w:p>
    <w:p w:rsidR="003873A2" w:rsidRPr="000B3A8F" w:rsidRDefault="003873A2" w:rsidP="000B3A8F">
      <w:pPr>
        <w:pStyle w:val="NormalCentered"/>
        <w:rPr>
          <w:b/>
          <w:noProof/>
          <w:lang w:val="en-IE"/>
        </w:rPr>
      </w:pPr>
      <w:r w:rsidRPr="000B3A8F">
        <w:rPr>
          <w:b/>
          <w:noProof/>
          <w:lang w:val="en-IE"/>
        </w:rPr>
        <w:t>Continuation of proceedings</w:t>
      </w:r>
    </w:p>
    <w:p w:rsidR="003873A2" w:rsidRPr="00AF5496" w:rsidRDefault="003873A2" w:rsidP="003873A2">
      <w:pPr>
        <w:pStyle w:val="Text1"/>
        <w:rPr>
          <w:noProof/>
        </w:rPr>
      </w:pPr>
      <w:r>
        <w:rPr>
          <w:noProof/>
        </w:rPr>
        <w:t xml:space="preserve">1. </w:t>
      </w:r>
      <w:r w:rsidRPr="00AF5496">
        <w:rPr>
          <w:noProof/>
        </w:rPr>
        <w:t>An applicant for or a holder of a</w:t>
      </w:r>
      <w:r w:rsidR="00D55A32">
        <w:rPr>
          <w:noProof/>
        </w:rPr>
        <w:t xml:space="preserve"> registered</w:t>
      </w:r>
      <w:r w:rsidRPr="00AF5496">
        <w:rPr>
          <w:noProof/>
        </w:rPr>
        <w:t xml:space="preserve"> EU design or any other party to proceedings before the Office who has </w:t>
      </w:r>
      <w:r w:rsidR="00CB2EC4">
        <w:rPr>
          <w:noProof/>
        </w:rPr>
        <w:t xml:space="preserve">not </w:t>
      </w:r>
      <w:r w:rsidRPr="00AF5496">
        <w:rPr>
          <w:noProof/>
        </w:rPr>
        <w:t>observe</w:t>
      </w:r>
      <w:r w:rsidR="00CB2EC4">
        <w:rPr>
          <w:noProof/>
        </w:rPr>
        <w:t>d</w:t>
      </w:r>
      <w:r w:rsidRPr="00AF5496">
        <w:rPr>
          <w:noProof/>
        </w:rPr>
        <w:t xml:space="preserve"> a time limit vis-à-vis the Office may, upon request, obtain the continuation of proceedings, provided that at the time the request is made the omitted act has been carried out. The request for continuation of proceedings shall be admissible only if it is submitted within </w:t>
      </w:r>
      <w:r w:rsidR="00AC7C8C">
        <w:rPr>
          <w:noProof/>
        </w:rPr>
        <w:t>2</w:t>
      </w:r>
      <w:r w:rsidRPr="00AF5496">
        <w:rPr>
          <w:noProof/>
        </w:rPr>
        <w:t xml:space="preserve"> months of the expiry of the unobserved time limit. The request shall not be deemed to have been filed until the fee for continuation of the proceedings has been paid.</w:t>
      </w:r>
    </w:p>
    <w:p w:rsidR="00CB2EC4" w:rsidRDefault="003873A2" w:rsidP="003873A2">
      <w:pPr>
        <w:pStyle w:val="Text1"/>
        <w:rPr>
          <w:noProof/>
        </w:rPr>
      </w:pPr>
      <w:r>
        <w:rPr>
          <w:noProof/>
        </w:rPr>
        <w:t xml:space="preserve">2. </w:t>
      </w:r>
      <w:r w:rsidR="00CB2EC4">
        <w:rPr>
          <w:noProof/>
        </w:rPr>
        <w:t xml:space="preserve">Continuation of proceedings shall not be granted in case of non-observance of </w:t>
      </w:r>
      <w:r w:rsidRPr="00AF5496">
        <w:rPr>
          <w:noProof/>
        </w:rPr>
        <w:t>the time limits laid down in</w:t>
      </w:r>
      <w:r w:rsidR="00CB2EC4">
        <w:rPr>
          <w:noProof/>
        </w:rPr>
        <w:t>:</w:t>
      </w:r>
    </w:p>
    <w:p w:rsidR="00CB2EC4" w:rsidRDefault="00CC1C12" w:rsidP="00CC1C12">
      <w:pPr>
        <w:pStyle w:val="Point1"/>
        <w:rPr>
          <w:noProof/>
        </w:rPr>
      </w:pPr>
      <w:r w:rsidRPr="00CC1C12">
        <w:t>(a)</w:t>
      </w:r>
      <w:r w:rsidRPr="00CC1C12">
        <w:tab/>
      </w:r>
      <w:r w:rsidR="00C755B1">
        <w:rPr>
          <w:noProof/>
        </w:rPr>
        <w:t>Article 38</w:t>
      </w:r>
      <w:r w:rsidR="00CB2EC4">
        <w:rPr>
          <w:noProof/>
        </w:rPr>
        <w:t xml:space="preserve"> and </w:t>
      </w:r>
      <w:r w:rsidR="00C755B1" w:rsidRPr="00AF5496">
        <w:rPr>
          <w:noProof/>
        </w:rPr>
        <w:t>Article</w:t>
      </w:r>
      <w:r w:rsidR="00CB2EC4">
        <w:rPr>
          <w:noProof/>
        </w:rPr>
        <w:t>s</w:t>
      </w:r>
      <w:r w:rsidR="00C755B1" w:rsidRPr="00AF5496">
        <w:rPr>
          <w:noProof/>
        </w:rPr>
        <w:t xml:space="preserve"> 41(1)</w:t>
      </w:r>
      <w:r w:rsidR="00C755B1">
        <w:rPr>
          <w:noProof/>
        </w:rPr>
        <w:t xml:space="preserve">, </w:t>
      </w:r>
      <w:r w:rsidR="003873A2" w:rsidRPr="00AF5496">
        <w:rPr>
          <w:noProof/>
        </w:rPr>
        <w:t>44(1), 4</w:t>
      </w:r>
      <w:r w:rsidR="00C755B1">
        <w:rPr>
          <w:noProof/>
        </w:rPr>
        <w:t>5</w:t>
      </w:r>
      <w:r w:rsidR="003873A2" w:rsidRPr="00AF5496">
        <w:rPr>
          <w:noProof/>
        </w:rPr>
        <w:t>(</w:t>
      </w:r>
      <w:r w:rsidR="003D1E6A">
        <w:rPr>
          <w:noProof/>
        </w:rPr>
        <w:t>3</w:t>
      </w:r>
      <w:r w:rsidR="003873A2" w:rsidRPr="00AF5496">
        <w:rPr>
          <w:noProof/>
        </w:rPr>
        <w:t xml:space="preserve">), </w:t>
      </w:r>
      <w:r w:rsidR="00C755B1">
        <w:rPr>
          <w:noProof/>
        </w:rPr>
        <w:t>50</w:t>
      </w:r>
      <w:r w:rsidR="003D1E6A">
        <w:rPr>
          <w:noProof/>
        </w:rPr>
        <w:t>d</w:t>
      </w:r>
      <w:r w:rsidR="00C755B1" w:rsidRPr="00AF5496">
        <w:rPr>
          <w:noProof/>
        </w:rPr>
        <w:t>(3)</w:t>
      </w:r>
      <w:r w:rsidR="00D77B8A">
        <w:rPr>
          <w:noProof/>
        </w:rPr>
        <w:t>,</w:t>
      </w:r>
      <w:r w:rsidR="0030162B" w:rsidRPr="00AF5496">
        <w:rPr>
          <w:noProof/>
        </w:rPr>
        <w:t xml:space="preserve"> </w:t>
      </w:r>
      <w:r w:rsidR="0030162B">
        <w:rPr>
          <w:noProof/>
        </w:rPr>
        <w:t xml:space="preserve">and </w:t>
      </w:r>
      <w:r w:rsidR="003873A2" w:rsidRPr="00AF5496">
        <w:rPr>
          <w:noProof/>
        </w:rPr>
        <w:t>Article 67(2)</w:t>
      </w:r>
      <w:r w:rsidR="00CB2EC4">
        <w:rPr>
          <w:noProof/>
        </w:rPr>
        <w:t>;</w:t>
      </w:r>
    </w:p>
    <w:p w:rsidR="00CB2EC4" w:rsidRDefault="00CC1C12" w:rsidP="00CC1C12">
      <w:pPr>
        <w:pStyle w:val="Point1"/>
        <w:rPr>
          <w:noProof/>
        </w:rPr>
      </w:pPr>
      <w:r w:rsidRPr="00CC1C12">
        <w:t>(b)</w:t>
      </w:r>
      <w:r w:rsidRPr="00CC1C12">
        <w:tab/>
      </w:r>
      <w:r w:rsidR="0030162B" w:rsidRPr="00AF5496">
        <w:rPr>
          <w:noProof/>
        </w:rPr>
        <w:t xml:space="preserve">Article </w:t>
      </w:r>
      <w:r w:rsidR="0030162B">
        <w:rPr>
          <w:noProof/>
        </w:rPr>
        <w:t xml:space="preserve">68 and </w:t>
      </w:r>
      <w:r w:rsidR="0030162B" w:rsidRPr="00AF5496">
        <w:rPr>
          <w:noProof/>
        </w:rPr>
        <w:t xml:space="preserve">Article </w:t>
      </w:r>
      <w:r w:rsidR="0030162B">
        <w:rPr>
          <w:noProof/>
        </w:rPr>
        <w:t>72</w:t>
      </w:r>
      <w:r w:rsidR="0030162B" w:rsidRPr="00AF5496">
        <w:rPr>
          <w:noProof/>
        </w:rPr>
        <w:t>(5)</w:t>
      </w:r>
      <w:r w:rsidR="0030162B">
        <w:rPr>
          <w:noProof/>
        </w:rPr>
        <w:t xml:space="preserve"> of Regulation </w:t>
      </w:r>
      <w:r w:rsidR="00A77E90" w:rsidRPr="00AF55B0">
        <w:rPr>
          <w:noProof/>
        </w:rPr>
        <w:t>(EU) 2017/1001</w:t>
      </w:r>
      <w:r w:rsidR="003136EF">
        <w:rPr>
          <w:noProof/>
        </w:rPr>
        <w:t xml:space="preserve"> in conjunction with Article 5</w:t>
      </w:r>
      <w:r w:rsidR="002569A1">
        <w:rPr>
          <w:noProof/>
        </w:rPr>
        <w:t>5(2)</w:t>
      </w:r>
      <w:r w:rsidR="003136EF">
        <w:rPr>
          <w:noProof/>
        </w:rPr>
        <w:t xml:space="preserve"> of this Regulation</w:t>
      </w:r>
      <w:r w:rsidR="00CB2EC4">
        <w:rPr>
          <w:noProof/>
        </w:rPr>
        <w:t>;</w:t>
      </w:r>
    </w:p>
    <w:p w:rsidR="003873A2" w:rsidRPr="00AF5496" w:rsidRDefault="00CC1C12" w:rsidP="00CC1C12">
      <w:pPr>
        <w:pStyle w:val="Point1"/>
        <w:rPr>
          <w:noProof/>
        </w:rPr>
      </w:pPr>
      <w:r w:rsidRPr="00CC1C12">
        <w:t>(c)</w:t>
      </w:r>
      <w:r w:rsidRPr="00CC1C12">
        <w:tab/>
      </w:r>
      <w:r w:rsidR="00CB2EC4">
        <w:rPr>
          <w:noProof/>
        </w:rPr>
        <w:t>paragraph 1 of this Article</w:t>
      </w:r>
      <w:r w:rsidR="003873A2" w:rsidRPr="00AF5496">
        <w:rPr>
          <w:noProof/>
        </w:rPr>
        <w:t>.</w:t>
      </w:r>
    </w:p>
    <w:p w:rsidR="003873A2" w:rsidRPr="00AF5496" w:rsidRDefault="003873A2" w:rsidP="003873A2">
      <w:pPr>
        <w:pStyle w:val="Text1"/>
        <w:rPr>
          <w:noProof/>
        </w:rPr>
      </w:pPr>
      <w:r>
        <w:rPr>
          <w:noProof/>
        </w:rPr>
        <w:t xml:space="preserve">3. </w:t>
      </w:r>
      <w:r w:rsidRPr="00AF5496">
        <w:rPr>
          <w:noProof/>
        </w:rPr>
        <w:t>The department competent to decide on the omitted act shall decide upon the request for continuation.</w:t>
      </w:r>
    </w:p>
    <w:p w:rsidR="003873A2" w:rsidRPr="00AF5496" w:rsidRDefault="003873A2" w:rsidP="003873A2">
      <w:pPr>
        <w:pStyle w:val="Text1"/>
        <w:rPr>
          <w:noProof/>
        </w:rPr>
      </w:pPr>
      <w:r>
        <w:rPr>
          <w:noProof/>
        </w:rPr>
        <w:t xml:space="preserve">4. </w:t>
      </w:r>
      <w:r w:rsidRPr="00AF5496">
        <w:rPr>
          <w:noProof/>
        </w:rPr>
        <w:t>If the Office accepts the request for continuation, the consequences of having failed to observe the time limit shall be deemed not to have occurred. If a decision has been taken between the expiry of that time limit and the request for the continuation of proceedings, the department competent to decide on the omitted act shall review the decision and, where completion of the omitted act itself is sufficient, take a different decision. If, following the review, the Office concludes that the original decision does not require to be altered, it shall confirm that decision in writing.</w:t>
      </w:r>
    </w:p>
    <w:p w:rsidR="003873A2" w:rsidRDefault="003873A2" w:rsidP="003873A2">
      <w:pPr>
        <w:pStyle w:val="Text1"/>
        <w:rPr>
          <w:noProof/>
        </w:rPr>
      </w:pPr>
      <w:r>
        <w:rPr>
          <w:noProof/>
        </w:rPr>
        <w:t xml:space="preserve">5. </w:t>
      </w:r>
      <w:r w:rsidRPr="00AF5496">
        <w:rPr>
          <w:noProof/>
        </w:rPr>
        <w:t>If the Office rejects the request for continuation, the fee shall be refunded.</w:t>
      </w:r>
    </w:p>
    <w:p w:rsidR="00E56EA0" w:rsidRPr="007B5207" w:rsidRDefault="00E56EA0" w:rsidP="007B5207">
      <w:pPr>
        <w:pStyle w:val="Titrearticle"/>
        <w:rPr>
          <w:noProof/>
        </w:rPr>
      </w:pPr>
      <w:r w:rsidRPr="00F97B6B">
        <w:rPr>
          <w:noProof/>
        </w:rPr>
        <w:t>Article</w:t>
      </w:r>
      <w:r w:rsidRPr="004200DF">
        <w:rPr>
          <w:noProof/>
        </w:rPr>
        <w:t xml:space="preserve"> 67b</w:t>
      </w:r>
    </w:p>
    <w:p w:rsidR="00E56EA0" w:rsidRPr="000B3A8F" w:rsidRDefault="00E56EA0" w:rsidP="000B3A8F">
      <w:pPr>
        <w:pStyle w:val="NormalCentered"/>
        <w:rPr>
          <w:b/>
          <w:noProof/>
          <w:lang w:val="en-IE"/>
        </w:rPr>
      </w:pPr>
      <w:r w:rsidRPr="000B3A8F">
        <w:rPr>
          <w:b/>
          <w:noProof/>
          <w:lang w:val="en-IE"/>
        </w:rPr>
        <w:t>Interruption of proceedings</w:t>
      </w:r>
    </w:p>
    <w:p w:rsidR="00E56EA0" w:rsidRPr="002F3F01" w:rsidRDefault="00E56EA0" w:rsidP="00E56EA0">
      <w:pPr>
        <w:pStyle w:val="Text1"/>
        <w:rPr>
          <w:noProof/>
        </w:rPr>
      </w:pPr>
      <w:r>
        <w:rPr>
          <w:noProof/>
        </w:rPr>
        <w:t xml:space="preserve">1. </w:t>
      </w:r>
      <w:r w:rsidRPr="002F3F01">
        <w:rPr>
          <w:noProof/>
        </w:rPr>
        <w:t>Proceedings before the Office shall be interrupted:</w:t>
      </w:r>
    </w:p>
    <w:p w:rsidR="00E56EA0" w:rsidRPr="00E76410" w:rsidRDefault="00CC1C12" w:rsidP="00CC1C12">
      <w:pPr>
        <w:pStyle w:val="Point1"/>
        <w:rPr>
          <w:noProof/>
        </w:rPr>
      </w:pPr>
      <w:r w:rsidRPr="00CC1C12">
        <w:t>(a)</w:t>
      </w:r>
      <w:r w:rsidRPr="00CC1C12">
        <w:tab/>
      </w:r>
      <w:r w:rsidR="00E56EA0" w:rsidRPr="00E76410">
        <w:rPr>
          <w:noProof/>
        </w:rPr>
        <w:t xml:space="preserve">in the event of the death or legal incapacity of the applicant for, or </w:t>
      </w:r>
      <w:r w:rsidR="00B242F3" w:rsidRPr="00E76410">
        <w:rPr>
          <w:noProof/>
        </w:rPr>
        <w:t>holder</w:t>
      </w:r>
      <w:r w:rsidR="00E56EA0" w:rsidRPr="00E76410">
        <w:rPr>
          <w:noProof/>
        </w:rPr>
        <w:t xml:space="preserve"> of, a</w:t>
      </w:r>
      <w:r w:rsidR="00B242F3" w:rsidRPr="00E76410">
        <w:rPr>
          <w:noProof/>
        </w:rPr>
        <w:t xml:space="preserve"> registered</w:t>
      </w:r>
      <w:r w:rsidR="00E56EA0" w:rsidRPr="00E76410">
        <w:rPr>
          <w:noProof/>
        </w:rPr>
        <w:t xml:space="preserve"> EU design or of the person authorised by national law to act on </w:t>
      </w:r>
      <w:r w:rsidR="00085794" w:rsidRPr="00E76410">
        <w:rPr>
          <w:noProof/>
        </w:rPr>
        <w:t>behalf of the applicant or holder</w:t>
      </w:r>
      <w:r w:rsidR="00E56EA0" w:rsidRPr="00E76410">
        <w:rPr>
          <w:noProof/>
        </w:rPr>
        <w:t xml:space="preserve">. </w:t>
      </w:r>
    </w:p>
    <w:p w:rsidR="00E56EA0" w:rsidRPr="002F3F01" w:rsidRDefault="00CC1C12" w:rsidP="00CC1C12">
      <w:pPr>
        <w:pStyle w:val="Point1"/>
        <w:rPr>
          <w:noProof/>
        </w:rPr>
      </w:pPr>
      <w:r w:rsidRPr="00CC1C12">
        <w:t>(b)</w:t>
      </w:r>
      <w:r w:rsidRPr="00CC1C12">
        <w:tab/>
      </w:r>
      <w:r w:rsidR="00E56EA0" w:rsidRPr="00E76410">
        <w:rPr>
          <w:noProof/>
        </w:rPr>
        <w:t xml:space="preserve">in the event of the applicant for, or </w:t>
      </w:r>
      <w:r w:rsidR="00B242F3" w:rsidRPr="00E76410">
        <w:rPr>
          <w:noProof/>
        </w:rPr>
        <w:t>holder</w:t>
      </w:r>
      <w:r w:rsidR="00E56EA0" w:rsidRPr="00E76410">
        <w:rPr>
          <w:noProof/>
        </w:rPr>
        <w:t xml:space="preserve"> of</w:t>
      </w:r>
      <w:r w:rsidR="007C3829" w:rsidRPr="00E76410">
        <w:rPr>
          <w:noProof/>
        </w:rPr>
        <w:t>,</w:t>
      </w:r>
      <w:r w:rsidR="00E56EA0" w:rsidRPr="00E76410">
        <w:rPr>
          <w:noProof/>
        </w:rPr>
        <w:t xml:space="preserve"> a</w:t>
      </w:r>
      <w:r w:rsidR="00B242F3" w:rsidRPr="00E76410">
        <w:rPr>
          <w:noProof/>
        </w:rPr>
        <w:t xml:space="preserve"> registered</w:t>
      </w:r>
      <w:r w:rsidR="00E56EA0" w:rsidRPr="00E76410">
        <w:rPr>
          <w:noProof/>
        </w:rPr>
        <w:t xml:space="preserve"> EU design being prevented, for legal reasons resulting from action taken against his</w:t>
      </w:r>
      <w:r w:rsidR="00DD05AA" w:rsidRPr="00E76410">
        <w:rPr>
          <w:noProof/>
        </w:rPr>
        <w:t xml:space="preserve"> </w:t>
      </w:r>
      <w:r w:rsidR="00E56EA0" w:rsidRPr="00E76410">
        <w:rPr>
          <w:noProof/>
        </w:rPr>
        <w:t>property, from continuing the proceedings before the Office;</w:t>
      </w:r>
    </w:p>
    <w:p w:rsidR="00E56EA0" w:rsidRDefault="00CC1C12" w:rsidP="00CC1C12">
      <w:pPr>
        <w:pStyle w:val="Point1"/>
        <w:rPr>
          <w:noProof/>
        </w:rPr>
      </w:pPr>
      <w:r w:rsidRPr="00CC1C12">
        <w:t>(c)</w:t>
      </w:r>
      <w:r w:rsidRPr="00CC1C12">
        <w:tab/>
      </w:r>
      <w:r w:rsidR="00E56EA0" w:rsidRPr="002F3F01">
        <w:rPr>
          <w:noProof/>
        </w:rPr>
        <w:t xml:space="preserve">in the event of the death or legal incapacity of the representative of an applicant for, or </w:t>
      </w:r>
      <w:r w:rsidR="00AD0073">
        <w:rPr>
          <w:noProof/>
        </w:rPr>
        <w:t>holder</w:t>
      </w:r>
      <w:r w:rsidR="00E56EA0" w:rsidRPr="002F3F01">
        <w:rPr>
          <w:noProof/>
        </w:rPr>
        <w:t xml:space="preserve"> of, a</w:t>
      </w:r>
      <w:r w:rsidR="00AD0073">
        <w:rPr>
          <w:noProof/>
        </w:rPr>
        <w:t xml:space="preserve"> registered</w:t>
      </w:r>
      <w:r w:rsidR="00E56EA0" w:rsidRPr="002F3F01">
        <w:rPr>
          <w:noProof/>
        </w:rPr>
        <w:t xml:space="preserve"> EU design, or of that representative being prevented, for legal reasons resulting from action taken against his</w:t>
      </w:r>
      <w:r w:rsidR="00DD05AA">
        <w:rPr>
          <w:noProof/>
        </w:rPr>
        <w:t xml:space="preserve"> </w:t>
      </w:r>
      <w:r w:rsidR="00E56EA0" w:rsidRPr="002F3F01">
        <w:rPr>
          <w:noProof/>
        </w:rPr>
        <w:t>property, from continuing the proceedings before the Office.</w:t>
      </w:r>
    </w:p>
    <w:p w:rsidR="00DD05AA" w:rsidRPr="002F3F01" w:rsidRDefault="00DD05AA" w:rsidP="00970915">
      <w:pPr>
        <w:pStyle w:val="Text1"/>
        <w:rPr>
          <w:noProof/>
        </w:rPr>
      </w:pPr>
      <w:r w:rsidRPr="002F3F01">
        <w:rPr>
          <w:noProof/>
        </w:rPr>
        <w:t xml:space="preserve">To the extent that </w:t>
      </w:r>
      <w:r>
        <w:rPr>
          <w:noProof/>
        </w:rPr>
        <w:t xml:space="preserve">the </w:t>
      </w:r>
      <w:r w:rsidRPr="002F3F01">
        <w:rPr>
          <w:noProof/>
        </w:rPr>
        <w:t xml:space="preserve">death or incapacity </w:t>
      </w:r>
      <w:r>
        <w:rPr>
          <w:noProof/>
        </w:rPr>
        <w:t xml:space="preserve">referred to in the first subparagraph, point (a), </w:t>
      </w:r>
      <w:r w:rsidRPr="002F3F01">
        <w:rPr>
          <w:noProof/>
        </w:rPr>
        <w:t xml:space="preserve">does not affect the authorisation of a representative appointed under Article </w:t>
      </w:r>
      <w:r>
        <w:rPr>
          <w:noProof/>
        </w:rPr>
        <w:t>78</w:t>
      </w:r>
      <w:r w:rsidRPr="002F3F01">
        <w:rPr>
          <w:noProof/>
        </w:rPr>
        <w:t>, proceedings shall be interrupted only on application by such representative</w:t>
      </w:r>
      <w:r>
        <w:rPr>
          <w:noProof/>
        </w:rPr>
        <w:t>.</w:t>
      </w:r>
    </w:p>
    <w:p w:rsidR="00E56EA0" w:rsidRDefault="00E56EA0" w:rsidP="00E56EA0">
      <w:pPr>
        <w:pStyle w:val="Text1"/>
        <w:rPr>
          <w:noProof/>
        </w:rPr>
      </w:pPr>
      <w:r>
        <w:rPr>
          <w:noProof/>
        </w:rPr>
        <w:t xml:space="preserve">2. </w:t>
      </w:r>
      <w:r w:rsidRPr="002F3F01">
        <w:rPr>
          <w:noProof/>
        </w:rPr>
        <w:t xml:space="preserve">Proceedings before the Office </w:t>
      </w:r>
      <w:r w:rsidR="00B85C07">
        <w:rPr>
          <w:noProof/>
        </w:rPr>
        <w:t>may</w:t>
      </w:r>
      <w:r w:rsidRPr="002F3F01">
        <w:rPr>
          <w:noProof/>
        </w:rPr>
        <w:t xml:space="preserve"> be resumed as soon as the identity of the person authorised to continue them has been established</w:t>
      </w:r>
      <w:r w:rsidR="007D125B">
        <w:rPr>
          <w:noProof/>
        </w:rPr>
        <w:t xml:space="preserve"> or the Office has exhausted all reasonable attempts to establish the identity of such person</w:t>
      </w:r>
      <w:r w:rsidRPr="002F3F01">
        <w:rPr>
          <w:noProof/>
        </w:rPr>
        <w:t>.</w:t>
      </w:r>
      <w:r w:rsidR="00C01C4D">
        <w:rPr>
          <w:noProof/>
        </w:rPr>
        <w:t>’</w:t>
      </w:r>
      <w:r w:rsidR="009739AA">
        <w:rPr>
          <w:noProof/>
        </w:rPr>
        <w:t>;</w:t>
      </w:r>
    </w:p>
    <w:p w:rsidR="00C01C4D" w:rsidRPr="002E5EBF" w:rsidRDefault="00CC1C12" w:rsidP="00CC1C12">
      <w:pPr>
        <w:pStyle w:val="Point0"/>
        <w:rPr>
          <w:noProof/>
        </w:rPr>
      </w:pPr>
      <w:r w:rsidRPr="00CC1C12">
        <w:t>(77)</w:t>
      </w:r>
      <w:r w:rsidRPr="00CC1C12">
        <w:tab/>
      </w:r>
      <w:r w:rsidR="00126E23">
        <w:rPr>
          <w:noProof/>
        </w:rPr>
        <w:t>t</w:t>
      </w:r>
      <w:r w:rsidR="00C01C4D">
        <w:rPr>
          <w:noProof/>
        </w:rPr>
        <w:t>he following Article 67c is inserted:</w:t>
      </w:r>
    </w:p>
    <w:p w:rsidR="00C01C4D" w:rsidRDefault="00C01C4D" w:rsidP="00D22775">
      <w:pPr>
        <w:pStyle w:val="Titrearticle"/>
        <w:rPr>
          <w:noProof/>
        </w:rPr>
      </w:pPr>
      <w:r>
        <w:rPr>
          <w:noProof/>
        </w:rPr>
        <w:t>‘Article 6</w:t>
      </w:r>
      <w:r w:rsidR="007E670A">
        <w:rPr>
          <w:noProof/>
        </w:rPr>
        <w:t>7</w:t>
      </w:r>
      <w:r>
        <w:rPr>
          <w:noProof/>
        </w:rPr>
        <w:t>c</w:t>
      </w:r>
    </w:p>
    <w:p w:rsidR="00C01C4D" w:rsidRPr="000B3A8F" w:rsidRDefault="00C01C4D" w:rsidP="000B3A8F">
      <w:pPr>
        <w:pStyle w:val="NormalCentered"/>
        <w:rPr>
          <w:b/>
          <w:noProof/>
          <w:lang w:val="en-IE"/>
        </w:rPr>
      </w:pPr>
      <w:r w:rsidRPr="000B3A8F">
        <w:rPr>
          <w:b/>
          <w:noProof/>
          <w:lang w:val="en-IE"/>
        </w:rPr>
        <w:t>Delegation of power</w:t>
      </w:r>
      <w:r w:rsidR="00967652">
        <w:rPr>
          <w:b/>
          <w:noProof/>
          <w:lang w:val="en-IE"/>
        </w:rPr>
        <w:t xml:space="preserve"> regarding the resumption of proceedings</w:t>
      </w:r>
    </w:p>
    <w:p w:rsidR="00E56EA0" w:rsidRPr="002F3F01" w:rsidRDefault="00E56EA0" w:rsidP="00E56EA0">
      <w:pPr>
        <w:pStyle w:val="Text1"/>
        <w:rPr>
          <w:noProof/>
        </w:rPr>
      </w:pPr>
      <w:r w:rsidRPr="002F3F01">
        <w:rPr>
          <w:noProof/>
        </w:rPr>
        <w:t>The Commission is empowered to adopt delegated acts in accordance with Article </w:t>
      </w:r>
      <w:r w:rsidR="00BB4668">
        <w:rPr>
          <w:noProof/>
        </w:rPr>
        <w:t>109a</w:t>
      </w:r>
      <w:r w:rsidRPr="002F3F01">
        <w:rPr>
          <w:noProof/>
        </w:rPr>
        <w:t xml:space="preserve"> </w:t>
      </w:r>
      <w:r w:rsidR="00DD05AA">
        <w:rPr>
          <w:noProof/>
        </w:rPr>
        <w:t xml:space="preserve">to supplement this Regulation by setting out </w:t>
      </w:r>
      <w:r w:rsidRPr="002F3F01">
        <w:rPr>
          <w:noProof/>
        </w:rPr>
        <w:t>the detailed arrangements for the resumption of proceedings before the Office</w:t>
      </w:r>
      <w:r w:rsidR="00884E67">
        <w:rPr>
          <w:noProof/>
        </w:rPr>
        <w:t xml:space="preserve"> referred to in Article 67b(2)</w:t>
      </w:r>
      <w:r w:rsidRPr="002F3F01">
        <w:rPr>
          <w:noProof/>
        </w:rPr>
        <w:t>.</w:t>
      </w:r>
      <w:r w:rsidR="007A3405">
        <w:rPr>
          <w:noProof/>
        </w:rPr>
        <w:t>’</w:t>
      </w:r>
      <w:r w:rsidR="00924397">
        <w:rPr>
          <w:noProof/>
        </w:rPr>
        <w:t>;</w:t>
      </w:r>
    </w:p>
    <w:p w:rsidR="00E56EA0" w:rsidRDefault="00CC1C12" w:rsidP="00CC1C12">
      <w:pPr>
        <w:pStyle w:val="Point0"/>
        <w:rPr>
          <w:noProof/>
        </w:rPr>
      </w:pPr>
      <w:r w:rsidRPr="00CC1C12">
        <w:t>(78)</w:t>
      </w:r>
      <w:r w:rsidRPr="00CC1C12">
        <w:tab/>
      </w:r>
      <w:r w:rsidR="00E56EA0">
        <w:rPr>
          <w:noProof/>
        </w:rPr>
        <w:t>Article 68 is replaced by the following:</w:t>
      </w:r>
    </w:p>
    <w:p w:rsidR="00E56EA0" w:rsidRPr="00E56EA0" w:rsidRDefault="00E56EA0" w:rsidP="005E7D49">
      <w:pPr>
        <w:pStyle w:val="Text1"/>
        <w:jc w:val="center"/>
        <w:rPr>
          <w:noProof/>
          <w:lang w:val="en-IE"/>
        </w:rPr>
      </w:pPr>
      <w:r w:rsidRPr="00E56EA0">
        <w:rPr>
          <w:noProof/>
          <w:lang w:val="en-IE"/>
        </w:rPr>
        <w:t>‘</w:t>
      </w:r>
      <w:r w:rsidRPr="005E7D49">
        <w:rPr>
          <w:i/>
          <w:noProof/>
          <w:lang w:val="en-IE"/>
        </w:rPr>
        <w:t>Article 68</w:t>
      </w:r>
    </w:p>
    <w:p w:rsidR="00E56EA0" w:rsidRPr="000B3A8F" w:rsidRDefault="00E56EA0" w:rsidP="000B3A8F">
      <w:pPr>
        <w:pStyle w:val="NormalCentered"/>
        <w:rPr>
          <w:b/>
          <w:noProof/>
          <w:lang w:val="en-IE"/>
        </w:rPr>
      </w:pPr>
      <w:r w:rsidRPr="000B3A8F">
        <w:rPr>
          <w:b/>
          <w:noProof/>
          <w:lang w:val="en-IE"/>
        </w:rPr>
        <w:t>Reference to general principles</w:t>
      </w:r>
    </w:p>
    <w:p w:rsidR="00E56EA0" w:rsidRPr="00E56EA0" w:rsidRDefault="00E56EA0" w:rsidP="00E56EA0">
      <w:pPr>
        <w:pStyle w:val="Text1"/>
        <w:rPr>
          <w:noProof/>
          <w:lang w:val="en-IE"/>
        </w:rPr>
      </w:pPr>
      <w:r w:rsidRPr="00E56EA0">
        <w:rPr>
          <w:noProof/>
          <w:lang w:val="en-IE"/>
        </w:rPr>
        <w:t>In the absence of procedural provisions in this Regulation or in acts adopted pursuant to this Regulation, the Office shall take into account the principles of procedural law generally recognised in the Member States.’</w:t>
      </w:r>
      <w:r w:rsidR="000F470E">
        <w:rPr>
          <w:noProof/>
          <w:lang w:val="en-IE"/>
        </w:rPr>
        <w:t>;</w:t>
      </w:r>
    </w:p>
    <w:p w:rsidR="008619AF" w:rsidRDefault="00CC1C12" w:rsidP="00CC1C12">
      <w:pPr>
        <w:pStyle w:val="Point0"/>
        <w:rPr>
          <w:noProof/>
        </w:rPr>
      </w:pPr>
      <w:r w:rsidRPr="00CC1C12">
        <w:t>(79)</w:t>
      </w:r>
      <w:r w:rsidRPr="00CC1C12">
        <w:tab/>
      </w:r>
      <w:r w:rsidR="003F33D0">
        <w:rPr>
          <w:noProof/>
        </w:rPr>
        <w:t>i</w:t>
      </w:r>
      <w:r w:rsidR="005A2605">
        <w:rPr>
          <w:noProof/>
        </w:rPr>
        <w:t xml:space="preserve">n </w:t>
      </w:r>
      <w:r w:rsidR="008619AF">
        <w:rPr>
          <w:noProof/>
        </w:rPr>
        <w:t>Article 69</w:t>
      </w:r>
      <w:r w:rsidR="005A2605">
        <w:rPr>
          <w:noProof/>
        </w:rPr>
        <w:t>, paragraphs 1 and 2 are replaced by the following:</w:t>
      </w:r>
    </w:p>
    <w:p w:rsidR="00257703" w:rsidRDefault="00257703" w:rsidP="008C55E8">
      <w:pPr>
        <w:pStyle w:val="Text1"/>
        <w:rPr>
          <w:noProof/>
        </w:rPr>
      </w:pPr>
      <w:r>
        <w:rPr>
          <w:noProof/>
        </w:rPr>
        <w:t>‘1. Rights of the Office to the payment of fees shall be extinguished after four years from the end of the calendar year in which the fee fell due.</w:t>
      </w:r>
    </w:p>
    <w:p w:rsidR="00257703" w:rsidRDefault="00257703" w:rsidP="008C55E8">
      <w:pPr>
        <w:pStyle w:val="Text1"/>
        <w:rPr>
          <w:noProof/>
        </w:rPr>
      </w:pPr>
      <w:r>
        <w:rPr>
          <w:noProof/>
        </w:rPr>
        <w:t>2. Rights against the Office for the refunding of fees or sums of money paid in excess of a fee shall be extinguished after four years from the end of the calendar year in which the right arose.</w:t>
      </w:r>
      <w:r w:rsidR="00156BAC">
        <w:rPr>
          <w:noProof/>
        </w:rPr>
        <w:t>’</w:t>
      </w:r>
      <w:r w:rsidR="007B0181">
        <w:rPr>
          <w:noProof/>
        </w:rPr>
        <w:t>;</w:t>
      </w:r>
    </w:p>
    <w:p w:rsidR="00842611" w:rsidRDefault="00CC1C12" w:rsidP="00CC1C12">
      <w:pPr>
        <w:pStyle w:val="Point0"/>
        <w:rPr>
          <w:noProof/>
        </w:rPr>
      </w:pPr>
      <w:r w:rsidRPr="00CC1C12">
        <w:t>(80)</w:t>
      </w:r>
      <w:r w:rsidRPr="00CC1C12">
        <w:tab/>
      </w:r>
      <w:r w:rsidR="00842611" w:rsidRPr="00042B89">
        <w:rPr>
          <w:noProof/>
        </w:rPr>
        <w:t>Article 70</w:t>
      </w:r>
      <w:r w:rsidR="00842611">
        <w:rPr>
          <w:noProof/>
        </w:rPr>
        <w:t xml:space="preserve"> is replaced by the following:</w:t>
      </w:r>
    </w:p>
    <w:p w:rsidR="00842611" w:rsidRPr="004200DF" w:rsidRDefault="00080D6C" w:rsidP="007B5207">
      <w:pPr>
        <w:pStyle w:val="Titrearticle"/>
        <w:rPr>
          <w:noProof/>
        </w:rPr>
      </w:pPr>
      <w:r>
        <w:rPr>
          <w:noProof/>
        </w:rPr>
        <w:t>‘</w:t>
      </w:r>
      <w:r w:rsidR="00842611" w:rsidRPr="005613D4">
        <w:rPr>
          <w:noProof/>
        </w:rPr>
        <w:t>Article 70</w:t>
      </w:r>
    </w:p>
    <w:p w:rsidR="00842611" w:rsidRPr="000B3A8F" w:rsidRDefault="00322842" w:rsidP="000B3A8F">
      <w:pPr>
        <w:pStyle w:val="NormalCentered"/>
        <w:rPr>
          <w:b/>
          <w:noProof/>
          <w:lang w:val="en-IE"/>
        </w:rPr>
      </w:pPr>
      <w:r w:rsidRPr="000B3A8F">
        <w:rPr>
          <w:b/>
          <w:noProof/>
          <w:lang w:val="en-IE"/>
        </w:rPr>
        <w:t>Apportionment of costs</w:t>
      </w:r>
    </w:p>
    <w:p w:rsidR="00E56EA0" w:rsidRDefault="00F35B3F" w:rsidP="00F35B3F">
      <w:pPr>
        <w:pStyle w:val="Text1"/>
        <w:rPr>
          <w:noProof/>
        </w:rPr>
      </w:pPr>
      <w:r w:rsidRPr="00210F48">
        <w:rPr>
          <w:noProof/>
        </w:rPr>
        <w:t xml:space="preserve">1. </w:t>
      </w:r>
      <w:r w:rsidR="00E56EA0" w:rsidRPr="00210F48">
        <w:rPr>
          <w:noProof/>
        </w:rPr>
        <w:t>The losing party in proceedings for a declaration of invalidity of a registered EU design or appeal proceedings shall bear the fees paid by the other party</w:t>
      </w:r>
      <w:r w:rsidR="00F81BB0" w:rsidRPr="00210F48">
        <w:rPr>
          <w:noProof/>
        </w:rPr>
        <w:t xml:space="preserve"> for the application for a declaration of invalidity and for appeal</w:t>
      </w:r>
      <w:r w:rsidR="00E56EA0" w:rsidRPr="00210F48">
        <w:rPr>
          <w:noProof/>
        </w:rPr>
        <w:t xml:space="preserve">. </w:t>
      </w:r>
      <w:r w:rsidR="00AA106D" w:rsidRPr="00210F48">
        <w:rPr>
          <w:noProof/>
        </w:rPr>
        <w:t>T</w:t>
      </w:r>
      <w:r w:rsidR="00E56EA0" w:rsidRPr="00210F48">
        <w:rPr>
          <w:noProof/>
        </w:rPr>
        <w:t xml:space="preserve">he losing party shall also bear the costs incurred by the other party that are essential to the proceedings, including travel and subsistence </w:t>
      </w:r>
      <w:r w:rsidR="00F81BB0" w:rsidRPr="00210F48">
        <w:rPr>
          <w:noProof/>
        </w:rPr>
        <w:t xml:space="preserve">and </w:t>
      </w:r>
      <w:r w:rsidR="00E56EA0" w:rsidRPr="00210F48">
        <w:rPr>
          <w:noProof/>
        </w:rPr>
        <w:t>the remuneration of a representative within the meaning of Article 78(1)</w:t>
      </w:r>
      <w:r w:rsidR="00F81BB0" w:rsidRPr="00210F48">
        <w:rPr>
          <w:noProof/>
        </w:rPr>
        <w:t>,</w:t>
      </w:r>
      <w:r w:rsidR="00E56EA0" w:rsidRPr="00210F48">
        <w:rPr>
          <w:noProof/>
        </w:rPr>
        <w:t xml:space="preserve"> within the </w:t>
      </w:r>
      <w:r w:rsidR="00734E8D" w:rsidRPr="00210F48">
        <w:rPr>
          <w:noProof/>
        </w:rPr>
        <w:t xml:space="preserve">maximum rates </w:t>
      </w:r>
      <w:r w:rsidR="00E56EA0" w:rsidRPr="00210F48">
        <w:rPr>
          <w:noProof/>
        </w:rPr>
        <w:t xml:space="preserve">set for each category of costs in the implementing act adopted </w:t>
      </w:r>
      <w:r w:rsidR="00F81BB0" w:rsidRPr="00210F48">
        <w:rPr>
          <w:noProof/>
        </w:rPr>
        <w:t xml:space="preserve">pursuant to </w:t>
      </w:r>
      <w:r w:rsidR="00E56EA0" w:rsidRPr="00210F48">
        <w:rPr>
          <w:noProof/>
        </w:rPr>
        <w:t>Article</w:t>
      </w:r>
      <w:r w:rsidR="002D6FF8" w:rsidRPr="00210F48">
        <w:rPr>
          <w:noProof/>
        </w:rPr>
        <w:t xml:space="preserve"> 70a</w:t>
      </w:r>
      <w:r w:rsidR="00E56EA0" w:rsidRPr="00210F48">
        <w:rPr>
          <w:noProof/>
        </w:rPr>
        <w:t>.</w:t>
      </w:r>
    </w:p>
    <w:p w:rsidR="001D121B" w:rsidRDefault="001D121B" w:rsidP="00F35B3F">
      <w:pPr>
        <w:pStyle w:val="Text1"/>
        <w:rPr>
          <w:noProof/>
        </w:rPr>
      </w:pPr>
      <w:r>
        <w:rPr>
          <w:noProof/>
        </w:rPr>
        <w:t>2</w:t>
      </w:r>
      <w:r w:rsidRPr="0007711E">
        <w:rPr>
          <w:noProof/>
        </w:rPr>
        <w:t xml:space="preserve">. </w:t>
      </w:r>
      <w:r w:rsidR="00734E8D" w:rsidRPr="0007711E">
        <w:rPr>
          <w:noProof/>
        </w:rPr>
        <w:t>W</w:t>
      </w:r>
      <w:r w:rsidRPr="0007711E">
        <w:rPr>
          <w:noProof/>
        </w:rPr>
        <w:t xml:space="preserve">here each party succeeds on some and fails on other heads, </w:t>
      </w:r>
      <w:r w:rsidR="00CB3D0F" w:rsidRPr="00566AE4">
        <w:rPr>
          <w:noProof/>
        </w:rPr>
        <w:t xml:space="preserve">or where reasons of equity so dictate, </w:t>
      </w:r>
      <w:r w:rsidRPr="0007711E">
        <w:rPr>
          <w:noProof/>
        </w:rPr>
        <w:t xml:space="preserve">the Invalidity Division or Board of Appeal shall decide </w:t>
      </w:r>
      <w:r w:rsidR="00734E8D" w:rsidRPr="00566AE4">
        <w:rPr>
          <w:noProof/>
        </w:rPr>
        <w:t xml:space="preserve">on another apportionment of costs than the one set out in </w:t>
      </w:r>
      <w:r w:rsidR="00734E8D" w:rsidRPr="0007711E">
        <w:rPr>
          <w:noProof/>
        </w:rPr>
        <w:t>paragraph 1.</w:t>
      </w:r>
      <w:r w:rsidR="00734E8D">
        <w:rPr>
          <w:noProof/>
        </w:rPr>
        <w:t xml:space="preserve"> </w:t>
      </w:r>
    </w:p>
    <w:p w:rsidR="00E56EA0" w:rsidRDefault="00E20F7E" w:rsidP="00F35B3F">
      <w:pPr>
        <w:pStyle w:val="Text1"/>
        <w:rPr>
          <w:noProof/>
        </w:rPr>
      </w:pPr>
      <w:r>
        <w:rPr>
          <w:noProof/>
        </w:rPr>
        <w:t>3</w:t>
      </w:r>
      <w:r w:rsidR="00F35B3F">
        <w:rPr>
          <w:noProof/>
        </w:rPr>
        <w:t xml:space="preserve">. </w:t>
      </w:r>
      <w:r w:rsidR="00E56EA0" w:rsidRPr="00F35B3F">
        <w:rPr>
          <w:noProof/>
        </w:rPr>
        <w:t xml:space="preserve">The party who terminates the proceedings by withdrawing the EU design application, the application for a declaration of invalidity or the appeal, by not renewing </w:t>
      </w:r>
      <w:r w:rsidR="00210499">
        <w:rPr>
          <w:noProof/>
        </w:rPr>
        <w:t xml:space="preserve">the </w:t>
      </w:r>
      <w:r w:rsidR="00E56EA0" w:rsidRPr="00F35B3F">
        <w:rPr>
          <w:noProof/>
        </w:rPr>
        <w:t xml:space="preserve">registration of the EU design, or by surrendering the registered EU design, shall bear the fees and the costs incurred by the other party as </w:t>
      </w:r>
      <w:r w:rsidR="00210499">
        <w:rPr>
          <w:noProof/>
        </w:rPr>
        <w:t xml:space="preserve">set out </w:t>
      </w:r>
      <w:r w:rsidR="00E56EA0" w:rsidRPr="00F35B3F">
        <w:rPr>
          <w:noProof/>
        </w:rPr>
        <w:t>in paragraphs 1 and</w:t>
      </w:r>
      <w:r w:rsidR="00E56EA0" w:rsidRPr="00F35B3F">
        <w:rPr>
          <w:noProof/>
          <w:spacing w:val="-3"/>
        </w:rPr>
        <w:t xml:space="preserve"> </w:t>
      </w:r>
      <w:r w:rsidR="007216E3">
        <w:rPr>
          <w:noProof/>
          <w:spacing w:val="-3"/>
        </w:rPr>
        <w:t>2</w:t>
      </w:r>
      <w:r w:rsidR="00E56EA0" w:rsidRPr="00F35B3F">
        <w:rPr>
          <w:noProof/>
        </w:rPr>
        <w:t>.</w:t>
      </w:r>
    </w:p>
    <w:p w:rsidR="00FD2E34" w:rsidRDefault="00FD2E34" w:rsidP="00F35B3F">
      <w:pPr>
        <w:pStyle w:val="Text1"/>
        <w:rPr>
          <w:noProof/>
        </w:rPr>
      </w:pPr>
      <w:r>
        <w:rPr>
          <w:noProof/>
        </w:rPr>
        <w:t xml:space="preserve">4. Where a case does not proceed to judgment, the costs shall be at the discretion of the Invalidity Division or Board of Appeal. </w:t>
      </w:r>
    </w:p>
    <w:p w:rsidR="00FD2E34" w:rsidRDefault="00FD2E34" w:rsidP="00F35B3F">
      <w:pPr>
        <w:pStyle w:val="Text1"/>
        <w:rPr>
          <w:noProof/>
        </w:rPr>
      </w:pPr>
      <w:r>
        <w:rPr>
          <w:noProof/>
        </w:rPr>
        <w:t>5. Where the parties conclude before the Invalidity Division or Board of Appeal a settlement of costs differing from that provided for in paragraphs 1</w:t>
      </w:r>
      <w:r w:rsidR="00B57E10">
        <w:rPr>
          <w:noProof/>
        </w:rPr>
        <w:t xml:space="preserve"> to</w:t>
      </w:r>
      <w:r>
        <w:rPr>
          <w:noProof/>
        </w:rPr>
        <w:t xml:space="preserve"> 4, the body concerned shall take note of that agreement. </w:t>
      </w:r>
    </w:p>
    <w:p w:rsidR="00EF29D5" w:rsidRDefault="00E20F7E" w:rsidP="00F35B3F">
      <w:pPr>
        <w:pStyle w:val="Text1"/>
        <w:rPr>
          <w:noProof/>
        </w:rPr>
      </w:pPr>
      <w:r>
        <w:rPr>
          <w:noProof/>
        </w:rPr>
        <w:t>6</w:t>
      </w:r>
      <w:r w:rsidR="00F35B3F">
        <w:rPr>
          <w:noProof/>
        </w:rPr>
        <w:t xml:space="preserve">. </w:t>
      </w:r>
      <w:r w:rsidR="00E56EA0" w:rsidRPr="00F35B3F">
        <w:rPr>
          <w:noProof/>
        </w:rPr>
        <w:t xml:space="preserve">The Invalidity Division or Board of Appeal shall fix </w:t>
      </w:r>
      <w:r w:rsidR="00FD2E34" w:rsidRPr="00D0404B">
        <w:rPr>
          <w:i/>
          <w:noProof/>
        </w:rPr>
        <w:t>ex officio</w:t>
      </w:r>
      <w:r w:rsidR="00FD2E34">
        <w:rPr>
          <w:noProof/>
        </w:rPr>
        <w:t xml:space="preserve"> </w:t>
      </w:r>
      <w:r w:rsidR="00E56EA0" w:rsidRPr="00F35B3F">
        <w:rPr>
          <w:noProof/>
        </w:rPr>
        <w:t xml:space="preserve">the amount of the costs to be paid pursuant to paragraphs 1 to </w:t>
      </w:r>
      <w:r w:rsidR="005D4A1E">
        <w:rPr>
          <w:noProof/>
        </w:rPr>
        <w:t>5</w:t>
      </w:r>
      <w:r w:rsidR="00E56EA0" w:rsidRPr="00F35B3F">
        <w:rPr>
          <w:noProof/>
        </w:rPr>
        <w:t xml:space="preserve"> of this Article when the costs to be paid are limited to the fees paid to the Office and the representation costs. In all other cases, the registry of the Board of Appeal or Invalidity Division shall fix, on request, the amount of the costs to be </w:t>
      </w:r>
      <w:r w:rsidR="00210499">
        <w:rPr>
          <w:noProof/>
        </w:rPr>
        <w:t>paid</w:t>
      </w:r>
      <w:r w:rsidR="00E56EA0" w:rsidRPr="00F35B3F">
        <w:rPr>
          <w:noProof/>
        </w:rPr>
        <w:t xml:space="preserve">. The request shall be admissible only for </w:t>
      </w:r>
      <w:r w:rsidR="00210499">
        <w:rPr>
          <w:noProof/>
        </w:rPr>
        <w:t xml:space="preserve">a </w:t>
      </w:r>
      <w:r w:rsidR="00E56EA0" w:rsidRPr="00F35B3F">
        <w:rPr>
          <w:noProof/>
        </w:rPr>
        <w:t xml:space="preserve">period of </w:t>
      </w:r>
      <w:r w:rsidR="00CD6732">
        <w:rPr>
          <w:noProof/>
        </w:rPr>
        <w:t>2</w:t>
      </w:r>
      <w:r w:rsidR="00E56EA0" w:rsidRPr="00F35B3F">
        <w:rPr>
          <w:noProof/>
        </w:rPr>
        <w:t xml:space="preserve"> months following the date on which the decision for which an application was made for the costs to be fixed becomes final and shall be accompanied by a bill and supporting evidence. For the costs of representation pursuant to Article 78(1), an assurance by the representative that the costs have been incurred shall be sufficient. For other costs, it shall be sufficient if their plausibility is established. Where the amount of the costs is fixed pursuant to the first sentence of this paragraph, representation costs shall be awarded at the level laid down in the implementing act adopted pursuant to Article </w:t>
      </w:r>
      <w:r w:rsidR="00694F68">
        <w:rPr>
          <w:noProof/>
        </w:rPr>
        <w:t xml:space="preserve">70a </w:t>
      </w:r>
      <w:r w:rsidR="00E56EA0" w:rsidRPr="00F35B3F">
        <w:rPr>
          <w:noProof/>
        </w:rPr>
        <w:t>and irrespective of whether they have been actually incurred.</w:t>
      </w:r>
    </w:p>
    <w:p w:rsidR="00E52D42" w:rsidRDefault="00EF29D5" w:rsidP="009B0B81">
      <w:pPr>
        <w:pStyle w:val="Text1"/>
        <w:rPr>
          <w:noProof/>
        </w:rPr>
      </w:pPr>
      <w:r>
        <w:rPr>
          <w:noProof/>
        </w:rPr>
        <w:t>7</w:t>
      </w:r>
      <w:r w:rsidR="00F35B3F">
        <w:rPr>
          <w:noProof/>
        </w:rPr>
        <w:t xml:space="preserve">. </w:t>
      </w:r>
      <w:r w:rsidR="0090792F">
        <w:rPr>
          <w:noProof/>
        </w:rPr>
        <w:t>D</w:t>
      </w:r>
      <w:r w:rsidR="00E56EA0" w:rsidRPr="00F35B3F">
        <w:rPr>
          <w:noProof/>
        </w:rPr>
        <w:t>ecision</w:t>
      </w:r>
      <w:r w:rsidR="0090792F">
        <w:rPr>
          <w:noProof/>
        </w:rPr>
        <w:t>s</w:t>
      </w:r>
      <w:r w:rsidR="00E56EA0" w:rsidRPr="00F35B3F">
        <w:rPr>
          <w:noProof/>
        </w:rPr>
        <w:t xml:space="preserve"> on the fixing of costs</w:t>
      </w:r>
      <w:r w:rsidR="00210499">
        <w:rPr>
          <w:noProof/>
        </w:rPr>
        <w:t xml:space="preserve"> </w:t>
      </w:r>
      <w:r w:rsidR="00B038C0" w:rsidRPr="0016555E">
        <w:rPr>
          <w:noProof/>
        </w:rPr>
        <w:t xml:space="preserve">adopted in accordance with paragraph 6 </w:t>
      </w:r>
      <w:r w:rsidR="00210499" w:rsidRPr="0016555E">
        <w:rPr>
          <w:noProof/>
        </w:rPr>
        <w:t>shall</w:t>
      </w:r>
      <w:r w:rsidR="00E56EA0" w:rsidRPr="00F35B3F">
        <w:rPr>
          <w:noProof/>
        </w:rPr>
        <w:t xml:space="preserve"> stat</w:t>
      </w:r>
      <w:r w:rsidR="00210499">
        <w:rPr>
          <w:noProof/>
        </w:rPr>
        <w:t xml:space="preserve">e </w:t>
      </w:r>
      <w:r w:rsidR="00E56EA0" w:rsidRPr="00F35B3F">
        <w:rPr>
          <w:noProof/>
        </w:rPr>
        <w:t>the reasons on which it is based</w:t>
      </w:r>
      <w:r w:rsidR="00210499">
        <w:rPr>
          <w:noProof/>
        </w:rPr>
        <w:t xml:space="preserve"> and</w:t>
      </w:r>
      <w:r w:rsidR="00E56EA0" w:rsidRPr="00F35B3F">
        <w:rPr>
          <w:noProof/>
        </w:rPr>
        <w:t xml:space="preserve"> may be reviewed by the Invalidity Division or </w:t>
      </w:r>
      <w:r w:rsidR="00E56EA0" w:rsidRPr="0016555E">
        <w:rPr>
          <w:noProof/>
        </w:rPr>
        <w:t xml:space="preserve">Board of Appeal on a request filed within </w:t>
      </w:r>
      <w:r w:rsidR="00CC387D">
        <w:rPr>
          <w:noProof/>
        </w:rPr>
        <w:t>1</w:t>
      </w:r>
      <w:r w:rsidR="00E56EA0" w:rsidRPr="0016555E">
        <w:rPr>
          <w:noProof/>
        </w:rPr>
        <w:t xml:space="preserve"> month of the date of notification of the </w:t>
      </w:r>
      <w:r w:rsidR="003B456A" w:rsidRPr="0016555E">
        <w:rPr>
          <w:noProof/>
        </w:rPr>
        <w:t>decision</w:t>
      </w:r>
      <w:r w:rsidR="00E56EA0" w:rsidRPr="0016555E">
        <w:rPr>
          <w:noProof/>
        </w:rPr>
        <w:t>. It shall</w:t>
      </w:r>
      <w:r w:rsidR="00E56EA0" w:rsidRPr="00F35B3F">
        <w:rPr>
          <w:noProof/>
        </w:rPr>
        <w:t xml:space="preserve"> not be deemed to be filed until the fee for reviewing the amount of the costs has been paid. The Invalidity Division or the Board of Appeal, as the case may be, shall take a decision on the request for a review of the decision on the fixing of costs without oral proceedings.</w:t>
      </w:r>
      <w:r w:rsidR="00913B7A">
        <w:rPr>
          <w:noProof/>
        </w:rPr>
        <w:t>’</w:t>
      </w:r>
      <w:r w:rsidR="00CC387D">
        <w:rPr>
          <w:noProof/>
        </w:rPr>
        <w:t>;</w:t>
      </w:r>
      <w:r w:rsidR="00E52D42" w:rsidDel="00E52D42">
        <w:rPr>
          <w:noProof/>
        </w:rPr>
        <w:t xml:space="preserve"> </w:t>
      </w:r>
    </w:p>
    <w:p w:rsidR="00BB1F85" w:rsidRPr="00D4691D" w:rsidRDefault="00CC1C12" w:rsidP="00CC1C12">
      <w:pPr>
        <w:pStyle w:val="Point0"/>
        <w:rPr>
          <w:noProof/>
        </w:rPr>
      </w:pPr>
      <w:r w:rsidRPr="00CC1C12">
        <w:t>(81)</w:t>
      </w:r>
      <w:r w:rsidRPr="00CC1C12">
        <w:tab/>
      </w:r>
      <w:r w:rsidR="00F14D25">
        <w:rPr>
          <w:noProof/>
        </w:rPr>
        <w:t>t</w:t>
      </w:r>
      <w:r w:rsidR="00BB1F85">
        <w:rPr>
          <w:noProof/>
        </w:rPr>
        <w:t>he following Article 70a is inserted:</w:t>
      </w:r>
    </w:p>
    <w:p w:rsidR="00BB1F85" w:rsidRPr="00AF7E48" w:rsidRDefault="00BB1F85" w:rsidP="007B5207">
      <w:pPr>
        <w:pStyle w:val="Titrearticle"/>
        <w:rPr>
          <w:noProof/>
        </w:rPr>
      </w:pPr>
      <w:r>
        <w:rPr>
          <w:noProof/>
        </w:rPr>
        <w:t>‘</w:t>
      </w:r>
      <w:r w:rsidRPr="00AF7E48">
        <w:rPr>
          <w:noProof/>
        </w:rPr>
        <w:t xml:space="preserve">Article </w:t>
      </w:r>
      <w:r>
        <w:rPr>
          <w:noProof/>
        </w:rPr>
        <w:t>70a</w:t>
      </w:r>
    </w:p>
    <w:p w:rsidR="00BB1F85" w:rsidRPr="000B3A8F" w:rsidRDefault="00BB1F85" w:rsidP="000B3A8F">
      <w:pPr>
        <w:pStyle w:val="NormalCentered"/>
        <w:rPr>
          <w:b/>
          <w:noProof/>
          <w:lang w:val="en-IE"/>
        </w:rPr>
      </w:pPr>
      <w:r w:rsidRPr="000B3A8F">
        <w:rPr>
          <w:b/>
          <w:noProof/>
          <w:lang w:val="en-IE"/>
        </w:rPr>
        <w:t>Conferral of implementing powers</w:t>
      </w:r>
      <w:r w:rsidR="00F14D25">
        <w:rPr>
          <w:b/>
          <w:noProof/>
          <w:lang w:val="en-IE"/>
        </w:rPr>
        <w:t xml:space="preserve"> regarding maximum rates for costs</w:t>
      </w:r>
    </w:p>
    <w:p w:rsidR="00BB1F85" w:rsidRPr="00F35B3F" w:rsidRDefault="00BB1F85" w:rsidP="00BB1F85">
      <w:pPr>
        <w:pStyle w:val="Text1"/>
        <w:rPr>
          <w:noProof/>
        </w:rPr>
      </w:pPr>
      <w:r w:rsidRPr="00F35B3F">
        <w:rPr>
          <w:noProof/>
        </w:rPr>
        <w:t>The Commission shall adopt implementing acts specifying the maximum rates for costs essential to the proceedings and actually incurred by the successful party</w:t>
      </w:r>
      <w:r w:rsidR="000709AF">
        <w:rPr>
          <w:noProof/>
        </w:rPr>
        <w:t xml:space="preserve"> as referred to in Article 70(1)</w:t>
      </w:r>
      <w:r w:rsidRPr="00F35B3F">
        <w:rPr>
          <w:noProof/>
        </w:rPr>
        <w:t>. Those implementing acts shall be adopted in accordance with the examination procedure referred to in Article</w:t>
      </w:r>
      <w:r>
        <w:rPr>
          <w:noProof/>
        </w:rPr>
        <w:t xml:space="preserve"> 109(2)</w:t>
      </w:r>
      <w:r w:rsidRPr="00F35B3F">
        <w:rPr>
          <w:noProof/>
        </w:rPr>
        <w:t xml:space="preserve">. </w:t>
      </w:r>
    </w:p>
    <w:p w:rsidR="00F057C5" w:rsidRDefault="00BB1F85" w:rsidP="00BB1F85">
      <w:pPr>
        <w:pStyle w:val="Text1"/>
        <w:rPr>
          <w:noProof/>
        </w:rPr>
      </w:pPr>
      <w:r w:rsidRPr="00F35B3F">
        <w:rPr>
          <w:noProof/>
        </w:rPr>
        <w:t xml:space="preserve">When specifying </w:t>
      </w:r>
      <w:r>
        <w:rPr>
          <w:noProof/>
        </w:rPr>
        <w:t>t</w:t>
      </w:r>
      <w:r w:rsidR="00124936">
        <w:rPr>
          <w:noProof/>
        </w:rPr>
        <w:t xml:space="preserve">he maximum rates </w:t>
      </w:r>
      <w:r w:rsidRPr="00F35B3F">
        <w:rPr>
          <w:noProof/>
        </w:rPr>
        <w:t xml:space="preserve">with respect to travel and subsistence costs, the Commission shall take into account the distance between the place of residence or business of the party, representative or witness or expert and the place where the oral proceedings are held, the procedural stage at which the costs have been incurred, and, as far as costs of representation within the meaning of to Article 78(1) are concerned, the need to ensure that the obligation to bear the costs may not be </w:t>
      </w:r>
      <w:r w:rsidRPr="00AE3E73">
        <w:rPr>
          <w:noProof/>
        </w:rPr>
        <w:t>misused for tactical reasons by the other party.</w:t>
      </w:r>
      <w:r w:rsidR="00AE3E73" w:rsidRPr="00AE3E73">
        <w:rPr>
          <w:noProof/>
        </w:rPr>
        <w:t xml:space="preserve"> In addition, s</w:t>
      </w:r>
      <w:r w:rsidR="00AE3E73" w:rsidRPr="00566AE4">
        <w:rPr>
          <w:noProof/>
        </w:rPr>
        <w:t>ubsistence expenses shall be calculated in accordance with the Staff Regulations of Officials of the Union and the Conditions of Employment of Other Servants of the Union, laid down in Council Regulation (EEC, Euratom, ECSC) No 259/68*. The losing party shall bear the costs for one party in the proceedings only and, where applicable, one representative only.</w:t>
      </w:r>
    </w:p>
    <w:p w:rsidR="00F057C5" w:rsidRDefault="006B3C76" w:rsidP="006B3C76">
      <w:pPr>
        <w:rPr>
          <w:noProof/>
        </w:rPr>
      </w:pPr>
      <w:r>
        <w:rPr>
          <w:noProof/>
        </w:rPr>
        <w:tab/>
      </w:r>
    </w:p>
    <w:p w:rsidR="00E52D42" w:rsidRDefault="00E52D42" w:rsidP="00E52D42">
      <w:pPr>
        <w:pStyle w:val="Text1"/>
        <w:rPr>
          <w:noProof/>
        </w:rPr>
      </w:pPr>
      <w:r w:rsidRPr="00351B6B">
        <w:rPr>
          <w:noProof/>
        </w:rPr>
        <w:t xml:space="preserve">* </w:t>
      </w:r>
      <w:r w:rsidR="004E0854">
        <w:rPr>
          <w:noProof/>
        </w:rPr>
        <w:t>Regulation (EEC, Euratom, ECSC) No 259/68 of the Council of 29 February 1968 laying down the Staff Regulations of Officials and the Conditions of Employment of Other Servants of the European Commission and instituting special measures temporarily applicable to officials of the Commission (</w:t>
      </w:r>
      <w:r w:rsidRPr="00351B6B">
        <w:rPr>
          <w:noProof/>
        </w:rPr>
        <w:t>OJ L 56, 4.3.1968, p. 1.</w:t>
      </w:r>
      <w:r w:rsidR="004E0854">
        <w:rPr>
          <w:noProof/>
        </w:rPr>
        <w:t>)</w:t>
      </w:r>
      <w:r w:rsidRPr="00351B6B">
        <w:rPr>
          <w:noProof/>
        </w:rPr>
        <w:t>’</w:t>
      </w:r>
      <w:r w:rsidR="003C4EC3">
        <w:rPr>
          <w:noProof/>
        </w:rPr>
        <w:t>;</w:t>
      </w:r>
    </w:p>
    <w:p w:rsidR="00F35B3F" w:rsidRDefault="00CC1C12" w:rsidP="00CC1C12">
      <w:pPr>
        <w:pStyle w:val="Point0"/>
        <w:rPr>
          <w:noProof/>
        </w:rPr>
      </w:pPr>
      <w:r w:rsidRPr="00CC1C12">
        <w:t>(82)</w:t>
      </w:r>
      <w:r w:rsidRPr="00CC1C12">
        <w:tab/>
      </w:r>
      <w:r w:rsidR="008C5413">
        <w:rPr>
          <w:noProof/>
        </w:rPr>
        <w:t xml:space="preserve">in </w:t>
      </w:r>
      <w:r w:rsidR="00F35B3F">
        <w:rPr>
          <w:noProof/>
        </w:rPr>
        <w:t>Article 7</w:t>
      </w:r>
      <w:r w:rsidR="006428D0">
        <w:rPr>
          <w:noProof/>
        </w:rPr>
        <w:t>1</w:t>
      </w:r>
      <w:r w:rsidR="008C5413">
        <w:rPr>
          <w:noProof/>
        </w:rPr>
        <w:t>, paragraph 2 is replaced by the following</w:t>
      </w:r>
      <w:r w:rsidR="00F35B3F">
        <w:rPr>
          <w:noProof/>
        </w:rPr>
        <w:t>:</w:t>
      </w:r>
    </w:p>
    <w:p w:rsidR="006428D0" w:rsidRPr="006428D0" w:rsidRDefault="00F35B3F" w:rsidP="008C5413">
      <w:pPr>
        <w:pStyle w:val="Text1"/>
        <w:rPr>
          <w:noProof/>
        </w:rPr>
      </w:pPr>
      <w:r w:rsidRPr="006428D0">
        <w:rPr>
          <w:noProof/>
        </w:rPr>
        <w:t>‘</w:t>
      </w:r>
      <w:r w:rsidR="006428D0" w:rsidRPr="006428D0">
        <w:rPr>
          <w:noProof/>
        </w:rPr>
        <w:t xml:space="preserve">2. Enforcement shall be governed by the rules of civil procedure in force in the </w:t>
      </w:r>
      <w:r w:rsidR="0050423D">
        <w:rPr>
          <w:noProof/>
        </w:rPr>
        <w:t xml:space="preserve">Member </w:t>
      </w:r>
      <w:r w:rsidR="006428D0" w:rsidRPr="006428D0">
        <w:rPr>
          <w:noProof/>
        </w:rPr>
        <w:t>State in the territory of which it is carried out. Each Member State shall designate a single authority responsible for verifying the authenticity of the decision referred to in paragraph 1 and shall communicate its contact details to the Office, the Court of Justice and the Commission. The order for enforcement shall be appended to the decision by that authority, with the verification of the authenticity of the decision as the sole formality.’</w:t>
      </w:r>
      <w:r w:rsidR="00C344AA">
        <w:rPr>
          <w:noProof/>
        </w:rPr>
        <w:t>;</w:t>
      </w:r>
    </w:p>
    <w:p w:rsidR="00103C6B" w:rsidRDefault="00CC1C12" w:rsidP="00CC1C12">
      <w:pPr>
        <w:pStyle w:val="Point0"/>
        <w:rPr>
          <w:noProof/>
        </w:rPr>
      </w:pPr>
      <w:r w:rsidRPr="00CC1C12">
        <w:t>(83)</w:t>
      </w:r>
      <w:r w:rsidRPr="00CC1C12">
        <w:tab/>
      </w:r>
      <w:r w:rsidR="00103C6B">
        <w:rPr>
          <w:noProof/>
        </w:rPr>
        <w:t>Article 72</w:t>
      </w:r>
      <w:r w:rsidR="000842AC">
        <w:rPr>
          <w:noProof/>
        </w:rPr>
        <w:t xml:space="preserve"> is</w:t>
      </w:r>
      <w:r w:rsidR="00103C6B">
        <w:rPr>
          <w:noProof/>
        </w:rPr>
        <w:t xml:space="preserve"> replaced by the following:</w:t>
      </w:r>
    </w:p>
    <w:p w:rsidR="00103C6B" w:rsidRPr="007B5207" w:rsidRDefault="00103C6B" w:rsidP="007B5207">
      <w:pPr>
        <w:pStyle w:val="Titrearticle"/>
        <w:rPr>
          <w:noProof/>
        </w:rPr>
      </w:pPr>
      <w:r>
        <w:rPr>
          <w:noProof/>
        </w:rPr>
        <w:t>‘</w:t>
      </w:r>
      <w:r w:rsidRPr="00A85869">
        <w:rPr>
          <w:noProof/>
        </w:rPr>
        <w:t>Article</w:t>
      </w:r>
      <w:r w:rsidR="007D68B4" w:rsidRPr="00A85869">
        <w:rPr>
          <w:noProof/>
        </w:rPr>
        <w:t xml:space="preserve"> 72</w:t>
      </w:r>
    </w:p>
    <w:p w:rsidR="00103C6B" w:rsidRPr="000B3A8F" w:rsidRDefault="00103C6B" w:rsidP="000B3A8F">
      <w:pPr>
        <w:pStyle w:val="NormalCentered"/>
        <w:rPr>
          <w:b/>
          <w:noProof/>
          <w:lang w:val="en-IE"/>
        </w:rPr>
      </w:pPr>
      <w:r w:rsidRPr="000B3A8F">
        <w:rPr>
          <w:b/>
          <w:noProof/>
          <w:lang w:val="en-IE"/>
        </w:rPr>
        <w:t>Register of EU designs</w:t>
      </w:r>
    </w:p>
    <w:p w:rsidR="00103C6B" w:rsidRPr="00814181" w:rsidRDefault="00103C6B" w:rsidP="00814181">
      <w:pPr>
        <w:pStyle w:val="Text1"/>
        <w:rPr>
          <w:noProof/>
        </w:rPr>
      </w:pPr>
      <w:r w:rsidRPr="00814181">
        <w:rPr>
          <w:noProof/>
        </w:rPr>
        <w:t xml:space="preserve">1. The Office shall keep a </w:t>
      </w:r>
      <w:r w:rsidR="00322C6F">
        <w:rPr>
          <w:noProof/>
        </w:rPr>
        <w:t>R</w:t>
      </w:r>
      <w:r w:rsidRPr="00814181">
        <w:rPr>
          <w:noProof/>
        </w:rPr>
        <w:t>egister of registered EU designs which it shall keep up to date.</w:t>
      </w:r>
    </w:p>
    <w:p w:rsidR="00103C6B" w:rsidRPr="00814181" w:rsidRDefault="00103C6B" w:rsidP="00814181">
      <w:pPr>
        <w:pStyle w:val="Text1"/>
        <w:rPr>
          <w:rFonts w:eastAsia="Calibri"/>
          <w:i/>
          <w:iCs/>
          <w:noProof/>
          <w:u w:val="single"/>
        </w:rPr>
      </w:pPr>
      <w:r w:rsidRPr="00814181">
        <w:rPr>
          <w:rFonts w:eastAsia="Calibri"/>
          <w:noProof/>
          <w:szCs w:val="24"/>
        </w:rPr>
        <w:t>2.</w:t>
      </w:r>
      <w:r w:rsidRPr="00814181">
        <w:rPr>
          <w:rFonts w:eastAsia="Calibri"/>
          <w:noProof/>
        </w:rPr>
        <w:t xml:space="preserve"> </w:t>
      </w:r>
      <w:r w:rsidRPr="00814181">
        <w:rPr>
          <w:noProof/>
        </w:rPr>
        <w:t xml:space="preserve">The </w:t>
      </w:r>
      <w:r w:rsidR="00E1508A">
        <w:rPr>
          <w:noProof/>
        </w:rPr>
        <w:t>R</w:t>
      </w:r>
      <w:r w:rsidRPr="00814181">
        <w:rPr>
          <w:noProof/>
        </w:rPr>
        <w:t>egister shall contain the following</w:t>
      </w:r>
      <w:r w:rsidRPr="00814181">
        <w:rPr>
          <w:noProof/>
          <w:spacing w:val="-7"/>
        </w:rPr>
        <w:t xml:space="preserve"> </w:t>
      </w:r>
      <w:r w:rsidRPr="00814181">
        <w:rPr>
          <w:noProof/>
        </w:rPr>
        <w:t>entries relating to EU design registrations:</w:t>
      </w:r>
    </w:p>
    <w:p w:rsidR="00103C6B" w:rsidRPr="00814181" w:rsidRDefault="00CC1C12" w:rsidP="00CC1C12">
      <w:pPr>
        <w:pStyle w:val="Point1"/>
        <w:rPr>
          <w:noProof/>
        </w:rPr>
      </w:pPr>
      <w:r w:rsidRPr="00CC1C12">
        <w:t>(a)</w:t>
      </w:r>
      <w:r w:rsidRPr="00CC1C12">
        <w:tab/>
      </w:r>
      <w:r w:rsidR="00103C6B" w:rsidRPr="00814181">
        <w:rPr>
          <w:noProof/>
        </w:rPr>
        <w:t>the date of filing the</w:t>
      </w:r>
      <w:r w:rsidR="00103C6B" w:rsidRPr="00814181">
        <w:rPr>
          <w:noProof/>
          <w:spacing w:val="-7"/>
        </w:rPr>
        <w:t xml:space="preserve"> </w:t>
      </w:r>
      <w:r w:rsidR="00103C6B" w:rsidRPr="00814181">
        <w:rPr>
          <w:noProof/>
        </w:rPr>
        <w:t>application;</w:t>
      </w:r>
    </w:p>
    <w:p w:rsidR="00103C6B" w:rsidRPr="00814181" w:rsidRDefault="00CC1C12" w:rsidP="00CC1C12">
      <w:pPr>
        <w:pStyle w:val="Point1"/>
        <w:rPr>
          <w:noProof/>
        </w:rPr>
      </w:pPr>
      <w:r w:rsidRPr="00CC1C12">
        <w:t>(b)</w:t>
      </w:r>
      <w:r w:rsidRPr="00CC1C12">
        <w:tab/>
      </w:r>
      <w:r w:rsidR="00103C6B" w:rsidRPr="00814181">
        <w:rPr>
          <w:noProof/>
        </w:rPr>
        <w:t>the file number of the application and the file number of each individual design included in a multiple</w:t>
      </w:r>
      <w:r w:rsidR="00103C6B" w:rsidRPr="00814181">
        <w:rPr>
          <w:noProof/>
          <w:spacing w:val="-2"/>
        </w:rPr>
        <w:t xml:space="preserve"> </w:t>
      </w:r>
      <w:r w:rsidR="00103C6B" w:rsidRPr="00814181">
        <w:rPr>
          <w:noProof/>
        </w:rPr>
        <w:t>application;</w:t>
      </w:r>
    </w:p>
    <w:p w:rsidR="00103C6B" w:rsidRPr="00814181" w:rsidRDefault="00CC1C12" w:rsidP="00CC1C12">
      <w:pPr>
        <w:pStyle w:val="Point1"/>
        <w:rPr>
          <w:noProof/>
        </w:rPr>
      </w:pPr>
      <w:r w:rsidRPr="00CC1C12">
        <w:t>(c)</w:t>
      </w:r>
      <w:r w:rsidRPr="00CC1C12">
        <w:tab/>
      </w:r>
      <w:r w:rsidR="00103C6B" w:rsidRPr="00814181">
        <w:rPr>
          <w:noProof/>
        </w:rPr>
        <w:t>the date of the publication of the</w:t>
      </w:r>
      <w:r w:rsidR="00103C6B" w:rsidRPr="00814181">
        <w:rPr>
          <w:noProof/>
          <w:spacing w:val="-8"/>
        </w:rPr>
        <w:t xml:space="preserve"> </w:t>
      </w:r>
      <w:r w:rsidR="00103C6B" w:rsidRPr="00814181">
        <w:rPr>
          <w:noProof/>
        </w:rPr>
        <w:t>registration;</w:t>
      </w:r>
    </w:p>
    <w:p w:rsidR="00103C6B" w:rsidRPr="00814181" w:rsidRDefault="00CC1C12" w:rsidP="00CC1C12">
      <w:pPr>
        <w:pStyle w:val="Point1"/>
        <w:rPr>
          <w:noProof/>
        </w:rPr>
      </w:pPr>
      <w:r w:rsidRPr="00CC1C12">
        <w:t>(d)</w:t>
      </w:r>
      <w:r w:rsidRPr="00CC1C12">
        <w:tab/>
      </w:r>
      <w:r w:rsidR="00103C6B" w:rsidRPr="00814181">
        <w:rPr>
          <w:noProof/>
        </w:rPr>
        <w:t xml:space="preserve">the name and </w:t>
      </w:r>
      <w:r w:rsidR="00B85C07">
        <w:rPr>
          <w:noProof/>
        </w:rPr>
        <w:t>city and country</w:t>
      </w:r>
      <w:r w:rsidR="00103C6B" w:rsidRPr="00814181">
        <w:rPr>
          <w:noProof/>
        </w:rPr>
        <w:t xml:space="preserve"> of the applicant;</w:t>
      </w:r>
    </w:p>
    <w:p w:rsidR="00103C6B" w:rsidRPr="00814181" w:rsidRDefault="00CC1C12" w:rsidP="00CC1C12">
      <w:pPr>
        <w:pStyle w:val="Point1"/>
        <w:rPr>
          <w:noProof/>
        </w:rPr>
      </w:pPr>
      <w:r w:rsidRPr="00CC1C12">
        <w:t>(e)</w:t>
      </w:r>
      <w:r w:rsidRPr="00CC1C12">
        <w:tab/>
      </w:r>
      <w:r w:rsidR="00EB63D9">
        <w:rPr>
          <w:noProof/>
        </w:rPr>
        <w:t>the name and business address of the</w:t>
      </w:r>
      <w:r w:rsidR="00103C6B" w:rsidRPr="00814181">
        <w:rPr>
          <w:noProof/>
        </w:rPr>
        <w:t xml:space="preserve"> representative</w:t>
      </w:r>
      <w:r w:rsidR="00EB63D9">
        <w:rPr>
          <w:noProof/>
        </w:rPr>
        <w:t>, other than a representative</w:t>
      </w:r>
      <w:r w:rsidR="00103C6B" w:rsidRPr="00814181">
        <w:rPr>
          <w:noProof/>
        </w:rPr>
        <w:t xml:space="preserve"> referred to in Article 77(3)</w:t>
      </w:r>
      <w:r w:rsidR="00AD0A06">
        <w:rPr>
          <w:noProof/>
        </w:rPr>
        <w:t xml:space="preserve">, </w:t>
      </w:r>
      <w:r w:rsidR="0060599B">
        <w:rPr>
          <w:noProof/>
        </w:rPr>
        <w:t>first sentence</w:t>
      </w:r>
      <w:r w:rsidR="00103C6B" w:rsidRPr="00814181">
        <w:rPr>
          <w:noProof/>
        </w:rPr>
        <w:t>;</w:t>
      </w:r>
    </w:p>
    <w:p w:rsidR="00103C6B" w:rsidRPr="00814181" w:rsidRDefault="00CC1C12" w:rsidP="00CC1C12">
      <w:pPr>
        <w:pStyle w:val="Point1"/>
        <w:rPr>
          <w:noProof/>
        </w:rPr>
      </w:pPr>
      <w:r w:rsidRPr="00CC1C12">
        <w:t>(f)</w:t>
      </w:r>
      <w:r w:rsidRPr="00CC1C12">
        <w:tab/>
      </w:r>
      <w:r w:rsidR="00103C6B" w:rsidRPr="00814181">
        <w:rPr>
          <w:noProof/>
        </w:rPr>
        <w:t>the representation of the design;</w:t>
      </w:r>
    </w:p>
    <w:p w:rsidR="00103C6B" w:rsidRPr="00814181" w:rsidRDefault="00CC1C12" w:rsidP="00CC1C12">
      <w:pPr>
        <w:pStyle w:val="Point1"/>
        <w:rPr>
          <w:noProof/>
        </w:rPr>
      </w:pPr>
      <w:r w:rsidRPr="00CC1C12">
        <w:t>(g)</w:t>
      </w:r>
      <w:r w:rsidRPr="00CC1C12">
        <w:tab/>
      </w:r>
      <w:r w:rsidR="00103C6B" w:rsidRPr="00814181">
        <w:rPr>
          <w:noProof/>
        </w:rPr>
        <w:t xml:space="preserve">the </w:t>
      </w:r>
      <w:r w:rsidR="00B23E72">
        <w:rPr>
          <w:noProof/>
        </w:rPr>
        <w:t xml:space="preserve">names of the </w:t>
      </w:r>
      <w:r w:rsidR="00103C6B" w:rsidRPr="00814181">
        <w:rPr>
          <w:noProof/>
        </w:rPr>
        <w:t>products, preceded by the numbers of the classes and subclasses of the Locarno classification;</w:t>
      </w:r>
    </w:p>
    <w:p w:rsidR="00103C6B" w:rsidRPr="00814181" w:rsidRDefault="00CC1C12" w:rsidP="00CC1C12">
      <w:pPr>
        <w:pStyle w:val="Point1"/>
        <w:rPr>
          <w:noProof/>
        </w:rPr>
      </w:pPr>
      <w:r w:rsidRPr="00CC1C12">
        <w:t>(h)</w:t>
      </w:r>
      <w:r w:rsidRPr="00CC1C12">
        <w:tab/>
      </w:r>
      <w:r w:rsidR="00103C6B" w:rsidRPr="00814181">
        <w:rPr>
          <w:noProof/>
        </w:rPr>
        <w:t>particulars of claims of priority pursuant to Article 42;</w:t>
      </w:r>
    </w:p>
    <w:p w:rsidR="00103C6B" w:rsidRPr="00814181" w:rsidRDefault="00CC1C12" w:rsidP="00CC1C12">
      <w:pPr>
        <w:pStyle w:val="Point1"/>
        <w:rPr>
          <w:noProof/>
        </w:rPr>
      </w:pPr>
      <w:r w:rsidRPr="00CC1C12">
        <w:t>(i)</w:t>
      </w:r>
      <w:r w:rsidRPr="00CC1C12">
        <w:tab/>
      </w:r>
      <w:r w:rsidR="00103C6B" w:rsidRPr="00814181">
        <w:rPr>
          <w:noProof/>
        </w:rPr>
        <w:t>particulars of claims of exhibition priority pursuant to Article 44;</w:t>
      </w:r>
    </w:p>
    <w:p w:rsidR="00103C6B" w:rsidRPr="00814181" w:rsidRDefault="00CC1C12" w:rsidP="00CC1C12">
      <w:pPr>
        <w:pStyle w:val="Point1"/>
        <w:rPr>
          <w:noProof/>
        </w:rPr>
      </w:pPr>
      <w:r w:rsidRPr="00CC1C12">
        <w:t>(j)</w:t>
      </w:r>
      <w:r w:rsidRPr="00CC1C12">
        <w:tab/>
      </w:r>
      <w:r w:rsidR="00103C6B" w:rsidRPr="00814181">
        <w:rPr>
          <w:noProof/>
        </w:rPr>
        <w:t>the citation of the designer or of the team of designers pursuant to Article 18, or a statement that the designer or the team of designers has waived the right to be</w:t>
      </w:r>
      <w:r w:rsidR="00103C6B" w:rsidRPr="00814181">
        <w:rPr>
          <w:noProof/>
          <w:spacing w:val="-5"/>
        </w:rPr>
        <w:t xml:space="preserve"> </w:t>
      </w:r>
      <w:r w:rsidR="00103C6B" w:rsidRPr="00814181">
        <w:rPr>
          <w:noProof/>
        </w:rPr>
        <w:t>cited;</w:t>
      </w:r>
    </w:p>
    <w:p w:rsidR="00103C6B" w:rsidRPr="00814181" w:rsidRDefault="00CC1C12" w:rsidP="00CC1C12">
      <w:pPr>
        <w:pStyle w:val="Point1"/>
        <w:rPr>
          <w:noProof/>
        </w:rPr>
      </w:pPr>
      <w:r w:rsidRPr="00CC1C12">
        <w:t>(k)</w:t>
      </w:r>
      <w:r w:rsidRPr="00CC1C12">
        <w:tab/>
      </w:r>
      <w:r w:rsidR="00103C6B" w:rsidRPr="00814181">
        <w:rPr>
          <w:noProof/>
        </w:rPr>
        <w:t>the language in which the application was filed and the second language which the applicant has indicated in his application, pursuant to Article 98(3);</w:t>
      </w:r>
    </w:p>
    <w:p w:rsidR="00103C6B" w:rsidRPr="00814181" w:rsidRDefault="00CC1C12" w:rsidP="00CC1C12">
      <w:pPr>
        <w:pStyle w:val="Point1"/>
        <w:rPr>
          <w:noProof/>
        </w:rPr>
      </w:pPr>
      <w:r w:rsidRPr="00CC1C12">
        <w:t>(l)</w:t>
      </w:r>
      <w:r w:rsidRPr="00CC1C12">
        <w:tab/>
      </w:r>
      <w:r w:rsidR="00103C6B" w:rsidRPr="00814181">
        <w:rPr>
          <w:noProof/>
        </w:rPr>
        <w:t xml:space="preserve">the date of registration of the design in the </w:t>
      </w:r>
      <w:r w:rsidR="00C5551B">
        <w:rPr>
          <w:noProof/>
        </w:rPr>
        <w:t>R</w:t>
      </w:r>
      <w:r w:rsidR="00103C6B" w:rsidRPr="00814181">
        <w:rPr>
          <w:noProof/>
        </w:rPr>
        <w:t>egister and the registration</w:t>
      </w:r>
      <w:r w:rsidR="00103C6B" w:rsidRPr="00814181">
        <w:rPr>
          <w:noProof/>
          <w:spacing w:val="-10"/>
        </w:rPr>
        <w:t xml:space="preserve"> </w:t>
      </w:r>
      <w:r w:rsidR="00103C6B" w:rsidRPr="00814181">
        <w:rPr>
          <w:noProof/>
        </w:rPr>
        <w:t>number pursuant to Article 48;</w:t>
      </w:r>
    </w:p>
    <w:p w:rsidR="00103C6B" w:rsidRPr="00814181" w:rsidRDefault="00CC1C12" w:rsidP="00CC1C12">
      <w:pPr>
        <w:pStyle w:val="Point1"/>
        <w:rPr>
          <w:noProof/>
        </w:rPr>
      </w:pPr>
      <w:r w:rsidRPr="00CC1C12">
        <w:t>(m)</w:t>
      </w:r>
      <w:r w:rsidRPr="00CC1C12">
        <w:tab/>
      </w:r>
      <w:r w:rsidR="00103C6B" w:rsidRPr="00814181">
        <w:rPr>
          <w:noProof/>
        </w:rPr>
        <w:t>a</w:t>
      </w:r>
      <w:r w:rsidR="00B23E72">
        <w:rPr>
          <w:noProof/>
        </w:rPr>
        <w:t xml:space="preserve">n indication </w:t>
      </w:r>
      <w:r w:rsidR="00103C6B" w:rsidRPr="00814181">
        <w:rPr>
          <w:noProof/>
        </w:rPr>
        <w:t>of any request for deferment of publication pursuant to Article 50(3), specifying the date of expiry of the period of</w:t>
      </w:r>
      <w:r w:rsidR="00103C6B" w:rsidRPr="00814181">
        <w:rPr>
          <w:noProof/>
          <w:spacing w:val="-8"/>
        </w:rPr>
        <w:t xml:space="preserve"> </w:t>
      </w:r>
      <w:r w:rsidR="00103C6B" w:rsidRPr="00814181">
        <w:rPr>
          <w:noProof/>
        </w:rPr>
        <w:t>deferment;</w:t>
      </w:r>
    </w:p>
    <w:p w:rsidR="00103C6B" w:rsidRPr="00814181" w:rsidRDefault="00CC1C12" w:rsidP="00CC1C12">
      <w:pPr>
        <w:pStyle w:val="Point1"/>
        <w:rPr>
          <w:noProof/>
        </w:rPr>
      </w:pPr>
      <w:r w:rsidRPr="00CC1C12">
        <w:t>(n)</w:t>
      </w:r>
      <w:r w:rsidRPr="00CC1C12">
        <w:tab/>
      </w:r>
      <w:r w:rsidR="00103C6B" w:rsidRPr="00814181">
        <w:rPr>
          <w:noProof/>
        </w:rPr>
        <w:t>a</w:t>
      </w:r>
      <w:r w:rsidR="00B23E72">
        <w:rPr>
          <w:noProof/>
        </w:rPr>
        <w:t xml:space="preserve">n indication </w:t>
      </w:r>
      <w:r w:rsidR="00103C6B" w:rsidRPr="00814181">
        <w:rPr>
          <w:noProof/>
        </w:rPr>
        <w:t xml:space="preserve">that a description was filed pursuant to Article </w:t>
      </w:r>
      <w:r w:rsidR="00103C6B" w:rsidRPr="00814181">
        <w:rPr>
          <w:noProof/>
          <w:spacing w:val="-3"/>
        </w:rPr>
        <w:t>36(3)</w:t>
      </w:r>
      <w:r w:rsidR="00AD0A06">
        <w:rPr>
          <w:noProof/>
          <w:spacing w:val="-3"/>
        </w:rPr>
        <w:t xml:space="preserve">, point </w:t>
      </w:r>
      <w:r w:rsidR="00103C6B" w:rsidRPr="00814181">
        <w:rPr>
          <w:noProof/>
          <w:spacing w:val="-3"/>
        </w:rPr>
        <w:t>(a)</w:t>
      </w:r>
      <w:r w:rsidR="00103C6B" w:rsidRPr="00814181">
        <w:rPr>
          <w:noProof/>
        </w:rPr>
        <w:t>.</w:t>
      </w:r>
    </w:p>
    <w:p w:rsidR="00103C6B" w:rsidRPr="00814181" w:rsidRDefault="00103C6B" w:rsidP="00112DFA">
      <w:pPr>
        <w:pStyle w:val="Text1"/>
        <w:rPr>
          <w:noProof/>
        </w:rPr>
      </w:pPr>
      <w:r w:rsidRPr="00814181">
        <w:rPr>
          <w:noProof/>
        </w:rPr>
        <w:t xml:space="preserve">3. The Register shall also contain the following entries, each accompanied by the date of </w:t>
      </w:r>
      <w:r w:rsidR="00B23E72">
        <w:rPr>
          <w:noProof/>
        </w:rPr>
        <w:t xml:space="preserve">their </w:t>
      </w:r>
      <w:r w:rsidRPr="00814181">
        <w:rPr>
          <w:noProof/>
        </w:rPr>
        <w:t>recording:</w:t>
      </w:r>
    </w:p>
    <w:p w:rsidR="00103C6B" w:rsidRPr="00814181" w:rsidRDefault="00CC1C12" w:rsidP="00CC1C12">
      <w:pPr>
        <w:pStyle w:val="Point1"/>
        <w:rPr>
          <w:noProof/>
        </w:rPr>
      </w:pPr>
      <w:r w:rsidRPr="00CC1C12">
        <w:t>(a)</w:t>
      </w:r>
      <w:r w:rsidRPr="00CC1C12">
        <w:tab/>
      </w:r>
      <w:r w:rsidR="00103C6B" w:rsidRPr="00814181">
        <w:rPr>
          <w:noProof/>
        </w:rPr>
        <w:t xml:space="preserve">changes in the name or the </w:t>
      </w:r>
      <w:r w:rsidR="00AB0BF2">
        <w:rPr>
          <w:noProof/>
        </w:rPr>
        <w:t>city and country</w:t>
      </w:r>
      <w:r w:rsidR="00103C6B" w:rsidRPr="00814181">
        <w:rPr>
          <w:noProof/>
        </w:rPr>
        <w:t xml:space="preserve"> of the holder pursuant to Article 50</w:t>
      </w:r>
      <w:r w:rsidR="002848CE">
        <w:rPr>
          <w:noProof/>
        </w:rPr>
        <w:t>g</w:t>
      </w:r>
      <w:r w:rsidR="00103C6B" w:rsidRPr="00814181">
        <w:rPr>
          <w:noProof/>
        </w:rPr>
        <w:t>;</w:t>
      </w:r>
    </w:p>
    <w:p w:rsidR="00103C6B" w:rsidRPr="00814181" w:rsidRDefault="00CC1C12" w:rsidP="00CC1C12">
      <w:pPr>
        <w:pStyle w:val="Point1"/>
        <w:rPr>
          <w:noProof/>
        </w:rPr>
      </w:pPr>
      <w:r w:rsidRPr="00CC1C12">
        <w:t>(b)</w:t>
      </w:r>
      <w:r w:rsidRPr="00CC1C12">
        <w:tab/>
      </w:r>
      <w:r w:rsidR="00103C6B" w:rsidRPr="00814181">
        <w:rPr>
          <w:noProof/>
        </w:rPr>
        <w:t xml:space="preserve">changes in the name or business address of the representative, other than a representative </w:t>
      </w:r>
      <w:r w:rsidR="00B23E72">
        <w:rPr>
          <w:noProof/>
        </w:rPr>
        <w:t xml:space="preserve">referred to in </w:t>
      </w:r>
      <w:r w:rsidR="00103C6B" w:rsidRPr="00814181">
        <w:rPr>
          <w:noProof/>
        </w:rPr>
        <w:t>Article 77(3)</w:t>
      </w:r>
      <w:r w:rsidR="00AD0A06">
        <w:rPr>
          <w:noProof/>
        </w:rPr>
        <w:t xml:space="preserve">, </w:t>
      </w:r>
      <w:r w:rsidR="00A0063E">
        <w:rPr>
          <w:noProof/>
        </w:rPr>
        <w:t>first sentence;</w:t>
      </w:r>
    </w:p>
    <w:p w:rsidR="00103C6B" w:rsidRPr="00814181" w:rsidRDefault="00CC1C12" w:rsidP="00CC1C12">
      <w:pPr>
        <w:pStyle w:val="Point1"/>
        <w:rPr>
          <w:noProof/>
        </w:rPr>
      </w:pPr>
      <w:r w:rsidRPr="00CC1C12">
        <w:t>(c)</w:t>
      </w:r>
      <w:r w:rsidRPr="00CC1C12">
        <w:tab/>
      </w:r>
      <w:r w:rsidR="00103C6B" w:rsidRPr="00814181">
        <w:rPr>
          <w:noProof/>
        </w:rPr>
        <w:t>where a new representative is appointed, the name and business address of that</w:t>
      </w:r>
      <w:r w:rsidR="00103C6B" w:rsidRPr="00814181">
        <w:rPr>
          <w:noProof/>
          <w:spacing w:val="-15"/>
        </w:rPr>
        <w:t xml:space="preserve"> </w:t>
      </w:r>
      <w:r w:rsidR="00103C6B" w:rsidRPr="00814181">
        <w:rPr>
          <w:noProof/>
        </w:rPr>
        <w:t>representative;</w:t>
      </w:r>
    </w:p>
    <w:p w:rsidR="00103C6B" w:rsidRPr="00814181" w:rsidRDefault="00CC1C12" w:rsidP="00CC1C12">
      <w:pPr>
        <w:pStyle w:val="Point1"/>
        <w:rPr>
          <w:noProof/>
        </w:rPr>
      </w:pPr>
      <w:r w:rsidRPr="00CC1C12">
        <w:t>(d)</w:t>
      </w:r>
      <w:r w:rsidRPr="00CC1C12">
        <w:tab/>
      </w:r>
      <w:r w:rsidR="00103C6B" w:rsidRPr="00814181">
        <w:rPr>
          <w:noProof/>
        </w:rPr>
        <w:t>changes in the name of the designer or the team of designers pursuant to Article 18;</w:t>
      </w:r>
    </w:p>
    <w:p w:rsidR="00103C6B" w:rsidRPr="00814181" w:rsidRDefault="00CC1C12" w:rsidP="00CC1C12">
      <w:pPr>
        <w:pStyle w:val="Point1"/>
        <w:rPr>
          <w:noProof/>
        </w:rPr>
      </w:pPr>
      <w:r w:rsidRPr="00CC1C12">
        <w:t>(e)</w:t>
      </w:r>
      <w:r w:rsidRPr="00CC1C12">
        <w:tab/>
      </w:r>
      <w:r w:rsidR="00103C6B" w:rsidRPr="00814181">
        <w:rPr>
          <w:noProof/>
        </w:rPr>
        <w:t>withdrawals, amendments and corrections of the design, pursuant to Article 47a and corrections of errors and manifest oversights pursuant to Article 66</w:t>
      </w:r>
      <w:r w:rsidR="006749E9">
        <w:rPr>
          <w:noProof/>
        </w:rPr>
        <w:t>g</w:t>
      </w:r>
      <w:r w:rsidR="00103C6B" w:rsidRPr="00814181">
        <w:rPr>
          <w:noProof/>
        </w:rPr>
        <w:t>;</w:t>
      </w:r>
    </w:p>
    <w:p w:rsidR="00103C6B" w:rsidRPr="00814181" w:rsidRDefault="00CC1C12" w:rsidP="00CC1C12">
      <w:pPr>
        <w:pStyle w:val="Point1"/>
        <w:rPr>
          <w:noProof/>
        </w:rPr>
      </w:pPr>
      <w:r w:rsidRPr="00CC1C12">
        <w:t>(f)</w:t>
      </w:r>
      <w:r w:rsidRPr="00CC1C12">
        <w:tab/>
      </w:r>
      <w:r w:rsidR="00103C6B" w:rsidRPr="00814181">
        <w:rPr>
          <w:noProof/>
        </w:rPr>
        <w:t>alterations of the design pursuant to Article 50</w:t>
      </w:r>
      <w:r w:rsidR="00DE37FA">
        <w:rPr>
          <w:noProof/>
        </w:rPr>
        <w:t>e</w:t>
      </w:r>
      <w:r w:rsidR="00103C6B" w:rsidRPr="00814181">
        <w:rPr>
          <w:noProof/>
        </w:rPr>
        <w:t>;</w:t>
      </w:r>
    </w:p>
    <w:p w:rsidR="00103C6B" w:rsidRPr="00814181" w:rsidRDefault="00CC1C12" w:rsidP="00CC1C12">
      <w:pPr>
        <w:pStyle w:val="Point1"/>
        <w:rPr>
          <w:noProof/>
        </w:rPr>
      </w:pPr>
      <w:r w:rsidRPr="00CC1C12">
        <w:t>(g)</w:t>
      </w:r>
      <w:r w:rsidRPr="00CC1C12">
        <w:tab/>
      </w:r>
      <w:r w:rsidR="00B23E72" w:rsidRPr="00995189">
        <w:rPr>
          <w:noProof/>
        </w:rPr>
        <w:t xml:space="preserve">an indication </w:t>
      </w:r>
      <w:r w:rsidR="00103C6B" w:rsidRPr="00995189">
        <w:rPr>
          <w:noProof/>
        </w:rPr>
        <w:t>that entitlement proceedings have been instituted before the competent court under Article 15(</w:t>
      </w:r>
      <w:r w:rsidR="00CF0960" w:rsidRPr="00995189">
        <w:rPr>
          <w:noProof/>
        </w:rPr>
        <w:t>5</w:t>
      </w:r>
      <w:r w:rsidR="00103C6B" w:rsidRPr="00995189">
        <w:rPr>
          <w:noProof/>
        </w:rPr>
        <w:t>)</w:t>
      </w:r>
      <w:r w:rsidR="00734E8D" w:rsidRPr="00995189">
        <w:rPr>
          <w:noProof/>
        </w:rPr>
        <w:t xml:space="preserve">, point </w:t>
      </w:r>
      <w:r w:rsidR="00CF0960" w:rsidRPr="00995189">
        <w:rPr>
          <w:noProof/>
        </w:rPr>
        <w:t>(a)</w:t>
      </w:r>
      <w:r w:rsidR="00103C6B" w:rsidRPr="00995189">
        <w:rPr>
          <w:noProof/>
        </w:rPr>
        <w:t>;</w:t>
      </w:r>
    </w:p>
    <w:p w:rsidR="00103C6B" w:rsidRPr="00814181" w:rsidRDefault="00CC1C12" w:rsidP="00CC1C12">
      <w:pPr>
        <w:pStyle w:val="Point1"/>
        <w:rPr>
          <w:noProof/>
        </w:rPr>
      </w:pPr>
      <w:r w:rsidRPr="00CC1C12">
        <w:t>(h)</w:t>
      </w:r>
      <w:r w:rsidRPr="00CC1C12">
        <w:tab/>
      </w:r>
      <w:r w:rsidR="00103C6B" w:rsidRPr="00814181">
        <w:rPr>
          <w:noProof/>
        </w:rPr>
        <w:t xml:space="preserve">the </w:t>
      </w:r>
      <w:r w:rsidR="00802386">
        <w:rPr>
          <w:noProof/>
        </w:rPr>
        <w:t xml:space="preserve">date and particulars of the </w:t>
      </w:r>
      <w:r w:rsidR="00103C6B" w:rsidRPr="00814181">
        <w:rPr>
          <w:noProof/>
        </w:rPr>
        <w:t>final decision of the competent court or other termination of proceedings pursuant to Article 15(</w:t>
      </w:r>
      <w:r w:rsidR="0020103E">
        <w:rPr>
          <w:noProof/>
        </w:rPr>
        <w:t>5</w:t>
      </w:r>
      <w:r w:rsidR="00103C6B" w:rsidRPr="00814181">
        <w:rPr>
          <w:noProof/>
        </w:rPr>
        <w:t>)</w:t>
      </w:r>
      <w:r w:rsidR="00AD0A06">
        <w:rPr>
          <w:noProof/>
        </w:rPr>
        <w:t xml:space="preserve">, point </w:t>
      </w:r>
      <w:r w:rsidR="00103C6B" w:rsidRPr="00814181">
        <w:rPr>
          <w:noProof/>
        </w:rPr>
        <w:t>(b);</w:t>
      </w:r>
    </w:p>
    <w:p w:rsidR="00103C6B" w:rsidRPr="00814181" w:rsidRDefault="00CC1C12" w:rsidP="00CC1C12">
      <w:pPr>
        <w:pStyle w:val="Point1"/>
        <w:rPr>
          <w:noProof/>
        </w:rPr>
      </w:pPr>
      <w:r w:rsidRPr="00CC1C12">
        <w:t>(i)</w:t>
      </w:r>
      <w:r w:rsidRPr="00CC1C12">
        <w:tab/>
      </w:r>
      <w:r w:rsidR="00103C6B" w:rsidRPr="00814181">
        <w:rPr>
          <w:noProof/>
        </w:rPr>
        <w:t>a change of ownership pursuant to Article 15(</w:t>
      </w:r>
      <w:r w:rsidR="0020103E">
        <w:rPr>
          <w:noProof/>
        </w:rPr>
        <w:t>5</w:t>
      </w:r>
      <w:r w:rsidR="00103C6B" w:rsidRPr="00814181">
        <w:rPr>
          <w:noProof/>
        </w:rPr>
        <w:t>)</w:t>
      </w:r>
      <w:r w:rsidR="00AD0A06">
        <w:rPr>
          <w:noProof/>
        </w:rPr>
        <w:t xml:space="preserve">, point </w:t>
      </w:r>
      <w:r w:rsidR="00103C6B" w:rsidRPr="00814181">
        <w:rPr>
          <w:noProof/>
        </w:rPr>
        <w:t>(c);</w:t>
      </w:r>
    </w:p>
    <w:p w:rsidR="00103C6B" w:rsidRPr="00814181" w:rsidRDefault="00CC1C12" w:rsidP="00CC1C12">
      <w:pPr>
        <w:pStyle w:val="Point1"/>
        <w:rPr>
          <w:noProof/>
        </w:rPr>
      </w:pPr>
      <w:r w:rsidRPr="00CC1C12">
        <w:t>(j)</w:t>
      </w:r>
      <w:r w:rsidRPr="00CC1C12">
        <w:tab/>
      </w:r>
      <w:r w:rsidR="00103C6B" w:rsidRPr="00814181">
        <w:rPr>
          <w:noProof/>
        </w:rPr>
        <w:t>a transfer pursuant to Article 28;</w:t>
      </w:r>
    </w:p>
    <w:p w:rsidR="00103C6B" w:rsidRPr="00814181" w:rsidRDefault="00CC1C12" w:rsidP="00CC1C12">
      <w:pPr>
        <w:pStyle w:val="Point1"/>
        <w:rPr>
          <w:noProof/>
        </w:rPr>
      </w:pPr>
      <w:r w:rsidRPr="00CC1C12">
        <w:t>(k)</w:t>
      </w:r>
      <w:r w:rsidRPr="00CC1C12">
        <w:tab/>
      </w:r>
      <w:r w:rsidR="00103C6B" w:rsidRPr="00814181">
        <w:rPr>
          <w:noProof/>
        </w:rPr>
        <w:t>the creation or transfer of a right in rem pursuant to Article 29 and the nature of the right in</w:t>
      </w:r>
      <w:r w:rsidR="00103C6B" w:rsidRPr="00814181">
        <w:rPr>
          <w:noProof/>
          <w:spacing w:val="-1"/>
        </w:rPr>
        <w:t xml:space="preserve"> </w:t>
      </w:r>
      <w:r w:rsidR="00103C6B" w:rsidRPr="00814181">
        <w:rPr>
          <w:noProof/>
        </w:rPr>
        <w:t>rem;</w:t>
      </w:r>
    </w:p>
    <w:p w:rsidR="00103C6B" w:rsidRPr="00814181" w:rsidRDefault="00CC1C12" w:rsidP="00CC1C12">
      <w:pPr>
        <w:pStyle w:val="Point1"/>
        <w:rPr>
          <w:noProof/>
        </w:rPr>
      </w:pPr>
      <w:r w:rsidRPr="00CC1C12">
        <w:t>(l)</w:t>
      </w:r>
      <w:r w:rsidRPr="00CC1C12">
        <w:tab/>
      </w:r>
      <w:r w:rsidR="00103C6B" w:rsidRPr="00814181">
        <w:rPr>
          <w:noProof/>
        </w:rPr>
        <w:t>a levy of execution pursuant to Article 30 and insolvency proceedings pursuant to Article 31;</w:t>
      </w:r>
    </w:p>
    <w:p w:rsidR="00103C6B" w:rsidRPr="00814181" w:rsidRDefault="00CC1C12" w:rsidP="00CC1C12">
      <w:pPr>
        <w:pStyle w:val="Point1"/>
        <w:rPr>
          <w:noProof/>
        </w:rPr>
      </w:pPr>
      <w:r w:rsidRPr="00CC1C12">
        <w:t>(m)</w:t>
      </w:r>
      <w:r w:rsidRPr="00CC1C12">
        <w:tab/>
      </w:r>
      <w:r w:rsidR="00103C6B" w:rsidRPr="00814181">
        <w:rPr>
          <w:noProof/>
        </w:rPr>
        <w:t>the grant or transfer of a licence pursuant to Article 16(2) or Article 32 and, where applicable, the type of licence pursuant to Article 32a(3);</w:t>
      </w:r>
    </w:p>
    <w:p w:rsidR="00103C6B" w:rsidRPr="00814181" w:rsidRDefault="00CC1C12" w:rsidP="00CC1C12">
      <w:pPr>
        <w:pStyle w:val="Point1"/>
        <w:rPr>
          <w:noProof/>
        </w:rPr>
      </w:pPr>
      <w:r w:rsidRPr="00CC1C12">
        <w:t>(n)</w:t>
      </w:r>
      <w:r w:rsidRPr="00CC1C12">
        <w:tab/>
      </w:r>
      <w:r w:rsidR="00E45B2B">
        <w:rPr>
          <w:noProof/>
        </w:rPr>
        <w:t>t</w:t>
      </w:r>
      <w:r w:rsidR="00103C6B" w:rsidRPr="00814181">
        <w:rPr>
          <w:noProof/>
        </w:rPr>
        <w:t>he renewal of the registration pursuant to Article 50</w:t>
      </w:r>
      <w:r w:rsidR="00C5317D">
        <w:rPr>
          <w:noProof/>
        </w:rPr>
        <w:t>d</w:t>
      </w:r>
      <w:r w:rsidR="00103C6B" w:rsidRPr="00814181">
        <w:rPr>
          <w:noProof/>
        </w:rPr>
        <w:t xml:space="preserve"> and the date from which </w:t>
      </w:r>
      <w:r w:rsidR="00E45B2B">
        <w:rPr>
          <w:noProof/>
        </w:rPr>
        <w:t xml:space="preserve">that renewal </w:t>
      </w:r>
      <w:r w:rsidR="00103C6B" w:rsidRPr="00814181">
        <w:rPr>
          <w:noProof/>
        </w:rPr>
        <w:t>takes</w:t>
      </w:r>
      <w:r w:rsidR="00103C6B" w:rsidRPr="00814181">
        <w:rPr>
          <w:noProof/>
          <w:spacing w:val="-3"/>
        </w:rPr>
        <w:t xml:space="preserve"> </w:t>
      </w:r>
      <w:r w:rsidR="00103C6B" w:rsidRPr="00814181">
        <w:rPr>
          <w:noProof/>
        </w:rPr>
        <w:t>effect;</w:t>
      </w:r>
    </w:p>
    <w:p w:rsidR="00103C6B" w:rsidRPr="00814181" w:rsidRDefault="00CC1C12" w:rsidP="00CC1C12">
      <w:pPr>
        <w:pStyle w:val="Point1"/>
        <w:rPr>
          <w:noProof/>
        </w:rPr>
      </w:pPr>
      <w:r w:rsidRPr="00CC1C12">
        <w:t>(o)</w:t>
      </w:r>
      <w:r w:rsidRPr="00CC1C12">
        <w:tab/>
      </w:r>
      <w:r w:rsidR="00103C6B" w:rsidRPr="00814181">
        <w:rPr>
          <w:noProof/>
        </w:rPr>
        <w:t>the determination of the expiry of the</w:t>
      </w:r>
      <w:r w:rsidR="00103C6B" w:rsidRPr="00814181">
        <w:rPr>
          <w:noProof/>
          <w:spacing w:val="-6"/>
        </w:rPr>
        <w:t xml:space="preserve"> </w:t>
      </w:r>
      <w:r w:rsidR="00103C6B" w:rsidRPr="00814181">
        <w:rPr>
          <w:noProof/>
        </w:rPr>
        <w:t>registration</w:t>
      </w:r>
      <w:r w:rsidR="00E45B2B">
        <w:rPr>
          <w:noProof/>
        </w:rPr>
        <w:t xml:space="preserve"> pursuant to Article 50</w:t>
      </w:r>
      <w:r w:rsidR="00413550">
        <w:rPr>
          <w:noProof/>
        </w:rPr>
        <w:t>d</w:t>
      </w:r>
      <w:r w:rsidR="00E45B2B">
        <w:rPr>
          <w:noProof/>
        </w:rPr>
        <w:t>(8)</w:t>
      </w:r>
      <w:r w:rsidR="00103C6B" w:rsidRPr="00814181">
        <w:rPr>
          <w:noProof/>
        </w:rPr>
        <w:t>;</w:t>
      </w:r>
    </w:p>
    <w:p w:rsidR="00103C6B" w:rsidRPr="00814181" w:rsidRDefault="00CC1C12" w:rsidP="00CC1C12">
      <w:pPr>
        <w:pStyle w:val="Point1"/>
        <w:rPr>
          <w:noProof/>
        </w:rPr>
      </w:pPr>
      <w:r w:rsidRPr="00CC1C12">
        <w:t>(p)</w:t>
      </w:r>
      <w:r w:rsidRPr="00CC1C12">
        <w:tab/>
      </w:r>
      <w:r w:rsidR="00103C6B" w:rsidRPr="00814181">
        <w:rPr>
          <w:noProof/>
        </w:rPr>
        <w:t>a declaration of surrender by the holder pursuant to Article 51(1);</w:t>
      </w:r>
    </w:p>
    <w:p w:rsidR="00103C6B" w:rsidRPr="00814181" w:rsidRDefault="00CC1C12" w:rsidP="00CC1C12">
      <w:pPr>
        <w:pStyle w:val="Point1"/>
        <w:rPr>
          <w:noProof/>
        </w:rPr>
      </w:pPr>
      <w:r w:rsidRPr="00CC1C12">
        <w:t>(q)</w:t>
      </w:r>
      <w:r w:rsidRPr="00CC1C12">
        <w:tab/>
      </w:r>
      <w:r w:rsidR="00103C6B" w:rsidRPr="00814181">
        <w:rPr>
          <w:noProof/>
        </w:rPr>
        <w:t xml:space="preserve">the date of submission and the particulars of an application </w:t>
      </w:r>
      <w:r w:rsidR="00E45B2B">
        <w:rPr>
          <w:noProof/>
        </w:rPr>
        <w:t xml:space="preserve">for a declaration of invalidity under Article 52, </w:t>
      </w:r>
      <w:r w:rsidR="00103C6B" w:rsidRPr="00814181">
        <w:rPr>
          <w:noProof/>
        </w:rPr>
        <w:t xml:space="preserve">of </w:t>
      </w:r>
      <w:r w:rsidR="001E04D1">
        <w:rPr>
          <w:noProof/>
        </w:rPr>
        <w:t xml:space="preserve">a </w:t>
      </w:r>
      <w:r w:rsidR="00103C6B" w:rsidRPr="00814181">
        <w:rPr>
          <w:noProof/>
        </w:rPr>
        <w:t>counterclaim for a declaration of invalidity pursuant</w:t>
      </w:r>
      <w:r w:rsidR="00E45B2B">
        <w:rPr>
          <w:noProof/>
        </w:rPr>
        <w:t xml:space="preserve"> to </w:t>
      </w:r>
      <w:r w:rsidR="00103C6B" w:rsidRPr="00814181">
        <w:rPr>
          <w:noProof/>
        </w:rPr>
        <w:t>Article 84(5) or of an appeal pursuant to Article 55;</w:t>
      </w:r>
    </w:p>
    <w:p w:rsidR="00103C6B" w:rsidRPr="00814181" w:rsidRDefault="00CC1C12" w:rsidP="00CC1C12">
      <w:pPr>
        <w:pStyle w:val="Point1"/>
        <w:rPr>
          <w:noProof/>
        </w:rPr>
      </w:pPr>
      <w:r w:rsidRPr="00CC1C12">
        <w:t>(r)</w:t>
      </w:r>
      <w:r w:rsidRPr="00CC1C12">
        <w:tab/>
      </w:r>
      <w:r w:rsidR="00103C6B" w:rsidRPr="00814181">
        <w:rPr>
          <w:noProof/>
        </w:rPr>
        <w:t xml:space="preserve">the date and </w:t>
      </w:r>
      <w:r w:rsidR="00802386">
        <w:rPr>
          <w:noProof/>
        </w:rPr>
        <w:t xml:space="preserve">particulars </w:t>
      </w:r>
      <w:r w:rsidR="00103C6B" w:rsidRPr="00814181">
        <w:rPr>
          <w:noProof/>
        </w:rPr>
        <w:t xml:space="preserve">of the </w:t>
      </w:r>
      <w:r w:rsidR="00802386">
        <w:rPr>
          <w:noProof/>
        </w:rPr>
        <w:t xml:space="preserve">final </w:t>
      </w:r>
      <w:r w:rsidR="00103C6B" w:rsidRPr="00814181">
        <w:rPr>
          <w:noProof/>
        </w:rPr>
        <w:t xml:space="preserve">decision on the application </w:t>
      </w:r>
      <w:r w:rsidR="00E45B2B">
        <w:rPr>
          <w:noProof/>
        </w:rPr>
        <w:t xml:space="preserve">for a declaration of invalidity </w:t>
      </w:r>
      <w:r w:rsidR="00E84326">
        <w:rPr>
          <w:noProof/>
        </w:rPr>
        <w:t xml:space="preserve">pursuant to Article 53, of the final decision on </w:t>
      </w:r>
      <w:r w:rsidR="00961E4A">
        <w:rPr>
          <w:noProof/>
        </w:rPr>
        <w:t xml:space="preserve">a </w:t>
      </w:r>
      <w:r w:rsidR="00103C6B" w:rsidRPr="00814181">
        <w:rPr>
          <w:noProof/>
        </w:rPr>
        <w:t xml:space="preserve">counterclaim for </w:t>
      </w:r>
      <w:r w:rsidR="00E45B2B">
        <w:rPr>
          <w:noProof/>
        </w:rPr>
        <w:t xml:space="preserve">a </w:t>
      </w:r>
      <w:r w:rsidR="00103C6B" w:rsidRPr="00814181">
        <w:rPr>
          <w:noProof/>
        </w:rPr>
        <w:t xml:space="preserve">declaration of invalidity </w:t>
      </w:r>
      <w:r w:rsidR="00E84326">
        <w:rPr>
          <w:noProof/>
        </w:rPr>
        <w:t xml:space="preserve">pursuant to Article 86(3), of the final decision on an appeal pursuant to Article 55, or of </w:t>
      </w:r>
      <w:r w:rsidR="00103C6B" w:rsidRPr="00814181">
        <w:rPr>
          <w:noProof/>
        </w:rPr>
        <w:t xml:space="preserve">any other termination of proceedings pursuant, </w:t>
      </w:r>
      <w:r w:rsidR="00E84326">
        <w:rPr>
          <w:noProof/>
        </w:rPr>
        <w:t>to those Articles</w:t>
      </w:r>
      <w:r w:rsidR="00103C6B" w:rsidRPr="00814181">
        <w:rPr>
          <w:noProof/>
        </w:rPr>
        <w:t>;</w:t>
      </w:r>
    </w:p>
    <w:p w:rsidR="00103C6B" w:rsidRPr="00814181" w:rsidRDefault="00CC1C12" w:rsidP="00CC1C12">
      <w:pPr>
        <w:pStyle w:val="Point1"/>
        <w:rPr>
          <w:noProof/>
        </w:rPr>
      </w:pPr>
      <w:r w:rsidRPr="00CC1C12">
        <w:t>(s)</w:t>
      </w:r>
      <w:r w:rsidRPr="00CC1C12">
        <w:tab/>
      </w:r>
      <w:r w:rsidR="00103C6B" w:rsidRPr="00814181">
        <w:rPr>
          <w:noProof/>
        </w:rPr>
        <w:t>the cancellation of the representative recorded pursuant to paragraph</w:t>
      </w:r>
      <w:r w:rsidR="00103C6B" w:rsidRPr="00814181">
        <w:rPr>
          <w:noProof/>
          <w:spacing w:val="-9"/>
        </w:rPr>
        <w:t xml:space="preserve"> </w:t>
      </w:r>
      <w:r w:rsidR="00103C6B" w:rsidRPr="00814181">
        <w:rPr>
          <w:noProof/>
        </w:rPr>
        <w:t>2</w:t>
      </w:r>
      <w:r w:rsidR="001A4565">
        <w:rPr>
          <w:noProof/>
        </w:rPr>
        <w:t xml:space="preserve">, point </w:t>
      </w:r>
      <w:r w:rsidR="00103C6B" w:rsidRPr="00814181">
        <w:rPr>
          <w:noProof/>
        </w:rPr>
        <w:t xml:space="preserve">(e); </w:t>
      </w:r>
    </w:p>
    <w:p w:rsidR="00103C6B" w:rsidRPr="00814181" w:rsidRDefault="00CC1C12" w:rsidP="00CC1C12">
      <w:pPr>
        <w:pStyle w:val="Point1"/>
        <w:rPr>
          <w:noProof/>
        </w:rPr>
      </w:pPr>
      <w:r w:rsidRPr="00CC1C12">
        <w:t>(t)</w:t>
      </w:r>
      <w:r w:rsidRPr="00CC1C12">
        <w:tab/>
      </w:r>
      <w:r w:rsidR="00103C6B" w:rsidRPr="00814181">
        <w:rPr>
          <w:noProof/>
        </w:rPr>
        <w:t xml:space="preserve">the modification or cancellation from the </w:t>
      </w:r>
      <w:r w:rsidR="001B047C">
        <w:rPr>
          <w:noProof/>
        </w:rPr>
        <w:t>R</w:t>
      </w:r>
      <w:r w:rsidR="00103C6B" w:rsidRPr="00814181">
        <w:rPr>
          <w:noProof/>
        </w:rPr>
        <w:t>egister of the items referred to in paragraph 3</w:t>
      </w:r>
      <w:r w:rsidR="001A4565">
        <w:rPr>
          <w:noProof/>
        </w:rPr>
        <w:t>,</w:t>
      </w:r>
      <w:r w:rsidR="00103C6B" w:rsidRPr="00814181">
        <w:rPr>
          <w:noProof/>
        </w:rPr>
        <w:t xml:space="preserve"> points (l), (m) and (n).</w:t>
      </w:r>
    </w:p>
    <w:p w:rsidR="00103C6B" w:rsidRPr="00814181" w:rsidRDefault="00CC1C12" w:rsidP="00CC1C12">
      <w:pPr>
        <w:pStyle w:val="Point1"/>
        <w:rPr>
          <w:noProof/>
        </w:rPr>
      </w:pPr>
      <w:r w:rsidRPr="00CC1C12">
        <w:t>(u)</w:t>
      </w:r>
      <w:r w:rsidRPr="00CC1C12">
        <w:tab/>
      </w:r>
      <w:r w:rsidR="00103C6B" w:rsidRPr="00814181">
        <w:rPr>
          <w:noProof/>
        </w:rPr>
        <w:t xml:space="preserve">the revocation of a decision or an entry in the </w:t>
      </w:r>
      <w:r w:rsidR="001B047C">
        <w:rPr>
          <w:noProof/>
        </w:rPr>
        <w:t>R</w:t>
      </w:r>
      <w:r w:rsidR="00103C6B" w:rsidRPr="00814181">
        <w:rPr>
          <w:noProof/>
        </w:rPr>
        <w:t>egister pursuant to Article 66</w:t>
      </w:r>
      <w:r w:rsidR="00B36A85">
        <w:rPr>
          <w:noProof/>
        </w:rPr>
        <w:t>h</w:t>
      </w:r>
      <w:r w:rsidR="00103C6B" w:rsidRPr="00814181">
        <w:rPr>
          <w:noProof/>
        </w:rPr>
        <w:t>, where the revocation concerns a decision or entry which has been published</w:t>
      </w:r>
      <w:r w:rsidR="00E84326">
        <w:rPr>
          <w:noProof/>
        </w:rPr>
        <w:t>.</w:t>
      </w:r>
    </w:p>
    <w:p w:rsidR="00103C6B" w:rsidRPr="00814181" w:rsidRDefault="00103C6B" w:rsidP="00112DFA">
      <w:pPr>
        <w:pStyle w:val="Text1"/>
        <w:rPr>
          <w:noProof/>
        </w:rPr>
      </w:pPr>
      <w:r w:rsidRPr="00814181">
        <w:rPr>
          <w:noProof/>
        </w:rPr>
        <w:t>4. The Executive Director may determine that items other than those referred to in paragraphs 2 and 3 shall be entered in the</w:t>
      </w:r>
      <w:r w:rsidRPr="00814181">
        <w:rPr>
          <w:noProof/>
          <w:spacing w:val="-5"/>
        </w:rPr>
        <w:t xml:space="preserve"> </w:t>
      </w:r>
      <w:r w:rsidR="001B047C">
        <w:rPr>
          <w:noProof/>
          <w:spacing w:val="-5"/>
        </w:rPr>
        <w:t>R</w:t>
      </w:r>
      <w:r w:rsidRPr="00814181">
        <w:rPr>
          <w:noProof/>
        </w:rPr>
        <w:t>egister.</w:t>
      </w:r>
    </w:p>
    <w:p w:rsidR="00103C6B" w:rsidRPr="00814181" w:rsidRDefault="00103C6B" w:rsidP="00112DFA">
      <w:pPr>
        <w:pStyle w:val="Text1"/>
        <w:rPr>
          <w:noProof/>
        </w:rPr>
      </w:pPr>
      <w:r w:rsidRPr="00814181">
        <w:rPr>
          <w:noProof/>
        </w:rPr>
        <w:t xml:space="preserve">5. The </w:t>
      </w:r>
      <w:r w:rsidR="00AB7DE1">
        <w:rPr>
          <w:noProof/>
        </w:rPr>
        <w:t>R</w:t>
      </w:r>
      <w:r w:rsidRPr="00814181">
        <w:rPr>
          <w:noProof/>
        </w:rPr>
        <w:t xml:space="preserve">egister may be maintained in electronic form. The Office shall collect, organise, make public and store the items referred to in paragraphs 1, 2 and 3, including any personal data, for the purposes laid down in paragraph </w:t>
      </w:r>
      <w:r w:rsidR="00E20E51">
        <w:rPr>
          <w:noProof/>
        </w:rPr>
        <w:t>8</w:t>
      </w:r>
      <w:r w:rsidRPr="00814181">
        <w:rPr>
          <w:noProof/>
        </w:rPr>
        <w:t xml:space="preserve">. The Office shall keep the </w:t>
      </w:r>
      <w:r w:rsidR="00AB7DE1">
        <w:rPr>
          <w:noProof/>
        </w:rPr>
        <w:t>R</w:t>
      </w:r>
      <w:r w:rsidRPr="00814181">
        <w:rPr>
          <w:noProof/>
        </w:rPr>
        <w:t>egister easily accessible for public inspection.</w:t>
      </w:r>
    </w:p>
    <w:p w:rsidR="00103C6B" w:rsidRPr="00A63DBD" w:rsidRDefault="00103C6B" w:rsidP="00112DFA">
      <w:pPr>
        <w:pStyle w:val="Text1"/>
        <w:rPr>
          <w:noProof/>
        </w:rPr>
      </w:pPr>
      <w:r w:rsidRPr="00A63DBD">
        <w:rPr>
          <w:noProof/>
        </w:rPr>
        <w:t>6. The holder of a</w:t>
      </w:r>
      <w:r w:rsidR="00A248B7" w:rsidRPr="00A63DBD">
        <w:rPr>
          <w:noProof/>
        </w:rPr>
        <w:t xml:space="preserve"> registered</w:t>
      </w:r>
      <w:r w:rsidRPr="00A63DBD">
        <w:rPr>
          <w:noProof/>
        </w:rPr>
        <w:t xml:space="preserve"> EU design shall be notified of any change in the</w:t>
      </w:r>
      <w:r w:rsidRPr="00A63DBD">
        <w:rPr>
          <w:noProof/>
          <w:spacing w:val="-9"/>
        </w:rPr>
        <w:t xml:space="preserve"> </w:t>
      </w:r>
      <w:r w:rsidR="00A63DBD" w:rsidRPr="00A63DBD">
        <w:rPr>
          <w:noProof/>
          <w:spacing w:val="-9"/>
        </w:rPr>
        <w:t>R</w:t>
      </w:r>
      <w:r w:rsidRPr="00A63DBD">
        <w:rPr>
          <w:noProof/>
        </w:rPr>
        <w:t>egister.</w:t>
      </w:r>
    </w:p>
    <w:p w:rsidR="00103C6B" w:rsidRPr="00814181" w:rsidRDefault="00103C6B" w:rsidP="00112DFA">
      <w:pPr>
        <w:pStyle w:val="Text1"/>
        <w:rPr>
          <w:noProof/>
        </w:rPr>
      </w:pPr>
      <w:r w:rsidRPr="00A63DBD">
        <w:rPr>
          <w:noProof/>
        </w:rPr>
        <w:t>7</w:t>
      </w:r>
      <w:r w:rsidR="00A63DBD" w:rsidRPr="00A63DBD">
        <w:rPr>
          <w:noProof/>
        </w:rPr>
        <w:t xml:space="preserve">. </w:t>
      </w:r>
      <w:r w:rsidR="00DA066D" w:rsidRPr="00A63DBD">
        <w:rPr>
          <w:noProof/>
        </w:rPr>
        <w:t>T</w:t>
      </w:r>
      <w:r w:rsidRPr="00A63DBD">
        <w:rPr>
          <w:noProof/>
        </w:rPr>
        <w:t>he Office shall</w:t>
      </w:r>
      <w:r w:rsidR="00DA066D" w:rsidRPr="006A0A0C">
        <w:rPr>
          <w:noProof/>
        </w:rPr>
        <w:t>, where access to the Register is not restricted pursuant to Article 74(5),</w:t>
      </w:r>
      <w:r w:rsidRPr="00A63DBD">
        <w:rPr>
          <w:noProof/>
        </w:rPr>
        <w:t xml:space="preserve"> provide certified or uncertified extracts from the </w:t>
      </w:r>
      <w:r w:rsidR="00985830" w:rsidRPr="00A63DBD">
        <w:rPr>
          <w:noProof/>
        </w:rPr>
        <w:t>R</w:t>
      </w:r>
      <w:r w:rsidRPr="00A63DBD">
        <w:rPr>
          <w:noProof/>
        </w:rPr>
        <w:t xml:space="preserve">egister on request, </w:t>
      </w:r>
      <w:r w:rsidR="00EF4533" w:rsidRPr="00A63DBD">
        <w:rPr>
          <w:noProof/>
        </w:rPr>
        <w:t>subject to the</w:t>
      </w:r>
      <w:r w:rsidRPr="00A63DBD">
        <w:rPr>
          <w:noProof/>
        </w:rPr>
        <w:t xml:space="preserve"> payment of a</w:t>
      </w:r>
      <w:r w:rsidRPr="00A63DBD">
        <w:rPr>
          <w:noProof/>
          <w:spacing w:val="-8"/>
        </w:rPr>
        <w:t xml:space="preserve"> </w:t>
      </w:r>
      <w:r w:rsidRPr="00A63DBD">
        <w:rPr>
          <w:noProof/>
        </w:rPr>
        <w:t>fee</w:t>
      </w:r>
      <w:r w:rsidR="00EF4533" w:rsidRPr="00A63DBD">
        <w:rPr>
          <w:noProof/>
        </w:rPr>
        <w:t xml:space="preserve"> where those extracts are issued other than by electronic means</w:t>
      </w:r>
      <w:r w:rsidRPr="00A63DBD">
        <w:rPr>
          <w:noProof/>
        </w:rPr>
        <w:t>.</w:t>
      </w:r>
    </w:p>
    <w:p w:rsidR="00103C6B" w:rsidRPr="00814181" w:rsidRDefault="00103C6B" w:rsidP="00112DFA">
      <w:pPr>
        <w:pStyle w:val="Text1"/>
        <w:rPr>
          <w:noProof/>
        </w:rPr>
      </w:pPr>
      <w:r w:rsidRPr="00814181">
        <w:rPr>
          <w:noProof/>
        </w:rPr>
        <w:t>8. The processing of the data concerning the entries set out in paragraphs 2 and 3, including any personal data, shall take place for the purposes of:</w:t>
      </w:r>
    </w:p>
    <w:p w:rsidR="00103C6B" w:rsidRPr="00814181" w:rsidRDefault="00CC1C12" w:rsidP="00CC1C12">
      <w:pPr>
        <w:pStyle w:val="Point1"/>
        <w:rPr>
          <w:noProof/>
        </w:rPr>
      </w:pPr>
      <w:r w:rsidRPr="00CC1C12">
        <w:t>(a)</w:t>
      </w:r>
      <w:r w:rsidRPr="00CC1C12">
        <w:tab/>
      </w:r>
      <w:r w:rsidR="00103C6B" w:rsidRPr="00814181">
        <w:rPr>
          <w:noProof/>
        </w:rPr>
        <w:t xml:space="preserve">administering the applications and/or registrations as described in this Regulation and </w:t>
      </w:r>
      <w:r w:rsidR="00E84326">
        <w:rPr>
          <w:noProof/>
        </w:rPr>
        <w:t xml:space="preserve">any </w:t>
      </w:r>
      <w:r w:rsidR="00103C6B" w:rsidRPr="00814181">
        <w:rPr>
          <w:noProof/>
        </w:rPr>
        <w:t>acts adopted pursuant to it;</w:t>
      </w:r>
    </w:p>
    <w:p w:rsidR="00103C6B" w:rsidRPr="00814181" w:rsidRDefault="00CC1C12" w:rsidP="00CC1C12">
      <w:pPr>
        <w:pStyle w:val="Point1"/>
        <w:rPr>
          <w:noProof/>
        </w:rPr>
      </w:pPr>
      <w:r w:rsidRPr="00CC1C12">
        <w:t>(b)</w:t>
      </w:r>
      <w:r w:rsidRPr="00CC1C12">
        <w:tab/>
      </w:r>
      <w:r w:rsidR="00103C6B" w:rsidRPr="00814181">
        <w:rPr>
          <w:noProof/>
        </w:rPr>
        <w:t xml:space="preserve">maintaining a public </w:t>
      </w:r>
      <w:r w:rsidR="00D3509A">
        <w:rPr>
          <w:noProof/>
        </w:rPr>
        <w:t>R</w:t>
      </w:r>
      <w:r w:rsidR="00103C6B" w:rsidRPr="00814181">
        <w:rPr>
          <w:noProof/>
        </w:rPr>
        <w:t xml:space="preserve">egister for inspection by, and the information of, public authorities and economic operators, in order to enable them to exercise the rights conferred on them by this Regulation and be informed about the existence of prior rights belonging to third parties; </w:t>
      </w:r>
    </w:p>
    <w:p w:rsidR="00103C6B" w:rsidRPr="00814181" w:rsidRDefault="00CC1C12" w:rsidP="00CC1C12">
      <w:pPr>
        <w:pStyle w:val="Point1"/>
        <w:rPr>
          <w:noProof/>
        </w:rPr>
      </w:pPr>
      <w:r w:rsidRPr="00CC1C12">
        <w:t>(c)</w:t>
      </w:r>
      <w:r w:rsidRPr="00CC1C12">
        <w:tab/>
      </w:r>
      <w:r w:rsidR="00103C6B" w:rsidRPr="00814181">
        <w:rPr>
          <w:noProof/>
        </w:rPr>
        <w:t xml:space="preserve">producing reports and statistics enabling the Office to optimise its operations and improve the functioning of </w:t>
      </w:r>
      <w:r w:rsidR="00103C6B" w:rsidRPr="006A0A0C">
        <w:rPr>
          <w:noProof/>
        </w:rPr>
        <w:t>the system</w:t>
      </w:r>
      <w:r w:rsidR="00734E8D" w:rsidRPr="006A0A0C">
        <w:rPr>
          <w:noProof/>
        </w:rPr>
        <w:t xml:space="preserve"> for registration of EU designs</w:t>
      </w:r>
      <w:r w:rsidR="00103C6B" w:rsidRPr="00814181">
        <w:rPr>
          <w:noProof/>
        </w:rPr>
        <w:t>.</w:t>
      </w:r>
    </w:p>
    <w:p w:rsidR="00424C83" w:rsidRDefault="00103C6B" w:rsidP="006A2D37">
      <w:pPr>
        <w:pStyle w:val="Text1"/>
        <w:rPr>
          <w:noProof/>
        </w:rPr>
      </w:pPr>
      <w:r w:rsidRPr="00814181">
        <w:rPr>
          <w:noProof/>
        </w:rPr>
        <w:t xml:space="preserve">9. All the data, including personal data, concerning the entries in paragraphs 2 and 3 shall be considered to be of public interest and may be accessed by any third party except to the extent that Article 50(2) provides otherwise. </w:t>
      </w:r>
      <w:r w:rsidR="00DA066D">
        <w:rPr>
          <w:noProof/>
        </w:rPr>
        <w:t>T</w:t>
      </w:r>
      <w:r w:rsidRPr="00814181">
        <w:rPr>
          <w:noProof/>
        </w:rPr>
        <w:t>he entries in the Register shall be kept for an indefinite period of time.</w:t>
      </w:r>
      <w:r w:rsidR="00C22BCA">
        <w:rPr>
          <w:noProof/>
        </w:rPr>
        <w:t>’</w:t>
      </w:r>
      <w:r w:rsidR="00C344AA">
        <w:rPr>
          <w:noProof/>
        </w:rPr>
        <w:t>;</w:t>
      </w:r>
    </w:p>
    <w:p w:rsidR="00C22BCA" w:rsidRPr="00C22BCA" w:rsidRDefault="00CC1C12" w:rsidP="00CC1C12">
      <w:pPr>
        <w:pStyle w:val="Point0"/>
        <w:rPr>
          <w:noProof/>
        </w:rPr>
      </w:pPr>
      <w:r w:rsidRPr="00CC1C12">
        <w:t>(84)</w:t>
      </w:r>
      <w:r w:rsidRPr="00CC1C12">
        <w:tab/>
      </w:r>
      <w:r w:rsidR="00A928BC">
        <w:rPr>
          <w:noProof/>
        </w:rPr>
        <w:t>t</w:t>
      </w:r>
      <w:r w:rsidR="00C22BCA">
        <w:rPr>
          <w:noProof/>
        </w:rPr>
        <w:t>he following Article</w:t>
      </w:r>
      <w:r w:rsidR="00E45DB8">
        <w:rPr>
          <w:noProof/>
        </w:rPr>
        <w:t>s</w:t>
      </w:r>
      <w:r w:rsidR="00C22BCA">
        <w:rPr>
          <w:noProof/>
        </w:rPr>
        <w:t xml:space="preserve"> 7</w:t>
      </w:r>
      <w:r w:rsidR="00FF3B68">
        <w:rPr>
          <w:noProof/>
        </w:rPr>
        <w:t>2</w:t>
      </w:r>
      <w:r w:rsidR="00C22BCA">
        <w:rPr>
          <w:noProof/>
        </w:rPr>
        <w:t xml:space="preserve">a </w:t>
      </w:r>
      <w:r w:rsidR="00E45DB8">
        <w:rPr>
          <w:noProof/>
        </w:rPr>
        <w:t>and 72b are</w:t>
      </w:r>
      <w:r w:rsidR="00C22BCA">
        <w:rPr>
          <w:noProof/>
        </w:rPr>
        <w:t xml:space="preserve"> inserted:</w:t>
      </w:r>
    </w:p>
    <w:p w:rsidR="007D68B4" w:rsidRDefault="00FF3B68" w:rsidP="007B5207">
      <w:pPr>
        <w:pStyle w:val="Titrearticle"/>
        <w:rPr>
          <w:noProof/>
        </w:rPr>
      </w:pPr>
      <w:r>
        <w:rPr>
          <w:noProof/>
        </w:rPr>
        <w:t>‘</w:t>
      </w:r>
      <w:r w:rsidR="007D68B4" w:rsidRPr="009A3261">
        <w:rPr>
          <w:noProof/>
        </w:rPr>
        <w:t>Article 72a</w:t>
      </w:r>
    </w:p>
    <w:p w:rsidR="007D68B4" w:rsidRPr="000B3A8F" w:rsidRDefault="007D68B4" w:rsidP="000B3A8F">
      <w:pPr>
        <w:pStyle w:val="NormalCentered"/>
        <w:rPr>
          <w:b/>
          <w:noProof/>
          <w:lang w:val="en-IE"/>
        </w:rPr>
      </w:pPr>
      <w:r w:rsidRPr="000B3A8F">
        <w:rPr>
          <w:b/>
          <w:noProof/>
          <w:lang w:val="en-IE"/>
        </w:rPr>
        <w:t>Database</w:t>
      </w:r>
    </w:p>
    <w:p w:rsidR="007D68B4" w:rsidRPr="007D68B4" w:rsidRDefault="007D68B4" w:rsidP="007D68B4">
      <w:pPr>
        <w:pStyle w:val="Text1"/>
        <w:rPr>
          <w:noProof/>
        </w:rPr>
      </w:pPr>
      <w:r>
        <w:rPr>
          <w:noProof/>
        </w:rPr>
        <w:t xml:space="preserve">1. </w:t>
      </w:r>
      <w:r w:rsidRPr="007D68B4">
        <w:rPr>
          <w:noProof/>
        </w:rPr>
        <w:t xml:space="preserve">In addition to the obligation to keep a </w:t>
      </w:r>
      <w:r w:rsidR="006A388C">
        <w:rPr>
          <w:noProof/>
        </w:rPr>
        <w:t>R</w:t>
      </w:r>
      <w:r w:rsidRPr="007D68B4">
        <w:rPr>
          <w:noProof/>
        </w:rPr>
        <w:t xml:space="preserve">egister </w:t>
      </w:r>
      <w:r w:rsidR="00DE376A">
        <w:rPr>
          <w:noProof/>
        </w:rPr>
        <w:t xml:space="preserve">as set out in </w:t>
      </w:r>
      <w:r w:rsidRPr="007D68B4">
        <w:rPr>
          <w:noProof/>
        </w:rPr>
        <w:t xml:space="preserve">Article 72, the Office shall collect and store in an electronic database all the particulars provided by </w:t>
      </w:r>
      <w:r w:rsidR="00536B25">
        <w:rPr>
          <w:noProof/>
        </w:rPr>
        <w:t>holders</w:t>
      </w:r>
      <w:r w:rsidRPr="007D68B4">
        <w:rPr>
          <w:noProof/>
        </w:rPr>
        <w:t xml:space="preserve"> or any other party to the proceedings pursuant to this Regulation or acts adopted pursuant to it.</w:t>
      </w:r>
    </w:p>
    <w:p w:rsidR="007D68B4" w:rsidRPr="007D68B4" w:rsidRDefault="007D68B4" w:rsidP="007D68B4">
      <w:pPr>
        <w:pStyle w:val="Text1"/>
        <w:rPr>
          <w:noProof/>
        </w:rPr>
      </w:pPr>
      <w:r>
        <w:rPr>
          <w:noProof/>
        </w:rPr>
        <w:t xml:space="preserve">2. </w:t>
      </w:r>
      <w:r w:rsidRPr="007D68B4">
        <w:rPr>
          <w:noProof/>
        </w:rPr>
        <w:t xml:space="preserve">The electronic database may include personal data, beyond those included in the </w:t>
      </w:r>
      <w:r w:rsidR="006A388C">
        <w:rPr>
          <w:noProof/>
        </w:rPr>
        <w:t>R</w:t>
      </w:r>
      <w:r w:rsidRPr="007D68B4">
        <w:rPr>
          <w:noProof/>
        </w:rPr>
        <w:t xml:space="preserve">egister pursuant to Article 72, to the extent that such </w:t>
      </w:r>
      <w:r w:rsidR="00DE376A">
        <w:rPr>
          <w:noProof/>
        </w:rPr>
        <w:t xml:space="preserve">data is </w:t>
      </w:r>
      <w:r w:rsidRPr="007D68B4">
        <w:rPr>
          <w:noProof/>
        </w:rPr>
        <w:t xml:space="preserve">required by this Regulation or by acts adopted pursuant to it. The collection, storage and processing of </w:t>
      </w:r>
      <w:r w:rsidR="00DE376A">
        <w:rPr>
          <w:noProof/>
        </w:rPr>
        <w:t xml:space="preserve">personal </w:t>
      </w:r>
      <w:r w:rsidRPr="007D68B4">
        <w:rPr>
          <w:noProof/>
        </w:rPr>
        <w:t>data shall serve the purposes of:</w:t>
      </w:r>
    </w:p>
    <w:p w:rsidR="007D68B4" w:rsidRPr="007D68B4" w:rsidRDefault="00CC1C12" w:rsidP="00CC1C12">
      <w:pPr>
        <w:pStyle w:val="Point1"/>
        <w:rPr>
          <w:noProof/>
        </w:rPr>
      </w:pPr>
      <w:r w:rsidRPr="00CC1C12">
        <w:t>(a)</w:t>
      </w:r>
      <w:r w:rsidRPr="00CC1C12">
        <w:tab/>
      </w:r>
      <w:r w:rsidR="007D68B4" w:rsidRPr="007D68B4">
        <w:rPr>
          <w:noProof/>
        </w:rPr>
        <w:t>administering the applications and/or registrations as described in this Regulation and in acts adopted pursuant to it;</w:t>
      </w:r>
    </w:p>
    <w:p w:rsidR="007D68B4" w:rsidRPr="007D68B4" w:rsidRDefault="00CC1C12" w:rsidP="00CC1C12">
      <w:pPr>
        <w:pStyle w:val="Point1"/>
        <w:rPr>
          <w:noProof/>
        </w:rPr>
      </w:pPr>
      <w:r w:rsidRPr="00CC1C12">
        <w:t>(b)</w:t>
      </w:r>
      <w:r w:rsidRPr="00CC1C12">
        <w:tab/>
      </w:r>
      <w:r w:rsidR="007D68B4" w:rsidRPr="007D68B4">
        <w:rPr>
          <w:noProof/>
        </w:rPr>
        <w:t>accessing the information necessary for conducting the relevant proceedings more easily and efficiently;</w:t>
      </w:r>
    </w:p>
    <w:p w:rsidR="007D68B4" w:rsidRPr="007D68B4" w:rsidRDefault="00CC1C12" w:rsidP="00CC1C12">
      <w:pPr>
        <w:pStyle w:val="Point1"/>
        <w:rPr>
          <w:noProof/>
        </w:rPr>
      </w:pPr>
      <w:r w:rsidRPr="00CC1C12">
        <w:t>(c)</w:t>
      </w:r>
      <w:r w:rsidRPr="00CC1C12">
        <w:tab/>
      </w:r>
      <w:r w:rsidR="007D68B4" w:rsidRPr="007D68B4">
        <w:rPr>
          <w:noProof/>
        </w:rPr>
        <w:t>communicating with the applicants and other parties to the proceedings;</w:t>
      </w:r>
    </w:p>
    <w:p w:rsidR="007D68B4" w:rsidRPr="007D68B4" w:rsidRDefault="00CC1C12" w:rsidP="00CC1C12">
      <w:pPr>
        <w:pStyle w:val="Point1"/>
        <w:rPr>
          <w:noProof/>
        </w:rPr>
      </w:pPr>
      <w:r w:rsidRPr="00CC1C12">
        <w:t>(d)</w:t>
      </w:r>
      <w:r w:rsidRPr="00CC1C12">
        <w:tab/>
      </w:r>
      <w:r w:rsidR="007D68B4" w:rsidRPr="007D68B4">
        <w:rPr>
          <w:noProof/>
        </w:rPr>
        <w:t>producing reports and statistics enabling the Office to optimise its operations and improve the functioning of the system.</w:t>
      </w:r>
    </w:p>
    <w:p w:rsidR="007D68B4" w:rsidRPr="007D68B4" w:rsidRDefault="007A490F" w:rsidP="007A490F">
      <w:pPr>
        <w:pStyle w:val="Text1"/>
        <w:rPr>
          <w:rFonts w:eastAsia="Calibri"/>
          <w:noProof/>
          <w:color w:val="000000"/>
          <w:szCs w:val="24"/>
        </w:rPr>
      </w:pPr>
      <w:r>
        <w:rPr>
          <w:noProof/>
          <w:szCs w:val="24"/>
        </w:rPr>
        <w:t xml:space="preserve">3. </w:t>
      </w:r>
      <w:r w:rsidR="007D68B4" w:rsidRPr="007D68B4">
        <w:rPr>
          <w:noProof/>
          <w:szCs w:val="24"/>
        </w:rPr>
        <w:t xml:space="preserve">The Executive Director </w:t>
      </w:r>
      <w:r w:rsidR="007D68B4" w:rsidRPr="007D68B4">
        <w:rPr>
          <w:noProof/>
        </w:rPr>
        <w:t xml:space="preserve">shall determine the conditions of access to the database and the manner in which the contents, other than the personal data referred to in paragraph 2 of this Article but including </w:t>
      </w:r>
      <w:r w:rsidR="00DE376A">
        <w:rPr>
          <w:noProof/>
        </w:rPr>
        <w:t xml:space="preserve">the data </w:t>
      </w:r>
      <w:r w:rsidR="007D68B4" w:rsidRPr="007D68B4">
        <w:rPr>
          <w:noProof/>
        </w:rPr>
        <w:t xml:space="preserve">listed in Article 72, may be made available in </w:t>
      </w:r>
      <w:r w:rsidR="007D68B4" w:rsidRPr="007D68B4">
        <w:rPr>
          <w:noProof/>
          <w:szCs w:val="24"/>
        </w:rPr>
        <w:t>machine-readable form, including the charges for such access.</w:t>
      </w:r>
    </w:p>
    <w:p w:rsidR="007D68B4" w:rsidRPr="007D68B4" w:rsidRDefault="007A490F" w:rsidP="007A490F">
      <w:pPr>
        <w:pStyle w:val="Text1"/>
        <w:rPr>
          <w:noProof/>
        </w:rPr>
      </w:pPr>
      <w:r>
        <w:rPr>
          <w:noProof/>
        </w:rPr>
        <w:t xml:space="preserve">4. </w:t>
      </w:r>
      <w:r w:rsidR="007D68B4" w:rsidRPr="007D68B4">
        <w:rPr>
          <w:noProof/>
        </w:rPr>
        <w:t>Access to the personal data referred to in paragraph 2 shall be restricted and such data shall not be made publicly available unless the party concerned has given his</w:t>
      </w:r>
      <w:r w:rsidR="00C82523">
        <w:rPr>
          <w:noProof/>
        </w:rPr>
        <w:t xml:space="preserve"> </w:t>
      </w:r>
      <w:r w:rsidR="007D68B4" w:rsidRPr="007D68B4">
        <w:rPr>
          <w:noProof/>
        </w:rPr>
        <w:t>express consent.</w:t>
      </w:r>
    </w:p>
    <w:p w:rsidR="007D68B4" w:rsidRPr="007D68B4" w:rsidRDefault="007A490F" w:rsidP="007A490F">
      <w:pPr>
        <w:pStyle w:val="Text1"/>
        <w:rPr>
          <w:noProof/>
        </w:rPr>
      </w:pPr>
      <w:r>
        <w:rPr>
          <w:noProof/>
        </w:rPr>
        <w:t xml:space="preserve">5. </w:t>
      </w:r>
      <w:r w:rsidR="007D68B4" w:rsidRPr="007D68B4">
        <w:rPr>
          <w:noProof/>
        </w:rPr>
        <w:t xml:space="preserve">All data shall be kept indefinitely. However, the party concerned may request the removal of any personal data from the database after 18 months from the expiry of the </w:t>
      </w:r>
      <w:r w:rsidR="00A248B7">
        <w:rPr>
          <w:noProof/>
        </w:rPr>
        <w:t xml:space="preserve">registered </w:t>
      </w:r>
      <w:r w:rsidR="007D68B4" w:rsidRPr="007D68B4">
        <w:rPr>
          <w:noProof/>
        </w:rPr>
        <w:t>EU design or the closure of the relevant inter partes procedure. The party concerned shall have the right to obtain the correction of inaccurate or erroneous data at any time.</w:t>
      </w:r>
    </w:p>
    <w:p w:rsidR="007A490F" w:rsidRPr="00C570D2" w:rsidRDefault="007A490F" w:rsidP="007B5207">
      <w:pPr>
        <w:pStyle w:val="Titrearticle"/>
        <w:rPr>
          <w:noProof/>
        </w:rPr>
      </w:pPr>
      <w:r w:rsidRPr="00C570D2">
        <w:rPr>
          <w:noProof/>
        </w:rPr>
        <w:t>Article 72b</w:t>
      </w:r>
    </w:p>
    <w:p w:rsidR="007A490F" w:rsidRPr="000B3A8F" w:rsidRDefault="007A490F" w:rsidP="000B3A8F">
      <w:pPr>
        <w:pStyle w:val="NormalCentered"/>
        <w:rPr>
          <w:b/>
          <w:noProof/>
          <w:lang w:val="en-IE"/>
        </w:rPr>
      </w:pPr>
      <w:r w:rsidRPr="000B3A8F">
        <w:rPr>
          <w:b/>
          <w:noProof/>
          <w:lang w:val="en-IE"/>
        </w:rPr>
        <w:t>Online access to decisions</w:t>
      </w:r>
    </w:p>
    <w:p w:rsidR="007A490F" w:rsidRPr="007A490F" w:rsidRDefault="007A490F" w:rsidP="007A490F">
      <w:pPr>
        <w:pStyle w:val="Text1"/>
        <w:rPr>
          <w:noProof/>
        </w:rPr>
      </w:pPr>
      <w:r w:rsidRPr="007A490F">
        <w:rPr>
          <w:noProof/>
        </w:rPr>
        <w:t xml:space="preserve">1. The decisions of the Office </w:t>
      </w:r>
      <w:r w:rsidR="00536B25">
        <w:rPr>
          <w:noProof/>
        </w:rPr>
        <w:t xml:space="preserve">regarding registered EU designs </w:t>
      </w:r>
      <w:r w:rsidRPr="007A490F">
        <w:rPr>
          <w:noProof/>
        </w:rPr>
        <w:t>shall be made available online for the information and consultation of the general public. Any party to the proceedings that led to the adoption of the decision may request the removal of any personal data included in the decision.</w:t>
      </w:r>
    </w:p>
    <w:p w:rsidR="007A490F" w:rsidRDefault="007A490F" w:rsidP="00C570D2">
      <w:pPr>
        <w:pStyle w:val="Text1"/>
        <w:rPr>
          <w:noProof/>
        </w:rPr>
      </w:pPr>
      <w:r w:rsidRPr="007A490F">
        <w:rPr>
          <w:noProof/>
        </w:rPr>
        <w:t>2. The Office may provide online access to judgments of national and Union courts related to its tasks in order to raise public awareness of intellectual property matters and promote convergence of practices. The Office shall respect the conditions of the initial publication with regard to personal data.</w:t>
      </w:r>
      <w:r w:rsidR="00CD062D">
        <w:rPr>
          <w:noProof/>
        </w:rPr>
        <w:t>’</w:t>
      </w:r>
      <w:r w:rsidR="00B007D2">
        <w:rPr>
          <w:noProof/>
        </w:rPr>
        <w:t>;</w:t>
      </w:r>
    </w:p>
    <w:p w:rsidR="001956C6" w:rsidRPr="001956C6" w:rsidRDefault="00CC1C12" w:rsidP="00CC1C12">
      <w:pPr>
        <w:pStyle w:val="Point0"/>
        <w:rPr>
          <w:noProof/>
        </w:rPr>
      </w:pPr>
      <w:r w:rsidRPr="00CC1C12">
        <w:t>(85)</w:t>
      </w:r>
      <w:r w:rsidRPr="00CC1C12">
        <w:tab/>
      </w:r>
      <w:r w:rsidR="00006DB9" w:rsidRPr="005C2F84">
        <w:rPr>
          <w:noProof/>
        </w:rPr>
        <w:t xml:space="preserve">Article 73 is replaced by the </w:t>
      </w:r>
      <w:r w:rsidR="001956C6" w:rsidRPr="005C2F84">
        <w:rPr>
          <w:noProof/>
        </w:rPr>
        <w:t>following</w:t>
      </w:r>
      <w:r w:rsidR="00006DB9" w:rsidRPr="005C2F84">
        <w:rPr>
          <w:noProof/>
        </w:rPr>
        <w:t>:</w:t>
      </w:r>
    </w:p>
    <w:p w:rsidR="007A490F" w:rsidRPr="007B5207" w:rsidRDefault="00006DB9" w:rsidP="007B5207">
      <w:pPr>
        <w:pStyle w:val="Titrearticle"/>
        <w:rPr>
          <w:noProof/>
        </w:rPr>
      </w:pPr>
      <w:r>
        <w:rPr>
          <w:noProof/>
        </w:rPr>
        <w:t>‘</w:t>
      </w:r>
      <w:r w:rsidR="007A490F" w:rsidRPr="0089020D">
        <w:rPr>
          <w:noProof/>
        </w:rPr>
        <w:t>Article 73</w:t>
      </w:r>
    </w:p>
    <w:p w:rsidR="007A490F" w:rsidRPr="000B3A8F" w:rsidRDefault="007A490F" w:rsidP="000B3A8F">
      <w:pPr>
        <w:pStyle w:val="NormalCentered"/>
        <w:rPr>
          <w:b/>
          <w:noProof/>
          <w:lang w:val="en-IE"/>
        </w:rPr>
      </w:pPr>
      <w:r w:rsidRPr="000B3A8F">
        <w:rPr>
          <w:b/>
          <w:noProof/>
          <w:lang w:val="en-IE"/>
        </w:rPr>
        <w:t>Periodical publications</w:t>
      </w:r>
    </w:p>
    <w:p w:rsidR="007A490F" w:rsidRPr="007A490F" w:rsidRDefault="007A490F" w:rsidP="007A490F">
      <w:pPr>
        <w:pStyle w:val="Text1"/>
        <w:rPr>
          <w:noProof/>
        </w:rPr>
      </w:pPr>
      <w:r w:rsidRPr="007A490F">
        <w:rPr>
          <w:noProof/>
        </w:rPr>
        <w:t>1. Th</w:t>
      </w:r>
      <w:r w:rsidR="00F41D0D">
        <w:rPr>
          <w:noProof/>
        </w:rPr>
        <w:t>e</w:t>
      </w:r>
      <w:r w:rsidRPr="007A490F">
        <w:rPr>
          <w:noProof/>
        </w:rPr>
        <w:t xml:space="preserve"> Office shall periodically publish:</w:t>
      </w:r>
    </w:p>
    <w:p w:rsidR="007A490F" w:rsidRPr="007A490F" w:rsidRDefault="00CC1C12" w:rsidP="00CC1C12">
      <w:pPr>
        <w:pStyle w:val="Point1"/>
        <w:rPr>
          <w:noProof/>
        </w:rPr>
      </w:pPr>
      <w:r w:rsidRPr="00CC1C12">
        <w:t>(a)</w:t>
      </w:r>
      <w:r w:rsidRPr="00CC1C12">
        <w:tab/>
      </w:r>
      <w:r w:rsidR="007A490F" w:rsidRPr="007A490F">
        <w:rPr>
          <w:noProof/>
        </w:rPr>
        <w:t xml:space="preserve">an European Union Designs Bulletin containing publications of entries made in the </w:t>
      </w:r>
      <w:r w:rsidR="0018558A">
        <w:rPr>
          <w:noProof/>
        </w:rPr>
        <w:t>R</w:t>
      </w:r>
      <w:r w:rsidR="007A490F" w:rsidRPr="007A490F">
        <w:rPr>
          <w:noProof/>
        </w:rPr>
        <w:t>egister, as well as other particulars relating to registrations of EU designs the publication of which is required under this Regulation or by acts adopted pursuant to it;</w:t>
      </w:r>
    </w:p>
    <w:p w:rsidR="007A490F" w:rsidRPr="007A490F" w:rsidRDefault="00CC1C12" w:rsidP="00CC1C12">
      <w:pPr>
        <w:pStyle w:val="Point1"/>
        <w:rPr>
          <w:noProof/>
        </w:rPr>
      </w:pPr>
      <w:r w:rsidRPr="00CC1C12">
        <w:t>(b)</w:t>
      </w:r>
      <w:r w:rsidRPr="00CC1C12">
        <w:tab/>
      </w:r>
      <w:r w:rsidR="007A490F" w:rsidRPr="007A490F">
        <w:rPr>
          <w:noProof/>
        </w:rPr>
        <w:t>an Official Journal of the Office containing notices and information of a general character issued by the Executive Director, as well as any other information relevant to this Regulation or its implementation.</w:t>
      </w:r>
    </w:p>
    <w:p w:rsidR="007A490F" w:rsidRPr="007A490F" w:rsidRDefault="007A490F" w:rsidP="007A490F">
      <w:pPr>
        <w:pStyle w:val="Text1"/>
        <w:rPr>
          <w:noProof/>
        </w:rPr>
      </w:pPr>
      <w:r w:rsidRPr="007A490F">
        <w:rPr>
          <w:noProof/>
        </w:rPr>
        <w:t xml:space="preserve">The publications referred to in </w:t>
      </w:r>
      <w:r w:rsidR="00566ADF">
        <w:rPr>
          <w:noProof/>
        </w:rPr>
        <w:t xml:space="preserve">the first subparagraph, </w:t>
      </w:r>
      <w:r w:rsidRPr="007A490F">
        <w:rPr>
          <w:noProof/>
        </w:rPr>
        <w:t>points (a) and (b)</w:t>
      </w:r>
      <w:r w:rsidR="00566ADF">
        <w:rPr>
          <w:noProof/>
        </w:rPr>
        <w:t>,</w:t>
      </w:r>
      <w:r w:rsidRPr="007A490F">
        <w:rPr>
          <w:noProof/>
        </w:rPr>
        <w:t xml:space="preserve"> may be effected by electronic means.</w:t>
      </w:r>
    </w:p>
    <w:p w:rsidR="007A490F" w:rsidRPr="007A490F" w:rsidRDefault="00C37474" w:rsidP="007A490F">
      <w:pPr>
        <w:pStyle w:val="Text1"/>
        <w:rPr>
          <w:noProof/>
        </w:rPr>
      </w:pPr>
      <w:r>
        <w:rPr>
          <w:noProof/>
        </w:rPr>
        <w:t>2</w:t>
      </w:r>
      <w:r w:rsidR="007A490F" w:rsidRPr="007A490F">
        <w:rPr>
          <w:noProof/>
        </w:rPr>
        <w:t>. The European Union Designs Bulletin shall be published in a manner and at a frequency to be determined by the Executive Director.</w:t>
      </w:r>
    </w:p>
    <w:p w:rsidR="007A490F" w:rsidRDefault="00C37474" w:rsidP="007A490F">
      <w:pPr>
        <w:pStyle w:val="Text1"/>
        <w:rPr>
          <w:noProof/>
        </w:rPr>
      </w:pPr>
      <w:r>
        <w:rPr>
          <w:noProof/>
        </w:rPr>
        <w:t>3</w:t>
      </w:r>
      <w:r w:rsidR="007A490F" w:rsidRPr="007A490F">
        <w:rPr>
          <w:noProof/>
        </w:rPr>
        <w:t>. The Official Journal of the Office shall be published in the languages of the Office. However, the Executive Director may determine that certain items shall be published in the Official Journal of the Office in the official languages of the Union.</w:t>
      </w:r>
      <w:r w:rsidR="00D42CBD">
        <w:rPr>
          <w:noProof/>
        </w:rPr>
        <w:t>’</w:t>
      </w:r>
      <w:r w:rsidR="007B2A64">
        <w:rPr>
          <w:noProof/>
        </w:rPr>
        <w:t>;</w:t>
      </w:r>
    </w:p>
    <w:p w:rsidR="00D42CBD" w:rsidRDefault="00CC1C12" w:rsidP="00CC1C12">
      <w:pPr>
        <w:pStyle w:val="Point0"/>
        <w:rPr>
          <w:noProof/>
        </w:rPr>
      </w:pPr>
      <w:r w:rsidRPr="00CC1C12">
        <w:t>(86)</w:t>
      </w:r>
      <w:r w:rsidRPr="00CC1C12">
        <w:tab/>
      </w:r>
      <w:r w:rsidR="00BD21E7">
        <w:rPr>
          <w:noProof/>
        </w:rPr>
        <w:t>t</w:t>
      </w:r>
      <w:r w:rsidR="00D42CBD">
        <w:rPr>
          <w:noProof/>
        </w:rPr>
        <w:t>he following Article 73a is inserted:</w:t>
      </w:r>
    </w:p>
    <w:p w:rsidR="008C55E8" w:rsidRPr="00D4691D" w:rsidRDefault="008C55E8" w:rsidP="008C55E8">
      <w:pPr>
        <w:pStyle w:val="Titrearticle"/>
        <w:rPr>
          <w:noProof/>
        </w:rPr>
      </w:pPr>
      <w:r>
        <w:rPr>
          <w:noProof/>
        </w:rPr>
        <w:t>‘</w:t>
      </w:r>
      <w:r w:rsidRPr="00AF7E48">
        <w:rPr>
          <w:noProof/>
        </w:rPr>
        <w:t xml:space="preserve">Article </w:t>
      </w:r>
      <w:r>
        <w:rPr>
          <w:noProof/>
        </w:rPr>
        <w:t>73a</w:t>
      </w:r>
    </w:p>
    <w:p w:rsidR="00D42CBD" w:rsidRPr="000B3A8F" w:rsidRDefault="00D42CBD" w:rsidP="000B3A8F">
      <w:pPr>
        <w:pStyle w:val="NormalCentered"/>
        <w:rPr>
          <w:b/>
          <w:noProof/>
          <w:lang w:val="en-IE"/>
        </w:rPr>
      </w:pPr>
      <w:r w:rsidRPr="000B3A8F">
        <w:rPr>
          <w:b/>
          <w:noProof/>
          <w:lang w:val="en-IE"/>
        </w:rPr>
        <w:t>Conferral of implementing powers</w:t>
      </w:r>
      <w:r w:rsidR="00BD21E7">
        <w:rPr>
          <w:b/>
          <w:noProof/>
          <w:lang w:val="en-IE"/>
        </w:rPr>
        <w:t xml:space="preserve"> regarding periodical publications</w:t>
      </w:r>
    </w:p>
    <w:p w:rsidR="007A490F" w:rsidRPr="005C2F84" w:rsidRDefault="007A490F" w:rsidP="007A490F">
      <w:pPr>
        <w:pStyle w:val="Text1"/>
        <w:rPr>
          <w:noProof/>
        </w:rPr>
      </w:pPr>
      <w:r w:rsidRPr="005C2F84">
        <w:rPr>
          <w:noProof/>
        </w:rPr>
        <w:t xml:space="preserve">The Commission shall adopt </w:t>
      </w:r>
      <w:r w:rsidR="004B1C54" w:rsidRPr="005C2F84">
        <w:rPr>
          <w:noProof/>
        </w:rPr>
        <w:t xml:space="preserve">implementing </w:t>
      </w:r>
      <w:r w:rsidRPr="005C2F84">
        <w:rPr>
          <w:noProof/>
        </w:rPr>
        <w:t>acts specifying:</w:t>
      </w:r>
    </w:p>
    <w:p w:rsidR="007A490F" w:rsidRPr="007A490F" w:rsidRDefault="00CC1C12" w:rsidP="00CC1C12">
      <w:pPr>
        <w:pStyle w:val="Point1"/>
        <w:rPr>
          <w:noProof/>
        </w:rPr>
      </w:pPr>
      <w:r w:rsidRPr="00CC1C12">
        <w:t>(a)</w:t>
      </w:r>
      <w:r w:rsidRPr="00CC1C12">
        <w:tab/>
      </w:r>
      <w:r w:rsidR="007A490F" w:rsidRPr="005C2F84">
        <w:rPr>
          <w:noProof/>
        </w:rPr>
        <w:t xml:space="preserve">the date to be </w:t>
      </w:r>
      <w:r w:rsidR="00566ADF" w:rsidRPr="005C2F84">
        <w:rPr>
          <w:noProof/>
        </w:rPr>
        <w:t xml:space="preserve">considered </w:t>
      </w:r>
      <w:r w:rsidR="007A490F" w:rsidRPr="005C2F84">
        <w:rPr>
          <w:noProof/>
        </w:rPr>
        <w:t>as the date of publication in the European Union Designs Bulletin;</w:t>
      </w:r>
    </w:p>
    <w:p w:rsidR="007A490F" w:rsidRPr="007A490F" w:rsidRDefault="00CC1C12" w:rsidP="00CC1C12">
      <w:pPr>
        <w:pStyle w:val="Point1"/>
        <w:rPr>
          <w:noProof/>
        </w:rPr>
      </w:pPr>
      <w:r w:rsidRPr="00CC1C12">
        <w:t>(b)</w:t>
      </w:r>
      <w:r w:rsidRPr="00CC1C12">
        <w:tab/>
      </w:r>
      <w:r w:rsidR="007A490F" w:rsidRPr="007A490F">
        <w:rPr>
          <w:noProof/>
        </w:rPr>
        <w:t>the manner of publication of entries regarding the registration of a design which do not contain changes as compared to the publication of the application;</w:t>
      </w:r>
    </w:p>
    <w:p w:rsidR="007A490F" w:rsidRPr="007A490F" w:rsidRDefault="00CC1C12" w:rsidP="00CC1C12">
      <w:pPr>
        <w:pStyle w:val="Point1"/>
        <w:rPr>
          <w:noProof/>
        </w:rPr>
      </w:pPr>
      <w:r w:rsidRPr="00CC1C12">
        <w:t>(c)</w:t>
      </w:r>
      <w:r w:rsidRPr="00CC1C12">
        <w:tab/>
      </w:r>
      <w:r w:rsidR="007A490F" w:rsidRPr="007A490F">
        <w:rPr>
          <w:noProof/>
        </w:rPr>
        <w:t>the forms in which editions of the Official Journal of the Office may be made available to the public.</w:t>
      </w:r>
    </w:p>
    <w:p w:rsidR="007A490F" w:rsidRPr="007D5745" w:rsidRDefault="007A490F" w:rsidP="007A490F">
      <w:pPr>
        <w:pStyle w:val="Text1"/>
        <w:rPr>
          <w:noProof/>
        </w:rPr>
      </w:pPr>
      <w:r w:rsidRPr="007A490F">
        <w:rPr>
          <w:noProof/>
        </w:rPr>
        <w:t xml:space="preserve">Those implementing acts shall be adopted in accordance with the examination procedure referred to in Article </w:t>
      </w:r>
      <w:r w:rsidR="00D07D4D">
        <w:rPr>
          <w:noProof/>
        </w:rPr>
        <w:t>109(2)</w:t>
      </w:r>
      <w:r w:rsidR="00743F82">
        <w:rPr>
          <w:noProof/>
        </w:rPr>
        <w:t>.</w:t>
      </w:r>
      <w:r w:rsidRPr="007A490F">
        <w:rPr>
          <w:noProof/>
        </w:rPr>
        <w:t>’</w:t>
      </w:r>
      <w:r w:rsidR="00304E21">
        <w:rPr>
          <w:noProof/>
        </w:rPr>
        <w:t>;</w:t>
      </w:r>
    </w:p>
    <w:p w:rsidR="00743F82" w:rsidRDefault="00CC1C12" w:rsidP="00CC1C12">
      <w:pPr>
        <w:pStyle w:val="Point0"/>
        <w:rPr>
          <w:noProof/>
        </w:rPr>
      </w:pPr>
      <w:r w:rsidRPr="00CC1C12">
        <w:t>(87)</w:t>
      </w:r>
      <w:r w:rsidRPr="00CC1C12">
        <w:tab/>
      </w:r>
      <w:r w:rsidR="00743F82">
        <w:rPr>
          <w:noProof/>
        </w:rPr>
        <w:t>Article 74 is amended as follows:</w:t>
      </w:r>
    </w:p>
    <w:p w:rsidR="008C55E8" w:rsidRDefault="00CC1C12" w:rsidP="00CC1C12">
      <w:pPr>
        <w:pStyle w:val="Point1"/>
        <w:rPr>
          <w:noProof/>
        </w:rPr>
      </w:pPr>
      <w:r w:rsidRPr="00CC1C12">
        <w:t>(a)</w:t>
      </w:r>
      <w:r w:rsidRPr="00CC1C12">
        <w:tab/>
      </w:r>
      <w:r w:rsidR="008C55E8" w:rsidRPr="0099386F">
        <w:rPr>
          <w:noProof/>
        </w:rPr>
        <w:t>paragraph 4 is replaced by the following</w:t>
      </w:r>
      <w:r w:rsidR="008C55E8">
        <w:rPr>
          <w:noProof/>
        </w:rPr>
        <w:t>:</w:t>
      </w:r>
    </w:p>
    <w:p w:rsidR="00743F82" w:rsidRPr="0099386F" w:rsidRDefault="00743F82" w:rsidP="00743F82">
      <w:pPr>
        <w:pStyle w:val="Text2"/>
        <w:rPr>
          <w:noProof/>
        </w:rPr>
      </w:pPr>
      <w:r w:rsidRPr="0099386F">
        <w:rPr>
          <w:noProof/>
        </w:rPr>
        <w:t xml:space="preserve">‘4. Where the files are inspected pursuant to paragraph 2 or 3, the </w:t>
      </w:r>
      <w:r w:rsidR="00492D50" w:rsidRPr="000E7E62">
        <w:rPr>
          <w:noProof/>
        </w:rPr>
        <w:t>following</w:t>
      </w:r>
      <w:r w:rsidR="00492D50" w:rsidRPr="0099386F">
        <w:rPr>
          <w:noProof/>
        </w:rPr>
        <w:t xml:space="preserve"> </w:t>
      </w:r>
      <w:r w:rsidRPr="0099386F">
        <w:rPr>
          <w:noProof/>
        </w:rPr>
        <w:t xml:space="preserve">parts of the file </w:t>
      </w:r>
      <w:r w:rsidRPr="000E7E62">
        <w:rPr>
          <w:noProof/>
        </w:rPr>
        <w:t>s</w:t>
      </w:r>
      <w:r w:rsidRPr="0099386F">
        <w:rPr>
          <w:noProof/>
        </w:rPr>
        <w:t>hall be excluded from inspection:</w:t>
      </w:r>
    </w:p>
    <w:p w:rsidR="00743F82" w:rsidRPr="00743F82" w:rsidRDefault="00CC1C12" w:rsidP="00CC1C12">
      <w:pPr>
        <w:pStyle w:val="Point2"/>
        <w:rPr>
          <w:noProof/>
        </w:rPr>
      </w:pPr>
      <w:r w:rsidRPr="00CC1C12">
        <w:t>(a)</w:t>
      </w:r>
      <w:r w:rsidRPr="00CC1C12">
        <w:tab/>
      </w:r>
      <w:r w:rsidR="00743F82" w:rsidRPr="0099386F">
        <w:rPr>
          <w:noProof/>
        </w:rPr>
        <w:t>documents relating to exclusion or objection pursuant</w:t>
      </w:r>
      <w:r w:rsidR="00743F82" w:rsidRPr="00743F82">
        <w:rPr>
          <w:noProof/>
        </w:rPr>
        <w:t xml:space="preserve"> to Article 1</w:t>
      </w:r>
      <w:r w:rsidR="0083755C">
        <w:rPr>
          <w:noProof/>
        </w:rPr>
        <w:t>69</w:t>
      </w:r>
      <w:r w:rsidR="00743F82" w:rsidRPr="00743F82">
        <w:rPr>
          <w:noProof/>
        </w:rPr>
        <w:t xml:space="preserve"> of Regulation </w:t>
      </w:r>
      <w:r w:rsidR="00A22548">
        <w:rPr>
          <w:noProof/>
        </w:rPr>
        <w:t>(</w:t>
      </w:r>
      <w:r w:rsidR="00FC3F14" w:rsidRPr="00FC3F14">
        <w:rPr>
          <w:noProof/>
        </w:rPr>
        <w:t>EU) 2017/1001</w:t>
      </w:r>
      <w:r w:rsidR="00743F82" w:rsidRPr="00743F82">
        <w:rPr>
          <w:noProof/>
        </w:rPr>
        <w:t>;</w:t>
      </w:r>
    </w:p>
    <w:p w:rsidR="00743F82" w:rsidRPr="00743F82" w:rsidRDefault="00CC1C12" w:rsidP="00CC1C12">
      <w:pPr>
        <w:pStyle w:val="Point2"/>
        <w:rPr>
          <w:noProof/>
        </w:rPr>
      </w:pPr>
      <w:r w:rsidRPr="00CC1C12">
        <w:t>(b)</w:t>
      </w:r>
      <w:r w:rsidRPr="00CC1C12">
        <w:tab/>
      </w:r>
      <w:r w:rsidR="00743F82" w:rsidRPr="00743F82">
        <w:rPr>
          <w:noProof/>
        </w:rPr>
        <w:t>draft decisions and opinions, and all other internal documents used for the preparation of decisions and</w:t>
      </w:r>
      <w:r w:rsidR="00743F82" w:rsidRPr="00743F82">
        <w:rPr>
          <w:noProof/>
          <w:spacing w:val="-2"/>
        </w:rPr>
        <w:t xml:space="preserve"> </w:t>
      </w:r>
      <w:r w:rsidR="00743F82" w:rsidRPr="00743F82">
        <w:rPr>
          <w:noProof/>
        </w:rPr>
        <w:t>opinions;</w:t>
      </w:r>
    </w:p>
    <w:p w:rsidR="00743F82" w:rsidRDefault="00CC1C12" w:rsidP="00CC1C12">
      <w:pPr>
        <w:pStyle w:val="Point2"/>
        <w:rPr>
          <w:noProof/>
        </w:rPr>
      </w:pPr>
      <w:r w:rsidRPr="00CC1C12">
        <w:t>(c)</w:t>
      </w:r>
      <w:r w:rsidRPr="00CC1C12">
        <w:tab/>
      </w:r>
      <w:r w:rsidR="00743F82" w:rsidRPr="00743F82">
        <w:rPr>
          <w:noProof/>
        </w:rPr>
        <w:t xml:space="preserve">parts of the file which the party concerned showed a special interest in keeping confidential before the </w:t>
      </w:r>
      <w:r w:rsidR="001B48E5">
        <w:rPr>
          <w:noProof/>
        </w:rPr>
        <w:t>request</w:t>
      </w:r>
      <w:r w:rsidR="00743F82" w:rsidRPr="00743F82">
        <w:rPr>
          <w:noProof/>
        </w:rPr>
        <w:t xml:space="preserve"> for inspection of the files was made, unless inspection of such part of the file is justified by overriding legitimate interests of the party seeking</w:t>
      </w:r>
      <w:r w:rsidR="00743F82" w:rsidRPr="00743F82">
        <w:rPr>
          <w:noProof/>
          <w:spacing w:val="-14"/>
        </w:rPr>
        <w:t xml:space="preserve"> </w:t>
      </w:r>
      <w:r w:rsidR="00743F82" w:rsidRPr="00743F82">
        <w:rPr>
          <w:noProof/>
        </w:rPr>
        <w:t>inspection.’</w:t>
      </w:r>
      <w:r w:rsidR="00DE0FA6">
        <w:rPr>
          <w:noProof/>
        </w:rPr>
        <w:t>;</w:t>
      </w:r>
    </w:p>
    <w:p w:rsidR="008C55E8" w:rsidRPr="00743F82" w:rsidRDefault="00CC1C12" w:rsidP="00CC1C12">
      <w:pPr>
        <w:pStyle w:val="Point1"/>
        <w:rPr>
          <w:noProof/>
        </w:rPr>
      </w:pPr>
      <w:r w:rsidRPr="00CC1C12">
        <w:t>(b)</w:t>
      </w:r>
      <w:r w:rsidRPr="00CC1C12">
        <w:tab/>
      </w:r>
      <w:r w:rsidR="008C55E8">
        <w:rPr>
          <w:noProof/>
        </w:rPr>
        <w:t>the following paragraph</w:t>
      </w:r>
      <w:r w:rsidR="00985648">
        <w:rPr>
          <w:noProof/>
        </w:rPr>
        <w:t xml:space="preserve"> 5</w:t>
      </w:r>
      <w:r w:rsidR="008C55E8">
        <w:rPr>
          <w:noProof/>
        </w:rPr>
        <w:t xml:space="preserve"> is added:</w:t>
      </w:r>
    </w:p>
    <w:p w:rsidR="00743F82" w:rsidRPr="00AF2C04" w:rsidRDefault="00743F82" w:rsidP="00743F82">
      <w:pPr>
        <w:pStyle w:val="Text2"/>
        <w:rPr>
          <w:noProof/>
        </w:rPr>
      </w:pPr>
      <w:r w:rsidRPr="00743F82">
        <w:rPr>
          <w:noProof/>
        </w:rPr>
        <w:t>‘5. Where the registration is subject to a deferment of publication pursuant to Article 50(1)</w:t>
      </w:r>
      <w:r w:rsidR="00A51160">
        <w:rPr>
          <w:noProof/>
        </w:rPr>
        <w:t xml:space="preserve">, </w:t>
      </w:r>
      <w:r w:rsidRPr="00743F82">
        <w:rPr>
          <w:noProof/>
        </w:rPr>
        <w:t xml:space="preserve">access to the </w:t>
      </w:r>
      <w:r w:rsidR="00677F33">
        <w:rPr>
          <w:noProof/>
        </w:rPr>
        <w:t>R</w:t>
      </w:r>
      <w:r w:rsidRPr="00743F82">
        <w:rPr>
          <w:noProof/>
        </w:rPr>
        <w:t xml:space="preserve">egister </w:t>
      </w:r>
      <w:r w:rsidR="00A51160">
        <w:rPr>
          <w:noProof/>
        </w:rPr>
        <w:t xml:space="preserve">for </w:t>
      </w:r>
      <w:r w:rsidRPr="00743F82">
        <w:rPr>
          <w:noProof/>
        </w:rPr>
        <w:t xml:space="preserve">persons other than the holder shall be limited to the name of the holder, the name of any representative, the date of filing and registration, the file number of the application and the </w:t>
      </w:r>
      <w:r w:rsidR="00A51160">
        <w:rPr>
          <w:noProof/>
        </w:rPr>
        <w:t xml:space="preserve">indication </w:t>
      </w:r>
      <w:r w:rsidRPr="00743F82">
        <w:rPr>
          <w:noProof/>
        </w:rPr>
        <w:t>that publication is</w:t>
      </w:r>
      <w:r w:rsidRPr="00743F82">
        <w:rPr>
          <w:noProof/>
          <w:spacing w:val="-8"/>
        </w:rPr>
        <w:t xml:space="preserve"> </w:t>
      </w:r>
      <w:r w:rsidRPr="00743F82">
        <w:rPr>
          <w:noProof/>
        </w:rPr>
        <w:t>deferred</w:t>
      </w:r>
      <w:r w:rsidR="00A51160">
        <w:rPr>
          <w:noProof/>
        </w:rPr>
        <w:t xml:space="preserve">. In such cases, </w:t>
      </w:r>
      <w:r w:rsidRPr="00743F82">
        <w:rPr>
          <w:noProof/>
        </w:rPr>
        <w:t xml:space="preserve">the certified or uncertified extracts from the </w:t>
      </w:r>
      <w:r w:rsidR="00A51160">
        <w:rPr>
          <w:noProof/>
        </w:rPr>
        <w:t>r</w:t>
      </w:r>
      <w:r w:rsidRPr="00743F82">
        <w:rPr>
          <w:noProof/>
        </w:rPr>
        <w:t xml:space="preserve">egister shall contain only the name of the holder, the name of any representative, the date of filing and registration, the file number of the application and the </w:t>
      </w:r>
      <w:r w:rsidR="00A51160">
        <w:rPr>
          <w:noProof/>
        </w:rPr>
        <w:t xml:space="preserve">indication </w:t>
      </w:r>
      <w:r w:rsidRPr="00743F82">
        <w:rPr>
          <w:noProof/>
        </w:rPr>
        <w:t xml:space="preserve">that publication is deferred, except where the request </w:t>
      </w:r>
      <w:r w:rsidR="00A51160">
        <w:rPr>
          <w:noProof/>
        </w:rPr>
        <w:t>for extracts</w:t>
      </w:r>
      <w:r w:rsidR="00787C54">
        <w:rPr>
          <w:noProof/>
        </w:rPr>
        <w:t xml:space="preserve"> </w:t>
      </w:r>
      <w:r w:rsidRPr="00743F82">
        <w:rPr>
          <w:noProof/>
        </w:rPr>
        <w:t xml:space="preserve">has been made by the holder or </w:t>
      </w:r>
      <w:r w:rsidR="00A51160">
        <w:rPr>
          <w:noProof/>
        </w:rPr>
        <w:t xml:space="preserve">by </w:t>
      </w:r>
      <w:r w:rsidRPr="00743F82">
        <w:rPr>
          <w:noProof/>
        </w:rPr>
        <w:t>his</w:t>
      </w:r>
      <w:r w:rsidRPr="00743F82">
        <w:rPr>
          <w:noProof/>
          <w:spacing w:val="-5"/>
        </w:rPr>
        <w:t xml:space="preserve"> </w:t>
      </w:r>
      <w:r w:rsidRPr="00743F82">
        <w:rPr>
          <w:noProof/>
        </w:rPr>
        <w:t>representative.’</w:t>
      </w:r>
      <w:r w:rsidR="0042758B">
        <w:rPr>
          <w:noProof/>
        </w:rPr>
        <w:t>;</w:t>
      </w:r>
    </w:p>
    <w:p w:rsidR="009E0D75" w:rsidRDefault="00CC1C12" w:rsidP="00CC1C12">
      <w:pPr>
        <w:pStyle w:val="Point0"/>
        <w:rPr>
          <w:noProof/>
        </w:rPr>
      </w:pPr>
      <w:r w:rsidRPr="00CC1C12">
        <w:t>(88)</w:t>
      </w:r>
      <w:r w:rsidRPr="00CC1C12">
        <w:tab/>
      </w:r>
      <w:r w:rsidR="00551892">
        <w:rPr>
          <w:noProof/>
        </w:rPr>
        <w:t>t</w:t>
      </w:r>
      <w:r w:rsidR="009E0D75">
        <w:rPr>
          <w:noProof/>
        </w:rPr>
        <w:t xml:space="preserve">he following </w:t>
      </w:r>
      <w:r w:rsidR="00A51160">
        <w:rPr>
          <w:noProof/>
        </w:rPr>
        <w:t>A</w:t>
      </w:r>
      <w:r w:rsidR="009E0D75">
        <w:rPr>
          <w:noProof/>
        </w:rPr>
        <w:t xml:space="preserve">rticles </w:t>
      </w:r>
      <w:r w:rsidR="00A51160">
        <w:rPr>
          <w:noProof/>
        </w:rPr>
        <w:t xml:space="preserve">74a, 74b and 74c </w:t>
      </w:r>
      <w:r w:rsidR="009E0D75">
        <w:rPr>
          <w:noProof/>
        </w:rPr>
        <w:t>are inserted:</w:t>
      </w:r>
    </w:p>
    <w:p w:rsidR="009E0D75" w:rsidRPr="009E0D75" w:rsidRDefault="009E0D75" w:rsidP="007B5207">
      <w:pPr>
        <w:pStyle w:val="Titrearticle"/>
        <w:rPr>
          <w:noProof/>
        </w:rPr>
      </w:pPr>
      <w:r w:rsidRPr="009E0D75">
        <w:rPr>
          <w:noProof/>
        </w:rPr>
        <w:t>‘</w:t>
      </w:r>
      <w:r w:rsidRPr="00292BE3">
        <w:rPr>
          <w:noProof/>
        </w:rPr>
        <w:t>Article 74a</w:t>
      </w:r>
    </w:p>
    <w:p w:rsidR="009E0D75" w:rsidRPr="000B3A8F" w:rsidRDefault="009E0D75" w:rsidP="000B3A8F">
      <w:pPr>
        <w:pStyle w:val="NormalCentered"/>
        <w:rPr>
          <w:b/>
          <w:noProof/>
          <w:lang w:val="en-IE"/>
        </w:rPr>
      </w:pPr>
      <w:r w:rsidRPr="000B3A8F">
        <w:rPr>
          <w:b/>
          <w:noProof/>
          <w:lang w:val="en-IE"/>
        </w:rPr>
        <w:t>Procedures for the inspection of files</w:t>
      </w:r>
    </w:p>
    <w:p w:rsidR="009E0D75" w:rsidRPr="009E0D75" w:rsidRDefault="009E0D75" w:rsidP="009E0D75">
      <w:pPr>
        <w:pStyle w:val="Text1"/>
        <w:rPr>
          <w:noProof/>
        </w:rPr>
      </w:pPr>
      <w:r w:rsidRPr="009E0D75">
        <w:rPr>
          <w:noProof/>
        </w:rPr>
        <w:t>1. Inspection of the files of registered EU designs shall be of the original document, or of copies thereof, or of technical means of storage if the files are stored in th</w:t>
      </w:r>
      <w:r w:rsidR="006949DD">
        <w:rPr>
          <w:noProof/>
        </w:rPr>
        <w:t>at</w:t>
      </w:r>
      <w:r w:rsidRPr="009E0D75">
        <w:rPr>
          <w:noProof/>
        </w:rPr>
        <w:t xml:space="preserve"> way.</w:t>
      </w:r>
      <w:r w:rsidR="00486778">
        <w:rPr>
          <w:noProof/>
        </w:rPr>
        <w:t xml:space="preserve"> </w:t>
      </w:r>
      <w:r w:rsidR="006949DD">
        <w:rPr>
          <w:noProof/>
        </w:rPr>
        <w:t>T</w:t>
      </w:r>
      <w:r w:rsidRPr="009E0D75">
        <w:rPr>
          <w:noProof/>
        </w:rPr>
        <w:t>he request for inspection of the files shall not be deemed to have been made until the required fee has been paid. No fee shall be payable if inspection of technical means of storage takes place online.</w:t>
      </w:r>
      <w:r w:rsidR="00486778">
        <w:rPr>
          <w:noProof/>
        </w:rPr>
        <w:t xml:space="preserve"> </w:t>
      </w:r>
      <w:r w:rsidRPr="009E0D75">
        <w:rPr>
          <w:noProof/>
        </w:rPr>
        <w:t xml:space="preserve">The </w:t>
      </w:r>
      <w:r w:rsidR="00946D9D">
        <w:rPr>
          <w:noProof/>
        </w:rPr>
        <w:t xml:space="preserve">Executive Director shall determine the </w:t>
      </w:r>
      <w:r w:rsidRPr="009E0D75">
        <w:rPr>
          <w:noProof/>
        </w:rPr>
        <w:t>means of inspection.</w:t>
      </w:r>
    </w:p>
    <w:p w:rsidR="008C55E8" w:rsidRDefault="009E0D75" w:rsidP="008C55E8">
      <w:pPr>
        <w:pStyle w:val="Text1"/>
        <w:rPr>
          <w:noProof/>
        </w:rPr>
      </w:pPr>
      <w:r w:rsidRPr="009E0D75">
        <w:rPr>
          <w:noProof/>
        </w:rPr>
        <w:t xml:space="preserve">2. Where </w:t>
      </w:r>
      <w:r w:rsidR="006949DD">
        <w:rPr>
          <w:noProof/>
        </w:rPr>
        <w:t xml:space="preserve">the request for </w:t>
      </w:r>
      <w:r w:rsidRPr="009E0D75">
        <w:rPr>
          <w:noProof/>
        </w:rPr>
        <w:t xml:space="preserve">inspection of the files relates to an application for a registered EU design or to a registered EU design which </w:t>
      </w:r>
      <w:r w:rsidR="006949DD">
        <w:rPr>
          <w:noProof/>
        </w:rPr>
        <w:t xml:space="preserve">has been </w:t>
      </w:r>
      <w:r w:rsidRPr="009E0D75">
        <w:rPr>
          <w:noProof/>
        </w:rPr>
        <w:t>subject to deferment of publication</w:t>
      </w:r>
      <w:r w:rsidR="006949DD">
        <w:rPr>
          <w:noProof/>
        </w:rPr>
        <w:t xml:space="preserve"> and </w:t>
      </w:r>
      <w:r w:rsidRPr="009E0D75">
        <w:rPr>
          <w:noProof/>
        </w:rPr>
        <w:t>which</w:t>
      </w:r>
      <w:r w:rsidR="006949DD">
        <w:rPr>
          <w:noProof/>
        </w:rPr>
        <w:t xml:space="preserve"> </w:t>
      </w:r>
      <w:r w:rsidRPr="009E0D75">
        <w:rPr>
          <w:noProof/>
        </w:rPr>
        <w:t xml:space="preserve">has been surrendered before or on the </w:t>
      </w:r>
      <w:r w:rsidR="006949DD">
        <w:rPr>
          <w:noProof/>
        </w:rPr>
        <w:t xml:space="preserve">date of </w:t>
      </w:r>
      <w:r w:rsidRPr="009E0D75">
        <w:rPr>
          <w:noProof/>
        </w:rPr>
        <w:t>expiry of th</w:t>
      </w:r>
      <w:r w:rsidR="006949DD">
        <w:rPr>
          <w:noProof/>
        </w:rPr>
        <w:t xml:space="preserve">e </w:t>
      </w:r>
      <w:r w:rsidRPr="009E0D75">
        <w:rPr>
          <w:noProof/>
        </w:rPr>
        <w:t>period</w:t>
      </w:r>
      <w:r w:rsidR="006949DD">
        <w:rPr>
          <w:noProof/>
        </w:rPr>
        <w:t xml:space="preserve"> of deferment</w:t>
      </w:r>
      <w:r w:rsidRPr="009E0D75">
        <w:rPr>
          <w:noProof/>
        </w:rPr>
        <w:t>, the request shall contain evidence to the effect</w:t>
      </w:r>
      <w:r w:rsidRPr="009E0D75">
        <w:rPr>
          <w:noProof/>
          <w:spacing w:val="-3"/>
        </w:rPr>
        <w:t xml:space="preserve"> </w:t>
      </w:r>
      <w:r w:rsidRPr="009E0D75">
        <w:rPr>
          <w:noProof/>
        </w:rPr>
        <w:t>that:</w:t>
      </w:r>
    </w:p>
    <w:p w:rsidR="009E0D75" w:rsidRDefault="00CC1C12" w:rsidP="00CC1C12">
      <w:pPr>
        <w:pStyle w:val="Point1"/>
        <w:rPr>
          <w:noProof/>
        </w:rPr>
      </w:pPr>
      <w:r w:rsidRPr="00CC1C12">
        <w:t>(a)</w:t>
      </w:r>
      <w:r w:rsidRPr="00CC1C12">
        <w:tab/>
      </w:r>
      <w:r w:rsidR="008C55E8" w:rsidRPr="009E0D75">
        <w:rPr>
          <w:noProof/>
        </w:rPr>
        <w:t>the applicant for or holder of the EU design has consented to the inspection;</w:t>
      </w:r>
      <w:r w:rsidR="008C55E8" w:rsidRPr="008C55E8">
        <w:rPr>
          <w:noProof/>
          <w:spacing w:val="-15"/>
        </w:rPr>
        <w:t xml:space="preserve"> </w:t>
      </w:r>
      <w:r w:rsidR="008C55E8" w:rsidRPr="009E0D75">
        <w:rPr>
          <w:noProof/>
        </w:rPr>
        <w:t>or</w:t>
      </w:r>
    </w:p>
    <w:p w:rsidR="008C55E8" w:rsidRPr="009E0D75" w:rsidRDefault="00CC1C12" w:rsidP="00CC1C12">
      <w:pPr>
        <w:pStyle w:val="Point1"/>
        <w:rPr>
          <w:noProof/>
        </w:rPr>
      </w:pPr>
      <w:r w:rsidRPr="00CC1C12">
        <w:t>(b)</w:t>
      </w:r>
      <w:r w:rsidRPr="00CC1C12">
        <w:tab/>
      </w:r>
      <w:r w:rsidR="008C55E8" w:rsidRPr="009E0D75">
        <w:rPr>
          <w:noProof/>
        </w:rPr>
        <w:t>the person requesting the inspection has established a legitimate interest in the inspection of the fil</w:t>
      </w:r>
      <w:r w:rsidR="008C55E8">
        <w:rPr>
          <w:noProof/>
        </w:rPr>
        <w:t>e.</w:t>
      </w:r>
    </w:p>
    <w:p w:rsidR="009E0D75" w:rsidRDefault="009E0D75" w:rsidP="009E0D75">
      <w:pPr>
        <w:pStyle w:val="Text1"/>
        <w:rPr>
          <w:noProof/>
        </w:rPr>
      </w:pPr>
      <w:r w:rsidRPr="006D7F7B">
        <w:rPr>
          <w:noProof/>
        </w:rPr>
        <w:t>3. Inspection of the files shall take place on the premises of the</w:t>
      </w:r>
      <w:r w:rsidRPr="006D7F7B">
        <w:rPr>
          <w:noProof/>
          <w:spacing w:val="-8"/>
        </w:rPr>
        <w:t xml:space="preserve"> </w:t>
      </w:r>
      <w:r w:rsidRPr="006D7F7B">
        <w:rPr>
          <w:noProof/>
        </w:rPr>
        <w:t>Office. On request, inspection of the files shall be effected by means of copies of file documents. The issuing of such copies shall be conditional on the payment of a fee. The Office shall also</w:t>
      </w:r>
      <w:r w:rsidR="006949DD" w:rsidRPr="006D7F7B">
        <w:rPr>
          <w:noProof/>
        </w:rPr>
        <w:t>,</w:t>
      </w:r>
      <w:r w:rsidRPr="006D7F7B">
        <w:rPr>
          <w:noProof/>
        </w:rPr>
        <w:t xml:space="preserve"> on request</w:t>
      </w:r>
      <w:r w:rsidR="00492D50" w:rsidRPr="006D7F7B">
        <w:rPr>
          <w:noProof/>
        </w:rPr>
        <w:t>, issue</w:t>
      </w:r>
      <w:r w:rsidRPr="006D7F7B">
        <w:rPr>
          <w:noProof/>
        </w:rPr>
        <w:t xml:space="preserve"> certified or uncertified copies of the application for an EU design upon payment of a fee.</w:t>
      </w:r>
    </w:p>
    <w:p w:rsidR="00486778" w:rsidRPr="007B5207" w:rsidRDefault="00486778" w:rsidP="007B5207">
      <w:pPr>
        <w:pStyle w:val="Titrearticle"/>
        <w:rPr>
          <w:noProof/>
        </w:rPr>
      </w:pPr>
      <w:r w:rsidRPr="00DE0AAC">
        <w:rPr>
          <w:noProof/>
        </w:rPr>
        <w:t>Article 74b</w:t>
      </w:r>
    </w:p>
    <w:p w:rsidR="00486778" w:rsidRPr="000B3A8F" w:rsidRDefault="00486778" w:rsidP="000B3A8F">
      <w:pPr>
        <w:pStyle w:val="NormalCentered"/>
        <w:rPr>
          <w:b/>
          <w:noProof/>
          <w:lang w:val="en-IE"/>
        </w:rPr>
      </w:pPr>
      <w:r w:rsidRPr="000B3A8F">
        <w:rPr>
          <w:b/>
          <w:noProof/>
          <w:lang w:val="en-IE"/>
        </w:rPr>
        <w:t>Communication of information contained in the files</w:t>
      </w:r>
    </w:p>
    <w:p w:rsidR="00486778" w:rsidRPr="00E21463" w:rsidRDefault="00486778" w:rsidP="00486778">
      <w:pPr>
        <w:pStyle w:val="Text1"/>
        <w:rPr>
          <w:noProof/>
        </w:rPr>
      </w:pPr>
      <w:r w:rsidRPr="00486778">
        <w:rPr>
          <w:noProof/>
        </w:rPr>
        <w:t xml:space="preserve">Subject to the restrictions provided for in Article 74 of this Regulation, the Office may, upon request, communicate information from any file </w:t>
      </w:r>
      <w:r w:rsidR="006949DD">
        <w:rPr>
          <w:noProof/>
        </w:rPr>
        <w:t xml:space="preserve">of any procedure relating to an </w:t>
      </w:r>
      <w:r w:rsidRPr="00486778">
        <w:rPr>
          <w:noProof/>
        </w:rPr>
        <w:t xml:space="preserve">EU design </w:t>
      </w:r>
      <w:r w:rsidR="006949DD">
        <w:rPr>
          <w:noProof/>
        </w:rPr>
        <w:t xml:space="preserve">application or to </w:t>
      </w:r>
      <w:r w:rsidRPr="00486778">
        <w:rPr>
          <w:noProof/>
        </w:rPr>
        <w:t>a registered EU design, subject to payment of a fee.</w:t>
      </w:r>
      <w:r w:rsidR="00211D03">
        <w:rPr>
          <w:noProof/>
        </w:rPr>
        <w:t xml:space="preserve"> </w:t>
      </w:r>
      <w:r w:rsidRPr="00486778">
        <w:rPr>
          <w:noProof/>
        </w:rPr>
        <w:t xml:space="preserve">However, </w:t>
      </w:r>
      <w:r w:rsidR="006949DD">
        <w:rPr>
          <w:noProof/>
        </w:rPr>
        <w:t xml:space="preserve">if the Office finds it appropriate due to the quantity of information to be supplied, it </w:t>
      </w:r>
      <w:r w:rsidRPr="00486778">
        <w:rPr>
          <w:noProof/>
        </w:rPr>
        <w:t xml:space="preserve">may require the </w:t>
      </w:r>
      <w:r w:rsidR="006949DD">
        <w:rPr>
          <w:noProof/>
        </w:rPr>
        <w:t xml:space="preserve">person requesting the inspection </w:t>
      </w:r>
      <w:r w:rsidRPr="00486778">
        <w:rPr>
          <w:noProof/>
        </w:rPr>
        <w:t>to inspect the file in situ</w:t>
      </w:r>
      <w:r w:rsidR="006949DD">
        <w:rPr>
          <w:noProof/>
        </w:rPr>
        <w:t xml:space="preserve"> on the premises of the Office</w:t>
      </w:r>
      <w:r w:rsidRPr="00486778">
        <w:rPr>
          <w:noProof/>
        </w:rPr>
        <w:t>.</w:t>
      </w:r>
    </w:p>
    <w:p w:rsidR="00211D03" w:rsidRPr="00DE0AAC" w:rsidRDefault="00211D03" w:rsidP="00DE0AAC">
      <w:pPr>
        <w:pStyle w:val="Text1"/>
        <w:jc w:val="center"/>
        <w:rPr>
          <w:i/>
          <w:noProof/>
        </w:rPr>
      </w:pPr>
      <w:r w:rsidRPr="00DE0AAC">
        <w:rPr>
          <w:i/>
          <w:noProof/>
        </w:rPr>
        <w:t>Article 74c</w:t>
      </w:r>
    </w:p>
    <w:p w:rsidR="00211D03" w:rsidRPr="000B3A8F" w:rsidRDefault="00211D03" w:rsidP="000B3A8F">
      <w:pPr>
        <w:pStyle w:val="NormalCentered"/>
        <w:rPr>
          <w:b/>
          <w:noProof/>
          <w:lang w:val="en-IE"/>
        </w:rPr>
      </w:pPr>
      <w:r w:rsidRPr="000B3A8F">
        <w:rPr>
          <w:b/>
          <w:noProof/>
          <w:lang w:val="en-IE"/>
        </w:rPr>
        <w:t>Keeping of files</w:t>
      </w:r>
    </w:p>
    <w:p w:rsidR="00211D03" w:rsidRPr="00211D03" w:rsidRDefault="00211D03" w:rsidP="00211D03">
      <w:pPr>
        <w:pStyle w:val="Text1"/>
        <w:rPr>
          <w:noProof/>
        </w:rPr>
      </w:pPr>
      <w:r>
        <w:rPr>
          <w:noProof/>
        </w:rPr>
        <w:t xml:space="preserve">1. </w:t>
      </w:r>
      <w:r w:rsidRPr="00211D03">
        <w:rPr>
          <w:noProof/>
        </w:rPr>
        <w:t>The Office shall keep the files of any procedure relating to EU design applications and to registered EU designs. The Executive Director shall determine the form in which those files shall be kept.</w:t>
      </w:r>
    </w:p>
    <w:p w:rsidR="00211D03" w:rsidRPr="00211D03" w:rsidRDefault="00211D03" w:rsidP="00211D03">
      <w:pPr>
        <w:pStyle w:val="Text1"/>
        <w:rPr>
          <w:noProof/>
        </w:rPr>
      </w:pPr>
      <w:r>
        <w:rPr>
          <w:noProof/>
        </w:rPr>
        <w:t xml:space="preserve">2. </w:t>
      </w:r>
      <w:r w:rsidRPr="00211D03">
        <w:rPr>
          <w:noProof/>
        </w:rPr>
        <w:t>Where the files are kept in electronic format, the electronic files, or back-up copies thereof, shall be kept indefinitely. The original documents filed by parties to the proceedings, and forming the basis of such electronic files, shall be disposed of after a period following their reception by the Office, which shall be determined by the Executive Director.</w:t>
      </w:r>
    </w:p>
    <w:p w:rsidR="00211D03" w:rsidRPr="00211D03" w:rsidRDefault="00211D03" w:rsidP="00211D03">
      <w:pPr>
        <w:pStyle w:val="Text1"/>
        <w:rPr>
          <w:noProof/>
        </w:rPr>
      </w:pPr>
      <w:r>
        <w:rPr>
          <w:noProof/>
        </w:rPr>
        <w:t xml:space="preserve">3. </w:t>
      </w:r>
      <w:r w:rsidRPr="00211D03">
        <w:rPr>
          <w:noProof/>
        </w:rPr>
        <w:t>Where</w:t>
      </w:r>
      <w:r w:rsidR="00FD2403">
        <w:rPr>
          <w:noProof/>
        </w:rPr>
        <w:t>,</w:t>
      </w:r>
      <w:r w:rsidRPr="00211D03">
        <w:rPr>
          <w:noProof/>
        </w:rPr>
        <w:t xml:space="preserve"> and to the extent that</w:t>
      </w:r>
      <w:r w:rsidR="00FD2403">
        <w:rPr>
          <w:noProof/>
        </w:rPr>
        <w:t>,</w:t>
      </w:r>
      <w:r w:rsidRPr="00211D03">
        <w:rPr>
          <w:noProof/>
        </w:rPr>
        <w:t xml:space="preserve"> files or parts of the files are kept in any form other than electronically, documents or items of evidence constituting part of such files shall be kept</w:t>
      </w:r>
      <w:r w:rsidRPr="00211D03">
        <w:rPr>
          <w:noProof/>
          <w:color w:val="444444"/>
          <w:sz w:val="27"/>
          <w:szCs w:val="27"/>
          <w:shd w:val="clear" w:color="auto" w:fill="FFFFFF"/>
        </w:rPr>
        <w:t xml:space="preserve"> </w:t>
      </w:r>
      <w:r w:rsidRPr="00211D03">
        <w:rPr>
          <w:noProof/>
        </w:rPr>
        <w:t>for at least five years from the end of the year in</w:t>
      </w:r>
      <w:r w:rsidRPr="00211D03">
        <w:rPr>
          <w:noProof/>
          <w:spacing w:val="-11"/>
        </w:rPr>
        <w:t xml:space="preserve"> </w:t>
      </w:r>
      <w:r w:rsidRPr="00211D03">
        <w:rPr>
          <w:noProof/>
        </w:rPr>
        <w:t>which:</w:t>
      </w:r>
    </w:p>
    <w:p w:rsidR="00211D03" w:rsidRPr="00211D03" w:rsidRDefault="00CC1C12" w:rsidP="00CC1C12">
      <w:pPr>
        <w:pStyle w:val="Point1"/>
        <w:rPr>
          <w:noProof/>
        </w:rPr>
      </w:pPr>
      <w:r w:rsidRPr="00CC1C12">
        <w:t>(a)</w:t>
      </w:r>
      <w:r w:rsidRPr="00CC1C12">
        <w:tab/>
      </w:r>
      <w:r w:rsidR="00211D03" w:rsidRPr="00211D03">
        <w:rPr>
          <w:noProof/>
        </w:rPr>
        <w:t>the application is rejected or</w:t>
      </w:r>
      <w:r w:rsidR="00211D03" w:rsidRPr="001F2164">
        <w:rPr>
          <w:noProof/>
          <w:spacing w:val="-4"/>
        </w:rPr>
        <w:t xml:space="preserve"> </w:t>
      </w:r>
      <w:r w:rsidR="00211D03" w:rsidRPr="00211D03">
        <w:rPr>
          <w:noProof/>
        </w:rPr>
        <w:t>withdrawn;</w:t>
      </w:r>
    </w:p>
    <w:p w:rsidR="00211D03" w:rsidRPr="00211D03" w:rsidRDefault="00CC1C12" w:rsidP="00CC1C12">
      <w:pPr>
        <w:pStyle w:val="Point1"/>
        <w:rPr>
          <w:noProof/>
        </w:rPr>
      </w:pPr>
      <w:r w:rsidRPr="00CC1C12">
        <w:t>(b)</w:t>
      </w:r>
      <w:r w:rsidRPr="00CC1C12">
        <w:tab/>
      </w:r>
      <w:r w:rsidR="00211D03" w:rsidRPr="00211D03">
        <w:rPr>
          <w:noProof/>
        </w:rPr>
        <w:t>the registration of the EU design expires</w:t>
      </w:r>
      <w:r w:rsidR="00211D03" w:rsidRPr="00211D03">
        <w:rPr>
          <w:noProof/>
          <w:spacing w:val="-8"/>
        </w:rPr>
        <w:t xml:space="preserve"> </w:t>
      </w:r>
      <w:r w:rsidR="00211D03" w:rsidRPr="00211D03">
        <w:rPr>
          <w:noProof/>
        </w:rPr>
        <w:t>definitively;</w:t>
      </w:r>
    </w:p>
    <w:p w:rsidR="00211D03" w:rsidRPr="00211D03" w:rsidRDefault="00CC1C12" w:rsidP="00CC1C12">
      <w:pPr>
        <w:pStyle w:val="Point1"/>
        <w:rPr>
          <w:noProof/>
        </w:rPr>
      </w:pPr>
      <w:r w:rsidRPr="00CC1C12">
        <w:t>(c)</w:t>
      </w:r>
      <w:r w:rsidRPr="00CC1C12">
        <w:tab/>
      </w:r>
      <w:r w:rsidR="00211D03" w:rsidRPr="00211D03">
        <w:rPr>
          <w:noProof/>
        </w:rPr>
        <w:t xml:space="preserve">the surrender of the </w:t>
      </w:r>
      <w:r w:rsidR="002C30FA">
        <w:rPr>
          <w:noProof/>
        </w:rPr>
        <w:t xml:space="preserve">registered </w:t>
      </w:r>
      <w:r w:rsidR="00211D03" w:rsidRPr="00211D03">
        <w:rPr>
          <w:noProof/>
        </w:rPr>
        <w:t xml:space="preserve">EU design is </w:t>
      </w:r>
      <w:r w:rsidR="00492D50" w:rsidRPr="00566AE4">
        <w:rPr>
          <w:noProof/>
        </w:rPr>
        <w:t xml:space="preserve">entered in the Register </w:t>
      </w:r>
      <w:r w:rsidR="00211D03" w:rsidRPr="00211D03">
        <w:rPr>
          <w:noProof/>
        </w:rPr>
        <w:t>pursuant to Article 51 of this Regulation;</w:t>
      </w:r>
    </w:p>
    <w:p w:rsidR="00211D03" w:rsidRPr="00211D03" w:rsidRDefault="00CC1C12" w:rsidP="00CC1C12">
      <w:pPr>
        <w:pStyle w:val="Point1"/>
        <w:rPr>
          <w:noProof/>
        </w:rPr>
      </w:pPr>
      <w:r w:rsidRPr="00CC1C12">
        <w:t>(d)</w:t>
      </w:r>
      <w:r w:rsidRPr="00CC1C12">
        <w:tab/>
      </w:r>
      <w:r w:rsidR="00211D03" w:rsidRPr="00211D03">
        <w:rPr>
          <w:noProof/>
        </w:rPr>
        <w:t>the registered EU design is definitively removed from the</w:t>
      </w:r>
      <w:r w:rsidR="00211D03" w:rsidRPr="00211D03">
        <w:rPr>
          <w:noProof/>
          <w:spacing w:val="-8"/>
        </w:rPr>
        <w:t xml:space="preserve"> </w:t>
      </w:r>
      <w:r w:rsidR="002F3FCF">
        <w:rPr>
          <w:noProof/>
          <w:spacing w:val="-8"/>
        </w:rPr>
        <w:t>R</w:t>
      </w:r>
      <w:r w:rsidR="00211D03" w:rsidRPr="00211D03">
        <w:rPr>
          <w:noProof/>
        </w:rPr>
        <w:t>egister.’</w:t>
      </w:r>
      <w:r w:rsidR="00551892">
        <w:rPr>
          <w:noProof/>
        </w:rPr>
        <w:t>;</w:t>
      </w:r>
    </w:p>
    <w:p w:rsidR="00211D03" w:rsidRDefault="00CC1C12" w:rsidP="00CC1C12">
      <w:pPr>
        <w:pStyle w:val="Point0"/>
        <w:rPr>
          <w:noProof/>
        </w:rPr>
      </w:pPr>
      <w:r w:rsidRPr="00CC1C12">
        <w:t>(89)</w:t>
      </w:r>
      <w:r w:rsidRPr="00CC1C12">
        <w:tab/>
      </w:r>
      <w:r w:rsidR="00211D03">
        <w:rPr>
          <w:noProof/>
        </w:rPr>
        <w:t>Article 75 is replaced by the following:</w:t>
      </w:r>
    </w:p>
    <w:p w:rsidR="00211D03" w:rsidRPr="007B5207" w:rsidRDefault="00211D03" w:rsidP="007B5207">
      <w:pPr>
        <w:pStyle w:val="Titrearticle"/>
        <w:rPr>
          <w:noProof/>
        </w:rPr>
      </w:pPr>
      <w:r w:rsidRPr="00211D03">
        <w:rPr>
          <w:noProof/>
        </w:rPr>
        <w:t>‘</w:t>
      </w:r>
      <w:r w:rsidRPr="004801EF">
        <w:rPr>
          <w:noProof/>
        </w:rPr>
        <w:t>Article 75</w:t>
      </w:r>
    </w:p>
    <w:p w:rsidR="00211D03" w:rsidRPr="000B3A8F" w:rsidRDefault="00211D03" w:rsidP="000B3A8F">
      <w:pPr>
        <w:pStyle w:val="NormalCentered"/>
        <w:rPr>
          <w:b/>
          <w:noProof/>
          <w:lang w:val="en-IE"/>
        </w:rPr>
      </w:pPr>
      <w:r w:rsidRPr="000B3A8F">
        <w:rPr>
          <w:b/>
          <w:noProof/>
          <w:lang w:val="en-IE"/>
        </w:rPr>
        <w:t>Administrative cooperation</w:t>
      </w:r>
    </w:p>
    <w:p w:rsidR="00211D03" w:rsidRPr="00211D03" w:rsidRDefault="00211D03" w:rsidP="00211D03">
      <w:pPr>
        <w:pStyle w:val="Text1"/>
        <w:rPr>
          <w:noProof/>
        </w:rPr>
      </w:pPr>
      <w:r>
        <w:rPr>
          <w:noProof/>
        </w:rPr>
        <w:t xml:space="preserve">1. </w:t>
      </w:r>
      <w:r w:rsidRPr="00211D03">
        <w:rPr>
          <w:noProof/>
        </w:rPr>
        <w:t>Unless otherwise provided in this Regulation or in national laws, the Office and the courts or authorities of the Member States shall on request give assistance to each other by communicating information or opening files for inspection. Where the Office opens files to inspection by courts, Public Prosecutors' Offices or central industrial property offices, the inspection shall not be subject to the restrictions laid down in Article 74.</w:t>
      </w:r>
    </w:p>
    <w:p w:rsidR="00FA7B91" w:rsidRDefault="00211D03" w:rsidP="00211D03">
      <w:pPr>
        <w:pStyle w:val="Text1"/>
        <w:rPr>
          <w:noProof/>
        </w:rPr>
      </w:pPr>
      <w:r w:rsidRPr="00211D03">
        <w:rPr>
          <w:noProof/>
        </w:rPr>
        <w:t>2. The Office shall not charge fees for the communication of information or the opening of files for inspection.</w:t>
      </w:r>
      <w:r w:rsidR="006C7F5F">
        <w:rPr>
          <w:noProof/>
        </w:rPr>
        <w:t>’</w:t>
      </w:r>
      <w:r w:rsidR="00D755E2">
        <w:rPr>
          <w:noProof/>
        </w:rPr>
        <w:t>;</w:t>
      </w:r>
    </w:p>
    <w:p w:rsidR="00FA7B91" w:rsidRDefault="00CC1C12" w:rsidP="00CC1C12">
      <w:pPr>
        <w:pStyle w:val="Point0"/>
        <w:rPr>
          <w:noProof/>
        </w:rPr>
      </w:pPr>
      <w:r w:rsidRPr="00CC1C12">
        <w:t>(90)</w:t>
      </w:r>
      <w:r w:rsidRPr="00CC1C12">
        <w:tab/>
      </w:r>
      <w:r w:rsidR="008C0FB1">
        <w:rPr>
          <w:noProof/>
        </w:rPr>
        <w:t>t</w:t>
      </w:r>
      <w:r w:rsidR="00FA7B91">
        <w:rPr>
          <w:noProof/>
        </w:rPr>
        <w:t>he following Article 75a is inserted:</w:t>
      </w:r>
    </w:p>
    <w:p w:rsidR="00FA7B91" w:rsidRDefault="00FA7B91" w:rsidP="007B5207">
      <w:pPr>
        <w:pStyle w:val="Titrearticle"/>
        <w:rPr>
          <w:noProof/>
        </w:rPr>
      </w:pPr>
      <w:r>
        <w:rPr>
          <w:noProof/>
        </w:rPr>
        <w:t>‘</w:t>
      </w:r>
      <w:r w:rsidRPr="0046563F">
        <w:rPr>
          <w:noProof/>
        </w:rPr>
        <w:t>Article 75a</w:t>
      </w:r>
    </w:p>
    <w:p w:rsidR="00FA7B91" w:rsidRPr="000B3A8F" w:rsidRDefault="00FA7B91" w:rsidP="000B3A8F">
      <w:pPr>
        <w:pStyle w:val="NormalCentered"/>
        <w:rPr>
          <w:b/>
          <w:noProof/>
          <w:lang w:val="en-IE"/>
        </w:rPr>
      </w:pPr>
      <w:r w:rsidRPr="000B3A8F">
        <w:rPr>
          <w:b/>
          <w:noProof/>
          <w:lang w:val="en-IE"/>
        </w:rPr>
        <w:t>Conferral of implementing powers</w:t>
      </w:r>
      <w:r w:rsidR="00827941">
        <w:rPr>
          <w:b/>
          <w:noProof/>
          <w:lang w:val="en-IE"/>
        </w:rPr>
        <w:t xml:space="preserve"> regarding administrative cooperation</w:t>
      </w:r>
    </w:p>
    <w:p w:rsidR="00FA7B91" w:rsidRDefault="00FA7B91" w:rsidP="00FA7B91">
      <w:pPr>
        <w:pStyle w:val="Text1"/>
        <w:rPr>
          <w:noProof/>
        </w:rPr>
      </w:pPr>
      <w:r w:rsidRPr="00211D03">
        <w:rPr>
          <w:noProof/>
        </w:rPr>
        <w:t xml:space="preserve">The Commission shall adopt implementing acts </w:t>
      </w:r>
      <w:r>
        <w:rPr>
          <w:noProof/>
        </w:rPr>
        <w:t xml:space="preserve">setting out </w:t>
      </w:r>
      <w:r w:rsidRPr="00211D03">
        <w:rPr>
          <w:noProof/>
        </w:rPr>
        <w:t xml:space="preserve">the detailed arrangements </w:t>
      </w:r>
      <w:r>
        <w:rPr>
          <w:noProof/>
        </w:rPr>
        <w:t xml:space="preserve">for the exchange of information between </w:t>
      </w:r>
      <w:r w:rsidRPr="00211D03">
        <w:rPr>
          <w:noProof/>
        </w:rPr>
        <w:t xml:space="preserve">the Office and the authorities of the Member States and </w:t>
      </w:r>
      <w:r>
        <w:rPr>
          <w:noProof/>
        </w:rPr>
        <w:t xml:space="preserve">for the </w:t>
      </w:r>
      <w:r w:rsidRPr="00211D03">
        <w:rPr>
          <w:noProof/>
        </w:rPr>
        <w:t>open</w:t>
      </w:r>
      <w:r>
        <w:rPr>
          <w:noProof/>
        </w:rPr>
        <w:t>ing of</w:t>
      </w:r>
      <w:r w:rsidRPr="00211D03">
        <w:rPr>
          <w:noProof/>
        </w:rPr>
        <w:t xml:space="preserve"> files for </w:t>
      </w:r>
      <w:r w:rsidRPr="0046563F">
        <w:rPr>
          <w:noProof/>
        </w:rPr>
        <w:t xml:space="preserve">inspection </w:t>
      </w:r>
      <w:r w:rsidRPr="00566AE4">
        <w:rPr>
          <w:noProof/>
        </w:rPr>
        <w:t>as referred to in Article 75</w:t>
      </w:r>
      <w:r w:rsidRPr="0046563F">
        <w:rPr>
          <w:noProof/>
        </w:rPr>
        <w:t>,</w:t>
      </w:r>
      <w:r w:rsidRPr="00211D03">
        <w:rPr>
          <w:noProof/>
        </w:rPr>
        <w:t xml:space="preserve"> taking into account the restrictions to which the inspection of files relating to EU design applications or registrations is subject, pursuant to Article 74, when </w:t>
      </w:r>
      <w:r>
        <w:rPr>
          <w:noProof/>
        </w:rPr>
        <w:t xml:space="preserve">they are </w:t>
      </w:r>
      <w:r w:rsidRPr="00211D03">
        <w:rPr>
          <w:noProof/>
        </w:rPr>
        <w:t xml:space="preserve">opened to third parties. Those implementing acts shall be adopted in accordance with the examination procedure referred to in Article </w:t>
      </w:r>
      <w:r>
        <w:rPr>
          <w:noProof/>
        </w:rPr>
        <w:t>109(2)</w:t>
      </w:r>
      <w:r w:rsidRPr="00211D03">
        <w:rPr>
          <w:noProof/>
        </w:rPr>
        <w:t>.’</w:t>
      </w:r>
      <w:r w:rsidR="0013716E">
        <w:rPr>
          <w:noProof/>
        </w:rPr>
        <w:t>;</w:t>
      </w:r>
    </w:p>
    <w:p w:rsidR="007B13EA" w:rsidRPr="00FA7B91" w:rsidRDefault="00CC1C12" w:rsidP="00CC1C12">
      <w:pPr>
        <w:pStyle w:val="Point0"/>
        <w:rPr>
          <w:noProof/>
        </w:rPr>
      </w:pPr>
      <w:r w:rsidRPr="00CC1C12">
        <w:t>(91)</w:t>
      </w:r>
      <w:r w:rsidRPr="00CC1C12">
        <w:tab/>
      </w:r>
      <w:r w:rsidR="007B13EA">
        <w:rPr>
          <w:noProof/>
        </w:rPr>
        <w:t>Article 76 is deleted</w:t>
      </w:r>
      <w:r w:rsidR="003943E8">
        <w:rPr>
          <w:noProof/>
        </w:rPr>
        <w:t>;</w:t>
      </w:r>
    </w:p>
    <w:p w:rsidR="008619AF" w:rsidRDefault="00CC1C12" w:rsidP="00CC1C12">
      <w:pPr>
        <w:pStyle w:val="Point0"/>
        <w:rPr>
          <w:noProof/>
        </w:rPr>
      </w:pPr>
      <w:r w:rsidRPr="00CC1C12">
        <w:t>(92)</w:t>
      </w:r>
      <w:r w:rsidRPr="00CC1C12">
        <w:tab/>
      </w:r>
      <w:r w:rsidR="008619AF">
        <w:rPr>
          <w:noProof/>
        </w:rPr>
        <w:t xml:space="preserve">Article 77 </w:t>
      </w:r>
      <w:r w:rsidR="00561F50">
        <w:rPr>
          <w:noProof/>
        </w:rPr>
        <w:t>is</w:t>
      </w:r>
      <w:r w:rsidR="005237EE">
        <w:rPr>
          <w:noProof/>
        </w:rPr>
        <w:t xml:space="preserve"> </w:t>
      </w:r>
      <w:r w:rsidR="00FE62BC">
        <w:rPr>
          <w:noProof/>
        </w:rPr>
        <w:t>replaced by the following</w:t>
      </w:r>
      <w:r w:rsidR="00DD4434">
        <w:rPr>
          <w:noProof/>
        </w:rPr>
        <w:t>:</w:t>
      </w:r>
    </w:p>
    <w:p w:rsidR="007C5BB0" w:rsidRPr="007B5207" w:rsidRDefault="007C5BB0" w:rsidP="007B5207">
      <w:pPr>
        <w:pStyle w:val="Titrearticle"/>
        <w:rPr>
          <w:noProof/>
        </w:rPr>
      </w:pPr>
      <w:r w:rsidRPr="00211D03">
        <w:rPr>
          <w:noProof/>
        </w:rPr>
        <w:t>‘</w:t>
      </w:r>
      <w:r w:rsidRPr="003668E4">
        <w:rPr>
          <w:noProof/>
        </w:rPr>
        <w:t>Article 7</w:t>
      </w:r>
      <w:r>
        <w:rPr>
          <w:noProof/>
        </w:rPr>
        <w:t>7</w:t>
      </w:r>
    </w:p>
    <w:p w:rsidR="007C5BB0" w:rsidRPr="000B3A8F" w:rsidRDefault="007C5BB0" w:rsidP="000B3A8F">
      <w:pPr>
        <w:pStyle w:val="NormalCentered"/>
        <w:rPr>
          <w:b/>
          <w:noProof/>
          <w:lang w:val="en-IE"/>
        </w:rPr>
      </w:pPr>
      <w:r w:rsidRPr="000B3A8F">
        <w:rPr>
          <w:b/>
          <w:noProof/>
          <w:lang w:val="en-IE"/>
        </w:rPr>
        <w:t>General principles of representation</w:t>
      </w:r>
    </w:p>
    <w:p w:rsidR="007C5BB0" w:rsidRPr="007C5BB0" w:rsidRDefault="007C5BB0" w:rsidP="008A73E5">
      <w:pPr>
        <w:pStyle w:val="Text1"/>
        <w:rPr>
          <w:noProof/>
        </w:rPr>
      </w:pPr>
      <w:r>
        <w:rPr>
          <w:noProof/>
        </w:rPr>
        <w:t>1</w:t>
      </w:r>
      <w:r w:rsidR="00192D38">
        <w:rPr>
          <w:noProof/>
        </w:rPr>
        <w:t>.</w:t>
      </w:r>
      <w:r>
        <w:rPr>
          <w:noProof/>
        </w:rPr>
        <w:t xml:space="preserve"> Subject to paragraph 2, no person shall be compelled to be represented before the</w:t>
      </w:r>
      <w:r w:rsidR="00EC7DE1">
        <w:rPr>
          <w:noProof/>
        </w:rPr>
        <w:t xml:space="preserve"> Office.</w:t>
      </w:r>
    </w:p>
    <w:p w:rsidR="008619AF" w:rsidRPr="008619AF" w:rsidRDefault="008619AF" w:rsidP="008619AF">
      <w:pPr>
        <w:pStyle w:val="Text1"/>
        <w:rPr>
          <w:noProof/>
        </w:rPr>
      </w:pPr>
      <w:r>
        <w:rPr>
          <w:noProof/>
        </w:rPr>
        <w:t xml:space="preserve">2. </w:t>
      </w:r>
      <w:r w:rsidRPr="008619AF">
        <w:rPr>
          <w:noProof/>
        </w:rPr>
        <w:t>Without prejudice to the second sentence of paragraph 3 of this Article, natural or legal persons having neither their domicile nor their principal place of business or a real and effective industrial or commercial establishment in the E</w:t>
      </w:r>
      <w:r w:rsidR="00FD2403">
        <w:rPr>
          <w:noProof/>
        </w:rPr>
        <w:t>EA</w:t>
      </w:r>
      <w:r w:rsidRPr="008619AF">
        <w:rPr>
          <w:noProof/>
        </w:rPr>
        <w:t xml:space="preserve"> shall be represented before the Office in accordance with Article 78(1) in all proceedings provided for by this Regulation, other than the filing of an application for a registered EU design.</w:t>
      </w:r>
    </w:p>
    <w:p w:rsidR="008619AF" w:rsidRPr="008619AF" w:rsidRDefault="008619AF" w:rsidP="008619AF">
      <w:pPr>
        <w:pStyle w:val="Text1"/>
        <w:rPr>
          <w:noProof/>
        </w:rPr>
      </w:pPr>
      <w:r>
        <w:rPr>
          <w:noProof/>
        </w:rPr>
        <w:t xml:space="preserve">3. </w:t>
      </w:r>
      <w:r w:rsidRPr="008619AF">
        <w:rPr>
          <w:noProof/>
        </w:rPr>
        <w:t>Natural or legal persons having their domicile or principal place of business or a real and effective industrial or commercial establishment in the E</w:t>
      </w:r>
      <w:r w:rsidR="00FD2403">
        <w:rPr>
          <w:noProof/>
        </w:rPr>
        <w:t>EA</w:t>
      </w:r>
      <w:r w:rsidRPr="008619AF">
        <w:rPr>
          <w:noProof/>
        </w:rPr>
        <w:t xml:space="preserve"> may be represented before the Office by an employee. An employee of a legal person to which this paragraph applies may also represent other legal persons which have economic connections with th</w:t>
      </w:r>
      <w:r w:rsidR="002A62A4">
        <w:rPr>
          <w:noProof/>
        </w:rPr>
        <w:t xml:space="preserve">e first </w:t>
      </w:r>
      <w:r w:rsidRPr="008619AF">
        <w:rPr>
          <w:noProof/>
        </w:rPr>
        <w:t>legal person, even if those other legal persons have neither their domicile nor their principal place of business nor a real and effective industrial or commercial establishment within the E</w:t>
      </w:r>
      <w:r w:rsidR="00FD2403">
        <w:rPr>
          <w:noProof/>
        </w:rPr>
        <w:t>EA</w:t>
      </w:r>
      <w:r w:rsidRPr="008619AF">
        <w:rPr>
          <w:noProof/>
        </w:rPr>
        <w:t xml:space="preserve">. Employees who represent persons within the meaning of this paragraph shall, at the request of the Office or, where appropriate, of the party to the proceedings, </w:t>
      </w:r>
      <w:r w:rsidR="00FD2403">
        <w:rPr>
          <w:noProof/>
        </w:rPr>
        <w:t xml:space="preserve">provide the Office with </w:t>
      </w:r>
      <w:r w:rsidRPr="008619AF">
        <w:rPr>
          <w:noProof/>
        </w:rPr>
        <w:t>a signed authorisation for insertion in the files.</w:t>
      </w:r>
    </w:p>
    <w:p w:rsidR="008619AF" w:rsidRDefault="008619AF" w:rsidP="008C55E8">
      <w:pPr>
        <w:pStyle w:val="Text1"/>
        <w:rPr>
          <w:noProof/>
        </w:rPr>
      </w:pPr>
      <w:r>
        <w:rPr>
          <w:noProof/>
        </w:rPr>
        <w:t xml:space="preserve">4. </w:t>
      </w:r>
      <w:r w:rsidRPr="008619AF">
        <w:rPr>
          <w:noProof/>
        </w:rPr>
        <w:t>Where there is more than one applicant or more than one third party acting in common, a common representative shall be appointed.</w:t>
      </w:r>
      <w:r w:rsidR="00561F50">
        <w:rPr>
          <w:noProof/>
        </w:rPr>
        <w:t>’</w:t>
      </w:r>
      <w:r w:rsidR="003943E8">
        <w:rPr>
          <w:noProof/>
        </w:rPr>
        <w:t>;</w:t>
      </w:r>
    </w:p>
    <w:p w:rsidR="0070657A" w:rsidRDefault="00CC1C12" w:rsidP="00CC1C12">
      <w:pPr>
        <w:pStyle w:val="Point0"/>
        <w:rPr>
          <w:noProof/>
        </w:rPr>
      </w:pPr>
      <w:r w:rsidRPr="00CC1C12">
        <w:t>(93)</w:t>
      </w:r>
      <w:r w:rsidRPr="00CC1C12">
        <w:tab/>
      </w:r>
      <w:r w:rsidR="0070657A">
        <w:rPr>
          <w:noProof/>
        </w:rPr>
        <w:t>Article 78 is amended as follows:</w:t>
      </w:r>
    </w:p>
    <w:p w:rsidR="00085B0C" w:rsidRDefault="00CC1C12" w:rsidP="00CC1C12">
      <w:pPr>
        <w:pStyle w:val="Point1"/>
        <w:rPr>
          <w:noProof/>
        </w:rPr>
      </w:pPr>
      <w:r w:rsidRPr="00CC1C12">
        <w:t>(a)</w:t>
      </w:r>
      <w:r w:rsidRPr="00CC1C12">
        <w:tab/>
      </w:r>
      <w:r w:rsidR="0070657A">
        <w:rPr>
          <w:noProof/>
        </w:rPr>
        <w:t>paragraphs 1 to 6 are replaced by the following:</w:t>
      </w:r>
    </w:p>
    <w:p w:rsidR="00085B0C" w:rsidRPr="00B90170" w:rsidRDefault="0070657A" w:rsidP="00B90170">
      <w:pPr>
        <w:pStyle w:val="Text2"/>
        <w:rPr>
          <w:noProof/>
        </w:rPr>
      </w:pPr>
      <w:r w:rsidRPr="00B90170">
        <w:rPr>
          <w:noProof/>
        </w:rPr>
        <w:t>‘</w:t>
      </w:r>
      <w:r w:rsidR="00085B0C" w:rsidRPr="00B90170">
        <w:rPr>
          <w:noProof/>
        </w:rPr>
        <w:t>1. Representation of natural or legal persons in proceedings before the Office under this Regulation may only be undertaken by</w:t>
      </w:r>
      <w:r w:rsidR="002B1B2A">
        <w:rPr>
          <w:noProof/>
        </w:rPr>
        <w:t xml:space="preserve"> any of the following</w:t>
      </w:r>
      <w:r w:rsidR="00085B0C" w:rsidRPr="00B90170">
        <w:rPr>
          <w:noProof/>
        </w:rPr>
        <w:t>:</w:t>
      </w:r>
    </w:p>
    <w:p w:rsidR="00085B0C" w:rsidRPr="00085B0C" w:rsidRDefault="00CC1C12" w:rsidP="00CC1C12">
      <w:pPr>
        <w:pStyle w:val="Point2"/>
        <w:rPr>
          <w:noProof/>
        </w:rPr>
      </w:pPr>
      <w:r w:rsidRPr="00CC1C12">
        <w:t>(a)</w:t>
      </w:r>
      <w:r w:rsidRPr="00CC1C12">
        <w:tab/>
      </w:r>
      <w:r w:rsidR="00085B0C" w:rsidRPr="00085B0C" w:rsidDel="000844A1">
        <w:rPr>
          <w:noProof/>
        </w:rPr>
        <w:t>a</w:t>
      </w:r>
      <w:r w:rsidR="00085B0C" w:rsidRPr="00085B0C">
        <w:rPr>
          <w:noProof/>
        </w:rPr>
        <w:t xml:space="preserve"> legal practitioner qualified in one of the Member States of the E</w:t>
      </w:r>
      <w:r w:rsidR="00FD2403">
        <w:rPr>
          <w:noProof/>
        </w:rPr>
        <w:t>EA</w:t>
      </w:r>
      <w:r w:rsidR="00085B0C" w:rsidRPr="00085B0C">
        <w:rPr>
          <w:noProof/>
        </w:rPr>
        <w:t xml:space="preserve"> and having his</w:t>
      </w:r>
      <w:r w:rsidR="00FD2403">
        <w:rPr>
          <w:noProof/>
        </w:rPr>
        <w:t xml:space="preserve"> </w:t>
      </w:r>
      <w:r w:rsidR="00085B0C" w:rsidRPr="00085B0C">
        <w:rPr>
          <w:noProof/>
        </w:rPr>
        <w:t>place of business within the E</w:t>
      </w:r>
      <w:r w:rsidR="00FD2403">
        <w:rPr>
          <w:noProof/>
        </w:rPr>
        <w:t>EA</w:t>
      </w:r>
      <w:r w:rsidR="00085B0C" w:rsidRPr="00085B0C">
        <w:rPr>
          <w:noProof/>
        </w:rPr>
        <w:t>, to the extent that he</w:t>
      </w:r>
      <w:r w:rsidR="00FD2403">
        <w:rPr>
          <w:noProof/>
        </w:rPr>
        <w:t xml:space="preserve"> </w:t>
      </w:r>
      <w:r w:rsidR="00085B0C" w:rsidRPr="00085B0C">
        <w:rPr>
          <w:noProof/>
        </w:rPr>
        <w:t>is entitled, within th</w:t>
      </w:r>
      <w:r w:rsidR="00A22548">
        <w:rPr>
          <w:noProof/>
        </w:rPr>
        <w:t>at</w:t>
      </w:r>
      <w:r w:rsidR="00085B0C" w:rsidRPr="00085B0C">
        <w:rPr>
          <w:noProof/>
        </w:rPr>
        <w:t xml:space="preserve"> Member State, to act as a representative in industrial property matters;</w:t>
      </w:r>
      <w:r w:rsidR="00085B0C" w:rsidRPr="00085B0C">
        <w:rPr>
          <w:noProof/>
          <w:spacing w:val="-4"/>
        </w:rPr>
        <w:t xml:space="preserve"> </w:t>
      </w:r>
    </w:p>
    <w:p w:rsidR="00085B0C" w:rsidRPr="00085B0C" w:rsidRDefault="00CC1C12" w:rsidP="00CC1C12">
      <w:pPr>
        <w:pStyle w:val="Point2"/>
        <w:rPr>
          <w:noProof/>
        </w:rPr>
      </w:pPr>
      <w:r w:rsidRPr="00CC1C12">
        <w:t>(b)</w:t>
      </w:r>
      <w:r w:rsidRPr="00CC1C12">
        <w:tab/>
      </w:r>
      <w:r w:rsidR="00085B0C" w:rsidRPr="00085B0C">
        <w:rPr>
          <w:noProof/>
        </w:rPr>
        <w:t xml:space="preserve">professional representatives whose names appear on the list of professional representatives referred to in Article 120(1)(b) of Regulation </w:t>
      </w:r>
      <w:r w:rsidR="00A22548">
        <w:rPr>
          <w:noProof/>
        </w:rPr>
        <w:t>(EU) 2017/1001</w:t>
      </w:r>
      <w:r w:rsidR="00085B0C" w:rsidRPr="00085B0C">
        <w:rPr>
          <w:noProof/>
        </w:rPr>
        <w:t>;</w:t>
      </w:r>
      <w:r w:rsidR="00085B0C" w:rsidRPr="00085B0C">
        <w:rPr>
          <w:noProof/>
          <w:spacing w:val="-15"/>
        </w:rPr>
        <w:t xml:space="preserve"> </w:t>
      </w:r>
    </w:p>
    <w:p w:rsidR="00085B0C" w:rsidRPr="00085B0C" w:rsidRDefault="00CC1C12" w:rsidP="00CC1C12">
      <w:pPr>
        <w:pStyle w:val="Point2"/>
        <w:rPr>
          <w:noProof/>
        </w:rPr>
      </w:pPr>
      <w:r w:rsidRPr="00CC1C12">
        <w:t>(c)</w:t>
      </w:r>
      <w:r w:rsidRPr="00CC1C12">
        <w:tab/>
      </w:r>
      <w:r w:rsidR="00085B0C" w:rsidRPr="00085B0C">
        <w:rPr>
          <w:noProof/>
        </w:rPr>
        <w:t>professional representatives whose names appear on the special list of professional representatives for design matters referred to in paragraph</w:t>
      </w:r>
      <w:r w:rsidR="00085B0C" w:rsidRPr="00085B0C">
        <w:rPr>
          <w:noProof/>
          <w:spacing w:val="-6"/>
        </w:rPr>
        <w:t xml:space="preserve"> </w:t>
      </w:r>
      <w:r w:rsidR="00085B0C" w:rsidRPr="00085B0C">
        <w:rPr>
          <w:noProof/>
        </w:rPr>
        <w:t>4.</w:t>
      </w:r>
    </w:p>
    <w:p w:rsidR="00085B0C" w:rsidRPr="00085B0C" w:rsidRDefault="00085B0C" w:rsidP="00B90170">
      <w:pPr>
        <w:pStyle w:val="Text2"/>
        <w:rPr>
          <w:noProof/>
        </w:rPr>
      </w:pPr>
      <w:r w:rsidRPr="00085B0C">
        <w:rPr>
          <w:noProof/>
        </w:rPr>
        <w:t>2. The persons referred to in paragraph 1</w:t>
      </w:r>
      <w:r w:rsidR="00A22548">
        <w:rPr>
          <w:noProof/>
        </w:rPr>
        <w:t xml:space="preserve">, point </w:t>
      </w:r>
      <w:r w:rsidRPr="00085B0C">
        <w:rPr>
          <w:noProof/>
        </w:rPr>
        <w:t>(c)</w:t>
      </w:r>
      <w:r w:rsidR="00A22548">
        <w:rPr>
          <w:noProof/>
        </w:rPr>
        <w:t>,</w:t>
      </w:r>
      <w:r w:rsidRPr="00085B0C">
        <w:rPr>
          <w:noProof/>
        </w:rPr>
        <w:t xml:space="preserve"> shall only be entitled to represent third persons in proceedings on design matters before the</w:t>
      </w:r>
      <w:r w:rsidRPr="00085B0C">
        <w:rPr>
          <w:noProof/>
          <w:spacing w:val="-7"/>
        </w:rPr>
        <w:t xml:space="preserve"> </w:t>
      </w:r>
      <w:r w:rsidRPr="00085B0C">
        <w:rPr>
          <w:noProof/>
        </w:rPr>
        <w:t>Office.</w:t>
      </w:r>
    </w:p>
    <w:p w:rsidR="00085B0C" w:rsidRPr="00085B0C" w:rsidRDefault="00085B0C" w:rsidP="00B90170">
      <w:pPr>
        <w:pStyle w:val="Text2"/>
        <w:rPr>
          <w:noProof/>
        </w:rPr>
      </w:pPr>
      <w:r w:rsidRPr="00085B0C">
        <w:rPr>
          <w:noProof/>
        </w:rPr>
        <w:t xml:space="preserve">3. Representatives acting before the Office shall, at the request of the Office or, where appropriate, of the other party to the proceedings, </w:t>
      </w:r>
      <w:r w:rsidR="00A22548">
        <w:rPr>
          <w:noProof/>
        </w:rPr>
        <w:t xml:space="preserve">provide the Office </w:t>
      </w:r>
      <w:r w:rsidRPr="00085B0C">
        <w:rPr>
          <w:noProof/>
        </w:rPr>
        <w:t>with a signed authorisation for insertion on the files.</w:t>
      </w:r>
    </w:p>
    <w:p w:rsidR="00085B0C" w:rsidRPr="00085B0C" w:rsidRDefault="00085B0C" w:rsidP="00B90170">
      <w:pPr>
        <w:pStyle w:val="Text2"/>
        <w:rPr>
          <w:noProof/>
        </w:rPr>
      </w:pPr>
      <w:r w:rsidRPr="00085B0C">
        <w:rPr>
          <w:noProof/>
        </w:rPr>
        <w:t xml:space="preserve">4. </w:t>
      </w:r>
      <w:r w:rsidR="00A22548">
        <w:rPr>
          <w:noProof/>
        </w:rPr>
        <w:t>The Office shall establish and maintain a special list of professional representatives in design matters</w:t>
      </w:r>
      <w:r w:rsidR="00847141">
        <w:rPr>
          <w:noProof/>
        </w:rPr>
        <w:t xml:space="preserve"> (</w:t>
      </w:r>
      <w:r w:rsidR="00FA0F79">
        <w:rPr>
          <w:noProof/>
        </w:rPr>
        <w:t>the ‘</w:t>
      </w:r>
      <w:r w:rsidR="00847141">
        <w:rPr>
          <w:noProof/>
        </w:rPr>
        <w:t>list of professional representatives</w:t>
      </w:r>
      <w:r w:rsidR="007E6314">
        <w:rPr>
          <w:noProof/>
        </w:rPr>
        <w:t xml:space="preserve"> in design matters</w:t>
      </w:r>
      <w:r w:rsidR="00FA0F79">
        <w:rPr>
          <w:noProof/>
        </w:rPr>
        <w:t>’</w:t>
      </w:r>
      <w:r w:rsidR="00847141">
        <w:rPr>
          <w:noProof/>
        </w:rPr>
        <w:t>)</w:t>
      </w:r>
      <w:r w:rsidR="00A22548">
        <w:rPr>
          <w:noProof/>
        </w:rPr>
        <w:t xml:space="preserve">. </w:t>
      </w:r>
      <w:r w:rsidRPr="00085B0C">
        <w:rPr>
          <w:noProof/>
        </w:rPr>
        <w:t xml:space="preserve">Any natural person who fulfils </w:t>
      </w:r>
      <w:r w:rsidR="008C3B53">
        <w:rPr>
          <w:noProof/>
        </w:rPr>
        <w:t xml:space="preserve">all </w:t>
      </w:r>
      <w:r w:rsidRPr="00085B0C">
        <w:rPr>
          <w:noProof/>
        </w:rPr>
        <w:t>the following</w:t>
      </w:r>
      <w:r w:rsidRPr="00085B0C">
        <w:rPr>
          <w:noProof/>
          <w:spacing w:val="-2"/>
        </w:rPr>
        <w:t xml:space="preserve"> </w:t>
      </w:r>
      <w:r w:rsidRPr="00085B0C">
        <w:rPr>
          <w:noProof/>
        </w:rPr>
        <w:t xml:space="preserve">conditions may be </w:t>
      </w:r>
      <w:r w:rsidR="00A22548">
        <w:rPr>
          <w:noProof/>
        </w:rPr>
        <w:t>included i</w:t>
      </w:r>
      <w:r w:rsidRPr="00085B0C">
        <w:rPr>
          <w:noProof/>
        </w:rPr>
        <w:t xml:space="preserve">n </w:t>
      </w:r>
      <w:r w:rsidR="00A22548">
        <w:rPr>
          <w:noProof/>
        </w:rPr>
        <w:t xml:space="preserve">that </w:t>
      </w:r>
      <w:r w:rsidRPr="00085B0C">
        <w:rPr>
          <w:noProof/>
        </w:rPr>
        <w:t>list:</w:t>
      </w:r>
    </w:p>
    <w:p w:rsidR="00085B0C" w:rsidRPr="00085B0C" w:rsidRDefault="00CC1C12" w:rsidP="00CC1C12">
      <w:pPr>
        <w:pStyle w:val="Point2"/>
        <w:rPr>
          <w:noProof/>
        </w:rPr>
      </w:pPr>
      <w:r w:rsidRPr="00CC1C12">
        <w:t>(a)</w:t>
      </w:r>
      <w:r w:rsidRPr="00CC1C12">
        <w:tab/>
      </w:r>
      <w:r w:rsidR="00085B0C" w:rsidRPr="00085B0C">
        <w:rPr>
          <w:noProof/>
        </w:rPr>
        <w:t>being a national of one of the Member</w:t>
      </w:r>
      <w:r w:rsidR="00085B0C" w:rsidRPr="00172A9E">
        <w:rPr>
          <w:noProof/>
          <w:spacing w:val="-1"/>
        </w:rPr>
        <w:t xml:space="preserve"> </w:t>
      </w:r>
      <w:r w:rsidR="00085B0C" w:rsidRPr="00085B0C">
        <w:rPr>
          <w:noProof/>
        </w:rPr>
        <w:t>States of the E</w:t>
      </w:r>
      <w:r w:rsidR="001448A9">
        <w:rPr>
          <w:noProof/>
        </w:rPr>
        <w:t>EA</w:t>
      </w:r>
      <w:r w:rsidR="00085B0C" w:rsidRPr="00085B0C">
        <w:rPr>
          <w:noProof/>
        </w:rPr>
        <w:t>;</w:t>
      </w:r>
    </w:p>
    <w:p w:rsidR="00085B0C" w:rsidRPr="00085B0C" w:rsidRDefault="00CC1C12" w:rsidP="00CC1C12">
      <w:pPr>
        <w:pStyle w:val="Point2"/>
        <w:rPr>
          <w:noProof/>
        </w:rPr>
      </w:pPr>
      <w:r w:rsidRPr="00CC1C12">
        <w:t>(b)</w:t>
      </w:r>
      <w:r w:rsidRPr="00CC1C12">
        <w:tab/>
      </w:r>
      <w:r w:rsidR="00085B0C" w:rsidRPr="00085B0C">
        <w:rPr>
          <w:noProof/>
        </w:rPr>
        <w:t>having his place of business or employment in the</w:t>
      </w:r>
      <w:r w:rsidR="00085B0C" w:rsidRPr="00085B0C">
        <w:rPr>
          <w:noProof/>
          <w:spacing w:val="-2"/>
        </w:rPr>
        <w:t xml:space="preserve"> </w:t>
      </w:r>
      <w:r w:rsidR="00085B0C" w:rsidRPr="00085B0C">
        <w:rPr>
          <w:noProof/>
        </w:rPr>
        <w:t>E</w:t>
      </w:r>
      <w:r w:rsidR="001448A9">
        <w:rPr>
          <w:noProof/>
        </w:rPr>
        <w:t>EA</w:t>
      </w:r>
      <w:r w:rsidR="00085B0C" w:rsidRPr="00085B0C">
        <w:rPr>
          <w:noProof/>
        </w:rPr>
        <w:t>;</w:t>
      </w:r>
    </w:p>
    <w:p w:rsidR="001448A9" w:rsidRDefault="00CC1C12" w:rsidP="00CC1C12">
      <w:pPr>
        <w:pStyle w:val="Point2"/>
        <w:rPr>
          <w:noProof/>
        </w:rPr>
      </w:pPr>
      <w:r w:rsidRPr="00CC1C12">
        <w:t>(c)</w:t>
      </w:r>
      <w:r w:rsidRPr="00CC1C12">
        <w:tab/>
      </w:r>
      <w:r w:rsidR="00085B0C" w:rsidRPr="00085B0C">
        <w:rPr>
          <w:noProof/>
        </w:rPr>
        <w:t>being entitled to represent natural or legal persons in design matters before the Benelux Office for Intellectual Property or before the central industrial property office of a Member State of the E</w:t>
      </w:r>
      <w:r w:rsidR="001448A9">
        <w:rPr>
          <w:noProof/>
        </w:rPr>
        <w:t>EA</w:t>
      </w:r>
      <w:r w:rsidR="00085B0C" w:rsidRPr="00085B0C">
        <w:rPr>
          <w:noProof/>
        </w:rPr>
        <w:t xml:space="preserve">. </w:t>
      </w:r>
    </w:p>
    <w:p w:rsidR="00085B0C" w:rsidRPr="00085B0C" w:rsidRDefault="00085B0C" w:rsidP="006B3C76">
      <w:pPr>
        <w:pStyle w:val="Text1"/>
        <w:rPr>
          <w:noProof/>
        </w:rPr>
      </w:pPr>
      <w:r w:rsidRPr="00085B0C">
        <w:rPr>
          <w:noProof/>
        </w:rPr>
        <w:t>Where</w:t>
      </w:r>
      <w:r w:rsidR="001448A9">
        <w:rPr>
          <w:noProof/>
        </w:rPr>
        <w:t xml:space="preserve"> the </w:t>
      </w:r>
      <w:r w:rsidRPr="00085B0C">
        <w:rPr>
          <w:noProof/>
        </w:rPr>
        <w:t xml:space="preserve">entitlement </w:t>
      </w:r>
      <w:r w:rsidR="001448A9">
        <w:rPr>
          <w:noProof/>
        </w:rPr>
        <w:t>referred to in the first subparagraph, point (c)</w:t>
      </w:r>
      <w:r w:rsidR="00365DD5">
        <w:rPr>
          <w:noProof/>
        </w:rPr>
        <w:t>,</w:t>
      </w:r>
      <w:r w:rsidR="001448A9">
        <w:rPr>
          <w:noProof/>
        </w:rPr>
        <w:t xml:space="preserve"> </w:t>
      </w:r>
      <w:r w:rsidRPr="00085B0C">
        <w:rPr>
          <w:noProof/>
        </w:rPr>
        <w:t xml:space="preserve">is not conditional upon the requirement of special professional qualifications, </w:t>
      </w:r>
      <w:r w:rsidR="001448A9">
        <w:rPr>
          <w:noProof/>
        </w:rPr>
        <w:t xml:space="preserve">the </w:t>
      </w:r>
      <w:r w:rsidRPr="00085B0C">
        <w:rPr>
          <w:noProof/>
        </w:rPr>
        <w:t>person applying to be entered on the list who act</w:t>
      </w:r>
      <w:r w:rsidR="00F333EE">
        <w:rPr>
          <w:noProof/>
        </w:rPr>
        <w:t>s</w:t>
      </w:r>
      <w:r w:rsidRPr="00085B0C">
        <w:rPr>
          <w:noProof/>
        </w:rPr>
        <w:t xml:space="preserve"> in design matters before the Benelux Office for Intellectual Property or </w:t>
      </w:r>
      <w:r w:rsidR="001448A9">
        <w:rPr>
          <w:noProof/>
        </w:rPr>
        <w:t xml:space="preserve">a </w:t>
      </w:r>
      <w:r w:rsidRPr="00085B0C">
        <w:rPr>
          <w:noProof/>
        </w:rPr>
        <w:t xml:space="preserve">central industrial property office shall have habitually so acted for at least five years. However, persons whose professional qualification to represent natural or legal persons in design matters before the Benelux Office for Intellectual Property or </w:t>
      </w:r>
      <w:r w:rsidR="001448A9">
        <w:rPr>
          <w:noProof/>
        </w:rPr>
        <w:t xml:space="preserve">a </w:t>
      </w:r>
      <w:r w:rsidRPr="00085B0C">
        <w:rPr>
          <w:noProof/>
        </w:rPr>
        <w:t xml:space="preserve">central industrial property office </w:t>
      </w:r>
      <w:r w:rsidR="00F333EE">
        <w:rPr>
          <w:noProof/>
        </w:rPr>
        <w:t>is</w:t>
      </w:r>
      <w:r w:rsidR="001448A9">
        <w:rPr>
          <w:noProof/>
        </w:rPr>
        <w:t xml:space="preserve"> </w:t>
      </w:r>
      <w:r w:rsidRPr="00085B0C">
        <w:rPr>
          <w:noProof/>
        </w:rPr>
        <w:t xml:space="preserve">officially recognised in accordance with the regulations laid </w:t>
      </w:r>
      <w:r w:rsidR="001448A9">
        <w:rPr>
          <w:noProof/>
        </w:rPr>
        <w:t xml:space="preserve">down </w:t>
      </w:r>
      <w:r w:rsidRPr="00085B0C">
        <w:rPr>
          <w:noProof/>
        </w:rPr>
        <w:t>by the State concerned shall not be required to have exercised the</w:t>
      </w:r>
      <w:r w:rsidRPr="00085B0C">
        <w:rPr>
          <w:noProof/>
          <w:spacing w:val="-6"/>
        </w:rPr>
        <w:t xml:space="preserve"> </w:t>
      </w:r>
      <w:r w:rsidRPr="00085B0C">
        <w:rPr>
          <w:noProof/>
        </w:rPr>
        <w:t>profession.</w:t>
      </w:r>
    </w:p>
    <w:p w:rsidR="00085B0C" w:rsidRPr="00085B0C" w:rsidRDefault="00085B0C" w:rsidP="006B3C76">
      <w:pPr>
        <w:pStyle w:val="Text1"/>
        <w:rPr>
          <w:noProof/>
        </w:rPr>
      </w:pPr>
      <w:r w:rsidRPr="00C57F47">
        <w:rPr>
          <w:noProof/>
        </w:rPr>
        <w:t xml:space="preserve">5. Entry on the list </w:t>
      </w:r>
      <w:r w:rsidR="00847141" w:rsidRPr="00C57F47">
        <w:rPr>
          <w:noProof/>
        </w:rPr>
        <w:t>of professional representatives</w:t>
      </w:r>
      <w:r w:rsidRPr="00C57F47">
        <w:rPr>
          <w:noProof/>
        </w:rPr>
        <w:t xml:space="preserve"> </w:t>
      </w:r>
      <w:r w:rsidR="00505199">
        <w:rPr>
          <w:noProof/>
        </w:rPr>
        <w:t xml:space="preserve">in design matters </w:t>
      </w:r>
      <w:r w:rsidRPr="00C57F47">
        <w:rPr>
          <w:noProof/>
        </w:rPr>
        <w:t xml:space="preserve">shall be effected upon request, accompanied by a certificate furnished by </w:t>
      </w:r>
      <w:r w:rsidR="00F333EE" w:rsidRPr="00C57F47">
        <w:rPr>
          <w:noProof/>
        </w:rPr>
        <w:t xml:space="preserve">the Benelux Office for Intellectual Property or </w:t>
      </w:r>
      <w:r w:rsidRPr="00C57F47">
        <w:rPr>
          <w:noProof/>
        </w:rPr>
        <w:t>the central industrial property office of the Member State concerned</w:t>
      </w:r>
      <w:r w:rsidR="00F40039" w:rsidRPr="00C57F47">
        <w:rPr>
          <w:noProof/>
        </w:rPr>
        <w:t>,</w:t>
      </w:r>
      <w:r w:rsidR="001448A9" w:rsidRPr="00C57F47">
        <w:rPr>
          <w:noProof/>
        </w:rPr>
        <w:t xml:space="preserve"> </w:t>
      </w:r>
      <w:r w:rsidRPr="00C57F47">
        <w:rPr>
          <w:noProof/>
        </w:rPr>
        <w:t xml:space="preserve">indicating that the conditions laid down in paragraph </w:t>
      </w:r>
      <w:r w:rsidR="00F40039" w:rsidRPr="00C57F47">
        <w:rPr>
          <w:noProof/>
        </w:rPr>
        <w:t xml:space="preserve">4 </w:t>
      </w:r>
      <w:r w:rsidRPr="00C57F47">
        <w:rPr>
          <w:noProof/>
        </w:rPr>
        <w:t>are</w:t>
      </w:r>
      <w:r w:rsidRPr="00C57F47">
        <w:rPr>
          <w:noProof/>
          <w:spacing w:val="-7"/>
        </w:rPr>
        <w:t xml:space="preserve"> </w:t>
      </w:r>
      <w:r w:rsidRPr="00C57F47">
        <w:rPr>
          <w:noProof/>
        </w:rPr>
        <w:t>fulfilled.</w:t>
      </w:r>
      <w:r w:rsidR="00A9745C" w:rsidRPr="00C57F47">
        <w:rPr>
          <w:noProof/>
        </w:rPr>
        <w:t xml:space="preserve"> The entries </w:t>
      </w:r>
      <w:r w:rsidR="00F40039" w:rsidRPr="00C57F47">
        <w:rPr>
          <w:noProof/>
        </w:rPr>
        <w:t>i</w:t>
      </w:r>
      <w:r w:rsidR="00A9745C" w:rsidRPr="00C57F47">
        <w:rPr>
          <w:noProof/>
        </w:rPr>
        <w:t xml:space="preserve">n the </w:t>
      </w:r>
      <w:r w:rsidR="00847141" w:rsidRPr="00C57F47">
        <w:rPr>
          <w:noProof/>
        </w:rPr>
        <w:t xml:space="preserve">list of professional representatives </w:t>
      </w:r>
      <w:r w:rsidR="00505199">
        <w:rPr>
          <w:noProof/>
        </w:rPr>
        <w:t xml:space="preserve">in design matters </w:t>
      </w:r>
      <w:r w:rsidR="00FC0F5D" w:rsidRPr="00C57F47">
        <w:rPr>
          <w:noProof/>
        </w:rPr>
        <w:t>shall be published in the Official Journal of the Office.</w:t>
      </w:r>
    </w:p>
    <w:p w:rsidR="00085B0C" w:rsidRPr="00085B0C" w:rsidRDefault="00085B0C" w:rsidP="006B3C76">
      <w:pPr>
        <w:pStyle w:val="Text1"/>
        <w:rPr>
          <w:noProof/>
        </w:rPr>
      </w:pPr>
      <w:r w:rsidRPr="00085B0C">
        <w:rPr>
          <w:noProof/>
        </w:rPr>
        <w:t>6. The Executive Director may grant an exemption</w:t>
      </w:r>
      <w:r w:rsidRPr="00085B0C">
        <w:rPr>
          <w:noProof/>
          <w:spacing w:val="-1"/>
        </w:rPr>
        <w:t xml:space="preserve"> </w:t>
      </w:r>
      <w:r w:rsidRPr="00085B0C">
        <w:rPr>
          <w:noProof/>
        </w:rPr>
        <w:t>from</w:t>
      </w:r>
      <w:r w:rsidR="00771DC7">
        <w:rPr>
          <w:noProof/>
        </w:rPr>
        <w:t xml:space="preserve"> any of the following</w:t>
      </w:r>
      <w:r w:rsidRPr="00085B0C">
        <w:rPr>
          <w:noProof/>
        </w:rPr>
        <w:t>:</w:t>
      </w:r>
    </w:p>
    <w:p w:rsidR="00C93BBD" w:rsidRPr="00085B0C" w:rsidRDefault="00CC1C12" w:rsidP="00CC1C12">
      <w:pPr>
        <w:pStyle w:val="Point2"/>
        <w:rPr>
          <w:noProof/>
        </w:rPr>
      </w:pPr>
      <w:r w:rsidRPr="00CC1C12">
        <w:t>(a)</w:t>
      </w:r>
      <w:r w:rsidRPr="00CC1C12">
        <w:tab/>
      </w:r>
      <w:r w:rsidR="00C93BBD">
        <w:rPr>
          <w:noProof/>
        </w:rPr>
        <w:t xml:space="preserve">the requirement </w:t>
      </w:r>
      <w:r w:rsidR="00C93BBD" w:rsidRPr="00085B0C">
        <w:rPr>
          <w:noProof/>
        </w:rPr>
        <w:t>set out in paragraph 4</w:t>
      </w:r>
      <w:r w:rsidR="00771DC7">
        <w:rPr>
          <w:noProof/>
        </w:rPr>
        <w:t xml:space="preserve">, point </w:t>
      </w:r>
      <w:r w:rsidR="00C93BBD" w:rsidRPr="00085B0C">
        <w:rPr>
          <w:noProof/>
        </w:rPr>
        <w:t>(a)</w:t>
      </w:r>
      <w:r w:rsidR="00771DC7">
        <w:rPr>
          <w:noProof/>
        </w:rPr>
        <w:t>,</w:t>
      </w:r>
      <w:r w:rsidR="00C93BBD" w:rsidRPr="00085B0C">
        <w:rPr>
          <w:noProof/>
        </w:rPr>
        <w:t xml:space="preserve"> in the case of highly qualified professionals, provided that the requirements set out in paragraph 4</w:t>
      </w:r>
      <w:r w:rsidR="00771DC7">
        <w:rPr>
          <w:noProof/>
        </w:rPr>
        <w:t xml:space="preserve">, points </w:t>
      </w:r>
      <w:r w:rsidR="00C93BBD" w:rsidRPr="00085B0C">
        <w:rPr>
          <w:noProof/>
        </w:rPr>
        <w:t>(b) and (c)</w:t>
      </w:r>
      <w:r w:rsidR="00771DC7">
        <w:rPr>
          <w:noProof/>
        </w:rPr>
        <w:t>,</w:t>
      </w:r>
      <w:r w:rsidR="00C93BBD" w:rsidRPr="00085B0C">
        <w:rPr>
          <w:noProof/>
        </w:rPr>
        <w:t xml:space="preserve"> are fulfilled</w:t>
      </w:r>
      <w:r w:rsidR="006F2003">
        <w:rPr>
          <w:noProof/>
        </w:rPr>
        <w:t>;</w:t>
      </w:r>
    </w:p>
    <w:p w:rsidR="00805981" w:rsidRDefault="00CC1C12" w:rsidP="00CC1C12">
      <w:pPr>
        <w:pStyle w:val="Point2"/>
        <w:rPr>
          <w:noProof/>
        </w:rPr>
      </w:pPr>
      <w:r w:rsidRPr="00CC1C12">
        <w:t>(b)</w:t>
      </w:r>
      <w:r w:rsidRPr="00CC1C12">
        <w:tab/>
      </w:r>
      <w:r w:rsidR="00085B0C" w:rsidRPr="00085B0C">
        <w:rPr>
          <w:noProof/>
        </w:rPr>
        <w:t xml:space="preserve">the requirement </w:t>
      </w:r>
      <w:r w:rsidR="001448A9">
        <w:rPr>
          <w:noProof/>
        </w:rPr>
        <w:t xml:space="preserve">set out </w:t>
      </w:r>
      <w:r w:rsidR="00085B0C" w:rsidRPr="00085B0C">
        <w:rPr>
          <w:noProof/>
        </w:rPr>
        <w:t xml:space="preserve">in the </w:t>
      </w:r>
      <w:r w:rsidR="00EE7668">
        <w:rPr>
          <w:noProof/>
        </w:rPr>
        <w:t>first</w:t>
      </w:r>
      <w:r w:rsidR="00085B0C" w:rsidRPr="00085B0C">
        <w:rPr>
          <w:noProof/>
        </w:rPr>
        <w:t xml:space="preserve"> sentence of </w:t>
      </w:r>
      <w:r w:rsidR="00EE7668">
        <w:rPr>
          <w:noProof/>
        </w:rPr>
        <w:t xml:space="preserve">the second subparagraph of </w:t>
      </w:r>
      <w:r w:rsidR="00085B0C" w:rsidRPr="00085B0C">
        <w:rPr>
          <w:noProof/>
        </w:rPr>
        <w:t xml:space="preserve">paragraph 4, if the </w:t>
      </w:r>
      <w:r w:rsidR="001448A9">
        <w:rPr>
          <w:noProof/>
        </w:rPr>
        <w:t xml:space="preserve">person applying to be entered on the list </w:t>
      </w:r>
      <w:r w:rsidR="00085B0C" w:rsidRPr="00085B0C">
        <w:rPr>
          <w:noProof/>
        </w:rPr>
        <w:t>furnishes proof that he</w:t>
      </w:r>
      <w:r w:rsidR="001448A9">
        <w:rPr>
          <w:noProof/>
        </w:rPr>
        <w:t xml:space="preserve"> </w:t>
      </w:r>
      <w:r w:rsidR="00085B0C" w:rsidRPr="00085B0C">
        <w:rPr>
          <w:noProof/>
        </w:rPr>
        <w:t>has acquired the requi</w:t>
      </w:r>
      <w:r w:rsidR="001448A9">
        <w:rPr>
          <w:noProof/>
        </w:rPr>
        <w:t xml:space="preserve">red </w:t>
      </w:r>
      <w:r w:rsidR="00085B0C" w:rsidRPr="00085B0C">
        <w:rPr>
          <w:noProof/>
        </w:rPr>
        <w:t>qualification in another</w:t>
      </w:r>
      <w:r w:rsidR="00085B0C" w:rsidRPr="00085B0C">
        <w:rPr>
          <w:noProof/>
          <w:spacing w:val="-4"/>
        </w:rPr>
        <w:t xml:space="preserve"> </w:t>
      </w:r>
      <w:r w:rsidR="00085B0C" w:rsidRPr="00085B0C">
        <w:rPr>
          <w:noProof/>
        </w:rPr>
        <w:t>way</w:t>
      </w:r>
      <w:r w:rsidR="00805981">
        <w:rPr>
          <w:noProof/>
        </w:rPr>
        <w:t>.’</w:t>
      </w:r>
      <w:r w:rsidR="00F561BE">
        <w:rPr>
          <w:noProof/>
        </w:rPr>
        <w:t>;</w:t>
      </w:r>
    </w:p>
    <w:p w:rsidR="00085B0C" w:rsidRPr="005C2F84" w:rsidRDefault="00CC1C12" w:rsidP="00CC1C12">
      <w:pPr>
        <w:pStyle w:val="Point1"/>
        <w:rPr>
          <w:noProof/>
        </w:rPr>
      </w:pPr>
      <w:r w:rsidRPr="00CC1C12">
        <w:t>(b)</w:t>
      </w:r>
      <w:r w:rsidRPr="00CC1C12">
        <w:tab/>
      </w:r>
      <w:r w:rsidR="00805981" w:rsidRPr="005C2F84">
        <w:rPr>
          <w:noProof/>
        </w:rPr>
        <w:t>paragraph 7 is replaced by the following:</w:t>
      </w:r>
      <w:r w:rsidR="00085B0C" w:rsidRPr="005C2F84">
        <w:rPr>
          <w:noProof/>
        </w:rPr>
        <w:t xml:space="preserve"> </w:t>
      </w:r>
    </w:p>
    <w:p w:rsidR="00085B0C" w:rsidRDefault="00805981" w:rsidP="006B3C76">
      <w:pPr>
        <w:pStyle w:val="Text1"/>
        <w:rPr>
          <w:noProof/>
        </w:rPr>
      </w:pPr>
      <w:r w:rsidRPr="005C2F84">
        <w:rPr>
          <w:noProof/>
        </w:rPr>
        <w:t>‘</w:t>
      </w:r>
      <w:r w:rsidR="00085B0C" w:rsidRPr="005C2F84">
        <w:rPr>
          <w:noProof/>
        </w:rPr>
        <w:t xml:space="preserve">7. A person may be removed from the list </w:t>
      </w:r>
      <w:r w:rsidR="00847141" w:rsidRPr="005C2F84">
        <w:rPr>
          <w:noProof/>
        </w:rPr>
        <w:t>of professional representatives</w:t>
      </w:r>
      <w:r w:rsidR="00085B0C" w:rsidRPr="005C2F84">
        <w:rPr>
          <w:noProof/>
        </w:rPr>
        <w:t xml:space="preserve"> </w:t>
      </w:r>
      <w:r w:rsidR="00C57F47" w:rsidRPr="005C2F84">
        <w:rPr>
          <w:noProof/>
        </w:rPr>
        <w:t xml:space="preserve">in design matters </w:t>
      </w:r>
      <w:r w:rsidR="00651297">
        <w:rPr>
          <w:noProof/>
        </w:rPr>
        <w:t>at the</w:t>
      </w:r>
      <w:r w:rsidR="006B39CD" w:rsidRPr="005C2F84">
        <w:rPr>
          <w:noProof/>
        </w:rPr>
        <w:t xml:space="preserve"> </w:t>
      </w:r>
      <w:r w:rsidR="00085B0C" w:rsidRPr="005C2F84">
        <w:rPr>
          <w:noProof/>
        </w:rPr>
        <w:t xml:space="preserve">request </w:t>
      </w:r>
      <w:r w:rsidR="00651297">
        <w:rPr>
          <w:noProof/>
        </w:rPr>
        <w:t xml:space="preserve">of the person </w:t>
      </w:r>
      <w:r w:rsidR="00085B0C" w:rsidRPr="005C2F84">
        <w:rPr>
          <w:noProof/>
        </w:rPr>
        <w:t xml:space="preserve">or when </w:t>
      </w:r>
      <w:r w:rsidR="00F40039" w:rsidRPr="005C2F84">
        <w:rPr>
          <w:noProof/>
        </w:rPr>
        <w:t xml:space="preserve">that person </w:t>
      </w:r>
      <w:r w:rsidR="006B39CD" w:rsidRPr="005C2F84">
        <w:rPr>
          <w:noProof/>
        </w:rPr>
        <w:t xml:space="preserve">is </w:t>
      </w:r>
      <w:r w:rsidR="00085B0C" w:rsidRPr="005C2F84">
        <w:rPr>
          <w:noProof/>
        </w:rPr>
        <w:t xml:space="preserve">no longer in a capacity to </w:t>
      </w:r>
      <w:r w:rsidR="00F40039" w:rsidRPr="005C2F84">
        <w:rPr>
          <w:noProof/>
        </w:rPr>
        <w:t xml:space="preserve">act as a professional </w:t>
      </w:r>
      <w:r w:rsidR="00085B0C" w:rsidRPr="005C2F84">
        <w:rPr>
          <w:noProof/>
        </w:rPr>
        <w:t>represent</w:t>
      </w:r>
      <w:r w:rsidR="00F40039" w:rsidRPr="005C2F84">
        <w:rPr>
          <w:noProof/>
        </w:rPr>
        <w:t>ative</w:t>
      </w:r>
      <w:r w:rsidR="00085B0C" w:rsidRPr="005C2F84">
        <w:rPr>
          <w:noProof/>
        </w:rPr>
        <w:t>. The amendments of th</w:t>
      </w:r>
      <w:r w:rsidR="00847141" w:rsidRPr="005C2F84">
        <w:rPr>
          <w:noProof/>
        </w:rPr>
        <w:t>e list of professional</w:t>
      </w:r>
      <w:r w:rsidR="00847141" w:rsidRPr="00C57F47">
        <w:rPr>
          <w:noProof/>
        </w:rPr>
        <w:t xml:space="preserve"> representatives</w:t>
      </w:r>
      <w:r w:rsidR="00085B0C" w:rsidRPr="00C57F47">
        <w:rPr>
          <w:noProof/>
        </w:rPr>
        <w:t xml:space="preserve"> </w:t>
      </w:r>
      <w:r w:rsidR="00505199">
        <w:rPr>
          <w:noProof/>
        </w:rPr>
        <w:t xml:space="preserve">in design matters </w:t>
      </w:r>
      <w:r w:rsidR="00085B0C" w:rsidRPr="00C57F47">
        <w:rPr>
          <w:noProof/>
        </w:rPr>
        <w:t>shall be published in the Official Journal of the Office.</w:t>
      </w:r>
      <w:r w:rsidRPr="00C57F47">
        <w:rPr>
          <w:noProof/>
        </w:rPr>
        <w:t>’</w:t>
      </w:r>
      <w:r w:rsidR="00F561BE">
        <w:rPr>
          <w:noProof/>
        </w:rPr>
        <w:t>;</w:t>
      </w:r>
    </w:p>
    <w:p w:rsidR="00805981" w:rsidRPr="00085B0C" w:rsidRDefault="00CC1C12" w:rsidP="00CC1C12">
      <w:pPr>
        <w:pStyle w:val="Point1"/>
        <w:rPr>
          <w:noProof/>
        </w:rPr>
      </w:pPr>
      <w:r w:rsidRPr="00CC1C12">
        <w:t>(c)</w:t>
      </w:r>
      <w:r w:rsidRPr="00CC1C12">
        <w:tab/>
      </w:r>
      <w:r w:rsidR="00805981">
        <w:rPr>
          <w:noProof/>
        </w:rPr>
        <w:t>the following paragraph is added:</w:t>
      </w:r>
    </w:p>
    <w:p w:rsidR="000D12FF" w:rsidRDefault="00805981" w:rsidP="006B3C76">
      <w:pPr>
        <w:pStyle w:val="Text1"/>
        <w:rPr>
          <w:noProof/>
        </w:rPr>
      </w:pPr>
      <w:r>
        <w:rPr>
          <w:noProof/>
        </w:rPr>
        <w:t>‘</w:t>
      </w:r>
      <w:r w:rsidR="00085B0C" w:rsidRPr="00085B0C">
        <w:rPr>
          <w:noProof/>
        </w:rPr>
        <w:t xml:space="preserve">8. Representatives acting before the Office shall be entered in the database </w:t>
      </w:r>
      <w:r w:rsidR="006B39CD">
        <w:rPr>
          <w:noProof/>
        </w:rPr>
        <w:t xml:space="preserve">referred to in </w:t>
      </w:r>
      <w:r w:rsidR="00085B0C" w:rsidRPr="00085B0C">
        <w:rPr>
          <w:noProof/>
        </w:rPr>
        <w:t xml:space="preserve">Article 72a and obtain an identification number. The Office may require the </w:t>
      </w:r>
      <w:r w:rsidR="006B39CD">
        <w:rPr>
          <w:noProof/>
        </w:rPr>
        <w:t xml:space="preserve">representative </w:t>
      </w:r>
      <w:r w:rsidR="00085B0C" w:rsidRPr="00085B0C">
        <w:rPr>
          <w:noProof/>
        </w:rPr>
        <w:t xml:space="preserve">to prove the real and effective nature of their establishment or employment at any of the addresses identified. The Executive Director may determine the formal requirements for obtaining an identification number, in particular for associations of representatives, and for the entries </w:t>
      </w:r>
      <w:r w:rsidR="006B39CD">
        <w:rPr>
          <w:noProof/>
        </w:rPr>
        <w:t xml:space="preserve">of the representatives </w:t>
      </w:r>
      <w:r w:rsidR="00085B0C" w:rsidRPr="00085B0C">
        <w:rPr>
          <w:noProof/>
        </w:rPr>
        <w:t>in the database.</w:t>
      </w:r>
      <w:r>
        <w:rPr>
          <w:noProof/>
        </w:rPr>
        <w:t>’</w:t>
      </w:r>
      <w:r w:rsidR="00F561BE">
        <w:rPr>
          <w:noProof/>
        </w:rPr>
        <w:t>;</w:t>
      </w:r>
      <w:r w:rsidR="000D12FF">
        <w:rPr>
          <w:noProof/>
        </w:rPr>
        <w:tab/>
      </w:r>
    </w:p>
    <w:p w:rsidR="000B32E8" w:rsidRDefault="00CC1C12" w:rsidP="00CC1C12">
      <w:pPr>
        <w:pStyle w:val="Point0"/>
        <w:rPr>
          <w:noProof/>
        </w:rPr>
      </w:pPr>
      <w:r w:rsidRPr="00CC1C12">
        <w:t>(94)</w:t>
      </w:r>
      <w:r w:rsidRPr="00CC1C12">
        <w:tab/>
      </w:r>
      <w:r w:rsidR="00E05387">
        <w:rPr>
          <w:noProof/>
        </w:rPr>
        <w:t>t</w:t>
      </w:r>
      <w:r w:rsidR="000B32E8" w:rsidRPr="003425F5">
        <w:rPr>
          <w:noProof/>
        </w:rPr>
        <w:t>he following Article 78a is inserted:</w:t>
      </w:r>
    </w:p>
    <w:p w:rsidR="008C55E8" w:rsidRPr="003425F5" w:rsidRDefault="008C55E8" w:rsidP="008C55E8">
      <w:pPr>
        <w:pStyle w:val="Titrearticle"/>
        <w:rPr>
          <w:noProof/>
        </w:rPr>
      </w:pPr>
      <w:r>
        <w:rPr>
          <w:noProof/>
        </w:rPr>
        <w:t>‘</w:t>
      </w:r>
      <w:r w:rsidRPr="00EC4454">
        <w:rPr>
          <w:noProof/>
        </w:rPr>
        <w:t>Article 78a</w:t>
      </w:r>
    </w:p>
    <w:p w:rsidR="001B6899" w:rsidRPr="000B3A8F" w:rsidRDefault="001B6899" w:rsidP="000B3A8F">
      <w:pPr>
        <w:pStyle w:val="NormalCentered"/>
        <w:rPr>
          <w:b/>
          <w:noProof/>
          <w:lang w:val="en-IE"/>
        </w:rPr>
      </w:pPr>
      <w:r w:rsidRPr="000B3A8F">
        <w:rPr>
          <w:b/>
          <w:noProof/>
          <w:lang w:val="en-IE"/>
        </w:rPr>
        <w:t>Delegation of powers</w:t>
      </w:r>
      <w:r w:rsidR="005C6DCF">
        <w:rPr>
          <w:b/>
          <w:noProof/>
          <w:lang w:val="en-IE"/>
        </w:rPr>
        <w:t xml:space="preserve"> regarding professional representation</w:t>
      </w:r>
    </w:p>
    <w:p w:rsidR="001B6899" w:rsidRDefault="001B6899" w:rsidP="008C55E8">
      <w:pPr>
        <w:pStyle w:val="Text1"/>
        <w:rPr>
          <w:noProof/>
        </w:rPr>
      </w:pPr>
      <w:r>
        <w:rPr>
          <w:noProof/>
        </w:rPr>
        <w:t xml:space="preserve">The Commission is empowered to adopt delegated acts in accordance with Article 208 </w:t>
      </w:r>
      <w:r w:rsidR="006B39CD">
        <w:rPr>
          <w:noProof/>
        </w:rPr>
        <w:t xml:space="preserve">to supplement this Regulation by </w:t>
      </w:r>
      <w:r>
        <w:rPr>
          <w:noProof/>
        </w:rPr>
        <w:t>specifying:</w:t>
      </w:r>
    </w:p>
    <w:p w:rsidR="001B6899" w:rsidRDefault="00CC1C12" w:rsidP="00CC1C12">
      <w:pPr>
        <w:pStyle w:val="Point1"/>
        <w:rPr>
          <w:noProof/>
        </w:rPr>
      </w:pPr>
      <w:r w:rsidRPr="00CC1C12">
        <w:t>(a)</w:t>
      </w:r>
      <w:r w:rsidRPr="00CC1C12">
        <w:tab/>
      </w:r>
      <w:r w:rsidR="001B6899">
        <w:rPr>
          <w:noProof/>
        </w:rPr>
        <w:t>the conditions and the procedure for the appointment of a common representative as referred to in Article 77(4);</w:t>
      </w:r>
    </w:p>
    <w:p w:rsidR="001B6899" w:rsidRDefault="00CC1C12" w:rsidP="00CC1C12">
      <w:pPr>
        <w:pStyle w:val="Point1"/>
        <w:rPr>
          <w:noProof/>
        </w:rPr>
      </w:pPr>
      <w:r w:rsidRPr="00CC1C12">
        <w:t>(b)</w:t>
      </w:r>
      <w:r w:rsidRPr="00CC1C12">
        <w:tab/>
      </w:r>
      <w:r w:rsidR="001B6899">
        <w:rPr>
          <w:noProof/>
        </w:rPr>
        <w:t>the conditions under which employees referred to in Article 77(3) and professional representatives referred to in Article 78(1) shall file with the Office a signed authorisation in order to undertake representation, and the content of that authorisation;</w:t>
      </w:r>
    </w:p>
    <w:p w:rsidR="001B6899" w:rsidRDefault="00CC1C12" w:rsidP="00CC1C12">
      <w:pPr>
        <w:pStyle w:val="Point1"/>
        <w:rPr>
          <w:noProof/>
        </w:rPr>
      </w:pPr>
      <w:r w:rsidRPr="00CC1C12">
        <w:t>(c)</w:t>
      </w:r>
      <w:r w:rsidRPr="00CC1C12">
        <w:tab/>
      </w:r>
      <w:r w:rsidR="001B6899">
        <w:rPr>
          <w:noProof/>
        </w:rPr>
        <w:t xml:space="preserve">the circumstances in which a person may be removed from the list of professional representatives </w:t>
      </w:r>
      <w:r w:rsidR="00505199">
        <w:rPr>
          <w:noProof/>
        </w:rPr>
        <w:t xml:space="preserve">in design matters </w:t>
      </w:r>
      <w:r w:rsidR="001B6899">
        <w:rPr>
          <w:noProof/>
        </w:rPr>
        <w:t>referred to in Article 78(</w:t>
      </w:r>
      <w:r w:rsidR="00561F3F">
        <w:rPr>
          <w:noProof/>
        </w:rPr>
        <w:t>7</w:t>
      </w:r>
      <w:r w:rsidR="001B6899">
        <w:rPr>
          <w:noProof/>
        </w:rPr>
        <w:t>).</w:t>
      </w:r>
      <w:r w:rsidR="005C6DCF">
        <w:rPr>
          <w:noProof/>
        </w:rPr>
        <w:t>’;</w:t>
      </w:r>
    </w:p>
    <w:p w:rsidR="002559C9" w:rsidRDefault="00CC1C12" w:rsidP="00CC1C12">
      <w:pPr>
        <w:pStyle w:val="Point0"/>
        <w:rPr>
          <w:noProof/>
        </w:rPr>
      </w:pPr>
      <w:r w:rsidRPr="00CC1C12">
        <w:t>(95)</w:t>
      </w:r>
      <w:r w:rsidRPr="00CC1C12">
        <w:tab/>
      </w:r>
      <w:r w:rsidR="000B32E8">
        <w:rPr>
          <w:noProof/>
        </w:rPr>
        <w:t>Article 79 is replaced by the following:</w:t>
      </w:r>
    </w:p>
    <w:p w:rsidR="002559C9" w:rsidRPr="002559C9" w:rsidRDefault="000B32E8" w:rsidP="007B5207">
      <w:pPr>
        <w:pStyle w:val="Titrearticle"/>
        <w:rPr>
          <w:noProof/>
        </w:rPr>
      </w:pPr>
      <w:r>
        <w:rPr>
          <w:noProof/>
        </w:rPr>
        <w:t>‘</w:t>
      </w:r>
      <w:r w:rsidR="002559C9" w:rsidRPr="002559C9">
        <w:rPr>
          <w:noProof/>
        </w:rPr>
        <w:t>Article 79</w:t>
      </w:r>
    </w:p>
    <w:p w:rsidR="002559C9" w:rsidRPr="000B3A8F" w:rsidRDefault="002559C9" w:rsidP="000B3A8F">
      <w:pPr>
        <w:pStyle w:val="NormalCentered"/>
        <w:rPr>
          <w:b/>
          <w:noProof/>
          <w:lang w:val="en-IE"/>
        </w:rPr>
      </w:pPr>
      <w:r w:rsidRPr="000B3A8F">
        <w:rPr>
          <w:b/>
          <w:noProof/>
          <w:lang w:val="en-IE"/>
        </w:rPr>
        <w:t>Application of Union rules on jurisdiction and the recognition and enforcement of judgments in civil and commercial matters</w:t>
      </w:r>
    </w:p>
    <w:p w:rsidR="002559C9" w:rsidRPr="002559C9" w:rsidRDefault="002559C9" w:rsidP="002559C9">
      <w:pPr>
        <w:pStyle w:val="Text1"/>
        <w:rPr>
          <w:noProof/>
        </w:rPr>
      </w:pPr>
      <w:r w:rsidRPr="002559C9">
        <w:rPr>
          <w:noProof/>
        </w:rPr>
        <w:t xml:space="preserve">1. Unless otherwise specified in this Regulation, the Union rules on jurisdiction and the </w:t>
      </w:r>
      <w:r w:rsidRPr="002559C9">
        <w:rPr>
          <w:noProof/>
          <w:szCs w:val="24"/>
        </w:rPr>
        <w:t>recognition and enforcement of judgments in civil and commercial matters shall apply to proceedings relating to EU designs and applications for registered EU designs, as well as to proceedings relating to simultaneous and successive actions on the basis of EU designs and national designs.</w:t>
      </w:r>
    </w:p>
    <w:p w:rsidR="002559C9" w:rsidRPr="002559C9" w:rsidRDefault="002559C9" w:rsidP="002559C9">
      <w:pPr>
        <w:pStyle w:val="Text1"/>
        <w:rPr>
          <w:noProof/>
        </w:rPr>
      </w:pPr>
      <w:r w:rsidRPr="002559C9">
        <w:rPr>
          <w:noProof/>
        </w:rPr>
        <w:t xml:space="preserve">2. In the case of proceedings in respect of the actions and claims referred to in Article 81: </w:t>
      </w:r>
    </w:p>
    <w:p w:rsidR="002559C9" w:rsidRPr="002559C9" w:rsidRDefault="00CC1C12" w:rsidP="00CC1C12">
      <w:pPr>
        <w:pStyle w:val="Point1"/>
        <w:rPr>
          <w:noProof/>
        </w:rPr>
      </w:pPr>
      <w:r w:rsidRPr="00CC1C12">
        <w:t>(a)</w:t>
      </w:r>
      <w:r w:rsidRPr="00CC1C12">
        <w:tab/>
      </w:r>
      <w:r w:rsidR="002559C9" w:rsidRPr="002559C9">
        <w:rPr>
          <w:noProof/>
        </w:rPr>
        <w:t xml:space="preserve">Articles 4 and 6, </w:t>
      </w:r>
      <w:r w:rsidR="00B33B8B">
        <w:rPr>
          <w:noProof/>
        </w:rPr>
        <w:t xml:space="preserve">Article 7, </w:t>
      </w:r>
      <w:r w:rsidR="002559C9" w:rsidRPr="002559C9">
        <w:rPr>
          <w:noProof/>
        </w:rPr>
        <w:t>points 1, 2, 3 and 5</w:t>
      </w:r>
      <w:r w:rsidR="00B33B8B">
        <w:rPr>
          <w:noProof/>
        </w:rPr>
        <w:t>,</w:t>
      </w:r>
      <w:r w:rsidR="002559C9" w:rsidRPr="002559C9">
        <w:rPr>
          <w:noProof/>
        </w:rPr>
        <w:t xml:space="preserve"> and Article 35 of Regulation (EU) No 1215/2012 </w:t>
      </w:r>
      <w:r w:rsidR="00AC738C">
        <w:rPr>
          <w:noProof/>
        </w:rPr>
        <w:t xml:space="preserve">of the European Parliament and of the Council* </w:t>
      </w:r>
      <w:r w:rsidR="002559C9" w:rsidRPr="002559C9">
        <w:rPr>
          <w:noProof/>
        </w:rPr>
        <w:t xml:space="preserve">shall not apply; </w:t>
      </w:r>
    </w:p>
    <w:p w:rsidR="002559C9" w:rsidRPr="002559C9" w:rsidRDefault="00CC1C12" w:rsidP="00CC1C12">
      <w:pPr>
        <w:pStyle w:val="Point1"/>
        <w:rPr>
          <w:noProof/>
        </w:rPr>
      </w:pPr>
      <w:r w:rsidRPr="00CC1C12">
        <w:t>(b)</w:t>
      </w:r>
      <w:r w:rsidRPr="00CC1C12">
        <w:tab/>
      </w:r>
      <w:r w:rsidR="002559C9" w:rsidRPr="002559C9">
        <w:rPr>
          <w:noProof/>
        </w:rPr>
        <w:t xml:space="preserve">Articles 25 and 26 of Regulation (EU) No 1215/2012 shall apply subject to the limitations </w:t>
      </w:r>
      <w:r w:rsidR="00AC738C">
        <w:rPr>
          <w:noProof/>
        </w:rPr>
        <w:t xml:space="preserve">set out </w:t>
      </w:r>
      <w:r w:rsidR="002559C9" w:rsidRPr="002559C9">
        <w:rPr>
          <w:noProof/>
        </w:rPr>
        <w:t xml:space="preserve">in Article 82(4) of this Regulation; </w:t>
      </w:r>
    </w:p>
    <w:p w:rsidR="002559C9" w:rsidRPr="002559C9" w:rsidRDefault="00CC1C12" w:rsidP="00CC1C12">
      <w:pPr>
        <w:pStyle w:val="Point1"/>
        <w:rPr>
          <w:noProof/>
        </w:rPr>
      </w:pPr>
      <w:r w:rsidRPr="00CC1C12">
        <w:t>(c)</w:t>
      </w:r>
      <w:r w:rsidRPr="00CC1C12">
        <w:tab/>
      </w:r>
      <w:r w:rsidR="002559C9" w:rsidRPr="002559C9">
        <w:rPr>
          <w:noProof/>
        </w:rPr>
        <w:t xml:space="preserve">the provisions of Chapter II of Regulation (EU) No 1215/2012 which are applicable to persons domiciled in a Member State shall </w:t>
      </w:r>
      <w:r w:rsidR="003701B1">
        <w:rPr>
          <w:noProof/>
        </w:rPr>
        <w:t xml:space="preserve">apply also </w:t>
      </w:r>
      <w:r w:rsidR="002559C9" w:rsidRPr="002559C9">
        <w:rPr>
          <w:noProof/>
        </w:rPr>
        <w:t xml:space="preserve">to persons who do not have a domicile in any Member State but have an establishment therein. </w:t>
      </w:r>
    </w:p>
    <w:p w:rsidR="000A3EAF" w:rsidRDefault="002559C9" w:rsidP="002559C9">
      <w:pPr>
        <w:pStyle w:val="Text1"/>
        <w:rPr>
          <w:noProof/>
        </w:rPr>
      </w:pPr>
      <w:r w:rsidRPr="002559C9">
        <w:rPr>
          <w:noProof/>
        </w:rPr>
        <w:t>3. References in this Regulation to Regulation (EU) No 1215/2012 shall include, where appropriate, the Agreement between the European Community and the Kingdom of Denmark on jurisdiction and the recognition and enforcement of judgments in civil and commercial matters done on 19 October 2005.</w:t>
      </w:r>
    </w:p>
    <w:p w:rsidR="000A3EAF" w:rsidRDefault="006B3C76" w:rsidP="002559C9">
      <w:pPr>
        <w:pStyle w:val="Text1"/>
        <w:rPr>
          <w:noProof/>
          <w:u w:val="single"/>
        </w:rPr>
      </w:pPr>
      <w:r>
        <w:rPr>
          <w:noProof/>
          <w:u w:val="single"/>
        </w:rPr>
        <w:tab/>
      </w:r>
    </w:p>
    <w:p w:rsidR="002559C9" w:rsidRPr="004215C0" w:rsidRDefault="000A3EAF" w:rsidP="002559C9">
      <w:pPr>
        <w:pStyle w:val="Text1"/>
        <w:rPr>
          <w:noProof/>
        </w:rPr>
      </w:pPr>
      <w:r w:rsidRPr="00D550BE">
        <w:rPr>
          <w:noProof/>
        </w:rPr>
        <w:t xml:space="preserve">* </w:t>
      </w:r>
      <w:r w:rsidR="00B33B8B" w:rsidRPr="00D550BE">
        <w:rPr>
          <w:noProof/>
        </w:rPr>
        <w:t>Regulation (EU) No 1215/2012 of the European Parliament and of the Council of 12 December 2012 on jurisdiction and the recognition and enforcement of judgments in civil and commercial matters (OJ L 351, 20.12.2012, p.1)</w:t>
      </w:r>
      <w:r w:rsidRPr="00D550BE">
        <w:rPr>
          <w:noProof/>
        </w:rPr>
        <w:t>.</w:t>
      </w:r>
      <w:r w:rsidR="002559C9" w:rsidRPr="00B33B8B">
        <w:rPr>
          <w:noProof/>
        </w:rPr>
        <w:t>’</w:t>
      </w:r>
      <w:r w:rsidR="000C71CE">
        <w:rPr>
          <w:noProof/>
        </w:rPr>
        <w:t>;</w:t>
      </w:r>
    </w:p>
    <w:p w:rsidR="002559C9" w:rsidRDefault="00CC1C12" w:rsidP="00CC1C12">
      <w:pPr>
        <w:pStyle w:val="Point0"/>
        <w:rPr>
          <w:noProof/>
        </w:rPr>
      </w:pPr>
      <w:r w:rsidRPr="00CC1C12">
        <w:t>(96)</w:t>
      </w:r>
      <w:r w:rsidRPr="00CC1C12">
        <w:tab/>
      </w:r>
      <w:r w:rsidR="00995B7B">
        <w:rPr>
          <w:noProof/>
        </w:rPr>
        <w:t>i</w:t>
      </w:r>
      <w:r w:rsidR="00393D53">
        <w:rPr>
          <w:noProof/>
        </w:rPr>
        <w:t xml:space="preserve">n </w:t>
      </w:r>
      <w:r w:rsidR="002559C9">
        <w:rPr>
          <w:noProof/>
        </w:rPr>
        <w:t>Article 80</w:t>
      </w:r>
      <w:r w:rsidR="00393D53">
        <w:rPr>
          <w:noProof/>
        </w:rPr>
        <w:t>, paragraph 5 is deleted</w:t>
      </w:r>
      <w:r w:rsidR="00995B7B">
        <w:rPr>
          <w:noProof/>
        </w:rPr>
        <w:t>;</w:t>
      </w:r>
    </w:p>
    <w:p w:rsidR="00F30929" w:rsidRDefault="00CC1C12" w:rsidP="00CC1C12">
      <w:pPr>
        <w:pStyle w:val="Point0"/>
        <w:rPr>
          <w:noProof/>
        </w:rPr>
      </w:pPr>
      <w:r w:rsidRPr="00CC1C12">
        <w:t>(97)</w:t>
      </w:r>
      <w:r w:rsidRPr="00CC1C12">
        <w:tab/>
      </w:r>
      <w:r w:rsidR="00F30929">
        <w:rPr>
          <w:noProof/>
        </w:rPr>
        <w:t>Article 8</w:t>
      </w:r>
      <w:r w:rsidR="00976182">
        <w:rPr>
          <w:noProof/>
        </w:rPr>
        <w:t>2</w:t>
      </w:r>
      <w:r w:rsidR="00F30929">
        <w:rPr>
          <w:noProof/>
        </w:rPr>
        <w:t xml:space="preserve"> is amended as follows:</w:t>
      </w:r>
    </w:p>
    <w:p w:rsidR="00A85848" w:rsidRDefault="00CC1C12" w:rsidP="00CC1C12">
      <w:pPr>
        <w:pStyle w:val="Point1"/>
        <w:rPr>
          <w:noProof/>
        </w:rPr>
      </w:pPr>
      <w:r w:rsidRPr="00CC1C12">
        <w:t>(a)</w:t>
      </w:r>
      <w:r w:rsidRPr="00CC1C12">
        <w:tab/>
      </w:r>
      <w:r w:rsidR="002E3324">
        <w:rPr>
          <w:noProof/>
        </w:rPr>
        <w:t>paragraph 1</w:t>
      </w:r>
      <w:r w:rsidR="00A85848">
        <w:rPr>
          <w:noProof/>
        </w:rPr>
        <w:t xml:space="preserve"> is replaced by the following:</w:t>
      </w:r>
    </w:p>
    <w:p w:rsidR="00976182" w:rsidRDefault="00A85848" w:rsidP="00CD1713">
      <w:pPr>
        <w:pStyle w:val="Text2"/>
        <w:rPr>
          <w:noProof/>
        </w:rPr>
      </w:pPr>
      <w:r w:rsidRPr="00482679">
        <w:rPr>
          <w:noProof/>
        </w:rPr>
        <w:t xml:space="preserve">‘1. Subject to the provisions of this Regulation and to any provisions of </w:t>
      </w:r>
      <w:r w:rsidR="00753265" w:rsidRPr="00482679">
        <w:rPr>
          <w:noProof/>
        </w:rPr>
        <w:t>Regulation (EU) No 1215/2012</w:t>
      </w:r>
      <w:r w:rsidRPr="00482679">
        <w:rPr>
          <w:noProof/>
        </w:rPr>
        <w:t xml:space="preserve"> applicable by virtue of Article 79, proceedings in respect of the actions and claims referred to in Article 81 shall be brought in the courts of the Member State in which the defendant is domiciled or, if </w:t>
      </w:r>
      <w:r w:rsidR="00444683" w:rsidRPr="00482679">
        <w:rPr>
          <w:noProof/>
        </w:rPr>
        <w:t xml:space="preserve">the defendant </w:t>
      </w:r>
      <w:r w:rsidRPr="00482679">
        <w:rPr>
          <w:noProof/>
        </w:rPr>
        <w:t xml:space="preserve">is not domiciled in any of the Member States, in any Member State in which </w:t>
      </w:r>
      <w:r w:rsidR="009027BA" w:rsidRPr="00482679">
        <w:rPr>
          <w:noProof/>
        </w:rPr>
        <w:t xml:space="preserve">the defendant </w:t>
      </w:r>
      <w:r w:rsidRPr="00482679">
        <w:rPr>
          <w:noProof/>
        </w:rPr>
        <w:t>has an establishment.</w:t>
      </w:r>
      <w:r w:rsidR="00ED55F5" w:rsidRPr="00482679">
        <w:rPr>
          <w:noProof/>
        </w:rPr>
        <w:t>’;</w:t>
      </w:r>
      <w:r w:rsidR="002E3324">
        <w:rPr>
          <w:noProof/>
        </w:rPr>
        <w:t xml:space="preserve"> </w:t>
      </w:r>
    </w:p>
    <w:p w:rsidR="002E3324" w:rsidRDefault="00CC1C12" w:rsidP="00CC1C12">
      <w:pPr>
        <w:pStyle w:val="Point1"/>
        <w:rPr>
          <w:noProof/>
        </w:rPr>
      </w:pPr>
      <w:r w:rsidRPr="00CC1C12">
        <w:t>(a)</w:t>
      </w:r>
      <w:r w:rsidRPr="00CC1C12">
        <w:tab/>
      </w:r>
      <w:r w:rsidR="002E3324">
        <w:rPr>
          <w:noProof/>
        </w:rPr>
        <w:t>paragraph 4 is replaced by the following:</w:t>
      </w:r>
    </w:p>
    <w:p w:rsidR="002E3324" w:rsidRPr="002F3F01" w:rsidRDefault="002E3324" w:rsidP="002E3324">
      <w:pPr>
        <w:pStyle w:val="Text2"/>
        <w:rPr>
          <w:noProof/>
        </w:rPr>
      </w:pPr>
      <w:r>
        <w:rPr>
          <w:noProof/>
        </w:rPr>
        <w:t xml:space="preserve">‘4. </w:t>
      </w:r>
      <w:r w:rsidR="00C74805">
        <w:rPr>
          <w:noProof/>
        </w:rPr>
        <w:t>By way of derogation from</w:t>
      </w:r>
      <w:r w:rsidRPr="002F3F01">
        <w:rPr>
          <w:noProof/>
        </w:rPr>
        <w:t xml:space="preserve"> paragraphs 1, 2 and 3:</w:t>
      </w:r>
    </w:p>
    <w:p w:rsidR="002E3324" w:rsidRPr="002F3F01" w:rsidRDefault="00CC1C12" w:rsidP="00CC1C12">
      <w:pPr>
        <w:pStyle w:val="Point2"/>
        <w:rPr>
          <w:noProof/>
        </w:rPr>
      </w:pPr>
      <w:r w:rsidRPr="00CC1C12">
        <w:t>(a)</w:t>
      </w:r>
      <w:r w:rsidRPr="00CC1C12">
        <w:tab/>
      </w:r>
      <w:r w:rsidR="002E3324" w:rsidRPr="002F3F01">
        <w:rPr>
          <w:noProof/>
        </w:rPr>
        <w:t>Article 25 of Regulation (EU) No 1215/2012 shall apply if the parties agree that a different EU design court shall have</w:t>
      </w:r>
      <w:r w:rsidR="002E3324" w:rsidRPr="002F3F01">
        <w:rPr>
          <w:noProof/>
          <w:spacing w:val="-3"/>
        </w:rPr>
        <w:t xml:space="preserve"> </w:t>
      </w:r>
      <w:r w:rsidR="002E3324" w:rsidRPr="002F3F01">
        <w:rPr>
          <w:noProof/>
        </w:rPr>
        <w:t>jurisdiction;</w:t>
      </w:r>
    </w:p>
    <w:p w:rsidR="002E3324" w:rsidRPr="002F3F01" w:rsidRDefault="00CC1C12" w:rsidP="00CC1C12">
      <w:pPr>
        <w:pStyle w:val="Point2"/>
        <w:rPr>
          <w:noProof/>
        </w:rPr>
      </w:pPr>
      <w:r w:rsidRPr="00CC1C12">
        <w:t>(b)</w:t>
      </w:r>
      <w:r w:rsidRPr="00CC1C12">
        <w:tab/>
      </w:r>
      <w:r w:rsidR="002E3324" w:rsidRPr="002F3F01">
        <w:rPr>
          <w:noProof/>
        </w:rPr>
        <w:t>Article 26 of Regulation (EU) No 1215/2012 shall apply if the defendant enters an appearance before a different EU design court.</w:t>
      </w:r>
      <w:r w:rsidR="007A3405">
        <w:rPr>
          <w:noProof/>
        </w:rPr>
        <w:t>’</w:t>
      </w:r>
      <w:r w:rsidR="006861AC">
        <w:rPr>
          <w:noProof/>
        </w:rPr>
        <w:t>;</w:t>
      </w:r>
    </w:p>
    <w:p w:rsidR="002E3324" w:rsidRDefault="00CC1C12" w:rsidP="00CC1C12">
      <w:pPr>
        <w:pStyle w:val="Point0"/>
        <w:rPr>
          <w:noProof/>
        </w:rPr>
      </w:pPr>
      <w:r w:rsidRPr="00CC1C12">
        <w:t>(98)</w:t>
      </w:r>
      <w:r w:rsidRPr="00CC1C12">
        <w:tab/>
      </w:r>
      <w:r w:rsidR="00FF7AA0">
        <w:rPr>
          <w:noProof/>
        </w:rPr>
        <w:t>i</w:t>
      </w:r>
      <w:r w:rsidR="00FB1AAB">
        <w:rPr>
          <w:noProof/>
        </w:rPr>
        <w:t xml:space="preserve">n </w:t>
      </w:r>
      <w:r w:rsidR="002E3324">
        <w:rPr>
          <w:noProof/>
        </w:rPr>
        <w:t>Article 8</w:t>
      </w:r>
      <w:r w:rsidR="00FB1AAB">
        <w:rPr>
          <w:noProof/>
        </w:rPr>
        <w:t xml:space="preserve">4, the following paragraphs </w:t>
      </w:r>
      <w:r w:rsidR="00FF7AA0">
        <w:rPr>
          <w:noProof/>
        </w:rPr>
        <w:t xml:space="preserve">5 and 6 </w:t>
      </w:r>
      <w:r w:rsidR="00FB1AAB">
        <w:rPr>
          <w:noProof/>
        </w:rPr>
        <w:t>are added:</w:t>
      </w:r>
    </w:p>
    <w:p w:rsidR="00777401" w:rsidRPr="00777401" w:rsidRDefault="00777401" w:rsidP="00777401">
      <w:pPr>
        <w:pStyle w:val="Text1"/>
        <w:rPr>
          <w:noProof/>
        </w:rPr>
      </w:pPr>
      <w:r w:rsidRPr="00777401">
        <w:rPr>
          <w:noProof/>
        </w:rPr>
        <w:t xml:space="preserve">‘5. The EU design court with which a counterclaim for a declaration of invalidity of a registered EU design has been filed shall not proceed with the examination of the counterclaim, until either the interested party or the court has informed the Office of the date on which the counterclaim was filed. The Office shall record that information in </w:t>
      </w:r>
      <w:r w:rsidRPr="009D784A">
        <w:rPr>
          <w:noProof/>
        </w:rPr>
        <w:t>the Register</w:t>
      </w:r>
      <w:r w:rsidR="00B34854" w:rsidRPr="009D784A">
        <w:rPr>
          <w:noProof/>
        </w:rPr>
        <w:t xml:space="preserve"> in accordance with Article 72(3)</w:t>
      </w:r>
      <w:r w:rsidR="00444683" w:rsidRPr="009D784A">
        <w:rPr>
          <w:noProof/>
        </w:rPr>
        <w:t xml:space="preserve">, point </w:t>
      </w:r>
      <w:r w:rsidR="00B34854" w:rsidRPr="009D784A">
        <w:rPr>
          <w:noProof/>
        </w:rPr>
        <w:t>(q)</w:t>
      </w:r>
      <w:r w:rsidRPr="009D784A">
        <w:rPr>
          <w:noProof/>
        </w:rPr>
        <w:t>.</w:t>
      </w:r>
      <w:r w:rsidRPr="00777401">
        <w:rPr>
          <w:noProof/>
        </w:rPr>
        <w:t xml:space="preserve"> If an application for a declaration of invalidity of the registered EU design had been filed </w:t>
      </w:r>
      <w:r w:rsidR="003701B1">
        <w:rPr>
          <w:noProof/>
        </w:rPr>
        <w:t xml:space="preserve">with </w:t>
      </w:r>
      <w:r w:rsidRPr="00777401">
        <w:rPr>
          <w:noProof/>
        </w:rPr>
        <w:t xml:space="preserve">the Office before the counterclaim was filed, the court shall be informed thereof by the Office and stay the proceedings in accordance with Article </w:t>
      </w:r>
      <w:r w:rsidR="00E607AA">
        <w:rPr>
          <w:noProof/>
        </w:rPr>
        <w:t>91(1)</w:t>
      </w:r>
      <w:r w:rsidRPr="00777401">
        <w:rPr>
          <w:noProof/>
        </w:rPr>
        <w:t xml:space="preserve"> until the decision on the application is final or </w:t>
      </w:r>
      <w:r w:rsidR="00E952BF">
        <w:rPr>
          <w:noProof/>
        </w:rPr>
        <w:t xml:space="preserve">the application is </w:t>
      </w:r>
      <w:r w:rsidRPr="00777401">
        <w:rPr>
          <w:noProof/>
        </w:rPr>
        <w:t>withdrawn.</w:t>
      </w:r>
    </w:p>
    <w:p w:rsidR="008F358F" w:rsidRPr="008F4A5B" w:rsidRDefault="008F358F" w:rsidP="008F358F">
      <w:pPr>
        <w:pStyle w:val="Text1"/>
        <w:rPr>
          <w:noProof/>
        </w:rPr>
      </w:pPr>
      <w:r w:rsidRPr="008F358F">
        <w:rPr>
          <w:noProof/>
        </w:rPr>
        <w:t xml:space="preserve">6. The EU design court hearing a counterclaim for a declaration of invalidity of a registered EU design may, on application by the right holder of the registered EU design and after hearing the other parties, stay the proceedings and request </w:t>
      </w:r>
      <w:r w:rsidRPr="008F358F">
        <w:rPr>
          <w:noProof/>
          <w:spacing w:val="-4"/>
        </w:rPr>
        <w:t>the</w:t>
      </w:r>
      <w:r w:rsidRPr="008F358F">
        <w:rPr>
          <w:noProof/>
          <w:spacing w:val="52"/>
        </w:rPr>
        <w:t xml:space="preserve"> </w:t>
      </w:r>
      <w:r w:rsidRPr="008F358F">
        <w:rPr>
          <w:noProof/>
        </w:rPr>
        <w:t>defendant to submit an application for a declaration of invalidity to the Office within a time limit which the court shall determine. If the application is not made within the time limit, the proceedings shall continue; the counterclaim shall be deemed withdrawn. Article 91(3) shall apply.’</w:t>
      </w:r>
      <w:r w:rsidR="00E23641">
        <w:rPr>
          <w:noProof/>
        </w:rPr>
        <w:t>;</w:t>
      </w:r>
    </w:p>
    <w:p w:rsidR="00E00EC9" w:rsidRDefault="00CC1C12" w:rsidP="00CC1C12">
      <w:pPr>
        <w:pStyle w:val="Point0"/>
        <w:rPr>
          <w:noProof/>
        </w:rPr>
      </w:pPr>
      <w:r w:rsidRPr="00CC1C12">
        <w:t>(99)</w:t>
      </w:r>
      <w:r w:rsidRPr="00CC1C12">
        <w:tab/>
      </w:r>
      <w:r w:rsidR="00E00EC9">
        <w:rPr>
          <w:noProof/>
        </w:rPr>
        <w:t xml:space="preserve">Article 86 is </w:t>
      </w:r>
      <w:r w:rsidR="00B964EE">
        <w:rPr>
          <w:noProof/>
        </w:rPr>
        <w:t>replaced by the following</w:t>
      </w:r>
      <w:r w:rsidR="00E00EC9">
        <w:rPr>
          <w:noProof/>
        </w:rPr>
        <w:t>:</w:t>
      </w:r>
    </w:p>
    <w:p w:rsidR="00CD1713" w:rsidRDefault="00CD1713" w:rsidP="00CD1713">
      <w:pPr>
        <w:pStyle w:val="Titrearticle"/>
        <w:rPr>
          <w:noProof/>
        </w:rPr>
      </w:pPr>
      <w:r>
        <w:rPr>
          <w:noProof/>
        </w:rPr>
        <w:t>‘</w:t>
      </w:r>
      <w:r w:rsidRPr="003668E4">
        <w:rPr>
          <w:noProof/>
        </w:rPr>
        <w:t xml:space="preserve">Article </w:t>
      </w:r>
      <w:r>
        <w:rPr>
          <w:noProof/>
        </w:rPr>
        <w:t>86</w:t>
      </w:r>
    </w:p>
    <w:p w:rsidR="00C278C2" w:rsidRPr="000B3A8F" w:rsidRDefault="00C278C2" w:rsidP="000B3A8F">
      <w:pPr>
        <w:pStyle w:val="NormalCentered"/>
        <w:rPr>
          <w:b/>
          <w:noProof/>
          <w:lang w:val="en-IE"/>
        </w:rPr>
      </w:pPr>
      <w:r w:rsidRPr="000B3A8F">
        <w:rPr>
          <w:b/>
          <w:noProof/>
          <w:lang w:val="en-IE"/>
        </w:rPr>
        <w:t>Judgments of invalidity</w:t>
      </w:r>
    </w:p>
    <w:p w:rsidR="00E0090D" w:rsidRDefault="00C278C2" w:rsidP="0006721D">
      <w:pPr>
        <w:pStyle w:val="Text1"/>
        <w:rPr>
          <w:noProof/>
        </w:rPr>
      </w:pPr>
      <w:r>
        <w:rPr>
          <w:noProof/>
        </w:rPr>
        <w:t>1. Where in a proceeding before a</w:t>
      </w:r>
      <w:r w:rsidR="00E0090D">
        <w:rPr>
          <w:noProof/>
        </w:rPr>
        <w:t>n EU</w:t>
      </w:r>
      <w:r>
        <w:rPr>
          <w:noProof/>
        </w:rPr>
        <w:t xml:space="preserve"> design court the </w:t>
      </w:r>
      <w:r w:rsidR="00E0090D">
        <w:rPr>
          <w:noProof/>
        </w:rPr>
        <w:t>EU</w:t>
      </w:r>
      <w:r>
        <w:rPr>
          <w:noProof/>
        </w:rPr>
        <w:t xml:space="preserve"> design has been put in issue by way of a counterclaim for a declaration of invalidity: </w:t>
      </w:r>
    </w:p>
    <w:p w:rsidR="00E0090D" w:rsidRDefault="00CC1C12" w:rsidP="00CC1C12">
      <w:pPr>
        <w:pStyle w:val="Point1"/>
        <w:rPr>
          <w:noProof/>
        </w:rPr>
      </w:pPr>
      <w:r w:rsidRPr="00CC1C12">
        <w:t>(a)</w:t>
      </w:r>
      <w:r w:rsidRPr="00CC1C12">
        <w:tab/>
      </w:r>
      <w:r w:rsidR="00C278C2">
        <w:rPr>
          <w:noProof/>
        </w:rPr>
        <w:t xml:space="preserve">if any of the grounds mentioned in Article 25 are found to prejudice the maintenance of the </w:t>
      </w:r>
      <w:r w:rsidR="00E0090D">
        <w:rPr>
          <w:noProof/>
        </w:rPr>
        <w:t>EU</w:t>
      </w:r>
      <w:r w:rsidR="00C278C2">
        <w:rPr>
          <w:noProof/>
        </w:rPr>
        <w:t xml:space="preserve"> design, the court shall declare the </w:t>
      </w:r>
      <w:r w:rsidR="00E0090D">
        <w:rPr>
          <w:noProof/>
        </w:rPr>
        <w:t>EU</w:t>
      </w:r>
      <w:r w:rsidR="00C278C2">
        <w:rPr>
          <w:noProof/>
        </w:rPr>
        <w:t xml:space="preserve"> design invalid; </w:t>
      </w:r>
    </w:p>
    <w:p w:rsidR="00C278C2" w:rsidRPr="00C278C2" w:rsidRDefault="00CC1C12" w:rsidP="00CC1C12">
      <w:pPr>
        <w:pStyle w:val="Point1"/>
        <w:rPr>
          <w:noProof/>
        </w:rPr>
      </w:pPr>
      <w:r w:rsidRPr="00CC1C12">
        <w:t>(b)</w:t>
      </w:r>
      <w:r w:rsidRPr="00CC1C12">
        <w:tab/>
      </w:r>
      <w:r w:rsidR="00C278C2">
        <w:rPr>
          <w:noProof/>
        </w:rPr>
        <w:t xml:space="preserve">if none of the grounds mentioned in Article 25 is found to prejudice the maintenance of the </w:t>
      </w:r>
      <w:r w:rsidR="00E0090D">
        <w:rPr>
          <w:noProof/>
        </w:rPr>
        <w:t>EU</w:t>
      </w:r>
      <w:r w:rsidR="00C278C2">
        <w:rPr>
          <w:noProof/>
        </w:rPr>
        <w:t xml:space="preserve"> design, the court shall reject the counterclaim</w:t>
      </w:r>
      <w:r w:rsidR="00E5652A">
        <w:rPr>
          <w:noProof/>
        </w:rPr>
        <w:t>.</w:t>
      </w:r>
    </w:p>
    <w:p w:rsidR="00E00EC9" w:rsidRPr="00E00EC9" w:rsidRDefault="00E00EC9" w:rsidP="00E00EC9">
      <w:pPr>
        <w:pStyle w:val="Text1"/>
        <w:rPr>
          <w:noProof/>
        </w:rPr>
      </w:pPr>
      <w:r w:rsidRPr="00E00EC9">
        <w:rPr>
          <w:noProof/>
        </w:rPr>
        <w:t>2. An EU design court shall reject a counterclaim for a declaration of invalidity</w:t>
      </w:r>
      <w:r w:rsidR="00C65235">
        <w:rPr>
          <w:noProof/>
        </w:rPr>
        <w:t xml:space="preserve"> of a registered EU design</w:t>
      </w:r>
      <w:r w:rsidRPr="00E00EC9">
        <w:rPr>
          <w:noProof/>
        </w:rPr>
        <w:t xml:space="preserve"> if a decision taken by the Office relating to the same subject matter and cause of action and involving the same parties has already become final.</w:t>
      </w:r>
    </w:p>
    <w:p w:rsidR="00E00EC9" w:rsidRDefault="00B6372A" w:rsidP="00E00EC9">
      <w:pPr>
        <w:pStyle w:val="Text1"/>
        <w:rPr>
          <w:noProof/>
        </w:rPr>
      </w:pPr>
      <w:r>
        <w:rPr>
          <w:noProof/>
        </w:rPr>
        <w:t>3</w:t>
      </w:r>
      <w:r w:rsidR="00E00EC9" w:rsidRPr="00E00EC9">
        <w:rPr>
          <w:noProof/>
        </w:rPr>
        <w:t xml:space="preserve">. Where an EU design court has given a judgment which has become final on a counterclaim for a declaration of invalidity of a registered EU design, a copy of the judgment shall be sent to the Office without delay, either by the court or by any of the parties to the national proceedings. The Office or any other interested party may request information about such </w:t>
      </w:r>
      <w:r w:rsidR="00604FE9">
        <w:rPr>
          <w:noProof/>
        </w:rPr>
        <w:t>judgment</w:t>
      </w:r>
      <w:r w:rsidR="00E00EC9" w:rsidRPr="00E00EC9">
        <w:rPr>
          <w:noProof/>
        </w:rPr>
        <w:t xml:space="preserve">. The Office shall </w:t>
      </w:r>
      <w:r w:rsidR="003701B1">
        <w:rPr>
          <w:noProof/>
        </w:rPr>
        <w:t xml:space="preserve">enter </w:t>
      </w:r>
      <w:r w:rsidR="00E00EC9" w:rsidRPr="00E00EC9">
        <w:rPr>
          <w:noProof/>
        </w:rPr>
        <w:t xml:space="preserve">the </w:t>
      </w:r>
      <w:r w:rsidR="00025EEC">
        <w:rPr>
          <w:noProof/>
        </w:rPr>
        <w:t xml:space="preserve">judgment in the </w:t>
      </w:r>
      <w:r w:rsidR="009C0556">
        <w:rPr>
          <w:noProof/>
        </w:rPr>
        <w:t>R</w:t>
      </w:r>
      <w:r w:rsidR="00E00EC9" w:rsidRPr="00E00EC9">
        <w:rPr>
          <w:noProof/>
        </w:rPr>
        <w:t xml:space="preserve">egister in accordance with </w:t>
      </w:r>
      <w:r w:rsidR="00025EEC">
        <w:rPr>
          <w:noProof/>
        </w:rPr>
        <w:t>Article 72(3)</w:t>
      </w:r>
      <w:r w:rsidR="008F5E23">
        <w:rPr>
          <w:noProof/>
        </w:rPr>
        <w:t xml:space="preserve">, point </w:t>
      </w:r>
      <w:r w:rsidR="00025EEC">
        <w:rPr>
          <w:noProof/>
        </w:rPr>
        <w:t>(</w:t>
      </w:r>
      <w:r w:rsidR="00554E88">
        <w:rPr>
          <w:noProof/>
        </w:rPr>
        <w:t>r</w:t>
      </w:r>
      <w:r w:rsidR="00025EEC">
        <w:rPr>
          <w:noProof/>
        </w:rPr>
        <w:t>).</w:t>
      </w:r>
      <w:r w:rsidR="00E00EC9" w:rsidRPr="00E00EC9">
        <w:rPr>
          <w:noProof/>
        </w:rPr>
        <w:t>’</w:t>
      </w:r>
      <w:r w:rsidR="003A2CFD">
        <w:rPr>
          <w:noProof/>
        </w:rPr>
        <w:t>;</w:t>
      </w:r>
    </w:p>
    <w:p w:rsidR="00F56BDB" w:rsidRDefault="00CC1C12" w:rsidP="00CC1C12">
      <w:pPr>
        <w:pStyle w:val="Point0"/>
        <w:rPr>
          <w:noProof/>
        </w:rPr>
      </w:pPr>
      <w:r w:rsidRPr="00CC1C12">
        <w:t>(100)</w:t>
      </w:r>
      <w:r w:rsidRPr="00CC1C12">
        <w:tab/>
      </w:r>
      <w:r w:rsidR="00663CE2">
        <w:rPr>
          <w:noProof/>
        </w:rPr>
        <w:t>i</w:t>
      </w:r>
      <w:r w:rsidR="00F56BDB">
        <w:rPr>
          <w:noProof/>
        </w:rPr>
        <w:t>n Article 88, paragraph 2 is replaced by the following:</w:t>
      </w:r>
    </w:p>
    <w:p w:rsidR="002E3324" w:rsidRDefault="00F56BDB" w:rsidP="00E00EC9">
      <w:pPr>
        <w:pStyle w:val="Text1"/>
        <w:rPr>
          <w:noProof/>
        </w:rPr>
      </w:pPr>
      <w:r>
        <w:rPr>
          <w:noProof/>
        </w:rPr>
        <w:t xml:space="preserve">‘2. </w:t>
      </w:r>
      <w:r w:rsidRPr="002F3F01">
        <w:rPr>
          <w:noProof/>
        </w:rPr>
        <w:t>On all matters not covered by this Regulation, an EU design court shall apply the applicable national law</w:t>
      </w:r>
      <w:r>
        <w:rPr>
          <w:noProof/>
        </w:rPr>
        <w:t>.’</w:t>
      </w:r>
      <w:r w:rsidR="00A35B7C">
        <w:rPr>
          <w:noProof/>
        </w:rPr>
        <w:t>;</w:t>
      </w:r>
    </w:p>
    <w:p w:rsidR="00F56BDB" w:rsidRDefault="00CC1C12" w:rsidP="00CC1C12">
      <w:pPr>
        <w:pStyle w:val="Point0"/>
        <w:rPr>
          <w:noProof/>
        </w:rPr>
      </w:pPr>
      <w:r w:rsidRPr="00CC1C12">
        <w:t>(101)</w:t>
      </w:r>
      <w:r w:rsidRPr="00CC1C12">
        <w:tab/>
      </w:r>
      <w:r w:rsidR="00F56BDB">
        <w:rPr>
          <w:noProof/>
        </w:rPr>
        <w:t>Article 8</w:t>
      </w:r>
      <w:r w:rsidR="006F7BD4">
        <w:rPr>
          <w:noProof/>
        </w:rPr>
        <w:t>9 is replaced by the following:</w:t>
      </w:r>
    </w:p>
    <w:p w:rsidR="006F7BD4" w:rsidRPr="007B5207" w:rsidRDefault="006F7BD4" w:rsidP="007B5207">
      <w:pPr>
        <w:pStyle w:val="Titrearticle"/>
        <w:rPr>
          <w:noProof/>
        </w:rPr>
      </w:pPr>
      <w:r w:rsidRPr="006F7BD4">
        <w:rPr>
          <w:noProof/>
        </w:rPr>
        <w:t>‘</w:t>
      </w:r>
      <w:r w:rsidRPr="00BC7E4C">
        <w:rPr>
          <w:noProof/>
        </w:rPr>
        <w:t>Article 89</w:t>
      </w:r>
    </w:p>
    <w:p w:rsidR="006F7BD4" w:rsidRPr="000B3A8F" w:rsidRDefault="006F7BD4" w:rsidP="000B3A8F">
      <w:pPr>
        <w:pStyle w:val="NormalCentered"/>
        <w:rPr>
          <w:b/>
          <w:noProof/>
          <w:lang w:val="en-IE"/>
        </w:rPr>
      </w:pPr>
      <w:r w:rsidRPr="000B3A8F">
        <w:rPr>
          <w:b/>
          <w:noProof/>
          <w:lang w:val="en-IE"/>
        </w:rPr>
        <w:t>Sanctions in actions for infringement</w:t>
      </w:r>
    </w:p>
    <w:p w:rsidR="006F7BD4" w:rsidRPr="006F7BD4" w:rsidRDefault="006F7BD4" w:rsidP="006F7BD4">
      <w:pPr>
        <w:pStyle w:val="Text1"/>
        <w:rPr>
          <w:bCs/>
          <w:noProof/>
        </w:rPr>
      </w:pPr>
      <w:r w:rsidRPr="006F7BD4">
        <w:rPr>
          <w:bCs/>
          <w:noProof/>
        </w:rPr>
        <w:t xml:space="preserve">1. Where an EU design court finds that the defendant has infringed or threatened to infringe an EU design, it shall, unless there are special reasons for not doing so, issue an order prohibiting the defendant from proceeding with the acts which infringed or would infringe the EU design. It shall also take such measures in accordance with its national law as are aimed at ensuring that this prohibition is complied with. </w:t>
      </w:r>
    </w:p>
    <w:p w:rsidR="006F7BD4" w:rsidRPr="00E10331" w:rsidRDefault="006F7BD4" w:rsidP="006F7BD4">
      <w:pPr>
        <w:pStyle w:val="Text1"/>
        <w:rPr>
          <w:bCs/>
          <w:noProof/>
        </w:rPr>
      </w:pPr>
      <w:r w:rsidRPr="006F7BD4">
        <w:rPr>
          <w:bCs/>
          <w:noProof/>
        </w:rPr>
        <w:t>2. The EU design court may also apply measures or orders available under the applicable law which it deems appropriate in the circumstances of the case.’</w:t>
      </w:r>
      <w:r w:rsidR="0060320B">
        <w:rPr>
          <w:bCs/>
          <w:noProof/>
        </w:rPr>
        <w:t>;</w:t>
      </w:r>
    </w:p>
    <w:p w:rsidR="00E071D9" w:rsidRDefault="00CC1C12" w:rsidP="00CC1C12">
      <w:pPr>
        <w:pStyle w:val="Point0"/>
        <w:rPr>
          <w:noProof/>
        </w:rPr>
      </w:pPr>
      <w:r w:rsidRPr="00CC1C12">
        <w:t>(102)</w:t>
      </w:r>
      <w:r w:rsidRPr="00CC1C12">
        <w:tab/>
      </w:r>
      <w:r w:rsidR="0060320B">
        <w:rPr>
          <w:noProof/>
        </w:rPr>
        <w:t>i</w:t>
      </w:r>
      <w:r w:rsidR="00E67928">
        <w:rPr>
          <w:noProof/>
        </w:rPr>
        <w:t xml:space="preserve">n </w:t>
      </w:r>
      <w:r w:rsidR="00E071D9">
        <w:rPr>
          <w:noProof/>
        </w:rPr>
        <w:t>Article 90</w:t>
      </w:r>
      <w:r w:rsidR="00E67928">
        <w:rPr>
          <w:noProof/>
        </w:rPr>
        <w:t>, p</w:t>
      </w:r>
      <w:r w:rsidR="00E071D9">
        <w:rPr>
          <w:noProof/>
        </w:rPr>
        <w:t>aragraph 3 is replaced by the following:</w:t>
      </w:r>
    </w:p>
    <w:p w:rsidR="00E071D9" w:rsidRPr="00E071D9" w:rsidRDefault="00E071D9" w:rsidP="00E071D9">
      <w:pPr>
        <w:pStyle w:val="Text1"/>
        <w:rPr>
          <w:noProof/>
        </w:rPr>
      </w:pPr>
      <w:r w:rsidRPr="00E071D9">
        <w:rPr>
          <w:noProof/>
        </w:rPr>
        <w:t>‘3. An EU design court whose jurisdiction is based on Article 82(1), (2), (3) or (4) shall have jurisdiction to grant provisional measures, including protective measures, which, subject to any necessary procedure for recognition and enforcement pursuant to Chapter</w:t>
      </w:r>
      <w:r w:rsidRPr="00E071D9" w:rsidDel="00430121">
        <w:rPr>
          <w:noProof/>
        </w:rPr>
        <w:t xml:space="preserve"> </w:t>
      </w:r>
      <w:r w:rsidRPr="00E071D9">
        <w:rPr>
          <w:noProof/>
        </w:rPr>
        <w:t>III of Regulation (EU) No 1215/2012, are applicable in the territory of any Member State. No other court shall have such jurisdiction.’</w:t>
      </w:r>
      <w:r w:rsidR="00C03603">
        <w:rPr>
          <w:noProof/>
        </w:rPr>
        <w:t>;</w:t>
      </w:r>
    </w:p>
    <w:p w:rsidR="00E071D9" w:rsidRDefault="00CC1C12" w:rsidP="00CC1C12">
      <w:pPr>
        <w:pStyle w:val="Point0"/>
        <w:rPr>
          <w:noProof/>
        </w:rPr>
      </w:pPr>
      <w:r w:rsidRPr="00CC1C12">
        <w:t>(103)</w:t>
      </w:r>
      <w:r w:rsidRPr="00CC1C12">
        <w:tab/>
      </w:r>
      <w:r w:rsidR="00E071D9">
        <w:rPr>
          <w:noProof/>
        </w:rPr>
        <w:t xml:space="preserve">Article </w:t>
      </w:r>
      <w:r w:rsidR="00EB6F91">
        <w:rPr>
          <w:noProof/>
        </w:rPr>
        <w:t>93</w:t>
      </w:r>
      <w:r w:rsidR="00033ED7">
        <w:rPr>
          <w:noProof/>
        </w:rPr>
        <w:t xml:space="preserve"> is </w:t>
      </w:r>
      <w:r w:rsidR="00653417">
        <w:rPr>
          <w:noProof/>
        </w:rPr>
        <w:t>replaced by the following</w:t>
      </w:r>
      <w:r w:rsidR="00033ED7">
        <w:rPr>
          <w:noProof/>
        </w:rPr>
        <w:t>:</w:t>
      </w:r>
    </w:p>
    <w:p w:rsidR="00BD0353" w:rsidRDefault="006219AF" w:rsidP="001E4AFA">
      <w:pPr>
        <w:pStyle w:val="Titrearticle"/>
        <w:rPr>
          <w:noProof/>
        </w:rPr>
      </w:pPr>
      <w:r>
        <w:rPr>
          <w:noProof/>
        </w:rPr>
        <w:t>‘</w:t>
      </w:r>
      <w:r w:rsidR="00BD0353">
        <w:rPr>
          <w:noProof/>
        </w:rPr>
        <w:t xml:space="preserve">Article 93 </w:t>
      </w:r>
    </w:p>
    <w:p w:rsidR="00BD0353" w:rsidRPr="000B3A8F" w:rsidRDefault="00BD0353" w:rsidP="000B3A8F">
      <w:pPr>
        <w:pStyle w:val="NormalCentered"/>
        <w:rPr>
          <w:b/>
          <w:noProof/>
          <w:lang w:val="en-IE"/>
        </w:rPr>
      </w:pPr>
      <w:r w:rsidRPr="000B3A8F">
        <w:rPr>
          <w:b/>
          <w:noProof/>
          <w:lang w:val="en-IE"/>
        </w:rPr>
        <w:t xml:space="preserve">Supplementary provisions on the jurisdiction of national courts other than </w:t>
      </w:r>
      <w:r w:rsidR="003567EB" w:rsidRPr="000B3A8F">
        <w:rPr>
          <w:b/>
          <w:noProof/>
          <w:lang w:val="en-IE"/>
        </w:rPr>
        <w:t xml:space="preserve">EU </w:t>
      </w:r>
      <w:r w:rsidRPr="000B3A8F">
        <w:rPr>
          <w:b/>
          <w:noProof/>
          <w:lang w:val="en-IE"/>
        </w:rPr>
        <w:t>design courts</w:t>
      </w:r>
    </w:p>
    <w:p w:rsidR="006219AF" w:rsidRDefault="00BD0353" w:rsidP="001E4AFA">
      <w:pPr>
        <w:pStyle w:val="Text1"/>
        <w:rPr>
          <w:noProof/>
        </w:rPr>
      </w:pPr>
      <w:r w:rsidRPr="001A1B63">
        <w:rPr>
          <w:noProof/>
        </w:rPr>
        <w:t>1. Within the Member State whose courts have jurisdiction under Article 79(1), th</w:t>
      </w:r>
      <w:r w:rsidR="00444683" w:rsidRPr="001A1B63">
        <w:rPr>
          <w:noProof/>
        </w:rPr>
        <w:t xml:space="preserve">e </w:t>
      </w:r>
      <w:r w:rsidRPr="001A1B63">
        <w:rPr>
          <w:noProof/>
        </w:rPr>
        <w:t xml:space="preserve">courts </w:t>
      </w:r>
      <w:r w:rsidR="00444683" w:rsidRPr="001A1B63">
        <w:rPr>
          <w:noProof/>
        </w:rPr>
        <w:t xml:space="preserve">which would have jurisdiction ratione loci and ratione materiae in the case of actions relating to a national design right in that Member State </w:t>
      </w:r>
      <w:r w:rsidRPr="001A1B63">
        <w:rPr>
          <w:noProof/>
        </w:rPr>
        <w:t xml:space="preserve">shall have jurisdiction for actions relating to </w:t>
      </w:r>
      <w:r w:rsidR="009869C8" w:rsidRPr="001A1B63">
        <w:rPr>
          <w:noProof/>
        </w:rPr>
        <w:t>EU</w:t>
      </w:r>
      <w:r w:rsidRPr="001A1B63">
        <w:rPr>
          <w:noProof/>
        </w:rPr>
        <w:t xml:space="preserve"> designs other than </w:t>
      </w:r>
      <w:r w:rsidR="003567EB" w:rsidRPr="001A1B63">
        <w:rPr>
          <w:noProof/>
        </w:rPr>
        <w:t xml:space="preserve">the </w:t>
      </w:r>
      <w:r w:rsidR="00F836D2" w:rsidRPr="001A1B63">
        <w:rPr>
          <w:noProof/>
        </w:rPr>
        <w:t>actions</w:t>
      </w:r>
      <w:r w:rsidR="00C224AC" w:rsidRPr="001A1B63">
        <w:rPr>
          <w:noProof/>
        </w:rPr>
        <w:t xml:space="preserve"> </w:t>
      </w:r>
      <w:r w:rsidRPr="001A1B63">
        <w:rPr>
          <w:noProof/>
        </w:rPr>
        <w:t>referred to in Article 81</w:t>
      </w:r>
      <w:r w:rsidR="00444683" w:rsidRPr="001A1B63">
        <w:rPr>
          <w:noProof/>
        </w:rPr>
        <w:t>.</w:t>
      </w:r>
    </w:p>
    <w:p w:rsidR="00BD0353" w:rsidRDefault="00BD0353" w:rsidP="001E4AFA">
      <w:pPr>
        <w:pStyle w:val="Text1"/>
        <w:rPr>
          <w:noProof/>
        </w:rPr>
      </w:pPr>
      <w:r>
        <w:rPr>
          <w:noProof/>
        </w:rPr>
        <w:t>2. Actions relating to a</w:t>
      </w:r>
      <w:r w:rsidR="00723390">
        <w:rPr>
          <w:noProof/>
        </w:rPr>
        <w:t>n EU</w:t>
      </w:r>
      <w:r>
        <w:rPr>
          <w:noProof/>
        </w:rPr>
        <w:t xml:space="preserve"> design, other than </w:t>
      </w:r>
      <w:r w:rsidR="00444683" w:rsidRPr="001A1B63">
        <w:rPr>
          <w:noProof/>
        </w:rPr>
        <w:t xml:space="preserve">the actions </w:t>
      </w:r>
      <w:r w:rsidRPr="001A1B63">
        <w:rPr>
          <w:noProof/>
        </w:rPr>
        <w:t>referred</w:t>
      </w:r>
      <w:r>
        <w:rPr>
          <w:noProof/>
        </w:rPr>
        <w:t xml:space="preserve"> to in Article 81, for which no court has jurisdiction pursuant to Article 79(1) and paragraph 1 of this Article may be heard before the courts of the Member State in which the Office has its seat</w:t>
      </w:r>
      <w:r w:rsidR="00B71C39" w:rsidRPr="001E4AFA">
        <w:rPr>
          <w:noProof/>
        </w:rPr>
        <w:t>.</w:t>
      </w:r>
      <w:r w:rsidR="00C224AC" w:rsidRPr="00786444">
        <w:rPr>
          <w:noProof/>
        </w:rPr>
        <w:t>’</w:t>
      </w:r>
      <w:r w:rsidR="00892FFB">
        <w:rPr>
          <w:noProof/>
        </w:rPr>
        <w:t>;</w:t>
      </w:r>
    </w:p>
    <w:p w:rsidR="00992236" w:rsidRDefault="00CC1C12" w:rsidP="00CC1C12">
      <w:pPr>
        <w:pStyle w:val="Point0"/>
        <w:rPr>
          <w:noProof/>
        </w:rPr>
      </w:pPr>
      <w:r w:rsidRPr="00CC1C12">
        <w:t>(104)</w:t>
      </w:r>
      <w:r w:rsidRPr="00CC1C12">
        <w:tab/>
      </w:r>
      <w:r w:rsidR="00141D40">
        <w:rPr>
          <w:noProof/>
        </w:rPr>
        <w:t>i</w:t>
      </w:r>
      <w:r w:rsidR="00992236">
        <w:rPr>
          <w:noProof/>
        </w:rPr>
        <w:t xml:space="preserve">n Article 96, </w:t>
      </w:r>
      <w:r w:rsidR="00332B72">
        <w:rPr>
          <w:noProof/>
        </w:rPr>
        <w:t>paragraph 2 is replaced by the following</w:t>
      </w:r>
      <w:r w:rsidR="00992236">
        <w:rPr>
          <w:noProof/>
        </w:rPr>
        <w:t>:</w:t>
      </w:r>
    </w:p>
    <w:p w:rsidR="00992236" w:rsidRDefault="005408E7" w:rsidP="00992236">
      <w:pPr>
        <w:pStyle w:val="Text1"/>
        <w:rPr>
          <w:noProof/>
        </w:rPr>
      </w:pPr>
      <w:r w:rsidRPr="008B5D3C">
        <w:rPr>
          <w:rFonts w:eastAsia="Times New Roman"/>
          <w:noProof/>
          <w:color w:val="000000"/>
          <w:szCs w:val="24"/>
          <w:lang w:val="en-IE" w:eastAsia="de-DE"/>
        </w:rPr>
        <w:t xml:space="preserve">‘2. </w:t>
      </w:r>
      <w:r w:rsidRPr="00467A79">
        <w:rPr>
          <w:rFonts w:eastAsia="Times New Roman"/>
          <w:noProof/>
          <w:color w:val="000000"/>
          <w:szCs w:val="24"/>
          <w:lang w:val="en-IE" w:eastAsia="de-DE"/>
        </w:rPr>
        <w:t xml:space="preserve">A design protected </w:t>
      </w:r>
      <w:r w:rsidR="00444683" w:rsidRPr="00467A79">
        <w:rPr>
          <w:rFonts w:eastAsia="Times New Roman"/>
          <w:noProof/>
          <w:color w:val="000000"/>
          <w:szCs w:val="24"/>
          <w:lang w:val="en-IE" w:eastAsia="de-DE"/>
        </w:rPr>
        <w:t xml:space="preserve">as </w:t>
      </w:r>
      <w:r w:rsidRPr="00467A79">
        <w:rPr>
          <w:rFonts w:eastAsia="Times New Roman"/>
          <w:noProof/>
          <w:color w:val="000000"/>
          <w:szCs w:val="24"/>
          <w:lang w:val="en-IE" w:eastAsia="de-DE"/>
        </w:rPr>
        <w:t>a</w:t>
      </w:r>
      <w:r w:rsidR="00475DEE" w:rsidRPr="00467A79">
        <w:rPr>
          <w:rFonts w:eastAsia="Times New Roman"/>
          <w:noProof/>
          <w:color w:val="000000"/>
          <w:szCs w:val="24"/>
          <w:lang w:val="en-IE" w:eastAsia="de-DE"/>
        </w:rPr>
        <w:t>n EU</w:t>
      </w:r>
      <w:r w:rsidRPr="00467A79">
        <w:rPr>
          <w:rFonts w:eastAsia="Times New Roman"/>
          <w:noProof/>
          <w:color w:val="000000"/>
          <w:szCs w:val="24"/>
          <w:lang w:val="en-IE" w:eastAsia="de-DE"/>
        </w:rPr>
        <w:t xml:space="preserve"> design</w:t>
      </w:r>
      <w:r w:rsidRPr="008B5D3C">
        <w:rPr>
          <w:rFonts w:eastAsia="Times New Roman"/>
          <w:noProof/>
          <w:color w:val="000000"/>
          <w:szCs w:val="24"/>
          <w:lang w:val="en-IE" w:eastAsia="de-DE"/>
        </w:rPr>
        <w:t xml:space="preserve"> shall also be eligible for protection </w:t>
      </w:r>
      <w:r w:rsidR="00983975">
        <w:rPr>
          <w:rFonts w:eastAsia="Times New Roman"/>
          <w:noProof/>
          <w:color w:val="000000"/>
          <w:szCs w:val="24"/>
          <w:lang w:val="en-IE" w:eastAsia="de-DE"/>
        </w:rPr>
        <w:t xml:space="preserve">by </w:t>
      </w:r>
      <w:r w:rsidRPr="008B5D3C">
        <w:rPr>
          <w:rFonts w:eastAsia="Times New Roman"/>
          <w:noProof/>
          <w:color w:val="000000"/>
          <w:szCs w:val="24"/>
          <w:lang w:val="en-IE" w:eastAsia="de-DE"/>
        </w:rPr>
        <w:t>copyright as from the date on which the design was created or fixed in any form</w:t>
      </w:r>
      <w:r w:rsidR="00C224AC" w:rsidRPr="008B5D3C">
        <w:rPr>
          <w:rFonts w:eastAsia="Times New Roman"/>
          <w:noProof/>
          <w:color w:val="000000"/>
          <w:szCs w:val="24"/>
          <w:lang w:val="en-IE" w:eastAsia="de-DE"/>
        </w:rPr>
        <w:t>,</w:t>
      </w:r>
      <w:r w:rsidRPr="008B5D3C">
        <w:rPr>
          <w:rFonts w:eastAsia="Times New Roman"/>
          <w:noProof/>
          <w:color w:val="000000"/>
          <w:szCs w:val="24"/>
          <w:lang w:val="en-IE" w:eastAsia="de-DE"/>
        </w:rPr>
        <w:t xml:space="preserve"> provided that the requirements </w:t>
      </w:r>
      <w:r w:rsidR="002A24C5">
        <w:rPr>
          <w:rFonts w:eastAsia="Times New Roman"/>
          <w:noProof/>
          <w:color w:val="000000"/>
          <w:szCs w:val="24"/>
          <w:lang w:val="en-IE" w:eastAsia="de-DE"/>
        </w:rPr>
        <w:t xml:space="preserve">of Union </w:t>
      </w:r>
      <w:r w:rsidR="008D7379" w:rsidRPr="008B5D3C">
        <w:rPr>
          <w:rFonts w:eastAsia="Times New Roman"/>
          <w:noProof/>
          <w:color w:val="000000"/>
          <w:szCs w:val="24"/>
          <w:lang w:val="en-IE" w:eastAsia="de-DE"/>
        </w:rPr>
        <w:t>copyright</w:t>
      </w:r>
      <w:r w:rsidR="00C224AC" w:rsidRPr="008B5D3C">
        <w:rPr>
          <w:rFonts w:eastAsia="Times New Roman"/>
          <w:noProof/>
          <w:color w:val="000000"/>
          <w:szCs w:val="24"/>
          <w:lang w:val="en-IE" w:eastAsia="de-DE"/>
        </w:rPr>
        <w:t xml:space="preserve"> law </w:t>
      </w:r>
      <w:r w:rsidRPr="008B5D3C">
        <w:rPr>
          <w:rFonts w:eastAsia="Times New Roman"/>
          <w:noProof/>
          <w:color w:val="000000"/>
          <w:szCs w:val="24"/>
          <w:lang w:val="en-IE" w:eastAsia="de-DE"/>
        </w:rPr>
        <w:t>are met.</w:t>
      </w:r>
      <w:r w:rsidR="00475DEE" w:rsidRPr="008B5D3C">
        <w:rPr>
          <w:noProof/>
          <w:lang w:val="en-IE"/>
        </w:rPr>
        <w:t>’</w:t>
      </w:r>
      <w:r w:rsidR="00D32DE2">
        <w:rPr>
          <w:noProof/>
          <w:lang w:val="en-IE"/>
        </w:rPr>
        <w:t>;</w:t>
      </w:r>
      <w:r w:rsidR="00992236">
        <w:rPr>
          <w:noProof/>
        </w:rPr>
        <w:t xml:space="preserve"> </w:t>
      </w:r>
    </w:p>
    <w:p w:rsidR="00992236" w:rsidRDefault="00CC1C12" w:rsidP="00CC1C12">
      <w:pPr>
        <w:pStyle w:val="Point0"/>
        <w:rPr>
          <w:noProof/>
        </w:rPr>
      </w:pPr>
      <w:r w:rsidRPr="00CC1C12">
        <w:t>(105)</w:t>
      </w:r>
      <w:r w:rsidRPr="00CC1C12">
        <w:tab/>
      </w:r>
      <w:r w:rsidR="00992236">
        <w:rPr>
          <w:noProof/>
        </w:rPr>
        <w:t xml:space="preserve">Article 97 is replaced by </w:t>
      </w:r>
      <w:r w:rsidR="00874FAE">
        <w:rPr>
          <w:noProof/>
        </w:rPr>
        <w:t>the following:</w:t>
      </w:r>
    </w:p>
    <w:p w:rsidR="00B3045B" w:rsidRDefault="00B3045B" w:rsidP="00303472">
      <w:pPr>
        <w:pStyle w:val="Titrearticle"/>
        <w:rPr>
          <w:noProof/>
        </w:rPr>
      </w:pPr>
      <w:r>
        <w:rPr>
          <w:noProof/>
        </w:rPr>
        <w:t>‘</w:t>
      </w:r>
      <w:r w:rsidR="00636572">
        <w:rPr>
          <w:noProof/>
        </w:rPr>
        <w:t>Article 97</w:t>
      </w:r>
    </w:p>
    <w:p w:rsidR="00636572" w:rsidRPr="000B3A8F" w:rsidRDefault="008B5D3C" w:rsidP="000B3A8F">
      <w:pPr>
        <w:pStyle w:val="NormalCentered"/>
        <w:rPr>
          <w:b/>
          <w:noProof/>
          <w:lang w:val="en-IE"/>
        </w:rPr>
      </w:pPr>
      <w:r w:rsidRPr="007D3F8E">
        <w:rPr>
          <w:b/>
          <w:noProof/>
          <w:lang w:val="en-IE"/>
        </w:rPr>
        <w:t>Application of Regulation (EU) 2017/1001</w:t>
      </w:r>
    </w:p>
    <w:p w:rsidR="00636572" w:rsidRPr="00636572" w:rsidRDefault="00636572" w:rsidP="008B5D3C">
      <w:pPr>
        <w:pStyle w:val="Text1"/>
        <w:rPr>
          <w:noProof/>
        </w:rPr>
      </w:pPr>
      <w:r>
        <w:rPr>
          <w:noProof/>
        </w:rPr>
        <w:t xml:space="preserve">Unless otherwise provided in this Title, </w:t>
      </w:r>
      <w:r w:rsidR="007D3F8E">
        <w:rPr>
          <w:noProof/>
        </w:rPr>
        <w:t>Articles 142 to 146, Articles 148 to 158, Article 162, and Articles 165 to 177</w:t>
      </w:r>
      <w:r>
        <w:rPr>
          <w:noProof/>
        </w:rPr>
        <w:t xml:space="preserve"> of Regulation </w:t>
      </w:r>
      <w:r w:rsidR="00B3045B">
        <w:rPr>
          <w:noProof/>
        </w:rPr>
        <w:t xml:space="preserve">(EU) 2017/1001 </w:t>
      </w:r>
      <w:r>
        <w:rPr>
          <w:noProof/>
        </w:rPr>
        <w:t>shall apply to the Office with regard to its tasks under this Regulation.</w:t>
      </w:r>
      <w:r w:rsidR="00F44841">
        <w:rPr>
          <w:noProof/>
        </w:rPr>
        <w:t>’</w:t>
      </w:r>
      <w:r w:rsidR="00D5606E">
        <w:rPr>
          <w:noProof/>
        </w:rPr>
        <w:t>;</w:t>
      </w:r>
      <w:r>
        <w:rPr>
          <w:noProof/>
        </w:rPr>
        <w:t xml:space="preserve"> </w:t>
      </w:r>
    </w:p>
    <w:p w:rsidR="00030FC9" w:rsidRDefault="00CC1C12" w:rsidP="00CC1C12">
      <w:pPr>
        <w:pStyle w:val="Point0"/>
        <w:rPr>
          <w:noProof/>
        </w:rPr>
      </w:pPr>
      <w:r w:rsidRPr="00CC1C12">
        <w:t>(106)</w:t>
      </w:r>
      <w:r w:rsidRPr="00CC1C12">
        <w:tab/>
      </w:r>
      <w:r w:rsidR="00030FC9" w:rsidRPr="005C2F84">
        <w:rPr>
          <w:noProof/>
        </w:rPr>
        <w:t>Article</w:t>
      </w:r>
      <w:r w:rsidR="00030FC9">
        <w:rPr>
          <w:noProof/>
        </w:rPr>
        <w:t xml:space="preserve"> 98</w:t>
      </w:r>
      <w:r w:rsidR="001514FC">
        <w:rPr>
          <w:noProof/>
        </w:rPr>
        <w:t xml:space="preserve"> is amended as follows:</w:t>
      </w:r>
    </w:p>
    <w:p w:rsidR="00966F86" w:rsidRDefault="00CC1C12" w:rsidP="00CC1C12">
      <w:pPr>
        <w:pStyle w:val="Point1"/>
        <w:rPr>
          <w:noProof/>
        </w:rPr>
      </w:pPr>
      <w:r w:rsidRPr="00CC1C12">
        <w:t>(a)</w:t>
      </w:r>
      <w:r w:rsidRPr="00CC1C12">
        <w:tab/>
      </w:r>
      <w:r w:rsidR="00396C63">
        <w:rPr>
          <w:noProof/>
        </w:rPr>
        <w:t xml:space="preserve">the following paragraph </w:t>
      </w:r>
      <w:r w:rsidR="008D7379">
        <w:rPr>
          <w:noProof/>
        </w:rPr>
        <w:t xml:space="preserve">4a </w:t>
      </w:r>
      <w:r w:rsidR="00396C63">
        <w:rPr>
          <w:noProof/>
        </w:rPr>
        <w:t>is inserted:</w:t>
      </w:r>
    </w:p>
    <w:p w:rsidR="00396C63" w:rsidRDefault="00396C63" w:rsidP="00CD1713">
      <w:pPr>
        <w:pStyle w:val="Text2"/>
        <w:rPr>
          <w:noProof/>
        </w:rPr>
      </w:pPr>
      <w:r>
        <w:rPr>
          <w:noProof/>
        </w:rPr>
        <w:t>‘4a. Without prejudice to paragraph 4:</w:t>
      </w:r>
    </w:p>
    <w:p w:rsidR="00831F8E" w:rsidRDefault="00CC1C12" w:rsidP="00CC1C12">
      <w:pPr>
        <w:pStyle w:val="Point2"/>
        <w:rPr>
          <w:noProof/>
        </w:rPr>
      </w:pPr>
      <w:r w:rsidRPr="00CC1C12">
        <w:t>(a)</w:t>
      </w:r>
      <w:r w:rsidRPr="00CC1C12">
        <w:tab/>
      </w:r>
      <w:r w:rsidR="00396C63">
        <w:rPr>
          <w:noProof/>
        </w:rPr>
        <w:t xml:space="preserve">any application </w:t>
      </w:r>
      <w:r w:rsidR="00831F8E">
        <w:rPr>
          <w:noProof/>
        </w:rPr>
        <w:t xml:space="preserve">or declaration relating to an application for a registered EU design may be filed in the language used for filing the application </w:t>
      </w:r>
      <w:r w:rsidR="008D7379">
        <w:rPr>
          <w:noProof/>
        </w:rPr>
        <w:t xml:space="preserve">for a registered EU design </w:t>
      </w:r>
      <w:r w:rsidR="00831F8E">
        <w:rPr>
          <w:noProof/>
        </w:rPr>
        <w:t xml:space="preserve">or in the second language indicated by the applicant in </w:t>
      </w:r>
      <w:r w:rsidR="008D7379">
        <w:rPr>
          <w:noProof/>
        </w:rPr>
        <w:t xml:space="preserve">that </w:t>
      </w:r>
      <w:r w:rsidR="00831F8E">
        <w:rPr>
          <w:noProof/>
        </w:rPr>
        <w:t xml:space="preserve">application; </w:t>
      </w:r>
    </w:p>
    <w:p w:rsidR="00831F8E" w:rsidRDefault="00CC1C12" w:rsidP="00CC1C12">
      <w:pPr>
        <w:pStyle w:val="Point2"/>
        <w:rPr>
          <w:noProof/>
        </w:rPr>
      </w:pPr>
      <w:r w:rsidRPr="00CC1C12">
        <w:t>(b)</w:t>
      </w:r>
      <w:r w:rsidRPr="00CC1C12">
        <w:tab/>
      </w:r>
      <w:r w:rsidR="00831F8E">
        <w:rPr>
          <w:noProof/>
        </w:rPr>
        <w:t xml:space="preserve">any application or declaration </w:t>
      </w:r>
      <w:r w:rsidR="008D7379">
        <w:rPr>
          <w:noProof/>
        </w:rPr>
        <w:t xml:space="preserve">relating to a registered EU design </w:t>
      </w:r>
      <w:r w:rsidR="00831F8E">
        <w:rPr>
          <w:noProof/>
        </w:rPr>
        <w:t xml:space="preserve">other than an application for declaration of invalidity pursuant to Article 52 or </w:t>
      </w:r>
      <w:r w:rsidR="008D7379">
        <w:rPr>
          <w:noProof/>
        </w:rPr>
        <w:t xml:space="preserve">a </w:t>
      </w:r>
      <w:r w:rsidR="00831F8E">
        <w:rPr>
          <w:noProof/>
        </w:rPr>
        <w:t>declaration of surrender pursuant to Article 51 may be filed in one of the languages of the Office</w:t>
      </w:r>
      <w:r w:rsidR="007C1172">
        <w:rPr>
          <w:noProof/>
        </w:rPr>
        <w:t>.</w:t>
      </w:r>
      <w:r w:rsidR="00831F8E">
        <w:rPr>
          <w:noProof/>
        </w:rPr>
        <w:t xml:space="preserve"> </w:t>
      </w:r>
    </w:p>
    <w:p w:rsidR="00396C63" w:rsidRDefault="007C1172" w:rsidP="00CD1713">
      <w:pPr>
        <w:pStyle w:val="Text2"/>
        <w:rPr>
          <w:noProof/>
        </w:rPr>
      </w:pPr>
      <w:r w:rsidRPr="007C1172">
        <w:rPr>
          <w:noProof/>
        </w:rPr>
        <w:t xml:space="preserve">However, </w:t>
      </w:r>
      <w:r w:rsidR="00831F8E" w:rsidRPr="007C1172">
        <w:rPr>
          <w:noProof/>
        </w:rPr>
        <w:t>when any of the forms provided by the Office as referred to in Article 66</w:t>
      </w:r>
      <w:r w:rsidR="0008145B">
        <w:rPr>
          <w:noProof/>
        </w:rPr>
        <w:t>d</w:t>
      </w:r>
      <w:r w:rsidR="00831F8E" w:rsidRPr="007C1172">
        <w:rPr>
          <w:noProof/>
        </w:rPr>
        <w:t xml:space="preserve"> is used, such forms may be used in any of the official languages of the </w:t>
      </w:r>
      <w:r>
        <w:rPr>
          <w:noProof/>
        </w:rPr>
        <w:t>Union</w:t>
      </w:r>
      <w:r w:rsidR="00831F8E" w:rsidRPr="007C1172">
        <w:rPr>
          <w:noProof/>
        </w:rPr>
        <w:t>, provided that the form is completed in one of the languages of the Office, as far as textual elements are concerned</w:t>
      </w:r>
      <w:r>
        <w:rPr>
          <w:noProof/>
        </w:rPr>
        <w:t>.</w:t>
      </w:r>
      <w:r w:rsidR="00291C8C">
        <w:rPr>
          <w:noProof/>
        </w:rPr>
        <w:t>’;</w:t>
      </w:r>
    </w:p>
    <w:p w:rsidR="00291C8C" w:rsidRDefault="00CC1C12" w:rsidP="00CC1C12">
      <w:pPr>
        <w:pStyle w:val="Point1"/>
        <w:rPr>
          <w:noProof/>
        </w:rPr>
      </w:pPr>
      <w:r w:rsidRPr="00CC1C12">
        <w:t>(b)</w:t>
      </w:r>
      <w:r w:rsidRPr="00CC1C12">
        <w:tab/>
      </w:r>
      <w:r w:rsidR="00291C8C">
        <w:rPr>
          <w:noProof/>
        </w:rPr>
        <w:t>the following paragraphs</w:t>
      </w:r>
      <w:r w:rsidR="008D7379">
        <w:rPr>
          <w:noProof/>
        </w:rPr>
        <w:t xml:space="preserve"> 6</w:t>
      </w:r>
      <w:r w:rsidR="006A68A0">
        <w:rPr>
          <w:noProof/>
        </w:rPr>
        <w:t xml:space="preserve"> and</w:t>
      </w:r>
      <w:r w:rsidR="008D7379">
        <w:rPr>
          <w:noProof/>
        </w:rPr>
        <w:t xml:space="preserve"> 7</w:t>
      </w:r>
      <w:r w:rsidR="00291C8C">
        <w:rPr>
          <w:noProof/>
        </w:rPr>
        <w:t xml:space="preserve"> are added:</w:t>
      </w:r>
    </w:p>
    <w:p w:rsidR="00705D24" w:rsidRDefault="00291C8C" w:rsidP="00CD1713">
      <w:pPr>
        <w:pStyle w:val="Text2"/>
        <w:rPr>
          <w:noProof/>
        </w:rPr>
      </w:pPr>
      <w:r>
        <w:rPr>
          <w:noProof/>
        </w:rPr>
        <w:t xml:space="preserve">‘6. </w:t>
      </w:r>
      <w:r w:rsidR="00BB5A34">
        <w:rPr>
          <w:noProof/>
        </w:rPr>
        <w:t xml:space="preserve">Without prejudice to paragraphs 3 and 5 and unless provided otherwise, in written proceedings before the Office a party may use any language of the Office. If the language chosen is not the language of the proceedings, the party shall supply a translation into that language within </w:t>
      </w:r>
      <w:r w:rsidR="00962D81">
        <w:rPr>
          <w:noProof/>
        </w:rPr>
        <w:t>1</w:t>
      </w:r>
      <w:r w:rsidR="00BB5A34">
        <w:rPr>
          <w:noProof/>
        </w:rPr>
        <w:t xml:space="preserve"> month of the date of the submission of the original document. Where the applicant for a registered EU design is the sole party to proceedings before the Office and the language used for the filing of the application for the registered EU design is not one of the languages of the Office, the translation may also be filed in the second language indicated by the applicant in </w:t>
      </w:r>
      <w:r w:rsidR="00E21EA5">
        <w:rPr>
          <w:noProof/>
        </w:rPr>
        <w:t xml:space="preserve">the </w:t>
      </w:r>
      <w:r w:rsidR="00BB5A34">
        <w:rPr>
          <w:noProof/>
        </w:rPr>
        <w:t>application.</w:t>
      </w:r>
    </w:p>
    <w:p w:rsidR="008075D4" w:rsidRDefault="00C46673" w:rsidP="00CD1713">
      <w:pPr>
        <w:pStyle w:val="Text2"/>
        <w:rPr>
          <w:noProof/>
        </w:rPr>
      </w:pPr>
      <w:r>
        <w:rPr>
          <w:noProof/>
        </w:rPr>
        <w:t>7. The Executive Director shall determine the manner in which translations are to be certified.</w:t>
      </w:r>
      <w:r w:rsidR="003A2322">
        <w:rPr>
          <w:noProof/>
        </w:rPr>
        <w:t>’</w:t>
      </w:r>
      <w:r w:rsidR="00BA1B23">
        <w:rPr>
          <w:noProof/>
        </w:rPr>
        <w:t>;</w:t>
      </w:r>
    </w:p>
    <w:p w:rsidR="008075D4" w:rsidRPr="00D4691D" w:rsidRDefault="00CC1C12" w:rsidP="00CC1C12">
      <w:pPr>
        <w:pStyle w:val="Point0"/>
        <w:rPr>
          <w:noProof/>
        </w:rPr>
      </w:pPr>
      <w:r w:rsidRPr="00CC1C12">
        <w:t>(107)</w:t>
      </w:r>
      <w:r w:rsidRPr="00CC1C12">
        <w:tab/>
      </w:r>
      <w:r w:rsidR="00D33CD8">
        <w:rPr>
          <w:noProof/>
        </w:rPr>
        <w:t>t</w:t>
      </w:r>
      <w:r w:rsidR="008075D4">
        <w:rPr>
          <w:noProof/>
        </w:rPr>
        <w:t>he following Article 98a is inserted:</w:t>
      </w:r>
    </w:p>
    <w:p w:rsidR="008075D4" w:rsidRPr="00AF7E48" w:rsidRDefault="008075D4" w:rsidP="00303472">
      <w:pPr>
        <w:pStyle w:val="Titrearticle"/>
        <w:rPr>
          <w:noProof/>
        </w:rPr>
      </w:pPr>
      <w:r>
        <w:rPr>
          <w:noProof/>
        </w:rPr>
        <w:t>‘</w:t>
      </w:r>
      <w:r w:rsidRPr="00AF7E48">
        <w:rPr>
          <w:noProof/>
        </w:rPr>
        <w:t xml:space="preserve">Article </w:t>
      </w:r>
      <w:r>
        <w:rPr>
          <w:noProof/>
        </w:rPr>
        <w:t>98a</w:t>
      </w:r>
    </w:p>
    <w:p w:rsidR="008075D4" w:rsidRPr="000B3A8F" w:rsidRDefault="008075D4" w:rsidP="000B3A8F">
      <w:pPr>
        <w:pStyle w:val="NormalCentered"/>
        <w:rPr>
          <w:b/>
          <w:noProof/>
          <w:lang w:val="en-IE"/>
        </w:rPr>
      </w:pPr>
      <w:r w:rsidRPr="000B3A8F">
        <w:rPr>
          <w:b/>
          <w:noProof/>
          <w:lang w:val="en-IE"/>
        </w:rPr>
        <w:t>Conferral of implementing powers</w:t>
      </w:r>
      <w:r w:rsidR="00E31335">
        <w:rPr>
          <w:b/>
          <w:noProof/>
          <w:lang w:val="en-IE"/>
        </w:rPr>
        <w:t xml:space="preserve"> regarding need and standards of translation </w:t>
      </w:r>
    </w:p>
    <w:p w:rsidR="00705D24" w:rsidRDefault="00705D24" w:rsidP="00CD1713">
      <w:pPr>
        <w:pStyle w:val="Text1"/>
        <w:rPr>
          <w:noProof/>
        </w:rPr>
      </w:pPr>
      <w:r w:rsidRPr="00705D24">
        <w:rPr>
          <w:noProof/>
        </w:rPr>
        <w:t xml:space="preserve">The Commission shall adopt implementing acts specifying: </w:t>
      </w:r>
    </w:p>
    <w:p w:rsidR="00705D24" w:rsidRDefault="00705D24" w:rsidP="00CD1713">
      <w:pPr>
        <w:pStyle w:val="Text1"/>
        <w:rPr>
          <w:noProof/>
        </w:rPr>
      </w:pPr>
      <w:r w:rsidRPr="00705D24">
        <w:rPr>
          <w:noProof/>
        </w:rPr>
        <w:t xml:space="preserve">(a) the extent to which supporting documents to be used in written proceedings before the Office may be filed in any language of the Union, and the need to supply a translation; </w:t>
      </w:r>
    </w:p>
    <w:p w:rsidR="00E21EA5" w:rsidRDefault="00705D24" w:rsidP="00CD1713">
      <w:pPr>
        <w:pStyle w:val="Text1"/>
        <w:rPr>
          <w:noProof/>
        </w:rPr>
      </w:pPr>
      <w:r w:rsidRPr="00705D24">
        <w:rPr>
          <w:noProof/>
        </w:rPr>
        <w:t>(b) the requisite standards of translatio</w:t>
      </w:r>
      <w:r w:rsidR="00CD1713">
        <w:rPr>
          <w:noProof/>
        </w:rPr>
        <w:t>ns to be filed with the Office.</w:t>
      </w:r>
    </w:p>
    <w:p w:rsidR="00BB5A34" w:rsidRDefault="00705D24" w:rsidP="00CD1713">
      <w:pPr>
        <w:pStyle w:val="Text1"/>
        <w:rPr>
          <w:noProof/>
        </w:rPr>
      </w:pPr>
      <w:r w:rsidRPr="002A3EEC">
        <w:rPr>
          <w:noProof/>
        </w:rPr>
        <w:t xml:space="preserve">Those implementing acts shall be adopted in accordance with the examination procedure referred to </w:t>
      </w:r>
      <w:r w:rsidR="00A86D9F" w:rsidRPr="002A3EEC">
        <w:rPr>
          <w:noProof/>
        </w:rPr>
        <w:t xml:space="preserve">in </w:t>
      </w:r>
      <w:r w:rsidRPr="002A3EEC">
        <w:rPr>
          <w:noProof/>
        </w:rPr>
        <w:t>Article</w:t>
      </w:r>
      <w:r w:rsidR="000A45B6" w:rsidRPr="002A3EEC">
        <w:rPr>
          <w:noProof/>
        </w:rPr>
        <w:t xml:space="preserve"> 109(2)</w:t>
      </w:r>
      <w:r w:rsidRPr="002A3EEC">
        <w:rPr>
          <w:i/>
          <w:noProof/>
        </w:rPr>
        <w:t>.</w:t>
      </w:r>
      <w:r w:rsidR="00C46673" w:rsidRPr="002A3EEC">
        <w:rPr>
          <w:noProof/>
        </w:rPr>
        <w:t>’</w:t>
      </w:r>
      <w:r w:rsidR="0058470F">
        <w:rPr>
          <w:noProof/>
        </w:rPr>
        <w:t>;</w:t>
      </w:r>
    </w:p>
    <w:p w:rsidR="00382A7A" w:rsidRDefault="00CC1C12" w:rsidP="00CC1C12">
      <w:pPr>
        <w:pStyle w:val="Point0"/>
        <w:rPr>
          <w:noProof/>
        </w:rPr>
      </w:pPr>
      <w:r w:rsidRPr="00CC1C12">
        <w:t>(108)</w:t>
      </w:r>
      <w:r w:rsidRPr="00CC1C12">
        <w:tab/>
      </w:r>
      <w:r w:rsidR="00382A7A">
        <w:rPr>
          <w:noProof/>
        </w:rPr>
        <w:t xml:space="preserve">Article 99 is </w:t>
      </w:r>
      <w:r w:rsidR="00BA1F0F">
        <w:rPr>
          <w:noProof/>
        </w:rPr>
        <w:t>replaced by the following</w:t>
      </w:r>
      <w:r w:rsidR="00382A7A">
        <w:rPr>
          <w:noProof/>
        </w:rPr>
        <w:t>:</w:t>
      </w:r>
    </w:p>
    <w:p w:rsidR="00242295" w:rsidRDefault="00583648" w:rsidP="00E26067">
      <w:pPr>
        <w:pStyle w:val="Titrearticle"/>
        <w:rPr>
          <w:noProof/>
        </w:rPr>
      </w:pPr>
      <w:r>
        <w:rPr>
          <w:noProof/>
        </w:rPr>
        <w:t>‘</w:t>
      </w:r>
      <w:r w:rsidR="00242295">
        <w:rPr>
          <w:noProof/>
        </w:rPr>
        <w:t>Article 99</w:t>
      </w:r>
    </w:p>
    <w:p w:rsidR="00242295" w:rsidRPr="000B3A8F" w:rsidRDefault="00242295" w:rsidP="000B3A8F">
      <w:pPr>
        <w:pStyle w:val="NormalCentered"/>
        <w:rPr>
          <w:b/>
          <w:noProof/>
          <w:lang w:val="en-IE"/>
        </w:rPr>
      </w:pPr>
      <w:r w:rsidRPr="000B3A8F">
        <w:rPr>
          <w:b/>
          <w:noProof/>
          <w:lang w:val="en-IE"/>
        </w:rPr>
        <w:t>Publication and entries in the Register</w:t>
      </w:r>
    </w:p>
    <w:p w:rsidR="00CF0F56" w:rsidRDefault="00242295" w:rsidP="00E26067">
      <w:pPr>
        <w:pStyle w:val="Text1"/>
        <w:rPr>
          <w:noProof/>
        </w:rPr>
      </w:pPr>
      <w:r>
        <w:rPr>
          <w:noProof/>
        </w:rPr>
        <w:t xml:space="preserve">1. All information the publication of which is prescribed by this Regulation or </w:t>
      </w:r>
      <w:r w:rsidR="0095112E">
        <w:rPr>
          <w:noProof/>
        </w:rPr>
        <w:t xml:space="preserve">an act </w:t>
      </w:r>
      <w:r w:rsidR="0095112E">
        <w:rPr>
          <w:noProof/>
          <w:lang w:val="en-IE"/>
        </w:rPr>
        <w:t xml:space="preserve">adopted </w:t>
      </w:r>
      <w:r w:rsidR="0095112E" w:rsidRPr="00E86427">
        <w:rPr>
          <w:noProof/>
          <w:lang w:val="en-IE"/>
        </w:rPr>
        <w:t>pursuant to this Regulation</w:t>
      </w:r>
      <w:r w:rsidR="0095112E">
        <w:rPr>
          <w:noProof/>
        </w:rPr>
        <w:t xml:space="preserve"> </w:t>
      </w:r>
      <w:r>
        <w:rPr>
          <w:noProof/>
        </w:rPr>
        <w:t xml:space="preserve">shall be published in all the official languages of the </w:t>
      </w:r>
      <w:r w:rsidR="00CF0F56">
        <w:rPr>
          <w:noProof/>
        </w:rPr>
        <w:t>Union</w:t>
      </w:r>
      <w:r>
        <w:rPr>
          <w:noProof/>
        </w:rPr>
        <w:t xml:space="preserve">. </w:t>
      </w:r>
    </w:p>
    <w:p w:rsidR="00CF0F56" w:rsidRDefault="00242295" w:rsidP="00E26067">
      <w:pPr>
        <w:pStyle w:val="Text1"/>
        <w:rPr>
          <w:noProof/>
        </w:rPr>
      </w:pPr>
      <w:r>
        <w:rPr>
          <w:noProof/>
        </w:rPr>
        <w:t xml:space="preserve">2. All entries in the Register shall be made in all the official languages of the </w:t>
      </w:r>
      <w:r w:rsidR="00337573">
        <w:rPr>
          <w:noProof/>
        </w:rPr>
        <w:t>Union</w:t>
      </w:r>
      <w:r>
        <w:rPr>
          <w:noProof/>
        </w:rPr>
        <w:t xml:space="preserve">. </w:t>
      </w:r>
    </w:p>
    <w:p w:rsidR="00242295" w:rsidRDefault="00242295" w:rsidP="00E26067">
      <w:pPr>
        <w:pStyle w:val="Text1"/>
        <w:rPr>
          <w:noProof/>
        </w:rPr>
      </w:pPr>
      <w:r>
        <w:rPr>
          <w:noProof/>
        </w:rPr>
        <w:t xml:space="preserve">3. In cases of doubt, the text in the language of the Office in which the application </w:t>
      </w:r>
      <w:r w:rsidRPr="00E26067">
        <w:rPr>
          <w:noProof/>
        </w:rPr>
        <w:t xml:space="preserve">for </w:t>
      </w:r>
      <w:r w:rsidR="00BA6798" w:rsidRPr="00E26067">
        <w:rPr>
          <w:noProof/>
        </w:rPr>
        <w:t xml:space="preserve">the </w:t>
      </w:r>
      <w:r w:rsidRPr="00E26067">
        <w:rPr>
          <w:noProof/>
        </w:rPr>
        <w:t>registered</w:t>
      </w:r>
      <w:r>
        <w:rPr>
          <w:noProof/>
        </w:rPr>
        <w:t xml:space="preserve"> </w:t>
      </w:r>
      <w:r w:rsidR="00AE66B5">
        <w:rPr>
          <w:noProof/>
        </w:rPr>
        <w:t>EU</w:t>
      </w:r>
      <w:r>
        <w:rPr>
          <w:noProof/>
        </w:rPr>
        <w:t xml:space="preserve"> design was filed shall be authentic. If the application was filed in an official language of the </w:t>
      </w:r>
      <w:r w:rsidR="00AE66B5">
        <w:rPr>
          <w:noProof/>
        </w:rPr>
        <w:t>Union</w:t>
      </w:r>
      <w:r>
        <w:rPr>
          <w:noProof/>
        </w:rPr>
        <w:t xml:space="preserve"> other than one of the languages of the Office, the text in the second language indicated by the applicant shall be authentic</w:t>
      </w:r>
      <w:r w:rsidR="00AE66B5">
        <w:rPr>
          <w:noProof/>
        </w:rPr>
        <w:t>.</w:t>
      </w:r>
      <w:r w:rsidR="00E704D6">
        <w:rPr>
          <w:noProof/>
        </w:rPr>
        <w:t>’</w:t>
      </w:r>
      <w:r w:rsidR="00D65ED9">
        <w:rPr>
          <w:noProof/>
        </w:rPr>
        <w:t>;</w:t>
      </w:r>
    </w:p>
    <w:p w:rsidR="00F35052" w:rsidRDefault="00CC1C12" w:rsidP="00CC1C12">
      <w:pPr>
        <w:pStyle w:val="Point0"/>
        <w:rPr>
          <w:noProof/>
        </w:rPr>
      </w:pPr>
      <w:r w:rsidRPr="00CC1C12">
        <w:t>(109)</w:t>
      </w:r>
      <w:r w:rsidRPr="00CC1C12">
        <w:tab/>
      </w:r>
      <w:r w:rsidR="008D6E97">
        <w:rPr>
          <w:noProof/>
        </w:rPr>
        <w:t>Article 100</w:t>
      </w:r>
      <w:r w:rsidR="00F35052">
        <w:rPr>
          <w:noProof/>
        </w:rPr>
        <w:t xml:space="preserve"> is replaced by the following:</w:t>
      </w:r>
    </w:p>
    <w:p w:rsidR="00CB1E5B" w:rsidRPr="003668E4" w:rsidRDefault="00CB1E5B" w:rsidP="00303472">
      <w:pPr>
        <w:pStyle w:val="Titrearticle"/>
        <w:rPr>
          <w:noProof/>
        </w:rPr>
      </w:pPr>
      <w:r>
        <w:rPr>
          <w:noProof/>
        </w:rPr>
        <w:t>‘</w:t>
      </w:r>
      <w:r w:rsidRPr="003668E4">
        <w:rPr>
          <w:noProof/>
        </w:rPr>
        <w:t xml:space="preserve">Article </w:t>
      </w:r>
      <w:r>
        <w:rPr>
          <w:noProof/>
        </w:rPr>
        <w:t>100</w:t>
      </w:r>
    </w:p>
    <w:p w:rsidR="00CB1E5B" w:rsidRPr="000B3A8F" w:rsidRDefault="00CB1E5B" w:rsidP="000B3A8F">
      <w:pPr>
        <w:pStyle w:val="NormalCentered"/>
        <w:rPr>
          <w:b/>
          <w:noProof/>
          <w:lang w:val="en-IE"/>
        </w:rPr>
      </w:pPr>
      <w:r w:rsidRPr="000B3A8F">
        <w:rPr>
          <w:b/>
          <w:noProof/>
          <w:lang w:val="en-IE"/>
        </w:rPr>
        <w:t>Supplementary powers of the Executive Director</w:t>
      </w:r>
    </w:p>
    <w:p w:rsidR="00CB1E5B" w:rsidRPr="00CB1E5B" w:rsidRDefault="004527D7" w:rsidP="00566AE4">
      <w:pPr>
        <w:pStyle w:val="Text1"/>
        <w:rPr>
          <w:noProof/>
        </w:rPr>
      </w:pPr>
      <w:r>
        <w:rPr>
          <w:noProof/>
        </w:rPr>
        <w:t>In addition to the powers conferred upon the Executive Director by Article 157(4)</w:t>
      </w:r>
      <w:r w:rsidR="00E01A65">
        <w:rPr>
          <w:noProof/>
        </w:rPr>
        <w:t xml:space="preserve">, point </w:t>
      </w:r>
      <w:r>
        <w:rPr>
          <w:noProof/>
        </w:rPr>
        <w:t>(o)</w:t>
      </w:r>
      <w:r w:rsidR="00E01A65">
        <w:rPr>
          <w:noProof/>
        </w:rPr>
        <w:t xml:space="preserve">, </w:t>
      </w:r>
      <w:r>
        <w:rPr>
          <w:noProof/>
        </w:rPr>
        <w:t xml:space="preserve">of Regulation (EU) 2017/1001, the Executive Director </w:t>
      </w:r>
      <w:r w:rsidR="000737CD">
        <w:rPr>
          <w:noProof/>
        </w:rPr>
        <w:t>shall exercise the po</w:t>
      </w:r>
      <w:r w:rsidR="002950A3">
        <w:rPr>
          <w:noProof/>
        </w:rPr>
        <w:t>wers conferred under Article</w:t>
      </w:r>
      <w:r w:rsidR="0014770F">
        <w:rPr>
          <w:noProof/>
        </w:rPr>
        <w:t xml:space="preserve"> 36(5), </w:t>
      </w:r>
      <w:r w:rsidR="00E01A65">
        <w:rPr>
          <w:noProof/>
        </w:rPr>
        <w:t xml:space="preserve">Article </w:t>
      </w:r>
      <w:r w:rsidR="0014770F">
        <w:rPr>
          <w:noProof/>
        </w:rPr>
        <w:t xml:space="preserve">37(1), </w:t>
      </w:r>
      <w:r w:rsidR="00E01A65">
        <w:rPr>
          <w:noProof/>
        </w:rPr>
        <w:t xml:space="preserve">Article </w:t>
      </w:r>
      <w:r w:rsidR="0014770F">
        <w:rPr>
          <w:noProof/>
        </w:rPr>
        <w:t xml:space="preserve">41(5), </w:t>
      </w:r>
      <w:r w:rsidR="00E01A65">
        <w:rPr>
          <w:noProof/>
        </w:rPr>
        <w:t xml:space="preserve">Article </w:t>
      </w:r>
      <w:r w:rsidR="0014770F">
        <w:rPr>
          <w:noProof/>
        </w:rPr>
        <w:t xml:space="preserve">42(2), </w:t>
      </w:r>
      <w:r w:rsidR="00E01A65">
        <w:rPr>
          <w:noProof/>
        </w:rPr>
        <w:t xml:space="preserve">Article </w:t>
      </w:r>
      <w:r w:rsidR="0014770F">
        <w:rPr>
          <w:noProof/>
        </w:rPr>
        <w:t xml:space="preserve">62(2), </w:t>
      </w:r>
      <w:r w:rsidR="00E01A65">
        <w:rPr>
          <w:noProof/>
        </w:rPr>
        <w:t xml:space="preserve">Article </w:t>
      </w:r>
      <w:r w:rsidR="0014770F">
        <w:rPr>
          <w:noProof/>
        </w:rPr>
        <w:t xml:space="preserve">65(5), </w:t>
      </w:r>
      <w:r w:rsidR="00E01A65">
        <w:rPr>
          <w:noProof/>
        </w:rPr>
        <w:t xml:space="preserve">Articles </w:t>
      </w:r>
      <w:r w:rsidR="0014770F">
        <w:rPr>
          <w:noProof/>
        </w:rPr>
        <w:t xml:space="preserve">66, 66c, 66e, </w:t>
      </w:r>
      <w:r w:rsidR="00E01A65">
        <w:rPr>
          <w:noProof/>
        </w:rPr>
        <w:t xml:space="preserve">Article </w:t>
      </w:r>
      <w:r w:rsidR="0014770F">
        <w:rPr>
          <w:noProof/>
        </w:rPr>
        <w:t xml:space="preserve">72(4), </w:t>
      </w:r>
      <w:r w:rsidR="00E01A65">
        <w:rPr>
          <w:noProof/>
        </w:rPr>
        <w:t xml:space="preserve">Article </w:t>
      </w:r>
      <w:r w:rsidR="0014770F">
        <w:rPr>
          <w:noProof/>
        </w:rPr>
        <w:t xml:space="preserve">72a(3), </w:t>
      </w:r>
      <w:r w:rsidR="00E01A65">
        <w:rPr>
          <w:noProof/>
        </w:rPr>
        <w:t xml:space="preserve">Article </w:t>
      </w:r>
      <w:r w:rsidR="0014770F">
        <w:rPr>
          <w:noProof/>
        </w:rPr>
        <w:t xml:space="preserve">73, </w:t>
      </w:r>
      <w:r w:rsidR="00E01A65">
        <w:rPr>
          <w:noProof/>
        </w:rPr>
        <w:t xml:space="preserve">Article </w:t>
      </w:r>
      <w:r w:rsidR="0014770F">
        <w:rPr>
          <w:noProof/>
        </w:rPr>
        <w:t xml:space="preserve">74a(1), </w:t>
      </w:r>
      <w:r w:rsidR="00E01A65">
        <w:rPr>
          <w:noProof/>
        </w:rPr>
        <w:t xml:space="preserve">Articles </w:t>
      </w:r>
      <w:r w:rsidR="0014770F">
        <w:rPr>
          <w:noProof/>
        </w:rPr>
        <w:t xml:space="preserve">74c, 78, </w:t>
      </w:r>
      <w:r w:rsidR="00E01A65">
        <w:rPr>
          <w:noProof/>
        </w:rPr>
        <w:t xml:space="preserve">Article </w:t>
      </w:r>
      <w:r w:rsidR="0014770F">
        <w:rPr>
          <w:noProof/>
        </w:rPr>
        <w:t xml:space="preserve">98(7), </w:t>
      </w:r>
      <w:r w:rsidR="00E01A65">
        <w:rPr>
          <w:noProof/>
        </w:rPr>
        <w:t xml:space="preserve">Article </w:t>
      </w:r>
      <w:r w:rsidR="0014770F">
        <w:rPr>
          <w:noProof/>
        </w:rPr>
        <w:t xml:space="preserve">-106aa, </w:t>
      </w:r>
      <w:r w:rsidR="00E01A65">
        <w:rPr>
          <w:noProof/>
        </w:rPr>
        <w:t xml:space="preserve">Article </w:t>
      </w:r>
      <w:r w:rsidR="0014770F">
        <w:rPr>
          <w:noProof/>
        </w:rPr>
        <w:t xml:space="preserve">-106ab(1), </w:t>
      </w:r>
      <w:r w:rsidR="00E01A65">
        <w:rPr>
          <w:noProof/>
        </w:rPr>
        <w:t xml:space="preserve">Articles </w:t>
      </w:r>
      <w:r w:rsidR="0014770F">
        <w:rPr>
          <w:noProof/>
        </w:rPr>
        <w:t>-106ac and -106ad in accordance with the criteria set out in this Regulation and in the acts adopted pursuant to this Regulation.</w:t>
      </w:r>
      <w:r w:rsidR="00F11A73">
        <w:rPr>
          <w:noProof/>
        </w:rPr>
        <w:t>’</w:t>
      </w:r>
      <w:r w:rsidR="00E01A65">
        <w:rPr>
          <w:noProof/>
        </w:rPr>
        <w:t>;</w:t>
      </w:r>
    </w:p>
    <w:p w:rsidR="003F6FBE" w:rsidRDefault="00CC1C12" w:rsidP="00CC1C12">
      <w:pPr>
        <w:pStyle w:val="Point0"/>
        <w:rPr>
          <w:noProof/>
        </w:rPr>
      </w:pPr>
      <w:r w:rsidRPr="00CC1C12">
        <w:t>(110)</w:t>
      </w:r>
      <w:r w:rsidRPr="00CC1C12">
        <w:tab/>
      </w:r>
      <w:r w:rsidR="00CB1E5B">
        <w:rPr>
          <w:noProof/>
        </w:rPr>
        <w:t xml:space="preserve">Article </w:t>
      </w:r>
      <w:r w:rsidR="00E57B33">
        <w:rPr>
          <w:noProof/>
        </w:rPr>
        <w:t xml:space="preserve">101 </w:t>
      </w:r>
      <w:r w:rsidR="00CB1E5B">
        <w:rPr>
          <w:noProof/>
        </w:rPr>
        <w:t>is</w:t>
      </w:r>
      <w:r w:rsidR="00E57B33">
        <w:rPr>
          <w:noProof/>
        </w:rPr>
        <w:t xml:space="preserve"> </w:t>
      </w:r>
      <w:r w:rsidR="008D6E97">
        <w:rPr>
          <w:noProof/>
        </w:rPr>
        <w:t>deleted</w:t>
      </w:r>
      <w:r w:rsidR="009E589D">
        <w:rPr>
          <w:noProof/>
        </w:rPr>
        <w:t>;</w:t>
      </w:r>
    </w:p>
    <w:p w:rsidR="00DD5587" w:rsidRDefault="00CC1C12" w:rsidP="00CC1C12">
      <w:pPr>
        <w:pStyle w:val="Point0"/>
        <w:rPr>
          <w:noProof/>
        </w:rPr>
      </w:pPr>
      <w:r w:rsidRPr="00CC1C12">
        <w:t>(111)</w:t>
      </w:r>
      <w:r w:rsidRPr="00CC1C12">
        <w:tab/>
      </w:r>
      <w:r w:rsidR="00DD5587">
        <w:rPr>
          <w:noProof/>
        </w:rPr>
        <w:t>Article</w:t>
      </w:r>
      <w:r w:rsidR="002A2411">
        <w:rPr>
          <w:noProof/>
        </w:rPr>
        <w:t>s</w:t>
      </w:r>
      <w:r w:rsidR="00DD5587">
        <w:rPr>
          <w:noProof/>
        </w:rPr>
        <w:t xml:space="preserve"> 102</w:t>
      </w:r>
      <w:r w:rsidR="002A2411">
        <w:rPr>
          <w:noProof/>
        </w:rPr>
        <w:t>, 103 and 104 are</w:t>
      </w:r>
      <w:r w:rsidR="00DD5587">
        <w:rPr>
          <w:noProof/>
        </w:rPr>
        <w:t xml:space="preserve"> </w:t>
      </w:r>
      <w:r w:rsidR="002A2411">
        <w:rPr>
          <w:noProof/>
        </w:rPr>
        <w:t>replaced by the following</w:t>
      </w:r>
      <w:r w:rsidR="00DD5587">
        <w:rPr>
          <w:noProof/>
        </w:rPr>
        <w:t>:</w:t>
      </w:r>
    </w:p>
    <w:p w:rsidR="002A2411" w:rsidRPr="003668E4" w:rsidRDefault="002A2411" w:rsidP="00303472">
      <w:pPr>
        <w:pStyle w:val="Titrearticle"/>
        <w:rPr>
          <w:noProof/>
        </w:rPr>
      </w:pPr>
      <w:r>
        <w:rPr>
          <w:noProof/>
        </w:rPr>
        <w:t>‘</w:t>
      </w:r>
      <w:r w:rsidRPr="003668E4">
        <w:rPr>
          <w:noProof/>
        </w:rPr>
        <w:t xml:space="preserve">Article </w:t>
      </w:r>
      <w:r>
        <w:rPr>
          <w:noProof/>
        </w:rPr>
        <w:t>102</w:t>
      </w:r>
    </w:p>
    <w:p w:rsidR="002A2411" w:rsidRPr="000B3A8F" w:rsidRDefault="002A2411" w:rsidP="000B3A8F">
      <w:pPr>
        <w:pStyle w:val="NormalCentered"/>
        <w:rPr>
          <w:b/>
          <w:noProof/>
          <w:lang w:val="en-IE"/>
        </w:rPr>
      </w:pPr>
      <w:r w:rsidRPr="000B3A8F">
        <w:rPr>
          <w:b/>
          <w:noProof/>
          <w:lang w:val="en-IE"/>
        </w:rPr>
        <w:t>Competence</w:t>
      </w:r>
    </w:p>
    <w:p w:rsidR="002A2411" w:rsidRDefault="002A2411" w:rsidP="00DC1CFA">
      <w:pPr>
        <w:pStyle w:val="Text1"/>
        <w:rPr>
          <w:noProof/>
        </w:rPr>
      </w:pPr>
      <w:r>
        <w:rPr>
          <w:noProof/>
        </w:rPr>
        <w:t>For taking decisions in connection with the procedures laid down in this Regulation the following shall be competent:</w:t>
      </w:r>
    </w:p>
    <w:p w:rsidR="002A2411" w:rsidRDefault="00CC1C12" w:rsidP="00CC1C12">
      <w:pPr>
        <w:pStyle w:val="Point1"/>
        <w:rPr>
          <w:noProof/>
        </w:rPr>
      </w:pPr>
      <w:r w:rsidRPr="00CC1C12">
        <w:t>(a)</w:t>
      </w:r>
      <w:r w:rsidRPr="00CC1C12">
        <w:tab/>
      </w:r>
      <w:r w:rsidR="002A2411">
        <w:rPr>
          <w:noProof/>
        </w:rPr>
        <w:t xml:space="preserve">examiners; </w:t>
      </w:r>
    </w:p>
    <w:p w:rsidR="002A2411" w:rsidRDefault="00CC1C12" w:rsidP="00CC1C12">
      <w:pPr>
        <w:pStyle w:val="Point1"/>
        <w:rPr>
          <w:noProof/>
        </w:rPr>
      </w:pPr>
      <w:r w:rsidRPr="00CC1C12">
        <w:t>(b)</w:t>
      </w:r>
      <w:r w:rsidRPr="00CC1C12">
        <w:tab/>
      </w:r>
      <w:r w:rsidR="002A2411">
        <w:rPr>
          <w:noProof/>
        </w:rPr>
        <w:t>the</w:t>
      </w:r>
      <w:r w:rsidR="002A2411" w:rsidRPr="002A2411">
        <w:rPr>
          <w:noProof/>
        </w:rPr>
        <w:t xml:space="preserve"> </w:t>
      </w:r>
      <w:r w:rsidR="002A2411" w:rsidRPr="00E46A5E">
        <w:rPr>
          <w:noProof/>
        </w:rPr>
        <w:t>Department</w:t>
      </w:r>
      <w:r w:rsidR="002A2411">
        <w:rPr>
          <w:noProof/>
        </w:rPr>
        <w:t xml:space="preserve"> in charge of the Register; </w:t>
      </w:r>
    </w:p>
    <w:p w:rsidR="002A2411" w:rsidRDefault="00CC1C12" w:rsidP="00CC1C12">
      <w:pPr>
        <w:pStyle w:val="Point1"/>
        <w:rPr>
          <w:noProof/>
        </w:rPr>
      </w:pPr>
      <w:r w:rsidRPr="00CC1C12">
        <w:t>(c)</w:t>
      </w:r>
      <w:r w:rsidRPr="00CC1C12">
        <w:tab/>
      </w:r>
      <w:r w:rsidR="002A2411">
        <w:rPr>
          <w:noProof/>
        </w:rPr>
        <w:t xml:space="preserve">Invalidity Divisions; </w:t>
      </w:r>
    </w:p>
    <w:p w:rsidR="002A2411" w:rsidRPr="002A2411" w:rsidRDefault="00CC1C12" w:rsidP="00CC1C12">
      <w:pPr>
        <w:pStyle w:val="Point1"/>
        <w:rPr>
          <w:noProof/>
        </w:rPr>
      </w:pPr>
      <w:r w:rsidRPr="00CC1C12">
        <w:t>(d)</w:t>
      </w:r>
      <w:r w:rsidRPr="00CC1C12">
        <w:tab/>
      </w:r>
      <w:r w:rsidR="002A2411">
        <w:rPr>
          <w:noProof/>
        </w:rPr>
        <w:t>Boards of Appeal</w:t>
      </w:r>
      <w:r w:rsidR="00CE5120">
        <w:rPr>
          <w:noProof/>
        </w:rPr>
        <w:t>;</w:t>
      </w:r>
    </w:p>
    <w:p w:rsidR="00552C31" w:rsidRPr="00A6532E" w:rsidRDefault="00CC1C12" w:rsidP="00CC1C12">
      <w:pPr>
        <w:pStyle w:val="Point1"/>
        <w:rPr>
          <w:noProof/>
        </w:rPr>
      </w:pPr>
      <w:r w:rsidRPr="00CC1C12">
        <w:t>(e)</w:t>
      </w:r>
      <w:r w:rsidRPr="00CC1C12">
        <w:tab/>
      </w:r>
      <w:r w:rsidR="00DD5587" w:rsidRPr="00DD5587">
        <w:rPr>
          <w:noProof/>
        </w:rPr>
        <w:t>any other unit or person appointed by the Executive Director to that effect.</w:t>
      </w:r>
    </w:p>
    <w:p w:rsidR="00085730" w:rsidRPr="003668E4" w:rsidRDefault="00085730" w:rsidP="00303472">
      <w:pPr>
        <w:pStyle w:val="Titrearticle"/>
        <w:rPr>
          <w:noProof/>
        </w:rPr>
      </w:pPr>
      <w:r w:rsidRPr="003668E4">
        <w:rPr>
          <w:noProof/>
        </w:rPr>
        <w:t xml:space="preserve">Article </w:t>
      </w:r>
      <w:r>
        <w:rPr>
          <w:noProof/>
        </w:rPr>
        <w:t>103</w:t>
      </w:r>
    </w:p>
    <w:p w:rsidR="00085730" w:rsidRPr="000B3A8F" w:rsidRDefault="00085730" w:rsidP="000B3A8F">
      <w:pPr>
        <w:pStyle w:val="NormalCentered"/>
        <w:rPr>
          <w:b/>
          <w:noProof/>
          <w:lang w:val="en-IE"/>
        </w:rPr>
      </w:pPr>
      <w:r w:rsidRPr="000B3A8F">
        <w:rPr>
          <w:b/>
          <w:noProof/>
          <w:lang w:val="en-IE"/>
        </w:rPr>
        <w:t>Examiners</w:t>
      </w:r>
    </w:p>
    <w:p w:rsidR="007910B4" w:rsidRDefault="0051755A" w:rsidP="00CD1713">
      <w:pPr>
        <w:pStyle w:val="Text1"/>
        <w:rPr>
          <w:noProof/>
        </w:rPr>
      </w:pPr>
      <w:r w:rsidRPr="00DC1CFA">
        <w:rPr>
          <w:noProof/>
        </w:rPr>
        <w:t>The</w:t>
      </w:r>
      <w:r w:rsidR="00085730" w:rsidRPr="00DC1CFA">
        <w:rPr>
          <w:noProof/>
        </w:rPr>
        <w:t xml:space="preserve"> examiner</w:t>
      </w:r>
      <w:r w:rsidRPr="00DC1CFA">
        <w:rPr>
          <w:noProof/>
        </w:rPr>
        <w:t>s</w:t>
      </w:r>
      <w:r w:rsidR="00085730" w:rsidRPr="00DC1CFA">
        <w:rPr>
          <w:noProof/>
        </w:rPr>
        <w:t xml:space="preserve"> shall be responsible for taking decisions on behalf of the Office in relation to an application for a registered </w:t>
      </w:r>
      <w:r w:rsidR="00BA6798" w:rsidRPr="00DC1CFA">
        <w:rPr>
          <w:noProof/>
        </w:rPr>
        <w:t xml:space="preserve">EU </w:t>
      </w:r>
      <w:r w:rsidR="00085730" w:rsidRPr="00DC1CFA">
        <w:rPr>
          <w:noProof/>
        </w:rPr>
        <w:t>design</w:t>
      </w:r>
      <w:r w:rsidRPr="00DC1CFA">
        <w:rPr>
          <w:noProof/>
        </w:rPr>
        <w:t>.</w:t>
      </w:r>
      <w:r w:rsidR="007910B4" w:rsidRPr="00DC1CFA">
        <w:rPr>
          <w:noProof/>
        </w:rPr>
        <w:t xml:space="preserve"> </w:t>
      </w:r>
    </w:p>
    <w:p w:rsidR="003622AE" w:rsidRPr="004B12F0" w:rsidRDefault="003622AE" w:rsidP="00303472">
      <w:pPr>
        <w:pStyle w:val="Titrearticle"/>
        <w:rPr>
          <w:noProof/>
        </w:rPr>
      </w:pPr>
      <w:r w:rsidRPr="004B12F0">
        <w:rPr>
          <w:noProof/>
        </w:rPr>
        <w:t>Article 104</w:t>
      </w:r>
    </w:p>
    <w:p w:rsidR="003622AE" w:rsidRPr="000B3A8F" w:rsidRDefault="003622AE" w:rsidP="000B3A8F">
      <w:pPr>
        <w:pStyle w:val="NormalCentered"/>
        <w:rPr>
          <w:b/>
          <w:noProof/>
          <w:lang w:val="en-IE"/>
        </w:rPr>
      </w:pPr>
      <w:r w:rsidRPr="000B3A8F">
        <w:rPr>
          <w:b/>
          <w:noProof/>
          <w:lang w:val="en-IE"/>
        </w:rPr>
        <w:t xml:space="preserve">The Department in charge of the </w:t>
      </w:r>
      <w:r w:rsidR="00647B21" w:rsidRPr="000B3A8F">
        <w:rPr>
          <w:b/>
          <w:noProof/>
          <w:lang w:val="en-IE"/>
        </w:rPr>
        <w:t>R</w:t>
      </w:r>
      <w:r w:rsidRPr="000B3A8F">
        <w:rPr>
          <w:b/>
          <w:noProof/>
          <w:lang w:val="en-IE"/>
        </w:rPr>
        <w:t>egister</w:t>
      </w:r>
    </w:p>
    <w:p w:rsidR="00BD488F" w:rsidRPr="00ED7E0D" w:rsidRDefault="00BD488F" w:rsidP="003622AE">
      <w:pPr>
        <w:pStyle w:val="Text1"/>
        <w:rPr>
          <w:noProof/>
        </w:rPr>
      </w:pPr>
      <w:r w:rsidRPr="00ED7E0D">
        <w:rPr>
          <w:noProof/>
        </w:rPr>
        <w:t xml:space="preserve">1. </w:t>
      </w:r>
      <w:r w:rsidR="003622AE" w:rsidRPr="00ED7E0D">
        <w:rPr>
          <w:noProof/>
        </w:rPr>
        <w:t xml:space="preserve">In addition to the powers conferred upon it by Regulation </w:t>
      </w:r>
      <w:r w:rsidR="00E57B33" w:rsidRPr="00ED7E0D">
        <w:rPr>
          <w:noProof/>
        </w:rPr>
        <w:t>(EU) 2017/1</w:t>
      </w:r>
      <w:r w:rsidR="00641EEF">
        <w:rPr>
          <w:noProof/>
        </w:rPr>
        <w:t>0</w:t>
      </w:r>
      <w:r w:rsidR="00E57B33" w:rsidRPr="00ED7E0D">
        <w:rPr>
          <w:noProof/>
        </w:rPr>
        <w:t>01</w:t>
      </w:r>
      <w:r w:rsidR="003622AE" w:rsidRPr="00ED7E0D">
        <w:rPr>
          <w:noProof/>
        </w:rPr>
        <w:t xml:space="preserve">, the Department in charge of the Register shall be responsible for taking </w:t>
      </w:r>
      <w:r w:rsidR="00E57B33" w:rsidRPr="00ED7E0D">
        <w:rPr>
          <w:noProof/>
        </w:rPr>
        <w:t xml:space="preserve">decisions in respect of entries in the </w:t>
      </w:r>
      <w:r w:rsidR="005659BC" w:rsidRPr="00ED7E0D">
        <w:rPr>
          <w:noProof/>
        </w:rPr>
        <w:t>R</w:t>
      </w:r>
      <w:r w:rsidR="00E57B33" w:rsidRPr="00ED7E0D">
        <w:rPr>
          <w:noProof/>
        </w:rPr>
        <w:t xml:space="preserve">egister </w:t>
      </w:r>
      <w:r w:rsidR="00B867C4" w:rsidRPr="00ED7E0D">
        <w:rPr>
          <w:noProof/>
        </w:rPr>
        <w:t xml:space="preserve">under this Regulation </w:t>
      </w:r>
      <w:r w:rsidR="00E57B33" w:rsidRPr="00ED7E0D">
        <w:rPr>
          <w:noProof/>
        </w:rPr>
        <w:t xml:space="preserve">and other </w:t>
      </w:r>
      <w:r w:rsidR="003622AE" w:rsidRPr="00ED7E0D">
        <w:rPr>
          <w:noProof/>
        </w:rPr>
        <w:t xml:space="preserve">decisions required by this Regulation which do not fall within the competence of </w:t>
      </w:r>
      <w:r w:rsidR="00E57B33" w:rsidRPr="00ED7E0D">
        <w:rPr>
          <w:noProof/>
        </w:rPr>
        <w:t xml:space="preserve">the </w:t>
      </w:r>
      <w:r w:rsidR="003622AE" w:rsidRPr="00ED7E0D">
        <w:rPr>
          <w:noProof/>
        </w:rPr>
        <w:t>examiner</w:t>
      </w:r>
      <w:r w:rsidR="00E57B33" w:rsidRPr="00ED7E0D">
        <w:rPr>
          <w:noProof/>
        </w:rPr>
        <w:t>s</w:t>
      </w:r>
      <w:r w:rsidR="003622AE" w:rsidRPr="00ED7E0D">
        <w:rPr>
          <w:noProof/>
        </w:rPr>
        <w:t xml:space="preserve"> or an Invalidity Division.</w:t>
      </w:r>
      <w:r w:rsidR="00A05DA1" w:rsidRPr="00ED7E0D">
        <w:rPr>
          <w:noProof/>
        </w:rPr>
        <w:t xml:space="preserve"> </w:t>
      </w:r>
    </w:p>
    <w:p w:rsidR="003622AE" w:rsidRPr="009C292E" w:rsidRDefault="00BD488F" w:rsidP="003622AE">
      <w:pPr>
        <w:pStyle w:val="Text1"/>
        <w:rPr>
          <w:noProof/>
        </w:rPr>
      </w:pPr>
      <w:r w:rsidRPr="00ED7E0D">
        <w:rPr>
          <w:noProof/>
        </w:rPr>
        <w:t xml:space="preserve">2. </w:t>
      </w:r>
      <w:r w:rsidR="00A86D9F" w:rsidRPr="00ED7E0D">
        <w:rPr>
          <w:noProof/>
        </w:rPr>
        <w:t xml:space="preserve">The Department in charge of the Register </w:t>
      </w:r>
      <w:r w:rsidR="00A05DA1" w:rsidRPr="00ED7E0D">
        <w:rPr>
          <w:noProof/>
        </w:rPr>
        <w:t xml:space="preserve">shall also be responsible for maintaining the </w:t>
      </w:r>
      <w:r w:rsidR="008630A9" w:rsidRPr="00ED7E0D">
        <w:rPr>
          <w:noProof/>
        </w:rPr>
        <w:t xml:space="preserve">list </w:t>
      </w:r>
      <w:r w:rsidR="00A05DA1" w:rsidRPr="00ED7E0D">
        <w:rPr>
          <w:noProof/>
        </w:rPr>
        <w:t>of professional representatives</w:t>
      </w:r>
      <w:r w:rsidR="00ED7E0D" w:rsidRPr="00ED7E0D">
        <w:rPr>
          <w:noProof/>
        </w:rPr>
        <w:t xml:space="preserve"> in design matters</w:t>
      </w:r>
      <w:r w:rsidR="00A05DA1" w:rsidRPr="00ED7E0D">
        <w:rPr>
          <w:noProof/>
        </w:rPr>
        <w:t>.</w:t>
      </w:r>
      <w:r w:rsidR="003622AE" w:rsidRPr="00ED7E0D">
        <w:rPr>
          <w:noProof/>
        </w:rPr>
        <w:t>’</w:t>
      </w:r>
      <w:r w:rsidR="00621705">
        <w:rPr>
          <w:noProof/>
        </w:rPr>
        <w:t>;</w:t>
      </w:r>
    </w:p>
    <w:p w:rsidR="001D035A" w:rsidRDefault="00CC1C12" w:rsidP="00CC1C12">
      <w:pPr>
        <w:pStyle w:val="Point0"/>
        <w:rPr>
          <w:noProof/>
        </w:rPr>
      </w:pPr>
      <w:r w:rsidRPr="00CC1C12">
        <w:t>(112)</w:t>
      </w:r>
      <w:r w:rsidRPr="00CC1C12">
        <w:tab/>
      </w:r>
      <w:r w:rsidR="007744FD">
        <w:rPr>
          <w:noProof/>
        </w:rPr>
        <w:t>i</w:t>
      </w:r>
      <w:r w:rsidR="001D035A">
        <w:rPr>
          <w:noProof/>
        </w:rPr>
        <w:t>n Article 10</w:t>
      </w:r>
      <w:r w:rsidR="00652D4F">
        <w:rPr>
          <w:noProof/>
        </w:rPr>
        <w:t>5</w:t>
      </w:r>
      <w:r w:rsidR="001D035A">
        <w:rPr>
          <w:noProof/>
        </w:rPr>
        <w:t xml:space="preserve">, the </w:t>
      </w:r>
      <w:r w:rsidR="00652D4F">
        <w:rPr>
          <w:noProof/>
        </w:rPr>
        <w:t xml:space="preserve">following </w:t>
      </w:r>
      <w:r w:rsidR="00B867C4">
        <w:rPr>
          <w:noProof/>
        </w:rPr>
        <w:t xml:space="preserve">paragraph 3 </w:t>
      </w:r>
      <w:r w:rsidR="003A260E">
        <w:rPr>
          <w:noProof/>
        </w:rPr>
        <w:t>is</w:t>
      </w:r>
      <w:r w:rsidR="00652D4F">
        <w:rPr>
          <w:noProof/>
        </w:rPr>
        <w:t xml:space="preserve"> added:</w:t>
      </w:r>
    </w:p>
    <w:p w:rsidR="003A260E" w:rsidRDefault="00652D4F" w:rsidP="00652D4F">
      <w:pPr>
        <w:pStyle w:val="Text1"/>
        <w:rPr>
          <w:noProof/>
        </w:rPr>
      </w:pPr>
      <w:r w:rsidRPr="00652D4F">
        <w:rPr>
          <w:noProof/>
        </w:rPr>
        <w:t>‘</w:t>
      </w:r>
      <w:r w:rsidR="00B867C4">
        <w:rPr>
          <w:noProof/>
        </w:rPr>
        <w:t xml:space="preserve">3. </w:t>
      </w:r>
      <w:r w:rsidRPr="00652D4F">
        <w:rPr>
          <w:noProof/>
        </w:rPr>
        <w:t>Decisions relating to costs or to procedures shall be taken by a single member</w:t>
      </w:r>
      <w:r w:rsidR="00B867C4">
        <w:rPr>
          <w:noProof/>
        </w:rPr>
        <w:t xml:space="preserve"> of the Invalidity Division</w:t>
      </w:r>
      <w:r w:rsidRPr="00652D4F">
        <w:rPr>
          <w:noProof/>
        </w:rPr>
        <w:t>.</w:t>
      </w:r>
      <w:r w:rsidR="00B50B40">
        <w:rPr>
          <w:noProof/>
        </w:rPr>
        <w:t>’</w:t>
      </w:r>
      <w:r w:rsidR="007744FD">
        <w:rPr>
          <w:noProof/>
        </w:rPr>
        <w:t>;</w:t>
      </w:r>
    </w:p>
    <w:p w:rsidR="003A260E" w:rsidRPr="00D4691D" w:rsidRDefault="00CC1C12" w:rsidP="00CC1C12">
      <w:pPr>
        <w:pStyle w:val="Point0"/>
        <w:rPr>
          <w:noProof/>
        </w:rPr>
      </w:pPr>
      <w:r w:rsidRPr="00CC1C12">
        <w:t>(113)</w:t>
      </w:r>
      <w:r w:rsidRPr="00CC1C12">
        <w:tab/>
      </w:r>
      <w:r w:rsidR="00E40A58">
        <w:rPr>
          <w:noProof/>
        </w:rPr>
        <w:t>t</w:t>
      </w:r>
      <w:r w:rsidR="003A260E">
        <w:rPr>
          <w:noProof/>
        </w:rPr>
        <w:t>he following Article 105a is inserted:</w:t>
      </w:r>
    </w:p>
    <w:p w:rsidR="003A260E" w:rsidRPr="00AF7E48" w:rsidRDefault="003A260E" w:rsidP="00303472">
      <w:pPr>
        <w:pStyle w:val="Titrearticle"/>
        <w:rPr>
          <w:noProof/>
        </w:rPr>
      </w:pPr>
      <w:r>
        <w:rPr>
          <w:noProof/>
        </w:rPr>
        <w:t>‘</w:t>
      </w:r>
      <w:r w:rsidRPr="00AF7E48">
        <w:rPr>
          <w:noProof/>
        </w:rPr>
        <w:t xml:space="preserve">Article </w:t>
      </w:r>
      <w:r>
        <w:rPr>
          <w:noProof/>
        </w:rPr>
        <w:t>105a</w:t>
      </w:r>
    </w:p>
    <w:p w:rsidR="003A260E" w:rsidRPr="000B3A8F" w:rsidRDefault="003A260E" w:rsidP="000B3A8F">
      <w:pPr>
        <w:pStyle w:val="NormalCentered"/>
        <w:rPr>
          <w:b/>
          <w:noProof/>
          <w:lang w:val="en-IE"/>
        </w:rPr>
      </w:pPr>
      <w:r w:rsidRPr="000B3A8F">
        <w:rPr>
          <w:b/>
          <w:noProof/>
          <w:lang w:val="en-IE"/>
        </w:rPr>
        <w:t>Conferral of implementing powers</w:t>
      </w:r>
      <w:r w:rsidR="00573E20">
        <w:rPr>
          <w:b/>
          <w:noProof/>
          <w:lang w:val="en-IE"/>
        </w:rPr>
        <w:t xml:space="preserve"> regarding decisions taken by a single member</w:t>
      </w:r>
    </w:p>
    <w:p w:rsidR="00652D4F" w:rsidRPr="008630A9" w:rsidRDefault="00652D4F" w:rsidP="00652D4F">
      <w:pPr>
        <w:pStyle w:val="Text1"/>
        <w:rPr>
          <w:noProof/>
        </w:rPr>
      </w:pPr>
      <w:r w:rsidRPr="00652D4F">
        <w:rPr>
          <w:noProof/>
        </w:rPr>
        <w:t>The Commission shall adopt implementing acts specifying the exact types of decisions that are to be taken by a single member</w:t>
      </w:r>
      <w:r w:rsidR="00150B4A">
        <w:rPr>
          <w:noProof/>
        </w:rPr>
        <w:t xml:space="preserve"> as referred to in Article 105(3)</w:t>
      </w:r>
      <w:r w:rsidRPr="00652D4F">
        <w:rPr>
          <w:noProof/>
        </w:rPr>
        <w:t xml:space="preserve">. Those implementing acts shall be adopted in accordance with the examination </w:t>
      </w:r>
      <w:r w:rsidRPr="008630A9">
        <w:rPr>
          <w:noProof/>
        </w:rPr>
        <w:t xml:space="preserve">procedure referred to in Article </w:t>
      </w:r>
      <w:r w:rsidR="00F561FC" w:rsidRPr="008630A9">
        <w:rPr>
          <w:noProof/>
        </w:rPr>
        <w:t>109(2)</w:t>
      </w:r>
      <w:r w:rsidRPr="008630A9">
        <w:rPr>
          <w:noProof/>
        </w:rPr>
        <w:t>.’</w:t>
      </w:r>
      <w:r w:rsidR="00D74EE6">
        <w:rPr>
          <w:noProof/>
        </w:rPr>
        <w:t>;</w:t>
      </w:r>
    </w:p>
    <w:p w:rsidR="00BA6ABD" w:rsidRDefault="00CC1C12" w:rsidP="00CC1C12">
      <w:pPr>
        <w:pStyle w:val="Point0"/>
        <w:rPr>
          <w:noProof/>
        </w:rPr>
      </w:pPr>
      <w:r w:rsidRPr="00CC1C12">
        <w:t>(114)</w:t>
      </w:r>
      <w:r w:rsidRPr="00CC1C12">
        <w:tab/>
      </w:r>
      <w:r w:rsidR="00BA6ABD">
        <w:rPr>
          <w:noProof/>
        </w:rPr>
        <w:t>Article 106 is replaced by the following:</w:t>
      </w:r>
    </w:p>
    <w:p w:rsidR="00BA6ABD" w:rsidRPr="00BA6ABD" w:rsidRDefault="00BA6ABD" w:rsidP="00303472">
      <w:pPr>
        <w:pStyle w:val="Titrearticle"/>
        <w:rPr>
          <w:noProof/>
        </w:rPr>
      </w:pPr>
      <w:r w:rsidRPr="00BA6ABD">
        <w:rPr>
          <w:noProof/>
        </w:rPr>
        <w:t>‘</w:t>
      </w:r>
      <w:r w:rsidRPr="0041703D">
        <w:rPr>
          <w:noProof/>
        </w:rPr>
        <w:t>Article 106</w:t>
      </w:r>
    </w:p>
    <w:p w:rsidR="00BA6ABD" w:rsidRPr="000B3A8F" w:rsidRDefault="00BA6ABD" w:rsidP="000B3A8F">
      <w:pPr>
        <w:pStyle w:val="NormalCentered"/>
        <w:rPr>
          <w:b/>
          <w:noProof/>
          <w:lang w:val="en-IE"/>
        </w:rPr>
      </w:pPr>
      <w:r w:rsidRPr="000B3A8F">
        <w:rPr>
          <w:b/>
          <w:noProof/>
          <w:lang w:val="en-IE"/>
        </w:rPr>
        <w:t>Boards of Appeal</w:t>
      </w:r>
    </w:p>
    <w:p w:rsidR="00BA6ABD" w:rsidRDefault="00BA6ABD" w:rsidP="00BA6ABD">
      <w:pPr>
        <w:pStyle w:val="Text1"/>
        <w:rPr>
          <w:noProof/>
        </w:rPr>
      </w:pPr>
      <w:r w:rsidRPr="00BA6ABD">
        <w:rPr>
          <w:noProof/>
        </w:rPr>
        <w:t xml:space="preserve">In addition to the powers conferred upon it by Article 165 of Regulation </w:t>
      </w:r>
      <w:r w:rsidR="00B867C4">
        <w:rPr>
          <w:noProof/>
        </w:rPr>
        <w:t>(EU) 2017/1</w:t>
      </w:r>
      <w:r w:rsidR="00641EEF">
        <w:rPr>
          <w:noProof/>
        </w:rPr>
        <w:t>0</w:t>
      </w:r>
      <w:r w:rsidR="00B867C4">
        <w:rPr>
          <w:noProof/>
        </w:rPr>
        <w:t>01</w:t>
      </w:r>
      <w:r w:rsidRPr="00BA6ABD">
        <w:rPr>
          <w:noProof/>
        </w:rPr>
        <w:t xml:space="preserve">, the Boards of Appeal shall be responsible for deciding on appeals </w:t>
      </w:r>
      <w:r w:rsidR="00B867C4">
        <w:rPr>
          <w:noProof/>
        </w:rPr>
        <w:t xml:space="preserve">of </w:t>
      </w:r>
      <w:r w:rsidRPr="00BA6ABD">
        <w:rPr>
          <w:noProof/>
        </w:rPr>
        <w:t xml:space="preserve">decisions of the instances of the Office </w:t>
      </w:r>
      <w:r w:rsidR="00B867C4">
        <w:rPr>
          <w:noProof/>
        </w:rPr>
        <w:t xml:space="preserve">referred to </w:t>
      </w:r>
      <w:r w:rsidRPr="00BA6ABD">
        <w:rPr>
          <w:noProof/>
        </w:rPr>
        <w:t xml:space="preserve">in </w:t>
      </w:r>
      <w:r w:rsidR="00B867C4">
        <w:rPr>
          <w:noProof/>
        </w:rPr>
        <w:t xml:space="preserve">Article 102, </w:t>
      </w:r>
      <w:r w:rsidRPr="00BA6ABD">
        <w:rPr>
          <w:noProof/>
        </w:rPr>
        <w:t>points (a)</w:t>
      </w:r>
      <w:r w:rsidR="00B867C4">
        <w:rPr>
          <w:noProof/>
        </w:rPr>
        <w:t>, (b) and</w:t>
      </w:r>
      <w:r w:rsidRPr="00BA6ABD">
        <w:rPr>
          <w:noProof/>
        </w:rPr>
        <w:t xml:space="preserve"> (c), and, where appropriate, </w:t>
      </w:r>
      <w:r w:rsidR="00B867C4">
        <w:rPr>
          <w:noProof/>
        </w:rPr>
        <w:t xml:space="preserve">Article 102, </w:t>
      </w:r>
      <w:r w:rsidRPr="00BA6ABD">
        <w:rPr>
          <w:noProof/>
        </w:rPr>
        <w:t>point (e)</w:t>
      </w:r>
      <w:r w:rsidR="00B867C4">
        <w:rPr>
          <w:noProof/>
        </w:rPr>
        <w:t>,</w:t>
      </w:r>
      <w:r w:rsidRPr="00BA6ABD">
        <w:rPr>
          <w:noProof/>
        </w:rPr>
        <w:t xml:space="preserve"> in connection with the procedures laid down </w:t>
      </w:r>
      <w:r w:rsidR="003015B1">
        <w:rPr>
          <w:noProof/>
        </w:rPr>
        <w:t xml:space="preserve">in </w:t>
      </w:r>
      <w:r w:rsidRPr="00BA6ABD">
        <w:rPr>
          <w:noProof/>
        </w:rPr>
        <w:t>this Regulation.</w:t>
      </w:r>
      <w:r w:rsidR="00E100B8">
        <w:rPr>
          <w:noProof/>
        </w:rPr>
        <w:t>’</w:t>
      </w:r>
      <w:r w:rsidR="00C86A03">
        <w:rPr>
          <w:noProof/>
        </w:rPr>
        <w:t>;</w:t>
      </w:r>
      <w:r w:rsidRPr="00BA6ABD">
        <w:rPr>
          <w:noProof/>
        </w:rPr>
        <w:t xml:space="preserve"> </w:t>
      </w:r>
    </w:p>
    <w:p w:rsidR="00E100B8" w:rsidRPr="00327871" w:rsidRDefault="00CC1C12" w:rsidP="00CC1C12">
      <w:pPr>
        <w:pStyle w:val="Point0"/>
        <w:rPr>
          <w:noProof/>
        </w:rPr>
      </w:pPr>
      <w:r w:rsidRPr="00CC1C12">
        <w:t>(115)</w:t>
      </w:r>
      <w:r w:rsidRPr="00CC1C12">
        <w:tab/>
      </w:r>
      <w:r w:rsidR="00D90A9B">
        <w:rPr>
          <w:noProof/>
        </w:rPr>
        <w:t>t</w:t>
      </w:r>
      <w:r w:rsidR="00E100B8" w:rsidRPr="00327871">
        <w:rPr>
          <w:noProof/>
        </w:rPr>
        <w:t xml:space="preserve">he following </w:t>
      </w:r>
      <w:r w:rsidR="003E4F44">
        <w:rPr>
          <w:noProof/>
        </w:rPr>
        <w:t xml:space="preserve">Article -106a </w:t>
      </w:r>
      <w:r w:rsidR="00E100B8" w:rsidRPr="00327871">
        <w:rPr>
          <w:noProof/>
        </w:rPr>
        <w:t xml:space="preserve">is </w:t>
      </w:r>
      <w:r w:rsidR="003E4F44">
        <w:rPr>
          <w:noProof/>
        </w:rPr>
        <w:t>inserted</w:t>
      </w:r>
      <w:r w:rsidR="00E100B8" w:rsidRPr="00327871">
        <w:rPr>
          <w:noProof/>
        </w:rPr>
        <w:t>:</w:t>
      </w:r>
    </w:p>
    <w:p w:rsidR="00E100B8" w:rsidRPr="00327871" w:rsidRDefault="00E100B8" w:rsidP="00303472">
      <w:pPr>
        <w:pStyle w:val="Titrearticle"/>
        <w:rPr>
          <w:noProof/>
        </w:rPr>
      </w:pPr>
      <w:r w:rsidRPr="00327871">
        <w:rPr>
          <w:noProof/>
        </w:rPr>
        <w:t xml:space="preserve">‘Article </w:t>
      </w:r>
      <w:r w:rsidR="00982133" w:rsidRPr="00327871">
        <w:rPr>
          <w:noProof/>
        </w:rPr>
        <w:t>-</w:t>
      </w:r>
      <w:r w:rsidRPr="00327871">
        <w:rPr>
          <w:noProof/>
        </w:rPr>
        <w:t>106a</w:t>
      </w:r>
    </w:p>
    <w:p w:rsidR="00E100B8" w:rsidRPr="000B3A8F" w:rsidRDefault="00E100B8" w:rsidP="000B3A8F">
      <w:pPr>
        <w:pStyle w:val="NormalCentered"/>
        <w:rPr>
          <w:b/>
          <w:noProof/>
          <w:lang w:val="en-IE"/>
        </w:rPr>
      </w:pPr>
      <w:r w:rsidRPr="000B3A8F">
        <w:rPr>
          <w:b/>
          <w:noProof/>
          <w:lang w:val="en-IE"/>
        </w:rPr>
        <w:t>Delegation of power</w:t>
      </w:r>
      <w:r w:rsidR="00C52D50">
        <w:rPr>
          <w:b/>
          <w:noProof/>
          <w:lang w:val="en-IE"/>
        </w:rPr>
        <w:t xml:space="preserve"> regarding the Boards of Appeal</w:t>
      </w:r>
    </w:p>
    <w:p w:rsidR="0041613F" w:rsidRDefault="00BA6ABD" w:rsidP="009118BF">
      <w:pPr>
        <w:pStyle w:val="Text1"/>
        <w:rPr>
          <w:noProof/>
        </w:rPr>
      </w:pPr>
      <w:r w:rsidRPr="00327871">
        <w:rPr>
          <w:iCs/>
          <w:noProof/>
        </w:rPr>
        <w:t xml:space="preserve">The Commission is empowered to adopt delegated acts in accordance with Article </w:t>
      </w:r>
      <w:r w:rsidR="00E100B8" w:rsidRPr="00327871">
        <w:rPr>
          <w:iCs/>
          <w:noProof/>
        </w:rPr>
        <w:t>109a</w:t>
      </w:r>
      <w:r w:rsidRPr="00327871">
        <w:rPr>
          <w:iCs/>
          <w:noProof/>
        </w:rPr>
        <w:t xml:space="preserve"> specifying the details concerning the organi</w:t>
      </w:r>
      <w:r w:rsidR="00B867C4" w:rsidRPr="00327871">
        <w:rPr>
          <w:iCs/>
          <w:noProof/>
        </w:rPr>
        <w:t>s</w:t>
      </w:r>
      <w:r w:rsidRPr="00327871">
        <w:rPr>
          <w:iCs/>
          <w:noProof/>
        </w:rPr>
        <w:t xml:space="preserve">ation of the Boards of Appeal </w:t>
      </w:r>
      <w:r w:rsidR="00B867C4" w:rsidRPr="00327871">
        <w:rPr>
          <w:iCs/>
          <w:noProof/>
        </w:rPr>
        <w:t xml:space="preserve">in proceedings relating to designs </w:t>
      </w:r>
      <w:r w:rsidRPr="00327871">
        <w:rPr>
          <w:iCs/>
          <w:noProof/>
        </w:rPr>
        <w:t xml:space="preserve">under this Regulation where </w:t>
      </w:r>
      <w:r w:rsidR="00B867C4" w:rsidRPr="00327871">
        <w:rPr>
          <w:iCs/>
          <w:noProof/>
        </w:rPr>
        <w:t xml:space="preserve">such </w:t>
      </w:r>
      <w:r w:rsidRPr="00327871">
        <w:rPr>
          <w:iCs/>
          <w:noProof/>
        </w:rPr>
        <w:t xml:space="preserve">proceedings require </w:t>
      </w:r>
      <w:r w:rsidR="00A86D9F" w:rsidRPr="00327871">
        <w:rPr>
          <w:iCs/>
          <w:noProof/>
        </w:rPr>
        <w:t xml:space="preserve">a different organisation than what is laid down in </w:t>
      </w:r>
      <w:r w:rsidRPr="00327871">
        <w:rPr>
          <w:iCs/>
          <w:noProof/>
        </w:rPr>
        <w:t>the delegated acts adopted pursuant to Article 168 of</w:t>
      </w:r>
      <w:r w:rsidRPr="00327871">
        <w:rPr>
          <w:noProof/>
        </w:rPr>
        <w:t xml:space="preserve"> </w:t>
      </w:r>
      <w:r w:rsidRPr="00327871">
        <w:rPr>
          <w:iCs/>
          <w:noProof/>
        </w:rPr>
        <w:t xml:space="preserve">Regulation </w:t>
      </w:r>
      <w:r w:rsidR="00B867C4" w:rsidRPr="00327871">
        <w:rPr>
          <w:iCs/>
          <w:noProof/>
        </w:rPr>
        <w:t>(EU) 2017/1</w:t>
      </w:r>
      <w:r w:rsidR="00641EEF">
        <w:rPr>
          <w:iCs/>
          <w:noProof/>
        </w:rPr>
        <w:t>0</w:t>
      </w:r>
      <w:r w:rsidR="00B867C4" w:rsidRPr="00327871">
        <w:rPr>
          <w:iCs/>
          <w:noProof/>
        </w:rPr>
        <w:t>01</w:t>
      </w:r>
      <w:r w:rsidRPr="00327871">
        <w:rPr>
          <w:noProof/>
        </w:rPr>
        <w:t>.’</w:t>
      </w:r>
      <w:r w:rsidR="00D8547B">
        <w:rPr>
          <w:noProof/>
        </w:rPr>
        <w:t>;</w:t>
      </w:r>
    </w:p>
    <w:p w:rsidR="00AE76A8" w:rsidRPr="00327871" w:rsidRDefault="00CC1C12" w:rsidP="00CC1C12">
      <w:pPr>
        <w:pStyle w:val="Point0"/>
        <w:rPr>
          <w:noProof/>
        </w:rPr>
      </w:pPr>
      <w:r w:rsidRPr="00CC1C12">
        <w:t>(116)</w:t>
      </w:r>
      <w:r w:rsidRPr="00CC1C12">
        <w:tab/>
      </w:r>
      <w:r w:rsidR="00AE76A8">
        <w:rPr>
          <w:noProof/>
        </w:rPr>
        <w:t>t</w:t>
      </w:r>
      <w:r w:rsidR="00AE76A8" w:rsidRPr="00327871">
        <w:rPr>
          <w:noProof/>
        </w:rPr>
        <w:t xml:space="preserve">he following </w:t>
      </w:r>
      <w:r w:rsidR="00AE76A8">
        <w:rPr>
          <w:noProof/>
        </w:rPr>
        <w:t>Section 3 is added in Title XI</w:t>
      </w:r>
      <w:r w:rsidR="00AE76A8" w:rsidRPr="00327871">
        <w:rPr>
          <w:noProof/>
        </w:rPr>
        <w:t>:</w:t>
      </w:r>
    </w:p>
    <w:p w:rsidR="005A4080" w:rsidRPr="00327871" w:rsidRDefault="00AE76A8" w:rsidP="00EB2112">
      <w:pPr>
        <w:pStyle w:val="Text1"/>
        <w:jc w:val="center"/>
        <w:rPr>
          <w:noProof/>
        </w:rPr>
      </w:pPr>
      <w:r>
        <w:rPr>
          <w:noProof/>
        </w:rPr>
        <w:t>‘</w:t>
      </w:r>
      <w:r w:rsidR="005A4080" w:rsidRPr="00327871">
        <w:rPr>
          <w:noProof/>
        </w:rPr>
        <w:t>Section 3</w:t>
      </w:r>
    </w:p>
    <w:p w:rsidR="00583E94" w:rsidRPr="000B3A8F" w:rsidRDefault="005A4080" w:rsidP="000B3A8F">
      <w:pPr>
        <w:pStyle w:val="NormalCentered"/>
        <w:rPr>
          <w:b/>
          <w:noProof/>
          <w:lang w:val="en-IE"/>
        </w:rPr>
      </w:pPr>
      <w:r w:rsidRPr="000B3A8F">
        <w:rPr>
          <w:b/>
          <w:noProof/>
          <w:lang w:val="en-IE"/>
        </w:rPr>
        <w:t>Fees and their payment</w:t>
      </w:r>
    </w:p>
    <w:p w:rsidR="005A4080" w:rsidRPr="00D3053B" w:rsidRDefault="005A4080" w:rsidP="00303472">
      <w:pPr>
        <w:pStyle w:val="Titrearticle"/>
        <w:rPr>
          <w:noProof/>
        </w:rPr>
      </w:pPr>
      <w:r w:rsidRPr="00327871">
        <w:rPr>
          <w:noProof/>
        </w:rPr>
        <w:t xml:space="preserve">Article </w:t>
      </w:r>
      <w:r w:rsidR="005F3B84" w:rsidRPr="00327871">
        <w:rPr>
          <w:noProof/>
        </w:rPr>
        <w:t>-</w:t>
      </w:r>
      <w:r w:rsidRPr="00327871">
        <w:rPr>
          <w:noProof/>
        </w:rPr>
        <w:t>106</w:t>
      </w:r>
      <w:r w:rsidR="00205E7A" w:rsidRPr="00327871">
        <w:rPr>
          <w:noProof/>
        </w:rPr>
        <w:t>aa</w:t>
      </w:r>
    </w:p>
    <w:p w:rsidR="005A4080" w:rsidRPr="000B3A8F" w:rsidRDefault="005A4080" w:rsidP="000B3A8F">
      <w:pPr>
        <w:pStyle w:val="NormalCentered"/>
        <w:rPr>
          <w:b/>
          <w:noProof/>
          <w:lang w:val="en-IE"/>
        </w:rPr>
      </w:pPr>
      <w:r w:rsidRPr="000B3A8F">
        <w:rPr>
          <w:b/>
          <w:noProof/>
          <w:lang w:val="en-IE"/>
        </w:rPr>
        <w:t>Fees and charges and due date</w:t>
      </w:r>
    </w:p>
    <w:p w:rsidR="001470D0" w:rsidRDefault="005A4080" w:rsidP="0041613F">
      <w:pPr>
        <w:pStyle w:val="Text1"/>
        <w:rPr>
          <w:noProof/>
        </w:rPr>
      </w:pPr>
      <w:r>
        <w:rPr>
          <w:noProof/>
        </w:rPr>
        <w:t xml:space="preserve">1. The Executive Director shall lay down the amount to be charged for any services rendered by the Office other than those set out in Annex, as well as the amount to be charged for publications issued by the Office. The amounts of charges shall be set in euros and shall be published in the Official Journal of the Office. The amount of each charge shall not exceed what is necessary to cover the costs of the specific service rendered by the Office. </w:t>
      </w:r>
    </w:p>
    <w:p w:rsidR="00F3379B" w:rsidRDefault="005A4080" w:rsidP="0041613F">
      <w:pPr>
        <w:pStyle w:val="Text1"/>
        <w:rPr>
          <w:noProof/>
        </w:rPr>
      </w:pPr>
      <w:r>
        <w:rPr>
          <w:noProof/>
        </w:rPr>
        <w:t xml:space="preserve">2. Fees and charges in respect of which the due date is not specified in this Regulation shall be due on the date of receipt of the request for the service for which the fee or the charge is incurred. </w:t>
      </w:r>
    </w:p>
    <w:p w:rsidR="005A4080" w:rsidRPr="00D8616A" w:rsidRDefault="005A4080" w:rsidP="0041613F">
      <w:pPr>
        <w:pStyle w:val="Text1"/>
        <w:rPr>
          <w:noProof/>
        </w:rPr>
      </w:pPr>
      <w:r w:rsidRPr="00D8616A">
        <w:rPr>
          <w:noProof/>
        </w:rPr>
        <w:t xml:space="preserve">With the consent of the Budget Committee, the Executive Director may determine which of the services mentioned in the first subparagraph </w:t>
      </w:r>
      <w:r w:rsidR="005B76DF" w:rsidRPr="00D8616A">
        <w:rPr>
          <w:noProof/>
        </w:rPr>
        <w:t xml:space="preserve">shall </w:t>
      </w:r>
      <w:r w:rsidRPr="00D8616A">
        <w:rPr>
          <w:noProof/>
        </w:rPr>
        <w:t>not be dependent upon the advance payment of the corresponding fees or charges.</w:t>
      </w:r>
    </w:p>
    <w:p w:rsidR="00F3379B" w:rsidRPr="00D8616A" w:rsidRDefault="00F3379B" w:rsidP="00303472">
      <w:pPr>
        <w:pStyle w:val="Titrearticle"/>
        <w:rPr>
          <w:noProof/>
        </w:rPr>
      </w:pPr>
      <w:r w:rsidRPr="00D8616A">
        <w:rPr>
          <w:noProof/>
        </w:rPr>
        <w:t xml:space="preserve">Article </w:t>
      </w:r>
      <w:r w:rsidR="005F3B84" w:rsidRPr="00D8616A">
        <w:rPr>
          <w:noProof/>
        </w:rPr>
        <w:t>-</w:t>
      </w:r>
      <w:r w:rsidRPr="00D8616A">
        <w:rPr>
          <w:noProof/>
        </w:rPr>
        <w:t>106</w:t>
      </w:r>
      <w:r w:rsidR="00205E7A" w:rsidRPr="00D8616A">
        <w:rPr>
          <w:noProof/>
        </w:rPr>
        <w:t>ab</w:t>
      </w:r>
    </w:p>
    <w:p w:rsidR="00F3379B" w:rsidRPr="000B3A8F" w:rsidRDefault="00F3379B" w:rsidP="000B3A8F">
      <w:pPr>
        <w:pStyle w:val="NormalCentered"/>
        <w:rPr>
          <w:b/>
          <w:noProof/>
          <w:lang w:val="en-IE"/>
        </w:rPr>
      </w:pPr>
      <w:r w:rsidRPr="000B3A8F">
        <w:rPr>
          <w:b/>
          <w:noProof/>
          <w:lang w:val="en-IE"/>
        </w:rPr>
        <w:t>Payment of fees and charges</w:t>
      </w:r>
    </w:p>
    <w:p w:rsidR="00880F86" w:rsidRDefault="00F3379B" w:rsidP="0041613F">
      <w:pPr>
        <w:pStyle w:val="Text1"/>
        <w:rPr>
          <w:noProof/>
        </w:rPr>
      </w:pPr>
      <w:r>
        <w:rPr>
          <w:noProof/>
        </w:rPr>
        <w:t xml:space="preserve">1. Fees and charges due to the Office shall be paid by </w:t>
      </w:r>
      <w:r w:rsidR="00880F86">
        <w:rPr>
          <w:noProof/>
        </w:rPr>
        <w:t xml:space="preserve">the methods of </w:t>
      </w:r>
      <w:r>
        <w:rPr>
          <w:noProof/>
        </w:rPr>
        <w:t xml:space="preserve">payment </w:t>
      </w:r>
      <w:r w:rsidR="00880F86">
        <w:rPr>
          <w:noProof/>
        </w:rPr>
        <w:t>determined by the Executive Director with the consent of the Budget Committee.</w:t>
      </w:r>
    </w:p>
    <w:p w:rsidR="00F3379B" w:rsidRDefault="00F3379B" w:rsidP="0041613F">
      <w:pPr>
        <w:pStyle w:val="Text1"/>
        <w:rPr>
          <w:noProof/>
        </w:rPr>
      </w:pPr>
      <w:r>
        <w:rPr>
          <w:noProof/>
        </w:rPr>
        <w:t xml:space="preserve">Determinations made pursuant to the </w:t>
      </w:r>
      <w:r w:rsidR="00880F86">
        <w:rPr>
          <w:noProof/>
        </w:rPr>
        <w:t>first</w:t>
      </w:r>
      <w:r>
        <w:rPr>
          <w:noProof/>
        </w:rPr>
        <w:t xml:space="preserve"> subparagraph shall be published in the Official Journal of the Office. All payments shall be made in euros. </w:t>
      </w:r>
    </w:p>
    <w:p w:rsidR="008721E7" w:rsidRDefault="008721E7" w:rsidP="0041613F">
      <w:pPr>
        <w:pStyle w:val="Text1"/>
        <w:rPr>
          <w:noProof/>
        </w:rPr>
      </w:pPr>
      <w:r>
        <w:rPr>
          <w:noProof/>
        </w:rPr>
        <w:t>2. Payments through means of payment other than those referred to in paragraph 1 shall be considered not to have been made and the amount which has been paid shall be re</w:t>
      </w:r>
      <w:r w:rsidR="00191BD3">
        <w:rPr>
          <w:noProof/>
        </w:rPr>
        <w:t>funded</w:t>
      </w:r>
      <w:r>
        <w:rPr>
          <w:noProof/>
        </w:rPr>
        <w:t>.</w:t>
      </w:r>
    </w:p>
    <w:p w:rsidR="00F3379B" w:rsidRDefault="008721E7" w:rsidP="0041613F">
      <w:pPr>
        <w:pStyle w:val="Text1"/>
        <w:rPr>
          <w:noProof/>
        </w:rPr>
      </w:pPr>
      <w:r>
        <w:rPr>
          <w:noProof/>
        </w:rPr>
        <w:t>3</w:t>
      </w:r>
      <w:r w:rsidR="00F3379B">
        <w:rPr>
          <w:noProof/>
        </w:rPr>
        <w:t xml:space="preserve">. </w:t>
      </w:r>
      <w:r w:rsidR="00C91E0B">
        <w:rPr>
          <w:noProof/>
        </w:rPr>
        <w:t>P</w:t>
      </w:r>
      <w:r w:rsidR="00F3379B">
        <w:rPr>
          <w:noProof/>
        </w:rPr>
        <w:t>ayment</w:t>
      </w:r>
      <w:r w:rsidR="00C91E0B">
        <w:rPr>
          <w:noProof/>
        </w:rPr>
        <w:t>s</w:t>
      </w:r>
      <w:r w:rsidR="00F3379B">
        <w:rPr>
          <w:noProof/>
        </w:rPr>
        <w:t xml:space="preserve"> shall contain the necessary information to enable the Office to establish immediately the purpose of the payment.</w:t>
      </w:r>
    </w:p>
    <w:p w:rsidR="00F3379B" w:rsidRDefault="008721E7" w:rsidP="0041613F">
      <w:pPr>
        <w:pStyle w:val="Text1"/>
        <w:rPr>
          <w:noProof/>
        </w:rPr>
      </w:pPr>
      <w:r>
        <w:rPr>
          <w:noProof/>
        </w:rPr>
        <w:t>4</w:t>
      </w:r>
      <w:r w:rsidR="00F3379B">
        <w:rPr>
          <w:noProof/>
        </w:rPr>
        <w:t xml:space="preserve">. If the purpose of the payment referred to in paragraph 2 cannot immediately be established, the Office shall require the person making the payment to notify it </w:t>
      </w:r>
      <w:r w:rsidR="00CD415A">
        <w:rPr>
          <w:noProof/>
        </w:rPr>
        <w:t>in writing</w:t>
      </w:r>
      <w:r w:rsidR="00172E4F">
        <w:rPr>
          <w:noProof/>
        </w:rPr>
        <w:t xml:space="preserve"> </w:t>
      </w:r>
      <w:r w:rsidR="00F3379B">
        <w:rPr>
          <w:noProof/>
        </w:rPr>
        <w:t>of th</w:t>
      </w:r>
      <w:r w:rsidR="00C91E0B">
        <w:rPr>
          <w:noProof/>
        </w:rPr>
        <w:t xml:space="preserve">at </w:t>
      </w:r>
      <w:r w:rsidR="00F3379B">
        <w:rPr>
          <w:noProof/>
        </w:rPr>
        <w:t xml:space="preserve">purpose within </w:t>
      </w:r>
      <w:r w:rsidR="00C91E0B">
        <w:rPr>
          <w:noProof/>
        </w:rPr>
        <w:t>a certain period</w:t>
      </w:r>
      <w:r w:rsidR="00F3379B">
        <w:rPr>
          <w:noProof/>
        </w:rPr>
        <w:t>. If the person does not comply with th</w:t>
      </w:r>
      <w:r w:rsidR="00C91E0B">
        <w:rPr>
          <w:noProof/>
        </w:rPr>
        <w:t xml:space="preserve">e </w:t>
      </w:r>
      <w:r w:rsidR="00F3379B">
        <w:rPr>
          <w:noProof/>
        </w:rPr>
        <w:t xml:space="preserve">request </w:t>
      </w:r>
      <w:r w:rsidR="00C91E0B">
        <w:rPr>
          <w:noProof/>
        </w:rPr>
        <w:t>within that period</w:t>
      </w:r>
      <w:r w:rsidR="00F3379B">
        <w:rPr>
          <w:noProof/>
        </w:rPr>
        <w:t>, the payment shall be considered not to have been made</w:t>
      </w:r>
      <w:r w:rsidR="00C91E0B">
        <w:rPr>
          <w:noProof/>
        </w:rPr>
        <w:t xml:space="preserve"> and t</w:t>
      </w:r>
      <w:r w:rsidR="00F3379B">
        <w:rPr>
          <w:noProof/>
        </w:rPr>
        <w:t>he amount which has been paid shall be refunded.</w:t>
      </w:r>
    </w:p>
    <w:p w:rsidR="00F3379B" w:rsidRPr="00E31489" w:rsidRDefault="00F3379B" w:rsidP="00303472">
      <w:pPr>
        <w:pStyle w:val="Titrearticle"/>
        <w:rPr>
          <w:noProof/>
        </w:rPr>
      </w:pPr>
      <w:r w:rsidRPr="00E31489">
        <w:rPr>
          <w:noProof/>
        </w:rPr>
        <w:t xml:space="preserve">Article </w:t>
      </w:r>
      <w:r w:rsidR="005F3B84" w:rsidRPr="00E31489">
        <w:rPr>
          <w:noProof/>
        </w:rPr>
        <w:t>-</w:t>
      </w:r>
      <w:r w:rsidRPr="00E31489">
        <w:rPr>
          <w:noProof/>
        </w:rPr>
        <w:t>106</w:t>
      </w:r>
      <w:r w:rsidR="00205E7A" w:rsidRPr="00E31489">
        <w:rPr>
          <w:noProof/>
        </w:rPr>
        <w:t>ac</w:t>
      </w:r>
    </w:p>
    <w:p w:rsidR="00F3379B" w:rsidRPr="000B3A8F" w:rsidRDefault="00F3379B" w:rsidP="000B3A8F">
      <w:pPr>
        <w:pStyle w:val="NormalCentered"/>
        <w:rPr>
          <w:b/>
          <w:noProof/>
          <w:lang w:val="en-IE"/>
        </w:rPr>
      </w:pPr>
      <w:r w:rsidRPr="000B3A8F">
        <w:rPr>
          <w:b/>
          <w:noProof/>
          <w:lang w:val="en-IE"/>
        </w:rPr>
        <w:t>Deemed date of payment</w:t>
      </w:r>
    </w:p>
    <w:p w:rsidR="00F3379B" w:rsidRPr="00E31489" w:rsidRDefault="007F6E8C" w:rsidP="0041613F">
      <w:pPr>
        <w:pStyle w:val="Text1"/>
        <w:rPr>
          <w:noProof/>
        </w:rPr>
      </w:pPr>
      <w:r w:rsidRPr="00E31489">
        <w:rPr>
          <w:noProof/>
        </w:rPr>
        <w:t>T</w:t>
      </w:r>
      <w:r w:rsidR="00F3379B" w:rsidRPr="00E31489">
        <w:rPr>
          <w:noProof/>
        </w:rPr>
        <w:t xml:space="preserve">he Executive Director shall establish the date on which payments </w:t>
      </w:r>
      <w:r w:rsidR="00C91E0B" w:rsidRPr="00E31489">
        <w:rPr>
          <w:noProof/>
        </w:rPr>
        <w:t xml:space="preserve">shall </w:t>
      </w:r>
      <w:r w:rsidR="00F3379B" w:rsidRPr="00E31489">
        <w:rPr>
          <w:noProof/>
        </w:rPr>
        <w:t xml:space="preserve">be considered to have been made. </w:t>
      </w:r>
    </w:p>
    <w:p w:rsidR="00850553" w:rsidRPr="00F827C6" w:rsidRDefault="00850553" w:rsidP="00303472">
      <w:pPr>
        <w:pStyle w:val="Titrearticle"/>
        <w:rPr>
          <w:noProof/>
        </w:rPr>
      </w:pPr>
      <w:r w:rsidRPr="00E31489">
        <w:rPr>
          <w:noProof/>
        </w:rPr>
        <w:t xml:space="preserve">Article </w:t>
      </w:r>
      <w:r w:rsidR="005F3B84" w:rsidRPr="00E31489">
        <w:rPr>
          <w:noProof/>
        </w:rPr>
        <w:t>-</w:t>
      </w:r>
      <w:r w:rsidRPr="00E31489">
        <w:rPr>
          <w:noProof/>
        </w:rPr>
        <w:t>106</w:t>
      </w:r>
      <w:r w:rsidR="00205E7A" w:rsidRPr="00E31489">
        <w:rPr>
          <w:noProof/>
        </w:rPr>
        <w:t>ad</w:t>
      </w:r>
    </w:p>
    <w:p w:rsidR="00850553" w:rsidRPr="000B3A8F" w:rsidRDefault="00850553" w:rsidP="000B3A8F">
      <w:pPr>
        <w:pStyle w:val="NormalCentered"/>
        <w:rPr>
          <w:b/>
          <w:noProof/>
          <w:lang w:val="en-IE"/>
        </w:rPr>
      </w:pPr>
      <w:r w:rsidRPr="000B3A8F">
        <w:rPr>
          <w:b/>
          <w:noProof/>
          <w:lang w:val="en-IE"/>
        </w:rPr>
        <w:t>Insufficient payments and refund of insignificant amounts</w:t>
      </w:r>
    </w:p>
    <w:p w:rsidR="00850553" w:rsidRDefault="00850553" w:rsidP="0041613F">
      <w:pPr>
        <w:pStyle w:val="Text1"/>
        <w:rPr>
          <w:noProof/>
        </w:rPr>
      </w:pPr>
      <w:r>
        <w:rPr>
          <w:noProof/>
        </w:rPr>
        <w:t xml:space="preserve">1. A time limit for payment shall be considered to have been observed only if the full amount of the fee </w:t>
      </w:r>
      <w:r w:rsidR="005A3001">
        <w:rPr>
          <w:noProof/>
        </w:rPr>
        <w:t xml:space="preserve">or charge </w:t>
      </w:r>
      <w:r>
        <w:rPr>
          <w:noProof/>
        </w:rPr>
        <w:t xml:space="preserve">has been paid in due time. If the fee </w:t>
      </w:r>
      <w:r w:rsidR="008317C4">
        <w:rPr>
          <w:noProof/>
        </w:rPr>
        <w:t xml:space="preserve">or charge </w:t>
      </w:r>
      <w:r>
        <w:rPr>
          <w:noProof/>
        </w:rPr>
        <w:t xml:space="preserve">is not paid in full, the amount which has been paid shall be refunded after the period for payment has expired. </w:t>
      </w:r>
    </w:p>
    <w:p w:rsidR="00850553" w:rsidRDefault="00850553" w:rsidP="0041613F">
      <w:pPr>
        <w:pStyle w:val="Text1"/>
        <w:rPr>
          <w:noProof/>
        </w:rPr>
      </w:pPr>
      <w:r>
        <w:rPr>
          <w:noProof/>
        </w:rPr>
        <w:t>2. The Office may, however, in so far as is possible within the time remaining before the end of the period</w:t>
      </w:r>
      <w:r w:rsidR="00C91E0B">
        <w:rPr>
          <w:noProof/>
        </w:rPr>
        <w:t xml:space="preserve"> for payment</w:t>
      </w:r>
      <w:r>
        <w:rPr>
          <w:noProof/>
        </w:rPr>
        <w:t xml:space="preserve">, give the person making the payment the opportunity to pay the amount lacking or, where this is considered justified, overlook any small amounts lacking, without prejudice to the rights of the person making the payment. </w:t>
      </w:r>
    </w:p>
    <w:p w:rsidR="00850553" w:rsidRDefault="00850553" w:rsidP="0041613F">
      <w:pPr>
        <w:pStyle w:val="Text1"/>
        <w:rPr>
          <w:noProof/>
        </w:rPr>
      </w:pPr>
      <w:r>
        <w:rPr>
          <w:noProof/>
        </w:rPr>
        <w:t xml:space="preserve">3. With the consent of the Budget Committee, the Executive Director may waive action for the enforced recovery of any sum due where the sum to be recovered is minimal or where such recovery is too uncertain. </w:t>
      </w:r>
    </w:p>
    <w:p w:rsidR="00C91E0B" w:rsidRDefault="00850553" w:rsidP="0041613F">
      <w:pPr>
        <w:pStyle w:val="Text1"/>
        <w:rPr>
          <w:noProof/>
        </w:rPr>
      </w:pPr>
      <w:r>
        <w:rPr>
          <w:noProof/>
        </w:rPr>
        <w:t xml:space="preserve">4. Where an excessive sum is paid to cover a fee or a charge, the excess shall not be refunded if the amount is insignificant and the party concerned has not expressly requested a refund. </w:t>
      </w:r>
    </w:p>
    <w:p w:rsidR="00C91E0B" w:rsidRDefault="00850553" w:rsidP="0041613F">
      <w:pPr>
        <w:pStyle w:val="Text1"/>
        <w:rPr>
          <w:noProof/>
        </w:rPr>
      </w:pPr>
      <w:r>
        <w:rPr>
          <w:noProof/>
        </w:rPr>
        <w:t>With the consent of the Budget Committee</w:t>
      </w:r>
      <w:r w:rsidR="00C91E0B">
        <w:rPr>
          <w:noProof/>
        </w:rPr>
        <w:t>,</w:t>
      </w:r>
      <w:r>
        <w:rPr>
          <w:noProof/>
        </w:rPr>
        <w:t xml:space="preserve"> the Executive Director may determine the amount below which an excessive sum paid to cover a fee or a charge shall not be refunded. </w:t>
      </w:r>
    </w:p>
    <w:p w:rsidR="00850553" w:rsidRDefault="00850553" w:rsidP="0041613F">
      <w:pPr>
        <w:pStyle w:val="Text1"/>
        <w:rPr>
          <w:noProof/>
        </w:rPr>
      </w:pPr>
      <w:r>
        <w:rPr>
          <w:noProof/>
        </w:rPr>
        <w:t>Determinations pursuant to the second subparagraph shall be published in the Official Journal of the Office.</w:t>
      </w:r>
      <w:r w:rsidR="0081099F">
        <w:rPr>
          <w:noProof/>
        </w:rPr>
        <w:t>’</w:t>
      </w:r>
      <w:r w:rsidR="002923BE">
        <w:rPr>
          <w:noProof/>
        </w:rPr>
        <w:t>;</w:t>
      </w:r>
    </w:p>
    <w:p w:rsidR="008A1221" w:rsidRDefault="00CC1C12" w:rsidP="00CC1C12">
      <w:pPr>
        <w:pStyle w:val="Point0"/>
        <w:rPr>
          <w:noProof/>
        </w:rPr>
      </w:pPr>
      <w:r w:rsidRPr="00CC1C12">
        <w:t>(117)</w:t>
      </w:r>
      <w:r w:rsidRPr="00CC1C12">
        <w:tab/>
      </w:r>
      <w:r w:rsidR="002923BE">
        <w:rPr>
          <w:noProof/>
        </w:rPr>
        <w:t>i</w:t>
      </w:r>
      <w:r w:rsidR="008A1221">
        <w:rPr>
          <w:noProof/>
        </w:rPr>
        <w:t>n Article 106d, paragraph 3 is replaced by the following:</w:t>
      </w:r>
    </w:p>
    <w:p w:rsidR="008A1221" w:rsidRPr="002F3F01" w:rsidRDefault="008A1221" w:rsidP="008A1221">
      <w:pPr>
        <w:pStyle w:val="Text1"/>
        <w:rPr>
          <w:noProof/>
        </w:rPr>
      </w:pPr>
      <w:r>
        <w:rPr>
          <w:noProof/>
        </w:rPr>
        <w:t xml:space="preserve">‘3. </w:t>
      </w:r>
      <w:r w:rsidRPr="002F3F01">
        <w:rPr>
          <w:noProof/>
        </w:rPr>
        <w:t>The Office shall provide information on international registrations referred to in paragraph 2</w:t>
      </w:r>
      <w:r>
        <w:rPr>
          <w:noProof/>
        </w:rPr>
        <w:t xml:space="preserve"> in the form of an electronic link to the searchable database </w:t>
      </w:r>
      <w:r w:rsidR="00C91E0B">
        <w:rPr>
          <w:noProof/>
        </w:rPr>
        <w:t xml:space="preserve">of </w:t>
      </w:r>
      <w:r w:rsidR="009915B8">
        <w:rPr>
          <w:noProof/>
        </w:rPr>
        <w:t xml:space="preserve">international registrations of </w:t>
      </w:r>
      <w:r w:rsidR="006B7914">
        <w:rPr>
          <w:noProof/>
        </w:rPr>
        <w:t>designs</w:t>
      </w:r>
      <w:r w:rsidR="00C91E0B">
        <w:rPr>
          <w:noProof/>
        </w:rPr>
        <w:t xml:space="preserve"> </w:t>
      </w:r>
      <w:r>
        <w:rPr>
          <w:noProof/>
        </w:rPr>
        <w:t>maintained by the International Bureau</w:t>
      </w:r>
      <w:r w:rsidRPr="002F3F01">
        <w:rPr>
          <w:noProof/>
        </w:rPr>
        <w:t>.</w:t>
      </w:r>
      <w:r w:rsidR="00210A67">
        <w:rPr>
          <w:noProof/>
        </w:rPr>
        <w:t>’</w:t>
      </w:r>
      <w:r w:rsidR="002923BE">
        <w:rPr>
          <w:noProof/>
        </w:rPr>
        <w:t>;</w:t>
      </w:r>
    </w:p>
    <w:p w:rsidR="003816F1" w:rsidRDefault="00CC1C12" w:rsidP="00CC1C12">
      <w:pPr>
        <w:pStyle w:val="Point0"/>
        <w:rPr>
          <w:noProof/>
        </w:rPr>
      </w:pPr>
      <w:r w:rsidRPr="00CC1C12">
        <w:t>(118)</w:t>
      </w:r>
      <w:r w:rsidRPr="00CC1C12">
        <w:tab/>
      </w:r>
      <w:r w:rsidR="003816F1">
        <w:rPr>
          <w:noProof/>
        </w:rPr>
        <w:t>Article 106</w:t>
      </w:r>
      <w:r w:rsidR="00FB25F8">
        <w:rPr>
          <w:noProof/>
        </w:rPr>
        <w:t>e</w:t>
      </w:r>
      <w:r w:rsidR="003816F1">
        <w:rPr>
          <w:noProof/>
        </w:rPr>
        <w:t xml:space="preserve"> is replaced by the following:</w:t>
      </w:r>
    </w:p>
    <w:p w:rsidR="006D485B" w:rsidRDefault="00FB25F8" w:rsidP="00303472">
      <w:pPr>
        <w:pStyle w:val="Titrearticle"/>
        <w:rPr>
          <w:noProof/>
        </w:rPr>
      </w:pPr>
      <w:r>
        <w:rPr>
          <w:noProof/>
        </w:rPr>
        <w:t>‘</w:t>
      </w:r>
      <w:r w:rsidR="006D485B" w:rsidRPr="0036057C">
        <w:rPr>
          <w:noProof/>
        </w:rPr>
        <w:t>Article 106e</w:t>
      </w:r>
    </w:p>
    <w:p w:rsidR="006D485B" w:rsidRPr="000B3A8F" w:rsidRDefault="00A66A47" w:rsidP="000B3A8F">
      <w:pPr>
        <w:pStyle w:val="NormalCentered"/>
        <w:rPr>
          <w:b/>
          <w:noProof/>
          <w:lang w:val="en-IE"/>
        </w:rPr>
      </w:pPr>
      <w:r w:rsidRPr="000B3A8F">
        <w:rPr>
          <w:b/>
          <w:noProof/>
          <w:lang w:val="en-IE"/>
        </w:rPr>
        <w:t>Examination of grounds for refusal</w:t>
      </w:r>
    </w:p>
    <w:p w:rsidR="000E7187" w:rsidRDefault="000E7187" w:rsidP="00FB25F8">
      <w:pPr>
        <w:pStyle w:val="Text1"/>
        <w:rPr>
          <w:noProof/>
        </w:rPr>
      </w:pPr>
      <w:r>
        <w:rPr>
          <w:noProof/>
        </w:rPr>
        <w:t>1. Where the Office finds, in the course of carrying out an examination of an international registration, that the design for which protection is sought does not correspond to the definition in Article 3</w:t>
      </w:r>
      <w:r w:rsidR="009A3B4F">
        <w:rPr>
          <w:noProof/>
        </w:rPr>
        <w:t xml:space="preserve">, point </w:t>
      </w:r>
      <w:r>
        <w:rPr>
          <w:noProof/>
        </w:rPr>
        <w:t>(</w:t>
      </w:r>
      <w:r w:rsidR="009A3B4F">
        <w:rPr>
          <w:noProof/>
        </w:rPr>
        <w:t>1</w:t>
      </w:r>
      <w:r>
        <w:rPr>
          <w:noProof/>
        </w:rPr>
        <w:t>)</w:t>
      </w:r>
      <w:r w:rsidR="009A3B4F">
        <w:rPr>
          <w:noProof/>
        </w:rPr>
        <w:t>,</w:t>
      </w:r>
      <w:r>
        <w:rPr>
          <w:noProof/>
        </w:rPr>
        <w:t xml:space="preserve"> or that the design is contrary to public policy or to accepted principles of morality, it shall send to the International Bureau a notification of refusal not later than </w:t>
      </w:r>
      <w:r w:rsidR="00031824">
        <w:rPr>
          <w:noProof/>
        </w:rPr>
        <w:t>6</w:t>
      </w:r>
      <w:r>
        <w:rPr>
          <w:noProof/>
        </w:rPr>
        <w:t xml:space="preserve"> months from the date of publication of the international registration, specifying the grounds for refusal pursuant to </w:t>
      </w:r>
      <w:r w:rsidR="007457CF">
        <w:rPr>
          <w:noProof/>
        </w:rPr>
        <w:t>Article 12(2) of the Geneva Act</w:t>
      </w:r>
      <w:r>
        <w:rPr>
          <w:noProof/>
        </w:rPr>
        <w:t xml:space="preserve">. </w:t>
      </w:r>
    </w:p>
    <w:p w:rsidR="000E7187" w:rsidRPr="001233BB" w:rsidRDefault="000E7187" w:rsidP="00FB25F8">
      <w:pPr>
        <w:pStyle w:val="Text1"/>
        <w:rPr>
          <w:noProof/>
        </w:rPr>
      </w:pPr>
      <w:r w:rsidRPr="001233BB">
        <w:rPr>
          <w:noProof/>
        </w:rPr>
        <w:t xml:space="preserve">2. </w:t>
      </w:r>
      <w:r w:rsidR="003C22E4" w:rsidRPr="001233BB">
        <w:rPr>
          <w:noProof/>
        </w:rPr>
        <w:t>Where the holder of the international registration is obliged to be represented before the Office pursuant to Article 77(2), the notification referred to in paragraph 1 of this Article shall contain a reference to the obligation of the holder to appoint a representative as referred to in Article 78(1).</w:t>
      </w:r>
    </w:p>
    <w:p w:rsidR="003C22E4" w:rsidRDefault="000E7187" w:rsidP="003C22E4">
      <w:pPr>
        <w:pStyle w:val="Text1"/>
        <w:rPr>
          <w:noProof/>
        </w:rPr>
      </w:pPr>
      <w:r w:rsidRPr="001233BB">
        <w:rPr>
          <w:noProof/>
        </w:rPr>
        <w:t xml:space="preserve">3. </w:t>
      </w:r>
      <w:r w:rsidR="003C22E4" w:rsidRPr="001233BB">
        <w:rPr>
          <w:noProof/>
        </w:rPr>
        <w:t xml:space="preserve">The Office shall specify a time limit </w:t>
      </w:r>
      <w:r w:rsidR="00144B6E" w:rsidRPr="001233BB">
        <w:rPr>
          <w:noProof/>
        </w:rPr>
        <w:t xml:space="preserve">by </w:t>
      </w:r>
      <w:r w:rsidR="003C22E4" w:rsidRPr="001233BB">
        <w:rPr>
          <w:noProof/>
        </w:rPr>
        <w:t xml:space="preserve">which the holder of the international registration </w:t>
      </w:r>
      <w:r w:rsidR="00144B6E" w:rsidRPr="001233BB">
        <w:rPr>
          <w:noProof/>
        </w:rPr>
        <w:t xml:space="preserve">may </w:t>
      </w:r>
      <w:r w:rsidR="003C22E4" w:rsidRPr="001233BB">
        <w:rPr>
          <w:noProof/>
        </w:rPr>
        <w:t xml:space="preserve">renounce the international registration in respect of the Union, limit the international registration to one or some of the industrial designs in respect of the Union or submit observations, and, where appropriate, </w:t>
      </w:r>
      <w:r w:rsidR="00144B6E" w:rsidRPr="001233BB">
        <w:rPr>
          <w:noProof/>
        </w:rPr>
        <w:t xml:space="preserve">shall </w:t>
      </w:r>
      <w:r w:rsidR="003C22E4" w:rsidRPr="001233BB">
        <w:rPr>
          <w:noProof/>
        </w:rPr>
        <w:t>appoint a representative.</w:t>
      </w:r>
      <w:r w:rsidR="00EF7E26">
        <w:rPr>
          <w:noProof/>
        </w:rPr>
        <w:t xml:space="preserve"> The time period shall start on the day on which the Office issues the provisional refusal.</w:t>
      </w:r>
    </w:p>
    <w:p w:rsidR="000E7187" w:rsidRDefault="000E7187" w:rsidP="00FB25F8">
      <w:pPr>
        <w:pStyle w:val="Text1"/>
        <w:rPr>
          <w:noProof/>
        </w:rPr>
      </w:pPr>
      <w:r>
        <w:rPr>
          <w:noProof/>
        </w:rPr>
        <w:t>4. If the holder fails to appoint a representative within the time limit</w:t>
      </w:r>
      <w:r w:rsidR="00144B6E">
        <w:rPr>
          <w:noProof/>
        </w:rPr>
        <w:t xml:space="preserve"> referred to in paragraph 3</w:t>
      </w:r>
      <w:r>
        <w:rPr>
          <w:noProof/>
        </w:rPr>
        <w:t xml:space="preserve">, the Office shall refuse the protection of the international registration. </w:t>
      </w:r>
    </w:p>
    <w:p w:rsidR="000E7187" w:rsidRDefault="000E7187" w:rsidP="00FB25F8">
      <w:pPr>
        <w:pStyle w:val="Text1"/>
        <w:rPr>
          <w:noProof/>
        </w:rPr>
      </w:pPr>
      <w:r>
        <w:rPr>
          <w:noProof/>
        </w:rPr>
        <w:t>5. Where the holder submits observations that satisf</w:t>
      </w:r>
      <w:r w:rsidR="007B4D46">
        <w:rPr>
          <w:noProof/>
        </w:rPr>
        <w:t>y</w:t>
      </w:r>
      <w:r>
        <w:rPr>
          <w:noProof/>
        </w:rPr>
        <w:t xml:space="preserve"> the Office within the specified time limit, the Office shall withdraw the refusal and notify the International Bureau in accordance with Article 12(4) of the Geneva </w:t>
      </w:r>
      <w:r w:rsidR="007457CF">
        <w:rPr>
          <w:noProof/>
        </w:rPr>
        <w:t>A</w:t>
      </w:r>
      <w:r>
        <w:rPr>
          <w:noProof/>
        </w:rPr>
        <w:t>ct. Where, pursuant to Article 12(2) of the Geneva</w:t>
      </w:r>
      <w:r w:rsidR="007457CF">
        <w:rPr>
          <w:noProof/>
        </w:rPr>
        <w:t xml:space="preserve"> A</w:t>
      </w:r>
      <w:r>
        <w:rPr>
          <w:noProof/>
        </w:rPr>
        <w:t>ct, the holder does not submit observations that satisf</w:t>
      </w:r>
      <w:r w:rsidR="009A3B4F">
        <w:rPr>
          <w:noProof/>
        </w:rPr>
        <w:t>ies</w:t>
      </w:r>
      <w:r>
        <w:rPr>
          <w:noProof/>
        </w:rPr>
        <w:t xml:space="preserve"> the Office within the specified time limit, the Office shall confirm the decision refusing protection for the international registration. That decision </w:t>
      </w:r>
      <w:r w:rsidR="00ED18D3">
        <w:rPr>
          <w:noProof/>
        </w:rPr>
        <w:t>shall be</w:t>
      </w:r>
      <w:r>
        <w:rPr>
          <w:noProof/>
        </w:rPr>
        <w:t xml:space="preserve"> subject to appeal in accordance with </w:t>
      </w:r>
      <w:r w:rsidR="00ED18D3">
        <w:rPr>
          <w:noProof/>
        </w:rPr>
        <w:t xml:space="preserve">Articles </w:t>
      </w:r>
      <w:r w:rsidR="00DE3E84">
        <w:rPr>
          <w:noProof/>
        </w:rPr>
        <w:t>66</w:t>
      </w:r>
      <w:r w:rsidR="00ED18D3">
        <w:rPr>
          <w:noProof/>
        </w:rPr>
        <w:t xml:space="preserve"> to </w:t>
      </w:r>
      <w:r w:rsidR="00DE3E84">
        <w:rPr>
          <w:noProof/>
        </w:rPr>
        <w:t>7</w:t>
      </w:r>
      <w:r w:rsidR="00DB7D54">
        <w:rPr>
          <w:noProof/>
        </w:rPr>
        <w:t>2</w:t>
      </w:r>
      <w:r w:rsidR="00DE3E84">
        <w:rPr>
          <w:noProof/>
        </w:rPr>
        <w:t xml:space="preserve"> of Regulation </w:t>
      </w:r>
      <w:r w:rsidR="00085AC9">
        <w:rPr>
          <w:noProof/>
        </w:rPr>
        <w:t>(</w:t>
      </w:r>
      <w:r w:rsidR="00DE3E84">
        <w:rPr>
          <w:noProof/>
        </w:rPr>
        <w:t>EU</w:t>
      </w:r>
      <w:r w:rsidR="00085AC9">
        <w:rPr>
          <w:noProof/>
        </w:rPr>
        <w:t>) 2017/1</w:t>
      </w:r>
      <w:r w:rsidR="00641EEF">
        <w:rPr>
          <w:noProof/>
        </w:rPr>
        <w:t>0</w:t>
      </w:r>
      <w:r w:rsidR="00085AC9">
        <w:rPr>
          <w:noProof/>
        </w:rPr>
        <w:t xml:space="preserve">01 </w:t>
      </w:r>
      <w:r w:rsidR="00DB7D54">
        <w:rPr>
          <w:noProof/>
        </w:rPr>
        <w:t>in conjunction with Article 5</w:t>
      </w:r>
      <w:r w:rsidR="00341F66">
        <w:rPr>
          <w:noProof/>
        </w:rPr>
        <w:t>5(2)</w:t>
      </w:r>
      <w:r w:rsidR="00DB7D54">
        <w:rPr>
          <w:noProof/>
        </w:rPr>
        <w:t xml:space="preserve"> of this Regulation</w:t>
      </w:r>
      <w:r>
        <w:rPr>
          <w:noProof/>
        </w:rPr>
        <w:t xml:space="preserve">. </w:t>
      </w:r>
    </w:p>
    <w:p w:rsidR="000E7187" w:rsidRPr="00FB25F8" w:rsidRDefault="000E7187" w:rsidP="00FB25F8">
      <w:pPr>
        <w:pStyle w:val="Text1"/>
        <w:rPr>
          <w:noProof/>
        </w:rPr>
      </w:pPr>
      <w:r w:rsidRPr="00AC5A9A">
        <w:rPr>
          <w:noProof/>
        </w:rPr>
        <w:t xml:space="preserve">6. Where the holder renounces the international registration or limits the international registration to one or some of the industrial designs in respect of the </w:t>
      </w:r>
      <w:r w:rsidR="00ED18D3" w:rsidRPr="00AC5A9A">
        <w:rPr>
          <w:noProof/>
        </w:rPr>
        <w:t>Union</w:t>
      </w:r>
      <w:r w:rsidRPr="00AC5A9A">
        <w:rPr>
          <w:noProof/>
        </w:rPr>
        <w:t xml:space="preserve">, </w:t>
      </w:r>
      <w:r w:rsidR="003567EB" w:rsidRPr="00AC5A9A">
        <w:rPr>
          <w:noProof/>
        </w:rPr>
        <w:t xml:space="preserve">the holder </w:t>
      </w:r>
      <w:r w:rsidRPr="00AC5A9A">
        <w:rPr>
          <w:noProof/>
        </w:rPr>
        <w:t>shall inform the International</w:t>
      </w:r>
      <w:r>
        <w:rPr>
          <w:noProof/>
        </w:rPr>
        <w:t xml:space="preserve"> Bureau by way of </w:t>
      </w:r>
      <w:r w:rsidR="00085AC9">
        <w:rPr>
          <w:noProof/>
        </w:rPr>
        <w:t xml:space="preserve">the </w:t>
      </w:r>
      <w:r>
        <w:rPr>
          <w:noProof/>
        </w:rPr>
        <w:t>recording procedure in accordance with Article 16(1)</w:t>
      </w:r>
      <w:r w:rsidR="00B50665">
        <w:rPr>
          <w:noProof/>
        </w:rPr>
        <w:t xml:space="preserve">, points </w:t>
      </w:r>
      <w:r>
        <w:rPr>
          <w:noProof/>
        </w:rPr>
        <w:t>(iv) and (v)</w:t>
      </w:r>
      <w:r w:rsidR="00B50665">
        <w:rPr>
          <w:noProof/>
        </w:rPr>
        <w:t>,</w:t>
      </w:r>
      <w:r>
        <w:rPr>
          <w:noProof/>
        </w:rPr>
        <w:t xml:space="preserve"> of the Geneva Act.</w:t>
      </w:r>
      <w:r w:rsidR="00210A67">
        <w:rPr>
          <w:noProof/>
        </w:rPr>
        <w:t>’</w:t>
      </w:r>
      <w:r w:rsidR="00FB012A">
        <w:rPr>
          <w:noProof/>
        </w:rPr>
        <w:t>;</w:t>
      </w:r>
    </w:p>
    <w:p w:rsidR="00F14D90" w:rsidRDefault="00CC1C12" w:rsidP="00CC1C12">
      <w:pPr>
        <w:pStyle w:val="Point0"/>
        <w:rPr>
          <w:noProof/>
        </w:rPr>
      </w:pPr>
      <w:r w:rsidRPr="00CC1C12">
        <w:t>(119)</w:t>
      </w:r>
      <w:r w:rsidRPr="00CC1C12">
        <w:tab/>
      </w:r>
      <w:r w:rsidR="00412E65">
        <w:rPr>
          <w:noProof/>
        </w:rPr>
        <w:t>t</w:t>
      </w:r>
      <w:r w:rsidR="00F14D90">
        <w:rPr>
          <w:noProof/>
        </w:rPr>
        <w:t xml:space="preserve">he following </w:t>
      </w:r>
      <w:r w:rsidR="00085AC9">
        <w:rPr>
          <w:noProof/>
        </w:rPr>
        <w:t>A</w:t>
      </w:r>
      <w:r w:rsidR="00F14D90">
        <w:rPr>
          <w:noProof/>
        </w:rPr>
        <w:t xml:space="preserve">rticle </w:t>
      </w:r>
      <w:r w:rsidR="00085AC9">
        <w:rPr>
          <w:noProof/>
        </w:rPr>
        <w:t xml:space="preserve">106g </w:t>
      </w:r>
      <w:r w:rsidR="00F14D90" w:rsidRPr="00A12DEE">
        <w:rPr>
          <w:noProof/>
        </w:rPr>
        <w:t xml:space="preserve">is </w:t>
      </w:r>
      <w:r w:rsidR="00A12DEE" w:rsidRPr="00B62885">
        <w:rPr>
          <w:noProof/>
        </w:rPr>
        <w:t xml:space="preserve">added </w:t>
      </w:r>
      <w:r w:rsidR="009449E4">
        <w:rPr>
          <w:noProof/>
        </w:rPr>
        <w:t>in</w:t>
      </w:r>
      <w:r w:rsidR="00085AC9" w:rsidRPr="00A12DEE">
        <w:rPr>
          <w:noProof/>
        </w:rPr>
        <w:t xml:space="preserve"> Title XI</w:t>
      </w:r>
      <w:r w:rsidR="00A12DEE" w:rsidRPr="00A12DEE">
        <w:rPr>
          <w:noProof/>
        </w:rPr>
        <w:t>a</w:t>
      </w:r>
      <w:r w:rsidR="00F14D90" w:rsidRPr="00A12DEE">
        <w:rPr>
          <w:noProof/>
        </w:rPr>
        <w:t>:</w:t>
      </w:r>
    </w:p>
    <w:p w:rsidR="00F14D90" w:rsidRPr="00D02B56" w:rsidRDefault="00F14D90" w:rsidP="00303472">
      <w:pPr>
        <w:pStyle w:val="Titrearticle"/>
        <w:rPr>
          <w:noProof/>
        </w:rPr>
      </w:pPr>
      <w:r w:rsidRPr="00F14D90">
        <w:rPr>
          <w:noProof/>
        </w:rPr>
        <w:t>‘</w:t>
      </w:r>
      <w:r w:rsidRPr="00D02B56">
        <w:rPr>
          <w:noProof/>
        </w:rPr>
        <w:t>Article 106g</w:t>
      </w:r>
    </w:p>
    <w:p w:rsidR="00F14D90" w:rsidRPr="000B3A8F" w:rsidRDefault="00F14D90" w:rsidP="000B3A8F">
      <w:pPr>
        <w:pStyle w:val="NormalCentered"/>
        <w:rPr>
          <w:b/>
          <w:noProof/>
          <w:lang w:val="en-IE"/>
        </w:rPr>
      </w:pPr>
      <w:r w:rsidRPr="000B3A8F">
        <w:rPr>
          <w:b/>
          <w:noProof/>
          <w:lang w:val="en-IE"/>
        </w:rPr>
        <w:t>Renewals</w:t>
      </w:r>
    </w:p>
    <w:p w:rsidR="00F14D90" w:rsidRPr="00584DCA" w:rsidRDefault="00F14D90" w:rsidP="00F14D90">
      <w:pPr>
        <w:pStyle w:val="Text1"/>
        <w:rPr>
          <w:noProof/>
        </w:rPr>
      </w:pPr>
      <w:r w:rsidRPr="00F14D90">
        <w:rPr>
          <w:noProof/>
        </w:rPr>
        <w:t>The international registration shall be renewed directly at the International Bureau in compliance with Article 17 of the Geneva Act.’</w:t>
      </w:r>
      <w:r w:rsidR="00F33567">
        <w:rPr>
          <w:noProof/>
        </w:rPr>
        <w:t>;</w:t>
      </w:r>
    </w:p>
    <w:p w:rsidR="004D43E7" w:rsidRDefault="00CC1C12" w:rsidP="00CC1C12">
      <w:pPr>
        <w:pStyle w:val="Point0"/>
        <w:rPr>
          <w:noProof/>
        </w:rPr>
      </w:pPr>
      <w:r w:rsidRPr="00CC1C12">
        <w:t>(120)</w:t>
      </w:r>
      <w:r w:rsidRPr="00CC1C12">
        <w:tab/>
      </w:r>
      <w:r w:rsidR="000C78DA" w:rsidRPr="005C2F84">
        <w:rPr>
          <w:noProof/>
        </w:rPr>
        <w:t>Article 107</w:t>
      </w:r>
      <w:r w:rsidR="004D43E7" w:rsidRPr="005C2F84">
        <w:rPr>
          <w:noProof/>
        </w:rPr>
        <w:t xml:space="preserve"> is </w:t>
      </w:r>
      <w:r w:rsidR="004D5171">
        <w:rPr>
          <w:noProof/>
        </w:rPr>
        <w:t>amended as follows:</w:t>
      </w:r>
    </w:p>
    <w:p w:rsidR="00EE0DCB" w:rsidRDefault="00CC1C12" w:rsidP="00CC1C12">
      <w:pPr>
        <w:pStyle w:val="Point1"/>
        <w:rPr>
          <w:noProof/>
          <w:lang w:val="en-IE"/>
        </w:rPr>
      </w:pPr>
      <w:r w:rsidRPr="00CC1C12">
        <w:t>(a)</w:t>
      </w:r>
      <w:r w:rsidRPr="00CC1C12">
        <w:tab/>
      </w:r>
      <w:r w:rsidR="004D5171">
        <w:rPr>
          <w:noProof/>
          <w:lang w:val="en-IE"/>
        </w:rPr>
        <w:t>paragraph 1 is replaced by the following:</w:t>
      </w:r>
    </w:p>
    <w:p w:rsidR="004D5171" w:rsidRDefault="00E601BE" w:rsidP="004D5171">
      <w:pPr>
        <w:pStyle w:val="Text1"/>
        <w:rPr>
          <w:noProof/>
          <w:lang w:val="en-IE"/>
        </w:rPr>
      </w:pPr>
      <w:r>
        <w:rPr>
          <w:noProof/>
          <w:lang w:val="en-IE"/>
        </w:rPr>
        <w:t>‘</w:t>
      </w:r>
      <w:r w:rsidR="004D5171">
        <w:rPr>
          <w:noProof/>
          <w:lang w:val="en-IE"/>
        </w:rPr>
        <w:t>1. The Commission shall adopt an implementing act setting out rules for the implementation of this Regulation. That implementing regulation shall be adopted in accordance with the examination procedure laid down in Article 109(2).’;</w:t>
      </w:r>
    </w:p>
    <w:p w:rsidR="004D5171" w:rsidRPr="000B3A8F" w:rsidRDefault="00CC1C12" w:rsidP="00CC1C12">
      <w:pPr>
        <w:pStyle w:val="Point1"/>
        <w:rPr>
          <w:noProof/>
          <w:lang w:val="en-IE"/>
        </w:rPr>
      </w:pPr>
      <w:r w:rsidRPr="00CC1C12">
        <w:t>(b)</w:t>
      </w:r>
      <w:r w:rsidRPr="00CC1C12">
        <w:tab/>
      </w:r>
      <w:r w:rsidR="004D5171">
        <w:rPr>
          <w:noProof/>
          <w:lang w:val="en-IE"/>
        </w:rPr>
        <w:t>paragraphs 2 and 3 are deleted;</w:t>
      </w:r>
      <w:r w:rsidR="006B3C76">
        <w:rPr>
          <w:noProof/>
          <w:lang w:val="en-IE"/>
        </w:rPr>
        <w:tab/>
      </w:r>
    </w:p>
    <w:p w:rsidR="00995C79" w:rsidRDefault="00CC1C12" w:rsidP="00CC1C12">
      <w:pPr>
        <w:pStyle w:val="Point0"/>
        <w:rPr>
          <w:noProof/>
        </w:rPr>
      </w:pPr>
      <w:r w:rsidRPr="00CC1C12">
        <w:t>(121)</w:t>
      </w:r>
      <w:r w:rsidRPr="00CC1C12">
        <w:tab/>
      </w:r>
      <w:r w:rsidR="00995C79">
        <w:rPr>
          <w:noProof/>
        </w:rPr>
        <w:t>Article 107 is deleted;</w:t>
      </w:r>
    </w:p>
    <w:p w:rsidR="004D43E7" w:rsidRDefault="00CC1C12" w:rsidP="00CC1C12">
      <w:pPr>
        <w:pStyle w:val="Point0"/>
        <w:rPr>
          <w:noProof/>
        </w:rPr>
      </w:pPr>
      <w:r w:rsidRPr="00CC1C12">
        <w:t>(122)</w:t>
      </w:r>
      <w:r w:rsidRPr="00CC1C12">
        <w:tab/>
      </w:r>
      <w:r w:rsidR="00CD4D0A">
        <w:rPr>
          <w:noProof/>
        </w:rPr>
        <w:t>Article 108 is deleted</w:t>
      </w:r>
      <w:r w:rsidR="002C2D62">
        <w:rPr>
          <w:noProof/>
        </w:rPr>
        <w:t>;</w:t>
      </w:r>
      <w:r w:rsidR="00085AC9">
        <w:rPr>
          <w:noProof/>
        </w:rPr>
        <w:t xml:space="preserve"> </w:t>
      </w:r>
    </w:p>
    <w:p w:rsidR="000C78DA" w:rsidRDefault="00CC1C12" w:rsidP="00CC1C12">
      <w:pPr>
        <w:pStyle w:val="Point0"/>
        <w:rPr>
          <w:noProof/>
        </w:rPr>
      </w:pPr>
      <w:r w:rsidRPr="00CC1C12">
        <w:t>(123)</w:t>
      </w:r>
      <w:r w:rsidRPr="00CC1C12">
        <w:tab/>
      </w:r>
      <w:r w:rsidR="000C78DA">
        <w:rPr>
          <w:noProof/>
        </w:rPr>
        <w:t>Article 10</w:t>
      </w:r>
      <w:r w:rsidR="002A1D80">
        <w:rPr>
          <w:noProof/>
        </w:rPr>
        <w:t>9</w:t>
      </w:r>
      <w:r w:rsidR="000C78DA">
        <w:rPr>
          <w:noProof/>
        </w:rPr>
        <w:t xml:space="preserve"> is replaced by the following:</w:t>
      </w:r>
    </w:p>
    <w:p w:rsidR="000C78DA" w:rsidRPr="0021753F" w:rsidRDefault="000C78DA" w:rsidP="00303472">
      <w:pPr>
        <w:pStyle w:val="Titrearticle"/>
        <w:rPr>
          <w:noProof/>
        </w:rPr>
      </w:pPr>
      <w:r w:rsidRPr="000C78DA">
        <w:rPr>
          <w:noProof/>
        </w:rPr>
        <w:t>‘</w:t>
      </w:r>
      <w:r w:rsidRPr="0021753F">
        <w:rPr>
          <w:noProof/>
        </w:rPr>
        <w:t>Article 10</w:t>
      </w:r>
      <w:r w:rsidR="002A1D80" w:rsidRPr="0021753F">
        <w:rPr>
          <w:noProof/>
        </w:rPr>
        <w:t>9</w:t>
      </w:r>
    </w:p>
    <w:p w:rsidR="000C78DA" w:rsidRPr="000B3A8F" w:rsidRDefault="000C78DA" w:rsidP="000B3A8F">
      <w:pPr>
        <w:pStyle w:val="NormalCentered"/>
        <w:rPr>
          <w:b/>
          <w:noProof/>
          <w:lang w:val="en-IE"/>
        </w:rPr>
      </w:pPr>
      <w:r w:rsidRPr="000B3A8F">
        <w:rPr>
          <w:b/>
          <w:noProof/>
          <w:lang w:val="en-IE"/>
        </w:rPr>
        <w:t>Committee</w:t>
      </w:r>
      <w:r w:rsidR="002A1D80" w:rsidRPr="000B3A8F">
        <w:rPr>
          <w:b/>
          <w:noProof/>
          <w:lang w:val="en-IE"/>
        </w:rPr>
        <w:t xml:space="preserve"> Procedure</w:t>
      </w:r>
    </w:p>
    <w:p w:rsidR="000C78DA" w:rsidRPr="000C78DA" w:rsidRDefault="00AD10F2" w:rsidP="000C78DA">
      <w:pPr>
        <w:pStyle w:val="Text1"/>
        <w:rPr>
          <w:noProof/>
        </w:rPr>
      </w:pPr>
      <w:r w:rsidRPr="0016194E">
        <w:rPr>
          <w:noProof/>
        </w:rPr>
        <w:t xml:space="preserve">1. </w:t>
      </w:r>
      <w:r w:rsidR="000C78DA" w:rsidRPr="0016194E">
        <w:rPr>
          <w:noProof/>
        </w:rPr>
        <w:t xml:space="preserve">The Commission shall be assisted by </w:t>
      </w:r>
      <w:r w:rsidR="00DB1925" w:rsidRPr="0016194E">
        <w:rPr>
          <w:noProof/>
        </w:rPr>
        <w:t xml:space="preserve">the </w:t>
      </w:r>
      <w:r w:rsidR="00C854E6" w:rsidRPr="0016194E">
        <w:rPr>
          <w:noProof/>
        </w:rPr>
        <w:t>Committee on Implementation Rules</w:t>
      </w:r>
      <w:r w:rsidR="0016194E">
        <w:rPr>
          <w:noProof/>
        </w:rPr>
        <w:t xml:space="preserve"> </w:t>
      </w:r>
      <w:r w:rsidR="00DB1925" w:rsidRPr="0016194E">
        <w:rPr>
          <w:noProof/>
        </w:rPr>
        <w:t xml:space="preserve">established by </w:t>
      </w:r>
      <w:r w:rsidR="00C854E6" w:rsidRPr="0016194E">
        <w:rPr>
          <w:noProof/>
        </w:rPr>
        <w:t>Regulation (EU) 2017/1001</w:t>
      </w:r>
      <w:r w:rsidR="000C78DA" w:rsidRPr="0016194E">
        <w:rPr>
          <w:noProof/>
        </w:rPr>
        <w:t>. That committee shall be a committee within the meaning of Regulation (EU) No 182/2011.</w:t>
      </w:r>
    </w:p>
    <w:p w:rsidR="000C78DA" w:rsidRDefault="00AD10F2" w:rsidP="000C78DA">
      <w:pPr>
        <w:pStyle w:val="Text1"/>
        <w:rPr>
          <w:noProof/>
        </w:rPr>
      </w:pPr>
      <w:r>
        <w:rPr>
          <w:noProof/>
        </w:rPr>
        <w:t xml:space="preserve">2. </w:t>
      </w:r>
      <w:r w:rsidR="000C78DA" w:rsidRPr="000C78DA">
        <w:rPr>
          <w:noProof/>
        </w:rPr>
        <w:t>Where reference is made to this paragraph, Article 5 of Regulation (EU) No 182/2011 shall apply.</w:t>
      </w:r>
      <w:r w:rsidR="00505F2D">
        <w:rPr>
          <w:noProof/>
        </w:rPr>
        <w:t>’</w:t>
      </w:r>
      <w:r w:rsidR="002C2D62">
        <w:rPr>
          <w:noProof/>
        </w:rPr>
        <w:t>;</w:t>
      </w:r>
    </w:p>
    <w:p w:rsidR="00B35119" w:rsidRDefault="00CC1C12" w:rsidP="00CC1C12">
      <w:pPr>
        <w:pStyle w:val="Point0"/>
        <w:rPr>
          <w:noProof/>
        </w:rPr>
      </w:pPr>
      <w:r w:rsidRPr="00CC1C12">
        <w:t>(124)</w:t>
      </w:r>
      <w:r w:rsidRPr="00CC1C12">
        <w:tab/>
      </w:r>
      <w:r w:rsidR="00564540">
        <w:rPr>
          <w:noProof/>
        </w:rPr>
        <w:t>t</w:t>
      </w:r>
      <w:r w:rsidR="00B35119">
        <w:rPr>
          <w:noProof/>
        </w:rPr>
        <w:t xml:space="preserve">he following </w:t>
      </w:r>
      <w:r w:rsidR="00085AC9">
        <w:rPr>
          <w:noProof/>
        </w:rPr>
        <w:t>A</w:t>
      </w:r>
      <w:r w:rsidR="00B35119">
        <w:rPr>
          <w:noProof/>
        </w:rPr>
        <w:t xml:space="preserve">rticle </w:t>
      </w:r>
      <w:r w:rsidR="00085AC9">
        <w:rPr>
          <w:noProof/>
        </w:rPr>
        <w:t xml:space="preserve">109a </w:t>
      </w:r>
      <w:r w:rsidR="00B35119">
        <w:rPr>
          <w:noProof/>
        </w:rPr>
        <w:t>is inserted:</w:t>
      </w:r>
    </w:p>
    <w:p w:rsidR="00B35119" w:rsidRPr="0021753F" w:rsidRDefault="00B35119" w:rsidP="00303472">
      <w:pPr>
        <w:pStyle w:val="Titrearticle"/>
        <w:rPr>
          <w:noProof/>
        </w:rPr>
      </w:pPr>
      <w:r>
        <w:rPr>
          <w:noProof/>
        </w:rPr>
        <w:t>‘</w:t>
      </w:r>
      <w:r w:rsidRPr="0021753F">
        <w:rPr>
          <w:noProof/>
        </w:rPr>
        <w:t>Article 109a</w:t>
      </w:r>
    </w:p>
    <w:p w:rsidR="006A1BD6" w:rsidRPr="000B3A8F" w:rsidRDefault="006A1BD6" w:rsidP="000B3A8F">
      <w:pPr>
        <w:pStyle w:val="NormalCentered"/>
        <w:rPr>
          <w:b/>
          <w:noProof/>
          <w:lang w:val="en-IE"/>
        </w:rPr>
      </w:pPr>
      <w:r w:rsidRPr="000B3A8F">
        <w:rPr>
          <w:b/>
          <w:noProof/>
          <w:lang w:val="en-IE"/>
        </w:rPr>
        <w:t>Exercise of the delegation</w:t>
      </w:r>
    </w:p>
    <w:p w:rsidR="000C78DA" w:rsidRPr="000C78DA" w:rsidRDefault="006A1BD6" w:rsidP="000C78DA">
      <w:pPr>
        <w:pStyle w:val="Text1"/>
        <w:rPr>
          <w:noProof/>
        </w:rPr>
      </w:pPr>
      <w:r>
        <w:rPr>
          <w:noProof/>
        </w:rPr>
        <w:t>1. The power to adopt delegated acts is conferred on the Commission subject to the conditions laid down in this Article.</w:t>
      </w:r>
    </w:p>
    <w:p w:rsidR="008A1221" w:rsidRPr="002F3F01" w:rsidRDefault="006A1BD6" w:rsidP="0041613F">
      <w:pPr>
        <w:pStyle w:val="Text1"/>
        <w:rPr>
          <w:noProof/>
        </w:rPr>
      </w:pPr>
      <w:r>
        <w:rPr>
          <w:noProof/>
        </w:rPr>
        <w:t>2. The power to adopt delegated acts referred to in Article</w:t>
      </w:r>
      <w:r w:rsidR="00B20798">
        <w:rPr>
          <w:noProof/>
        </w:rPr>
        <w:t>s</w:t>
      </w:r>
      <w:r>
        <w:rPr>
          <w:noProof/>
        </w:rPr>
        <w:t xml:space="preserve"> </w:t>
      </w:r>
      <w:r w:rsidR="00862BA1">
        <w:rPr>
          <w:noProof/>
        </w:rPr>
        <w:t>47</w:t>
      </w:r>
      <w:r w:rsidR="003870A3">
        <w:rPr>
          <w:noProof/>
        </w:rPr>
        <w:t>b</w:t>
      </w:r>
      <w:r w:rsidR="00862BA1">
        <w:rPr>
          <w:noProof/>
        </w:rPr>
        <w:t>, 53a, 55</w:t>
      </w:r>
      <w:r w:rsidR="003870A3">
        <w:rPr>
          <w:noProof/>
        </w:rPr>
        <w:t>a</w:t>
      </w:r>
      <w:r w:rsidR="00862BA1">
        <w:rPr>
          <w:noProof/>
        </w:rPr>
        <w:t>, 64</w:t>
      </w:r>
      <w:r w:rsidR="003870A3">
        <w:rPr>
          <w:noProof/>
        </w:rPr>
        <w:t>a</w:t>
      </w:r>
      <w:r w:rsidR="00862BA1">
        <w:rPr>
          <w:noProof/>
        </w:rPr>
        <w:t>, 65</w:t>
      </w:r>
      <w:r w:rsidR="003870A3">
        <w:rPr>
          <w:noProof/>
        </w:rPr>
        <w:t>a</w:t>
      </w:r>
      <w:r w:rsidR="00862BA1">
        <w:rPr>
          <w:noProof/>
        </w:rPr>
        <w:t>, 66</w:t>
      </w:r>
      <w:r w:rsidR="003870A3">
        <w:rPr>
          <w:noProof/>
        </w:rPr>
        <w:t>a</w:t>
      </w:r>
      <w:r w:rsidR="00862BA1">
        <w:rPr>
          <w:noProof/>
        </w:rPr>
        <w:t>, 66</w:t>
      </w:r>
      <w:r w:rsidR="003870A3">
        <w:rPr>
          <w:noProof/>
        </w:rPr>
        <w:t>d</w:t>
      </w:r>
      <w:r w:rsidR="00862BA1">
        <w:rPr>
          <w:noProof/>
        </w:rPr>
        <w:t>, 66</w:t>
      </w:r>
      <w:r w:rsidR="003870A3">
        <w:rPr>
          <w:noProof/>
        </w:rPr>
        <w:t>f</w:t>
      </w:r>
      <w:r w:rsidR="00862BA1">
        <w:rPr>
          <w:noProof/>
        </w:rPr>
        <w:t>, 66</w:t>
      </w:r>
      <w:r w:rsidR="00487E0E">
        <w:rPr>
          <w:noProof/>
        </w:rPr>
        <w:t>i</w:t>
      </w:r>
      <w:r w:rsidR="00862BA1">
        <w:rPr>
          <w:noProof/>
        </w:rPr>
        <w:t>, 67</w:t>
      </w:r>
      <w:r w:rsidR="00101EEC">
        <w:rPr>
          <w:noProof/>
        </w:rPr>
        <w:t>c</w:t>
      </w:r>
      <w:r w:rsidR="00862BA1">
        <w:rPr>
          <w:noProof/>
        </w:rPr>
        <w:t xml:space="preserve">, 78a and </w:t>
      </w:r>
      <w:r w:rsidR="00FA21E1">
        <w:rPr>
          <w:noProof/>
        </w:rPr>
        <w:t>-</w:t>
      </w:r>
      <w:r w:rsidR="00862BA1">
        <w:rPr>
          <w:noProof/>
        </w:rPr>
        <w:t>106</w:t>
      </w:r>
      <w:r w:rsidR="00101EEC">
        <w:rPr>
          <w:noProof/>
        </w:rPr>
        <w:t>a</w:t>
      </w:r>
      <w:r>
        <w:rPr>
          <w:noProof/>
        </w:rPr>
        <w:t xml:space="preserve"> shall be conferred on the Commission for an indeterminate period of time from </w:t>
      </w:r>
      <w:r w:rsidR="00B35119">
        <w:rPr>
          <w:noProof/>
        </w:rPr>
        <w:t>[</w:t>
      </w:r>
      <w:r w:rsidR="00085AC9">
        <w:rPr>
          <w:noProof/>
        </w:rPr>
        <w:t xml:space="preserve">OP: please insert the date = the </w:t>
      </w:r>
      <w:r w:rsidR="00B35119">
        <w:rPr>
          <w:noProof/>
        </w:rPr>
        <w:t>date of entry into force</w:t>
      </w:r>
      <w:r w:rsidR="00085AC9">
        <w:rPr>
          <w:noProof/>
        </w:rPr>
        <w:t xml:space="preserve"> of this Regulation</w:t>
      </w:r>
      <w:r w:rsidR="00B35119">
        <w:rPr>
          <w:noProof/>
        </w:rPr>
        <w:t>]</w:t>
      </w:r>
      <w:r>
        <w:rPr>
          <w:noProof/>
        </w:rPr>
        <w:t>.</w:t>
      </w:r>
    </w:p>
    <w:p w:rsidR="00652D4F" w:rsidRPr="00652D4F" w:rsidRDefault="006A1BD6" w:rsidP="00B35119">
      <w:pPr>
        <w:pStyle w:val="Text1"/>
        <w:rPr>
          <w:noProof/>
        </w:rPr>
      </w:pPr>
      <w:r>
        <w:rPr>
          <w:noProof/>
        </w:rPr>
        <w:t>3. The delegation of power referred to in Article</w:t>
      </w:r>
      <w:r w:rsidR="00B20798">
        <w:rPr>
          <w:noProof/>
        </w:rPr>
        <w:t>s</w:t>
      </w:r>
      <w:r>
        <w:rPr>
          <w:noProof/>
        </w:rPr>
        <w:t xml:space="preserve"> </w:t>
      </w:r>
      <w:r w:rsidR="00862BA1">
        <w:rPr>
          <w:noProof/>
        </w:rPr>
        <w:t>47</w:t>
      </w:r>
      <w:r w:rsidR="003D14FE">
        <w:rPr>
          <w:noProof/>
        </w:rPr>
        <w:t>b</w:t>
      </w:r>
      <w:r w:rsidR="00862BA1">
        <w:rPr>
          <w:noProof/>
        </w:rPr>
        <w:t>, 53a, 55</w:t>
      </w:r>
      <w:r w:rsidR="003D14FE">
        <w:rPr>
          <w:noProof/>
        </w:rPr>
        <w:t>a</w:t>
      </w:r>
      <w:r w:rsidR="00862BA1">
        <w:rPr>
          <w:noProof/>
        </w:rPr>
        <w:t>, 64</w:t>
      </w:r>
      <w:r w:rsidR="003D14FE">
        <w:rPr>
          <w:noProof/>
        </w:rPr>
        <w:t>a</w:t>
      </w:r>
      <w:r w:rsidR="00862BA1">
        <w:rPr>
          <w:noProof/>
        </w:rPr>
        <w:t>, 65</w:t>
      </w:r>
      <w:r w:rsidR="003D14FE">
        <w:rPr>
          <w:noProof/>
        </w:rPr>
        <w:t>a</w:t>
      </w:r>
      <w:r w:rsidR="00862BA1">
        <w:rPr>
          <w:noProof/>
        </w:rPr>
        <w:t>, 66</w:t>
      </w:r>
      <w:r w:rsidR="003D14FE">
        <w:rPr>
          <w:noProof/>
        </w:rPr>
        <w:t>a</w:t>
      </w:r>
      <w:r w:rsidR="00862BA1">
        <w:rPr>
          <w:noProof/>
        </w:rPr>
        <w:t>, 66</w:t>
      </w:r>
      <w:r w:rsidR="003D14FE">
        <w:rPr>
          <w:noProof/>
        </w:rPr>
        <w:t>d</w:t>
      </w:r>
      <w:r w:rsidR="00862BA1">
        <w:rPr>
          <w:noProof/>
        </w:rPr>
        <w:t>, 66</w:t>
      </w:r>
      <w:r w:rsidR="003D14FE">
        <w:rPr>
          <w:noProof/>
        </w:rPr>
        <w:t>f</w:t>
      </w:r>
      <w:r w:rsidR="00862BA1">
        <w:rPr>
          <w:noProof/>
        </w:rPr>
        <w:t>, 66</w:t>
      </w:r>
      <w:r w:rsidR="00487E0E">
        <w:rPr>
          <w:noProof/>
        </w:rPr>
        <w:t>i</w:t>
      </w:r>
      <w:r w:rsidR="00862BA1">
        <w:rPr>
          <w:noProof/>
        </w:rPr>
        <w:t>, 67</w:t>
      </w:r>
      <w:r w:rsidR="003D14FE">
        <w:rPr>
          <w:noProof/>
        </w:rPr>
        <w:t>c</w:t>
      </w:r>
      <w:r w:rsidR="00862BA1">
        <w:rPr>
          <w:noProof/>
        </w:rPr>
        <w:t xml:space="preserve">, 78a and </w:t>
      </w:r>
      <w:r w:rsidR="004E6479">
        <w:rPr>
          <w:noProof/>
        </w:rPr>
        <w:t>-</w:t>
      </w:r>
      <w:r w:rsidR="00862BA1">
        <w:rPr>
          <w:noProof/>
        </w:rPr>
        <w:t>106</w:t>
      </w:r>
      <w:r w:rsidR="003D14FE">
        <w:rPr>
          <w:noProof/>
        </w:rPr>
        <w:t>a</w:t>
      </w:r>
      <w:r>
        <w:rPr>
          <w:noProof/>
        </w:rPr>
        <w:t xml:space="preserve"> may be revoked at any time by the European Parliament or by the Council. A decision to revoke shall put an end to the delegation of the power specified in that decision. It shall take effect the day following the publication of the decision in the </w:t>
      </w:r>
      <w:r w:rsidRPr="00E90C4C">
        <w:rPr>
          <w:i/>
          <w:noProof/>
        </w:rPr>
        <w:t>Official Journal of the European Union</w:t>
      </w:r>
      <w:r>
        <w:rPr>
          <w:noProof/>
        </w:rPr>
        <w:t xml:space="preserve"> or at a later date specified therein. It shall not affect the validity of any delegated acts already in force.</w:t>
      </w:r>
    </w:p>
    <w:p w:rsidR="008D6E97" w:rsidRPr="00DD5587" w:rsidRDefault="006A1BD6" w:rsidP="00B35119">
      <w:pPr>
        <w:pStyle w:val="Text1"/>
        <w:rPr>
          <w:noProof/>
        </w:rPr>
      </w:pPr>
      <w:r>
        <w:rPr>
          <w:noProof/>
        </w:rPr>
        <w:t>4. Before adopting a delegated act, the Commission shall carry out consultations with experts, including experts designated by each Member State in accordance with the principles laid down in the Interinstitutional Agreement of 13 April 2016 on Better Law-Making.</w:t>
      </w:r>
    </w:p>
    <w:p w:rsidR="00992236" w:rsidRPr="008D6E97" w:rsidRDefault="006A1BD6" w:rsidP="00B35119">
      <w:pPr>
        <w:pStyle w:val="Text1"/>
        <w:rPr>
          <w:noProof/>
        </w:rPr>
      </w:pPr>
      <w:r>
        <w:rPr>
          <w:noProof/>
        </w:rPr>
        <w:t>5. As soon as it adopts a delegated act, the Commission shall notify it simultaneously to the European Parliament and to the Council.</w:t>
      </w:r>
    </w:p>
    <w:p w:rsidR="00992236" w:rsidRPr="0087659D" w:rsidRDefault="006A1BD6" w:rsidP="005663CF">
      <w:pPr>
        <w:pStyle w:val="Text1"/>
        <w:rPr>
          <w:noProof/>
        </w:rPr>
      </w:pPr>
      <w:r>
        <w:rPr>
          <w:noProof/>
        </w:rPr>
        <w:t>6. A delegated act adopted pursuant to Article</w:t>
      </w:r>
      <w:r w:rsidR="00B20798">
        <w:rPr>
          <w:noProof/>
        </w:rPr>
        <w:t>s</w:t>
      </w:r>
      <w:r>
        <w:rPr>
          <w:noProof/>
        </w:rPr>
        <w:t xml:space="preserve"> </w:t>
      </w:r>
      <w:r w:rsidR="00E3040B">
        <w:rPr>
          <w:noProof/>
        </w:rPr>
        <w:t>47</w:t>
      </w:r>
      <w:r w:rsidR="009F7EB9">
        <w:rPr>
          <w:noProof/>
        </w:rPr>
        <w:t>b</w:t>
      </w:r>
      <w:r w:rsidR="00E3040B">
        <w:rPr>
          <w:noProof/>
        </w:rPr>
        <w:t>, 53a, 55</w:t>
      </w:r>
      <w:r w:rsidR="009F7EB9">
        <w:rPr>
          <w:noProof/>
        </w:rPr>
        <w:t>a</w:t>
      </w:r>
      <w:r w:rsidR="00E3040B">
        <w:rPr>
          <w:noProof/>
        </w:rPr>
        <w:t>, 64</w:t>
      </w:r>
      <w:r w:rsidR="009F7EB9">
        <w:rPr>
          <w:noProof/>
        </w:rPr>
        <w:t>a</w:t>
      </w:r>
      <w:r w:rsidR="00E3040B">
        <w:rPr>
          <w:noProof/>
        </w:rPr>
        <w:t>, 65</w:t>
      </w:r>
      <w:r w:rsidR="009F7EB9">
        <w:rPr>
          <w:noProof/>
        </w:rPr>
        <w:t>a</w:t>
      </w:r>
      <w:r w:rsidR="00E3040B">
        <w:rPr>
          <w:noProof/>
        </w:rPr>
        <w:t>, 66</w:t>
      </w:r>
      <w:r w:rsidR="009F7EB9">
        <w:rPr>
          <w:noProof/>
        </w:rPr>
        <w:t>a</w:t>
      </w:r>
      <w:r w:rsidR="00E3040B">
        <w:rPr>
          <w:noProof/>
        </w:rPr>
        <w:t>, 66</w:t>
      </w:r>
      <w:r w:rsidR="009F7EB9">
        <w:rPr>
          <w:noProof/>
        </w:rPr>
        <w:t>d</w:t>
      </w:r>
      <w:r w:rsidR="00E3040B">
        <w:rPr>
          <w:noProof/>
        </w:rPr>
        <w:t>, 66</w:t>
      </w:r>
      <w:r w:rsidR="009F7EB9">
        <w:rPr>
          <w:noProof/>
        </w:rPr>
        <w:t>f</w:t>
      </w:r>
      <w:r w:rsidR="00E3040B">
        <w:rPr>
          <w:noProof/>
        </w:rPr>
        <w:t>, 66</w:t>
      </w:r>
      <w:r w:rsidR="00487E0E">
        <w:rPr>
          <w:noProof/>
        </w:rPr>
        <w:t>i</w:t>
      </w:r>
      <w:r w:rsidR="00E3040B">
        <w:rPr>
          <w:noProof/>
        </w:rPr>
        <w:t>, 67</w:t>
      </w:r>
      <w:r w:rsidR="009F7EB9">
        <w:rPr>
          <w:noProof/>
        </w:rPr>
        <w:t>c</w:t>
      </w:r>
      <w:r w:rsidR="00E3040B">
        <w:rPr>
          <w:noProof/>
        </w:rPr>
        <w:t xml:space="preserve">, 78a and </w:t>
      </w:r>
      <w:r w:rsidR="00BE6017">
        <w:rPr>
          <w:noProof/>
        </w:rPr>
        <w:t>-</w:t>
      </w:r>
      <w:r w:rsidR="00E3040B">
        <w:rPr>
          <w:noProof/>
        </w:rPr>
        <w:t>106</w:t>
      </w:r>
      <w:r w:rsidR="009F7EB9">
        <w:rPr>
          <w:noProof/>
        </w:rPr>
        <w:t>a</w:t>
      </w:r>
      <w:r>
        <w:rPr>
          <w:noProof/>
        </w:rPr>
        <w:t xml:space="preserve"> shall enter into force only if no objection has been expressed either by the European Parliament or by the Council within a period of </w:t>
      </w:r>
      <w:r w:rsidR="00550ED5">
        <w:rPr>
          <w:noProof/>
        </w:rPr>
        <w:t>2</w:t>
      </w:r>
      <w:r>
        <w:rPr>
          <w:noProof/>
        </w:rPr>
        <w:t xml:space="preserve"> months of notification of that act to the European Parliament and the Council or if, before the expiry of that period, the European Parliament and the Council have both informed the Commission that they will not object. That period shall be extended by </w:t>
      </w:r>
      <w:r w:rsidR="00852157">
        <w:rPr>
          <w:noProof/>
        </w:rPr>
        <w:t>2</w:t>
      </w:r>
      <w:r>
        <w:rPr>
          <w:noProof/>
        </w:rPr>
        <w:t xml:space="preserve"> months at the initiative of the European Parliament or of the Council.</w:t>
      </w:r>
      <w:r w:rsidR="00296C27">
        <w:rPr>
          <w:noProof/>
        </w:rPr>
        <w:t>’</w:t>
      </w:r>
      <w:r w:rsidR="003E7B75">
        <w:rPr>
          <w:noProof/>
        </w:rPr>
        <w:t>;</w:t>
      </w:r>
    </w:p>
    <w:p w:rsidR="00DA3709" w:rsidRDefault="00CC1C12" w:rsidP="00CC1C12">
      <w:pPr>
        <w:pStyle w:val="Point0"/>
        <w:rPr>
          <w:noProof/>
        </w:rPr>
      </w:pPr>
      <w:r w:rsidRPr="00CC1C12">
        <w:t>(125)</w:t>
      </w:r>
      <w:r w:rsidRPr="00CC1C12">
        <w:tab/>
      </w:r>
      <w:r w:rsidR="00DA3709">
        <w:rPr>
          <w:noProof/>
        </w:rPr>
        <w:t>Article 110 is deleted</w:t>
      </w:r>
      <w:r w:rsidR="003D6931">
        <w:rPr>
          <w:noProof/>
        </w:rPr>
        <w:t>;</w:t>
      </w:r>
    </w:p>
    <w:p w:rsidR="009009EF" w:rsidRDefault="00CC1C12" w:rsidP="00CC1C12">
      <w:pPr>
        <w:pStyle w:val="Point0"/>
        <w:rPr>
          <w:noProof/>
        </w:rPr>
      </w:pPr>
      <w:r w:rsidRPr="00CC1C12">
        <w:t>(126)</w:t>
      </w:r>
      <w:r w:rsidRPr="00CC1C12">
        <w:tab/>
      </w:r>
      <w:r w:rsidR="009009EF">
        <w:rPr>
          <w:noProof/>
        </w:rPr>
        <w:t xml:space="preserve">in Article 110a, </w:t>
      </w:r>
      <w:r w:rsidR="00656D95">
        <w:rPr>
          <w:noProof/>
        </w:rPr>
        <w:t xml:space="preserve">paragraph 5, </w:t>
      </w:r>
      <w:r w:rsidR="009009EF">
        <w:rPr>
          <w:noProof/>
        </w:rPr>
        <w:t>the second sentence is deleted;</w:t>
      </w:r>
    </w:p>
    <w:p w:rsidR="006B7B6C" w:rsidRDefault="00CC1C12" w:rsidP="00CC1C12">
      <w:pPr>
        <w:pStyle w:val="Point0"/>
        <w:rPr>
          <w:noProof/>
        </w:rPr>
      </w:pPr>
      <w:r w:rsidRPr="00CC1C12">
        <w:t>(127)</w:t>
      </w:r>
      <w:r w:rsidRPr="00CC1C12">
        <w:tab/>
      </w:r>
      <w:r w:rsidR="00D0093C">
        <w:rPr>
          <w:noProof/>
        </w:rPr>
        <w:t>t</w:t>
      </w:r>
      <w:r w:rsidR="006B7B6C">
        <w:rPr>
          <w:noProof/>
        </w:rPr>
        <w:t xml:space="preserve">he following </w:t>
      </w:r>
      <w:r w:rsidR="001B5CFF">
        <w:rPr>
          <w:noProof/>
        </w:rPr>
        <w:t>A</w:t>
      </w:r>
      <w:r w:rsidR="006B7B6C">
        <w:rPr>
          <w:noProof/>
        </w:rPr>
        <w:t xml:space="preserve">rticle </w:t>
      </w:r>
      <w:r w:rsidR="001B5CFF">
        <w:rPr>
          <w:noProof/>
        </w:rPr>
        <w:t xml:space="preserve">110b </w:t>
      </w:r>
      <w:r w:rsidR="006B7B6C">
        <w:rPr>
          <w:noProof/>
        </w:rPr>
        <w:t>is inserted:</w:t>
      </w:r>
    </w:p>
    <w:p w:rsidR="006B7B6C" w:rsidRDefault="006B7B6C" w:rsidP="00303472">
      <w:pPr>
        <w:pStyle w:val="Titrearticle"/>
        <w:rPr>
          <w:noProof/>
        </w:rPr>
      </w:pPr>
      <w:r>
        <w:rPr>
          <w:noProof/>
        </w:rPr>
        <w:t>‘</w:t>
      </w:r>
      <w:r w:rsidRPr="00530A3A">
        <w:rPr>
          <w:noProof/>
        </w:rPr>
        <w:t>Article 110b</w:t>
      </w:r>
    </w:p>
    <w:p w:rsidR="006B7B6C" w:rsidRPr="000B3A8F" w:rsidRDefault="006B7B6C" w:rsidP="000B3A8F">
      <w:pPr>
        <w:pStyle w:val="NormalCentered"/>
        <w:rPr>
          <w:b/>
          <w:noProof/>
          <w:lang w:val="en-IE"/>
        </w:rPr>
      </w:pPr>
      <w:r w:rsidRPr="000B3A8F">
        <w:rPr>
          <w:b/>
          <w:noProof/>
          <w:lang w:val="en-IE"/>
        </w:rPr>
        <w:t>Evaluation</w:t>
      </w:r>
    </w:p>
    <w:p w:rsidR="006B7B6C" w:rsidRDefault="006B7B6C" w:rsidP="006B7B6C">
      <w:pPr>
        <w:pStyle w:val="Text1"/>
        <w:rPr>
          <w:noProof/>
        </w:rPr>
      </w:pPr>
      <w:r>
        <w:rPr>
          <w:noProof/>
        </w:rPr>
        <w:t>1. By [</w:t>
      </w:r>
      <w:r w:rsidR="001B5CFF">
        <w:rPr>
          <w:noProof/>
        </w:rPr>
        <w:t xml:space="preserve">OP please insert the date = the first day of the month following 84 months </w:t>
      </w:r>
      <w:r>
        <w:rPr>
          <w:noProof/>
        </w:rPr>
        <w:t xml:space="preserve">after </w:t>
      </w:r>
      <w:r w:rsidR="001B5CFF">
        <w:rPr>
          <w:noProof/>
        </w:rPr>
        <w:t xml:space="preserve">the date of </w:t>
      </w:r>
      <w:r>
        <w:rPr>
          <w:noProof/>
        </w:rPr>
        <w:t>entry into force of this Regulation], and every five years thereafter, the Commission shall evaluate the implementation of th</w:t>
      </w:r>
      <w:r w:rsidR="001B5CFF">
        <w:rPr>
          <w:noProof/>
        </w:rPr>
        <w:t>is</w:t>
      </w:r>
      <w:r>
        <w:rPr>
          <w:noProof/>
        </w:rPr>
        <w:t xml:space="preserve"> Regulation.</w:t>
      </w:r>
    </w:p>
    <w:p w:rsidR="006B7B6C" w:rsidRDefault="006B7B6C" w:rsidP="006B7B6C">
      <w:pPr>
        <w:pStyle w:val="Text1"/>
        <w:rPr>
          <w:noProof/>
        </w:rPr>
      </w:pPr>
      <w:r>
        <w:rPr>
          <w:noProof/>
        </w:rPr>
        <w:t>2. The Commission shall forward the evaluation report together with its conclusions drawn</w:t>
      </w:r>
      <w:r w:rsidR="00E963EA">
        <w:rPr>
          <w:noProof/>
        </w:rPr>
        <w:t xml:space="preserve"> on the basis of that report to the European Parliament, the Council and the Management Board. The findings of the evaluation shall be made public.</w:t>
      </w:r>
      <w:r w:rsidR="00E64E2A">
        <w:rPr>
          <w:noProof/>
        </w:rPr>
        <w:t>’;</w:t>
      </w:r>
    </w:p>
    <w:p w:rsidR="008F4F9D" w:rsidRDefault="00CC1C12" w:rsidP="00CC1C12">
      <w:pPr>
        <w:pStyle w:val="Point0"/>
        <w:rPr>
          <w:noProof/>
        </w:rPr>
      </w:pPr>
      <w:r w:rsidRPr="00CC1C12">
        <w:t>(128)</w:t>
      </w:r>
      <w:r w:rsidRPr="00CC1C12">
        <w:tab/>
      </w:r>
      <w:r w:rsidR="009A4DF3">
        <w:rPr>
          <w:noProof/>
        </w:rPr>
        <w:t>i</w:t>
      </w:r>
      <w:r w:rsidR="008F4F9D">
        <w:rPr>
          <w:noProof/>
        </w:rPr>
        <w:t>n Article 111, paragraph 2 is replaced by the following:</w:t>
      </w:r>
    </w:p>
    <w:p w:rsidR="008F4F9D" w:rsidRPr="008F4F9D" w:rsidRDefault="008F4F9D" w:rsidP="002E3483">
      <w:pPr>
        <w:pStyle w:val="Text1"/>
        <w:rPr>
          <w:noProof/>
        </w:rPr>
      </w:pPr>
      <w:r>
        <w:rPr>
          <w:noProof/>
        </w:rPr>
        <w:t>‘2. Applications for registered EU designs may be filed at the Office from 1 April 2003.</w:t>
      </w:r>
      <w:r w:rsidR="00CE2AEC">
        <w:rPr>
          <w:noProof/>
        </w:rPr>
        <w:t>’</w:t>
      </w:r>
      <w:r w:rsidR="009A4DF3">
        <w:rPr>
          <w:noProof/>
        </w:rPr>
        <w:t>;</w:t>
      </w:r>
    </w:p>
    <w:p w:rsidR="00E963EA" w:rsidRDefault="00CC1C12" w:rsidP="00CC1C12">
      <w:pPr>
        <w:pStyle w:val="Point0"/>
        <w:rPr>
          <w:noProof/>
        </w:rPr>
      </w:pPr>
      <w:r w:rsidRPr="00CC1C12">
        <w:t>(129)</w:t>
      </w:r>
      <w:r w:rsidRPr="00CC1C12">
        <w:tab/>
      </w:r>
      <w:r w:rsidR="007C07A1">
        <w:rPr>
          <w:noProof/>
        </w:rPr>
        <w:t xml:space="preserve">the </w:t>
      </w:r>
      <w:r w:rsidR="00D302C6">
        <w:rPr>
          <w:noProof/>
        </w:rPr>
        <w:t xml:space="preserve">Annex </w:t>
      </w:r>
      <w:r w:rsidR="001B5CFF">
        <w:rPr>
          <w:noProof/>
        </w:rPr>
        <w:t xml:space="preserve">as set out in Annex </w:t>
      </w:r>
      <w:r w:rsidR="007C07A1">
        <w:rPr>
          <w:noProof/>
        </w:rPr>
        <w:t xml:space="preserve">I </w:t>
      </w:r>
      <w:r w:rsidR="00D302C6">
        <w:rPr>
          <w:noProof/>
        </w:rPr>
        <w:t xml:space="preserve">to this Regulation is </w:t>
      </w:r>
      <w:r w:rsidR="001B5CFF">
        <w:rPr>
          <w:noProof/>
        </w:rPr>
        <w:t>added</w:t>
      </w:r>
      <w:r w:rsidR="00D302C6">
        <w:rPr>
          <w:noProof/>
        </w:rPr>
        <w:t>.</w:t>
      </w:r>
    </w:p>
    <w:p w:rsidR="00F56BDB" w:rsidRDefault="00914AE1" w:rsidP="00303472">
      <w:pPr>
        <w:pStyle w:val="Titrearticle"/>
        <w:rPr>
          <w:noProof/>
        </w:rPr>
      </w:pPr>
      <w:r>
        <w:rPr>
          <w:noProof/>
        </w:rPr>
        <w:t xml:space="preserve">Article </w:t>
      </w:r>
      <w:r w:rsidR="00E11457">
        <w:rPr>
          <w:noProof/>
        </w:rPr>
        <w:t>2</w:t>
      </w:r>
    </w:p>
    <w:p w:rsidR="00914AE1" w:rsidRDefault="00914AE1" w:rsidP="00914AE1">
      <w:pPr>
        <w:rPr>
          <w:noProof/>
        </w:rPr>
      </w:pPr>
      <w:r>
        <w:rPr>
          <w:noProof/>
        </w:rPr>
        <w:t>Regulation (EC) No 2246/2002 is repealed.</w:t>
      </w:r>
    </w:p>
    <w:p w:rsidR="00914AE1" w:rsidRDefault="00914AE1" w:rsidP="00914AE1">
      <w:pPr>
        <w:rPr>
          <w:noProof/>
        </w:rPr>
      </w:pPr>
      <w:r>
        <w:rPr>
          <w:noProof/>
        </w:rPr>
        <w:t>References to the repealed Regulation shall be construed as references to Regulation (EC) No 6/2002 and shall be read in accordance with the correlation table set out in Annex II.</w:t>
      </w:r>
    </w:p>
    <w:p w:rsidR="00106A06" w:rsidRPr="00A9743D" w:rsidRDefault="00914AE1" w:rsidP="00303472">
      <w:pPr>
        <w:pStyle w:val="Titrearticle"/>
        <w:rPr>
          <w:noProof/>
        </w:rPr>
      </w:pPr>
      <w:r w:rsidRPr="00A9743D">
        <w:rPr>
          <w:noProof/>
        </w:rPr>
        <w:t xml:space="preserve">Article </w:t>
      </w:r>
      <w:r w:rsidR="00E11457" w:rsidRPr="00A9743D">
        <w:rPr>
          <w:noProof/>
        </w:rPr>
        <w:t>3</w:t>
      </w:r>
    </w:p>
    <w:p w:rsidR="001F291E" w:rsidRPr="00566646" w:rsidRDefault="00914AE1" w:rsidP="00914AE1">
      <w:pPr>
        <w:rPr>
          <w:noProof/>
          <w:szCs w:val="24"/>
        </w:rPr>
      </w:pPr>
      <w:r w:rsidRPr="00566646">
        <w:rPr>
          <w:noProof/>
          <w:szCs w:val="24"/>
        </w:rPr>
        <w:t xml:space="preserve">This Regulation shall enter into force on </w:t>
      </w:r>
      <w:r w:rsidR="00A40309" w:rsidRPr="00566646">
        <w:rPr>
          <w:noProof/>
          <w:szCs w:val="24"/>
        </w:rPr>
        <w:t xml:space="preserve">the </w:t>
      </w:r>
      <w:r w:rsidR="001805EF" w:rsidRPr="00566646">
        <w:rPr>
          <w:noProof/>
          <w:szCs w:val="24"/>
        </w:rPr>
        <w:t>twen</w:t>
      </w:r>
      <w:r w:rsidR="00A40309" w:rsidRPr="00566646">
        <w:rPr>
          <w:noProof/>
          <w:szCs w:val="24"/>
        </w:rPr>
        <w:t xml:space="preserve">tieth day following that of its publication in the </w:t>
      </w:r>
      <w:r w:rsidR="00A40309" w:rsidRPr="00566646">
        <w:rPr>
          <w:i/>
          <w:noProof/>
          <w:szCs w:val="24"/>
        </w:rPr>
        <w:t>Official Journal of the European Union</w:t>
      </w:r>
      <w:r w:rsidR="00A40309" w:rsidRPr="00566646">
        <w:rPr>
          <w:noProof/>
          <w:szCs w:val="24"/>
        </w:rPr>
        <w:t>.</w:t>
      </w:r>
    </w:p>
    <w:p w:rsidR="001805EF" w:rsidRPr="00566646" w:rsidRDefault="001805EF" w:rsidP="00914AE1">
      <w:pPr>
        <w:rPr>
          <w:noProof/>
          <w:szCs w:val="24"/>
        </w:rPr>
      </w:pPr>
      <w:r w:rsidRPr="00566646">
        <w:rPr>
          <w:noProof/>
          <w:szCs w:val="24"/>
        </w:rPr>
        <w:t xml:space="preserve">Article 1, points … </w:t>
      </w:r>
      <w:r w:rsidR="00F83B17" w:rsidRPr="00566646">
        <w:rPr>
          <w:noProof/>
          <w:szCs w:val="24"/>
        </w:rPr>
        <w:t xml:space="preserve">and Article 2 </w:t>
      </w:r>
      <w:r w:rsidRPr="00566646">
        <w:rPr>
          <w:noProof/>
          <w:szCs w:val="24"/>
        </w:rPr>
        <w:t>shall apply from [OP: please insert the date = the first day of the month following 3 months after the date of entry into force of this Regulation]</w:t>
      </w:r>
    </w:p>
    <w:p w:rsidR="00A40309" w:rsidRDefault="00A40309" w:rsidP="00914AE1">
      <w:pPr>
        <w:rPr>
          <w:noProof/>
        </w:rPr>
      </w:pPr>
      <w:r w:rsidRPr="00566646">
        <w:rPr>
          <w:noProof/>
        </w:rPr>
        <w:t>Article 1, point</w:t>
      </w:r>
      <w:r w:rsidR="0074021D" w:rsidRPr="00566646">
        <w:rPr>
          <w:noProof/>
        </w:rPr>
        <w:t>s</w:t>
      </w:r>
      <w:r w:rsidRPr="00566646">
        <w:rPr>
          <w:noProof/>
        </w:rPr>
        <w:t xml:space="preserve"> </w:t>
      </w:r>
      <w:r w:rsidR="000B1055" w:rsidRPr="00566646">
        <w:rPr>
          <w:noProof/>
        </w:rPr>
        <w:t>(1</w:t>
      </w:r>
      <w:r w:rsidR="006A49A8">
        <w:rPr>
          <w:noProof/>
        </w:rPr>
        <w:t>8</w:t>
      </w:r>
      <w:r w:rsidR="000B1055" w:rsidRPr="00566646">
        <w:rPr>
          <w:noProof/>
        </w:rPr>
        <w:t>)</w:t>
      </w:r>
      <w:r w:rsidR="005E2075" w:rsidRPr="00566646">
        <w:rPr>
          <w:noProof/>
        </w:rPr>
        <w:t>,</w:t>
      </w:r>
      <w:r w:rsidR="000B1055" w:rsidRPr="00566646">
        <w:rPr>
          <w:noProof/>
        </w:rPr>
        <w:t xml:space="preserve"> </w:t>
      </w:r>
      <w:r w:rsidR="005E2075" w:rsidRPr="00566646">
        <w:rPr>
          <w:noProof/>
        </w:rPr>
        <w:t>(</w:t>
      </w:r>
      <w:r w:rsidR="006A49A8">
        <w:rPr>
          <w:noProof/>
        </w:rPr>
        <w:t>19</w:t>
      </w:r>
      <w:r w:rsidR="005E2075" w:rsidRPr="00566646">
        <w:rPr>
          <w:noProof/>
        </w:rPr>
        <w:t xml:space="preserve">), </w:t>
      </w:r>
      <w:r w:rsidR="000B1055" w:rsidRPr="00566646">
        <w:rPr>
          <w:noProof/>
        </w:rPr>
        <w:t>(2</w:t>
      </w:r>
      <w:r w:rsidR="006A49A8">
        <w:rPr>
          <w:noProof/>
        </w:rPr>
        <w:t>2</w:t>
      </w:r>
      <w:r w:rsidR="000B1055" w:rsidRPr="00566646">
        <w:rPr>
          <w:noProof/>
        </w:rPr>
        <w:t>)</w:t>
      </w:r>
      <w:r w:rsidR="0074021D" w:rsidRPr="00566646">
        <w:rPr>
          <w:noProof/>
        </w:rPr>
        <w:t>, (2</w:t>
      </w:r>
      <w:r w:rsidR="006A49A8">
        <w:rPr>
          <w:noProof/>
        </w:rPr>
        <w:t>4</w:t>
      </w:r>
      <w:r w:rsidR="0074021D" w:rsidRPr="00566646">
        <w:rPr>
          <w:noProof/>
        </w:rPr>
        <w:t xml:space="preserve">), </w:t>
      </w:r>
      <w:r w:rsidR="00F304C1">
        <w:rPr>
          <w:noProof/>
        </w:rPr>
        <w:t>(2</w:t>
      </w:r>
      <w:r w:rsidR="006A49A8">
        <w:rPr>
          <w:noProof/>
        </w:rPr>
        <w:t>6</w:t>
      </w:r>
      <w:r w:rsidR="00F304C1">
        <w:rPr>
          <w:noProof/>
        </w:rPr>
        <w:t>)(</w:t>
      </w:r>
      <w:r w:rsidR="00F000C5">
        <w:rPr>
          <w:noProof/>
        </w:rPr>
        <w:t>b</w:t>
      </w:r>
      <w:r w:rsidR="00F304C1">
        <w:rPr>
          <w:noProof/>
        </w:rPr>
        <w:t xml:space="preserve">), </w:t>
      </w:r>
      <w:r w:rsidR="0074021D" w:rsidRPr="00566646">
        <w:rPr>
          <w:noProof/>
        </w:rPr>
        <w:t>(2</w:t>
      </w:r>
      <w:r w:rsidR="006A49A8">
        <w:rPr>
          <w:noProof/>
        </w:rPr>
        <w:t>8</w:t>
      </w:r>
      <w:r w:rsidR="0074021D" w:rsidRPr="00566646">
        <w:rPr>
          <w:noProof/>
        </w:rPr>
        <w:t>)(b), (3</w:t>
      </w:r>
      <w:r w:rsidR="006A49A8">
        <w:rPr>
          <w:noProof/>
        </w:rPr>
        <w:t>1</w:t>
      </w:r>
      <w:r w:rsidR="0074021D" w:rsidRPr="00566646">
        <w:rPr>
          <w:noProof/>
        </w:rPr>
        <w:t>), (3</w:t>
      </w:r>
      <w:r w:rsidR="006A49A8">
        <w:rPr>
          <w:noProof/>
        </w:rPr>
        <w:t>4</w:t>
      </w:r>
      <w:r w:rsidR="0074021D" w:rsidRPr="00566646">
        <w:rPr>
          <w:noProof/>
        </w:rPr>
        <w:t>), (3</w:t>
      </w:r>
      <w:r w:rsidR="006A49A8">
        <w:rPr>
          <w:noProof/>
        </w:rPr>
        <w:t>6</w:t>
      </w:r>
      <w:r w:rsidR="0074021D" w:rsidRPr="00566646">
        <w:rPr>
          <w:noProof/>
        </w:rPr>
        <w:t>), (3</w:t>
      </w:r>
      <w:r w:rsidR="006A49A8">
        <w:rPr>
          <w:noProof/>
        </w:rPr>
        <w:t>7</w:t>
      </w:r>
      <w:r w:rsidR="0074021D" w:rsidRPr="00566646">
        <w:rPr>
          <w:noProof/>
        </w:rPr>
        <w:t>)</w:t>
      </w:r>
      <w:r w:rsidR="00F304C1">
        <w:rPr>
          <w:noProof/>
        </w:rPr>
        <w:t>(</w:t>
      </w:r>
      <w:r w:rsidR="003A15AB">
        <w:rPr>
          <w:noProof/>
        </w:rPr>
        <w:t>b</w:t>
      </w:r>
      <w:r w:rsidR="00F304C1">
        <w:rPr>
          <w:noProof/>
        </w:rPr>
        <w:t>)</w:t>
      </w:r>
      <w:r w:rsidR="0074021D" w:rsidRPr="00566646">
        <w:rPr>
          <w:noProof/>
        </w:rPr>
        <w:t>, (</w:t>
      </w:r>
      <w:r w:rsidR="00FB6D12">
        <w:rPr>
          <w:noProof/>
        </w:rPr>
        <w:t>3</w:t>
      </w:r>
      <w:r w:rsidR="006A49A8">
        <w:rPr>
          <w:noProof/>
        </w:rPr>
        <w:t>8</w:t>
      </w:r>
      <w:r w:rsidR="0074021D" w:rsidRPr="00566646">
        <w:rPr>
          <w:noProof/>
        </w:rPr>
        <w:t>), (</w:t>
      </w:r>
      <w:r w:rsidR="006A49A8">
        <w:rPr>
          <w:noProof/>
        </w:rPr>
        <w:t>39</w:t>
      </w:r>
      <w:r w:rsidR="0074021D" w:rsidRPr="00566646">
        <w:rPr>
          <w:noProof/>
        </w:rPr>
        <w:t>), (4</w:t>
      </w:r>
      <w:r w:rsidR="006A49A8">
        <w:rPr>
          <w:noProof/>
        </w:rPr>
        <w:t>0</w:t>
      </w:r>
      <w:r w:rsidR="0074021D" w:rsidRPr="00566646">
        <w:rPr>
          <w:noProof/>
        </w:rPr>
        <w:t>), (4</w:t>
      </w:r>
      <w:r w:rsidR="006A49A8">
        <w:rPr>
          <w:noProof/>
        </w:rPr>
        <w:t>3</w:t>
      </w:r>
      <w:r w:rsidR="0074021D" w:rsidRPr="00566646">
        <w:rPr>
          <w:noProof/>
        </w:rPr>
        <w:t>), (4</w:t>
      </w:r>
      <w:r w:rsidR="006A49A8">
        <w:rPr>
          <w:noProof/>
        </w:rPr>
        <w:t>7</w:t>
      </w:r>
      <w:r w:rsidR="0074021D" w:rsidRPr="00566646">
        <w:rPr>
          <w:noProof/>
        </w:rPr>
        <w:t>), (</w:t>
      </w:r>
      <w:r w:rsidR="006A49A8">
        <w:rPr>
          <w:noProof/>
        </w:rPr>
        <w:t>49</w:t>
      </w:r>
      <w:r w:rsidR="0074021D" w:rsidRPr="00566646">
        <w:rPr>
          <w:noProof/>
        </w:rPr>
        <w:t>), (5</w:t>
      </w:r>
      <w:r w:rsidR="006A49A8">
        <w:rPr>
          <w:noProof/>
        </w:rPr>
        <w:t>1</w:t>
      </w:r>
      <w:r w:rsidR="0074021D" w:rsidRPr="00566646">
        <w:rPr>
          <w:noProof/>
        </w:rPr>
        <w:t>), (5</w:t>
      </w:r>
      <w:r w:rsidR="006A49A8">
        <w:rPr>
          <w:noProof/>
        </w:rPr>
        <w:t>3</w:t>
      </w:r>
      <w:r w:rsidR="0074021D" w:rsidRPr="00566646">
        <w:rPr>
          <w:noProof/>
        </w:rPr>
        <w:t>), (5</w:t>
      </w:r>
      <w:r w:rsidR="006A49A8">
        <w:rPr>
          <w:noProof/>
        </w:rPr>
        <w:t>6</w:t>
      </w:r>
      <w:r w:rsidR="0074021D" w:rsidRPr="00566646">
        <w:rPr>
          <w:noProof/>
        </w:rPr>
        <w:t>), (</w:t>
      </w:r>
      <w:r w:rsidR="00571BC0">
        <w:rPr>
          <w:noProof/>
        </w:rPr>
        <w:t>5</w:t>
      </w:r>
      <w:r w:rsidR="006A49A8">
        <w:rPr>
          <w:noProof/>
        </w:rPr>
        <w:t>8</w:t>
      </w:r>
      <w:r w:rsidR="002B2CB4">
        <w:rPr>
          <w:noProof/>
        </w:rPr>
        <w:t>), (6</w:t>
      </w:r>
      <w:r w:rsidR="006A49A8">
        <w:rPr>
          <w:noProof/>
        </w:rPr>
        <w:t>0</w:t>
      </w:r>
      <w:r w:rsidR="0074021D" w:rsidRPr="00566646">
        <w:rPr>
          <w:noProof/>
        </w:rPr>
        <w:t>), (6</w:t>
      </w:r>
      <w:r w:rsidR="006A49A8">
        <w:rPr>
          <w:noProof/>
        </w:rPr>
        <w:t>1</w:t>
      </w:r>
      <w:r w:rsidR="0074021D" w:rsidRPr="00566646">
        <w:rPr>
          <w:noProof/>
        </w:rPr>
        <w:t xml:space="preserve">), </w:t>
      </w:r>
      <w:r w:rsidR="00944A04" w:rsidRPr="00566646">
        <w:rPr>
          <w:noProof/>
        </w:rPr>
        <w:t>(6</w:t>
      </w:r>
      <w:r w:rsidR="006A49A8">
        <w:rPr>
          <w:noProof/>
        </w:rPr>
        <w:t>5</w:t>
      </w:r>
      <w:r w:rsidR="00944A04" w:rsidRPr="00566646">
        <w:rPr>
          <w:noProof/>
        </w:rPr>
        <w:t>)</w:t>
      </w:r>
      <w:r w:rsidR="0074021D" w:rsidRPr="00566646">
        <w:rPr>
          <w:noProof/>
        </w:rPr>
        <w:t>, (</w:t>
      </w:r>
      <w:r w:rsidR="00571BC0">
        <w:rPr>
          <w:noProof/>
        </w:rPr>
        <w:t>6</w:t>
      </w:r>
      <w:r w:rsidR="006A49A8">
        <w:rPr>
          <w:noProof/>
        </w:rPr>
        <w:t>7</w:t>
      </w:r>
      <w:r w:rsidR="002B2CB4">
        <w:rPr>
          <w:noProof/>
        </w:rPr>
        <w:t>), (</w:t>
      </w:r>
      <w:r w:rsidR="006A49A8">
        <w:rPr>
          <w:noProof/>
        </w:rPr>
        <w:t>69</w:t>
      </w:r>
      <w:r w:rsidR="005E1677">
        <w:rPr>
          <w:noProof/>
        </w:rPr>
        <w:t>), (</w:t>
      </w:r>
      <w:r w:rsidR="0074021D" w:rsidRPr="00566646">
        <w:rPr>
          <w:noProof/>
        </w:rPr>
        <w:t>7</w:t>
      </w:r>
      <w:r w:rsidR="006A49A8">
        <w:rPr>
          <w:noProof/>
        </w:rPr>
        <w:t>1</w:t>
      </w:r>
      <w:r w:rsidR="0074021D" w:rsidRPr="00566646">
        <w:rPr>
          <w:noProof/>
        </w:rPr>
        <w:t>), (7</w:t>
      </w:r>
      <w:r w:rsidR="006A49A8">
        <w:rPr>
          <w:noProof/>
        </w:rPr>
        <w:t>3</w:t>
      </w:r>
      <w:r w:rsidR="0074021D" w:rsidRPr="00566646">
        <w:rPr>
          <w:noProof/>
        </w:rPr>
        <w:t>), (7</w:t>
      </w:r>
      <w:r w:rsidR="006A49A8">
        <w:rPr>
          <w:noProof/>
        </w:rPr>
        <w:t>5</w:t>
      </w:r>
      <w:r w:rsidR="0074021D" w:rsidRPr="00566646">
        <w:rPr>
          <w:noProof/>
        </w:rPr>
        <w:t>)(c), (</w:t>
      </w:r>
      <w:r w:rsidR="001A75C2">
        <w:rPr>
          <w:noProof/>
        </w:rPr>
        <w:t>7</w:t>
      </w:r>
      <w:r w:rsidR="006A49A8">
        <w:rPr>
          <w:noProof/>
        </w:rPr>
        <w:t>6</w:t>
      </w:r>
      <w:r w:rsidR="0074021D" w:rsidRPr="00566646">
        <w:rPr>
          <w:noProof/>
        </w:rPr>
        <w:t>), (8</w:t>
      </w:r>
      <w:r w:rsidR="006A49A8">
        <w:rPr>
          <w:noProof/>
        </w:rPr>
        <w:t>0</w:t>
      </w:r>
      <w:r w:rsidR="0074021D" w:rsidRPr="00566646">
        <w:rPr>
          <w:noProof/>
        </w:rPr>
        <w:t>), (</w:t>
      </w:r>
      <w:r w:rsidR="00090D9E">
        <w:rPr>
          <w:noProof/>
        </w:rPr>
        <w:t>8</w:t>
      </w:r>
      <w:r w:rsidR="006A49A8">
        <w:rPr>
          <w:noProof/>
        </w:rPr>
        <w:t>5</w:t>
      </w:r>
      <w:r w:rsidR="0074021D" w:rsidRPr="00566646">
        <w:rPr>
          <w:noProof/>
        </w:rPr>
        <w:t xml:space="preserve">), </w:t>
      </w:r>
      <w:r w:rsidR="0049005D" w:rsidRPr="00566646">
        <w:rPr>
          <w:noProof/>
        </w:rPr>
        <w:t>(9</w:t>
      </w:r>
      <w:r w:rsidR="006A49A8">
        <w:rPr>
          <w:noProof/>
        </w:rPr>
        <w:t>3</w:t>
      </w:r>
      <w:r w:rsidR="0049005D" w:rsidRPr="00566646">
        <w:rPr>
          <w:noProof/>
        </w:rPr>
        <w:t xml:space="preserve">)(b), </w:t>
      </w:r>
      <w:r w:rsidR="0074021D" w:rsidRPr="00566646">
        <w:rPr>
          <w:noProof/>
        </w:rPr>
        <w:t>(1</w:t>
      </w:r>
      <w:r w:rsidR="001A5E87">
        <w:rPr>
          <w:noProof/>
        </w:rPr>
        <w:t>0</w:t>
      </w:r>
      <w:r w:rsidR="006A49A8">
        <w:rPr>
          <w:noProof/>
        </w:rPr>
        <w:t>6</w:t>
      </w:r>
      <w:r w:rsidR="0074021D" w:rsidRPr="00566646">
        <w:rPr>
          <w:noProof/>
        </w:rPr>
        <w:t>), (1</w:t>
      </w:r>
      <w:r w:rsidR="00C56D8D">
        <w:rPr>
          <w:noProof/>
        </w:rPr>
        <w:t>0</w:t>
      </w:r>
      <w:r w:rsidR="006A49A8">
        <w:rPr>
          <w:noProof/>
        </w:rPr>
        <w:t>8</w:t>
      </w:r>
      <w:r w:rsidR="0074021D" w:rsidRPr="00566646">
        <w:rPr>
          <w:noProof/>
        </w:rPr>
        <w:t>)</w:t>
      </w:r>
      <w:r w:rsidR="0085242F">
        <w:rPr>
          <w:noProof/>
        </w:rPr>
        <w:t>, and (12</w:t>
      </w:r>
      <w:r w:rsidR="006A49A8">
        <w:rPr>
          <w:noProof/>
        </w:rPr>
        <w:t>1</w:t>
      </w:r>
      <w:r w:rsidR="0085242F">
        <w:rPr>
          <w:noProof/>
        </w:rPr>
        <w:t>)</w:t>
      </w:r>
      <w:r w:rsidR="0074021D" w:rsidRPr="00566646">
        <w:rPr>
          <w:noProof/>
        </w:rPr>
        <w:t xml:space="preserve"> </w:t>
      </w:r>
      <w:r w:rsidRPr="00566646">
        <w:rPr>
          <w:noProof/>
        </w:rPr>
        <w:t>shall apply from [OP please insert the date = the first day of the month following 18 months after the date of entry into force of this Regulation]</w:t>
      </w:r>
      <w:r w:rsidR="001D7555" w:rsidRPr="00566646">
        <w:rPr>
          <w:noProof/>
        </w:rPr>
        <w:t>.</w:t>
      </w:r>
    </w:p>
    <w:p w:rsidR="00914AE1" w:rsidRPr="00914AE1" w:rsidRDefault="00914AE1" w:rsidP="00914AE1">
      <w:pPr>
        <w:rPr>
          <w:noProof/>
        </w:rPr>
      </w:pPr>
      <w:r>
        <w:rPr>
          <w:noProof/>
        </w:rPr>
        <w:t>This Regulation shall be binding in its entirety and directly applicable in all Member States.</w:t>
      </w:r>
    </w:p>
    <w:p w:rsidR="00F109E1" w:rsidRDefault="009A52D1" w:rsidP="008852AA">
      <w:pPr>
        <w:pStyle w:val="Fait"/>
        <w:rPr>
          <w:noProof/>
        </w:rPr>
      </w:pPr>
      <w:r w:rsidRPr="009A52D1">
        <w:t>Done at Brussels,</w:t>
      </w:r>
    </w:p>
    <w:p w:rsidR="00F109E1" w:rsidRDefault="00F109E1" w:rsidP="008852AA">
      <w:pPr>
        <w:pStyle w:val="Institutionquisigne"/>
        <w:rPr>
          <w:noProof/>
        </w:rPr>
      </w:pPr>
      <w:r w:rsidRPr="00F109E1">
        <w:rPr>
          <w:noProof/>
        </w:rPr>
        <w:t>For the European Parliament</w:t>
      </w:r>
      <w:r w:rsidRPr="00F109E1">
        <w:rPr>
          <w:noProof/>
        </w:rPr>
        <w:tab/>
        <w:t>For the Council</w:t>
      </w:r>
    </w:p>
    <w:p w:rsidR="00D41F54" w:rsidRDefault="00F109E1" w:rsidP="00D41F54">
      <w:pPr>
        <w:pStyle w:val="Personnequisigne"/>
        <w:rPr>
          <w:noProof/>
        </w:rPr>
      </w:pPr>
      <w:r w:rsidRPr="00F109E1">
        <w:rPr>
          <w:noProof/>
        </w:rPr>
        <w:t>The President</w:t>
      </w:r>
      <w:r w:rsidRPr="00F109E1">
        <w:rPr>
          <w:noProof/>
        </w:rPr>
        <w:tab/>
        <w:t>The President</w:t>
      </w:r>
    </w:p>
    <w:sectPr w:rsidR="00D41F54" w:rsidSect="00633ED7">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DFE" w:rsidRDefault="00AD0DFE" w:rsidP="00F109E1">
      <w:pPr>
        <w:spacing w:before="0" w:after="0"/>
      </w:pPr>
      <w:r>
        <w:separator/>
      </w:r>
    </w:p>
  </w:endnote>
  <w:endnote w:type="continuationSeparator" w:id="0">
    <w:p w:rsidR="00AD0DFE" w:rsidRDefault="00AD0DFE" w:rsidP="00F109E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DFE" w:rsidRPr="00633ED7" w:rsidRDefault="00633ED7" w:rsidP="00633ED7">
    <w:pPr>
      <w:pStyle w:val="Footer"/>
      <w:rPr>
        <w:rFonts w:ascii="Arial" w:hAnsi="Arial" w:cs="Arial"/>
        <w:b/>
        <w:sz w:val="48"/>
      </w:rPr>
    </w:pPr>
    <w:r w:rsidRPr="00633ED7">
      <w:rPr>
        <w:rFonts w:ascii="Arial" w:hAnsi="Arial" w:cs="Arial"/>
        <w:b/>
        <w:sz w:val="48"/>
      </w:rPr>
      <w:t>EN</w:t>
    </w:r>
    <w:r w:rsidRPr="00633ED7">
      <w:rPr>
        <w:rFonts w:ascii="Arial" w:hAnsi="Arial" w:cs="Arial"/>
        <w:b/>
        <w:sz w:val="48"/>
      </w:rPr>
      <w:tab/>
    </w:r>
    <w:r w:rsidRPr="00633ED7">
      <w:rPr>
        <w:rFonts w:ascii="Arial" w:hAnsi="Arial" w:cs="Arial"/>
        <w:b/>
        <w:sz w:val="48"/>
      </w:rPr>
      <w:tab/>
    </w:r>
    <w:r w:rsidRPr="00633ED7">
      <w:tab/>
    </w:r>
    <w:r w:rsidRPr="00633ED7">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ED7" w:rsidRPr="00633ED7" w:rsidRDefault="00633ED7" w:rsidP="00633ED7">
    <w:pPr>
      <w:pStyle w:val="Footer"/>
      <w:rPr>
        <w:rFonts w:ascii="Arial" w:hAnsi="Arial" w:cs="Arial"/>
        <w:b/>
        <w:sz w:val="48"/>
      </w:rPr>
    </w:pPr>
    <w:r w:rsidRPr="00633ED7">
      <w:rPr>
        <w:rFonts w:ascii="Arial" w:hAnsi="Arial" w:cs="Arial"/>
        <w:b/>
        <w:sz w:val="48"/>
      </w:rPr>
      <w:t>EN</w:t>
    </w:r>
    <w:r w:rsidRPr="00633ED7">
      <w:rPr>
        <w:rFonts w:ascii="Arial" w:hAnsi="Arial" w:cs="Arial"/>
        <w:b/>
        <w:sz w:val="48"/>
      </w:rPr>
      <w:tab/>
    </w:r>
    <w:r>
      <w:fldChar w:fldCharType="begin"/>
    </w:r>
    <w:r>
      <w:instrText xml:space="preserve"> PAGE  \* MERGEFORMAT </w:instrText>
    </w:r>
    <w:r>
      <w:fldChar w:fldCharType="separate"/>
    </w:r>
    <w:r w:rsidR="008852AA">
      <w:rPr>
        <w:noProof/>
      </w:rPr>
      <w:t>68</w:t>
    </w:r>
    <w:r>
      <w:fldChar w:fldCharType="end"/>
    </w:r>
    <w:r>
      <w:tab/>
    </w:r>
    <w:r w:rsidRPr="00633ED7">
      <w:tab/>
    </w:r>
    <w:r w:rsidRPr="00633ED7">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ED7" w:rsidRPr="00633ED7" w:rsidRDefault="00633ED7" w:rsidP="00633E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DFE" w:rsidRDefault="00AD0DFE" w:rsidP="00F109E1">
      <w:pPr>
        <w:spacing w:before="0" w:after="0"/>
      </w:pPr>
      <w:r>
        <w:separator/>
      </w:r>
    </w:p>
  </w:footnote>
  <w:footnote w:type="continuationSeparator" w:id="0">
    <w:p w:rsidR="00AD0DFE" w:rsidRDefault="00AD0DFE" w:rsidP="00F109E1">
      <w:pPr>
        <w:spacing w:before="0" w:after="0"/>
      </w:pPr>
      <w:r>
        <w:continuationSeparator/>
      </w:r>
    </w:p>
  </w:footnote>
  <w:footnote w:id="1">
    <w:p w:rsidR="00AD0DFE" w:rsidRPr="00597AEA" w:rsidRDefault="00AD0DFE" w:rsidP="00597AEA">
      <w:pPr>
        <w:pStyle w:val="FootnoteText"/>
      </w:pPr>
      <w:r w:rsidRPr="006267E5">
        <w:rPr>
          <w:rStyle w:val="FootnoteReference"/>
        </w:rPr>
        <w:footnoteRef/>
      </w:r>
      <w:r w:rsidRPr="00597AEA">
        <w:tab/>
        <w:t xml:space="preserve">Proposal for a Directive of the European Parliament and of the Council amending Directive 98/71/EC on the legal protection of designs, COM(2004) 582 (final). </w:t>
      </w:r>
    </w:p>
  </w:footnote>
  <w:footnote w:id="2">
    <w:p w:rsidR="00AD0DFE" w:rsidRPr="00597AEA" w:rsidRDefault="00AD0DFE" w:rsidP="00597AEA">
      <w:pPr>
        <w:pStyle w:val="FootnoteText"/>
      </w:pPr>
      <w:r w:rsidRPr="006267E5">
        <w:rPr>
          <w:rStyle w:val="FootnoteReference"/>
        </w:rPr>
        <w:footnoteRef/>
      </w:r>
      <w:r w:rsidRPr="00597AEA">
        <w:tab/>
        <w:t xml:space="preserve">European Parliament legislative resolution of 12 December 2007 on the proposal for a directive of the European Parliament and of the Council amending Directive 98/71/EC on the legal protection of designs (COM(2004)0582-C6-0119/2004-2004/0203(COD)). </w:t>
      </w:r>
    </w:p>
  </w:footnote>
  <w:footnote w:id="3">
    <w:p w:rsidR="00AD0DFE" w:rsidRPr="00597AEA" w:rsidRDefault="00AD0DFE" w:rsidP="00597AEA">
      <w:pPr>
        <w:pStyle w:val="FootnoteText"/>
      </w:pPr>
      <w:r w:rsidRPr="006267E5">
        <w:rPr>
          <w:rStyle w:val="FootnoteReference"/>
        </w:rPr>
        <w:footnoteRef/>
      </w:r>
      <w:r w:rsidRPr="00597AEA">
        <w:tab/>
        <w:t>Communication from the Commission: Better regulation for better results - An EU agenda, COM(2015)215, European Commission, 19 May 2015, p. 4.</w:t>
      </w:r>
    </w:p>
  </w:footnote>
  <w:footnote w:id="4">
    <w:p w:rsidR="00AD0DFE" w:rsidRPr="00475424" w:rsidRDefault="00AD0DFE" w:rsidP="00597AEA">
      <w:pPr>
        <w:pStyle w:val="FootnoteText"/>
        <w:rPr>
          <w:lang w:val="pt-PT"/>
        </w:rPr>
      </w:pPr>
      <w:r w:rsidRPr="006267E5">
        <w:rPr>
          <w:rStyle w:val="FootnoteReference"/>
        </w:rPr>
        <w:footnoteRef/>
      </w:r>
      <w:r w:rsidRPr="00475424">
        <w:rPr>
          <w:lang w:val="pt-PT"/>
        </w:rPr>
        <w:tab/>
        <w:t>Council document 2020/C 379 I/01.</w:t>
      </w:r>
    </w:p>
  </w:footnote>
  <w:footnote w:id="5">
    <w:p w:rsidR="00AD0DFE" w:rsidRPr="00475424" w:rsidRDefault="00AD0DFE" w:rsidP="00597AEA">
      <w:pPr>
        <w:pStyle w:val="FootnoteText"/>
        <w:rPr>
          <w:lang w:val="pt-PT"/>
        </w:rPr>
      </w:pPr>
      <w:r w:rsidRPr="006267E5">
        <w:rPr>
          <w:rStyle w:val="FootnoteReference"/>
        </w:rPr>
        <w:footnoteRef/>
      </w:r>
      <w:r w:rsidRPr="00475424">
        <w:rPr>
          <w:lang w:val="pt-PT"/>
        </w:rPr>
        <w:tab/>
        <w:t>SWD(2020) 264 final.</w:t>
      </w:r>
    </w:p>
  </w:footnote>
  <w:footnote w:id="6">
    <w:p w:rsidR="00AD0DFE" w:rsidRPr="00475424" w:rsidRDefault="00AD0DFE" w:rsidP="00597AEA">
      <w:pPr>
        <w:pStyle w:val="FootnoteText"/>
        <w:rPr>
          <w:lang w:val="pt-PT"/>
        </w:rPr>
      </w:pPr>
      <w:r w:rsidRPr="00654DEA">
        <w:rPr>
          <w:rStyle w:val="FootnoteReference"/>
        </w:rPr>
        <w:footnoteRef/>
      </w:r>
      <w:r w:rsidRPr="00475424">
        <w:rPr>
          <w:lang w:val="pt-PT"/>
        </w:rPr>
        <w:tab/>
        <w:t>COM(2020) 760 final.</w:t>
      </w:r>
    </w:p>
  </w:footnote>
  <w:footnote w:id="7">
    <w:p w:rsidR="00AD0DFE" w:rsidRPr="00597AEA" w:rsidRDefault="00AD0DFE" w:rsidP="00597AEA">
      <w:pPr>
        <w:pStyle w:val="FootnoteText"/>
      </w:pPr>
      <w:r w:rsidRPr="006267E5">
        <w:rPr>
          <w:rStyle w:val="FootnoteReference"/>
        </w:rPr>
        <w:footnoteRef/>
      </w:r>
      <w:r>
        <w:tab/>
      </w:r>
      <w:r w:rsidRPr="00597AEA">
        <w:t>Council document 2021/C 247/02.</w:t>
      </w:r>
    </w:p>
  </w:footnote>
  <w:footnote w:id="8">
    <w:p w:rsidR="00AD0DFE" w:rsidRDefault="00AD0DFE" w:rsidP="00597AEA">
      <w:pPr>
        <w:pStyle w:val="FootnoteText"/>
      </w:pPr>
      <w:r w:rsidRPr="006267E5">
        <w:rPr>
          <w:rStyle w:val="FootnoteReference"/>
        </w:rPr>
        <w:footnoteRef/>
      </w:r>
      <w:r>
        <w:tab/>
      </w:r>
      <w:r w:rsidRPr="00597AEA">
        <w:t>Report on an intellectual property action plan to support the EU’s recovery and resilience, as adopted by the Legal Affairs Committee on 30 September 2021 (A9-0284/2021</w:t>
      </w:r>
      <w:r w:rsidRPr="0013596B">
        <w:rPr>
          <w:lang w:val="en-IE"/>
        </w:rPr>
        <w:t>), para 32.</w:t>
      </w:r>
    </w:p>
  </w:footnote>
  <w:footnote w:id="9">
    <w:p w:rsidR="00AD0DFE" w:rsidRPr="00400BEA" w:rsidRDefault="00AD0DFE" w:rsidP="00400BEA">
      <w:pPr>
        <w:pStyle w:val="FootnoteText"/>
      </w:pPr>
      <w:r w:rsidRPr="006267E5">
        <w:rPr>
          <w:rStyle w:val="FootnoteReference"/>
        </w:rPr>
        <w:footnoteRef/>
      </w:r>
      <w:r>
        <w:tab/>
      </w:r>
      <w:r w:rsidRPr="00400BEA">
        <w:t>SWD(2020) 264 final.</w:t>
      </w:r>
    </w:p>
  </w:footnote>
  <w:footnote w:id="10">
    <w:p w:rsidR="00AD0DFE" w:rsidRPr="00400BEA" w:rsidRDefault="00AD0DFE" w:rsidP="00400BEA">
      <w:pPr>
        <w:pStyle w:val="FootnoteText"/>
      </w:pPr>
      <w:r w:rsidRPr="006267E5">
        <w:rPr>
          <w:rStyle w:val="FootnoteReference"/>
        </w:rPr>
        <w:footnoteRef/>
      </w:r>
      <w:r>
        <w:tab/>
      </w:r>
      <w:hyperlink r:id="rId1" w:history="1">
        <w:r w:rsidRPr="00400BEA">
          <w:rPr>
            <w:rStyle w:val="Hyperlink"/>
            <w:color w:val="auto"/>
            <w:u w:val="none"/>
          </w:rPr>
          <w:t>https://ec.europa.eu/info/law/better-regulation/initiatives/ares-2018-3527248/public-consultation_en</w:t>
        </w:r>
      </w:hyperlink>
    </w:p>
  </w:footnote>
  <w:footnote w:id="11">
    <w:p w:rsidR="00AD0DFE" w:rsidRPr="00400BEA" w:rsidRDefault="00AD0DFE" w:rsidP="00400BEA">
      <w:pPr>
        <w:pStyle w:val="FootnoteText"/>
      </w:pPr>
      <w:r w:rsidRPr="006267E5">
        <w:rPr>
          <w:rStyle w:val="FootnoteReference"/>
        </w:rPr>
        <w:footnoteRef/>
      </w:r>
      <w:r>
        <w:tab/>
      </w:r>
      <w:hyperlink r:id="rId2" w:history="1">
        <w:r w:rsidRPr="00400BEA">
          <w:rPr>
            <w:rStyle w:val="Hyperlink"/>
            <w:color w:val="auto"/>
            <w:u w:val="none"/>
          </w:rPr>
          <w:t>https://ec.europa.eu/info/law/better-regulation/have-your-say/initiatives/12609-Intellectual-property-review-of-EU-rules-on-industrial-design-Design-Directive-/public-consultation_en</w:t>
        </w:r>
      </w:hyperlink>
    </w:p>
  </w:footnote>
  <w:footnote w:id="12">
    <w:p w:rsidR="00AD0DFE" w:rsidRPr="00400BEA" w:rsidRDefault="00AD0DFE" w:rsidP="00400BEA">
      <w:pPr>
        <w:pStyle w:val="FootnoteText"/>
      </w:pPr>
      <w:r w:rsidRPr="006267E5">
        <w:rPr>
          <w:rStyle w:val="FootnoteReference"/>
        </w:rPr>
        <w:footnoteRef/>
      </w:r>
      <w:r>
        <w:tab/>
      </w:r>
      <w:hyperlink r:id="rId3" w:history="1">
        <w:r w:rsidRPr="00400BEA">
          <w:rPr>
            <w:rStyle w:val="Hyperlink"/>
            <w:color w:val="auto"/>
            <w:u w:val="none"/>
          </w:rPr>
          <w:t>https://ec.europa.eu/growth/content/economic-review-industrial-design-europe-0_en</w:t>
        </w:r>
      </w:hyperlink>
    </w:p>
  </w:footnote>
  <w:footnote w:id="13">
    <w:p w:rsidR="00AD0DFE" w:rsidRPr="00400BEA" w:rsidRDefault="00AD0DFE" w:rsidP="00400BEA">
      <w:pPr>
        <w:pStyle w:val="FootnoteText"/>
      </w:pPr>
      <w:r w:rsidRPr="006267E5">
        <w:rPr>
          <w:rStyle w:val="FootnoteReference"/>
        </w:rPr>
        <w:footnoteRef/>
      </w:r>
      <w:r>
        <w:tab/>
      </w:r>
      <w:hyperlink r:id="rId4" w:history="1">
        <w:r w:rsidRPr="00400BEA">
          <w:rPr>
            <w:rStyle w:val="Hyperlink"/>
            <w:color w:val="auto"/>
            <w:u w:val="none"/>
          </w:rPr>
          <w:t>https://ec.europa.eu/growth/content/legal-review-industrial-design-protection-europe-0_en</w:t>
        </w:r>
      </w:hyperlink>
    </w:p>
  </w:footnote>
  <w:footnote w:id="14">
    <w:p w:rsidR="00AD0DFE" w:rsidRPr="00400BEA" w:rsidRDefault="00AD0DFE" w:rsidP="00400BEA">
      <w:pPr>
        <w:pStyle w:val="FootnoteText"/>
      </w:pPr>
      <w:r w:rsidRPr="006267E5">
        <w:rPr>
          <w:rStyle w:val="FootnoteReference"/>
        </w:rPr>
        <w:footnoteRef/>
      </w:r>
      <w:r>
        <w:tab/>
      </w:r>
      <w:r w:rsidRPr="00400BEA">
        <w:t xml:space="preserve">Herz, B., &amp; Mejer, M. (2020). </w:t>
      </w:r>
      <w:hyperlink r:id="rId5" w:history="1">
        <w:r w:rsidRPr="00400BEA">
          <w:rPr>
            <w:rStyle w:val="Hyperlink"/>
            <w:color w:val="auto"/>
            <w:u w:val="none"/>
          </w:rPr>
          <w:t>The effect of design protection on price and price dispersion: Evidence from automotive spare parts</w:t>
        </w:r>
      </w:hyperlink>
      <w:r w:rsidRPr="00400BEA">
        <w:t>.</w:t>
      </w:r>
    </w:p>
  </w:footnote>
  <w:footnote w:id="15">
    <w:p w:rsidR="00AD0DFE" w:rsidRDefault="00AD0DFE" w:rsidP="00400BEA">
      <w:pPr>
        <w:pStyle w:val="FootnoteText"/>
      </w:pPr>
      <w:r w:rsidRPr="006267E5">
        <w:rPr>
          <w:rStyle w:val="FootnoteReference"/>
        </w:rPr>
        <w:footnoteRef/>
      </w:r>
      <w:r>
        <w:tab/>
      </w:r>
      <w:r w:rsidRPr="00400BEA">
        <w:t>Nikolic, Z. (September, 2021). Market structure of motor vehicle visible spare parts in the EU. Study commissioned to Wolk After Sales Experts</w:t>
      </w:r>
      <w:r w:rsidRPr="00B126E8">
        <w:rPr>
          <w:szCs w:val="24"/>
          <w:lang w:val="en-IE"/>
        </w:rPr>
        <w:t xml:space="preserve"> GmbH. Available at </w:t>
      </w:r>
      <w:hyperlink r:id="rId6" w:history="1">
        <w:r w:rsidRPr="00B126E8">
          <w:rPr>
            <w:rStyle w:val="Hyperlink"/>
            <w:szCs w:val="24"/>
            <w:lang w:val="en-IE"/>
          </w:rPr>
          <w:t>https://op.europa.eu/s/sMA8</w:t>
        </w:r>
      </w:hyperlink>
    </w:p>
  </w:footnote>
  <w:footnote w:id="16">
    <w:p w:rsidR="00AD0DFE" w:rsidRPr="00BF1F77" w:rsidRDefault="00AD0DFE" w:rsidP="00BF1F77">
      <w:pPr>
        <w:pStyle w:val="FootnoteText"/>
      </w:pPr>
      <w:r w:rsidRPr="006267E5">
        <w:rPr>
          <w:rStyle w:val="FootnoteReference"/>
        </w:rPr>
        <w:footnoteRef/>
      </w:r>
      <w:r w:rsidRPr="00BF1F77">
        <w:tab/>
      </w:r>
      <w:r w:rsidRPr="00BD0B16">
        <w:t>Add link to IA and Executive summary</w:t>
      </w:r>
    </w:p>
  </w:footnote>
  <w:footnote w:id="17">
    <w:p w:rsidR="00AD0DFE" w:rsidRPr="00EF1997" w:rsidRDefault="00AD0DFE" w:rsidP="00EF1997">
      <w:pPr>
        <w:pStyle w:val="FootnoteText"/>
      </w:pPr>
      <w:r w:rsidRPr="006267E5">
        <w:rPr>
          <w:rStyle w:val="FootnoteReference"/>
        </w:rPr>
        <w:footnoteRef/>
      </w:r>
      <w:r w:rsidRPr="00EF1997">
        <w:tab/>
        <w:t>Under the current system it is EUR 115 for each design from the second to the tenth design and EUR 50 for each design from the eleventh design onwards.</w:t>
      </w:r>
    </w:p>
  </w:footnote>
  <w:footnote w:id="18">
    <w:p w:rsidR="00AD0DFE" w:rsidRPr="00654DEA" w:rsidRDefault="00AD0DFE" w:rsidP="00EF1997">
      <w:pPr>
        <w:pStyle w:val="FootnoteText"/>
        <w:rPr>
          <w:lang w:val="en-IE"/>
        </w:rPr>
      </w:pPr>
      <w:r w:rsidRPr="006267E5">
        <w:rPr>
          <w:rStyle w:val="FootnoteReference"/>
        </w:rPr>
        <w:footnoteRef/>
      </w:r>
      <w:r>
        <w:tab/>
      </w:r>
      <w:r w:rsidRPr="00654DEA">
        <w:rPr>
          <w:lang w:val="en-IE"/>
        </w:rPr>
        <w:t>Under the current system it is EUR 90 for the first renewal, EUR 120 for the second, EUR 150 for the third and EUR 180 for the fourth period of renewal.</w:t>
      </w:r>
    </w:p>
  </w:footnote>
  <w:footnote w:id="19">
    <w:p w:rsidR="00AD0DFE" w:rsidRPr="00654DEA" w:rsidRDefault="00AD0DFE" w:rsidP="00123657">
      <w:pPr>
        <w:pStyle w:val="FootnoteText"/>
        <w:rPr>
          <w:lang w:val="en-IE"/>
        </w:rPr>
      </w:pPr>
      <w:r w:rsidRPr="00654DEA">
        <w:rPr>
          <w:rStyle w:val="FootnoteReference"/>
        </w:rPr>
        <w:footnoteRef/>
      </w:r>
      <w:r>
        <w:tab/>
      </w:r>
      <w:r w:rsidRPr="00654DEA">
        <w:t xml:space="preserve">EUR 90 + EUR 120. </w:t>
      </w:r>
    </w:p>
  </w:footnote>
  <w:footnote w:id="20">
    <w:p w:rsidR="00AD0DFE" w:rsidRDefault="00AD0DFE" w:rsidP="00766EC7">
      <w:pPr>
        <w:pStyle w:val="FootnoteText"/>
      </w:pPr>
      <w:r>
        <w:rPr>
          <w:rStyle w:val="FootnoteReference"/>
        </w:rPr>
        <w:footnoteRef/>
      </w:r>
      <w:r>
        <w:rPr>
          <w:lang w:val="en-IE"/>
        </w:rPr>
        <w:tab/>
      </w:r>
      <w:hyperlink r:id="rId7" w:history="1">
        <w:r w:rsidRPr="006A05F9">
          <w:rPr>
            <w:rStyle w:val="Hyperlink"/>
            <w:lang w:val="en-IE"/>
          </w:rPr>
          <w:t>2022 Commission Work Programme – key documents | European Commission (europa.eu)</w:t>
        </w:r>
      </w:hyperlink>
    </w:p>
  </w:footnote>
  <w:footnote w:id="21">
    <w:p w:rsidR="00AD0DFE" w:rsidRPr="004C175C" w:rsidRDefault="00AD0DFE" w:rsidP="00B11996">
      <w:pPr>
        <w:pStyle w:val="FootnoteText"/>
        <w:rPr>
          <w:lang w:val="en-IE"/>
        </w:rPr>
      </w:pPr>
      <w:r>
        <w:rPr>
          <w:rStyle w:val="FootnoteReference"/>
        </w:rPr>
        <w:footnoteRef/>
      </w:r>
      <w:r>
        <w:tab/>
      </w:r>
      <w:r w:rsidRPr="004C175C">
        <w:rPr>
          <w:lang w:val="en-IE"/>
        </w:rPr>
        <w:t xml:space="preserve">Judgment in Joined Cases C-24/16 and C-25/16, </w:t>
      </w:r>
      <w:r w:rsidRPr="004C175C">
        <w:rPr>
          <w:i/>
          <w:lang w:val="en-IE"/>
        </w:rPr>
        <w:t>Nintendo</w:t>
      </w:r>
      <w:r>
        <w:rPr>
          <w:lang w:val="en-IE"/>
        </w:rPr>
        <w:t xml:space="preserve">, </w:t>
      </w:r>
      <w:r w:rsidRPr="004C175C">
        <w:rPr>
          <w:lang w:val="en-IE"/>
        </w:rPr>
        <w:t xml:space="preserve">ECLI:EU:C:2017:724. </w:t>
      </w:r>
    </w:p>
  </w:footnote>
  <w:footnote w:id="22">
    <w:p w:rsidR="00AD0DFE" w:rsidRPr="00B11996" w:rsidRDefault="00AD0DFE">
      <w:pPr>
        <w:pStyle w:val="FootnoteText"/>
        <w:rPr>
          <w:lang w:val="en-IE"/>
        </w:rPr>
      </w:pPr>
      <w:r>
        <w:rPr>
          <w:rStyle w:val="FootnoteReference"/>
        </w:rPr>
        <w:footnoteRef/>
      </w:r>
      <w:r>
        <w:tab/>
      </w:r>
      <w:r w:rsidRPr="00B11996">
        <w:rPr>
          <w:lang w:val="en-IE"/>
        </w:rPr>
        <w:t xml:space="preserve">Judgment in </w:t>
      </w:r>
      <w:r w:rsidRPr="0091785E">
        <w:t>Joined Cases C-397/16 and C-435/16, Acacia, ECLI:EU:C:2017:992.</w:t>
      </w:r>
    </w:p>
  </w:footnote>
  <w:footnote w:id="23">
    <w:p w:rsidR="00AD0DFE" w:rsidRDefault="00AD0DFE" w:rsidP="009129E8">
      <w:pPr>
        <w:pStyle w:val="FootnoteText"/>
      </w:pPr>
      <w:r>
        <w:rPr>
          <w:rStyle w:val="FootnoteReference"/>
        </w:rPr>
        <w:footnoteRef/>
      </w:r>
      <w:r>
        <w:tab/>
        <w:t>OJ C , , p. .</w:t>
      </w:r>
    </w:p>
  </w:footnote>
  <w:footnote w:id="24">
    <w:p w:rsidR="00AD0DFE" w:rsidRDefault="00AD0DFE" w:rsidP="009129E8">
      <w:pPr>
        <w:pStyle w:val="FootnoteText"/>
      </w:pPr>
      <w:r>
        <w:rPr>
          <w:rStyle w:val="FootnoteReference"/>
        </w:rPr>
        <w:footnoteRef/>
      </w:r>
      <w:r>
        <w:tab/>
        <w:t>OJ C , , p. .</w:t>
      </w:r>
    </w:p>
  </w:footnote>
  <w:footnote w:id="25">
    <w:p w:rsidR="00AD0DFE" w:rsidRPr="004E2A45" w:rsidRDefault="00AD0DFE" w:rsidP="00463E18">
      <w:pPr>
        <w:pStyle w:val="FootnoteText"/>
      </w:pPr>
      <w:r>
        <w:rPr>
          <w:rStyle w:val="FootnoteReference"/>
        </w:rPr>
        <w:footnoteRef/>
      </w:r>
      <w:r>
        <w:tab/>
        <w:t>Council Regulation (EC) No 6/2002 of 12 December 2001 on Community designs (OJ L 3, 5.1.2002, p. 1).</w:t>
      </w:r>
    </w:p>
  </w:footnote>
  <w:footnote w:id="26">
    <w:p w:rsidR="00AD0DFE" w:rsidRPr="004E2A45" w:rsidRDefault="00AD0DFE" w:rsidP="00463E18">
      <w:pPr>
        <w:pStyle w:val="FootnoteText"/>
      </w:pPr>
      <w:r>
        <w:rPr>
          <w:rStyle w:val="FootnoteReference"/>
        </w:rPr>
        <w:footnoteRef/>
      </w:r>
      <w:r>
        <w:tab/>
      </w:r>
      <w:r w:rsidRPr="004E2A45">
        <w:t>Directive 98/71/EC of the European Parliament and of the Council of 13 October 1998 on the legal protection of designs (OJ L</w:t>
      </w:r>
      <w:r>
        <w:t xml:space="preserve"> </w:t>
      </w:r>
      <w:r w:rsidRPr="004E2A45">
        <w:t>289, 28.10.1998, p. 28).</w:t>
      </w:r>
    </w:p>
  </w:footnote>
  <w:footnote w:id="27">
    <w:p w:rsidR="00AD0DFE" w:rsidRPr="007C6050" w:rsidRDefault="00AD0DFE">
      <w:pPr>
        <w:pStyle w:val="FootnoteText"/>
      </w:pPr>
      <w:r>
        <w:rPr>
          <w:rStyle w:val="FootnoteReference"/>
        </w:rPr>
        <w:footnoteRef/>
      </w:r>
      <w:r>
        <w:tab/>
        <w:t>Communication from the Commission: Better regulation for better results – An EU agenda, COM(2015) 215 final, p. 4.</w:t>
      </w:r>
    </w:p>
  </w:footnote>
  <w:footnote w:id="28">
    <w:p w:rsidR="00AD0DFE" w:rsidRPr="00E81B94" w:rsidRDefault="00AD0DFE">
      <w:pPr>
        <w:pStyle w:val="FootnoteText"/>
        <w:rPr>
          <w:lang w:val="en-IE"/>
        </w:rPr>
      </w:pPr>
      <w:r w:rsidRPr="00400A0A">
        <w:rPr>
          <w:rStyle w:val="FootnoteReference"/>
        </w:rPr>
        <w:footnoteRef/>
      </w:r>
      <w:r>
        <w:tab/>
      </w:r>
      <w:r w:rsidRPr="00E81B94">
        <w:rPr>
          <w:lang w:val="en-IE"/>
        </w:rPr>
        <w:t>Commission Staff Working Document Evaluation of EU legislation on design protection (SWD(2020) 2</w:t>
      </w:r>
      <w:r>
        <w:rPr>
          <w:lang w:val="en-IE"/>
        </w:rPr>
        <w:t>64 final).</w:t>
      </w:r>
    </w:p>
  </w:footnote>
  <w:footnote w:id="29">
    <w:p w:rsidR="00AD0DFE" w:rsidRPr="007C6050" w:rsidRDefault="00AD0DFE">
      <w:pPr>
        <w:pStyle w:val="FootnoteText"/>
      </w:pPr>
      <w:r>
        <w:rPr>
          <w:rStyle w:val="FootnoteReference"/>
        </w:rPr>
        <w:footnoteRef/>
      </w:r>
      <w:r>
        <w:tab/>
        <w:t>Council conclusions on intellectual property policy and the revision of the industrial designs system in the Union 2020/C 379 I/01 (OJ C 379I, 10.11.2020, p. 1).</w:t>
      </w:r>
    </w:p>
  </w:footnote>
  <w:footnote w:id="30">
    <w:p w:rsidR="00AD0DFE" w:rsidRPr="007C6050" w:rsidRDefault="00AD0DFE">
      <w:pPr>
        <w:pStyle w:val="FootnoteText"/>
      </w:pPr>
      <w:r>
        <w:rPr>
          <w:rStyle w:val="FootnoteReference"/>
        </w:rPr>
        <w:footnoteRef/>
      </w:r>
      <w:r>
        <w:tab/>
        <w:t>Communication from the Commission to the European Parliament, the Council, the European Economic and Social Committee and the Committee of the Regions on Making the most of the EU’s innovative potential. An intellectual property action plan to support the EU’s recovery and resilience (COM/2020/760 final).</w:t>
      </w:r>
    </w:p>
  </w:footnote>
  <w:footnote w:id="31">
    <w:p w:rsidR="00AD0DFE" w:rsidRPr="001B2555" w:rsidRDefault="00AD0DFE" w:rsidP="007B75F0">
      <w:pPr>
        <w:pStyle w:val="FootnoteText"/>
      </w:pPr>
      <w:r>
        <w:rPr>
          <w:rStyle w:val="FootnoteReference"/>
        </w:rPr>
        <w:footnoteRef/>
      </w:r>
      <w:r>
        <w:tab/>
        <w:t>Regulation (EU) 2017/1001 of the European Parliament and of the Council of 14 June 2017 on the European Union trade mark (OJ L 154, 16.6.2017, p. 1).</w:t>
      </w:r>
    </w:p>
  </w:footnote>
  <w:footnote w:id="32">
    <w:p w:rsidR="00AD0DFE" w:rsidRPr="001A3E35" w:rsidRDefault="00AD0DFE" w:rsidP="003B156A">
      <w:pPr>
        <w:pStyle w:val="FootnoteText"/>
        <w:rPr>
          <w:lang w:val="en-US"/>
        </w:rPr>
      </w:pPr>
      <w:r>
        <w:rPr>
          <w:rStyle w:val="FootnoteReference"/>
        </w:rPr>
        <w:footnoteRef/>
      </w:r>
      <w:r>
        <w:tab/>
      </w:r>
      <w:r w:rsidRPr="003B44B7">
        <w:t>Regulation (EU) No 608/2013 of the European Parliament and of the Council of 12 June 2013 concerning customs enforcement of intellectual property rights and repealing Council Regulation (EC) No 1383/2003 (OJ L 181, 29.6.2013, p. 15).</w:t>
      </w:r>
    </w:p>
  </w:footnote>
  <w:footnote w:id="33">
    <w:p w:rsidR="00AD0DFE" w:rsidRPr="00E7357D" w:rsidRDefault="00AD0DFE">
      <w:pPr>
        <w:pStyle w:val="FootnoteText"/>
      </w:pPr>
      <w:r>
        <w:rPr>
          <w:rStyle w:val="FootnoteReference"/>
        </w:rPr>
        <w:footnoteRef/>
      </w:r>
      <w:r>
        <w:tab/>
        <w:t>International Classification for Industrial Designs under the Locarno Agreement (Locarno Classification), 13</w:t>
      </w:r>
      <w:r w:rsidRPr="009D34C7">
        <w:rPr>
          <w:vertAlign w:val="superscript"/>
        </w:rPr>
        <w:t>th</w:t>
      </w:r>
      <w:r>
        <w:t xml:space="preserve"> Edition. </w:t>
      </w:r>
    </w:p>
  </w:footnote>
  <w:footnote w:id="34">
    <w:p w:rsidR="00AD0DFE" w:rsidRPr="003F38C7" w:rsidRDefault="00AD0DFE" w:rsidP="000D2D0A">
      <w:pPr>
        <w:pStyle w:val="FootnoteText"/>
      </w:pPr>
      <w:r>
        <w:rPr>
          <w:rStyle w:val="FootnoteReference"/>
        </w:rPr>
        <w:footnoteRef/>
      </w:r>
      <w:r>
        <w:tab/>
      </w:r>
      <w:r w:rsidRPr="003F38C7">
        <w:t>OJ L 123, 12.5.2016, p. 1.</w:t>
      </w:r>
    </w:p>
  </w:footnote>
  <w:footnote w:id="35">
    <w:p w:rsidR="00AD0DFE" w:rsidRPr="005A531F" w:rsidRDefault="00AD0DFE">
      <w:pPr>
        <w:pStyle w:val="FootnoteText"/>
      </w:pPr>
      <w:r>
        <w:rPr>
          <w:rStyle w:val="FootnoteReference"/>
        </w:rPr>
        <w:footnoteRef/>
      </w:r>
      <w:r>
        <w:tab/>
      </w:r>
      <w:r w:rsidRPr="00BD4A2C">
        <w:rPr>
          <w:bCs/>
          <w:shd w:val="clear" w:color="auto" w:fill="FFFFFF"/>
        </w:rPr>
        <w:t>Regulation (EU) No 182/2011 of the European Parliament and of the Council of 16 February 2011 laying down the rules and general principles concerning mechanisms for control by Member States of the Commission’s exercise of implementing powers</w:t>
      </w:r>
      <w:r w:rsidRPr="003E4B8A">
        <w:t xml:space="preserve"> </w:t>
      </w:r>
      <w:r>
        <w:t>(OJ L 55, 28.2.2011, p. 13).</w:t>
      </w:r>
    </w:p>
  </w:footnote>
  <w:footnote w:id="36">
    <w:p w:rsidR="00A55549" w:rsidRPr="00BD4A2C" w:rsidRDefault="00A55549" w:rsidP="00A55549">
      <w:pPr>
        <w:pStyle w:val="FootnoteText"/>
        <w:rPr>
          <w:lang w:val="en-IE"/>
        </w:rPr>
      </w:pPr>
      <w:r>
        <w:rPr>
          <w:rStyle w:val="FootnoteReference"/>
        </w:rPr>
        <w:footnoteRef/>
      </w:r>
      <w:r w:rsidRPr="00BD4A2C">
        <w:rPr>
          <w:lang w:val="en-IE"/>
        </w:rPr>
        <w:tab/>
        <w:t xml:space="preserve">Regulation (EU) 2018/1725 of the European </w:t>
      </w:r>
      <w:r>
        <w:rPr>
          <w:lang w:val="en-IE"/>
        </w:rPr>
        <w:t>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6DD60B7E"/>
    <w:lvl w:ilvl="0">
      <w:start w:val="1"/>
      <w:numFmt w:val="decimal"/>
      <w:pStyle w:val="ListNumber4"/>
      <w:lvlText w:val="%1."/>
      <w:lvlJc w:val="left"/>
      <w:pPr>
        <w:tabs>
          <w:tab w:val="num" w:pos="16943"/>
        </w:tabs>
        <w:ind w:left="16943" w:hanging="360"/>
      </w:pPr>
    </w:lvl>
  </w:abstractNum>
  <w:abstractNum w:abstractNumId="1" w15:restartNumberingAfterBreak="0">
    <w:nsid w:val="FFFFFF7E"/>
    <w:multiLevelType w:val="singleLevel"/>
    <w:tmpl w:val="C6740976"/>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FB289C4"/>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235E169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4FC4470"/>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1AD6D878"/>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2BEA3678"/>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A505A1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2"/>
  </w:num>
  <w:num w:numId="32">
    <w:abstractNumId w:val="21"/>
  </w:num>
  <w:num w:numId="33">
    <w:abstractNumId w:val="11"/>
  </w:num>
  <w:num w:numId="34">
    <w:abstractNumId w:val="13"/>
  </w:num>
  <w:num w:numId="35">
    <w:abstractNumId w:val="14"/>
  </w:num>
  <w:num w:numId="36">
    <w:abstractNumId w:val="9"/>
  </w:num>
  <w:num w:numId="37">
    <w:abstractNumId w:val="20"/>
  </w:num>
  <w:num w:numId="38">
    <w:abstractNumId w:val="8"/>
  </w:num>
  <w:num w:numId="39">
    <w:abstractNumId w:val="15"/>
  </w:num>
  <w:num w:numId="40">
    <w:abstractNumId w:val="17"/>
  </w:num>
  <w:num w:numId="41">
    <w:abstractNumId w:val="18"/>
  </w:num>
  <w:num w:numId="42">
    <w:abstractNumId w:val="10"/>
  </w:num>
  <w:num w:numId="43">
    <w:abstractNumId w:val="16"/>
  </w:num>
  <w:num w:numId="44">
    <w:abstractNumId w:val="2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192513"/>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11-25 11:53:10"/>
    <w:docVar w:name="DQCResult_Distribution" w:val="0;0"/>
    <w:docVar w:name="DQCResult_DocumentContent" w:val="0;0"/>
    <w:docVar w:name="DQCResult_DocumentSize"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1"/>
    <w:docVar w:name="LW_CORRIGENDUM" w:val="&lt;UNUSED&gt;"/>
    <w:docVar w:name="LW_COVERPAGE_EXISTS" w:val="True"/>
    <w:docVar w:name="LW_COVERPAGE_GUID" w:val="31A480CB-1E29-44CA-9534-46B60B89BA63"/>
    <w:docVar w:name="LW_COVERPAGE_TYPE" w:val="1"/>
    <w:docVar w:name="LW_CROSSREFERENCE" w:val="{SEC(2022) 422 final} - {SWD(2022) 367 final} - {SWD(2022) 368 final} - {SWD(2022) 369 final}"/>
    <w:docVar w:name="LW_DocType" w:val="COM"/>
    <w:docVar w:name="LW_EMISSION" w:val="28.11.2022"/>
    <w:docVar w:name="LW_EMISSION_ISODATE" w:val="2022-11-28"/>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391"/>
    <w:docVar w:name="LW_REF.II.NEW.CP_YEAR" w:val="2022"/>
    <w:docVar w:name="LW_REF.INST.NEW" w:val="COM"/>
    <w:docVar w:name="LW_REF.INST.NEW_ADOPTED" w:val="final"/>
    <w:docVar w:name="LW_REF.INST.NEW_TEXT" w:val="(2022) 66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amending Council Regulation (EC) No 6/2002 on Community designs and repealing Commission Regulation (EC) No 2246/2002"/>
    <w:docVar w:name="LW_TYPE.DOC.CP" w:val="REGULATION OF THE EUROPEAN PARLIAMENT AND OF THE COUNCIL"/>
    <w:docVar w:name="LwApiVersions" w:val="LW4CoDe 1.23.2.0; LW 8.0, Build 20211117"/>
  </w:docVars>
  <w:rsids>
    <w:rsidRoot w:val="00F109E1"/>
    <w:rsid w:val="00000295"/>
    <w:rsid w:val="000008E7"/>
    <w:rsid w:val="00000EF8"/>
    <w:rsid w:val="00001E06"/>
    <w:rsid w:val="00002C39"/>
    <w:rsid w:val="00002C86"/>
    <w:rsid w:val="00002D9A"/>
    <w:rsid w:val="00003228"/>
    <w:rsid w:val="000032A8"/>
    <w:rsid w:val="00003788"/>
    <w:rsid w:val="00003B66"/>
    <w:rsid w:val="000047E4"/>
    <w:rsid w:val="00004B59"/>
    <w:rsid w:val="00004F9E"/>
    <w:rsid w:val="00005322"/>
    <w:rsid w:val="0000547B"/>
    <w:rsid w:val="00005CF4"/>
    <w:rsid w:val="0000637A"/>
    <w:rsid w:val="00006449"/>
    <w:rsid w:val="00006DB9"/>
    <w:rsid w:val="0000731D"/>
    <w:rsid w:val="00007E8E"/>
    <w:rsid w:val="000103E8"/>
    <w:rsid w:val="00010455"/>
    <w:rsid w:val="000119CF"/>
    <w:rsid w:val="0001204D"/>
    <w:rsid w:val="000121D0"/>
    <w:rsid w:val="00012294"/>
    <w:rsid w:val="000125CD"/>
    <w:rsid w:val="000127BB"/>
    <w:rsid w:val="00012DC4"/>
    <w:rsid w:val="000138AE"/>
    <w:rsid w:val="00013D4A"/>
    <w:rsid w:val="000148E1"/>
    <w:rsid w:val="000150DB"/>
    <w:rsid w:val="000151FF"/>
    <w:rsid w:val="000166D3"/>
    <w:rsid w:val="00016936"/>
    <w:rsid w:val="00017541"/>
    <w:rsid w:val="00017554"/>
    <w:rsid w:val="000220B0"/>
    <w:rsid w:val="0002446A"/>
    <w:rsid w:val="00024B3C"/>
    <w:rsid w:val="00024BD9"/>
    <w:rsid w:val="00025405"/>
    <w:rsid w:val="00025447"/>
    <w:rsid w:val="0002582D"/>
    <w:rsid w:val="00025EEC"/>
    <w:rsid w:val="00026B45"/>
    <w:rsid w:val="00030FC9"/>
    <w:rsid w:val="00031824"/>
    <w:rsid w:val="00032403"/>
    <w:rsid w:val="000325EA"/>
    <w:rsid w:val="00032833"/>
    <w:rsid w:val="00032B43"/>
    <w:rsid w:val="000334B8"/>
    <w:rsid w:val="00033BB3"/>
    <w:rsid w:val="00033ED7"/>
    <w:rsid w:val="000349BC"/>
    <w:rsid w:val="00034AE6"/>
    <w:rsid w:val="00034D1C"/>
    <w:rsid w:val="00035CFC"/>
    <w:rsid w:val="0003657E"/>
    <w:rsid w:val="000368ED"/>
    <w:rsid w:val="000369E8"/>
    <w:rsid w:val="00036B29"/>
    <w:rsid w:val="00037A09"/>
    <w:rsid w:val="00037EB6"/>
    <w:rsid w:val="00040117"/>
    <w:rsid w:val="0004099A"/>
    <w:rsid w:val="00041208"/>
    <w:rsid w:val="00041730"/>
    <w:rsid w:val="00041B58"/>
    <w:rsid w:val="00042B89"/>
    <w:rsid w:val="0004330B"/>
    <w:rsid w:val="00044C97"/>
    <w:rsid w:val="00045D6F"/>
    <w:rsid w:val="000463E3"/>
    <w:rsid w:val="00046A33"/>
    <w:rsid w:val="00046BFD"/>
    <w:rsid w:val="00047D6F"/>
    <w:rsid w:val="00050E8F"/>
    <w:rsid w:val="00051A20"/>
    <w:rsid w:val="000528E3"/>
    <w:rsid w:val="00053EFF"/>
    <w:rsid w:val="00054CBB"/>
    <w:rsid w:val="000557A0"/>
    <w:rsid w:val="00055B9B"/>
    <w:rsid w:val="00056308"/>
    <w:rsid w:val="00056BD5"/>
    <w:rsid w:val="00056E33"/>
    <w:rsid w:val="00057016"/>
    <w:rsid w:val="000570EE"/>
    <w:rsid w:val="000575F2"/>
    <w:rsid w:val="00060134"/>
    <w:rsid w:val="0006062D"/>
    <w:rsid w:val="0006099E"/>
    <w:rsid w:val="00061A4C"/>
    <w:rsid w:val="00061A6D"/>
    <w:rsid w:val="00063224"/>
    <w:rsid w:val="000635D1"/>
    <w:rsid w:val="0006393C"/>
    <w:rsid w:val="00063AF4"/>
    <w:rsid w:val="00063BBC"/>
    <w:rsid w:val="000665EF"/>
    <w:rsid w:val="000669E7"/>
    <w:rsid w:val="0006700C"/>
    <w:rsid w:val="0006721D"/>
    <w:rsid w:val="00067618"/>
    <w:rsid w:val="00067AD9"/>
    <w:rsid w:val="00067D63"/>
    <w:rsid w:val="0007053E"/>
    <w:rsid w:val="000707F8"/>
    <w:rsid w:val="000709AF"/>
    <w:rsid w:val="00071807"/>
    <w:rsid w:val="0007215D"/>
    <w:rsid w:val="00072375"/>
    <w:rsid w:val="000724E9"/>
    <w:rsid w:val="00072DAC"/>
    <w:rsid w:val="000737CD"/>
    <w:rsid w:val="00073BFC"/>
    <w:rsid w:val="00074801"/>
    <w:rsid w:val="00074885"/>
    <w:rsid w:val="00075280"/>
    <w:rsid w:val="000752DD"/>
    <w:rsid w:val="000752DE"/>
    <w:rsid w:val="00076058"/>
    <w:rsid w:val="000761D8"/>
    <w:rsid w:val="0007671F"/>
    <w:rsid w:val="00076D81"/>
    <w:rsid w:val="00076F1A"/>
    <w:rsid w:val="00077118"/>
    <w:rsid w:val="0007711E"/>
    <w:rsid w:val="0008044F"/>
    <w:rsid w:val="00080D23"/>
    <w:rsid w:val="00080D6C"/>
    <w:rsid w:val="0008145B"/>
    <w:rsid w:val="00081589"/>
    <w:rsid w:val="00081D5F"/>
    <w:rsid w:val="00081FC9"/>
    <w:rsid w:val="000821E6"/>
    <w:rsid w:val="0008222E"/>
    <w:rsid w:val="000835CD"/>
    <w:rsid w:val="0008416A"/>
    <w:rsid w:val="000842AC"/>
    <w:rsid w:val="00084AAF"/>
    <w:rsid w:val="00085029"/>
    <w:rsid w:val="00085730"/>
    <w:rsid w:val="00085794"/>
    <w:rsid w:val="00085AC9"/>
    <w:rsid w:val="00085B0C"/>
    <w:rsid w:val="00086A12"/>
    <w:rsid w:val="00086F54"/>
    <w:rsid w:val="00087B0B"/>
    <w:rsid w:val="00090D9E"/>
    <w:rsid w:val="000913E7"/>
    <w:rsid w:val="0009149C"/>
    <w:rsid w:val="000928C6"/>
    <w:rsid w:val="0009301A"/>
    <w:rsid w:val="00093486"/>
    <w:rsid w:val="00093D7A"/>
    <w:rsid w:val="0009434B"/>
    <w:rsid w:val="00094736"/>
    <w:rsid w:val="000949E6"/>
    <w:rsid w:val="00094C20"/>
    <w:rsid w:val="000950A3"/>
    <w:rsid w:val="0009579F"/>
    <w:rsid w:val="0009668C"/>
    <w:rsid w:val="00096AB9"/>
    <w:rsid w:val="00097971"/>
    <w:rsid w:val="000A04E1"/>
    <w:rsid w:val="000A11DF"/>
    <w:rsid w:val="000A17A3"/>
    <w:rsid w:val="000A1FF4"/>
    <w:rsid w:val="000A2323"/>
    <w:rsid w:val="000A23A7"/>
    <w:rsid w:val="000A2BBE"/>
    <w:rsid w:val="000A2CE6"/>
    <w:rsid w:val="000A31FF"/>
    <w:rsid w:val="000A3E71"/>
    <w:rsid w:val="000A3EAF"/>
    <w:rsid w:val="000A43EB"/>
    <w:rsid w:val="000A45B6"/>
    <w:rsid w:val="000A5939"/>
    <w:rsid w:val="000A5EA4"/>
    <w:rsid w:val="000A6346"/>
    <w:rsid w:val="000A6FA0"/>
    <w:rsid w:val="000A7517"/>
    <w:rsid w:val="000A7B1C"/>
    <w:rsid w:val="000B07F6"/>
    <w:rsid w:val="000B1055"/>
    <w:rsid w:val="000B2D2D"/>
    <w:rsid w:val="000B307A"/>
    <w:rsid w:val="000B323B"/>
    <w:rsid w:val="000B32E8"/>
    <w:rsid w:val="000B3466"/>
    <w:rsid w:val="000B35A1"/>
    <w:rsid w:val="000B3A8F"/>
    <w:rsid w:val="000B4348"/>
    <w:rsid w:val="000B4658"/>
    <w:rsid w:val="000B5310"/>
    <w:rsid w:val="000B57F5"/>
    <w:rsid w:val="000B60B5"/>
    <w:rsid w:val="000B611B"/>
    <w:rsid w:val="000B63E1"/>
    <w:rsid w:val="000B658A"/>
    <w:rsid w:val="000B78C7"/>
    <w:rsid w:val="000B7F5C"/>
    <w:rsid w:val="000C1A61"/>
    <w:rsid w:val="000C276C"/>
    <w:rsid w:val="000C2BFC"/>
    <w:rsid w:val="000C2C11"/>
    <w:rsid w:val="000C33E9"/>
    <w:rsid w:val="000C36A6"/>
    <w:rsid w:val="000C3F73"/>
    <w:rsid w:val="000C46CD"/>
    <w:rsid w:val="000C483E"/>
    <w:rsid w:val="000C528D"/>
    <w:rsid w:val="000C5297"/>
    <w:rsid w:val="000C54E7"/>
    <w:rsid w:val="000C71CE"/>
    <w:rsid w:val="000C726E"/>
    <w:rsid w:val="000C72D9"/>
    <w:rsid w:val="000C73FF"/>
    <w:rsid w:val="000C78DA"/>
    <w:rsid w:val="000C79AE"/>
    <w:rsid w:val="000D03AB"/>
    <w:rsid w:val="000D0ED7"/>
    <w:rsid w:val="000D1004"/>
    <w:rsid w:val="000D12FF"/>
    <w:rsid w:val="000D24E4"/>
    <w:rsid w:val="000D2811"/>
    <w:rsid w:val="000D2D0A"/>
    <w:rsid w:val="000D32C7"/>
    <w:rsid w:val="000D3499"/>
    <w:rsid w:val="000D3699"/>
    <w:rsid w:val="000D3DC7"/>
    <w:rsid w:val="000D4180"/>
    <w:rsid w:val="000D5C43"/>
    <w:rsid w:val="000D6A96"/>
    <w:rsid w:val="000D7162"/>
    <w:rsid w:val="000D7600"/>
    <w:rsid w:val="000E0B3B"/>
    <w:rsid w:val="000E198E"/>
    <w:rsid w:val="000E2C04"/>
    <w:rsid w:val="000E2C7F"/>
    <w:rsid w:val="000E31E1"/>
    <w:rsid w:val="000E380A"/>
    <w:rsid w:val="000E4C08"/>
    <w:rsid w:val="000E50F2"/>
    <w:rsid w:val="000E6765"/>
    <w:rsid w:val="000E6860"/>
    <w:rsid w:val="000E7187"/>
    <w:rsid w:val="000E732E"/>
    <w:rsid w:val="000E7501"/>
    <w:rsid w:val="000E7E62"/>
    <w:rsid w:val="000F09AB"/>
    <w:rsid w:val="000F0B44"/>
    <w:rsid w:val="000F1917"/>
    <w:rsid w:val="000F1B31"/>
    <w:rsid w:val="000F1E8A"/>
    <w:rsid w:val="000F2949"/>
    <w:rsid w:val="000F3492"/>
    <w:rsid w:val="000F3F84"/>
    <w:rsid w:val="000F4156"/>
    <w:rsid w:val="000F470E"/>
    <w:rsid w:val="000F56C7"/>
    <w:rsid w:val="000F59C1"/>
    <w:rsid w:val="000F6063"/>
    <w:rsid w:val="000F6B6C"/>
    <w:rsid w:val="000F703F"/>
    <w:rsid w:val="000F7049"/>
    <w:rsid w:val="0010098B"/>
    <w:rsid w:val="00101072"/>
    <w:rsid w:val="001010F1"/>
    <w:rsid w:val="00101EEC"/>
    <w:rsid w:val="00103C6B"/>
    <w:rsid w:val="00103E6F"/>
    <w:rsid w:val="001048AA"/>
    <w:rsid w:val="00105426"/>
    <w:rsid w:val="00105A4E"/>
    <w:rsid w:val="00105A6B"/>
    <w:rsid w:val="00105DA4"/>
    <w:rsid w:val="00106021"/>
    <w:rsid w:val="00106041"/>
    <w:rsid w:val="0010640D"/>
    <w:rsid w:val="00106869"/>
    <w:rsid w:val="00106894"/>
    <w:rsid w:val="00106A06"/>
    <w:rsid w:val="00106DE0"/>
    <w:rsid w:val="0010725F"/>
    <w:rsid w:val="00107AEE"/>
    <w:rsid w:val="00107C83"/>
    <w:rsid w:val="00110645"/>
    <w:rsid w:val="001115C9"/>
    <w:rsid w:val="0011190D"/>
    <w:rsid w:val="00111FB1"/>
    <w:rsid w:val="00112DFA"/>
    <w:rsid w:val="001130E6"/>
    <w:rsid w:val="001138AC"/>
    <w:rsid w:val="00113C72"/>
    <w:rsid w:val="00113F7B"/>
    <w:rsid w:val="0011429B"/>
    <w:rsid w:val="00114392"/>
    <w:rsid w:val="00114634"/>
    <w:rsid w:val="00114850"/>
    <w:rsid w:val="00115C7E"/>
    <w:rsid w:val="0011743B"/>
    <w:rsid w:val="0011774E"/>
    <w:rsid w:val="00117A10"/>
    <w:rsid w:val="00117DAF"/>
    <w:rsid w:val="001209F1"/>
    <w:rsid w:val="00120A4A"/>
    <w:rsid w:val="00120F8B"/>
    <w:rsid w:val="00121AA3"/>
    <w:rsid w:val="001233BB"/>
    <w:rsid w:val="00123657"/>
    <w:rsid w:val="001238CB"/>
    <w:rsid w:val="001238CD"/>
    <w:rsid w:val="0012439A"/>
    <w:rsid w:val="001243F1"/>
    <w:rsid w:val="00124936"/>
    <w:rsid w:val="00124E4C"/>
    <w:rsid w:val="001257A1"/>
    <w:rsid w:val="00125807"/>
    <w:rsid w:val="001265B9"/>
    <w:rsid w:val="00126783"/>
    <w:rsid w:val="00126C9B"/>
    <w:rsid w:val="00126E23"/>
    <w:rsid w:val="00127484"/>
    <w:rsid w:val="00127DBA"/>
    <w:rsid w:val="00130A23"/>
    <w:rsid w:val="00130D10"/>
    <w:rsid w:val="0013154B"/>
    <w:rsid w:val="001318B4"/>
    <w:rsid w:val="0013229B"/>
    <w:rsid w:val="0013288B"/>
    <w:rsid w:val="001331E4"/>
    <w:rsid w:val="00133B09"/>
    <w:rsid w:val="00133E1B"/>
    <w:rsid w:val="001343DD"/>
    <w:rsid w:val="00134463"/>
    <w:rsid w:val="0013453F"/>
    <w:rsid w:val="00134F1B"/>
    <w:rsid w:val="00135120"/>
    <w:rsid w:val="0013542D"/>
    <w:rsid w:val="00135EF3"/>
    <w:rsid w:val="001366D6"/>
    <w:rsid w:val="00136935"/>
    <w:rsid w:val="0013716E"/>
    <w:rsid w:val="00137930"/>
    <w:rsid w:val="00137C9B"/>
    <w:rsid w:val="00140316"/>
    <w:rsid w:val="00140D71"/>
    <w:rsid w:val="0014128D"/>
    <w:rsid w:val="00141BEA"/>
    <w:rsid w:val="00141D15"/>
    <w:rsid w:val="00141D40"/>
    <w:rsid w:val="00143930"/>
    <w:rsid w:val="00143BC5"/>
    <w:rsid w:val="001448A9"/>
    <w:rsid w:val="00144B6E"/>
    <w:rsid w:val="00144CF7"/>
    <w:rsid w:val="00145E15"/>
    <w:rsid w:val="00146A64"/>
    <w:rsid w:val="00146F12"/>
    <w:rsid w:val="001470D0"/>
    <w:rsid w:val="001476AE"/>
    <w:rsid w:val="0014770F"/>
    <w:rsid w:val="00147C9D"/>
    <w:rsid w:val="001504EF"/>
    <w:rsid w:val="00150B4A"/>
    <w:rsid w:val="00150C29"/>
    <w:rsid w:val="001510CE"/>
    <w:rsid w:val="001514FC"/>
    <w:rsid w:val="00151B20"/>
    <w:rsid w:val="00151C87"/>
    <w:rsid w:val="00152C56"/>
    <w:rsid w:val="00152EA7"/>
    <w:rsid w:val="0015344F"/>
    <w:rsid w:val="00153878"/>
    <w:rsid w:val="00153D62"/>
    <w:rsid w:val="00154511"/>
    <w:rsid w:val="00156BAC"/>
    <w:rsid w:val="00156D04"/>
    <w:rsid w:val="00160717"/>
    <w:rsid w:val="00160BA3"/>
    <w:rsid w:val="0016194E"/>
    <w:rsid w:val="0016270E"/>
    <w:rsid w:val="00163AD7"/>
    <w:rsid w:val="001644CE"/>
    <w:rsid w:val="0016555E"/>
    <w:rsid w:val="0016563B"/>
    <w:rsid w:val="00165F8F"/>
    <w:rsid w:val="001669A6"/>
    <w:rsid w:val="00166C1F"/>
    <w:rsid w:val="00167036"/>
    <w:rsid w:val="00167711"/>
    <w:rsid w:val="00170527"/>
    <w:rsid w:val="001709C1"/>
    <w:rsid w:val="001709E6"/>
    <w:rsid w:val="00170AE3"/>
    <w:rsid w:val="00171267"/>
    <w:rsid w:val="0017131B"/>
    <w:rsid w:val="00172828"/>
    <w:rsid w:val="001728F1"/>
    <w:rsid w:val="00172A9E"/>
    <w:rsid w:val="00172E4F"/>
    <w:rsid w:val="0017327B"/>
    <w:rsid w:val="00173EBF"/>
    <w:rsid w:val="001744FF"/>
    <w:rsid w:val="00174CA0"/>
    <w:rsid w:val="00174CA6"/>
    <w:rsid w:val="00174F22"/>
    <w:rsid w:val="00175D32"/>
    <w:rsid w:val="00176596"/>
    <w:rsid w:val="00176701"/>
    <w:rsid w:val="00176AB1"/>
    <w:rsid w:val="00177566"/>
    <w:rsid w:val="0017780D"/>
    <w:rsid w:val="00177D9C"/>
    <w:rsid w:val="001803BE"/>
    <w:rsid w:val="001805EF"/>
    <w:rsid w:val="00180B06"/>
    <w:rsid w:val="001815BF"/>
    <w:rsid w:val="001815FB"/>
    <w:rsid w:val="00181861"/>
    <w:rsid w:val="00181A8A"/>
    <w:rsid w:val="001827EC"/>
    <w:rsid w:val="0018302D"/>
    <w:rsid w:val="00183AD1"/>
    <w:rsid w:val="00183FCE"/>
    <w:rsid w:val="00184864"/>
    <w:rsid w:val="00184E21"/>
    <w:rsid w:val="0018558A"/>
    <w:rsid w:val="001856CE"/>
    <w:rsid w:val="00185717"/>
    <w:rsid w:val="00185C04"/>
    <w:rsid w:val="00186350"/>
    <w:rsid w:val="00186447"/>
    <w:rsid w:val="00186656"/>
    <w:rsid w:val="00186EAC"/>
    <w:rsid w:val="00187B1A"/>
    <w:rsid w:val="00187D6E"/>
    <w:rsid w:val="00190737"/>
    <w:rsid w:val="00190813"/>
    <w:rsid w:val="00190BBF"/>
    <w:rsid w:val="001914F6"/>
    <w:rsid w:val="00191BC3"/>
    <w:rsid w:val="00191BD3"/>
    <w:rsid w:val="00191E18"/>
    <w:rsid w:val="00192D38"/>
    <w:rsid w:val="001936E5"/>
    <w:rsid w:val="001939B2"/>
    <w:rsid w:val="0019414F"/>
    <w:rsid w:val="00194794"/>
    <w:rsid w:val="001953CF"/>
    <w:rsid w:val="001956C6"/>
    <w:rsid w:val="00195EC9"/>
    <w:rsid w:val="00196A5A"/>
    <w:rsid w:val="00197685"/>
    <w:rsid w:val="001A069F"/>
    <w:rsid w:val="001A0E99"/>
    <w:rsid w:val="001A14D5"/>
    <w:rsid w:val="001A1502"/>
    <w:rsid w:val="001A179A"/>
    <w:rsid w:val="001A1B5F"/>
    <w:rsid w:val="001A1B63"/>
    <w:rsid w:val="001A2024"/>
    <w:rsid w:val="001A2586"/>
    <w:rsid w:val="001A425E"/>
    <w:rsid w:val="001A4565"/>
    <w:rsid w:val="001A4C8A"/>
    <w:rsid w:val="001A5196"/>
    <w:rsid w:val="001A596A"/>
    <w:rsid w:val="001A5E87"/>
    <w:rsid w:val="001A605D"/>
    <w:rsid w:val="001A62E5"/>
    <w:rsid w:val="001A75C2"/>
    <w:rsid w:val="001A7E9D"/>
    <w:rsid w:val="001B047C"/>
    <w:rsid w:val="001B073B"/>
    <w:rsid w:val="001B0A63"/>
    <w:rsid w:val="001B0BDB"/>
    <w:rsid w:val="001B0D65"/>
    <w:rsid w:val="001B0E1E"/>
    <w:rsid w:val="001B0EF0"/>
    <w:rsid w:val="001B107F"/>
    <w:rsid w:val="001B125C"/>
    <w:rsid w:val="001B1D1C"/>
    <w:rsid w:val="001B2555"/>
    <w:rsid w:val="001B26CC"/>
    <w:rsid w:val="001B2EBE"/>
    <w:rsid w:val="001B36CF"/>
    <w:rsid w:val="001B384E"/>
    <w:rsid w:val="001B4721"/>
    <w:rsid w:val="001B48E5"/>
    <w:rsid w:val="001B5632"/>
    <w:rsid w:val="001B5CFF"/>
    <w:rsid w:val="001B6899"/>
    <w:rsid w:val="001B695E"/>
    <w:rsid w:val="001B7533"/>
    <w:rsid w:val="001C04F6"/>
    <w:rsid w:val="001C195F"/>
    <w:rsid w:val="001C2275"/>
    <w:rsid w:val="001C2816"/>
    <w:rsid w:val="001C2912"/>
    <w:rsid w:val="001C2E76"/>
    <w:rsid w:val="001C3B44"/>
    <w:rsid w:val="001C3BC8"/>
    <w:rsid w:val="001C4D50"/>
    <w:rsid w:val="001C4DCF"/>
    <w:rsid w:val="001C5048"/>
    <w:rsid w:val="001C5576"/>
    <w:rsid w:val="001C5EC1"/>
    <w:rsid w:val="001C7372"/>
    <w:rsid w:val="001D007C"/>
    <w:rsid w:val="001D021B"/>
    <w:rsid w:val="001D035A"/>
    <w:rsid w:val="001D0596"/>
    <w:rsid w:val="001D0709"/>
    <w:rsid w:val="001D121B"/>
    <w:rsid w:val="001D191A"/>
    <w:rsid w:val="001D320B"/>
    <w:rsid w:val="001D37C6"/>
    <w:rsid w:val="001D4512"/>
    <w:rsid w:val="001D451A"/>
    <w:rsid w:val="001D4FEE"/>
    <w:rsid w:val="001D572B"/>
    <w:rsid w:val="001D5BD8"/>
    <w:rsid w:val="001D6234"/>
    <w:rsid w:val="001D6523"/>
    <w:rsid w:val="001D7206"/>
    <w:rsid w:val="001D733F"/>
    <w:rsid w:val="001D7555"/>
    <w:rsid w:val="001D78C1"/>
    <w:rsid w:val="001D7B11"/>
    <w:rsid w:val="001D7B54"/>
    <w:rsid w:val="001E04D1"/>
    <w:rsid w:val="001E0EE0"/>
    <w:rsid w:val="001E11ED"/>
    <w:rsid w:val="001E12BB"/>
    <w:rsid w:val="001E18C6"/>
    <w:rsid w:val="001E280D"/>
    <w:rsid w:val="001E2BA0"/>
    <w:rsid w:val="001E310A"/>
    <w:rsid w:val="001E358E"/>
    <w:rsid w:val="001E4AFA"/>
    <w:rsid w:val="001E5CA2"/>
    <w:rsid w:val="001E6765"/>
    <w:rsid w:val="001E6881"/>
    <w:rsid w:val="001E6A40"/>
    <w:rsid w:val="001E6BEB"/>
    <w:rsid w:val="001E72C7"/>
    <w:rsid w:val="001E76B5"/>
    <w:rsid w:val="001E7C4B"/>
    <w:rsid w:val="001E7F78"/>
    <w:rsid w:val="001F0609"/>
    <w:rsid w:val="001F11CE"/>
    <w:rsid w:val="001F2164"/>
    <w:rsid w:val="001F2239"/>
    <w:rsid w:val="001F261F"/>
    <w:rsid w:val="001F291E"/>
    <w:rsid w:val="001F3378"/>
    <w:rsid w:val="001F3EB7"/>
    <w:rsid w:val="001F4026"/>
    <w:rsid w:val="001F5163"/>
    <w:rsid w:val="001F5819"/>
    <w:rsid w:val="001F59CC"/>
    <w:rsid w:val="001F65D1"/>
    <w:rsid w:val="001F671E"/>
    <w:rsid w:val="001F6AF0"/>
    <w:rsid w:val="001F6B80"/>
    <w:rsid w:val="001F6E79"/>
    <w:rsid w:val="001F7117"/>
    <w:rsid w:val="001F72E2"/>
    <w:rsid w:val="001F7E9C"/>
    <w:rsid w:val="00200829"/>
    <w:rsid w:val="0020103E"/>
    <w:rsid w:val="00201B31"/>
    <w:rsid w:val="0020206C"/>
    <w:rsid w:val="00202080"/>
    <w:rsid w:val="002024BD"/>
    <w:rsid w:val="00203168"/>
    <w:rsid w:val="002031CD"/>
    <w:rsid w:val="0020341E"/>
    <w:rsid w:val="00203A26"/>
    <w:rsid w:val="00203A60"/>
    <w:rsid w:val="00203BBD"/>
    <w:rsid w:val="002052AD"/>
    <w:rsid w:val="0020552D"/>
    <w:rsid w:val="00205A8C"/>
    <w:rsid w:val="00205E7A"/>
    <w:rsid w:val="00205EE9"/>
    <w:rsid w:val="0020614C"/>
    <w:rsid w:val="00206227"/>
    <w:rsid w:val="002069E1"/>
    <w:rsid w:val="00206AD8"/>
    <w:rsid w:val="00207B5D"/>
    <w:rsid w:val="00210499"/>
    <w:rsid w:val="0021059D"/>
    <w:rsid w:val="0021093A"/>
    <w:rsid w:val="00210A67"/>
    <w:rsid w:val="00210E33"/>
    <w:rsid w:val="00210F48"/>
    <w:rsid w:val="00211564"/>
    <w:rsid w:val="00211D03"/>
    <w:rsid w:val="00211E8B"/>
    <w:rsid w:val="00213582"/>
    <w:rsid w:val="00215558"/>
    <w:rsid w:val="002156C8"/>
    <w:rsid w:val="0021574A"/>
    <w:rsid w:val="00215D44"/>
    <w:rsid w:val="002162BC"/>
    <w:rsid w:val="002165D5"/>
    <w:rsid w:val="0021687A"/>
    <w:rsid w:val="00216D1B"/>
    <w:rsid w:val="002173E3"/>
    <w:rsid w:val="0021753F"/>
    <w:rsid w:val="00217716"/>
    <w:rsid w:val="00217DEE"/>
    <w:rsid w:val="00217E99"/>
    <w:rsid w:val="00220D6D"/>
    <w:rsid w:val="002210B5"/>
    <w:rsid w:val="00222BB1"/>
    <w:rsid w:val="002236EA"/>
    <w:rsid w:val="00223C80"/>
    <w:rsid w:val="00225642"/>
    <w:rsid w:val="00225746"/>
    <w:rsid w:val="00225806"/>
    <w:rsid w:val="00225974"/>
    <w:rsid w:val="002267CE"/>
    <w:rsid w:val="00226BD8"/>
    <w:rsid w:val="002271F3"/>
    <w:rsid w:val="00227445"/>
    <w:rsid w:val="00227CA8"/>
    <w:rsid w:val="002306CC"/>
    <w:rsid w:val="00230C5B"/>
    <w:rsid w:val="002316EA"/>
    <w:rsid w:val="002319EA"/>
    <w:rsid w:val="002321FF"/>
    <w:rsid w:val="0023279C"/>
    <w:rsid w:val="00232E98"/>
    <w:rsid w:val="002334BC"/>
    <w:rsid w:val="002338D4"/>
    <w:rsid w:val="00234619"/>
    <w:rsid w:val="00234786"/>
    <w:rsid w:val="00234B3A"/>
    <w:rsid w:val="00235143"/>
    <w:rsid w:val="00235E71"/>
    <w:rsid w:val="00236089"/>
    <w:rsid w:val="00236220"/>
    <w:rsid w:val="00236854"/>
    <w:rsid w:val="00237AA0"/>
    <w:rsid w:val="00240672"/>
    <w:rsid w:val="00240B00"/>
    <w:rsid w:val="00240C31"/>
    <w:rsid w:val="0024116E"/>
    <w:rsid w:val="00241887"/>
    <w:rsid w:val="00242295"/>
    <w:rsid w:val="0024256D"/>
    <w:rsid w:val="002429EF"/>
    <w:rsid w:val="00242AFB"/>
    <w:rsid w:val="00242D6B"/>
    <w:rsid w:val="002432AF"/>
    <w:rsid w:val="002447A0"/>
    <w:rsid w:val="0024488F"/>
    <w:rsid w:val="00244FD0"/>
    <w:rsid w:val="0024748B"/>
    <w:rsid w:val="002478A3"/>
    <w:rsid w:val="002502B8"/>
    <w:rsid w:val="00250D0F"/>
    <w:rsid w:val="00250F0D"/>
    <w:rsid w:val="002518D6"/>
    <w:rsid w:val="00251E0D"/>
    <w:rsid w:val="00252CD8"/>
    <w:rsid w:val="00253037"/>
    <w:rsid w:val="00253868"/>
    <w:rsid w:val="002541B4"/>
    <w:rsid w:val="0025516C"/>
    <w:rsid w:val="002553EF"/>
    <w:rsid w:val="002554BD"/>
    <w:rsid w:val="002559C9"/>
    <w:rsid w:val="00255C6F"/>
    <w:rsid w:val="002565F9"/>
    <w:rsid w:val="00256807"/>
    <w:rsid w:val="00256984"/>
    <w:rsid w:val="002569A1"/>
    <w:rsid w:val="00256DB0"/>
    <w:rsid w:val="00256ED0"/>
    <w:rsid w:val="002570B0"/>
    <w:rsid w:val="00257703"/>
    <w:rsid w:val="00257F74"/>
    <w:rsid w:val="0026222A"/>
    <w:rsid w:val="00262A8B"/>
    <w:rsid w:val="00262B0D"/>
    <w:rsid w:val="002634FA"/>
    <w:rsid w:val="002638C9"/>
    <w:rsid w:val="00263D6D"/>
    <w:rsid w:val="00263DFD"/>
    <w:rsid w:val="002640C5"/>
    <w:rsid w:val="00264629"/>
    <w:rsid w:val="00264B29"/>
    <w:rsid w:val="00264BCD"/>
    <w:rsid w:val="002658AC"/>
    <w:rsid w:val="002662D3"/>
    <w:rsid w:val="00266882"/>
    <w:rsid w:val="00266C43"/>
    <w:rsid w:val="00267682"/>
    <w:rsid w:val="00270D9F"/>
    <w:rsid w:val="0027118F"/>
    <w:rsid w:val="002711BB"/>
    <w:rsid w:val="0027132B"/>
    <w:rsid w:val="0027194D"/>
    <w:rsid w:val="0027277D"/>
    <w:rsid w:val="00272973"/>
    <w:rsid w:val="00273176"/>
    <w:rsid w:val="00273390"/>
    <w:rsid w:val="00273F00"/>
    <w:rsid w:val="0027408E"/>
    <w:rsid w:val="002746D8"/>
    <w:rsid w:val="00275083"/>
    <w:rsid w:val="0027793D"/>
    <w:rsid w:val="00277BFC"/>
    <w:rsid w:val="00280C7B"/>
    <w:rsid w:val="00280FCB"/>
    <w:rsid w:val="00281187"/>
    <w:rsid w:val="00281A0D"/>
    <w:rsid w:val="002824B0"/>
    <w:rsid w:val="00282E45"/>
    <w:rsid w:val="00283D48"/>
    <w:rsid w:val="002848CE"/>
    <w:rsid w:val="00285896"/>
    <w:rsid w:val="002868DF"/>
    <w:rsid w:val="00286CEA"/>
    <w:rsid w:val="002875BF"/>
    <w:rsid w:val="0029110E"/>
    <w:rsid w:val="002918BB"/>
    <w:rsid w:val="00291985"/>
    <w:rsid w:val="00291C8C"/>
    <w:rsid w:val="00291D62"/>
    <w:rsid w:val="002923BE"/>
    <w:rsid w:val="00292BE3"/>
    <w:rsid w:val="002938F6"/>
    <w:rsid w:val="00293A78"/>
    <w:rsid w:val="00294186"/>
    <w:rsid w:val="002944AD"/>
    <w:rsid w:val="00294EF1"/>
    <w:rsid w:val="002950A3"/>
    <w:rsid w:val="00296048"/>
    <w:rsid w:val="00296C27"/>
    <w:rsid w:val="00296F24"/>
    <w:rsid w:val="00297B77"/>
    <w:rsid w:val="002A078D"/>
    <w:rsid w:val="002A080A"/>
    <w:rsid w:val="002A1D80"/>
    <w:rsid w:val="002A1E0E"/>
    <w:rsid w:val="002A215A"/>
    <w:rsid w:val="002A2411"/>
    <w:rsid w:val="002A24C5"/>
    <w:rsid w:val="002A32C3"/>
    <w:rsid w:val="002A3635"/>
    <w:rsid w:val="002A388C"/>
    <w:rsid w:val="002A393E"/>
    <w:rsid w:val="002A3EEC"/>
    <w:rsid w:val="002A442A"/>
    <w:rsid w:val="002A4606"/>
    <w:rsid w:val="002A48EE"/>
    <w:rsid w:val="002A4B36"/>
    <w:rsid w:val="002A4E22"/>
    <w:rsid w:val="002A56C5"/>
    <w:rsid w:val="002A62A4"/>
    <w:rsid w:val="002A68B8"/>
    <w:rsid w:val="002A6A43"/>
    <w:rsid w:val="002A706C"/>
    <w:rsid w:val="002A7087"/>
    <w:rsid w:val="002A7BB6"/>
    <w:rsid w:val="002A7D2B"/>
    <w:rsid w:val="002B07E7"/>
    <w:rsid w:val="002B0E22"/>
    <w:rsid w:val="002B19A7"/>
    <w:rsid w:val="002B1B2A"/>
    <w:rsid w:val="002B1C05"/>
    <w:rsid w:val="002B2CB4"/>
    <w:rsid w:val="002B3F16"/>
    <w:rsid w:val="002B404D"/>
    <w:rsid w:val="002B488A"/>
    <w:rsid w:val="002B57E4"/>
    <w:rsid w:val="002B58F0"/>
    <w:rsid w:val="002B5AB1"/>
    <w:rsid w:val="002B623F"/>
    <w:rsid w:val="002B651F"/>
    <w:rsid w:val="002B65E7"/>
    <w:rsid w:val="002B6CBE"/>
    <w:rsid w:val="002C0830"/>
    <w:rsid w:val="002C0869"/>
    <w:rsid w:val="002C0EBB"/>
    <w:rsid w:val="002C1292"/>
    <w:rsid w:val="002C138C"/>
    <w:rsid w:val="002C1898"/>
    <w:rsid w:val="002C1E6E"/>
    <w:rsid w:val="002C2112"/>
    <w:rsid w:val="002C2D62"/>
    <w:rsid w:val="002C30FA"/>
    <w:rsid w:val="002C4913"/>
    <w:rsid w:val="002C50E2"/>
    <w:rsid w:val="002C68BE"/>
    <w:rsid w:val="002C6E57"/>
    <w:rsid w:val="002C7108"/>
    <w:rsid w:val="002D0442"/>
    <w:rsid w:val="002D09FD"/>
    <w:rsid w:val="002D0F07"/>
    <w:rsid w:val="002D1110"/>
    <w:rsid w:val="002D1486"/>
    <w:rsid w:val="002D1B0E"/>
    <w:rsid w:val="002D1D1E"/>
    <w:rsid w:val="002D28F3"/>
    <w:rsid w:val="002D311F"/>
    <w:rsid w:val="002D4228"/>
    <w:rsid w:val="002D4E2F"/>
    <w:rsid w:val="002D56B8"/>
    <w:rsid w:val="002D5E7C"/>
    <w:rsid w:val="002D6372"/>
    <w:rsid w:val="002D6596"/>
    <w:rsid w:val="002D6FF8"/>
    <w:rsid w:val="002D756C"/>
    <w:rsid w:val="002D7DA0"/>
    <w:rsid w:val="002E0926"/>
    <w:rsid w:val="002E0D56"/>
    <w:rsid w:val="002E12D0"/>
    <w:rsid w:val="002E1ACA"/>
    <w:rsid w:val="002E24D9"/>
    <w:rsid w:val="002E2A39"/>
    <w:rsid w:val="002E2AEE"/>
    <w:rsid w:val="002E3324"/>
    <w:rsid w:val="002E3483"/>
    <w:rsid w:val="002E368F"/>
    <w:rsid w:val="002E48E9"/>
    <w:rsid w:val="002E5021"/>
    <w:rsid w:val="002E5B34"/>
    <w:rsid w:val="002E5EBF"/>
    <w:rsid w:val="002E6A91"/>
    <w:rsid w:val="002E6D1A"/>
    <w:rsid w:val="002E6DE4"/>
    <w:rsid w:val="002E730E"/>
    <w:rsid w:val="002E740C"/>
    <w:rsid w:val="002E7897"/>
    <w:rsid w:val="002E78AE"/>
    <w:rsid w:val="002E7D44"/>
    <w:rsid w:val="002E7F74"/>
    <w:rsid w:val="002F0AED"/>
    <w:rsid w:val="002F16CD"/>
    <w:rsid w:val="002F1853"/>
    <w:rsid w:val="002F2080"/>
    <w:rsid w:val="002F22D2"/>
    <w:rsid w:val="002F2B56"/>
    <w:rsid w:val="002F2B8B"/>
    <w:rsid w:val="002F3E56"/>
    <w:rsid w:val="002F3F84"/>
    <w:rsid w:val="002F3FCF"/>
    <w:rsid w:val="002F6226"/>
    <w:rsid w:val="002F6718"/>
    <w:rsid w:val="002F7858"/>
    <w:rsid w:val="00300608"/>
    <w:rsid w:val="00300A01"/>
    <w:rsid w:val="00300C07"/>
    <w:rsid w:val="00300DE8"/>
    <w:rsid w:val="003015B1"/>
    <w:rsid w:val="0030162B"/>
    <w:rsid w:val="003016E1"/>
    <w:rsid w:val="003021BE"/>
    <w:rsid w:val="003023F0"/>
    <w:rsid w:val="00302F82"/>
    <w:rsid w:val="003030FB"/>
    <w:rsid w:val="00303109"/>
    <w:rsid w:val="00303472"/>
    <w:rsid w:val="0030357B"/>
    <w:rsid w:val="0030432C"/>
    <w:rsid w:val="00304CE9"/>
    <w:rsid w:val="00304E21"/>
    <w:rsid w:val="003060ED"/>
    <w:rsid w:val="00306149"/>
    <w:rsid w:val="00306240"/>
    <w:rsid w:val="003069CE"/>
    <w:rsid w:val="00307194"/>
    <w:rsid w:val="003072DA"/>
    <w:rsid w:val="003103FC"/>
    <w:rsid w:val="00310487"/>
    <w:rsid w:val="003108B6"/>
    <w:rsid w:val="00310985"/>
    <w:rsid w:val="0031241E"/>
    <w:rsid w:val="00312898"/>
    <w:rsid w:val="00312B2D"/>
    <w:rsid w:val="003135DE"/>
    <w:rsid w:val="003136EF"/>
    <w:rsid w:val="00313AD4"/>
    <w:rsid w:val="00313B8A"/>
    <w:rsid w:val="00313C0F"/>
    <w:rsid w:val="00313E08"/>
    <w:rsid w:val="0031469C"/>
    <w:rsid w:val="00315073"/>
    <w:rsid w:val="0031507C"/>
    <w:rsid w:val="00315CDF"/>
    <w:rsid w:val="003166E7"/>
    <w:rsid w:val="003167D7"/>
    <w:rsid w:val="0032025A"/>
    <w:rsid w:val="003214B8"/>
    <w:rsid w:val="00322842"/>
    <w:rsid w:val="00322B6E"/>
    <w:rsid w:val="00322C6F"/>
    <w:rsid w:val="003237A9"/>
    <w:rsid w:val="00323F19"/>
    <w:rsid w:val="003242A0"/>
    <w:rsid w:val="00324942"/>
    <w:rsid w:val="00324F87"/>
    <w:rsid w:val="003251EE"/>
    <w:rsid w:val="0032573C"/>
    <w:rsid w:val="003258CA"/>
    <w:rsid w:val="003258E4"/>
    <w:rsid w:val="003273FC"/>
    <w:rsid w:val="00327698"/>
    <w:rsid w:val="00327871"/>
    <w:rsid w:val="0032794A"/>
    <w:rsid w:val="00327986"/>
    <w:rsid w:val="00327ED3"/>
    <w:rsid w:val="00327F62"/>
    <w:rsid w:val="00331104"/>
    <w:rsid w:val="0033158C"/>
    <w:rsid w:val="0033170A"/>
    <w:rsid w:val="00332122"/>
    <w:rsid w:val="00332159"/>
    <w:rsid w:val="00332960"/>
    <w:rsid w:val="00332B72"/>
    <w:rsid w:val="0033409A"/>
    <w:rsid w:val="003341E4"/>
    <w:rsid w:val="0033453F"/>
    <w:rsid w:val="003349D2"/>
    <w:rsid w:val="00336685"/>
    <w:rsid w:val="00336B8B"/>
    <w:rsid w:val="0033702A"/>
    <w:rsid w:val="00337573"/>
    <w:rsid w:val="00337FE4"/>
    <w:rsid w:val="003403B3"/>
    <w:rsid w:val="003410E7"/>
    <w:rsid w:val="00341F66"/>
    <w:rsid w:val="0034242B"/>
    <w:rsid w:val="003425F5"/>
    <w:rsid w:val="0034267A"/>
    <w:rsid w:val="003428F1"/>
    <w:rsid w:val="00342955"/>
    <w:rsid w:val="00342FE4"/>
    <w:rsid w:val="003434C8"/>
    <w:rsid w:val="003435B2"/>
    <w:rsid w:val="00343947"/>
    <w:rsid w:val="003447D5"/>
    <w:rsid w:val="0034599B"/>
    <w:rsid w:val="003459F1"/>
    <w:rsid w:val="00345B5D"/>
    <w:rsid w:val="003460C9"/>
    <w:rsid w:val="00346B01"/>
    <w:rsid w:val="00346B2A"/>
    <w:rsid w:val="003474CD"/>
    <w:rsid w:val="00347C99"/>
    <w:rsid w:val="00347FAE"/>
    <w:rsid w:val="003501B9"/>
    <w:rsid w:val="0035031F"/>
    <w:rsid w:val="00351B6B"/>
    <w:rsid w:val="00351FC8"/>
    <w:rsid w:val="003521E0"/>
    <w:rsid w:val="003523BC"/>
    <w:rsid w:val="003531B8"/>
    <w:rsid w:val="003533D9"/>
    <w:rsid w:val="003541B7"/>
    <w:rsid w:val="00354289"/>
    <w:rsid w:val="003549A6"/>
    <w:rsid w:val="003552CF"/>
    <w:rsid w:val="00355BC9"/>
    <w:rsid w:val="003567EB"/>
    <w:rsid w:val="00356862"/>
    <w:rsid w:val="00356ABF"/>
    <w:rsid w:val="00357096"/>
    <w:rsid w:val="003570B0"/>
    <w:rsid w:val="0035724E"/>
    <w:rsid w:val="00357282"/>
    <w:rsid w:val="00357719"/>
    <w:rsid w:val="0036057C"/>
    <w:rsid w:val="00361750"/>
    <w:rsid w:val="003618E6"/>
    <w:rsid w:val="00361B66"/>
    <w:rsid w:val="00361E29"/>
    <w:rsid w:val="00361EC0"/>
    <w:rsid w:val="003622AE"/>
    <w:rsid w:val="003624C3"/>
    <w:rsid w:val="00362740"/>
    <w:rsid w:val="0036286B"/>
    <w:rsid w:val="00363166"/>
    <w:rsid w:val="003635AA"/>
    <w:rsid w:val="00363E1E"/>
    <w:rsid w:val="0036487F"/>
    <w:rsid w:val="00365901"/>
    <w:rsid w:val="00365AEA"/>
    <w:rsid w:val="00365DD5"/>
    <w:rsid w:val="003668E7"/>
    <w:rsid w:val="00367A52"/>
    <w:rsid w:val="00367F0D"/>
    <w:rsid w:val="003701B1"/>
    <w:rsid w:val="00370B8F"/>
    <w:rsid w:val="003716AE"/>
    <w:rsid w:val="00373B39"/>
    <w:rsid w:val="003745EF"/>
    <w:rsid w:val="003745F4"/>
    <w:rsid w:val="00374A1F"/>
    <w:rsid w:val="00374EF8"/>
    <w:rsid w:val="00375131"/>
    <w:rsid w:val="00375622"/>
    <w:rsid w:val="003759E1"/>
    <w:rsid w:val="003760FD"/>
    <w:rsid w:val="00376204"/>
    <w:rsid w:val="00376676"/>
    <w:rsid w:val="00376C96"/>
    <w:rsid w:val="00377BEA"/>
    <w:rsid w:val="00380933"/>
    <w:rsid w:val="003810D9"/>
    <w:rsid w:val="00381440"/>
    <w:rsid w:val="003816F1"/>
    <w:rsid w:val="00381D65"/>
    <w:rsid w:val="00382925"/>
    <w:rsid w:val="00382A7A"/>
    <w:rsid w:val="00382B46"/>
    <w:rsid w:val="0038347A"/>
    <w:rsid w:val="003835FA"/>
    <w:rsid w:val="00383682"/>
    <w:rsid w:val="00383A12"/>
    <w:rsid w:val="00384835"/>
    <w:rsid w:val="0038521C"/>
    <w:rsid w:val="003854C1"/>
    <w:rsid w:val="003858B1"/>
    <w:rsid w:val="00385EA3"/>
    <w:rsid w:val="00385F71"/>
    <w:rsid w:val="00385FCC"/>
    <w:rsid w:val="00386A4A"/>
    <w:rsid w:val="00387097"/>
    <w:rsid w:val="003870A3"/>
    <w:rsid w:val="003873A2"/>
    <w:rsid w:val="00387C65"/>
    <w:rsid w:val="00387E7D"/>
    <w:rsid w:val="00390566"/>
    <w:rsid w:val="003910E2"/>
    <w:rsid w:val="003911F1"/>
    <w:rsid w:val="00391AF5"/>
    <w:rsid w:val="00392081"/>
    <w:rsid w:val="00392BBA"/>
    <w:rsid w:val="00393690"/>
    <w:rsid w:val="00393AA5"/>
    <w:rsid w:val="00393D53"/>
    <w:rsid w:val="003943E8"/>
    <w:rsid w:val="00394675"/>
    <w:rsid w:val="003947EA"/>
    <w:rsid w:val="00395AD9"/>
    <w:rsid w:val="00396C63"/>
    <w:rsid w:val="00397F12"/>
    <w:rsid w:val="003A0D77"/>
    <w:rsid w:val="003A1403"/>
    <w:rsid w:val="003A15AB"/>
    <w:rsid w:val="003A1A3D"/>
    <w:rsid w:val="003A1A85"/>
    <w:rsid w:val="003A2143"/>
    <w:rsid w:val="003A21D3"/>
    <w:rsid w:val="003A222D"/>
    <w:rsid w:val="003A2322"/>
    <w:rsid w:val="003A260E"/>
    <w:rsid w:val="003A26C9"/>
    <w:rsid w:val="003A2C9C"/>
    <w:rsid w:val="003A2CFD"/>
    <w:rsid w:val="003A36A2"/>
    <w:rsid w:val="003A3726"/>
    <w:rsid w:val="003A4931"/>
    <w:rsid w:val="003A4BB6"/>
    <w:rsid w:val="003A4C71"/>
    <w:rsid w:val="003A4F60"/>
    <w:rsid w:val="003A551E"/>
    <w:rsid w:val="003A5B65"/>
    <w:rsid w:val="003A5D90"/>
    <w:rsid w:val="003A7C9C"/>
    <w:rsid w:val="003A7CF0"/>
    <w:rsid w:val="003B0692"/>
    <w:rsid w:val="003B07BD"/>
    <w:rsid w:val="003B0AEB"/>
    <w:rsid w:val="003B109B"/>
    <w:rsid w:val="003B156A"/>
    <w:rsid w:val="003B1B24"/>
    <w:rsid w:val="003B1B28"/>
    <w:rsid w:val="003B1CDD"/>
    <w:rsid w:val="003B2805"/>
    <w:rsid w:val="003B322A"/>
    <w:rsid w:val="003B36C4"/>
    <w:rsid w:val="003B3700"/>
    <w:rsid w:val="003B3CBD"/>
    <w:rsid w:val="003B3DDB"/>
    <w:rsid w:val="003B43B7"/>
    <w:rsid w:val="003B456A"/>
    <w:rsid w:val="003B459F"/>
    <w:rsid w:val="003B4E7E"/>
    <w:rsid w:val="003B550B"/>
    <w:rsid w:val="003B57B3"/>
    <w:rsid w:val="003B59C0"/>
    <w:rsid w:val="003B5CAF"/>
    <w:rsid w:val="003B6240"/>
    <w:rsid w:val="003B6FEC"/>
    <w:rsid w:val="003B70D4"/>
    <w:rsid w:val="003B7251"/>
    <w:rsid w:val="003B7D21"/>
    <w:rsid w:val="003B7E06"/>
    <w:rsid w:val="003C0024"/>
    <w:rsid w:val="003C0072"/>
    <w:rsid w:val="003C0CA7"/>
    <w:rsid w:val="003C0F6F"/>
    <w:rsid w:val="003C1C23"/>
    <w:rsid w:val="003C2246"/>
    <w:rsid w:val="003C22E4"/>
    <w:rsid w:val="003C2633"/>
    <w:rsid w:val="003C2FF7"/>
    <w:rsid w:val="003C3ED6"/>
    <w:rsid w:val="003C3F2B"/>
    <w:rsid w:val="003C49DE"/>
    <w:rsid w:val="003C4B56"/>
    <w:rsid w:val="003C4EC3"/>
    <w:rsid w:val="003C4FF8"/>
    <w:rsid w:val="003C5773"/>
    <w:rsid w:val="003C5A87"/>
    <w:rsid w:val="003C6026"/>
    <w:rsid w:val="003C60B1"/>
    <w:rsid w:val="003C7B40"/>
    <w:rsid w:val="003C7DA6"/>
    <w:rsid w:val="003D00D0"/>
    <w:rsid w:val="003D0F78"/>
    <w:rsid w:val="003D14FE"/>
    <w:rsid w:val="003D182E"/>
    <w:rsid w:val="003D1E6A"/>
    <w:rsid w:val="003D226F"/>
    <w:rsid w:val="003D279D"/>
    <w:rsid w:val="003D420E"/>
    <w:rsid w:val="003D5558"/>
    <w:rsid w:val="003D59FB"/>
    <w:rsid w:val="003D6931"/>
    <w:rsid w:val="003D7EC6"/>
    <w:rsid w:val="003E0154"/>
    <w:rsid w:val="003E06EC"/>
    <w:rsid w:val="003E0A5E"/>
    <w:rsid w:val="003E1A70"/>
    <w:rsid w:val="003E2AE5"/>
    <w:rsid w:val="003E35EB"/>
    <w:rsid w:val="003E3A57"/>
    <w:rsid w:val="003E4296"/>
    <w:rsid w:val="003E4B8A"/>
    <w:rsid w:val="003E4F44"/>
    <w:rsid w:val="003E51F3"/>
    <w:rsid w:val="003E5427"/>
    <w:rsid w:val="003E54F8"/>
    <w:rsid w:val="003E6AB2"/>
    <w:rsid w:val="003E6DE1"/>
    <w:rsid w:val="003E78A2"/>
    <w:rsid w:val="003E7B75"/>
    <w:rsid w:val="003F1CB1"/>
    <w:rsid w:val="003F31DC"/>
    <w:rsid w:val="003F33D0"/>
    <w:rsid w:val="003F3720"/>
    <w:rsid w:val="003F38C7"/>
    <w:rsid w:val="003F4AA7"/>
    <w:rsid w:val="003F4EF6"/>
    <w:rsid w:val="003F51BA"/>
    <w:rsid w:val="003F59BE"/>
    <w:rsid w:val="003F6A31"/>
    <w:rsid w:val="003F6E91"/>
    <w:rsid w:val="003F6FBE"/>
    <w:rsid w:val="003F7372"/>
    <w:rsid w:val="003F74A0"/>
    <w:rsid w:val="003F7A36"/>
    <w:rsid w:val="003F7E27"/>
    <w:rsid w:val="00400A0A"/>
    <w:rsid w:val="00400BEA"/>
    <w:rsid w:val="004011A2"/>
    <w:rsid w:val="00401561"/>
    <w:rsid w:val="00402788"/>
    <w:rsid w:val="00402AF2"/>
    <w:rsid w:val="00403016"/>
    <w:rsid w:val="004044B0"/>
    <w:rsid w:val="00404E14"/>
    <w:rsid w:val="00404FD6"/>
    <w:rsid w:val="004052D3"/>
    <w:rsid w:val="00405975"/>
    <w:rsid w:val="00405DD6"/>
    <w:rsid w:val="0040620A"/>
    <w:rsid w:val="00406858"/>
    <w:rsid w:val="00406B58"/>
    <w:rsid w:val="00407F17"/>
    <w:rsid w:val="00407F32"/>
    <w:rsid w:val="00410136"/>
    <w:rsid w:val="00410286"/>
    <w:rsid w:val="0041028F"/>
    <w:rsid w:val="00410742"/>
    <w:rsid w:val="00410789"/>
    <w:rsid w:val="004107D3"/>
    <w:rsid w:val="0041084C"/>
    <w:rsid w:val="00411459"/>
    <w:rsid w:val="004114D8"/>
    <w:rsid w:val="00411A8E"/>
    <w:rsid w:val="00411D83"/>
    <w:rsid w:val="00412002"/>
    <w:rsid w:val="00412E65"/>
    <w:rsid w:val="00412F94"/>
    <w:rsid w:val="00413550"/>
    <w:rsid w:val="004135C4"/>
    <w:rsid w:val="00413C3E"/>
    <w:rsid w:val="004143D7"/>
    <w:rsid w:val="00414551"/>
    <w:rsid w:val="0041494C"/>
    <w:rsid w:val="00414A7A"/>
    <w:rsid w:val="00415943"/>
    <w:rsid w:val="00415BFF"/>
    <w:rsid w:val="0041613F"/>
    <w:rsid w:val="00416910"/>
    <w:rsid w:val="0041703D"/>
    <w:rsid w:val="004170F8"/>
    <w:rsid w:val="00417208"/>
    <w:rsid w:val="0041739C"/>
    <w:rsid w:val="004200DF"/>
    <w:rsid w:val="00420BE0"/>
    <w:rsid w:val="00421509"/>
    <w:rsid w:val="00421C59"/>
    <w:rsid w:val="00421D2C"/>
    <w:rsid w:val="004222E3"/>
    <w:rsid w:val="004223A7"/>
    <w:rsid w:val="0042313E"/>
    <w:rsid w:val="004232F1"/>
    <w:rsid w:val="00424C83"/>
    <w:rsid w:val="00424DF1"/>
    <w:rsid w:val="00427445"/>
    <w:rsid w:val="0042758B"/>
    <w:rsid w:val="004277B9"/>
    <w:rsid w:val="004302E8"/>
    <w:rsid w:val="00430551"/>
    <w:rsid w:val="00430CE2"/>
    <w:rsid w:val="00431780"/>
    <w:rsid w:val="00431E52"/>
    <w:rsid w:val="004321F3"/>
    <w:rsid w:val="004322C2"/>
    <w:rsid w:val="004325A8"/>
    <w:rsid w:val="00432965"/>
    <w:rsid w:val="00432C41"/>
    <w:rsid w:val="00432CCA"/>
    <w:rsid w:val="00432DE3"/>
    <w:rsid w:val="00433B27"/>
    <w:rsid w:val="00433CA8"/>
    <w:rsid w:val="0043432C"/>
    <w:rsid w:val="00434BA0"/>
    <w:rsid w:val="00435930"/>
    <w:rsid w:val="00435C37"/>
    <w:rsid w:val="004362EB"/>
    <w:rsid w:val="0043740E"/>
    <w:rsid w:val="00437932"/>
    <w:rsid w:val="00437E7F"/>
    <w:rsid w:val="0044097D"/>
    <w:rsid w:val="0044107B"/>
    <w:rsid w:val="0044110D"/>
    <w:rsid w:val="00441740"/>
    <w:rsid w:val="00441990"/>
    <w:rsid w:val="00441EC4"/>
    <w:rsid w:val="00441FFD"/>
    <w:rsid w:val="00442534"/>
    <w:rsid w:val="00442A4C"/>
    <w:rsid w:val="00442AB0"/>
    <w:rsid w:val="00443EDD"/>
    <w:rsid w:val="00444683"/>
    <w:rsid w:val="004448D5"/>
    <w:rsid w:val="00444ACA"/>
    <w:rsid w:val="0044500D"/>
    <w:rsid w:val="00445564"/>
    <w:rsid w:val="00445991"/>
    <w:rsid w:val="00445A97"/>
    <w:rsid w:val="00445FD2"/>
    <w:rsid w:val="00446551"/>
    <w:rsid w:val="00446636"/>
    <w:rsid w:val="004467C2"/>
    <w:rsid w:val="00447111"/>
    <w:rsid w:val="0044745B"/>
    <w:rsid w:val="004477AA"/>
    <w:rsid w:val="004501F6"/>
    <w:rsid w:val="00450AA9"/>
    <w:rsid w:val="00450D8F"/>
    <w:rsid w:val="00451959"/>
    <w:rsid w:val="00452010"/>
    <w:rsid w:val="004527D7"/>
    <w:rsid w:val="004528A1"/>
    <w:rsid w:val="00452C0C"/>
    <w:rsid w:val="004530D1"/>
    <w:rsid w:val="004532B4"/>
    <w:rsid w:val="004534E8"/>
    <w:rsid w:val="00453621"/>
    <w:rsid w:val="00454D75"/>
    <w:rsid w:val="00455479"/>
    <w:rsid w:val="0045586E"/>
    <w:rsid w:val="00455A89"/>
    <w:rsid w:val="00455BA0"/>
    <w:rsid w:val="004566F1"/>
    <w:rsid w:val="00456E9F"/>
    <w:rsid w:val="00460028"/>
    <w:rsid w:val="00460801"/>
    <w:rsid w:val="00460F43"/>
    <w:rsid w:val="00463E18"/>
    <w:rsid w:val="00464436"/>
    <w:rsid w:val="00464DDB"/>
    <w:rsid w:val="0046563F"/>
    <w:rsid w:val="004660BE"/>
    <w:rsid w:val="004663B7"/>
    <w:rsid w:val="00466778"/>
    <w:rsid w:val="004668CF"/>
    <w:rsid w:val="00466D4C"/>
    <w:rsid w:val="00467A79"/>
    <w:rsid w:val="00470062"/>
    <w:rsid w:val="00470216"/>
    <w:rsid w:val="004706FB"/>
    <w:rsid w:val="004708C6"/>
    <w:rsid w:val="00470AC2"/>
    <w:rsid w:val="00470D18"/>
    <w:rsid w:val="004710EC"/>
    <w:rsid w:val="004713D7"/>
    <w:rsid w:val="00472839"/>
    <w:rsid w:val="004730F8"/>
    <w:rsid w:val="00473669"/>
    <w:rsid w:val="00473D0C"/>
    <w:rsid w:val="00474223"/>
    <w:rsid w:val="004749D6"/>
    <w:rsid w:val="004750C3"/>
    <w:rsid w:val="004751F5"/>
    <w:rsid w:val="00475293"/>
    <w:rsid w:val="00475424"/>
    <w:rsid w:val="00475455"/>
    <w:rsid w:val="00475732"/>
    <w:rsid w:val="00475ABB"/>
    <w:rsid w:val="00475D77"/>
    <w:rsid w:val="00475DEE"/>
    <w:rsid w:val="004762A7"/>
    <w:rsid w:val="0047652C"/>
    <w:rsid w:val="00476B35"/>
    <w:rsid w:val="00477BBE"/>
    <w:rsid w:val="004801EF"/>
    <w:rsid w:val="00480B8D"/>
    <w:rsid w:val="00481020"/>
    <w:rsid w:val="00482327"/>
    <w:rsid w:val="00482679"/>
    <w:rsid w:val="00482896"/>
    <w:rsid w:val="00484D16"/>
    <w:rsid w:val="00485267"/>
    <w:rsid w:val="00486778"/>
    <w:rsid w:val="00487E0E"/>
    <w:rsid w:val="00487FD4"/>
    <w:rsid w:val="0049005D"/>
    <w:rsid w:val="00490315"/>
    <w:rsid w:val="0049080C"/>
    <w:rsid w:val="00490A6E"/>
    <w:rsid w:val="00491D86"/>
    <w:rsid w:val="00492D50"/>
    <w:rsid w:val="00492F69"/>
    <w:rsid w:val="00493860"/>
    <w:rsid w:val="004940D1"/>
    <w:rsid w:val="004940DA"/>
    <w:rsid w:val="004943F5"/>
    <w:rsid w:val="004949B7"/>
    <w:rsid w:val="00494B7C"/>
    <w:rsid w:val="0049672E"/>
    <w:rsid w:val="00496C7A"/>
    <w:rsid w:val="0049710F"/>
    <w:rsid w:val="004A01B9"/>
    <w:rsid w:val="004A01E4"/>
    <w:rsid w:val="004A0648"/>
    <w:rsid w:val="004A0689"/>
    <w:rsid w:val="004A1017"/>
    <w:rsid w:val="004A157F"/>
    <w:rsid w:val="004A27B8"/>
    <w:rsid w:val="004A3B86"/>
    <w:rsid w:val="004A639A"/>
    <w:rsid w:val="004A66D3"/>
    <w:rsid w:val="004A69E7"/>
    <w:rsid w:val="004A6BDA"/>
    <w:rsid w:val="004A6D95"/>
    <w:rsid w:val="004A738A"/>
    <w:rsid w:val="004A7CB7"/>
    <w:rsid w:val="004A7DDD"/>
    <w:rsid w:val="004A7F5C"/>
    <w:rsid w:val="004B09E0"/>
    <w:rsid w:val="004B0C15"/>
    <w:rsid w:val="004B0E66"/>
    <w:rsid w:val="004B0FFD"/>
    <w:rsid w:val="004B12F0"/>
    <w:rsid w:val="004B1C54"/>
    <w:rsid w:val="004B23AA"/>
    <w:rsid w:val="004B2550"/>
    <w:rsid w:val="004B2B7C"/>
    <w:rsid w:val="004B38C9"/>
    <w:rsid w:val="004B3D79"/>
    <w:rsid w:val="004B46A2"/>
    <w:rsid w:val="004B5131"/>
    <w:rsid w:val="004B5EF3"/>
    <w:rsid w:val="004B611A"/>
    <w:rsid w:val="004B6F7E"/>
    <w:rsid w:val="004B7336"/>
    <w:rsid w:val="004B79E7"/>
    <w:rsid w:val="004C0540"/>
    <w:rsid w:val="004C0FF4"/>
    <w:rsid w:val="004C13CB"/>
    <w:rsid w:val="004C1479"/>
    <w:rsid w:val="004C175C"/>
    <w:rsid w:val="004C183A"/>
    <w:rsid w:val="004C2C5C"/>
    <w:rsid w:val="004C4279"/>
    <w:rsid w:val="004C4BF1"/>
    <w:rsid w:val="004C643E"/>
    <w:rsid w:val="004D1451"/>
    <w:rsid w:val="004D1496"/>
    <w:rsid w:val="004D1540"/>
    <w:rsid w:val="004D1B34"/>
    <w:rsid w:val="004D2006"/>
    <w:rsid w:val="004D28C9"/>
    <w:rsid w:val="004D2D01"/>
    <w:rsid w:val="004D30EA"/>
    <w:rsid w:val="004D3CF6"/>
    <w:rsid w:val="004D3F08"/>
    <w:rsid w:val="004D439C"/>
    <w:rsid w:val="004D43E7"/>
    <w:rsid w:val="004D5171"/>
    <w:rsid w:val="004D5FA6"/>
    <w:rsid w:val="004D6388"/>
    <w:rsid w:val="004D73EB"/>
    <w:rsid w:val="004D75F1"/>
    <w:rsid w:val="004E0663"/>
    <w:rsid w:val="004E0854"/>
    <w:rsid w:val="004E1108"/>
    <w:rsid w:val="004E199B"/>
    <w:rsid w:val="004E1A81"/>
    <w:rsid w:val="004E2913"/>
    <w:rsid w:val="004E2962"/>
    <w:rsid w:val="004E3D31"/>
    <w:rsid w:val="004E4D0F"/>
    <w:rsid w:val="004E52C1"/>
    <w:rsid w:val="004E554D"/>
    <w:rsid w:val="004E59F0"/>
    <w:rsid w:val="004E5A25"/>
    <w:rsid w:val="004E6479"/>
    <w:rsid w:val="004E6A5D"/>
    <w:rsid w:val="004E6A75"/>
    <w:rsid w:val="004E7CC4"/>
    <w:rsid w:val="004E7F89"/>
    <w:rsid w:val="004F0561"/>
    <w:rsid w:val="004F06B1"/>
    <w:rsid w:val="004F0B9E"/>
    <w:rsid w:val="004F1627"/>
    <w:rsid w:val="004F2742"/>
    <w:rsid w:val="004F2C76"/>
    <w:rsid w:val="004F34EF"/>
    <w:rsid w:val="004F3766"/>
    <w:rsid w:val="004F4845"/>
    <w:rsid w:val="004F53D3"/>
    <w:rsid w:val="004F591A"/>
    <w:rsid w:val="004F5E07"/>
    <w:rsid w:val="004F7A20"/>
    <w:rsid w:val="004F7B55"/>
    <w:rsid w:val="004F7F1E"/>
    <w:rsid w:val="005001A5"/>
    <w:rsid w:val="005014DE"/>
    <w:rsid w:val="00501923"/>
    <w:rsid w:val="00501E50"/>
    <w:rsid w:val="00501EF2"/>
    <w:rsid w:val="00502102"/>
    <w:rsid w:val="0050285E"/>
    <w:rsid w:val="0050349A"/>
    <w:rsid w:val="0050423D"/>
    <w:rsid w:val="005042C0"/>
    <w:rsid w:val="005042DF"/>
    <w:rsid w:val="005042ED"/>
    <w:rsid w:val="00504563"/>
    <w:rsid w:val="00504AB1"/>
    <w:rsid w:val="00504C45"/>
    <w:rsid w:val="00505199"/>
    <w:rsid w:val="0050521A"/>
    <w:rsid w:val="00505B7D"/>
    <w:rsid w:val="00505DFE"/>
    <w:rsid w:val="00505F2D"/>
    <w:rsid w:val="005065B8"/>
    <w:rsid w:val="0050691F"/>
    <w:rsid w:val="00507597"/>
    <w:rsid w:val="00507724"/>
    <w:rsid w:val="00510821"/>
    <w:rsid w:val="00510CBE"/>
    <w:rsid w:val="005113D2"/>
    <w:rsid w:val="00511C87"/>
    <w:rsid w:val="0051286C"/>
    <w:rsid w:val="00512D61"/>
    <w:rsid w:val="00513332"/>
    <w:rsid w:val="0051372C"/>
    <w:rsid w:val="0051376D"/>
    <w:rsid w:val="00513F6A"/>
    <w:rsid w:val="00514D5A"/>
    <w:rsid w:val="00515ACA"/>
    <w:rsid w:val="00516607"/>
    <w:rsid w:val="0051755A"/>
    <w:rsid w:val="0051796F"/>
    <w:rsid w:val="00520470"/>
    <w:rsid w:val="00520893"/>
    <w:rsid w:val="0052091B"/>
    <w:rsid w:val="005214D9"/>
    <w:rsid w:val="005237EE"/>
    <w:rsid w:val="00524AE9"/>
    <w:rsid w:val="00524BF1"/>
    <w:rsid w:val="00524E00"/>
    <w:rsid w:val="00525389"/>
    <w:rsid w:val="00526CDB"/>
    <w:rsid w:val="00527E8F"/>
    <w:rsid w:val="00530527"/>
    <w:rsid w:val="00530A3A"/>
    <w:rsid w:val="00530E15"/>
    <w:rsid w:val="00531776"/>
    <w:rsid w:val="00531B64"/>
    <w:rsid w:val="00532107"/>
    <w:rsid w:val="005329D1"/>
    <w:rsid w:val="00532D23"/>
    <w:rsid w:val="005341B9"/>
    <w:rsid w:val="00534C0B"/>
    <w:rsid w:val="00534D2D"/>
    <w:rsid w:val="005353A2"/>
    <w:rsid w:val="005365FB"/>
    <w:rsid w:val="00536B25"/>
    <w:rsid w:val="00536BCD"/>
    <w:rsid w:val="00537062"/>
    <w:rsid w:val="005372BE"/>
    <w:rsid w:val="005374D8"/>
    <w:rsid w:val="00537588"/>
    <w:rsid w:val="00540165"/>
    <w:rsid w:val="005408E7"/>
    <w:rsid w:val="00540E19"/>
    <w:rsid w:val="00541485"/>
    <w:rsid w:val="00541677"/>
    <w:rsid w:val="0054171F"/>
    <w:rsid w:val="005418B9"/>
    <w:rsid w:val="00541C33"/>
    <w:rsid w:val="00541FA2"/>
    <w:rsid w:val="005420D9"/>
    <w:rsid w:val="005422DE"/>
    <w:rsid w:val="0054240A"/>
    <w:rsid w:val="00542ECE"/>
    <w:rsid w:val="00543A29"/>
    <w:rsid w:val="00543F16"/>
    <w:rsid w:val="00543F78"/>
    <w:rsid w:val="00543FB6"/>
    <w:rsid w:val="005450E4"/>
    <w:rsid w:val="00545AA7"/>
    <w:rsid w:val="005467B3"/>
    <w:rsid w:val="005469C4"/>
    <w:rsid w:val="00546E33"/>
    <w:rsid w:val="00546EB1"/>
    <w:rsid w:val="0055005B"/>
    <w:rsid w:val="00550ED5"/>
    <w:rsid w:val="0055100A"/>
    <w:rsid w:val="00551423"/>
    <w:rsid w:val="00551768"/>
    <w:rsid w:val="00551892"/>
    <w:rsid w:val="005524CD"/>
    <w:rsid w:val="0055284C"/>
    <w:rsid w:val="00552C31"/>
    <w:rsid w:val="00552CBF"/>
    <w:rsid w:val="00553613"/>
    <w:rsid w:val="0055441D"/>
    <w:rsid w:val="00554E6D"/>
    <w:rsid w:val="00554E88"/>
    <w:rsid w:val="00555DF8"/>
    <w:rsid w:val="005560DE"/>
    <w:rsid w:val="0055771A"/>
    <w:rsid w:val="00560A23"/>
    <w:rsid w:val="00560D1F"/>
    <w:rsid w:val="00560DBE"/>
    <w:rsid w:val="005613D4"/>
    <w:rsid w:val="00561446"/>
    <w:rsid w:val="0056172A"/>
    <w:rsid w:val="00561F3F"/>
    <w:rsid w:val="00561F50"/>
    <w:rsid w:val="00563473"/>
    <w:rsid w:val="00563579"/>
    <w:rsid w:val="00564540"/>
    <w:rsid w:val="00564751"/>
    <w:rsid w:val="005647B3"/>
    <w:rsid w:val="00564D10"/>
    <w:rsid w:val="00565257"/>
    <w:rsid w:val="005659BC"/>
    <w:rsid w:val="00565C6C"/>
    <w:rsid w:val="005660A2"/>
    <w:rsid w:val="005663CF"/>
    <w:rsid w:val="00566646"/>
    <w:rsid w:val="00566772"/>
    <w:rsid w:val="00566ADF"/>
    <w:rsid w:val="00566AE4"/>
    <w:rsid w:val="0056727F"/>
    <w:rsid w:val="0056747F"/>
    <w:rsid w:val="00567916"/>
    <w:rsid w:val="00567D3B"/>
    <w:rsid w:val="00570236"/>
    <w:rsid w:val="00570332"/>
    <w:rsid w:val="00570D3C"/>
    <w:rsid w:val="00570F3E"/>
    <w:rsid w:val="00571942"/>
    <w:rsid w:val="00571BC0"/>
    <w:rsid w:val="00571E55"/>
    <w:rsid w:val="00571EA0"/>
    <w:rsid w:val="0057276E"/>
    <w:rsid w:val="005727EC"/>
    <w:rsid w:val="005738A2"/>
    <w:rsid w:val="00573E20"/>
    <w:rsid w:val="005748D9"/>
    <w:rsid w:val="005757FA"/>
    <w:rsid w:val="005769CD"/>
    <w:rsid w:val="005772C4"/>
    <w:rsid w:val="005803EC"/>
    <w:rsid w:val="005807C0"/>
    <w:rsid w:val="005809A0"/>
    <w:rsid w:val="00580BD6"/>
    <w:rsid w:val="0058103E"/>
    <w:rsid w:val="00581457"/>
    <w:rsid w:val="0058156A"/>
    <w:rsid w:val="005818C9"/>
    <w:rsid w:val="00581B15"/>
    <w:rsid w:val="00582982"/>
    <w:rsid w:val="00583648"/>
    <w:rsid w:val="00583A47"/>
    <w:rsid w:val="00583E94"/>
    <w:rsid w:val="00583FD1"/>
    <w:rsid w:val="0058470F"/>
    <w:rsid w:val="00584DB3"/>
    <w:rsid w:val="00584F52"/>
    <w:rsid w:val="005852A5"/>
    <w:rsid w:val="00586A2B"/>
    <w:rsid w:val="005877DE"/>
    <w:rsid w:val="005878F7"/>
    <w:rsid w:val="00587EB1"/>
    <w:rsid w:val="0059132E"/>
    <w:rsid w:val="0059137D"/>
    <w:rsid w:val="005936F6"/>
    <w:rsid w:val="00594552"/>
    <w:rsid w:val="005954B0"/>
    <w:rsid w:val="00595D77"/>
    <w:rsid w:val="00596483"/>
    <w:rsid w:val="00597A34"/>
    <w:rsid w:val="00597AEA"/>
    <w:rsid w:val="005A109B"/>
    <w:rsid w:val="005A1969"/>
    <w:rsid w:val="005A19A1"/>
    <w:rsid w:val="005A2191"/>
    <w:rsid w:val="005A2605"/>
    <w:rsid w:val="005A2753"/>
    <w:rsid w:val="005A2758"/>
    <w:rsid w:val="005A3001"/>
    <w:rsid w:val="005A341A"/>
    <w:rsid w:val="005A3B77"/>
    <w:rsid w:val="005A3E98"/>
    <w:rsid w:val="005A3F64"/>
    <w:rsid w:val="005A4080"/>
    <w:rsid w:val="005A531F"/>
    <w:rsid w:val="005A5594"/>
    <w:rsid w:val="005A6371"/>
    <w:rsid w:val="005A6604"/>
    <w:rsid w:val="005A67F1"/>
    <w:rsid w:val="005A6F19"/>
    <w:rsid w:val="005A77E9"/>
    <w:rsid w:val="005B0214"/>
    <w:rsid w:val="005B0F75"/>
    <w:rsid w:val="005B1132"/>
    <w:rsid w:val="005B1247"/>
    <w:rsid w:val="005B1967"/>
    <w:rsid w:val="005B298F"/>
    <w:rsid w:val="005B2E33"/>
    <w:rsid w:val="005B423F"/>
    <w:rsid w:val="005B43FA"/>
    <w:rsid w:val="005B443B"/>
    <w:rsid w:val="005B4642"/>
    <w:rsid w:val="005B5017"/>
    <w:rsid w:val="005B52C3"/>
    <w:rsid w:val="005B5345"/>
    <w:rsid w:val="005B5CBF"/>
    <w:rsid w:val="005B5F30"/>
    <w:rsid w:val="005B6639"/>
    <w:rsid w:val="005B707E"/>
    <w:rsid w:val="005B7252"/>
    <w:rsid w:val="005B76DF"/>
    <w:rsid w:val="005C12F1"/>
    <w:rsid w:val="005C22EC"/>
    <w:rsid w:val="005C29CC"/>
    <w:rsid w:val="005C2F84"/>
    <w:rsid w:val="005C3284"/>
    <w:rsid w:val="005C4485"/>
    <w:rsid w:val="005C44E5"/>
    <w:rsid w:val="005C49B0"/>
    <w:rsid w:val="005C4CAD"/>
    <w:rsid w:val="005C5762"/>
    <w:rsid w:val="005C6B5E"/>
    <w:rsid w:val="005C6DCF"/>
    <w:rsid w:val="005D1874"/>
    <w:rsid w:val="005D1A7B"/>
    <w:rsid w:val="005D2C18"/>
    <w:rsid w:val="005D2C45"/>
    <w:rsid w:val="005D3B95"/>
    <w:rsid w:val="005D3E62"/>
    <w:rsid w:val="005D43F4"/>
    <w:rsid w:val="005D44A2"/>
    <w:rsid w:val="005D4719"/>
    <w:rsid w:val="005D486B"/>
    <w:rsid w:val="005D4A1E"/>
    <w:rsid w:val="005D4C1E"/>
    <w:rsid w:val="005D5533"/>
    <w:rsid w:val="005D5C8E"/>
    <w:rsid w:val="005D5CEE"/>
    <w:rsid w:val="005D66A5"/>
    <w:rsid w:val="005D6B04"/>
    <w:rsid w:val="005D6B85"/>
    <w:rsid w:val="005D6E13"/>
    <w:rsid w:val="005D7348"/>
    <w:rsid w:val="005D7A00"/>
    <w:rsid w:val="005D7AEF"/>
    <w:rsid w:val="005D7F56"/>
    <w:rsid w:val="005E05A1"/>
    <w:rsid w:val="005E0D42"/>
    <w:rsid w:val="005E1003"/>
    <w:rsid w:val="005E1677"/>
    <w:rsid w:val="005E2075"/>
    <w:rsid w:val="005E2382"/>
    <w:rsid w:val="005E2539"/>
    <w:rsid w:val="005E2E6C"/>
    <w:rsid w:val="005E38F4"/>
    <w:rsid w:val="005E3C02"/>
    <w:rsid w:val="005E3FF1"/>
    <w:rsid w:val="005E4092"/>
    <w:rsid w:val="005E41B1"/>
    <w:rsid w:val="005E4310"/>
    <w:rsid w:val="005E4780"/>
    <w:rsid w:val="005E5774"/>
    <w:rsid w:val="005E5777"/>
    <w:rsid w:val="005E5951"/>
    <w:rsid w:val="005E6167"/>
    <w:rsid w:val="005E66F3"/>
    <w:rsid w:val="005E79CF"/>
    <w:rsid w:val="005E7D49"/>
    <w:rsid w:val="005F0281"/>
    <w:rsid w:val="005F0BFF"/>
    <w:rsid w:val="005F0EDD"/>
    <w:rsid w:val="005F1DB8"/>
    <w:rsid w:val="005F1EEF"/>
    <w:rsid w:val="005F21A7"/>
    <w:rsid w:val="005F3B84"/>
    <w:rsid w:val="005F5B9D"/>
    <w:rsid w:val="005F6FF2"/>
    <w:rsid w:val="005F756E"/>
    <w:rsid w:val="005F76D3"/>
    <w:rsid w:val="005F7A30"/>
    <w:rsid w:val="005F7F01"/>
    <w:rsid w:val="0060119D"/>
    <w:rsid w:val="00602B07"/>
    <w:rsid w:val="00602B08"/>
    <w:rsid w:val="0060320B"/>
    <w:rsid w:val="00604262"/>
    <w:rsid w:val="00604FE9"/>
    <w:rsid w:val="006052AC"/>
    <w:rsid w:val="0060599B"/>
    <w:rsid w:val="00605FE2"/>
    <w:rsid w:val="00606BFD"/>
    <w:rsid w:val="00607BF2"/>
    <w:rsid w:val="00607C1F"/>
    <w:rsid w:val="00607FF3"/>
    <w:rsid w:val="00610220"/>
    <w:rsid w:val="00611C15"/>
    <w:rsid w:val="00611D91"/>
    <w:rsid w:val="006120EE"/>
    <w:rsid w:val="0061248E"/>
    <w:rsid w:val="00612EC8"/>
    <w:rsid w:val="00612EFF"/>
    <w:rsid w:val="00613012"/>
    <w:rsid w:val="006155B5"/>
    <w:rsid w:val="00616085"/>
    <w:rsid w:val="006164BE"/>
    <w:rsid w:val="0061733C"/>
    <w:rsid w:val="006173FF"/>
    <w:rsid w:val="00617715"/>
    <w:rsid w:val="00617E98"/>
    <w:rsid w:val="00620447"/>
    <w:rsid w:val="006204B5"/>
    <w:rsid w:val="00620EA3"/>
    <w:rsid w:val="00621516"/>
    <w:rsid w:val="00621705"/>
    <w:rsid w:val="006219AF"/>
    <w:rsid w:val="00622A1D"/>
    <w:rsid w:val="00624397"/>
    <w:rsid w:val="00624E91"/>
    <w:rsid w:val="00625A0B"/>
    <w:rsid w:val="00625B73"/>
    <w:rsid w:val="006267E5"/>
    <w:rsid w:val="00630AD1"/>
    <w:rsid w:val="00630AD2"/>
    <w:rsid w:val="00632960"/>
    <w:rsid w:val="00632A60"/>
    <w:rsid w:val="00632B6B"/>
    <w:rsid w:val="006332B7"/>
    <w:rsid w:val="00633ED7"/>
    <w:rsid w:val="00634202"/>
    <w:rsid w:val="00635201"/>
    <w:rsid w:val="00635D78"/>
    <w:rsid w:val="0063605B"/>
    <w:rsid w:val="00636477"/>
    <w:rsid w:val="00636572"/>
    <w:rsid w:val="0063676A"/>
    <w:rsid w:val="0063680C"/>
    <w:rsid w:val="006368EC"/>
    <w:rsid w:val="006369BD"/>
    <w:rsid w:val="00637181"/>
    <w:rsid w:val="006371A4"/>
    <w:rsid w:val="00637D63"/>
    <w:rsid w:val="00640A6A"/>
    <w:rsid w:val="006417A7"/>
    <w:rsid w:val="00641A64"/>
    <w:rsid w:val="00641CAE"/>
    <w:rsid w:val="00641EEF"/>
    <w:rsid w:val="006428D0"/>
    <w:rsid w:val="00643736"/>
    <w:rsid w:val="00643A3A"/>
    <w:rsid w:val="006444AE"/>
    <w:rsid w:val="006448FE"/>
    <w:rsid w:val="00644A32"/>
    <w:rsid w:val="00644D97"/>
    <w:rsid w:val="00645018"/>
    <w:rsid w:val="00646582"/>
    <w:rsid w:val="00647786"/>
    <w:rsid w:val="00647B21"/>
    <w:rsid w:val="00650EF4"/>
    <w:rsid w:val="00651297"/>
    <w:rsid w:val="0065134E"/>
    <w:rsid w:val="006517EF"/>
    <w:rsid w:val="0065202F"/>
    <w:rsid w:val="00652361"/>
    <w:rsid w:val="00652646"/>
    <w:rsid w:val="00652CE0"/>
    <w:rsid w:val="00652D4F"/>
    <w:rsid w:val="00653417"/>
    <w:rsid w:val="00653761"/>
    <w:rsid w:val="00653ACF"/>
    <w:rsid w:val="00653EFB"/>
    <w:rsid w:val="00653FA8"/>
    <w:rsid w:val="00654317"/>
    <w:rsid w:val="0065446D"/>
    <w:rsid w:val="00654CA2"/>
    <w:rsid w:val="00655157"/>
    <w:rsid w:val="00655295"/>
    <w:rsid w:val="00655694"/>
    <w:rsid w:val="006556C4"/>
    <w:rsid w:val="006556F9"/>
    <w:rsid w:val="00656706"/>
    <w:rsid w:val="00656B7F"/>
    <w:rsid w:val="00656D95"/>
    <w:rsid w:val="00657380"/>
    <w:rsid w:val="00657E57"/>
    <w:rsid w:val="00657FD7"/>
    <w:rsid w:val="006602F2"/>
    <w:rsid w:val="0066039C"/>
    <w:rsid w:val="006607FA"/>
    <w:rsid w:val="00660C30"/>
    <w:rsid w:val="0066107C"/>
    <w:rsid w:val="0066152A"/>
    <w:rsid w:val="006616E6"/>
    <w:rsid w:val="00662329"/>
    <w:rsid w:val="00662497"/>
    <w:rsid w:val="00662610"/>
    <w:rsid w:val="00662785"/>
    <w:rsid w:val="00662C82"/>
    <w:rsid w:val="00663241"/>
    <w:rsid w:val="00663603"/>
    <w:rsid w:val="00663B64"/>
    <w:rsid w:val="00663CE2"/>
    <w:rsid w:val="006643A5"/>
    <w:rsid w:val="00664499"/>
    <w:rsid w:val="00664B12"/>
    <w:rsid w:val="00664FD5"/>
    <w:rsid w:val="006662FD"/>
    <w:rsid w:val="006664F4"/>
    <w:rsid w:val="006666C1"/>
    <w:rsid w:val="0066676B"/>
    <w:rsid w:val="0066697D"/>
    <w:rsid w:val="00666DC1"/>
    <w:rsid w:val="00667923"/>
    <w:rsid w:val="00667DFB"/>
    <w:rsid w:val="0067084D"/>
    <w:rsid w:val="00670E04"/>
    <w:rsid w:val="00670EFC"/>
    <w:rsid w:val="00670F0D"/>
    <w:rsid w:val="006710C9"/>
    <w:rsid w:val="006714E6"/>
    <w:rsid w:val="00671F5A"/>
    <w:rsid w:val="00672DA3"/>
    <w:rsid w:val="0067340B"/>
    <w:rsid w:val="0067381B"/>
    <w:rsid w:val="00673ABB"/>
    <w:rsid w:val="00674941"/>
    <w:rsid w:val="006749E9"/>
    <w:rsid w:val="006752B3"/>
    <w:rsid w:val="00675602"/>
    <w:rsid w:val="0067649C"/>
    <w:rsid w:val="006765CD"/>
    <w:rsid w:val="00677E49"/>
    <w:rsid w:val="00677F33"/>
    <w:rsid w:val="00681380"/>
    <w:rsid w:val="00681A37"/>
    <w:rsid w:val="00682289"/>
    <w:rsid w:val="0068257D"/>
    <w:rsid w:val="00682B84"/>
    <w:rsid w:val="006835DE"/>
    <w:rsid w:val="0068462B"/>
    <w:rsid w:val="0068477F"/>
    <w:rsid w:val="00684812"/>
    <w:rsid w:val="00685031"/>
    <w:rsid w:val="006852D5"/>
    <w:rsid w:val="00685380"/>
    <w:rsid w:val="0068544C"/>
    <w:rsid w:val="0068587C"/>
    <w:rsid w:val="00685ACF"/>
    <w:rsid w:val="00686160"/>
    <w:rsid w:val="006861AC"/>
    <w:rsid w:val="006864E0"/>
    <w:rsid w:val="006867E8"/>
    <w:rsid w:val="00687405"/>
    <w:rsid w:val="00687546"/>
    <w:rsid w:val="0068799C"/>
    <w:rsid w:val="006906C0"/>
    <w:rsid w:val="006908D6"/>
    <w:rsid w:val="006910C3"/>
    <w:rsid w:val="006917BC"/>
    <w:rsid w:val="006921AA"/>
    <w:rsid w:val="0069242C"/>
    <w:rsid w:val="0069270C"/>
    <w:rsid w:val="00692C10"/>
    <w:rsid w:val="00692F25"/>
    <w:rsid w:val="00693302"/>
    <w:rsid w:val="0069443F"/>
    <w:rsid w:val="006947C2"/>
    <w:rsid w:val="006949DD"/>
    <w:rsid w:val="00694AEE"/>
    <w:rsid w:val="00694B51"/>
    <w:rsid w:val="00694BD7"/>
    <w:rsid w:val="00694F68"/>
    <w:rsid w:val="00695594"/>
    <w:rsid w:val="006959AE"/>
    <w:rsid w:val="0069674A"/>
    <w:rsid w:val="00697198"/>
    <w:rsid w:val="006A03B3"/>
    <w:rsid w:val="006A0A0C"/>
    <w:rsid w:val="006A1450"/>
    <w:rsid w:val="006A1BD6"/>
    <w:rsid w:val="006A2417"/>
    <w:rsid w:val="006A289E"/>
    <w:rsid w:val="006A2D37"/>
    <w:rsid w:val="006A2E97"/>
    <w:rsid w:val="006A30C6"/>
    <w:rsid w:val="006A338F"/>
    <w:rsid w:val="006A34B8"/>
    <w:rsid w:val="006A388C"/>
    <w:rsid w:val="006A39FC"/>
    <w:rsid w:val="006A3EBE"/>
    <w:rsid w:val="006A461D"/>
    <w:rsid w:val="006A4694"/>
    <w:rsid w:val="006A49A8"/>
    <w:rsid w:val="006A5819"/>
    <w:rsid w:val="006A651E"/>
    <w:rsid w:val="006A6809"/>
    <w:rsid w:val="006A68A0"/>
    <w:rsid w:val="006A73BB"/>
    <w:rsid w:val="006A7C08"/>
    <w:rsid w:val="006A7D0F"/>
    <w:rsid w:val="006A7E92"/>
    <w:rsid w:val="006A7FA2"/>
    <w:rsid w:val="006B048D"/>
    <w:rsid w:val="006B085F"/>
    <w:rsid w:val="006B15B5"/>
    <w:rsid w:val="006B1F1C"/>
    <w:rsid w:val="006B2E38"/>
    <w:rsid w:val="006B39CD"/>
    <w:rsid w:val="006B3C76"/>
    <w:rsid w:val="006B46F9"/>
    <w:rsid w:val="006B52EF"/>
    <w:rsid w:val="006B5D4F"/>
    <w:rsid w:val="006B5D5D"/>
    <w:rsid w:val="006B6C72"/>
    <w:rsid w:val="006B6DC1"/>
    <w:rsid w:val="006B78AE"/>
    <w:rsid w:val="006B7914"/>
    <w:rsid w:val="006B7AD1"/>
    <w:rsid w:val="006B7B6C"/>
    <w:rsid w:val="006B7B81"/>
    <w:rsid w:val="006B7BF9"/>
    <w:rsid w:val="006C0DC7"/>
    <w:rsid w:val="006C1748"/>
    <w:rsid w:val="006C201A"/>
    <w:rsid w:val="006C2B96"/>
    <w:rsid w:val="006C2C17"/>
    <w:rsid w:val="006C31B3"/>
    <w:rsid w:val="006C3397"/>
    <w:rsid w:val="006C4057"/>
    <w:rsid w:val="006C441D"/>
    <w:rsid w:val="006C4F87"/>
    <w:rsid w:val="006C55B7"/>
    <w:rsid w:val="006C55EE"/>
    <w:rsid w:val="006C56A1"/>
    <w:rsid w:val="006C59B9"/>
    <w:rsid w:val="006C5BEC"/>
    <w:rsid w:val="006C73C0"/>
    <w:rsid w:val="006C73CF"/>
    <w:rsid w:val="006C7F5F"/>
    <w:rsid w:val="006D057B"/>
    <w:rsid w:val="006D0FEF"/>
    <w:rsid w:val="006D125A"/>
    <w:rsid w:val="006D1ADB"/>
    <w:rsid w:val="006D210B"/>
    <w:rsid w:val="006D256A"/>
    <w:rsid w:val="006D32B8"/>
    <w:rsid w:val="006D3E7A"/>
    <w:rsid w:val="006D408E"/>
    <w:rsid w:val="006D485B"/>
    <w:rsid w:val="006D5358"/>
    <w:rsid w:val="006D56FF"/>
    <w:rsid w:val="006D5BC5"/>
    <w:rsid w:val="006D6130"/>
    <w:rsid w:val="006D61A8"/>
    <w:rsid w:val="006D6BF9"/>
    <w:rsid w:val="006D74E4"/>
    <w:rsid w:val="006D7831"/>
    <w:rsid w:val="006D7B92"/>
    <w:rsid w:val="006D7DDC"/>
    <w:rsid w:val="006D7F7B"/>
    <w:rsid w:val="006E0540"/>
    <w:rsid w:val="006E0574"/>
    <w:rsid w:val="006E0579"/>
    <w:rsid w:val="006E1064"/>
    <w:rsid w:val="006E19A8"/>
    <w:rsid w:val="006E2A94"/>
    <w:rsid w:val="006E3C98"/>
    <w:rsid w:val="006E5A37"/>
    <w:rsid w:val="006E5CAA"/>
    <w:rsid w:val="006E5E2F"/>
    <w:rsid w:val="006E5E74"/>
    <w:rsid w:val="006E629C"/>
    <w:rsid w:val="006E656A"/>
    <w:rsid w:val="006E68A5"/>
    <w:rsid w:val="006E77E4"/>
    <w:rsid w:val="006F03C4"/>
    <w:rsid w:val="006F07F4"/>
    <w:rsid w:val="006F2003"/>
    <w:rsid w:val="006F2281"/>
    <w:rsid w:val="006F2F4F"/>
    <w:rsid w:val="006F3892"/>
    <w:rsid w:val="006F5950"/>
    <w:rsid w:val="006F5F18"/>
    <w:rsid w:val="006F765B"/>
    <w:rsid w:val="006F79F9"/>
    <w:rsid w:val="006F7BD4"/>
    <w:rsid w:val="00700EE3"/>
    <w:rsid w:val="0070128F"/>
    <w:rsid w:val="00702D0E"/>
    <w:rsid w:val="007032B3"/>
    <w:rsid w:val="00703A1D"/>
    <w:rsid w:val="00705D24"/>
    <w:rsid w:val="0070648D"/>
    <w:rsid w:val="00706565"/>
    <w:rsid w:val="0070657A"/>
    <w:rsid w:val="007065F2"/>
    <w:rsid w:val="0070679E"/>
    <w:rsid w:val="00706D3B"/>
    <w:rsid w:val="007076D8"/>
    <w:rsid w:val="00707725"/>
    <w:rsid w:val="00710443"/>
    <w:rsid w:val="00710660"/>
    <w:rsid w:val="007107A9"/>
    <w:rsid w:val="00710969"/>
    <w:rsid w:val="00711A1A"/>
    <w:rsid w:val="007121FD"/>
    <w:rsid w:val="007134FD"/>
    <w:rsid w:val="00713779"/>
    <w:rsid w:val="00713BA2"/>
    <w:rsid w:val="00713BC2"/>
    <w:rsid w:val="00713C51"/>
    <w:rsid w:val="00715131"/>
    <w:rsid w:val="007151C9"/>
    <w:rsid w:val="00715513"/>
    <w:rsid w:val="00715809"/>
    <w:rsid w:val="00716A8B"/>
    <w:rsid w:val="00717312"/>
    <w:rsid w:val="00717345"/>
    <w:rsid w:val="00717C12"/>
    <w:rsid w:val="00720C9D"/>
    <w:rsid w:val="00720D59"/>
    <w:rsid w:val="007216E3"/>
    <w:rsid w:val="00721787"/>
    <w:rsid w:val="00721A54"/>
    <w:rsid w:val="00722DF1"/>
    <w:rsid w:val="00723390"/>
    <w:rsid w:val="00723FFF"/>
    <w:rsid w:val="00724D9C"/>
    <w:rsid w:val="007252A6"/>
    <w:rsid w:val="00726010"/>
    <w:rsid w:val="00726104"/>
    <w:rsid w:val="00726500"/>
    <w:rsid w:val="00726C69"/>
    <w:rsid w:val="00726DEB"/>
    <w:rsid w:val="00726F2F"/>
    <w:rsid w:val="00730E9E"/>
    <w:rsid w:val="007318B1"/>
    <w:rsid w:val="00731A40"/>
    <w:rsid w:val="0073253F"/>
    <w:rsid w:val="007333F8"/>
    <w:rsid w:val="007334B7"/>
    <w:rsid w:val="00733701"/>
    <w:rsid w:val="007339F2"/>
    <w:rsid w:val="00734874"/>
    <w:rsid w:val="00734E8D"/>
    <w:rsid w:val="00734F5D"/>
    <w:rsid w:val="00734FE9"/>
    <w:rsid w:val="007353D7"/>
    <w:rsid w:val="0073568A"/>
    <w:rsid w:val="007360FB"/>
    <w:rsid w:val="00736D65"/>
    <w:rsid w:val="0074021D"/>
    <w:rsid w:val="00740785"/>
    <w:rsid w:val="00740AEA"/>
    <w:rsid w:val="00740C27"/>
    <w:rsid w:val="007413F8"/>
    <w:rsid w:val="0074164A"/>
    <w:rsid w:val="00741B90"/>
    <w:rsid w:val="0074212C"/>
    <w:rsid w:val="0074270E"/>
    <w:rsid w:val="007429DD"/>
    <w:rsid w:val="00742C7B"/>
    <w:rsid w:val="00742CB7"/>
    <w:rsid w:val="00743F82"/>
    <w:rsid w:val="00744347"/>
    <w:rsid w:val="007457CF"/>
    <w:rsid w:val="00745892"/>
    <w:rsid w:val="007467BD"/>
    <w:rsid w:val="0074740F"/>
    <w:rsid w:val="007475EF"/>
    <w:rsid w:val="00750B5F"/>
    <w:rsid w:val="00751B26"/>
    <w:rsid w:val="00752EEA"/>
    <w:rsid w:val="007530B9"/>
    <w:rsid w:val="00753265"/>
    <w:rsid w:val="007535D5"/>
    <w:rsid w:val="007539A0"/>
    <w:rsid w:val="00753D54"/>
    <w:rsid w:val="00754DE9"/>
    <w:rsid w:val="00754E48"/>
    <w:rsid w:val="007550B2"/>
    <w:rsid w:val="00756752"/>
    <w:rsid w:val="00756947"/>
    <w:rsid w:val="00756D7F"/>
    <w:rsid w:val="00756F48"/>
    <w:rsid w:val="0075769B"/>
    <w:rsid w:val="00760E0D"/>
    <w:rsid w:val="00760EAB"/>
    <w:rsid w:val="007614D0"/>
    <w:rsid w:val="0076194E"/>
    <w:rsid w:val="00762D9D"/>
    <w:rsid w:val="00763053"/>
    <w:rsid w:val="00764BA5"/>
    <w:rsid w:val="00765770"/>
    <w:rsid w:val="00765A6C"/>
    <w:rsid w:val="00766081"/>
    <w:rsid w:val="00766433"/>
    <w:rsid w:val="007664E1"/>
    <w:rsid w:val="00766AD4"/>
    <w:rsid w:val="00766EC7"/>
    <w:rsid w:val="00767DA3"/>
    <w:rsid w:val="00767E9A"/>
    <w:rsid w:val="0077061F"/>
    <w:rsid w:val="007719AD"/>
    <w:rsid w:val="00771DC7"/>
    <w:rsid w:val="00774395"/>
    <w:rsid w:val="007744FD"/>
    <w:rsid w:val="00774909"/>
    <w:rsid w:val="007751A8"/>
    <w:rsid w:val="007754BA"/>
    <w:rsid w:val="007755DA"/>
    <w:rsid w:val="00776B5F"/>
    <w:rsid w:val="00777319"/>
    <w:rsid w:val="00777401"/>
    <w:rsid w:val="00777C6D"/>
    <w:rsid w:val="0078077D"/>
    <w:rsid w:val="00780C7F"/>
    <w:rsid w:val="007810A1"/>
    <w:rsid w:val="00781344"/>
    <w:rsid w:val="00781B39"/>
    <w:rsid w:val="00782B21"/>
    <w:rsid w:val="0078307C"/>
    <w:rsid w:val="007830F4"/>
    <w:rsid w:val="00783546"/>
    <w:rsid w:val="00783E6E"/>
    <w:rsid w:val="00784BAA"/>
    <w:rsid w:val="00784DEE"/>
    <w:rsid w:val="007851E5"/>
    <w:rsid w:val="00785ADF"/>
    <w:rsid w:val="00785BE3"/>
    <w:rsid w:val="00786444"/>
    <w:rsid w:val="00787060"/>
    <w:rsid w:val="00787944"/>
    <w:rsid w:val="00787A33"/>
    <w:rsid w:val="00787C54"/>
    <w:rsid w:val="00787E8A"/>
    <w:rsid w:val="007900CD"/>
    <w:rsid w:val="007902BB"/>
    <w:rsid w:val="007904F4"/>
    <w:rsid w:val="00790F3A"/>
    <w:rsid w:val="007910B4"/>
    <w:rsid w:val="0079193D"/>
    <w:rsid w:val="007919C4"/>
    <w:rsid w:val="00791BEE"/>
    <w:rsid w:val="007920AD"/>
    <w:rsid w:val="007922B4"/>
    <w:rsid w:val="0079273D"/>
    <w:rsid w:val="00792B71"/>
    <w:rsid w:val="00792CF6"/>
    <w:rsid w:val="00793098"/>
    <w:rsid w:val="00793FB1"/>
    <w:rsid w:val="0079463B"/>
    <w:rsid w:val="00794681"/>
    <w:rsid w:val="00794FF3"/>
    <w:rsid w:val="0079548E"/>
    <w:rsid w:val="007961E1"/>
    <w:rsid w:val="007966C9"/>
    <w:rsid w:val="0079674C"/>
    <w:rsid w:val="00796E5D"/>
    <w:rsid w:val="007977CD"/>
    <w:rsid w:val="00797BE0"/>
    <w:rsid w:val="00797BF7"/>
    <w:rsid w:val="00797C52"/>
    <w:rsid w:val="007A0306"/>
    <w:rsid w:val="007A054F"/>
    <w:rsid w:val="007A0A35"/>
    <w:rsid w:val="007A1A70"/>
    <w:rsid w:val="007A206D"/>
    <w:rsid w:val="007A2F19"/>
    <w:rsid w:val="007A32B7"/>
    <w:rsid w:val="007A3405"/>
    <w:rsid w:val="007A37E2"/>
    <w:rsid w:val="007A3AE4"/>
    <w:rsid w:val="007A3D25"/>
    <w:rsid w:val="007A3EA0"/>
    <w:rsid w:val="007A490F"/>
    <w:rsid w:val="007A4B40"/>
    <w:rsid w:val="007A51DB"/>
    <w:rsid w:val="007A5579"/>
    <w:rsid w:val="007A5BA9"/>
    <w:rsid w:val="007A6139"/>
    <w:rsid w:val="007A71C0"/>
    <w:rsid w:val="007A726E"/>
    <w:rsid w:val="007A727E"/>
    <w:rsid w:val="007A7567"/>
    <w:rsid w:val="007B0181"/>
    <w:rsid w:val="007B13EA"/>
    <w:rsid w:val="007B2A64"/>
    <w:rsid w:val="007B2ED7"/>
    <w:rsid w:val="007B3121"/>
    <w:rsid w:val="007B3D2C"/>
    <w:rsid w:val="007B4D46"/>
    <w:rsid w:val="007B5207"/>
    <w:rsid w:val="007B5EDE"/>
    <w:rsid w:val="007B6E39"/>
    <w:rsid w:val="007B72D9"/>
    <w:rsid w:val="007B75F0"/>
    <w:rsid w:val="007B7DED"/>
    <w:rsid w:val="007B7EA0"/>
    <w:rsid w:val="007C05F5"/>
    <w:rsid w:val="007C06F6"/>
    <w:rsid w:val="007C07A1"/>
    <w:rsid w:val="007C1172"/>
    <w:rsid w:val="007C2087"/>
    <w:rsid w:val="007C241D"/>
    <w:rsid w:val="007C2ED8"/>
    <w:rsid w:val="007C31DA"/>
    <w:rsid w:val="007C3829"/>
    <w:rsid w:val="007C3D99"/>
    <w:rsid w:val="007C5268"/>
    <w:rsid w:val="007C59F5"/>
    <w:rsid w:val="007C5BB0"/>
    <w:rsid w:val="007C5D13"/>
    <w:rsid w:val="007C6050"/>
    <w:rsid w:val="007C6161"/>
    <w:rsid w:val="007C6286"/>
    <w:rsid w:val="007C6D29"/>
    <w:rsid w:val="007C74B3"/>
    <w:rsid w:val="007D02ED"/>
    <w:rsid w:val="007D071E"/>
    <w:rsid w:val="007D0E56"/>
    <w:rsid w:val="007D0F62"/>
    <w:rsid w:val="007D125B"/>
    <w:rsid w:val="007D2404"/>
    <w:rsid w:val="007D2CB6"/>
    <w:rsid w:val="007D2DCE"/>
    <w:rsid w:val="007D3667"/>
    <w:rsid w:val="007D3728"/>
    <w:rsid w:val="007D3A71"/>
    <w:rsid w:val="007D3F8E"/>
    <w:rsid w:val="007D3FAE"/>
    <w:rsid w:val="007D4702"/>
    <w:rsid w:val="007D49BB"/>
    <w:rsid w:val="007D4A35"/>
    <w:rsid w:val="007D54FE"/>
    <w:rsid w:val="007D63CC"/>
    <w:rsid w:val="007D65F5"/>
    <w:rsid w:val="007D68B4"/>
    <w:rsid w:val="007D68F7"/>
    <w:rsid w:val="007D6B3D"/>
    <w:rsid w:val="007D6B9B"/>
    <w:rsid w:val="007D6C46"/>
    <w:rsid w:val="007D7443"/>
    <w:rsid w:val="007D7A55"/>
    <w:rsid w:val="007E0A6F"/>
    <w:rsid w:val="007E17CB"/>
    <w:rsid w:val="007E1956"/>
    <w:rsid w:val="007E1C1C"/>
    <w:rsid w:val="007E3439"/>
    <w:rsid w:val="007E36D0"/>
    <w:rsid w:val="007E4148"/>
    <w:rsid w:val="007E4295"/>
    <w:rsid w:val="007E46DB"/>
    <w:rsid w:val="007E53CE"/>
    <w:rsid w:val="007E6314"/>
    <w:rsid w:val="007E670A"/>
    <w:rsid w:val="007E6920"/>
    <w:rsid w:val="007E6C3C"/>
    <w:rsid w:val="007E6D8A"/>
    <w:rsid w:val="007E793C"/>
    <w:rsid w:val="007E7E59"/>
    <w:rsid w:val="007F1101"/>
    <w:rsid w:val="007F170A"/>
    <w:rsid w:val="007F2093"/>
    <w:rsid w:val="007F2E9D"/>
    <w:rsid w:val="007F474D"/>
    <w:rsid w:val="007F49AF"/>
    <w:rsid w:val="007F4BC3"/>
    <w:rsid w:val="007F4DD5"/>
    <w:rsid w:val="007F4DE2"/>
    <w:rsid w:val="007F6A32"/>
    <w:rsid w:val="007F6E8C"/>
    <w:rsid w:val="007F7B8D"/>
    <w:rsid w:val="008000CE"/>
    <w:rsid w:val="008001C6"/>
    <w:rsid w:val="00801E89"/>
    <w:rsid w:val="00801FF0"/>
    <w:rsid w:val="008020C0"/>
    <w:rsid w:val="00802386"/>
    <w:rsid w:val="008030CD"/>
    <w:rsid w:val="00803392"/>
    <w:rsid w:val="008035A6"/>
    <w:rsid w:val="0080439D"/>
    <w:rsid w:val="00804715"/>
    <w:rsid w:val="00805295"/>
    <w:rsid w:val="008056D0"/>
    <w:rsid w:val="00805981"/>
    <w:rsid w:val="00805D2E"/>
    <w:rsid w:val="00806111"/>
    <w:rsid w:val="008067A5"/>
    <w:rsid w:val="008075D4"/>
    <w:rsid w:val="008079A4"/>
    <w:rsid w:val="00807A8C"/>
    <w:rsid w:val="0081099F"/>
    <w:rsid w:val="00810BD9"/>
    <w:rsid w:val="00810E81"/>
    <w:rsid w:val="00811A65"/>
    <w:rsid w:val="00812B7F"/>
    <w:rsid w:val="00812B81"/>
    <w:rsid w:val="00812E30"/>
    <w:rsid w:val="00814181"/>
    <w:rsid w:val="00814610"/>
    <w:rsid w:val="008152A3"/>
    <w:rsid w:val="00815C46"/>
    <w:rsid w:val="00816284"/>
    <w:rsid w:val="0081681A"/>
    <w:rsid w:val="00816D3B"/>
    <w:rsid w:val="0081746F"/>
    <w:rsid w:val="00817607"/>
    <w:rsid w:val="00817917"/>
    <w:rsid w:val="0082040C"/>
    <w:rsid w:val="00820977"/>
    <w:rsid w:val="00820E3A"/>
    <w:rsid w:val="008219D6"/>
    <w:rsid w:val="00821CE5"/>
    <w:rsid w:val="0082202C"/>
    <w:rsid w:val="00822BDA"/>
    <w:rsid w:val="00822E3C"/>
    <w:rsid w:val="00822EAB"/>
    <w:rsid w:val="00823430"/>
    <w:rsid w:val="008235CC"/>
    <w:rsid w:val="0082437C"/>
    <w:rsid w:val="00825107"/>
    <w:rsid w:val="0082578D"/>
    <w:rsid w:val="00826A69"/>
    <w:rsid w:val="00826C9C"/>
    <w:rsid w:val="00827941"/>
    <w:rsid w:val="008279C5"/>
    <w:rsid w:val="00830B40"/>
    <w:rsid w:val="008313E0"/>
    <w:rsid w:val="008317C4"/>
    <w:rsid w:val="00831F8E"/>
    <w:rsid w:val="008320E3"/>
    <w:rsid w:val="00832465"/>
    <w:rsid w:val="008326F7"/>
    <w:rsid w:val="008335AA"/>
    <w:rsid w:val="008335E5"/>
    <w:rsid w:val="00834167"/>
    <w:rsid w:val="00834CED"/>
    <w:rsid w:val="00835C99"/>
    <w:rsid w:val="00836B75"/>
    <w:rsid w:val="00836EEA"/>
    <w:rsid w:val="008370CD"/>
    <w:rsid w:val="0083734B"/>
    <w:rsid w:val="0083755C"/>
    <w:rsid w:val="008376D1"/>
    <w:rsid w:val="00841172"/>
    <w:rsid w:val="00841262"/>
    <w:rsid w:val="00841C0D"/>
    <w:rsid w:val="00842036"/>
    <w:rsid w:val="00842611"/>
    <w:rsid w:val="00842E47"/>
    <w:rsid w:val="00843315"/>
    <w:rsid w:val="00843620"/>
    <w:rsid w:val="00843E2B"/>
    <w:rsid w:val="0084423D"/>
    <w:rsid w:val="00844D7E"/>
    <w:rsid w:val="00845F7F"/>
    <w:rsid w:val="008463A6"/>
    <w:rsid w:val="00847141"/>
    <w:rsid w:val="00847E49"/>
    <w:rsid w:val="008503F9"/>
    <w:rsid w:val="00850553"/>
    <w:rsid w:val="00852157"/>
    <w:rsid w:val="0085242F"/>
    <w:rsid w:val="00852BE8"/>
    <w:rsid w:val="008531FE"/>
    <w:rsid w:val="008537F9"/>
    <w:rsid w:val="008563FD"/>
    <w:rsid w:val="008571A9"/>
    <w:rsid w:val="00857968"/>
    <w:rsid w:val="00860136"/>
    <w:rsid w:val="0086038A"/>
    <w:rsid w:val="008604D7"/>
    <w:rsid w:val="008605CF"/>
    <w:rsid w:val="0086089A"/>
    <w:rsid w:val="00861550"/>
    <w:rsid w:val="008617CD"/>
    <w:rsid w:val="008619AF"/>
    <w:rsid w:val="00861B39"/>
    <w:rsid w:val="0086216F"/>
    <w:rsid w:val="008623BD"/>
    <w:rsid w:val="00862537"/>
    <w:rsid w:val="00862832"/>
    <w:rsid w:val="00862BA1"/>
    <w:rsid w:val="00862EDB"/>
    <w:rsid w:val="008630A9"/>
    <w:rsid w:val="0086324F"/>
    <w:rsid w:val="00863D1B"/>
    <w:rsid w:val="00863FF1"/>
    <w:rsid w:val="008640A5"/>
    <w:rsid w:val="0086422C"/>
    <w:rsid w:val="008643D1"/>
    <w:rsid w:val="00864555"/>
    <w:rsid w:val="00864BFD"/>
    <w:rsid w:val="0086545F"/>
    <w:rsid w:val="00865B8F"/>
    <w:rsid w:val="008663BA"/>
    <w:rsid w:val="008700E0"/>
    <w:rsid w:val="0087080D"/>
    <w:rsid w:val="00870B62"/>
    <w:rsid w:val="00870D88"/>
    <w:rsid w:val="0087206D"/>
    <w:rsid w:val="00872178"/>
    <w:rsid w:val="008721E7"/>
    <w:rsid w:val="00872C23"/>
    <w:rsid w:val="00873173"/>
    <w:rsid w:val="00873E5B"/>
    <w:rsid w:val="00874323"/>
    <w:rsid w:val="00874FAE"/>
    <w:rsid w:val="00875617"/>
    <w:rsid w:val="00875C1A"/>
    <w:rsid w:val="00875E07"/>
    <w:rsid w:val="0087707B"/>
    <w:rsid w:val="00877BBE"/>
    <w:rsid w:val="00877F72"/>
    <w:rsid w:val="00880593"/>
    <w:rsid w:val="00880DA9"/>
    <w:rsid w:val="00880F86"/>
    <w:rsid w:val="0088123B"/>
    <w:rsid w:val="00881D25"/>
    <w:rsid w:val="00883008"/>
    <w:rsid w:val="0088396B"/>
    <w:rsid w:val="00884630"/>
    <w:rsid w:val="008847F2"/>
    <w:rsid w:val="008848A4"/>
    <w:rsid w:val="00884D8C"/>
    <w:rsid w:val="00884E67"/>
    <w:rsid w:val="008852AA"/>
    <w:rsid w:val="008855F7"/>
    <w:rsid w:val="00885D32"/>
    <w:rsid w:val="008862B5"/>
    <w:rsid w:val="008872F8"/>
    <w:rsid w:val="00890025"/>
    <w:rsid w:val="00890095"/>
    <w:rsid w:val="0089020D"/>
    <w:rsid w:val="0089023B"/>
    <w:rsid w:val="008902EB"/>
    <w:rsid w:val="00891145"/>
    <w:rsid w:val="008911EB"/>
    <w:rsid w:val="00892568"/>
    <w:rsid w:val="008927A9"/>
    <w:rsid w:val="00892FFB"/>
    <w:rsid w:val="008932A0"/>
    <w:rsid w:val="00895FDF"/>
    <w:rsid w:val="00896091"/>
    <w:rsid w:val="008968BC"/>
    <w:rsid w:val="00896925"/>
    <w:rsid w:val="00897152"/>
    <w:rsid w:val="008A00CD"/>
    <w:rsid w:val="008A044E"/>
    <w:rsid w:val="008A08B4"/>
    <w:rsid w:val="008A1221"/>
    <w:rsid w:val="008A1280"/>
    <w:rsid w:val="008A13F9"/>
    <w:rsid w:val="008A15EA"/>
    <w:rsid w:val="008A1907"/>
    <w:rsid w:val="008A1EBB"/>
    <w:rsid w:val="008A327A"/>
    <w:rsid w:val="008A4469"/>
    <w:rsid w:val="008A496B"/>
    <w:rsid w:val="008A5E3E"/>
    <w:rsid w:val="008A73E5"/>
    <w:rsid w:val="008A73EE"/>
    <w:rsid w:val="008A79F3"/>
    <w:rsid w:val="008B06AE"/>
    <w:rsid w:val="008B07C2"/>
    <w:rsid w:val="008B0AB3"/>
    <w:rsid w:val="008B0BE9"/>
    <w:rsid w:val="008B140D"/>
    <w:rsid w:val="008B19FE"/>
    <w:rsid w:val="008B2904"/>
    <w:rsid w:val="008B2E83"/>
    <w:rsid w:val="008B3369"/>
    <w:rsid w:val="008B3813"/>
    <w:rsid w:val="008B3A48"/>
    <w:rsid w:val="008B3B58"/>
    <w:rsid w:val="008B3BEB"/>
    <w:rsid w:val="008B49E1"/>
    <w:rsid w:val="008B5AE2"/>
    <w:rsid w:val="008B5C84"/>
    <w:rsid w:val="008B5D3C"/>
    <w:rsid w:val="008B6930"/>
    <w:rsid w:val="008B715C"/>
    <w:rsid w:val="008B768E"/>
    <w:rsid w:val="008B7A20"/>
    <w:rsid w:val="008B7D66"/>
    <w:rsid w:val="008C00B7"/>
    <w:rsid w:val="008C0FB1"/>
    <w:rsid w:val="008C117B"/>
    <w:rsid w:val="008C1558"/>
    <w:rsid w:val="008C176E"/>
    <w:rsid w:val="008C26A7"/>
    <w:rsid w:val="008C2B8A"/>
    <w:rsid w:val="008C2C36"/>
    <w:rsid w:val="008C310E"/>
    <w:rsid w:val="008C3566"/>
    <w:rsid w:val="008C39DC"/>
    <w:rsid w:val="008C3AC3"/>
    <w:rsid w:val="008C3ADC"/>
    <w:rsid w:val="008C3B53"/>
    <w:rsid w:val="008C47CB"/>
    <w:rsid w:val="008C497E"/>
    <w:rsid w:val="008C4C9F"/>
    <w:rsid w:val="008C4EDE"/>
    <w:rsid w:val="008C4F87"/>
    <w:rsid w:val="008C5036"/>
    <w:rsid w:val="008C5413"/>
    <w:rsid w:val="008C55E8"/>
    <w:rsid w:val="008C5D51"/>
    <w:rsid w:val="008C6483"/>
    <w:rsid w:val="008C66EE"/>
    <w:rsid w:val="008C6C45"/>
    <w:rsid w:val="008C78BA"/>
    <w:rsid w:val="008C7EE2"/>
    <w:rsid w:val="008D012A"/>
    <w:rsid w:val="008D2A2B"/>
    <w:rsid w:val="008D2D5A"/>
    <w:rsid w:val="008D32D1"/>
    <w:rsid w:val="008D33AE"/>
    <w:rsid w:val="008D410F"/>
    <w:rsid w:val="008D5945"/>
    <w:rsid w:val="008D6505"/>
    <w:rsid w:val="008D6786"/>
    <w:rsid w:val="008D6C69"/>
    <w:rsid w:val="008D6E97"/>
    <w:rsid w:val="008D7379"/>
    <w:rsid w:val="008E1489"/>
    <w:rsid w:val="008E2024"/>
    <w:rsid w:val="008E3993"/>
    <w:rsid w:val="008E3FCB"/>
    <w:rsid w:val="008E45EC"/>
    <w:rsid w:val="008E5101"/>
    <w:rsid w:val="008E554A"/>
    <w:rsid w:val="008E59A4"/>
    <w:rsid w:val="008E67F4"/>
    <w:rsid w:val="008E6F9A"/>
    <w:rsid w:val="008F21BF"/>
    <w:rsid w:val="008F22F1"/>
    <w:rsid w:val="008F2672"/>
    <w:rsid w:val="008F26A0"/>
    <w:rsid w:val="008F338C"/>
    <w:rsid w:val="008F3403"/>
    <w:rsid w:val="008F3533"/>
    <w:rsid w:val="008F358F"/>
    <w:rsid w:val="008F3789"/>
    <w:rsid w:val="008F44D1"/>
    <w:rsid w:val="008F44EA"/>
    <w:rsid w:val="008F4B0C"/>
    <w:rsid w:val="008F4F9D"/>
    <w:rsid w:val="008F53FB"/>
    <w:rsid w:val="008F573F"/>
    <w:rsid w:val="008F5E23"/>
    <w:rsid w:val="008F681B"/>
    <w:rsid w:val="008F6B57"/>
    <w:rsid w:val="008F6D56"/>
    <w:rsid w:val="008F6EE9"/>
    <w:rsid w:val="009005DC"/>
    <w:rsid w:val="009009EF"/>
    <w:rsid w:val="00900B5F"/>
    <w:rsid w:val="0090113B"/>
    <w:rsid w:val="00901218"/>
    <w:rsid w:val="0090150E"/>
    <w:rsid w:val="00901950"/>
    <w:rsid w:val="00901E19"/>
    <w:rsid w:val="0090202D"/>
    <w:rsid w:val="009023A8"/>
    <w:rsid w:val="0090261F"/>
    <w:rsid w:val="009027BA"/>
    <w:rsid w:val="00903690"/>
    <w:rsid w:val="00903F2E"/>
    <w:rsid w:val="00904C64"/>
    <w:rsid w:val="009052DC"/>
    <w:rsid w:val="00905818"/>
    <w:rsid w:val="00905A88"/>
    <w:rsid w:val="00906297"/>
    <w:rsid w:val="00906B76"/>
    <w:rsid w:val="00906E08"/>
    <w:rsid w:val="009075C5"/>
    <w:rsid w:val="00907782"/>
    <w:rsid w:val="0090792F"/>
    <w:rsid w:val="009079E8"/>
    <w:rsid w:val="0091028B"/>
    <w:rsid w:val="00911270"/>
    <w:rsid w:val="009118BF"/>
    <w:rsid w:val="00911D6B"/>
    <w:rsid w:val="009129E8"/>
    <w:rsid w:val="00912B7D"/>
    <w:rsid w:val="0091309A"/>
    <w:rsid w:val="00913132"/>
    <w:rsid w:val="009133C2"/>
    <w:rsid w:val="00913762"/>
    <w:rsid w:val="0091396B"/>
    <w:rsid w:val="00913993"/>
    <w:rsid w:val="00913B4D"/>
    <w:rsid w:val="00913B7A"/>
    <w:rsid w:val="0091492A"/>
    <w:rsid w:val="00914A4C"/>
    <w:rsid w:val="00914AE1"/>
    <w:rsid w:val="00914C0D"/>
    <w:rsid w:val="009156F8"/>
    <w:rsid w:val="00916025"/>
    <w:rsid w:val="00916136"/>
    <w:rsid w:val="00916C6D"/>
    <w:rsid w:val="00916CF4"/>
    <w:rsid w:val="0091731C"/>
    <w:rsid w:val="00917639"/>
    <w:rsid w:val="0091785E"/>
    <w:rsid w:val="00917BD2"/>
    <w:rsid w:val="00920D73"/>
    <w:rsid w:val="00920F65"/>
    <w:rsid w:val="009239CF"/>
    <w:rsid w:val="00923DC2"/>
    <w:rsid w:val="0092410F"/>
    <w:rsid w:val="00924397"/>
    <w:rsid w:val="009245BC"/>
    <w:rsid w:val="00924B7A"/>
    <w:rsid w:val="009268A3"/>
    <w:rsid w:val="0092698D"/>
    <w:rsid w:val="00926A08"/>
    <w:rsid w:val="009274B4"/>
    <w:rsid w:val="009274BF"/>
    <w:rsid w:val="00927EAC"/>
    <w:rsid w:val="009302AF"/>
    <w:rsid w:val="0093120F"/>
    <w:rsid w:val="0093156E"/>
    <w:rsid w:val="009315F5"/>
    <w:rsid w:val="009316A7"/>
    <w:rsid w:val="009317D3"/>
    <w:rsid w:val="009318A7"/>
    <w:rsid w:val="00932AAE"/>
    <w:rsid w:val="00933AF0"/>
    <w:rsid w:val="00934E61"/>
    <w:rsid w:val="009355A6"/>
    <w:rsid w:val="009362EB"/>
    <w:rsid w:val="00936343"/>
    <w:rsid w:val="00940200"/>
    <w:rsid w:val="00940D52"/>
    <w:rsid w:val="00940D7A"/>
    <w:rsid w:val="00940F34"/>
    <w:rsid w:val="009411EB"/>
    <w:rsid w:val="0094139B"/>
    <w:rsid w:val="009418A7"/>
    <w:rsid w:val="00941EA5"/>
    <w:rsid w:val="009427A0"/>
    <w:rsid w:val="00942EAF"/>
    <w:rsid w:val="009443B7"/>
    <w:rsid w:val="009449E4"/>
    <w:rsid w:val="00944A04"/>
    <w:rsid w:val="00944A65"/>
    <w:rsid w:val="00945275"/>
    <w:rsid w:val="009452D8"/>
    <w:rsid w:val="00945370"/>
    <w:rsid w:val="00945403"/>
    <w:rsid w:val="00945725"/>
    <w:rsid w:val="00945C44"/>
    <w:rsid w:val="00945FA3"/>
    <w:rsid w:val="00946CF9"/>
    <w:rsid w:val="00946D44"/>
    <w:rsid w:val="00946D9D"/>
    <w:rsid w:val="00950A7C"/>
    <w:rsid w:val="00950CAC"/>
    <w:rsid w:val="0095112E"/>
    <w:rsid w:val="009517D3"/>
    <w:rsid w:val="009525AE"/>
    <w:rsid w:val="00952C7C"/>
    <w:rsid w:val="00952D18"/>
    <w:rsid w:val="009535A5"/>
    <w:rsid w:val="00953F00"/>
    <w:rsid w:val="00954322"/>
    <w:rsid w:val="009553DC"/>
    <w:rsid w:val="009556F0"/>
    <w:rsid w:val="00955E50"/>
    <w:rsid w:val="00955FA8"/>
    <w:rsid w:val="00956264"/>
    <w:rsid w:val="009565F2"/>
    <w:rsid w:val="009574BD"/>
    <w:rsid w:val="00957A47"/>
    <w:rsid w:val="00957C06"/>
    <w:rsid w:val="00960C21"/>
    <w:rsid w:val="00960DD2"/>
    <w:rsid w:val="00961276"/>
    <w:rsid w:val="00961E4A"/>
    <w:rsid w:val="009627BD"/>
    <w:rsid w:val="00962BAB"/>
    <w:rsid w:val="00962D81"/>
    <w:rsid w:val="0096327A"/>
    <w:rsid w:val="00963742"/>
    <w:rsid w:val="00963965"/>
    <w:rsid w:val="00963EE0"/>
    <w:rsid w:val="00963F5C"/>
    <w:rsid w:val="009645B2"/>
    <w:rsid w:val="00964731"/>
    <w:rsid w:val="00965214"/>
    <w:rsid w:val="00966914"/>
    <w:rsid w:val="00966F86"/>
    <w:rsid w:val="00967652"/>
    <w:rsid w:val="0097005B"/>
    <w:rsid w:val="009701E0"/>
    <w:rsid w:val="0097060F"/>
    <w:rsid w:val="00970915"/>
    <w:rsid w:val="00970F81"/>
    <w:rsid w:val="00971418"/>
    <w:rsid w:val="00971861"/>
    <w:rsid w:val="00971B98"/>
    <w:rsid w:val="009720F1"/>
    <w:rsid w:val="0097210D"/>
    <w:rsid w:val="009721BF"/>
    <w:rsid w:val="0097270A"/>
    <w:rsid w:val="0097274F"/>
    <w:rsid w:val="00972BE1"/>
    <w:rsid w:val="00972F0D"/>
    <w:rsid w:val="009739AA"/>
    <w:rsid w:val="00974AA3"/>
    <w:rsid w:val="00974ADE"/>
    <w:rsid w:val="00974CC0"/>
    <w:rsid w:val="00974FC9"/>
    <w:rsid w:val="00976182"/>
    <w:rsid w:val="00976C91"/>
    <w:rsid w:val="00977AB9"/>
    <w:rsid w:val="00980043"/>
    <w:rsid w:val="0098070D"/>
    <w:rsid w:val="00981C0E"/>
    <w:rsid w:val="00981CA9"/>
    <w:rsid w:val="00982133"/>
    <w:rsid w:val="0098277F"/>
    <w:rsid w:val="00982981"/>
    <w:rsid w:val="00983975"/>
    <w:rsid w:val="00984AA5"/>
    <w:rsid w:val="00985648"/>
    <w:rsid w:val="00985830"/>
    <w:rsid w:val="00985838"/>
    <w:rsid w:val="0098586C"/>
    <w:rsid w:val="009869C8"/>
    <w:rsid w:val="00986B33"/>
    <w:rsid w:val="009875CC"/>
    <w:rsid w:val="009878BE"/>
    <w:rsid w:val="00987AD5"/>
    <w:rsid w:val="00987B82"/>
    <w:rsid w:val="00990CDC"/>
    <w:rsid w:val="009915B8"/>
    <w:rsid w:val="00991684"/>
    <w:rsid w:val="00991FA3"/>
    <w:rsid w:val="00992236"/>
    <w:rsid w:val="00992B69"/>
    <w:rsid w:val="00992C78"/>
    <w:rsid w:val="00992F90"/>
    <w:rsid w:val="009931D5"/>
    <w:rsid w:val="00993318"/>
    <w:rsid w:val="009935F8"/>
    <w:rsid w:val="009936E1"/>
    <w:rsid w:val="0099386F"/>
    <w:rsid w:val="00995189"/>
    <w:rsid w:val="009951DA"/>
    <w:rsid w:val="009953F4"/>
    <w:rsid w:val="0099555F"/>
    <w:rsid w:val="00995B7B"/>
    <w:rsid w:val="00995C79"/>
    <w:rsid w:val="00995E89"/>
    <w:rsid w:val="00996AFA"/>
    <w:rsid w:val="009974D9"/>
    <w:rsid w:val="009976EB"/>
    <w:rsid w:val="00997DD5"/>
    <w:rsid w:val="009A0886"/>
    <w:rsid w:val="009A0A3F"/>
    <w:rsid w:val="009A27C8"/>
    <w:rsid w:val="009A2C16"/>
    <w:rsid w:val="009A2D29"/>
    <w:rsid w:val="009A3261"/>
    <w:rsid w:val="009A3B4F"/>
    <w:rsid w:val="009A49F4"/>
    <w:rsid w:val="009A4CD6"/>
    <w:rsid w:val="009A4DF3"/>
    <w:rsid w:val="009A52D1"/>
    <w:rsid w:val="009A5813"/>
    <w:rsid w:val="009A5CE7"/>
    <w:rsid w:val="009A6CE0"/>
    <w:rsid w:val="009A707E"/>
    <w:rsid w:val="009A71AA"/>
    <w:rsid w:val="009A787B"/>
    <w:rsid w:val="009A7959"/>
    <w:rsid w:val="009B0B81"/>
    <w:rsid w:val="009B1567"/>
    <w:rsid w:val="009B1941"/>
    <w:rsid w:val="009B1CE1"/>
    <w:rsid w:val="009B1E4F"/>
    <w:rsid w:val="009B2D98"/>
    <w:rsid w:val="009B3926"/>
    <w:rsid w:val="009B48F4"/>
    <w:rsid w:val="009B4A44"/>
    <w:rsid w:val="009B4C58"/>
    <w:rsid w:val="009B569A"/>
    <w:rsid w:val="009B57BF"/>
    <w:rsid w:val="009B6305"/>
    <w:rsid w:val="009B69AB"/>
    <w:rsid w:val="009B7138"/>
    <w:rsid w:val="009B7A0C"/>
    <w:rsid w:val="009C0556"/>
    <w:rsid w:val="009C1091"/>
    <w:rsid w:val="009C1135"/>
    <w:rsid w:val="009C139F"/>
    <w:rsid w:val="009C1B15"/>
    <w:rsid w:val="009C1E16"/>
    <w:rsid w:val="009C21C4"/>
    <w:rsid w:val="009C2CA8"/>
    <w:rsid w:val="009C319D"/>
    <w:rsid w:val="009C335D"/>
    <w:rsid w:val="009C36C5"/>
    <w:rsid w:val="009C3D0D"/>
    <w:rsid w:val="009C3FFF"/>
    <w:rsid w:val="009C4B80"/>
    <w:rsid w:val="009C4BC7"/>
    <w:rsid w:val="009C4BDB"/>
    <w:rsid w:val="009C4FE5"/>
    <w:rsid w:val="009C5EB4"/>
    <w:rsid w:val="009C6463"/>
    <w:rsid w:val="009C6925"/>
    <w:rsid w:val="009C709A"/>
    <w:rsid w:val="009C7286"/>
    <w:rsid w:val="009C77E2"/>
    <w:rsid w:val="009C7B5E"/>
    <w:rsid w:val="009D0411"/>
    <w:rsid w:val="009D0AD8"/>
    <w:rsid w:val="009D0D59"/>
    <w:rsid w:val="009D102C"/>
    <w:rsid w:val="009D135E"/>
    <w:rsid w:val="009D15E9"/>
    <w:rsid w:val="009D1710"/>
    <w:rsid w:val="009D1798"/>
    <w:rsid w:val="009D1913"/>
    <w:rsid w:val="009D1A3E"/>
    <w:rsid w:val="009D28B1"/>
    <w:rsid w:val="009D34C7"/>
    <w:rsid w:val="009D51C7"/>
    <w:rsid w:val="009D58A9"/>
    <w:rsid w:val="009D7040"/>
    <w:rsid w:val="009D71B0"/>
    <w:rsid w:val="009D784A"/>
    <w:rsid w:val="009D7E8F"/>
    <w:rsid w:val="009E050F"/>
    <w:rsid w:val="009E0A61"/>
    <w:rsid w:val="009E0C41"/>
    <w:rsid w:val="009E0D75"/>
    <w:rsid w:val="009E0F56"/>
    <w:rsid w:val="009E1CED"/>
    <w:rsid w:val="009E3AF9"/>
    <w:rsid w:val="009E3E25"/>
    <w:rsid w:val="009E3EA0"/>
    <w:rsid w:val="009E42E1"/>
    <w:rsid w:val="009E4C7F"/>
    <w:rsid w:val="009E589D"/>
    <w:rsid w:val="009E5932"/>
    <w:rsid w:val="009E60BC"/>
    <w:rsid w:val="009E689D"/>
    <w:rsid w:val="009F10A6"/>
    <w:rsid w:val="009F13AB"/>
    <w:rsid w:val="009F1EFA"/>
    <w:rsid w:val="009F2222"/>
    <w:rsid w:val="009F2485"/>
    <w:rsid w:val="009F3767"/>
    <w:rsid w:val="009F3CFD"/>
    <w:rsid w:val="009F4A50"/>
    <w:rsid w:val="009F4FDF"/>
    <w:rsid w:val="009F56BC"/>
    <w:rsid w:val="009F600B"/>
    <w:rsid w:val="009F6519"/>
    <w:rsid w:val="009F6C17"/>
    <w:rsid w:val="009F6C31"/>
    <w:rsid w:val="009F6F69"/>
    <w:rsid w:val="009F74AA"/>
    <w:rsid w:val="009F7B5B"/>
    <w:rsid w:val="009F7B74"/>
    <w:rsid w:val="009F7C80"/>
    <w:rsid w:val="009F7EB9"/>
    <w:rsid w:val="009F7F8D"/>
    <w:rsid w:val="00A0063E"/>
    <w:rsid w:val="00A00A5B"/>
    <w:rsid w:val="00A00BE0"/>
    <w:rsid w:val="00A015ED"/>
    <w:rsid w:val="00A02D0D"/>
    <w:rsid w:val="00A0342C"/>
    <w:rsid w:val="00A04E13"/>
    <w:rsid w:val="00A05A2F"/>
    <w:rsid w:val="00A05DA1"/>
    <w:rsid w:val="00A06246"/>
    <w:rsid w:val="00A064FB"/>
    <w:rsid w:val="00A066C4"/>
    <w:rsid w:val="00A1063F"/>
    <w:rsid w:val="00A11299"/>
    <w:rsid w:val="00A12558"/>
    <w:rsid w:val="00A12AC4"/>
    <w:rsid w:val="00A12DEE"/>
    <w:rsid w:val="00A12F95"/>
    <w:rsid w:val="00A13956"/>
    <w:rsid w:val="00A13B19"/>
    <w:rsid w:val="00A13CAB"/>
    <w:rsid w:val="00A13E6F"/>
    <w:rsid w:val="00A14C40"/>
    <w:rsid w:val="00A1529B"/>
    <w:rsid w:val="00A15B9F"/>
    <w:rsid w:val="00A16694"/>
    <w:rsid w:val="00A16BA9"/>
    <w:rsid w:val="00A16E0B"/>
    <w:rsid w:val="00A204A5"/>
    <w:rsid w:val="00A207BA"/>
    <w:rsid w:val="00A218DC"/>
    <w:rsid w:val="00A21D4A"/>
    <w:rsid w:val="00A22263"/>
    <w:rsid w:val="00A22269"/>
    <w:rsid w:val="00A22548"/>
    <w:rsid w:val="00A22984"/>
    <w:rsid w:val="00A22997"/>
    <w:rsid w:val="00A233B2"/>
    <w:rsid w:val="00A23C9C"/>
    <w:rsid w:val="00A23F95"/>
    <w:rsid w:val="00A2466C"/>
    <w:rsid w:val="00A24879"/>
    <w:rsid w:val="00A248B7"/>
    <w:rsid w:val="00A255F8"/>
    <w:rsid w:val="00A264A7"/>
    <w:rsid w:val="00A304C1"/>
    <w:rsid w:val="00A309CE"/>
    <w:rsid w:val="00A30FDD"/>
    <w:rsid w:val="00A31225"/>
    <w:rsid w:val="00A31627"/>
    <w:rsid w:val="00A316AC"/>
    <w:rsid w:val="00A31DB6"/>
    <w:rsid w:val="00A3239A"/>
    <w:rsid w:val="00A33242"/>
    <w:rsid w:val="00A33F7A"/>
    <w:rsid w:val="00A35B7C"/>
    <w:rsid w:val="00A366FD"/>
    <w:rsid w:val="00A37871"/>
    <w:rsid w:val="00A37B16"/>
    <w:rsid w:val="00A401E3"/>
    <w:rsid w:val="00A40266"/>
    <w:rsid w:val="00A40309"/>
    <w:rsid w:val="00A40338"/>
    <w:rsid w:val="00A41187"/>
    <w:rsid w:val="00A41AE5"/>
    <w:rsid w:val="00A41BA7"/>
    <w:rsid w:val="00A4277E"/>
    <w:rsid w:val="00A42A91"/>
    <w:rsid w:val="00A431ED"/>
    <w:rsid w:val="00A43AF0"/>
    <w:rsid w:val="00A43B19"/>
    <w:rsid w:val="00A43B52"/>
    <w:rsid w:val="00A43E5D"/>
    <w:rsid w:val="00A460FD"/>
    <w:rsid w:val="00A463CD"/>
    <w:rsid w:val="00A465E0"/>
    <w:rsid w:val="00A46984"/>
    <w:rsid w:val="00A47132"/>
    <w:rsid w:val="00A4770F"/>
    <w:rsid w:val="00A47CA5"/>
    <w:rsid w:val="00A50B09"/>
    <w:rsid w:val="00A51160"/>
    <w:rsid w:val="00A515F3"/>
    <w:rsid w:val="00A51702"/>
    <w:rsid w:val="00A51977"/>
    <w:rsid w:val="00A52575"/>
    <w:rsid w:val="00A52658"/>
    <w:rsid w:val="00A52CBA"/>
    <w:rsid w:val="00A52E3C"/>
    <w:rsid w:val="00A55181"/>
    <w:rsid w:val="00A55549"/>
    <w:rsid w:val="00A55ED3"/>
    <w:rsid w:val="00A55F99"/>
    <w:rsid w:val="00A56567"/>
    <w:rsid w:val="00A57123"/>
    <w:rsid w:val="00A5739F"/>
    <w:rsid w:val="00A57527"/>
    <w:rsid w:val="00A577E5"/>
    <w:rsid w:val="00A5783D"/>
    <w:rsid w:val="00A62C2F"/>
    <w:rsid w:val="00A63AD1"/>
    <w:rsid w:val="00A63DBD"/>
    <w:rsid w:val="00A65375"/>
    <w:rsid w:val="00A662C2"/>
    <w:rsid w:val="00A66A47"/>
    <w:rsid w:val="00A66B1B"/>
    <w:rsid w:val="00A67074"/>
    <w:rsid w:val="00A670E6"/>
    <w:rsid w:val="00A7250D"/>
    <w:rsid w:val="00A730D5"/>
    <w:rsid w:val="00A73769"/>
    <w:rsid w:val="00A74559"/>
    <w:rsid w:val="00A74635"/>
    <w:rsid w:val="00A751B0"/>
    <w:rsid w:val="00A7662B"/>
    <w:rsid w:val="00A76930"/>
    <w:rsid w:val="00A76B46"/>
    <w:rsid w:val="00A76C51"/>
    <w:rsid w:val="00A76CB4"/>
    <w:rsid w:val="00A770E3"/>
    <w:rsid w:val="00A77423"/>
    <w:rsid w:val="00A77938"/>
    <w:rsid w:val="00A77E90"/>
    <w:rsid w:val="00A81272"/>
    <w:rsid w:val="00A81EE0"/>
    <w:rsid w:val="00A825D4"/>
    <w:rsid w:val="00A83B08"/>
    <w:rsid w:val="00A842ED"/>
    <w:rsid w:val="00A84494"/>
    <w:rsid w:val="00A85848"/>
    <w:rsid w:val="00A85869"/>
    <w:rsid w:val="00A859C9"/>
    <w:rsid w:val="00A85BB1"/>
    <w:rsid w:val="00A85FCD"/>
    <w:rsid w:val="00A8664B"/>
    <w:rsid w:val="00A86D6E"/>
    <w:rsid w:val="00A86D9F"/>
    <w:rsid w:val="00A8753D"/>
    <w:rsid w:val="00A90134"/>
    <w:rsid w:val="00A9112F"/>
    <w:rsid w:val="00A91B6B"/>
    <w:rsid w:val="00A91EB3"/>
    <w:rsid w:val="00A925A0"/>
    <w:rsid w:val="00A928BC"/>
    <w:rsid w:val="00A92C59"/>
    <w:rsid w:val="00A930CB"/>
    <w:rsid w:val="00A937E2"/>
    <w:rsid w:val="00A938DC"/>
    <w:rsid w:val="00A93F28"/>
    <w:rsid w:val="00A94F27"/>
    <w:rsid w:val="00A953D1"/>
    <w:rsid w:val="00A95566"/>
    <w:rsid w:val="00A95FA4"/>
    <w:rsid w:val="00A9743D"/>
    <w:rsid w:val="00A9745C"/>
    <w:rsid w:val="00AA106D"/>
    <w:rsid w:val="00AA1C1D"/>
    <w:rsid w:val="00AA32E0"/>
    <w:rsid w:val="00AA3620"/>
    <w:rsid w:val="00AA417D"/>
    <w:rsid w:val="00AA4546"/>
    <w:rsid w:val="00AA4A0E"/>
    <w:rsid w:val="00AA4D54"/>
    <w:rsid w:val="00AA5142"/>
    <w:rsid w:val="00AA547E"/>
    <w:rsid w:val="00AA55B7"/>
    <w:rsid w:val="00AA56A8"/>
    <w:rsid w:val="00AA57B1"/>
    <w:rsid w:val="00AA62E9"/>
    <w:rsid w:val="00AA6D13"/>
    <w:rsid w:val="00AA7487"/>
    <w:rsid w:val="00AB0160"/>
    <w:rsid w:val="00AB0812"/>
    <w:rsid w:val="00AB0839"/>
    <w:rsid w:val="00AB091E"/>
    <w:rsid w:val="00AB0BF2"/>
    <w:rsid w:val="00AB0FF2"/>
    <w:rsid w:val="00AB1B57"/>
    <w:rsid w:val="00AB2978"/>
    <w:rsid w:val="00AB2BCC"/>
    <w:rsid w:val="00AB306B"/>
    <w:rsid w:val="00AB3126"/>
    <w:rsid w:val="00AB39DD"/>
    <w:rsid w:val="00AB3F26"/>
    <w:rsid w:val="00AB4792"/>
    <w:rsid w:val="00AB4AC9"/>
    <w:rsid w:val="00AB4B19"/>
    <w:rsid w:val="00AB588B"/>
    <w:rsid w:val="00AB5CA7"/>
    <w:rsid w:val="00AB69D3"/>
    <w:rsid w:val="00AB6BF5"/>
    <w:rsid w:val="00AB7998"/>
    <w:rsid w:val="00AB7DE1"/>
    <w:rsid w:val="00AC01D3"/>
    <w:rsid w:val="00AC14D3"/>
    <w:rsid w:val="00AC16F0"/>
    <w:rsid w:val="00AC18A3"/>
    <w:rsid w:val="00AC1CDB"/>
    <w:rsid w:val="00AC2372"/>
    <w:rsid w:val="00AC27E0"/>
    <w:rsid w:val="00AC2F56"/>
    <w:rsid w:val="00AC330E"/>
    <w:rsid w:val="00AC3B7A"/>
    <w:rsid w:val="00AC3E36"/>
    <w:rsid w:val="00AC3EF9"/>
    <w:rsid w:val="00AC4662"/>
    <w:rsid w:val="00AC590D"/>
    <w:rsid w:val="00AC5A9A"/>
    <w:rsid w:val="00AC5BFF"/>
    <w:rsid w:val="00AC5C15"/>
    <w:rsid w:val="00AC5C41"/>
    <w:rsid w:val="00AC66E2"/>
    <w:rsid w:val="00AC68CA"/>
    <w:rsid w:val="00AC6FFF"/>
    <w:rsid w:val="00AC7376"/>
    <w:rsid w:val="00AC738C"/>
    <w:rsid w:val="00AC76F6"/>
    <w:rsid w:val="00AC7C8C"/>
    <w:rsid w:val="00AD0015"/>
    <w:rsid w:val="00AD0073"/>
    <w:rsid w:val="00AD02DE"/>
    <w:rsid w:val="00AD063D"/>
    <w:rsid w:val="00AD0A06"/>
    <w:rsid w:val="00AD0DFE"/>
    <w:rsid w:val="00AD10F2"/>
    <w:rsid w:val="00AD1902"/>
    <w:rsid w:val="00AD1FCF"/>
    <w:rsid w:val="00AD2664"/>
    <w:rsid w:val="00AD3343"/>
    <w:rsid w:val="00AD3658"/>
    <w:rsid w:val="00AD422D"/>
    <w:rsid w:val="00AD44AA"/>
    <w:rsid w:val="00AD44C5"/>
    <w:rsid w:val="00AD46BD"/>
    <w:rsid w:val="00AD6092"/>
    <w:rsid w:val="00AD6AFD"/>
    <w:rsid w:val="00AD6E73"/>
    <w:rsid w:val="00AD7191"/>
    <w:rsid w:val="00AD7563"/>
    <w:rsid w:val="00AD7D14"/>
    <w:rsid w:val="00AD7EBE"/>
    <w:rsid w:val="00AE02AE"/>
    <w:rsid w:val="00AE02D7"/>
    <w:rsid w:val="00AE0A85"/>
    <w:rsid w:val="00AE18B9"/>
    <w:rsid w:val="00AE18FC"/>
    <w:rsid w:val="00AE2FDA"/>
    <w:rsid w:val="00AE31C6"/>
    <w:rsid w:val="00AE346E"/>
    <w:rsid w:val="00AE3E73"/>
    <w:rsid w:val="00AE4778"/>
    <w:rsid w:val="00AE4A6C"/>
    <w:rsid w:val="00AE4E5F"/>
    <w:rsid w:val="00AE5D57"/>
    <w:rsid w:val="00AE62C1"/>
    <w:rsid w:val="00AE66B5"/>
    <w:rsid w:val="00AE76A8"/>
    <w:rsid w:val="00AF0C40"/>
    <w:rsid w:val="00AF1D03"/>
    <w:rsid w:val="00AF23BE"/>
    <w:rsid w:val="00AF2920"/>
    <w:rsid w:val="00AF29BC"/>
    <w:rsid w:val="00AF39ED"/>
    <w:rsid w:val="00AF3A6A"/>
    <w:rsid w:val="00AF3CE9"/>
    <w:rsid w:val="00AF40EB"/>
    <w:rsid w:val="00AF4C8D"/>
    <w:rsid w:val="00AF55B0"/>
    <w:rsid w:val="00AF5A24"/>
    <w:rsid w:val="00AF62B5"/>
    <w:rsid w:val="00AF6CCB"/>
    <w:rsid w:val="00AF6DA2"/>
    <w:rsid w:val="00AF7503"/>
    <w:rsid w:val="00AF7C3F"/>
    <w:rsid w:val="00AF7E48"/>
    <w:rsid w:val="00B00794"/>
    <w:rsid w:val="00B007D2"/>
    <w:rsid w:val="00B00F45"/>
    <w:rsid w:val="00B01726"/>
    <w:rsid w:val="00B017BF"/>
    <w:rsid w:val="00B02535"/>
    <w:rsid w:val="00B02A03"/>
    <w:rsid w:val="00B02D2E"/>
    <w:rsid w:val="00B02ED4"/>
    <w:rsid w:val="00B02FF2"/>
    <w:rsid w:val="00B038C0"/>
    <w:rsid w:val="00B03D6C"/>
    <w:rsid w:val="00B03DF9"/>
    <w:rsid w:val="00B05BF2"/>
    <w:rsid w:val="00B05E96"/>
    <w:rsid w:val="00B061E2"/>
    <w:rsid w:val="00B07616"/>
    <w:rsid w:val="00B07E49"/>
    <w:rsid w:val="00B07E76"/>
    <w:rsid w:val="00B102BB"/>
    <w:rsid w:val="00B1035E"/>
    <w:rsid w:val="00B1065A"/>
    <w:rsid w:val="00B1074E"/>
    <w:rsid w:val="00B10A7E"/>
    <w:rsid w:val="00B10F0F"/>
    <w:rsid w:val="00B11022"/>
    <w:rsid w:val="00B110D3"/>
    <w:rsid w:val="00B11172"/>
    <w:rsid w:val="00B11582"/>
    <w:rsid w:val="00B11996"/>
    <w:rsid w:val="00B12131"/>
    <w:rsid w:val="00B12758"/>
    <w:rsid w:val="00B127FD"/>
    <w:rsid w:val="00B13C0F"/>
    <w:rsid w:val="00B13C57"/>
    <w:rsid w:val="00B13D08"/>
    <w:rsid w:val="00B147D6"/>
    <w:rsid w:val="00B15449"/>
    <w:rsid w:val="00B17454"/>
    <w:rsid w:val="00B17B26"/>
    <w:rsid w:val="00B204DF"/>
    <w:rsid w:val="00B20798"/>
    <w:rsid w:val="00B20C00"/>
    <w:rsid w:val="00B20C51"/>
    <w:rsid w:val="00B2337E"/>
    <w:rsid w:val="00B23565"/>
    <w:rsid w:val="00B23A9E"/>
    <w:rsid w:val="00B23E72"/>
    <w:rsid w:val="00B242F3"/>
    <w:rsid w:val="00B24518"/>
    <w:rsid w:val="00B24B03"/>
    <w:rsid w:val="00B24B9D"/>
    <w:rsid w:val="00B25244"/>
    <w:rsid w:val="00B260A3"/>
    <w:rsid w:val="00B26490"/>
    <w:rsid w:val="00B269BA"/>
    <w:rsid w:val="00B26CC1"/>
    <w:rsid w:val="00B27108"/>
    <w:rsid w:val="00B273F3"/>
    <w:rsid w:val="00B27BA4"/>
    <w:rsid w:val="00B3045B"/>
    <w:rsid w:val="00B30722"/>
    <w:rsid w:val="00B30C3A"/>
    <w:rsid w:val="00B30E48"/>
    <w:rsid w:val="00B310B2"/>
    <w:rsid w:val="00B310BC"/>
    <w:rsid w:val="00B310C4"/>
    <w:rsid w:val="00B3243A"/>
    <w:rsid w:val="00B3298D"/>
    <w:rsid w:val="00B33004"/>
    <w:rsid w:val="00B33B8B"/>
    <w:rsid w:val="00B345A1"/>
    <w:rsid w:val="00B34854"/>
    <w:rsid w:val="00B3498F"/>
    <w:rsid w:val="00B35119"/>
    <w:rsid w:val="00B36041"/>
    <w:rsid w:val="00B3673E"/>
    <w:rsid w:val="00B36A85"/>
    <w:rsid w:val="00B36B41"/>
    <w:rsid w:val="00B36CD7"/>
    <w:rsid w:val="00B400D2"/>
    <w:rsid w:val="00B40519"/>
    <w:rsid w:val="00B4089A"/>
    <w:rsid w:val="00B40A53"/>
    <w:rsid w:val="00B412AC"/>
    <w:rsid w:val="00B41ED8"/>
    <w:rsid w:val="00B42C51"/>
    <w:rsid w:val="00B4384A"/>
    <w:rsid w:val="00B43ADA"/>
    <w:rsid w:val="00B43F56"/>
    <w:rsid w:val="00B440BC"/>
    <w:rsid w:val="00B4427C"/>
    <w:rsid w:val="00B44713"/>
    <w:rsid w:val="00B44B4C"/>
    <w:rsid w:val="00B45371"/>
    <w:rsid w:val="00B455E3"/>
    <w:rsid w:val="00B45DA5"/>
    <w:rsid w:val="00B45EA3"/>
    <w:rsid w:val="00B46065"/>
    <w:rsid w:val="00B464AD"/>
    <w:rsid w:val="00B4652E"/>
    <w:rsid w:val="00B46C76"/>
    <w:rsid w:val="00B46F0B"/>
    <w:rsid w:val="00B473E1"/>
    <w:rsid w:val="00B47641"/>
    <w:rsid w:val="00B47B70"/>
    <w:rsid w:val="00B50665"/>
    <w:rsid w:val="00B50A40"/>
    <w:rsid w:val="00B50B40"/>
    <w:rsid w:val="00B50DE2"/>
    <w:rsid w:val="00B51588"/>
    <w:rsid w:val="00B51F76"/>
    <w:rsid w:val="00B5320A"/>
    <w:rsid w:val="00B53349"/>
    <w:rsid w:val="00B5366E"/>
    <w:rsid w:val="00B53D8C"/>
    <w:rsid w:val="00B5568F"/>
    <w:rsid w:val="00B55A46"/>
    <w:rsid w:val="00B55DAE"/>
    <w:rsid w:val="00B560A5"/>
    <w:rsid w:val="00B5614C"/>
    <w:rsid w:val="00B56BEA"/>
    <w:rsid w:val="00B570A3"/>
    <w:rsid w:val="00B57994"/>
    <w:rsid w:val="00B57E10"/>
    <w:rsid w:val="00B6028F"/>
    <w:rsid w:val="00B602E2"/>
    <w:rsid w:val="00B61218"/>
    <w:rsid w:val="00B62885"/>
    <w:rsid w:val="00B634AB"/>
    <w:rsid w:val="00B636B0"/>
    <w:rsid w:val="00B6372A"/>
    <w:rsid w:val="00B63D15"/>
    <w:rsid w:val="00B65565"/>
    <w:rsid w:val="00B65BB3"/>
    <w:rsid w:val="00B662F5"/>
    <w:rsid w:val="00B668A5"/>
    <w:rsid w:val="00B66C64"/>
    <w:rsid w:val="00B67B15"/>
    <w:rsid w:val="00B67C22"/>
    <w:rsid w:val="00B703F6"/>
    <w:rsid w:val="00B70F20"/>
    <w:rsid w:val="00B71C39"/>
    <w:rsid w:val="00B71D7F"/>
    <w:rsid w:val="00B71DAD"/>
    <w:rsid w:val="00B73913"/>
    <w:rsid w:val="00B73ACC"/>
    <w:rsid w:val="00B75714"/>
    <w:rsid w:val="00B759CD"/>
    <w:rsid w:val="00B76381"/>
    <w:rsid w:val="00B772F7"/>
    <w:rsid w:val="00B77788"/>
    <w:rsid w:val="00B77A28"/>
    <w:rsid w:val="00B810EE"/>
    <w:rsid w:val="00B8280B"/>
    <w:rsid w:val="00B82E75"/>
    <w:rsid w:val="00B833AE"/>
    <w:rsid w:val="00B83892"/>
    <w:rsid w:val="00B85688"/>
    <w:rsid w:val="00B85C07"/>
    <w:rsid w:val="00B86686"/>
    <w:rsid w:val="00B867C4"/>
    <w:rsid w:val="00B90170"/>
    <w:rsid w:val="00B904CA"/>
    <w:rsid w:val="00B91DCB"/>
    <w:rsid w:val="00B92F82"/>
    <w:rsid w:val="00B9301B"/>
    <w:rsid w:val="00B93310"/>
    <w:rsid w:val="00B93EE9"/>
    <w:rsid w:val="00B945B7"/>
    <w:rsid w:val="00B94989"/>
    <w:rsid w:val="00B94A07"/>
    <w:rsid w:val="00B951A3"/>
    <w:rsid w:val="00B953EE"/>
    <w:rsid w:val="00B9570C"/>
    <w:rsid w:val="00B95DF2"/>
    <w:rsid w:val="00B95E86"/>
    <w:rsid w:val="00B96031"/>
    <w:rsid w:val="00B964A4"/>
    <w:rsid w:val="00B964EE"/>
    <w:rsid w:val="00B96A61"/>
    <w:rsid w:val="00B96A65"/>
    <w:rsid w:val="00B96F5F"/>
    <w:rsid w:val="00BA027B"/>
    <w:rsid w:val="00BA0AFA"/>
    <w:rsid w:val="00BA0EAF"/>
    <w:rsid w:val="00BA1B23"/>
    <w:rsid w:val="00BA1F0F"/>
    <w:rsid w:val="00BA2A77"/>
    <w:rsid w:val="00BA2D24"/>
    <w:rsid w:val="00BA31A6"/>
    <w:rsid w:val="00BA3425"/>
    <w:rsid w:val="00BA3EC1"/>
    <w:rsid w:val="00BA48F0"/>
    <w:rsid w:val="00BA4E48"/>
    <w:rsid w:val="00BA56AA"/>
    <w:rsid w:val="00BA6798"/>
    <w:rsid w:val="00BA6ABD"/>
    <w:rsid w:val="00BA6C10"/>
    <w:rsid w:val="00BA7B48"/>
    <w:rsid w:val="00BB0636"/>
    <w:rsid w:val="00BB09D6"/>
    <w:rsid w:val="00BB14D7"/>
    <w:rsid w:val="00BB1879"/>
    <w:rsid w:val="00BB1902"/>
    <w:rsid w:val="00BB1B3D"/>
    <w:rsid w:val="00BB1F85"/>
    <w:rsid w:val="00BB20F6"/>
    <w:rsid w:val="00BB22CE"/>
    <w:rsid w:val="00BB24DA"/>
    <w:rsid w:val="00BB2C1C"/>
    <w:rsid w:val="00BB34A5"/>
    <w:rsid w:val="00BB3605"/>
    <w:rsid w:val="00BB38E9"/>
    <w:rsid w:val="00BB3BE2"/>
    <w:rsid w:val="00BB4584"/>
    <w:rsid w:val="00BB4668"/>
    <w:rsid w:val="00BB50ED"/>
    <w:rsid w:val="00BB5476"/>
    <w:rsid w:val="00BB5A34"/>
    <w:rsid w:val="00BB5AF7"/>
    <w:rsid w:val="00BB74DD"/>
    <w:rsid w:val="00BC030B"/>
    <w:rsid w:val="00BC0CDB"/>
    <w:rsid w:val="00BC1867"/>
    <w:rsid w:val="00BC2386"/>
    <w:rsid w:val="00BC2C06"/>
    <w:rsid w:val="00BC2ECD"/>
    <w:rsid w:val="00BC2FFC"/>
    <w:rsid w:val="00BC36BE"/>
    <w:rsid w:val="00BC444A"/>
    <w:rsid w:val="00BC4BC0"/>
    <w:rsid w:val="00BC545C"/>
    <w:rsid w:val="00BC5A69"/>
    <w:rsid w:val="00BC5FA5"/>
    <w:rsid w:val="00BC68F5"/>
    <w:rsid w:val="00BC6B2B"/>
    <w:rsid w:val="00BC7067"/>
    <w:rsid w:val="00BC7453"/>
    <w:rsid w:val="00BC767F"/>
    <w:rsid w:val="00BC7869"/>
    <w:rsid w:val="00BC7E4C"/>
    <w:rsid w:val="00BD0353"/>
    <w:rsid w:val="00BD0AB6"/>
    <w:rsid w:val="00BD0B16"/>
    <w:rsid w:val="00BD0EF5"/>
    <w:rsid w:val="00BD1926"/>
    <w:rsid w:val="00BD19A7"/>
    <w:rsid w:val="00BD1A21"/>
    <w:rsid w:val="00BD21E7"/>
    <w:rsid w:val="00BD239F"/>
    <w:rsid w:val="00BD2EA9"/>
    <w:rsid w:val="00BD3604"/>
    <w:rsid w:val="00BD381A"/>
    <w:rsid w:val="00BD488F"/>
    <w:rsid w:val="00BD4A2C"/>
    <w:rsid w:val="00BD59BB"/>
    <w:rsid w:val="00BD5FA3"/>
    <w:rsid w:val="00BD6654"/>
    <w:rsid w:val="00BE0235"/>
    <w:rsid w:val="00BE03A6"/>
    <w:rsid w:val="00BE08A7"/>
    <w:rsid w:val="00BE0D20"/>
    <w:rsid w:val="00BE0E5A"/>
    <w:rsid w:val="00BE116B"/>
    <w:rsid w:val="00BE1AD6"/>
    <w:rsid w:val="00BE1B07"/>
    <w:rsid w:val="00BE1DF1"/>
    <w:rsid w:val="00BE211F"/>
    <w:rsid w:val="00BE21C7"/>
    <w:rsid w:val="00BE246D"/>
    <w:rsid w:val="00BE2820"/>
    <w:rsid w:val="00BE2E65"/>
    <w:rsid w:val="00BE3655"/>
    <w:rsid w:val="00BE43C9"/>
    <w:rsid w:val="00BE45BB"/>
    <w:rsid w:val="00BE47D8"/>
    <w:rsid w:val="00BE49A1"/>
    <w:rsid w:val="00BE6017"/>
    <w:rsid w:val="00BE657E"/>
    <w:rsid w:val="00BE6923"/>
    <w:rsid w:val="00BE6A0A"/>
    <w:rsid w:val="00BE6AB8"/>
    <w:rsid w:val="00BE71E9"/>
    <w:rsid w:val="00BE7A67"/>
    <w:rsid w:val="00BE7D6E"/>
    <w:rsid w:val="00BE7E91"/>
    <w:rsid w:val="00BF0238"/>
    <w:rsid w:val="00BF03D6"/>
    <w:rsid w:val="00BF09FE"/>
    <w:rsid w:val="00BF0F47"/>
    <w:rsid w:val="00BF11DB"/>
    <w:rsid w:val="00BF17AA"/>
    <w:rsid w:val="00BF1AF8"/>
    <w:rsid w:val="00BF1D88"/>
    <w:rsid w:val="00BF1F77"/>
    <w:rsid w:val="00BF35C0"/>
    <w:rsid w:val="00BF3609"/>
    <w:rsid w:val="00BF3944"/>
    <w:rsid w:val="00BF419B"/>
    <w:rsid w:val="00BF41DA"/>
    <w:rsid w:val="00BF4A8B"/>
    <w:rsid w:val="00BF4BC0"/>
    <w:rsid w:val="00BF4CAC"/>
    <w:rsid w:val="00BF534B"/>
    <w:rsid w:val="00BF558D"/>
    <w:rsid w:val="00BF59DA"/>
    <w:rsid w:val="00BF61D2"/>
    <w:rsid w:val="00BF61E5"/>
    <w:rsid w:val="00BF677E"/>
    <w:rsid w:val="00BF7530"/>
    <w:rsid w:val="00BF75BB"/>
    <w:rsid w:val="00BF79FC"/>
    <w:rsid w:val="00BF7D05"/>
    <w:rsid w:val="00C0140B"/>
    <w:rsid w:val="00C01C4D"/>
    <w:rsid w:val="00C020BB"/>
    <w:rsid w:val="00C02DAF"/>
    <w:rsid w:val="00C03292"/>
    <w:rsid w:val="00C03603"/>
    <w:rsid w:val="00C04D18"/>
    <w:rsid w:val="00C04DBB"/>
    <w:rsid w:val="00C057EB"/>
    <w:rsid w:val="00C06220"/>
    <w:rsid w:val="00C0644D"/>
    <w:rsid w:val="00C065FD"/>
    <w:rsid w:val="00C0680F"/>
    <w:rsid w:val="00C07DB1"/>
    <w:rsid w:val="00C1044E"/>
    <w:rsid w:val="00C10B05"/>
    <w:rsid w:val="00C111AC"/>
    <w:rsid w:val="00C11ACA"/>
    <w:rsid w:val="00C12E02"/>
    <w:rsid w:val="00C12E6F"/>
    <w:rsid w:val="00C133F6"/>
    <w:rsid w:val="00C134F0"/>
    <w:rsid w:val="00C1388E"/>
    <w:rsid w:val="00C13D7D"/>
    <w:rsid w:val="00C14C11"/>
    <w:rsid w:val="00C15E70"/>
    <w:rsid w:val="00C163FA"/>
    <w:rsid w:val="00C16981"/>
    <w:rsid w:val="00C17A0B"/>
    <w:rsid w:val="00C17DD7"/>
    <w:rsid w:val="00C17EE7"/>
    <w:rsid w:val="00C209BD"/>
    <w:rsid w:val="00C20E69"/>
    <w:rsid w:val="00C21177"/>
    <w:rsid w:val="00C21D4E"/>
    <w:rsid w:val="00C22117"/>
    <w:rsid w:val="00C224AC"/>
    <w:rsid w:val="00C226B9"/>
    <w:rsid w:val="00C229D1"/>
    <w:rsid w:val="00C22BCA"/>
    <w:rsid w:val="00C235C3"/>
    <w:rsid w:val="00C23C35"/>
    <w:rsid w:val="00C23ED0"/>
    <w:rsid w:val="00C24556"/>
    <w:rsid w:val="00C24641"/>
    <w:rsid w:val="00C24DE9"/>
    <w:rsid w:val="00C25085"/>
    <w:rsid w:val="00C251D5"/>
    <w:rsid w:val="00C25C48"/>
    <w:rsid w:val="00C270D4"/>
    <w:rsid w:val="00C278C2"/>
    <w:rsid w:val="00C27E70"/>
    <w:rsid w:val="00C30014"/>
    <w:rsid w:val="00C30639"/>
    <w:rsid w:val="00C30B98"/>
    <w:rsid w:val="00C30F4D"/>
    <w:rsid w:val="00C31D48"/>
    <w:rsid w:val="00C32BA0"/>
    <w:rsid w:val="00C32BD5"/>
    <w:rsid w:val="00C3387A"/>
    <w:rsid w:val="00C33B5D"/>
    <w:rsid w:val="00C33E88"/>
    <w:rsid w:val="00C342D1"/>
    <w:rsid w:val="00C344AA"/>
    <w:rsid w:val="00C34724"/>
    <w:rsid w:val="00C3518C"/>
    <w:rsid w:val="00C357AA"/>
    <w:rsid w:val="00C36DD0"/>
    <w:rsid w:val="00C37474"/>
    <w:rsid w:val="00C37807"/>
    <w:rsid w:val="00C37C5D"/>
    <w:rsid w:val="00C40450"/>
    <w:rsid w:val="00C409CD"/>
    <w:rsid w:val="00C40E88"/>
    <w:rsid w:val="00C41A59"/>
    <w:rsid w:val="00C41E77"/>
    <w:rsid w:val="00C42381"/>
    <w:rsid w:val="00C42C81"/>
    <w:rsid w:val="00C433E8"/>
    <w:rsid w:val="00C44194"/>
    <w:rsid w:val="00C44306"/>
    <w:rsid w:val="00C4432D"/>
    <w:rsid w:val="00C4452A"/>
    <w:rsid w:val="00C44FB9"/>
    <w:rsid w:val="00C45CE6"/>
    <w:rsid w:val="00C46673"/>
    <w:rsid w:val="00C46CC1"/>
    <w:rsid w:val="00C47F00"/>
    <w:rsid w:val="00C503AE"/>
    <w:rsid w:val="00C50F4F"/>
    <w:rsid w:val="00C51DBE"/>
    <w:rsid w:val="00C529A7"/>
    <w:rsid w:val="00C52D50"/>
    <w:rsid w:val="00C5317D"/>
    <w:rsid w:val="00C5434F"/>
    <w:rsid w:val="00C54425"/>
    <w:rsid w:val="00C54536"/>
    <w:rsid w:val="00C548BF"/>
    <w:rsid w:val="00C548DF"/>
    <w:rsid w:val="00C54FE6"/>
    <w:rsid w:val="00C5551B"/>
    <w:rsid w:val="00C55937"/>
    <w:rsid w:val="00C55B3C"/>
    <w:rsid w:val="00C55CFB"/>
    <w:rsid w:val="00C5672A"/>
    <w:rsid w:val="00C56AE7"/>
    <w:rsid w:val="00C56D8D"/>
    <w:rsid w:val="00C570D2"/>
    <w:rsid w:val="00C57A53"/>
    <w:rsid w:val="00C57F47"/>
    <w:rsid w:val="00C604C9"/>
    <w:rsid w:val="00C61864"/>
    <w:rsid w:val="00C61BE1"/>
    <w:rsid w:val="00C61FF1"/>
    <w:rsid w:val="00C628E0"/>
    <w:rsid w:val="00C63792"/>
    <w:rsid w:val="00C63AC4"/>
    <w:rsid w:val="00C649E5"/>
    <w:rsid w:val="00C65235"/>
    <w:rsid w:val="00C652D2"/>
    <w:rsid w:val="00C65569"/>
    <w:rsid w:val="00C65681"/>
    <w:rsid w:val="00C65C91"/>
    <w:rsid w:val="00C66235"/>
    <w:rsid w:val="00C668A4"/>
    <w:rsid w:val="00C66C7F"/>
    <w:rsid w:val="00C674AE"/>
    <w:rsid w:val="00C67D89"/>
    <w:rsid w:val="00C7035E"/>
    <w:rsid w:val="00C70629"/>
    <w:rsid w:val="00C7084C"/>
    <w:rsid w:val="00C71583"/>
    <w:rsid w:val="00C71B81"/>
    <w:rsid w:val="00C71F12"/>
    <w:rsid w:val="00C7230B"/>
    <w:rsid w:val="00C72C8C"/>
    <w:rsid w:val="00C7396C"/>
    <w:rsid w:val="00C73A52"/>
    <w:rsid w:val="00C73FA1"/>
    <w:rsid w:val="00C74101"/>
    <w:rsid w:val="00C74805"/>
    <w:rsid w:val="00C74BBC"/>
    <w:rsid w:val="00C74CDE"/>
    <w:rsid w:val="00C74FD0"/>
    <w:rsid w:val="00C75483"/>
    <w:rsid w:val="00C755B1"/>
    <w:rsid w:val="00C75C25"/>
    <w:rsid w:val="00C75D97"/>
    <w:rsid w:val="00C7622D"/>
    <w:rsid w:val="00C77016"/>
    <w:rsid w:val="00C77649"/>
    <w:rsid w:val="00C8035D"/>
    <w:rsid w:val="00C80E35"/>
    <w:rsid w:val="00C81D76"/>
    <w:rsid w:val="00C81EFC"/>
    <w:rsid w:val="00C82523"/>
    <w:rsid w:val="00C8284A"/>
    <w:rsid w:val="00C83310"/>
    <w:rsid w:val="00C83518"/>
    <w:rsid w:val="00C83859"/>
    <w:rsid w:val="00C83966"/>
    <w:rsid w:val="00C839A0"/>
    <w:rsid w:val="00C8504F"/>
    <w:rsid w:val="00C85060"/>
    <w:rsid w:val="00C852EC"/>
    <w:rsid w:val="00C85416"/>
    <w:rsid w:val="00C854E6"/>
    <w:rsid w:val="00C8576B"/>
    <w:rsid w:val="00C85A36"/>
    <w:rsid w:val="00C85B25"/>
    <w:rsid w:val="00C85BBB"/>
    <w:rsid w:val="00C869B9"/>
    <w:rsid w:val="00C86A03"/>
    <w:rsid w:val="00C87467"/>
    <w:rsid w:val="00C874CE"/>
    <w:rsid w:val="00C90199"/>
    <w:rsid w:val="00C90760"/>
    <w:rsid w:val="00C90F50"/>
    <w:rsid w:val="00C915FD"/>
    <w:rsid w:val="00C91ADE"/>
    <w:rsid w:val="00C91E0B"/>
    <w:rsid w:val="00C926F0"/>
    <w:rsid w:val="00C927C1"/>
    <w:rsid w:val="00C92818"/>
    <w:rsid w:val="00C93225"/>
    <w:rsid w:val="00C93300"/>
    <w:rsid w:val="00C93322"/>
    <w:rsid w:val="00C93983"/>
    <w:rsid w:val="00C93BBD"/>
    <w:rsid w:val="00C94F22"/>
    <w:rsid w:val="00C95821"/>
    <w:rsid w:val="00C96552"/>
    <w:rsid w:val="00C96CA0"/>
    <w:rsid w:val="00C971B2"/>
    <w:rsid w:val="00C973B1"/>
    <w:rsid w:val="00C97BDF"/>
    <w:rsid w:val="00CA05B5"/>
    <w:rsid w:val="00CA0AD8"/>
    <w:rsid w:val="00CA2221"/>
    <w:rsid w:val="00CA225F"/>
    <w:rsid w:val="00CA2598"/>
    <w:rsid w:val="00CA2C8D"/>
    <w:rsid w:val="00CA3FE5"/>
    <w:rsid w:val="00CA4320"/>
    <w:rsid w:val="00CA466C"/>
    <w:rsid w:val="00CA4E01"/>
    <w:rsid w:val="00CA5043"/>
    <w:rsid w:val="00CA57E8"/>
    <w:rsid w:val="00CA694C"/>
    <w:rsid w:val="00CA6A62"/>
    <w:rsid w:val="00CA6B38"/>
    <w:rsid w:val="00CA7750"/>
    <w:rsid w:val="00CA7904"/>
    <w:rsid w:val="00CA7BF7"/>
    <w:rsid w:val="00CB0F99"/>
    <w:rsid w:val="00CB1E5B"/>
    <w:rsid w:val="00CB2377"/>
    <w:rsid w:val="00CB24F4"/>
    <w:rsid w:val="00CB2ACA"/>
    <w:rsid w:val="00CB2E57"/>
    <w:rsid w:val="00CB2EC4"/>
    <w:rsid w:val="00CB3AF2"/>
    <w:rsid w:val="00CB3B1D"/>
    <w:rsid w:val="00CB3D0F"/>
    <w:rsid w:val="00CB553D"/>
    <w:rsid w:val="00CB5930"/>
    <w:rsid w:val="00CB73D2"/>
    <w:rsid w:val="00CB7984"/>
    <w:rsid w:val="00CB7C60"/>
    <w:rsid w:val="00CC0099"/>
    <w:rsid w:val="00CC180C"/>
    <w:rsid w:val="00CC1A69"/>
    <w:rsid w:val="00CC1AAA"/>
    <w:rsid w:val="00CC1C12"/>
    <w:rsid w:val="00CC2AC2"/>
    <w:rsid w:val="00CC2B4B"/>
    <w:rsid w:val="00CC2D33"/>
    <w:rsid w:val="00CC387D"/>
    <w:rsid w:val="00CC395F"/>
    <w:rsid w:val="00CC4177"/>
    <w:rsid w:val="00CC4428"/>
    <w:rsid w:val="00CC454C"/>
    <w:rsid w:val="00CC474E"/>
    <w:rsid w:val="00CC47D9"/>
    <w:rsid w:val="00CC4EBA"/>
    <w:rsid w:val="00CC50C4"/>
    <w:rsid w:val="00CC58E1"/>
    <w:rsid w:val="00CC667E"/>
    <w:rsid w:val="00CC7BCB"/>
    <w:rsid w:val="00CD0468"/>
    <w:rsid w:val="00CD062D"/>
    <w:rsid w:val="00CD0DE9"/>
    <w:rsid w:val="00CD1713"/>
    <w:rsid w:val="00CD17F0"/>
    <w:rsid w:val="00CD240A"/>
    <w:rsid w:val="00CD24DF"/>
    <w:rsid w:val="00CD2DF5"/>
    <w:rsid w:val="00CD388D"/>
    <w:rsid w:val="00CD38BE"/>
    <w:rsid w:val="00CD3D35"/>
    <w:rsid w:val="00CD415A"/>
    <w:rsid w:val="00CD4D0A"/>
    <w:rsid w:val="00CD5515"/>
    <w:rsid w:val="00CD64E4"/>
    <w:rsid w:val="00CD652B"/>
    <w:rsid w:val="00CD6614"/>
    <w:rsid w:val="00CD6732"/>
    <w:rsid w:val="00CD6769"/>
    <w:rsid w:val="00CD6B96"/>
    <w:rsid w:val="00CD6D85"/>
    <w:rsid w:val="00CD7330"/>
    <w:rsid w:val="00CD7610"/>
    <w:rsid w:val="00CD76DA"/>
    <w:rsid w:val="00CE0A64"/>
    <w:rsid w:val="00CE1689"/>
    <w:rsid w:val="00CE19BC"/>
    <w:rsid w:val="00CE219F"/>
    <w:rsid w:val="00CE22B4"/>
    <w:rsid w:val="00CE2AEC"/>
    <w:rsid w:val="00CE39F2"/>
    <w:rsid w:val="00CE3BD2"/>
    <w:rsid w:val="00CE42DC"/>
    <w:rsid w:val="00CE43EA"/>
    <w:rsid w:val="00CE48D6"/>
    <w:rsid w:val="00CE5087"/>
    <w:rsid w:val="00CE5120"/>
    <w:rsid w:val="00CE53E7"/>
    <w:rsid w:val="00CE5DCC"/>
    <w:rsid w:val="00CE5F61"/>
    <w:rsid w:val="00CF0435"/>
    <w:rsid w:val="00CF06B5"/>
    <w:rsid w:val="00CF0960"/>
    <w:rsid w:val="00CF0F02"/>
    <w:rsid w:val="00CF0F56"/>
    <w:rsid w:val="00CF1FAA"/>
    <w:rsid w:val="00CF2214"/>
    <w:rsid w:val="00CF2914"/>
    <w:rsid w:val="00CF4B30"/>
    <w:rsid w:val="00CF52FD"/>
    <w:rsid w:val="00CF5538"/>
    <w:rsid w:val="00CF57F3"/>
    <w:rsid w:val="00D0093C"/>
    <w:rsid w:val="00D00DA5"/>
    <w:rsid w:val="00D011BC"/>
    <w:rsid w:val="00D0241B"/>
    <w:rsid w:val="00D02B56"/>
    <w:rsid w:val="00D03360"/>
    <w:rsid w:val="00D0404B"/>
    <w:rsid w:val="00D0457D"/>
    <w:rsid w:val="00D04597"/>
    <w:rsid w:val="00D05711"/>
    <w:rsid w:val="00D05C41"/>
    <w:rsid w:val="00D06186"/>
    <w:rsid w:val="00D071FB"/>
    <w:rsid w:val="00D07391"/>
    <w:rsid w:val="00D07D12"/>
    <w:rsid w:val="00D07D4D"/>
    <w:rsid w:val="00D10045"/>
    <w:rsid w:val="00D106F4"/>
    <w:rsid w:val="00D1071D"/>
    <w:rsid w:val="00D11092"/>
    <w:rsid w:val="00D11831"/>
    <w:rsid w:val="00D11D1C"/>
    <w:rsid w:val="00D11E46"/>
    <w:rsid w:val="00D13446"/>
    <w:rsid w:val="00D13AC6"/>
    <w:rsid w:val="00D15306"/>
    <w:rsid w:val="00D15EAA"/>
    <w:rsid w:val="00D16F18"/>
    <w:rsid w:val="00D1709E"/>
    <w:rsid w:val="00D17C1F"/>
    <w:rsid w:val="00D20588"/>
    <w:rsid w:val="00D2074B"/>
    <w:rsid w:val="00D20C17"/>
    <w:rsid w:val="00D20E0C"/>
    <w:rsid w:val="00D2152E"/>
    <w:rsid w:val="00D216BF"/>
    <w:rsid w:val="00D218DD"/>
    <w:rsid w:val="00D21F3A"/>
    <w:rsid w:val="00D225E9"/>
    <w:rsid w:val="00D2263C"/>
    <w:rsid w:val="00D22775"/>
    <w:rsid w:val="00D22FC8"/>
    <w:rsid w:val="00D2455F"/>
    <w:rsid w:val="00D2598A"/>
    <w:rsid w:val="00D25EBB"/>
    <w:rsid w:val="00D264CE"/>
    <w:rsid w:val="00D2727E"/>
    <w:rsid w:val="00D27DF8"/>
    <w:rsid w:val="00D30028"/>
    <w:rsid w:val="00D302C6"/>
    <w:rsid w:val="00D3053B"/>
    <w:rsid w:val="00D30655"/>
    <w:rsid w:val="00D3072F"/>
    <w:rsid w:val="00D30C77"/>
    <w:rsid w:val="00D30FCB"/>
    <w:rsid w:val="00D319F4"/>
    <w:rsid w:val="00D31ED3"/>
    <w:rsid w:val="00D323AF"/>
    <w:rsid w:val="00D32994"/>
    <w:rsid w:val="00D32DE2"/>
    <w:rsid w:val="00D32E3F"/>
    <w:rsid w:val="00D333D2"/>
    <w:rsid w:val="00D339C9"/>
    <w:rsid w:val="00D33A84"/>
    <w:rsid w:val="00D33CD8"/>
    <w:rsid w:val="00D34031"/>
    <w:rsid w:val="00D3429F"/>
    <w:rsid w:val="00D345BB"/>
    <w:rsid w:val="00D34991"/>
    <w:rsid w:val="00D3509A"/>
    <w:rsid w:val="00D3595E"/>
    <w:rsid w:val="00D35C87"/>
    <w:rsid w:val="00D368A0"/>
    <w:rsid w:val="00D36BDC"/>
    <w:rsid w:val="00D3709A"/>
    <w:rsid w:val="00D377F4"/>
    <w:rsid w:val="00D4039B"/>
    <w:rsid w:val="00D403A3"/>
    <w:rsid w:val="00D40CC6"/>
    <w:rsid w:val="00D419DE"/>
    <w:rsid w:val="00D41F54"/>
    <w:rsid w:val="00D42CBD"/>
    <w:rsid w:val="00D42F48"/>
    <w:rsid w:val="00D43B61"/>
    <w:rsid w:val="00D43FE4"/>
    <w:rsid w:val="00D44BDC"/>
    <w:rsid w:val="00D44DDF"/>
    <w:rsid w:val="00D45777"/>
    <w:rsid w:val="00D45EA0"/>
    <w:rsid w:val="00D46772"/>
    <w:rsid w:val="00D46E24"/>
    <w:rsid w:val="00D46F41"/>
    <w:rsid w:val="00D47D2A"/>
    <w:rsid w:val="00D47E07"/>
    <w:rsid w:val="00D5082B"/>
    <w:rsid w:val="00D50DD4"/>
    <w:rsid w:val="00D51161"/>
    <w:rsid w:val="00D51909"/>
    <w:rsid w:val="00D51B94"/>
    <w:rsid w:val="00D51D7B"/>
    <w:rsid w:val="00D51EC0"/>
    <w:rsid w:val="00D51F35"/>
    <w:rsid w:val="00D520CE"/>
    <w:rsid w:val="00D52173"/>
    <w:rsid w:val="00D52945"/>
    <w:rsid w:val="00D532D9"/>
    <w:rsid w:val="00D53D52"/>
    <w:rsid w:val="00D546E8"/>
    <w:rsid w:val="00D54C5E"/>
    <w:rsid w:val="00D550BE"/>
    <w:rsid w:val="00D55A32"/>
    <w:rsid w:val="00D5606E"/>
    <w:rsid w:val="00D56496"/>
    <w:rsid w:val="00D56AA9"/>
    <w:rsid w:val="00D57816"/>
    <w:rsid w:val="00D60876"/>
    <w:rsid w:val="00D60AE4"/>
    <w:rsid w:val="00D617AD"/>
    <w:rsid w:val="00D61A00"/>
    <w:rsid w:val="00D62752"/>
    <w:rsid w:val="00D62917"/>
    <w:rsid w:val="00D62AB1"/>
    <w:rsid w:val="00D639E3"/>
    <w:rsid w:val="00D64C8D"/>
    <w:rsid w:val="00D6508C"/>
    <w:rsid w:val="00D65289"/>
    <w:rsid w:val="00D65ED9"/>
    <w:rsid w:val="00D67517"/>
    <w:rsid w:val="00D6761F"/>
    <w:rsid w:val="00D67C97"/>
    <w:rsid w:val="00D67FBF"/>
    <w:rsid w:val="00D70480"/>
    <w:rsid w:val="00D71590"/>
    <w:rsid w:val="00D7163A"/>
    <w:rsid w:val="00D718AD"/>
    <w:rsid w:val="00D7258F"/>
    <w:rsid w:val="00D73CFE"/>
    <w:rsid w:val="00D747DD"/>
    <w:rsid w:val="00D74DC0"/>
    <w:rsid w:val="00D74EE6"/>
    <w:rsid w:val="00D753F7"/>
    <w:rsid w:val="00D755E2"/>
    <w:rsid w:val="00D75CC9"/>
    <w:rsid w:val="00D76B4E"/>
    <w:rsid w:val="00D76E62"/>
    <w:rsid w:val="00D77B8A"/>
    <w:rsid w:val="00D80ABF"/>
    <w:rsid w:val="00D80BDD"/>
    <w:rsid w:val="00D80FDE"/>
    <w:rsid w:val="00D815A8"/>
    <w:rsid w:val="00D8197F"/>
    <w:rsid w:val="00D81A3A"/>
    <w:rsid w:val="00D82F2F"/>
    <w:rsid w:val="00D8370B"/>
    <w:rsid w:val="00D83FDB"/>
    <w:rsid w:val="00D8547B"/>
    <w:rsid w:val="00D858AB"/>
    <w:rsid w:val="00D85FEF"/>
    <w:rsid w:val="00D8616A"/>
    <w:rsid w:val="00D8676A"/>
    <w:rsid w:val="00D86AF5"/>
    <w:rsid w:val="00D86F07"/>
    <w:rsid w:val="00D87582"/>
    <w:rsid w:val="00D90A9B"/>
    <w:rsid w:val="00D91054"/>
    <w:rsid w:val="00D914C3"/>
    <w:rsid w:val="00D91578"/>
    <w:rsid w:val="00D915EB"/>
    <w:rsid w:val="00D91766"/>
    <w:rsid w:val="00D926FA"/>
    <w:rsid w:val="00D92D74"/>
    <w:rsid w:val="00D93574"/>
    <w:rsid w:val="00D93620"/>
    <w:rsid w:val="00D93739"/>
    <w:rsid w:val="00D94EE9"/>
    <w:rsid w:val="00D9505C"/>
    <w:rsid w:val="00D9515B"/>
    <w:rsid w:val="00D9567E"/>
    <w:rsid w:val="00D95866"/>
    <w:rsid w:val="00D961D4"/>
    <w:rsid w:val="00D9680B"/>
    <w:rsid w:val="00D968A9"/>
    <w:rsid w:val="00D96DD6"/>
    <w:rsid w:val="00D976D0"/>
    <w:rsid w:val="00DA0043"/>
    <w:rsid w:val="00DA066D"/>
    <w:rsid w:val="00DA11A1"/>
    <w:rsid w:val="00DA267A"/>
    <w:rsid w:val="00DA28B7"/>
    <w:rsid w:val="00DA2D61"/>
    <w:rsid w:val="00DA2F76"/>
    <w:rsid w:val="00DA322E"/>
    <w:rsid w:val="00DA3231"/>
    <w:rsid w:val="00DA3709"/>
    <w:rsid w:val="00DA3CF6"/>
    <w:rsid w:val="00DA3EC2"/>
    <w:rsid w:val="00DA669C"/>
    <w:rsid w:val="00DA7506"/>
    <w:rsid w:val="00DA7684"/>
    <w:rsid w:val="00DA7F49"/>
    <w:rsid w:val="00DB0D0B"/>
    <w:rsid w:val="00DB0FE5"/>
    <w:rsid w:val="00DB1925"/>
    <w:rsid w:val="00DB1B75"/>
    <w:rsid w:val="00DB3985"/>
    <w:rsid w:val="00DB3BCB"/>
    <w:rsid w:val="00DB5001"/>
    <w:rsid w:val="00DB5C93"/>
    <w:rsid w:val="00DB5EBB"/>
    <w:rsid w:val="00DB6216"/>
    <w:rsid w:val="00DB6986"/>
    <w:rsid w:val="00DB6C62"/>
    <w:rsid w:val="00DB7993"/>
    <w:rsid w:val="00DB7D54"/>
    <w:rsid w:val="00DC01FC"/>
    <w:rsid w:val="00DC03C3"/>
    <w:rsid w:val="00DC0596"/>
    <w:rsid w:val="00DC1CFA"/>
    <w:rsid w:val="00DC1D64"/>
    <w:rsid w:val="00DC1F1C"/>
    <w:rsid w:val="00DC2418"/>
    <w:rsid w:val="00DC255D"/>
    <w:rsid w:val="00DC2CA6"/>
    <w:rsid w:val="00DC3457"/>
    <w:rsid w:val="00DC487B"/>
    <w:rsid w:val="00DC5670"/>
    <w:rsid w:val="00DC5BF1"/>
    <w:rsid w:val="00DC5F91"/>
    <w:rsid w:val="00DC6D10"/>
    <w:rsid w:val="00DC72A0"/>
    <w:rsid w:val="00DC7E5F"/>
    <w:rsid w:val="00DD0062"/>
    <w:rsid w:val="00DD05AA"/>
    <w:rsid w:val="00DD0607"/>
    <w:rsid w:val="00DD08B4"/>
    <w:rsid w:val="00DD0A32"/>
    <w:rsid w:val="00DD0EED"/>
    <w:rsid w:val="00DD195B"/>
    <w:rsid w:val="00DD1AA0"/>
    <w:rsid w:val="00DD1C2D"/>
    <w:rsid w:val="00DD2BC2"/>
    <w:rsid w:val="00DD2C5F"/>
    <w:rsid w:val="00DD31BF"/>
    <w:rsid w:val="00DD4434"/>
    <w:rsid w:val="00DD4678"/>
    <w:rsid w:val="00DD487D"/>
    <w:rsid w:val="00DD523F"/>
    <w:rsid w:val="00DD5587"/>
    <w:rsid w:val="00DD5708"/>
    <w:rsid w:val="00DD59E4"/>
    <w:rsid w:val="00DD5F04"/>
    <w:rsid w:val="00DD6283"/>
    <w:rsid w:val="00DD62EC"/>
    <w:rsid w:val="00DD635F"/>
    <w:rsid w:val="00DD64E6"/>
    <w:rsid w:val="00DD669E"/>
    <w:rsid w:val="00DD6F08"/>
    <w:rsid w:val="00DD7400"/>
    <w:rsid w:val="00DE031F"/>
    <w:rsid w:val="00DE0AAC"/>
    <w:rsid w:val="00DE0FA6"/>
    <w:rsid w:val="00DE11C7"/>
    <w:rsid w:val="00DE1604"/>
    <w:rsid w:val="00DE2288"/>
    <w:rsid w:val="00DE25C0"/>
    <w:rsid w:val="00DE316E"/>
    <w:rsid w:val="00DE34ED"/>
    <w:rsid w:val="00DE376A"/>
    <w:rsid w:val="00DE37FA"/>
    <w:rsid w:val="00DE394E"/>
    <w:rsid w:val="00DE3C68"/>
    <w:rsid w:val="00DE3E84"/>
    <w:rsid w:val="00DE4B84"/>
    <w:rsid w:val="00DE5031"/>
    <w:rsid w:val="00DE54B4"/>
    <w:rsid w:val="00DE5FBF"/>
    <w:rsid w:val="00DE6705"/>
    <w:rsid w:val="00DE7776"/>
    <w:rsid w:val="00DE7B8E"/>
    <w:rsid w:val="00DE7C83"/>
    <w:rsid w:val="00DF0642"/>
    <w:rsid w:val="00DF0A75"/>
    <w:rsid w:val="00DF19BC"/>
    <w:rsid w:val="00DF241C"/>
    <w:rsid w:val="00DF4019"/>
    <w:rsid w:val="00DF4713"/>
    <w:rsid w:val="00DF569E"/>
    <w:rsid w:val="00DF56E4"/>
    <w:rsid w:val="00DF59BD"/>
    <w:rsid w:val="00DF5A96"/>
    <w:rsid w:val="00DF6853"/>
    <w:rsid w:val="00DF6F47"/>
    <w:rsid w:val="00DF7842"/>
    <w:rsid w:val="00DF790F"/>
    <w:rsid w:val="00E0090D"/>
    <w:rsid w:val="00E00EC9"/>
    <w:rsid w:val="00E01A65"/>
    <w:rsid w:val="00E02724"/>
    <w:rsid w:val="00E0286C"/>
    <w:rsid w:val="00E02EC8"/>
    <w:rsid w:val="00E02F74"/>
    <w:rsid w:val="00E03A36"/>
    <w:rsid w:val="00E040D3"/>
    <w:rsid w:val="00E043BA"/>
    <w:rsid w:val="00E04412"/>
    <w:rsid w:val="00E048CA"/>
    <w:rsid w:val="00E05387"/>
    <w:rsid w:val="00E05B8C"/>
    <w:rsid w:val="00E06DBA"/>
    <w:rsid w:val="00E06E5B"/>
    <w:rsid w:val="00E071D9"/>
    <w:rsid w:val="00E100B8"/>
    <w:rsid w:val="00E10580"/>
    <w:rsid w:val="00E11457"/>
    <w:rsid w:val="00E1174B"/>
    <w:rsid w:val="00E11AE1"/>
    <w:rsid w:val="00E12000"/>
    <w:rsid w:val="00E125E1"/>
    <w:rsid w:val="00E1296F"/>
    <w:rsid w:val="00E12D6C"/>
    <w:rsid w:val="00E13035"/>
    <w:rsid w:val="00E13F1D"/>
    <w:rsid w:val="00E14DB7"/>
    <w:rsid w:val="00E1508A"/>
    <w:rsid w:val="00E15749"/>
    <w:rsid w:val="00E158A9"/>
    <w:rsid w:val="00E15DFF"/>
    <w:rsid w:val="00E1616C"/>
    <w:rsid w:val="00E1629F"/>
    <w:rsid w:val="00E163EC"/>
    <w:rsid w:val="00E1659C"/>
    <w:rsid w:val="00E167C3"/>
    <w:rsid w:val="00E16ACF"/>
    <w:rsid w:val="00E16B5A"/>
    <w:rsid w:val="00E17B02"/>
    <w:rsid w:val="00E17D97"/>
    <w:rsid w:val="00E20E51"/>
    <w:rsid w:val="00E20F45"/>
    <w:rsid w:val="00E20F7E"/>
    <w:rsid w:val="00E21113"/>
    <w:rsid w:val="00E21122"/>
    <w:rsid w:val="00E21EA5"/>
    <w:rsid w:val="00E225FD"/>
    <w:rsid w:val="00E22A3D"/>
    <w:rsid w:val="00E234C4"/>
    <w:rsid w:val="00E23641"/>
    <w:rsid w:val="00E23EB5"/>
    <w:rsid w:val="00E258E1"/>
    <w:rsid w:val="00E25BD3"/>
    <w:rsid w:val="00E26067"/>
    <w:rsid w:val="00E2650D"/>
    <w:rsid w:val="00E26749"/>
    <w:rsid w:val="00E26766"/>
    <w:rsid w:val="00E26870"/>
    <w:rsid w:val="00E2698A"/>
    <w:rsid w:val="00E274FC"/>
    <w:rsid w:val="00E27B65"/>
    <w:rsid w:val="00E3040B"/>
    <w:rsid w:val="00E306A0"/>
    <w:rsid w:val="00E31335"/>
    <w:rsid w:val="00E31489"/>
    <w:rsid w:val="00E31BCC"/>
    <w:rsid w:val="00E352BD"/>
    <w:rsid w:val="00E35B8D"/>
    <w:rsid w:val="00E35CF1"/>
    <w:rsid w:val="00E36277"/>
    <w:rsid w:val="00E374E7"/>
    <w:rsid w:val="00E37961"/>
    <w:rsid w:val="00E37D1C"/>
    <w:rsid w:val="00E401E9"/>
    <w:rsid w:val="00E4080D"/>
    <w:rsid w:val="00E40A58"/>
    <w:rsid w:val="00E41E85"/>
    <w:rsid w:val="00E4226B"/>
    <w:rsid w:val="00E42F91"/>
    <w:rsid w:val="00E431E2"/>
    <w:rsid w:val="00E43E20"/>
    <w:rsid w:val="00E44A9C"/>
    <w:rsid w:val="00E44C31"/>
    <w:rsid w:val="00E45181"/>
    <w:rsid w:val="00E454D8"/>
    <w:rsid w:val="00E45B2B"/>
    <w:rsid w:val="00E45DB8"/>
    <w:rsid w:val="00E46304"/>
    <w:rsid w:val="00E46694"/>
    <w:rsid w:val="00E46A5E"/>
    <w:rsid w:val="00E46DB2"/>
    <w:rsid w:val="00E47256"/>
    <w:rsid w:val="00E50006"/>
    <w:rsid w:val="00E50026"/>
    <w:rsid w:val="00E51347"/>
    <w:rsid w:val="00E514E4"/>
    <w:rsid w:val="00E52BAB"/>
    <w:rsid w:val="00E52D42"/>
    <w:rsid w:val="00E5361F"/>
    <w:rsid w:val="00E537B1"/>
    <w:rsid w:val="00E53CD4"/>
    <w:rsid w:val="00E53E04"/>
    <w:rsid w:val="00E53E61"/>
    <w:rsid w:val="00E546B4"/>
    <w:rsid w:val="00E54DD3"/>
    <w:rsid w:val="00E550E8"/>
    <w:rsid w:val="00E5652A"/>
    <w:rsid w:val="00E56B84"/>
    <w:rsid w:val="00E56EA0"/>
    <w:rsid w:val="00E5704C"/>
    <w:rsid w:val="00E571B3"/>
    <w:rsid w:val="00E57B33"/>
    <w:rsid w:val="00E601BE"/>
    <w:rsid w:val="00E602FE"/>
    <w:rsid w:val="00E607AA"/>
    <w:rsid w:val="00E60872"/>
    <w:rsid w:val="00E60C79"/>
    <w:rsid w:val="00E60DDF"/>
    <w:rsid w:val="00E6170E"/>
    <w:rsid w:val="00E6171F"/>
    <w:rsid w:val="00E62E2D"/>
    <w:rsid w:val="00E63DD3"/>
    <w:rsid w:val="00E64413"/>
    <w:rsid w:val="00E64AA6"/>
    <w:rsid w:val="00E64E2A"/>
    <w:rsid w:val="00E65105"/>
    <w:rsid w:val="00E65136"/>
    <w:rsid w:val="00E66192"/>
    <w:rsid w:val="00E66431"/>
    <w:rsid w:val="00E66557"/>
    <w:rsid w:val="00E66A40"/>
    <w:rsid w:val="00E66D6D"/>
    <w:rsid w:val="00E6729C"/>
    <w:rsid w:val="00E67928"/>
    <w:rsid w:val="00E67E3F"/>
    <w:rsid w:val="00E67F59"/>
    <w:rsid w:val="00E704D6"/>
    <w:rsid w:val="00E70A78"/>
    <w:rsid w:val="00E70C3E"/>
    <w:rsid w:val="00E70E84"/>
    <w:rsid w:val="00E7132A"/>
    <w:rsid w:val="00E72E6B"/>
    <w:rsid w:val="00E7357D"/>
    <w:rsid w:val="00E7383A"/>
    <w:rsid w:val="00E73F46"/>
    <w:rsid w:val="00E7434F"/>
    <w:rsid w:val="00E743CB"/>
    <w:rsid w:val="00E74B3F"/>
    <w:rsid w:val="00E7564B"/>
    <w:rsid w:val="00E7631C"/>
    <w:rsid w:val="00E76410"/>
    <w:rsid w:val="00E76B7D"/>
    <w:rsid w:val="00E76C2B"/>
    <w:rsid w:val="00E770BA"/>
    <w:rsid w:val="00E7713F"/>
    <w:rsid w:val="00E8007B"/>
    <w:rsid w:val="00E800E7"/>
    <w:rsid w:val="00E805DC"/>
    <w:rsid w:val="00E812E9"/>
    <w:rsid w:val="00E81B94"/>
    <w:rsid w:val="00E81FB7"/>
    <w:rsid w:val="00E82A71"/>
    <w:rsid w:val="00E83D38"/>
    <w:rsid w:val="00E83D3E"/>
    <w:rsid w:val="00E84189"/>
    <w:rsid w:val="00E84326"/>
    <w:rsid w:val="00E84490"/>
    <w:rsid w:val="00E84722"/>
    <w:rsid w:val="00E852EE"/>
    <w:rsid w:val="00E85D41"/>
    <w:rsid w:val="00E863D4"/>
    <w:rsid w:val="00E86427"/>
    <w:rsid w:val="00E86771"/>
    <w:rsid w:val="00E86909"/>
    <w:rsid w:val="00E86BE6"/>
    <w:rsid w:val="00E874F5"/>
    <w:rsid w:val="00E879CC"/>
    <w:rsid w:val="00E879DD"/>
    <w:rsid w:val="00E905E7"/>
    <w:rsid w:val="00E908EB"/>
    <w:rsid w:val="00E90C4C"/>
    <w:rsid w:val="00E90CB9"/>
    <w:rsid w:val="00E90EA3"/>
    <w:rsid w:val="00E9143F"/>
    <w:rsid w:val="00E92A67"/>
    <w:rsid w:val="00E92C2E"/>
    <w:rsid w:val="00E92D14"/>
    <w:rsid w:val="00E936E1"/>
    <w:rsid w:val="00E93873"/>
    <w:rsid w:val="00E93AE3"/>
    <w:rsid w:val="00E93C1E"/>
    <w:rsid w:val="00E941A7"/>
    <w:rsid w:val="00E9441C"/>
    <w:rsid w:val="00E94D5D"/>
    <w:rsid w:val="00E952BF"/>
    <w:rsid w:val="00E95CCB"/>
    <w:rsid w:val="00E96103"/>
    <w:rsid w:val="00E9621F"/>
    <w:rsid w:val="00E963EA"/>
    <w:rsid w:val="00E9654C"/>
    <w:rsid w:val="00E96C32"/>
    <w:rsid w:val="00E97F39"/>
    <w:rsid w:val="00EA0594"/>
    <w:rsid w:val="00EA0658"/>
    <w:rsid w:val="00EA0B69"/>
    <w:rsid w:val="00EA0F19"/>
    <w:rsid w:val="00EA0F43"/>
    <w:rsid w:val="00EA1507"/>
    <w:rsid w:val="00EA15D8"/>
    <w:rsid w:val="00EA1D87"/>
    <w:rsid w:val="00EA23E8"/>
    <w:rsid w:val="00EA2B7A"/>
    <w:rsid w:val="00EA33B8"/>
    <w:rsid w:val="00EA3E8F"/>
    <w:rsid w:val="00EA5918"/>
    <w:rsid w:val="00EA5F2E"/>
    <w:rsid w:val="00EA676B"/>
    <w:rsid w:val="00EA6F72"/>
    <w:rsid w:val="00EA6FD3"/>
    <w:rsid w:val="00EA76A6"/>
    <w:rsid w:val="00EB022B"/>
    <w:rsid w:val="00EB0584"/>
    <w:rsid w:val="00EB0F0A"/>
    <w:rsid w:val="00EB1237"/>
    <w:rsid w:val="00EB1319"/>
    <w:rsid w:val="00EB1456"/>
    <w:rsid w:val="00EB1506"/>
    <w:rsid w:val="00EB1BA3"/>
    <w:rsid w:val="00EB1BC6"/>
    <w:rsid w:val="00EB1C53"/>
    <w:rsid w:val="00EB2112"/>
    <w:rsid w:val="00EB2537"/>
    <w:rsid w:val="00EB2EB0"/>
    <w:rsid w:val="00EB3127"/>
    <w:rsid w:val="00EB36A9"/>
    <w:rsid w:val="00EB38BA"/>
    <w:rsid w:val="00EB3B10"/>
    <w:rsid w:val="00EB47E3"/>
    <w:rsid w:val="00EB499E"/>
    <w:rsid w:val="00EB4E84"/>
    <w:rsid w:val="00EB5693"/>
    <w:rsid w:val="00EB5D16"/>
    <w:rsid w:val="00EB61C8"/>
    <w:rsid w:val="00EB63D9"/>
    <w:rsid w:val="00EB6F91"/>
    <w:rsid w:val="00EB7CA2"/>
    <w:rsid w:val="00EB7F77"/>
    <w:rsid w:val="00EB7FD5"/>
    <w:rsid w:val="00EC0983"/>
    <w:rsid w:val="00EC0A08"/>
    <w:rsid w:val="00EC0BAA"/>
    <w:rsid w:val="00EC121C"/>
    <w:rsid w:val="00EC16C7"/>
    <w:rsid w:val="00EC1C4A"/>
    <w:rsid w:val="00EC234A"/>
    <w:rsid w:val="00EC2889"/>
    <w:rsid w:val="00EC288F"/>
    <w:rsid w:val="00EC3C43"/>
    <w:rsid w:val="00EC3D64"/>
    <w:rsid w:val="00EC4454"/>
    <w:rsid w:val="00EC458D"/>
    <w:rsid w:val="00EC4D59"/>
    <w:rsid w:val="00EC511A"/>
    <w:rsid w:val="00EC52D6"/>
    <w:rsid w:val="00EC5F68"/>
    <w:rsid w:val="00EC6D8D"/>
    <w:rsid w:val="00EC7DE1"/>
    <w:rsid w:val="00ED0D79"/>
    <w:rsid w:val="00ED1102"/>
    <w:rsid w:val="00ED142C"/>
    <w:rsid w:val="00ED18D3"/>
    <w:rsid w:val="00ED1B54"/>
    <w:rsid w:val="00ED2886"/>
    <w:rsid w:val="00ED3A1A"/>
    <w:rsid w:val="00ED55F5"/>
    <w:rsid w:val="00ED6898"/>
    <w:rsid w:val="00ED691D"/>
    <w:rsid w:val="00ED6D93"/>
    <w:rsid w:val="00ED7BE0"/>
    <w:rsid w:val="00ED7C11"/>
    <w:rsid w:val="00ED7E0D"/>
    <w:rsid w:val="00EE0458"/>
    <w:rsid w:val="00EE0DCB"/>
    <w:rsid w:val="00EE0DE9"/>
    <w:rsid w:val="00EE0E54"/>
    <w:rsid w:val="00EE1056"/>
    <w:rsid w:val="00EE135B"/>
    <w:rsid w:val="00EE1AFF"/>
    <w:rsid w:val="00EE1C37"/>
    <w:rsid w:val="00EE1E33"/>
    <w:rsid w:val="00EE2508"/>
    <w:rsid w:val="00EE29DA"/>
    <w:rsid w:val="00EE2CC5"/>
    <w:rsid w:val="00EE30E9"/>
    <w:rsid w:val="00EE3235"/>
    <w:rsid w:val="00EE36C6"/>
    <w:rsid w:val="00EE3BB9"/>
    <w:rsid w:val="00EE3CAE"/>
    <w:rsid w:val="00EE4459"/>
    <w:rsid w:val="00EE45EC"/>
    <w:rsid w:val="00EE495B"/>
    <w:rsid w:val="00EE5147"/>
    <w:rsid w:val="00EE6349"/>
    <w:rsid w:val="00EE6B06"/>
    <w:rsid w:val="00EE7425"/>
    <w:rsid w:val="00EE7668"/>
    <w:rsid w:val="00EF072A"/>
    <w:rsid w:val="00EF0A9D"/>
    <w:rsid w:val="00EF1240"/>
    <w:rsid w:val="00EF1997"/>
    <w:rsid w:val="00EF2326"/>
    <w:rsid w:val="00EF2827"/>
    <w:rsid w:val="00EF29D5"/>
    <w:rsid w:val="00EF31C4"/>
    <w:rsid w:val="00EF373D"/>
    <w:rsid w:val="00EF4533"/>
    <w:rsid w:val="00EF4B3E"/>
    <w:rsid w:val="00EF4DE2"/>
    <w:rsid w:val="00EF541A"/>
    <w:rsid w:val="00EF5427"/>
    <w:rsid w:val="00EF5C9B"/>
    <w:rsid w:val="00EF66F4"/>
    <w:rsid w:val="00EF7CC1"/>
    <w:rsid w:val="00EF7E26"/>
    <w:rsid w:val="00EF7F75"/>
    <w:rsid w:val="00F000C5"/>
    <w:rsid w:val="00F01482"/>
    <w:rsid w:val="00F0159D"/>
    <w:rsid w:val="00F015BC"/>
    <w:rsid w:val="00F022B2"/>
    <w:rsid w:val="00F02997"/>
    <w:rsid w:val="00F02B0E"/>
    <w:rsid w:val="00F02BB8"/>
    <w:rsid w:val="00F052A7"/>
    <w:rsid w:val="00F054D4"/>
    <w:rsid w:val="00F0569E"/>
    <w:rsid w:val="00F057C5"/>
    <w:rsid w:val="00F06304"/>
    <w:rsid w:val="00F07431"/>
    <w:rsid w:val="00F0782D"/>
    <w:rsid w:val="00F07A39"/>
    <w:rsid w:val="00F109E1"/>
    <w:rsid w:val="00F10AA4"/>
    <w:rsid w:val="00F10C14"/>
    <w:rsid w:val="00F10E78"/>
    <w:rsid w:val="00F11A73"/>
    <w:rsid w:val="00F11D8F"/>
    <w:rsid w:val="00F11F58"/>
    <w:rsid w:val="00F13A89"/>
    <w:rsid w:val="00F13AD4"/>
    <w:rsid w:val="00F14180"/>
    <w:rsid w:val="00F144C1"/>
    <w:rsid w:val="00F14760"/>
    <w:rsid w:val="00F14D25"/>
    <w:rsid w:val="00F14D69"/>
    <w:rsid w:val="00F14D90"/>
    <w:rsid w:val="00F14F35"/>
    <w:rsid w:val="00F14F36"/>
    <w:rsid w:val="00F151DD"/>
    <w:rsid w:val="00F15935"/>
    <w:rsid w:val="00F16F5A"/>
    <w:rsid w:val="00F17B2E"/>
    <w:rsid w:val="00F17C59"/>
    <w:rsid w:val="00F20062"/>
    <w:rsid w:val="00F20E00"/>
    <w:rsid w:val="00F21096"/>
    <w:rsid w:val="00F21BF4"/>
    <w:rsid w:val="00F2253B"/>
    <w:rsid w:val="00F227D3"/>
    <w:rsid w:val="00F23259"/>
    <w:rsid w:val="00F233C1"/>
    <w:rsid w:val="00F235EB"/>
    <w:rsid w:val="00F2397F"/>
    <w:rsid w:val="00F240D3"/>
    <w:rsid w:val="00F25E09"/>
    <w:rsid w:val="00F26354"/>
    <w:rsid w:val="00F2686C"/>
    <w:rsid w:val="00F27149"/>
    <w:rsid w:val="00F27155"/>
    <w:rsid w:val="00F2751E"/>
    <w:rsid w:val="00F304C1"/>
    <w:rsid w:val="00F30811"/>
    <w:rsid w:val="00F30929"/>
    <w:rsid w:val="00F30B01"/>
    <w:rsid w:val="00F313C1"/>
    <w:rsid w:val="00F31725"/>
    <w:rsid w:val="00F32073"/>
    <w:rsid w:val="00F3225C"/>
    <w:rsid w:val="00F32A3D"/>
    <w:rsid w:val="00F32AF4"/>
    <w:rsid w:val="00F32BE3"/>
    <w:rsid w:val="00F32DCC"/>
    <w:rsid w:val="00F32E14"/>
    <w:rsid w:val="00F32F32"/>
    <w:rsid w:val="00F333EE"/>
    <w:rsid w:val="00F33567"/>
    <w:rsid w:val="00F3379B"/>
    <w:rsid w:val="00F33BE0"/>
    <w:rsid w:val="00F33DCB"/>
    <w:rsid w:val="00F33E68"/>
    <w:rsid w:val="00F33F57"/>
    <w:rsid w:val="00F34305"/>
    <w:rsid w:val="00F3501B"/>
    <w:rsid w:val="00F35052"/>
    <w:rsid w:val="00F35B3F"/>
    <w:rsid w:val="00F35BED"/>
    <w:rsid w:val="00F35CC1"/>
    <w:rsid w:val="00F35D16"/>
    <w:rsid w:val="00F35FC0"/>
    <w:rsid w:val="00F371B8"/>
    <w:rsid w:val="00F37732"/>
    <w:rsid w:val="00F37D8E"/>
    <w:rsid w:val="00F40039"/>
    <w:rsid w:val="00F403E6"/>
    <w:rsid w:val="00F413CD"/>
    <w:rsid w:val="00F41D0D"/>
    <w:rsid w:val="00F4219F"/>
    <w:rsid w:val="00F42DD7"/>
    <w:rsid w:val="00F430CE"/>
    <w:rsid w:val="00F4438A"/>
    <w:rsid w:val="00F44841"/>
    <w:rsid w:val="00F44FE7"/>
    <w:rsid w:val="00F45292"/>
    <w:rsid w:val="00F4597B"/>
    <w:rsid w:val="00F46069"/>
    <w:rsid w:val="00F46211"/>
    <w:rsid w:val="00F46610"/>
    <w:rsid w:val="00F46A86"/>
    <w:rsid w:val="00F46AEF"/>
    <w:rsid w:val="00F50DD7"/>
    <w:rsid w:val="00F51389"/>
    <w:rsid w:val="00F51C08"/>
    <w:rsid w:val="00F524F4"/>
    <w:rsid w:val="00F542E3"/>
    <w:rsid w:val="00F54FF4"/>
    <w:rsid w:val="00F55407"/>
    <w:rsid w:val="00F560E1"/>
    <w:rsid w:val="00F561BE"/>
    <w:rsid w:val="00F561FC"/>
    <w:rsid w:val="00F56A33"/>
    <w:rsid w:val="00F56BDB"/>
    <w:rsid w:val="00F56EDD"/>
    <w:rsid w:val="00F57077"/>
    <w:rsid w:val="00F572F1"/>
    <w:rsid w:val="00F603EF"/>
    <w:rsid w:val="00F6084C"/>
    <w:rsid w:val="00F615BF"/>
    <w:rsid w:val="00F61B51"/>
    <w:rsid w:val="00F61E63"/>
    <w:rsid w:val="00F622BD"/>
    <w:rsid w:val="00F635B9"/>
    <w:rsid w:val="00F63BC4"/>
    <w:rsid w:val="00F63FB8"/>
    <w:rsid w:val="00F64486"/>
    <w:rsid w:val="00F649A9"/>
    <w:rsid w:val="00F65547"/>
    <w:rsid w:val="00F65685"/>
    <w:rsid w:val="00F6572C"/>
    <w:rsid w:val="00F65D66"/>
    <w:rsid w:val="00F65F63"/>
    <w:rsid w:val="00F664D9"/>
    <w:rsid w:val="00F6752F"/>
    <w:rsid w:val="00F6767E"/>
    <w:rsid w:val="00F6776D"/>
    <w:rsid w:val="00F67AF6"/>
    <w:rsid w:val="00F67B17"/>
    <w:rsid w:val="00F67B79"/>
    <w:rsid w:val="00F67C53"/>
    <w:rsid w:val="00F700E9"/>
    <w:rsid w:val="00F70C78"/>
    <w:rsid w:val="00F70ED8"/>
    <w:rsid w:val="00F7114A"/>
    <w:rsid w:val="00F718F6"/>
    <w:rsid w:val="00F71A92"/>
    <w:rsid w:val="00F72029"/>
    <w:rsid w:val="00F72284"/>
    <w:rsid w:val="00F72489"/>
    <w:rsid w:val="00F741A0"/>
    <w:rsid w:val="00F74E52"/>
    <w:rsid w:val="00F76FAE"/>
    <w:rsid w:val="00F770B7"/>
    <w:rsid w:val="00F77586"/>
    <w:rsid w:val="00F77C18"/>
    <w:rsid w:val="00F80318"/>
    <w:rsid w:val="00F8061C"/>
    <w:rsid w:val="00F80822"/>
    <w:rsid w:val="00F80ADA"/>
    <w:rsid w:val="00F8154C"/>
    <w:rsid w:val="00F81BB0"/>
    <w:rsid w:val="00F81C0F"/>
    <w:rsid w:val="00F81C5C"/>
    <w:rsid w:val="00F821B2"/>
    <w:rsid w:val="00F827C6"/>
    <w:rsid w:val="00F82CF3"/>
    <w:rsid w:val="00F82F99"/>
    <w:rsid w:val="00F836D2"/>
    <w:rsid w:val="00F8385D"/>
    <w:rsid w:val="00F83B17"/>
    <w:rsid w:val="00F84489"/>
    <w:rsid w:val="00F84923"/>
    <w:rsid w:val="00F84B26"/>
    <w:rsid w:val="00F8549D"/>
    <w:rsid w:val="00F85A9E"/>
    <w:rsid w:val="00F8632B"/>
    <w:rsid w:val="00F86B4A"/>
    <w:rsid w:val="00F8707B"/>
    <w:rsid w:val="00F9013D"/>
    <w:rsid w:val="00F901FA"/>
    <w:rsid w:val="00F90AC2"/>
    <w:rsid w:val="00F927BD"/>
    <w:rsid w:val="00F92B4A"/>
    <w:rsid w:val="00F92B85"/>
    <w:rsid w:val="00F92F43"/>
    <w:rsid w:val="00F931B6"/>
    <w:rsid w:val="00F93FED"/>
    <w:rsid w:val="00F94407"/>
    <w:rsid w:val="00F94A60"/>
    <w:rsid w:val="00F94F1C"/>
    <w:rsid w:val="00F95380"/>
    <w:rsid w:val="00F95836"/>
    <w:rsid w:val="00F95B4E"/>
    <w:rsid w:val="00F96778"/>
    <w:rsid w:val="00F968FE"/>
    <w:rsid w:val="00F96A2F"/>
    <w:rsid w:val="00F96B75"/>
    <w:rsid w:val="00F97B6B"/>
    <w:rsid w:val="00FA01E5"/>
    <w:rsid w:val="00FA0456"/>
    <w:rsid w:val="00FA0F79"/>
    <w:rsid w:val="00FA0FAB"/>
    <w:rsid w:val="00FA1160"/>
    <w:rsid w:val="00FA21E1"/>
    <w:rsid w:val="00FA2759"/>
    <w:rsid w:val="00FA3204"/>
    <w:rsid w:val="00FA3216"/>
    <w:rsid w:val="00FA3232"/>
    <w:rsid w:val="00FA32F9"/>
    <w:rsid w:val="00FA39EF"/>
    <w:rsid w:val="00FA4AB6"/>
    <w:rsid w:val="00FA5014"/>
    <w:rsid w:val="00FA5063"/>
    <w:rsid w:val="00FA556F"/>
    <w:rsid w:val="00FA56A6"/>
    <w:rsid w:val="00FA5922"/>
    <w:rsid w:val="00FA5D15"/>
    <w:rsid w:val="00FA60FB"/>
    <w:rsid w:val="00FA6C2E"/>
    <w:rsid w:val="00FA746D"/>
    <w:rsid w:val="00FA79E2"/>
    <w:rsid w:val="00FA7B91"/>
    <w:rsid w:val="00FB012A"/>
    <w:rsid w:val="00FB0713"/>
    <w:rsid w:val="00FB16C8"/>
    <w:rsid w:val="00FB173F"/>
    <w:rsid w:val="00FB1AAB"/>
    <w:rsid w:val="00FB1F4A"/>
    <w:rsid w:val="00FB25F8"/>
    <w:rsid w:val="00FB2832"/>
    <w:rsid w:val="00FB38D8"/>
    <w:rsid w:val="00FB3CD9"/>
    <w:rsid w:val="00FB3DA4"/>
    <w:rsid w:val="00FB3E28"/>
    <w:rsid w:val="00FB3F1F"/>
    <w:rsid w:val="00FB3FCF"/>
    <w:rsid w:val="00FB594A"/>
    <w:rsid w:val="00FB5E86"/>
    <w:rsid w:val="00FB5EA9"/>
    <w:rsid w:val="00FB5F4C"/>
    <w:rsid w:val="00FB614C"/>
    <w:rsid w:val="00FB6A85"/>
    <w:rsid w:val="00FB6D12"/>
    <w:rsid w:val="00FB74BF"/>
    <w:rsid w:val="00FB7ACF"/>
    <w:rsid w:val="00FB7ED7"/>
    <w:rsid w:val="00FB7FF7"/>
    <w:rsid w:val="00FC04CC"/>
    <w:rsid w:val="00FC0F5D"/>
    <w:rsid w:val="00FC132A"/>
    <w:rsid w:val="00FC16A8"/>
    <w:rsid w:val="00FC221A"/>
    <w:rsid w:val="00FC36CB"/>
    <w:rsid w:val="00FC3F14"/>
    <w:rsid w:val="00FC4612"/>
    <w:rsid w:val="00FC498A"/>
    <w:rsid w:val="00FC500C"/>
    <w:rsid w:val="00FC502B"/>
    <w:rsid w:val="00FC52C2"/>
    <w:rsid w:val="00FC5C66"/>
    <w:rsid w:val="00FC6232"/>
    <w:rsid w:val="00FC6A3C"/>
    <w:rsid w:val="00FC6CE4"/>
    <w:rsid w:val="00FC6F3A"/>
    <w:rsid w:val="00FC7AD3"/>
    <w:rsid w:val="00FD0041"/>
    <w:rsid w:val="00FD2403"/>
    <w:rsid w:val="00FD2412"/>
    <w:rsid w:val="00FD2E34"/>
    <w:rsid w:val="00FD327E"/>
    <w:rsid w:val="00FD3328"/>
    <w:rsid w:val="00FD3FCF"/>
    <w:rsid w:val="00FD43EB"/>
    <w:rsid w:val="00FD4B7D"/>
    <w:rsid w:val="00FD4E80"/>
    <w:rsid w:val="00FD5E60"/>
    <w:rsid w:val="00FD674B"/>
    <w:rsid w:val="00FD6C45"/>
    <w:rsid w:val="00FD71B2"/>
    <w:rsid w:val="00FD7E92"/>
    <w:rsid w:val="00FE0EF2"/>
    <w:rsid w:val="00FE112E"/>
    <w:rsid w:val="00FE1710"/>
    <w:rsid w:val="00FE1713"/>
    <w:rsid w:val="00FE1E2D"/>
    <w:rsid w:val="00FE1F1B"/>
    <w:rsid w:val="00FE28D5"/>
    <w:rsid w:val="00FE3CF6"/>
    <w:rsid w:val="00FE4526"/>
    <w:rsid w:val="00FE4A79"/>
    <w:rsid w:val="00FE4B86"/>
    <w:rsid w:val="00FE62BC"/>
    <w:rsid w:val="00FE6549"/>
    <w:rsid w:val="00FF126E"/>
    <w:rsid w:val="00FF1354"/>
    <w:rsid w:val="00FF1620"/>
    <w:rsid w:val="00FF1AA9"/>
    <w:rsid w:val="00FF1EAA"/>
    <w:rsid w:val="00FF2AEA"/>
    <w:rsid w:val="00FF3302"/>
    <w:rsid w:val="00FF3B68"/>
    <w:rsid w:val="00FF53F5"/>
    <w:rsid w:val="00FF5CA6"/>
    <w:rsid w:val="00FF678A"/>
    <w:rsid w:val="00FF6A40"/>
    <w:rsid w:val="00FF6D45"/>
    <w:rsid w:val="00FF761B"/>
    <w:rsid w:val="00FF7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2513"/>
    <o:shapelayout v:ext="edit">
      <o:idmap v:ext="edit" data="1"/>
    </o:shapelayout>
  </w:shapeDefaults>
  <w:decimalSymbol w:val=","/>
  <w:listSeparator w:val=";"/>
  <w15:docId w15:val="{AD65EA02-84CF-42CA-ABF6-C8603D613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7"/>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7"/>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7"/>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480B8D"/>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480B8D"/>
    <w:pPr>
      <w:spacing w:after="0"/>
    </w:pPr>
  </w:style>
  <w:style w:type="paragraph" w:styleId="ListBullet">
    <w:name w:val="List Bullet"/>
    <w:basedOn w:val="Normal"/>
    <w:uiPriority w:val="99"/>
    <w:semiHidden/>
    <w:unhideWhenUsed/>
    <w:rsid w:val="00480B8D"/>
    <w:pPr>
      <w:numPr>
        <w:numId w:val="1"/>
      </w:numPr>
      <w:contextualSpacing/>
    </w:pPr>
  </w:style>
  <w:style w:type="paragraph" w:styleId="ListBullet2">
    <w:name w:val="List Bullet 2"/>
    <w:basedOn w:val="Normal"/>
    <w:uiPriority w:val="99"/>
    <w:semiHidden/>
    <w:unhideWhenUsed/>
    <w:rsid w:val="00480B8D"/>
    <w:pPr>
      <w:numPr>
        <w:numId w:val="2"/>
      </w:numPr>
      <w:contextualSpacing/>
    </w:pPr>
  </w:style>
  <w:style w:type="paragraph" w:styleId="ListBullet3">
    <w:name w:val="List Bullet 3"/>
    <w:basedOn w:val="Normal"/>
    <w:uiPriority w:val="99"/>
    <w:semiHidden/>
    <w:unhideWhenUsed/>
    <w:rsid w:val="00480B8D"/>
    <w:pPr>
      <w:numPr>
        <w:numId w:val="3"/>
      </w:numPr>
      <w:contextualSpacing/>
    </w:pPr>
  </w:style>
  <w:style w:type="paragraph" w:styleId="ListBullet4">
    <w:name w:val="List Bullet 4"/>
    <w:basedOn w:val="Normal"/>
    <w:uiPriority w:val="99"/>
    <w:semiHidden/>
    <w:unhideWhenUsed/>
    <w:rsid w:val="00480B8D"/>
    <w:pPr>
      <w:numPr>
        <w:numId w:val="4"/>
      </w:numPr>
      <w:contextualSpacing/>
    </w:pPr>
  </w:style>
  <w:style w:type="paragraph" w:styleId="ListNumber">
    <w:name w:val="List Number"/>
    <w:basedOn w:val="Normal"/>
    <w:uiPriority w:val="99"/>
    <w:semiHidden/>
    <w:unhideWhenUsed/>
    <w:rsid w:val="00480B8D"/>
    <w:pPr>
      <w:numPr>
        <w:numId w:val="5"/>
      </w:numPr>
      <w:contextualSpacing/>
    </w:pPr>
  </w:style>
  <w:style w:type="paragraph" w:styleId="ListNumber2">
    <w:name w:val="List Number 2"/>
    <w:basedOn w:val="Normal"/>
    <w:uiPriority w:val="99"/>
    <w:semiHidden/>
    <w:unhideWhenUsed/>
    <w:rsid w:val="00480B8D"/>
    <w:pPr>
      <w:numPr>
        <w:numId w:val="6"/>
      </w:numPr>
      <w:contextualSpacing/>
    </w:pPr>
  </w:style>
  <w:style w:type="paragraph" w:styleId="ListNumber3">
    <w:name w:val="List Number 3"/>
    <w:basedOn w:val="Normal"/>
    <w:uiPriority w:val="99"/>
    <w:semiHidden/>
    <w:unhideWhenUsed/>
    <w:rsid w:val="00480B8D"/>
    <w:pPr>
      <w:numPr>
        <w:numId w:val="7"/>
      </w:numPr>
      <w:contextualSpacing/>
    </w:pPr>
  </w:style>
  <w:style w:type="paragraph" w:styleId="ListNumber4">
    <w:name w:val="List Number 4"/>
    <w:basedOn w:val="Normal"/>
    <w:uiPriority w:val="99"/>
    <w:semiHidden/>
    <w:unhideWhenUsed/>
    <w:rsid w:val="00480B8D"/>
    <w:pPr>
      <w:numPr>
        <w:numId w:val="8"/>
      </w:numPr>
      <w:contextualSpacing/>
    </w:pPr>
  </w:style>
  <w:style w:type="paragraph" w:styleId="ListParagraph">
    <w:name w:val="List Paragraph"/>
    <w:basedOn w:val="Normal"/>
    <w:uiPriority w:val="1"/>
    <w:qFormat/>
    <w:rsid w:val="003668E7"/>
    <w:pPr>
      <w:widowControl w:val="0"/>
      <w:autoSpaceDE w:val="0"/>
      <w:autoSpaceDN w:val="0"/>
      <w:spacing w:after="0"/>
      <w:ind w:left="140" w:right="137"/>
    </w:pPr>
    <w:rPr>
      <w:rFonts w:eastAsia="Times New Roman"/>
      <w:sz w:val="22"/>
    </w:rPr>
  </w:style>
  <w:style w:type="character" w:styleId="CommentReference">
    <w:name w:val="annotation reference"/>
    <w:basedOn w:val="DefaultParagraphFont"/>
    <w:uiPriority w:val="99"/>
    <w:unhideWhenUsed/>
    <w:rsid w:val="003668E7"/>
    <w:rPr>
      <w:sz w:val="16"/>
      <w:szCs w:val="16"/>
    </w:rPr>
  </w:style>
  <w:style w:type="paragraph" w:styleId="CommentText">
    <w:name w:val="annotation text"/>
    <w:basedOn w:val="Normal"/>
    <w:link w:val="CommentTextChar"/>
    <w:uiPriority w:val="99"/>
    <w:unhideWhenUsed/>
    <w:rsid w:val="003668E7"/>
    <w:pPr>
      <w:widowControl w:val="0"/>
      <w:autoSpaceDE w:val="0"/>
      <w:autoSpaceDN w:val="0"/>
      <w:spacing w:before="0" w:after="0"/>
      <w:jc w:val="left"/>
    </w:pPr>
    <w:rPr>
      <w:rFonts w:eastAsia="Times New Roman"/>
      <w:sz w:val="20"/>
      <w:szCs w:val="20"/>
    </w:rPr>
  </w:style>
  <w:style w:type="character" w:customStyle="1" w:styleId="CommentTextChar">
    <w:name w:val="Comment Text Char"/>
    <w:basedOn w:val="DefaultParagraphFont"/>
    <w:link w:val="CommentText"/>
    <w:uiPriority w:val="99"/>
    <w:rsid w:val="003668E7"/>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3668E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8E7"/>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7F2093"/>
    <w:pPr>
      <w:widowControl/>
      <w:autoSpaceDE/>
      <w:autoSpaceDN/>
      <w:spacing w:before="120" w:after="120"/>
      <w:jc w:val="both"/>
    </w:pPr>
    <w:rPr>
      <w:rFonts w:eastAsiaTheme="minorHAnsi"/>
      <w:b/>
      <w:bCs/>
    </w:rPr>
  </w:style>
  <w:style w:type="character" w:customStyle="1" w:styleId="CommentSubjectChar">
    <w:name w:val="Comment Subject Char"/>
    <w:basedOn w:val="CommentTextChar"/>
    <w:link w:val="CommentSubject"/>
    <w:uiPriority w:val="99"/>
    <w:semiHidden/>
    <w:rsid w:val="007F2093"/>
    <w:rPr>
      <w:rFonts w:ascii="Times New Roman" w:eastAsia="Times New Roman" w:hAnsi="Times New Roman" w:cs="Times New Roman"/>
      <w:b/>
      <w:bCs/>
      <w:sz w:val="20"/>
      <w:szCs w:val="20"/>
      <w:lang w:val="en-GB"/>
    </w:rPr>
  </w:style>
  <w:style w:type="character" w:styleId="Hyperlink">
    <w:name w:val="Hyperlink"/>
    <w:basedOn w:val="DefaultParagraphFont"/>
    <w:uiPriority w:val="99"/>
    <w:unhideWhenUsed/>
    <w:rsid w:val="007F2093"/>
    <w:rPr>
      <w:color w:val="0000FF" w:themeColor="hyperlink"/>
      <w:u w:val="single"/>
    </w:rPr>
  </w:style>
  <w:style w:type="paragraph" w:styleId="BodyText">
    <w:name w:val="Body Text"/>
    <w:basedOn w:val="Normal"/>
    <w:link w:val="BodyTextChar"/>
    <w:uiPriority w:val="1"/>
    <w:qFormat/>
    <w:rsid w:val="00AF55B0"/>
    <w:pPr>
      <w:widowControl w:val="0"/>
      <w:autoSpaceDE w:val="0"/>
      <w:autoSpaceDN w:val="0"/>
      <w:spacing w:after="0"/>
      <w:ind w:left="140" w:right="137"/>
    </w:pPr>
    <w:rPr>
      <w:rFonts w:eastAsia="Times New Roman"/>
      <w:szCs w:val="24"/>
    </w:rPr>
  </w:style>
  <w:style w:type="character" w:customStyle="1" w:styleId="BodyTextChar">
    <w:name w:val="Body Text Char"/>
    <w:basedOn w:val="DefaultParagraphFont"/>
    <w:link w:val="BodyText"/>
    <w:uiPriority w:val="1"/>
    <w:rsid w:val="00AF55B0"/>
    <w:rPr>
      <w:rFonts w:ascii="Times New Roman" w:eastAsia="Times New Roman" w:hAnsi="Times New Roman" w:cs="Times New Roman"/>
      <w:sz w:val="24"/>
      <w:szCs w:val="24"/>
      <w:lang w:val="en-GB"/>
    </w:rPr>
  </w:style>
  <w:style w:type="paragraph" w:styleId="Revision">
    <w:name w:val="Revision"/>
    <w:hidden/>
    <w:uiPriority w:val="99"/>
    <w:semiHidden/>
    <w:rsid w:val="00AE18FC"/>
    <w:pPr>
      <w:spacing w:after="0" w:line="240" w:lineRule="auto"/>
    </w:pPr>
    <w:rPr>
      <w:rFonts w:ascii="Times New Roman" w:hAnsi="Times New Roman" w:cs="Times New Roman"/>
      <w:sz w:val="24"/>
      <w:lang w:val="en-GB"/>
    </w:rPr>
  </w:style>
  <w:style w:type="table" w:styleId="TableGrid">
    <w:name w:val="Table Grid"/>
    <w:basedOn w:val="TableNormal"/>
    <w:uiPriority w:val="59"/>
    <w:rsid w:val="00C25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87582"/>
    <w:rPr>
      <w:rFonts w:ascii="TimesNewRoman" w:hAnsi="TimesNewRoman" w:hint="default"/>
      <w:b w:val="0"/>
      <w:bCs w:val="0"/>
      <w:i w:val="0"/>
      <w:iCs w:val="0"/>
      <w:color w:val="000000"/>
      <w:sz w:val="24"/>
      <w:szCs w:val="24"/>
    </w:rPr>
  </w:style>
  <w:style w:type="paragraph" w:styleId="NormalWeb">
    <w:name w:val="Normal (Web)"/>
    <w:basedOn w:val="Normal"/>
    <w:uiPriority w:val="99"/>
    <w:unhideWhenUsed/>
    <w:rsid w:val="00F01482"/>
    <w:pPr>
      <w:spacing w:before="100" w:beforeAutospacing="1" w:after="100" w:afterAutospacing="1"/>
      <w:jc w:val="left"/>
    </w:pPr>
    <w:rPr>
      <w:rFonts w:eastAsiaTheme="minorEastAsia"/>
      <w:szCs w:val="24"/>
      <w:lang w:val="de-DE" w:eastAsia="de-DE"/>
    </w:rPr>
  </w:style>
  <w:style w:type="paragraph" w:customStyle="1" w:styleId="CRSeparator">
    <w:name w:val="CR Separator"/>
    <w:basedOn w:val="Normal"/>
    <w:link w:val="CRSeparatorChar"/>
    <w:rsid w:val="00F01482"/>
    <w:pPr>
      <w:keepNext/>
      <w:pBdr>
        <w:top w:val="single" w:sz="4" w:space="1" w:color="auto"/>
      </w:pBdr>
      <w:autoSpaceDE w:val="0"/>
      <w:autoSpaceDN w:val="0"/>
      <w:spacing w:before="240"/>
      <w:ind w:right="40"/>
    </w:pPr>
    <w:rPr>
      <w:rFonts w:eastAsiaTheme="minorEastAsia"/>
      <w:szCs w:val="24"/>
      <w:lang w:val="fr-FR" w:eastAsia="en-GB"/>
    </w:rPr>
  </w:style>
  <w:style w:type="character" w:customStyle="1" w:styleId="CRSeparatorChar">
    <w:name w:val="CR Separator Char"/>
    <w:basedOn w:val="DefaultParagraphFont"/>
    <w:link w:val="CRSeparator"/>
    <w:locked/>
    <w:rsid w:val="00F01482"/>
    <w:rPr>
      <w:rFonts w:ascii="Times New Roman" w:eastAsiaTheme="minorEastAsia" w:hAnsi="Times New Roman" w:cs="Times New Roman"/>
      <w:sz w:val="24"/>
      <w:szCs w:val="24"/>
      <w:lang w:val="fr-FR" w:eastAsia="en-GB"/>
    </w:rPr>
  </w:style>
  <w:style w:type="paragraph" w:customStyle="1" w:styleId="Centred">
    <w:name w:val="Centred"/>
    <w:basedOn w:val="Titrearticle"/>
    <w:rsid w:val="00B3045B"/>
  </w:style>
  <w:style w:type="paragraph" w:customStyle="1" w:styleId="leglisttextstandard">
    <w:name w:val="leglisttextstandard"/>
    <w:basedOn w:val="Normal"/>
    <w:rsid w:val="00DB6C62"/>
    <w:pPr>
      <w:spacing w:before="100" w:beforeAutospacing="1" w:after="100" w:afterAutospacing="1"/>
      <w:jc w:val="left"/>
    </w:pPr>
    <w:rPr>
      <w:rFonts w:eastAsia="Times New Roman"/>
      <w:szCs w:val="24"/>
      <w:lang w:val="de-DE" w:eastAsia="de-DE"/>
    </w:rPr>
  </w:style>
  <w:style w:type="character" w:customStyle="1" w:styleId="legterm">
    <w:name w:val="legterm"/>
    <w:basedOn w:val="DefaultParagraphFont"/>
    <w:rsid w:val="00DB6C62"/>
  </w:style>
  <w:style w:type="paragraph" w:styleId="EndnoteText">
    <w:name w:val="endnote text"/>
    <w:basedOn w:val="Normal"/>
    <w:link w:val="EndnoteTextChar"/>
    <w:uiPriority w:val="99"/>
    <w:semiHidden/>
    <w:unhideWhenUsed/>
    <w:rsid w:val="00FB5E86"/>
    <w:pPr>
      <w:spacing w:before="0" w:after="0"/>
    </w:pPr>
    <w:rPr>
      <w:sz w:val="20"/>
      <w:szCs w:val="20"/>
    </w:rPr>
  </w:style>
  <w:style w:type="character" w:customStyle="1" w:styleId="EndnoteTextChar">
    <w:name w:val="Endnote Text Char"/>
    <w:basedOn w:val="DefaultParagraphFont"/>
    <w:link w:val="EndnoteText"/>
    <w:uiPriority w:val="99"/>
    <w:semiHidden/>
    <w:rsid w:val="00FB5E86"/>
    <w:rPr>
      <w:rFonts w:ascii="Times New Roman" w:hAnsi="Times New Roman" w:cs="Times New Roman"/>
      <w:sz w:val="20"/>
      <w:szCs w:val="20"/>
      <w:lang w:val="en-GB"/>
    </w:rPr>
  </w:style>
  <w:style w:type="character" w:styleId="EndnoteReference">
    <w:name w:val="endnote reference"/>
    <w:basedOn w:val="DefaultParagraphFont"/>
    <w:uiPriority w:val="99"/>
    <w:semiHidden/>
    <w:unhideWhenUsed/>
    <w:rsid w:val="00FB5E86"/>
    <w:rPr>
      <w:vertAlign w:val="superscript"/>
    </w:rPr>
  </w:style>
  <w:style w:type="paragraph" w:styleId="Header">
    <w:name w:val="header"/>
    <w:basedOn w:val="Normal"/>
    <w:link w:val="HeaderChar"/>
    <w:uiPriority w:val="99"/>
    <w:unhideWhenUsed/>
    <w:rsid w:val="00633ED7"/>
    <w:pPr>
      <w:tabs>
        <w:tab w:val="center" w:pos="4535"/>
        <w:tab w:val="right" w:pos="9071"/>
      </w:tabs>
      <w:spacing w:before="0"/>
    </w:pPr>
  </w:style>
  <w:style w:type="character" w:customStyle="1" w:styleId="HeaderChar">
    <w:name w:val="Header Char"/>
    <w:basedOn w:val="DefaultParagraphFont"/>
    <w:link w:val="Header"/>
    <w:uiPriority w:val="99"/>
    <w:rsid w:val="00633ED7"/>
    <w:rPr>
      <w:rFonts w:ascii="Times New Roman" w:hAnsi="Times New Roman" w:cs="Times New Roman"/>
      <w:sz w:val="24"/>
      <w:lang w:val="en-GB"/>
    </w:rPr>
  </w:style>
  <w:style w:type="paragraph" w:styleId="Footer">
    <w:name w:val="footer"/>
    <w:basedOn w:val="Normal"/>
    <w:link w:val="FooterChar"/>
    <w:uiPriority w:val="99"/>
    <w:unhideWhenUsed/>
    <w:rsid w:val="00633ED7"/>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633ED7"/>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633ED7"/>
    <w:pPr>
      <w:tabs>
        <w:tab w:val="center" w:pos="7285"/>
        <w:tab w:val="right" w:pos="14003"/>
      </w:tabs>
      <w:spacing w:before="0"/>
    </w:pPr>
  </w:style>
  <w:style w:type="paragraph" w:customStyle="1" w:styleId="FooterLandscape">
    <w:name w:val="FooterLandscape"/>
    <w:basedOn w:val="Normal"/>
    <w:rsid w:val="00633ED7"/>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633ED7"/>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633ED7"/>
    <w:pPr>
      <w:spacing w:before="0"/>
      <w:jc w:val="right"/>
    </w:pPr>
    <w:rPr>
      <w:sz w:val="28"/>
    </w:rPr>
  </w:style>
  <w:style w:type="paragraph" w:customStyle="1" w:styleId="FooterSensitivity">
    <w:name w:val="Footer Sensitivity"/>
    <w:basedOn w:val="Normal"/>
    <w:rsid w:val="00633ED7"/>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0"/>
      </w:numPr>
    </w:pPr>
  </w:style>
  <w:style w:type="paragraph" w:customStyle="1" w:styleId="Tiret1">
    <w:name w:val="Tiret 1"/>
    <w:basedOn w:val="Point1"/>
    <w:pPr>
      <w:numPr>
        <w:numId w:val="31"/>
      </w:numPr>
    </w:pPr>
  </w:style>
  <w:style w:type="paragraph" w:customStyle="1" w:styleId="Tiret2">
    <w:name w:val="Tiret 2"/>
    <w:basedOn w:val="Point2"/>
    <w:pPr>
      <w:numPr>
        <w:numId w:val="32"/>
      </w:numPr>
    </w:pPr>
  </w:style>
  <w:style w:type="paragraph" w:customStyle="1" w:styleId="Tiret3">
    <w:name w:val="Tiret 3"/>
    <w:basedOn w:val="Point3"/>
    <w:pPr>
      <w:numPr>
        <w:numId w:val="33"/>
      </w:numPr>
    </w:pPr>
  </w:style>
  <w:style w:type="paragraph" w:customStyle="1" w:styleId="Tiret4">
    <w:name w:val="Tiret 4"/>
    <w:basedOn w:val="Point4"/>
    <w:pPr>
      <w:numPr>
        <w:numId w:val="34"/>
      </w:numPr>
    </w:pPr>
  </w:style>
  <w:style w:type="paragraph" w:customStyle="1" w:styleId="Tiret5">
    <w:name w:val="Tiret 5"/>
    <w:basedOn w:val="Point5"/>
    <w:pPr>
      <w:numPr>
        <w:numId w:val="3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6"/>
      </w:numPr>
    </w:pPr>
  </w:style>
  <w:style w:type="paragraph" w:customStyle="1" w:styleId="NumPar2">
    <w:name w:val="NumPar 2"/>
    <w:basedOn w:val="Normal"/>
    <w:next w:val="Text1"/>
    <w:pPr>
      <w:numPr>
        <w:ilvl w:val="1"/>
        <w:numId w:val="36"/>
      </w:numPr>
    </w:pPr>
  </w:style>
  <w:style w:type="paragraph" w:customStyle="1" w:styleId="NumPar3">
    <w:name w:val="NumPar 3"/>
    <w:basedOn w:val="Normal"/>
    <w:next w:val="Text1"/>
    <w:pPr>
      <w:numPr>
        <w:ilvl w:val="2"/>
        <w:numId w:val="36"/>
      </w:numPr>
    </w:pPr>
  </w:style>
  <w:style w:type="paragraph" w:customStyle="1" w:styleId="NumPar4">
    <w:name w:val="NumPar 4"/>
    <w:basedOn w:val="Normal"/>
    <w:next w:val="Text1"/>
    <w:pPr>
      <w:numPr>
        <w:ilvl w:val="3"/>
        <w:numId w:val="36"/>
      </w:numPr>
    </w:pPr>
  </w:style>
  <w:style w:type="paragraph" w:customStyle="1" w:styleId="NumPar5">
    <w:name w:val="NumPar 5"/>
    <w:basedOn w:val="Normal"/>
    <w:next w:val="Text2"/>
    <w:pPr>
      <w:numPr>
        <w:ilvl w:val="4"/>
        <w:numId w:val="36"/>
      </w:numPr>
    </w:pPr>
  </w:style>
  <w:style w:type="paragraph" w:customStyle="1" w:styleId="NumPar6">
    <w:name w:val="NumPar 6"/>
    <w:basedOn w:val="Normal"/>
    <w:next w:val="Text2"/>
    <w:pPr>
      <w:numPr>
        <w:ilvl w:val="5"/>
        <w:numId w:val="36"/>
      </w:numPr>
    </w:pPr>
  </w:style>
  <w:style w:type="paragraph" w:customStyle="1" w:styleId="NumPar7">
    <w:name w:val="NumPar 7"/>
    <w:basedOn w:val="Normal"/>
    <w:next w:val="Text2"/>
    <w:pPr>
      <w:numPr>
        <w:ilvl w:val="6"/>
        <w:numId w:val="3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8"/>
      </w:numPr>
    </w:pPr>
  </w:style>
  <w:style w:type="paragraph" w:customStyle="1" w:styleId="Point1number">
    <w:name w:val="Point 1 (number)"/>
    <w:basedOn w:val="Normal"/>
    <w:pPr>
      <w:numPr>
        <w:ilvl w:val="2"/>
        <w:numId w:val="38"/>
      </w:numPr>
    </w:pPr>
  </w:style>
  <w:style w:type="paragraph" w:customStyle="1" w:styleId="Point2number">
    <w:name w:val="Point 2 (number)"/>
    <w:basedOn w:val="Normal"/>
    <w:pPr>
      <w:numPr>
        <w:ilvl w:val="4"/>
        <w:numId w:val="38"/>
      </w:numPr>
    </w:pPr>
  </w:style>
  <w:style w:type="paragraph" w:customStyle="1" w:styleId="Point3number">
    <w:name w:val="Point 3 (number)"/>
    <w:basedOn w:val="Normal"/>
    <w:pPr>
      <w:numPr>
        <w:ilvl w:val="6"/>
        <w:numId w:val="38"/>
      </w:numPr>
    </w:pPr>
  </w:style>
  <w:style w:type="paragraph" w:customStyle="1" w:styleId="Point0letter">
    <w:name w:val="Point 0 (letter)"/>
    <w:basedOn w:val="Normal"/>
    <w:pPr>
      <w:numPr>
        <w:ilvl w:val="1"/>
        <w:numId w:val="38"/>
      </w:numPr>
    </w:pPr>
  </w:style>
  <w:style w:type="paragraph" w:customStyle="1" w:styleId="Point1letter">
    <w:name w:val="Point 1 (letter)"/>
    <w:basedOn w:val="Normal"/>
    <w:pPr>
      <w:numPr>
        <w:ilvl w:val="3"/>
        <w:numId w:val="38"/>
      </w:numPr>
    </w:pPr>
  </w:style>
  <w:style w:type="paragraph" w:customStyle="1" w:styleId="Point2letter">
    <w:name w:val="Point 2 (letter)"/>
    <w:basedOn w:val="Normal"/>
    <w:pPr>
      <w:numPr>
        <w:ilvl w:val="5"/>
        <w:numId w:val="38"/>
      </w:numPr>
    </w:pPr>
  </w:style>
  <w:style w:type="paragraph" w:customStyle="1" w:styleId="Point3letter">
    <w:name w:val="Point 3 (letter)"/>
    <w:basedOn w:val="Normal"/>
    <w:pPr>
      <w:numPr>
        <w:ilvl w:val="7"/>
        <w:numId w:val="38"/>
      </w:numPr>
    </w:pPr>
  </w:style>
  <w:style w:type="paragraph" w:customStyle="1" w:styleId="Point4letter">
    <w:name w:val="Point 4 (letter)"/>
    <w:basedOn w:val="Normal"/>
    <w:pPr>
      <w:numPr>
        <w:ilvl w:val="8"/>
        <w:numId w:val="38"/>
      </w:numPr>
    </w:pPr>
  </w:style>
  <w:style w:type="paragraph" w:customStyle="1" w:styleId="Bullet0">
    <w:name w:val="Bullet 0"/>
    <w:basedOn w:val="Normal"/>
    <w:pPr>
      <w:numPr>
        <w:numId w:val="39"/>
      </w:numPr>
    </w:pPr>
  </w:style>
  <w:style w:type="paragraph" w:customStyle="1" w:styleId="Bullet1">
    <w:name w:val="Bullet 1"/>
    <w:basedOn w:val="Normal"/>
    <w:pPr>
      <w:numPr>
        <w:numId w:val="40"/>
      </w:numPr>
    </w:pPr>
  </w:style>
  <w:style w:type="paragraph" w:customStyle="1" w:styleId="Bullet2">
    <w:name w:val="Bullet 2"/>
    <w:basedOn w:val="Normal"/>
    <w:pPr>
      <w:numPr>
        <w:numId w:val="41"/>
      </w:numPr>
    </w:pPr>
  </w:style>
  <w:style w:type="paragraph" w:customStyle="1" w:styleId="Bullet3">
    <w:name w:val="Bullet 3"/>
    <w:basedOn w:val="Normal"/>
    <w:pPr>
      <w:numPr>
        <w:numId w:val="42"/>
      </w:numPr>
    </w:pPr>
  </w:style>
  <w:style w:type="paragraph" w:customStyle="1" w:styleId="Bullet4">
    <w:name w:val="Bullet 4"/>
    <w:basedOn w:val="Normal"/>
    <w:pPr>
      <w:numPr>
        <w:numId w:val="4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718560">
      <w:bodyDiv w:val="1"/>
      <w:marLeft w:val="0"/>
      <w:marRight w:val="0"/>
      <w:marTop w:val="0"/>
      <w:marBottom w:val="0"/>
      <w:divBdr>
        <w:top w:val="none" w:sz="0" w:space="0" w:color="auto"/>
        <w:left w:val="none" w:sz="0" w:space="0" w:color="auto"/>
        <w:bottom w:val="none" w:sz="0" w:space="0" w:color="auto"/>
        <w:right w:val="none" w:sz="0" w:space="0" w:color="auto"/>
      </w:divBdr>
    </w:div>
    <w:div w:id="159004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content/economic-review-industrial-design-europe-0_en" TargetMode="External"/><Relationship Id="rId7" Type="http://schemas.openxmlformats.org/officeDocument/2006/relationships/hyperlink" Target="https://ec.europa.eu/info/publications/2022-commission-work-programme-key-documents_en" TargetMode="External"/><Relationship Id="rId2" Type="http://schemas.openxmlformats.org/officeDocument/2006/relationships/hyperlink" Target="https://ec.europa.eu/info/law/better-regulation/have-your-say/initiatives/12609-Intellectual-property-review-of-EU-rules-on-industrial-design-Design-Directive-/public-consultation_en" TargetMode="External"/><Relationship Id="rId1" Type="http://schemas.openxmlformats.org/officeDocument/2006/relationships/hyperlink" Target="https://ec.europa.eu/info/law/better-regulation/initiatives/ares-2018-3527248/public-consultation_en" TargetMode="External"/><Relationship Id="rId6" Type="http://schemas.openxmlformats.org/officeDocument/2006/relationships/hyperlink" Target="https://op.europa.eu/s/sMA8" TargetMode="External"/><Relationship Id="rId5" Type="http://schemas.openxmlformats.org/officeDocument/2006/relationships/hyperlink" Target="https://mpra.ub.uni-muenchen.de/104137/" TargetMode="External"/><Relationship Id="rId4" Type="http://schemas.openxmlformats.org/officeDocument/2006/relationships/hyperlink" Target="https://ec.europa.eu/growth/content/legal-review-industrial-design-protection-europe-0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FA31F-9FE0-459D-881B-551F26AC0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13</TotalTime>
  <Pages>69</Pages>
  <Words>29895</Words>
  <Characters>152465</Characters>
  <Application>Microsoft Office Word</Application>
  <DocSecurity>0</DocSecurity>
  <Lines>2722</Lines>
  <Paragraphs>1275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50</cp:revision>
  <cp:lastPrinted>2022-09-06T16:48:00Z</cp:lastPrinted>
  <dcterms:created xsi:type="dcterms:W3CDTF">2022-11-15T09:57:00Z</dcterms:created>
  <dcterms:modified xsi:type="dcterms:W3CDTF">2022-11-25T10:53:00Z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8.1, Build 20220902</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Green (DQC version 03)</vt:lpwstr>
  </property>
</Properties>
</file>