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CA992" w14:textId="596EA11E" w:rsidR="006B087E" w:rsidRPr="00F8305C" w:rsidRDefault="00AB2D95" w:rsidP="00AB2D95">
      <w:pPr>
        <w:pStyle w:val="Pagedecouverture"/>
        <w:rPr>
          <w:noProof/>
        </w:rPr>
      </w:pPr>
      <w:bookmarkStart w:id="0" w:name="LW_BM_COVERPAGE"/>
      <w:r>
        <w:rPr>
          <w:noProof/>
        </w:rPr>
        <w:pict w14:anchorId="5ED6B1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20436911-DC2B-4560-AAE6-3F10D9423C7E" style="width:455.25pt;height:531.75pt">
            <v:imagedata r:id="rId11" o:title=""/>
          </v:shape>
        </w:pict>
      </w:r>
    </w:p>
    <w:bookmarkEnd w:id="0"/>
    <w:p w14:paraId="4BFCA814" w14:textId="77777777" w:rsidR="006B087E" w:rsidRPr="00F8305C" w:rsidRDefault="006B087E" w:rsidP="000E3086">
      <w:pPr>
        <w:pStyle w:val="TOCHeading"/>
        <w:rPr>
          <w:noProof/>
        </w:rPr>
        <w:sectPr w:rsidR="006B087E" w:rsidRPr="00F8305C" w:rsidSect="00AB2D95">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26"/>
        </w:sectPr>
      </w:pPr>
    </w:p>
    <w:p w14:paraId="36C8DE68" w14:textId="77777777" w:rsidR="006B087E" w:rsidRPr="00F8305C" w:rsidRDefault="006B087E" w:rsidP="000E3086">
      <w:pPr>
        <w:pStyle w:val="TOCHeading"/>
        <w:rPr>
          <w:noProof/>
        </w:rPr>
      </w:pPr>
      <w:bookmarkStart w:id="1" w:name="_GoBack"/>
      <w:bookmarkEnd w:id="1"/>
      <w:r w:rsidRPr="00F8305C">
        <w:rPr>
          <w:noProof/>
        </w:rPr>
        <w:lastRenderedPageBreak/>
        <w:t>Table of contents</w:t>
      </w:r>
    </w:p>
    <w:p w14:paraId="78AA4DC8" w14:textId="5DAE86CE" w:rsidR="009461B2" w:rsidRDefault="006B087E">
      <w:pPr>
        <w:pStyle w:val="TOC1"/>
        <w:rPr>
          <w:rFonts w:asciiTheme="minorHAnsi" w:eastAsiaTheme="minorEastAsia" w:hAnsiTheme="minorHAnsi" w:cstheme="minorBidi"/>
          <w:caps w:val="0"/>
          <w:noProof/>
          <w:sz w:val="22"/>
          <w:szCs w:val="22"/>
          <w:lang w:val="en-IE" w:eastAsia="en-IE"/>
        </w:rPr>
      </w:pPr>
      <w:r w:rsidRPr="00F8305C">
        <w:rPr>
          <w:noProof/>
        </w:rPr>
        <w:fldChar w:fldCharType="begin"/>
      </w:r>
      <w:r w:rsidRPr="00F8305C">
        <w:rPr>
          <w:noProof/>
        </w:rPr>
        <w:instrText xml:space="preserve"> TOC \o "1-1" \h \z \t "Heading 2;2;Heading 3;3;Annex Title;1" </w:instrText>
      </w:r>
      <w:r w:rsidRPr="00F8305C">
        <w:rPr>
          <w:noProof/>
        </w:rPr>
        <w:fldChar w:fldCharType="separate"/>
      </w:r>
      <w:hyperlink w:anchor="_Toc121304461" w:history="1">
        <w:r w:rsidR="009461B2" w:rsidRPr="00263DE5">
          <w:rPr>
            <w:rStyle w:val="Hyperlink"/>
            <w:noProof/>
          </w:rPr>
          <w:t>1.</w:t>
        </w:r>
        <w:r w:rsidR="009461B2">
          <w:rPr>
            <w:rFonts w:asciiTheme="minorHAnsi" w:eastAsiaTheme="minorEastAsia" w:hAnsiTheme="minorHAnsi" w:cstheme="minorBidi"/>
            <w:caps w:val="0"/>
            <w:noProof/>
            <w:sz w:val="22"/>
            <w:szCs w:val="22"/>
            <w:lang w:val="en-IE" w:eastAsia="en-IE"/>
          </w:rPr>
          <w:tab/>
        </w:r>
        <w:r w:rsidR="009461B2" w:rsidRPr="00263DE5">
          <w:rPr>
            <w:rStyle w:val="Hyperlink"/>
            <w:noProof/>
          </w:rPr>
          <w:t>Introduction: Political and legal context</w:t>
        </w:r>
        <w:r w:rsidR="009461B2">
          <w:rPr>
            <w:noProof/>
            <w:webHidden/>
          </w:rPr>
          <w:tab/>
        </w:r>
        <w:r w:rsidR="009461B2">
          <w:rPr>
            <w:noProof/>
            <w:webHidden/>
          </w:rPr>
          <w:fldChar w:fldCharType="begin"/>
        </w:r>
        <w:r w:rsidR="009461B2">
          <w:rPr>
            <w:noProof/>
            <w:webHidden/>
          </w:rPr>
          <w:instrText xml:space="preserve"> PAGEREF _Toc121304461 \h </w:instrText>
        </w:r>
        <w:r w:rsidR="009461B2">
          <w:rPr>
            <w:noProof/>
            <w:webHidden/>
          </w:rPr>
        </w:r>
        <w:r w:rsidR="009461B2">
          <w:rPr>
            <w:noProof/>
            <w:webHidden/>
          </w:rPr>
          <w:fldChar w:fldCharType="separate"/>
        </w:r>
        <w:r w:rsidR="00A84EAC">
          <w:rPr>
            <w:noProof/>
            <w:webHidden/>
          </w:rPr>
          <w:t>3</w:t>
        </w:r>
        <w:r w:rsidR="009461B2">
          <w:rPr>
            <w:noProof/>
            <w:webHidden/>
          </w:rPr>
          <w:fldChar w:fldCharType="end"/>
        </w:r>
      </w:hyperlink>
    </w:p>
    <w:p w14:paraId="3876EAAB" w14:textId="6D1834A8" w:rsidR="009461B2" w:rsidRDefault="00AB2D95">
      <w:pPr>
        <w:pStyle w:val="TOC1"/>
        <w:rPr>
          <w:rFonts w:asciiTheme="minorHAnsi" w:eastAsiaTheme="minorEastAsia" w:hAnsiTheme="minorHAnsi" w:cstheme="minorBidi"/>
          <w:caps w:val="0"/>
          <w:noProof/>
          <w:sz w:val="22"/>
          <w:szCs w:val="22"/>
          <w:lang w:val="en-IE" w:eastAsia="en-IE"/>
        </w:rPr>
      </w:pPr>
      <w:hyperlink w:anchor="_Toc121304462" w:history="1">
        <w:r w:rsidR="009461B2" w:rsidRPr="00263DE5">
          <w:rPr>
            <w:rStyle w:val="Hyperlink"/>
            <w:noProof/>
          </w:rPr>
          <w:t>2.</w:t>
        </w:r>
        <w:r w:rsidR="009461B2">
          <w:rPr>
            <w:rFonts w:asciiTheme="minorHAnsi" w:eastAsiaTheme="minorEastAsia" w:hAnsiTheme="minorHAnsi" w:cstheme="minorBidi"/>
            <w:caps w:val="0"/>
            <w:noProof/>
            <w:sz w:val="22"/>
            <w:szCs w:val="22"/>
            <w:lang w:val="en-IE" w:eastAsia="en-IE"/>
          </w:rPr>
          <w:tab/>
        </w:r>
        <w:r w:rsidR="009461B2" w:rsidRPr="00263DE5">
          <w:rPr>
            <w:rStyle w:val="Hyperlink"/>
            <w:noProof/>
          </w:rPr>
          <w:t>Problem definition</w:t>
        </w:r>
        <w:r w:rsidR="009461B2">
          <w:rPr>
            <w:noProof/>
            <w:webHidden/>
          </w:rPr>
          <w:tab/>
        </w:r>
        <w:r w:rsidR="009461B2">
          <w:rPr>
            <w:noProof/>
            <w:webHidden/>
          </w:rPr>
          <w:fldChar w:fldCharType="begin"/>
        </w:r>
        <w:r w:rsidR="009461B2">
          <w:rPr>
            <w:noProof/>
            <w:webHidden/>
          </w:rPr>
          <w:instrText xml:space="preserve"> PAGEREF _Toc121304462 \h </w:instrText>
        </w:r>
        <w:r w:rsidR="009461B2">
          <w:rPr>
            <w:noProof/>
            <w:webHidden/>
          </w:rPr>
        </w:r>
        <w:r w:rsidR="009461B2">
          <w:rPr>
            <w:noProof/>
            <w:webHidden/>
          </w:rPr>
          <w:fldChar w:fldCharType="separate"/>
        </w:r>
        <w:r w:rsidR="00A84EAC">
          <w:rPr>
            <w:noProof/>
            <w:webHidden/>
          </w:rPr>
          <w:t>6</w:t>
        </w:r>
        <w:r w:rsidR="009461B2">
          <w:rPr>
            <w:noProof/>
            <w:webHidden/>
          </w:rPr>
          <w:fldChar w:fldCharType="end"/>
        </w:r>
      </w:hyperlink>
    </w:p>
    <w:p w14:paraId="45156315" w14:textId="705E1223" w:rsidR="009461B2" w:rsidRDefault="00AB2D95">
      <w:pPr>
        <w:pStyle w:val="TOC1"/>
        <w:rPr>
          <w:rFonts w:asciiTheme="minorHAnsi" w:eastAsiaTheme="minorEastAsia" w:hAnsiTheme="minorHAnsi" w:cstheme="minorBidi"/>
          <w:caps w:val="0"/>
          <w:noProof/>
          <w:sz w:val="22"/>
          <w:szCs w:val="22"/>
          <w:lang w:val="en-IE" w:eastAsia="en-IE"/>
        </w:rPr>
      </w:pPr>
      <w:hyperlink w:anchor="_Toc121304463" w:history="1">
        <w:r w:rsidR="009461B2" w:rsidRPr="00263DE5">
          <w:rPr>
            <w:rStyle w:val="Hyperlink"/>
            <w:noProof/>
          </w:rPr>
          <w:t>3.</w:t>
        </w:r>
        <w:r w:rsidR="009461B2">
          <w:rPr>
            <w:rFonts w:asciiTheme="minorHAnsi" w:eastAsiaTheme="minorEastAsia" w:hAnsiTheme="minorHAnsi" w:cstheme="minorBidi"/>
            <w:caps w:val="0"/>
            <w:noProof/>
            <w:sz w:val="22"/>
            <w:szCs w:val="22"/>
            <w:lang w:val="en-IE" w:eastAsia="en-IE"/>
          </w:rPr>
          <w:tab/>
        </w:r>
        <w:r w:rsidR="009461B2" w:rsidRPr="00263DE5">
          <w:rPr>
            <w:rStyle w:val="Hyperlink"/>
            <w:noProof/>
          </w:rPr>
          <w:t>Why should the EU act?</w:t>
        </w:r>
        <w:r w:rsidR="009461B2">
          <w:rPr>
            <w:noProof/>
            <w:webHidden/>
          </w:rPr>
          <w:tab/>
        </w:r>
        <w:r w:rsidR="009461B2">
          <w:rPr>
            <w:noProof/>
            <w:webHidden/>
          </w:rPr>
          <w:fldChar w:fldCharType="begin"/>
        </w:r>
        <w:r w:rsidR="009461B2">
          <w:rPr>
            <w:noProof/>
            <w:webHidden/>
          </w:rPr>
          <w:instrText xml:space="preserve"> PAGEREF _Toc121304463 \h </w:instrText>
        </w:r>
        <w:r w:rsidR="009461B2">
          <w:rPr>
            <w:noProof/>
            <w:webHidden/>
          </w:rPr>
        </w:r>
        <w:r w:rsidR="009461B2">
          <w:rPr>
            <w:noProof/>
            <w:webHidden/>
          </w:rPr>
          <w:fldChar w:fldCharType="separate"/>
        </w:r>
        <w:r w:rsidR="00A84EAC">
          <w:rPr>
            <w:noProof/>
            <w:webHidden/>
          </w:rPr>
          <w:t>13</w:t>
        </w:r>
        <w:r w:rsidR="009461B2">
          <w:rPr>
            <w:noProof/>
            <w:webHidden/>
          </w:rPr>
          <w:fldChar w:fldCharType="end"/>
        </w:r>
      </w:hyperlink>
    </w:p>
    <w:p w14:paraId="608708F9" w14:textId="3EAF6DC6" w:rsidR="009461B2" w:rsidRDefault="00AB2D95">
      <w:pPr>
        <w:pStyle w:val="TOC1"/>
        <w:rPr>
          <w:rFonts w:asciiTheme="minorHAnsi" w:eastAsiaTheme="minorEastAsia" w:hAnsiTheme="minorHAnsi" w:cstheme="minorBidi"/>
          <w:caps w:val="0"/>
          <w:noProof/>
          <w:sz w:val="22"/>
          <w:szCs w:val="22"/>
          <w:lang w:val="en-IE" w:eastAsia="en-IE"/>
        </w:rPr>
      </w:pPr>
      <w:hyperlink w:anchor="_Toc121304464" w:history="1">
        <w:r w:rsidR="009461B2" w:rsidRPr="00263DE5">
          <w:rPr>
            <w:rStyle w:val="Hyperlink"/>
            <w:noProof/>
          </w:rPr>
          <w:t>4.</w:t>
        </w:r>
        <w:r w:rsidR="009461B2">
          <w:rPr>
            <w:rFonts w:asciiTheme="minorHAnsi" w:eastAsiaTheme="minorEastAsia" w:hAnsiTheme="minorHAnsi" w:cstheme="minorBidi"/>
            <w:caps w:val="0"/>
            <w:noProof/>
            <w:sz w:val="22"/>
            <w:szCs w:val="22"/>
            <w:lang w:val="en-IE" w:eastAsia="en-IE"/>
          </w:rPr>
          <w:tab/>
        </w:r>
        <w:r w:rsidR="009461B2" w:rsidRPr="00263DE5">
          <w:rPr>
            <w:rStyle w:val="Hyperlink"/>
            <w:noProof/>
          </w:rPr>
          <w:t>Objectives: What is to be achieved?</w:t>
        </w:r>
        <w:r w:rsidR="009461B2">
          <w:rPr>
            <w:noProof/>
            <w:webHidden/>
          </w:rPr>
          <w:tab/>
        </w:r>
        <w:r w:rsidR="009461B2">
          <w:rPr>
            <w:noProof/>
            <w:webHidden/>
          </w:rPr>
          <w:fldChar w:fldCharType="begin"/>
        </w:r>
        <w:r w:rsidR="009461B2">
          <w:rPr>
            <w:noProof/>
            <w:webHidden/>
          </w:rPr>
          <w:instrText xml:space="preserve"> PAGEREF _Toc121304464 \h </w:instrText>
        </w:r>
        <w:r w:rsidR="009461B2">
          <w:rPr>
            <w:noProof/>
            <w:webHidden/>
          </w:rPr>
        </w:r>
        <w:r w:rsidR="009461B2">
          <w:rPr>
            <w:noProof/>
            <w:webHidden/>
          </w:rPr>
          <w:fldChar w:fldCharType="separate"/>
        </w:r>
        <w:r w:rsidR="00A84EAC">
          <w:rPr>
            <w:noProof/>
            <w:webHidden/>
          </w:rPr>
          <w:t>15</w:t>
        </w:r>
        <w:r w:rsidR="009461B2">
          <w:rPr>
            <w:noProof/>
            <w:webHidden/>
          </w:rPr>
          <w:fldChar w:fldCharType="end"/>
        </w:r>
      </w:hyperlink>
    </w:p>
    <w:p w14:paraId="37702B53" w14:textId="58175729" w:rsidR="009461B2" w:rsidRDefault="00AB2D95">
      <w:pPr>
        <w:pStyle w:val="TOC1"/>
        <w:rPr>
          <w:rFonts w:asciiTheme="minorHAnsi" w:eastAsiaTheme="minorEastAsia" w:hAnsiTheme="minorHAnsi" w:cstheme="minorBidi"/>
          <w:caps w:val="0"/>
          <w:noProof/>
          <w:sz w:val="22"/>
          <w:szCs w:val="22"/>
          <w:lang w:val="en-IE" w:eastAsia="en-IE"/>
        </w:rPr>
      </w:pPr>
      <w:hyperlink w:anchor="_Toc121304465" w:history="1">
        <w:r w:rsidR="009461B2" w:rsidRPr="00263DE5">
          <w:rPr>
            <w:rStyle w:val="Hyperlink"/>
            <w:noProof/>
          </w:rPr>
          <w:t>5.</w:t>
        </w:r>
        <w:r w:rsidR="009461B2">
          <w:rPr>
            <w:rFonts w:asciiTheme="minorHAnsi" w:eastAsiaTheme="minorEastAsia" w:hAnsiTheme="minorHAnsi" w:cstheme="minorBidi"/>
            <w:caps w:val="0"/>
            <w:noProof/>
            <w:sz w:val="22"/>
            <w:szCs w:val="22"/>
            <w:lang w:val="en-IE" w:eastAsia="en-IE"/>
          </w:rPr>
          <w:tab/>
        </w:r>
        <w:r w:rsidR="009461B2" w:rsidRPr="00263DE5">
          <w:rPr>
            <w:rStyle w:val="Hyperlink"/>
            <w:noProof/>
          </w:rPr>
          <w:t>What are the available policy options?</w:t>
        </w:r>
        <w:r w:rsidR="009461B2">
          <w:rPr>
            <w:noProof/>
            <w:webHidden/>
          </w:rPr>
          <w:tab/>
        </w:r>
        <w:r w:rsidR="009461B2">
          <w:rPr>
            <w:noProof/>
            <w:webHidden/>
          </w:rPr>
          <w:fldChar w:fldCharType="begin"/>
        </w:r>
        <w:r w:rsidR="009461B2">
          <w:rPr>
            <w:noProof/>
            <w:webHidden/>
          </w:rPr>
          <w:instrText xml:space="preserve"> PAGEREF _Toc121304465 \h </w:instrText>
        </w:r>
        <w:r w:rsidR="009461B2">
          <w:rPr>
            <w:noProof/>
            <w:webHidden/>
          </w:rPr>
        </w:r>
        <w:r w:rsidR="009461B2">
          <w:rPr>
            <w:noProof/>
            <w:webHidden/>
          </w:rPr>
          <w:fldChar w:fldCharType="separate"/>
        </w:r>
        <w:r w:rsidR="00A84EAC">
          <w:rPr>
            <w:noProof/>
            <w:webHidden/>
          </w:rPr>
          <w:t>16</w:t>
        </w:r>
        <w:r w:rsidR="009461B2">
          <w:rPr>
            <w:noProof/>
            <w:webHidden/>
          </w:rPr>
          <w:fldChar w:fldCharType="end"/>
        </w:r>
      </w:hyperlink>
    </w:p>
    <w:p w14:paraId="653AD416" w14:textId="10FB56DA" w:rsidR="009461B2" w:rsidRDefault="00AB2D95">
      <w:pPr>
        <w:pStyle w:val="TOC1"/>
        <w:rPr>
          <w:rFonts w:asciiTheme="minorHAnsi" w:eastAsiaTheme="minorEastAsia" w:hAnsiTheme="minorHAnsi" w:cstheme="minorBidi"/>
          <w:caps w:val="0"/>
          <w:noProof/>
          <w:sz w:val="22"/>
          <w:szCs w:val="22"/>
          <w:lang w:val="en-IE" w:eastAsia="en-IE"/>
        </w:rPr>
      </w:pPr>
      <w:hyperlink w:anchor="_Toc121304466" w:history="1">
        <w:r w:rsidR="009461B2" w:rsidRPr="00263DE5">
          <w:rPr>
            <w:rStyle w:val="Hyperlink"/>
            <w:noProof/>
          </w:rPr>
          <w:t>6.</w:t>
        </w:r>
        <w:r w:rsidR="009461B2">
          <w:rPr>
            <w:rFonts w:asciiTheme="minorHAnsi" w:eastAsiaTheme="minorEastAsia" w:hAnsiTheme="minorHAnsi" w:cstheme="minorBidi"/>
            <w:caps w:val="0"/>
            <w:noProof/>
            <w:sz w:val="22"/>
            <w:szCs w:val="22"/>
            <w:lang w:val="en-IE" w:eastAsia="en-IE"/>
          </w:rPr>
          <w:tab/>
        </w:r>
        <w:r w:rsidR="009461B2" w:rsidRPr="00263DE5">
          <w:rPr>
            <w:rStyle w:val="Hyperlink"/>
            <w:noProof/>
          </w:rPr>
          <w:t>What are the impacts of the policy options?</w:t>
        </w:r>
        <w:r w:rsidR="009461B2">
          <w:rPr>
            <w:noProof/>
            <w:webHidden/>
          </w:rPr>
          <w:tab/>
        </w:r>
        <w:r w:rsidR="009461B2">
          <w:rPr>
            <w:noProof/>
            <w:webHidden/>
          </w:rPr>
          <w:fldChar w:fldCharType="begin"/>
        </w:r>
        <w:r w:rsidR="009461B2">
          <w:rPr>
            <w:noProof/>
            <w:webHidden/>
          </w:rPr>
          <w:instrText xml:space="preserve"> PAGEREF _Toc121304466 \h </w:instrText>
        </w:r>
        <w:r w:rsidR="009461B2">
          <w:rPr>
            <w:noProof/>
            <w:webHidden/>
          </w:rPr>
        </w:r>
        <w:r w:rsidR="009461B2">
          <w:rPr>
            <w:noProof/>
            <w:webHidden/>
          </w:rPr>
          <w:fldChar w:fldCharType="separate"/>
        </w:r>
        <w:r w:rsidR="00A84EAC">
          <w:rPr>
            <w:noProof/>
            <w:webHidden/>
          </w:rPr>
          <w:t>27</w:t>
        </w:r>
        <w:r w:rsidR="009461B2">
          <w:rPr>
            <w:noProof/>
            <w:webHidden/>
          </w:rPr>
          <w:fldChar w:fldCharType="end"/>
        </w:r>
      </w:hyperlink>
    </w:p>
    <w:p w14:paraId="1CE72E08" w14:textId="45A0B630" w:rsidR="009461B2" w:rsidRDefault="00AB2D95">
      <w:pPr>
        <w:pStyle w:val="TOC1"/>
        <w:rPr>
          <w:rFonts w:asciiTheme="minorHAnsi" w:eastAsiaTheme="minorEastAsia" w:hAnsiTheme="minorHAnsi" w:cstheme="minorBidi"/>
          <w:caps w:val="0"/>
          <w:noProof/>
          <w:sz w:val="22"/>
          <w:szCs w:val="22"/>
          <w:lang w:val="en-IE" w:eastAsia="en-IE"/>
        </w:rPr>
      </w:pPr>
      <w:hyperlink w:anchor="_Toc121304467" w:history="1">
        <w:r w:rsidR="009461B2" w:rsidRPr="00263DE5">
          <w:rPr>
            <w:rStyle w:val="Hyperlink"/>
            <w:noProof/>
          </w:rPr>
          <w:t>7.</w:t>
        </w:r>
        <w:r w:rsidR="009461B2">
          <w:rPr>
            <w:rFonts w:asciiTheme="minorHAnsi" w:eastAsiaTheme="minorEastAsia" w:hAnsiTheme="minorHAnsi" w:cstheme="minorBidi"/>
            <w:caps w:val="0"/>
            <w:noProof/>
            <w:sz w:val="22"/>
            <w:szCs w:val="22"/>
            <w:lang w:val="en-IE" w:eastAsia="en-IE"/>
          </w:rPr>
          <w:tab/>
        </w:r>
        <w:r w:rsidR="009461B2" w:rsidRPr="00263DE5">
          <w:rPr>
            <w:rStyle w:val="Hyperlink"/>
            <w:noProof/>
          </w:rPr>
          <w:t>How do the options compare?</w:t>
        </w:r>
        <w:r w:rsidR="009461B2">
          <w:rPr>
            <w:noProof/>
            <w:webHidden/>
          </w:rPr>
          <w:tab/>
        </w:r>
        <w:r w:rsidR="009461B2">
          <w:rPr>
            <w:noProof/>
            <w:webHidden/>
          </w:rPr>
          <w:fldChar w:fldCharType="begin"/>
        </w:r>
        <w:r w:rsidR="009461B2">
          <w:rPr>
            <w:noProof/>
            <w:webHidden/>
          </w:rPr>
          <w:instrText xml:space="preserve"> PAGEREF _Toc121304467 \h </w:instrText>
        </w:r>
        <w:r w:rsidR="009461B2">
          <w:rPr>
            <w:noProof/>
            <w:webHidden/>
          </w:rPr>
        </w:r>
        <w:r w:rsidR="009461B2">
          <w:rPr>
            <w:noProof/>
            <w:webHidden/>
          </w:rPr>
          <w:fldChar w:fldCharType="separate"/>
        </w:r>
        <w:r w:rsidR="00A84EAC">
          <w:rPr>
            <w:noProof/>
            <w:webHidden/>
          </w:rPr>
          <w:t>42</w:t>
        </w:r>
        <w:r w:rsidR="009461B2">
          <w:rPr>
            <w:noProof/>
            <w:webHidden/>
          </w:rPr>
          <w:fldChar w:fldCharType="end"/>
        </w:r>
      </w:hyperlink>
    </w:p>
    <w:p w14:paraId="6BDD9ACE" w14:textId="08C780DD" w:rsidR="009461B2" w:rsidRDefault="00AB2D95">
      <w:pPr>
        <w:pStyle w:val="TOC1"/>
        <w:rPr>
          <w:rFonts w:asciiTheme="minorHAnsi" w:eastAsiaTheme="minorEastAsia" w:hAnsiTheme="minorHAnsi" w:cstheme="minorBidi"/>
          <w:caps w:val="0"/>
          <w:noProof/>
          <w:sz w:val="22"/>
          <w:szCs w:val="22"/>
          <w:lang w:val="en-IE" w:eastAsia="en-IE"/>
        </w:rPr>
      </w:pPr>
      <w:hyperlink w:anchor="_Toc121304468" w:history="1">
        <w:r w:rsidR="009461B2" w:rsidRPr="00263DE5">
          <w:rPr>
            <w:rStyle w:val="Hyperlink"/>
            <w:noProof/>
          </w:rPr>
          <w:t>8.</w:t>
        </w:r>
        <w:r w:rsidR="009461B2">
          <w:rPr>
            <w:rFonts w:asciiTheme="minorHAnsi" w:eastAsiaTheme="minorEastAsia" w:hAnsiTheme="minorHAnsi" w:cstheme="minorBidi"/>
            <w:caps w:val="0"/>
            <w:noProof/>
            <w:sz w:val="22"/>
            <w:szCs w:val="22"/>
            <w:lang w:val="en-IE" w:eastAsia="en-IE"/>
          </w:rPr>
          <w:tab/>
        </w:r>
        <w:r w:rsidR="009461B2" w:rsidRPr="00263DE5">
          <w:rPr>
            <w:rStyle w:val="Hyperlink"/>
            <w:noProof/>
          </w:rPr>
          <w:t>Preferred option</w:t>
        </w:r>
        <w:r w:rsidR="009461B2">
          <w:rPr>
            <w:noProof/>
            <w:webHidden/>
          </w:rPr>
          <w:tab/>
        </w:r>
        <w:r w:rsidR="009461B2">
          <w:rPr>
            <w:noProof/>
            <w:webHidden/>
          </w:rPr>
          <w:fldChar w:fldCharType="begin"/>
        </w:r>
        <w:r w:rsidR="009461B2">
          <w:rPr>
            <w:noProof/>
            <w:webHidden/>
          </w:rPr>
          <w:instrText xml:space="preserve"> PAGEREF _Toc121304468 \h </w:instrText>
        </w:r>
        <w:r w:rsidR="009461B2">
          <w:rPr>
            <w:noProof/>
            <w:webHidden/>
          </w:rPr>
        </w:r>
        <w:r w:rsidR="009461B2">
          <w:rPr>
            <w:noProof/>
            <w:webHidden/>
          </w:rPr>
          <w:fldChar w:fldCharType="separate"/>
        </w:r>
        <w:r w:rsidR="00A84EAC">
          <w:rPr>
            <w:noProof/>
            <w:webHidden/>
          </w:rPr>
          <w:t>47</w:t>
        </w:r>
        <w:r w:rsidR="009461B2">
          <w:rPr>
            <w:noProof/>
            <w:webHidden/>
          </w:rPr>
          <w:fldChar w:fldCharType="end"/>
        </w:r>
      </w:hyperlink>
    </w:p>
    <w:p w14:paraId="2F88CFFE" w14:textId="745A8A22" w:rsidR="009461B2" w:rsidRDefault="00AB2D95">
      <w:pPr>
        <w:pStyle w:val="TOC1"/>
        <w:rPr>
          <w:rFonts w:asciiTheme="minorHAnsi" w:eastAsiaTheme="minorEastAsia" w:hAnsiTheme="minorHAnsi" w:cstheme="minorBidi"/>
          <w:caps w:val="0"/>
          <w:noProof/>
          <w:sz w:val="22"/>
          <w:szCs w:val="22"/>
          <w:lang w:val="en-IE" w:eastAsia="en-IE"/>
        </w:rPr>
      </w:pPr>
      <w:hyperlink w:anchor="_Toc121304469" w:history="1">
        <w:r w:rsidR="009461B2" w:rsidRPr="00263DE5">
          <w:rPr>
            <w:rStyle w:val="Hyperlink"/>
            <w:noProof/>
          </w:rPr>
          <w:t>9.</w:t>
        </w:r>
        <w:r w:rsidR="009461B2">
          <w:rPr>
            <w:rFonts w:asciiTheme="minorHAnsi" w:eastAsiaTheme="minorEastAsia" w:hAnsiTheme="minorHAnsi" w:cstheme="minorBidi"/>
            <w:caps w:val="0"/>
            <w:noProof/>
            <w:sz w:val="22"/>
            <w:szCs w:val="22"/>
            <w:lang w:val="en-IE" w:eastAsia="en-IE"/>
          </w:rPr>
          <w:tab/>
        </w:r>
        <w:r w:rsidR="009461B2" w:rsidRPr="00263DE5">
          <w:rPr>
            <w:rStyle w:val="Hyperlink"/>
            <w:noProof/>
          </w:rPr>
          <w:t>How will actual impacts be monitored and evaluated?</w:t>
        </w:r>
        <w:r w:rsidR="009461B2">
          <w:rPr>
            <w:noProof/>
            <w:webHidden/>
          </w:rPr>
          <w:tab/>
        </w:r>
        <w:r w:rsidR="009461B2">
          <w:rPr>
            <w:noProof/>
            <w:webHidden/>
          </w:rPr>
          <w:fldChar w:fldCharType="begin"/>
        </w:r>
        <w:r w:rsidR="009461B2">
          <w:rPr>
            <w:noProof/>
            <w:webHidden/>
          </w:rPr>
          <w:instrText xml:space="preserve"> PAGEREF _Toc121304469 \h </w:instrText>
        </w:r>
        <w:r w:rsidR="009461B2">
          <w:rPr>
            <w:noProof/>
            <w:webHidden/>
          </w:rPr>
        </w:r>
        <w:r w:rsidR="009461B2">
          <w:rPr>
            <w:noProof/>
            <w:webHidden/>
          </w:rPr>
          <w:fldChar w:fldCharType="separate"/>
        </w:r>
        <w:r w:rsidR="00A84EAC">
          <w:rPr>
            <w:noProof/>
            <w:webHidden/>
          </w:rPr>
          <w:t>51</w:t>
        </w:r>
        <w:r w:rsidR="009461B2">
          <w:rPr>
            <w:noProof/>
            <w:webHidden/>
          </w:rPr>
          <w:fldChar w:fldCharType="end"/>
        </w:r>
      </w:hyperlink>
    </w:p>
    <w:p w14:paraId="2EA00031" w14:textId="461E0F49" w:rsidR="009461B2" w:rsidRDefault="00AB2D95">
      <w:pPr>
        <w:pStyle w:val="TOC1"/>
        <w:rPr>
          <w:rFonts w:asciiTheme="minorHAnsi" w:eastAsiaTheme="minorEastAsia" w:hAnsiTheme="minorHAnsi" w:cstheme="minorBidi"/>
          <w:caps w:val="0"/>
          <w:noProof/>
          <w:sz w:val="22"/>
          <w:szCs w:val="22"/>
          <w:lang w:val="en-IE" w:eastAsia="en-IE"/>
        </w:rPr>
      </w:pPr>
      <w:hyperlink w:anchor="_Toc121304470" w:history="1">
        <w:r w:rsidR="009461B2" w:rsidRPr="00263DE5">
          <w:rPr>
            <w:rStyle w:val="Hyperlink"/>
            <w:noProof/>
          </w:rPr>
          <w:t>Annex 1: Procedural information</w:t>
        </w:r>
        <w:r w:rsidR="009461B2">
          <w:rPr>
            <w:noProof/>
            <w:webHidden/>
          </w:rPr>
          <w:tab/>
        </w:r>
        <w:r w:rsidR="009461B2">
          <w:rPr>
            <w:noProof/>
            <w:webHidden/>
          </w:rPr>
          <w:fldChar w:fldCharType="begin"/>
        </w:r>
        <w:r w:rsidR="009461B2">
          <w:rPr>
            <w:noProof/>
            <w:webHidden/>
          </w:rPr>
          <w:instrText xml:space="preserve"> PAGEREF _Toc121304470 \h </w:instrText>
        </w:r>
        <w:r w:rsidR="009461B2">
          <w:rPr>
            <w:noProof/>
            <w:webHidden/>
          </w:rPr>
        </w:r>
        <w:r w:rsidR="009461B2">
          <w:rPr>
            <w:noProof/>
            <w:webHidden/>
          </w:rPr>
          <w:fldChar w:fldCharType="separate"/>
        </w:r>
        <w:r w:rsidR="00A84EAC">
          <w:rPr>
            <w:noProof/>
            <w:webHidden/>
          </w:rPr>
          <w:t>53</w:t>
        </w:r>
        <w:r w:rsidR="009461B2">
          <w:rPr>
            <w:noProof/>
            <w:webHidden/>
          </w:rPr>
          <w:fldChar w:fldCharType="end"/>
        </w:r>
      </w:hyperlink>
    </w:p>
    <w:p w14:paraId="197D52F8" w14:textId="6A98A1E5" w:rsidR="009461B2" w:rsidRDefault="00AB2D95">
      <w:pPr>
        <w:pStyle w:val="TOC1"/>
        <w:rPr>
          <w:rFonts w:asciiTheme="minorHAnsi" w:eastAsiaTheme="minorEastAsia" w:hAnsiTheme="minorHAnsi" w:cstheme="minorBidi"/>
          <w:caps w:val="0"/>
          <w:noProof/>
          <w:sz w:val="22"/>
          <w:szCs w:val="22"/>
          <w:lang w:val="en-IE" w:eastAsia="en-IE"/>
        </w:rPr>
      </w:pPr>
      <w:hyperlink w:anchor="_Toc121304475" w:history="1">
        <w:r w:rsidR="009461B2" w:rsidRPr="00263DE5">
          <w:rPr>
            <w:rStyle w:val="Hyperlink"/>
            <w:noProof/>
          </w:rPr>
          <w:t>Annex 2: Stakeholder consultation</w:t>
        </w:r>
        <w:r w:rsidR="009461B2">
          <w:rPr>
            <w:noProof/>
            <w:webHidden/>
          </w:rPr>
          <w:tab/>
        </w:r>
        <w:r w:rsidR="009461B2">
          <w:rPr>
            <w:noProof/>
            <w:webHidden/>
          </w:rPr>
          <w:fldChar w:fldCharType="begin"/>
        </w:r>
        <w:r w:rsidR="009461B2">
          <w:rPr>
            <w:noProof/>
            <w:webHidden/>
          </w:rPr>
          <w:instrText xml:space="preserve"> PAGEREF _Toc121304475 \h </w:instrText>
        </w:r>
        <w:r w:rsidR="009461B2">
          <w:rPr>
            <w:noProof/>
            <w:webHidden/>
          </w:rPr>
        </w:r>
        <w:r w:rsidR="009461B2">
          <w:rPr>
            <w:noProof/>
            <w:webHidden/>
          </w:rPr>
          <w:fldChar w:fldCharType="separate"/>
        </w:r>
        <w:r w:rsidR="00A84EAC">
          <w:rPr>
            <w:noProof/>
            <w:webHidden/>
          </w:rPr>
          <w:t>54</w:t>
        </w:r>
        <w:r w:rsidR="009461B2">
          <w:rPr>
            <w:noProof/>
            <w:webHidden/>
          </w:rPr>
          <w:fldChar w:fldCharType="end"/>
        </w:r>
      </w:hyperlink>
    </w:p>
    <w:p w14:paraId="3F500DDA" w14:textId="7C34A1D7" w:rsidR="009461B2" w:rsidRDefault="00AB2D95">
      <w:pPr>
        <w:pStyle w:val="TOC1"/>
        <w:rPr>
          <w:rFonts w:asciiTheme="minorHAnsi" w:eastAsiaTheme="minorEastAsia" w:hAnsiTheme="minorHAnsi" w:cstheme="minorBidi"/>
          <w:caps w:val="0"/>
          <w:noProof/>
          <w:sz w:val="22"/>
          <w:szCs w:val="22"/>
          <w:lang w:val="en-IE" w:eastAsia="en-IE"/>
        </w:rPr>
      </w:pPr>
      <w:hyperlink w:anchor="_Toc121304478" w:history="1">
        <w:r w:rsidR="009461B2" w:rsidRPr="00263DE5">
          <w:rPr>
            <w:rStyle w:val="Hyperlink"/>
            <w:noProof/>
          </w:rPr>
          <w:t>Annex 3: Who is affected and how?</w:t>
        </w:r>
        <w:r w:rsidR="009461B2">
          <w:rPr>
            <w:noProof/>
            <w:webHidden/>
          </w:rPr>
          <w:tab/>
        </w:r>
        <w:r w:rsidR="009461B2">
          <w:rPr>
            <w:noProof/>
            <w:webHidden/>
          </w:rPr>
          <w:fldChar w:fldCharType="begin"/>
        </w:r>
        <w:r w:rsidR="009461B2">
          <w:rPr>
            <w:noProof/>
            <w:webHidden/>
          </w:rPr>
          <w:instrText xml:space="preserve"> PAGEREF _Toc121304478 \h </w:instrText>
        </w:r>
        <w:r w:rsidR="009461B2">
          <w:rPr>
            <w:noProof/>
            <w:webHidden/>
          </w:rPr>
        </w:r>
        <w:r w:rsidR="009461B2">
          <w:rPr>
            <w:noProof/>
            <w:webHidden/>
          </w:rPr>
          <w:fldChar w:fldCharType="separate"/>
        </w:r>
        <w:r w:rsidR="00A84EAC">
          <w:rPr>
            <w:noProof/>
            <w:webHidden/>
          </w:rPr>
          <w:t>62</w:t>
        </w:r>
        <w:r w:rsidR="009461B2">
          <w:rPr>
            <w:noProof/>
            <w:webHidden/>
          </w:rPr>
          <w:fldChar w:fldCharType="end"/>
        </w:r>
      </w:hyperlink>
    </w:p>
    <w:p w14:paraId="69A3E38E" w14:textId="3072A488" w:rsidR="009461B2" w:rsidRDefault="00AB2D95">
      <w:pPr>
        <w:pStyle w:val="TOC1"/>
        <w:rPr>
          <w:rFonts w:asciiTheme="minorHAnsi" w:eastAsiaTheme="minorEastAsia" w:hAnsiTheme="minorHAnsi" w:cstheme="minorBidi"/>
          <w:caps w:val="0"/>
          <w:noProof/>
          <w:sz w:val="22"/>
          <w:szCs w:val="22"/>
          <w:lang w:val="en-IE" w:eastAsia="en-IE"/>
        </w:rPr>
      </w:pPr>
      <w:hyperlink w:anchor="_Toc121304481" w:history="1">
        <w:r w:rsidR="009461B2" w:rsidRPr="00263DE5">
          <w:rPr>
            <w:rStyle w:val="Hyperlink"/>
            <w:noProof/>
          </w:rPr>
          <w:t>Annex 4: Analytical methods – calculating the costs and savings</w:t>
        </w:r>
        <w:r w:rsidR="009461B2">
          <w:rPr>
            <w:noProof/>
            <w:webHidden/>
          </w:rPr>
          <w:tab/>
        </w:r>
        <w:r w:rsidR="009461B2">
          <w:rPr>
            <w:noProof/>
            <w:webHidden/>
          </w:rPr>
          <w:fldChar w:fldCharType="begin"/>
        </w:r>
        <w:r w:rsidR="009461B2">
          <w:rPr>
            <w:noProof/>
            <w:webHidden/>
          </w:rPr>
          <w:instrText xml:space="preserve"> PAGEREF _Toc121304481 \h </w:instrText>
        </w:r>
        <w:r w:rsidR="009461B2">
          <w:rPr>
            <w:noProof/>
            <w:webHidden/>
          </w:rPr>
        </w:r>
        <w:r w:rsidR="009461B2">
          <w:rPr>
            <w:noProof/>
            <w:webHidden/>
          </w:rPr>
          <w:fldChar w:fldCharType="separate"/>
        </w:r>
        <w:r w:rsidR="00A84EAC">
          <w:rPr>
            <w:noProof/>
            <w:webHidden/>
          </w:rPr>
          <w:t>69</w:t>
        </w:r>
        <w:r w:rsidR="009461B2">
          <w:rPr>
            <w:noProof/>
            <w:webHidden/>
          </w:rPr>
          <w:fldChar w:fldCharType="end"/>
        </w:r>
      </w:hyperlink>
    </w:p>
    <w:p w14:paraId="7F56EF81" w14:textId="6E82CFBD" w:rsidR="009461B2" w:rsidRDefault="00AB2D95">
      <w:pPr>
        <w:pStyle w:val="TOC1"/>
        <w:rPr>
          <w:rFonts w:asciiTheme="minorHAnsi" w:eastAsiaTheme="minorEastAsia" w:hAnsiTheme="minorHAnsi" w:cstheme="minorBidi"/>
          <w:caps w:val="0"/>
          <w:noProof/>
          <w:sz w:val="22"/>
          <w:szCs w:val="22"/>
          <w:lang w:val="en-IE" w:eastAsia="en-IE"/>
        </w:rPr>
      </w:pPr>
      <w:hyperlink w:anchor="_Toc121304489" w:history="1">
        <w:r w:rsidR="009461B2" w:rsidRPr="00263DE5">
          <w:rPr>
            <w:rStyle w:val="Hyperlink"/>
            <w:noProof/>
          </w:rPr>
          <w:t>Annex 5: Clear and mandatory set of API data</w:t>
        </w:r>
        <w:r w:rsidR="009461B2">
          <w:rPr>
            <w:noProof/>
            <w:webHidden/>
          </w:rPr>
          <w:tab/>
        </w:r>
        <w:r w:rsidR="009461B2">
          <w:rPr>
            <w:noProof/>
            <w:webHidden/>
          </w:rPr>
          <w:fldChar w:fldCharType="begin"/>
        </w:r>
        <w:r w:rsidR="009461B2">
          <w:rPr>
            <w:noProof/>
            <w:webHidden/>
          </w:rPr>
          <w:instrText xml:space="preserve"> PAGEREF _Toc121304489 \h </w:instrText>
        </w:r>
        <w:r w:rsidR="009461B2">
          <w:rPr>
            <w:noProof/>
            <w:webHidden/>
          </w:rPr>
        </w:r>
        <w:r w:rsidR="009461B2">
          <w:rPr>
            <w:noProof/>
            <w:webHidden/>
          </w:rPr>
          <w:fldChar w:fldCharType="separate"/>
        </w:r>
        <w:r w:rsidR="00A84EAC">
          <w:rPr>
            <w:noProof/>
            <w:webHidden/>
          </w:rPr>
          <w:t>78</w:t>
        </w:r>
        <w:r w:rsidR="009461B2">
          <w:rPr>
            <w:noProof/>
            <w:webHidden/>
          </w:rPr>
          <w:fldChar w:fldCharType="end"/>
        </w:r>
      </w:hyperlink>
    </w:p>
    <w:p w14:paraId="2800895F" w14:textId="5F07991A" w:rsidR="009461B2" w:rsidRDefault="00AB2D95">
      <w:pPr>
        <w:pStyle w:val="TOC1"/>
        <w:rPr>
          <w:rFonts w:asciiTheme="minorHAnsi" w:eastAsiaTheme="minorEastAsia" w:hAnsiTheme="minorHAnsi" w:cstheme="minorBidi"/>
          <w:caps w:val="0"/>
          <w:noProof/>
          <w:sz w:val="22"/>
          <w:szCs w:val="22"/>
          <w:lang w:val="en-IE" w:eastAsia="en-IE"/>
        </w:rPr>
      </w:pPr>
      <w:hyperlink w:anchor="_Toc121304492" w:history="1">
        <w:r w:rsidR="009461B2" w:rsidRPr="00263DE5">
          <w:rPr>
            <w:rStyle w:val="Hyperlink"/>
            <w:noProof/>
          </w:rPr>
          <w:t>Annex 6: Complementarities and differences between Advance Passenger Information (API) and Passenger Name Records (PNR)</w:t>
        </w:r>
        <w:r w:rsidR="009461B2">
          <w:rPr>
            <w:noProof/>
            <w:webHidden/>
          </w:rPr>
          <w:tab/>
        </w:r>
        <w:r w:rsidR="009461B2">
          <w:rPr>
            <w:noProof/>
            <w:webHidden/>
          </w:rPr>
          <w:fldChar w:fldCharType="begin"/>
        </w:r>
        <w:r w:rsidR="009461B2">
          <w:rPr>
            <w:noProof/>
            <w:webHidden/>
          </w:rPr>
          <w:instrText xml:space="preserve"> PAGEREF _Toc121304492 \h </w:instrText>
        </w:r>
        <w:r w:rsidR="009461B2">
          <w:rPr>
            <w:noProof/>
            <w:webHidden/>
          </w:rPr>
        </w:r>
        <w:r w:rsidR="009461B2">
          <w:rPr>
            <w:noProof/>
            <w:webHidden/>
          </w:rPr>
          <w:fldChar w:fldCharType="separate"/>
        </w:r>
        <w:r w:rsidR="00A84EAC">
          <w:rPr>
            <w:noProof/>
            <w:webHidden/>
          </w:rPr>
          <w:t>83</w:t>
        </w:r>
        <w:r w:rsidR="009461B2">
          <w:rPr>
            <w:noProof/>
            <w:webHidden/>
          </w:rPr>
          <w:fldChar w:fldCharType="end"/>
        </w:r>
      </w:hyperlink>
    </w:p>
    <w:p w14:paraId="37A2B956" w14:textId="516CACE6" w:rsidR="009461B2" w:rsidRDefault="00AB2D95">
      <w:pPr>
        <w:pStyle w:val="TOC1"/>
        <w:rPr>
          <w:rFonts w:asciiTheme="minorHAnsi" w:eastAsiaTheme="minorEastAsia" w:hAnsiTheme="minorHAnsi" w:cstheme="minorBidi"/>
          <w:caps w:val="0"/>
          <w:noProof/>
          <w:sz w:val="22"/>
          <w:szCs w:val="22"/>
          <w:lang w:val="en-IE" w:eastAsia="en-IE"/>
        </w:rPr>
      </w:pPr>
      <w:hyperlink w:anchor="_Toc121304493" w:history="1">
        <w:r w:rsidR="009461B2" w:rsidRPr="00263DE5">
          <w:rPr>
            <w:rStyle w:val="Hyperlink"/>
            <w:noProof/>
          </w:rPr>
          <w:t>Annex 7: Streamlining the transmission of API data to the carrier interface with an API router</w:t>
        </w:r>
        <w:r w:rsidR="009461B2">
          <w:rPr>
            <w:noProof/>
            <w:webHidden/>
          </w:rPr>
          <w:tab/>
        </w:r>
        <w:r w:rsidR="009461B2">
          <w:rPr>
            <w:noProof/>
            <w:webHidden/>
          </w:rPr>
          <w:fldChar w:fldCharType="begin"/>
        </w:r>
        <w:r w:rsidR="009461B2">
          <w:rPr>
            <w:noProof/>
            <w:webHidden/>
          </w:rPr>
          <w:instrText xml:space="preserve"> PAGEREF _Toc121304493 \h </w:instrText>
        </w:r>
        <w:r w:rsidR="009461B2">
          <w:rPr>
            <w:noProof/>
            <w:webHidden/>
          </w:rPr>
        </w:r>
        <w:r w:rsidR="009461B2">
          <w:rPr>
            <w:noProof/>
            <w:webHidden/>
          </w:rPr>
          <w:fldChar w:fldCharType="separate"/>
        </w:r>
        <w:r w:rsidR="00A84EAC">
          <w:rPr>
            <w:noProof/>
            <w:webHidden/>
          </w:rPr>
          <w:t>86</w:t>
        </w:r>
        <w:r w:rsidR="009461B2">
          <w:rPr>
            <w:noProof/>
            <w:webHidden/>
          </w:rPr>
          <w:fldChar w:fldCharType="end"/>
        </w:r>
      </w:hyperlink>
    </w:p>
    <w:p w14:paraId="5813AC2F" w14:textId="78ACD814" w:rsidR="001B0161" w:rsidRPr="00F8305C" w:rsidRDefault="006B087E" w:rsidP="000E3086">
      <w:pPr>
        <w:rPr>
          <w:noProof/>
        </w:rPr>
      </w:pPr>
      <w:r w:rsidRPr="00F8305C">
        <w:rPr>
          <w:noProof/>
        </w:rPr>
        <w:fldChar w:fldCharType="end"/>
      </w:r>
    </w:p>
    <w:p w14:paraId="05C16C28" w14:textId="77777777" w:rsidR="001B0161" w:rsidRPr="00F8305C" w:rsidRDefault="001B0161" w:rsidP="000E3086">
      <w:pPr>
        <w:rPr>
          <w:noProof/>
        </w:rPr>
      </w:pPr>
      <w:r w:rsidRPr="00F8305C">
        <w:rPr>
          <w:noProof/>
        </w:rPr>
        <w:br w:type="page"/>
      </w:r>
    </w:p>
    <w:p w14:paraId="685EEF47" w14:textId="77777777" w:rsidR="006B087E" w:rsidRPr="00F8305C" w:rsidRDefault="006B087E" w:rsidP="000E3086">
      <w:pPr>
        <w:rPr>
          <w:noProof/>
        </w:rPr>
      </w:pPr>
      <w:r w:rsidRPr="00F8305C">
        <w:rPr>
          <w:noProof/>
        </w:rPr>
        <w:t>Glossary</w:t>
      </w:r>
    </w:p>
    <w:tbl>
      <w:tblPr>
        <w:tblStyle w:val="TableGrid"/>
        <w:tblW w:w="0" w:type="auto"/>
        <w:tblLook w:val="04A0" w:firstRow="1" w:lastRow="0" w:firstColumn="1" w:lastColumn="0" w:noHBand="0" w:noVBand="1"/>
      </w:tblPr>
      <w:tblGrid>
        <w:gridCol w:w="2235"/>
        <w:gridCol w:w="6599"/>
      </w:tblGrid>
      <w:tr w:rsidR="006B087E" w:rsidRPr="00F8305C" w14:paraId="05B0C517" w14:textId="77777777" w:rsidTr="004F2774">
        <w:tc>
          <w:tcPr>
            <w:tcW w:w="2235" w:type="dxa"/>
            <w:tcBorders>
              <w:bottom w:val="double" w:sz="4" w:space="0" w:color="auto"/>
            </w:tcBorders>
            <w:shd w:val="clear" w:color="auto" w:fill="F2F2F2" w:themeFill="background1" w:themeFillShade="F2"/>
          </w:tcPr>
          <w:p w14:paraId="1D0E7234" w14:textId="77777777" w:rsidR="006B087E" w:rsidRPr="00F8305C" w:rsidRDefault="006B087E" w:rsidP="00F20C7D">
            <w:pPr>
              <w:spacing w:after="0"/>
              <w:jc w:val="left"/>
              <w:rPr>
                <w:noProof/>
                <w:sz w:val="22"/>
                <w:szCs w:val="22"/>
              </w:rPr>
            </w:pPr>
            <w:r w:rsidRPr="00F8305C">
              <w:rPr>
                <w:noProof/>
                <w:sz w:val="22"/>
                <w:szCs w:val="22"/>
              </w:rPr>
              <w:t>Term or acronym</w:t>
            </w:r>
          </w:p>
        </w:tc>
        <w:tc>
          <w:tcPr>
            <w:tcW w:w="6599" w:type="dxa"/>
            <w:tcBorders>
              <w:bottom w:val="double" w:sz="4" w:space="0" w:color="auto"/>
            </w:tcBorders>
            <w:shd w:val="clear" w:color="auto" w:fill="F2F2F2" w:themeFill="background1" w:themeFillShade="F2"/>
          </w:tcPr>
          <w:p w14:paraId="4E3FEE96" w14:textId="77777777" w:rsidR="006B087E" w:rsidRPr="00F8305C" w:rsidRDefault="006B087E" w:rsidP="00F20C7D">
            <w:pPr>
              <w:spacing w:after="0"/>
              <w:rPr>
                <w:noProof/>
                <w:sz w:val="22"/>
                <w:szCs w:val="22"/>
              </w:rPr>
            </w:pPr>
            <w:r w:rsidRPr="00F8305C">
              <w:rPr>
                <w:noProof/>
                <w:sz w:val="22"/>
                <w:szCs w:val="22"/>
              </w:rPr>
              <w:t>Meaning or definition</w:t>
            </w:r>
          </w:p>
        </w:tc>
      </w:tr>
      <w:tr w:rsidR="00C337C1" w:rsidRPr="00F8305C" w14:paraId="69E4A910" w14:textId="77777777" w:rsidTr="004F2774">
        <w:tc>
          <w:tcPr>
            <w:tcW w:w="2235" w:type="dxa"/>
            <w:tcBorders>
              <w:top w:val="double" w:sz="4" w:space="0" w:color="auto"/>
            </w:tcBorders>
            <w:tcMar>
              <w:top w:w="85" w:type="dxa"/>
              <w:left w:w="57" w:type="dxa"/>
              <w:bottom w:w="85" w:type="dxa"/>
              <w:right w:w="57" w:type="dxa"/>
            </w:tcMar>
          </w:tcPr>
          <w:p w14:paraId="6985B99A" w14:textId="77777777" w:rsidR="00C337C1" w:rsidRPr="00F8305C" w:rsidRDefault="00C337C1" w:rsidP="00F20C7D">
            <w:pPr>
              <w:spacing w:after="0"/>
              <w:jc w:val="left"/>
              <w:rPr>
                <w:bCs/>
                <w:noProof/>
                <w:sz w:val="22"/>
                <w:szCs w:val="22"/>
              </w:rPr>
            </w:pPr>
            <w:r w:rsidRPr="00F8305C">
              <w:rPr>
                <w:bCs/>
                <w:noProof/>
                <w:sz w:val="22"/>
                <w:szCs w:val="22"/>
              </w:rPr>
              <w:t>API</w:t>
            </w:r>
          </w:p>
        </w:tc>
        <w:tc>
          <w:tcPr>
            <w:tcW w:w="6599" w:type="dxa"/>
            <w:tcBorders>
              <w:top w:val="double" w:sz="4" w:space="0" w:color="auto"/>
            </w:tcBorders>
            <w:tcMar>
              <w:top w:w="85" w:type="dxa"/>
              <w:left w:w="57" w:type="dxa"/>
              <w:bottom w:w="85" w:type="dxa"/>
              <w:right w:w="57" w:type="dxa"/>
            </w:tcMar>
          </w:tcPr>
          <w:p w14:paraId="4A2E3644" w14:textId="77777777" w:rsidR="00C337C1" w:rsidRPr="00F8305C" w:rsidRDefault="0054164E" w:rsidP="00F20C7D">
            <w:pPr>
              <w:spacing w:after="0"/>
              <w:rPr>
                <w:bCs/>
                <w:noProof/>
                <w:sz w:val="22"/>
                <w:szCs w:val="22"/>
              </w:rPr>
            </w:pPr>
            <w:r w:rsidRPr="00F8305C">
              <w:rPr>
                <w:bCs/>
                <w:noProof/>
                <w:sz w:val="22"/>
                <w:szCs w:val="22"/>
              </w:rPr>
              <w:t>Advance Passenger Information</w:t>
            </w:r>
          </w:p>
        </w:tc>
      </w:tr>
      <w:tr w:rsidR="002D79A2" w:rsidRPr="00F8305C" w14:paraId="03213B4D" w14:textId="77777777" w:rsidTr="004F2774">
        <w:tc>
          <w:tcPr>
            <w:tcW w:w="2235" w:type="dxa"/>
            <w:tcMar>
              <w:top w:w="85" w:type="dxa"/>
              <w:left w:w="57" w:type="dxa"/>
              <w:bottom w:w="85" w:type="dxa"/>
              <w:right w:w="57" w:type="dxa"/>
            </w:tcMar>
          </w:tcPr>
          <w:p w14:paraId="5FE49EFE" w14:textId="2F5791EC" w:rsidR="002D79A2" w:rsidRPr="00F8305C" w:rsidRDefault="002D79A2" w:rsidP="00F20C7D">
            <w:pPr>
              <w:spacing w:after="0"/>
              <w:jc w:val="left"/>
              <w:rPr>
                <w:bCs/>
                <w:noProof/>
                <w:sz w:val="22"/>
                <w:szCs w:val="22"/>
              </w:rPr>
            </w:pPr>
            <w:r w:rsidRPr="00F8305C">
              <w:rPr>
                <w:bCs/>
                <w:noProof/>
                <w:sz w:val="22"/>
                <w:szCs w:val="22"/>
              </w:rPr>
              <w:t>CJEU</w:t>
            </w:r>
          </w:p>
        </w:tc>
        <w:tc>
          <w:tcPr>
            <w:tcW w:w="6599" w:type="dxa"/>
            <w:tcMar>
              <w:top w:w="85" w:type="dxa"/>
              <w:left w:w="57" w:type="dxa"/>
              <w:bottom w:w="85" w:type="dxa"/>
              <w:right w:w="57" w:type="dxa"/>
            </w:tcMar>
          </w:tcPr>
          <w:p w14:paraId="60B46205" w14:textId="4544555A" w:rsidR="002D79A2" w:rsidRPr="00F8305C" w:rsidRDefault="002D79A2" w:rsidP="002D79A2">
            <w:pPr>
              <w:spacing w:after="0"/>
              <w:rPr>
                <w:bCs/>
                <w:noProof/>
                <w:sz w:val="22"/>
                <w:szCs w:val="22"/>
              </w:rPr>
            </w:pPr>
            <w:r w:rsidRPr="00F8305C">
              <w:rPr>
                <w:bCs/>
                <w:noProof/>
                <w:sz w:val="22"/>
                <w:szCs w:val="22"/>
              </w:rPr>
              <w:t>Court of Justice of the European Union</w:t>
            </w:r>
          </w:p>
        </w:tc>
      </w:tr>
      <w:tr w:rsidR="00C337C1" w:rsidRPr="00F8305C" w14:paraId="10F84FBD" w14:textId="77777777" w:rsidTr="004F2774">
        <w:tc>
          <w:tcPr>
            <w:tcW w:w="2235" w:type="dxa"/>
            <w:tcMar>
              <w:top w:w="85" w:type="dxa"/>
              <w:left w:w="57" w:type="dxa"/>
              <w:bottom w:w="85" w:type="dxa"/>
              <w:right w:w="57" w:type="dxa"/>
            </w:tcMar>
          </w:tcPr>
          <w:p w14:paraId="0436CD44" w14:textId="77777777" w:rsidR="00C337C1" w:rsidRPr="00F8305C" w:rsidRDefault="00F93C66" w:rsidP="00F20C7D">
            <w:pPr>
              <w:spacing w:after="0"/>
              <w:jc w:val="left"/>
              <w:rPr>
                <w:bCs/>
                <w:noProof/>
                <w:sz w:val="22"/>
                <w:szCs w:val="22"/>
              </w:rPr>
            </w:pPr>
            <w:r w:rsidRPr="00F8305C">
              <w:rPr>
                <w:bCs/>
                <w:noProof/>
                <w:sz w:val="22"/>
                <w:szCs w:val="22"/>
              </w:rPr>
              <w:t>CRM</w:t>
            </w:r>
          </w:p>
        </w:tc>
        <w:tc>
          <w:tcPr>
            <w:tcW w:w="6599" w:type="dxa"/>
            <w:tcMar>
              <w:top w:w="85" w:type="dxa"/>
              <w:left w:w="57" w:type="dxa"/>
              <w:bottom w:w="85" w:type="dxa"/>
              <w:right w:w="57" w:type="dxa"/>
            </w:tcMar>
          </w:tcPr>
          <w:p w14:paraId="456D663F" w14:textId="77777777" w:rsidR="00C337C1" w:rsidRPr="00F8305C" w:rsidRDefault="00F93C66" w:rsidP="00F20C7D">
            <w:pPr>
              <w:spacing w:after="0"/>
              <w:rPr>
                <w:bCs/>
                <w:noProof/>
                <w:sz w:val="22"/>
                <w:szCs w:val="22"/>
              </w:rPr>
            </w:pPr>
            <w:r w:rsidRPr="00F8305C">
              <w:rPr>
                <w:bCs/>
                <w:noProof/>
                <w:sz w:val="22"/>
                <w:szCs w:val="22"/>
              </w:rPr>
              <w:t>Centralised Routing Mechanism</w:t>
            </w:r>
          </w:p>
        </w:tc>
      </w:tr>
      <w:tr w:rsidR="00C337C1" w:rsidRPr="00F8305C" w14:paraId="7DE0AEE6" w14:textId="77777777" w:rsidTr="004F2774">
        <w:tc>
          <w:tcPr>
            <w:tcW w:w="2235" w:type="dxa"/>
            <w:tcMar>
              <w:top w:w="85" w:type="dxa"/>
              <w:left w:w="57" w:type="dxa"/>
              <w:bottom w:w="85" w:type="dxa"/>
              <w:right w:w="57" w:type="dxa"/>
            </w:tcMar>
          </w:tcPr>
          <w:p w14:paraId="2117B8C3" w14:textId="77777777" w:rsidR="00C337C1" w:rsidRPr="00F8305C" w:rsidRDefault="00C337C1" w:rsidP="00F20C7D">
            <w:pPr>
              <w:spacing w:after="0"/>
              <w:jc w:val="left"/>
              <w:rPr>
                <w:bCs/>
                <w:noProof/>
                <w:sz w:val="22"/>
                <w:szCs w:val="22"/>
              </w:rPr>
            </w:pPr>
            <w:r w:rsidRPr="00F8305C">
              <w:rPr>
                <w:bCs/>
                <w:noProof/>
                <w:sz w:val="22"/>
                <w:szCs w:val="22"/>
              </w:rPr>
              <w:t>EES</w:t>
            </w:r>
          </w:p>
        </w:tc>
        <w:tc>
          <w:tcPr>
            <w:tcW w:w="6599" w:type="dxa"/>
            <w:tcMar>
              <w:top w:w="85" w:type="dxa"/>
              <w:left w:w="57" w:type="dxa"/>
              <w:bottom w:w="85" w:type="dxa"/>
              <w:right w:w="57" w:type="dxa"/>
            </w:tcMar>
          </w:tcPr>
          <w:p w14:paraId="2617E609" w14:textId="77777777" w:rsidR="00C337C1" w:rsidRPr="00F8305C" w:rsidRDefault="00F93C66" w:rsidP="00F20C7D">
            <w:pPr>
              <w:spacing w:after="0"/>
              <w:rPr>
                <w:bCs/>
                <w:noProof/>
                <w:sz w:val="22"/>
                <w:szCs w:val="22"/>
              </w:rPr>
            </w:pPr>
            <w:r w:rsidRPr="00F8305C">
              <w:rPr>
                <w:bCs/>
                <w:noProof/>
                <w:sz w:val="22"/>
                <w:szCs w:val="22"/>
              </w:rPr>
              <w:t>Entry / Exit System</w:t>
            </w:r>
          </w:p>
        </w:tc>
      </w:tr>
      <w:tr w:rsidR="00C337C1" w:rsidRPr="00F8305C" w14:paraId="3B159FBF" w14:textId="77777777" w:rsidTr="004F2774">
        <w:tc>
          <w:tcPr>
            <w:tcW w:w="2235" w:type="dxa"/>
            <w:tcMar>
              <w:top w:w="85" w:type="dxa"/>
              <w:left w:w="57" w:type="dxa"/>
              <w:bottom w:w="85" w:type="dxa"/>
              <w:right w:w="57" w:type="dxa"/>
            </w:tcMar>
          </w:tcPr>
          <w:p w14:paraId="2FA2A045" w14:textId="77777777" w:rsidR="00C337C1" w:rsidRPr="00F8305C" w:rsidRDefault="00C337C1" w:rsidP="00F20C7D">
            <w:pPr>
              <w:spacing w:after="0"/>
              <w:jc w:val="left"/>
              <w:rPr>
                <w:bCs/>
                <w:noProof/>
                <w:sz w:val="22"/>
                <w:szCs w:val="22"/>
              </w:rPr>
            </w:pPr>
            <w:r w:rsidRPr="00F8305C">
              <w:rPr>
                <w:bCs/>
                <w:noProof/>
                <w:sz w:val="22"/>
                <w:szCs w:val="22"/>
              </w:rPr>
              <w:t>ETIAS</w:t>
            </w:r>
          </w:p>
        </w:tc>
        <w:tc>
          <w:tcPr>
            <w:tcW w:w="6599" w:type="dxa"/>
            <w:tcMar>
              <w:top w:w="85" w:type="dxa"/>
              <w:left w:w="57" w:type="dxa"/>
              <w:bottom w:w="85" w:type="dxa"/>
              <w:right w:w="57" w:type="dxa"/>
            </w:tcMar>
          </w:tcPr>
          <w:p w14:paraId="0CEB5481" w14:textId="77777777" w:rsidR="00C337C1" w:rsidRPr="00F8305C" w:rsidRDefault="00F93C66" w:rsidP="00F20C7D">
            <w:pPr>
              <w:spacing w:after="0"/>
              <w:rPr>
                <w:bCs/>
                <w:noProof/>
                <w:sz w:val="22"/>
                <w:szCs w:val="22"/>
              </w:rPr>
            </w:pPr>
            <w:r w:rsidRPr="00F8305C">
              <w:rPr>
                <w:bCs/>
                <w:noProof/>
                <w:sz w:val="22"/>
                <w:szCs w:val="22"/>
              </w:rPr>
              <w:t>European Travel Information and Authorisation System</w:t>
            </w:r>
          </w:p>
        </w:tc>
      </w:tr>
      <w:tr w:rsidR="0092432C" w:rsidRPr="00F8305C" w14:paraId="692715D0" w14:textId="77777777" w:rsidTr="004F2774">
        <w:tc>
          <w:tcPr>
            <w:tcW w:w="2235" w:type="dxa"/>
            <w:tcMar>
              <w:top w:w="85" w:type="dxa"/>
              <w:left w:w="57" w:type="dxa"/>
              <w:bottom w:w="85" w:type="dxa"/>
              <w:right w:w="57" w:type="dxa"/>
            </w:tcMar>
          </w:tcPr>
          <w:p w14:paraId="479E35C8" w14:textId="77777777" w:rsidR="0092432C" w:rsidRPr="00F8305C" w:rsidRDefault="0092432C" w:rsidP="00F20C7D">
            <w:pPr>
              <w:spacing w:after="0"/>
              <w:jc w:val="left"/>
              <w:rPr>
                <w:bCs/>
                <w:noProof/>
                <w:sz w:val="22"/>
                <w:szCs w:val="22"/>
              </w:rPr>
            </w:pPr>
            <w:r w:rsidRPr="00F8305C">
              <w:rPr>
                <w:noProof/>
                <w:sz w:val="22"/>
                <w:szCs w:val="22"/>
              </w:rPr>
              <w:t xml:space="preserve">eu-LISA </w:t>
            </w:r>
          </w:p>
        </w:tc>
        <w:tc>
          <w:tcPr>
            <w:tcW w:w="6599" w:type="dxa"/>
            <w:tcMar>
              <w:top w:w="85" w:type="dxa"/>
              <w:left w:w="57" w:type="dxa"/>
              <w:bottom w:w="85" w:type="dxa"/>
              <w:right w:w="57" w:type="dxa"/>
            </w:tcMar>
          </w:tcPr>
          <w:p w14:paraId="1B8219DE" w14:textId="77777777" w:rsidR="0092432C" w:rsidRPr="00F8305C" w:rsidRDefault="0092432C" w:rsidP="00F20C7D">
            <w:pPr>
              <w:spacing w:after="0"/>
              <w:rPr>
                <w:bCs/>
                <w:noProof/>
                <w:sz w:val="22"/>
                <w:szCs w:val="22"/>
              </w:rPr>
            </w:pPr>
            <w:r w:rsidRPr="00F8305C">
              <w:rPr>
                <w:noProof/>
                <w:sz w:val="22"/>
                <w:szCs w:val="22"/>
              </w:rPr>
              <w:t>European Union Agency for the Operational Management of Large-Scale IT systems in the Area of Freedom, Security and Justice</w:t>
            </w:r>
          </w:p>
        </w:tc>
      </w:tr>
      <w:tr w:rsidR="0092432C" w:rsidRPr="00F8305C" w14:paraId="3625D4BF" w14:textId="77777777" w:rsidTr="004F2774">
        <w:tc>
          <w:tcPr>
            <w:tcW w:w="2235" w:type="dxa"/>
            <w:tcMar>
              <w:top w:w="85" w:type="dxa"/>
              <w:left w:w="57" w:type="dxa"/>
              <w:bottom w:w="85" w:type="dxa"/>
              <w:right w:w="57" w:type="dxa"/>
            </w:tcMar>
          </w:tcPr>
          <w:p w14:paraId="1B7CC74C" w14:textId="77777777" w:rsidR="0092432C" w:rsidRPr="00F8305C" w:rsidRDefault="0092432C" w:rsidP="00F20C7D">
            <w:pPr>
              <w:spacing w:after="0"/>
              <w:jc w:val="left"/>
              <w:rPr>
                <w:bCs/>
                <w:noProof/>
                <w:sz w:val="22"/>
                <w:szCs w:val="22"/>
              </w:rPr>
            </w:pPr>
            <w:r w:rsidRPr="00F8305C">
              <w:rPr>
                <w:noProof/>
                <w:sz w:val="22"/>
                <w:szCs w:val="22"/>
              </w:rPr>
              <w:t xml:space="preserve">FRA </w:t>
            </w:r>
          </w:p>
        </w:tc>
        <w:tc>
          <w:tcPr>
            <w:tcW w:w="6599" w:type="dxa"/>
            <w:tcMar>
              <w:top w:w="85" w:type="dxa"/>
              <w:left w:w="57" w:type="dxa"/>
              <w:bottom w:w="85" w:type="dxa"/>
              <w:right w:w="57" w:type="dxa"/>
            </w:tcMar>
          </w:tcPr>
          <w:p w14:paraId="1CF67651" w14:textId="77777777" w:rsidR="0092432C" w:rsidRPr="00F8305C" w:rsidRDefault="0092432C" w:rsidP="00F20C7D">
            <w:pPr>
              <w:spacing w:after="0"/>
              <w:rPr>
                <w:bCs/>
                <w:noProof/>
                <w:sz w:val="22"/>
                <w:szCs w:val="22"/>
              </w:rPr>
            </w:pPr>
            <w:r w:rsidRPr="00F8305C">
              <w:rPr>
                <w:noProof/>
                <w:sz w:val="22"/>
                <w:szCs w:val="22"/>
              </w:rPr>
              <w:t>European</w:t>
            </w:r>
            <w:r w:rsidR="00832D29" w:rsidRPr="00F8305C">
              <w:rPr>
                <w:noProof/>
                <w:sz w:val="22"/>
                <w:szCs w:val="22"/>
              </w:rPr>
              <w:t xml:space="preserve"> </w:t>
            </w:r>
            <w:r w:rsidR="00DC4745" w:rsidRPr="00F8305C">
              <w:rPr>
                <w:noProof/>
                <w:sz w:val="22"/>
                <w:szCs w:val="22"/>
              </w:rPr>
              <w:t xml:space="preserve">Union </w:t>
            </w:r>
            <w:r w:rsidR="00C14904" w:rsidRPr="00F8305C">
              <w:rPr>
                <w:noProof/>
                <w:sz w:val="22"/>
                <w:szCs w:val="22"/>
              </w:rPr>
              <w:t>A</w:t>
            </w:r>
            <w:r w:rsidR="00DC4745" w:rsidRPr="00F8305C">
              <w:rPr>
                <w:noProof/>
                <w:sz w:val="22"/>
                <w:szCs w:val="22"/>
              </w:rPr>
              <w:t>gency</w:t>
            </w:r>
            <w:r w:rsidR="00C14904" w:rsidRPr="00F8305C">
              <w:rPr>
                <w:noProof/>
                <w:sz w:val="22"/>
                <w:szCs w:val="22"/>
              </w:rPr>
              <w:t xml:space="preserve"> for</w:t>
            </w:r>
            <w:r w:rsidRPr="00F8305C">
              <w:rPr>
                <w:noProof/>
                <w:sz w:val="22"/>
                <w:szCs w:val="22"/>
              </w:rPr>
              <w:t xml:space="preserve"> Fundamental Rights </w:t>
            </w:r>
          </w:p>
        </w:tc>
      </w:tr>
      <w:tr w:rsidR="0092432C" w:rsidRPr="00F8305C" w14:paraId="4254624A" w14:textId="77777777" w:rsidTr="004F2774">
        <w:tc>
          <w:tcPr>
            <w:tcW w:w="2235" w:type="dxa"/>
            <w:tcMar>
              <w:top w:w="85" w:type="dxa"/>
              <w:left w:w="57" w:type="dxa"/>
              <w:bottom w:w="85" w:type="dxa"/>
              <w:right w:w="57" w:type="dxa"/>
            </w:tcMar>
          </w:tcPr>
          <w:p w14:paraId="645F7CA0" w14:textId="77777777" w:rsidR="0092432C" w:rsidRPr="00F8305C" w:rsidRDefault="0092432C" w:rsidP="00F20C7D">
            <w:pPr>
              <w:spacing w:after="0"/>
              <w:jc w:val="left"/>
              <w:rPr>
                <w:bCs/>
                <w:noProof/>
                <w:sz w:val="22"/>
                <w:szCs w:val="22"/>
              </w:rPr>
            </w:pPr>
            <w:r w:rsidRPr="00F8305C">
              <w:rPr>
                <w:noProof/>
                <w:sz w:val="22"/>
                <w:szCs w:val="22"/>
              </w:rPr>
              <w:t>GDPR</w:t>
            </w:r>
          </w:p>
        </w:tc>
        <w:tc>
          <w:tcPr>
            <w:tcW w:w="6599" w:type="dxa"/>
            <w:tcMar>
              <w:top w:w="85" w:type="dxa"/>
              <w:left w:w="57" w:type="dxa"/>
              <w:bottom w:w="85" w:type="dxa"/>
              <w:right w:w="57" w:type="dxa"/>
            </w:tcMar>
          </w:tcPr>
          <w:p w14:paraId="3E3CECC7" w14:textId="77777777" w:rsidR="0092432C" w:rsidRPr="00F8305C" w:rsidRDefault="0092432C" w:rsidP="00F20C7D">
            <w:pPr>
              <w:spacing w:after="0"/>
              <w:rPr>
                <w:bCs/>
                <w:noProof/>
                <w:sz w:val="22"/>
                <w:szCs w:val="22"/>
              </w:rPr>
            </w:pPr>
            <w:r w:rsidRPr="00F8305C">
              <w:rPr>
                <w:noProof/>
                <w:sz w:val="22"/>
                <w:szCs w:val="22"/>
              </w:rPr>
              <w:t>General Data Protection Regulation</w:t>
            </w:r>
          </w:p>
        </w:tc>
      </w:tr>
      <w:tr w:rsidR="00C337C1" w:rsidRPr="00F8305C" w14:paraId="7DF36472" w14:textId="77777777" w:rsidTr="004F2774">
        <w:tc>
          <w:tcPr>
            <w:tcW w:w="2235" w:type="dxa"/>
            <w:tcMar>
              <w:top w:w="85" w:type="dxa"/>
              <w:left w:w="57" w:type="dxa"/>
              <w:bottom w:w="85" w:type="dxa"/>
              <w:right w:w="57" w:type="dxa"/>
            </w:tcMar>
          </w:tcPr>
          <w:p w14:paraId="3A4B7C1D" w14:textId="77777777" w:rsidR="00C337C1" w:rsidRPr="00F8305C" w:rsidRDefault="00C337C1" w:rsidP="00F20C7D">
            <w:pPr>
              <w:spacing w:after="0"/>
              <w:jc w:val="left"/>
              <w:rPr>
                <w:bCs/>
                <w:noProof/>
                <w:sz w:val="22"/>
                <w:szCs w:val="22"/>
              </w:rPr>
            </w:pPr>
            <w:r w:rsidRPr="00F8305C">
              <w:rPr>
                <w:bCs/>
                <w:noProof/>
                <w:sz w:val="22"/>
                <w:szCs w:val="22"/>
              </w:rPr>
              <w:t>iAPI</w:t>
            </w:r>
          </w:p>
        </w:tc>
        <w:tc>
          <w:tcPr>
            <w:tcW w:w="6599" w:type="dxa"/>
            <w:tcMar>
              <w:top w:w="85" w:type="dxa"/>
              <w:left w:w="57" w:type="dxa"/>
              <w:bottom w:w="85" w:type="dxa"/>
              <w:right w:w="57" w:type="dxa"/>
            </w:tcMar>
          </w:tcPr>
          <w:p w14:paraId="7CE52618" w14:textId="77777777" w:rsidR="00C337C1" w:rsidRPr="00F8305C" w:rsidRDefault="00F93C66" w:rsidP="00F20C7D">
            <w:pPr>
              <w:spacing w:after="0"/>
              <w:rPr>
                <w:bCs/>
                <w:noProof/>
                <w:sz w:val="22"/>
                <w:szCs w:val="22"/>
              </w:rPr>
            </w:pPr>
            <w:r w:rsidRPr="00F8305C">
              <w:rPr>
                <w:bCs/>
                <w:noProof/>
                <w:sz w:val="22"/>
                <w:szCs w:val="22"/>
              </w:rPr>
              <w:t>Interactive API</w:t>
            </w:r>
          </w:p>
        </w:tc>
      </w:tr>
      <w:tr w:rsidR="003D1631" w:rsidRPr="00F8305C" w14:paraId="4893FB3F" w14:textId="77777777" w:rsidTr="004F2774">
        <w:tc>
          <w:tcPr>
            <w:tcW w:w="2235" w:type="dxa"/>
            <w:tcMar>
              <w:top w:w="85" w:type="dxa"/>
              <w:left w:w="57" w:type="dxa"/>
              <w:bottom w:w="85" w:type="dxa"/>
              <w:right w:w="57" w:type="dxa"/>
            </w:tcMar>
          </w:tcPr>
          <w:p w14:paraId="7D6161D2" w14:textId="77777777" w:rsidR="003D1631" w:rsidRPr="00F8305C" w:rsidRDefault="003D1631" w:rsidP="00F20C7D">
            <w:pPr>
              <w:spacing w:after="0"/>
              <w:jc w:val="left"/>
              <w:rPr>
                <w:bCs/>
                <w:noProof/>
                <w:sz w:val="22"/>
                <w:szCs w:val="22"/>
              </w:rPr>
            </w:pPr>
            <w:r w:rsidRPr="00F8305C">
              <w:rPr>
                <w:noProof/>
                <w:spacing w:val="-4"/>
                <w:sz w:val="22"/>
                <w:szCs w:val="22"/>
              </w:rPr>
              <w:t>ICAO</w:t>
            </w:r>
          </w:p>
        </w:tc>
        <w:tc>
          <w:tcPr>
            <w:tcW w:w="6599" w:type="dxa"/>
            <w:tcMar>
              <w:top w:w="85" w:type="dxa"/>
              <w:left w:w="57" w:type="dxa"/>
              <w:bottom w:w="85" w:type="dxa"/>
              <w:right w:w="57" w:type="dxa"/>
            </w:tcMar>
          </w:tcPr>
          <w:p w14:paraId="1BF2B199" w14:textId="77777777" w:rsidR="003D1631" w:rsidRPr="00F8305C" w:rsidRDefault="003D1631" w:rsidP="00F20C7D">
            <w:pPr>
              <w:spacing w:after="0"/>
              <w:rPr>
                <w:bCs/>
                <w:noProof/>
                <w:sz w:val="22"/>
                <w:szCs w:val="22"/>
              </w:rPr>
            </w:pPr>
            <w:r w:rsidRPr="00F8305C">
              <w:rPr>
                <w:noProof/>
                <w:spacing w:val="-4"/>
                <w:sz w:val="22"/>
                <w:szCs w:val="22"/>
              </w:rPr>
              <w:t xml:space="preserve">International Civil Aviation Organization </w:t>
            </w:r>
          </w:p>
        </w:tc>
      </w:tr>
      <w:tr w:rsidR="003D1631" w:rsidRPr="007D3E08" w14:paraId="01E0BDA9" w14:textId="77777777" w:rsidTr="004F2774">
        <w:tc>
          <w:tcPr>
            <w:tcW w:w="2235" w:type="dxa"/>
            <w:tcMar>
              <w:top w:w="85" w:type="dxa"/>
              <w:left w:w="57" w:type="dxa"/>
              <w:bottom w:w="85" w:type="dxa"/>
              <w:right w:w="57" w:type="dxa"/>
            </w:tcMar>
          </w:tcPr>
          <w:p w14:paraId="701A705B" w14:textId="77777777" w:rsidR="003D1631" w:rsidRPr="00F8305C" w:rsidRDefault="003D1631" w:rsidP="00F20C7D">
            <w:pPr>
              <w:spacing w:after="0"/>
              <w:jc w:val="left"/>
              <w:rPr>
                <w:noProof/>
                <w:spacing w:val="-4"/>
                <w:sz w:val="22"/>
                <w:szCs w:val="22"/>
              </w:rPr>
            </w:pPr>
            <w:r w:rsidRPr="00F8305C">
              <w:rPr>
                <w:noProof/>
                <w:spacing w:val="-4"/>
                <w:sz w:val="22"/>
                <w:szCs w:val="22"/>
              </w:rPr>
              <w:t>IATA</w:t>
            </w:r>
          </w:p>
        </w:tc>
        <w:tc>
          <w:tcPr>
            <w:tcW w:w="6599" w:type="dxa"/>
            <w:tcMar>
              <w:top w:w="85" w:type="dxa"/>
              <w:left w:w="57" w:type="dxa"/>
              <w:bottom w:w="85" w:type="dxa"/>
              <w:right w:w="57" w:type="dxa"/>
            </w:tcMar>
          </w:tcPr>
          <w:p w14:paraId="41555668" w14:textId="77777777" w:rsidR="003D1631" w:rsidRPr="00F8305C" w:rsidRDefault="0092432C" w:rsidP="00F20C7D">
            <w:pPr>
              <w:spacing w:after="0"/>
              <w:rPr>
                <w:noProof/>
                <w:spacing w:val="-4"/>
                <w:sz w:val="22"/>
                <w:szCs w:val="22"/>
                <w:lang w:val="fr-BE"/>
              </w:rPr>
            </w:pPr>
            <w:r w:rsidRPr="00F8305C">
              <w:rPr>
                <w:noProof/>
                <w:spacing w:val="-4"/>
                <w:sz w:val="22"/>
                <w:szCs w:val="22"/>
                <w:lang w:val="fr-BE"/>
              </w:rPr>
              <w:t>International Air Transport Association (IATA)</w:t>
            </w:r>
          </w:p>
        </w:tc>
      </w:tr>
      <w:tr w:rsidR="0092432C" w:rsidRPr="00F8305C" w14:paraId="370CFA1A" w14:textId="77777777" w:rsidTr="004F2774">
        <w:tc>
          <w:tcPr>
            <w:tcW w:w="2235" w:type="dxa"/>
            <w:tcMar>
              <w:top w:w="85" w:type="dxa"/>
              <w:left w:w="57" w:type="dxa"/>
              <w:bottom w:w="85" w:type="dxa"/>
              <w:right w:w="57" w:type="dxa"/>
            </w:tcMar>
          </w:tcPr>
          <w:p w14:paraId="25D8A2C2" w14:textId="77777777" w:rsidR="0092432C" w:rsidRPr="00F8305C" w:rsidRDefault="0092432C" w:rsidP="00F20C7D">
            <w:pPr>
              <w:spacing w:after="0"/>
              <w:jc w:val="left"/>
              <w:rPr>
                <w:noProof/>
                <w:spacing w:val="-4"/>
                <w:sz w:val="22"/>
                <w:szCs w:val="22"/>
              </w:rPr>
            </w:pPr>
            <w:r w:rsidRPr="00F8305C">
              <w:rPr>
                <w:noProof/>
                <w:sz w:val="22"/>
                <w:szCs w:val="22"/>
              </w:rPr>
              <w:t>LED</w:t>
            </w:r>
          </w:p>
        </w:tc>
        <w:tc>
          <w:tcPr>
            <w:tcW w:w="6599" w:type="dxa"/>
            <w:tcMar>
              <w:top w:w="85" w:type="dxa"/>
              <w:left w:w="57" w:type="dxa"/>
              <w:bottom w:w="85" w:type="dxa"/>
              <w:right w:w="57" w:type="dxa"/>
            </w:tcMar>
          </w:tcPr>
          <w:p w14:paraId="02E8C652" w14:textId="77777777" w:rsidR="0092432C" w:rsidRPr="00F8305C" w:rsidRDefault="0092432C" w:rsidP="00F20C7D">
            <w:pPr>
              <w:spacing w:after="0"/>
              <w:rPr>
                <w:noProof/>
                <w:spacing w:val="-4"/>
                <w:sz w:val="22"/>
                <w:szCs w:val="22"/>
                <w:lang w:val="fr-BE"/>
              </w:rPr>
            </w:pPr>
            <w:r w:rsidRPr="00F8305C">
              <w:rPr>
                <w:noProof/>
                <w:sz w:val="22"/>
                <w:szCs w:val="22"/>
              </w:rPr>
              <w:t>Law Enforcement Directive</w:t>
            </w:r>
          </w:p>
        </w:tc>
      </w:tr>
      <w:tr w:rsidR="0092432C" w:rsidRPr="00F8305C" w14:paraId="2ABF7460" w14:textId="77777777" w:rsidTr="004F2774">
        <w:tc>
          <w:tcPr>
            <w:tcW w:w="2235" w:type="dxa"/>
            <w:tcMar>
              <w:top w:w="85" w:type="dxa"/>
              <w:left w:w="57" w:type="dxa"/>
              <w:bottom w:w="85" w:type="dxa"/>
              <w:right w:w="57" w:type="dxa"/>
            </w:tcMar>
          </w:tcPr>
          <w:p w14:paraId="07E387C6" w14:textId="77777777" w:rsidR="0092432C" w:rsidRPr="00F8305C" w:rsidRDefault="0092432C" w:rsidP="00F20C7D">
            <w:pPr>
              <w:spacing w:after="0"/>
              <w:jc w:val="left"/>
              <w:rPr>
                <w:noProof/>
                <w:spacing w:val="-4"/>
                <w:sz w:val="22"/>
                <w:szCs w:val="22"/>
              </w:rPr>
            </w:pPr>
            <w:r w:rsidRPr="00F8305C">
              <w:rPr>
                <w:noProof/>
                <w:sz w:val="22"/>
                <w:szCs w:val="22"/>
              </w:rPr>
              <w:t xml:space="preserve">MRZ </w:t>
            </w:r>
          </w:p>
        </w:tc>
        <w:tc>
          <w:tcPr>
            <w:tcW w:w="6599" w:type="dxa"/>
            <w:tcMar>
              <w:top w:w="85" w:type="dxa"/>
              <w:left w:w="57" w:type="dxa"/>
              <w:bottom w:w="85" w:type="dxa"/>
              <w:right w:w="57" w:type="dxa"/>
            </w:tcMar>
          </w:tcPr>
          <w:p w14:paraId="3EDC769E" w14:textId="77777777" w:rsidR="0092432C" w:rsidRPr="00F8305C" w:rsidRDefault="0092432C" w:rsidP="00F20C7D">
            <w:pPr>
              <w:spacing w:after="0"/>
              <w:rPr>
                <w:noProof/>
                <w:spacing w:val="-4"/>
                <w:sz w:val="22"/>
                <w:szCs w:val="22"/>
                <w:lang w:val="fr-BE"/>
              </w:rPr>
            </w:pPr>
            <w:r w:rsidRPr="00F8305C">
              <w:rPr>
                <w:noProof/>
                <w:sz w:val="22"/>
                <w:szCs w:val="22"/>
              </w:rPr>
              <w:t>Machine Readable Zone</w:t>
            </w:r>
          </w:p>
        </w:tc>
      </w:tr>
      <w:tr w:rsidR="0092432C" w:rsidRPr="00F8305C" w14:paraId="1A8026C1" w14:textId="77777777" w:rsidTr="004F2774">
        <w:tc>
          <w:tcPr>
            <w:tcW w:w="2235" w:type="dxa"/>
            <w:tcMar>
              <w:top w:w="85" w:type="dxa"/>
              <w:left w:w="57" w:type="dxa"/>
              <w:bottom w:w="85" w:type="dxa"/>
              <w:right w:w="57" w:type="dxa"/>
            </w:tcMar>
          </w:tcPr>
          <w:p w14:paraId="0DE04CB6" w14:textId="77777777" w:rsidR="0092432C" w:rsidRPr="00F8305C" w:rsidRDefault="0092432C" w:rsidP="00F20C7D">
            <w:pPr>
              <w:spacing w:after="0"/>
              <w:jc w:val="left"/>
              <w:rPr>
                <w:bCs/>
                <w:noProof/>
                <w:sz w:val="22"/>
                <w:szCs w:val="22"/>
              </w:rPr>
            </w:pPr>
            <w:r w:rsidRPr="00F8305C">
              <w:rPr>
                <w:noProof/>
                <w:sz w:val="22"/>
                <w:szCs w:val="22"/>
              </w:rPr>
              <w:t>OCR</w:t>
            </w:r>
          </w:p>
        </w:tc>
        <w:tc>
          <w:tcPr>
            <w:tcW w:w="6599" w:type="dxa"/>
            <w:tcMar>
              <w:top w:w="85" w:type="dxa"/>
              <w:left w:w="57" w:type="dxa"/>
              <w:bottom w:w="85" w:type="dxa"/>
              <w:right w:w="57" w:type="dxa"/>
            </w:tcMar>
          </w:tcPr>
          <w:p w14:paraId="70EBA0AE" w14:textId="77777777" w:rsidR="0092432C" w:rsidRPr="00F8305C" w:rsidRDefault="0092432C" w:rsidP="00F20C7D">
            <w:pPr>
              <w:spacing w:after="0"/>
              <w:rPr>
                <w:bCs/>
                <w:noProof/>
                <w:sz w:val="22"/>
                <w:szCs w:val="22"/>
              </w:rPr>
            </w:pPr>
            <w:r w:rsidRPr="00F8305C">
              <w:rPr>
                <w:noProof/>
                <w:sz w:val="22"/>
                <w:szCs w:val="22"/>
              </w:rPr>
              <w:t>Optical Character Recognition</w:t>
            </w:r>
          </w:p>
        </w:tc>
      </w:tr>
      <w:tr w:rsidR="0092432C" w:rsidRPr="00F8305C" w14:paraId="0A62EE30" w14:textId="77777777" w:rsidTr="004F2774">
        <w:tc>
          <w:tcPr>
            <w:tcW w:w="2235" w:type="dxa"/>
            <w:tcMar>
              <w:top w:w="85" w:type="dxa"/>
              <w:left w:w="57" w:type="dxa"/>
              <w:bottom w:w="85" w:type="dxa"/>
              <w:right w:w="57" w:type="dxa"/>
            </w:tcMar>
          </w:tcPr>
          <w:p w14:paraId="415B7130" w14:textId="77777777" w:rsidR="0092432C" w:rsidRPr="00F8305C" w:rsidRDefault="0092432C" w:rsidP="00F20C7D">
            <w:pPr>
              <w:spacing w:after="0"/>
              <w:jc w:val="left"/>
              <w:rPr>
                <w:bCs/>
                <w:noProof/>
                <w:sz w:val="22"/>
                <w:szCs w:val="22"/>
              </w:rPr>
            </w:pPr>
            <w:r w:rsidRPr="00F8305C">
              <w:rPr>
                <w:bCs/>
                <w:noProof/>
                <w:sz w:val="22"/>
                <w:szCs w:val="22"/>
              </w:rPr>
              <w:t>OSCE</w:t>
            </w:r>
          </w:p>
        </w:tc>
        <w:tc>
          <w:tcPr>
            <w:tcW w:w="6599" w:type="dxa"/>
            <w:tcMar>
              <w:top w:w="85" w:type="dxa"/>
              <w:left w:w="57" w:type="dxa"/>
              <w:bottom w:w="85" w:type="dxa"/>
              <w:right w:w="57" w:type="dxa"/>
            </w:tcMar>
          </w:tcPr>
          <w:p w14:paraId="6C120551" w14:textId="77777777" w:rsidR="0092432C" w:rsidRPr="00F8305C" w:rsidRDefault="0092432C" w:rsidP="00F20C7D">
            <w:pPr>
              <w:spacing w:after="0"/>
              <w:rPr>
                <w:bCs/>
                <w:noProof/>
                <w:sz w:val="22"/>
                <w:szCs w:val="22"/>
              </w:rPr>
            </w:pPr>
            <w:r w:rsidRPr="00F8305C">
              <w:rPr>
                <w:bCs/>
                <w:noProof/>
                <w:sz w:val="22"/>
                <w:szCs w:val="22"/>
              </w:rPr>
              <w:t>Organisation for Security and Cooperation in Europe</w:t>
            </w:r>
          </w:p>
        </w:tc>
      </w:tr>
      <w:tr w:rsidR="003D1631" w:rsidRPr="00F8305C" w14:paraId="58904332" w14:textId="77777777" w:rsidTr="004F2774">
        <w:tc>
          <w:tcPr>
            <w:tcW w:w="2235" w:type="dxa"/>
            <w:tcMar>
              <w:top w:w="85" w:type="dxa"/>
              <w:left w:w="57" w:type="dxa"/>
              <w:bottom w:w="85" w:type="dxa"/>
              <w:right w:w="57" w:type="dxa"/>
            </w:tcMar>
          </w:tcPr>
          <w:p w14:paraId="1058615C" w14:textId="77777777" w:rsidR="003D1631" w:rsidRPr="00F8305C" w:rsidRDefault="003D1631" w:rsidP="00F20C7D">
            <w:pPr>
              <w:spacing w:after="0"/>
              <w:jc w:val="left"/>
              <w:rPr>
                <w:noProof/>
                <w:spacing w:val="-4"/>
                <w:sz w:val="22"/>
                <w:szCs w:val="22"/>
              </w:rPr>
            </w:pPr>
            <w:r w:rsidRPr="00F8305C">
              <w:rPr>
                <w:noProof/>
                <w:spacing w:val="-4"/>
                <w:sz w:val="22"/>
                <w:szCs w:val="22"/>
              </w:rPr>
              <w:t>PAXLST</w:t>
            </w:r>
          </w:p>
        </w:tc>
        <w:tc>
          <w:tcPr>
            <w:tcW w:w="6599" w:type="dxa"/>
            <w:tcMar>
              <w:top w:w="85" w:type="dxa"/>
              <w:left w:w="57" w:type="dxa"/>
              <w:bottom w:w="85" w:type="dxa"/>
              <w:right w:w="57" w:type="dxa"/>
            </w:tcMar>
          </w:tcPr>
          <w:p w14:paraId="299BC98F" w14:textId="77777777" w:rsidR="003D1631" w:rsidRPr="00F8305C" w:rsidRDefault="0092432C" w:rsidP="00F20C7D">
            <w:pPr>
              <w:spacing w:after="0"/>
              <w:rPr>
                <w:noProof/>
                <w:spacing w:val="-4"/>
                <w:sz w:val="22"/>
                <w:szCs w:val="22"/>
              </w:rPr>
            </w:pPr>
            <w:r w:rsidRPr="00F8305C">
              <w:rPr>
                <w:noProof/>
                <w:spacing w:val="-4"/>
                <w:sz w:val="22"/>
                <w:szCs w:val="22"/>
              </w:rPr>
              <w:t>Passenger List Message</w:t>
            </w:r>
          </w:p>
        </w:tc>
      </w:tr>
      <w:tr w:rsidR="00C337C1" w:rsidRPr="00F8305C" w14:paraId="69527197" w14:textId="77777777" w:rsidTr="004F2774">
        <w:tc>
          <w:tcPr>
            <w:tcW w:w="2235" w:type="dxa"/>
            <w:tcMar>
              <w:top w:w="85" w:type="dxa"/>
              <w:left w:w="57" w:type="dxa"/>
              <w:bottom w:w="85" w:type="dxa"/>
              <w:right w:w="57" w:type="dxa"/>
            </w:tcMar>
          </w:tcPr>
          <w:p w14:paraId="316EC39C" w14:textId="77777777" w:rsidR="00C337C1" w:rsidRPr="00F8305C" w:rsidRDefault="00C337C1" w:rsidP="00F20C7D">
            <w:pPr>
              <w:spacing w:after="0"/>
              <w:jc w:val="left"/>
              <w:rPr>
                <w:bCs/>
                <w:noProof/>
                <w:sz w:val="22"/>
                <w:szCs w:val="22"/>
              </w:rPr>
            </w:pPr>
            <w:r w:rsidRPr="00F8305C">
              <w:rPr>
                <w:bCs/>
                <w:noProof/>
                <w:sz w:val="22"/>
                <w:szCs w:val="22"/>
              </w:rPr>
              <w:t>PIU</w:t>
            </w:r>
          </w:p>
        </w:tc>
        <w:tc>
          <w:tcPr>
            <w:tcW w:w="6599" w:type="dxa"/>
            <w:tcMar>
              <w:top w:w="85" w:type="dxa"/>
              <w:left w:w="57" w:type="dxa"/>
              <w:bottom w:w="85" w:type="dxa"/>
              <w:right w:w="57" w:type="dxa"/>
            </w:tcMar>
          </w:tcPr>
          <w:p w14:paraId="0153077A" w14:textId="77777777" w:rsidR="00C337C1" w:rsidRPr="00F8305C" w:rsidRDefault="00F93C66" w:rsidP="00F20C7D">
            <w:pPr>
              <w:spacing w:after="0"/>
              <w:rPr>
                <w:bCs/>
                <w:noProof/>
                <w:sz w:val="22"/>
                <w:szCs w:val="22"/>
              </w:rPr>
            </w:pPr>
            <w:r w:rsidRPr="00F8305C">
              <w:rPr>
                <w:bCs/>
                <w:noProof/>
                <w:sz w:val="22"/>
                <w:szCs w:val="22"/>
              </w:rPr>
              <w:t>Passenger Information Unit</w:t>
            </w:r>
          </w:p>
        </w:tc>
      </w:tr>
      <w:tr w:rsidR="00C337C1" w:rsidRPr="00F8305C" w14:paraId="6498606A" w14:textId="77777777" w:rsidTr="004F2774">
        <w:tc>
          <w:tcPr>
            <w:tcW w:w="2235" w:type="dxa"/>
            <w:tcMar>
              <w:top w:w="85" w:type="dxa"/>
              <w:left w:w="57" w:type="dxa"/>
              <w:bottom w:w="85" w:type="dxa"/>
              <w:right w:w="57" w:type="dxa"/>
            </w:tcMar>
          </w:tcPr>
          <w:p w14:paraId="1ADC9662" w14:textId="77777777" w:rsidR="00C337C1" w:rsidRPr="00F8305C" w:rsidRDefault="00C337C1" w:rsidP="00F20C7D">
            <w:pPr>
              <w:spacing w:after="0"/>
              <w:jc w:val="left"/>
              <w:rPr>
                <w:bCs/>
                <w:noProof/>
                <w:sz w:val="22"/>
                <w:szCs w:val="22"/>
              </w:rPr>
            </w:pPr>
            <w:r w:rsidRPr="00F8305C">
              <w:rPr>
                <w:bCs/>
                <w:noProof/>
                <w:sz w:val="22"/>
                <w:szCs w:val="22"/>
              </w:rPr>
              <w:t>PNR</w:t>
            </w:r>
          </w:p>
        </w:tc>
        <w:tc>
          <w:tcPr>
            <w:tcW w:w="6599" w:type="dxa"/>
            <w:tcMar>
              <w:top w:w="85" w:type="dxa"/>
              <w:left w:w="57" w:type="dxa"/>
              <w:bottom w:w="85" w:type="dxa"/>
              <w:right w:w="57" w:type="dxa"/>
            </w:tcMar>
          </w:tcPr>
          <w:p w14:paraId="1B81FB74" w14:textId="77777777" w:rsidR="00C337C1" w:rsidRPr="00F8305C" w:rsidRDefault="00F93C66" w:rsidP="00F20C7D">
            <w:pPr>
              <w:spacing w:after="0"/>
              <w:rPr>
                <w:bCs/>
                <w:noProof/>
                <w:sz w:val="22"/>
                <w:szCs w:val="22"/>
              </w:rPr>
            </w:pPr>
            <w:r w:rsidRPr="00F8305C">
              <w:rPr>
                <w:bCs/>
                <w:noProof/>
                <w:sz w:val="22"/>
                <w:szCs w:val="22"/>
              </w:rPr>
              <w:t>Passenger Name Record</w:t>
            </w:r>
          </w:p>
        </w:tc>
      </w:tr>
      <w:tr w:rsidR="000A7CFF" w:rsidRPr="00F8305C" w14:paraId="00943DEB" w14:textId="77777777" w:rsidTr="004F2774">
        <w:tc>
          <w:tcPr>
            <w:tcW w:w="2235" w:type="dxa"/>
            <w:tcMar>
              <w:top w:w="85" w:type="dxa"/>
              <w:left w:w="57" w:type="dxa"/>
              <w:bottom w:w="85" w:type="dxa"/>
              <w:right w:w="57" w:type="dxa"/>
            </w:tcMar>
          </w:tcPr>
          <w:p w14:paraId="44B7A317" w14:textId="77777777" w:rsidR="000A7CFF" w:rsidRPr="00F8305C" w:rsidRDefault="000A7CFF" w:rsidP="00F20C7D">
            <w:pPr>
              <w:spacing w:after="0"/>
              <w:jc w:val="left"/>
              <w:rPr>
                <w:bCs/>
                <w:noProof/>
                <w:sz w:val="22"/>
                <w:szCs w:val="22"/>
              </w:rPr>
            </w:pPr>
            <w:r w:rsidRPr="00F8305C">
              <w:rPr>
                <w:bCs/>
                <w:noProof/>
                <w:sz w:val="22"/>
                <w:szCs w:val="22"/>
              </w:rPr>
              <w:t>SA</w:t>
            </w:r>
            <w:r w:rsidR="00542361" w:rsidRPr="00F8305C">
              <w:rPr>
                <w:bCs/>
                <w:noProof/>
                <w:sz w:val="22"/>
                <w:szCs w:val="22"/>
              </w:rPr>
              <w:t>RPs</w:t>
            </w:r>
          </w:p>
        </w:tc>
        <w:tc>
          <w:tcPr>
            <w:tcW w:w="6599" w:type="dxa"/>
            <w:tcMar>
              <w:top w:w="85" w:type="dxa"/>
              <w:left w:w="57" w:type="dxa"/>
              <w:bottom w:w="85" w:type="dxa"/>
              <w:right w:w="57" w:type="dxa"/>
            </w:tcMar>
          </w:tcPr>
          <w:p w14:paraId="53F8885D" w14:textId="77777777" w:rsidR="000A7CFF" w:rsidRPr="00F8305C" w:rsidRDefault="00AD7992" w:rsidP="00F20C7D">
            <w:pPr>
              <w:spacing w:after="0"/>
              <w:rPr>
                <w:bCs/>
                <w:noProof/>
                <w:sz w:val="22"/>
                <w:szCs w:val="22"/>
              </w:rPr>
            </w:pPr>
            <w:r w:rsidRPr="00F8305C">
              <w:rPr>
                <w:bCs/>
                <w:noProof/>
                <w:sz w:val="22"/>
                <w:szCs w:val="22"/>
              </w:rPr>
              <w:t>ICAO Standard and Recommended Practices</w:t>
            </w:r>
          </w:p>
        </w:tc>
      </w:tr>
      <w:tr w:rsidR="00C337C1" w:rsidRPr="00F8305C" w14:paraId="239AA072" w14:textId="77777777" w:rsidTr="004F2774">
        <w:tc>
          <w:tcPr>
            <w:tcW w:w="2235" w:type="dxa"/>
            <w:tcMar>
              <w:top w:w="85" w:type="dxa"/>
              <w:left w:w="57" w:type="dxa"/>
              <w:bottom w:w="85" w:type="dxa"/>
              <w:right w:w="57" w:type="dxa"/>
            </w:tcMar>
          </w:tcPr>
          <w:p w14:paraId="52180396" w14:textId="77777777" w:rsidR="00C337C1" w:rsidRPr="00F8305C" w:rsidRDefault="00C337C1" w:rsidP="00F20C7D">
            <w:pPr>
              <w:spacing w:after="0"/>
              <w:jc w:val="left"/>
              <w:rPr>
                <w:bCs/>
                <w:noProof/>
                <w:sz w:val="22"/>
                <w:szCs w:val="22"/>
              </w:rPr>
            </w:pPr>
            <w:r w:rsidRPr="00F8305C">
              <w:rPr>
                <w:bCs/>
                <w:noProof/>
                <w:sz w:val="22"/>
                <w:szCs w:val="22"/>
              </w:rPr>
              <w:t>SIS</w:t>
            </w:r>
          </w:p>
        </w:tc>
        <w:tc>
          <w:tcPr>
            <w:tcW w:w="6599" w:type="dxa"/>
            <w:tcMar>
              <w:top w:w="85" w:type="dxa"/>
              <w:left w:w="57" w:type="dxa"/>
              <w:bottom w:w="85" w:type="dxa"/>
              <w:right w:w="57" w:type="dxa"/>
            </w:tcMar>
          </w:tcPr>
          <w:p w14:paraId="7E4E7991" w14:textId="77777777" w:rsidR="00C337C1" w:rsidRPr="00F8305C" w:rsidRDefault="00F93C66" w:rsidP="00F20C7D">
            <w:pPr>
              <w:spacing w:after="0"/>
              <w:rPr>
                <w:bCs/>
                <w:noProof/>
                <w:sz w:val="22"/>
                <w:szCs w:val="22"/>
              </w:rPr>
            </w:pPr>
            <w:r w:rsidRPr="00F8305C">
              <w:rPr>
                <w:bCs/>
                <w:noProof/>
                <w:sz w:val="22"/>
                <w:szCs w:val="22"/>
              </w:rPr>
              <w:t>Schengen Information System</w:t>
            </w:r>
          </w:p>
        </w:tc>
      </w:tr>
      <w:tr w:rsidR="00C337C1" w:rsidRPr="00F8305C" w14:paraId="2AEB531E" w14:textId="77777777" w:rsidTr="004F2774">
        <w:tc>
          <w:tcPr>
            <w:tcW w:w="2235" w:type="dxa"/>
            <w:tcMar>
              <w:top w:w="85" w:type="dxa"/>
              <w:left w:w="57" w:type="dxa"/>
              <w:bottom w:w="85" w:type="dxa"/>
              <w:right w:w="57" w:type="dxa"/>
            </w:tcMar>
          </w:tcPr>
          <w:p w14:paraId="7E09F71F" w14:textId="77777777" w:rsidR="00C337C1" w:rsidRPr="00F8305C" w:rsidRDefault="00C337C1" w:rsidP="00F20C7D">
            <w:pPr>
              <w:spacing w:after="0"/>
              <w:jc w:val="left"/>
              <w:rPr>
                <w:bCs/>
                <w:noProof/>
                <w:sz w:val="22"/>
                <w:szCs w:val="22"/>
              </w:rPr>
            </w:pPr>
            <w:r w:rsidRPr="00F8305C">
              <w:rPr>
                <w:bCs/>
                <w:noProof/>
                <w:sz w:val="22"/>
                <w:szCs w:val="22"/>
              </w:rPr>
              <w:t>SLTD</w:t>
            </w:r>
          </w:p>
        </w:tc>
        <w:tc>
          <w:tcPr>
            <w:tcW w:w="6599" w:type="dxa"/>
            <w:tcMar>
              <w:top w:w="85" w:type="dxa"/>
              <w:left w:w="57" w:type="dxa"/>
              <w:bottom w:w="85" w:type="dxa"/>
              <w:right w:w="57" w:type="dxa"/>
            </w:tcMar>
          </w:tcPr>
          <w:p w14:paraId="5F5A6BED" w14:textId="77777777" w:rsidR="00C337C1" w:rsidRPr="00F8305C" w:rsidRDefault="00F93C66" w:rsidP="00F20C7D">
            <w:pPr>
              <w:spacing w:after="0"/>
              <w:rPr>
                <w:bCs/>
                <w:noProof/>
                <w:sz w:val="22"/>
                <w:szCs w:val="22"/>
              </w:rPr>
            </w:pPr>
            <w:r w:rsidRPr="00F8305C">
              <w:rPr>
                <w:bCs/>
                <w:noProof/>
                <w:sz w:val="22"/>
                <w:szCs w:val="22"/>
              </w:rPr>
              <w:t>Stolen and Lost Travel Documents database</w:t>
            </w:r>
            <w:r w:rsidR="00C14904" w:rsidRPr="00F8305C">
              <w:rPr>
                <w:bCs/>
                <w:noProof/>
                <w:sz w:val="22"/>
                <w:szCs w:val="22"/>
              </w:rPr>
              <w:t xml:space="preserve"> (Interpol)</w:t>
            </w:r>
          </w:p>
        </w:tc>
      </w:tr>
      <w:tr w:rsidR="00C337C1" w:rsidRPr="00F8305C" w14:paraId="3E6DA84F" w14:textId="77777777" w:rsidTr="004F2774">
        <w:tc>
          <w:tcPr>
            <w:tcW w:w="2235" w:type="dxa"/>
            <w:tcMar>
              <w:top w:w="85" w:type="dxa"/>
              <w:left w:w="57" w:type="dxa"/>
              <w:bottom w:w="85" w:type="dxa"/>
              <w:right w:w="57" w:type="dxa"/>
            </w:tcMar>
          </w:tcPr>
          <w:p w14:paraId="20E06E95" w14:textId="77777777" w:rsidR="00C337C1" w:rsidRPr="00F8305C" w:rsidRDefault="00C337C1" w:rsidP="00F20C7D">
            <w:pPr>
              <w:spacing w:after="0"/>
              <w:jc w:val="left"/>
              <w:rPr>
                <w:bCs/>
                <w:noProof/>
                <w:sz w:val="22"/>
                <w:szCs w:val="22"/>
              </w:rPr>
            </w:pPr>
            <w:r w:rsidRPr="00F8305C">
              <w:rPr>
                <w:bCs/>
                <w:noProof/>
                <w:sz w:val="22"/>
                <w:szCs w:val="22"/>
              </w:rPr>
              <w:t>VIS</w:t>
            </w:r>
          </w:p>
        </w:tc>
        <w:tc>
          <w:tcPr>
            <w:tcW w:w="6599" w:type="dxa"/>
            <w:tcMar>
              <w:top w:w="85" w:type="dxa"/>
              <w:left w:w="57" w:type="dxa"/>
              <w:bottom w:w="85" w:type="dxa"/>
              <w:right w:w="57" w:type="dxa"/>
            </w:tcMar>
          </w:tcPr>
          <w:p w14:paraId="5CFF04F2" w14:textId="77777777" w:rsidR="00C337C1" w:rsidRPr="00F8305C" w:rsidRDefault="00F93C66" w:rsidP="00F20C7D">
            <w:pPr>
              <w:spacing w:after="0"/>
              <w:rPr>
                <w:bCs/>
                <w:noProof/>
                <w:sz w:val="22"/>
                <w:szCs w:val="22"/>
              </w:rPr>
            </w:pPr>
            <w:r w:rsidRPr="00F8305C">
              <w:rPr>
                <w:bCs/>
                <w:noProof/>
                <w:sz w:val="22"/>
                <w:szCs w:val="22"/>
              </w:rPr>
              <w:t>Visa Information System</w:t>
            </w:r>
          </w:p>
        </w:tc>
      </w:tr>
      <w:tr w:rsidR="0092432C" w:rsidRPr="00F8305C" w14:paraId="36FD2967" w14:textId="77777777" w:rsidTr="004F2774">
        <w:tc>
          <w:tcPr>
            <w:tcW w:w="2235" w:type="dxa"/>
            <w:tcMar>
              <w:top w:w="85" w:type="dxa"/>
              <w:left w:w="57" w:type="dxa"/>
              <w:bottom w:w="85" w:type="dxa"/>
              <w:right w:w="57" w:type="dxa"/>
            </w:tcMar>
          </w:tcPr>
          <w:p w14:paraId="0FDEA3DC" w14:textId="77777777" w:rsidR="0092432C" w:rsidRPr="00F8305C" w:rsidRDefault="0092432C" w:rsidP="00F20C7D">
            <w:pPr>
              <w:spacing w:after="0"/>
              <w:jc w:val="left"/>
              <w:rPr>
                <w:bCs/>
                <w:noProof/>
                <w:sz w:val="22"/>
                <w:szCs w:val="22"/>
              </w:rPr>
            </w:pPr>
            <w:r w:rsidRPr="00F8305C">
              <w:rPr>
                <w:bCs/>
                <w:noProof/>
                <w:sz w:val="22"/>
                <w:szCs w:val="22"/>
              </w:rPr>
              <w:t xml:space="preserve">WCO </w:t>
            </w:r>
            <w:r w:rsidRPr="00F8305C">
              <w:rPr>
                <w:bCs/>
                <w:noProof/>
                <w:sz w:val="22"/>
                <w:szCs w:val="22"/>
              </w:rPr>
              <w:tab/>
            </w:r>
          </w:p>
        </w:tc>
        <w:tc>
          <w:tcPr>
            <w:tcW w:w="6599" w:type="dxa"/>
            <w:tcMar>
              <w:top w:w="85" w:type="dxa"/>
              <w:left w:w="57" w:type="dxa"/>
              <w:bottom w:w="85" w:type="dxa"/>
              <w:right w:w="57" w:type="dxa"/>
            </w:tcMar>
          </w:tcPr>
          <w:p w14:paraId="6B40FB7F" w14:textId="77777777" w:rsidR="0092432C" w:rsidRPr="00F8305C" w:rsidRDefault="0092432C" w:rsidP="00F20C7D">
            <w:pPr>
              <w:spacing w:after="0"/>
              <w:rPr>
                <w:bCs/>
                <w:noProof/>
                <w:sz w:val="22"/>
                <w:szCs w:val="22"/>
              </w:rPr>
            </w:pPr>
            <w:r w:rsidRPr="00F8305C">
              <w:rPr>
                <w:bCs/>
                <w:noProof/>
                <w:sz w:val="22"/>
                <w:szCs w:val="22"/>
              </w:rPr>
              <w:t>World Customs Organization</w:t>
            </w:r>
          </w:p>
        </w:tc>
      </w:tr>
      <w:tr w:rsidR="00B36DF9" w:rsidRPr="00F8305C" w14:paraId="75E46C79" w14:textId="77777777" w:rsidTr="004F2774">
        <w:tc>
          <w:tcPr>
            <w:tcW w:w="2235" w:type="dxa"/>
            <w:tcMar>
              <w:top w:w="85" w:type="dxa"/>
              <w:left w:w="57" w:type="dxa"/>
              <w:bottom w:w="85" w:type="dxa"/>
              <w:right w:w="57" w:type="dxa"/>
            </w:tcMar>
          </w:tcPr>
          <w:p w14:paraId="292A2E69" w14:textId="77777777" w:rsidR="00B36DF9" w:rsidRPr="00F8305C" w:rsidRDefault="00B36DF9" w:rsidP="00F20C7D">
            <w:pPr>
              <w:spacing w:after="0"/>
              <w:jc w:val="left"/>
              <w:rPr>
                <w:bCs/>
                <w:noProof/>
                <w:sz w:val="22"/>
                <w:szCs w:val="22"/>
              </w:rPr>
            </w:pPr>
            <w:r w:rsidRPr="00F8305C">
              <w:rPr>
                <w:bCs/>
                <w:noProof/>
                <w:sz w:val="22"/>
                <w:szCs w:val="22"/>
              </w:rPr>
              <w:t>UNSCR</w:t>
            </w:r>
          </w:p>
        </w:tc>
        <w:tc>
          <w:tcPr>
            <w:tcW w:w="6599" w:type="dxa"/>
            <w:tcMar>
              <w:top w:w="85" w:type="dxa"/>
              <w:left w:w="57" w:type="dxa"/>
              <w:bottom w:w="85" w:type="dxa"/>
              <w:right w:w="57" w:type="dxa"/>
            </w:tcMar>
          </w:tcPr>
          <w:p w14:paraId="52432B64" w14:textId="77777777" w:rsidR="00B36DF9" w:rsidRPr="00F8305C" w:rsidRDefault="0092432C" w:rsidP="00F20C7D">
            <w:pPr>
              <w:spacing w:after="0"/>
              <w:rPr>
                <w:bCs/>
                <w:noProof/>
                <w:sz w:val="22"/>
                <w:szCs w:val="22"/>
              </w:rPr>
            </w:pPr>
            <w:r w:rsidRPr="00F8305C">
              <w:rPr>
                <w:bCs/>
                <w:noProof/>
                <w:sz w:val="22"/>
                <w:szCs w:val="22"/>
              </w:rPr>
              <w:t>United Nations Security Council Resolution</w:t>
            </w:r>
          </w:p>
        </w:tc>
      </w:tr>
    </w:tbl>
    <w:p w14:paraId="5722534B" w14:textId="77777777" w:rsidR="0EEC5055" w:rsidRPr="00F8305C" w:rsidRDefault="0EEC5055">
      <w:pPr>
        <w:rPr>
          <w:noProof/>
        </w:rPr>
      </w:pPr>
    </w:p>
    <w:p w14:paraId="5AE24F78" w14:textId="78EFEDB9" w:rsidR="006B087E" w:rsidRPr="00F8305C" w:rsidRDefault="006B087E" w:rsidP="000E3086">
      <w:pPr>
        <w:rPr>
          <w:noProof/>
        </w:rPr>
      </w:pPr>
      <w:r w:rsidRPr="00F8305C">
        <w:rPr>
          <w:noProof/>
        </w:rPr>
        <w:br w:type="page"/>
      </w:r>
    </w:p>
    <w:p w14:paraId="00D6CADC" w14:textId="77777777" w:rsidR="00737E71" w:rsidRPr="00F8305C" w:rsidRDefault="00737E71" w:rsidP="00737E71">
      <w:pPr>
        <w:pStyle w:val="Heading1"/>
        <w:numPr>
          <w:ilvl w:val="0"/>
          <w:numId w:val="2"/>
        </w:numPr>
        <w:tabs>
          <w:tab w:val="num" w:pos="360"/>
        </w:tabs>
        <w:ind w:left="0" w:firstLine="0"/>
        <w:rPr>
          <w:noProof/>
        </w:rPr>
      </w:pPr>
      <w:bookmarkStart w:id="2" w:name="_Toc121304461"/>
      <w:r w:rsidRPr="00F8305C">
        <w:rPr>
          <w:noProof/>
        </w:rPr>
        <w:t>Introduction: Political and legal context</w:t>
      </w:r>
      <w:bookmarkEnd w:id="2"/>
      <w:r w:rsidRPr="00F8305C">
        <w:rPr>
          <w:noProof/>
        </w:rPr>
        <w:t xml:space="preserve"> </w:t>
      </w:r>
    </w:p>
    <w:p w14:paraId="698780C7" w14:textId="77777777" w:rsidR="00C22497" w:rsidRPr="00F8305C" w:rsidRDefault="202D300B" w:rsidP="00476DB3">
      <w:pPr>
        <w:pStyle w:val="Text1"/>
        <w:spacing w:after="100" w:afterAutospacing="1"/>
        <w:ind w:left="0"/>
        <w:rPr>
          <w:noProof/>
          <w:spacing w:val="-4"/>
          <w:szCs w:val="24"/>
        </w:rPr>
      </w:pPr>
      <w:r w:rsidRPr="00F8305C">
        <w:rPr>
          <w:noProof/>
          <w:spacing w:val="-4"/>
        </w:rPr>
        <w:t xml:space="preserve">The last decades have witnessed an </w:t>
      </w:r>
      <w:r w:rsidRPr="00F8305C">
        <w:rPr>
          <w:b/>
          <w:bCs/>
          <w:noProof/>
          <w:spacing w:val="-4"/>
        </w:rPr>
        <w:t>increase of people travelling by air</w:t>
      </w:r>
      <w:r w:rsidRPr="00F8305C">
        <w:rPr>
          <w:noProof/>
          <w:spacing w:val="-4"/>
          <w:szCs w:val="24"/>
        </w:rPr>
        <w:t xml:space="preserve">. </w:t>
      </w:r>
      <w:r w:rsidRPr="00F8305C">
        <w:rPr>
          <w:noProof/>
        </w:rPr>
        <w:t>In 201</w:t>
      </w:r>
      <w:r w:rsidR="004B6659" w:rsidRPr="00F8305C">
        <w:rPr>
          <w:noProof/>
        </w:rPr>
        <w:t>9</w:t>
      </w:r>
      <w:r w:rsidRPr="00F8305C">
        <w:rPr>
          <w:noProof/>
        </w:rPr>
        <w:t xml:space="preserve">, </w:t>
      </w:r>
      <w:r w:rsidR="001865C1" w:rsidRPr="00F8305C">
        <w:rPr>
          <w:noProof/>
        </w:rPr>
        <w:t>the In</w:t>
      </w:r>
      <w:r w:rsidR="00F34BA2" w:rsidRPr="00F8305C">
        <w:rPr>
          <w:noProof/>
        </w:rPr>
        <w:t>t</w:t>
      </w:r>
      <w:r w:rsidR="001865C1" w:rsidRPr="00F8305C">
        <w:rPr>
          <w:noProof/>
        </w:rPr>
        <w:t>ernational Civil Aviation Organisation (</w:t>
      </w:r>
      <w:r w:rsidR="47C54AB8" w:rsidRPr="00F8305C">
        <w:rPr>
          <w:noProof/>
          <w:spacing w:val="-4"/>
        </w:rPr>
        <w:t>ICAO</w:t>
      </w:r>
      <w:r w:rsidR="001865C1" w:rsidRPr="00F8305C">
        <w:rPr>
          <w:noProof/>
          <w:spacing w:val="-4"/>
        </w:rPr>
        <w:t>)</w:t>
      </w:r>
      <w:r w:rsidR="47C54AB8" w:rsidRPr="00F8305C">
        <w:rPr>
          <w:noProof/>
          <w:spacing w:val="-4"/>
        </w:rPr>
        <w:t xml:space="preserve"> reported 4.</w:t>
      </w:r>
      <w:r w:rsidR="007361F6" w:rsidRPr="00F8305C">
        <w:rPr>
          <w:noProof/>
          <w:spacing w:val="-4"/>
        </w:rPr>
        <w:t>5</w:t>
      </w:r>
      <w:r w:rsidR="47C54AB8" w:rsidRPr="00F8305C">
        <w:rPr>
          <w:noProof/>
          <w:spacing w:val="-4"/>
        </w:rPr>
        <w:t xml:space="preserve"> billion passengers globally carried by air transport on scheduled services.</w:t>
      </w:r>
      <w:r w:rsidR="003863D0" w:rsidRPr="00F8305C">
        <w:rPr>
          <w:rStyle w:val="FootnoteReference"/>
          <w:noProof/>
          <w:spacing w:val="-4"/>
        </w:rPr>
        <w:footnoteReference w:id="2"/>
      </w:r>
      <w:r w:rsidR="47C54AB8" w:rsidRPr="00F8305C">
        <w:rPr>
          <w:noProof/>
          <w:spacing w:val="-4"/>
        </w:rPr>
        <w:t xml:space="preserve"> </w:t>
      </w:r>
      <w:r w:rsidR="008627F1" w:rsidRPr="00F8305C">
        <w:rPr>
          <w:noProof/>
        </w:rPr>
        <w:t xml:space="preserve">The </w:t>
      </w:r>
      <w:r w:rsidR="008627F1" w:rsidRPr="00F8305C">
        <w:rPr>
          <w:b/>
          <w:bCs/>
          <w:noProof/>
        </w:rPr>
        <w:t>EU</w:t>
      </w:r>
      <w:r w:rsidR="47C54AB8" w:rsidRPr="00F8305C">
        <w:rPr>
          <w:b/>
          <w:bCs/>
          <w:noProof/>
        </w:rPr>
        <w:t xml:space="preserve"> recorded about </w:t>
      </w:r>
      <w:r w:rsidR="00CA7F35" w:rsidRPr="00F8305C">
        <w:rPr>
          <w:b/>
          <w:bCs/>
          <w:noProof/>
        </w:rPr>
        <w:t>1 billion</w:t>
      </w:r>
      <w:r w:rsidR="47C54AB8" w:rsidRPr="00F8305C">
        <w:rPr>
          <w:b/>
          <w:bCs/>
          <w:noProof/>
        </w:rPr>
        <w:t xml:space="preserve"> passengers</w:t>
      </w:r>
      <w:r w:rsidR="47C54AB8" w:rsidRPr="00F8305C">
        <w:rPr>
          <w:noProof/>
        </w:rPr>
        <w:t xml:space="preserve"> in the same year, </w:t>
      </w:r>
      <w:r w:rsidR="13A3718D" w:rsidRPr="00F8305C">
        <w:rPr>
          <w:noProof/>
        </w:rPr>
        <w:t>520</w:t>
      </w:r>
      <w:r w:rsidR="47C54AB8" w:rsidRPr="00F8305C">
        <w:rPr>
          <w:noProof/>
        </w:rPr>
        <w:t xml:space="preserve"> million </w:t>
      </w:r>
      <w:r w:rsidR="13A3718D" w:rsidRPr="00F8305C">
        <w:rPr>
          <w:noProof/>
        </w:rPr>
        <w:t xml:space="preserve">flying </w:t>
      </w:r>
      <w:r w:rsidR="47C54AB8" w:rsidRPr="00F8305C">
        <w:rPr>
          <w:noProof/>
        </w:rPr>
        <w:t xml:space="preserve">from or </w:t>
      </w:r>
      <w:r w:rsidR="13A3718D" w:rsidRPr="00F8305C">
        <w:rPr>
          <w:noProof/>
        </w:rPr>
        <w:t>to extra-EU countries</w:t>
      </w:r>
      <w:r w:rsidR="52EB409C" w:rsidRPr="00F8305C">
        <w:rPr>
          <w:noProof/>
        </w:rPr>
        <w:t>,</w:t>
      </w:r>
      <w:r w:rsidR="13A3718D" w:rsidRPr="00F8305C">
        <w:rPr>
          <w:noProof/>
        </w:rPr>
        <w:t xml:space="preserve"> 3</w:t>
      </w:r>
      <w:r w:rsidR="009E7A9C" w:rsidRPr="00F8305C">
        <w:rPr>
          <w:noProof/>
        </w:rPr>
        <w:t>3</w:t>
      </w:r>
      <w:r w:rsidR="00161D35" w:rsidRPr="00F8305C">
        <w:rPr>
          <w:noProof/>
        </w:rPr>
        <w:t>5</w:t>
      </w:r>
      <w:r w:rsidR="13A3718D" w:rsidRPr="00F8305C">
        <w:rPr>
          <w:noProof/>
        </w:rPr>
        <w:t xml:space="preserve"> million on intra-EU flights</w:t>
      </w:r>
      <w:r w:rsidR="52EB409C" w:rsidRPr="00F8305C">
        <w:rPr>
          <w:noProof/>
        </w:rPr>
        <w:t xml:space="preserve"> and 1</w:t>
      </w:r>
      <w:r w:rsidR="00403208" w:rsidRPr="00F8305C">
        <w:rPr>
          <w:noProof/>
        </w:rPr>
        <w:t>6</w:t>
      </w:r>
      <w:r w:rsidR="52EB409C" w:rsidRPr="00F8305C">
        <w:rPr>
          <w:noProof/>
        </w:rPr>
        <w:t>0 million on domestic flights.</w:t>
      </w:r>
      <w:r w:rsidR="346B2349" w:rsidRPr="00F8305C">
        <w:rPr>
          <w:noProof/>
          <w:vertAlign w:val="superscript"/>
        </w:rPr>
        <w:footnoteReference w:id="3"/>
      </w:r>
      <w:r w:rsidR="47C54AB8" w:rsidRPr="00F8305C">
        <w:rPr>
          <w:noProof/>
        </w:rPr>
        <w:t xml:space="preserve"> After</w:t>
      </w:r>
      <w:r w:rsidR="47C54AB8" w:rsidRPr="00F8305C">
        <w:rPr>
          <w:noProof/>
          <w:spacing w:val="-4"/>
        </w:rPr>
        <w:t xml:space="preserve"> </w:t>
      </w:r>
      <w:r w:rsidR="008C2943" w:rsidRPr="00F8305C">
        <w:rPr>
          <w:noProof/>
          <w:spacing w:val="-4"/>
        </w:rPr>
        <w:t>a temporary</w:t>
      </w:r>
      <w:r w:rsidR="47C54AB8" w:rsidRPr="00F8305C">
        <w:rPr>
          <w:noProof/>
          <w:spacing w:val="-4"/>
        </w:rPr>
        <w:t xml:space="preserve"> decline due to COVID-19 related travel restrictions, the volume of passengers is expected to continue to increase in the coming years</w:t>
      </w:r>
      <w:r w:rsidR="47C54AB8" w:rsidRPr="00F8305C">
        <w:rPr>
          <w:noProof/>
          <w:spacing w:val="-4"/>
          <w:szCs w:val="24"/>
        </w:rPr>
        <w:t>.</w:t>
      </w:r>
      <w:r w:rsidR="009E003D" w:rsidRPr="00F8305C">
        <w:rPr>
          <w:noProof/>
          <w:spacing w:val="-4"/>
          <w:szCs w:val="24"/>
        </w:rPr>
        <w:t xml:space="preserve"> </w:t>
      </w:r>
    </w:p>
    <w:p w14:paraId="32991C3B" w14:textId="77777777" w:rsidR="001A026F" w:rsidRPr="00F8305C" w:rsidRDefault="00983BE0" w:rsidP="6AF814E3">
      <w:pPr>
        <w:pStyle w:val="Text1"/>
        <w:spacing w:after="100" w:afterAutospacing="1"/>
        <w:ind w:left="0"/>
        <w:rPr>
          <w:noProof/>
        </w:rPr>
      </w:pPr>
      <w:r w:rsidRPr="00F8305C">
        <w:rPr>
          <w:noProof/>
          <w:spacing w:val="-4"/>
        </w:rPr>
        <w:t xml:space="preserve">An </w:t>
      </w:r>
      <w:r w:rsidRPr="00F8305C">
        <w:rPr>
          <w:b/>
          <w:noProof/>
          <w:spacing w:val="-4"/>
        </w:rPr>
        <w:t>e</w:t>
      </w:r>
      <w:r w:rsidR="00105F8D" w:rsidRPr="00F8305C">
        <w:rPr>
          <w:b/>
          <w:noProof/>
          <w:spacing w:val="-4"/>
        </w:rPr>
        <w:t>ffective</w:t>
      </w:r>
      <w:r w:rsidR="00A94397" w:rsidRPr="00F8305C">
        <w:rPr>
          <w:b/>
          <w:noProof/>
          <w:spacing w:val="-4"/>
        </w:rPr>
        <w:t xml:space="preserve"> </w:t>
      </w:r>
      <w:r w:rsidR="00734276" w:rsidRPr="00F8305C">
        <w:rPr>
          <w:b/>
          <w:noProof/>
          <w:spacing w:val="-4"/>
        </w:rPr>
        <w:t>management of</w:t>
      </w:r>
      <w:r w:rsidR="00A94397" w:rsidRPr="00F8305C">
        <w:rPr>
          <w:b/>
          <w:noProof/>
          <w:spacing w:val="-4"/>
        </w:rPr>
        <w:t xml:space="preserve"> </w:t>
      </w:r>
      <w:r w:rsidR="2047DC40" w:rsidRPr="00F8305C">
        <w:rPr>
          <w:b/>
          <w:noProof/>
        </w:rPr>
        <w:t xml:space="preserve">the </w:t>
      </w:r>
      <w:r w:rsidR="00756962" w:rsidRPr="00F8305C">
        <w:rPr>
          <w:b/>
          <w:noProof/>
        </w:rPr>
        <w:t xml:space="preserve">Schengen </w:t>
      </w:r>
      <w:r w:rsidR="2047DC40" w:rsidRPr="00F8305C">
        <w:rPr>
          <w:b/>
          <w:noProof/>
          <w:spacing w:val="-4"/>
        </w:rPr>
        <w:t>external</w:t>
      </w:r>
      <w:r w:rsidR="00A94397" w:rsidRPr="00F8305C">
        <w:rPr>
          <w:b/>
          <w:noProof/>
          <w:spacing w:val="-4"/>
        </w:rPr>
        <w:t xml:space="preserve"> borders</w:t>
      </w:r>
      <w:r w:rsidR="00A94397" w:rsidRPr="00F8305C">
        <w:rPr>
          <w:noProof/>
          <w:spacing w:val="-4"/>
        </w:rPr>
        <w:t xml:space="preserve"> </w:t>
      </w:r>
      <w:r w:rsidRPr="00F8305C">
        <w:rPr>
          <w:noProof/>
          <w:spacing w:val="-4"/>
        </w:rPr>
        <w:t>is</w:t>
      </w:r>
      <w:r w:rsidR="00A94397" w:rsidRPr="00F8305C">
        <w:rPr>
          <w:noProof/>
          <w:spacing w:val="-4"/>
        </w:rPr>
        <w:t xml:space="preserve"> a prerequisite to enhancing security in an area without border controls</w:t>
      </w:r>
      <w:r w:rsidR="2047DC40" w:rsidRPr="00F8305C">
        <w:rPr>
          <w:noProof/>
        </w:rPr>
        <w:t xml:space="preserve"> within the EU</w:t>
      </w:r>
      <w:r w:rsidR="5ABED716" w:rsidRPr="00F8305C">
        <w:rPr>
          <w:noProof/>
          <w:spacing w:val="-4"/>
        </w:rPr>
        <w:t>.</w:t>
      </w:r>
      <w:r w:rsidR="68E87A88" w:rsidRPr="00F8305C">
        <w:rPr>
          <w:noProof/>
          <w:spacing w:val="-4"/>
        </w:rPr>
        <w:t xml:space="preserve"> </w:t>
      </w:r>
      <w:r w:rsidR="68E87A88" w:rsidRPr="00F8305C">
        <w:rPr>
          <w:noProof/>
        </w:rPr>
        <w:t>It</w:t>
      </w:r>
      <w:r w:rsidR="006D478F" w:rsidRPr="00F8305C">
        <w:rPr>
          <w:noProof/>
          <w:spacing w:val="-4"/>
        </w:rPr>
        <w:t xml:space="preserve"> requires Member States to apply </w:t>
      </w:r>
      <w:r w:rsidR="3AAEB7B3" w:rsidRPr="00F8305C">
        <w:rPr>
          <w:noProof/>
        </w:rPr>
        <w:t xml:space="preserve">firm and </w:t>
      </w:r>
      <w:r w:rsidR="006D478F" w:rsidRPr="00F8305C">
        <w:rPr>
          <w:noProof/>
          <w:spacing w:val="-4"/>
        </w:rPr>
        <w:t>uniform criteria on</w:t>
      </w:r>
      <w:r w:rsidR="006D7A4A" w:rsidRPr="00F8305C">
        <w:rPr>
          <w:noProof/>
          <w:spacing w:val="-4"/>
        </w:rPr>
        <w:t xml:space="preserve"> the controls on entry and exit at the </w:t>
      </w:r>
      <w:r w:rsidR="00756962" w:rsidRPr="00F8305C">
        <w:rPr>
          <w:noProof/>
          <w:spacing w:val="-4"/>
        </w:rPr>
        <w:t xml:space="preserve">Schengen </w:t>
      </w:r>
      <w:r w:rsidR="006D7A4A" w:rsidRPr="00F8305C">
        <w:rPr>
          <w:noProof/>
          <w:spacing w:val="-4"/>
        </w:rPr>
        <w:t>external borders</w:t>
      </w:r>
      <w:r w:rsidR="00CF3E47" w:rsidRPr="00F8305C">
        <w:rPr>
          <w:noProof/>
          <w:spacing w:val="-4"/>
        </w:rPr>
        <w:t>.</w:t>
      </w:r>
      <w:r w:rsidR="00756962" w:rsidRPr="00F8305C">
        <w:rPr>
          <w:noProof/>
          <w:spacing w:val="-4"/>
        </w:rPr>
        <w:t xml:space="preserve"> </w:t>
      </w:r>
      <w:r w:rsidR="005B44D5" w:rsidRPr="00F8305C">
        <w:rPr>
          <w:b/>
          <w:bCs/>
          <w:noProof/>
          <w:spacing w:val="-4"/>
        </w:rPr>
        <w:t>All</w:t>
      </w:r>
      <w:r w:rsidR="005B44D5" w:rsidRPr="00F8305C">
        <w:rPr>
          <w:b/>
          <w:noProof/>
          <w:spacing w:val="-4"/>
        </w:rPr>
        <w:t xml:space="preserve"> travellers</w:t>
      </w:r>
      <w:r w:rsidR="005B44D5" w:rsidRPr="00F8305C">
        <w:rPr>
          <w:noProof/>
          <w:spacing w:val="-4"/>
        </w:rPr>
        <w:t xml:space="preserve">, meaning third-country nationals, stateless persons and EU citizens crossing </w:t>
      </w:r>
      <w:r w:rsidR="00756962" w:rsidRPr="00F8305C">
        <w:rPr>
          <w:noProof/>
          <w:spacing w:val="-4"/>
        </w:rPr>
        <w:t xml:space="preserve">the Schengen </w:t>
      </w:r>
      <w:r w:rsidR="005B44D5" w:rsidRPr="00F8305C">
        <w:rPr>
          <w:noProof/>
          <w:spacing w:val="-4"/>
        </w:rPr>
        <w:t>external borders</w:t>
      </w:r>
      <w:r w:rsidR="005B44D5" w:rsidRPr="00F8305C">
        <w:rPr>
          <w:noProof/>
          <w:spacing w:val="-4"/>
          <w:szCs w:val="24"/>
        </w:rPr>
        <w:t xml:space="preserve">, </w:t>
      </w:r>
      <w:r w:rsidR="0091316E" w:rsidRPr="00F8305C">
        <w:rPr>
          <w:noProof/>
        </w:rPr>
        <w:t>are</w:t>
      </w:r>
      <w:r w:rsidR="00E1628A" w:rsidRPr="00F8305C">
        <w:rPr>
          <w:noProof/>
        </w:rPr>
        <w:t xml:space="preserve"> </w:t>
      </w:r>
      <w:r w:rsidR="0091316E" w:rsidRPr="00F8305C">
        <w:rPr>
          <w:noProof/>
        </w:rPr>
        <w:t>to be</w:t>
      </w:r>
      <w:r w:rsidR="00E1628A" w:rsidRPr="00F8305C">
        <w:rPr>
          <w:noProof/>
        </w:rPr>
        <w:t xml:space="preserve"> </w:t>
      </w:r>
      <w:r w:rsidR="00E1628A" w:rsidRPr="00F8305C">
        <w:rPr>
          <w:b/>
          <w:noProof/>
        </w:rPr>
        <w:t>effectively and systematically checked</w:t>
      </w:r>
      <w:r w:rsidR="00E1628A" w:rsidRPr="00F8305C">
        <w:rPr>
          <w:noProof/>
        </w:rPr>
        <w:t xml:space="preserve"> against the relevant databases</w:t>
      </w:r>
      <w:r w:rsidR="005B44D5" w:rsidRPr="00F8305C">
        <w:rPr>
          <w:rStyle w:val="FootnoteReference"/>
          <w:noProof/>
        </w:rPr>
        <w:footnoteReference w:id="4"/>
      </w:r>
      <w:r w:rsidR="005B44D5" w:rsidRPr="00F8305C">
        <w:rPr>
          <w:noProof/>
          <w:spacing w:val="-4"/>
          <w:szCs w:val="24"/>
        </w:rPr>
        <w:t xml:space="preserve">. </w:t>
      </w:r>
      <w:r w:rsidR="00CF3E47" w:rsidRPr="00F8305C">
        <w:rPr>
          <w:noProof/>
          <w:spacing w:val="-4"/>
        </w:rPr>
        <w:t>To achieve this goal</w:t>
      </w:r>
      <w:r w:rsidR="006D7A4A" w:rsidRPr="00F8305C">
        <w:rPr>
          <w:noProof/>
          <w:spacing w:val="-4"/>
        </w:rPr>
        <w:t>, t</w:t>
      </w:r>
      <w:r w:rsidR="00E1628A" w:rsidRPr="00F8305C">
        <w:rPr>
          <w:noProof/>
          <w:spacing w:val="-4"/>
        </w:rPr>
        <w:t>he Schengen Borders Code</w:t>
      </w:r>
      <w:r w:rsidR="00CF3E47" w:rsidRPr="00F8305C">
        <w:rPr>
          <w:noProof/>
          <w:spacing w:val="-4"/>
        </w:rPr>
        <w:t xml:space="preserve"> was amended</w:t>
      </w:r>
      <w:r w:rsidR="00043DAA" w:rsidRPr="00F8305C">
        <w:rPr>
          <w:noProof/>
          <w:spacing w:val="-4"/>
        </w:rPr>
        <w:t xml:space="preserve"> in 2016 and 2017</w:t>
      </w:r>
      <w:r w:rsidR="00E1628A" w:rsidRPr="00F8305C">
        <w:rPr>
          <w:noProof/>
          <w:spacing w:val="-4"/>
          <w:szCs w:val="24"/>
        </w:rPr>
        <w:t>.</w:t>
      </w:r>
      <w:r w:rsidR="00E1628A" w:rsidRPr="00F8305C">
        <w:rPr>
          <w:rStyle w:val="FootnoteReference"/>
          <w:noProof/>
          <w:spacing w:val="-4"/>
        </w:rPr>
        <w:footnoteReference w:id="5"/>
      </w:r>
      <w:r w:rsidR="00E1628A" w:rsidRPr="00F8305C">
        <w:rPr>
          <w:noProof/>
          <w:spacing w:val="-4"/>
          <w:szCs w:val="24"/>
        </w:rPr>
        <w:t xml:space="preserve"> </w:t>
      </w:r>
    </w:p>
    <w:p w14:paraId="041703B8" w14:textId="0B881EB4" w:rsidR="001A026F" w:rsidRPr="00F8305C" w:rsidRDefault="00476DB3" w:rsidP="00476DB3">
      <w:pPr>
        <w:pStyle w:val="Text1"/>
        <w:spacing w:after="100" w:afterAutospacing="1"/>
        <w:ind w:left="0"/>
        <w:rPr>
          <w:noProof/>
        </w:rPr>
      </w:pPr>
      <w:r w:rsidRPr="00F8305C">
        <w:rPr>
          <w:noProof/>
        </w:rPr>
        <w:t xml:space="preserve">The fact that over half a billion passengers </w:t>
      </w:r>
      <w:r w:rsidR="7A98B8C3" w:rsidRPr="00F8305C">
        <w:rPr>
          <w:noProof/>
        </w:rPr>
        <w:t xml:space="preserve">enter or leave the </w:t>
      </w:r>
      <w:r w:rsidRPr="00F8305C">
        <w:rPr>
          <w:noProof/>
        </w:rPr>
        <w:t xml:space="preserve">EU every year puts </w:t>
      </w:r>
      <w:r w:rsidRPr="00F8305C">
        <w:rPr>
          <w:b/>
          <w:bCs/>
          <w:noProof/>
        </w:rPr>
        <w:t xml:space="preserve">a strain on </w:t>
      </w:r>
      <w:r w:rsidR="5BCB9BD3" w:rsidRPr="00F8305C">
        <w:rPr>
          <w:b/>
          <w:bCs/>
          <w:noProof/>
        </w:rPr>
        <w:t>the external</w:t>
      </w:r>
      <w:r w:rsidRPr="00F8305C">
        <w:rPr>
          <w:b/>
          <w:bCs/>
          <w:noProof/>
        </w:rPr>
        <w:t xml:space="preserve"> </w:t>
      </w:r>
      <w:r w:rsidR="0026313A" w:rsidRPr="00F8305C">
        <w:rPr>
          <w:b/>
          <w:bCs/>
          <w:noProof/>
        </w:rPr>
        <w:t xml:space="preserve">air </w:t>
      </w:r>
      <w:r w:rsidRPr="00F8305C">
        <w:rPr>
          <w:b/>
          <w:bCs/>
          <w:noProof/>
        </w:rPr>
        <w:t>borders of the EU</w:t>
      </w:r>
      <w:r w:rsidR="00A55A48" w:rsidRPr="00F8305C">
        <w:rPr>
          <w:noProof/>
        </w:rPr>
        <w:t xml:space="preserve">. </w:t>
      </w:r>
      <w:r w:rsidR="00E1628A" w:rsidRPr="00F8305C">
        <w:rPr>
          <w:noProof/>
        </w:rPr>
        <w:t>To ensure that systematic checks can be efficiently performed on every air passenger</w:t>
      </w:r>
      <w:r w:rsidR="00C81B92" w:rsidRPr="00F8305C">
        <w:rPr>
          <w:noProof/>
        </w:rPr>
        <w:t>,</w:t>
      </w:r>
      <w:r w:rsidR="00E1628A" w:rsidRPr="00F8305C">
        <w:rPr>
          <w:rStyle w:val="FootnoteReference"/>
          <w:noProof/>
        </w:rPr>
        <w:footnoteReference w:id="6"/>
      </w:r>
      <w:r w:rsidR="00E1628A" w:rsidRPr="00F8305C">
        <w:rPr>
          <w:noProof/>
        </w:rPr>
        <w:t xml:space="preserve"> </w:t>
      </w:r>
      <w:r w:rsidR="005C5A95" w:rsidRPr="00F8305C">
        <w:rPr>
          <w:noProof/>
        </w:rPr>
        <w:t xml:space="preserve">there is a need to </w:t>
      </w:r>
      <w:r w:rsidR="005C5A95" w:rsidRPr="00F8305C">
        <w:rPr>
          <w:b/>
          <w:noProof/>
        </w:rPr>
        <w:t>speed up</w:t>
      </w:r>
      <w:r w:rsidR="005C5A95" w:rsidRPr="00F8305C">
        <w:rPr>
          <w:noProof/>
        </w:rPr>
        <w:t xml:space="preserve"> border controls at airports and ensure the </w:t>
      </w:r>
      <w:r w:rsidR="005C5A95" w:rsidRPr="00F8305C">
        <w:rPr>
          <w:b/>
          <w:noProof/>
        </w:rPr>
        <w:t>facilitation</w:t>
      </w:r>
      <w:r w:rsidR="005C5A95" w:rsidRPr="00F8305C">
        <w:rPr>
          <w:noProof/>
        </w:rPr>
        <w:t xml:space="preserve"> of passenger flows</w:t>
      </w:r>
      <w:r w:rsidR="00FB2219" w:rsidRPr="00F8305C">
        <w:rPr>
          <w:noProof/>
        </w:rPr>
        <w:t xml:space="preserve"> while at the same time maintaining a high level of security</w:t>
      </w:r>
      <w:r w:rsidR="009F75E2" w:rsidRPr="00F8305C">
        <w:rPr>
          <w:noProof/>
        </w:rPr>
        <w:t>.</w:t>
      </w:r>
    </w:p>
    <w:p w14:paraId="60FFC023" w14:textId="77777777" w:rsidR="00757C5E" w:rsidRPr="00F8305C" w:rsidRDefault="00757C5E" w:rsidP="00476DB3">
      <w:pPr>
        <w:pStyle w:val="Text1"/>
        <w:spacing w:after="100" w:afterAutospacing="1"/>
        <w:ind w:left="0"/>
        <w:rPr>
          <w:noProof/>
        </w:rPr>
      </w:pPr>
      <w:bookmarkStart w:id="3" w:name="_Hlk115442916"/>
      <w:r w:rsidRPr="00F8305C">
        <w:rPr>
          <w:noProof/>
        </w:rPr>
        <w:t xml:space="preserve">The processing of </w:t>
      </w:r>
      <w:r w:rsidRPr="00F8305C">
        <w:rPr>
          <w:b/>
          <w:bCs/>
          <w:noProof/>
        </w:rPr>
        <w:t>Advanced Passenger Information</w:t>
      </w:r>
      <w:r w:rsidRPr="00F8305C">
        <w:rPr>
          <w:noProof/>
        </w:rPr>
        <w:t xml:space="preserve"> (API) </w:t>
      </w:r>
      <w:r w:rsidR="210D3309" w:rsidRPr="00F8305C">
        <w:rPr>
          <w:noProof/>
        </w:rPr>
        <w:t>is</w:t>
      </w:r>
      <w:r w:rsidRPr="00F8305C">
        <w:rPr>
          <w:noProof/>
        </w:rPr>
        <w:t xml:space="preserve"> an effective tool </w:t>
      </w:r>
      <w:r w:rsidR="210D3309" w:rsidRPr="00F8305C">
        <w:rPr>
          <w:noProof/>
        </w:rPr>
        <w:t>for</w:t>
      </w:r>
      <w:r w:rsidR="245253A6" w:rsidRPr="00F8305C">
        <w:rPr>
          <w:noProof/>
        </w:rPr>
        <w:t xml:space="preserve"> border authorities </w:t>
      </w:r>
      <w:r w:rsidRPr="00F8305C">
        <w:rPr>
          <w:noProof/>
        </w:rPr>
        <w:t xml:space="preserve">to </w:t>
      </w:r>
      <w:r w:rsidR="304B962F" w:rsidRPr="00F8305C">
        <w:rPr>
          <w:noProof/>
        </w:rPr>
        <w:t>anticipate</w:t>
      </w:r>
      <w:r w:rsidR="2B3DB539" w:rsidRPr="00F8305C">
        <w:rPr>
          <w:noProof/>
        </w:rPr>
        <w:t xml:space="preserve"> the</w:t>
      </w:r>
      <w:r w:rsidR="38298791" w:rsidRPr="00F8305C">
        <w:rPr>
          <w:noProof/>
        </w:rPr>
        <w:t>ir</w:t>
      </w:r>
      <w:r w:rsidR="2B3DB539" w:rsidRPr="00F8305C">
        <w:rPr>
          <w:noProof/>
        </w:rPr>
        <w:t xml:space="preserve"> workload</w:t>
      </w:r>
      <w:r w:rsidR="2F8652A7" w:rsidRPr="00F8305C">
        <w:rPr>
          <w:noProof/>
        </w:rPr>
        <w:t xml:space="preserve"> </w:t>
      </w:r>
      <w:r w:rsidR="0564719B" w:rsidRPr="00F8305C">
        <w:rPr>
          <w:noProof/>
        </w:rPr>
        <w:t xml:space="preserve">and </w:t>
      </w:r>
      <w:r w:rsidR="52AEB47C" w:rsidRPr="00F8305C">
        <w:rPr>
          <w:noProof/>
        </w:rPr>
        <w:t xml:space="preserve">to perform adequate border controls. API </w:t>
      </w:r>
      <w:r w:rsidR="17AAEECA" w:rsidRPr="00F8305C">
        <w:rPr>
          <w:noProof/>
        </w:rPr>
        <w:t xml:space="preserve">informs competent authorities in advance of the volume and identity of air travellers, allowing for </w:t>
      </w:r>
      <w:r w:rsidR="17AAEECA" w:rsidRPr="00F8305C">
        <w:rPr>
          <w:b/>
          <w:bCs/>
          <w:noProof/>
        </w:rPr>
        <w:t>pre-checks of air travellers</w:t>
      </w:r>
      <w:r w:rsidR="17AAEECA" w:rsidRPr="00F8305C">
        <w:rPr>
          <w:noProof/>
        </w:rPr>
        <w:t xml:space="preserve"> prior to their arrival at the external border. API</w:t>
      </w:r>
      <w:r w:rsidRPr="00F8305C">
        <w:rPr>
          <w:noProof/>
        </w:rPr>
        <w:t xml:space="preserve"> is a </w:t>
      </w:r>
      <w:r w:rsidR="00C1A198" w:rsidRPr="00F8305C">
        <w:rPr>
          <w:noProof/>
        </w:rPr>
        <w:t>set</w:t>
      </w:r>
      <w:r w:rsidRPr="00F8305C">
        <w:rPr>
          <w:noProof/>
        </w:rPr>
        <w:t xml:space="preserve"> of information on passengers such as name, date-of-birth, passport details, attributed seat, the baggage details and the exact travel route, that air carriers collect during check-in (</w:t>
      </w:r>
      <w:r w:rsidR="00C1A198" w:rsidRPr="00F8305C">
        <w:rPr>
          <w:noProof/>
        </w:rPr>
        <w:t>either</w:t>
      </w:r>
      <w:r w:rsidRPr="00F8305C">
        <w:rPr>
          <w:noProof/>
        </w:rPr>
        <w:t xml:space="preserve"> online check-in </w:t>
      </w:r>
      <w:r w:rsidR="214978C2" w:rsidRPr="00F8305C">
        <w:rPr>
          <w:noProof/>
        </w:rPr>
        <w:t>or</w:t>
      </w:r>
      <w:r w:rsidRPr="00F8305C">
        <w:rPr>
          <w:noProof/>
        </w:rPr>
        <w:t xml:space="preserve"> check-in at the airport) and transmit in advance (at departure of the plane) to competent authorities of the country of destination. The sources of this information are the passenger’s travel document and the boarding card.</w:t>
      </w:r>
      <w:bookmarkEnd w:id="3"/>
      <w:r w:rsidRPr="00F8305C">
        <w:rPr>
          <w:noProof/>
        </w:rPr>
        <w:t xml:space="preserve"> </w:t>
      </w:r>
    </w:p>
    <w:p w14:paraId="132BC127" w14:textId="494D8A05" w:rsidR="001E5266" w:rsidRPr="00F8305C" w:rsidRDefault="001E6B69" w:rsidP="001E5266">
      <w:pPr>
        <w:pStyle w:val="Text1"/>
        <w:spacing w:after="100" w:afterAutospacing="1"/>
        <w:ind w:left="0"/>
        <w:rPr>
          <w:noProof/>
          <w:spacing w:val="-4"/>
          <w:szCs w:val="24"/>
        </w:rPr>
      </w:pPr>
      <w:r w:rsidRPr="00F8305C">
        <w:rPr>
          <w:noProof/>
        </w:rPr>
        <w:t xml:space="preserve">As first-line border </w:t>
      </w:r>
      <w:r w:rsidR="002D7A7D" w:rsidRPr="00F8305C">
        <w:rPr>
          <w:noProof/>
        </w:rPr>
        <w:t>guards</w:t>
      </w:r>
      <w:r w:rsidR="00EA2BB7" w:rsidRPr="00F8305C">
        <w:rPr>
          <w:noProof/>
        </w:rPr>
        <w:t xml:space="preserve"> are under time pressure to perform their </w:t>
      </w:r>
      <w:r w:rsidR="003E11B7" w:rsidRPr="00F8305C">
        <w:rPr>
          <w:noProof/>
        </w:rPr>
        <w:t xml:space="preserve">checks on </w:t>
      </w:r>
      <w:r w:rsidR="00756962" w:rsidRPr="00F8305C">
        <w:rPr>
          <w:noProof/>
        </w:rPr>
        <w:t>air</w:t>
      </w:r>
      <w:r w:rsidR="003E11B7" w:rsidRPr="00F8305C">
        <w:rPr>
          <w:noProof/>
        </w:rPr>
        <w:t xml:space="preserve"> passengers, the </w:t>
      </w:r>
      <w:r w:rsidR="2D33D430" w:rsidRPr="00F8305C">
        <w:rPr>
          <w:noProof/>
        </w:rPr>
        <w:t xml:space="preserve">availability of </w:t>
      </w:r>
      <w:r w:rsidR="003E11B7" w:rsidRPr="00F8305C">
        <w:rPr>
          <w:noProof/>
        </w:rPr>
        <w:t xml:space="preserve">API greatly </w:t>
      </w:r>
      <w:r w:rsidR="1A1A1498" w:rsidRPr="00F8305C">
        <w:rPr>
          <w:noProof/>
        </w:rPr>
        <w:t>facilitates</w:t>
      </w:r>
      <w:r w:rsidR="003E11B7" w:rsidRPr="00F8305C">
        <w:rPr>
          <w:noProof/>
        </w:rPr>
        <w:t xml:space="preserve"> their tasks. </w:t>
      </w:r>
      <w:r w:rsidR="1A1A1498" w:rsidRPr="00F8305C">
        <w:rPr>
          <w:noProof/>
        </w:rPr>
        <w:t xml:space="preserve">It allows border officials located in a back office to </w:t>
      </w:r>
      <w:r w:rsidR="003E11B7" w:rsidRPr="00F8305C">
        <w:rPr>
          <w:noProof/>
        </w:rPr>
        <w:t>query API data against databases such as the Schengen Information System (SIS), Interpol systems and national databases and watchlists well in advance</w:t>
      </w:r>
      <w:r w:rsidR="005C4E59" w:rsidRPr="00F8305C">
        <w:rPr>
          <w:noProof/>
        </w:rPr>
        <w:t xml:space="preserve"> </w:t>
      </w:r>
      <w:r w:rsidR="009E3DA0" w:rsidRPr="00F8305C">
        <w:rPr>
          <w:noProof/>
        </w:rPr>
        <w:t>of</w:t>
      </w:r>
      <w:r w:rsidR="005C4E59" w:rsidRPr="00F8305C">
        <w:rPr>
          <w:noProof/>
        </w:rPr>
        <w:t xml:space="preserve"> the actual arrival of the passenger. In doing so, persons of interest can be </w:t>
      </w:r>
      <w:r w:rsidR="005358CE" w:rsidRPr="00F8305C">
        <w:rPr>
          <w:noProof/>
        </w:rPr>
        <w:t xml:space="preserve">identified </w:t>
      </w:r>
      <w:r w:rsidR="00A93626" w:rsidRPr="00F8305C">
        <w:rPr>
          <w:noProof/>
        </w:rPr>
        <w:t xml:space="preserve">in a </w:t>
      </w:r>
      <w:r w:rsidR="005C4E59" w:rsidRPr="00F8305C">
        <w:rPr>
          <w:noProof/>
        </w:rPr>
        <w:t>timely</w:t>
      </w:r>
      <w:r w:rsidR="00A93626" w:rsidRPr="00F8305C">
        <w:rPr>
          <w:noProof/>
        </w:rPr>
        <w:t xml:space="preserve"> manner</w:t>
      </w:r>
      <w:r w:rsidR="005C4E59" w:rsidRPr="00F8305C">
        <w:rPr>
          <w:noProof/>
        </w:rPr>
        <w:t>, and relevant information can be passed on to first-line border guards for further follow-up</w:t>
      </w:r>
      <w:r w:rsidR="00756962" w:rsidRPr="00F8305C">
        <w:rPr>
          <w:noProof/>
        </w:rPr>
        <w:t xml:space="preserve"> upon arrival of the passenger</w:t>
      </w:r>
      <w:r w:rsidR="001E5266" w:rsidRPr="00F8305C">
        <w:rPr>
          <w:noProof/>
        </w:rPr>
        <w:t xml:space="preserve"> Consequently, </w:t>
      </w:r>
      <w:r w:rsidR="001E5266" w:rsidRPr="00F8305C">
        <w:rPr>
          <w:noProof/>
          <w:spacing w:val="-4"/>
          <w:szCs w:val="24"/>
        </w:rPr>
        <w:t>effective external border management requires that every person is pre-checked with API data ahead of the arrival at the external borders.</w:t>
      </w:r>
    </w:p>
    <w:p w14:paraId="109DB336" w14:textId="77777777" w:rsidR="001E5266" w:rsidRPr="00F8305C" w:rsidRDefault="001E5266" w:rsidP="001E5266">
      <w:pPr>
        <w:pStyle w:val="Text1"/>
        <w:spacing w:after="100" w:afterAutospacing="1"/>
        <w:ind w:left="0"/>
        <w:rPr>
          <w:noProof/>
        </w:rPr>
      </w:pPr>
      <w:r w:rsidRPr="00F8305C">
        <w:rPr>
          <w:noProof/>
        </w:rPr>
        <w:t xml:space="preserve">At international level, the </w:t>
      </w:r>
      <w:r w:rsidRPr="00F8305C">
        <w:rPr>
          <w:b/>
          <w:bCs/>
          <w:noProof/>
        </w:rPr>
        <w:t>Convention on International Civil Aviation</w:t>
      </w:r>
      <w:r w:rsidRPr="00F8305C">
        <w:rPr>
          <w:noProof/>
        </w:rPr>
        <w:t xml:space="preserve"> (Chicago Convention</w:t>
      </w:r>
      <w:r w:rsidRPr="00F8305C">
        <w:rPr>
          <w:rStyle w:val="FootnoteReference"/>
          <w:noProof/>
        </w:rPr>
        <w:footnoteReference w:id="7"/>
      </w:r>
      <w:r w:rsidRPr="00F8305C">
        <w:rPr>
          <w:noProof/>
        </w:rPr>
        <w:t>) stipulates that each State shall establish an API system and have appropriate legal authority to oblige carriers to comply with the related standards and recommended practices as adopted by ICAO.</w:t>
      </w:r>
    </w:p>
    <w:p w14:paraId="0CF0E162" w14:textId="10362F8B" w:rsidR="001E5266" w:rsidRPr="00F8305C" w:rsidRDefault="001E5266" w:rsidP="001E5266">
      <w:pPr>
        <w:pStyle w:val="Text1"/>
        <w:spacing w:after="100" w:afterAutospacing="1"/>
        <w:ind w:left="0"/>
        <w:rPr>
          <w:noProof/>
          <w:spacing w:val="-4"/>
          <w:szCs w:val="24"/>
        </w:rPr>
      </w:pPr>
      <w:r w:rsidRPr="00F8305C">
        <w:rPr>
          <w:noProof/>
          <w:spacing w:val="-4"/>
        </w:rPr>
        <w:t xml:space="preserve">At EU level, the 2004 </w:t>
      </w:r>
      <w:r w:rsidRPr="00F8305C">
        <w:rPr>
          <w:b/>
          <w:noProof/>
          <w:spacing w:val="-4"/>
        </w:rPr>
        <w:t>API Directive</w:t>
      </w:r>
      <w:r w:rsidRPr="00F8305C">
        <w:rPr>
          <w:noProof/>
          <w:spacing w:val="-4"/>
        </w:rPr>
        <w:t xml:space="preserve"> regulates the transmission of API data</w:t>
      </w:r>
      <w:r w:rsidRPr="00F8305C">
        <w:rPr>
          <w:noProof/>
          <w:spacing w:val="-4"/>
          <w:szCs w:val="24"/>
        </w:rPr>
        <w:t xml:space="preserve"> </w:t>
      </w:r>
      <w:r w:rsidRPr="00F8305C">
        <w:rPr>
          <w:noProof/>
        </w:rPr>
        <w:t xml:space="preserve">to Member States </w:t>
      </w:r>
      <w:r w:rsidRPr="00F8305C">
        <w:rPr>
          <w:bCs/>
          <w:noProof/>
          <w:spacing w:val="-4"/>
        </w:rPr>
        <w:t>to improve external border controls</w:t>
      </w:r>
      <w:r w:rsidRPr="00F8305C">
        <w:rPr>
          <w:noProof/>
          <w:spacing w:val="-4"/>
          <w:szCs w:val="24"/>
        </w:rPr>
        <w:t>.</w:t>
      </w:r>
      <w:r w:rsidRPr="00F8305C">
        <w:rPr>
          <w:rStyle w:val="FootnoteReference"/>
          <w:noProof/>
          <w:spacing w:val="-4"/>
        </w:rPr>
        <w:footnoteReference w:id="8"/>
      </w:r>
      <w:r w:rsidRPr="00F8305C">
        <w:rPr>
          <w:noProof/>
          <w:spacing w:val="-4"/>
          <w:szCs w:val="24"/>
        </w:rPr>
        <w:t xml:space="preserve"> </w:t>
      </w:r>
      <w:r w:rsidRPr="00F8305C">
        <w:rPr>
          <w:noProof/>
          <w:spacing w:val="-4"/>
        </w:rPr>
        <w:t xml:space="preserve">The Directive imposes an obligation on air carriers to transmit API data, upon request, to the </w:t>
      </w:r>
      <w:r w:rsidRPr="00F8305C">
        <w:rPr>
          <w:noProof/>
        </w:rPr>
        <w:t xml:space="preserve">border authorities of the </w:t>
      </w:r>
      <w:r w:rsidRPr="00F8305C">
        <w:rPr>
          <w:noProof/>
          <w:spacing w:val="-4"/>
        </w:rPr>
        <w:t xml:space="preserve">country of destination prior to the flight’s take-off. </w:t>
      </w:r>
      <w:r w:rsidRPr="00F8305C">
        <w:rPr>
          <w:noProof/>
        </w:rPr>
        <w:t>The API Directive i</w:t>
      </w:r>
      <w:r w:rsidRPr="00F8305C">
        <w:rPr>
          <w:noProof/>
          <w:spacing w:val="-4"/>
        </w:rPr>
        <w:t xml:space="preserve">s </w:t>
      </w:r>
      <w:r w:rsidRPr="00F8305C">
        <w:rPr>
          <w:noProof/>
        </w:rPr>
        <w:t xml:space="preserve">without prejudice to </w:t>
      </w:r>
      <w:r w:rsidRPr="00F8305C">
        <w:rPr>
          <w:noProof/>
          <w:spacing w:val="-4"/>
        </w:rPr>
        <w:t xml:space="preserve">Member States using API data </w:t>
      </w:r>
      <w:r w:rsidRPr="00F8305C">
        <w:rPr>
          <w:noProof/>
        </w:rPr>
        <w:t xml:space="preserve">also </w:t>
      </w:r>
      <w:r w:rsidRPr="00F8305C">
        <w:rPr>
          <w:noProof/>
          <w:spacing w:val="-4"/>
        </w:rPr>
        <w:t>for law enforcement purposes – which constitutes a separate purpose distinct from border management – in accordance with national law.</w:t>
      </w:r>
      <w:r w:rsidRPr="00F8305C">
        <w:rPr>
          <w:rStyle w:val="FootnoteReference"/>
          <w:noProof/>
          <w:spacing w:val="-4"/>
        </w:rPr>
        <w:footnoteReference w:id="9"/>
      </w:r>
      <w:r w:rsidRPr="00F8305C">
        <w:rPr>
          <w:noProof/>
          <w:spacing w:val="-4"/>
          <w:szCs w:val="24"/>
        </w:rPr>
        <w:t xml:space="preserve"> </w:t>
      </w:r>
    </w:p>
    <w:p w14:paraId="10031A03" w14:textId="085B9CF6" w:rsidR="001E5266" w:rsidRPr="00F8305C" w:rsidRDefault="001E5266" w:rsidP="001E5266">
      <w:pPr>
        <w:pStyle w:val="Text1"/>
        <w:spacing w:after="100" w:afterAutospacing="1"/>
        <w:ind w:left="0"/>
        <w:rPr>
          <w:noProof/>
        </w:rPr>
      </w:pPr>
      <w:r w:rsidRPr="00F8305C">
        <w:rPr>
          <w:noProof/>
          <w:spacing w:val="-4"/>
        </w:rPr>
        <w:t xml:space="preserve">The API Directive was evaluated </w:t>
      </w:r>
      <w:r w:rsidR="003A07D1">
        <w:rPr>
          <w:noProof/>
          <w:spacing w:val="-4"/>
        </w:rPr>
        <w:t>in 2020</w:t>
      </w:r>
      <w:r w:rsidR="003A07D1" w:rsidRPr="00F8305C">
        <w:rPr>
          <w:noProof/>
        </w:rPr>
        <w:t xml:space="preserve"> </w:t>
      </w:r>
      <w:r w:rsidRPr="00F8305C">
        <w:rPr>
          <w:noProof/>
        </w:rPr>
        <w:t>to assess the transposition by Member States and set up of national systems to collect and use API data</w:t>
      </w:r>
      <w:r w:rsidRPr="00F8305C">
        <w:rPr>
          <w:noProof/>
          <w:spacing w:val="-4"/>
        </w:rPr>
        <w:t>.</w:t>
      </w:r>
      <w:r w:rsidRPr="00F8305C">
        <w:rPr>
          <w:rStyle w:val="FootnoteReference"/>
          <w:noProof/>
          <w:spacing w:val="-4"/>
        </w:rPr>
        <w:footnoteReference w:id="10"/>
      </w:r>
      <w:r w:rsidRPr="00F8305C">
        <w:rPr>
          <w:noProof/>
          <w:spacing w:val="-4"/>
        </w:rPr>
        <w:t xml:space="preserve"> </w:t>
      </w:r>
      <w:bookmarkStart w:id="4" w:name="_Hlk115442878"/>
      <w:r w:rsidR="0036601F">
        <w:rPr>
          <w:noProof/>
          <w:spacing w:val="-4"/>
        </w:rPr>
        <w:t>That</w:t>
      </w:r>
      <w:r w:rsidRPr="00F8305C">
        <w:rPr>
          <w:noProof/>
          <w:spacing w:val="-4"/>
        </w:rPr>
        <w:t xml:space="preserve"> evaluation</w:t>
      </w:r>
      <w:r w:rsidRPr="00F8305C">
        <w:rPr>
          <w:noProof/>
          <w:spacing w:val="-4"/>
          <w:sz w:val="16"/>
          <w:szCs w:val="16"/>
        </w:rPr>
        <w:t xml:space="preserve"> </w:t>
      </w:r>
      <w:r w:rsidRPr="00F8305C">
        <w:rPr>
          <w:noProof/>
          <w:spacing w:val="-4"/>
        </w:rPr>
        <w:t xml:space="preserve">assessing the </w:t>
      </w:r>
      <w:r w:rsidRPr="00F8305C">
        <w:rPr>
          <w:b/>
          <w:bCs/>
          <w:noProof/>
          <w:spacing w:val="-4"/>
        </w:rPr>
        <w:t>implementation of the API Directive</w:t>
      </w:r>
      <w:r w:rsidRPr="00F8305C">
        <w:rPr>
          <w:noProof/>
          <w:spacing w:val="-4"/>
        </w:rPr>
        <w:t xml:space="preserve"> showed that all Member States have transposed </w:t>
      </w:r>
      <w:r w:rsidRPr="00F8305C">
        <w:rPr>
          <w:noProof/>
        </w:rPr>
        <w:t>the API</w:t>
      </w:r>
      <w:r w:rsidRPr="00F8305C">
        <w:rPr>
          <w:noProof/>
          <w:spacing w:val="-4"/>
        </w:rPr>
        <w:t xml:space="preserve"> Directive and most</w:t>
      </w:r>
      <w:r w:rsidRPr="00F8305C">
        <w:rPr>
          <w:rStyle w:val="FootnoteReference"/>
          <w:noProof/>
          <w:spacing w:val="-4"/>
        </w:rPr>
        <w:footnoteReference w:id="11"/>
      </w:r>
      <w:r w:rsidRPr="00F8305C">
        <w:rPr>
          <w:noProof/>
          <w:spacing w:val="-4"/>
        </w:rPr>
        <w:t xml:space="preserve"> have implemented systems to collect and use API data.</w:t>
      </w:r>
      <w:r w:rsidRPr="00F8305C">
        <w:rPr>
          <w:noProof/>
          <w:spacing w:val="-4"/>
          <w:szCs w:val="24"/>
        </w:rPr>
        <w:t xml:space="preserve"> </w:t>
      </w:r>
      <w:r w:rsidRPr="00F8305C">
        <w:rPr>
          <w:noProof/>
          <w:spacing w:val="-4"/>
        </w:rPr>
        <w:t>The 2020 evaluation</w:t>
      </w:r>
      <w:r w:rsidRPr="00F8305C">
        <w:rPr>
          <w:noProof/>
        </w:rPr>
        <w:t xml:space="preserve"> also</w:t>
      </w:r>
      <w:r w:rsidRPr="00F8305C">
        <w:rPr>
          <w:noProof/>
          <w:spacing w:val="-4"/>
        </w:rPr>
        <w:t xml:space="preserve"> found that the API Directive remained pertinent with regards to the objectives pursued, namely border management and the fight against irregular migration. It however noted limitations in the implementation of the Directive</w:t>
      </w:r>
      <w:r w:rsidRPr="00F8305C">
        <w:rPr>
          <w:noProof/>
        </w:rPr>
        <w:t>. T</w:t>
      </w:r>
      <w:r w:rsidRPr="00F8305C">
        <w:rPr>
          <w:noProof/>
          <w:spacing w:val="-4"/>
        </w:rPr>
        <w:t xml:space="preserve">he </w:t>
      </w:r>
      <w:r w:rsidRPr="00F8305C">
        <w:rPr>
          <w:noProof/>
        </w:rPr>
        <w:t xml:space="preserve">lack of legal precision provided by </w:t>
      </w:r>
      <w:r w:rsidRPr="00F8305C">
        <w:rPr>
          <w:noProof/>
          <w:spacing w:val="-4"/>
        </w:rPr>
        <w:t>the Directive</w:t>
      </w:r>
      <w:r w:rsidRPr="00F8305C">
        <w:rPr>
          <w:noProof/>
        </w:rPr>
        <w:t xml:space="preserve"> has resulted in a plethora of national interpretations, </w:t>
      </w:r>
      <w:r w:rsidRPr="00F8305C">
        <w:rPr>
          <w:noProof/>
          <w:spacing w:val="-4"/>
        </w:rPr>
        <w:t>creating gaps in the collection and use of API data and therefore undermining the overall effectiveness of the Directive</w:t>
      </w:r>
      <w:r w:rsidRPr="00F8305C">
        <w:rPr>
          <w:noProof/>
          <w:spacing w:val="-4"/>
          <w:szCs w:val="24"/>
        </w:rPr>
        <w:t>. The evaluation also indicated that due to differences in the use of API data for border management and law enforcement as two distinct purposes with different operational needs, the effective use of API data for law enforcement purposes would require a dedicated legal instrument.</w:t>
      </w:r>
      <w:bookmarkEnd w:id="4"/>
    </w:p>
    <w:p w14:paraId="62099B69" w14:textId="64C7BD03" w:rsidR="001E5266" w:rsidRPr="00F8305C" w:rsidRDefault="001E5266" w:rsidP="001E5266">
      <w:pPr>
        <w:pStyle w:val="Text1"/>
        <w:spacing w:after="100" w:afterAutospacing="1"/>
        <w:ind w:left="0"/>
        <w:rPr>
          <w:noProof/>
        </w:rPr>
      </w:pPr>
      <w:r w:rsidRPr="00F8305C">
        <w:rPr>
          <w:noProof/>
          <w:spacing w:val="-4"/>
        </w:rPr>
        <w:t xml:space="preserve">There is indeed a global consensus that API data is not only a key instrument for border management, but also an </w:t>
      </w:r>
      <w:r w:rsidRPr="00F8305C">
        <w:rPr>
          <w:b/>
          <w:noProof/>
          <w:spacing w:val="-4"/>
        </w:rPr>
        <w:t xml:space="preserve">important tool for law enforcement </w:t>
      </w:r>
      <w:r w:rsidRPr="00F8305C">
        <w:rPr>
          <w:b/>
          <w:bCs/>
          <w:noProof/>
          <w:spacing w:val="-4"/>
        </w:rPr>
        <w:t>purposes</w:t>
      </w:r>
      <w:r w:rsidRPr="00F8305C">
        <w:rPr>
          <w:noProof/>
          <w:spacing w:val="-4"/>
        </w:rPr>
        <w:t xml:space="preserve">, notably to </w:t>
      </w:r>
      <w:r w:rsidRPr="00F8305C">
        <w:rPr>
          <w:b/>
          <w:bCs/>
          <w:noProof/>
          <w:spacing w:val="-4"/>
        </w:rPr>
        <w:t>counter serious crime and terrorism</w:t>
      </w:r>
      <w:r w:rsidRPr="00F8305C">
        <w:rPr>
          <w:noProof/>
          <w:spacing w:val="-4"/>
        </w:rPr>
        <w:t>.</w:t>
      </w:r>
      <w:r w:rsidRPr="00F8305C">
        <w:rPr>
          <w:rStyle w:val="FootnoteReference"/>
          <w:noProof/>
          <w:spacing w:val="-4"/>
        </w:rPr>
        <w:footnoteReference w:id="12"/>
      </w:r>
      <w:r w:rsidRPr="00F8305C">
        <w:rPr>
          <w:noProof/>
          <w:spacing w:val="-4"/>
        </w:rPr>
        <w:t xml:space="preserve"> The 2020 evaluation set out that the processing of API data for law enforcement including terrorism is highly pertinent. At international level, </w:t>
      </w:r>
      <w:r w:rsidRPr="00F8305C">
        <w:rPr>
          <w:noProof/>
        </w:rPr>
        <w:t xml:space="preserve">since 2014, </w:t>
      </w:r>
      <w:r w:rsidRPr="00F8305C">
        <w:rPr>
          <w:b/>
          <w:bCs/>
          <w:noProof/>
        </w:rPr>
        <w:t xml:space="preserve">United Nations’ Security Council </w:t>
      </w:r>
      <w:r w:rsidRPr="00F8305C">
        <w:rPr>
          <w:noProof/>
        </w:rPr>
        <w:t>Resolutions have repeatedly called for the establishment and global roll-out of API systems for law enforcement purposes.</w:t>
      </w:r>
      <w:r w:rsidRPr="00F8305C">
        <w:rPr>
          <w:rStyle w:val="FootnoteReference"/>
          <w:noProof/>
        </w:rPr>
        <w:footnoteReference w:id="13"/>
      </w:r>
      <w:r w:rsidRPr="00F8305C">
        <w:rPr>
          <w:noProof/>
        </w:rPr>
        <w:t xml:space="preserve">  </w:t>
      </w:r>
    </w:p>
    <w:p w14:paraId="259BFF6F" w14:textId="67CA5EFE" w:rsidR="001E5266" w:rsidRPr="00F8305C" w:rsidRDefault="001E5266" w:rsidP="001E5266">
      <w:pPr>
        <w:rPr>
          <w:noProof/>
        </w:rPr>
      </w:pPr>
      <w:r w:rsidRPr="00F8305C">
        <w:rPr>
          <w:noProof/>
          <w:shd w:val="clear" w:color="auto" w:fill="FFFFFF"/>
        </w:rPr>
        <w:t>Criminals make frequent use of the EU’s main airports as well as smaller regional airports operating low-cost airlines.</w:t>
      </w:r>
      <w:r w:rsidRPr="00F8305C">
        <w:rPr>
          <w:rStyle w:val="FootnoteReference"/>
          <w:noProof/>
          <w:color w:val="000000"/>
          <w:shd w:val="clear" w:color="auto" w:fill="FFFFFF"/>
        </w:rPr>
        <w:footnoteReference w:id="14"/>
      </w:r>
      <w:r w:rsidRPr="00F8305C">
        <w:rPr>
          <w:noProof/>
        </w:rPr>
        <w:t xml:space="preserve"> Their capability to travel fast and long distance, by air, without being detected (notably within the EU), has become an essential modus operandus for cross border criminality. The same applies for terrorism, with most terrorist campaigns having a transnational character, with the involvement of cross-border contacts or travels outside the EU. In this latter context, preventing foreign terrorist fighters (FTFs) from travelling to the EU and returning from conflict zones remains a particular priority.</w:t>
      </w:r>
      <w:r w:rsidRPr="00F8305C">
        <w:rPr>
          <w:rStyle w:val="FootnoteReference"/>
          <w:noProof/>
        </w:rPr>
        <w:footnoteReference w:id="15"/>
      </w:r>
      <w:r w:rsidRPr="00F8305C">
        <w:rPr>
          <w:noProof/>
        </w:rPr>
        <w:t xml:space="preserve"> In traveling to and from conflict zones, FTFs often resort to indirect or ‘</w:t>
      </w:r>
      <w:r w:rsidRPr="00F8305C">
        <w:rPr>
          <w:b/>
          <w:bCs/>
          <w:noProof/>
        </w:rPr>
        <w:t>broken travel</w:t>
      </w:r>
      <w:r w:rsidRPr="00F8305C">
        <w:rPr>
          <w:noProof/>
        </w:rPr>
        <w:t xml:space="preserve">’ routes that combine different type of itineraries, outside and within the EU. </w:t>
      </w:r>
      <w:r w:rsidR="00F4281E" w:rsidRPr="00F8305C">
        <w:rPr>
          <w:noProof/>
        </w:rPr>
        <w:t>T</w:t>
      </w:r>
      <w:r w:rsidRPr="00F8305C">
        <w:rPr>
          <w:noProof/>
        </w:rPr>
        <w:t>he analysis of air passenger data has proven crucial for preventing departures and detecting the return of FTFs.</w:t>
      </w:r>
      <w:r w:rsidRPr="00F8305C">
        <w:rPr>
          <w:rStyle w:val="FootnoteReference"/>
          <w:noProof/>
        </w:rPr>
        <w:footnoteReference w:id="16"/>
      </w:r>
    </w:p>
    <w:p w14:paraId="3B1E2CFF" w14:textId="1A9BE028" w:rsidR="00065143" w:rsidRPr="00F8305C" w:rsidRDefault="001E5266" w:rsidP="001E5266">
      <w:pPr>
        <w:pStyle w:val="Text1"/>
        <w:spacing w:after="100" w:afterAutospacing="1"/>
        <w:ind w:left="0"/>
        <w:rPr>
          <w:noProof/>
        </w:rPr>
      </w:pPr>
      <w:r w:rsidRPr="00F8305C">
        <w:rPr>
          <w:noProof/>
        </w:rPr>
        <w:t xml:space="preserve"> As shown by the report on the Passenger Name Record (PNR) Directive review, </w:t>
      </w:r>
      <w:r w:rsidRPr="00F8305C">
        <w:rPr>
          <w:b/>
          <w:bCs/>
          <w:noProof/>
        </w:rPr>
        <w:t xml:space="preserve">the joint processing of API and PNR data </w:t>
      </w:r>
      <w:r w:rsidRPr="00F8305C">
        <w:rPr>
          <w:noProof/>
        </w:rPr>
        <w:t>plays a vital role in identifying, preventing, detecting, and disrupting terrorism and other serious crimes,</w:t>
      </w:r>
      <w:r w:rsidRPr="00F8305C">
        <w:rPr>
          <w:rStyle w:val="FootnoteReference"/>
          <w:noProof/>
        </w:rPr>
        <w:footnoteReference w:id="17"/>
      </w:r>
      <w:r w:rsidRPr="00F8305C">
        <w:rPr>
          <w:noProof/>
        </w:rPr>
        <w:t xml:space="preserve"> as it enables the confirmation of identity of travellers and greatly improves the reliability of PNR data (</w:t>
      </w:r>
      <w:r w:rsidRPr="00F8305C">
        <w:rPr>
          <w:i/>
          <w:iCs/>
          <w:noProof/>
        </w:rPr>
        <w:t>see Box 1 below</w:t>
      </w:r>
      <w:r w:rsidRPr="00F8305C">
        <w:rPr>
          <w:noProof/>
        </w:rPr>
        <w:t>).</w:t>
      </w:r>
      <w:r w:rsidRPr="00F8305C">
        <w:rPr>
          <w:rStyle w:val="FootnoteReference"/>
          <w:noProof/>
        </w:rPr>
        <w:footnoteReference w:id="18"/>
      </w:r>
      <w:r w:rsidRPr="00F8305C">
        <w:rPr>
          <w:noProof/>
        </w:rPr>
        <w:t xml:space="preserve"> However, the current EU legal framework only regulates the collection of PNR data for fighting serious crime and terrorism but does not do so for API data, leading to a security gap notably with regard to intra-EU </w:t>
      </w:r>
      <w:bookmarkStart w:id="5" w:name="_Hlk112320129"/>
      <w:r w:rsidRPr="00F8305C">
        <w:rPr>
          <w:noProof/>
        </w:rPr>
        <w:t>and domestic</w:t>
      </w:r>
      <w:bookmarkEnd w:id="5"/>
      <w:r w:rsidRPr="00F8305C">
        <w:rPr>
          <w:noProof/>
        </w:rPr>
        <w:t xml:space="preserve"> flights. Addressing this gap, the June 2021 strategy towards a </w:t>
      </w:r>
      <w:r w:rsidRPr="00F8305C">
        <w:rPr>
          <w:b/>
          <w:noProof/>
        </w:rPr>
        <w:t>fully functioning and resilient Schengen area</w:t>
      </w:r>
      <w:r w:rsidRPr="00F8305C">
        <w:rPr>
          <w:noProof/>
        </w:rPr>
        <w:t xml:space="preserve"> called for an increased use of API data in combination with PNR data for intra-Schengen flights to significantly enhance internal security, in compliance with the fundamental right to the </w:t>
      </w:r>
      <w:r w:rsidRPr="00F8305C">
        <w:rPr>
          <w:b/>
          <w:noProof/>
        </w:rPr>
        <w:t>protection of personal data</w:t>
      </w:r>
      <w:r w:rsidRPr="00F8305C">
        <w:rPr>
          <w:noProof/>
        </w:rPr>
        <w:t xml:space="preserve"> and the fundamental right to </w:t>
      </w:r>
      <w:r w:rsidRPr="00F8305C">
        <w:rPr>
          <w:b/>
          <w:noProof/>
        </w:rPr>
        <w:t>freedom of movement</w:t>
      </w:r>
      <w:r w:rsidRPr="00F8305C">
        <w:rPr>
          <w:noProof/>
        </w:rPr>
        <w:t>.</w:t>
      </w:r>
      <w:r w:rsidRPr="00F8305C">
        <w:rPr>
          <w:rStyle w:val="FootnoteReference"/>
          <w:noProof/>
        </w:rPr>
        <w:footnoteReference w:id="19"/>
      </w:r>
    </w:p>
    <w:p w14:paraId="148C2B9F" w14:textId="77777777" w:rsidR="007F041F" w:rsidRPr="00F8305C" w:rsidRDefault="007F041F" w:rsidP="00721BCA">
      <w:pPr>
        <w:pStyle w:val="Text1"/>
        <w:pBdr>
          <w:top w:val="single" w:sz="4" w:space="1" w:color="767171" w:themeColor="background2" w:themeShade="80"/>
          <w:left w:val="single" w:sz="4" w:space="4" w:color="767171" w:themeColor="background2" w:themeShade="80"/>
          <w:bottom w:val="single" w:sz="4" w:space="1" w:color="767171" w:themeColor="background2" w:themeShade="80"/>
          <w:right w:val="single" w:sz="4" w:space="4" w:color="767171" w:themeColor="background2" w:themeShade="80"/>
        </w:pBdr>
        <w:shd w:val="clear" w:color="auto" w:fill="F2F2F2" w:themeFill="background1" w:themeFillShade="F2"/>
        <w:spacing w:after="100" w:afterAutospacing="1"/>
        <w:ind w:left="0"/>
        <w:rPr>
          <w:b/>
          <w:bCs/>
          <w:i/>
          <w:iCs/>
          <w:noProof/>
          <w:spacing w:val="-4"/>
          <w:sz w:val="22"/>
          <w:szCs w:val="22"/>
        </w:rPr>
      </w:pPr>
      <w:r w:rsidRPr="00F8305C">
        <w:rPr>
          <w:b/>
          <w:bCs/>
          <w:i/>
          <w:iCs/>
          <w:noProof/>
          <w:spacing w:val="-4"/>
          <w:sz w:val="22"/>
          <w:szCs w:val="22"/>
        </w:rPr>
        <w:t xml:space="preserve">Box </w:t>
      </w:r>
      <w:r w:rsidR="008919E7" w:rsidRPr="00F8305C">
        <w:rPr>
          <w:b/>
          <w:bCs/>
          <w:i/>
          <w:iCs/>
          <w:noProof/>
          <w:spacing w:val="-4"/>
          <w:sz w:val="22"/>
          <w:szCs w:val="22"/>
        </w:rPr>
        <w:t xml:space="preserve">1: </w:t>
      </w:r>
      <w:r w:rsidR="00E209CE" w:rsidRPr="00F8305C">
        <w:rPr>
          <w:b/>
          <w:bCs/>
          <w:i/>
          <w:iCs/>
          <w:noProof/>
          <w:spacing w:val="-4"/>
          <w:sz w:val="22"/>
          <w:szCs w:val="22"/>
        </w:rPr>
        <w:t>Advanced Passenger Information and Passenger Name Records</w:t>
      </w:r>
    </w:p>
    <w:p w14:paraId="607227A9" w14:textId="77777777" w:rsidR="00734870" w:rsidRPr="00F8305C" w:rsidRDefault="000A061B" w:rsidP="00721BCA">
      <w:pPr>
        <w:pStyle w:val="Text1"/>
        <w:pBdr>
          <w:top w:val="single" w:sz="4" w:space="1" w:color="767171" w:themeColor="background2" w:themeShade="80"/>
          <w:left w:val="single" w:sz="4" w:space="4" w:color="767171" w:themeColor="background2" w:themeShade="80"/>
          <w:bottom w:val="single" w:sz="4" w:space="1" w:color="767171" w:themeColor="background2" w:themeShade="80"/>
          <w:right w:val="single" w:sz="4" w:space="4" w:color="767171" w:themeColor="background2" w:themeShade="80"/>
        </w:pBdr>
        <w:shd w:val="clear" w:color="auto" w:fill="F2F2F2" w:themeFill="background1" w:themeFillShade="F2"/>
        <w:spacing w:after="100" w:afterAutospacing="1"/>
        <w:ind w:left="0"/>
        <w:rPr>
          <w:noProof/>
          <w:spacing w:val="-4"/>
          <w:sz w:val="22"/>
          <w:szCs w:val="22"/>
        </w:rPr>
      </w:pPr>
      <w:r w:rsidRPr="00F8305C">
        <w:rPr>
          <w:b/>
          <w:bCs/>
          <w:noProof/>
          <w:spacing w:val="-4"/>
          <w:sz w:val="22"/>
          <w:szCs w:val="22"/>
        </w:rPr>
        <w:t>P</w:t>
      </w:r>
      <w:r w:rsidR="00734870" w:rsidRPr="00F8305C">
        <w:rPr>
          <w:b/>
          <w:bCs/>
          <w:noProof/>
          <w:spacing w:val="-4"/>
          <w:sz w:val="22"/>
          <w:szCs w:val="22"/>
        </w:rPr>
        <w:t>assenger data</w:t>
      </w:r>
      <w:r w:rsidR="00734870" w:rsidRPr="00F8305C">
        <w:rPr>
          <w:noProof/>
          <w:spacing w:val="-4"/>
          <w:sz w:val="22"/>
          <w:szCs w:val="22"/>
        </w:rPr>
        <w:t xml:space="preserve"> are usually composed of two types of data: Advance Passenger Information (API) and Passenger Name Records (PNR). </w:t>
      </w:r>
    </w:p>
    <w:p w14:paraId="16686161" w14:textId="5B7BD5F0" w:rsidR="00BF5A07" w:rsidRPr="00F8305C" w:rsidRDefault="00BF5A07" w:rsidP="00721BCA">
      <w:pPr>
        <w:pStyle w:val="Text1"/>
        <w:pBdr>
          <w:top w:val="single" w:sz="4" w:space="1" w:color="767171" w:themeColor="background2" w:themeShade="80"/>
          <w:left w:val="single" w:sz="4" w:space="4" w:color="767171" w:themeColor="background2" w:themeShade="80"/>
          <w:bottom w:val="single" w:sz="4" w:space="1" w:color="767171" w:themeColor="background2" w:themeShade="80"/>
          <w:right w:val="single" w:sz="4" w:space="4" w:color="767171" w:themeColor="background2" w:themeShade="80"/>
        </w:pBdr>
        <w:shd w:val="clear" w:color="auto" w:fill="F2F2F2" w:themeFill="background1" w:themeFillShade="F2"/>
        <w:spacing w:after="100" w:afterAutospacing="1"/>
        <w:ind w:left="0"/>
        <w:rPr>
          <w:noProof/>
          <w:spacing w:val="-4"/>
          <w:sz w:val="22"/>
          <w:szCs w:val="22"/>
        </w:rPr>
      </w:pPr>
      <w:r w:rsidRPr="00F8305C">
        <w:rPr>
          <w:noProof/>
          <w:spacing w:val="-4"/>
          <w:sz w:val="22"/>
          <w:szCs w:val="22"/>
        </w:rPr>
        <w:t xml:space="preserve">When a passenger buys a ticket with an air carrier, a </w:t>
      </w:r>
      <w:r w:rsidR="00F4281E" w:rsidRPr="00F8305C">
        <w:rPr>
          <w:b/>
          <w:noProof/>
          <w:spacing w:val="-4"/>
          <w:sz w:val="22"/>
          <w:szCs w:val="22"/>
        </w:rPr>
        <w:t>PNR</w:t>
      </w:r>
      <w:r w:rsidRPr="00F8305C">
        <w:rPr>
          <w:noProof/>
          <w:spacing w:val="-4"/>
          <w:sz w:val="22"/>
          <w:szCs w:val="22"/>
        </w:rPr>
        <w:t xml:space="preserve"> will be generated by the reservation systems of air carriers. This includes some but not all personal data, but also the </w:t>
      </w:r>
      <w:r w:rsidRPr="00F8305C">
        <w:rPr>
          <w:b/>
          <w:noProof/>
          <w:spacing w:val="-4"/>
          <w:sz w:val="22"/>
          <w:szCs w:val="22"/>
        </w:rPr>
        <w:t>complete itinerary, payment details, contact-details and special requests</w:t>
      </w:r>
      <w:r w:rsidRPr="00F8305C">
        <w:rPr>
          <w:noProof/>
          <w:spacing w:val="-4"/>
          <w:sz w:val="22"/>
          <w:szCs w:val="22"/>
        </w:rPr>
        <w:t xml:space="preserve"> of the passenger. This PNR data is sent to the Passenger Information Unit (PIU) of the country of destination and often the country of departure.</w:t>
      </w:r>
    </w:p>
    <w:p w14:paraId="3D6C77B1" w14:textId="79B08152" w:rsidR="00AA55D8" w:rsidRPr="00F8305C" w:rsidRDefault="00AA55D8" w:rsidP="00721BCA">
      <w:pPr>
        <w:pStyle w:val="Text1"/>
        <w:pBdr>
          <w:top w:val="single" w:sz="4" w:space="1" w:color="767171" w:themeColor="background2" w:themeShade="80"/>
          <w:left w:val="single" w:sz="4" w:space="4" w:color="767171" w:themeColor="background2" w:themeShade="80"/>
          <w:bottom w:val="single" w:sz="4" w:space="1" w:color="767171" w:themeColor="background2" w:themeShade="80"/>
          <w:right w:val="single" w:sz="4" w:space="4" w:color="767171" w:themeColor="background2" w:themeShade="80"/>
        </w:pBdr>
        <w:shd w:val="clear" w:color="auto" w:fill="F2F2F2" w:themeFill="background1" w:themeFillShade="F2"/>
        <w:spacing w:after="100" w:afterAutospacing="1"/>
        <w:ind w:left="0"/>
        <w:rPr>
          <w:noProof/>
          <w:spacing w:val="-4"/>
          <w:sz w:val="22"/>
          <w:szCs w:val="22"/>
        </w:rPr>
      </w:pPr>
      <w:r w:rsidRPr="00F8305C">
        <w:rPr>
          <w:b/>
          <w:bCs/>
          <w:noProof/>
          <w:spacing w:val="-4"/>
          <w:sz w:val="22"/>
          <w:szCs w:val="22"/>
        </w:rPr>
        <w:t>API</w:t>
      </w:r>
      <w:r w:rsidRPr="00F8305C">
        <w:rPr>
          <w:noProof/>
          <w:spacing w:val="-4"/>
          <w:sz w:val="22"/>
          <w:szCs w:val="22"/>
        </w:rPr>
        <w:t xml:space="preserve"> data is captured by the air carrier during </w:t>
      </w:r>
      <w:r w:rsidRPr="00F8305C">
        <w:rPr>
          <w:b/>
          <w:bCs/>
          <w:noProof/>
          <w:spacing w:val="-4"/>
          <w:sz w:val="22"/>
          <w:szCs w:val="22"/>
        </w:rPr>
        <w:t>check-in</w:t>
      </w:r>
      <w:r w:rsidRPr="00F8305C">
        <w:rPr>
          <w:noProof/>
          <w:spacing w:val="-4"/>
          <w:sz w:val="22"/>
          <w:szCs w:val="22"/>
        </w:rPr>
        <w:t xml:space="preserve"> of the passenger (online check-in and at the airport). This data is stored in the carrier’s Departure Control System (DCS) and generally sent</w:t>
      </w:r>
      <w:r w:rsidR="00F33317" w:rsidRPr="00F8305C">
        <w:rPr>
          <w:noProof/>
          <w:spacing w:val="-4"/>
          <w:sz w:val="22"/>
          <w:szCs w:val="22"/>
        </w:rPr>
        <w:t xml:space="preserve"> to competent border authorities</w:t>
      </w:r>
      <w:r w:rsidRPr="00F8305C">
        <w:rPr>
          <w:noProof/>
          <w:spacing w:val="-4"/>
          <w:sz w:val="22"/>
          <w:szCs w:val="22"/>
        </w:rPr>
        <w:t xml:space="preserve"> as a complete ‘passenger list manifest’ containing all passengers on board (so called batch-API delivery) at departure of the plane.</w:t>
      </w:r>
    </w:p>
    <w:p w14:paraId="1AE9AA0B" w14:textId="77777777" w:rsidR="00F54ABA" w:rsidRPr="00F8305C" w:rsidRDefault="00AA55D8" w:rsidP="00F54ABA">
      <w:pPr>
        <w:pStyle w:val="Text1"/>
        <w:pBdr>
          <w:top w:val="single" w:sz="4" w:space="1" w:color="767171" w:themeColor="background2" w:themeShade="80"/>
          <w:left w:val="single" w:sz="4" w:space="4" w:color="767171" w:themeColor="background2" w:themeShade="80"/>
          <w:bottom w:val="single" w:sz="4" w:space="1" w:color="767171" w:themeColor="background2" w:themeShade="80"/>
          <w:right w:val="single" w:sz="4" w:space="4" w:color="767171" w:themeColor="background2" w:themeShade="80"/>
        </w:pBdr>
        <w:shd w:val="clear" w:color="auto" w:fill="F2F2F2" w:themeFill="background1" w:themeFillShade="F2"/>
        <w:ind w:left="0"/>
        <w:rPr>
          <w:noProof/>
          <w:spacing w:val="-4"/>
          <w:sz w:val="22"/>
          <w:szCs w:val="22"/>
        </w:rPr>
      </w:pPr>
      <w:r w:rsidRPr="00F8305C">
        <w:rPr>
          <w:noProof/>
          <w:sz w:val="22"/>
          <w:szCs w:val="22"/>
        </w:rPr>
        <w:t xml:space="preserve">Both API and PNR contain information pertaining to the passenger and the flight on which he or she will arrive or depart. </w:t>
      </w:r>
      <w:r w:rsidRPr="00F8305C">
        <w:rPr>
          <w:noProof/>
          <w:spacing w:val="-4"/>
          <w:sz w:val="22"/>
          <w:szCs w:val="22"/>
        </w:rPr>
        <w:t xml:space="preserve">Both the PNR data and the API data contain a common reference (a six character booking reference) to enable </w:t>
      </w:r>
      <w:r w:rsidRPr="00F8305C">
        <w:rPr>
          <w:b/>
          <w:noProof/>
          <w:spacing w:val="-4"/>
          <w:sz w:val="22"/>
          <w:szCs w:val="22"/>
        </w:rPr>
        <w:t xml:space="preserve">consolidation </w:t>
      </w:r>
      <w:r w:rsidRPr="00F8305C">
        <w:rPr>
          <w:noProof/>
          <w:spacing w:val="-4"/>
          <w:sz w:val="22"/>
          <w:szCs w:val="22"/>
        </w:rPr>
        <w:t xml:space="preserve">of both data sets and therefore </w:t>
      </w:r>
      <w:r w:rsidRPr="00F8305C">
        <w:rPr>
          <w:b/>
          <w:bCs/>
          <w:noProof/>
          <w:spacing w:val="-4"/>
          <w:sz w:val="22"/>
          <w:szCs w:val="22"/>
        </w:rPr>
        <w:t>combined processing</w:t>
      </w:r>
      <w:r w:rsidRPr="00F8305C">
        <w:rPr>
          <w:noProof/>
          <w:spacing w:val="-4"/>
          <w:sz w:val="22"/>
          <w:szCs w:val="22"/>
        </w:rPr>
        <w:t xml:space="preserve">. </w:t>
      </w:r>
    </w:p>
    <w:p w14:paraId="0CB3305D" w14:textId="099CD8F9" w:rsidR="00F54ABA" w:rsidRPr="00F8305C" w:rsidRDefault="00F54ABA" w:rsidP="00F54ABA">
      <w:pPr>
        <w:pStyle w:val="Text1"/>
        <w:pBdr>
          <w:top w:val="single" w:sz="4" w:space="1" w:color="767171" w:themeColor="background2" w:themeShade="80"/>
          <w:left w:val="single" w:sz="4" w:space="4" w:color="767171" w:themeColor="background2" w:themeShade="80"/>
          <w:bottom w:val="single" w:sz="4" w:space="1" w:color="767171" w:themeColor="background2" w:themeShade="80"/>
          <w:right w:val="single" w:sz="4" w:space="4" w:color="767171" w:themeColor="background2" w:themeShade="80"/>
        </w:pBdr>
        <w:shd w:val="clear" w:color="auto" w:fill="F2F2F2" w:themeFill="background1" w:themeFillShade="F2"/>
        <w:ind w:left="0"/>
        <w:rPr>
          <w:noProof/>
          <w:sz w:val="22"/>
          <w:szCs w:val="22"/>
        </w:rPr>
      </w:pPr>
      <w:r w:rsidRPr="00F8305C">
        <w:rPr>
          <w:noProof/>
          <w:sz w:val="22"/>
          <w:szCs w:val="22"/>
        </w:rPr>
        <w:t xml:space="preserve">While, API data are considered as </w:t>
      </w:r>
      <w:r w:rsidRPr="00F8305C">
        <w:rPr>
          <w:b/>
          <w:noProof/>
          <w:sz w:val="22"/>
          <w:szCs w:val="22"/>
        </w:rPr>
        <w:t>‘verified’</w:t>
      </w:r>
      <w:r w:rsidRPr="00F8305C">
        <w:rPr>
          <w:noProof/>
          <w:sz w:val="22"/>
          <w:szCs w:val="22"/>
        </w:rPr>
        <w:t xml:space="preserve"> information as it corresponds to information on the travel document, and which can also be used by law enforcement authorities in order to identify suspects and persons sought, PNR data is </w:t>
      </w:r>
      <w:r w:rsidRPr="00F8305C">
        <w:rPr>
          <w:b/>
          <w:noProof/>
          <w:sz w:val="22"/>
          <w:szCs w:val="22"/>
        </w:rPr>
        <w:t>unverified</w:t>
      </w:r>
      <w:r w:rsidRPr="00F8305C">
        <w:rPr>
          <w:noProof/>
          <w:sz w:val="22"/>
          <w:szCs w:val="22"/>
        </w:rPr>
        <w:t xml:space="preserve"> information provided by passengers. The PNR data of a certain passenger usually do not contain all potential PNR elements, but only those actually provided by the passenger and/or necessary for the booking. </w:t>
      </w:r>
    </w:p>
    <w:p w14:paraId="66F80D82" w14:textId="3B863897" w:rsidR="00734870" w:rsidRPr="00F8305C" w:rsidRDefault="00734870" w:rsidP="00721BCA">
      <w:pPr>
        <w:pStyle w:val="Caption"/>
        <w:pBdr>
          <w:top w:val="single" w:sz="4" w:space="1" w:color="767171" w:themeColor="background2" w:themeShade="80"/>
          <w:left w:val="single" w:sz="4" w:space="4" w:color="767171" w:themeColor="background2" w:themeShade="80"/>
          <w:bottom w:val="single" w:sz="4" w:space="1" w:color="767171" w:themeColor="background2" w:themeShade="80"/>
          <w:right w:val="single" w:sz="4" w:space="4" w:color="767171" w:themeColor="background2" w:themeShade="80"/>
        </w:pBdr>
        <w:shd w:val="clear" w:color="auto" w:fill="F2F2F2" w:themeFill="background1" w:themeFillShade="F2"/>
        <w:rPr>
          <w:noProof/>
          <w:szCs w:val="22"/>
        </w:rPr>
      </w:pPr>
      <w:r w:rsidRPr="00F8305C">
        <w:rPr>
          <w:noProof/>
          <w:szCs w:val="22"/>
        </w:rPr>
        <w:t xml:space="preserve">Figure </w:t>
      </w:r>
      <w:r w:rsidRPr="00F8305C">
        <w:rPr>
          <w:noProof/>
          <w:szCs w:val="22"/>
        </w:rPr>
        <w:fldChar w:fldCharType="begin"/>
      </w:r>
      <w:r w:rsidRPr="00F8305C">
        <w:rPr>
          <w:noProof/>
          <w:szCs w:val="22"/>
        </w:rPr>
        <w:instrText>SEQ Figure \* ARABIC</w:instrText>
      </w:r>
      <w:r w:rsidRPr="00F8305C">
        <w:rPr>
          <w:noProof/>
          <w:szCs w:val="22"/>
        </w:rPr>
        <w:fldChar w:fldCharType="separate"/>
      </w:r>
      <w:r w:rsidR="00A84EAC">
        <w:rPr>
          <w:noProof/>
          <w:szCs w:val="22"/>
        </w:rPr>
        <w:t>1</w:t>
      </w:r>
      <w:r w:rsidRPr="00F8305C">
        <w:rPr>
          <w:noProof/>
          <w:szCs w:val="22"/>
        </w:rPr>
        <w:fldChar w:fldCharType="end"/>
      </w:r>
      <w:r w:rsidRPr="00F8305C">
        <w:rPr>
          <w:noProof/>
          <w:szCs w:val="22"/>
        </w:rPr>
        <w:t xml:space="preserve"> Collection and transfer of API and PNR data to </w:t>
      </w:r>
      <w:r w:rsidR="00F54ABA" w:rsidRPr="00F8305C">
        <w:rPr>
          <w:noProof/>
          <w:szCs w:val="22"/>
        </w:rPr>
        <w:t>Member State</w:t>
      </w:r>
      <w:r w:rsidR="00F93BF6" w:rsidRPr="00F8305C">
        <w:rPr>
          <w:noProof/>
          <w:szCs w:val="22"/>
        </w:rPr>
        <w:t>s’</w:t>
      </w:r>
      <w:r w:rsidR="00F54ABA" w:rsidRPr="00F8305C">
        <w:rPr>
          <w:noProof/>
          <w:szCs w:val="22"/>
        </w:rPr>
        <w:t xml:space="preserve"> </w:t>
      </w:r>
      <w:r w:rsidRPr="00F8305C">
        <w:rPr>
          <w:noProof/>
          <w:szCs w:val="22"/>
        </w:rPr>
        <w:t>authorities</w:t>
      </w:r>
    </w:p>
    <w:p w14:paraId="74F3B130" w14:textId="2D6F13F5" w:rsidR="00BB5A11" w:rsidRPr="00F8305C" w:rsidRDefault="00D3021C" w:rsidP="00A63407">
      <w:pPr>
        <w:pStyle w:val="Text1"/>
        <w:pBdr>
          <w:top w:val="single" w:sz="4" w:space="1" w:color="767171" w:themeColor="background2" w:themeShade="80"/>
          <w:left w:val="single" w:sz="4" w:space="4" w:color="767171" w:themeColor="background2" w:themeShade="80"/>
          <w:bottom w:val="single" w:sz="4" w:space="1" w:color="767171" w:themeColor="background2" w:themeShade="80"/>
          <w:right w:val="single" w:sz="4" w:space="4" w:color="767171" w:themeColor="background2" w:themeShade="80"/>
        </w:pBdr>
        <w:shd w:val="clear" w:color="auto" w:fill="F2F2F2" w:themeFill="background1" w:themeFillShade="F2"/>
        <w:spacing w:after="100" w:afterAutospacing="1"/>
        <w:ind w:left="0"/>
        <w:jc w:val="left"/>
        <w:rPr>
          <w:noProof/>
          <w:spacing w:val="-4"/>
          <w:sz w:val="22"/>
          <w:szCs w:val="22"/>
        </w:rPr>
      </w:pPr>
      <w:r w:rsidRPr="00F8305C">
        <w:rPr>
          <w:noProof/>
          <w:spacing w:val="-4"/>
          <w:sz w:val="22"/>
          <w:szCs w:val="22"/>
          <w:lang w:eastAsia="en-GB"/>
        </w:rPr>
        <w:drawing>
          <wp:inline distT="0" distB="0" distL="0" distR="0" wp14:anchorId="2A1CEBA0" wp14:editId="18CEF610">
            <wp:extent cx="5911539" cy="2200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52699" cy="2215595"/>
                    </a:xfrm>
                    <a:prstGeom prst="rect">
                      <a:avLst/>
                    </a:prstGeom>
                    <a:noFill/>
                  </pic:spPr>
                </pic:pic>
              </a:graphicData>
            </a:graphic>
          </wp:inline>
        </w:drawing>
      </w:r>
    </w:p>
    <w:p w14:paraId="72C3F8F2" w14:textId="77777777" w:rsidR="006B087E" w:rsidRPr="00F8305C" w:rsidRDefault="006B087E" w:rsidP="00461CDC">
      <w:pPr>
        <w:pStyle w:val="Heading1"/>
        <w:numPr>
          <w:ilvl w:val="0"/>
          <w:numId w:val="2"/>
        </w:numPr>
        <w:rPr>
          <w:noProof/>
        </w:rPr>
      </w:pPr>
      <w:bookmarkStart w:id="6" w:name="_Toc121304462"/>
      <w:r w:rsidRPr="00F8305C">
        <w:rPr>
          <w:noProof/>
        </w:rPr>
        <w:t>Problem definition</w:t>
      </w:r>
      <w:bookmarkEnd w:id="6"/>
    </w:p>
    <w:p w14:paraId="6334F723" w14:textId="51B2D83A" w:rsidR="00EC7B0B" w:rsidRPr="00F8305C" w:rsidRDefault="00EC7B0B" w:rsidP="00EC7B0B">
      <w:pPr>
        <w:pStyle w:val="Text1"/>
        <w:ind w:left="0"/>
        <w:rPr>
          <w:noProof/>
        </w:rPr>
      </w:pPr>
      <w:r w:rsidRPr="00F8305C">
        <w:rPr>
          <w:noProof/>
        </w:rPr>
        <w:t>The 2020 evaluation of the API Directive,</w:t>
      </w:r>
      <w:r w:rsidRPr="00F8305C">
        <w:rPr>
          <w:noProof/>
          <w:vertAlign w:val="superscript"/>
        </w:rPr>
        <w:footnoteReference w:id="20"/>
      </w:r>
      <w:r w:rsidRPr="00F8305C">
        <w:rPr>
          <w:noProof/>
        </w:rPr>
        <w:t xml:space="preserve"> and the consultation process carried out for the purposes of this impact assessment,</w:t>
      </w:r>
      <w:r w:rsidRPr="00F8305C">
        <w:rPr>
          <w:rStyle w:val="FootnoteReference"/>
          <w:noProof/>
        </w:rPr>
        <w:footnoteReference w:id="21"/>
      </w:r>
      <w:r w:rsidRPr="00F8305C">
        <w:rPr>
          <w:noProof/>
        </w:rPr>
        <w:t xml:space="preserve"> have revealed a number of </w:t>
      </w:r>
      <w:r w:rsidRPr="00F8305C">
        <w:rPr>
          <w:b/>
          <w:noProof/>
        </w:rPr>
        <w:t xml:space="preserve">gaps and inconsistencies </w:t>
      </w:r>
      <w:r w:rsidRPr="00F8305C">
        <w:rPr>
          <w:b/>
          <w:bCs/>
          <w:noProof/>
        </w:rPr>
        <w:t>in the way Member States process API data</w:t>
      </w:r>
      <w:r w:rsidRPr="00F8305C">
        <w:rPr>
          <w:noProof/>
        </w:rPr>
        <w:t xml:space="preserve"> both for border management and for law enforcement purposes. These gaps and inconsistencies can be clustered into </w:t>
      </w:r>
      <w:r w:rsidRPr="00F8305C">
        <w:rPr>
          <w:b/>
          <w:noProof/>
        </w:rPr>
        <w:t>two main problems</w:t>
      </w:r>
      <w:r w:rsidRPr="00F8305C">
        <w:rPr>
          <w:noProof/>
        </w:rPr>
        <w:t xml:space="preserve">: </w:t>
      </w:r>
      <w:r w:rsidRPr="00F8305C">
        <w:rPr>
          <w:noProof/>
          <w:spacing w:val="-4"/>
        </w:rPr>
        <w:t>The first problem concerns shortcomings in the use of API for pre-checks of persons before they cross the Schengen external borders</w:t>
      </w:r>
      <w:r w:rsidRPr="00F8305C">
        <w:rPr>
          <w:noProof/>
          <w:spacing w:val="-4"/>
          <w:szCs w:val="24"/>
        </w:rPr>
        <w:t xml:space="preserve">. </w:t>
      </w:r>
      <w:r w:rsidRPr="00F8305C">
        <w:rPr>
          <w:noProof/>
          <w:spacing w:val="-4"/>
        </w:rPr>
        <w:t>The second problem relates to the suboptimal use of API data for law enforcement purposes and the</w:t>
      </w:r>
      <w:r w:rsidRPr="00F8305C">
        <w:rPr>
          <w:noProof/>
          <w:spacing w:val="-4"/>
          <w:szCs w:val="24"/>
        </w:rPr>
        <w:t xml:space="preserve"> </w:t>
      </w:r>
      <w:r w:rsidRPr="00F8305C">
        <w:rPr>
          <w:noProof/>
          <w:spacing w:val="-4"/>
        </w:rPr>
        <w:t>security gaps this creates</w:t>
      </w:r>
      <w:r w:rsidRPr="00F8305C">
        <w:rPr>
          <w:noProof/>
          <w:spacing w:val="-4"/>
          <w:szCs w:val="24"/>
        </w:rPr>
        <w:t xml:space="preserve">. </w:t>
      </w:r>
      <w:r w:rsidRPr="00F8305C">
        <w:rPr>
          <w:noProof/>
        </w:rPr>
        <w:t xml:space="preserve">The following table presents </w:t>
      </w:r>
      <w:r w:rsidRPr="00F8305C">
        <w:rPr>
          <w:b/>
          <w:bCs/>
          <w:noProof/>
        </w:rPr>
        <w:t>the main problems and underlying drivers</w:t>
      </w:r>
      <w:r w:rsidRPr="00F8305C">
        <w:rPr>
          <w:noProof/>
        </w:rPr>
        <w:t xml:space="preserve">. </w:t>
      </w:r>
    </w:p>
    <w:p w14:paraId="3B7779E1" w14:textId="5D831D61" w:rsidR="00737E71" w:rsidRPr="00F8305C" w:rsidRDefault="00737E71" w:rsidP="00737E71">
      <w:pPr>
        <w:pStyle w:val="Caption"/>
        <w:rPr>
          <w:noProof/>
        </w:rPr>
      </w:pPr>
      <w:r w:rsidRPr="00F8305C">
        <w:rPr>
          <w:noProof/>
        </w:rPr>
        <w:t xml:space="preserve">Table </w:t>
      </w:r>
      <w:r w:rsidR="00296424">
        <w:rPr>
          <w:noProof/>
        </w:rPr>
        <w:fldChar w:fldCharType="begin"/>
      </w:r>
      <w:r w:rsidR="00296424">
        <w:rPr>
          <w:noProof/>
        </w:rPr>
        <w:instrText xml:space="preserve"> SEQ Table \* ARABIC </w:instrText>
      </w:r>
      <w:r w:rsidR="00296424">
        <w:rPr>
          <w:noProof/>
        </w:rPr>
        <w:fldChar w:fldCharType="separate"/>
      </w:r>
      <w:r w:rsidR="00A84EAC">
        <w:rPr>
          <w:noProof/>
        </w:rPr>
        <w:t>1</w:t>
      </w:r>
      <w:r w:rsidR="00296424">
        <w:rPr>
          <w:noProof/>
        </w:rPr>
        <w:fldChar w:fldCharType="end"/>
      </w:r>
      <w:r w:rsidRPr="00F8305C">
        <w:rPr>
          <w:noProof/>
        </w:rPr>
        <w:t>: Overview of the problem and their drivers</w:t>
      </w:r>
    </w:p>
    <w:tbl>
      <w:tblPr>
        <w:tblStyle w:val="TableGridLight"/>
        <w:tblW w:w="8755" w:type="dxa"/>
        <w:tblLayout w:type="fixed"/>
        <w:tblCellMar>
          <w:bottom w:w="28" w:type="dxa"/>
        </w:tblCellMar>
        <w:tblLook w:val="04A0" w:firstRow="1" w:lastRow="0" w:firstColumn="1" w:lastColumn="0" w:noHBand="0" w:noVBand="1"/>
      </w:tblPr>
      <w:tblGrid>
        <w:gridCol w:w="2518"/>
        <w:gridCol w:w="6237"/>
      </w:tblGrid>
      <w:tr w:rsidR="00EC7B0B" w:rsidRPr="00F8305C" w14:paraId="7444EA12" w14:textId="77777777" w:rsidTr="00D3021C">
        <w:tc>
          <w:tcPr>
            <w:tcW w:w="2518" w:type="dxa"/>
            <w:shd w:val="clear" w:color="auto" w:fill="FBE4D5" w:themeFill="accent2" w:themeFillTint="33"/>
            <w:hideMark/>
          </w:tcPr>
          <w:p w14:paraId="6969526B" w14:textId="77777777" w:rsidR="00EC7B0B" w:rsidRPr="00F8305C" w:rsidRDefault="00EC7B0B" w:rsidP="00F4281E">
            <w:pPr>
              <w:spacing w:after="100" w:afterAutospacing="1"/>
              <w:rPr>
                <w:b/>
                <w:bCs/>
                <w:noProof/>
                <w:spacing w:val="-4"/>
                <w:sz w:val="21"/>
                <w:szCs w:val="21"/>
              </w:rPr>
            </w:pPr>
            <w:r w:rsidRPr="00F8305C">
              <w:rPr>
                <w:b/>
                <w:bCs/>
                <w:noProof/>
                <w:spacing w:val="-4"/>
                <w:sz w:val="21"/>
                <w:szCs w:val="21"/>
              </w:rPr>
              <w:t>Problems</w:t>
            </w:r>
          </w:p>
        </w:tc>
        <w:tc>
          <w:tcPr>
            <w:tcW w:w="6237" w:type="dxa"/>
            <w:shd w:val="clear" w:color="auto" w:fill="FFF2CC" w:themeFill="accent4" w:themeFillTint="33"/>
            <w:hideMark/>
          </w:tcPr>
          <w:p w14:paraId="088BBFAC" w14:textId="77777777" w:rsidR="00EC7B0B" w:rsidRPr="00F8305C" w:rsidRDefault="00EC7B0B" w:rsidP="00F4281E">
            <w:pPr>
              <w:spacing w:after="100" w:afterAutospacing="1"/>
              <w:rPr>
                <w:b/>
                <w:bCs/>
                <w:noProof/>
                <w:spacing w:val="-4"/>
                <w:sz w:val="21"/>
                <w:szCs w:val="21"/>
              </w:rPr>
            </w:pPr>
            <w:r w:rsidRPr="00F8305C">
              <w:rPr>
                <w:b/>
                <w:bCs/>
                <w:noProof/>
                <w:spacing w:val="-4"/>
                <w:sz w:val="21"/>
                <w:szCs w:val="21"/>
              </w:rPr>
              <w:t>Drivers</w:t>
            </w:r>
          </w:p>
        </w:tc>
      </w:tr>
      <w:tr w:rsidR="00EC7B0B" w:rsidRPr="00F8305C" w14:paraId="5A69503C" w14:textId="77777777" w:rsidTr="00D3021C">
        <w:tc>
          <w:tcPr>
            <w:tcW w:w="2518" w:type="dxa"/>
            <w:shd w:val="clear" w:color="auto" w:fill="FBE4D5" w:themeFill="accent2" w:themeFillTint="33"/>
            <w:hideMark/>
          </w:tcPr>
          <w:p w14:paraId="12D4A469" w14:textId="648BFCB5" w:rsidR="00EC7B0B" w:rsidRPr="00F8305C" w:rsidRDefault="00EC7B0B" w:rsidP="00F4281E">
            <w:pPr>
              <w:spacing w:after="100" w:afterAutospacing="1"/>
              <w:jc w:val="left"/>
              <w:rPr>
                <w:noProof/>
                <w:spacing w:val="-4"/>
                <w:sz w:val="21"/>
                <w:szCs w:val="21"/>
              </w:rPr>
            </w:pPr>
            <w:r w:rsidRPr="00F8305C">
              <w:rPr>
                <w:noProof/>
                <w:spacing w:val="-4"/>
                <w:sz w:val="21"/>
                <w:szCs w:val="21"/>
              </w:rPr>
              <w:t xml:space="preserve">Not every person crossing the Schengen external borders is pre-checked with API data </w:t>
            </w:r>
            <w:r w:rsidRPr="00F8305C" w:rsidDel="00CF6E46">
              <w:rPr>
                <w:noProof/>
                <w:spacing w:val="-4"/>
                <w:sz w:val="21"/>
                <w:szCs w:val="21"/>
              </w:rPr>
              <w:t xml:space="preserve">   </w:t>
            </w:r>
          </w:p>
          <w:p w14:paraId="02B40AF8" w14:textId="77777777" w:rsidR="00EC7B0B" w:rsidRPr="00F8305C" w:rsidRDefault="00EC7B0B" w:rsidP="00F4281E">
            <w:pPr>
              <w:spacing w:after="100" w:afterAutospacing="1"/>
              <w:jc w:val="left"/>
              <w:rPr>
                <w:noProof/>
                <w:spacing w:val="-4"/>
                <w:sz w:val="21"/>
                <w:szCs w:val="21"/>
              </w:rPr>
            </w:pPr>
          </w:p>
        </w:tc>
        <w:tc>
          <w:tcPr>
            <w:tcW w:w="6237" w:type="dxa"/>
            <w:shd w:val="clear" w:color="auto" w:fill="FFF2CC" w:themeFill="accent4" w:themeFillTint="33"/>
            <w:hideMark/>
          </w:tcPr>
          <w:p w14:paraId="50156FC2" w14:textId="77777777" w:rsidR="00EC7B0B" w:rsidRPr="00F8305C" w:rsidRDefault="00EC7B0B" w:rsidP="00F4281E">
            <w:pPr>
              <w:pStyle w:val="ListParagraph"/>
              <w:numPr>
                <w:ilvl w:val="0"/>
                <w:numId w:val="15"/>
              </w:numPr>
              <w:spacing w:after="100" w:afterAutospacing="1"/>
              <w:ind w:left="319" w:hanging="219"/>
              <w:rPr>
                <w:noProof/>
                <w:spacing w:val="-4"/>
                <w:sz w:val="21"/>
                <w:szCs w:val="21"/>
              </w:rPr>
            </w:pPr>
            <w:r w:rsidRPr="00F8305C">
              <w:rPr>
                <w:noProof/>
                <w:spacing w:val="-4"/>
                <w:sz w:val="21"/>
                <w:szCs w:val="21"/>
              </w:rPr>
              <w:t>No obligation on Member States’ authorities to request API data from carriers, not aligned with international obligations regarding the establishment of API systems</w:t>
            </w:r>
          </w:p>
          <w:p w14:paraId="616D5100" w14:textId="77777777" w:rsidR="00EC7B0B" w:rsidRPr="00F8305C" w:rsidRDefault="00EC7B0B" w:rsidP="00F4281E">
            <w:pPr>
              <w:pStyle w:val="ListParagraph"/>
              <w:numPr>
                <w:ilvl w:val="0"/>
                <w:numId w:val="15"/>
              </w:numPr>
              <w:spacing w:after="100" w:afterAutospacing="1"/>
              <w:ind w:left="319" w:hanging="219"/>
              <w:rPr>
                <w:noProof/>
                <w:spacing w:val="-4"/>
                <w:sz w:val="21"/>
                <w:szCs w:val="21"/>
              </w:rPr>
            </w:pPr>
            <w:r w:rsidRPr="00F8305C">
              <w:rPr>
                <w:noProof/>
                <w:spacing w:val="-4"/>
                <w:sz w:val="21"/>
                <w:szCs w:val="21"/>
              </w:rPr>
              <w:t>Inconsistent practices in Member States driven by the design of the legal provisions, in particular:</w:t>
            </w:r>
          </w:p>
          <w:p w14:paraId="39C95095" w14:textId="77777777" w:rsidR="00EC7B0B" w:rsidRPr="00F8305C" w:rsidRDefault="00EC7B0B" w:rsidP="0051452C">
            <w:pPr>
              <w:pStyle w:val="ListParagraph"/>
              <w:numPr>
                <w:ilvl w:val="1"/>
                <w:numId w:val="34"/>
              </w:numPr>
              <w:spacing w:after="100" w:afterAutospacing="1"/>
              <w:ind w:left="742"/>
              <w:rPr>
                <w:noProof/>
                <w:spacing w:val="-4"/>
                <w:sz w:val="21"/>
                <w:szCs w:val="21"/>
              </w:rPr>
            </w:pPr>
            <w:r w:rsidRPr="00F8305C">
              <w:rPr>
                <w:noProof/>
                <w:spacing w:val="-4"/>
                <w:sz w:val="21"/>
                <w:szCs w:val="21"/>
              </w:rPr>
              <w:t xml:space="preserve">No clear criteria on which </w:t>
            </w:r>
            <w:r w:rsidRPr="00F8305C">
              <w:rPr>
                <w:b/>
                <w:bCs/>
                <w:noProof/>
                <w:spacing w:val="-4"/>
                <w:sz w:val="21"/>
                <w:szCs w:val="21"/>
              </w:rPr>
              <w:t>flights</w:t>
            </w:r>
            <w:r w:rsidRPr="00F8305C">
              <w:rPr>
                <w:noProof/>
                <w:spacing w:val="-4"/>
                <w:sz w:val="21"/>
                <w:szCs w:val="21"/>
              </w:rPr>
              <w:t xml:space="preserve"> API data should be collected</w:t>
            </w:r>
          </w:p>
          <w:p w14:paraId="7B2526F6" w14:textId="77777777" w:rsidR="00EC7B0B" w:rsidRPr="00F8305C" w:rsidRDefault="00EC7B0B" w:rsidP="0051452C">
            <w:pPr>
              <w:pStyle w:val="ListParagraph"/>
              <w:numPr>
                <w:ilvl w:val="1"/>
                <w:numId w:val="34"/>
              </w:numPr>
              <w:spacing w:after="100" w:afterAutospacing="1"/>
              <w:ind w:left="742"/>
              <w:rPr>
                <w:noProof/>
                <w:spacing w:val="-4"/>
                <w:sz w:val="21"/>
                <w:szCs w:val="21"/>
              </w:rPr>
            </w:pPr>
            <w:r w:rsidRPr="00F8305C">
              <w:rPr>
                <w:noProof/>
                <w:spacing w:val="-4"/>
                <w:sz w:val="21"/>
                <w:szCs w:val="21"/>
              </w:rPr>
              <w:t xml:space="preserve">Non-exhaustive list of </w:t>
            </w:r>
            <w:r w:rsidRPr="00F8305C">
              <w:rPr>
                <w:b/>
                <w:bCs/>
                <w:noProof/>
                <w:spacing w:val="-4"/>
                <w:sz w:val="21"/>
                <w:szCs w:val="21"/>
              </w:rPr>
              <w:t>data fields</w:t>
            </w:r>
            <w:r w:rsidRPr="00F8305C">
              <w:rPr>
                <w:noProof/>
                <w:spacing w:val="-4"/>
                <w:sz w:val="21"/>
                <w:szCs w:val="21"/>
              </w:rPr>
              <w:t xml:space="preserve"> to be collected, not aligned with international standards on API (WCO/IATA/ICAO API Guidelines)</w:t>
            </w:r>
          </w:p>
          <w:p w14:paraId="5B54AC78" w14:textId="77777777" w:rsidR="00EC7B0B" w:rsidRPr="00F8305C" w:rsidRDefault="00EC7B0B" w:rsidP="0051452C">
            <w:pPr>
              <w:pStyle w:val="ListParagraph"/>
              <w:numPr>
                <w:ilvl w:val="1"/>
                <w:numId w:val="34"/>
              </w:numPr>
              <w:spacing w:after="0"/>
              <w:ind w:left="742" w:hanging="357"/>
              <w:rPr>
                <w:noProof/>
                <w:spacing w:val="-4"/>
                <w:sz w:val="21"/>
                <w:szCs w:val="21"/>
              </w:rPr>
            </w:pPr>
            <w:r w:rsidRPr="00F8305C">
              <w:rPr>
                <w:noProof/>
                <w:spacing w:val="-4"/>
                <w:sz w:val="21"/>
                <w:szCs w:val="21"/>
              </w:rPr>
              <w:t xml:space="preserve">No specification of the </w:t>
            </w:r>
            <w:r w:rsidRPr="00F8305C">
              <w:rPr>
                <w:b/>
                <w:bCs/>
                <w:noProof/>
                <w:spacing w:val="-4"/>
                <w:sz w:val="21"/>
                <w:szCs w:val="21"/>
              </w:rPr>
              <w:t>method</w:t>
            </w:r>
            <w:r w:rsidRPr="00F8305C">
              <w:rPr>
                <w:noProof/>
                <w:spacing w:val="-4"/>
                <w:sz w:val="21"/>
                <w:szCs w:val="21"/>
              </w:rPr>
              <w:t xml:space="preserve"> to collect API data</w:t>
            </w:r>
          </w:p>
        </w:tc>
      </w:tr>
      <w:tr w:rsidR="00EC7B0B" w:rsidRPr="00F8305C" w14:paraId="6AB7AE56" w14:textId="77777777" w:rsidTr="00D3021C">
        <w:tc>
          <w:tcPr>
            <w:tcW w:w="2518" w:type="dxa"/>
            <w:shd w:val="clear" w:color="auto" w:fill="FBE4D5" w:themeFill="accent2" w:themeFillTint="33"/>
          </w:tcPr>
          <w:p w14:paraId="1C0ED1C7" w14:textId="0DF3D429" w:rsidR="00EC7B0B" w:rsidRPr="00F8305C" w:rsidRDefault="00EC7B0B" w:rsidP="00F4281E">
            <w:pPr>
              <w:spacing w:after="0"/>
              <w:jc w:val="left"/>
              <w:rPr>
                <w:noProof/>
                <w:spacing w:val="-4"/>
                <w:sz w:val="21"/>
                <w:szCs w:val="21"/>
              </w:rPr>
            </w:pPr>
            <w:r w:rsidRPr="00F8305C">
              <w:rPr>
                <w:noProof/>
                <w:spacing w:val="-4"/>
                <w:sz w:val="21"/>
                <w:szCs w:val="21"/>
              </w:rPr>
              <w:t>There are security gaps in the processing of air passenger data for law enforcement purposes</w:t>
            </w:r>
          </w:p>
        </w:tc>
        <w:tc>
          <w:tcPr>
            <w:tcW w:w="6237" w:type="dxa"/>
            <w:shd w:val="clear" w:color="auto" w:fill="FFF2CC" w:themeFill="accent4" w:themeFillTint="33"/>
          </w:tcPr>
          <w:p w14:paraId="7F928785" w14:textId="77777777" w:rsidR="00EC7B0B" w:rsidRPr="00F8305C" w:rsidRDefault="00EC7B0B" w:rsidP="00F4281E">
            <w:pPr>
              <w:pStyle w:val="ListParagraph"/>
              <w:numPr>
                <w:ilvl w:val="0"/>
                <w:numId w:val="18"/>
              </w:numPr>
              <w:spacing w:after="100" w:afterAutospacing="1" w:line="259" w:lineRule="auto"/>
              <w:ind w:left="282" w:hanging="284"/>
              <w:jc w:val="left"/>
              <w:rPr>
                <w:noProof/>
                <w:spacing w:val="-4"/>
                <w:sz w:val="21"/>
                <w:szCs w:val="21"/>
              </w:rPr>
            </w:pPr>
            <w:r w:rsidRPr="00F8305C">
              <w:rPr>
                <w:noProof/>
                <w:spacing w:val="-4"/>
                <w:sz w:val="21"/>
                <w:szCs w:val="21"/>
              </w:rPr>
              <w:t>Security gap regarding flights where only PNR data is collected (i.e. not on intra-EU and domestic flights)</w:t>
            </w:r>
          </w:p>
          <w:p w14:paraId="3365FD6B" w14:textId="0F576D35" w:rsidR="00EC7B0B" w:rsidRPr="00F8305C" w:rsidRDefault="00EC7B0B" w:rsidP="006700F1">
            <w:pPr>
              <w:pStyle w:val="ListParagraph"/>
              <w:numPr>
                <w:ilvl w:val="0"/>
                <w:numId w:val="18"/>
              </w:numPr>
              <w:spacing w:after="0" w:line="259" w:lineRule="auto"/>
              <w:ind w:left="284" w:hanging="284"/>
              <w:jc w:val="left"/>
              <w:rPr>
                <w:noProof/>
                <w:spacing w:val="-4"/>
                <w:sz w:val="21"/>
                <w:szCs w:val="21"/>
              </w:rPr>
            </w:pPr>
            <w:r w:rsidRPr="00F8305C">
              <w:rPr>
                <w:noProof/>
                <w:spacing w:val="-4"/>
                <w:sz w:val="21"/>
                <w:szCs w:val="21"/>
              </w:rPr>
              <w:t xml:space="preserve">No clear EU rules on the use of API for law enforcement purposes, particularly on the </w:t>
            </w:r>
            <w:r w:rsidR="006700F1" w:rsidRPr="00F8305C">
              <w:rPr>
                <w:noProof/>
                <w:spacing w:val="-4"/>
                <w:sz w:val="21"/>
                <w:szCs w:val="21"/>
              </w:rPr>
              <w:t xml:space="preserve">retention </w:t>
            </w:r>
            <w:r w:rsidRPr="00F8305C">
              <w:rPr>
                <w:noProof/>
                <w:spacing w:val="-4"/>
                <w:sz w:val="21"/>
                <w:szCs w:val="21"/>
              </w:rPr>
              <w:t>period of</w:t>
            </w:r>
            <w:r w:rsidR="006700F1" w:rsidRPr="00F8305C">
              <w:rPr>
                <w:noProof/>
                <w:spacing w:val="-4"/>
                <w:sz w:val="21"/>
                <w:szCs w:val="21"/>
              </w:rPr>
              <w:t xml:space="preserve"> the</w:t>
            </w:r>
            <w:r w:rsidRPr="00F8305C">
              <w:rPr>
                <w:noProof/>
                <w:spacing w:val="-4"/>
                <w:sz w:val="21"/>
                <w:szCs w:val="21"/>
              </w:rPr>
              <w:t xml:space="preserve"> data, data elements and flight coverage, leading to uneven safeguards in terms of passengers’ protection of personal data</w:t>
            </w:r>
          </w:p>
        </w:tc>
      </w:tr>
    </w:tbl>
    <w:p w14:paraId="6B5CBC62" w14:textId="7AE0C1CB" w:rsidR="00843B11" w:rsidRPr="00843B11" w:rsidRDefault="00461CDC" w:rsidP="00843B11">
      <w:pPr>
        <w:pStyle w:val="Heading2"/>
        <w:numPr>
          <w:ilvl w:val="1"/>
          <w:numId w:val="15"/>
        </w:numPr>
        <w:rPr>
          <w:bCs/>
          <w:noProof/>
          <w:spacing w:val="-4"/>
          <w:szCs w:val="24"/>
        </w:rPr>
      </w:pPr>
      <w:r w:rsidRPr="00F8305C">
        <w:rPr>
          <w:noProof/>
        </w:rPr>
        <w:t>Not every person crossing the Schengen external border is pre-checked with API data</w:t>
      </w:r>
      <w:r w:rsidRPr="00F8305C">
        <w:rPr>
          <w:bCs/>
          <w:noProof/>
          <w:spacing w:val="-4"/>
          <w:szCs w:val="24"/>
        </w:rPr>
        <w:t xml:space="preserve"> </w:t>
      </w:r>
    </w:p>
    <w:p w14:paraId="78A893BC" w14:textId="6B124272" w:rsidR="00461CDC" w:rsidRPr="00DC2684" w:rsidRDefault="00461CDC" w:rsidP="00843B11">
      <w:pPr>
        <w:pStyle w:val="Heading2"/>
        <w:numPr>
          <w:ilvl w:val="2"/>
          <w:numId w:val="15"/>
        </w:numPr>
        <w:rPr>
          <w:i/>
          <w:iCs/>
          <w:noProof/>
        </w:rPr>
      </w:pPr>
      <w:r w:rsidRPr="00DC2684">
        <w:rPr>
          <w:i/>
          <w:iCs/>
          <w:noProof/>
        </w:rPr>
        <w:t>What is the problem?</w:t>
      </w:r>
    </w:p>
    <w:p w14:paraId="32688C20" w14:textId="671A4FF2" w:rsidR="00A24375" w:rsidRPr="00F8305C" w:rsidRDefault="00EC7B0B" w:rsidP="00EC7B0B">
      <w:pPr>
        <w:pStyle w:val="Text1"/>
        <w:spacing w:after="100" w:afterAutospacing="1"/>
        <w:ind w:left="0"/>
        <w:rPr>
          <w:noProof/>
        </w:rPr>
      </w:pPr>
      <w:r w:rsidRPr="00F8305C">
        <w:rPr>
          <w:noProof/>
          <w:spacing w:val="-4"/>
        </w:rPr>
        <w:t>The API Directive is a tool supporting the application of the Schengen Borders Code by making external border checks more efficient</w:t>
      </w:r>
      <w:r w:rsidRPr="00F8305C">
        <w:rPr>
          <w:noProof/>
          <w:spacing w:val="-4"/>
          <w:szCs w:val="24"/>
        </w:rPr>
        <w:t xml:space="preserve">. Effective external border management requires that every person is pre-checked with API data ahead of the arrival at the Schengen external borders. </w:t>
      </w:r>
      <w:r w:rsidR="004350A8">
        <w:rPr>
          <w:noProof/>
          <w:spacing w:val="-4"/>
          <w:szCs w:val="24"/>
        </w:rPr>
        <w:t xml:space="preserve">While </w:t>
      </w:r>
      <w:r w:rsidRPr="00F8305C">
        <w:rPr>
          <w:noProof/>
        </w:rPr>
        <w:t xml:space="preserve">the 2020 evaluation of the API Directive observed </w:t>
      </w:r>
      <w:r w:rsidR="004350A8">
        <w:rPr>
          <w:noProof/>
        </w:rPr>
        <w:t xml:space="preserve">that Member States have implemented national API systems, it also observed </w:t>
      </w:r>
      <w:r w:rsidRPr="00F8305C">
        <w:rPr>
          <w:noProof/>
        </w:rPr>
        <w:t xml:space="preserve">that </w:t>
      </w:r>
      <w:r w:rsidRPr="00F8305C">
        <w:rPr>
          <w:b/>
          <w:noProof/>
        </w:rPr>
        <w:t>Member States make insufficient use of the possibility of API data processing to enhance border management</w:t>
      </w:r>
      <w:r w:rsidRPr="00F8305C">
        <w:rPr>
          <w:noProof/>
        </w:rPr>
        <w:t>. The way the API Directive is implemented by Member States varies greatly, driven by the flexibility that the Directive’s requirements provide.</w:t>
      </w:r>
      <w:r w:rsidRPr="00F8305C">
        <w:rPr>
          <w:rStyle w:val="FootnoteReference"/>
          <w:noProof/>
        </w:rPr>
        <w:footnoteReference w:id="22"/>
      </w:r>
      <w:r w:rsidRPr="00F8305C">
        <w:rPr>
          <w:noProof/>
        </w:rPr>
        <w:t xml:space="preserve"> As a consequence, not every person crossing the Schengen external border is pre-checked </w:t>
      </w:r>
      <w:r w:rsidRPr="00F8305C">
        <w:rPr>
          <w:bCs/>
          <w:noProof/>
          <w:spacing w:val="-4"/>
          <w:szCs w:val="24"/>
        </w:rPr>
        <w:t>with</w:t>
      </w:r>
      <w:r w:rsidRPr="00F8305C">
        <w:rPr>
          <w:noProof/>
        </w:rPr>
        <w:t xml:space="preserve"> API data</w:t>
      </w:r>
      <w:r w:rsidRPr="00F8305C">
        <w:rPr>
          <w:bCs/>
          <w:noProof/>
          <w:spacing w:val="-4"/>
          <w:szCs w:val="24"/>
        </w:rPr>
        <w:t xml:space="preserve">. </w:t>
      </w:r>
      <w:r w:rsidRPr="00F8305C">
        <w:rPr>
          <w:noProof/>
        </w:rPr>
        <w:t>The percentage of passengers for which API is collected and used as a tool for border management varies substantially amongst Member States. At aggregated level, for all Member States combined, this figure is estimated at 65% for inbound flights. In addition, there is an estimated use of API data for 25 % of all outbound flights for law enforcement purposes under national law.</w:t>
      </w:r>
      <w:r w:rsidR="21EF45C5" w:rsidRPr="00F8305C">
        <w:rPr>
          <w:noProof/>
        </w:rPr>
        <w:t xml:space="preserve"> </w:t>
      </w:r>
    </w:p>
    <w:p w14:paraId="45D0CB67" w14:textId="277DB265" w:rsidR="00E66958" w:rsidRPr="00F8305C" w:rsidRDefault="008344A7" w:rsidP="008344A7">
      <w:pPr>
        <w:pStyle w:val="TableTitle"/>
        <w:rPr>
          <w:noProof/>
        </w:rPr>
      </w:pPr>
      <w:r w:rsidRPr="00F8305C">
        <w:rPr>
          <w:noProof/>
        </w:rPr>
        <w:t xml:space="preserve">Chart 1: Member States and share of passengers on whom API data is collected on inbound and outbound flights </w:t>
      </w:r>
      <w:r w:rsidR="000962B4" w:rsidRPr="00F8305C">
        <w:rPr>
          <w:noProof/>
          <w:lang w:eastAsia="en-GB"/>
        </w:rPr>
        <w:drawing>
          <wp:inline distT="0" distB="0" distL="0" distR="0" wp14:anchorId="0484976A" wp14:editId="1F36344D">
            <wp:extent cx="5752819" cy="2389505"/>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4501" cy="2394357"/>
                    </a:xfrm>
                    <a:prstGeom prst="rect">
                      <a:avLst/>
                    </a:prstGeom>
                    <a:noFill/>
                  </pic:spPr>
                </pic:pic>
              </a:graphicData>
            </a:graphic>
          </wp:inline>
        </w:drawing>
      </w:r>
    </w:p>
    <w:p w14:paraId="761810A5" w14:textId="77777777" w:rsidR="00A24375" w:rsidRPr="00F8305C" w:rsidRDefault="00850937" w:rsidP="486EB6DF">
      <w:pPr>
        <w:pStyle w:val="Text1"/>
        <w:spacing w:after="100" w:afterAutospacing="1"/>
        <w:ind w:left="0"/>
        <w:rPr>
          <w:noProof/>
          <w:sz w:val="20"/>
        </w:rPr>
      </w:pPr>
      <w:r w:rsidRPr="00F8305C">
        <w:rPr>
          <w:i/>
          <w:iCs/>
          <w:noProof/>
          <w:sz w:val="20"/>
        </w:rPr>
        <w:t xml:space="preserve">Source: </w:t>
      </w:r>
      <w:r w:rsidR="00C63D85" w:rsidRPr="00F8305C">
        <w:rPr>
          <w:i/>
          <w:iCs/>
          <w:noProof/>
          <w:sz w:val="20"/>
        </w:rPr>
        <w:t>Data gathered from surveys sent to national authorities for the preparation of the external study supporting an impact assessment: Potential effects of different possible measures on advance passenger information</w:t>
      </w:r>
      <w:r w:rsidR="00FB6D31" w:rsidRPr="00F8305C">
        <w:rPr>
          <w:i/>
          <w:iCs/>
          <w:noProof/>
          <w:sz w:val="20"/>
        </w:rPr>
        <w:t xml:space="preserve"> and </w:t>
      </w:r>
      <w:r w:rsidR="00C37759" w:rsidRPr="00F8305C">
        <w:rPr>
          <w:i/>
          <w:iCs/>
          <w:noProof/>
          <w:sz w:val="20"/>
        </w:rPr>
        <w:t xml:space="preserve">collected </w:t>
      </w:r>
      <w:r w:rsidR="00510A67" w:rsidRPr="00F8305C">
        <w:rPr>
          <w:i/>
          <w:iCs/>
          <w:noProof/>
          <w:sz w:val="20"/>
        </w:rPr>
        <w:t>in autumn 2020.</w:t>
      </w:r>
    </w:p>
    <w:p w14:paraId="6BC719AA" w14:textId="77777777" w:rsidR="0070424A" w:rsidRPr="00F8305C" w:rsidRDefault="0070424A" w:rsidP="0070424A">
      <w:pPr>
        <w:pStyle w:val="ListDash2"/>
        <w:spacing w:after="0" w:afterAutospacing="1"/>
        <w:ind w:left="0" w:firstLine="0"/>
        <w:rPr>
          <w:noProof/>
        </w:rPr>
      </w:pPr>
      <w:r w:rsidRPr="00F8305C">
        <w:rPr>
          <w:noProof/>
        </w:rPr>
        <w:t>This patchwork of flight coverage creates a situation where it is easy for individuals that want to avoid checks to bypass routes where API data is consistently collected and instead fly and enter the Schengen area via travel routes where API data is less or not used.</w:t>
      </w:r>
    </w:p>
    <w:p w14:paraId="50307688" w14:textId="479D6E5A" w:rsidR="0070424A" w:rsidRPr="00F8305C" w:rsidRDefault="0070424A" w:rsidP="0070424A">
      <w:pPr>
        <w:rPr>
          <w:noProof/>
        </w:rPr>
      </w:pPr>
      <w:r w:rsidRPr="00F8305C">
        <w:rPr>
          <w:noProof/>
        </w:rPr>
        <w:t xml:space="preserve">Once transmitted by air carriers, </w:t>
      </w:r>
      <w:r w:rsidRPr="00F8305C">
        <w:rPr>
          <w:noProof/>
          <w:spacing w:val="-4"/>
        </w:rPr>
        <w:t>API data enables</w:t>
      </w:r>
      <w:r w:rsidRPr="00F8305C">
        <w:rPr>
          <w:noProof/>
        </w:rPr>
        <w:t xml:space="preserve"> </w:t>
      </w:r>
      <w:r w:rsidRPr="00F8305C">
        <w:rPr>
          <w:noProof/>
          <w:spacing w:val="-4"/>
        </w:rPr>
        <w:t xml:space="preserve">border guards </w:t>
      </w:r>
      <w:r w:rsidRPr="00F8305C">
        <w:rPr>
          <w:noProof/>
        </w:rPr>
        <w:t>to perform pre-checks on the identity of passengers and the validity of the travel document used against the databases provided for in the Schengen Borders Code.</w:t>
      </w:r>
      <w:r w:rsidRPr="00F8305C">
        <w:rPr>
          <w:rStyle w:val="FootnoteReference"/>
          <w:noProof/>
          <w:spacing w:val="-4"/>
        </w:rPr>
        <w:footnoteReference w:id="23"/>
      </w:r>
      <w:r w:rsidRPr="00F8305C">
        <w:rPr>
          <w:noProof/>
        </w:rPr>
        <w:t xml:space="preserve"> </w:t>
      </w:r>
      <w:r w:rsidRPr="00F8305C">
        <w:rPr>
          <w:noProof/>
          <w:spacing w:val="-4"/>
        </w:rPr>
        <w:t>The Schengen Borders Code indicates that border checks on persons must be performed by checking the information contained in the travel document against relevant international (Interpol’s SLTD, EU (Schengen Information system) and national databases, also on the basis of advance passenger data.</w:t>
      </w:r>
      <w:r w:rsidRPr="00F8305C">
        <w:rPr>
          <w:rStyle w:val="FootnoteReference"/>
          <w:noProof/>
          <w:spacing w:val="-4"/>
        </w:rPr>
        <w:footnoteReference w:id="24"/>
      </w:r>
      <w:r w:rsidRPr="00F8305C">
        <w:rPr>
          <w:noProof/>
          <w:spacing w:val="-4"/>
        </w:rPr>
        <w:t xml:space="preserve"> </w:t>
      </w:r>
    </w:p>
    <w:p w14:paraId="6E402F46" w14:textId="6111AEEB" w:rsidR="0070424A" w:rsidRPr="00F8305C" w:rsidRDefault="0070424A" w:rsidP="0070424A">
      <w:pPr>
        <w:pStyle w:val="ListDash2"/>
        <w:spacing w:after="0" w:afterAutospacing="1"/>
        <w:ind w:left="0" w:firstLine="0"/>
        <w:rPr>
          <w:noProof/>
        </w:rPr>
      </w:pPr>
      <w:r w:rsidRPr="00F8305C">
        <w:rPr>
          <w:noProof/>
        </w:rPr>
        <w:t xml:space="preserve">To add to the problem, the 2020 evaluation also demonstrated that when and where API data </w:t>
      </w:r>
      <w:r w:rsidRPr="00F8305C">
        <w:rPr>
          <w:i/>
          <w:iCs/>
          <w:noProof/>
        </w:rPr>
        <w:t>is</w:t>
      </w:r>
      <w:r w:rsidRPr="00F8305C">
        <w:rPr>
          <w:noProof/>
        </w:rPr>
        <w:t xml:space="preserve"> collected by Member States, their national authorities do not use the API data in a consistent way to ensure effective external border management. For example, not all Member States use the API data for pre-checks against the databases set out in the Schengen Borders Code.</w:t>
      </w:r>
      <w:r w:rsidRPr="00F8305C">
        <w:rPr>
          <w:rStyle w:val="FootnoteReference"/>
          <w:noProof/>
        </w:rPr>
        <w:footnoteReference w:id="25"/>
      </w:r>
      <w:r w:rsidRPr="00F8305C">
        <w:rPr>
          <w:noProof/>
        </w:rPr>
        <w:t xml:space="preserve"> </w:t>
      </w:r>
    </w:p>
    <w:p w14:paraId="600E0A82" w14:textId="545174E7" w:rsidR="00391C99" w:rsidRPr="00F8305C" w:rsidRDefault="0070424A" w:rsidP="0070424A">
      <w:pPr>
        <w:pStyle w:val="Text1"/>
        <w:spacing w:after="100" w:afterAutospacing="1"/>
        <w:ind w:left="0"/>
        <w:rPr>
          <w:noProof/>
        </w:rPr>
      </w:pPr>
      <w:r w:rsidRPr="00F8305C">
        <w:rPr>
          <w:noProof/>
        </w:rPr>
        <w:t xml:space="preserve">Finally, there is a data quality issue. An effective use of API data </w:t>
      </w:r>
      <w:r w:rsidR="00F4281E" w:rsidRPr="00F8305C">
        <w:rPr>
          <w:noProof/>
        </w:rPr>
        <w:t>requires</w:t>
      </w:r>
      <w:r w:rsidRPr="00F8305C">
        <w:rPr>
          <w:noProof/>
        </w:rPr>
        <w:t xml:space="preserve"> the </w:t>
      </w:r>
      <w:r w:rsidR="00F4281E" w:rsidRPr="00F8305C">
        <w:rPr>
          <w:noProof/>
        </w:rPr>
        <w:t>data to be</w:t>
      </w:r>
      <w:r w:rsidRPr="00F8305C">
        <w:rPr>
          <w:noProof/>
        </w:rPr>
        <w:t xml:space="preserve"> </w:t>
      </w:r>
      <w:r w:rsidRPr="00F8305C">
        <w:rPr>
          <w:b/>
          <w:bCs/>
          <w:noProof/>
        </w:rPr>
        <w:t>accurate and complete</w:t>
      </w:r>
      <w:r w:rsidRPr="00F8305C">
        <w:rPr>
          <w:noProof/>
        </w:rPr>
        <w:t>. If identity data is not reliable and verified, which sometimes is not the case today, cross-checks in databases will not yield reliable operational results. The collection and transmission of API data is should be aligned with international API data standards</w:t>
      </w:r>
      <w:r w:rsidRPr="00F8305C">
        <w:rPr>
          <w:rStyle w:val="FootnoteReference"/>
          <w:noProof/>
          <w:spacing w:val="-4"/>
        </w:rPr>
        <w:footnoteReference w:id="26"/>
      </w:r>
      <w:r w:rsidRPr="00F8305C">
        <w:rPr>
          <w:noProof/>
        </w:rPr>
        <w:t xml:space="preserve"> to would ensure compliance of the API requirements by the air industry. </w:t>
      </w:r>
    </w:p>
    <w:p w14:paraId="294D3CBE" w14:textId="77777777" w:rsidR="00737E71" w:rsidRPr="00DC2684" w:rsidRDefault="00737E71" w:rsidP="00843B11">
      <w:pPr>
        <w:pStyle w:val="Heading2"/>
        <w:numPr>
          <w:ilvl w:val="2"/>
          <w:numId w:val="15"/>
        </w:numPr>
        <w:rPr>
          <w:i/>
          <w:iCs/>
          <w:noProof/>
        </w:rPr>
      </w:pPr>
      <w:r w:rsidRPr="00DC2684">
        <w:rPr>
          <w:i/>
          <w:iCs/>
          <w:noProof/>
        </w:rPr>
        <w:t>What are the problem drivers?</w:t>
      </w:r>
    </w:p>
    <w:p w14:paraId="5A4A8BBE" w14:textId="0B75ECB4" w:rsidR="00382BAB" w:rsidRPr="00F8305C" w:rsidRDefault="00382BAB" w:rsidP="00382BAB">
      <w:pPr>
        <w:pStyle w:val="Text1"/>
        <w:spacing w:after="100" w:afterAutospacing="1"/>
        <w:ind w:left="0"/>
        <w:rPr>
          <w:noProof/>
        </w:rPr>
      </w:pPr>
      <w:r w:rsidRPr="00F8305C">
        <w:rPr>
          <w:noProof/>
        </w:rPr>
        <w:t xml:space="preserve">This problem is driven by </w:t>
      </w:r>
      <w:r w:rsidRPr="00F8305C">
        <w:rPr>
          <w:b/>
          <w:noProof/>
        </w:rPr>
        <w:t>differences in the approaches of the Member States towards the collection and processing of API data</w:t>
      </w:r>
      <w:r w:rsidRPr="00F8305C">
        <w:rPr>
          <w:noProof/>
        </w:rPr>
        <w:t>. There is no legal obligation on Member States to request and use API data.</w:t>
      </w:r>
      <w:r w:rsidRPr="00F8305C">
        <w:rPr>
          <w:rStyle w:val="FootnoteReference"/>
          <w:noProof/>
          <w:spacing w:val="-4"/>
        </w:rPr>
        <w:footnoteReference w:id="27"/>
      </w:r>
      <w:r w:rsidRPr="00F8305C">
        <w:rPr>
          <w:noProof/>
        </w:rPr>
        <w:t xml:space="preserve"> The flexibility left to national authorities for the collection and processing of API data led to divergent practices, where a few Member States collect API data systematically while others do not. This is the main driver of passengers not being pre-checked with API data ahead of their arrival at the Schengen external borders. </w:t>
      </w:r>
      <w:r w:rsidRPr="00F8305C">
        <w:rPr>
          <w:noProof/>
          <w:spacing w:val="-4"/>
          <w:szCs w:val="24"/>
        </w:rPr>
        <w:t xml:space="preserve"> </w:t>
      </w:r>
    </w:p>
    <w:p w14:paraId="78DFED0F" w14:textId="56C27FD4" w:rsidR="00382BAB" w:rsidRPr="00F8305C" w:rsidRDefault="00382BAB" w:rsidP="00382BAB">
      <w:pPr>
        <w:pStyle w:val="Text1"/>
        <w:spacing w:after="100" w:afterAutospacing="1"/>
        <w:ind w:left="0"/>
        <w:rPr>
          <w:noProof/>
        </w:rPr>
      </w:pPr>
      <w:r w:rsidRPr="00F8305C">
        <w:rPr>
          <w:noProof/>
        </w:rPr>
        <w:t xml:space="preserve">The API Directive only puts the </w:t>
      </w:r>
      <w:r w:rsidRPr="00F8305C">
        <w:rPr>
          <w:b/>
          <w:noProof/>
        </w:rPr>
        <w:t xml:space="preserve">obligation </w:t>
      </w:r>
      <w:r w:rsidRPr="00F8305C">
        <w:rPr>
          <w:b/>
          <w:i/>
          <w:noProof/>
        </w:rPr>
        <w:t>on carriers</w:t>
      </w:r>
      <w:r w:rsidRPr="00F8305C">
        <w:rPr>
          <w:b/>
          <w:noProof/>
        </w:rPr>
        <w:t xml:space="preserve"> to transmit API data </w:t>
      </w:r>
      <w:r w:rsidRPr="00F8305C">
        <w:rPr>
          <w:b/>
          <w:i/>
          <w:noProof/>
        </w:rPr>
        <w:t xml:space="preserve">if </w:t>
      </w:r>
      <w:r w:rsidRPr="00F8305C">
        <w:rPr>
          <w:b/>
          <w:noProof/>
        </w:rPr>
        <w:t>requested by Member States</w:t>
      </w:r>
      <w:r w:rsidRPr="00F8305C">
        <w:rPr>
          <w:noProof/>
        </w:rPr>
        <w:t>. However, while all Member States have legally transposed the Directive, not all Member States have taken measures to request air carriers to transmit API data. Two Member States have not even set up a national system for the collection and use of API data.</w:t>
      </w:r>
      <w:r w:rsidRPr="00F8305C">
        <w:rPr>
          <w:rStyle w:val="FootnoteReference"/>
          <w:noProof/>
          <w:spacing w:val="-4"/>
        </w:rPr>
        <w:footnoteReference w:id="28"/>
      </w:r>
      <w:r w:rsidRPr="00F8305C">
        <w:rPr>
          <w:noProof/>
        </w:rPr>
        <w:t xml:space="preserve"> In a context where the API Directive leaves it to the discretion of Member States whether or not to request API data, no infringement procedures could be initiated to enforce the processing of API data. </w:t>
      </w:r>
    </w:p>
    <w:p w14:paraId="41964E03" w14:textId="6C47C578" w:rsidR="00382BAB" w:rsidRPr="00F8305C" w:rsidRDefault="00382BAB" w:rsidP="00382BAB">
      <w:pPr>
        <w:pStyle w:val="Text1"/>
        <w:spacing w:after="100" w:afterAutospacing="1"/>
        <w:ind w:left="0"/>
        <w:rPr>
          <w:noProof/>
        </w:rPr>
      </w:pPr>
      <w:r w:rsidRPr="00F8305C">
        <w:rPr>
          <w:noProof/>
          <w:spacing w:val="-4"/>
        </w:rPr>
        <w:t xml:space="preserve">Moreover, even where Member States make use of the possibility under the API Directive to request air carriers to transmit API data, the Directive </w:t>
      </w:r>
      <w:r w:rsidRPr="00F8305C">
        <w:rPr>
          <w:noProof/>
        </w:rPr>
        <w:t xml:space="preserve">sets only </w:t>
      </w:r>
      <w:r w:rsidRPr="00F8305C">
        <w:rPr>
          <w:b/>
          <w:noProof/>
        </w:rPr>
        <w:t>limited</w:t>
      </w:r>
      <w:r w:rsidRPr="00F8305C">
        <w:rPr>
          <w:b/>
          <w:noProof/>
          <w:spacing w:val="-4"/>
        </w:rPr>
        <w:t xml:space="preserve"> criteria </w:t>
      </w:r>
      <w:r w:rsidRPr="00F8305C">
        <w:rPr>
          <w:noProof/>
        </w:rPr>
        <w:t xml:space="preserve">for the collection, transmission and processing of API data as regards the flight coverage for the collection of data, the data elements to be collected, or the means to capture the data. This leads to </w:t>
      </w:r>
      <w:r w:rsidRPr="00F8305C">
        <w:rPr>
          <w:b/>
          <w:noProof/>
        </w:rPr>
        <w:t>very diverging practices</w:t>
      </w:r>
      <w:r w:rsidRPr="00F8305C">
        <w:rPr>
          <w:noProof/>
        </w:rPr>
        <w:t>.</w:t>
      </w:r>
    </w:p>
    <w:p w14:paraId="08F3C22E" w14:textId="54C79335" w:rsidR="00220B3E" w:rsidRPr="00F8305C" w:rsidRDefault="00382BAB" w:rsidP="00382BAB">
      <w:pPr>
        <w:pStyle w:val="Text1"/>
        <w:spacing w:after="100" w:afterAutospacing="1"/>
        <w:ind w:left="0"/>
        <w:rPr>
          <w:noProof/>
        </w:rPr>
      </w:pPr>
      <w:r w:rsidRPr="00F8305C">
        <w:rPr>
          <w:noProof/>
          <w:spacing w:val="-4"/>
        </w:rPr>
        <w:t xml:space="preserve">Firstly, </w:t>
      </w:r>
      <w:r w:rsidRPr="00F8305C">
        <w:rPr>
          <w:b/>
          <w:bCs/>
          <w:noProof/>
          <w:spacing w:val="-4"/>
        </w:rPr>
        <w:t>flight</w:t>
      </w:r>
      <w:r w:rsidRPr="00F8305C">
        <w:rPr>
          <w:b/>
          <w:noProof/>
          <w:spacing w:val="-4"/>
        </w:rPr>
        <w:t xml:space="preserve"> coverage varies among Member States</w:t>
      </w:r>
      <w:r w:rsidRPr="00F8305C">
        <w:rPr>
          <w:noProof/>
          <w:spacing w:val="-4"/>
        </w:rPr>
        <w:t>, as the</w:t>
      </w:r>
      <w:r w:rsidRPr="00F8305C">
        <w:rPr>
          <w:b/>
          <w:noProof/>
          <w:spacing w:val="-4"/>
        </w:rPr>
        <w:t xml:space="preserve"> </w:t>
      </w:r>
      <w:r w:rsidRPr="00F8305C">
        <w:rPr>
          <w:bCs/>
          <w:noProof/>
          <w:spacing w:val="-4"/>
        </w:rPr>
        <w:t xml:space="preserve">API </w:t>
      </w:r>
      <w:r w:rsidRPr="00F8305C">
        <w:rPr>
          <w:noProof/>
          <w:spacing w:val="-4"/>
        </w:rPr>
        <w:t>Directive</w:t>
      </w:r>
      <w:r w:rsidRPr="00F8305C">
        <w:rPr>
          <w:noProof/>
          <w:spacing w:val="-4"/>
          <w:szCs w:val="24"/>
        </w:rPr>
        <w:t xml:space="preserve"> </w:t>
      </w:r>
      <w:r w:rsidRPr="00F8305C">
        <w:rPr>
          <w:noProof/>
          <w:spacing w:val="-4"/>
        </w:rPr>
        <w:t>does not indicate the scope of flights for which API data should be collected</w:t>
      </w:r>
      <w:r w:rsidRPr="00F8305C">
        <w:rPr>
          <w:noProof/>
          <w:spacing w:val="-4"/>
          <w:szCs w:val="24"/>
        </w:rPr>
        <w:t xml:space="preserve">. </w:t>
      </w:r>
      <w:r w:rsidRPr="00F8305C">
        <w:rPr>
          <w:noProof/>
          <w:spacing w:val="-4"/>
        </w:rPr>
        <w:t xml:space="preserve">The Directive offers the </w:t>
      </w:r>
      <w:r w:rsidRPr="00F8305C">
        <w:rPr>
          <w:b/>
          <w:noProof/>
          <w:spacing w:val="-4"/>
        </w:rPr>
        <w:t>possibility</w:t>
      </w:r>
      <w:r w:rsidRPr="00F8305C">
        <w:rPr>
          <w:noProof/>
          <w:spacing w:val="-4"/>
        </w:rPr>
        <w:t xml:space="preserve"> to request API data on flights crossing the external borders without providing any guidance or criteria on how to select the flights for the collection of API data.</w:t>
      </w:r>
      <w:r w:rsidRPr="00F8305C">
        <w:rPr>
          <w:rStyle w:val="FootnoteReference"/>
          <w:noProof/>
          <w:spacing w:val="-4"/>
        </w:rPr>
        <w:footnoteReference w:id="29"/>
      </w:r>
      <w:r w:rsidRPr="00F8305C">
        <w:rPr>
          <w:noProof/>
          <w:spacing w:val="-4"/>
          <w:szCs w:val="24"/>
        </w:rPr>
        <w:t xml:space="preserve"> </w:t>
      </w:r>
      <w:r w:rsidRPr="00F8305C">
        <w:rPr>
          <w:noProof/>
          <w:spacing w:val="-4"/>
        </w:rPr>
        <w:t xml:space="preserve">Only a few Member States collect API data on all flights from third countries (see Chart 1 </w:t>
      </w:r>
      <w:r w:rsidRPr="00F8305C">
        <w:rPr>
          <w:noProof/>
        </w:rPr>
        <w:t>above</w:t>
      </w:r>
      <w:r w:rsidRPr="00F8305C">
        <w:rPr>
          <w:noProof/>
          <w:spacing w:val="-4"/>
        </w:rPr>
        <w:t>)</w:t>
      </w:r>
      <w:r w:rsidRPr="00F8305C">
        <w:rPr>
          <w:noProof/>
          <w:spacing w:val="-4"/>
          <w:szCs w:val="24"/>
        </w:rPr>
        <w:t xml:space="preserve">. </w:t>
      </w:r>
      <w:r w:rsidRPr="00F8305C">
        <w:rPr>
          <w:noProof/>
          <w:spacing w:val="-4"/>
        </w:rPr>
        <w:t>The majority of Member States collect data on selected flights only, in most cases covering over 50% of the passengers but in some cases only a small percentage</w:t>
      </w:r>
      <w:r w:rsidRPr="00F8305C">
        <w:rPr>
          <w:noProof/>
          <w:spacing w:val="-4"/>
          <w:szCs w:val="24"/>
        </w:rPr>
        <w:t xml:space="preserve">. </w:t>
      </w:r>
      <w:r w:rsidRPr="00F8305C">
        <w:rPr>
          <w:noProof/>
          <w:spacing w:val="-4"/>
        </w:rPr>
        <w:t>Several Member States also request API data from carriers departing to third countries for law enforcement purposes</w:t>
      </w:r>
      <w:r w:rsidRPr="00F8305C">
        <w:rPr>
          <w:noProof/>
          <w:spacing w:val="-4"/>
          <w:szCs w:val="24"/>
        </w:rPr>
        <w:t xml:space="preserve">. </w:t>
      </w:r>
      <w:r w:rsidRPr="00F8305C">
        <w:rPr>
          <w:noProof/>
        </w:rPr>
        <w:t>This patchwork of flight coverage creates a situation where it is easy for individuals that want to avoid checks to bypass</w:t>
      </w:r>
      <w:r w:rsidRPr="00F8305C">
        <w:rPr>
          <w:noProof/>
          <w:szCs w:val="24"/>
        </w:rPr>
        <w:t xml:space="preserve"> </w:t>
      </w:r>
      <w:r w:rsidRPr="00F8305C">
        <w:rPr>
          <w:noProof/>
        </w:rPr>
        <w:t>routes where API data is consistently collected and instead fly and enter the Schengen area via travel routes where API data is less or not used</w:t>
      </w:r>
      <w:r w:rsidRPr="00F8305C">
        <w:rPr>
          <w:noProof/>
          <w:szCs w:val="24"/>
        </w:rPr>
        <w:t>.</w:t>
      </w:r>
    </w:p>
    <w:p w14:paraId="223BAA85" w14:textId="77777777" w:rsidR="006C45DF" w:rsidRPr="00F8305C" w:rsidRDefault="006C45DF" w:rsidP="006C45DF">
      <w:pPr>
        <w:pStyle w:val="ListDash2"/>
        <w:spacing w:after="0"/>
        <w:ind w:left="0" w:firstLine="0"/>
        <w:rPr>
          <w:noProof/>
        </w:rPr>
      </w:pPr>
      <w:r w:rsidRPr="00F8305C">
        <w:rPr>
          <w:noProof/>
          <w:spacing w:val="-4"/>
        </w:rPr>
        <w:t>Secondly, the API Directive includes a mandatory but</w:t>
      </w:r>
      <w:r w:rsidRPr="00F8305C">
        <w:rPr>
          <w:b/>
          <w:bCs/>
          <w:noProof/>
          <w:spacing w:val="-4"/>
        </w:rPr>
        <w:t xml:space="preserve"> non-exhaustive list of API data fields </w:t>
      </w:r>
      <w:r w:rsidRPr="00F8305C">
        <w:rPr>
          <w:noProof/>
          <w:spacing w:val="-4"/>
        </w:rPr>
        <w:t>covering passenger data and flight information.</w:t>
      </w:r>
      <w:r w:rsidRPr="00F8305C">
        <w:rPr>
          <w:rStyle w:val="FootnoteReference"/>
          <w:noProof/>
          <w:spacing w:val="-4"/>
        </w:rPr>
        <w:footnoteReference w:id="30"/>
      </w:r>
      <w:r w:rsidRPr="00F8305C">
        <w:rPr>
          <w:noProof/>
          <w:spacing w:val="-4"/>
        </w:rPr>
        <w:t xml:space="preserve"> While these elements are mandatory, Member States can request additional data fields in line with national legislation. Most Member States make use of this possibility.</w:t>
      </w:r>
      <w:r w:rsidRPr="00F8305C">
        <w:rPr>
          <w:rStyle w:val="FootnoteReference"/>
          <w:noProof/>
          <w:spacing w:val="-4"/>
        </w:rPr>
        <w:footnoteReference w:id="31"/>
      </w:r>
      <w:r w:rsidRPr="00F8305C">
        <w:rPr>
          <w:noProof/>
          <w:spacing w:val="-4"/>
        </w:rPr>
        <w:t xml:space="preserve"> This in turn represents an </w:t>
      </w:r>
      <w:r w:rsidRPr="00F8305C">
        <w:rPr>
          <w:b/>
          <w:bCs/>
          <w:noProof/>
          <w:spacing w:val="-4"/>
        </w:rPr>
        <w:t>additional burden on air carriers</w:t>
      </w:r>
      <w:r w:rsidRPr="00F8305C">
        <w:rPr>
          <w:noProof/>
          <w:spacing w:val="-4"/>
        </w:rPr>
        <w:t xml:space="preserve"> that need to comply with a different set of requirements depending on the routes on which they transport passengers and the Member State requesting data. Particularly on this point, industry stakeholders stressed the need for a future API instrument to take into account </w:t>
      </w:r>
      <w:r w:rsidRPr="00F8305C">
        <w:rPr>
          <w:b/>
          <w:bCs/>
          <w:noProof/>
          <w:spacing w:val="-4"/>
        </w:rPr>
        <w:t>the evolutions in the international guidelines concerning API data collection</w:t>
      </w:r>
      <w:r w:rsidRPr="00F8305C">
        <w:rPr>
          <w:noProof/>
          <w:spacing w:val="-4"/>
        </w:rPr>
        <w:t xml:space="preserve"> since the adoption of the Directive, as developed in ICAO, the International Air Transport Association (IATA) and the World Custom Organisation (WCO) API guidelines (see Annex 5).</w:t>
      </w:r>
      <w:r w:rsidRPr="00F8305C">
        <w:rPr>
          <w:rFonts w:ascii="Arial" w:hAnsi="Arial" w:cs="Arial"/>
          <w:noProof/>
          <w:sz w:val="20"/>
          <w:vertAlign w:val="superscript"/>
        </w:rPr>
        <w:footnoteReference w:id="32"/>
      </w:r>
      <w:r w:rsidRPr="00F8305C">
        <w:rPr>
          <w:noProof/>
          <w:spacing w:val="-4"/>
        </w:rPr>
        <w:t xml:space="preserve"> </w:t>
      </w:r>
    </w:p>
    <w:p w14:paraId="660968E3" w14:textId="77777777" w:rsidR="006C45DF" w:rsidRPr="00F8305C" w:rsidRDefault="006C45DF" w:rsidP="006C45DF">
      <w:pPr>
        <w:pStyle w:val="ListDash2"/>
        <w:spacing w:after="0"/>
        <w:ind w:left="0" w:firstLine="0"/>
        <w:rPr>
          <w:noProof/>
          <w:spacing w:val="-4"/>
          <w:szCs w:val="24"/>
        </w:rPr>
      </w:pPr>
    </w:p>
    <w:p w14:paraId="1209ABA0" w14:textId="77777777" w:rsidR="006C45DF" w:rsidRPr="00F8305C" w:rsidRDefault="006C45DF" w:rsidP="006C45DF">
      <w:pPr>
        <w:pStyle w:val="ListDash2"/>
        <w:spacing w:after="0"/>
        <w:ind w:left="0" w:firstLine="0"/>
        <w:rPr>
          <w:noProof/>
        </w:rPr>
      </w:pPr>
      <w:r w:rsidRPr="00F8305C">
        <w:rPr>
          <w:noProof/>
          <w:spacing w:val="-4"/>
        </w:rPr>
        <w:t xml:space="preserve">Thirdly, as </w:t>
      </w:r>
      <w:r w:rsidRPr="00F8305C">
        <w:rPr>
          <w:b/>
          <w:bCs/>
          <w:noProof/>
          <w:spacing w:val="-4"/>
        </w:rPr>
        <w:t xml:space="preserve">online check-in became a common practice </w:t>
      </w:r>
      <w:r w:rsidRPr="00F8305C">
        <w:rPr>
          <w:noProof/>
          <w:spacing w:val="-4"/>
        </w:rPr>
        <w:t>in the past 20 years, API data from a travel document is increasingly manually transcribed or “self-declared” by passengers.</w:t>
      </w:r>
      <w:r w:rsidRPr="00F8305C">
        <w:rPr>
          <w:rStyle w:val="FootnoteReference"/>
          <w:noProof/>
          <w:spacing w:val="-4"/>
        </w:rPr>
        <w:footnoteReference w:id="33"/>
      </w:r>
      <w:r w:rsidRPr="00F8305C">
        <w:rPr>
          <w:noProof/>
          <w:spacing w:val="-4"/>
        </w:rPr>
        <w:t xml:space="preserve"> This can </w:t>
      </w:r>
      <w:r w:rsidRPr="00F8305C">
        <w:rPr>
          <w:b/>
          <w:bCs/>
          <w:noProof/>
          <w:spacing w:val="-4"/>
        </w:rPr>
        <w:t>lead to incomplete or incorrect data transmitted to national authorities</w:t>
      </w:r>
      <w:r w:rsidRPr="00F8305C">
        <w:rPr>
          <w:noProof/>
          <w:spacing w:val="-4"/>
        </w:rPr>
        <w:t xml:space="preserve"> (e.g. misspellings in the surname and last names, use of the automatic pre-filling function of forms leading to errors). Incomplete or erroneous API data can create </w:t>
      </w:r>
      <w:r w:rsidRPr="00F8305C">
        <w:rPr>
          <w:b/>
          <w:bCs/>
          <w:noProof/>
          <w:spacing w:val="-4"/>
        </w:rPr>
        <w:t>loopholes in the depth and type of checks</w:t>
      </w:r>
      <w:r w:rsidRPr="00F8305C">
        <w:rPr>
          <w:noProof/>
          <w:spacing w:val="-4"/>
        </w:rPr>
        <w:t xml:space="preserve"> that national authorities can perform, </w:t>
      </w:r>
      <w:r w:rsidRPr="00F8305C">
        <w:rPr>
          <w:b/>
          <w:bCs/>
          <w:noProof/>
          <w:spacing w:val="-4"/>
        </w:rPr>
        <w:t>negatively affecting the time needed to carry out checks in databases</w:t>
      </w:r>
      <w:r w:rsidRPr="00F8305C">
        <w:rPr>
          <w:noProof/>
          <w:spacing w:val="-4"/>
        </w:rPr>
        <w:t xml:space="preserve"> (e.g. more resources needed to manually review the results of automated checks). </w:t>
      </w:r>
    </w:p>
    <w:p w14:paraId="1809E6D4" w14:textId="77777777" w:rsidR="006C45DF" w:rsidRPr="00F8305C" w:rsidRDefault="006C45DF" w:rsidP="006C45DF">
      <w:pPr>
        <w:pStyle w:val="ListDash2"/>
        <w:spacing w:after="0"/>
        <w:ind w:left="0" w:firstLine="0"/>
        <w:rPr>
          <w:noProof/>
          <w:spacing w:val="-4"/>
        </w:rPr>
      </w:pPr>
    </w:p>
    <w:p w14:paraId="4EE9145A" w14:textId="3908D4FF" w:rsidR="006C45DF" w:rsidRPr="00F8305C" w:rsidRDefault="006C45DF" w:rsidP="006C45DF">
      <w:pPr>
        <w:pStyle w:val="ListDash2"/>
        <w:spacing w:after="0"/>
        <w:ind w:left="0" w:firstLine="0"/>
        <w:rPr>
          <w:noProof/>
          <w:spacing w:val="-4"/>
          <w:lang w:val="en-IE"/>
        </w:rPr>
      </w:pPr>
      <w:r w:rsidRPr="00F8305C">
        <w:rPr>
          <w:noProof/>
        </w:rPr>
        <w:t>I</w:t>
      </w:r>
      <w:r w:rsidRPr="00F8305C">
        <w:rPr>
          <w:noProof/>
          <w:spacing w:val="-4"/>
        </w:rPr>
        <w:t xml:space="preserve">ncomplete or erroneous API data can </w:t>
      </w:r>
      <w:r w:rsidRPr="00F8305C">
        <w:rPr>
          <w:b/>
          <w:noProof/>
          <w:spacing w:val="-4"/>
        </w:rPr>
        <w:t>impact passengers</w:t>
      </w:r>
      <w:r w:rsidRPr="00F8305C">
        <w:rPr>
          <w:noProof/>
          <w:spacing w:val="-4"/>
        </w:rPr>
        <w:t xml:space="preserve"> because of </w:t>
      </w:r>
      <w:r w:rsidRPr="00F8305C">
        <w:rPr>
          <w:b/>
          <w:bCs/>
          <w:noProof/>
          <w:spacing w:val="-4"/>
        </w:rPr>
        <w:t>‘</w:t>
      </w:r>
      <w:r w:rsidRPr="00F8305C">
        <w:rPr>
          <w:b/>
          <w:noProof/>
          <w:spacing w:val="-4"/>
        </w:rPr>
        <w:t>false-positive’ automatic matches</w:t>
      </w:r>
      <w:r w:rsidRPr="00F8305C">
        <w:rPr>
          <w:noProof/>
          <w:spacing w:val="-4"/>
          <w:szCs w:val="24"/>
        </w:rPr>
        <w:t xml:space="preserve">. </w:t>
      </w:r>
      <w:r w:rsidRPr="00F8305C">
        <w:rPr>
          <w:noProof/>
          <w:spacing w:val="-4"/>
          <w:lang w:val="en-IE"/>
        </w:rPr>
        <w:t>Good quality data, both in the query as well as in the database, leads to exact matches that prevents passengers from being subjected to incorrect, unnecessary interviews. Where API data is incomplete (e.g. missing date-of-birth, missing gender, missing travel document number) or incorrect (misspelled name, mix-up of numbers), it may lead to matches that may need to be confirmed or inferred by physical secondary checks on the person and the travel document.</w:t>
      </w:r>
    </w:p>
    <w:p w14:paraId="5EBEA985" w14:textId="77777777" w:rsidR="006C45DF" w:rsidRPr="00F8305C" w:rsidRDefault="006C45DF" w:rsidP="006C45DF">
      <w:pPr>
        <w:pStyle w:val="ListDash2"/>
        <w:spacing w:after="0"/>
        <w:ind w:left="0" w:firstLine="0"/>
        <w:rPr>
          <w:noProof/>
          <w:spacing w:val="-4"/>
        </w:rPr>
      </w:pPr>
    </w:p>
    <w:p w14:paraId="57948908" w14:textId="537A3193" w:rsidR="007F4DF3" w:rsidRPr="00F8305C" w:rsidRDefault="006C45DF" w:rsidP="006C45DF">
      <w:pPr>
        <w:pStyle w:val="ListDash2"/>
        <w:spacing w:after="0"/>
        <w:ind w:left="0" w:firstLine="0"/>
        <w:rPr>
          <w:noProof/>
          <w:spacing w:val="-4"/>
        </w:rPr>
      </w:pPr>
      <w:r w:rsidRPr="00F8305C">
        <w:rPr>
          <w:noProof/>
          <w:spacing w:val="-4"/>
        </w:rPr>
        <w:t xml:space="preserve">The need to ensure that API data collected is accurate and complete is closely linked to the  means or methods used by airlines to ensure that API data collected corresponds to the information displayed on travel documents. The API Directive does not prescribe </w:t>
      </w:r>
      <w:r w:rsidRPr="00F8305C">
        <w:rPr>
          <w:b/>
          <w:bCs/>
          <w:noProof/>
          <w:spacing w:val="-4"/>
        </w:rPr>
        <w:t>the means for collecting API data from passengers</w:t>
      </w:r>
      <w:r w:rsidRPr="00F8305C">
        <w:rPr>
          <w:noProof/>
          <w:spacing w:val="-4"/>
        </w:rPr>
        <w:t>. As opposed to manually transcribed information, a more automated collection of the data would lead to less quality issues and a more efficient use of API data, also contributing to the reduction of the time invested by competent national authorities in their interaction with carriers.</w:t>
      </w:r>
    </w:p>
    <w:p w14:paraId="7859E902" w14:textId="77777777" w:rsidR="004B3DE5" w:rsidRPr="00F8305C" w:rsidRDefault="004B3DE5" w:rsidP="007F7A49">
      <w:pPr>
        <w:pStyle w:val="ListDash2"/>
        <w:spacing w:after="0"/>
        <w:ind w:left="1361" w:hanging="284"/>
        <w:rPr>
          <w:noProof/>
          <w:spacing w:val="-4"/>
          <w:szCs w:val="24"/>
        </w:rPr>
      </w:pPr>
    </w:p>
    <w:p w14:paraId="705396EF" w14:textId="77777777" w:rsidR="00737E71" w:rsidRPr="00DC2684" w:rsidRDefault="00737E71" w:rsidP="00843B11">
      <w:pPr>
        <w:pStyle w:val="Heading2"/>
        <w:numPr>
          <w:ilvl w:val="2"/>
          <w:numId w:val="15"/>
        </w:numPr>
        <w:rPr>
          <w:i/>
          <w:iCs/>
          <w:noProof/>
        </w:rPr>
      </w:pPr>
      <w:r w:rsidRPr="00DC2684">
        <w:rPr>
          <w:i/>
          <w:iCs/>
          <w:noProof/>
        </w:rPr>
        <w:t>How likely is the problem to persist if no action is taken?</w:t>
      </w:r>
    </w:p>
    <w:p w14:paraId="521AB9EC" w14:textId="4B39080C" w:rsidR="007041B2" w:rsidRPr="00F8305C" w:rsidRDefault="007041B2" w:rsidP="007041B2">
      <w:pPr>
        <w:rPr>
          <w:noProof/>
        </w:rPr>
      </w:pPr>
      <w:r w:rsidRPr="00F8305C">
        <w:rPr>
          <w:noProof/>
        </w:rPr>
        <w:t>Without EU action, the problem will continue to exist and is likely to exacerbate due to the increase of airline traffic and online check-in. This will deepen the fragmentation and discrepancies in the use of API data across Member States. Indeed, if the current rules continue to apply without change, Member States will retain discretion to implement national systems in different manners, leading to different practices as to the use of API data for the pre-checks at the Schengen external borders. This hampers the achievement of the objectives ultimately pursued, that is, improving external border controls.</w:t>
      </w:r>
    </w:p>
    <w:p w14:paraId="392A5E16" w14:textId="665B7902" w:rsidR="00C47246" w:rsidRPr="00F8305C" w:rsidRDefault="007041B2" w:rsidP="007041B2">
      <w:pPr>
        <w:rPr>
          <w:noProof/>
        </w:rPr>
      </w:pPr>
      <w:r w:rsidRPr="00F8305C">
        <w:rPr>
          <w:noProof/>
        </w:rPr>
        <w:t>At the same time, this will also continue to represent a burden on carriers which are confronted with divergent requirements from EU Member States, linked to the lack of harmonisation and limitations in the implementation of the applicable API rules.</w:t>
      </w:r>
      <w:r w:rsidRPr="00F8305C">
        <w:rPr>
          <w:rStyle w:val="FootnoteReference"/>
          <w:noProof/>
        </w:rPr>
        <w:footnoteReference w:id="34"/>
      </w:r>
    </w:p>
    <w:p w14:paraId="774EDF33" w14:textId="77777777" w:rsidR="00737E71" w:rsidRPr="00F8305C" w:rsidRDefault="00737E71" w:rsidP="00843B11">
      <w:pPr>
        <w:pStyle w:val="Heading2"/>
        <w:numPr>
          <w:ilvl w:val="1"/>
          <w:numId w:val="15"/>
        </w:numPr>
        <w:rPr>
          <w:noProof/>
        </w:rPr>
      </w:pPr>
      <w:r w:rsidRPr="00F8305C">
        <w:rPr>
          <w:noProof/>
        </w:rPr>
        <w:t>There are security gaps in the processing of air passenger data for law enforcement purposes</w:t>
      </w:r>
    </w:p>
    <w:p w14:paraId="27D59E37" w14:textId="4EEE15D5" w:rsidR="00737E71" w:rsidRPr="00F8305C" w:rsidRDefault="00737E71" w:rsidP="00843B11">
      <w:pPr>
        <w:pStyle w:val="Heading2"/>
        <w:numPr>
          <w:ilvl w:val="2"/>
          <w:numId w:val="15"/>
        </w:numPr>
        <w:rPr>
          <w:i/>
          <w:noProof/>
        </w:rPr>
      </w:pPr>
      <w:r w:rsidRPr="00F8305C">
        <w:rPr>
          <w:i/>
          <w:noProof/>
        </w:rPr>
        <w:t>What is the problem?</w:t>
      </w:r>
    </w:p>
    <w:p w14:paraId="6F1A7A55" w14:textId="77777777" w:rsidR="00507335" w:rsidRPr="00F8305C" w:rsidRDefault="00507335" w:rsidP="00507335">
      <w:pPr>
        <w:rPr>
          <w:noProof/>
        </w:rPr>
      </w:pPr>
      <w:r w:rsidRPr="00F8305C">
        <w:rPr>
          <w:bCs/>
          <w:noProof/>
        </w:rPr>
        <w:t xml:space="preserve">The combined use of API and PNR data is an </w:t>
      </w:r>
      <w:r w:rsidRPr="00F8305C">
        <w:rPr>
          <w:b/>
          <w:noProof/>
        </w:rPr>
        <w:t>effective tool for law enforcement authorities to detect terrorists and other serious criminals</w:t>
      </w:r>
      <w:r w:rsidRPr="00F8305C">
        <w:rPr>
          <w:noProof/>
        </w:rPr>
        <w:t>.</w:t>
      </w:r>
      <w:r w:rsidRPr="00F8305C">
        <w:rPr>
          <w:rStyle w:val="FootnoteReference"/>
          <w:noProof/>
          <w:spacing w:val="-4"/>
        </w:rPr>
        <w:footnoteReference w:id="35"/>
      </w:r>
      <w:r w:rsidRPr="00F8305C">
        <w:rPr>
          <w:noProof/>
        </w:rPr>
        <w:t xml:space="preserve"> However, due to the asymmetric material and geographic scopes of API and PNR Directives (see Annex 6), EU law does not ensure that this tool is as effective as it should be, leading to security gaps.</w:t>
      </w:r>
    </w:p>
    <w:p w14:paraId="65D3F6BA" w14:textId="27BABBEB" w:rsidR="00507335" w:rsidRPr="00F8305C" w:rsidRDefault="00507335" w:rsidP="00507335">
      <w:pPr>
        <w:rPr>
          <w:noProof/>
        </w:rPr>
      </w:pPr>
      <w:r w:rsidRPr="00F8305C">
        <w:rPr>
          <w:noProof/>
        </w:rPr>
        <w:t xml:space="preserve">More specifically, API data substantially increases the reliability and effectiveness of PNR data as a tool for the fight against serious crimes and terrorism in the EU. The </w:t>
      </w:r>
      <w:r w:rsidRPr="00F8305C">
        <w:rPr>
          <w:b/>
          <w:bCs/>
          <w:noProof/>
        </w:rPr>
        <w:t>joint processing of API data and PNR data</w:t>
      </w:r>
      <w:r w:rsidRPr="00F8305C">
        <w:rPr>
          <w:noProof/>
        </w:rPr>
        <w:t xml:space="preserve"> enables the competent national authorities to confirm the </w:t>
      </w:r>
      <w:r w:rsidRPr="00F8305C">
        <w:rPr>
          <w:noProof/>
          <w:u w:val="single"/>
        </w:rPr>
        <w:t>identity of passengers</w:t>
      </w:r>
      <w:r w:rsidRPr="00F8305C">
        <w:rPr>
          <w:noProof/>
        </w:rPr>
        <w:t>. The joint processing of API data and PNR data also</w:t>
      </w:r>
      <w:r w:rsidRPr="00F8305C">
        <w:rPr>
          <w:noProof/>
          <w:u w:val="single"/>
        </w:rPr>
        <w:t xml:space="preserve"> </w:t>
      </w:r>
      <w:r w:rsidRPr="00F8305C">
        <w:rPr>
          <w:noProof/>
        </w:rPr>
        <w:t xml:space="preserve">informs the competent national authorities whether </w:t>
      </w:r>
      <w:r w:rsidRPr="00F8305C">
        <w:rPr>
          <w:noProof/>
          <w:u w:val="single"/>
        </w:rPr>
        <w:t>a passenger has actually travelled and boarded a plane</w:t>
      </w:r>
      <w:r w:rsidRPr="00F8305C">
        <w:rPr>
          <w:noProof/>
        </w:rPr>
        <w:t>, thereby confirming the travel pattern of suspected individuals.</w:t>
      </w:r>
      <w:r w:rsidRPr="00F8305C">
        <w:rPr>
          <w:rStyle w:val="FootnoteReference"/>
          <w:noProof/>
        </w:rPr>
        <w:footnoteReference w:id="36"/>
      </w:r>
      <w:r w:rsidRPr="00F8305C">
        <w:rPr>
          <w:noProof/>
        </w:rPr>
        <w:t xml:space="preserve"> </w:t>
      </w:r>
    </w:p>
    <w:p w14:paraId="0FAD347C" w14:textId="41C7EE9A" w:rsidR="00507335" w:rsidRPr="00F8305C" w:rsidRDefault="00507335" w:rsidP="00507335">
      <w:pPr>
        <w:rPr>
          <w:noProof/>
        </w:rPr>
      </w:pPr>
      <w:r w:rsidRPr="00F8305C">
        <w:rPr>
          <w:noProof/>
        </w:rPr>
        <w:t>The use of API data alone would be considered insufficient in the fight against serious crime and terrorism: information on the identity of a passenger without the reservation details (e.g. complete travel itinerary, accompanying passengers, date and modality of ticket reservation or contact details) would not allow establishing or proving links necessary for criminal investigations of serious crime and counter-terrorism cases.</w:t>
      </w:r>
      <w:r w:rsidRPr="00F8305C">
        <w:rPr>
          <w:rStyle w:val="FootnoteReference"/>
          <w:noProof/>
        </w:rPr>
        <w:footnoteReference w:id="37"/>
      </w:r>
      <w:r w:rsidRPr="00F8305C">
        <w:rPr>
          <w:noProof/>
        </w:rPr>
        <w:t xml:space="preserve"> </w:t>
      </w:r>
    </w:p>
    <w:p w14:paraId="02C336A4" w14:textId="6D02F740" w:rsidR="00507335" w:rsidRPr="00F8305C" w:rsidRDefault="00507335" w:rsidP="00507335">
      <w:pPr>
        <w:rPr>
          <w:noProof/>
        </w:rPr>
      </w:pPr>
      <w:r w:rsidRPr="00F8305C">
        <w:rPr>
          <w:noProof/>
        </w:rPr>
        <w:t>Conversely, based on Member States’ operational experience, API data – when collected in an automated way – contains information on the identity of the passenger that is more reliable than PNR</w:t>
      </w:r>
      <w:r w:rsidRPr="00F8305C" w:rsidDel="00E86BC4">
        <w:rPr>
          <w:noProof/>
        </w:rPr>
        <w:t xml:space="preserve"> </w:t>
      </w:r>
      <w:r w:rsidRPr="00F8305C">
        <w:rPr>
          <w:noProof/>
        </w:rPr>
        <w:t>data used in isolation.</w:t>
      </w:r>
      <w:r w:rsidRPr="00F8305C">
        <w:rPr>
          <w:rStyle w:val="FootnoteReference"/>
          <w:noProof/>
        </w:rPr>
        <w:footnoteReference w:id="38"/>
      </w:r>
      <w:r w:rsidRPr="00F8305C">
        <w:rPr>
          <w:noProof/>
        </w:rPr>
        <w:t xml:space="preserve"> For example, on intra-EU flights where API data is not collected, a comparison of </w:t>
      </w:r>
      <w:r w:rsidR="00D3021C" w:rsidRPr="00F8305C">
        <w:rPr>
          <w:noProof/>
        </w:rPr>
        <w:t xml:space="preserve">a passenger’s </w:t>
      </w:r>
      <w:r w:rsidRPr="00F8305C">
        <w:rPr>
          <w:noProof/>
        </w:rPr>
        <w:t xml:space="preserve">PNR data against a database such as the Schengen Information System can generate up to 40 </w:t>
      </w:r>
      <w:r w:rsidR="00D3021C" w:rsidRPr="00F8305C">
        <w:rPr>
          <w:noProof/>
        </w:rPr>
        <w:t xml:space="preserve">‘false-positive’ automatic </w:t>
      </w:r>
      <w:r w:rsidRPr="00F8305C">
        <w:rPr>
          <w:noProof/>
        </w:rPr>
        <w:t>matches due to the absence of personal identifiable information such as the date of birth. This prevents the competent national authorities from making effective use of passenger data for the fight against serious crime and terrorism. Moreover, booking information without reliable information on passenger’s identity would not allow competent authorities to determine whether a person has actually travelled, boarded a plane and made use of the booking. API data also helps confirming which booking was effectively used in cases where individuals suspected of serious crimes or terrorism offences made separate bookings (practice of ‘broken travel’ observed in drug trafficking and counter-terrorism cases).</w:t>
      </w:r>
      <w:r w:rsidRPr="00F8305C">
        <w:rPr>
          <w:rStyle w:val="FootnoteReference"/>
          <w:noProof/>
        </w:rPr>
        <w:footnoteReference w:id="39"/>
      </w:r>
      <w:r w:rsidRPr="00F8305C">
        <w:rPr>
          <w:noProof/>
        </w:rPr>
        <w:t xml:space="preserve"> </w:t>
      </w:r>
    </w:p>
    <w:p w14:paraId="1613F0E5" w14:textId="77777777" w:rsidR="00507335" w:rsidRPr="00F8305C" w:rsidRDefault="00507335" w:rsidP="00507335">
      <w:pPr>
        <w:rPr>
          <w:noProof/>
        </w:rPr>
      </w:pPr>
      <w:r w:rsidRPr="00F8305C">
        <w:rPr>
          <w:noProof/>
        </w:rPr>
        <w:t>Consequently, only the joint processing of API data and PNR data enables Passenger Information Units, as set under the PNR Directive</w:t>
      </w:r>
      <w:r w:rsidRPr="00F8305C">
        <w:rPr>
          <w:rStyle w:val="FootnoteReference"/>
          <w:noProof/>
        </w:rPr>
        <w:footnoteReference w:id="40"/>
      </w:r>
      <w:r w:rsidRPr="00F8305C">
        <w:rPr>
          <w:noProof/>
        </w:rPr>
        <w:t>, to fully ‘capitalise’ on air passenger data to fight serious crime and terrorism effectively.</w:t>
      </w:r>
    </w:p>
    <w:p w14:paraId="6415FD8E" w14:textId="6B1EB068" w:rsidR="00D55BBD" w:rsidRPr="00F8305C" w:rsidRDefault="00507335" w:rsidP="00BD1C60">
      <w:pPr>
        <w:pStyle w:val="Text1"/>
        <w:spacing w:after="100" w:afterAutospacing="1"/>
        <w:ind w:left="0"/>
        <w:rPr>
          <w:noProof/>
        </w:rPr>
      </w:pPr>
      <w:r w:rsidRPr="00F8305C">
        <w:rPr>
          <w:noProof/>
        </w:rPr>
        <w:t xml:space="preserve">Under the current applicable EU legal framework, competent authorities are able to obtain </w:t>
      </w:r>
      <w:r w:rsidRPr="00F8305C">
        <w:rPr>
          <w:b/>
          <w:bCs/>
          <w:noProof/>
        </w:rPr>
        <w:t>effective operational results</w:t>
      </w:r>
      <w:r w:rsidRPr="00F8305C">
        <w:rPr>
          <w:noProof/>
        </w:rPr>
        <w:t xml:space="preserve"> </w:t>
      </w:r>
      <w:r w:rsidRPr="00F8305C">
        <w:rPr>
          <w:b/>
          <w:bCs/>
          <w:noProof/>
        </w:rPr>
        <w:t xml:space="preserve">only on flights where both API and PNR data are collected, </w:t>
      </w:r>
      <w:r w:rsidRPr="00F8305C">
        <w:rPr>
          <w:noProof/>
        </w:rPr>
        <w:t>namely on extra-EU flights.</w:t>
      </w:r>
      <w:r w:rsidR="00BD1C60" w:rsidRPr="00F8305C">
        <w:rPr>
          <w:noProof/>
        </w:rPr>
        <w:t xml:space="preserve"> </w:t>
      </w:r>
      <w:r w:rsidRPr="00F8305C">
        <w:rPr>
          <w:noProof/>
        </w:rPr>
        <w:t xml:space="preserve">Competent law enforcement authorities cannot benefit from the results of the joint processing of API data and PNR data for </w:t>
      </w:r>
      <w:r w:rsidRPr="00F8305C">
        <w:rPr>
          <w:b/>
          <w:bCs/>
          <w:noProof/>
        </w:rPr>
        <w:t>passengers travelling on flights within the EU for which PNR data is transmitted.</w:t>
      </w:r>
      <w:r w:rsidRPr="00F8305C">
        <w:rPr>
          <w:rStyle w:val="FootnoteReference"/>
          <w:b/>
          <w:bCs/>
          <w:noProof/>
        </w:rPr>
        <w:footnoteReference w:id="41"/>
      </w:r>
      <w:r w:rsidRPr="00F8305C">
        <w:rPr>
          <w:b/>
          <w:bCs/>
          <w:noProof/>
        </w:rPr>
        <w:t xml:space="preserve"> </w:t>
      </w:r>
      <w:r w:rsidRPr="00F8305C">
        <w:rPr>
          <w:noProof/>
        </w:rPr>
        <w:t xml:space="preserve">This creates an important </w:t>
      </w:r>
      <w:r w:rsidRPr="00F8305C">
        <w:rPr>
          <w:b/>
          <w:noProof/>
        </w:rPr>
        <w:t>security gap</w:t>
      </w:r>
      <w:r w:rsidRPr="00F8305C">
        <w:rPr>
          <w:noProof/>
        </w:rPr>
        <w:t xml:space="preserve"> in the processing of air passenger data.</w:t>
      </w:r>
      <w:r w:rsidRPr="00F8305C">
        <w:rPr>
          <w:rStyle w:val="FootnoteReference"/>
          <w:noProof/>
        </w:rPr>
        <w:footnoteReference w:id="42"/>
      </w:r>
      <w:r w:rsidRPr="00F8305C">
        <w:rPr>
          <w:noProof/>
        </w:rPr>
        <w:t xml:space="preserve"> To address this gap, the </w:t>
      </w:r>
      <w:r w:rsidR="00D3021C" w:rsidRPr="00F8305C">
        <w:rPr>
          <w:noProof/>
        </w:rPr>
        <w:t xml:space="preserve">European Commission’s </w:t>
      </w:r>
      <w:r w:rsidRPr="00F8305C">
        <w:rPr>
          <w:noProof/>
        </w:rPr>
        <w:t xml:space="preserve">strategy towards a fully functioning and resilient Schengen area </w:t>
      </w:r>
      <w:r w:rsidR="00D3021C" w:rsidRPr="00F8305C">
        <w:rPr>
          <w:noProof/>
        </w:rPr>
        <w:t xml:space="preserve">of June 2021 </w:t>
      </w:r>
      <w:r w:rsidRPr="00F8305C">
        <w:rPr>
          <w:noProof/>
        </w:rPr>
        <w:t>identified the collection of API data on intra-EU flights as an additional means to enhance internal security without interfering with travel flows within the EU.</w:t>
      </w:r>
      <w:r w:rsidRPr="00F8305C">
        <w:rPr>
          <w:rStyle w:val="FootnoteReference"/>
          <w:noProof/>
        </w:rPr>
        <w:footnoteReference w:id="43"/>
      </w:r>
      <w:r w:rsidR="006420FA" w:rsidRPr="00F8305C" w:rsidDel="00860F43">
        <w:rPr>
          <w:noProof/>
        </w:rPr>
        <w:t xml:space="preserve"> </w:t>
      </w:r>
    </w:p>
    <w:p w14:paraId="267CE014" w14:textId="77777777" w:rsidR="00737E71" w:rsidRPr="00F8305C" w:rsidRDefault="00737E71" w:rsidP="00843B11">
      <w:pPr>
        <w:pStyle w:val="Heading2"/>
        <w:numPr>
          <w:ilvl w:val="2"/>
          <w:numId w:val="15"/>
        </w:numPr>
        <w:rPr>
          <w:i/>
          <w:iCs/>
          <w:noProof/>
        </w:rPr>
      </w:pPr>
      <w:r w:rsidRPr="00F8305C">
        <w:rPr>
          <w:i/>
          <w:iCs/>
          <w:noProof/>
        </w:rPr>
        <w:t>What are the drivers of the problem?</w:t>
      </w:r>
    </w:p>
    <w:p w14:paraId="0A1A0432" w14:textId="77777777" w:rsidR="006F3363" w:rsidRPr="00F8305C" w:rsidRDefault="006F3363" w:rsidP="006F3363">
      <w:pPr>
        <w:pStyle w:val="Text1"/>
        <w:spacing w:after="100" w:afterAutospacing="1"/>
        <w:ind w:left="0"/>
        <w:rPr>
          <w:noProof/>
          <w:spacing w:val="-4"/>
          <w:szCs w:val="24"/>
        </w:rPr>
      </w:pPr>
      <w:r w:rsidRPr="00F8305C">
        <w:rPr>
          <w:bCs/>
          <w:noProof/>
          <w:spacing w:val="-4"/>
          <w:szCs w:val="24"/>
        </w:rPr>
        <w:t xml:space="preserve">At present, </w:t>
      </w:r>
      <w:r w:rsidRPr="00F8305C">
        <w:rPr>
          <w:b/>
          <w:noProof/>
          <w:spacing w:val="-4"/>
          <w:szCs w:val="24"/>
        </w:rPr>
        <w:t>air carriers do not collect nor transmit API data on flights operating within the EU</w:t>
      </w:r>
      <w:r w:rsidRPr="00F8305C">
        <w:rPr>
          <w:bCs/>
          <w:noProof/>
          <w:spacing w:val="-4"/>
          <w:szCs w:val="24"/>
        </w:rPr>
        <w:t xml:space="preserve">. </w:t>
      </w:r>
      <w:r w:rsidRPr="00F8305C">
        <w:rPr>
          <w:noProof/>
          <w:spacing w:val="-4"/>
        </w:rPr>
        <w:t xml:space="preserve">The main driver for this problem is the current legal framework. The API Directive primarily regulates the processing of API data for external border management purposes, and therefore does not address the collection nor the transmission of API data for intra-EU </w:t>
      </w:r>
      <w:bookmarkStart w:id="7" w:name="_Hlk112319062"/>
      <w:r w:rsidRPr="00F8305C">
        <w:rPr>
          <w:noProof/>
          <w:spacing w:val="-4"/>
        </w:rPr>
        <w:t>and domestic flights</w:t>
      </w:r>
      <w:bookmarkEnd w:id="7"/>
      <w:r w:rsidRPr="00F8305C">
        <w:rPr>
          <w:noProof/>
          <w:spacing w:val="-4"/>
          <w:szCs w:val="24"/>
        </w:rPr>
        <w:t xml:space="preserve">. A collection of API data passengers for border management purposes on flights between Member </w:t>
      </w:r>
      <w:r w:rsidRPr="00F8305C">
        <w:rPr>
          <w:noProof/>
          <w:spacing w:val="-4"/>
        </w:rPr>
        <w:t>States</w:t>
      </w:r>
      <w:r w:rsidRPr="00F8305C">
        <w:rPr>
          <w:noProof/>
          <w:spacing w:val="-4"/>
          <w:szCs w:val="24"/>
        </w:rPr>
        <w:t xml:space="preserve"> could amount to an internal border check, contrary to the Schengen Borders Code. </w:t>
      </w:r>
    </w:p>
    <w:p w14:paraId="231FB0F5" w14:textId="4084902A" w:rsidR="006F3363" w:rsidRPr="00F8305C" w:rsidRDefault="006F3363" w:rsidP="006F3363">
      <w:pPr>
        <w:rPr>
          <w:noProof/>
        </w:rPr>
      </w:pPr>
      <w:r w:rsidRPr="00F8305C">
        <w:rPr>
          <w:noProof/>
        </w:rPr>
        <w:t xml:space="preserve">Under the PNR Directive, on flights where API data is also collected by air carriers and therefore available in their systems, API data constitutes an element of the </w:t>
      </w:r>
      <w:bookmarkStart w:id="8" w:name="_Hlk112427524"/>
      <w:r w:rsidRPr="00F8305C">
        <w:rPr>
          <w:noProof/>
        </w:rPr>
        <w:t xml:space="preserve">PNR </w:t>
      </w:r>
      <w:bookmarkEnd w:id="8"/>
      <w:r w:rsidRPr="00F8305C">
        <w:rPr>
          <w:noProof/>
        </w:rPr>
        <w:t>data that air carriers transfer to the Passenger Information Unit.</w:t>
      </w:r>
      <w:r w:rsidRPr="00F8305C">
        <w:rPr>
          <w:rStyle w:val="FootnoteReference"/>
          <w:noProof/>
        </w:rPr>
        <w:footnoteReference w:id="44"/>
      </w:r>
      <w:r w:rsidRPr="00F8305C">
        <w:rPr>
          <w:noProof/>
        </w:rPr>
        <w:t xml:space="preserve"> This is, however, only the case for those inbound and outbound flights where Member States request the transfer of API data under the API Directive. Consequently, air carriers do not collect API data for intra-EU and domestic flights and that data is not included in the PNR messages transferred for these flights.</w:t>
      </w:r>
    </w:p>
    <w:p w14:paraId="11D462BA" w14:textId="4F5D6305" w:rsidR="006F3363" w:rsidRPr="00F8305C" w:rsidRDefault="006F3363" w:rsidP="006F3363">
      <w:pPr>
        <w:pStyle w:val="Text1"/>
        <w:spacing w:after="100" w:afterAutospacing="1"/>
        <w:ind w:left="0"/>
        <w:rPr>
          <w:noProof/>
        </w:rPr>
      </w:pPr>
      <w:r w:rsidRPr="00F8305C">
        <w:rPr>
          <w:noProof/>
        </w:rPr>
        <w:t xml:space="preserve">The API Directive does not prevent the </w:t>
      </w:r>
      <w:r w:rsidRPr="00F8305C">
        <w:rPr>
          <w:b/>
          <w:bCs/>
          <w:noProof/>
        </w:rPr>
        <w:t xml:space="preserve">processing of API data for law enforcement purposes </w:t>
      </w:r>
      <w:r w:rsidRPr="00F8305C">
        <w:rPr>
          <w:noProof/>
        </w:rPr>
        <w:t>as</w:t>
      </w:r>
      <w:r w:rsidR="00F4281E" w:rsidRPr="00F8305C">
        <w:rPr>
          <w:noProof/>
        </w:rPr>
        <w:t xml:space="preserve"> for</w:t>
      </w:r>
      <w:r w:rsidRPr="00F8305C">
        <w:rPr>
          <w:noProof/>
        </w:rPr>
        <w:t xml:space="preserve"> provided in national legislation and subject to </w:t>
      </w:r>
      <w:r w:rsidR="00F4281E" w:rsidRPr="00F8305C">
        <w:rPr>
          <w:noProof/>
        </w:rPr>
        <w:t xml:space="preserve">data </w:t>
      </w:r>
      <w:r w:rsidRPr="00F8305C">
        <w:rPr>
          <w:noProof/>
        </w:rPr>
        <w:t>protection</w:t>
      </w:r>
      <w:r w:rsidR="00F4281E" w:rsidRPr="00F8305C">
        <w:rPr>
          <w:noProof/>
        </w:rPr>
        <w:t xml:space="preserve"> requirements</w:t>
      </w:r>
      <w:r w:rsidRPr="00F8305C">
        <w:rPr>
          <w:noProof/>
        </w:rPr>
        <w:t>. However, the implementation of this possibility across Member States is problematic.</w:t>
      </w:r>
      <w:r w:rsidRPr="00F8305C">
        <w:rPr>
          <w:rStyle w:val="FootnoteReference"/>
          <w:noProof/>
        </w:rPr>
        <w:footnoteReference w:id="45"/>
      </w:r>
      <w:r w:rsidRPr="00F8305C">
        <w:rPr>
          <w:noProof/>
        </w:rPr>
        <w:t xml:space="preserve">  </w:t>
      </w:r>
    </w:p>
    <w:p w14:paraId="1F869DF1" w14:textId="77777777" w:rsidR="00737E71" w:rsidRPr="00F8305C" w:rsidRDefault="00737E71" w:rsidP="00737E71">
      <w:pPr>
        <w:pStyle w:val="Text1"/>
        <w:numPr>
          <w:ilvl w:val="0"/>
          <w:numId w:val="9"/>
        </w:numPr>
        <w:spacing w:after="120"/>
        <w:ind w:left="426"/>
        <w:rPr>
          <w:noProof/>
          <w:spacing w:val="-4"/>
        </w:rPr>
      </w:pPr>
      <w:r w:rsidRPr="00F8305C">
        <w:rPr>
          <w:noProof/>
          <w:spacing w:val="-4"/>
        </w:rPr>
        <w:t>The evaluation of the API Directive showed that the law enforcement purpose is construed widely in national legislation, ranging from administrative offences, enhancing internal security and public order, to fight against terrorism and safeguarding national interests. The API Directive evaluation also indicated that an effective use of API data for law enforcement would require a dedicated legal instrument for this distinct purpose.</w:t>
      </w:r>
      <w:r w:rsidRPr="00F8305C">
        <w:rPr>
          <w:rStyle w:val="FootnoteReference"/>
          <w:noProof/>
          <w:spacing w:val="-4"/>
        </w:rPr>
        <w:footnoteReference w:id="46"/>
      </w:r>
    </w:p>
    <w:p w14:paraId="0A65E3FF" w14:textId="77777777" w:rsidR="00737E71" w:rsidRPr="00F8305C" w:rsidRDefault="00737E71" w:rsidP="00737E71">
      <w:pPr>
        <w:pStyle w:val="Text1"/>
        <w:numPr>
          <w:ilvl w:val="0"/>
          <w:numId w:val="9"/>
        </w:numPr>
        <w:spacing w:after="120"/>
        <w:ind w:left="426"/>
        <w:rPr>
          <w:noProof/>
          <w:spacing w:val="-4"/>
        </w:rPr>
      </w:pPr>
      <w:r w:rsidRPr="00F8305C">
        <w:rPr>
          <w:noProof/>
          <w:spacing w:val="-4"/>
        </w:rPr>
        <w:t xml:space="preserve">The variety of purposes for collecting API data adds complexity to ensuring compliance with the EU’s data protection framework. The requirement to delete API data within 24 hours is established only in the case of the use of API data for the main purpose of the Directive, namely external border management. </w:t>
      </w:r>
      <w:bookmarkStart w:id="9" w:name="_Hlk112427721"/>
      <w:r w:rsidRPr="00F8305C">
        <w:rPr>
          <w:noProof/>
          <w:spacing w:val="-4"/>
        </w:rPr>
        <w:t>It is not clear whether this requirement also applies in respect of processing conducted for law enforcement purposes</w:t>
      </w:r>
      <w:bookmarkEnd w:id="9"/>
      <w:r w:rsidRPr="00F8305C">
        <w:rPr>
          <w:noProof/>
          <w:spacing w:val="-4"/>
        </w:rPr>
        <w:t>.</w:t>
      </w:r>
    </w:p>
    <w:p w14:paraId="01E85F05" w14:textId="77777777" w:rsidR="00737E71" w:rsidRPr="00F8305C" w:rsidRDefault="00737E71" w:rsidP="00737E71">
      <w:pPr>
        <w:pStyle w:val="Text1"/>
        <w:numPr>
          <w:ilvl w:val="0"/>
          <w:numId w:val="9"/>
        </w:numPr>
        <w:spacing w:after="120"/>
        <w:ind w:left="426"/>
        <w:rPr>
          <w:noProof/>
          <w:spacing w:val="-4"/>
          <w:szCs w:val="24"/>
        </w:rPr>
      </w:pPr>
      <w:r w:rsidRPr="00F8305C">
        <w:rPr>
          <w:noProof/>
          <w:spacing w:val="-4"/>
          <w:szCs w:val="24"/>
        </w:rPr>
        <w:t xml:space="preserve">The lack of criteria for the use of API data for law enforcement purposes, namely  the API data set that can be requested from carriers for law enforcement purposes, since some Member States (on inbound and outbound flights) currently request API data going beyond the non-exhaustive list included in the API Directive, create additional hindrances for air carriers.  </w:t>
      </w:r>
    </w:p>
    <w:p w14:paraId="4A91EAD4" w14:textId="77777777" w:rsidR="00737E71" w:rsidRPr="00F8305C" w:rsidRDefault="00737E71" w:rsidP="00737E71">
      <w:pPr>
        <w:pStyle w:val="Text1"/>
        <w:numPr>
          <w:ilvl w:val="0"/>
          <w:numId w:val="9"/>
        </w:numPr>
        <w:spacing w:after="120"/>
        <w:ind w:left="426"/>
        <w:rPr>
          <w:noProof/>
          <w:spacing w:val="-4"/>
        </w:rPr>
      </w:pPr>
      <w:r w:rsidRPr="00F8305C">
        <w:rPr>
          <w:noProof/>
          <w:spacing w:val="-4"/>
        </w:rPr>
        <w:t>Likewise, the API Directive gives no indications of the flights for which API data can be requested nor to which authority API data should be transmitted or conditions of access to such data for law enforcement purposes.</w:t>
      </w:r>
    </w:p>
    <w:p w14:paraId="799430BE" w14:textId="3E0C810C" w:rsidR="00634E94" w:rsidRPr="00F8305C" w:rsidRDefault="006F3363" w:rsidP="006F3363">
      <w:pPr>
        <w:pStyle w:val="Text1"/>
        <w:spacing w:after="100" w:afterAutospacing="1"/>
        <w:ind w:left="0"/>
        <w:rPr>
          <w:noProof/>
        </w:rPr>
      </w:pPr>
      <w:r w:rsidRPr="00F8305C">
        <w:rPr>
          <w:noProof/>
        </w:rPr>
        <w:t xml:space="preserve">The lack of express </w:t>
      </w:r>
      <w:r w:rsidRPr="00F8305C">
        <w:rPr>
          <w:b/>
          <w:bCs/>
          <w:noProof/>
        </w:rPr>
        <w:t>EU-wide criteria on the use of API for law enforcement purposes</w:t>
      </w:r>
      <w:r w:rsidRPr="00F8305C">
        <w:rPr>
          <w:noProof/>
        </w:rPr>
        <w:t xml:space="preserve"> leads to security gaps.</w:t>
      </w:r>
      <w:r w:rsidR="009F6D9E" w:rsidRPr="00F8305C">
        <w:rPr>
          <w:noProof/>
        </w:rPr>
        <w:t xml:space="preserve"> </w:t>
      </w:r>
    </w:p>
    <w:p w14:paraId="6EED702B" w14:textId="77777777" w:rsidR="00737E71" w:rsidRPr="00F8305C" w:rsidRDefault="00737E71" w:rsidP="00843B11">
      <w:pPr>
        <w:pStyle w:val="Heading2"/>
        <w:numPr>
          <w:ilvl w:val="2"/>
          <w:numId w:val="15"/>
        </w:numPr>
        <w:rPr>
          <w:i/>
          <w:iCs/>
          <w:noProof/>
        </w:rPr>
      </w:pPr>
      <w:r w:rsidRPr="00F8305C">
        <w:rPr>
          <w:i/>
          <w:iCs/>
          <w:noProof/>
        </w:rPr>
        <w:t>How likely is the problem to persist?</w:t>
      </w:r>
    </w:p>
    <w:p w14:paraId="37114BA9" w14:textId="00BF6DA0" w:rsidR="004048B7" w:rsidRPr="00F8305C" w:rsidRDefault="004048B7" w:rsidP="004048B7">
      <w:pPr>
        <w:spacing w:after="100" w:afterAutospacing="1"/>
        <w:rPr>
          <w:noProof/>
          <w:lang w:val="en-IE"/>
        </w:rPr>
      </w:pPr>
      <w:r w:rsidRPr="00F8305C">
        <w:rPr>
          <w:noProof/>
          <w:lang w:val="en-IE"/>
        </w:rPr>
        <w:t xml:space="preserve">Without action at EU level, the current situation where </w:t>
      </w:r>
      <w:r w:rsidRPr="00F8305C">
        <w:rPr>
          <w:rFonts w:eastAsia="Times New Roman"/>
          <w:noProof/>
          <w:spacing w:val="-4"/>
        </w:rPr>
        <w:t xml:space="preserve">the use of the API data for law enforcement purposes is mainly left to national legislation will remain. Diverging </w:t>
      </w:r>
      <w:r w:rsidRPr="00F8305C">
        <w:rPr>
          <w:noProof/>
          <w:lang w:val="en-IE"/>
        </w:rPr>
        <w:t xml:space="preserve">practices as to the use of API for those purposes will continue to have an adverse impact on the levels of internal security in the EU, will continue to hinder air industry activities and potentially interfere with passengers’ protection of personal data. </w:t>
      </w:r>
    </w:p>
    <w:p w14:paraId="2D9060B2" w14:textId="68413728" w:rsidR="004048B7" w:rsidRPr="00F8305C" w:rsidRDefault="004048B7" w:rsidP="004048B7">
      <w:pPr>
        <w:spacing w:after="100" w:afterAutospacing="1"/>
        <w:rPr>
          <w:noProof/>
          <w:lang w:val="en-IE"/>
        </w:rPr>
      </w:pPr>
      <w:r w:rsidRPr="00F8305C">
        <w:rPr>
          <w:noProof/>
          <w:lang w:val="en-IE"/>
        </w:rPr>
        <w:t xml:space="preserve">This will also continue to create challenges for </w:t>
      </w:r>
      <w:r w:rsidR="00614502" w:rsidRPr="00F8305C">
        <w:rPr>
          <w:noProof/>
          <w:lang w:val="en-IE"/>
        </w:rPr>
        <w:t xml:space="preserve">air </w:t>
      </w:r>
      <w:r w:rsidRPr="00F8305C">
        <w:rPr>
          <w:noProof/>
          <w:lang w:val="en-IE"/>
        </w:rPr>
        <w:t>carriers having to comply with different obligations across the EU in terms of requirements to transmit API and PNR data. Air carrier associations expressed the wish to see the revision of the API Directive to clarify and harmonise the conditions for the collection of API data for law enforcement purposes.</w:t>
      </w:r>
      <w:r w:rsidRPr="00F8305C">
        <w:rPr>
          <w:rStyle w:val="FootnoteReference"/>
          <w:noProof/>
          <w:lang w:val="en-IE"/>
        </w:rPr>
        <w:footnoteReference w:id="47"/>
      </w:r>
      <w:r w:rsidRPr="00F8305C">
        <w:rPr>
          <w:noProof/>
          <w:lang w:val="en-IE"/>
        </w:rPr>
        <w:t xml:space="preserve"> </w:t>
      </w:r>
    </w:p>
    <w:p w14:paraId="16DA5F63" w14:textId="499974AA" w:rsidR="004048B7" w:rsidRPr="00F8305C" w:rsidRDefault="004048B7" w:rsidP="004048B7">
      <w:pPr>
        <w:spacing w:after="100" w:afterAutospacing="1"/>
        <w:rPr>
          <w:noProof/>
          <w:lang w:val="en-IE"/>
        </w:rPr>
      </w:pPr>
      <w:r w:rsidRPr="00F8305C">
        <w:rPr>
          <w:noProof/>
          <w:lang w:val="en-IE"/>
        </w:rPr>
        <w:t>To compensate for a lack of identity information on passengers on intra-EU and domestic flights, certain Member States introduced so-called “</w:t>
      </w:r>
      <w:r w:rsidRPr="00F8305C">
        <w:rPr>
          <w:b/>
          <w:bCs/>
          <w:noProof/>
          <w:lang w:val="en-IE"/>
        </w:rPr>
        <w:t>conformity-checks</w:t>
      </w:r>
      <w:r w:rsidRPr="00F8305C">
        <w:rPr>
          <w:noProof/>
          <w:lang w:val="en-IE"/>
        </w:rPr>
        <w:t>” prior to boarding.</w:t>
      </w:r>
      <w:r w:rsidRPr="00F8305C">
        <w:rPr>
          <w:rStyle w:val="FootnoteReference"/>
          <w:noProof/>
          <w:lang w:val="en-IE"/>
        </w:rPr>
        <w:footnoteReference w:id="48"/>
      </w:r>
      <w:r w:rsidRPr="00F8305C">
        <w:rPr>
          <w:noProof/>
          <w:lang w:val="en-IE"/>
        </w:rPr>
        <w:t xml:space="preserve"> These entail a visual comparison of the name and surname of the boarding pass against the name and surname of the travel document, at the gate, to ensure that the passenger is the holder of the travel document. Also as a means to offset the increasing use of online check-in on flights operated between Member States, conformity checks were introduced to address the issue of self-declared or ‘unverified’ nature</w:t>
      </w:r>
      <w:r w:rsidRPr="00F8305C">
        <w:rPr>
          <w:rStyle w:val="FootnoteReference"/>
          <w:noProof/>
          <w:lang w:val="en-IE"/>
        </w:rPr>
        <w:footnoteReference w:id="49"/>
      </w:r>
      <w:r w:rsidRPr="00F8305C">
        <w:rPr>
          <w:noProof/>
          <w:lang w:val="en-IE"/>
        </w:rPr>
        <w:t xml:space="preserve"> of PNR data/reservation information and to increase certainty on who is boarding the plane.  </w:t>
      </w:r>
    </w:p>
    <w:p w14:paraId="528A20D2" w14:textId="1F1D7247" w:rsidR="004048B7" w:rsidRPr="00F8305C" w:rsidRDefault="004048B7" w:rsidP="004048B7">
      <w:pPr>
        <w:rPr>
          <w:noProof/>
        </w:rPr>
      </w:pPr>
      <w:r w:rsidRPr="00F8305C">
        <w:rPr>
          <w:noProof/>
          <w:lang w:val="en-IE"/>
        </w:rPr>
        <w:t>Implemented partly as an aviation security measure and partly as a measure to fight terrorism based on national law,</w:t>
      </w:r>
      <w:r w:rsidRPr="00F8305C">
        <w:rPr>
          <w:rStyle w:val="FootnoteReference"/>
          <w:noProof/>
          <w:lang w:val="en-IE"/>
        </w:rPr>
        <w:footnoteReference w:id="50"/>
      </w:r>
      <w:r w:rsidRPr="00F8305C">
        <w:rPr>
          <w:noProof/>
          <w:lang w:val="en-IE"/>
        </w:rPr>
        <w:t xml:space="preserve"> conformity checks are an imperfect solution for several reasons. If implemented correctly, such checks only confirm the name and last name of a passenger. They do not allow the confirmation of other identity data (e.g. date of birth, number of travel document, gender). Conformity checks bring significant negative organisational impacts for air carriers, disturbing travel flows at airports where they are implemented (e.g. disturbing automated boarding processes, extension of boarding time, lack of technical solutions to change names at the boarding gate) as well as significant additional costs.</w:t>
      </w:r>
      <w:r w:rsidRPr="00F8305C">
        <w:rPr>
          <w:rStyle w:val="FootnoteReference"/>
          <w:noProof/>
          <w:lang w:val="en-IE"/>
        </w:rPr>
        <w:footnoteReference w:id="51"/>
      </w:r>
    </w:p>
    <w:p w14:paraId="67273CD6" w14:textId="77777777" w:rsidR="00C7205A" w:rsidRDefault="00737E71" w:rsidP="00FA2284">
      <w:pPr>
        <w:pStyle w:val="Heading1"/>
        <w:numPr>
          <w:ilvl w:val="0"/>
          <w:numId w:val="2"/>
        </w:numPr>
        <w:tabs>
          <w:tab w:val="num" w:pos="480"/>
        </w:tabs>
        <w:ind w:left="480" w:hanging="480"/>
        <w:rPr>
          <w:noProof/>
        </w:rPr>
      </w:pPr>
      <w:bookmarkStart w:id="10" w:name="_Toc121304463"/>
      <w:r w:rsidRPr="00F8305C">
        <w:rPr>
          <w:noProof/>
        </w:rPr>
        <w:t>Why should the EU act?</w:t>
      </w:r>
      <w:bookmarkEnd w:id="10"/>
      <w:r w:rsidRPr="00F8305C">
        <w:rPr>
          <w:noProof/>
        </w:rPr>
        <w:t xml:space="preserve"> </w:t>
      </w:r>
    </w:p>
    <w:p w14:paraId="1BE146AA" w14:textId="09854DF2" w:rsidR="00C7205A" w:rsidRPr="00F92EAE" w:rsidRDefault="00C7205A" w:rsidP="00B767F7">
      <w:pPr>
        <w:pStyle w:val="Heading2"/>
        <w:numPr>
          <w:ilvl w:val="1"/>
          <w:numId w:val="84"/>
        </w:numPr>
        <w:rPr>
          <w:noProof/>
        </w:rPr>
      </w:pPr>
      <w:r w:rsidRPr="00F92EAE">
        <w:rPr>
          <w:noProof/>
        </w:rPr>
        <w:t>Legal basis</w:t>
      </w:r>
    </w:p>
    <w:p w14:paraId="0F6ABBCD" w14:textId="18D49D17" w:rsidR="008E3177" w:rsidRPr="00F8305C" w:rsidRDefault="008E3177" w:rsidP="008E3177">
      <w:pPr>
        <w:rPr>
          <w:noProof/>
        </w:rPr>
      </w:pPr>
      <w:r w:rsidRPr="00F8305C">
        <w:rPr>
          <w:noProof/>
        </w:rPr>
        <w:t xml:space="preserve">As indicated in the 2020 evaluation of the API Directive, </w:t>
      </w:r>
      <w:r w:rsidRPr="00F8305C">
        <w:rPr>
          <w:noProof/>
          <w:spacing w:val="-4"/>
        </w:rPr>
        <w:t>the effective use of API</w:t>
      </w:r>
      <w:r w:rsidR="00F4281E" w:rsidRPr="00F8305C">
        <w:rPr>
          <w:noProof/>
          <w:spacing w:val="-4"/>
        </w:rPr>
        <w:t xml:space="preserve"> data</w:t>
      </w:r>
      <w:r w:rsidRPr="00F8305C">
        <w:rPr>
          <w:noProof/>
          <w:spacing w:val="-4"/>
        </w:rPr>
        <w:t xml:space="preserve"> for law enforcement purposes would require a dedicated legal instrument, i.e. an instrument separate from the current API Directive</w:t>
      </w:r>
      <w:r w:rsidR="00F4281E" w:rsidRPr="00F8305C">
        <w:rPr>
          <w:noProof/>
          <w:spacing w:val="-4"/>
        </w:rPr>
        <w:t xml:space="preserve"> focusing</w:t>
      </w:r>
      <w:r w:rsidRPr="00F8305C">
        <w:rPr>
          <w:noProof/>
          <w:spacing w:val="-4"/>
        </w:rPr>
        <w:t xml:space="preserve"> </w:t>
      </w:r>
      <w:r w:rsidR="00F4281E" w:rsidRPr="00F8305C">
        <w:rPr>
          <w:noProof/>
          <w:spacing w:val="-4"/>
        </w:rPr>
        <w:t>on external border management</w:t>
      </w:r>
      <w:r w:rsidRPr="00F8305C">
        <w:rPr>
          <w:noProof/>
          <w:spacing w:val="-4"/>
        </w:rPr>
        <w:t xml:space="preserve">. Thus, it appears a priori that, for legal reasons, </w:t>
      </w:r>
      <w:r w:rsidRPr="00F8305C">
        <w:rPr>
          <w:b/>
          <w:noProof/>
        </w:rPr>
        <w:t>two separate legal instruments</w:t>
      </w:r>
      <w:r w:rsidRPr="00F8305C">
        <w:rPr>
          <w:noProof/>
        </w:rPr>
        <w:t xml:space="preserve"> would be required to regulate the processing of API data for</w:t>
      </w:r>
      <w:r w:rsidR="00F4281E" w:rsidRPr="00F8305C">
        <w:rPr>
          <w:noProof/>
        </w:rPr>
        <w:t xml:space="preserve"> external</w:t>
      </w:r>
      <w:r w:rsidRPr="00F8305C">
        <w:rPr>
          <w:noProof/>
        </w:rPr>
        <w:t xml:space="preserve"> border management and for law enforcement as two distinct purposes.</w:t>
      </w:r>
    </w:p>
    <w:p w14:paraId="0CB36DE9" w14:textId="437AE447" w:rsidR="008E3177" w:rsidRPr="00F8305C" w:rsidRDefault="008E3177" w:rsidP="008E3177">
      <w:pPr>
        <w:rPr>
          <w:noProof/>
        </w:rPr>
      </w:pPr>
      <w:bookmarkStart w:id="11" w:name="_Hlk115443262"/>
      <w:r w:rsidRPr="00F8305C">
        <w:rPr>
          <w:noProof/>
        </w:rPr>
        <w:t xml:space="preserve">For the collection, transmission and use of API data for </w:t>
      </w:r>
      <w:r w:rsidRPr="00F8305C">
        <w:rPr>
          <w:b/>
          <w:noProof/>
        </w:rPr>
        <w:t>border management purposes</w:t>
      </w:r>
      <w:r w:rsidRPr="00F8305C">
        <w:rPr>
          <w:noProof/>
        </w:rPr>
        <w:t xml:space="preserve">, the legal basis would be the same as the one of the current API Directive, namely Articles 77(2)(b) and 79(2)(c) of Treaty on the Functioning of the European Union (TFEU). The instrument on the processing of API data for border management purposes would continue to be part of to the Schengen </w:t>
      </w:r>
      <w:r w:rsidRPr="00F8305C">
        <w:rPr>
          <w:i/>
          <w:noProof/>
        </w:rPr>
        <w:t>acquis</w:t>
      </w:r>
      <w:r w:rsidRPr="00F8305C">
        <w:rPr>
          <w:noProof/>
        </w:rPr>
        <w:t>. The API data would continue to be processed by the competent border authorities.</w:t>
      </w:r>
      <w:bookmarkEnd w:id="11"/>
    </w:p>
    <w:p w14:paraId="3D40DE21" w14:textId="264D90D7" w:rsidR="00683604" w:rsidRPr="00F8305C" w:rsidRDefault="008E3177" w:rsidP="008E3177">
      <w:pPr>
        <w:rPr>
          <w:noProof/>
        </w:rPr>
      </w:pPr>
      <w:r w:rsidRPr="00F8305C">
        <w:rPr>
          <w:noProof/>
        </w:rPr>
        <w:t xml:space="preserve">For the collection and transmission of API data for </w:t>
      </w:r>
      <w:r w:rsidRPr="00F8305C">
        <w:rPr>
          <w:b/>
          <w:noProof/>
        </w:rPr>
        <w:t>law enforcement purposes</w:t>
      </w:r>
      <w:r w:rsidRPr="00F8305C">
        <w:rPr>
          <w:noProof/>
        </w:rPr>
        <w:t xml:space="preserve">, the legal basis would be the same as the one of the PNR Directive, namely Articles 82(1) (d) and 87(2)(a) of the TFEU. </w:t>
      </w:r>
      <w:r w:rsidRPr="00F8305C">
        <w:rPr>
          <w:noProof/>
          <w:spacing w:val="-4"/>
        </w:rPr>
        <w:t xml:space="preserve">The </w:t>
      </w:r>
      <w:r w:rsidRPr="00F8305C">
        <w:rPr>
          <w:noProof/>
        </w:rPr>
        <w:t xml:space="preserve">API data would be transmitted to national authorities (Passenger Information Units) to complement and reinforce the processing of PNR data under the PNR Directive, which is not part of the Schengen </w:t>
      </w:r>
      <w:r w:rsidRPr="00F8305C">
        <w:rPr>
          <w:i/>
          <w:iCs/>
          <w:noProof/>
        </w:rPr>
        <w:t>acquis</w:t>
      </w:r>
      <w:r w:rsidRPr="00F8305C">
        <w:rPr>
          <w:iCs/>
          <w:noProof/>
        </w:rPr>
        <w:t>. Moreover</w:t>
      </w:r>
      <w:r w:rsidRPr="00F8305C">
        <w:rPr>
          <w:noProof/>
        </w:rPr>
        <w:t xml:space="preserve">, the collection and further use of API data for law enforcement purposes would be triggered by security needs and not by the crossing of borders as such. </w:t>
      </w:r>
      <w:r w:rsidRPr="00F8305C">
        <w:rPr>
          <w:iCs/>
          <w:noProof/>
        </w:rPr>
        <w:t xml:space="preserve">Consequently, </w:t>
      </w:r>
      <w:r w:rsidRPr="00F8305C">
        <w:rPr>
          <w:noProof/>
          <w:spacing w:val="-4"/>
        </w:rPr>
        <w:t xml:space="preserve">the separate API legal instrument for law enforcement purposes would </w:t>
      </w:r>
      <w:r w:rsidRPr="00F8305C">
        <w:rPr>
          <w:noProof/>
          <w:spacing w:val="-4"/>
          <w:u w:val="single"/>
        </w:rPr>
        <w:t>not</w:t>
      </w:r>
      <w:r w:rsidRPr="00F8305C">
        <w:rPr>
          <w:noProof/>
          <w:spacing w:val="-4"/>
        </w:rPr>
        <w:t xml:space="preserve"> be part of the Schengen </w:t>
      </w:r>
      <w:r w:rsidRPr="00F8305C">
        <w:rPr>
          <w:i/>
          <w:noProof/>
          <w:spacing w:val="-4"/>
        </w:rPr>
        <w:t>acquis</w:t>
      </w:r>
      <w:r w:rsidRPr="00F8305C">
        <w:rPr>
          <w:noProof/>
          <w:spacing w:val="-4"/>
        </w:rPr>
        <w:t>. The API data would be processed by the Passenger Information Units of these Member States, i.e. the units</w:t>
      </w:r>
      <w:r w:rsidR="006972D4" w:rsidRPr="00F8305C">
        <w:rPr>
          <w:noProof/>
          <w:spacing w:val="-4"/>
        </w:rPr>
        <w:t xml:space="preserve"> set up under the PNR Directive</w:t>
      </w:r>
      <w:r w:rsidRPr="00F8305C">
        <w:rPr>
          <w:noProof/>
          <w:spacing w:val="-4"/>
        </w:rPr>
        <w:t>, by way of joint processing of API data and PNR data.</w:t>
      </w:r>
    </w:p>
    <w:p w14:paraId="04621308" w14:textId="634612E0" w:rsidR="00C7205A" w:rsidRPr="00F92EAE" w:rsidRDefault="00C7205A" w:rsidP="00C7205A">
      <w:pPr>
        <w:pStyle w:val="Heading2"/>
        <w:rPr>
          <w:noProof/>
        </w:rPr>
      </w:pPr>
      <w:r>
        <w:rPr>
          <w:noProof/>
        </w:rPr>
        <w:t xml:space="preserve">3.2. </w:t>
      </w:r>
      <w:r w:rsidRPr="00F92EAE">
        <w:rPr>
          <w:noProof/>
        </w:rPr>
        <w:t>Subsidiarity: Necessity of EU action</w:t>
      </w:r>
    </w:p>
    <w:p w14:paraId="27BF8908" w14:textId="1F65924E" w:rsidR="009E465C" w:rsidRPr="00F8305C" w:rsidRDefault="009E465C" w:rsidP="009E465C">
      <w:pPr>
        <w:rPr>
          <w:noProof/>
        </w:rPr>
      </w:pPr>
      <w:r w:rsidRPr="00F8305C">
        <w:rPr>
          <w:noProof/>
        </w:rPr>
        <w:t xml:space="preserve">The principle of subsidiarity applies since this is an area of shared competence. According to the principle of subsidiarity laid down in Article 5(3) TEU, action at EU level should be taken only when the aims envisaged cannot be achieved sufficiently by Member States alone and can therefore, by reason of the scale or effects of the proposed action, be better achieved by the EU. </w:t>
      </w:r>
    </w:p>
    <w:p w14:paraId="79F8D005" w14:textId="77777777" w:rsidR="009E465C" w:rsidRPr="00F8305C" w:rsidRDefault="009E465C" w:rsidP="009E465C">
      <w:pPr>
        <w:rPr>
          <w:noProof/>
        </w:rPr>
      </w:pPr>
      <w:r w:rsidRPr="00F8305C">
        <w:rPr>
          <w:noProof/>
        </w:rPr>
        <w:t xml:space="preserve">Member States alone would not be able to effectively tackle the problems identified in chapter 2. </w:t>
      </w:r>
      <w:bookmarkStart w:id="12" w:name="_Hlk115443377"/>
      <w:r w:rsidRPr="00F8305C">
        <w:rPr>
          <w:noProof/>
        </w:rPr>
        <w:t>The need for common rules on the processing of API data for border management is linked to the creation of the Schengen area and the establishment of common rules governing the movement of persons across the Schengen external borders (Schengen Borders Code). In this context, the decisions of one Member State affect other Member States, therefore it is necessary to have common and clear rules and operational practices in this area. Efficient external border controls require a coherent approach across the entire Schengen area, including on pre-checks with API data.</w:t>
      </w:r>
      <w:bookmarkEnd w:id="12"/>
    </w:p>
    <w:p w14:paraId="59514108" w14:textId="5D50707C" w:rsidR="009E465C" w:rsidRPr="00F8305C" w:rsidRDefault="009E465C" w:rsidP="009E465C">
      <w:pPr>
        <w:rPr>
          <w:noProof/>
        </w:rPr>
      </w:pPr>
      <w:r w:rsidRPr="00F8305C">
        <w:rPr>
          <w:noProof/>
        </w:rPr>
        <w:t xml:space="preserve">Likewise, Member States alone would not be able to effectively tackle the problems related to the processing of API data for law enforcement purposes. Since the API Directive is a Schengen </w:t>
      </w:r>
      <w:r w:rsidR="006972D4" w:rsidRPr="00F8305C">
        <w:rPr>
          <w:noProof/>
        </w:rPr>
        <w:t xml:space="preserve">external </w:t>
      </w:r>
      <w:r w:rsidRPr="00F8305C">
        <w:rPr>
          <w:noProof/>
        </w:rPr>
        <w:t>border instrument, it cannot regulate the capture and transmission of API data o</w:t>
      </w:r>
      <w:r w:rsidR="006972D4" w:rsidRPr="00F8305C">
        <w:rPr>
          <w:noProof/>
        </w:rPr>
        <w:t>n intra-EU and domestic flights</w:t>
      </w:r>
      <w:r w:rsidRPr="00F8305C">
        <w:rPr>
          <w:noProof/>
        </w:rPr>
        <w:t>. In absence of API data that would complement the PNR data for these flights, Member States have implemented a variety of different measures that seek to compensate the lack of identity data on the passengers. This includes physical conformity checks to verify identity data between travel document and boarding card (see section 2.2.3) that generate new issues without solving the underlying problem of not having API data.</w:t>
      </w:r>
    </w:p>
    <w:p w14:paraId="1D38BB6E" w14:textId="77777777" w:rsidR="009E465C" w:rsidRPr="00F8305C" w:rsidRDefault="009E465C" w:rsidP="009E465C">
      <w:pPr>
        <w:rPr>
          <w:noProof/>
        </w:rPr>
      </w:pPr>
      <w:r w:rsidRPr="00F8305C">
        <w:rPr>
          <w:noProof/>
        </w:rPr>
        <w:t xml:space="preserve">Action at EU level on API data would therefore be required to address effectively the problems identified in this impact assessment, in accordance with the principle of subsidiarity, as also called for in the June 2021 Commission’s </w:t>
      </w:r>
      <w:r w:rsidRPr="00F8305C">
        <w:rPr>
          <w:i/>
          <w:iCs/>
          <w:noProof/>
        </w:rPr>
        <w:t>Strategy towards a fully functioning and resilient Schengen area</w:t>
      </w:r>
      <w:r w:rsidRPr="00F8305C">
        <w:rPr>
          <w:noProof/>
        </w:rPr>
        <w:t xml:space="preserve"> notably with regard to law enforcement purposes.</w:t>
      </w:r>
      <w:r w:rsidRPr="00F8305C">
        <w:rPr>
          <w:rStyle w:val="FootnoteReference"/>
          <w:noProof/>
        </w:rPr>
        <w:footnoteReference w:id="52"/>
      </w:r>
      <w:r w:rsidRPr="00F8305C">
        <w:rPr>
          <w:noProof/>
        </w:rPr>
        <w:t xml:space="preserve"> In addition to the need to reinforce the Schengen area as a political priority of the Union, </w:t>
      </w:r>
      <w:bookmarkStart w:id="13" w:name="_Hlk115443586"/>
      <w:r w:rsidRPr="00F8305C">
        <w:rPr>
          <w:noProof/>
        </w:rPr>
        <w:t xml:space="preserve">the need for EU action on API at this point in time also stems from recent legislative developlents on Schengen external border management: </w:t>
      </w:r>
    </w:p>
    <w:p w14:paraId="0159C096" w14:textId="77777777" w:rsidR="00737E71" w:rsidRPr="00F8305C" w:rsidRDefault="00737E71" w:rsidP="00737E71">
      <w:pPr>
        <w:pStyle w:val="Text1"/>
        <w:numPr>
          <w:ilvl w:val="0"/>
          <w:numId w:val="9"/>
        </w:numPr>
        <w:spacing w:after="120"/>
        <w:ind w:left="426"/>
        <w:rPr>
          <w:noProof/>
        </w:rPr>
      </w:pPr>
      <w:r w:rsidRPr="00F8305C">
        <w:rPr>
          <w:noProof/>
        </w:rPr>
        <w:t xml:space="preserve">The 2019 </w:t>
      </w:r>
      <w:r w:rsidRPr="00F8305C">
        <w:rPr>
          <w:noProof/>
          <w:spacing w:val="-4"/>
        </w:rPr>
        <w:t>Interoperability</w:t>
      </w:r>
      <w:r w:rsidRPr="00F8305C">
        <w:rPr>
          <w:noProof/>
        </w:rPr>
        <w:t xml:space="preserve"> Regulation</w:t>
      </w:r>
      <w:r w:rsidRPr="00F8305C">
        <w:rPr>
          <w:rStyle w:val="FootnoteReference"/>
          <w:noProof/>
        </w:rPr>
        <w:footnoteReference w:id="53"/>
      </w:r>
      <w:r w:rsidRPr="00F8305C">
        <w:rPr>
          <w:noProof/>
        </w:rPr>
        <w:t xml:space="preserve"> will enable systematic checks of persons crossing the Schengen external borders against all available information in EU centralised information systems for security, border and migration management. Establishing a centralised transmission of API data at EU level is a logical continuation of this concept.  </w:t>
      </w:r>
    </w:p>
    <w:p w14:paraId="1C14E94D" w14:textId="46C2E56D" w:rsidR="00B600A8" w:rsidRPr="00F8305C" w:rsidRDefault="00737E71" w:rsidP="00737E71">
      <w:pPr>
        <w:pStyle w:val="Text1"/>
        <w:numPr>
          <w:ilvl w:val="0"/>
          <w:numId w:val="9"/>
        </w:numPr>
        <w:ind w:left="425" w:hanging="357"/>
        <w:rPr>
          <w:noProof/>
        </w:rPr>
      </w:pPr>
      <w:r w:rsidRPr="00F8305C">
        <w:rPr>
          <w:noProof/>
        </w:rPr>
        <w:t>At the Schengen external borders, the use of API data would effectively complement the imminent implementation of the European Travel Information and Autorisation System (ETIAS) and of the Entry Exit System (EES) (see also annex 7). The use of API data would remain necessary for external border management as it informs border guards in advance whether a traveller has effectively boarded a plane and is about to enter the Schengen area, thus facilitating the border check that will take place once that traveller arrives at the Schengen external border.</w:t>
      </w:r>
      <w:r w:rsidRPr="00F8305C">
        <w:rPr>
          <w:rFonts w:ascii="Calibri" w:hAnsi="Calibri" w:cs="Calibri"/>
          <w:noProof/>
          <w:sz w:val="22"/>
          <w:szCs w:val="22"/>
          <w:lang w:val="en-IE"/>
        </w:rPr>
        <w:t xml:space="preserve"> </w:t>
      </w:r>
      <w:bookmarkEnd w:id="13"/>
    </w:p>
    <w:p w14:paraId="177212BB" w14:textId="7CC47EBA" w:rsidR="00737E71" w:rsidRPr="00F8305C" w:rsidRDefault="00C7205A" w:rsidP="003D12E3">
      <w:pPr>
        <w:pStyle w:val="Heading2"/>
        <w:rPr>
          <w:noProof/>
        </w:rPr>
      </w:pPr>
      <w:bookmarkStart w:id="14" w:name="_Hlk115443605"/>
      <w:r>
        <w:rPr>
          <w:noProof/>
        </w:rPr>
        <w:t xml:space="preserve">3.3. </w:t>
      </w:r>
      <w:r w:rsidR="00737E71" w:rsidRPr="00F8305C">
        <w:rPr>
          <w:noProof/>
        </w:rPr>
        <w:t>Subsidiarity: Added value of EU action</w:t>
      </w:r>
    </w:p>
    <w:p w14:paraId="6F575F9E" w14:textId="77777777" w:rsidR="00315A5C" w:rsidRPr="00F8305C" w:rsidRDefault="00315A5C" w:rsidP="00315A5C">
      <w:pPr>
        <w:rPr>
          <w:noProof/>
        </w:rPr>
      </w:pPr>
      <w:r w:rsidRPr="00F8305C">
        <w:rPr>
          <w:noProof/>
        </w:rPr>
        <w:t>The Treaty on the Functioning of the European Union (TFEU) explicitly empowers the Union to develop a common policy on the checks to which persons crossing external borders are subject, this is a clear objective to be pursued at EU level. At the same time, this is an area of shared competence between the EU and the Member States.</w:t>
      </w:r>
    </w:p>
    <w:p w14:paraId="05FC35B3" w14:textId="05D4E65A" w:rsidR="00315A5C" w:rsidRPr="00F8305C" w:rsidRDefault="00315A5C" w:rsidP="00315A5C">
      <w:pPr>
        <w:rPr>
          <w:noProof/>
        </w:rPr>
      </w:pPr>
      <w:r w:rsidRPr="00F8305C">
        <w:rPr>
          <w:noProof/>
        </w:rPr>
        <w:t xml:space="preserve">The 2020 evaluation showed that the API Directive has had a number of positive effects in those Member States that had established </w:t>
      </w:r>
      <w:r w:rsidR="006972D4" w:rsidRPr="00F8305C">
        <w:rPr>
          <w:noProof/>
        </w:rPr>
        <w:t>a national API system</w:t>
      </w:r>
      <w:r w:rsidRPr="00F8305C">
        <w:rPr>
          <w:noProof/>
        </w:rPr>
        <w:t xml:space="preserve"> when implementing the Directive and request API data from air carriers.</w:t>
      </w:r>
      <w:r w:rsidRPr="00F8305C">
        <w:rPr>
          <w:rStyle w:val="FootnoteReference"/>
          <w:noProof/>
        </w:rPr>
        <w:footnoteReference w:id="54"/>
      </w:r>
      <w:r w:rsidRPr="00F8305C">
        <w:rPr>
          <w:noProof/>
        </w:rPr>
        <w:t xml:space="preserve"> This would not have been realised by Member States acting alone.</w:t>
      </w:r>
      <w:r w:rsidRPr="00F8305C">
        <w:rPr>
          <w:rStyle w:val="FootnoteReference"/>
          <w:noProof/>
        </w:rPr>
        <w:footnoteReference w:id="55"/>
      </w:r>
      <w:r w:rsidRPr="00F8305C">
        <w:rPr>
          <w:noProof/>
        </w:rPr>
        <w:t xml:space="preserve"> Using the international standards alone to establish national API systems in the Member States would have been possible without the API Directive but it may not have resulted in a coordinated outcome. However, as indicated in chapter 2, the evaluation of the Directive also showed that the EU legal current framework leads to inconsistent and diverging practices in the Member States on API data requiring further EU action in this area, including with a separate legal instrument on law enforcement.</w:t>
      </w:r>
    </w:p>
    <w:p w14:paraId="1AD9542B" w14:textId="55E17FED" w:rsidR="00A750B2" w:rsidRPr="00F8305C" w:rsidRDefault="00315A5C" w:rsidP="00315A5C">
      <w:pPr>
        <w:rPr>
          <w:noProof/>
        </w:rPr>
      </w:pPr>
      <w:r w:rsidRPr="00F8305C">
        <w:rPr>
          <w:noProof/>
        </w:rPr>
        <w:t>As illustrated by the effectiveness of existing EU instruments for external border management or law enforcement, such as the Scheng</w:t>
      </w:r>
      <w:r w:rsidR="006972D4" w:rsidRPr="00F8305C">
        <w:rPr>
          <w:noProof/>
        </w:rPr>
        <w:t>en Information System</w:t>
      </w:r>
      <w:r w:rsidRPr="00F8305C">
        <w:rPr>
          <w:noProof/>
        </w:rPr>
        <w:t>, EU action can bring significant added value to Member States in these areas. Likewise, EU action in response to the problems identified in chapter 2 is expected to address these problems in an effective, efficient and proportionate manner, thereby bringing added value for the management of the Schengen external borders and for internal security in the Union.</w:t>
      </w:r>
    </w:p>
    <w:p w14:paraId="663418A4" w14:textId="48C5B9C0" w:rsidR="00737E71" w:rsidRPr="003D12E3" w:rsidRDefault="00737E71" w:rsidP="003D12E3">
      <w:pPr>
        <w:pStyle w:val="Heading1"/>
        <w:numPr>
          <w:ilvl w:val="0"/>
          <w:numId w:val="2"/>
        </w:numPr>
        <w:tabs>
          <w:tab w:val="num" w:pos="480"/>
        </w:tabs>
        <w:ind w:left="480" w:hanging="480"/>
        <w:rPr>
          <w:noProof/>
        </w:rPr>
      </w:pPr>
      <w:bookmarkStart w:id="15" w:name="_Toc121304464"/>
      <w:bookmarkEnd w:id="14"/>
      <w:r w:rsidRPr="00F8305C">
        <w:rPr>
          <w:noProof/>
        </w:rPr>
        <w:t>Objectives: What is to be achieved?</w:t>
      </w:r>
      <w:bookmarkEnd w:id="15"/>
      <w:r w:rsidRPr="00F8305C">
        <w:rPr>
          <w:noProof/>
        </w:rPr>
        <w:t xml:space="preserve"> </w:t>
      </w:r>
    </w:p>
    <w:p w14:paraId="77A227BD" w14:textId="2FF06AC2" w:rsidR="00737E71" w:rsidRPr="00F8305C" w:rsidRDefault="003D12E3" w:rsidP="00B767F7">
      <w:pPr>
        <w:pStyle w:val="Heading2"/>
        <w:tabs>
          <w:tab w:val="num" w:pos="1200"/>
        </w:tabs>
        <w:ind w:hanging="720"/>
        <w:rPr>
          <w:noProof/>
        </w:rPr>
      </w:pPr>
      <w:r>
        <w:rPr>
          <w:noProof/>
        </w:rPr>
        <w:t xml:space="preserve">4.1. </w:t>
      </w:r>
      <w:r w:rsidRPr="00F92EAE">
        <w:rPr>
          <w:noProof/>
        </w:rPr>
        <w:t>General objectives</w:t>
      </w:r>
    </w:p>
    <w:p w14:paraId="0563C449" w14:textId="77777777" w:rsidR="00701276" w:rsidRPr="00F8305C" w:rsidRDefault="00701276" w:rsidP="00701276">
      <w:pPr>
        <w:rPr>
          <w:noProof/>
        </w:rPr>
      </w:pPr>
      <w:r w:rsidRPr="00F8305C">
        <w:rPr>
          <w:noProof/>
        </w:rPr>
        <w:t>Based on the problem analysis, the general objectives of this initiative are twofold:</w:t>
      </w:r>
    </w:p>
    <w:p w14:paraId="488F4452" w14:textId="77777777" w:rsidR="00737E71" w:rsidRPr="00F8305C" w:rsidRDefault="00737E71" w:rsidP="00737E71">
      <w:pPr>
        <w:pStyle w:val="ListParagraph"/>
        <w:numPr>
          <w:ilvl w:val="0"/>
          <w:numId w:val="13"/>
        </w:numPr>
        <w:rPr>
          <w:noProof/>
        </w:rPr>
      </w:pPr>
      <w:r w:rsidRPr="00F8305C">
        <w:rPr>
          <w:noProof/>
        </w:rPr>
        <w:t>To enhance Schengen external border management by ensuring that every person crossing the Schengen external border by air undergoes similar and necessary checks prior to entering or leaving the Schengen area.</w:t>
      </w:r>
    </w:p>
    <w:p w14:paraId="308B5594" w14:textId="21FB80F7" w:rsidR="1A69097A" w:rsidRPr="00F8305C" w:rsidRDefault="00737E71" w:rsidP="00737E71">
      <w:pPr>
        <w:pStyle w:val="ListParagraph"/>
        <w:numPr>
          <w:ilvl w:val="0"/>
          <w:numId w:val="13"/>
        </w:numPr>
        <w:rPr>
          <w:noProof/>
        </w:rPr>
      </w:pPr>
      <w:r w:rsidRPr="00F8305C">
        <w:rPr>
          <w:noProof/>
        </w:rPr>
        <w:t xml:space="preserve">To enhance the EU’s internal security by ensuring that Member States’ law enforcement authorities have access to air passenger data that is necessary to prevent and fight terrorism and serious crime. </w:t>
      </w:r>
      <w:r w:rsidR="75101F0C" w:rsidRPr="00F8305C">
        <w:rPr>
          <w:noProof/>
        </w:rPr>
        <w:tab/>
      </w:r>
    </w:p>
    <w:p w14:paraId="61F48B1E" w14:textId="7EE660A8" w:rsidR="00737E71" w:rsidRPr="00F8305C" w:rsidRDefault="00660898" w:rsidP="00B767F7">
      <w:pPr>
        <w:pStyle w:val="Heading2"/>
        <w:tabs>
          <w:tab w:val="num" w:pos="1200"/>
        </w:tabs>
        <w:ind w:hanging="720"/>
        <w:rPr>
          <w:noProof/>
        </w:rPr>
      </w:pPr>
      <w:r w:rsidRPr="00660898">
        <w:rPr>
          <w:noProof/>
        </w:rPr>
        <w:t>4.2.</w:t>
      </w:r>
      <w:r w:rsidR="00737E71" w:rsidRPr="00660898">
        <w:rPr>
          <w:noProof/>
        </w:rPr>
        <w:t xml:space="preserve"> Specific </w:t>
      </w:r>
      <w:r w:rsidR="00737E71" w:rsidRPr="00F8305C">
        <w:rPr>
          <w:noProof/>
        </w:rPr>
        <w:t xml:space="preserve">objectives </w:t>
      </w:r>
    </w:p>
    <w:p w14:paraId="61E8F16A" w14:textId="49B8A782" w:rsidR="008A26BA" w:rsidRPr="00F8305C" w:rsidRDefault="008A26BA" w:rsidP="008A26BA">
      <w:pPr>
        <w:pStyle w:val="Text2"/>
        <w:ind w:left="0"/>
        <w:rPr>
          <w:noProof/>
        </w:rPr>
      </w:pPr>
      <w:r w:rsidRPr="00F8305C">
        <w:rPr>
          <w:noProof/>
        </w:rPr>
        <w:t>Without overhauling the objectives of the current API Directive in terms of border management</w:t>
      </w:r>
      <w:r w:rsidR="000503A0">
        <w:rPr>
          <w:rStyle w:val="FootnoteReference"/>
          <w:noProof/>
        </w:rPr>
        <w:footnoteReference w:id="56"/>
      </w:r>
      <w:r w:rsidRPr="00F8305C">
        <w:rPr>
          <w:noProof/>
        </w:rPr>
        <w:t xml:space="preserve">, the specific policy objectives of the initiative are: </w:t>
      </w:r>
    </w:p>
    <w:p w14:paraId="0CEB20D1" w14:textId="77777777" w:rsidR="00737E71" w:rsidRPr="00F8305C" w:rsidRDefault="00737E71" w:rsidP="00737E71">
      <w:pPr>
        <w:pStyle w:val="Text2"/>
        <w:numPr>
          <w:ilvl w:val="0"/>
          <w:numId w:val="14"/>
        </w:numPr>
        <w:ind w:left="1134"/>
        <w:rPr>
          <w:noProof/>
        </w:rPr>
      </w:pPr>
      <w:r w:rsidRPr="00F8305C">
        <w:rPr>
          <w:b/>
          <w:bCs/>
          <w:noProof/>
        </w:rPr>
        <w:t>To enhance pre-checks at the Schengen external borders</w:t>
      </w:r>
      <w:r w:rsidRPr="00F8305C">
        <w:rPr>
          <w:noProof/>
        </w:rPr>
        <w:t>: Collecting API data at Schengen external borders enables national authorities to cross-check passenger data systematically against information contained in national, EU and international databases, and to do so before a passenger actually arrives at the border crossing point. Receiving API data in advance will introduce efficiencies in the whole process of border checks, providing additional time for analysis of information and thus contributing to the  reduction of false-positive matches. It helps border guards to better organise their work at border crossing points, and to better target operations where needed.</w:t>
      </w:r>
    </w:p>
    <w:p w14:paraId="33569E5C" w14:textId="77777777" w:rsidR="00737E71" w:rsidRPr="00F8305C" w:rsidRDefault="00737E71" w:rsidP="00737E71">
      <w:pPr>
        <w:pStyle w:val="Text2"/>
        <w:numPr>
          <w:ilvl w:val="0"/>
          <w:numId w:val="14"/>
        </w:numPr>
        <w:ind w:left="1134"/>
        <w:rPr>
          <w:b/>
          <w:bCs/>
          <w:noProof/>
        </w:rPr>
      </w:pPr>
      <w:r w:rsidRPr="00F8305C">
        <w:rPr>
          <w:b/>
          <w:bCs/>
          <w:noProof/>
        </w:rPr>
        <w:t>To facilitate the flow of bona-fide travellers at the Schengen external borders:</w:t>
      </w:r>
      <w:r w:rsidRPr="00F8305C">
        <w:rPr>
          <w:noProof/>
        </w:rPr>
        <w:t xml:space="preserve"> API data facilitates the clearance of low-risk passengers. Better preparation for the control of specific passengers by identifying them via API data in advance of their arrival helps to accelerate border checks as passengers requiring secondary checks can be separated without the other passengers queuing and waiting, thus also reducing waiting times.</w:t>
      </w:r>
    </w:p>
    <w:p w14:paraId="553BD7B1" w14:textId="0B8D8480" w:rsidR="008F53E6" w:rsidRPr="00F8305C" w:rsidRDefault="00737E71" w:rsidP="00737E71">
      <w:pPr>
        <w:pStyle w:val="Text2"/>
        <w:numPr>
          <w:ilvl w:val="0"/>
          <w:numId w:val="14"/>
        </w:numPr>
        <w:ind w:left="1134"/>
        <w:rPr>
          <w:noProof/>
        </w:rPr>
      </w:pPr>
      <w:r w:rsidRPr="00F8305C">
        <w:rPr>
          <w:b/>
          <w:bCs/>
          <w:noProof/>
        </w:rPr>
        <w:t>To effectively combat serious crime and terrorism with API data complementing PNR data</w:t>
      </w:r>
      <w:r w:rsidRPr="00F8305C">
        <w:rPr>
          <w:noProof/>
        </w:rPr>
        <w:t>: API data collected by automated means will uniquely and reliably identify a specific passenger that at some point in time is of particular interest for competent authorities investigating serious crime and terrorism. To allow for the joint processing of API data and PNR data as an effective tool to counter serious crime and terrorism, every PNR data transferred to Passenger Information Units should hence be complemented with complete and correct API data, while respecting the fundamental right to the protection of personal data and the fundamental right to freedom of movement.</w:t>
      </w:r>
    </w:p>
    <w:p w14:paraId="388177B8" w14:textId="77777777" w:rsidR="00737E71" w:rsidRPr="00F8305C" w:rsidRDefault="00737E71" w:rsidP="00660898">
      <w:pPr>
        <w:pStyle w:val="Heading1"/>
        <w:numPr>
          <w:ilvl w:val="0"/>
          <w:numId w:val="2"/>
        </w:numPr>
        <w:tabs>
          <w:tab w:val="num" w:pos="480"/>
        </w:tabs>
        <w:ind w:left="480" w:hanging="480"/>
        <w:rPr>
          <w:noProof/>
        </w:rPr>
      </w:pPr>
      <w:bookmarkStart w:id="16" w:name="_Toc121304465"/>
      <w:r w:rsidRPr="00F8305C">
        <w:rPr>
          <w:noProof/>
        </w:rPr>
        <w:t>What are the available policy options?</w:t>
      </w:r>
      <w:bookmarkEnd w:id="16"/>
      <w:r w:rsidRPr="00F8305C">
        <w:rPr>
          <w:noProof/>
        </w:rPr>
        <w:t xml:space="preserve"> </w:t>
      </w:r>
    </w:p>
    <w:p w14:paraId="501360EE" w14:textId="6C6E7F25" w:rsidR="00EE1958" w:rsidRPr="00F8305C" w:rsidRDefault="00EE1958" w:rsidP="00EE1958">
      <w:pPr>
        <w:rPr>
          <w:noProof/>
        </w:rPr>
      </w:pPr>
      <w:bookmarkStart w:id="17" w:name="_Hlk112663733"/>
      <w:r w:rsidRPr="00F8305C">
        <w:rPr>
          <w:noProof/>
        </w:rPr>
        <w:t>This chapter sets out the available policy options, which include the baseline. The focus is on options requiring a regulatory intervention as the problems identified in this impact assessment are driven by the limitations of the current legal framework. A number of policy options were discarded at an early stage and are described below.</w:t>
      </w:r>
      <w:bookmarkEnd w:id="17"/>
    </w:p>
    <w:p w14:paraId="3FED935F" w14:textId="4713781F" w:rsidR="00737E71" w:rsidRPr="00F8305C" w:rsidRDefault="00737E71" w:rsidP="00B767F7">
      <w:pPr>
        <w:pStyle w:val="Heading2"/>
        <w:numPr>
          <w:ilvl w:val="1"/>
          <w:numId w:val="86"/>
        </w:numPr>
        <w:rPr>
          <w:noProof/>
        </w:rPr>
      </w:pPr>
      <w:r w:rsidRPr="00F8305C">
        <w:rPr>
          <w:noProof/>
        </w:rPr>
        <w:t>What is the baseline from which options are assessed?</w:t>
      </w:r>
    </w:p>
    <w:p w14:paraId="693F3983" w14:textId="77777777" w:rsidR="00EE1958" w:rsidRPr="00F8305C" w:rsidRDefault="00EE1958" w:rsidP="00EE1958">
      <w:pPr>
        <w:rPr>
          <w:noProof/>
        </w:rPr>
      </w:pPr>
      <w:r w:rsidRPr="00F8305C">
        <w:rPr>
          <w:noProof/>
        </w:rPr>
        <w:t xml:space="preserve">The baseline is a ‘no policy change’ scenario. </w:t>
      </w:r>
    </w:p>
    <w:p w14:paraId="398E530C" w14:textId="185FBE5E" w:rsidR="00EE1958" w:rsidRPr="00F8305C" w:rsidRDefault="00EE1958" w:rsidP="00EE1958">
      <w:pPr>
        <w:rPr>
          <w:noProof/>
        </w:rPr>
      </w:pPr>
      <w:r w:rsidRPr="00F8305C">
        <w:rPr>
          <w:noProof/>
        </w:rPr>
        <w:t xml:space="preserve">With regard to API data collection for pre-checks at the external borders, the baseline scenario would maintain the current legal framework and provisions of the API Directive. </w:t>
      </w:r>
    </w:p>
    <w:p w14:paraId="2414C1E3" w14:textId="4B0E695D" w:rsidR="00EE1958" w:rsidRPr="00F8305C" w:rsidRDefault="00EE1958" w:rsidP="00EE1958">
      <w:pPr>
        <w:rPr>
          <w:noProof/>
        </w:rPr>
      </w:pPr>
      <w:r w:rsidRPr="00F8305C">
        <w:rPr>
          <w:noProof/>
        </w:rPr>
        <w:t xml:space="preserve">Under the current Directive, air carriers have the obligation to send, upon request of the Member States’ authorities, API data on inbound flights crossing the Schengen external borders. Member States have the flexibility to collect API data on a list of selected incoming flights, following a risk-based approach. Therefore, not all Member States collect API data on all inbound extra-Schengen flights. Several Member States have extended the scope of API collection beyond the provisions of the Directive and also collect data for </w:t>
      </w:r>
      <w:r w:rsidRPr="00F8305C">
        <w:rPr>
          <w:bCs/>
          <w:noProof/>
        </w:rPr>
        <w:t>outbound extra-Schengen flights (see section 2.1).</w:t>
      </w:r>
      <w:r w:rsidRPr="00F8305C">
        <w:rPr>
          <w:rStyle w:val="FootnoteReference"/>
          <w:noProof/>
        </w:rPr>
        <w:footnoteReference w:id="57"/>
      </w:r>
      <w:r w:rsidRPr="00F8305C">
        <w:rPr>
          <w:noProof/>
        </w:rPr>
        <w:t xml:space="preserve"> </w:t>
      </w:r>
    </w:p>
    <w:p w14:paraId="4B5EE2BA" w14:textId="00DED984" w:rsidR="00EE1958" w:rsidRPr="00F8305C" w:rsidRDefault="00EE1958" w:rsidP="00EE1958">
      <w:pPr>
        <w:rPr>
          <w:noProof/>
          <w:lang w:eastAsia="en-GB"/>
        </w:rPr>
      </w:pPr>
      <w:r w:rsidRPr="00F8305C">
        <w:rPr>
          <w:noProof/>
          <w:spacing w:val="-4"/>
        </w:rPr>
        <w:t xml:space="preserve">The API Directive contains only a minimum list of data elements that </w:t>
      </w:r>
      <w:r w:rsidR="00614502" w:rsidRPr="00F8305C">
        <w:rPr>
          <w:noProof/>
          <w:spacing w:val="-4"/>
        </w:rPr>
        <w:t xml:space="preserve">air </w:t>
      </w:r>
      <w:r w:rsidRPr="00F8305C">
        <w:rPr>
          <w:noProof/>
          <w:spacing w:val="-4"/>
        </w:rPr>
        <w:t>carriers will have to transmit if requested by competent authorities, and Member States may request additional data other than those mentioned in the Directive. Accordingly, air carriers would continue to be faced with diverging requests and</w:t>
      </w:r>
      <w:r w:rsidRPr="00F8305C">
        <w:rPr>
          <w:noProof/>
          <w:lang w:eastAsia="en-GB"/>
        </w:rPr>
        <w:t xml:space="preserve"> will continue to invest resources to comply with the different individual requirements set by Member States depending on the set up of their national API systems, with multiple transmissions of passenger data to multiple competent national authorities. In turn, national authorities will continue to invest ressources and individual connections with</w:t>
      </w:r>
      <w:r w:rsidR="00614502" w:rsidRPr="00F8305C">
        <w:rPr>
          <w:noProof/>
          <w:lang w:eastAsia="en-GB"/>
        </w:rPr>
        <w:t xml:space="preserve"> air</w:t>
      </w:r>
      <w:r w:rsidRPr="00F8305C">
        <w:rPr>
          <w:noProof/>
          <w:lang w:eastAsia="en-GB"/>
        </w:rPr>
        <w:t xml:space="preserve"> carriers to effectively receive API data.</w:t>
      </w:r>
    </w:p>
    <w:p w14:paraId="5FA6171A" w14:textId="33B093A3" w:rsidR="00937668" w:rsidRPr="00F8305C" w:rsidRDefault="00EE1958" w:rsidP="00EE1958">
      <w:pPr>
        <w:rPr>
          <w:noProof/>
        </w:rPr>
      </w:pPr>
      <w:r w:rsidRPr="00F8305C">
        <w:rPr>
          <w:noProof/>
          <w:lang w:eastAsia="en-GB"/>
        </w:rPr>
        <w:t xml:space="preserve">Under the current legal framework, Passenger Information Units </w:t>
      </w:r>
      <w:r w:rsidR="006972D4" w:rsidRPr="00F8305C">
        <w:rPr>
          <w:noProof/>
          <w:lang w:eastAsia="en-GB"/>
        </w:rPr>
        <w:t>do</w:t>
      </w:r>
      <w:r w:rsidRPr="00F8305C">
        <w:rPr>
          <w:noProof/>
          <w:lang w:eastAsia="en-GB"/>
        </w:rPr>
        <w:t xml:space="preserve"> not receive API data on selected intra-EU flights.</w:t>
      </w:r>
    </w:p>
    <w:p w14:paraId="02B2B3FC" w14:textId="77777777" w:rsidR="00737E71" w:rsidRPr="00F8305C" w:rsidRDefault="00737E71" w:rsidP="00B767F7">
      <w:pPr>
        <w:pStyle w:val="Heading2"/>
        <w:numPr>
          <w:ilvl w:val="1"/>
          <w:numId w:val="86"/>
        </w:numPr>
        <w:rPr>
          <w:noProof/>
        </w:rPr>
      </w:pPr>
      <w:r w:rsidRPr="00F8305C">
        <w:rPr>
          <w:noProof/>
        </w:rPr>
        <w:t xml:space="preserve"> Description of the policy options</w:t>
      </w:r>
    </w:p>
    <w:p w14:paraId="5FAF8009" w14:textId="77777777" w:rsidR="004F25C3" w:rsidRPr="00F8305C" w:rsidRDefault="004F25C3" w:rsidP="004F25C3">
      <w:pPr>
        <w:pStyle w:val="Text2"/>
        <w:ind w:left="0"/>
        <w:rPr>
          <w:noProof/>
        </w:rPr>
      </w:pPr>
      <w:r w:rsidRPr="00F8305C">
        <w:rPr>
          <w:noProof/>
        </w:rPr>
        <w:t>Based on the problem definition and objectives described above, the available policy options can be grouped in three areas of intervention, namely: (1) scope of collection of API data for external border management, (2) scope of collection of API data for law enforcement purposes, and (3) a horizontal aspect on the means to improve the quality of data and the capturing of API that would apply to both purposes, i.e. external border management and law enforcement purposes.</w:t>
      </w:r>
    </w:p>
    <w:p w14:paraId="53791504" w14:textId="1ADB444B" w:rsidR="00760DCF" w:rsidRPr="00F8305C" w:rsidRDefault="004F25C3" w:rsidP="00760DCF">
      <w:pPr>
        <w:pStyle w:val="Text2"/>
        <w:ind w:left="0"/>
        <w:rPr>
          <w:noProof/>
        </w:rPr>
      </w:pPr>
      <w:r w:rsidRPr="00F8305C">
        <w:rPr>
          <w:noProof/>
        </w:rPr>
        <w:t xml:space="preserve">Given the need for two separate legal instruments for the processing of API data for external border management and for law enforcement as two distinct purposes (see section 3.1), the </w:t>
      </w:r>
      <w:r w:rsidRPr="00F8305C">
        <w:rPr>
          <w:b/>
          <w:noProof/>
        </w:rPr>
        <w:t>available options for each envisaged instrument need to be assessed separately</w:t>
      </w:r>
      <w:r w:rsidRPr="00F8305C">
        <w:rPr>
          <w:noProof/>
        </w:rPr>
        <w:t>. This is not only because the two separate legal instruments would have different purposes (</w:t>
      </w:r>
      <w:r w:rsidR="006972D4" w:rsidRPr="00F8305C">
        <w:rPr>
          <w:noProof/>
        </w:rPr>
        <w:t xml:space="preserve">external </w:t>
      </w:r>
      <w:r w:rsidRPr="00F8305C">
        <w:rPr>
          <w:noProof/>
        </w:rPr>
        <w:t>border management vs. law enforcement), different legal bases, different national authorities processing the API data (border authorities vs. Passenger Information Units) and different geographical scopes (see above</w:t>
      </w:r>
      <w:r w:rsidR="006972D4" w:rsidRPr="00F8305C">
        <w:rPr>
          <w:noProof/>
        </w:rPr>
        <w:t>)</w:t>
      </w:r>
      <w:r w:rsidRPr="00F8305C">
        <w:rPr>
          <w:noProof/>
        </w:rPr>
        <w:t>. It is also because the different purposes of border management and law enforcement lead to different assessments in terms of necessity and proportionality of the envisaged intervention. The corresponding policy options are set out in Table 2 below.</w:t>
      </w:r>
      <w:r w:rsidR="00621459" w:rsidRPr="00F8305C">
        <w:rPr>
          <w:noProof/>
        </w:rPr>
        <w:t xml:space="preserve"> </w:t>
      </w:r>
    </w:p>
    <w:p w14:paraId="12F7361D" w14:textId="3DF87194" w:rsidR="00737E71" w:rsidRPr="00F8305C" w:rsidRDefault="00737E71" w:rsidP="00737E71">
      <w:pPr>
        <w:pStyle w:val="Caption"/>
        <w:rPr>
          <w:noProof/>
        </w:rPr>
      </w:pPr>
      <w:r w:rsidRPr="00F8305C">
        <w:rPr>
          <w:noProof/>
        </w:rPr>
        <w:t xml:space="preserve">Table </w:t>
      </w:r>
      <w:r w:rsidR="00296424">
        <w:rPr>
          <w:noProof/>
        </w:rPr>
        <w:fldChar w:fldCharType="begin"/>
      </w:r>
      <w:r w:rsidR="00296424">
        <w:rPr>
          <w:noProof/>
        </w:rPr>
        <w:instrText xml:space="preserve"> SEQ Table \* ARABIC </w:instrText>
      </w:r>
      <w:r w:rsidR="00296424">
        <w:rPr>
          <w:noProof/>
        </w:rPr>
        <w:fldChar w:fldCharType="separate"/>
      </w:r>
      <w:r w:rsidR="00A84EAC">
        <w:rPr>
          <w:noProof/>
        </w:rPr>
        <w:t>2</w:t>
      </w:r>
      <w:r w:rsidR="00296424">
        <w:rPr>
          <w:noProof/>
        </w:rPr>
        <w:fldChar w:fldCharType="end"/>
      </w:r>
      <w:r w:rsidRPr="00F8305C">
        <w:rPr>
          <w:noProof/>
        </w:rPr>
        <w:t>: Overview of policy options against specific objectives pursued by the initiative</w:t>
      </w:r>
    </w:p>
    <w:p w14:paraId="1E271420" w14:textId="6F6E9C08" w:rsidR="00AA0F31" w:rsidRPr="00F8305C" w:rsidRDefault="000C4EFA" w:rsidP="001C3F91">
      <w:pPr>
        <w:jc w:val="center"/>
        <w:rPr>
          <w:noProof/>
        </w:rPr>
      </w:pPr>
      <w:r w:rsidRPr="00F8305C">
        <w:rPr>
          <w:noProof/>
          <w:lang w:eastAsia="en-GB"/>
        </w:rPr>
        <w:drawing>
          <wp:inline distT="0" distB="0" distL="0" distR="0" wp14:anchorId="39049268" wp14:editId="7CA57525">
            <wp:extent cx="4348716" cy="4077059"/>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53612" cy="4081649"/>
                    </a:xfrm>
                    <a:prstGeom prst="rect">
                      <a:avLst/>
                    </a:prstGeom>
                    <a:noFill/>
                  </pic:spPr>
                </pic:pic>
              </a:graphicData>
            </a:graphic>
          </wp:inline>
        </w:drawing>
      </w:r>
    </w:p>
    <w:p w14:paraId="2AC406E2" w14:textId="77777777" w:rsidR="00EE7DB2" w:rsidRPr="00F8305C" w:rsidRDefault="000F5F58" w:rsidP="005D5DD4">
      <w:pPr>
        <w:pStyle w:val="Text2"/>
        <w:ind w:left="0"/>
        <w:rPr>
          <w:noProof/>
        </w:rPr>
      </w:pPr>
      <w:r w:rsidRPr="00F8305C">
        <w:rPr>
          <w:noProof/>
        </w:rPr>
        <w:t>In addition, the</w:t>
      </w:r>
      <w:r w:rsidR="009B7AFF" w:rsidRPr="00F8305C">
        <w:rPr>
          <w:noProof/>
        </w:rPr>
        <w:t xml:space="preserve"> initiative would have the following compo</w:t>
      </w:r>
      <w:r w:rsidR="00F643AC" w:rsidRPr="00F8305C">
        <w:rPr>
          <w:noProof/>
        </w:rPr>
        <w:t>n</w:t>
      </w:r>
      <w:r w:rsidR="009B7AFF" w:rsidRPr="00F8305C">
        <w:rPr>
          <w:noProof/>
        </w:rPr>
        <w:t>ents</w:t>
      </w:r>
      <w:r w:rsidR="006B7EDB" w:rsidRPr="00F8305C">
        <w:rPr>
          <w:noProof/>
        </w:rPr>
        <w:t xml:space="preserve"> that are technical and non-controversial in nature</w:t>
      </w:r>
      <w:r w:rsidRPr="00F8305C">
        <w:rPr>
          <w:noProof/>
        </w:rPr>
        <w:t xml:space="preserve"> and therefore not assessed in this impact assessment</w:t>
      </w:r>
      <w:r w:rsidR="006B7EDB" w:rsidRPr="00F8305C">
        <w:rPr>
          <w:noProof/>
        </w:rPr>
        <w:t>:</w:t>
      </w:r>
    </w:p>
    <w:p w14:paraId="56989712" w14:textId="77777777" w:rsidR="00737E71" w:rsidRPr="00F8305C" w:rsidRDefault="00737E71" w:rsidP="00737E71">
      <w:pPr>
        <w:pStyle w:val="Text2"/>
        <w:numPr>
          <w:ilvl w:val="0"/>
          <w:numId w:val="18"/>
        </w:numPr>
        <w:spacing w:after="0"/>
        <w:rPr>
          <w:noProof/>
        </w:rPr>
      </w:pPr>
      <w:r w:rsidRPr="00F8305C">
        <w:rPr>
          <w:noProof/>
        </w:rPr>
        <w:t xml:space="preserve">As regards the types of flights, the initiative would cover all commercial flights, scheduled and non-scheduled (including charter flights and business aviation). </w:t>
      </w:r>
    </w:p>
    <w:p w14:paraId="36E86308" w14:textId="77777777" w:rsidR="00737E71" w:rsidRPr="00F8305C" w:rsidRDefault="00737E71" w:rsidP="00737E71">
      <w:pPr>
        <w:pStyle w:val="Text2"/>
        <w:numPr>
          <w:ilvl w:val="0"/>
          <w:numId w:val="18"/>
        </w:numPr>
        <w:spacing w:after="0"/>
        <w:rPr>
          <w:noProof/>
        </w:rPr>
      </w:pPr>
      <w:r w:rsidRPr="00F8305C">
        <w:rPr>
          <w:noProof/>
        </w:rPr>
        <w:t xml:space="preserve">The collection of data would involve all passengers and crew members, regardless of their nationality. </w:t>
      </w:r>
    </w:p>
    <w:p w14:paraId="0C2C0D6A" w14:textId="77777777" w:rsidR="00737E71" w:rsidRPr="00F8305C" w:rsidRDefault="00737E71" w:rsidP="00737E71">
      <w:pPr>
        <w:pStyle w:val="Text2"/>
        <w:numPr>
          <w:ilvl w:val="0"/>
          <w:numId w:val="18"/>
        </w:numPr>
        <w:spacing w:after="0"/>
        <w:rPr>
          <w:noProof/>
        </w:rPr>
      </w:pPr>
      <w:r w:rsidRPr="00F8305C">
        <w:rPr>
          <w:noProof/>
        </w:rPr>
        <w:t>A full set of API data would include identity information as contained in the travel document, as well as flight information, and seating and luggage information (see Annex 5).</w:t>
      </w:r>
    </w:p>
    <w:p w14:paraId="110B5761" w14:textId="77777777" w:rsidR="00737E71" w:rsidRPr="00F8305C" w:rsidRDefault="00737E71" w:rsidP="00737E71">
      <w:pPr>
        <w:pStyle w:val="Text2"/>
        <w:numPr>
          <w:ilvl w:val="0"/>
          <w:numId w:val="18"/>
        </w:numPr>
        <w:spacing w:after="0"/>
        <w:rPr>
          <w:noProof/>
        </w:rPr>
      </w:pPr>
      <w:r w:rsidRPr="00F8305C">
        <w:rPr>
          <w:noProof/>
        </w:rPr>
        <w:t>API data would be transmitted through one single entry point at EU level (the carrier interface, see Annex 7).</w:t>
      </w:r>
    </w:p>
    <w:p w14:paraId="7376E4A9" w14:textId="77777777" w:rsidR="009E2F28" w:rsidRPr="00F8305C" w:rsidRDefault="009E2F28" w:rsidP="00734ACD">
      <w:pPr>
        <w:rPr>
          <w:noProof/>
        </w:rPr>
      </w:pPr>
    </w:p>
    <w:p w14:paraId="5FB69BBA" w14:textId="2EF3178F" w:rsidR="00737E71" w:rsidRPr="00F8305C" w:rsidRDefault="004350A8" w:rsidP="004350A8">
      <w:pPr>
        <w:pStyle w:val="Heading3"/>
        <w:ind w:left="1224" w:firstLine="0"/>
        <w:rPr>
          <w:noProof/>
        </w:rPr>
      </w:pPr>
      <w:r>
        <w:rPr>
          <w:noProof/>
        </w:rPr>
        <w:t xml:space="preserve">5.2.1. </w:t>
      </w:r>
      <w:r w:rsidR="00737E71" w:rsidRPr="00F8305C">
        <w:rPr>
          <w:noProof/>
        </w:rPr>
        <w:t>Options concerning the scope of collection of API data for Schengen external border management</w:t>
      </w:r>
    </w:p>
    <w:p w14:paraId="22E8D6AC" w14:textId="5575D3B0" w:rsidR="0025346F" w:rsidRPr="00F8305C" w:rsidRDefault="009810E6" w:rsidP="005705BF">
      <w:pPr>
        <w:rPr>
          <w:i/>
          <w:iCs/>
          <w:noProof/>
        </w:rPr>
      </w:pPr>
      <w:r w:rsidRPr="00F8305C">
        <w:rPr>
          <w:iCs/>
          <w:noProof/>
        </w:rPr>
        <w:t>The</w:t>
      </w:r>
      <w:r w:rsidR="00892120" w:rsidRPr="00F8305C">
        <w:rPr>
          <w:iCs/>
          <w:noProof/>
        </w:rPr>
        <w:t xml:space="preserve">re are </w:t>
      </w:r>
      <w:r w:rsidR="00892120" w:rsidRPr="005705BF">
        <w:rPr>
          <w:noProof/>
        </w:rPr>
        <w:t>two</w:t>
      </w:r>
      <w:r w:rsidR="00892120" w:rsidRPr="00F8305C">
        <w:rPr>
          <w:iCs/>
          <w:noProof/>
        </w:rPr>
        <w:t xml:space="preserve"> policy options for extending</w:t>
      </w:r>
      <w:r w:rsidRPr="00F8305C">
        <w:rPr>
          <w:iCs/>
          <w:noProof/>
        </w:rPr>
        <w:t xml:space="preserve"> the scope of API data </w:t>
      </w:r>
      <w:r w:rsidR="00892120" w:rsidRPr="00F8305C">
        <w:rPr>
          <w:iCs/>
          <w:noProof/>
        </w:rPr>
        <w:t>to enhance the management of the Schengen external borders</w:t>
      </w:r>
      <w:r w:rsidR="002A743A" w:rsidRPr="00F8305C">
        <w:rPr>
          <w:iCs/>
          <w:noProof/>
        </w:rPr>
        <w:t>:</w:t>
      </w:r>
    </w:p>
    <w:p w14:paraId="59805C86" w14:textId="77777777" w:rsidR="00F65BBA" w:rsidRPr="00F8305C" w:rsidRDefault="0072769A" w:rsidP="0072769A">
      <w:pPr>
        <w:pStyle w:val="Heading3"/>
        <w:ind w:left="0" w:firstLine="0"/>
        <w:rPr>
          <w:noProof/>
        </w:rPr>
      </w:pPr>
      <w:r w:rsidRPr="00F8305C">
        <w:rPr>
          <w:b/>
          <w:bCs/>
          <w:noProof/>
          <w:u w:val="single"/>
        </w:rPr>
        <w:t>Policy option 1</w:t>
      </w:r>
      <w:r w:rsidR="003E6957" w:rsidRPr="00F8305C">
        <w:rPr>
          <w:b/>
          <w:bCs/>
          <w:noProof/>
          <w:u w:val="single"/>
        </w:rPr>
        <w:t>.1</w:t>
      </w:r>
      <w:r w:rsidRPr="00F8305C">
        <w:rPr>
          <w:noProof/>
        </w:rPr>
        <w:t xml:space="preserve">: </w:t>
      </w:r>
      <w:r w:rsidR="00E84F30" w:rsidRPr="00F8305C">
        <w:rPr>
          <w:noProof/>
        </w:rPr>
        <w:t xml:space="preserve">API data </w:t>
      </w:r>
      <w:r w:rsidR="007807E9" w:rsidRPr="00F8305C">
        <w:rPr>
          <w:noProof/>
        </w:rPr>
        <w:t xml:space="preserve">collection </w:t>
      </w:r>
      <w:r w:rsidR="00E84F30" w:rsidRPr="00F8305C">
        <w:rPr>
          <w:noProof/>
        </w:rPr>
        <w:t xml:space="preserve">on all </w:t>
      </w:r>
      <w:r w:rsidR="00AF0A58" w:rsidRPr="00F8305C">
        <w:rPr>
          <w:noProof/>
        </w:rPr>
        <w:t xml:space="preserve">extra-Schengen </w:t>
      </w:r>
      <w:r w:rsidR="00E84F30" w:rsidRPr="00F8305C">
        <w:rPr>
          <w:noProof/>
        </w:rPr>
        <w:t>inbound flights</w:t>
      </w:r>
      <w:r w:rsidR="007807E9" w:rsidRPr="00F8305C">
        <w:rPr>
          <w:noProof/>
        </w:rPr>
        <w:t xml:space="preserve">  </w:t>
      </w:r>
    </w:p>
    <w:p w14:paraId="6B7DE4BC" w14:textId="77777777" w:rsidR="00FC4D12" w:rsidRPr="00F8305C" w:rsidRDefault="00FC4D12" w:rsidP="00FC4D12">
      <w:pPr>
        <w:rPr>
          <w:noProof/>
        </w:rPr>
      </w:pPr>
      <w:r w:rsidRPr="00F8305C">
        <w:rPr>
          <w:noProof/>
        </w:rPr>
        <w:t xml:space="preserve">This policy option provides for the </w:t>
      </w:r>
      <w:r w:rsidRPr="00F8305C">
        <w:rPr>
          <w:b/>
          <w:noProof/>
        </w:rPr>
        <w:t>systematic</w:t>
      </w:r>
      <w:r w:rsidRPr="00F8305C">
        <w:rPr>
          <w:noProof/>
        </w:rPr>
        <w:t xml:space="preserve"> collection of API data on all </w:t>
      </w:r>
      <w:r w:rsidRPr="00F8305C">
        <w:rPr>
          <w:bCs/>
          <w:noProof/>
        </w:rPr>
        <w:t xml:space="preserve">extra-Schengen </w:t>
      </w:r>
      <w:r w:rsidRPr="00F8305C">
        <w:rPr>
          <w:b/>
          <w:noProof/>
        </w:rPr>
        <w:t>inbound</w:t>
      </w:r>
      <w:r w:rsidRPr="00F8305C">
        <w:rPr>
          <w:noProof/>
        </w:rPr>
        <w:t xml:space="preserve"> </w:t>
      </w:r>
      <w:r w:rsidRPr="00F8305C">
        <w:rPr>
          <w:b/>
          <w:bCs/>
          <w:noProof/>
        </w:rPr>
        <w:t>flights</w:t>
      </w:r>
      <w:r w:rsidRPr="00F8305C">
        <w:rPr>
          <w:bCs/>
          <w:noProof/>
        </w:rPr>
        <w:t xml:space="preserve"> for the purpose of Schengen external border management</w:t>
      </w:r>
      <w:r w:rsidRPr="00F8305C">
        <w:rPr>
          <w:noProof/>
        </w:rPr>
        <w:t>. This means there will be no prioritisation of flights or collecting API data on selected flights under this policy option.</w:t>
      </w:r>
    </w:p>
    <w:p w14:paraId="57BCFBC7" w14:textId="770D40D9" w:rsidR="00FC4D12" w:rsidRPr="00F8305C" w:rsidRDefault="00FC4D12" w:rsidP="00FC4D12">
      <w:pPr>
        <w:rPr>
          <w:noProof/>
        </w:rPr>
      </w:pPr>
      <w:r w:rsidRPr="00F8305C">
        <w:rPr>
          <w:noProof/>
        </w:rPr>
        <w:t xml:space="preserve">This policy option sets an </w:t>
      </w:r>
      <w:r w:rsidRPr="00F8305C">
        <w:rPr>
          <w:b/>
          <w:noProof/>
        </w:rPr>
        <w:t>obligation</w:t>
      </w:r>
      <w:r w:rsidRPr="00F8305C">
        <w:rPr>
          <w:noProof/>
        </w:rPr>
        <w:t xml:space="preserve"> </w:t>
      </w:r>
      <w:r w:rsidRPr="00F8305C">
        <w:rPr>
          <w:b/>
          <w:noProof/>
        </w:rPr>
        <w:t xml:space="preserve">on Member States </w:t>
      </w:r>
      <w:r w:rsidRPr="00F8305C">
        <w:rPr>
          <w:bCs/>
          <w:noProof/>
        </w:rPr>
        <w:t xml:space="preserve">applying the Schengen </w:t>
      </w:r>
      <w:r w:rsidRPr="00F8305C">
        <w:rPr>
          <w:bCs/>
          <w:i/>
          <w:iCs/>
          <w:noProof/>
        </w:rPr>
        <w:t>acquis</w:t>
      </w:r>
      <w:r w:rsidRPr="00F8305C">
        <w:rPr>
          <w:bCs/>
          <w:noProof/>
        </w:rPr>
        <w:t xml:space="preserve"> and on Schengen Associated Countries</w:t>
      </w:r>
      <w:r w:rsidRPr="00F8305C">
        <w:rPr>
          <w:b/>
          <w:noProof/>
        </w:rPr>
        <w:t xml:space="preserve"> </w:t>
      </w:r>
      <w:r w:rsidRPr="00F8305C">
        <w:rPr>
          <w:noProof/>
        </w:rPr>
        <w:t>to collect and request API data on all flights coming from outside the Schengen area, in contrast to the current situation where the collection of API data is subject to risk and operational assessments by national authorities.  Competent border authorities will use API data for pre-checks against the databases set out in the Schengen Borders Code.</w:t>
      </w:r>
      <w:r w:rsidRPr="00F8305C">
        <w:rPr>
          <w:rStyle w:val="FootnoteReference"/>
          <w:noProof/>
        </w:rPr>
        <w:footnoteReference w:id="58"/>
      </w:r>
    </w:p>
    <w:p w14:paraId="0813E853" w14:textId="64C4CA6F" w:rsidR="00FC4D12" w:rsidRPr="00F8305C" w:rsidRDefault="00FC4D12" w:rsidP="00FC4D12">
      <w:pPr>
        <w:rPr>
          <w:noProof/>
        </w:rPr>
      </w:pPr>
      <w:r w:rsidRPr="00F8305C">
        <w:rPr>
          <w:noProof/>
        </w:rPr>
        <w:t xml:space="preserve">Therefore, under this policy option, </w:t>
      </w:r>
      <w:r w:rsidRPr="00F8305C">
        <w:rPr>
          <w:b/>
          <w:noProof/>
        </w:rPr>
        <w:t xml:space="preserve">air carriers </w:t>
      </w:r>
      <w:r w:rsidR="00CD36E9" w:rsidRPr="00F8305C">
        <w:rPr>
          <w:b/>
          <w:noProof/>
        </w:rPr>
        <w:t>would</w:t>
      </w:r>
      <w:r w:rsidRPr="00F8305C">
        <w:rPr>
          <w:b/>
          <w:noProof/>
        </w:rPr>
        <w:t xml:space="preserve"> be obliged to collect and transmit API data for all extra-Schengen inbound flights</w:t>
      </w:r>
      <w:r w:rsidRPr="00F8305C">
        <w:rPr>
          <w:noProof/>
        </w:rPr>
        <w:t xml:space="preserve">. </w:t>
      </w:r>
    </w:p>
    <w:p w14:paraId="7EC46242" w14:textId="549AE7B0" w:rsidR="00FC4D12" w:rsidRPr="00F8305C" w:rsidRDefault="00FC4D12" w:rsidP="00FC4D12">
      <w:pPr>
        <w:rPr>
          <w:noProof/>
        </w:rPr>
      </w:pPr>
      <w:r w:rsidRPr="00F8305C">
        <w:rPr>
          <w:noProof/>
        </w:rPr>
        <w:t xml:space="preserve">As the current </w:t>
      </w:r>
      <w:r w:rsidR="006700F1" w:rsidRPr="00F8305C">
        <w:rPr>
          <w:noProof/>
        </w:rPr>
        <w:t>24-</w:t>
      </w:r>
      <w:r w:rsidRPr="00F8305C">
        <w:rPr>
          <w:noProof/>
        </w:rPr>
        <w:t xml:space="preserve">hour </w:t>
      </w:r>
      <w:r w:rsidR="006700F1" w:rsidRPr="00F8305C">
        <w:rPr>
          <w:noProof/>
        </w:rPr>
        <w:t xml:space="preserve">retention </w:t>
      </w:r>
      <w:r w:rsidRPr="00F8305C">
        <w:rPr>
          <w:noProof/>
        </w:rPr>
        <w:t xml:space="preserve">period of </w:t>
      </w:r>
      <w:r w:rsidR="006700F1" w:rsidRPr="00F8305C">
        <w:rPr>
          <w:noProof/>
        </w:rPr>
        <w:t xml:space="preserve">the </w:t>
      </w:r>
      <w:r w:rsidRPr="00F8305C">
        <w:rPr>
          <w:noProof/>
        </w:rPr>
        <w:t>data is too short for competent border authorities to carry out pre-checks effectively (e.g. due to long haul flights), this policy option would provide for the retention of API data by competent border authorities for 48h.</w:t>
      </w:r>
      <w:r w:rsidRPr="00F8305C">
        <w:rPr>
          <w:rStyle w:val="FootnoteReference"/>
          <w:noProof/>
        </w:rPr>
        <w:footnoteReference w:id="59"/>
      </w:r>
      <w:r w:rsidRPr="00F8305C">
        <w:rPr>
          <w:noProof/>
        </w:rPr>
        <w:t xml:space="preserve"> Such retention would be proportionate because the data would not be retained for longer than what is necessary to carry out pre-checks.</w:t>
      </w:r>
    </w:p>
    <w:p w14:paraId="7B403706" w14:textId="318E01E0" w:rsidR="00FC4D12" w:rsidRPr="00F8305C" w:rsidRDefault="00FC4D12" w:rsidP="006972D4">
      <w:pPr>
        <w:rPr>
          <w:noProof/>
        </w:rPr>
      </w:pPr>
      <w:r w:rsidRPr="00F8305C">
        <w:rPr>
          <w:noProof/>
        </w:rPr>
        <w:t xml:space="preserve">The processing of API data by air carriers and competent national authorities under this policy option would have to comply with </w:t>
      </w:r>
      <w:r w:rsidRPr="00F8305C">
        <w:rPr>
          <w:noProof/>
          <w:spacing w:val="-4"/>
        </w:rPr>
        <w:t xml:space="preserve">the </w:t>
      </w:r>
      <w:r w:rsidRPr="00F8305C">
        <w:rPr>
          <w:b/>
          <w:noProof/>
          <w:spacing w:val="-4"/>
        </w:rPr>
        <w:t>General Data Protection Regulation</w:t>
      </w:r>
      <w:r w:rsidRPr="00F8305C">
        <w:rPr>
          <w:noProof/>
          <w:spacing w:val="-4"/>
        </w:rPr>
        <w:t>.</w:t>
      </w:r>
      <w:r w:rsidRPr="00F8305C">
        <w:rPr>
          <w:rStyle w:val="FootnoteReference"/>
          <w:noProof/>
          <w:spacing w:val="-4"/>
        </w:rPr>
        <w:footnoteReference w:id="60"/>
      </w:r>
    </w:p>
    <w:p w14:paraId="698BD444" w14:textId="57B8EF27" w:rsidR="00FC4D12" w:rsidRPr="00F8305C" w:rsidRDefault="00FC4D12" w:rsidP="00FC4D12">
      <w:pPr>
        <w:pStyle w:val="Heading3"/>
        <w:ind w:left="0" w:firstLine="0"/>
        <w:rPr>
          <w:noProof/>
        </w:rPr>
      </w:pPr>
      <w:r w:rsidRPr="00F8305C">
        <w:rPr>
          <w:b/>
          <w:bCs/>
          <w:iCs/>
          <w:noProof/>
          <w:u w:val="single"/>
        </w:rPr>
        <w:t xml:space="preserve">Policy option </w:t>
      </w:r>
      <w:r w:rsidRPr="00F8305C">
        <w:rPr>
          <w:b/>
          <w:bCs/>
          <w:noProof/>
          <w:u w:val="single"/>
        </w:rPr>
        <w:t>1.2</w:t>
      </w:r>
      <w:r w:rsidRPr="00F8305C">
        <w:rPr>
          <w:noProof/>
        </w:rPr>
        <w:t>:</w:t>
      </w:r>
      <w:r w:rsidRPr="00F8305C">
        <w:rPr>
          <w:b/>
          <w:bCs/>
          <w:noProof/>
        </w:rPr>
        <w:t xml:space="preserve"> </w:t>
      </w:r>
      <w:r w:rsidRPr="00F8305C">
        <w:rPr>
          <w:noProof/>
        </w:rPr>
        <w:t xml:space="preserve">API data collection on all extra-Schengen </w:t>
      </w:r>
      <w:r w:rsidR="00A9497D" w:rsidRPr="00F8305C">
        <w:rPr>
          <w:noProof/>
        </w:rPr>
        <w:t xml:space="preserve">inbound and </w:t>
      </w:r>
      <w:r w:rsidRPr="00F8305C">
        <w:rPr>
          <w:noProof/>
        </w:rPr>
        <w:t xml:space="preserve">outbound flights </w:t>
      </w:r>
    </w:p>
    <w:p w14:paraId="345B34E8" w14:textId="26919B83" w:rsidR="00FC4D12" w:rsidRPr="00F8305C" w:rsidRDefault="00FC4D12" w:rsidP="00FC4D12">
      <w:pPr>
        <w:rPr>
          <w:noProof/>
        </w:rPr>
      </w:pPr>
      <w:r w:rsidRPr="00F8305C">
        <w:rPr>
          <w:noProof/>
        </w:rPr>
        <w:t>This policy</w:t>
      </w:r>
      <w:r w:rsidR="006972D4" w:rsidRPr="00F8305C">
        <w:rPr>
          <w:noProof/>
        </w:rPr>
        <w:t xml:space="preserve"> option</w:t>
      </w:r>
      <w:r w:rsidRPr="00F8305C">
        <w:rPr>
          <w:noProof/>
        </w:rPr>
        <w:t xml:space="preserve"> provides for the </w:t>
      </w:r>
      <w:r w:rsidRPr="00F8305C">
        <w:rPr>
          <w:b/>
          <w:bCs/>
          <w:noProof/>
        </w:rPr>
        <w:t>systematic</w:t>
      </w:r>
      <w:r w:rsidRPr="00F8305C">
        <w:rPr>
          <w:noProof/>
        </w:rPr>
        <w:t xml:space="preserve"> collection of API data on all extra-Schengen </w:t>
      </w:r>
      <w:r w:rsidR="000C4EFA" w:rsidRPr="00F8305C">
        <w:rPr>
          <w:b/>
          <w:bCs/>
          <w:noProof/>
        </w:rPr>
        <w:t>inbound and</w:t>
      </w:r>
      <w:r w:rsidR="000C4EFA" w:rsidRPr="00F8305C">
        <w:rPr>
          <w:noProof/>
        </w:rPr>
        <w:t xml:space="preserve"> </w:t>
      </w:r>
      <w:r w:rsidRPr="00F8305C">
        <w:rPr>
          <w:b/>
          <w:bCs/>
          <w:noProof/>
        </w:rPr>
        <w:t xml:space="preserve">outbound flights </w:t>
      </w:r>
      <w:r w:rsidRPr="00F8305C">
        <w:rPr>
          <w:bCs/>
          <w:noProof/>
        </w:rPr>
        <w:t>for the purpose of external border management</w:t>
      </w:r>
      <w:r w:rsidRPr="00F8305C">
        <w:rPr>
          <w:noProof/>
        </w:rPr>
        <w:t xml:space="preserve">. </w:t>
      </w:r>
      <w:r w:rsidR="006972D4" w:rsidRPr="00F8305C">
        <w:rPr>
          <w:noProof/>
        </w:rPr>
        <w:t>T</w:t>
      </w:r>
      <w:r w:rsidRPr="00F8305C">
        <w:rPr>
          <w:noProof/>
        </w:rPr>
        <w:t>here w</w:t>
      </w:r>
      <w:r w:rsidR="00CD36E9" w:rsidRPr="00F8305C">
        <w:rPr>
          <w:noProof/>
        </w:rPr>
        <w:t>ould</w:t>
      </w:r>
      <w:r w:rsidRPr="00F8305C">
        <w:rPr>
          <w:noProof/>
        </w:rPr>
        <w:t xml:space="preserve"> be no prioritisation of flights, or </w:t>
      </w:r>
      <w:r w:rsidR="006972D4" w:rsidRPr="00F8305C">
        <w:rPr>
          <w:noProof/>
        </w:rPr>
        <w:t xml:space="preserve">API data </w:t>
      </w:r>
      <w:r w:rsidRPr="00F8305C">
        <w:rPr>
          <w:noProof/>
        </w:rPr>
        <w:t>collection on selected flights, under this</w:t>
      </w:r>
      <w:r w:rsidR="006972D4" w:rsidRPr="00F8305C">
        <w:rPr>
          <w:noProof/>
        </w:rPr>
        <w:t xml:space="preserve"> policy</w:t>
      </w:r>
      <w:r w:rsidRPr="00F8305C">
        <w:rPr>
          <w:noProof/>
        </w:rPr>
        <w:t xml:space="preserve"> option.</w:t>
      </w:r>
    </w:p>
    <w:p w14:paraId="2A0979F4" w14:textId="08012D74" w:rsidR="00FC4D12" w:rsidRPr="00F8305C" w:rsidRDefault="00FC4D12" w:rsidP="00FC4D12">
      <w:pPr>
        <w:rPr>
          <w:noProof/>
        </w:rPr>
      </w:pPr>
      <w:r w:rsidRPr="00F8305C">
        <w:rPr>
          <w:noProof/>
        </w:rPr>
        <w:t>The API Directive neither requires nor excludes the possibility to collect API data on outbound flights. Some Member States already request API data on such flights for law enforcement purposes.</w:t>
      </w:r>
      <w:r w:rsidRPr="00F8305C">
        <w:rPr>
          <w:rStyle w:val="FootnoteReference"/>
          <w:noProof/>
        </w:rPr>
        <w:footnoteReference w:id="61"/>
      </w:r>
      <w:r w:rsidRPr="00F8305C">
        <w:rPr>
          <w:noProof/>
        </w:rPr>
        <w:t xml:space="preserve"> Moreover, API data is collected by air carriers on certain outbound flights as such flights qualify as inbound flights for third countries requesting API data. </w:t>
      </w:r>
    </w:p>
    <w:p w14:paraId="48985F08" w14:textId="6EEFB1D1" w:rsidR="00FC4D12" w:rsidRPr="00F8305C" w:rsidRDefault="00FC4D12" w:rsidP="00FC4D12">
      <w:pPr>
        <w:rPr>
          <w:noProof/>
        </w:rPr>
      </w:pPr>
      <w:r w:rsidRPr="00F8305C">
        <w:rPr>
          <w:noProof/>
        </w:rPr>
        <w:t xml:space="preserve">Therefore, under this policy option, </w:t>
      </w:r>
      <w:r w:rsidRPr="00F8305C">
        <w:rPr>
          <w:b/>
          <w:noProof/>
        </w:rPr>
        <w:t xml:space="preserve">air carriers </w:t>
      </w:r>
      <w:r w:rsidR="00CD36E9" w:rsidRPr="00F8305C">
        <w:rPr>
          <w:b/>
          <w:noProof/>
        </w:rPr>
        <w:t>would</w:t>
      </w:r>
      <w:r w:rsidRPr="00F8305C">
        <w:rPr>
          <w:b/>
          <w:noProof/>
        </w:rPr>
        <w:t xml:space="preserve"> be obliged to collect and transmit API data for all extra-Schengen </w:t>
      </w:r>
      <w:r w:rsidR="000C4EFA" w:rsidRPr="00F8305C">
        <w:rPr>
          <w:b/>
          <w:noProof/>
        </w:rPr>
        <w:t xml:space="preserve">inbound and </w:t>
      </w:r>
      <w:r w:rsidRPr="00F8305C">
        <w:rPr>
          <w:b/>
          <w:noProof/>
        </w:rPr>
        <w:t>outbound flights</w:t>
      </w:r>
      <w:r w:rsidR="006972D4" w:rsidRPr="00F8305C">
        <w:rPr>
          <w:noProof/>
        </w:rPr>
        <w:t>.</w:t>
      </w:r>
      <w:r w:rsidRPr="00F8305C">
        <w:rPr>
          <w:noProof/>
        </w:rPr>
        <w:t xml:space="preserve"> </w:t>
      </w:r>
      <w:r w:rsidR="006972D4" w:rsidRPr="00F8305C">
        <w:rPr>
          <w:noProof/>
        </w:rPr>
        <w:t>T</w:t>
      </w:r>
      <w:r w:rsidRPr="00F8305C">
        <w:rPr>
          <w:noProof/>
        </w:rPr>
        <w:t xml:space="preserve">he API data of all air passengers </w:t>
      </w:r>
      <w:r w:rsidR="000C4EFA" w:rsidRPr="00F8305C">
        <w:rPr>
          <w:noProof/>
        </w:rPr>
        <w:t xml:space="preserve">entering and </w:t>
      </w:r>
      <w:r w:rsidRPr="00F8305C">
        <w:rPr>
          <w:noProof/>
        </w:rPr>
        <w:t xml:space="preserve">leaving the Schengen area </w:t>
      </w:r>
      <w:r w:rsidR="00CD36E9" w:rsidRPr="00F8305C">
        <w:rPr>
          <w:noProof/>
        </w:rPr>
        <w:t>would</w:t>
      </w:r>
      <w:r w:rsidRPr="00F8305C">
        <w:rPr>
          <w:noProof/>
        </w:rPr>
        <w:t xml:space="preserve"> be transmitted to competent border authorities for their processing. </w:t>
      </w:r>
    </w:p>
    <w:p w14:paraId="18828422" w14:textId="2446FC5A" w:rsidR="00FC4D12" w:rsidRPr="00F8305C" w:rsidRDefault="00FC4D12" w:rsidP="00FC4D12">
      <w:pPr>
        <w:rPr>
          <w:noProof/>
        </w:rPr>
      </w:pPr>
      <w:r w:rsidRPr="00F8305C">
        <w:rPr>
          <w:noProof/>
        </w:rPr>
        <w:t xml:space="preserve">This policy option would therefore set a new </w:t>
      </w:r>
      <w:r w:rsidRPr="00F8305C">
        <w:rPr>
          <w:b/>
          <w:noProof/>
        </w:rPr>
        <w:t>obligation</w:t>
      </w:r>
      <w:r w:rsidRPr="00F8305C">
        <w:rPr>
          <w:noProof/>
        </w:rPr>
        <w:t xml:space="preserve"> </w:t>
      </w:r>
      <w:r w:rsidRPr="00F8305C">
        <w:rPr>
          <w:b/>
          <w:noProof/>
        </w:rPr>
        <w:t xml:space="preserve">to Member States </w:t>
      </w:r>
      <w:r w:rsidRPr="00F8305C">
        <w:rPr>
          <w:bCs/>
          <w:noProof/>
        </w:rPr>
        <w:t>applying the Schengen acquis and on Schengen Associated Countries</w:t>
      </w:r>
      <w:r w:rsidRPr="00F8305C">
        <w:rPr>
          <w:noProof/>
        </w:rPr>
        <w:t xml:space="preserve"> to collect and request API data on all flights </w:t>
      </w:r>
      <w:r w:rsidR="000C4EFA" w:rsidRPr="00F8305C">
        <w:rPr>
          <w:noProof/>
        </w:rPr>
        <w:t xml:space="preserve">entering and </w:t>
      </w:r>
      <w:r w:rsidRPr="00F8305C">
        <w:rPr>
          <w:noProof/>
        </w:rPr>
        <w:t xml:space="preserve">leaving the Schengen area. Competent border authorities </w:t>
      </w:r>
      <w:r w:rsidR="00CD36E9" w:rsidRPr="00F8305C">
        <w:rPr>
          <w:noProof/>
        </w:rPr>
        <w:t>would</w:t>
      </w:r>
      <w:r w:rsidRPr="00F8305C">
        <w:rPr>
          <w:noProof/>
        </w:rPr>
        <w:t xml:space="preserve"> receive this data to check air passengers against those databases referred to in the Schengen Borders Code.</w:t>
      </w:r>
    </w:p>
    <w:p w14:paraId="6213D81A" w14:textId="77777777" w:rsidR="00FC4D12" w:rsidRPr="00F8305C" w:rsidRDefault="00FC4D12" w:rsidP="00FC4D12">
      <w:pPr>
        <w:rPr>
          <w:noProof/>
        </w:rPr>
      </w:pPr>
      <w:r w:rsidRPr="00F8305C">
        <w:rPr>
          <w:noProof/>
        </w:rPr>
        <w:t xml:space="preserve">The processing of API data air carriers and competent national authorities under this policy option would have to comply with </w:t>
      </w:r>
      <w:r w:rsidRPr="00F8305C">
        <w:rPr>
          <w:noProof/>
          <w:spacing w:val="-4"/>
        </w:rPr>
        <w:t xml:space="preserve">the </w:t>
      </w:r>
      <w:r w:rsidRPr="00F8305C">
        <w:rPr>
          <w:b/>
          <w:noProof/>
          <w:spacing w:val="-4"/>
        </w:rPr>
        <w:t>General Data Protection Regulation</w:t>
      </w:r>
      <w:r w:rsidRPr="00F8305C">
        <w:rPr>
          <w:noProof/>
          <w:spacing w:val="-4"/>
        </w:rPr>
        <w:t>.</w:t>
      </w:r>
      <w:r w:rsidRPr="00F8305C">
        <w:rPr>
          <w:rStyle w:val="FootnoteReference"/>
          <w:noProof/>
          <w:spacing w:val="-4"/>
        </w:rPr>
        <w:footnoteReference w:id="62"/>
      </w:r>
    </w:p>
    <w:p w14:paraId="39D188C6" w14:textId="3E58D86C" w:rsidR="00A75721" w:rsidRPr="00F8305C" w:rsidRDefault="004350A8" w:rsidP="004350A8">
      <w:pPr>
        <w:pStyle w:val="Heading3"/>
        <w:ind w:left="1224" w:firstLine="0"/>
        <w:rPr>
          <w:noProof/>
        </w:rPr>
      </w:pPr>
      <w:r>
        <w:rPr>
          <w:noProof/>
        </w:rPr>
        <w:t xml:space="preserve">5.2.2. </w:t>
      </w:r>
      <w:r w:rsidR="00A75721" w:rsidRPr="00F8305C">
        <w:rPr>
          <w:noProof/>
        </w:rPr>
        <w:t>Options concerning the scope of collection of API data for law enforcement purposes</w:t>
      </w:r>
    </w:p>
    <w:p w14:paraId="50553460" w14:textId="421F2BE2" w:rsidR="00E254CF" w:rsidRPr="00F8305C" w:rsidRDefault="00E254CF" w:rsidP="00E254CF">
      <w:pPr>
        <w:rPr>
          <w:noProof/>
        </w:rPr>
      </w:pPr>
      <w:r w:rsidRPr="00F8305C">
        <w:rPr>
          <w:noProof/>
        </w:rPr>
        <w:t xml:space="preserve">The policy options set out in this section address the collection and transmission of API data for law enforcement purposes to allow for the joint processing of API data and PNR data. Consequently, these policy options align the purposes of API data collection to the purposes of the PNR Directive, namely to </w:t>
      </w:r>
      <w:r w:rsidRPr="00F8305C">
        <w:rPr>
          <w:b/>
          <w:noProof/>
        </w:rPr>
        <w:t xml:space="preserve">detect, investigate and prosecute terrorist offences – </w:t>
      </w:r>
      <w:r w:rsidRPr="00F8305C">
        <w:rPr>
          <w:noProof/>
        </w:rPr>
        <w:t>as defined in the Directive on combating terrorism</w:t>
      </w:r>
      <w:r w:rsidRPr="00F8305C">
        <w:rPr>
          <w:rStyle w:val="FootnoteReference"/>
          <w:noProof/>
        </w:rPr>
        <w:footnoteReference w:id="63"/>
      </w:r>
      <w:r w:rsidRPr="00F8305C">
        <w:rPr>
          <w:noProof/>
        </w:rPr>
        <w:t xml:space="preserve"> </w:t>
      </w:r>
      <w:r w:rsidRPr="00F8305C">
        <w:rPr>
          <w:b/>
          <w:noProof/>
        </w:rPr>
        <w:t>and serious crime</w:t>
      </w:r>
      <w:r w:rsidRPr="00F8305C">
        <w:rPr>
          <w:noProof/>
        </w:rPr>
        <w:t xml:space="preserve"> – as listed in Annex I of the PNR Directive. For these policy options, ‘law enforcement purposes’ refers to the prevention, detection, investigation and prosecution of terrorist offences and serious crimes.</w:t>
      </w:r>
    </w:p>
    <w:p w14:paraId="6FC722CF" w14:textId="6E5A83A3" w:rsidR="00E254CF" w:rsidRPr="00F8305C" w:rsidRDefault="00E254CF" w:rsidP="00E254CF">
      <w:pPr>
        <w:rPr>
          <w:noProof/>
        </w:rPr>
      </w:pPr>
      <w:r w:rsidRPr="00F8305C">
        <w:rPr>
          <w:noProof/>
        </w:rPr>
        <w:t>The scope of the policy options set out in this section is limited to regulating the</w:t>
      </w:r>
      <w:r w:rsidRPr="00F8305C">
        <w:rPr>
          <w:b/>
          <w:bCs/>
          <w:noProof/>
        </w:rPr>
        <w:t xml:space="preserve"> collection </w:t>
      </w:r>
      <w:r w:rsidRPr="00F8305C">
        <w:rPr>
          <w:bCs/>
          <w:noProof/>
        </w:rPr>
        <w:t>of API data by air carriers and the subsequent</w:t>
      </w:r>
      <w:r w:rsidRPr="00F8305C">
        <w:rPr>
          <w:b/>
          <w:bCs/>
          <w:noProof/>
        </w:rPr>
        <w:t xml:space="preserve"> transmission </w:t>
      </w:r>
      <w:r w:rsidRPr="00F8305C">
        <w:rPr>
          <w:noProof/>
        </w:rPr>
        <w:t xml:space="preserve">of the API data to competent authorities, namely the Member States’ Passenger Information Units (PIUs) set up under the PNR Directive. The Passenger Information Units that </w:t>
      </w:r>
      <w:r w:rsidR="00CD36E9" w:rsidRPr="00F8305C">
        <w:rPr>
          <w:noProof/>
        </w:rPr>
        <w:t>would</w:t>
      </w:r>
      <w:r w:rsidRPr="00F8305C">
        <w:rPr>
          <w:noProof/>
        </w:rPr>
        <w:t xml:space="preserve"> receive and process the API data by way of joint processing of API data and PNR data in accordance wih the PNR Directive which already provides the Passenger Information Units with a legal basis to process API data they receive.</w:t>
      </w:r>
      <w:r w:rsidRPr="00F8305C">
        <w:rPr>
          <w:rStyle w:val="FootnoteReference"/>
          <w:noProof/>
        </w:rPr>
        <w:footnoteReference w:id="64"/>
      </w:r>
      <w:r w:rsidRPr="00F8305C">
        <w:rPr>
          <w:noProof/>
        </w:rPr>
        <w:t xml:space="preserve"> </w:t>
      </w:r>
    </w:p>
    <w:p w14:paraId="458F5A88" w14:textId="51D7F3BD" w:rsidR="00E254CF" w:rsidRPr="00F8305C" w:rsidRDefault="00E254CF" w:rsidP="00E254CF">
      <w:pPr>
        <w:rPr>
          <w:noProof/>
        </w:rPr>
      </w:pPr>
      <w:r w:rsidRPr="00F8305C">
        <w:rPr>
          <w:noProof/>
        </w:rPr>
        <w:t xml:space="preserve">The applicable </w:t>
      </w:r>
      <w:r w:rsidRPr="00F8305C">
        <w:rPr>
          <w:b/>
          <w:bCs/>
          <w:noProof/>
        </w:rPr>
        <w:t>rules on API data</w:t>
      </w:r>
      <w:r w:rsidRPr="00F8305C">
        <w:rPr>
          <w:b/>
          <w:noProof/>
        </w:rPr>
        <w:t xml:space="preserve"> processing</w:t>
      </w:r>
      <w:r w:rsidRPr="00F8305C">
        <w:rPr>
          <w:noProof/>
        </w:rPr>
        <w:t xml:space="preserve"> for the detection, investigation and prosecution of terrorist offences and serious crime, as well as the safeguards for the protection of fundamental rights, in particular the right </w:t>
      </w:r>
      <w:r w:rsidR="006972D4" w:rsidRPr="00F8305C">
        <w:rPr>
          <w:noProof/>
        </w:rPr>
        <w:t>the</w:t>
      </w:r>
      <w:r w:rsidRPr="00F8305C">
        <w:rPr>
          <w:noProof/>
        </w:rPr>
        <w:t xml:space="preserve"> protection of personal data, </w:t>
      </w:r>
      <w:r w:rsidR="00CD36E9" w:rsidRPr="00F8305C">
        <w:rPr>
          <w:b/>
          <w:noProof/>
        </w:rPr>
        <w:t>would</w:t>
      </w:r>
      <w:r w:rsidRPr="00F8305C">
        <w:rPr>
          <w:b/>
          <w:noProof/>
        </w:rPr>
        <w:t xml:space="preserve"> be those provided by the PNR Directive</w:t>
      </w:r>
      <w:r w:rsidRPr="00F8305C">
        <w:rPr>
          <w:noProof/>
        </w:rPr>
        <w:t xml:space="preserve">. Importantly, this </w:t>
      </w:r>
      <w:r w:rsidR="00CD36E9" w:rsidRPr="00F8305C">
        <w:rPr>
          <w:noProof/>
        </w:rPr>
        <w:t>would</w:t>
      </w:r>
      <w:r w:rsidRPr="00F8305C">
        <w:rPr>
          <w:noProof/>
        </w:rPr>
        <w:t xml:space="preserve"> include the requirements and safeguards for the processing of data that the Court of Justice of the EU (CJEU) articulated in the </w:t>
      </w:r>
      <w:r w:rsidRPr="00F8305C">
        <w:rPr>
          <w:b/>
          <w:i/>
          <w:noProof/>
        </w:rPr>
        <w:t>Ligue des droits humains</w:t>
      </w:r>
      <w:r w:rsidRPr="00F8305C">
        <w:rPr>
          <w:b/>
          <w:noProof/>
        </w:rPr>
        <w:t xml:space="preserve"> case</w:t>
      </w:r>
      <w:r w:rsidRPr="00F8305C">
        <w:rPr>
          <w:noProof/>
        </w:rPr>
        <w:t xml:space="preserve"> in the light of the Charter of Fundamental Rights of the EU (‘the Charter’).</w:t>
      </w:r>
      <w:r w:rsidR="0036342C" w:rsidRPr="00F8305C">
        <w:rPr>
          <w:rStyle w:val="FootnoteReference"/>
          <w:noProof/>
        </w:rPr>
        <w:footnoteReference w:id="65"/>
      </w:r>
      <w:r w:rsidRPr="00F8305C">
        <w:rPr>
          <w:noProof/>
        </w:rPr>
        <w:t xml:space="preserve"> Given the close interrelationship between PNR data and API data and the fact that the Court’s interpretation was mostly based on the Charter, the policy options set out in this section would be subject to the requirements articulated in this ruling.</w:t>
      </w:r>
    </w:p>
    <w:p w14:paraId="63E0226C" w14:textId="7400F1AB" w:rsidR="00BB45B6" w:rsidRPr="00F8305C" w:rsidRDefault="00E254CF" w:rsidP="00E254CF">
      <w:pPr>
        <w:rPr>
          <w:noProof/>
        </w:rPr>
      </w:pPr>
      <w:r w:rsidRPr="00F8305C">
        <w:rPr>
          <w:noProof/>
        </w:rPr>
        <w:t>Given the sensitivities around the processing of API data for</w:t>
      </w:r>
      <w:r w:rsidR="00E70ECD" w:rsidRPr="00F8305C">
        <w:rPr>
          <w:noProof/>
        </w:rPr>
        <w:t xml:space="preserve"> </w:t>
      </w:r>
      <w:r w:rsidR="00E70ECD" w:rsidRPr="00F8305C">
        <w:rPr>
          <w:b/>
          <w:bCs/>
          <w:noProof/>
        </w:rPr>
        <w:t>all extra-EU,</w:t>
      </w:r>
      <w:r w:rsidRPr="00F8305C">
        <w:rPr>
          <w:noProof/>
        </w:rPr>
        <w:t xml:space="preserve"> </w:t>
      </w:r>
      <w:r w:rsidRPr="00F8305C">
        <w:rPr>
          <w:b/>
          <w:noProof/>
        </w:rPr>
        <w:t>intra-EU and domestic flights</w:t>
      </w:r>
      <w:r w:rsidRPr="00F8305C">
        <w:rPr>
          <w:noProof/>
        </w:rPr>
        <w:t>, this will be assessed in a dedicated policy option 2.2.</w:t>
      </w:r>
    </w:p>
    <w:p w14:paraId="289585C4" w14:textId="77777777" w:rsidR="007D34F7" w:rsidRPr="00F8305C" w:rsidRDefault="007D34F7" w:rsidP="007E4842">
      <w:pPr>
        <w:pStyle w:val="Heading3"/>
        <w:ind w:left="0" w:firstLine="0"/>
        <w:rPr>
          <w:i w:val="0"/>
          <w:iCs/>
          <w:noProof/>
        </w:rPr>
      </w:pPr>
      <w:r w:rsidRPr="00F8305C">
        <w:rPr>
          <w:b/>
          <w:bCs/>
          <w:iCs/>
          <w:noProof/>
          <w:u w:val="single"/>
        </w:rPr>
        <w:t xml:space="preserve">Policy option </w:t>
      </w:r>
      <w:r w:rsidR="00A55944" w:rsidRPr="00F8305C">
        <w:rPr>
          <w:b/>
          <w:bCs/>
          <w:iCs/>
          <w:noProof/>
          <w:u w:val="single"/>
        </w:rPr>
        <w:t>2</w:t>
      </w:r>
      <w:r w:rsidRPr="00F8305C">
        <w:rPr>
          <w:b/>
          <w:bCs/>
          <w:iCs/>
          <w:noProof/>
          <w:u w:val="single"/>
        </w:rPr>
        <w:t>.1</w:t>
      </w:r>
      <w:r w:rsidR="00A55944" w:rsidRPr="00F8305C">
        <w:rPr>
          <w:iCs/>
          <w:noProof/>
        </w:rPr>
        <w:t>:</w:t>
      </w:r>
      <w:r w:rsidRPr="00F8305C">
        <w:rPr>
          <w:iCs/>
          <w:noProof/>
        </w:rPr>
        <w:t xml:space="preserve"> API data collection </w:t>
      </w:r>
      <w:r w:rsidR="00890ADF" w:rsidRPr="00F8305C">
        <w:rPr>
          <w:iCs/>
          <w:noProof/>
        </w:rPr>
        <w:t>on all extra-</w:t>
      </w:r>
      <w:r w:rsidR="008A3BA5" w:rsidRPr="00F8305C">
        <w:rPr>
          <w:iCs/>
          <w:noProof/>
        </w:rPr>
        <w:t>EU</w:t>
      </w:r>
      <w:r w:rsidR="00890ADF" w:rsidRPr="00F8305C">
        <w:rPr>
          <w:iCs/>
          <w:noProof/>
        </w:rPr>
        <w:t xml:space="preserve"> inbound and outbound flights</w:t>
      </w:r>
    </w:p>
    <w:p w14:paraId="37328965" w14:textId="77777777" w:rsidR="002F2707" w:rsidRPr="00F8305C" w:rsidRDefault="002F2707" w:rsidP="002F2707">
      <w:pPr>
        <w:rPr>
          <w:noProof/>
        </w:rPr>
      </w:pPr>
      <w:r w:rsidRPr="00F8305C">
        <w:rPr>
          <w:noProof/>
        </w:rPr>
        <w:t xml:space="preserve">This policy option provides for the </w:t>
      </w:r>
      <w:r w:rsidRPr="00F8305C">
        <w:rPr>
          <w:b/>
          <w:noProof/>
        </w:rPr>
        <w:t>systematic</w:t>
      </w:r>
      <w:r w:rsidRPr="00F8305C">
        <w:rPr>
          <w:noProof/>
        </w:rPr>
        <w:t xml:space="preserve"> collection of API data on all </w:t>
      </w:r>
      <w:r w:rsidRPr="00F8305C">
        <w:rPr>
          <w:bCs/>
          <w:noProof/>
        </w:rPr>
        <w:t xml:space="preserve">extra-EU </w:t>
      </w:r>
      <w:r w:rsidRPr="00F8305C">
        <w:rPr>
          <w:b/>
          <w:noProof/>
        </w:rPr>
        <w:t>inbound and outbound</w:t>
      </w:r>
      <w:r w:rsidRPr="00F8305C">
        <w:rPr>
          <w:noProof/>
        </w:rPr>
        <w:t xml:space="preserve"> </w:t>
      </w:r>
      <w:r w:rsidRPr="00F8305C">
        <w:rPr>
          <w:b/>
          <w:bCs/>
          <w:noProof/>
        </w:rPr>
        <w:t>flights</w:t>
      </w:r>
      <w:r w:rsidRPr="00F8305C">
        <w:rPr>
          <w:bCs/>
          <w:noProof/>
        </w:rPr>
        <w:t xml:space="preserve"> for law enforcement purposes</w:t>
      </w:r>
      <w:r w:rsidRPr="00F8305C">
        <w:rPr>
          <w:noProof/>
        </w:rPr>
        <w:t xml:space="preserve">. </w:t>
      </w:r>
    </w:p>
    <w:p w14:paraId="28CDA668" w14:textId="71C8B661" w:rsidR="002F2707" w:rsidRPr="00F8305C" w:rsidRDefault="002F2707" w:rsidP="002F2707">
      <w:pPr>
        <w:rPr>
          <w:noProof/>
        </w:rPr>
      </w:pPr>
      <w:r w:rsidRPr="00F8305C">
        <w:rPr>
          <w:noProof/>
        </w:rPr>
        <w:t xml:space="preserve">This policy option sets an </w:t>
      </w:r>
      <w:r w:rsidRPr="00F8305C">
        <w:rPr>
          <w:b/>
          <w:noProof/>
        </w:rPr>
        <w:t>obligation</w:t>
      </w:r>
      <w:r w:rsidRPr="00F8305C">
        <w:rPr>
          <w:noProof/>
        </w:rPr>
        <w:t xml:space="preserve"> </w:t>
      </w:r>
      <w:r w:rsidRPr="00F8305C">
        <w:rPr>
          <w:b/>
          <w:noProof/>
        </w:rPr>
        <w:t xml:space="preserve">on Member States </w:t>
      </w:r>
      <w:r w:rsidRPr="00F8305C">
        <w:rPr>
          <w:noProof/>
        </w:rPr>
        <w:t xml:space="preserve">to request and collect API data on all flights entering or leaving the EU. There </w:t>
      </w:r>
      <w:r w:rsidR="00CD36E9" w:rsidRPr="00F8305C">
        <w:rPr>
          <w:noProof/>
        </w:rPr>
        <w:t>would</w:t>
      </w:r>
      <w:r w:rsidRPr="00F8305C">
        <w:rPr>
          <w:noProof/>
        </w:rPr>
        <w:t xml:space="preserve"> be no prioritisation of flights under this policy option.</w:t>
      </w:r>
    </w:p>
    <w:p w14:paraId="7475BEE4" w14:textId="2C5A5107" w:rsidR="002F2707" w:rsidRPr="00F8305C" w:rsidRDefault="002F2707" w:rsidP="002F2707">
      <w:pPr>
        <w:rPr>
          <w:noProof/>
        </w:rPr>
      </w:pPr>
      <w:r w:rsidRPr="00F8305C">
        <w:rPr>
          <w:noProof/>
        </w:rPr>
        <w:t xml:space="preserve">Therefore, under this policy option, </w:t>
      </w:r>
      <w:r w:rsidRPr="00F8305C">
        <w:rPr>
          <w:b/>
          <w:noProof/>
        </w:rPr>
        <w:t xml:space="preserve">air carriers </w:t>
      </w:r>
      <w:r w:rsidR="00CD36E9" w:rsidRPr="00F8305C">
        <w:rPr>
          <w:b/>
          <w:noProof/>
        </w:rPr>
        <w:t>would</w:t>
      </w:r>
      <w:r w:rsidRPr="00F8305C">
        <w:rPr>
          <w:b/>
          <w:noProof/>
        </w:rPr>
        <w:t xml:space="preserve"> be obliged to collect API data for all extra-EU inbound and outbound flights</w:t>
      </w:r>
      <w:r w:rsidRPr="00F8305C">
        <w:rPr>
          <w:noProof/>
        </w:rPr>
        <w:t xml:space="preserve"> and transmit it to the Passenger Information Units of the Member States concerned. Consequently, the API data of all air passengers entering or leaving the EU </w:t>
      </w:r>
      <w:r w:rsidR="00CD36E9" w:rsidRPr="00F8305C">
        <w:rPr>
          <w:noProof/>
        </w:rPr>
        <w:t>would</w:t>
      </w:r>
      <w:r w:rsidRPr="00F8305C">
        <w:rPr>
          <w:noProof/>
        </w:rPr>
        <w:t xml:space="preserve"> be processed under this policy option.</w:t>
      </w:r>
    </w:p>
    <w:p w14:paraId="64292C3C" w14:textId="77777777" w:rsidR="002F2707" w:rsidRPr="00F8305C" w:rsidRDefault="002F2707" w:rsidP="002F2707">
      <w:pPr>
        <w:rPr>
          <w:noProof/>
        </w:rPr>
      </w:pPr>
      <w:r w:rsidRPr="00F8305C">
        <w:rPr>
          <w:noProof/>
        </w:rPr>
        <w:t xml:space="preserve">This policy option would ensure that API data is available to Passenger Information Units for the joint processing of API data and PNR data for all flights entering or leaving the EU, supporting them in their risk analysis of all travellers entering and leaving the EU. The collection of API data for law enforcement purposes under this policy option would be </w:t>
      </w:r>
      <w:r w:rsidRPr="00F8305C">
        <w:rPr>
          <w:b/>
          <w:noProof/>
        </w:rPr>
        <w:t>triggered by security needs</w:t>
      </w:r>
      <w:r w:rsidRPr="00F8305C">
        <w:rPr>
          <w:noProof/>
        </w:rPr>
        <w:t xml:space="preserve"> – as reflected in the PNR Directire that requires the collection of PNR data for </w:t>
      </w:r>
      <w:r w:rsidRPr="00F8305C">
        <w:rPr>
          <w:iCs/>
          <w:noProof/>
        </w:rPr>
        <w:t xml:space="preserve">all extra-EU inbound and outbound flights </w:t>
      </w:r>
      <w:r w:rsidRPr="00F8305C">
        <w:rPr>
          <w:noProof/>
        </w:rPr>
        <w:t>– and not by the crossing of external borders. Consequently, for law enforcement purposes, extra-EU inbound and outbound flights can be assessed under one policy option.</w:t>
      </w:r>
    </w:p>
    <w:p w14:paraId="3F47A347" w14:textId="3FED5BCE" w:rsidR="00AC66C7" w:rsidRPr="00F8305C" w:rsidRDefault="002F2707" w:rsidP="002F2707">
      <w:pPr>
        <w:rPr>
          <w:noProof/>
        </w:rPr>
      </w:pPr>
      <w:bookmarkStart w:id="19" w:name="_Hlk117700744"/>
      <w:r w:rsidRPr="00F8305C">
        <w:rPr>
          <w:noProof/>
        </w:rPr>
        <w:t xml:space="preserve">The processing of API data by air carriers under this policy option would have to comply with </w:t>
      </w:r>
      <w:r w:rsidRPr="00F8305C">
        <w:rPr>
          <w:noProof/>
          <w:spacing w:val="-4"/>
        </w:rPr>
        <w:t xml:space="preserve">the </w:t>
      </w:r>
      <w:r w:rsidRPr="00F8305C">
        <w:rPr>
          <w:b/>
          <w:noProof/>
          <w:spacing w:val="-4"/>
        </w:rPr>
        <w:t>General Data Protection Regulation</w:t>
      </w:r>
      <w:r w:rsidRPr="00F8305C">
        <w:rPr>
          <w:noProof/>
          <w:spacing w:val="-4"/>
        </w:rPr>
        <w:t xml:space="preserve"> Under this policy option, the subsequent processing of API data by the Passenger Information Units takes place under the requirements and safeguards set </w:t>
      </w:r>
      <w:r w:rsidRPr="00F8305C">
        <w:rPr>
          <w:noProof/>
        </w:rPr>
        <w:t>by the</w:t>
      </w:r>
      <w:r w:rsidRPr="00F8305C">
        <w:rPr>
          <w:b/>
          <w:noProof/>
        </w:rPr>
        <w:t xml:space="preserve"> PNR Directive</w:t>
      </w:r>
      <w:r w:rsidRPr="00F8305C">
        <w:rPr>
          <w:noProof/>
        </w:rPr>
        <w:t xml:space="preserve">, as interpreted by the CJEU in the </w:t>
      </w:r>
      <w:r w:rsidRPr="00F8305C">
        <w:rPr>
          <w:b/>
          <w:i/>
          <w:noProof/>
        </w:rPr>
        <w:t>Ligue des droits humains</w:t>
      </w:r>
      <w:r w:rsidRPr="00F8305C">
        <w:rPr>
          <w:b/>
          <w:noProof/>
        </w:rPr>
        <w:t xml:space="preserve"> case</w:t>
      </w:r>
      <w:r w:rsidRPr="00F8305C">
        <w:rPr>
          <w:noProof/>
        </w:rPr>
        <w:t>. Under this policy option, any subsequent processing of the data by national law enforcement authorities (other than the Passenger Information Units) would have to comply with the conditions for processing set in the PNR Directive</w:t>
      </w:r>
      <w:r w:rsidRPr="00F8305C">
        <w:rPr>
          <w:rStyle w:val="FootnoteReference"/>
          <w:noProof/>
        </w:rPr>
        <w:footnoteReference w:id="66"/>
      </w:r>
      <w:r w:rsidRPr="00F8305C">
        <w:rPr>
          <w:noProof/>
        </w:rPr>
        <w:t xml:space="preserve"> and also  with the </w:t>
      </w:r>
      <w:r w:rsidRPr="00F8305C">
        <w:rPr>
          <w:noProof/>
          <w:spacing w:val="-4"/>
        </w:rPr>
        <w:t xml:space="preserve">the </w:t>
      </w:r>
      <w:r w:rsidRPr="00F8305C">
        <w:rPr>
          <w:b/>
          <w:noProof/>
          <w:spacing w:val="-4"/>
        </w:rPr>
        <w:t>Law Enforcement Directive</w:t>
      </w:r>
      <w:r w:rsidRPr="00F8305C">
        <w:rPr>
          <w:noProof/>
          <w:spacing w:val="-4"/>
        </w:rPr>
        <w:t>.</w:t>
      </w:r>
      <w:r w:rsidRPr="00F8305C">
        <w:rPr>
          <w:rStyle w:val="FootnoteReference"/>
          <w:noProof/>
          <w:spacing w:val="-4"/>
        </w:rPr>
        <w:footnoteReference w:id="67"/>
      </w:r>
    </w:p>
    <w:bookmarkEnd w:id="19"/>
    <w:p w14:paraId="4E34B7C5" w14:textId="3374047E" w:rsidR="007D34F7" w:rsidRPr="00F8305C" w:rsidRDefault="007D34F7" w:rsidP="007E4842">
      <w:pPr>
        <w:pStyle w:val="Heading3"/>
        <w:ind w:left="0" w:firstLine="0"/>
        <w:rPr>
          <w:i w:val="0"/>
          <w:iCs/>
          <w:noProof/>
        </w:rPr>
      </w:pPr>
      <w:r w:rsidRPr="00F8305C">
        <w:rPr>
          <w:b/>
          <w:bCs/>
          <w:iCs/>
          <w:noProof/>
          <w:u w:val="single"/>
        </w:rPr>
        <w:t xml:space="preserve">Policy option </w:t>
      </w:r>
      <w:r w:rsidR="00A55944" w:rsidRPr="00F8305C">
        <w:rPr>
          <w:b/>
          <w:bCs/>
          <w:iCs/>
          <w:noProof/>
          <w:u w:val="single"/>
        </w:rPr>
        <w:t>2</w:t>
      </w:r>
      <w:r w:rsidRPr="00F8305C">
        <w:rPr>
          <w:b/>
          <w:bCs/>
          <w:iCs/>
          <w:noProof/>
          <w:u w:val="single"/>
        </w:rPr>
        <w:t>.2</w:t>
      </w:r>
      <w:r w:rsidR="00A55944" w:rsidRPr="00F8305C">
        <w:rPr>
          <w:iCs/>
          <w:noProof/>
        </w:rPr>
        <w:t xml:space="preserve">: </w:t>
      </w:r>
      <w:r w:rsidRPr="00F8305C">
        <w:rPr>
          <w:iCs/>
          <w:noProof/>
        </w:rPr>
        <w:t xml:space="preserve"> </w:t>
      </w:r>
      <w:r w:rsidR="00334C1D" w:rsidRPr="00F8305C">
        <w:rPr>
          <w:iCs/>
          <w:noProof/>
        </w:rPr>
        <w:t xml:space="preserve">API data </w:t>
      </w:r>
      <w:r w:rsidR="00334C1D" w:rsidRPr="00F8305C">
        <w:rPr>
          <w:noProof/>
        </w:rPr>
        <w:t xml:space="preserve">collection </w:t>
      </w:r>
      <w:r w:rsidR="00334C1D" w:rsidRPr="00F8305C">
        <w:rPr>
          <w:iCs/>
          <w:noProof/>
        </w:rPr>
        <w:t>on</w:t>
      </w:r>
      <w:r w:rsidR="00E70ECD" w:rsidRPr="00F8305C">
        <w:rPr>
          <w:iCs/>
          <w:noProof/>
        </w:rPr>
        <w:t xml:space="preserve"> all</w:t>
      </w:r>
      <w:r w:rsidR="00334C1D" w:rsidRPr="00F8305C">
        <w:rPr>
          <w:iCs/>
          <w:noProof/>
        </w:rPr>
        <w:t xml:space="preserve"> </w:t>
      </w:r>
      <w:r w:rsidR="00A9497D" w:rsidRPr="00F8305C">
        <w:rPr>
          <w:iCs/>
          <w:noProof/>
        </w:rPr>
        <w:t>extra-EU</w:t>
      </w:r>
      <w:r w:rsidR="004350A8">
        <w:rPr>
          <w:iCs/>
          <w:noProof/>
        </w:rPr>
        <w:t xml:space="preserve"> inbound and outbound flights</w:t>
      </w:r>
      <w:r w:rsidR="00A9497D" w:rsidRPr="00F8305C">
        <w:rPr>
          <w:iCs/>
          <w:noProof/>
        </w:rPr>
        <w:t xml:space="preserve">, </w:t>
      </w:r>
      <w:r w:rsidR="00334C1D" w:rsidRPr="00F8305C">
        <w:rPr>
          <w:iCs/>
          <w:noProof/>
        </w:rPr>
        <w:t>intra-EU and domestic flights for which PNR data is collected</w:t>
      </w:r>
    </w:p>
    <w:p w14:paraId="0AB3DFC8" w14:textId="76785AEE" w:rsidR="0043065B" w:rsidRPr="00F8305C" w:rsidRDefault="0043065B" w:rsidP="0043065B">
      <w:pPr>
        <w:rPr>
          <w:noProof/>
        </w:rPr>
      </w:pPr>
      <w:bookmarkStart w:id="20" w:name="_Hlk112663934"/>
      <w:r w:rsidRPr="00F8305C">
        <w:rPr>
          <w:noProof/>
        </w:rPr>
        <w:t xml:space="preserve">This policy option provides for the collection of API data on </w:t>
      </w:r>
      <w:r w:rsidR="00E70ECD" w:rsidRPr="00F8305C">
        <w:rPr>
          <w:b/>
          <w:bCs/>
          <w:noProof/>
        </w:rPr>
        <w:t>all</w:t>
      </w:r>
      <w:r w:rsidR="00E70ECD" w:rsidRPr="00F8305C">
        <w:rPr>
          <w:noProof/>
        </w:rPr>
        <w:t xml:space="preserve"> </w:t>
      </w:r>
      <w:r w:rsidR="0066508D" w:rsidRPr="00F8305C">
        <w:rPr>
          <w:b/>
          <w:bCs/>
          <w:noProof/>
        </w:rPr>
        <w:t>extra-EU flights</w:t>
      </w:r>
      <w:r w:rsidR="004350A8">
        <w:rPr>
          <w:b/>
          <w:bCs/>
          <w:noProof/>
        </w:rPr>
        <w:t>, both inbound and outbound flights</w:t>
      </w:r>
      <w:r w:rsidR="00E70ECD" w:rsidRPr="00F8305C">
        <w:rPr>
          <w:b/>
          <w:bCs/>
          <w:noProof/>
        </w:rPr>
        <w:t>,</w:t>
      </w:r>
      <w:r w:rsidR="0066508D" w:rsidRPr="00F8305C">
        <w:rPr>
          <w:b/>
          <w:bCs/>
          <w:noProof/>
        </w:rPr>
        <w:t xml:space="preserve"> and on</w:t>
      </w:r>
      <w:r w:rsidR="0066508D" w:rsidRPr="00F8305C">
        <w:rPr>
          <w:noProof/>
        </w:rPr>
        <w:t xml:space="preserve"> </w:t>
      </w:r>
      <w:r w:rsidRPr="00F8305C">
        <w:rPr>
          <w:b/>
          <w:noProof/>
        </w:rPr>
        <w:t>selected intra-EU and domestic flights</w:t>
      </w:r>
      <w:r w:rsidRPr="00F8305C">
        <w:rPr>
          <w:bCs/>
          <w:noProof/>
        </w:rPr>
        <w:t xml:space="preserve"> for law enforcement purposes, namely on those flights for which PNR data is collected under the PNR Directive</w:t>
      </w:r>
      <w:r w:rsidRPr="00F8305C">
        <w:rPr>
          <w:noProof/>
        </w:rPr>
        <w:t xml:space="preserve">. </w:t>
      </w:r>
    </w:p>
    <w:p w14:paraId="319CB474" w14:textId="6E3779F3" w:rsidR="0043065B" w:rsidRPr="00F8305C" w:rsidRDefault="0043065B" w:rsidP="0043065B">
      <w:pPr>
        <w:rPr>
          <w:noProof/>
        </w:rPr>
      </w:pPr>
      <w:r w:rsidRPr="00F8305C">
        <w:rPr>
          <w:noProof/>
        </w:rPr>
        <w:t xml:space="preserve">This policy option sets an </w:t>
      </w:r>
      <w:r w:rsidRPr="00F8305C">
        <w:rPr>
          <w:b/>
          <w:noProof/>
        </w:rPr>
        <w:t>obligation</w:t>
      </w:r>
      <w:r w:rsidRPr="00F8305C">
        <w:rPr>
          <w:noProof/>
        </w:rPr>
        <w:t xml:space="preserve"> </w:t>
      </w:r>
      <w:r w:rsidRPr="00F8305C">
        <w:rPr>
          <w:b/>
          <w:noProof/>
        </w:rPr>
        <w:t xml:space="preserve">on Member States </w:t>
      </w:r>
      <w:r w:rsidRPr="00F8305C">
        <w:rPr>
          <w:noProof/>
        </w:rPr>
        <w:t>to request and collect API data on all</w:t>
      </w:r>
      <w:r w:rsidR="00E70ECD" w:rsidRPr="00F8305C">
        <w:rPr>
          <w:noProof/>
        </w:rPr>
        <w:t xml:space="preserve"> extra-EU,</w:t>
      </w:r>
      <w:r w:rsidRPr="00F8305C">
        <w:rPr>
          <w:noProof/>
        </w:rPr>
        <w:t xml:space="preserve"> intra-EU and domestic flights on which they collect PNR data. Consequently,</w:t>
      </w:r>
      <w:r w:rsidR="00E70ECD" w:rsidRPr="00F8305C">
        <w:rPr>
          <w:noProof/>
        </w:rPr>
        <w:t xml:space="preserve"> when they select intra-EU and domestic flights for which they request air carriers to transmit PNR data,</w:t>
      </w:r>
      <w:r w:rsidRPr="00F8305C">
        <w:rPr>
          <w:noProof/>
        </w:rPr>
        <w:t xml:space="preserve"> there </w:t>
      </w:r>
      <w:r w:rsidR="00CD36E9" w:rsidRPr="00F8305C">
        <w:rPr>
          <w:noProof/>
        </w:rPr>
        <w:t>would</w:t>
      </w:r>
      <w:r w:rsidRPr="00F8305C">
        <w:rPr>
          <w:noProof/>
        </w:rPr>
        <w:t xml:space="preserve"> be a selection of flights under this policy option following the threat assessment that Member States have to carry out , in accordance with the requirements and safeguards of the PNR Directive in this regard, as interpreted by by the CJEU in the </w:t>
      </w:r>
      <w:r w:rsidRPr="00F8305C">
        <w:rPr>
          <w:i/>
          <w:noProof/>
        </w:rPr>
        <w:t>Ligue des droits humains</w:t>
      </w:r>
      <w:r w:rsidRPr="00F8305C">
        <w:rPr>
          <w:noProof/>
        </w:rPr>
        <w:t xml:space="preserve"> case in the light of the Charter.</w:t>
      </w:r>
    </w:p>
    <w:p w14:paraId="63C393D7" w14:textId="6B8B1CEC" w:rsidR="0043065B" w:rsidRPr="00F8305C" w:rsidRDefault="0043065B" w:rsidP="0043065B">
      <w:pPr>
        <w:rPr>
          <w:noProof/>
        </w:rPr>
      </w:pPr>
      <w:r w:rsidRPr="00F8305C">
        <w:rPr>
          <w:noProof/>
        </w:rPr>
        <w:t xml:space="preserve">Therefore, under this policy option, </w:t>
      </w:r>
      <w:r w:rsidRPr="00F8305C">
        <w:rPr>
          <w:b/>
          <w:noProof/>
        </w:rPr>
        <w:t xml:space="preserve">air carriers </w:t>
      </w:r>
      <w:r w:rsidR="00CD36E9" w:rsidRPr="00F8305C">
        <w:rPr>
          <w:b/>
          <w:noProof/>
        </w:rPr>
        <w:t>would</w:t>
      </w:r>
      <w:r w:rsidRPr="00F8305C">
        <w:rPr>
          <w:b/>
          <w:noProof/>
        </w:rPr>
        <w:t xml:space="preserve"> be obliged to collect API data for all </w:t>
      </w:r>
      <w:r w:rsidR="00E70ECD" w:rsidRPr="00F8305C">
        <w:rPr>
          <w:b/>
          <w:noProof/>
        </w:rPr>
        <w:t xml:space="preserve">extra-EU flights, </w:t>
      </w:r>
      <w:r w:rsidRPr="00F8305C">
        <w:rPr>
          <w:b/>
          <w:noProof/>
        </w:rPr>
        <w:t>intra-EU and domestic flights for which they transmit PNR data,</w:t>
      </w:r>
      <w:r w:rsidRPr="00F8305C">
        <w:rPr>
          <w:noProof/>
        </w:rPr>
        <w:t xml:space="preserve"> and transmit that API data to the Passenger Information Units of the Member States concerned. Consequently, only the API data of air passengers on these sel</w:t>
      </w:r>
      <w:r w:rsidR="006972D4" w:rsidRPr="00F8305C">
        <w:rPr>
          <w:noProof/>
        </w:rPr>
        <w:t xml:space="preserve">ected flights </w:t>
      </w:r>
      <w:r w:rsidR="00E70ECD" w:rsidRPr="00F8305C">
        <w:rPr>
          <w:noProof/>
        </w:rPr>
        <w:t xml:space="preserve">intra-EU and domestic flights </w:t>
      </w:r>
      <w:r w:rsidR="00CD36E9" w:rsidRPr="00F8305C">
        <w:rPr>
          <w:noProof/>
        </w:rPr>
        <w:t>would</w:t>
      </w:r>
      <w:r w:rsidR="006972D4" w:rsidRPr="00F8305C">
        <w:rPr>
          <w:noProof/>
        </w:rPr>
        <w:t xml:space="preserve"> be processed</w:t>
      </w:r>
      <w:r w:rsidRPr="00F8305C">
        <w:rPr>
          <w:noProof/>
        </w:rPr>
        <w:t>.</w:t>
      </w:r>
    </w:p>
    <w:p w14:paraId="610B86CE" w14:textId="1697E4AC" w:rsidR="0043065B" w:rsidRPr="00F8305C" w:rsidRDefault="0043065B" w:rsidP="0043065B">
      <w:pPr>
        <w:rPr>
          <w:noProof/>
          <w:spacing w:val="-4"/>
        </w:rPr>
      </w:pPr>
      <w:r w:rsidRPr="00F8305C">
        <w:rPr>
          <w:noProof/>
        </w:rPr>
        <w:t>This policy option would ensure that API data is available to Passenger Information Units for the joint processing of API data and PNR data for all</w:t>
      </w:r>
      <w:r w:rsidR="00E70ECD" w:rsidRPr="00F8305C">
        <w:rPr>
          <w:noProof/>
        </w:rPr>
        <w:t xml:space="preserve"> extra-EU,</w:t>
      </w:r>
      <w:r w:rsidRPr="00F8305C">
        <w:rPr>
          <w:noProof/>
        </w:rPr>
        <w:t xml:space="preserve"> intra-EU and domestic flights for which Member States already collect PNR data in accordance with their risk assessments. </w:t>
      </w:r>
      <w:r w:rsidR="00E70ECD" w:rsidRPr="00F8305C">
        <w:rPr>
          <w:noProof/>
        </w:rPr>
        <w:t>More specifically, t</w:t>
      </w:r>
      <w:r w:rsidRPr="00F8305C">
        <w:rPr>
          <w:noProof/>
        </w:rPr>
        <w:t xml:space="preserve">he collection of API data </w:t>
      </w:r>
      <w:r w:rsidR="00E70ECD" w:rsidRPr="00F8305C">
        <w:rPr>
          <w:noProof/>
        </w:rPr>
        <w:t>on intra-EU and domestic flights</w:t>
      </w:r>
      <w:r w:rsidRPr="00F8305C">
        <w:rPr>
          <w:noProof/>
        </w:rPr>
        <w:t xml:space="preserve"> would be </w:t>
      </w:r>
      <w:r w:rsidRPr="00F8305C">
        <w:rPr>
          <w:b/>
          <w:noProof/>
        </w:rPr>
        <w:t>triggered by security needs</w:t>
      </w:r>
      <w:r w:rsidRPr="00F8305C">
        <w:rPr>
          <w:noProof/>
        </w:rPr>
        <w:t xml:space="preserve">, i.e. </w:t>
      </w:r>
      <w:r w:rsidRPr="00F8305C">
        <w:rPr>
          <w:noProof/>
          <w:spacing w:val="-4"/>
        </w:rPr>
        <w:t>the same security needs that made Member States apply the option of PNR data processing for intra-EU and domestic flights under the PNR Directive.</w:t>
      </w:r>
    </w:p>
    <w:p w14:paraId="123F75AA" w14:textId="6DFA14C4" w:rsidR="0043065B" w:rsidRPr="00F8305C" w:rsidRDefault="0043065B" w:rsidP="0043065B">
      <w:pPr>
        <w:rPr>
          <w:noProof/>
        </w:rPr>
      </w:pPr>
      <w:r w:rsidRPr="00F8305C">
        <w:rPr>
          <w:noProof/>
          <w:spacing w:val="-4"/>
        </w:rPr>
        <w:t xml:space="preserve">It should be clear that the collection of API data under this policy option would </w:t>
      </w:r>
      <w:r w:rsidRPr="00F8305C">
        <w:rPr>
          <w:noProof/>
          <w:spacing w:val="-4"/>
          <w:u w:val="single"/>
        </w:rPr>
        <w:t>not</w:t>
      </w:r>
      <w:r w:rsidRPr="00F8305C">
        <w:rPr>
          <w:noProof/>
          <w:spacing w:val="-4"/>
        </w:rPr>
        <w:t xml:space="preserve"> be triggered by the crossing of internal borders in the absence of internal border checks, since it would apply both to selected intra-EU and domestic flights. </w:t>
      </w:r>
      <w:r w:rsidRPr="00F8305C">
        <w:rPr>
          <w:noProof/>
        </w:rPr>
        <w:t xml:space="preserve">The policy option would be consistent with the December 2021 </w:t>
      </w:r>
      <w:r w:rsidRPr="00F8305C">
        <w:rPr>
          <w:b/>
          <w:bCs/>
          <w:noProof/>
        </w:rPr>
        <w:t>proposal to revise the Schengen Borders Code</w:t>
      </w:r>
      <w:r w:rsidRPr="00F8305C">
        <w:rPr>
          <w:rStyle w:val="FootnoteReference"/>
          <w:noProof/>
        </w:rPr>
        <w:footnoteReference w:id="68"/>
      </w:r>
      <w:r w:rsidRPr="00F8305C">
        <w:rPr>
          <w:noProof/>
        </w:rPr>
        <w:t xml:space="preserve"> which clarifies that the Schengen Borders Code would not prevent the use of passenger data such as API data for pre-checks against databases on passengers for security purposes on  connections between Member States in case this would be allowed by applicable law.</w:t>
      </w:r>
    </w:p>
    <w:p w14:paraId="2791B2A8" w14:textId="40A8236A" w:rsidR="0043065B" w:rsidRPr="00F8305C" w:rsidRDefault="0043065B" w:rsidP="0043065B">
      <w:pPr>
        <w:rPr>
          <w:noProof/>
        </w:rPr>
      </w:pPr>
      <w:r w:rsidRPr="00F8305C">
        <w:rPr>
          <w:noProof/>
        </w:rPr>
        <w:t>The processing of API data</w:t>
      </w:r>
      <w:r w:rsidR="00E70ECD" w:rsidRPr="00F8305C">
        <w:rPr>
          <w:noProof/>
        </w:rPr>
        <w:t xml:space="preserve"> on intra-EU and domestic flights</w:t>
      </w:r>
      <w:r w:rsidRPr="00F8305C">
        <w:rPr>
          <w:noProof/>
        </w:rPr>
        <w:t xml:space="preserve"> by air carriers under this policy option would have to comply with </w:t>
      </w:r>
      <w:r w:rsidRPr="00F8305C">
        <w:rPr>
          <w:noProof/>
          <w:spacing w:val="-4"/>
        </w:rPr>
        <w:t xml:space="preserve">the </w:t>
      </w:r>
      <w:r w:rsidRPr="00F8305C">
        <w:rPr>
          <w:b/>
          <w:noProof/>
          <w:spacing w:val="-4"/>
        </w:rPr>
        <w:t>General Data Protection Regulation</w:t>
      </w:r>
      <w:r w:rsidRPr="00F8305C">
        <w:rPr>
          <w:noProof/>
          <w:spacing w:val="-4"/>
        </w:rPr>
        <w:t>.</w:t>
      </w:r>
      <w:r w:rsidRPr="00F8305C">
        <w:rPr>
          <w:rStyle w:val="FootnoteReference"/>
          <w:noProof/>
          <w:spacing w:val="-4"/>
        </w:rPr>
        <w:footnoteReference w:id="69"/>
      </w:r>
      <w:r w:rsidRPr="00F8305C">
        <w:rPr>
          <w:noProof/>
          <w:spacing w:val="-4"/>
        </w:rPr>
        <w:t xml:space="preserve"> Under this policy option, the subsequent processing of API data by the Passenger Information Units takes place under the requirements and safeguards set </w:t>
      </w:r>
      <w:r w:rsidRPr="00F8305C">
        <w:rPr>
          <w:noProof/>
        </w:rPr>
        <w:t>by the</w:t>
      </w:r>
      <w:r w:rsidRPr="00F8305C">
        <w:rPr>
          <w:b/>
          <w:noProof/>
        </w:rPr>
        <w:t xml:space="preserve"> PNR Directive</w:t>
      </w:r>
      <w:r w:rsidRPr="00F8305C">
        <w:rPr>
          <w:noProof/>
        </w:rPr>
        <w:t xml:space="preserve">, as interpreted by the CJEU in the </w:t>
      </w:r>
      <w:r w:rsidRPr="00F8305C">
        <w:rPr>
          <w:b/>
          <w:i/>
          <w:noProof/>
        </w:rPr>
        <w:t>Ligue des droits humains</w:t>
      </w:r>
      <w:r w:rsidRPr="00F8305C">
        <w:rPr>
          <w:b/>
          <w:noProof/>
        </w:rPr>
        <w:t xml:space="preserve"> case</w:t>
      </w:r>
      <w:r w:rsidRPr="00F8305C">
        <w:rPr>
          <w:noProof/>
        </w:rPr>
        <w:t>, notably what is specified in that case regarding the processing of PNR data for intra-EU flights (see box 2 below). Under this policy option, any subsequent processing of the data by national law enforcement authorities would have to comply with the conditions for processing set in the PNR Directive</w:t>
      </w:r>
      <w:r w:rsidRPr="00F8305C">
        <w:rPr>
          <w:rStyle w:val="FootnoteReference"/>
          <w:noProof/>
        </w:rPr>
        <w:footnoteReference w:id="70"/>
      </w:r>
      <w:r w:rsidRPr="00F8305C">
        <w:rPr>
          <w:noProof/>
        </w:rPr>
        <w:t xml:space="preserve"> and also  with the </w:t>
      </w:r>
      <w:r w:rsidRPr="00F8305C">
        <w:rPr>
          <w:noProof/>
          <w:spacing w:val="-4"/>
        </w:rPr>
        <w:t xml:space="preserve">the </w:t>
      </w:r>
      <w:r w:rsidRPr="00F8305C">
        <w:rPr>
          <w:b/>
          <w:noProof/>
          <w:spacing w:val="-4"/>
        </w:rPr>
        <w:t>Law Enforcement Directive</w:t>
      </w:r>
      <w:r w:rsidRPr="00F8305C">
        <w:rPr>
          <w:noProof/>
          <w:spacing w:val="-4"/>
        </w:rPr>
        <w:t>.</w:t>
      </w:r>
      <w:r w:rsidRPr="00F8305C">
        <w:rPr>
          <w:rStyle w:val="FootnoteReference"/>
          <w:noProof/>
          <w:spacing w:val="-4"/>
        </w:rPr>
        <w:footnoteReference w:id="71"/>
      </w:r>
      <w:bookmarkEnd w:id="20"/>
    </w:p>
    <w:p w14:paraId="406C8CD6" w14:textId="77777777" w:rsidR="00200C70" w:rsidRPr="00F8305C" w:rsidRDefault="00200C70" w:rsidP="00D6141E">
      <w:pPr>
        <w:pBdr>
          <w:top w:val="single" w:sz="4" w:space="1" w:color="767171" w:themeColor="background2" w:themeShade="80"/>
          <w:left w:val="single" w:sz="4" w:space="4" w:color="767171" w:themeColor="background2" w:themeShade="80"/>
          <w:bottom w:val="single" w:sz="4" w:space="1" w:color="767171" w:themeColor="background2" w:themeShade="80"/>
          <w:right w:val="single" w:sz="4" w:space="4" w:color="767171" w:themeColor="background2" w:themeShade="80"/>
        </w:pBdr>
        <w:shd w:val="clear" w:color="auto" w:fill="F2F2F2" w:themeFill="background1" w:themeFillShade="F2"/>
        <w:rPr>
          <w:b/>
          <w:bCs/>
          <w:noProof/>
          <w:sz w:val="22"/>
          <w:szCs w:val="22"/>
          <w:lang w:val="en-IE"/>
        </w:rPr>
      </w:pPr>
      <w:r w:rsidRPr="00F8305C">
        <w:rPr>
          <w:b/>
          <w:bCs/>
          <w:noProof/>
          <w:sz w:val="22"/>
          <w:szCs w:val="22"/>
          <w:lang w:val="en-IE"/>
        </w:rPr>
        <w:t xml:space="preserve">Box </w:t>
      </w:r>
      <w:r w:rsidR="004320B8" w:rsidRPr="00F8305C">
        <w:rPr>
          <w:b/>
          <w:bCs/>
          <w:noProof/>
          <w:sz w:val="22"/>
          <w:szCs w:val="22"/>
          <w:lang w:val="en-IE"/>
        </w:rPr>
        <w:t xml:space="preserve">2: </w:t>
      </w:r>
      <w:r w:rsidR="00972819" w:rsidRPr="00F8305C">
        <w:rPr>
          <w:b/>
          <w:bCs/>
          <w:noProof/>
          <w:sz w:val="22"/>
          <w:szCs w:val="22"/>
          <w:lang w:val="en-IE"/>
        </w:rPr>
        <w:t>The collection of PNR data on</w:t>
      </w:r>
      <w:r w:rsidR="002D6242" w:rsidRPr="00F8305C">
        <w:rPr>
          <w:b/>
          <w:bCs/>
          <w:noProof/>
          <w:sz w:val="22"/>
          <w:szCs w:val="22"/>
          <w:lang w:val="en-IE"/>
        </w:rPr>
        <w:t xml:space="preserve"> </w:t>
      </w:r>
      <w:r w:rsidR="003F7F25" w:rsidRPr="00F8305C">
        <w:rPr>
          <w:b/>
          <w:bCs/>
          <w:noProof/>
          <w:sz w:val="22"/>
          <w:szCs w:val="22"/>
          <w:lang w:val="en-IE"/>
        </w:rPr>
        <w:t>(</w:t>
      </w:r>
      <w:r w:rsidR="002D6242" w:rsidRPr="00F8305C">
        <w:rPr>
          <w:b/>
          <w:bCs/>
          <w:noProof/>
          <w:sz w:val="22"/>
          <w:szCs w:val="22"/>
          <w:lang w:val="en-IE"/>
        </w:rPr>
        <w:t>all or selected</w:t>
      </w:r>
      <w:r w:rsidR="003F7F25" w:rsidRPr="00F8305C">
        <w:rPr>
          <w:b/>
          <w:bCs/>
          <w:noProof/>
          <w:sz w:val="22"/>
          <w:szCs w:val="22"/>
          <w:lang w:val="en-IE"/>
        </w:rPr>
        <w:t>)</w:t>
      </w:r>
      <w:r w:rsidR="00972819" w:rsidRPr="00F8305C">
        <w:rPr>
          <w:b/>
          <w:bCs/>
          <w:noProof/>
          <w:sz w:val="22"/>
          <w:szCs w:val="22"/>
          <w:lang w:val="en-IE"/>
        </w:rPr>
        <w:t xml:space="preserve"> intra-EU flights</w:t>
      </w:r>
    </w:p>
    <w:p w14:paraId="3C4EAA6F" w14:textId="6581907D" w:rsidR="006F3BFB" w:rsidRPr="00F8305C" w:rsidRDefault="006F3BFB" w:rsidP="006F3BFB">
      <w:pPr>
        <w:pBdr>
          <w:top w:val="single" w:sz="4" w:space="1" w:color="767171" w:themeColor="background2" w:themeShade="80"/>
          <w:left w:val="single" w:sz="4" w:space="4" w:color="767171" w:themeColor="background2" w:themeShade="80"/>
          <w:bottom w:val="single" w:sz="4" w:space="1" w:color="767171" w:themeColor="background2" w:themeShade="80"/>
          <w:right w:val="single" w:sz="4" w:space="4" w:color="767171" w:themeColor="background2" w:themeShade="80"/>
        </w:pBdr>
        <w:shd w:val="clear" w:color="auto" w:fill="F2F2F2" w:themeFill="background1" w:themeFillShade="F2"/>
        <w:rPr>
          <w:noProof/>
          <w:sz w:val="22"/>
          <w:szCs w:val="22"/>
          <w:lang w:val="en-IE"/>
        </w:rPr>
      </w:pPr>
      <w:r w:rsidRPr="00F8305C">
        <w:rPr>
          <w:noProof/>
          <w:sz w:val="22"/>
          <w:szCs w:val="22"/>
          <w:lang w:val="en-IE"/>
        </w:rPr>
        <w:t xml:space="preserve">In the recent </w:t>
      </w:r>
      <w:r w:rsidRPr="00F8305C">
        <w:rPr>
          <w:i/>
          <w:iCs/>
          <w:noProof/>
          <w:sz w:val="22"/>
          <w:szCs w:val="22"/>
          <w:lang w:val="en-IE"/>
        </w:rPr>
        <w:t xml:space="preserve">Ligue des droits humains </w:t>
      </w:r>
      <w:r w:rsidRPr="00F8305C">
        <w:rPr>
          <w:noProof/>
          <w:sz w:val="22"/>
          <w:szCs w:val="22"/>
          <w:lang w:val="en-IE"/>
        </w:rPr>
        <w:t>case</w:t>
      </w:r>
      <w:r w:rsidRPr="00F8305C">
        <w:rPr>
          <w:i/>
          <w:iCs/>
          <w:noProof/>
          <w:sz w:val="22"/>
          <w:szCs w:val="22"/>
          <w:lang w:val="en-IE"/>
        </w:rPr>
        <w:t xml:space="preserve">, </w:t>
      </w:r>
      <w:r w:rsidRPr="00F8305C">
        <w:rPr>
          <w:noProof/>
          <w:sz w:val="22"/>
          <w:szCs w:val="22"/>
          <w:lang w:val="en-IE"/>
        </w:rPr>
        <w:t>the the CJEU considered that the (possible) collection of PNR data on intra-EU flights</w:t>
      </w:r>
      <w:r w:rsidRPr="00F8305C">
        <w:rPr>
          <w:i/>
          <w:iCs/>
          <w:noProof/>
          <w:sz w:val="22"/>
          <w:szCs w:val="22"/>
          <w:lang w:val="en-IE"/>
        </w:rPr>
        <w:t xml:space="preserve"> </w:t>
      </w:r>
      <w:r w:rsidRPr="00F8305C">
        <w:rPr>
          <w:noProof/>
          <w:sz w:val="22"/>
          <w:szCs w:val="22"/>
          <w:lang w:val="en-IE"/>
        </w:rPr>
        <w:t>by Member States should not go beyond what is strictly necessary</w:t>
      </w:r>
      <w:r w:rsidRPr="00F8305C">
        <w:rPr>
          <w:rStyle w:val="FootnoteReference"/>
          <w:noProof/>
          <w:sz w:val="22"/>
          <w:szCs w:val="22"/>
          <w:lang w:val="en-IE"/>
        </w:rPr>
        <w:footnoteReference w:id="72"/>
      </w:r>
      <w:r w:rsidRPr="00F8305C">
        <w:rPr>
          <w:noProof/>
          <w:sz w:val="22"/>
          <w:szCs w:val="22"/>
          <w:lang w:val="en-IE"/>
        </w:rPr>
        <w:t>:</w:t>
      </w:r>
    </w:p>
    <w:p w14:paraId="30ED31E0" w14:textId="77777777" w:rsidR="006F3BFB" w:rsidRPr="00F8305C" w:rsidRDefault="006F3BFB" w:rsidP="006F3BFB">
      <w:pPr>
        <w:pBdr>
          <w:top w:val="single" w:sz="4" w:space="1" w:color="767171" w:themeColor="background2" w:themeShade="80"/>
          <w:left w:val="single" w:sz="4" w:space="4" w:color="767171" w:themeColor="background2" w:themeShade="80"/>
          <w:bottom w:val="single" w:sz="4" w:space="1" w:color="767171" w:themeColor="background2" w:themeShade="80"/>
          <w:right w:val="single" w:sz="4" w:space="4" w:color="767171" w:themeColor="background2" w:themeShade="80"/>
        </w:pBdr>
        <w:shd w:val="clear" w:color="auto" w:fill="F2F2F2" w:themeFill="background1" w:themeFillShade="F2"/>
        <w:rPr>
          <w:noProof/>
          <w:sz w:val="22"/>
          <w:szCs w:val="22"/>
          <w:lang w:val="en-IE"/>
        </w:rPr>
      </w:pPr>
      <w:r w:rsidRPr="00F8305C">
        <w:rPr>
          <w:noProof/>
          <w:sz w:val="22"/>
          <w:szCs w:val="22"/>
          <w:lang w:val="en-IE"/>
        </w:rPr>
        <w:t xml:space="preserve">- PNR data collection on </w:t>
      </w:r>
      <w:r w:rsidRPr="00F8305C">
        <w:rPr>
          <w:b/>
          <w:bCs/>
          <w:noProof/>
          <w:sz w:val="22"/>
          <w:szCs w:val="22"/>
          <w:u w:val="single"/>
          <w:lang w:val="en-IE"/>
        </w:rPr>
        <w:t>all</w:t>
      </w:r>
      <w:r w:rsidRPr="00F8305C">
        <w:rPr>
          <w:b/>
          <w:bCs/>
          <w:noProof/>
          <w:sz w:val="22"/>
          <w:szCs w:val="22"/>
          <w:lang w:val="en-IE"/>
        </w:rPr>
        <w:t xml:space="preserve"> intra-EU flights</w:t>
      </w:r>
      <w:r w:rsidRPr="00F8305C">
        <w:rPr>
          <w:noProof/>
          <w:sz w:val="22"/>
          <w:szCs w:val="22"/>
          <w:lang w:val="en-IE"/>
        </w:rPr>
        <w:t xml:space="preserve"> is only possible where a Member State establishes that there are </w:t>
      </w:r>
      <w:r w:rsidRPr="00F8305C">
        <w:rPr>
          <w:b/>
          <w:bCs/>
          <w:noProof/>
          <w:sz w:val="22"/>
          <w:szCs w:val="22"/>
          <w:lang w:val="en-IE"/>
        </w:rPr>
        <w:t>sufficiently solid grounds for considering that it is confronted with a genuine and present or foreseeable terrorist threat</w:t>
      </w:r>
      <w:r w:rsidRPr="00F8305C">
        <w:rPr>
          <w:noProof/>
          <w:sz w:val="22"/>
          <w:szCs w:val="22"/>
          <w:lang w:val="en-IE"/>
        </w:rPr>
        <w:t>. Such collection should be limited in time and the  decision taken by a Member State to collect PNR data on all flights must be open to effective review (by a court or by an independent administrative body).</w:t>
      </w:r>
    </w:p>
    <w:p w14:paraId="168B559B" w14:textId="3690F24A" w:rsidR="00E87056" w:rsidRPr="00F8305C" w:rsidRDefault="006F3BFB" w:rsidP="00D6141E">
      <w:pPr>
        <w:pBdr>
          <w:top w:val="single" w:sz="4" w:space="1" w:color="767171" w:themeColor="background2" w:themeShade="80"/>
          <w:left w:val="single" w:sz="4" w:space="4" w:color="767171" w:themeColor="background2" w:themeShade="80"/>
          <w:bottom w:val="single" w:sz="4" w:space="1" w:color="767171" w:themeColor="background2" w:themeShade="80"/>
          <w:right w:val="single" w:sz="4" w:space="4" w:color="767171" w:themeColor="background2" w:themeShade="80"/>
        </w:pBdr>
        <w:shd w:val="clear" w:color="auto" w:fill="F2F2F2" w:themeFill="background1" w:themeFillShade="F2"/>
        <w:rPr>
          <w:noProof/>
          <w:sz w:val="22"/>
          <w:szCs w:val="22"/>
          <w:lang w:val="en-IE"/>
        </w:rPr>
      </w:pPr>
      <w:r w:rsidRPr="00F8305C">
        <w:rPr>
          <w:noProof/>
          <w:sz w:val="22"/>
          <w:szCs w:val="22"/>
          <w:lang w:val="en-IE"/>
        </w:rPr>
        <w:t xml:space="preserve">- </w:t>
      </w:r>
      <w:r w:rsidRPr="00F8305C">
        <w:rPr>
          <w:b/>
          <w:bCs/>
          <w:noProof/>
          <w:sz w:val="22"/>
          <w:szCs w:val="22"/>
          <w:lang w:val="en-IE"/>
        </w:rPr>
        <w:t>in the absence of a genuine and present or foreseeable terrorist threat</w:t>
      </w:r>
      <w:r w:rsidRPr="00F8305C">
        <w:rPr>
          <w:noProof/>
          <w:sz w:val="22"/>
          <w:szCs w:val="22"/>
          <w:lang w:val="en-IE"/>
        </w:rPr>
        <w:t xml:space="preserve">, Member States may not collect PNR data on all intra-EU flights. In such cases, PNR data collection PNR data collection for those flights is possible on </w:t>
      </w:r>
      <w:r w:rsidRPr="00F8305C">
        <w:rPr>
          <w:b/>
          <w:bCs/>
          <w:noProof/>
          <w:sz w:val="22"/>
          <w:szCs w:val="22"/>
          <w:lang w:val="en-IE"/>
        </w:rPr>
        <w:t>selected intra-EU flights</w:t>
      </w:r>
      <w:r w:rsidRPr="00F8305C">
        <w:rPr>
          <w:noProof/>
          <w:sz w:val="22"/>
          <w:szCs w:val="22"/>
          <w:lang w:val="en-IE"/>
        </w:rPr>
        <w:t xml:space="preserve"> relating, for example, to certain routes or travel patterns or to certain airports for which there are, according to the assessment of the Member State concerned, indications that would justify that application. Data collection on selected intra-EU flights should also be regularly reviewed by the Member State in accordance with changes in the circusmstances that justified their selection.</w:t>
      </w:r>
    </w:p>
    <w:p w14:paraId="4BA505F0" w14:textId="451D9B53" w:rsidR="00A75721" w:rsidRPr="00F8305C" w:rsidRDefault="004350A8" w:rsidP="004350A8">
      <w:pPr>
        <w:pStyle w:val="Heading3"/>
        <w:ind w:left="1224" w:firstLine="0"/>
        <w:rPr>
          <w:noProof/>
        </w:rPr>
      </w:pPr>
      <w:r>
        <w:rPr>
          <w:noProof/>
        </w:rPr>
        <w:t xml:space="preserve">5.2.3. </w:t>
      </w:r>
      <w:r w:rsidR="00A75721" w:rsidRPr="00F8305C">
        <w:rPr>
          <w:noProof/>
        </w:rPr>
        <w:t xml:space="preserve">Options concerning the quality and capture of API data </w:t>
      </w:r>
    </w:p>
    <w:p w14:paraId="58FF239D" w14:textId="6574C519" w:rsidR="00BA1A8E" w:rsidRPr="00F8305C" w:rsidRDefault="00BA1A8E" w:rsidP="00BA1A8E">
      <w:pPr>
        <w:rPr>
          <w:noProof/>
        </w:rPr>
      </w:pPr>
      <w:r w:rsidRPr="00F8305C">
        <w:rPr>
          <w:noProof/>
        </w:rPr>
        <w:t xml:space="preserve">The policy options sets out in this section provide horizontal means to improve the quality and capturing of API data that would apply to the collection of API data on any applicable flight and for any purpose, thus affecting both the collection of API data for Schengen external border management and and the collection of such data for law enforcement purposes. </w:t>
      </w:r>
    </w:p>
    <w:p w14:paraId="26636E68" w14:textId="28C4844A" w:rsidR="00D33FF4" w:rsidRPr="00F8305C" w:rsidRDefault="00BA1A8E" w:rsidP="00BA1A8E">
      <w:pPr>
        <w:rPr>
          <w:noProof/>
        </w:rPr>
      </w:pPr>
      <w:r w:rsidRPr="00F8305C">
        <w:rPr>
          <w:noProof/>
        </w:rPr>
        <w:t xml:space="preserve">A first step to improving the quality of API data is to make it compulsory for air carriers to collect the same </w:t>
      </w:r>
      <w:r w:rsidRPr="00F8305C">
        <w:rPr>
          <w:b/>
          <w:noProof/>
        </w:rPr>
        <w:t>complete set</w:t>
      </w:r>
      <w:r w:rsidRPr="00F8305C">
        <w:rPr>
          <w:noProof/>
        </w:rPr>
        <w:t xml:space="preserve"> of API data elements. This initiative </w:t>
      </w:r>
      <w:r w:rsidR="00CD36E9" w:rsidRPr="00F8305C">
        <w:rPr>
          <w:noProof/>
        </w:rPr>
        <w:t>would</w:t>
      </w:r>
      <w:r w:rsidRPr="00F8305C">
        <w:rPr>
          <w:noProof/>
        </w:rPr>
        <w:t xml:space="preserve"> therefore introduce  a closed list of API data, mandatory on all flights where API data is requested. This is to align the API data elements to the identity data found in the Machine Readable Zone (MRZ) of a passport, the default travel document, or an identity card (see box 3)</w:t>
      </w:r>
      <w:r w:rsidR="00D93848" w:rsidRPr="00F8305C">
        <w:rPr>
          <w:noProof/>
        </w:rPr>
        <w:t>.</w:t>
      </w:r>
      <w:r w:rsidR="00C15908" w:rsidRPr="00F8305C">
        <w:rPr>
          <w:noProof/>
        </w:rPr>
        <w:t xml:space="preserve"> </w:t>
      </w:r>
    </w:p>
    <w:tbl>
      <w:tblPr>
        <w:tblStyle w:val="TableGrid"/>
        <w:tblW w:w="0" w:type="auto"/>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416"/>
        <w:gridCol w:w="4623"/>
      </w:tblGrid>
      <w:tr w:rsidR="007B18F4" w:rsidRPr="007D3E08" w14:paraId="5B4A6721" w14:textId="77777777" w:rsidTr="00D93848">
        <w:tc>
          <w:tcPr>
            <w:tcW w:w="9039" w:type="dxa"/>
            <w:gridSpan w:val="2"/>
            <w:shd w:val="clear" w:color="auto" w:fill="F2F2F2" w:themeFill="background1" w:themeFillShade="F2"/>
          </w:tcPr>
          <w:p w14:paraId="4F8F5B0E" w14:textId="77777777" w:rsidR="007B18F4" w:rsidRPr="00F8305C" w:rsidRDefault="007B18F4" w:rsidP="007B18F4">
            <w:pPr>
              <w:spacing w:after="0"/>
              <w:jc w:val="left"/>
              <w:rPr>
                <w:b/>
                <w:bCs/>
                <w:i/>
                <w:iCs/>
                <w:noProof/>
                <w:sz w:val="22"/>
                <w:szCs w:val="22"/>
                <w:lang w:val="fr-BE"/>
              </w:rPr>
            </w:pPr>
            <w:r w:rsidRPr="00F8305C">
              <w:rPr>
                <w:b/>
                <w:bCs/>
                <w:i/>
                <w:iCs/>
                <w:noProof/>
                <w:sz w:val="22"/>
                <w:szCs w:val="22"/>
                <w:lang w:val="fr-BE"/>
              </w:rPr>
              <w:t>Box 3 : Machine Readable Zone (MRZ)</w:t>
            </w:r>
          </w:p>
          <w:p w14:paraId="49A508AB" w14:textId="77777777" w:rsidR="007B18F4" w:rsidRPr="00F8305C" w:rsidRDefault="007B18F4" w:rsidP="007B18F4">
            <w:pPr>
              <w:spacing w:after="0"/>
              <w:jc w:val="left"/>
              <w:rPr>
                <w:noProof/>
                <w:sz w:val="22"/>
                <w:szCs w:val="22"/>
                <w:lang w:val="fr-BE"/>
              </w:rPr>
            </w:pPr>
          </w:p>
        </w:tc>
      </w:tr>
      <w:tr w:rsidR="007B18F4" w:rsidRPr="00F8305C" w14:paraId="28924EFF" w14:textId="77777777" w:rsidTr="00D93848">
        <w:tc>
          <w:tcPr>
            <w:tcW w:w="9039" w:type="dxa"/>
            <w:gridSpan w:val="2"/>
            <w:shd w:val="clear" w:color="auto" w:fill="F2F2F2" w:themeFill="background1" w:themeFillShade="F2"/>
          </w:tcPr>
          <w:p w14:paraId="5063431D" w14:textId="77777777" w:rsidR="007B18F4" w:rsidRPr="00F8305C" w:rsidRDefault="007B18F4" w:rsidP="007B18F4">
            <w:pPr>
              <w:spacing w:after="0"/>
              <w:jc w:val="left"/>
              <w:rPr>
                <w:noProof/>
                <w:sz w:val="22"/>
                <w:szCs w:val="22"/>
              </w:rPr>
            </w:pPr>
            <w:r w:rsidRPr="00F8305C">
              <w:rPr>
                <w:noProof/>
                <w:sz w:val="22"/>
                <w:szCs w:val="22"/>
              </w:rPr>
              <w:t>The MRZ is an ICAO standard</w:t>
            </w:r>
            <w:r w:rsidRPr="00F8305C">
              <w:rPr>
                <w:rStyle w:val="FootnoteReference"/>
                <w:noProof/>
                <w:sz w:val="22"/>
                <w:szCs w:val="22"/>
              </w:rPr>
              <w:footnoteReference w:id="73"/>
            </w:r>
            <w:r w:rsidRPr="00F8305C">
              <w:rPr>
                <w:noProof/>
                <w:sz w:val="22"/>
                <w:szCs w:val="22"/>
              </w:rPr>
              <w:t xml:space="preserve"> that enables cameras to take a picture of these ‘precise  black’ characters and transform them into a digital format, a process known as Optical Character Recognition (OCR). When successfully using OCR, the data is correct and complete.</w:t>
            </w:r>
          </w:p>
          <w:p w14:paraId="647CF365" w14:textId="77777777" w:rsidR="007B18F4" w:rsidRPr="00F8305C" w:rsidRDefault="007B18F4" w:rsidP="007B18F4">
            <w:pPr>
              <w:spacing w:after="0"/>
              <w:jc w:val="left"/>
              <w:rPr>
                <w:noProof/>
                <w:sz w:val="22"/>
                <w:szCs w:val="22"/>
                <w:lang w:val="en-US" w:bidi="he-IL"/>
              </w:rPr>
            </w:pPr>
          </w:p>
        </w:tc>
      </w:tr>
      <w:tr w:rsidR="00C246A0" w:rsidRPr="00F8305C" w14:paraId="09EA569A" w14:textId="77777777" w:rsidTr="00D93848">
        <w:tc>
          <w:tcPr>
            <w:tcW w:w="4416" w:type="dxa"/>
            <w:shd w:val="clear" w:color="auto" w:fill="F2F2F2" w:themeFill="background1" w:themeFillShade="F2"/>
          </w:tcPr>
          <w:p w14:paraId="0FED564B" w14:textId="7FE45692" w:rsidR="00C246A0" w:rsidRPr="00F8305C" w:rsidRDefault="00C246A0" w:rsidP="00C0656B">
            <w:pPr>
              <w:rPr>
                <w:noProof/>
              </w:rPr>
            </w:pPr>
            <w:r w:rsidRPr="00F8305C">
              <w:rPr>
                <w:noProof/>
                <w:sz w:val="22"/>
                <w:szCs w:val="22"/>
              </w:rPr>
              <w:t xml:space="preserve">EU rules for the issuance of </w:t>
            </w:r>
            <w:r w:rsidRPr="00F8305C">
              <w:rPr>
                <w:noProof/>
                <w:sz w:val="22"/>
                <w:szCs w:val="22"/>
                <w:u w:val="single"/>
              </w:rPr>
              <w:t>passports and travel documents</w:t>
            </w:r>
            <w:r w:rsidRPr="00F8305C">
              <w:rPr>
                <w:noProof/>
                <w:sz w:val="22"/>
                <w:szCs w:val="22"/>
              </w:rPr>
              <w:t xml:space="preserve"> by Member States provide that these documents must contain a machine-readable biographic information, in compliance with ICAO standards.</w:t>
            </w:r>
            <w:r w:rsidRPr="00F8305C">
              <w:rPr>
                <w:rStyle w:val="FootnoteReference"/>
                <w:noProof/>
                <w:sz w:val="22"/>
                <w:szCs w:val="22"/>
              </w:rPr>
              <w:footnoteReference w:id="74"/>
            </w:r>
            <w:r w:rsidRPr="00F8305C">
              <w:rPr>
                <w:noProof/>
                <w:sz w:val="22"/>
                <w:szCs w:val="22"/>
              </w:rPr>
              <w:t xml:space="preserve"> In addition, the Regulation on the strengthening the security of identity cards of Union citizens and of residence documents </w:t>
            </w:r>
            <w:r w:rsidR="00A354DB" w:rsidRPr="00F8305C">
              <w:rPr>
                <w:noProof/>
                <w:sz w:val="22"/>
                <w:szCs w:val="22"/>
              </w:rPr>
              <w:t xml:space="preserve">issued </w:t>
            </w:r>
            <w:r w:rsidRPr="00F8305C">
              <w:rPr>
                <w:noProof/>
                <w:sz w:val="22"/>
                <w:szCs w:val="22"/>
              </w:rPr>
              <w:t xml:space="preserve">to Union citizens and their family members provides that identity cards issued as of 2023 shall also contain a machine readable zone on national </w:t>
            </w:r>
            <w:r w:rsidRPr="00F8305C">
              <w:rPr>
                <w:noProof/>
                <w:sz w:val="22"/>
                <w:szCs w:val="22"/>
                <w:u w:val="single"/>
              </w:rPr>
              <w:t>identity cards</w:t>
            </w:r>
            <w:r w:rsidRPr="00F8305C">
              <w:rPr>
                <w:noProof/>
                <w:sz w:val="22"/>
                <w:szCs w:val="22"/>
              </w:rPr>
              <w:t xml:space="preserve"> issued to EU citizens.</w:t>
            </w:r>
            <w:r w:rsidRPr="00F8305C">
              <w:rPr>
                <w:rStyle w:val="FootnoteReference"/>
                <w:noProof/>
                <w:sz w:val="22"/>
                <w:szCs w:val="22"/>
              </w:rPr>
              <w:footnoteReference w:id="75"/>
            </w:r>
          </w:p>
        </w:tc>
        <w:tc>
          <w:tcPr>
            <w:tcW w:w="4623" w:type="dxa"/>
            <w:shd w:val="clear" w:color="auto" w:fill="F2F2F2" w:themeFill="background1" w:themeFillShade="F2"/>
            <w:vAlign w:val="center"/>
          </w:tcPr>
          <w:p w14:paraId="0409E030" w14:textId="77777777" w:rsidR="00C246A0" w:rsidRPr="00F8305C" w:rsidRDefault="00C246A0" w:rsidP="00C0656B">
            <w:pPr>
              <w:spacing w:after="0"/>
              <w:jc w:val="right"/>
              <w:rPr>
                <w:noProof/>
              </w:rPr>
            </w:pPr>
            <w:r w:rsidRPr="00F8305C">
              <w:rPr>
                <w:noProof/>
                <w:sz w:val="22"/>
                <w:szCs w:val="22"/>
              </w:rPr>
              <w:drawing>
                <wp:anchor distT="0" distB="0" distL="114300" distR="114300" simplePos="0" relativeHeight="251660288" behindDoc="0" locked="0" layoutInCell="1" allowOverlap="1" wp14:anchorId="203486A8" wp14:editId="1A1E8F8F">
                  <wp:simplePos x="0" y="0"/>
                  <wp:positionH relativeFrom="column">
                    <wp:posOffset>198120</wp:posOffset>
                  </wp:positionH>
                  <wp:positionV relativeFrom="paragraph">
                    <wp:posOffset>-1732280</wp:posOffset>
                  </wp:positionV>
                  <wp:extent cx="2415540" cy="1738630"/>
                  <wp:effectExtent l="0" t="0" r="3810" b="0"/>
                  <wp:wrapSquare wrapText="bothSides"/>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15540" cy="173863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7E08F828" w14:textId="77777777" w:rsidR="002E23E5" w:rsidRPr="00F8305C" w:rsidRDefault="002E23E5" w:rsidP="002E23E5">
      <w:pPr>
        <w:rPr>
          <w:noProof/>
        </w:rPr>
      </w:pPr>
    </w:p>
    <w:p w14:paraId="392508CC" w14:textId="0D99C9F1" w:rsidR="00F23621" w:rsidRPr="00F8305C" w:rsidRDefault="00DC241D" w:rsidP="00DC241D">
      <w:pPr>
        <w:pStyle w:val="Heading3"/>
        <w:ind w:left="0" w:firstLine="0"/>
        <w:rPr>
          <w:noProof/>
        </w:rPr>
      </w:pPr>
      <w:r w:rsidRPr="00F8305C">
        <w:rPr>
          <w:b/>
          <w:noProof/>
          <w:spacing w:val="-4"/>
          <w:u w:val="single"/>
        </w:rPr>
        <w:t xml:space="preserve">Policy option </w:t>
      </w:r>
      <w:r w:rsidR="006F7D24" w:rsidRPr="00F8305C">
        <w:rPr>
          <w:b/>
          <w:noProof/>
          <w:spacing w:val="-4"/>
          <w:u w:val="single"/>
        </w:rPr>
        <w:t>3</w:t>
      </w:r>
      <w:r w:rsidRPr="00F8305C">
        <w:rPr>
          <w:b/>
          <w:noProof/>
          <w:spacing w:val="-4"/>
          <w:u w:val="single"/>
        </w:rPr>
        <w:t>.1</w:t>
      </w:r>
      <w:r w:rsidR="00FE686F" w:rsidRPr="00F8305C">
        <w:rPr>
          <w:noProof/>
          <w:spacing w:val="-4"/>
        </w:rPr>
        <w:t>:</w:t>
      </w:r>
      <w:r w:rsidRPr="00F8305C">
        <w:rPr>
          <w:noProof/>
          <w:spacing w:val="-4"/>
          <w:szCs w:val="24"/>
        </w:rPr>
        <w:t xml:space="preserve"> </w:t>
      </w:r>
      <w:r w:rsidR="00F23621" w:rsidRPr="00F8305C">
        <w:rPr>
          <w:noProof/>
          <w:spacing w:val="-4"/>
        </w:rPr>
        <w:t>API data collection by either automated and manual means</w:t>
      </w:r>
    </w:p>
    <w:p w14:paraId="6F926CD1" w14:textId="36745A9A" w:rsidR="00C06EB2" w:rsidRPr="00F8305C" w:rsidRDefault="00C06EB2" w:rsidP="00C06EB2">
      <w:pPr>
        <w:rPr>
          <w:rFonts w:eastAsia="Calibri"/>
          <w:noProof/>
          <w:szCs w:val="20"/>
        </w:rPr>
      </w:pPr>
      <w:r w:rsidRPr="00F8305C">
        <w:rPr>
          <w:noProof/>
          <w:szCs w:val="20"/>
        </w:rPr>
        <w:t xml:space="preserve">This policy option provides for measures to improve the quality of API data by clarifying by which methods API data would be captured. </w:t>
      </w:r>
      <w:r w:rsidRPr="00F8305C">
        <w:rPr>
          <w:rFonts w:eastAsia="Calibri"/>
          <w:noProof/>
          <w:szCs w:val="20"/>
        </w:rPr>
        <w:t xml:space="preserve">This would entail the capture of API data from the MRZ through automated means, such as devices using technologies (e.g. OCR). Where other travel documents have been used, such as national identity cards, collection of API data could also be considered, provided they have an MRZ as per ICAO standards. </w:t>
      </w:r>
    </w:p>
    <w:p w14:paraId="5F658A61" w14:textId="77777777" w:rsidR="00C06EB2" w:rsidRPr="00F8305C" w:rsidRDefault="00C06EB2" w:rsidP="00C06EB2">
      <w:pPr>
        <w:rPr>
          <w:rFonts w:eastAsia="Calibri"/>
          <w:noProof/>
          <w:szCs w:val="20"/>
        </w:rPr>
      </w:pPr>
      <w:r w:rsidRPr="00F8305C">
        <w:rPr>
          <w:rFonts w:eastAsia="Calibri"/>
          <w:noProof/>
          <w:szCs w:val="20"/>
        </w:rPr>
        <w:t>This policy option therefore foresees a range of methods to capture API data:</w:t>
      </w:r>
    </w:p>
    <w:p w14:paraId="557AA033" w14:textId="77777777" w:rsidR="00C06EB2" w:rsidRPr="00F8305C" w:rsidRDefault="00C06EB2" w:rsidP="00F8305C">
      <w:pPr>
        <w:pStyle w:val="ListParagraph"/>
        <w:numPr>
          <w:ilvl w:val="0"/>
          <w:numId w:val="68"/>
        </w:numPr>
        <w:rPr>
          <w:noProof/>
        </w:rPr>
      </w:pPr>
      <w:r w:rsidRPr="00F8305C">
        <w:rPr>
          <w:rFonts w:eastAsia="Calibri"/>
          <w:b/>
          <w:noProof/>
        </w:rPr>
        <w:t>Scanning the MRZ</w:t>
      </w:r>
      <w:r w:rsidRPr="00F8305C">
        <w:rPr>
          <w:rFonts w:eastAsia="Calibri"/>
          <w:noProof/>
        </w:rPr>
        <w:t xml:space="preserve">: For passengers agreeing to do so, online check-in would imply passengers using electronic devices to scan the MRZ of their travel document. More specifically, </w:t>
      </w:r>
      <w:r w:rsidRPr="00F8305C">
        <w:rPr>
          <w:noProof/>
        </w:rPr>
        <w:t>the passenger would use a secure app on a smartphone or webcam to take (a) picture(s) of the travel document during the on-line check-in process. The carrier’s IT-systems would perform the OCR and transmit complete and correct identity data as part of API message.</w:t>
      </w:r>
      <w:bookmarkStart w:id="21" w:name="_Hlk108513732"/>
      <w:r w:rsidRPr="00F8305C">
        <w:rPr>
          <w:noProof/>
        </w:rPr>
        <w:t xml:space="preserve"> </w:t>
      </w:r>
    </w:p>
    <w:bookmarkEnd w:id="21"/>
    <w:p w14:paraId="5C60B31F" w14:textId="77777777" w:rsidR="00C06EB2" w:rsidRPr="00F8305C" w:rsidRDefault="00C06EB2" w:rsidP="00F8305C">
      <w:pPr>
        <w:pStyle w:val="ListParagraph"/>
        <w:numPr>
          <w:ilvl w:val="0"/>
          <w:numId w:val="68"/>
        </w:numPr>
        <w:rPr>
          <w:noProof/>
        </w:rPr>
      </w:pPr>
      <w:r w:rsidRPr="00F8305C">
        <w:rPr>
          <w:b/>
          <w:bCs/>
          <w:noProof/>
        </w:rPr>
        <w:t>Provision of API data at the airport</w:t>
      </w:r>
      <w:r w:rsidRPr="00F8305C">
        <w:rPr>
          <w:noProof/>
        </w:rPr>
        <w:t xml:space="preserve">: For those passengers not wanting or not being able to use the above method during on-line check-in, the travel document’s MRZ would be read by a member of staff by automated means during check-in or boarding at the airport, or by automated means at a </w:t>
      </w:r>
      <w:r w:rsidRPr="00F8305C">
        <w:rPr>
          <w:noProof/>
          <w:lang w:val="en-IE"/>
        </w:rPr>
        <w:t>self-service kiosk at the airport</w:t>
      </w:r>
      <w:r w:rsidRPr="00F8305C">
        <w:rPr>
          <w:noProof/>
        </w:rPr>
        <w:t>, without any additional fees for such service.</w:t>
      </w:r>
    </w:p>
    <w:p w14:paraId="04C48A00" w14:textId="4B63657A" w:rsidR="00C06EB2" w:rsidRPr="00F8305C" w:rsidRDefault="00C06EB2" w:rsidP="00F8305C">
      <w:pPr>
        <w:pStyle w:val="ListParagraph"/>
        <w:numPr>
          <w:ilvl w:val="0"/>
          <w:numId w:val="68"/>
        </w:numPr>
        <w:rPr>
          <w:noProof/>
        </w:rPr>
      </w:pPr>
      <w:r w:rsidRPr="00F8305C">
        <w:rPr>
          <w:b/>
          <w:bCs/>
          <w:noProof/>
        </w:rPr>
        <w:t>Online or web-check-in</w:t>
      </w:r>
      <w:r w:rsidRPr="00F8305C">
        <w:rPr>
          <w:noProof/>
        </w:rPr>
        <w:t>: Those passengers not wanting or not being able to use the above-mentioned methods would still be able to enter manually their data.</w:t>
      </w:r>
    </w:p>
    <w:p w14:paraId="02EEDE65" w14:textId="24241AB3" w:rsidR="00C06EB2" w:rsidRPr="00F8305C" w:rsidRDefault="00C06EB2" w:rsidP="00C06EB2">
      <w:pPr>
        <w:spacing w:after="360"/>
        <w:rPr>
          <w:noProof/>
          <w:szCs w:val="20"/>
        </w:rPr>
      </w:pPr>
      <w:r w:rsidRPr="00F8305C">
        <w:rPr>
          <w:noProof/>
        </w:rPr>
        <w:t xml:space="preserve">Consequently, this policy option provides for the establishment of clearer definition of data quality thresholds, which, if detected and unmet, would result in </w:t>
      </w:r>
      <w:r w:rsidRPr="00F8305C">
        <w:rPr>
          <w:b/>
          <w:noProof/>
        </w:rPr>
        <w:t>financial sanctions for the air carriers</w:t>
      </w:r>
      <w:r w:rsidRPr="00F8305C">
        <w:rPr>
          <w:noProof/>
          <w:szCs w:val="20"/>
        </w:rPr>
        <w:t xml:space="preserve">. </w:t>
      </w:r>
      <w:r w:rsidRPr="00F8305C">
        <w:rPr>
          <w:noProof/>
        </w:rPr>
        <w:t>Each of these different methods would imply different levels of carrier liability and therefore different levels of sanctions.</w:t>
      </w:r>
      <w:r w:rsidRPr="00F8305C">
        <w:rPr>
          <w:noProof/>
          <w:szCs w:val="20"/>
        </w:rPr>
        <w:t xml:space="preserve"> </w:t>
      </w:r>
      <w:r w:rsidRPr="00F8305C">
        <w:rPr>
          <w:noProof/>
        </w:rPr>
        <w:t>For instance, the level of data accuracy and completeness</w:t>
      </w:r>
      <w:r w:rsidRPr="00F8305C">
        <w:rPr>
          <w:noProof/>
          <w:szCs w:val="20"/>
        </w:rPr>
        <w:t xml:space="preserve"> </w:t>
      </w:r>
      <w:r w:rsidRPr="00F8305C">
        <w:rPr>
          <w:noProof/>
        </w:rPr>
        <w:t>is higher where data is collected by automated means involving a scan of the travel document’s MRZ</w:t>
      </w:r>
      <w:r w:rsidRPr="00F8305C">
        <w:rPr>
          <w:noProof/>
          <w:szCs w:val="20"/>
        </w:rPr>
        <w:t>,</w:t>
      </w:r>
      <w:r w:rsidRPr="00F8305C">
        <w:rPr>
          <w:rStyle w:val="FootnoteReference"/>
          <w:noProof/>
        </w:rPr>
        <w:footnoteReference w:id="76"/>
      </w:r>
      <w:r w:rsidRPr="00F8305C">
        <w:rPr>
          <w:noProof/>
          <w:szCs w:val="20"/>
        </w:rPr>
        <w:t xml:space="preserve"> </w:t>
      </w:r>
      <w:r w:rsidRPr="00F8305C">
        <w:rPr>
          <w:noProof/>
        </w:rPr>
        <w:t>therefore resulting in less missing data fields or errors inducive of sanctions</w:t>
      </w:r>
      <w:r w:rsidRPr="00F8305C">
        <w:rPr>
          <w:noProof/>
          <w:szCs w:val="20"/>
        </w:rPr>
        <w:t xml:space="preserve">.  </w:t>
      </w:r>
    </w:p>
    <w:p w14:paraId="20D68B9B" w14:textId="77777777" w:rsidR="00C06EB2" w:rsidRPr="00F8305C" w:rsidRDefault="00C06EB2" w:rsidP="00C06EB2">
      <w:pPr>
        <w:pStyle w:val="Heading3"/>
        <w:ind w:left="360"/>
        <w:rPr>
          <w:noProof/>
        </w:rPr>
      </w:pPr>
      <w:r w:rsidRPr="00F8305C">
        <w:rPr>
          <w:b/>
          <w:noProof/>
          <w:spacing w:val="-4"/>
          <w:u w:val="single"/>
        </w:rPr>
        <w:t>Policy option 3.2</w:t>
      </w:r>
      <w:r w:rsidRPr="00F8305C">
        <w:rPr>
          <w:noProof/>
          <w:spacing w:val="-4"/>
        </w:rPr>
        <w:t>:</w:t>
      </w:r>
      <w:r w:rsidRPr="00F8305C">
        <w:rPr>
          <w:noProof/>
          <w:spacing w:val="-4"/>
          <w:szCs w:val="24"/>
        </w:rPr>
        <w:t xml:space="preserve"> </w:t>
      </w:r>
      <w:r w:rsidRPr="00F8305C">
        <w:rPr>
          <w:noProof/>
          <w:spacing w:val="-4"/>
        </w:rPr>
        <w:t>API data collection by automated means only</w:t>
      </w:r>
    </w:p>
    <w:p w14:paraId="61B674A7" w14:textId="1203763F" w:rsidR="00C06EB2" w:rsidRPr="00F8305C" w:rsidRDefault="00C06EB2" w:rsidP="00C06EB2">
      <w:pPr>
        <w:rPr>
          <w:rFonts w:eastAsia="Calibri"/>
          <w:noProof/>
        </w:rPr>
      </w:pPr>
      <w:r w:rsidRPr="00F8305C">
        <w:rPr>
          <w:noProof/>
        </w:rPr>
        <w:t xml:space="preserve">Compared to the previous policy option, this policy options provides for </w:t>
      </w:r>
      <w:r w:rsidRPr="00F8305C">
        <w:rPr>
          <w:rFonts w:eastAsia="Calibri"/>
          <w:noProof/>
        </w:rPr>
        <w:t>mandating automated collection of API data only:</w:t>
      </w:r>
    </w:p>
    <w:p w14:paraId="2FA6161E" w14:textId="77777777" w:rsidR="00C06EB2" w:rsidRPr="00F8305C" w:rsidRDefault="00C06EB2" w:rsidP="00F8305C">
      <w:pPr>
        <w:pStyle w:val="ListParagraph"/>
        <w:numPr>
          <w:ilvl w:val="0"/>
          <w:numId w:val="69"/>
        </w:numPr>
        <w:rPr>
          <w:noProof/>
        </w:rPr>
      </w:pPr>
      <w:r w:rsidRPr="00F8305C">
        <w:rPr>
          <w:rFonts w:eastAsia="Calibri"/>
          <w:b/>
          <w:noProof/>
        </w:rPr>
        <w:t>Scanning the MRZ</w:t>
      </w:r>
      <w:r w:rsidRPr="00F8305C">
        <w:rPr>
          <w:rFonts w:eastAsia="Calibri"/>
          <w:noProof/>
        </w:rPr>
        <w:t xml:space="preserve">: For passengers agreeing to do so, online check-in would imply passengers using electronic devices to scan the MRZ of their travel document. More specifically, </w:t>
      </w:r>
      <w:r w:rsidRPr="00F8305C">
        <w:rPr>
          <w:noProof/>
        </w:rPr>
        <w:t xml:space="preserve">the passenger would use a secure app on a smartphone or webcam to take (a) picture(s) of the travel document during the on-line check-in process. The carrier’s IT-systems would perform the OCR and transmit complete and correct identity data as part of API message. </w:t>
      </w:r>
    </w:p>
    <w:p w14:paraId="11AB4283" w14:textId="77777777" w:rsidR="00C06EB2" w:rsidRPr="00F8305C" w:rsidRDefault="00C06EB2" w:rsidP="00F8305C">
      <w:pPr>
        <w:pStyle w:val="ListParagraph"/>
        <w:numPr>
          <w:ilvl w:val="0"/>
          <w:numId w:val="69"/>
        </w:numPr>
        <w:rPr>
          <w:noProof/>
        </w:rPr>
      </w:pPr>
      <w:r w:rsidRPr="00F8305C">
        <w:rPr>
          <w:b/>
          <w:bCs/>
          <w:noProof/>
        </w:rPr>
        <w:t>Traditional check-in at the airport</w:t>
      </w:r>
      <w:r w:rsidRPr="00F8305C">
        <w:rPr>
          <w:noProof/>
        </w:rPr>
        <w:t xml:space="preserve">: For those passengers not wanting or not being able to use the above method during on-line check-in, the travel document’s MRZ would be read by a member of staff by automated means during check-in or boarding at the airport, or by automated means at a </w:t>
      </w:r>
      <w:r w:rsidRPr="00F8305C">
        <w:rPr>
          <w:noProof/>
          <w:lang w:val="en-IE"/>
        </w:rPr>
        <w:t>self-service kiosk at the airport</w:t>
      </w:r>
      <w:r w:rsidRPr="00F8305C">
        <w:rPr>
          <w:noProof/>
        </w:rPr>
        <w:t>, without any additional fees for such service.</w:t>
      </w:r>
    </w:p>
    <w:p w14:paraId="7223453F" w14:textId="77777777" w:rsidR="00C06EB2" w:rsidRPr="00F8305C" w:rsidRDefault="00C06EB2" w:rsidP="00C06EB2">
      <w:pPr>
        <w:rPr>
          <w:rFonts w:eastAsia="Calibri"/>
          <w:noProof/>
        </w:rPr>
      </w:pPr>
      <w:r w:rsidRPr="00F8305C">
        <w:rPr>
          <w:rFonts w:eastAsia="Calibri"/>
          <w:noProof/>
        </w:rPr>
        <w:t>The possibilities of manual entry at check-in and online manual self-declaration of API data by the passenger would be eliminated. Traditional assisted airport check-in would still be possible for passengers not wanting or not able to use electronic devices to scan the MRZ. Air carrier staff performing the check-in at the counter would have to be equipped with MRZ scanners or other solutions to ensure the automated collection of the MRZ.</w:t>
      </w:r>
    </w:p>
    <w:p w14:paraId="0B5C2520" w14:textId="626C4DDF" w:rsidR="00993D99" w:rsidRPr="00F8305C" w:rsidRDefault="00C06EB2" w:rsidP="00C06EB2">
      <w:pPr>
        <w:rPr>
          <w:noProof/>
        </w:rPr>
      </w:pPr>
      <w:r w:rsidRPr="00F8305C">
        <w:rPr>
          <w:rFonts w:eastAsia="Calibri"/>
          <w:noProof/>
          <w:szCs w:val="20"/>
        </w:rPr>
        <w:t xml:space="preserve">This policy option would mean that no fines could be imposed by national authorities on air carriers for errors in the collection of API data. Where air carriers collect API data exclusively by automated means, there are no possibilities of errors in </w:t>
      </w:r>
      <w:r w:rsidR="006972D4" w:rsidRPr="00F8305C">
        <w:rPr>
          <w:rFonts w:eastAsia="Calibri"/>
          <w:noProof/>
          <w:szCs w:val="20"/>
        </w:rPr>
        <w:t>that collection</w:t>
      </w:r>
      <w:r w:rsidRPr="00F8305C">
        <w:rPr>
          <w:rFonts w:eastAsia="Calibri"/>
          <w:noProof/>
          <w:szCs w:val="20"/>
        </w:rPr>
        <w:t>.</w:t>
      </w:r>
    </w:p>
    <w:p w14:paraId="6A98BC0B" w14:textId="51CC4BA0" w:rsidR="00A75721" w:rsidRPr="00F8305C" w:rsidRDefault="00A75721" w:rsidP="00B767F7">
      <w:pPr>
        <w:pStyle w:val="Heading2"/>
        <w:numPr>
          <w:ilvl w:val="1"/>
          <w:numId w:val="86"/>
        </w:numPr>
        <w:rPr>
          <w:noProof/>
        </w:rPr>
      </w:pPr>
      <w:r w:rsidRPr="00F8305C">
        <w:rPr>
          <w:noProof/>
        </w:rPr>
        <w:t>Policy options discarded at an early stage</w:t>
      </w:r>
    </w:p>
    <w:p w14:paraId="14D65F4E" w14:textId="77777777" w:rsidR="00C941DE" w:rsidRPr="00F8305C" w:rsidRDefault="00C941DE" w:rsidP="00C941DE">
      <w:pPr>
        <w:rPr>
          <w:noProof/>
        </w:rPr>
      </w:pPr>
      <w:r w:rsidRPr="00F8305C">
        <w:rPr>
          <w:noProof/>
        </w:rPr>
        <w:t xml:space="preserve">Following the </w:t>
      </w:r>
      <w:r w:rsidR="00717890" w:rsidRPr="00F8305C">
        <w:rPr>
          <w:noProof/>
        </w:rPr>
        <w:t>stakeholder consultations and the activities carried out in preparation of this impact assessment</w:t>
      </w:r>
      <w:r w:rsidR="000F1A62" w:rsidRPr="00F8305C">
        <w:rPr>
          <w:noProof/>
        </w:rPr>
        <w:t xml:space="preserve"> (Annex </w:t>
      </w:r>
      <w:r w:rsidR="001D1C4D" w:rsidRPr="00F8305C">
        <w:rPr>
          <w:noProof/>
        </w:rPr>
        <w:t>2</w:t>
      </w:r>
      <w:r w:rsidR="000F1A62" w:rsidRPr="00F8305C">
        <w:rPr>
          <w:noProof/>
        </w:rPr>
        <w:t>)</w:t>
      </w:r>
      <w:r w:rsidRPr="00F8305C">
        <w:rPr>
          <w:noProof/>
        </w:rPr>
        <w:t>, the following options were discarded</w:t>
      </w:r>
      <w:r w:rsidR="004F2C94" w:rsidRPr="00F8305C">
        <w:rPr>
          <w:noProof/>
        </w:rPr>
        <w:t>.</w:t>
      </w:r>
    </w:p>
    <w:p w14:paraId="6F7D4344" w14:textId="137759B0" w:rsidR="00A75721" w:rsidRPr="00F8305C" w:rsidRDefault="0016592A" w:rsidP="0016592A">
      <w:pPr>
        <w:pStyle w:val="Heading3"/>
        <w:rPr>
          <w:noProof/>
        </w:rPr>
      </w:pPr>
      <w:bookmarkStart w:id="22" w:name="_Hlk107440169"/>
      <w:r>
        <w:rPr>
          <w:noProof/>
        </w:rPr>
        <w:t xml:space="preserve">5.3.1. </w:t>
      </w:r>
      <w:r w:rsidR="00A75721" w:rsidRPr="00F8305C">
        <w:rPr>
          <w:noProof/>
        </w:rPr>
        <w:t>API data collected on transit flights for advanced border checks</w:t>
      </w:r>
    </w:p>
    <w:p w14:paraId="13F15572" w14:textId="27CDD8BE" w:rsidR="005733BE" w:rsidRPr="00F8305C" w:rsidRDefault="005733BE" w:rsidP="006F650F">
      <w:pPr>
        <w:rPr>
          <w:noProof/>
        </w:rPr>
      </w:pPr>
      <w:r w:rsidRPr="00F8305C">
        <w:rPr>
          <w:noProof/>
        </w:rPr>
        <w:t>As opposed to direct flights</w:t>
      </w:r>
      <w:r w:rsidR="00B359D4" w:rsidRPr="00F8305C">
        <w:rPr>
          <w:noProof/>
        </w:rPr>
        <w:t xml:space="preserve">, transit </w:t>
      </w:r>
      <w:r w:rsidRPr="00F8305C">
        <w:rPr>
          <w:noProof/>
        </w:rPr>
        <w:t xml:space="preserve">(or connecting) flights enable passengers to reach the final destination through two or more flights, after a brief stop-over at the airport. One single ticket is issued and the passenger does not change planes or airlines. In such cases, the advance passenger data is sent by the air carrier to the </w:t>
      </w:r>
      <w:r w:rsidR="00385C70" w:rsidRPr="00F8305C">
        <w:rPr>
          <w:noProof/>
        </w:rPr>
        <w:t xml:space="preserve">final </w:t>
      </w:r>
      <w:r w:rsidRPr="00F8305C">
        <w:rPr>
          <w:noProof/>
        </w:rPr>
        <w:t xml:space="preserve">destination country </w:t>
      </w:r>
      <w:r w:rsidR="006A037B" w:rsidRPr="00F8305C">
        <w:rPr>
          <w:noProof/>
        </w:rPr>
        <w:t>that</w:t>
      </w:r>
      <w:r w:rsidRPr="00F8305C">
        <w:rPr>
          <w:noProof/>
        </w:rPr>
        <w:t xml:space="preserve"> will </w:t>
      </w:r>
      <w:r w:rsidR="006A037B" w:rsidRPr="00F8305C">
        <w:rPr>
          <w:noProof/>
        </w:rPr>
        <w:t xml:space="preserve">effectively </w:t>
      </w:r>
      <w:r w:rsidRPr="00F8305C">
        <w:rPr>
          <w:noProof/>
        </w:rPr>
        <w:t>perform the entry border check</w:t>
      </w:r>
      <w:r w:rsidR="006A037B" w:rsidRPr="00F8305C">
        <w:rPr>
          <w:noProof/>
        </w:rPr>
        <w:t xml:space="preserve"> of passengers.</w:t>
      </w:r>
    </w:p>
    <w:p w14:paraId="2957B234" w14:textId="0AC71330" w:rsidR="00A14BA0" w:rsidRPr="00F8305C" w:rsidRDefault="009B08AA" w:rsidP="00A14BA0">
      <w:pPr>
        <w:rPr>
          <w:noProof/>
        </w:rPr>
      </w:pPr>
      <w:r w:rsidRPr="00F8305C">
        <w:rPr>
          <w:noProof/>
        </w:rPr>
        <w:t xml:space="preserve">For example, </w:t>
      </w:r>
      <w:r w:rsidR="001B78DD" w:rsidRPr="00F8305C">
        <w:rPr>
          <w:noProof/>
        </w:rPr>
        <w:t>a flight from New York to</w:t>
      </w:r>
      <w:r w:rsidR="000029B6" w:rsidRPr="00F8305C">
        <w:rPr>
          <w:noProof/>
        </w:rPr>
        <w:t xml:space="preserve"> </w:t>
      </w:r>
      <w:r w:rsidR="00385C70" w:rsidRPr="00F8305C">
        <w:rPr>
          <w:noProof/>
        </w:rPr>
        <w:t xml:space="preserve">Ankara </w:t>
      </w:r>
      <w:r w:rsidR="000029B6" w:rsidRPr="00F8305C">
        <w:rPr>
          <w:noProof/>
        </w:rPr>
        <w:t>with a</w:t>
      </w:r>
      <w:r w:rsidR="00FA2098" w:rsidRPr="00F8305C">
        <w:rPr>
          <w:noProof/>
        </w:rPr>
        <w:t xml:space="preserve"> stop in Frankfurt, will </w:t>
      </w:r>
      <w:r w:rsidR="00194FA8" w:rsidRPr="00F8305C">
        <w:rPr>
          <w:noProof/>
        </w:rPr>
        <w:t xml:space="preserve">not lead to API data being delivered to Germany. The passenger </w:t>
      </w:r>
      <w:r w:rsidR="00385C70" w:rsidRPr="00F8305C">
        <w:rPr>
          <w:noProof/>
        </w:rPr>
        <w:t>would not</w:t>
      </w:r>
      <w:r w:rsidR="00194FA8" w:rsidRPr="00F8305C">
        <w:rPr>
          <w:noProof/>
        </w:rPr>
        <w:t xml:space="preserve"> </w:t>
      </w:r>
      <w:r w:rsidR="00365AB7" w:rsidRPr="00F8305C">
        <w:rPr>
          <w:noProof/>
        </w:rPr>
        <w:t xml:space="preserve">enter the </w:t>
      </w:r>
      <w:r w:rsidR="00385C70" w:rsidRPr="00F8305C">
        <w:rPr>
          <w:noProof/>
        </w:rPr>
        <w:t xml:space="preserve">Schengen area </w:t>
      </w:r>
      <w:r w:rsidR="00365AB7" w:rsidRPr="00F8305C">
        <w:rPr>
          <w:noProof/>
        </w:rPr>
        <w:t>in Frankfurt</w:t>
      </w:r>
      <w:r w:rsidR="00235388" w:rsidRPr="00F8305C">
        <w:rPr>
          <w:noProof/>
        </w:rPr>
        <w:t xml:space="preserve"> and </w:t>
      </w:r>
      <w:r w:rsidR="008B0B37" w:rsidRPr="00F8305C">
        <w:rPr>
          <w:noProof/>
        </w:rPr>
        <w:t xml:space="preserve">would </w:t>
      </w:r>
      <w:r w:rsidR="00235388" w:rsidRPr="00F8305C">
        <w:rPr>
          <w:noProof/>
        </w:rPr>
        <w:t>not undergo a</w:t>
      </w:r>
      <w:r w:rsidR="00D60B67" w:rsidRPr="00F8305C">
        <w:rPr>
          <w:noProof/>
        </w:rPr>
        <w:t>n entry check at the external borders</w:t>
      </w:r>
      <w:bookmarkEnd w:id="22"/>
      <w:r w:rsidR="00A14BA0" w:rsidRPr="00F8305C">
        <w:rPr>
          <w:noProof/>
        </w:rPr>
        <w:t>.</w:t>
      </w:r>
    </w:p>
    <w:p w14:paraId="147F04F0" w14:textId="6C7D47DA" w:rsidR="00A75721" w:rsidRPr="00F8305C" w:rsidRDefault="0016592A" w:rsidP="0016592A">
      <w:pPr>
        <w:pStyle w:val="Heading3"/>
        <w:ind w:left="1224" w:firstLine="0"/>
        <w:rPr>
          <w:noProof/>
        </w:rPr>
      </w:pPr>
      <w:bookmarkStart w:id="23" w:name="_Hlk112664115"/>
      <w:r>
        <w:rPr>
          <w:noProof/>
        </w:rPr>
        <w:t xml:space="preserve">5.3.2. </w:t>
      </w:r>
      <w:r w:rsidR="00A75721" w:rsidRPr="00F8305C">
        <w:rPr>
          <w:noProof/>
        </w:rPr>
        <w:t>API data transmitted for law enforcement purposes on all intra-EU flights</w:t>
      </w:r>
    </w:p>
    <w:p w14:paraId="7F3A87AB" w14:textId="6AE7C16A" w:rsidR="00A14BA0" w:rsidRPr="00F8305C" w:rsidRDefault="00A14BA0" w:rsidP="00A14BA0">
      <w:pPr>
        <w:rPr>
          <w:noProof/>
          <w:lang w:val="en-US"/>
        </w:rPr>
      </w:pPr>
      <w:r w:rsidRPr="00F8305C">
        <w:rPr>
          <w:noProof/>
          <w:lang w:val="en-US"/>
        </w:rPr>
        <w:t xml:space="preserve">This option would create a new obligation on Member States to systematically request API data on </w:t>
      </w:r>
      <w:r w:rsidRPr="00F8305C">
        <w:rPr>
          <w:b/>
          <w:noProof/>
          <w:lang w:val="en-US"/>
        </w:rPr>
        <w:t>all</w:t>
      </w:r>
      <w:r w:rsidRPr="00F8305C">
        <w:rPr>
          <w:noProof/>
          <w:lang w:val="en-US"/>
        </w:rPr>
        <w:t xml:space="preserve"> intra-EU flights for law enforcement purposes, including on flights where PNR data would not be processed by Member States. On those flights where no PNR data is processed, the added value of processing API data alone for law enforcement purposes would be limited (see also section 2.2). In addition, considering the requirements and safeguards articulated in the recent in the </w:t>
      </w:r>
      <w:r w:rsidRPr="00F8305C">
        <w:rPr>
          <w:i/>
          <w:iCs/>
          <w:noProof/>
          <w:lang w:val="en-US"/>
        </w:rPr>
        <w:t>Ligue des droits humains</w:t>
      </w:r>
      <w:r w:rsidRPr="00F8305C">
        <w:rPr>
          <w:noProof/>
          <w:lang w:val="en-US"/>
        </w:rPr>
        <w:t xml:space="preserve"> case,</w:t>
      </w:r>
      <w:r w:rsidRPr="00F8305C">
        <w:rPr>
          <w:rStyle w:val="FootnoteReference"/>
          <w:noProof/>
          <w:lang w:val="en-US"/>
        </w:rPr>
        <w:footnoteReference w:id="77"/>
      </w:r>
      <w:r w:rsidRPr="00F8305C">
        <w:rPr>
          <w:noProof/>
          <w:lang w:val="en-US"/>
        </w:rPr>
        <w:t xml:space="preserve"> the transfer of API data on </w:t>
      </w:r>
      <w:r w:rsidRPr="00F8305C">
        <w:rPr>
          <w:noProof/>
          <w:u w:val="single"/>
          <w:lang w:val="en-US"/>
        </w:rPr>
        <w:t>all</w:t>
      </w:r>
      <w:r w:rsidRPr="00F8305C">
        <w:rPr>
          <w:noProof/>
          <w:lang w:val="en-US"/>
        </w:rPr>
        <w:t xml:space="preserve"> intra-EU flights would be a serious interference with passengers’ fundamental right to the </w:t>
      </w:r>
      <w:r w:rsidRPr="00F8305C">
        <w:rPr>
          <w:b/>
          <w:noProof/>
          <w:lang w:val="en-US"/>
        </w:rPr>
        <w:t xml:space="preserve">protection of personal </w:t>
      </w:r>
      <w:r w:rsidRPr="00F8305C">
        <w:rPr>
          <w:noProof/>
          <w:lang w:val="en-US"/>
        </w:rPr>
        <w:t xml:space="preserve">data (Article 8 of the Charter) that would only be justified in the situation of a genuine and present or foreseeable terrorist threat. In the absence of such a threat, the transfer of API data on all intra-EU flights would therefore </w:t>
      </w:r>
      <w:r w:rsidRPr="00F8305C">
        <w:rPr>
          <w:noProof/>
          <w:u w:val="single"/>
          <w:lang w:val="en-US"/>
        </w:rPr>
        <w:t>not</w:t>
      </w:r>
      <w:r w:rsidRPr="00F8305C">
        <w:rPr>
          <w:noProof/>
          <w:lang w:val="en-US"/>
        </w:rPr>
        <w:t xml:space="preserve"> meet the necessity and proportionality requirements. Moreover, the Court also provided guidance on the fact that the collection of PNR data linked to cross-border travel within the EU could deter the exercise of the fundamental right to </w:t>
      </w:r>
      <w:r w:rsidRPr="00F8305C">
        <w:rPr>
          <w:b/>
          <w:noProof/>
          <w:lang w:val="en-US"/>
        </w:rPr>
        <w:t>freedom of movement</w:t>
      </w:r>
      <w:r w:rsidRPr="00F8305C">
        <w:rPr>
          <w:noProof/>
          <w:lang w:val="en-US"/>
        </w:rPr>
        <w:t xml:space="preserve"> (Article 45 of the Charter) and therefore constitute a restriction of that freedom.</w:t>
      </w:r>
      <w:r w:rsidRPr="00F8305C">
        <w:rPr>
          <w:rStyle w:val="FootnoteReference"/>
          <w:noProof/>
          <w:lang w:val="en-US"/>
        </w:rPr>
        <w:footnoteReference w:id="78"/>
      </w:r>
      <w:r w:rsidRPr="00F8305C">
        <w:rPr>
          <w:noProof/>
          <w:lang w:val="en-US"/>
        </w:rPr>
        <w:t xml:space="preserve"> Considering this guidance, the transfer of A</w:t>
      </w:r>
      <w:r w:rsidR="00925865" w:rsidRPr="00F8305C">
        <w:rPr>
          <w:noProof/>
          <w:lang w:val="en-US"/>
        </w:rPr>
        <w:t>PI data on all intra-EU flights</w:t>
      </w:r>
      <w:r w:rsidRPr="00F8305C">
        <w:rPr>
          <w:noProof/>
          <w:lang w:val="en-US"/>
        </w:rPr>
        <w:t xml:space="preserve"> would not be compliant with the freedom of movement.</w:t>
      </w:r>
    </w:p>
    <w:p w14:paraId="0BE05BB5" w14:textId="6D58DF3E" w:rsidR="006B4CCF" w:rsidRPr="00F8305C" w:rsidRDefault="00A14BA0" w:rsidP="00A14BA0">
      <w:pPr>
        <w:rPr>
          <w:noProof/>
        </w:rPr>
      </w:pPr>
      <w:r w:rsidRPr="00F8305C">
        <w:rPr>
          <w:noProof/>
          <w:lang w:val="en-US"/>
        </w:rPr>
        <w:t>While the idea of transmitting API data on all intra-EU flights was discussed with stakeholders during consultations, this policy option must be discarded following this ruling.</w:t>
      </w:r>
      <w:bookmarkEnd w:id="23"/>
    </w:p>
    <w:p w14:paraId="1DED561E" w14:textId="365909FF" w:rsidR="00A75721" w:rsidRPr="00F8305C" w:rsidRDefault="0016592A" w:rsidP="0016592A">
      <w:pPr>
        <w:pStyle w:val="Heading3"/>
        <w:ind w:left="1224" w:firstLine="0"/>
        <w:rPr>
          <w:noProof/>
        </w:rPr>
      </w:pPr>
      <w:r>
        <w:rPr>
          <w:noProof/>
        </w:rPr>
        <w:t xml:space="preserve">5.3.3. </w:t>
      </w:r>
      <w:r w:rsidR="00A75721" w:rsidRPr="00F8305C">
        <w:rPr>
          <w:noProof/>
        </w:rPr>
        <w:t xml:space="preserve">API data collected from other means of transport (maritime, rail, bus)  </w:t>
      </w:r>
    </w:p>
    <w:p w14:paraId="5D3DEFC0" w14:textId="67471C35" w:rsidR="00873EB0" w:rsidRPr="00F8305C" w:rsidRDefault="00873EB0" w:rsidP="00873EB0">
      <w:pPr>
        <w:rPr>
          <w:noProof/>
        </w:rPr>
      </w:pPr>
      <w:r w:rsidRPr="00F8305C">
        <w:rPr>
          <w:noProof/>
        </w:rPr>
        <w:t xml:space="preserve">The Schengen Borders Code provides that, as regards </w:t>
      </w:r>
      <w:r w:rsidRPr="00F8305C">
        <w:rPr>
          <w:b/>
          <w:noProof/>
        </w:rPr>
        <w:t>maritime operators</w:t>
      </w:r>
      <w:r w:rsidRPr="00F8305C">
        <w:rPr>
          <w:noProof/>
        </w:rPr>
        <w:t xml:space="preserve">, crew and passenger information must be transmitted by </w:t>
      </w:r>
      <w:r w:rsidR="0016592A">
        <w:rPr>
          <w:noProof/>
        </w:rPr>
        <w:t>maritime</w:t>
      </w:r>
      <w:r w:rsidR="0016592A" w:rsidRPr="00F8305C">
        <w:rPr>
          <w:noProof/>
        </w:rPr>
        <w:t xml:space="preserve"> </w:t>
      </w:r>
      <w:r w:rsidRPr="00F8305C">
        <w:rPr>
          <w:noProof/>
        </w:rPr>
        <w:t>carriers to border authorities as a list containing the information required in the FAL form 5 (crew list) and FAL form 6 (passenger list) of the Convention on Facilitation of International Maritime Traffic (FAL Convention), as well as visa or residence permit numbers, where applicable.</w:t>
      </w:r>
      <w:r w:rsidRPr="00F8305C">
        <w:rPr>
          <w:rStyle w:val="FootnoteReference"/>
          <w:noProof/>
        </w:rPr>
        <w:footnoteReference w:id="79"/>
      </w:r>
      <w:r w:rsidRPr="00F8305C">
        <w:rPr>
          <w:noProof/>
        </w:rPr>
        <w:t xml:space="preserve"> These data must be transmitted at least 24 hours prior to the scheduled arrival of the vessel. </w:t>
      </w:r>
    </w:p>
    <w:p w14:paraId="2C238F53" w14:textId="77777777" w:rsidR="00873EB0" w:rsidRPr="00F8305C" w:rsidRDefault="00873EB0" w:rsidP="00873EB0">
      <w:pPr>
        <w:rPr>
          <w:noProof/>
        </w:rPr>
      </w:pPr>
      <w:r w:rsidRPr="00F8305C">
        <w:rPr>
          <w:noProof/>
        </w:rPr>
        <w:t>Therefore, EU and international obligations already exist on maritime transport operators to collect and transmit in passenger information in advance to border authorities of Member States on incoming and outgoing routes. In this context, any additional requirement to transmit ‘API’ data in a separate instrument, would be redundant and create considerable burden on maritime operators.</w:t>
      </w:r>
    </w:p>
    <w:p w14:paraId="6B3E3AF7" w14:textId="77777777" w:rsidR="00873EB0" w:rsidRPr="00F8305C" w:rsidRDefault="00873EB0" w:rsidP="00873EB0">
      <w:pPr>
        <w:rPr>
          <w:noProof/>
        </w:rPr>
      </w:pPr>
      <w:r w:rsidRPr="00F8305C">
        <w:rPr>
          <w:noProof/>
        </w:rPr>
        <w:t xml:space="preserve">Contrary to air and maritime transport sectors, there are no international standards nor EU obligations for the collection of passenger data from land transport operators such as </w:t>
      </w:r>
      <w:r w:rsidRPr="00F8305C">
        <w:rPr>
          <w:b/>
          <w:noProof/>
        </w:rPr>
        <w:t>rail or bus</w:t>
      </w:r>
      <w:r w:rsidRPr="00F8305C">
        <w:rPr>
          <w:noProof/>
        </w:rPr>
        <w:t xml:space="preserve">. Rail transport has specific characteristics in terms of infrastructure, passenger journey and density of networks. Such observations can also be extended to the bus transport sector, composed of a variety of small to medium sized companies. Compared to the air transport sector, the collection of passenger data is more challenging as the issuing of nominative tickets is not a standard practice. To introduce a systematic collection and use of API data for rail and/or bus transport would require heavy investments in the physical infrastructure of operators,  with substantial consequences on their economic model and on passengers. </w:t>
      </w:r>
    </w:p>
    <w:p w14:paraId="6A07E1AA" w14:textId="4D691170" w:rsidR="008D62D9" w:rsidRPr="00F8305C" w:rsidRDefault="00873EB0" w:rsidP="00873EB0">
      <w:pPr>
        <w:rPr>
          <w:noProof/>
        </w:rPr>
      </w:pPr>
      <w:r w:rsidRPr="00F8305C">
        <w:rPr>
          <w:noProof/>
        </w:rPr>
        <w:t>At national level, some Member States have implemented, based on national law, requirements to collect passenger data on rail connections with third countries.</w:t>
      </w:r>
      <w:r w:rsidRPr="00F8305C">
        <w:rPr>
          <w:rStyle w:val="FootnoteReference"/>
          <w:noProof/>
        </w:rPr>
        <w:footnoteReference w:id="80"/>
      </w:r>
      <w:r w:rsidRPr="00F8305C">
        <w:rPr>
          <w:noProof/>
        </w:rPr>
        <w:t xml:space="preserve"> Such national practices will not be affected by this initiative.</w:t>
      </w:r>
      <w:r w:rsidR="1D0E40BD" w:rsidRPr="00F8305C">
        <w:rPr>
          <w:noProof/>
        </w:rPr>
        <w:t xml:space="preserve">  </w:t>
      </w:r>
    </w:p>
    <w:p w14:paraId="1E51A556" w14:textId="6704F97D" w:rsidR="0071404B" w:rsidRPr="00F8305C" w:rsidRDefault="0016592A" w:rsidP="0016592A">
      <w:pPr>
        <w:pStyle w:val="Heading3"/>
        <w:ind w:left="1224" w:firstLine="0"/>
        <w:rPr>
          <w:noProof/>
        </w:rPr>
      </w:pPr>
      <w:r>
        <w:rPr>
          <w:noProof/>
        </w:rPr>
        <w:t xml:space="preserve">5.3.4. </w:t>
      </w:r>
      <w:r w:rsidR="00AB566B" w:rsidRPr="00F8305C">
        <w:rPr>
          <w:noProof/>
        </w:rPr>
        <w:t xml:space="preserve">API data collected for </w:t>
      </w:r>
      <w:r w:rsidR="00193B36" w:rsidRPr="00F8305C">
        <w:rPr>
          <w:noProof/>
        </w:rPr>
        <w:t>contact tracing</w:t>
      </w:r>
      <w:r w:rsidR="00B92DBE" w:rsidRPr="00F8305C">
        <w:rPr>
          <w:noProof/>
          <w:vertAlign w:val="superscript"/>
        </w:rPr>
        <w:footnoteReference w:id="81"/>
      </w:r>
      <w:r w:rsidR="004708B7" w:rsidRPr="00F8305C">
        <w:rPr>
          <w:noProof/>
        </w:rPr>
        <w:t xml:space="preserve"> for health</w:t>
      </w:r>
      <w:r w:rsidR="00AB566B" w:rsidRPr="00F8305C">
        <w:rPr>
          <w:noProof/>
        </w:rPr>
        <w:t xml:space="preserve"> purposes</w:t>
      </w:r>
    </w:p>
    <w:p w14:paraId="353E7FA0" w14:textId="39C9B602" w:rsidR="009D59EF" w:rsidRPr="00F8305C" w:rsidRDefault="009D59EF" w:rsidP="009D59EF">
      <w:pPr>
        <w:rPr>
          <w:noProof/>
        </w:rPr>
      </w:pPr>
      <w:r w:rsidRPr="00F8305C">
        <w:rPr>
          <w:noProof/>
        </w:rPr>
        <w:t>The recent COVID-19 pandemic led to reflecting how passenger data could support the protection of public health and prevent the spread of infectious diseases. During stakeholder consultations carried out for this impact assessment</w:t>
      </w:r>
      <w:r w:rsidR="00614502" w:rsidRPr="00F8305C">
        <w:rPr>
          <w:noProof/>
        </w:rPr>
        <w:t xml:space="preserve"> (see Annex 2)</w:t>
      </w:r>
      <w:r w:rsidRPr="00F8305C">
        <w:rPr>
          <w:noProof/>
        </w:rPr>
        <w:t>, the Commission services explored opportunities to expedite the cross-border contact tracing of passengers</w:t>
      </w:r>
      <w:r w:rsidRPr="00F8305C">
        <w:rPr>
          <w:rStyle w:val="FootnoteReference"/>
          <w:noProof/>
        </w:rPr>
        <w:footnoteReference w:id="82"/>
      </w:r>
      <w:r w:rsidRPr="00F8305C">
        <w:rPr>
          <w:noProof/>
        </w:rPr>
        <w:t xml:space="preserve"> and therefore create synergies with other instruments under which </w:t>
      </w:r>
      <w:r w:rsidR="00614502" w:rsidRPr="00F8305C">
        <w:rPr>
          <w:noProof/>
        </w:rPr>
        <w:t xml:space="preserve">air </w:t>
      </w:r>
      <w:r w:rsidRPr="00F8305C">
        <w:rPr>
          <w:noProof/>
        </w:rPr>
        <w:t>carriers communicate passenger data to national authorities, including API and PNR Directives.</w:t>
      </w:r>
    </w:p>
    <w:p w14:paraId="2503D1F9" w14:textId="6E20C3FC" w:rsidR="000C02E4" w:rsidRPr="00F8305C" w:rsidRDefault="009D59EF" w:rsidP="009D59EF">
      <w:pPr>
        <w:rPr>
          <w:noProof/>
        </w:rPr>
      </w:pPr>
      <w:r w:rsidRPr="00F8305C">
        <w:rPr>
          <w:noProof/>
        </w:rPr>
        <w:t xml:space="preserve">For contact tracing purposes, information from passengers including contact details such as phone number(s), email address, or a physical address are the relevant data elements that are required to ensure necessary follow-up actions by the authorities. Among the collection of passenger data regulated at EU level, PNR data contain information that may help tracing routes of passengers coming from risk areas and track passengers that have been sitting in the proximity of infected passengers thanks to the availability of seat and other contact information in the PNR data set. However, the PNR Directive currently allows the processing of PNR data only for the fight against terrorism and serious crime, with no exceptions, as confirmed by the recent judgment of the CJEU in the </w:t>
      </w:r>
      <w:r w:rsidRPr="00F8305C">
        <w:rPr>
          <w:i/>
          <w:iCs/>
          <w:noProof/>
        </w:rPr>
        <w:t>Ligue des droits humains</w:t>
      </w:r>
      <w:r w:rsidRPr="00F8305C">
        <w:rPr>
          <w:noProof/>
        </w:rPr>
        <w:t>.</w:t>
      </w:r>
      <w:r w:rsidRPr="00F8305C">
        <w:rPr>
          <w:rStyle w:val="FootnoteReference"/>
          <w:noProof/>
        </w:rPr>
        <w:footnoteReference w:id="83"/>
      </w:r>
    </w:p>
    <w:p w14:paraId="72E797F6" w14:textId="39BDAD1B" w:rsidR="00E857CE" w:rsidRPr="00F8305C" w:rsidRDefault="00E857CE" w:rsidP="009D59EF">
      <w:pPr>
        <w:rPr>
          <w:noProof/>
        </w:rPr>
      </w:pPr>
      <w:r w:rsidRPr="00F8305C">
        <w:rPr>
          <w:noProof/>
        </w:rPr>
        <w:t>As a tool allowing to identify passengers, API data will not contain contact details of passengers. A possible future revised PNR instrument could conceivably contribute to contact tracing to the extent that this is seen as operationally justified and legally and technically possible. That would have to be assessed separately.</w:t>
      </w:r>
    </w:p>
    <w:p w14:paraId="0C9DFDE6" w14:textId="77777777" w:rsidR="00A75721" w:rsidRPr="00F8305C" w:rsidRDefault="00A75721" w:rsidP="005705BF">
      <w:pPr>
        <w:pStyle w:val="Heading1"/>
        <w:numPr>
          <w:ilvl w:val="0"/>
          <w:numId w:val="2"/>
        </w:numPr>
        <w:tabs>
          <w:tab w:val="num" w:pos="480"/>
        </w:tabs>
        <w:ind w:left="480" w:hanging="480"/>
        <w:rPr>
          <w:noProof/>
        </w:rPr>
      </w:pPr>
      <w:bookmarkStart w:id="24" w:name="_Toc121304466"/>
      <w:r w:rsidRPr="00F8305C">
        <w:rPr>
          <w:noProof/>
        </w:rPr>
        <w:t>What are the impacts of the policy options?</w:t>
      </w:r>
      <w:bookmarkEnd w:id="24"/>
      <w:r w:rsidRPr="00F8305C">
        <w:rPr>
          <w:noProof/>
        </w:rPr>
        <w:t xml:space="preserve"> </w:t>
      </w:r>
    </w:p>
    <w:p w14:paraId="3817147F" w14:textId="77777777" w:rsidR="00E9328F" w:rsidRPr="00F8305C" w:rsidRDefault="00E9328F" w:rsidP="00E9328F">
      <w:pPr>
        <w:pStyle w:val="Text1"/>
        <w:ind w:left="0"/>
        <w:rPr>
          <w:noProof/>
        </w:rPr>
      </w:pPr>
      <w:r w:rsidRPr="00F8305C">
        <w:rPr>
          <w:noProof/>
        </w:rPr>
        <w:t xml:space="preserve">This chapter assesses the impact of the policy options identified in section 5.2 against a series of categories, in line with the Better Regulation Guidelines. </w:t>
      </w:r>
    </w:p>
    <w:p w14:paraId="687A0E39" w14:textId="77777777" w:rsidR="00E9328F" w:rsidRPr="00F8305C" w:rsidRDefault="00E9328F" w:rsidP="00E9328F">
      <w:pPr>
        <w:pStyle w:val="Text1"/>
        <w:ind w:left="0"/>
        <w:rPr>
          <w:noProof/>
        </w:rPr>
      </w:pPr>
      <w:r w:rsidRPr="00F8305C">
        <w:rPr>
          <w:noProof/>
        </w:rPr>
        <w:t>The baseline scenario is unsuited to address the problems identified in chapter 2, and will therefore not be further assessed.</w:t>
      </w:r>
      <w:r w:rsidRPr="00F8305C">
        <w:rPr>
          <w:rStyle w:val="FootnoteReference"/>
          <w:noProof/>
        </w:rPr>
        <w:footnoteReference w:id="84"/>
      </w:r>
    </w:p>
    <w:p w14:paraId="2D80827D" w14:textId="3788E3D3" w:rsidR="00E9328F" w:rsidRPr="00F8305C" w:rsidRDefault="00E9328F" w:rsidP="00E9328F">
      <w:pPr>
        <w:pStyle w:val="Text1"/>
        <w:ind w:left="0"/>
        <w:rPr>
          <w:noProof/>
        </w:rPr>
      </w:pPr>
      <w:r w:rsidRPr="00F8305C">
        <w:rPr>
          <w:noProof/>
        </w:rPr>
        <w:t xml:space="preserve">The </w:t>
      </w:r>
      <w:r w:rsidRPr="00F8305C">
        <w:rPr>
          <w:b/>
          <w:bCs/>
          <w:noProof/>
        </w:rPr>
        <w:t>social impacts</w:t>
      </w:r>
      <w:r w:rsidRPr="00F8305C">
        <w:rPr>
          <w:noProof/>
        </w:rPr>
        <w:t xml:space="preserve"> assessed in this chapter focus on implications for the security for both the EU and travellers and on impacts on travel facilitation. Where applicable, and in addition to the specific assessment of the impact on the fundamental right to freedom of movement (see below), the section on social impacts will include an assessment of the practical implications of the collection of API for intra-EU and domestic flights on the exercise of free movement and compliance with the free movement acquis.</w:t>
      </w:r>
    </w:p>
    <w:p w14:paraId="361AD0D3" w14:textId="1998DAF7" w:rsidR="00E9328F" w:rsidRPr="00F8305C" w:rsidRDefault="00E9328F" w:rsidP="00E9328F">
      <w:pPr>
        <w:pStyle w:val="Text1"/>
        <w:ind w:left="0"/>
        <w:rPr>
          <w:noProof/>
        </w:rPr>
      </w:pPr>
      <w:r w:rsidRPr="00F8305C">
        <w:rPr>
          <w:noProof/>
        </w:rPr>
        <w:t xml:space="preserve">The </w:t>
      </w:r>
      <w:r w:rsidRPr="00F8305C">
        <w:rPr>
          <w:b/>
          <w:bCs/>
          <w:noProof/>
        </w:rPr>
        <w:t>economic impacts</w:t>
      </w:r>
      <w:r w:rsidRPr="00F8305C">
        <w:rPr>
          <w:noProof/>
        </w:rPr>
        <w:t xml:space="preserve"> of the policy options assessed in this chapter will concern impacts on national authorities and air carriers. The selected impacts are assessed quantitatively and qualitatively based on a number of key assumptions (see annexes 3 and 4). The costs will fall to the EU budget and Member State authorities operating the systems. The proposed measures are not expected to have a significant impact on small and medium sized enterprises. </w:t>
      </w:r>
    </w:p>
    <w:p w14:paraId="3DC9F935" w14:textId="77777777" w:rsidR="00E9328F" w:rsidRPr="00F8305C" w:rsidRDefault="00E9328F" w:rsidP="00E9328F">
      <w:pPr>
        <w:pStyle w:val="Text1"/>
        <w:ind w:left="0"/>
        <w:rPr>
          <w:noProof/>
        </w:rPr>
      </w:pPr>
      <w:r w:rsidRPr="00F8305C">
        <w:rPr>
          <w:noProof/>
        </w:rPr>
        <w:t xml:space="preserve">This chapter also assesses the policy options in terms of their </w:t>
      </w:r>
      <w:r w:rsidRPr="00F8305C">
        <w:rPr>
          <w:b/>
          <w:noProof/>
        </w:rPr>
        <w:t>impact on the exercise of fundamental rights</w:t>
      </w:r>
      <w:r w:rsidRPr="00F8305C">
        <w:rPr>
          <w:noProof/>
        </w:rPr>
        <w:t xml:space="preserve"> protected by the Charter, with a focus on the </w:t>
      </w:r>
      <w:r w:rsidRPr="00F8305C">
        <w:rPr>
          <w:b/>
          <w:noProof/>
        </w:rPr>
        <w:t>right to the protection of personal data</w:t>
      </w:r>
      <w:r w:rsidRPr="00F8305C">
        <w:rPr>
          <w:noProof/>
        </w:rPr>
        <w:t xml:space="preserve"> as guaranteed by Article 8 of the Charter. This chapter also addresses other fundamental rights enshrined in the Charter, namely the right to </w:t>
      </w:r>
      <w:r w:rsidRPr="00F8305C">
        <w:rPr>
          <w:b/>
          <w:noProof/>
        </w:rPr>
        <w:t>freedom of movement</w:t>
      </w:r>
      <w:r w:rsidRPr="00F8305C">
        <w:rPr>
          <w:noProof/>
        </w:rPr>
        <w:t xml:space="preserve"> (Article 45), the </w:t>
      </w:r>
      <w:r w:rsidRPr="00F8305C">
        <w:rPr>
          <w:b/>
          <w:noProof/>
        </w:rPr>
        <w:t xml:space="preserve">freedom to conduct a business </w:t>
      </w:r>
      <w:r w:rsidRPr="00F8305C">
        <w:rPr>
          <w:noProof/>
        </w:rPr>
        <w:t xml:space="preserve">(Article 16), the right to an </w:t>
      </w:r>
      <w:r w:rsidRPr="00F8305C">
        <w:rPr>
          <w:b/>
          <w:bCs/>
          <w:noProof/>
        </w:rPr>
        <w:t>effective remedy</w:t>
      </w:r>
      <w:r w:rsidRPr="00F8305C">
        <w:rPr>
          <w:noProof/>
        </w:rPr>
        <w:t xml:space="preserve"> (Article 47) and  </w:t>
      </w:r>
      <w:r w:rsidRPr="00F8305C">
        <w:rPr>
          <w:b/>
          <w:bCs/>
          <w:noProof/>
        </w:rPr>
        <w:t>non-discrimination</w:t>
      </w:r>
      <w:r w:rsidRPr="00F8305C">
        <w:rPr>
          <w:noProof/>
        </w:rPr>
        <w:t xml:space="preserve"> (Article 21). </w:t>
      </w:r>
    </w:p>
    <w:p w14:paraId="1B26F905" w14:textId="18611D0B" w:rsidR="005D0483" w:rsidRPr="00F8305C" w:rsidRDefault="00E9328F" w:rsidP="00366B6D">
      <w:pPr>
        <w:pStyle w:val="Text1"/>
        <w:ind w:left="0"/>
        <w:rPr>
          <w:noProof/>
        </w:rPr>
      </w:pPr>
      <w:r w:rsidRPr="00F8305C">
        <w:rPr>
          <w:noProof/>
        </w:rPr>
        <w:t xml:space="preserve">No significant </w:t>
      </w:r>
      <w:r w:rsidRPr="00F8305C">
        <w:rPr>
          <w:b/>
          <w:bCs/>
          <w:noProof/>
        </w:rPr>
        <w:t>environmental impacts</w:t>
      </w:r>
      <w:r w:rsidRPr="00F8305C">
        <w:rPr>
          <w:noProof/>
        </w:rPr>
        <w:t xml:space="preserve"> are expected from this initiative. The initiative is not expected to have an impact on the volume of air travel. The identified policy options will as such not affect the emissions of greenhouse gases in the atmosphere by air transport operators, or the anticipated demand for air passenger transportation.</w:t>
      </w:r>
      <w:r w:rsidR="00296468" w:rsidRPr="00F8305C">
        <w:rPr>
          <w:noProof/>
        </w:rPr>
        <w:t xml:space="preserve"> </w:t>
      </w:r>
    </w:p>
    <w:p w14:paraId="0CF2A5B4" w14:textId="1372F8DF" w:rsidR="00A75721" w:rsidRPr="00F8305C" w:rsidRDefault="00A75721" w:rsidP="005705BF">
      <w:pPr>
        <w:pStyle w:val="Heading2"/>
        <w:numPr>
          <w:ilvl w:val="1"/>
          <w:numId w:val="87"/>
        </w:numPr>
        <w:tabs>
          <w:tab w:val="num" w:pos="1200"/>
        </w:tabs>
        <w:ind w:hanging="720"/>
        <w:rPr>
          <w:noProof/>
        </w:rPr>
      </w:pPr>
      <w:r w:rsidRPr="00F8305C">
        <w:rPr>
          <w:noProof/>
        </w:rPr>
        <w:t>Social impacts</w:t>
      </w:r>
    </w:p>
    <w:p w14:paraId="414C125C" w14:textId="755D46C2" w:rsidR="00880862" w:rsidRPr="00F8305C" w:rsidRDefault="00880862" w:rsidP="00880862">
      <w:pPr>
        <w:rPr>
          <w:noProof/>
          <w:lang w:val="en-IE"/>
        </w:rPr>
      </w:pPr>
      <w:r w:rsidRPr="00F8305C">
        <w:rPr>
          <w:noProof/>
          <w:lang w:val="en-IE"/>
        </w:rPr>
        <w:t xml:space="preserve">The social impacts of the initiative are twofold: (a) there are important (positive) implications for external border management and hence for security in the EU at large, and (b) there is an impact on the speed and convenience of travelling and more broadly on air travel facilitation. </w:t>
      </w:r>
    </w:p>
    <w:p w14:paraId="1E691B48" w14:textId="77777777" w:rsidR="00880862" w:rsidRPr="00F8305C" w:rsidRDefault="00880862" w:rsidP="00880862">
      <w:pPr>
        <w:pStyle w:val="Heading4"/>
        <w:tabs>
          <w:tab w:val="clear" w:pos="1920"/>
        </w:tabs>
        <w:ind w:left="0" w:firstLine="0"/>
        <w:rPr>
          <w:noProof/>
          <w:lang w:val="en-IE"/>
        </w:rPr>
      </w:pPr>
      <w:r w:rsidRPr="00F8305C">
        <w:rPr>
          <w:b/>
          <w:bCs/>
          <w:noProof/>
        </w:rPr>
        <w:t xml:space="preserve">Policy option 1.1 – </w:t>
      </w:r>
      <w:r w:rsidRPr="00F8305C">
        <w:rPr>
          <w:i/>
          <w:iCs/>
          <w:noProof/>
          <w:u w:val="single"/>
        </w:rPr>
        <w:t>API data collection for border management purposes on all extra-Schengen inbound flights</w:t>
      </w:r>
    </w:p>
    <w:p w14:paraId="4148540D" w14:textId="0665D5AC" w:rsidR="00880862" w:rsidRPr="00F8305C" w:rsidRDefault="00880862" w:rsidP="00880862">
      <w:pPr>
        <w:rPr>
          <w:noProof/>
          <w:lang w:val="en-IE"/>
        </w:rPr>
      </w:pPr>
      <w:r w:rsidRPr="00F8305C">
        <w:rPr>
          <w:noProof/>
          <w:lang w:val="en-IE"/>
        </w:rPr>
        <w:t>This option w</w:t>
      </w:r>
      <w:r w:rsidR="00143FAA" w:rsidRPr="00F8305C">
        <w:rPr>
          <w:noProof/>
          <w:lang w:val="en-IE"/>
        </w:rPr>
        <w:t>ould</w:t>
      </w:r>
      <w:r w:rsidRPr="00F8305C">
        <w:rPr>
          <w:noProof/>
          <w:lang w:val="en-IE"/>
        </w:rPr>
        <w:t xml:space="preserve"> ensure that all travellers are pre-checked in a consistent way upon arrival at external borders. This </w:t>
      </w:r>
      <w:r w:rsidR="00143FAA" w:rsidRPr="00F8305C">
        <w:rPr>
          <w:noProof/>
          <w:lang w:val="en-IE"/>
        </w:rPr>
        <w:t>would</w:t>
      </w:r>
      <w:r w:rsidRPr="00F8305C">
        <w:rPr>
          <w:noProof/>
          <w:lang w:val="en-IE"/>
        </w:rPr>
        <w:t xml:space="preserve"> positively impact external border management and hence security in the EU at large, as it permits the identification of passengers </w:t>
      </w:r>
      <w:r w:rsidR="0016592A">
        <w:rPr>
          <w:noProof/>
          <w:lang w:val="en-IE"/>
        </w:rPr>
        <w:t xml:space="preserve">who would not be allowed to enter the territory of a Member State </w:t>
      </w:r>
      <w:r w:rsidRPr="00F8305C">
        <w:rPr>
          <w:noProof/>
          <w:lang w:val="en-IE"/>
        </w:rPr>
        <w:t xml:space="preserve"> and/or using false travel documents. Complementing the implementation of the European Travel Information and Authorisation System and of the Entry Exit system, where </w:t>
      </w:r>
      <w:r w:rsidR="00614502" w:rsidRPr="00F8305C">
        <w:rPr>
          <w:noProof/>
          <w:lang w:val="en-IE"/>
        </w:rPr>
        <w:t xml:space="preserve">air </w:t>
      </w:r>
      <w:r w:rsidRPr="00F8305C">
        <w:rPr>
          <w:noProof/>
          <w:lang w:val="en-IE"/>
        </w:rPr>
        <w:t xml:space="preserve">carriers need to determine whether a third country national holds the necessary authorisations to enter the Schengen area (see section 3.2), API data is the tool which informs border guards in advance whether a traveller, regardless of its nationality, is about to arrive at the Schengen external border by air travel. It provides competent border authorities with a tool to effectively and efficiently cross-check all passengers by organising in advance their border control activities, thus facilitating and accelerating the entry of all passengers to the Schengen area. </w:t>
      </w:r>
    </w:p>
    <w:p w14:paraId="0ECD47B9" w14:textId="0AD2DDB8" w:rsidR="00880862" w:rsidRPr="00F8305C" w:rsidRDefault="00880862" w:rsidP="00880862">
      <w:pPr>
        <w:pStyle w:val="Heading4"/>
        <w:tabs>
          <w:tab w:val="clear" w:pos="1920"/>
        </w:tabs>
        <w:ind w:left="0" w:firstLine="0"/>
        <w:rPr>
          <w:i/>
          <w:noProof/>
          <w:u w:val="single"/>
        </w:rPr>
      </w:pPr>
      <w:r w:rsidRPr="00F8305C">
        <w:rPr>
          <w:b/>
          <w:bCs/>
          <w:noProof/>
        </w:rPr>
        <w:t xml:space="preserve">Policy option 1.2 – </w:t>
      </w:r>
      <w:r w:rsidRPr="00F8305C">
        <w:rPr>
          <w:i/>
          <w:noProof/>
          <w:u w:val="single"/>
        </w:rPr>
        <w:t xml:space="preserve">API data collection for border management purposes on all extra-Schengen </w:t>
      </w:r>
      <w:r w:rsidR="0066508D" w:rsidRPr="00F8305C">
        <w:rPr>
          <w:i/>
          <w:noProof/>
          <w:u w:val="single"/>
        </w:rPr>
        <w:t xml:space="preserve">inbound and </w:t>
      </w:r>
      <w:r w:rsidRPr="00F8305C">
        <w:rPr>
          <w:i/>
          <w:noProof/>
          <w:u w:val="single"/>
        </w:rPr>
        <w:t>outbound flights</w:t>
      </w:r>
    </w:p>
    <w:p w14:paraId="207E4ED7" w14:textId="4F5969E4" w:rsidR="00880862" w:rsidRPr="00F8305C" w:rsidRDefault="005630AE" w:rsidP="00880862">
      <w:pPr>
        <w:rPr>
          <w:noProof/>
          <w:lang w:val="en-IE"/>
        </w:rPr>
      </w:pPr>
      <w:r w:rsidRPr="00F8305C">
        <w:rPr>
          <w:noProof/>
        </w:rPr>
        <w:t xml:space="preserve">This option would ensure that all travellers are pre-checked in a consistent way upon arrival and upon departure from the Schengen area. </w:t>
      </w:r>
      <w:r w:rsidR="00880862" w:rsidRPr="00F8305C">
        <w:rPr>
          <w:noProof/>
        </w:rPr>
        <w:t xml:space="preserve">Collecting API data on passengers </w:t>
      </w:r>
      <w:r w:rsidR="00F26988" w:rsidRPr="00F8305C">
        <w:rPr>
          <w:noProof/>
        </w:rPr>
        <w:t xml:space="preserve">entering and </w:t>
      </w:r>
      <w:r w:rsidR="00880862" w:rsidRPr="00F8305C">
        <w:rPr>
          <w:noProof/>
        </w:rPr>
        <w:t xml:space="preserve">leaving the Schengen area </w:t>
      </w:r>
      <w:r w:rsidR="00143FAA" w:rsidRPr="00F8305C">
        <w:rPr>
          <w:noProof/>
          <w:lang w:val="en-IE"/>
        </w:rPr>
        <w:t>would</w:t>
      </w:r>
      <w:r w:rsidR="00880862" w:rsidRPr="00F8305C">
        <w:rPr>
          <w:noProof/>
        </w:rPr>
        <w:t xml:space="preserve"> </w:t>
      </w:r>
      <w:r w:rsidRPr="00F8305C">
        <w:rPr>
          <w:noProof/>
        </w:rPr>
        <w:t xml:space="preserve">have a limited impact on external border management. More specifically, collecting API data on passengers leaving the Schengen area would </w:t>
      </w:r>
      <w:r w:rsidR="00880862" w:rsidRPr="00F8305C">
        <w:rPr>
          <w:noProof/>
        </w:rPr>
        <w:t xml:space="preserve">not have an impact on external border management as these passengers </w:t>
      </w:r>
      <w:r w:rsidR="00143FAA" w:rsidRPr="00F8305C">
        <w:rPr>
          <w:noProof/>
          <w:lang w:val="en-IE"/>
        </w:rPr>
        <w:t>would</w:t>
      </w:r>
      <w:r w:rsidR="00880862" w:rsidRPr="00F8305C">
        <w:rPr>
          <w:noProof/>
        </w:rPr>
        <w:t xml:space="preserve"> have passed the Schengen external border check at the moment of transmission of API data.  Consequently, </w:t>
      </w:r>
      <w:r w:rsidR="0016592A">
        <w:rPr>
          <w:noProof/>
        </w:rPr>
        <w:t xml:space="preserve">the impact </w:t>
      </w:r>
      <w:r w:rsidR="00925865" w:rsidRPr="00F8305C">
        <w:rPr>
          <w:noProof/>
        </w:rPr>
        <w:t>on travel facilitation</w:t>
      </w:r>
      <w:r w:rsidR="0016592A">
        <w:rPr>
          <w:noProof/>
        </w:rPr>
        <w:t xml:space="preserve"> would be neutral (the positive effects of the entry of passengers on inbound flights counterbalanced by the limited facilitation of passengers of this policy option on outbound flights)</w:t>
      </w:r>
      <w:r w:rsidR="00925865" w:rsidRPr="00F8305C">
        <w:rPr>
          <w:noProof/>
        </w:rPr>
        <w:t>.</w:t>
      </w:r>
      <w:r w:rsidR="00880862" w:rsidRPr="00F8305C">
        <w:rPr>
          <w:noProof/>
        </w:rPr>
        <w:t xml:space="preserve">  </w:t>
      </w:r>
    </w:p>
    <w:p w14:paraId="28A35690" w14:textId="77777777" w:rsidR="00880862" w:rsidRPr="00F8305C" w:rsidRDefault="00880862" w:rsidP="00880862">
      <w:pPr>
        <w:pStyle w:val="Heading4"/>
        <w:tabs>
          <w:tab w:val="clear" w:pos="1920"/>
        </w:tabs>
        <w:ind w:left="0" w:firstLine="0"/>
        <w:rPr>
          <w:i/>
          <w:iCs/>
          <w:noProof/>
          <w:u w:val="single"/>
        </w:rPr>
      </w:pPr>
      <w:r w:rsidRPr="00F8305C">
        <w:rPr>
          <w:b/>
          <w:bCs/>
          <w:noProof/>
        </w:rPr>
        <w:t xml:space="preserve">Policy option 2.1 - </w:t>
      </w:r>
      <w:r w:rsidRPr="00F8305C">
        <w:rPr>
          <w:i/>
          <w:iCs/>
          <w:noProof/>
          <w:u w:val="single"/>
        </w:rPr>
        <w:t>API data collection for law enforcement purposes on all extra-EU inbound and outbound flights</w:t>
      </w:r>
    </w:p>
    <w:p w14:paraId="1D3C9E98" w14:textId="69EB1FEE" w:rsidR="00880862" w:rsidRPr="00F8305C" w:rsidRDefault="00880862" w:rsidP="00880862">
      <w:pPr>
        <w:rPr>
          <w:noProof/>
          <w:lang w:val="en-IE"/>
        </w:rPr>
      </w:pPr>
      <w:r w:rsidRPr="00F8305C">
        <w:rPr>
          <w:noProof/>
          <w:lang w:val="en-IE"/>
        </w:rPr>
        <w:t xml:space="preserve">This option </w:t>
      </w:r>
      <w:r w:rsidR="00143FAA" w:rsidRPr="00F8305C">
        <w:rPr>
          <w:noProof/>
          <w:lang w:val="en-IE"/>
        </w:rPr>
        <w:t>would</w:t>
      </w:r>
      <w:r w:rsidRPr="00F8305C">
        <w:rPr>
          <w:noProof/>
          <w:lang w:val="en-IE"/>
        </w:rPr>
        <w:t xml:space="preserve"> have a strong positive impact on the robustness of the EU internal security architecture. Making </w:t>
      </w:r>
      <w:r w:rsidRPr="00F8305C">
        <w:rPr>
          <w:noProof/>
        </w:rPr>
        <w:t>high quality, verified API data systematically available to Passenger Information Units on all extra-EU inbound and outbound flights would boost the effectiveness of their PNR processing and enhance considerably the fight against serious crime and terrorism. The joint processing of API data and PNR data would provide a tool for law enforcement authorities to track the movements of known suspects and to identify suspicious travel patterns of unknown individuals who may be involved in cr</w:t>
      </w:r>
      <w:r w:rsidR="00925865" w:rsidRPr="00F8305C">
        <w:rPr>
          <w:noProof/>
        </w:rPr>
        <w:t>iminal and terrorist activities</w:t>
      </w:r>
      <w:r w:rsidRPr="00F8305C">
        <w:rPr>
          <w:noProof/>
        </w:rPr>
        <w:t xml:space="preserve">. This would close an important gap in the use of passenger data for law enforcement purposes and complement the PNR Directive.      </w:t>
      </w:r>
    </w:p>
    <w:p w14:paraId="399CDD40" w14:textId="7D12A5EA" w:rsidR="00880862" w:rsidRPr="00F8305C" w:rsidRDefault="00880862" w:rsidP="00880862">
      <w:pPr>
        <w:rPr>
          <w:noProof/>
        </w:rPr>
      </w:pPr>
      <w:r w:rsidRPr="00F8305C">
        <w:rPr>
          <w:noProof/>
        </w:rPr>
        <w:t xml:space="preserve">In terms of passengers' convenience and travel facilitation the impact of this option is neutral. </w:t>
      </w:r>
    </w:p>
    <w:p w14:paraId="51E0A449" w14:textId="56F743E6" w:rsidR="00880862" w:rsidRPr="00F8305C" w:rsidRDefault="00880862" w:rsidP="00880862">
      <w:pPr>
        <w:pStyle w:val="Heading4"/>
        <w:tabs>
          <w:tab w:val="clear" w:pos="1920"/>
        </w:tabs>
        <w:ind w:left="0" w:firstLine="0"/>
        <w:rPr>
          <w:noProof/>
          <w:lang w:val="en-IE"/>
        </w:rPr>
      </w:pPr>
      <w:r w:rsidRPr="00F8305C">
        <w:rPr>
          <w:b/>
          <w:bCs/>
          <w:noProof/>
        </w:rPr>
        <w:t>Policy option 2.2 -</w:t>
      </w:r>
      <w:r w:rsidRPr="00F8305C">
        <w:rPr>
          <w:noProof/>
        </w:rPr>
        <w:t xml:space="preserve"> </w:t>
      </w:r>
      <w:r w:rsidRPr="00F8305C">
        <w:rPr>
          <w:i/>
          <w:iCs/>
          <w:noProof/>
          <w:u w:val="single"/>
        </w:rPr>
        <w:t>API data collection for law enforcement purposes on</w:t>
      </w:r>
      <w:r w:rsidR="0066508D" w:rsidRPr="00F8305C">
        <w:rPr>
          <w:i/>
          <w:iCs/>
          <w:noProof/>
          <w:u w:val="single"/>
        </w:rPr>
        <w:t xml:space="preserve"> all extra-EU flights,</w:t>
      </w:r>
      <w:r w:rsidRPr="00F8305C">
        <w:rPr>
          <w:i/>
          <w:iCs/>
          <w:noProof/>
          <w:u w:val="single"/>
        </w:rPr>
        <w:t xml:space="preserve"> intra-EU and domestic flights for which PNR data is collected</w:t>
      </w:r>
    </w:p>
    <w:p w14:paraId="320B5BAA" w14:textId="27247D57" w:rsidR="00880862" w:rsidRPr="00F8305C" w:rsidRDefault="00880862" w:rsidP="00880862">
      <w:pPr>
        <w:pStyle w:val="Text2"/>
        <w:ind w:left="0"/>
        <w:rPr>
          <w:noProof/>
          <w:lang w:val="en-IE"/>
        </w:rPr>
      </w:pPr>
      <w:r w:rsidRPr="00F8305C">
        <w:rPr>
          <w:noProof/>
          <w:lang w:val="en-IE"/>
        </w:rPr>
        <w:t>By closing a gap on intra-EU and domestic flights where the absence of API data undermines the reliability of PNR data processing in the fight against serious crime and terrorism, this option would represent an important contribution to the EU’s internal security. It would again boost the quality and effectiveness of PNR processing (up to the extent that this is applied by Member States for intra-EU and domestic flights), much more effectively than the implementation of ‘conformity checks’ by individual Member States (see section 2.2.3). As no consistent security checks on intra-EU and domestic flights are being performed today</w:t>
      </w:r>
      <w:r w:rsidR="0016592A">
        <w:rPr>
          <w:noProof/>
          <w:lang w:val="en-IE"/>
        </w:rPr>
        <w:t xml:space="preserve"> due to the absence of API data on those flights</w:t>
      </w:r>
      <w:r w:rsidRPr="00F8305C">
        <w:rPr>
          <w:noProof/>
          <w:lang w:val="en-IE"/>
        </w:rPr>
        <w:t xml:space="preserve">, this option would address a very important security gap, and would have a very significant positive impact on internal security. Notably, it would allow for the combined processing of API and PNR data on selected intra-EU and domestic flights as an effective tool to counter serious crime and terrorism, </w:t>
      </w:r>
      <w:r w:rsidRPr="00F8305C">
        <w:rPr>
          <w:noProof/>
        </w:rPr>
        <w:t xml:space="preserve">providing a tool for law enforcement authorities to track the movements of known suspects and to identify suspicious travel patterns of unknown individuals who may be involved in serious criminal and terrorist activities when they travel within the EU. This would close an important security gap in the use of passenger data for law enforcement purposes and complement the PNR Directive which allows Member States to collect PNR data on selected intra-EU and domestic flights. </w:t>
      </w:r>
    </w:p>
    <w:p w14:paraId="78C845BF" w14:textId="4CF01354" w:rsidR="00880862" w:rsidRPr="00F8305C" w:rsidRDefault="00880862" w:rsidP="00880862">
      <w:pPr>
        <w:rPr>
          <w:noProof/>
        </w:rPr>
      </w:pPr>
      <w:r w:rsidRPr="00F8305C">
        <w:rPr>
          <w:noProof/>
          <w:lang w:val="en-IE"/>
        </w:rPr>
        <w:t>As API data is currently not collected for intra-EU and domestic flights, this option would have an impact on travel convenience and facilitation. This impact is however limited. The (self-) capturing of API data is an integrated component of the check-in process, which takes very little effort and time, especially when supported by automated means (see policy options 3.1 and 3.2). In that respect, the practicalitites of the (self) capturing of API data must be designed in a way that mitigates any risk of a chilling effect on the freedom of movement.</w:t>
      </w:r>
      <w:r w:rsidRPr="00F8305C">
        <w:rPr>
          <w:rStyle w:val="FootnoteReference"/>
          <w:noProof/>
          <w:lang w:val="en-IE"/>
        </w:rPr>
        <w:footnoteReference w:id="85"/>
      </w:r>
      <w:r w:rsidRPr="00F8305C">
        <w:rPr>
          <w:noProof/>
          <w:lang w:val="en-IE"/>
        </w:rPr>
        <w:t xml:space="preserve"> To that end, passengers not willing or able to scan their travel document electronically must have the possibility to provide their API data at a check-in desk, a self-service kiosk or during boarding at the airport see option 3.2 below). </w:t>
      </w:r>
    </w:p>
    <w:p w14:paraId="3628AB0C" w14:textId="77777777" w:rsidR="00880862" w:rsidRPr="00F8305C" w:rsidRDefault="00880862" w:rsidP="00880862">
      <w:pPr>
        <w:pStyle w:val="Heading4"/>
        <w:tabs>
          <w:tab w:val="clear" w:pos="1920"/>
        </w:tabs>
        <w:ind w:left="0" w:firstLine="0"/>
        <w:rPr>
          <w:i/>
          <w:iCs/>
          <w:noProof/>
        </w:rPr>
      </w:pPr>
      <w:r w:rsidRPr="00F8305C">
        <w:rPr>
          <w:b/>
          <w:bCs/>
          <w:noProof/>
        </w:rPr>
        <w:t>Policy option 3.1 -</w:t>
      </w:r>
      <w:r w:rsidRPr="00F8305C">
        <w:rPr>
          <w:noProof/>
        </w:rPr>
        <w:t xml:space="preserve"> </w:t>
      </w:r>
      <w:r w:rsidRPr="00F8305C">
        <w:rPr>
          <w:i/>
          <w:iCs/>
          <w:noProof/>
          <w:u w:val="single"/>
        </w:rPr>
        <w:t>API data collection by either automated or manual means</w:t>
      </w:r>
      <w:r w:rsidRPr="00F8305C">
        <w:rPr>
          <w:i/>
          <w:iCs/>
          <w:noProof/>
        </w:rPr>
        <w:t xml:space="preserve"> </w:t>
      </w:r>
    </w:p>
    <w:p w14:paraId="5136AC2C" w14:textId="4C86251E" w:rsidR="00880862" w:rsidRPr="00F8305C" w:rsidRDefault="00880862" w:rsidP="00880862">
      <w:pPr>
        <w:rPr>
          <w:noProof/>
          <w:lang w:val="en-IE"/>
        </w:rPr>
      </w:pPr>
      <w:r w:rsidRPr="00F8305C">
        <w:rPr>
          <w:noProof/>
          <w:lang w:val="en-IE"/>
        </w:rPr>
        <w:t xml:space="preserve">As regards impacts on security, this option represents a potential improvement as compared to the baseline scenario. Manual entry of data from travel documents during online check-in </w:t>
      </w:r>
      <w:r w:rsidR="00143FAA" w:rsidRPr="00F8305C">
        <w:rPr>
          <w:noProof/>
          <w:lang w:val="en-IE"/>
        </w:rPr>
        <w:t>would</w:t>
      </w:r>
      <w:r w:rsidRPr="00F8305C">
        <w:rPr>
          <w:noProof/>
          <w:lang w:val="en-IE"/>
        </w:rPr>
        <w:t xml:space="preserve"> continue to be possible, leading to a continued probability of mistakes being made. </w:t>
      </w:r>
    </w:p>
    <w:p w14:paraId="3977F265" w14:textId="7A41F178" w:rsidR="00880862" w:rsidRPr="00F8305C" w:rsidRDefault="00880862" w:rsidP="00880862">
      <w:pPr>
        <w:pStyle w:val="Text2"/>
        <w:ind w:left="0"/>
        <w:rPr>
          <w:noProof/>
          <w:lang w:val="en-IE"/>
        </w:rPr>
      </w:pPr>
      <w:r w:rsidRPr="00F8305C">
        <w:rPr>
          <w:noProof/>
          <w:lang w:val="en-IE"/>
        </w:rPr>
        <w:t xml:space="preserve">In terms of passengers’ convenience and travel facilitation, this option provides travellers with a full range of solutions to accommodate different levels of digital literacy, allowing them to collect information contained in their travel document in various ways. </w:t>
      </w:r>
    </w:p>
    <w:p w14:paraId="499AE16F" w14:textId="77777777" w:rsidR="00880862" w:rsidRPr="00F8305C" w:rsidRDefault="00880862" w:rsidP="00880862">
      <w:pPr>
        <w:pStyle w:val="Heading4"/>
        <w:tabs>
          <w:tab w:val="clear" w:pos="1920"/>
        </w:tabs>
        <w:ind w:left="0" w:firstLine="0"/>
        <w:rPr>
          <w:noProof/>
          <w:lang w:val="en-IE"/>
        </w:rPr>
      </w:pPr>
      <w:r w:rsidRPr="00F8305C">
        <w:rPr>
          <w:b/>
          <w:bCs/>
          <w:noProof/>
        </w:rPr>
        <w:t>Policy option 3.2 -</w:t>
      </w:r>
      <w:r w:rsidRPr="00F8305C">
        <w:rPr>
          <w:noProof/>
        </w:rPr>
        <w:t xml:space="preserve"> </w:t>
      </w:r>
      <w:r w:rsidRPr="00F8305C">
        <w:rPr>
          <w:i/>
          <w:iCs/>
          <w:noProof/>
          <w:u w:val="single"/>
        </w:rPr>
        <w:t>API data collection by automated means only</w:t>
      </w:r>
      <w:r w:rsidRPr="00F8305C">
        <w:rPr>
          <w:b/>
          <w:bCs/>
          <w:noProof/>
          <w:lang w:val="en-IE"/>
        </w:rPr>
        <w:t xml:space="preserve"> </w:t>
      </w:r>
    </w:p>
    <w:p w14:paraId="55C749DF" w14:textId="0190147B" w:rsidR="00880862" w:rsidRPr="00F8305C" w:rsidRDefault="00880862" w:rsidP="00880862">
      <w:pPr>
        <w:rPr>
          <w:noProof/>
          <w:lang w:val="en-IE"/>
        </w:rPr>
      </w:pPr>
      <w:r w:rsidRPr="00F8305C">
        <w:rPr>
          <w:noProof/>
          <w:lang w:val="en-IE"/>
        </w:rPr>
        <w:t xml:space="preserve">This option </w:t>
      </w:r>
      <w:r w:rsidR="00143FAA" w:rsidRPr="00F8305C">
        <w:rPr>
          <w:noProof/>
          <w:lang w:val="en-IE"/>
        </w:rPr>
        <w:t>would</w:t>
      </w:r>
      <w:r w:rsidRPr="00F8305C">
        <w:rPr>
          <w:noProof/>
          <w:lang w:val="en-IE"/>
        </w:rPr>
        <w:t xml:space="preserve"> have a clear positive impact on security, as the collection of API data through automated means only </w:t>
      </w:r>
      <w:r w:rsidR="00143FAA" w:rsidRPr="00F8305C">
        <w:rPr>
          <w:noProof/>
          <w:lang w:val="en-IE"/>
        </w:rPr>
        <w:t>would</w:t>
      </w:r>
      <w:r w:rsidRPr="00F8305C">
        <w:rPr>
          <w:noProof/>
          <w:lang w:val="en-IE"/>
        </w:rPr>
        <w:t xml:space="preserve"> significantly increase the accuracy and completeness of data received by the authorities. </w:t>
      </w:r>
    </w:p>
    <w:p w14:paraId="5969D517" w14:textId="00E82F1B" w:rsidR="00880862" w:rsidRPr="00F8305C" w:rsidRDefault="00880862" w:rsidP="00880862">
      <w:pPr>
        <w:pStyle w:val="Text2"/>
        <w:ind w:left="0"/>
        <w:rPr>
          <w:noProof/>
          <w:lang w:val="en-IE"/>
        </w:rPr>
      </w:pPr>
      <w:r w:rsidRPr="00F8305C">
        <w:rPr>
          <w:noProof/>
          <w:lang w:val="en-IE"/>
        </w:rPr>
        <w:t xml:space="preserve">Under this option travellers </w:t>
      </w:r>
      <w:r w:rsidR="00143FAA" w:rsidRPr="00F8305C">
        <w:rPr>
          <w:noProof/>
          <w:lang w:val="en-IE"/>
        </w:rPr>
        <w:t>would</w:t>
      </w:r>
      <w:r w:rsidRPr="00F8305C">
        <w:rPr>
          <w:noProof/>
          <w:lang w:val="en-IE"/>
        </w:rPr>
        <w:t xml:space="preserve"> no longer be able to manually insert their API information during online or web-check-in. This </w:t>
      </w:r>
      <w:r w:rsidR="00143FAA" w:rsidRPr="00F8305C">
        <w:rPr>
          <w:noProof/>
          <w:lang w:val="en-IE"/>
        </w:rPr>
        <w:t>would</w:t>
      </w:r>
      <w:r w:rsidRPr="00F8305C">
        <w:rPr>
          <w:noProof/>
          <w:lang w:val="en-IE"/>
        </w:rPr>
        <w:t xml:space="preserve"> however be mitigated (for those passengers not willing or able to scan their travel document electronically) by the possibility to provide their API data at a check-in desk, a self-service kiosk or during boarding at the airport, hence mitigating any risk of a chilling effect on the freedom of movement. </w:t>
      </w:r>
    </w:p>
    <w:p w14:paraId="3CB69BAA" w14:textId="77777777" w:rsidR="00A75721" w:rsidRPr="00422311" w:rsidRDefault="00A75721" w:rsidP="005705BF">
      <w:pPr>
        <w:pStyle w:val="Heading2"/>
        <w:numPr>
          <w:ilvl w:val="1"/>
          <w:numId w:val="87"/>
        </w:numPr>
        <w:tabs>
          <w:tab w:val="num" w:pos="1200"/>
        </w:tabs>
        <w:ind w:hanging="720"/>
        <w:rPr>
          <w:noProof/>
        </w:rPr>
      </w:pPr>
      <w:r w:rsidRPr="00F8305C">
        <w:rPr>
          <w:noProof/>
        </w:rPr>
        <w:t xml:space="preserve"> </w:t>
      </w:r>
      <w:r w:rsidRPr="00014A78">
        <w:rPr>
          <w:noProof/>
        </w:rPr>
        <w:t>Economic impacts</w:t>
      </w:r>
    </w:p>
    <w:p w14:paraId="16C20C38" w14:textId="5FD1634C" w:rsidR="002C24F4" w:rsidRPr="00F8305C" w:rsidRDefault="002C24F4" w:rsidP="002C24F4">
      <w:pPr>
        <w:rPr>
          <w:noProof/>
        </w:rPr>
      </w:pPr>
      <w:r w:rsidRPr="00F8305C">
        <w:rPr>
          <w:noProof/>
        </w:rPr>
        <w:t>When assessing the economic impacts of the initiative a distinction is to be made between (1) the impact on Member States, and (2) the impacts on air carriers. Assumptions and calculations underpinning the assessment presented in this section are presented in more detail in Annex 4.</w:t>
      </w:r>
    </w:p>
    <w:p w14:paraId="2D5B7C37" w14:textId="77777777" w:rsidR="002C24F4" w:rsidRPr="00F8305C" w:rsidRDefault="002C24F4" w:rsidP="002C24F4">
      <w:pPr>
        <w:rPr>
          <w:noProof/>
          <w:lang w:val="en-IE"/>
        </w:rPr>
      </w:pPr>
      <w:r w:rsidRPr="00F8305C">
        <w:rPr>
          <w:b/>
          <w:bCs/>
          <w:noProof/>
        </w:rPr>
        <w:t xml:space="preserve">Policy option 1.1 – </w:t>
      </w:r>
      <w:r w:rsidRPr="00F8305C">
        <w:rPr>
          <w:i/>
          <w:iCs/>
          <w:noProof/>
          <w:u w:val="single"/>
        </w:rPr>
        <w:t>API data collection for border management purposes on all extra-Schengen inbound flight</w:t>
      </w:r>
      <w:r w:rsidRPr="00F8305C">
        <w:rPr>
          <w:noProof/>
        </w:rPr>
        <w:t>s</w:t>
      </w:r>
    </w:p>
    <w:p w14:paraId="29B9027A" w14:textId="5D77DD84" w:rsidR="002C24F4" w:rsidRPr="00F8305C" w:rsidRDefault="002C24F4" w:rsidP="002C24F4">
      <w:pPr>
        <w:rPr>
          <w:noProof/>
        </w:rPr>
      </w:pPr>
      <w:r w:rsidRPr="00F8305C">
        <w:rPr>
          <w:noProof/>
        </w:rPr>
        <w:t xml:space="preserve">The economic impact of this option on competent authorities in </w:t>
      </w:r>
      <w:r w:rsidRPr="00F8305C">
        <w:rPr>
          <w:b/>
          <w:bCs/>
          <w:noProof/>
        </w:rPr>
        <w:t xml:space="preserve">Member States </w:t>
      </w:r>
      <w:r w:rsidRPr="00F8305C">
        <w:rPr>
          <w:noProof/>
        </w:rPr>
        <w:t xml:space="preserve">applying the Schengen </w:t>
      </w:r>
      <w:r w:rsidRPr="00F8305C">
        <w:rPr>
          <w:i/>
          <w:iCs/>
          <w:noProof/>
        </w:rPr>
        <w:t>acquis</w:t>
      </w:r>
      <w:r w:rsidRPr="00F8305C">
        <w:rPr>
          <w:noProof/>
        </w:rPr>
        <w:t xml:space="preserve"> and the Schengen Associated Countries</w:t>
      </w:r>
      <w:r w:rsidRPr="00F8305C">
        <w:rPr>
          <w:b/>
          <w:bCs/>
          <w:noProof/>
        </w:rPr>
        <w:t xml:space="preserve"> </w:t>
      </w:r>
      <w:r w:rsidR="00143FAA" w:rsidRPr="00F8305C">
        <w:rPr>
          <w:noProof/>
          <w:lang w:val="en-IE"/>
        </w:rPr>
        <w:t>would</w:t>
      </w:r>
      <w:r w:rsidRPr="00F8305C">
        <w:rPr>
          <w:noProof/>
        </w:rPr>
        <w:t xml:space="preserve"> depend on the number of routes that national API systems already cover. This situation varies greatly between Member States. Also, the size of a Member State</w:t>
      </w:r>
      <w:r w:rsidR="001C4940">
        <w:rPr>
          <w:noProof/>
        </w:rPr>
        <w:t>, the number of airports</w:t>
      </w:r>
      <w:r w:rsidRPr="00F8305C">
        <w:rPr>
          <w:noProof/>
        </w:rPr>
        <w:t xml:space="preserve"> and the overall volume of inbound flights </w:t>
      </w:r>
      <w:r w:rsidR="00143FAA" w:rsidRPr="00F8305C">
        <w:rPr>
          <w:noProof/>
          <w:lang w:val="en-IE"/>
        </w:rPr>
        <w:t>would</w:t>
      </w:r>
      <w:r w:rsidRPr="00F8305C">
        <w:rPr>
          <w:noProof/>
        </w:rPr>
        <w:t xml:space="preserve"> influence the costs of this option for a specific Member State. Either way, national API systems </w:t>
      </w:r>
      <w:r w:rsidR="00143FAA" w:rsidRPr="00F8305C">
        <w:rPr>
          <w:noProof/>
          <w:lang w:val="en-IE"/>
        </w:rPr>
        <w:t>would</w:t>
      </w:r>
      <w:r w:rsidRPr="00F8305C">
        <w:rPr>
          <w:noProof/>
        </w:rPr>
        <w:t xml:space="preserve"> need to be modified to receive and process additional data flows that were not previously collected, such as passenger data from charter and business flights. A quantification of these additional costs and upgrades of existing systems is very difficult (Member States were unable to provide estimates when requested). Based on available estimates for setting up national API systems, the costs for necessary adaptations to deal with an increased volume of API data for inbound flights can however be estimated at an average EUR 0,5 million per Member State, or </w:t>
      </w:r>
      <w:r w:rsidRPr="00F8305C">
        <w:rPr>
          <w:b/>
          <w:bCs/>
          <w:noProof/>
        </w:rPr>
        <w:t>EUR 13,5 million</w:t>
      </w:r>
      <w:r w:rsidRPr="00F8305C">
        <w:rPr>
          <w:noProof/>
        </w:rPr>
        <w:t xml:space="preserve"> in total. </w:t>
      </w:r>
    </w:p>
    <w:p w14:paraId="39A0DA83" w14:textId="77777777" w:rsidR="002C24F4" w:rsidRPr="00F8305C" w:rsidRDefault="002C24F4" w:rsidP="002C24F4">
      <w:pPr>
        <w:rPr>
          <w:i/>
          <w:iCs/>
          <w:noProof/>
          <w:u w:val="single"/>
        </w:rPr>
      </w:pPr>
      <w:r w:rsidRPr="00F8305C">
        <w:rPr>
          <w:noProof/>
        </w:rPr>
        <w:t xml:space="preserve">As for the costs for </w:t>
      </w:r>
      <w:r w:rsidRPr="00F8305C">
        <w:rPr>
          <w:b/>
          <w:noProof/>
        </w:rPr>
        <w:t>air carriers</w:t>
      </w:r>
      <w:r w:rsidRPr="00F8305C">
        <w:rPr>
          <w:noProof/>
        </w:rPr>
        <w:t>, the starting point is that commercial air carriers transporting passengers to the EU are already requested to send API data on most flights. Most large commercial airlines already have the capacity to collect such data via automated means, systems or applications. In contrast, those operating non-scheduled flights (charter flights and business aviation) may not be equipped with IT systems to systematically collect API data. However, solutions such as collecting and transmitting API data via web applications are currently being used and made available by national authorities.</w:t>
      </w:r>
    </w:p>
    <w:p w14:paraId="6AEBA569" w14:textId="5CD21268" w:rsidR="002C24F4" w:rsidRPr="00F8305C" w:rsidRDefault="002C24F4" w:rsidP="002C24F4">
      <w:pPr>
        <w:rPr>
          <w:noProof/>
        </w:rPr>
      </w:pPr>
      <w:r w:rsidRPr="00F8305C">
        <w:rPr>
          <w:noProof/>
        </w:rPr>
        <w:t xml:space="preserve">As explained in Annex 4, one of the main cost elements for air carriers lies in the transmission costs of API data. An obligation to transmit API data systematically on all inbound flights represents an increase in the volume of data transmitted and therefore result in additional costs of transmission of API data. At present, </w:t>
      </w:r>
      <w:r w:rsidR="00614502" w:rsidRPr="00F8305C">
        <w:rPr>
          <w:noProof/>
        </w:rPr>
        <w:t xml:space="preserve">air </w:t>
      </w:r>
      <w:r w:rsidRPr="00F8305C">
        <w:rPr>
          <w:noProof/>
        </w:rPr>
        <w:t xml:space="preserve">carriers can be requested to transmit API data twice: to competent border authorities and to Passenger Information Units. With this initiative API data </w:t>
      </w:r>
      <w:r w:rsidR="00143FAA" w:rsidRPr="00F8305C">
        <w:rPr>
          <w:noProof/>
          <w:lang w:val="en-IE"/>
        </w:rPr>
        <w:t>would</w:t>
      </w:r>
      <w:r w:rsidRPr="00F8305C">
        <w:rPr>
          <w:noProof/>
        </w:rPr>
        <w:t xml:space="preserve"> be transmitted to a single point, namely the carrier interface accompanied by an API router, which </w:t>
      </w:r>
      <w:r w:rsidR="00143FAA" w:rsidRPr="00F8305C">
        <w:rPr>
          <w:noProof/>
          <w:lang w:val="en-IE"/>
        </w:rPr>
        <w:t>would</w:t>
      </w:r>
      <w:r w:rsidRPr="00F8305C">
        <w:rPr>
          <w:noProof/>
        </w:rPr>
        <w:t xml:space="preserve"> substantially reduce the transmission costs for air carriers.  </w:t>
      </w:r>
    </w:p>
    <w:p w14:paraId="6D359478" w14:textId="041689E1" w:rsidR="002C24F4" w:rsidRPr="00F8305C" w:rsidRDefault="002C24F4" w:rsidP="002C24F4">
      <w:pPr>
        <w:rPr>
          <w:noProof/>
        </w:rPr>
      </w:pPr>
      <w:r w:rsidRPr="00F8305C">
        <w:rPr>
          <w:noProof/>
        </w:rPr>
        <w:t xml:space="preserve">Accordingly, the net additional annual API transmission costs for </w:t>
      </w:r>
      <w:r w:rsidR="00614502" w:rsidRPr="00F8305C">
        <w:rPr>
          <w:noProof/>
        </w:rPr>
        <w:t xml:space="preserve">air </w:t>
      </w:r>
      <w:r w:rsidRPr="00F8305C">
        <w:rPr>
          <w:noProof/>
        </w:rPr>
        <w:t xml:space="preserve">carriers on inbound flights for border management purposes </w:t>
      </w:r>
      <w:r w:rsidR="00143FAA" w:rsidRPr="00F8305C">
        <w:rPr>
          <w:noProof/>
          <w:lang w:val="en-IE"/>
        </w:rPr>
        <w:t>would</w:t>
      </w:r>
      <w:r w:rsidRPr="00F8305C">
        <w:rPr>
          <w:noProof/>
        </w:rPr>
        <w:t xml:space="preserve"> in future be </w:t>
      </w:r>
      <w:r w:rsidRPr="00F8305C">
        <w:rPr>
          <w:b/>
          <w:bCs/>
          <w:noProof/>
        </w:rPr>
        <w:t>lower</w:t>
      </w:r>
      <w:r w:rsidRPr="00F8305C">
        <w:rPr>
          <w:noProof/>
        </w:rPr>
        <w:t xml:space="preserve"> than today. Whereas currently API data is transmitted for around 65% of inbound travellers, </w:t>
      </w:r>
      <w:r w:rsidRPr="00F8305C">
        <w:rPr>
          <w:i/>
          <w:iCs/>
          <w:noProof/>
        </w:rPr>
        <w:t>twice</w:t>
      </w:r>
      <w:r w:rsidRPr="00F8305C">
        <w:rPr>
          <w:noProof/>
        </w:rPr>
        <w:t xml:space="preserve">, under this initiative this would be done for 100% of passengers, but only </w:t>
      </w:r>
      <w:r w:rsidRPr="00F8305C">
        <w:rPr>
          <w:i/>
          <w:iCs/>
          <w:noProof/>
        </w:rPr>
        <w:t>once</w:t>
      </w:r>
      <w:r w:rsidRPr="00F8305C">
        <w:rPr>
          <w:noProof/>
        </w:rPr>
        <w:t xml:space="preserve">. This results in a net </w:t>
      </w:r>
      <w:r w:rsidR="00827E5C" w:rsidRPr="00F8305C">
        <w:rPr>
          <w:noProof/>
        </w:rPr>
        <w:t xml:space="preserve">saving </w:t>
      </w:r>
      <w:r w:rsidRPr="00F8305C">
        <w:rPr>
          <w:noProof/>
        </w:rPr>
        <w:t xml:space="preserve">for the airline industry of </w:t>
      </w:r>
      <w:r w:rsidRPr="00F8305C">
        <w:rPr>
          <w:b/>
          <w:bCs/>
          <w:noProof/>
        </w:rPr>
        <w:t>EUR 2,</w:t>
      </w:r>
      <w:r w:rsidR="001C4940">
        <w:rPr>
          <w:b/>
          <w:bCs/>
          <w:noProof/>
        </w:rPr>
        <w:t>53</w:t>
      </w:r>
      <w:r w:rsidRPr="00F8305C">
        <w:rPr>
          <w:b/>
          <w:bCs/>
          <w:noProof/>
        </w:rPr>
        <w:t xml:space="preserve"> million</w:t>
      </w:r>
      <w:r w:rsidRPr="00F8305C">
        <w:rPr>
          <w:noProof/>
        </w:rPr>
        <w:t xml:space="preserve"> per year.</w:t>
      </w:r>
      <w:r w:rsidR="00827E5C" w:rsidRPr="00F8305C">
        <w:rPr>
          <w:noProof/>
        </w:rPr>
        <w:t xml:space="preserve"> </w:t>
      </w:r>
    </w:p>
    <w:p w14:paraId="3B8DAC04" w14:textId="209A749E" w:rsidR="002C24F4" w:rsidRPr="00F8305C" w:rsidRDefault="002C24F4" w:rsidP="002C24F4">
      <w:pPr>
        <w:rPr>
          <w:i/>
          <w:iCs/>
          <w:noProof/>
          <w:u w:val="single"/>
        </w:rPr>
      </w:pPr>
      <w:r w:rsidRPr="00F8305C">
        <w:rPr>
          <w:b/>
          <w:bCs/>
          <w:noProof/>
        </w:rPr>
        <w:t xml:space="preserve">Policy option 1.2 – </w:t>
      </w:r>
      <w:r w:rsidRPr="00F8305C">
        <w:rPr>
          <w:i/>
          <w:iCs/>
          <w:noProof/>
          <w:u w:val="single"/>
        </w:rPr>
        <w:t xml:space="preserve">API data collection for border management purposes on all extra-Schengen </w:t>
      </w:r>
      <w:r w:rsidR="00865467" w:rsidRPr="00F8305C">
        <w:rPr>
          <w:i/>
          <w:iCs/>
          <w:noProof/>
          <w:u w:val="single"/>
        </w:rPr>
        <w:t xml:space="preserve">inbound and </w:t>
      </w:r>
      <w:r w:rsidRPr="00F8305C">
        <w:rPr>
          <w:i/>
          <w:iCs/>
          <w:noProof/>
          <w:u w:val="single"/>
        </w:rPr>
        <w:t>outbound flights</w:t>
      </w:r>
    </w:p>
    <w:p w14:paraId="450CE900" w14:textId="2ED0B706" w:rsidR="002C24F4" w:rsidRPr="00F8305C" w:rsidRDefault="002C24F4" w:rsidP="002C24F4">
      <w:pPr>
        <w:rPr>
          <w:noProof/>
        </w:rPr>
      </w:pPr>
      <w:r w:rsidRPr="00F8305C">
        <w:rPr>
          <w:noProof/>
        </w:rPr>
        <w:t xml:space="preserve">Like for option 1.1, the economic impact on competent authorities in </w:t>
      </w:r>
      <w:r w:rsidRPr="00F8305C">
        <w:rPr>
          <w:b/>
          <w:bCs/>
          <w:noProof/>
        </w:rPr>
        <w:t xml:space="preserve">Member States </w:t>
      </w:r>
      <w:r w:rsidRPr="00F8305C">
        <w:rPr>
          <w:noProof/>
        </w:rPr>
        <w:t xml:space="preserve">applying the Schengen </w:t>
      </w:r>
      <w:r w:rsidRPr="00F8305C">
        <w:rPr>
          <w:i/>
          <w:iCs/>
          <w:noProof/>
        </w:rPr>
        <w:t>acquis</w:t>
      </w:r>
      <w:r w:rsidRPr="00F8305C">
        <w:rPr>
          <w:noProof/>
        </w:rPr>
        <w:t xml:space="preserve"> and the Schengen Associated Countries</w:t>
      </w:r>
      <w:r w:rsidRPr="00F8305C">
        <w:rPr>
          <w:b/>
          <w:bCs/>
          <w:noProof/>
        </w:rPr>
        <w:t xml:space="preserve"> </w:t>
      </w:r>
      <w:r w:rsidR="00143FAA" w:rsidRPr="00F8305C">
        <w:rPr>
          <w:noProof/>
          <w:lang w:val="en-IE"/>
        </w:rPr>
        <w:t>would</w:t>
      </w:r>
      <w:r w:rsidRPr="00F8305C">
        <w:rPr>
          <w:noProof/>
        </w:rPr>
        <w:t xml:space="preserve"> depend on the number of routes that national API systems already cover, and </w:t>
      </w:r>
      <w:r w:rsidR="00BE5656" w:rsidRPr="00F8305C">
        <w:rPr>
          <w:noProof/>
        </w:rPr>
        <w:t>therefore the</w:t>
      </w:r>
      <w:r w:rsidRPr="00F8305C">
        <w:rPr>
          <w:noProof/>
        </w:rPr>
        <w:t xml:space="preserve"> overall volume of outbound flights</w:t>
      </w:r>
      <w:r w:rsidR="00BE5656" w:rsidRPr="00F8305C">
        <w:rPr>
          <w:noProof/>
        </w:rPr>
        <w:t xml:space="preserve"> </w:t>
      </w:r>
      <w:r w:rsidRPr="00F8305C">
        <w:rPr>
          <w:noProof/>
        </w:rPr>
        <w:t>from the country concerned</w:t>
      </w:r>
      <w:r w:rsidR="00BE5656" w:rsidRPr="00F8305C">
        <w:rPr>
          <w:noProof/>
        </w:rPr>
        <w:t xml:space="preserve"> in addition to the inbound flights</w:t>
      </w:r>
      <w:r w:rsidRPr="00F8305C">
        <w:rPr>
          <w:noProof/>
        </w:rPr>
        <w:t xml:space="preserve">. Most Member States do not yet collect API data on outbound flights (see Chart 1).  </w:t>
      </w:r>
    </w:p>
    <w:p w14:paraId="1B536CC9" w14:textId="4681596A" w:rsidR="002C24F4" w:rsidRPr="00F8305C" w:rsidRDefault="002C24F4" w:rsidP="002C24F4">
      <w:pPr>
        <w:rPr>
          <w:noProof/>
        </w:rPr>
      </w:pPr>
      <w:r w:rsidRPr="00F8305C">
        <w:rPr>
          <w:noProof/>
        </w:rPr>
        <w:t>Building on similar estimates as used for option 1.1, the costs for necessary adaptations by Member States for collecting and processing API data on outbound flights would be an average of EUR 2 million per Member State, or EUR 54 million in total.</w:t>
      </w:r>
      <w:r w:rsidR="00BE5656" w:rsidRPr="00F8305C">
        <w:rPr>
          <w:noProof/>
        </w:rPr>
        <w:t xml:space="preserve"> These costs would add up to the estimates for collecting an processing API Data on inbound flights, therefore the total costs for Member States’ authorities would amount to a total of </w:t>
      </w:r>
      <w:r w:rsidR="00BE5656" w:rsidRPr="00F8305C">
        <w:rPr>
          <w:b/>
          <w:bCs/>
          <w:noProof/>
        </w:rPr>
        <w:t>EUR 67.5 million</w:t>
      </w:r>
      <w:r w:rsidR="00BE5656" w:rsidRPr="00F8305C">
        <w:rPr>
          <w:noProof/>
        </w:rPr>
        <w:t>.</w:t>
      </w:r>
    </w:p>
    <w:p w14:paraId="6A810EF1" w14:textId="3274C631" w:rsidR="002C24F4" w:rsidRPr="00F8305C" w:rsidRDefault="002C24F4" w:rsidP="002C24F4">
      <w:pPr>
        <w:rPr>
          <w:noProof/>
        </w:rPr>
      </w:pPr>
      <w:r w:rsidRPr="00F8305C">
        <w:rPr>
          <w:noProof/>
        </w:rPr>
        <w:t xml:space="preserve">Regarding the economic costs of this option for </w:t>
      </w:r>
      <w:r w:rsidRPr="00F8305C">
        <w:rPr>
          <w:b/>
          <w:noProof/>
        </w:rPr>
        <w:t>air carriers</w:t>
      </w:r>
      <w:r w:rsidRPr="00F8305C">
        <w:rPr>
          <w:noProof/>
        </w:rPr>
        <w:t xml:space="preserve">, it must be born in mind that the EU’s outbound flights are inbound flights for third countries, for which API is already being collected, or will be collected soon, in line with international obligations. In practice, the burden for </w:t>
      </w:r>
      <w:r w:rsidRPr="00F8305C">
        <w:rPr>
          <w:i/>
          <w:noProof/>
        </w:rPr>
        <w:t>acquiring</w:t>
      </w:r>
      <w:r w:rsidRPr="00F8305C">
        <w:rPr>
          <w:noProof/>
        </w:rPr>
        <w:t xml:space="preserve"> API data for these flights is therefore already present for </w:t>
      </w:r>
      <w:r w:rsidR="00614502" w:rsidRPr="00F8305C">
        <w:rPr>
          <w:noProof/>
        </w:rPr>
        <w:t xml:space="preserve">air </w:t>
      </w:r>
      <w:r w:rsidRPr="00F8305C">
        <w:rPr>
          <w:noProof/>
        </w:rPr>
        <w:t>carriers</w:t>
      </w:r>
      <w:r w:rsidR="00827E5C" w:rsidRPr="00F8305C">
        <w:rPr>
          <w:noProof/>
        </w:rPr>
        <w:t xml:space="preserve"> and is not different than for acquiring API data on inbound flights</w:t>
      </w:r>
      <w:r w:rsidRPr="00F8305C">
        <w:rPr>
          <w:noProof/>
        </w:rPr>
        <w:t xml:space="preserve">. </w:t>
      </w:r>
    </w:p>
    <w:p w14:paraId="74272F08" w14:textId="7EF77A3D" w:rsidR="002C24F4" w:rsidRPr="00F8305C" w:rsidRDefault="002C24F4" w:rsidP="002C24F4">
      <w:pPr>
        <w:rPr>
          <w:i/>
          <w:iCs/>
          <w:noProof/>
          <w:u w:val="single"/>
        </w:rPr>
      </w:pPr>
      <w:r w:rsidRPr="00F8305C">
        <w:rPr>
          <w:noProof/>
        </w:rPr>
        <w:t xml:space="preserve">As for the actual </w:t>
      </w:r>
      <w:r w:rsidRPr="00F8305C">
        <w:rPr>
          <w:i/>
          <w:iCs/>
          <w:noProof/>
        </w:rPr>
        <w:t>transmission</w:t>
      </w:r>
      <w:r w:rsidRPr="00F8305C">
        <w:rPr>
          <w:noProof/>
        </w:rPr>
        <w:t xml:space="preserve"> of this data to competent border authorities and to Passenger Information Units</w:t>
      </w:r>
      <w:r w:rsidR="00827E5C" w:rsidRPr="00F8305C">
        <w:rPr>
          <w:noProof/>
        </w:rPr>
        <w:t xml:space="preserve"> on both inbound and outbound flights </w:t>
      </w:r>
      <w:r w:rsidRPr="00F8305C">
        <w:rPr>
          <w:noProof/>
        </w:rPr>
        <w:t xml:space="preserve">, this initiative </w:t>
      </w:r>
      <w:r w:rsidR="00143FAA" w:rsidRPr="00F8305C">
        <w:rPr>
          <w:noProof/>
          <w:lang w:val="en-IE"/>
        </w:rPr>
        <w:t>would</w:t>
      </w:r>
      <w:r w:rsidRPr="00F8305C">
        <w:rPr>
          <w:noProof/>
        </w:rPr>
        <w:t xml:space="preserve"> incur costs on </w:t>
      </w:r>
      <w:r w:rsidR="00614502" w:rsidRPr="00F8305C">
        <w:rPr>
          <w:noProof/>
        </w:rPr>
        <w:t xml:space="preserve">air </w:t>
      </w:r>
      <w:r w:rsidRPr="00F8305C">
        <w:rPr>
          <w:noProof/>
        </w:rPr>
        <w:t xml:space="preserve">carriers. As under option 1.1, this </w:t>
      </w:r>
      <w:r w:rsidR="00143FAA" w:rsidRPr="00F8305C">
        <w:rPr>
          <w:noProof/>
          <w:lang w:val="en-IE"/>
        </w:rPr>
        <w:t>would</w:t>
      </w:r>
      <w:r w:rsidRPr="00F8305C">
        <w:rPr>
          <w:noProof/>
        </w:rPr>
        <w:t xml:space="preserve"> be partly offset by the introduction of the carrier interface accompanied by an API router. The net actual transmission costs for </w:t>
      </w:r>
      <w:r w:rsidR="00614502" w:rsidRPr="00F8305C">
        <w:rPr>
          <w:noProof/>
        </w:rPr>
        <w:t xml:space="preserve">air </w:t>
      </w:r>
      <w:r w:rsidRPr="00F8305C">
        <w:rPr>
          <w:noProof/>
        </w:rPr>
        <w:t xml:space="preserve">carriers on </w:t>
      </w:r>
      <w:r w:rsidR="00970AAC" w:rsidRPr="00F8305C">
        <w:rPr>
          <w:noProof/>
        </w:rPr>
        <w:t xml:space="preserve">inbound and </w:t>
      </w:r>
      <w:r w:rsidRPr="00F8305C">
        <w:rPr>
          <w:noProof/>
        </w:rPr>
        <w:t xml:space="preserve">outbound flights for border management purposes is estimated at </w:t>
      </w:r>
      <w:r w:rsidRPr="00F8305C">
        <w:rPr>
          <w:b/>
          <w:bCs/>
          <w:noProof/>
        </w:rPr>
        <w:t xml:space="preserve">EUR </w:t>
      </w:r>
      <w:r w:rsidR="00827E5C" w:rsidRPr="00F8305C">
        <w:rPr>
          <w:b/>
          <w:bCs/>
          <w:noProof/>
        </w:rPr>
        <w:t>1.</w:t>
      </w:r>
      <w:r w:rsidR="001C4940" w:rsidRPr="00F8305C">
        <w:rPr>
          <w:b/>
          <w:bCs/>
          <w:noProof/>
        </w:rPr>
        <w:t>6</w:t>
      </w:r>
      <w:r w:rsidR="001C4940">
        <w:rPr>
          <w:b/>
          <w:bCs/>
          <w:noProof/>
        </w:rPr>
        <w:t>8</w:t>
      </w:r>
      <w:r w:rsidRPr="00F8305C">
        <w:rPr>
          <w:b/>
          <w:bCs/>
          <w:noProof/>
        </w:rPr>
        <w:t xml:space="preserve"> million</w:t>
      </w:r>
      <w:r w:rsidRPr="00F8305C">
        <w:rPr>
          <w:noProof/>
        </w:rPr>
        <w:t xml:space="preserve"> per year. </w:t>
      </w:r>
    </w:p>
    <w:p w14:paraId="1E442CEF" w14:textId="77777777" w:rsidR="002C24F4" w:rsidRPr="00F8305C" w:rsidRDefault="002C24F4" w:rsidP="002C24F4">
      <w:pPr>
        <w:rPr>
          <w:i/>
          <w:iCs/>
          <w:noProof/>
          <w:u w:val="single"/>
        </w:rPr>
      </w:pPr>
      <w:r w:rsidRPr="00F8305C">
        <w:rPr>
          <w:b/>
          <w:bCs/>
          <w:noProof/>
        </w:rPr>
        <w:t xml:space="preserve">Policy option 2.1 - </w:t>
      </w:r>
      <w:r w:rsidRPr="00F8305C">
        <w:rPr>
          <w:i/>
          <w:iCs/>
          <w:noProof/>
          <w:u w:val="single"/>
        </w:rPr>
        <w:t>API data collection for law enforcement purposes on all extra-EU inbound and outbound flights</w:t>
      </w:r>
    </w:p>
    <w:p w14:paraId="387C9D5F" w14:textId="59C04EAE" w:rsidR="002C24F4" w:rsidRPr="00F8305C" w:rsidRDefault="002C24F4" w:rsidP="002C24F4">
      <w:pPr>
        <w:rPr>
          <w:noProof/>
          <w:lang w:val="en-IE"/>
        </w:rPr>
      </w:pPr>
      <w:r w:rsidRPr="00F8305C">
        <w:rPr>
          <w:noProof/>
        </w:rPr>
        <w:t xml:space="preserve">The national authorities set to use API data for law enforcement purposes on all extra-EU flights are the </w:t>
      </w:r>
      <w:r w:rsidRPr="00F8305C">
        <w:rPr>
          <w:b/>
          <w:noProof/>
        </w:rPr>
        <w:t>Passenger Information Units</w:t>
      </w:r>
      <w:r w:rsidRPr="00F8305C">
        <w:rPr>
          <w:noProof/>
        </w:rPr>
        <w:t xml:space="preserve">, which are established in all Member States. These authorities already receive and process API data as a PNR complement on all flights for which such data is being collected under national legislation. The proposed initiative measures </w:t>
      </w:r>
      <w:r w:rsidR="00143FAA" w:rsidRPr="00F8305C">
        <w:rPr>
          <w:noProof/>
          <w:lang w:val="en-IE"/>
        </w:rPr>
        <w:t>would</w:t>
      </w:r>
      <w:r w:rsidRPr="00F8305C">
        <w:rPr>
          <w:noProof/>
        </w:rPr>
        <w:t xml:space="preserve"> increase the volume of API data processed, but as this is part and parcel of PNR data processing the associated costs cannot be calculated. However, as the API data-set is smaller than the PNR data-set currently processed by PIUs on extra-EU and intra-EU flights, the assumption is that PIUs </w:t>
      </w:r>
      <w:r w:rsidR="00143FAA" w:rsidRPr="00F8305C">
        <w:rPr>
          <w:noProof/>
          <w:lang w:val="en-IE"/>
        </w:rPr>
        <w:t>would</w:t>
      </w:r>
      <w:r w:rsidRPr="00F8305C">
        <w:rPr>
          <w:noProof/>
        </w:rPr>
        <w:t xml:space="preserve"> incur only a negligible amount of additional costs. </w:t>
      </w:r>
    </w:p>
    <w:p w14:paraId="427C29E3" w14:textId="77777777" w:rsidR="001C4940" w:rsidRPr="00F8305C" w:rsidRDefault="001C4940" w:rsidP="001C4940">
      <w:pPr>
        <w:rPr>
          <w:noProof/>
          <w:lang w:val="en-IE"/>
        </w:rPr>
      </w:pPr>
      <w:r w:rsidRPr="00F8305C">
        <w:rPr>
          <w:noProof/>
        </w:rPr>
        <w:t xml:space="preserve">This option </w:t>
      </w:r>
      <w:r w:rsidRPr="00F8305C">
        <w:rPr>
          <w:noProof/>
          <w:lang w:val="en-IE"/>
        </w:rPr>
        <w:t>would</w:t>
      </w:r>
      <w:r w:rsidRPr="00F8305C">
        <w:rPr>
          <w:noProof/>
        </w:rPr>
        <w:t xml:space="preserve"> </w:t>
      </w:r>
      <w:r>
        <w:rPr>
          <w:noProof/>
        </w:rPr>
        <w:t xml:space="preserve">only </w:t>
      </w:r>
      <w:r w:rsidRPr="00F8305C">
        <w:rPr>
          <w:noProof/>
        </w:rPr>
        <w:t xml:space="preserve">produce </w:t>
      </w:r>
      <w:r>
        <w:rPr>
          <w:noProof/>
        </w:rPr>
        <w:t>an net</w:t>
      </w:r>
      <w:r w:rsidRPr="00F8305C">
        <w:rPr>
          <w:noProof/>
        </w:rPr>
        <w:t xml:space="preserve"> cost </w:t>
      </w:r>
      <w:r>
        <w:rPr>
          <w:noProof/>
        </w:rPr>
        <w:t xml:space="preserve">of </w:t>
      </w:r>
      <w:r w:rsidRPr="00DB2EBD">
        <w:rPr>
          <w:b/>
          <w:noProof/>
        </w:rPr>
        <w:t>EUR 4,21 million</w:t>
      </w:r>
      <w:r>
        <w:rPr>
          <w:noProof/>
        </w:rPr>
        <w:t xml:space="preserve"> </w:t>
      </w:r>
      <w:r w:rsidRPr="00F8305C">
        <w:rPr>
          <w:noProof/>
        </w:rPr>
        <w:t xml:space="preserve">for </w:t>
      </w:r>
      <w:r w:rsidRPr="00F8305C">
        <w:rPr>
          <w:b/>
          <w:noProof/>
        </w:rPr>
        <w:t>air carriers</w:t>
      </w:r>
      <w:r>
        <w:rPr>
          <w:noProof/>
        </w:rPr>
        <w:t xml:space="preserve"> in the case that 1.1 is retained. In the case option 1.2 is chosen</w:t>
      </w:r>
      <w:r w:rsidRPr="00F8305C">
        <w:rPr>
          <w:noProof/>
        </w:rPr>
        <w:t xml:space="preserve"> as API data would have been already collected and transmitted for border management purposes on inbound and outbound flights </w:t>
      </w:r>
      <w:r>
        <w:rPr>
          <w:noProof/>
        </w:rPr>
        <w:t xml:space="preserve">no cost is incurred. </w:t>
      </w:r>
      <w:r w:rsidRPr="00F8305C">
        <w:rPr>
          <w:noProof/>
        </w:rPr>
        <w:t xml:space="preserve"> </w:t>
      </w:r>
    </w:p>
    <w:p w14:paraId="77799FE8" w14:textId="3072510A" w:rsidR="002C24F4" w:rsidRPr="00F8305C" w:rsidRDefault="002C24F4" w:rsidP="002C24F4">
      <w:pPr>
        <w:rPr>
          <w:noProof/>
          <w:lang w:val="en-IE"/>
        </w:rPr>
      </w:pPr>
      <w:r w:rsidRPr="00F8305C">
        <w:rPr>
          <w:b/>
          <w:bCs/>
          <w:noProof/>
        </w:rPr>
        <w:t>Policy option 2.2 -</w:t>
      </w:r>
      <w:r w:rsidRPr="00F8305C">
        <w:rPr>
          <w:noProof/>
        </w:rPr>
        <w:t xml:space="preserve"> </w:t>
      </w:r>
      <w:r w:rsidRPr="00F8305C">
        <w:rPr>
          <w:i/>
          <w:iCs/>
          <w:noProof/>
          <w:u w:val="single"/>
        </w:rPr>
        <w:t>API data collection for law enforcement purposes on</w:t>
      </w:r>
      <w:r w:rsidR="00865467" w:rsidRPr="00F8305C">
        <w:rPr>
          <w:i/>
          <w:iCs/>
          <w:noProof/>
          <w:u w:val="single"/>
        </w:rPr>
        <w:t xml:space="preserve"> all extra-EU, </w:t>
      </w:r>
      <w:r w:rsidRPr="00F8305C">
        <w:rPr>
          <w:i/>
          <w:iCs/>
          <w:noProof/>
          <w:u w:val="single"/>
        </w:rPr>
        <w:t>intra-EU and domestic flights for which PNR data is collected</w:t>
      </w:r>
      <w:r w:rsidRPr="00F8305C">
        <w:rPr>
          <w:noProof/>
        </w:rPr>
        <w:t xml:space="preserve"> </w:t>
      </w:r>
    </w:p>
    <w:p w14:paraId="0FF873C8" w14:textId="6FFA178A" w:rsidR="002C24F4" w:rsidRPr="00F8305C" w:rsidRDefault="002C24F4" w:rsidP="002C24F4">
      <w:pPr>
        <w:rPr>
          <w:noProof/>
          <w:lang w:val="en-IE"/>
        </w:rPr>
      </w:pPr>
      <w:r w:rsidRPr="00F8305C">
        <w:rPr>
          <w:noProof/>
        </w:rPr>
        <w:t xml:space="preserve">Like under option 2.1, the recipients of API data collected on </w:t>
      </w:r>
      <w:r w:rsidR="00827E5C" w:rsidRPr="00F8305C">
        <w:rPr>
          <w:noProof/>
        </w:rPr>
        <w:t xml:space="preserve">all extra-EU (both inbound and outbound flights) and on </w:t>
      </w:r>
      <w:r w:rsidRPr="00F8305C">
        <w:rPr>
          <w:noProof/>
        </w:rPr>
        <w:t xml:space="preserve">intra-EU flights would be the Member States’ </w:t>
      </w:r>
      <w:r w:rsidRPr="00F8305C">
        <w:rPr>
          <w:b/>
          <w:bCs/>
          <w:noProof/>
        </w:rPr>
        <w:t>Passenger Information Units</w:t>
      </w:r>
      <w:r w:rsidRPr="00F8305C">
        <w:rPr>
          <w:noProof/>
        </w:rPr>
        <w:t xml:space="preserve"> (PIUs). As </w:t>
      </w:r>
      <w:r w:rsidR="00827E5C" w:rsidRPr="00F8305C">
        <w:rPr>
          <w:noProof/>
        </w:rPr>
        <w:t>API</w:t>
      </w:r>
      <w:r w:rsidRPr="00F8305C">
        <w:rPr>
          <w:noProof/>
        </w:rPr>
        <w:t xml:space="preserve"> data is not being collected today</w:t>
      </w:r>
      <w:r w:rsidR="00827E5C" w:rsidRPr="00F8305C">
        <w:rPr>
          <w:noProof/>
        </w:rPr>
        <w:t xml:space="preserve"> on selected flights within the EU</w:t>
      </w:r>
      <w:r w:rsidRPr="00F8305C">
        <w:rPr>
          <w:noProof/>
        </w:rPr>
        <w:t xml:space="preserve">, the proposed initiative </w:t>
      </w:r>
      <w:r w:rsidR="00143FAA" w:rsidRPr="00F8305C">
        <w:rPr>
          <w:noProof/>
          <w:lang w:val="en-IE"/>
        </w:rPr>
        <w:t>would</w:t>
      </w:r>
      <w:r w:rsidRPr="00F8305C">
        <w:rPr>
          <w:noProof/>
        </w:rPr>
        <w:t xml:space="preserve"> effectively lead to an increase of the amount of API data that </w:t>
      </w:r>
      <w:r w:rsidR="00143FAA" w:rsidRPr="00F8305C">
        <w:rPr>
          <w:noProof/>
          <w:lang w:val="en-IE"/>
        </w:rPr>
        <w:t>would</w:t>
      </w:r>
      <w:r w:rsidRPr="00F8305C">
        <w:rPr>
          <w:noProof/>
        </w:rPr>
        <w:t xml:space="preserve"> be received and </w:t>
      </w:r>
      <w:r w:rsidR="00143FAA" w:rsidRPr="00F8305C">
        <w:rPr>
          <w:noProof/>
          <w:lang w:val="en-IE"/>
        </w:rPr>
        <w:t>would</w:t>
      </w:r>
      <w:r w:rsidRPr="00F8305C">
        <w:rPr>
          <w:noProof/>
        </w:rPr>
        <w:t xml:space="preserve"> need to be processed. However, </w:t>
      </w:r>
      <w:r w:rsidR="00827E5C" w:rsidRPr="00F8305C">
        <w:rPr>
          <w:noProof/>
        </w:rPr>
        <w:t xml:space="preserve">as </w:t>
      </w:r>
      <w:r w:rsidRPr="00F8305C">
        <w:rPr>
          <w:noProof/>
        </w:rPr>
        <w:t xml:space="preserve">this processing is again part of PNR data and the associated cost for this increased data handling </w:t>
      </w:r>
      <w:r w:rsidR="00143FAA" w:rsidRPr="00F8305C">
        <w:rPr>
          <w:noProof/>
          <w:lang w:val="en-IE"/>
        </w:rPr>
        <w:t>would</w:t>
      </w:r>
      <w:r w:rsidRPr="00F8305C">
        <w:rPr>
          <w:noProof/>
        </w:rPr>
        <w:t xml:space="preserve"> therefore be very small, if not negligible.</w:t>
      </w:r>
    </w:p>
    <w:p w14:paraId="497E73BB" w14:textId="0EB9A74E" w:rsidR="002C24F4" w:rsidRPr="00F8305C" w:rsidRDefault="002C24F4" w:rsidP="002C24F4">
      <w:pPr>
        <w:rPr>
          <w:noProof/>
          <w:lang w:val="en-IE"/>
        </w:rPr>
      </w:pPr>
      <w:r w:rsidRPr="00F8305C">
        <w:rPr>
          <w:noProof/>
        </w:rPr>
        <w:t xml:space="preserve">Commercial airlines do not currently collect nor transmit API data on intra-EU flights. This means that under this option </w:t>
      </w:r>
      <w:r w:rsidRPr="00F8305C">
        <w:rPr>
          <w:b/>
          <w:bCs/>
          <w:noProof/>
        </w:rPr>
        <w:t xml:space="preserve">air carriers </w:t>
      </w:r>
      <w:r w:rsidRPr="00F8305C">
        <w:rPr>
          <w:noProof/>
        </w:rPr>
        <w:t xml:space="preserve">may need to bring changes to their IT systems in order to be able to do so. This applies notably to the air carriers that exclusively operate within the EU. The corresponding total costs for the industry are estimated at </w:t>
      </w:r>
      <w:r w:rsidRPr="00F8305C">
        <w:rPr>
          <w:b/>
          <w:bCs/>
          <w:noProof/>
        </w:rPr>
        <w:t>EUR 75 million</w:t>
      </w:r>
      <w:r w:rsidRPr="00F8305C">
        <w:rPr>
          <w:noProof/>
        </w:rPr>
        <w:t>. In case it would be decided by airlines to pass these costs on passengers</w:t>
      </w:r>
      <w:r w:rsidR="00EE775D" w:rsidRPr="00F8305C">
        <w:rPr>
          <w:noProof/>
        </w:rPr>
        <w:t>,</w:t>
      </w:r>
      <w:r w:rsidRPr="00F8305C">
        <w:rPr>
          <w:noProof/>
        </w:rPr>
        <w:t xml:space="preserve"> this would correspond to a price increase of 5 cents of the plane ticket, if spread over a period over three years.</w:t>
      </w:r>
    </w:p>
    <w:p w14:paraId="132AAFFE" w14:textId="6FA245DA" w:rsidR="002C24F4" w:rsidRPr="00F8305C" w:rsidRDefault="003A07D1" w:rsidP="002C24F4">
      <w:pPr>
        <w:rPr>
          <w:noProof/>
        </w:rPr>
      </w:pPr>
      <w:r w:rsidRPr="00F8305C">
        <w:rPr>
          <w:noProof/>
        </w:rPr>
        <w:t>In addition to these one-off investment costs, this option would also involve transmission costs for air carriers</w:t>
      </w:r>
      <w:r w:rsidRPr="00DD7956">
        <w:rPr>
          <w:noProof/>
        </w:rPr>
        <w:t xml:space="preserve">. </w:t>
      </w:r>
      <w:r w:rsidRPr="00A9725C">
        <w:rPr>
          <w:noProof/>
        </w:rPr>
        <w:t>Net transmission costs of information exclusively transmitted for law enforcement purposes for all extra and intra EU as well as for domestic flights</w:t>
      </w:r>
      <w:r>
        <w:rPr>
          <w:noProof/>
        </w:rPr>
        <w:t xml:space="preserve"> </w:t>
      </w:r>
      <w:r w:rsidRPr="003A07D1">
        <w:rPr>
          <w:noProof/>
        </w:rPr>
        <w:t>depend on the option chosen for border management purposes</w:t>
      </w:r>
      <w:r>
        <w:rPr>
          <w:noProof/>
        </w:rPr>
        <w:t>.</w:t>
      </w:r>
      <w:r w:rsidRPr="00A9725C">
        <w:rPr>
          <w:noProof/>
        </w:rPr>
        <w:t xml:space="preserve"> </w:t>
      </w:r>
      <w:r>
        <w:rPr>
          <w:noProof/>
        </w:rPr>
        <w:t xml:space="preserve">They </w:t>
      </w:r>
      <w:r w:rsidRPr="00A9725C">
        <w:rPr>
          <w:noProof/>
        </w:rPr>
        <w:t>are estimated at EUR 20,35 million per year in case option 1.1 is chosen</w:t>
      </w:r>
      <w:r>
        <w:rPr>
          <w:noProof/>
        </w:rPr>
        <w:t xml:space="preserve"> (</w:t>
      </w:r>
      <w:r w:rsidRPr="00342607">
        <w:rPr>
          <w:noProof/>
        </w:rPr>
        <w:t xml:space="preserve">EUR 16.14 million </w:t>
      </w:r>
      <w:r>
        <w:rPr>
          <w:noProof/>
        </w:rPr>
        <w:t xml:space="preserve">recurrent costs </w:t>
      </w:r>
      <w:r w:rsidRPr="00342607">
        <w:rPr>
          <w:noProof/>
        </w:rPr>
        <w:t>for the transmission of API data on intra-EU and domestic flights and EUR 4.21 million recurrent costs on outbound flights</w:t>
      </w:r>
      <w:r>
        <w:rPr>
          <w:noProof/>
        </w:rPr>
        <w:t>)</w:t>
      </w:r>
      <w:r w:rsidRPr="00A9725C">
        <w:rPr>
          <w:noProof/>
        </w:rPr>
        <w:t xml:space="preserve">, and at EUR 16,13 million in case option </w:t>
      </w:r>
      <w:r>
        <w:rPr>
          <w:noProof/>
        </w:rPr>
        <w:t>1</w:t>
      </w:r>
      <w:r w:rsidRPr="00A9725C">
        <w:rPr>
          <w:noProof/>
        </w:rPr>
        <w:t>.2</w:t>
      </w:r>
      <w:r w:rsidRPr="00DD7956">
        <w:rPr>
          <w:noProof/>
        </w:rPr>
        <w:t xml:space="preserve"> is chosen</w:t>
      </w:r>
      <w:r>
        <w:rPr>
          <w:noProof/>
        </w:rPr>
        <w:t>.</w:t>
      </w:r>
      <w:r w:rsidRPr="00DD7956">
        <w:rPr>
          <w:rStyle w:val="FootnoteReference"/>
          <w:noProof/>
        </w:rPr>
        <w:footnoteReference w:id="86"/>
      </w:r>
      <w:r w:rsidRPr="00DD7956">
        <w:rPr>
          <w:noProof/>
        </w:rPr>
        <w:t xml:space="preserve"> If airlines would shift this transmission cost to consumers it would increase the ticket price by 1,8 cents (see annex 3</w:t>
      </w:r>
      <w:r w:rsidRPr="00F8305C">
        <w:rPr>
          <w:noProof/>
        </w:rPr>
        <w:t>).</w:t>
      </w:r>
    </w:p>
    <w:p w14:paraId="67AE5BB1" w14:textId="77777777" w:rsidR="002C24F4" w:rsidRPr="00F8305C" w:rsidRDefault="002C24F4" w:rsidP="002C24F4">
      <w:pPr>
        <w:rPr>
          <w:i/>
          <w:iCs/>
          <w:noProof/>
        </w:rPr>
      </w:pPr>
      <w:r w:rsidRPr="00F8305C">
        <w:rPr>
          <w:b/>
          <w:bCs/>
          <w:noProof/>
        </w:rPr>
        <w:t>Policy option 3.1 -</w:t>
      </w:r>
      <w:r w:rsidRPr="00F8305C">
        <w:rPr>
          <w:noProof/>
        </w:rPr>
        <w:t xml:space="preserve"> </w:t>
      </w:r>
      <w:r w:rsidRPr="00F8305C">
        <w:rPr>
          <w:i/>
          <w:iCs/>
          <w:noProof/>
          <w:u w:val="single"/>
        </w:rPr>
        <w:t>API data collection by either automated or manual means</w:t>
      </w:r>
      <w:r w:rsidRPr="00F8305C">
        <w:rPr>
          <w:i/>
          <w:iCs/>
          <w:noProof/>
        </w:rPr>
        <w:t xml:space="preserve"> </w:t>
      </w:r>
    </w:p>
    <w:p w14:paraId="27008CE3" w14:textId="34B9BA36" w:rsidR="002C24F4" w:rsidRPr="00F8305C" w:rsidRDefault="002C24F4" w:rsidP="002C24F4">
      <w:pPr>
        <w:rPr>
          <w:noProof/>
        </w:rPr>
      </w:pPr>
      <w:r w:rsidRPr="00F8305C">
        <w:rPr>
          <w:noProof/>
        </w:rPr>
        <w:t xml:space="preserve">Under this option, national authorities of </w:t>
      </w:r>
      <w:r w:rsidRPr="00F8305C">
        <w:rPr>
          <w:b/>
          <w:noProof/>
        </w:rPr>
        <w:t>Member States</w:t>
      </w:r>
      <w:r w:rsidRPr="00F8305C">
        <w:rPr>
          <w:noProof/>
        </w:rPr>
        <w:t xml:space="preserve"> – both border management authorities and PIUs – </w:t>
      </w:r>
      <w:r w:rsidR="00143FAA" w:rsidRPr="00F8305C">
        <w:rPr>
          <w:noProof/>
          <w:lang w:val="en-IE"/>
        </w:rPr>
        <w:t>would</w:t>
      </w:r>
      <w:r w:rsidRPr="00F8305C">
        <w:rPr>
          <w:noProof/>
        </w:rPr>
        <w:t xml:space="preserve"> benefit from the improved API data quality and harmonisation of data sets: more accurate data </w:t>
      </w:r>
      <w:r w:rsidR="00143FAA" w:rsidRPr="00F8305C">
        <w:rPr>
          <w:noProof/>
          <w:lang w:val="en-IE"/>
        </w:rPr>
        <w:t>would</w:t>
      </w:r>
      <w:r w:rsidRPr="00F8305C">
        <w:rPr>
          <w:noProof/>
        </w:rPr>
        <w:t xml:space="preserve"> lead to more efficient processes and cross-checks against other databases. The economic impact can therefore be rated as positive, albeit it is impossible to quantify this in financial terms.</w:t>
      </w:r>
      <w:r w:rsidR="00143FAA" w:rsidRPr="00F8305C">
        <w:rPr>
          <w:noProof/>
        </w:rPr>
        <w:t xml:space="preserve"> </w:t>
      </w:r>
    </w:p>
    <w:p w14:paraId="5B29B668" w14:textId="55ABE535" w:rsidR="002C24F4" w:rsidRPr="00F8305C" w:rsidRDefault="002C24F4" w:rsidP="002C24F4">
      <w:pPr>
        <w:rPr>
          <w:noProof/>
        </w:rPr>
      </w:pPr>
      <w:r w:rsidRPr="00F8305C">
        <w:rPr>
          <w:noProof/>
        </w:rPr>
        <w:t xml:space="preserve">As regards the impact on </w:t>
      </w:r>
      <w:r w:rsidRPr="00F8305C">
        <w:rPr>
          <w:b/>
          <w:noProof/>
        </w:rPr>
        <w:t>airlines</w:t>
      </w:r>
      <w:r w:rsidRPr="00F8305C">
        <w:rPr>
          <w:noProof/>
        </w:rPr>
        <w:t>, they could – under this option – chose to bring modifications to their online check-in systems if they wish to collect API data using automated means. Under this policy option, they would however still be subjected to fines in case of erroneous transmissions. The total amount of potential sanctions incurred by air carriers in the EU is estimated at up to EUR 80 million per year.</w:t>
      </w:r>
    </w:p>
    <w:p w14:paraId="6A479ABB" w14:textId="77777777" w:rsidR="002C24F4" w:rsidRPr="00F8305C" w:rsidRDefault="002C24F4" w:rsidP="002C24F4">
      <w:pPr>
        <w:rPr>
          <w:b/>
          <w:bCs/>
          <w:noProof/>
          <w:lang w:val="en-IE"/>
        </w:rPr>
      </w:pPr>
      <w:r w:rsidRPr="00F8305C">
        <w:rPr>
          <w:b/>
          <w:bCs/>
          <w:noProof/>
        </w:rPr>
        <w:t>Policy option 3.2 -</w:t>
      </w:r>
      <w:r w:rsidRPr="00F8305C">
        <w:rPr>
          <w:noProof/>
        </w:rPr>
        <w:t xml:space="preserve"> </w:t>
      </w:r>
      <w:r w:rsidRPr="00F8305C">
        <w:rPr>
          <w:i/>
          <w:iCs/>
          <w:noProof/>
          <w:u w:val="single"/>
        </w:rPr>
        <w:t>API data collection by automated means only</w:t>
      </w:r>
    </w:p>
    <w:p w14:paraId="5807E7CD" w14:textId="27455834" w:rsidR="002C24F4" w:rsidRPr="00F8305C" w:rsidRDefault="002C24F4" w:rsidP="002C24F4">
      <w:pPr>
        <w:rPr>
          <w:noProof/>
        </w:rPr>
      </w:pPr>
      <w:r w:rsidRPr="00F8305C">
        <w:rPr>
          <w:noProof/>
        </w:rPr>
        <w:t xml:space="preserve">As explained in the section on social impacts, this option is expected to cater for an even higher level of data quality than option 3.1. As the probability of errors in the transmission of API data </w:t>
      </w:r>
      <w:r w:rsidR="00143FAA" w:rsidRPr="00F8305C">
        <w:rPr>
          <w:noProof/>
          <w:lang w:val="en-IE"/>
        </w:rPr>
        <w:t>would</w:t>
      </w:r>
      <w:r w:rsidRPr="00F8305C">
        <w:rPr>
          <w:noProof/>
        </w:rPr>
        <w:t xml:space="preserve"> be significantly reduced, </w:t>
      </w:r>
      <w:r w:rsidRPr="00F8305C">
        <w:rPr>
          <w:b/>
          <w:noProof/>
        </w:rPr>
        <w:t>Member States</w:t>
      </w:r>
      <w:r w:rsidRPr="00F8305C">
        <w:rPr>
          <w:noProof/>
        </w:rPr>
        <w:t xml:space="preserve">’ authorities </w:t>
      </w:r>
      <w:r w:rsidR="00143FAA" w:rsidRPr="00F8305C">
        <w:rPr>
          <w:noProof/>
          <w:lang w:val="en-IE"/>
        </w:rPr>
        <w:t>would</w:t>
      </w:r>
      <w:r w:rsidRPr="00F8305C">
        <w:rPr>
          <w:noProof/>
        </w:rPr>
        <w:t xml:space="preserve"> likely need less (human) resources to check the quality of the data and save time in engaging with </w:t>
      </w:r>
      <w:r w:rsidR="00614502" w:rsidRPr="00F8305C">
        <w:rPr>
          <w:noProof/>
        </w:rPr>
        <w:t xml:space="preserve">air </w:t>
      </w:r>
      <w:r w:rsidRPr="00F8305C">
        <w:rPr>
          <w:noProof/>
        </w:rPr>
        <w:t xml:space="preserve">carriers for fines. The again justifies a positive (and actually higher) economic rating, without however being able to quantify this. </w:t>
      </w:r>
    </w:p>
    <w:p w14:paraId="42548494" w14:textId="66293B43" w:rsidR="002C24F4" w:rsidRPr="00F8305C" w:rsidRDefault="002C24F4" w:rsidP="002C24F4">
      <w:pPr>
        <w:rPr>
          <w:noProof/>
        </w:rPr>
      </w:pPr>
      <w:r w:rsidRPr="00227DF7">
        <w:rPr>
          <w:noProof/>
        </w:rPr>
        <w:t>Under this option</w:t>
      </w:r>
      <w:r w:rsidR="005630AE" w:rsidRPr="00227DF7">
        <w:rPr>
          <w:noProof/>
        </w:rPr>
        <w:t xml:space="preserve"> </w:t>
      </w:r>
      <w:r w:rsidRPr="00227DF7">
        <w:rPr>
          <w:b/>
          <w:bCs/>
          <w:noProof/>
        </w:rPr>
        <w:t>airlines</w:t>
      </w:r>
      <w:r w:rsidRPr="00227DF7">
        <w:rPr>
          <w:noProof/>
        </w:rPr>
        <w:t xml:space="preserve"> </w:t>
      </w:r>
      <w:r w:rsidR="00143FAA" w:rsidRPr="00227DF7">
        <w:rPr>
          <w:noProof/>
          <w:lang w:val="en-IE"/>
        </w:rPr>
        <w:t>would</w:t>
      </w:r>
      <w:r w:rsidRPr="00227DF7">
        <w:rPr>
          <w:noProof/>
        </w:rPr>
        <w:t xml:space="preserve"> be obliged to make available online check-in systems and collect API data, using automated means only. Many airlines have already put such systems and functionalities in place, yet further investments may still be needed to further roll out this approach throughout the organisation. Other airlines may still need to make modifications and adaptions to their systems. Whereas the costs of the required efforts may therefore be unevenly distributed between airlines, it is estimated that the required one-off costs for the industry as a whole is in the range of </w:t>
      </w:r>
      <w:r w:rsidRPr="00227DF7">
        <w:rPr>
          <w:b/>
          <w:bCs/>
          <w:noProof/>
        </w:rPr>
        <w:t xml:space="preserve">EUR </w:t>
      </w:r>
      <w:r w:rsidR="00227DF7" w:rsidRPr="00227DF7">
        <w:rPr>
          <w:b/>
          <w:bCs/>
          <w:noProof/>
        </w:rPr>
        <w:t xml:space="preserve">50 </w:t>
      </w:r>
      <w:r w:rsidRPr="00227DF7">
        <w:rPr>
          <w:b/>
          <w:bCs/>
          <w:noProof/>
        </w:rPr>
        <w:t>million</w:t>
      </w:r>
      <w:r w:rsidRPr="00227DF7">
        <w:rPr>
          <w:noProof/>
        </w:rPr>
        <w:t xml:space="preserve">. </w:t>
      </w:r>
    </w:p>
    <w:p w14:paraId="3F6F0B31" w14:textId="03720DE7" w:rsidR="002C24F4" w:rsidRPr="00F8305C" w:rsidRDefault="002C24F4" w:rsidP="002C24F4">
      <w:pPr>
        <w:rPr>
          <w:noProof/>
        </w:rPr>
      </w:pPr>
      <w:r w:rsidRPr="00F8305C">
        <w:rPr>
          <w:noProof/>
        </w:rPr>
        <w:t xml:space="preserve">Collecting API data with automated means only also generates important savings for the airline industry. It </w:t>
      </w:r>
      <w:r w:rsidR="00143FAA" w:rsidRPr="00F8305C">
        <w:rPr>
          <w:noProof/>
          <w:lang w:val="en-IE"/>
        </w:rPr>
        <w:t>would</w:t>
      </w:r>
      <w:r w:rsidRPr="00F8305C">
        <w:rPr>
          <w:noProof/>
        </w:rPr>
        <w:t xml:space="preserve"> increase the efficiency of their passenger handling workflow, thereby reducing the accompanying costs. It </w:t>
      </w:r>
      <w:r w:rsidR="00143FAA" w:rsidRPr="00F8305C">
        <w:rPr>
          <w:noProof/>
          <w:lang w:val="en-IE"/>
        </w:rPr>
        <w:t>would</w:t>
      </w:r>
      <w:r w:rsidRPr="00F8305C">
        <w:rPr>
          <w:noProof/>
        </w:rPr>
        <w:t xml:space="preserve"> also reduce the risk for </w:t>
      </w:r>
      <w:r w:rsidR="00614502" w:rsidRPr="00F8305C">
        <w:rPr>
          <w:noProof/>
        </w:rPr>
        <w:t xml:space="preserve">air </w:t>
      </w:r>
      <w:r w:rsidRPr="00F8305C">
        <w:rPr>
          <w:noProof/>
        </w:rPr>
        <w:t xml:space="preserve">carriers to be exposed to sanctions for non-compliance and transmission of erroneous data. As mentioned above, these fines could correspond to a maximum amount of up to </w:t>
      </w:r>
      <w:r w:rsidRPr="00F8305C">
        <w:rPr>
          <w:b/>
          <w:bCs/>
          <w:noProof/>
        </w:rPr>
        <w:t>EUR 80 million</w:t>
      </w:r>
      <w:r w:rsidRPr="00F8305C">
        <w:rPr>
          <w:noProof/>
        </w:rPr>
        <w:t xml:space="preserve"> per year.</w:t>
      </w:r>
    </w:p>
    <w:p w14:paraId="220D2015" w14:textId="0F194CF4" w:rsidR="002C24F4" w:rsidRPr="001C4940" w:rsidRDefault="00DE18C9" w:rsidP="00DE18C9">
      <w:pPr>
        <w:pStyle w:val="Caption"/>
        <w:rPr>
          <w:noProof/>
        </w:rPr>
      </w:pPr>
      <w:r w:rsidRPr="001C4940">
        <w:rPr>
          <w:noProof/>
        </w:rPr>
        <w:t xml:space="preserve">Table </w:t>
      </w:r>
      <w:r w:rsidR="005C5123" w:rsidRPr="001C4940">
        <w:rPr>
          <w:noProof/>
        </w:rPr>
        <w:fldChar w:fldCharType="begin"/>
      </w:r>
      <w:r w:rsidR="005C5123" w:rsidRPr="00D84395">
        <w:rPr>
          <w:noProof/>
        </w:rPr>
        <w:instrText xml:space="preserve"> SEQ Table \* ARABIC </w:instrText>
      </w:r>
      <w:r w:rsidR="005C5123" w:rsidRPr="001C4940">
        <w:rPr>
          <w:noProof/>
        </w:rPr>
        <w:fldChar w:fldCharType="separate"/>
      </w:r>
      <w:r w:rsidR="00A84EAC">
        <w:rPr>
          <w:noProof/>
        </w:rPr>
        <w:t>3</w:t>
      </w:r>
      <w:r w:rsidR="005C5123" w:rsidRPr="001C4940">
        <w:rPr>
          <w:noProof/>
        </w:rPr>
        <w:fldChar w:fldCharType="end"/>
      </w:r>
      <w:r w:rsidR="00A75721" w:rsidRPr="001C4940">
        <w:rPr>
          <w:noProof/>
        </w:rPr>
        <w:t xml:space="preserve">: </w:t>
      </w:r>
      <w:r w:rsidR="002C24F4" w:rsidRPr="001C4940">
        <w:rPr>
          <w:noProof/>
        </w:rPr>
        <w:t>Summary of costs implications, per policy option (in EUR</w:t>
      </w:r>
      <w:r w:rsidR="003A07D1">
        <w:rPr>
          <w:noProof/>
        </w:rPr>
        <w:t xml:space="preserve"> million</w:t>
      </w:r>
      <w:r w:rsidR="002C24F4" w:rsidRPr="001C4940">
        <w:rPr>
          <w:noProof/>
        </w:rPr>
        <w:t>)</w:t>
      </w:r>
    </w:p>
    <w:tbl>
      <w:tblPr>
        <w:tblStyle w:val="TableGrid"/>
        <w:tblW w:w="8897" w:type="dxa"/>
        <w:tblLayout w:type="fixed"/>
        <w:tblCellMar>
          <w:top w:w="57" w:type="dxa"/>
        </w:tblCellMar>
        <w:tblLook w:val="06A0" w:firstRow="1" w:lastRow="0" w:firstColumn="1" w:lastColumn="0" w:noHBand="1" w:noVBand="1"/>
      </w:tblPr>
      <w:tblGrid>
        <w:gridCol w:w="1340"/>
        <w:gridCol w:w="1645"/>
        <w:gridCol w:w="963"/>
        <w:gridCol w:w="963"/>
        <w:gridCol w:w="962"/>
        <w:gridCol w:w="1039"/>
        <w:gridCol w:w="993"/>
        <w:gridCol w:w="992"/>
      </w:tblGrid>
      <w:tr w:rsidR="003A07D1" w:rsidRPr="00F8305C" w14:paraId="7D34BE55" w14:textId="77777777" w:rsidTr="00B078FB">
        <w:tc>
          <w:tcPr>
            <w:tcW w:w="2985" w:type="dxa"/>
            <w:gridSpan w:val="2"/>
          </w:tcPr>
          <w:p w14:paraId="015958A0" w14:textId="77777777" w:rsidR="003A07D1" w:rsidRPr="00F8305C" w:rsidRDefault="003A07D1" w:rsidP="005F7549">
            <w:pPr>
              <w:spacing w:after="60"/>
              <w:rPr>
                <w:i/>
                <w:iCs/>
                <w:noProof/>
                <w:sz w:val="20"/>
                <w:szCs w:val="20"/>
              </w:rPr>
            </w:pPr>
          </w:p>
        </w:tc>
        <w:tc>
          <w:tcPr>
            <w:tcW w:w="1926" w:type="dxa"/>
            <w:gridSpan w:val="2"/>
          </w:tcPr>
          <w:p w14:paraId="5BA99A5C" w14:textId="56D36C5B" w:rsidR="003A07D1" w:rsidRPr="00F8305C" w:rsidRDefault="003A07D1" w:rsidP="005F7549">
            <w:pPr>
              <w:spacing w:after="60"/>
              <w:rPr>
                <w:b/>
                <w:bCs/>
                <w:i/>
                <w:iCs/>
                <w:noProof/>
                <w:sz w:val="20"/>
                <w:szCs w:val="20"/>
              </w:rPr>
            </w:pPr>
            <w:r w:rsidRPr="00F8305C">
              <w:rPr>
                <w:i/>
                <w:iCs/>
                <w:noProof/>
                <w:sz w:val="20"/>
                <w:szCs w:val="20"/>
              </w:rPr>
              <w:t xml:space="preserve">  </w:t>
            </w:r>
            <w:r w:rsidRPr="00F8305C">
              <w:rPr>
                <w:b/>
                <w:bCs/>
                <w:i/>
                <w:iCs/>
                <w:noProof/>
                <w:sz w:val="20"/>
                <w:szCs w:val="20"/>
              </w:rPr>
              <w:t>Airline industry</w:t>
            </w:r>
            <w:r w:rsidRPr="00F8305C">
              <w:rPr>
                <w:noProof/>
                <w:sz w:val="20"/>
                <w:szCs w:val="20"/>
              </w:rPr>
              <w:t>*</w:t>
            </w:r>
          </w:p>
          <w:p w14:paraId="1493AA05" w14:textId="37E6CD41" w:rsidR="003A07D1" w:rsidRPr="00F8305C" w:rsidRDefault="003A07D1" w:rsidP="005F7549">
            <w:pPr>
              <w:spacing w:after="60"/>
              <w:rPr>
                <w:i/>
                <w:iCs/>
                <w:noProof/>
                <w:sz w:val="20"/>
                <w:szCs w:val="20"/>
              </w:rPr>
            </w:pPr>
            <w:r w:rsidRPr="00F8305C">
              <w:rPr>
                <w:i/>
                <w:iCs/>
                <w:noProof/>
                <w:sz w:val="20"/>
                <w:szCs w:val="20"/>
              </w:rPr>
              <w:t>One-off     Recurrent</w:t>
            </w:r>
          </w:p>
        </w:tc>
        <w:tc>
          <w:tcPr>
            <w:tcW w:w="2001" w:type="dxa"/>
            <w:gridSpan w:val="2"/>
          </w:tcPr>
          <w:p w14:paraId="7FEE44A6" w14:textId="2C5D0FA1" w:rsidR="003A07D1" w:rsidRPr="00F8305C" w:rsidRDefault="003A07D1" w:rsidP="005F7549">
            <w:pPr>
              <w:spacing w:after="60"/>
              <w:rPr>
                <w:b/>
                <w:bCs/>
                <w:i/>
                <w:iCs/>
                <w:noProof/>
                <w:sz w:val="20"/>
                <w:szCs w:val="20"/>
              </w:rPr>
            </w:pPr>
            <w:r w:rsidRPr="00F8305C">
              <w:rPr>
                <w:i/>
                <w:iCs/>
                <w:noProof/>
                <w:sz w:val="20"/>
                <w:szCs w:val="20"/>
              </w:rPr>
              <w:t xml:space="preserve">    </w:t>
            </w:r>
            <w:r w:rsidRPr="00F8305C">
              <w:rPr>
                <w:b/>
                <w:bCs/>
                <w:i/>
                <w:iCs/>
                <w:noProof/>
                <w:sz w:val="20"/>
                <w:szCs w:val="20"/>
              </w:rPr>
              <w:t>Member States</w:t>
            </w:r>
          </w:p>
          <w:p w14:paraId="72CC9567" w14:textId="2D918F28" w:rsidR="003A07D1" w:rsidRPr="00F8305C" w:rsidRDefault="003A07D1" w:rsidP="005F7549">
            <w:pPr>
              <w:spacing w:after="60"/>
              <w:rPr>
                <w:i/>
                <w:iCs/>
                <w:noProof/>
                <w:sz w:val="20"/>
                <w:szCs w:val="20"/>
              </w:rPr>
            </w:pPr>
            <w:r w:rsidRPr="00F8305C">
              <w:rPr>
                <w:i/>
                <w:iCs/>
                <w:noProof/>
                <w:sz w:val="20"/>
                <w:szCs w:val="20"/>
              </w:rPr>
              <w:t xml:space="preserve">One-off     Recurrent </w:t>
            </w:r>
          </w:p>
        </w:tc>
        <w:tc>
          <w:tcPr>
            <w:tcW w:w="1985" w:type="dxa"/>
            <w:gridSpan w:val="2"/>
          </w:tcPr>
          <w:p w14:paraId="2D8C8F6C" w14:textId="442DBBA3" w:rsidR="003A07D1" w:rsidRPr="00F8305C" w:rsidRDefault="003A07D1" w:rsidP="005F7549">
            <w:pPr>
              <w:spacing w:after="60"/>
              <w:rPr>
                <w:b/>
                <w:bCs/>
                <w:i/>
                <w:iCs/>
                <w:noProof/>
                <w:sz w:val="20"/>
                <w:szCs w:val="20"/>
              </w:rPr>
            </w:pPr>
            <w:r w:rsidRPr="00F8305C">
              <w:rPr>
                <w:i/>
                <w:iCs/>
                <w:noProof/>
                <w:sz w:val="20"/>
                <w:szCs w:val="20"/>
              </w:rPr>
              <w:t xml:space="preserve">  </w:t>
            </w:r>
            <w:r w:rsidRPr="00F8305C">
              <w:rPr>
                <w:b/>
                <w:bCs/>
                <w:i/>
                <w:iCs/>
                <w:noProof/>
                <w:sz w:val="20"/>
                <w:szCs w:val="20"/>
              </w:rPr>
              <w:t xml:space="preserve"> </w:t>
            </w:r>
            <w:r w:rsidR="00B078FB">
              <w:rPr>
                <w:b/>
                <w:bCs/>
                <w:i/>
                <w:iCs/>
                <w:noProof/>
                <w:sz w:val="20"/>
                <w:szCs w:val="20"/>
              </w:rPr>
              <w:t xml:space="preserve">    </w:t>
            </w:r>
            <w:r w:rsidRPr="00F8305C">
              <w:rPr>
                <w:b/>
                <w:bCs/>
                <w:i/>
                <w:iCs/>
                <w:noProof/>
                <w:sz w:val="20"/>
                <w:szCs w:val="20"/>
              </w:rPr>
              <w:t>eu-LISA</w:t>
            </w:r>
          </w:p>
          <w:p w14:paraId="0466F795" w14:textId="29842858" w:rsidR="003A07D1" w:rsidRPr="00F8305C" w:rsidRDefault="003A07D1" w:rsidP="005F7549">
            <w:pPr>
              <w:spacing w:after="60"/>
              <w:rPr>
                <w:i/>
                <w:iCs/>
                <w:noProof/>
                <w:sz w:val="20"/>
                <w:szCs w:val="20"/>
              </w:rPr>
            </w:pPr>
            <w:r w:rsidRPr="00F8305C">
              <w:rPr>
                <w:i/>
                <w:iCs/>
                <w:noProof/>
                <w:sz w:val="20"/>
                <w:szCs w:val="20"/>
              </w:rPr>
              <w:t xml:space="preserve">One-of  </w:t>
            </w:r>
            <w:r>
              <w:rPr>
                <w:i/>
                <w:iCs/>
                <w:noProof/>
                <w:sz w:val="20"/>
                <w:szCs w:val="20"/>
              </w:rPr>
              <w:t xml:space="preserve"> </w:t>
            </w:r>
            <w:r w:rsidR="00B078FB">
              <w:rPr>
                <w:i/>
                <w:iCs/>
                <w:noProof/>
                <w:sz w:val="20"/>
                <w:szCs w:val="20"/>
              </w:rPr>
              <w:t xml:space="preserve"> </w:t>
            </w:r>
            <w:r w:rsidRPr="00F8305C">
              <w:rPr>
                <w:i/>
                <w:iCs/>
                <w:noProof/>
                <w:sz w:val="20"/>
                <w:szCs w:val="20"/>
              </w:rPr>
              <w:t xml:space="preserve"> </w:t>
            </w:r>
            <w:r w:rsidR="00B078FB">
              <w:rPr>
                <w:i/>
                <w:iCs/>
                <w:noProof/>
                <w:sz w:val="20"/>
                <w:szCs w:val="20"/>
              </w:rPr>
              <w:t xml:space="preserve"> </w:t>
            </w:r>
            <w:r w:rsidRPr="00F8305C">
              <w:rPr>
                <w:i/>
                <w:iCs/>
                <w:noProof/>
                <w:sz w:val="20"/>
                <w:szCs w:val="20"/>
              </w:rPr>
              <w:t>Recurrent</w:t>
            </w:r>
          </w:p>
        </w:tc>
      </w:tr>
      <w:tr w:rsidR="00B078FB" w:rsidRPr="00F8305C" w14:paraId="6450AA8C" w14:textId="77777777" w:rsidTr="00B078FB">
        <w:tc>
          <w:tcPr>
            <w:tcW w:w="2985" w:type="dxa"/>
            <w:gridSpan w:val="2"/>
            <w:vAlign w:val="center"/>
          </w:tcPr>
          <w:p w14:paraId="6B76AD5A" w14:textId="77777777" w:rsidR="003A07D1" w:rsidRDefault="003A07D1" w:rsidP="005F7549">
            <w:pPr>
              <w:spacing w:after="120"/>
              <w:jc w:val="left"/>
              <w:rPr>
                <w:b/>
                <w:bCs/>
                <w:i/>
                <w:iCs/>
                <w:noProof/>
                <w:sz w:val="20"/>
                <w:szCs w:val="20"/>
              </w:rPr>
            </w:pPr>
            <w:r w:rsidRPr="00F8305C">
              <w:rPr>
                <w:b/>
                <w:bCs/>
                <w:i/>
                <w:iCs/>
                <w:noProof/>
                <w:sz w:val="20"/>
                <w:szCs w:val="20"/>
              </w:rPr>
              <w:t>Option 1.1</w:t>
            </w:r>
            <w:r>
              <w:rPr>
                <w:b/>
                <w:bCs/>
                <w:i/>
                <w:iCs/>
                <w:noProof/>
                <w:sz w:val="20"/>
                <w:szCs w:val="20"/>
              </w:rPr>
              <w:t>**</w:t>
            </w:r>
          </w:p>
          <w:p w14:paraId="42E533E1" w14:textId="77777777" w:rsidR="003A07D1" w:rsidRPr="00F8305C" w:rsidRDefault="003A07D1" w:rsidP="005F7549">
            <w:pPr>
              <w:spacing w:after="120"/>
              <w:jc w:val="left"/>
              <w:rPr>
                <w:noProof/>
                <w:sz w:val="20"/>
                <w:szCs w:val="20"/>
              </w:rPr>
            </w:pPr>
            <w:r>
              <w:rPr>
                <w:b/>
                <w:bCs/>
                <w:i/>
                <w:iCs/>
                <w:noProof/>
                <w:sz w:val="20"/>
                <w:szCs w:val="20"/>
              </w:rPr>
              <w:t xml:space="preserve">Inbound extra-Schengen flights </w:t>
            </w:r>
          </w:p>
        </w:tc>
        <w:tc>
          <w:tcPr>
            <w:tcW w:w="963" w:type="dxa"/>
            <w:vAlign w:val="center"/>
          </w:tcPr>
          <w:p w14:paraId="6E042503" w14:textId="77777777" w:rsidR="003A07D1" w:rsidRPr="00F8305C" w:rsidRDefault="003A07D1" w:rsidP="00B078FB">
            <w:pPr>
              <w:spacing w:after="120"/>
              <w:jc w:val="center"/>
              <w:rPr>
                <w:noProof/>
                <w:sz w:val="20"/>
                <w:szCs w:val="20"/>
              </w:rPr>
            </w:pPr>
            <w:r w:rsidRPr="00F8305C">
              <w:rPr>
                <w:noProof/>
                <w:sz w:val="20"/>
                <w:szCs w:val="20"/>
              </w:rPr>
              <w:t>0</w:t>
            </w:r>
          </w:p>
        </w:tc>
        <w:tc>
          <w:tcPr>
            <w:tcW w:w="963" w:type="dxa"/>
            <w:vAlign w:val="center"/>
          </w:tcPr>
          <w:p w14:paraId="300CE1F8" w14:textId="50A7A1E0" w:rsidR="003A07D1" w:rsidRPr="00227DF7" w:rsidRDefault="003A07D1" w:rsidP="00B078FB">
            <w:pPr>
              <w:spacing w:after="120"/>
              <w:jc w:val="center"/>
              <w:rPr>
                <w:noProof/>
                <w:sz w:val="20"/>
                <w:szCs w:val="20"/>
              </w:rPr>
            </w:pPr>
            <w:r w:rsidRPr="00227DF7">
              <w:rPr>
                <w:noProof/>
                <w:sz w:val="20"/>
                <w:szCs w:val="20"/>
              </w:rPr>
              <w:t xml:space="preserve">– 2,53 </w:t>
            </w:r>
          </w:p>
        </w:tc>
        <w:tc>
          <w:tcPr>
            <w:tcW w:w="962" w:type="dxa"/>
            <w:vAlign w:val="center"/>
          </w:tcPr>
          <w:p w14:paraId="7945C6ED" w14:textId="59DA5547" w:rsidR="003A07D1" w:rsidRPr="00227DF7" w:rsidRDefault="003A07D1" w:rsidP="00B078FB">
            <w:pPr>
              <w:spacing w:after="120"/>
              <w:jc w:val="center"/>
              <w:rPr>
                <w:noProof/>
                <w:sz w:val="20"/>
                <w:szCs w:val="20"/>
              </w:rPr>
            </w:pPr>
            <w:r w:rsidRPr="00227DF7">
              <w:rPr>
                <w:noProof/>
                <w:sz w:val="20"/>
                <w:szCs w:val="20"/>
              </w:rPr>
              <w:t>13,5</w:t>
            </w:r>
          </w:p>
        </w:tc>
        <w:tc>
          <w:tcPr>
            <w:tcW w:w="1039" w:type="dxa"/>
            <w:vAlign w:val="center"/>
          </w:tcPr>
          <w:p w14:paraId="04ED5827" w14:textId="12CA1D9B" w:rsidR="003A07D1" w:rsidRPr="00227DF7" w:rsidRDefault="004C611F" w:rsidP="00B078FB">
            <w:pPr>
              <w:spacing w:after="120"/>
              <w:jc w:val="center"/>
              <w:rPr>
                <w:noProof/>
                <w:sz w:val="20"/>
                <w:szCs w:val="20"/>
              </w:rPr>
            </w:pPr>
            <w:r w:rsidRPr="00227DF7">
              <w:rPr>
                <w:noProof/>
                <w:sz w:val="20"/>
                <w:szCs w:val="20"/>
              </w:rPr>
              <w:t>0</w:t>
            </w:r>
          </w:p>
        </w:tc>
        <w:tc>
          <w:tcPr>
            <w:tcW w:w="993" w:type="dxa"/>
            <w:vMerge w:val="restart"/>
            <w:vAlign w:val="center"/>
          </w:tcPr>
          <w:p w14:paraId="205B92EE" w14:textId="77777777" w:rsidR="003A07D1" w:rsidRPr="00F8305C" w:rsidRDefault="003A07D1" w:rsidP="00B078FB">
            <w:pPr>
              <w:spacing w:after="120"/>
              <w:jc w:val="center"/>
              <w:rPr>
                <w:noProof/>
                <w:sz w:val="20"/>
                <w:szCs w:val="20"/>
              </w:rPr>
            </w:pPr>
          </w:p>
          <w:p w14:paraId="7420883A" w14:textId="6EDE7416" w:rsidR="003A07D1" w:rsidRPr="00F8305C" w:rsidRDefault="003A07D1" w:rsidP="00B078FB">
            <w:pPr>
              <w:spacing w:after="120"/>
              <w:jc w:val="center"/>
              <w:rPr>
                <w:noProof/>
                <w:sz w:val="20"/>
                <w:szCs w:val="20"/>
              </w:rPr>
            </w:pPr>
            <w:r w:rsidRPr="00F8305C">
              <w:rPr>
                <w:noProof/>
                <w:sz w:val="20"/>
                <w:szCs w:val="20"/>
              </w:rPr>
              <w:t xml:space="preserve">34 </w:t>
            </w:r>
          </w:p>
        </w:tc>
        <w:tc>
          <w:tcPr>
            <w:tcW w:w="992" w:type="dxa"/>
            <w:vMerge w:val="restart"/>
            <w:vAlign w:val="center"/>
          </w:tcPr>
          <w:p w14:paraId="1F171C1F" w14:textId="77777777" w:rsidR="003A07D1" w:rsidRPr="00F8305C" w:rsidRDefault="003A07D1" w:rsidP="00B078FB">
            <w:pPr>
              <w:spacing w:after="120"/>
              <w:jc w:val="center"/>
              <w:rPr>
                <w:noProof/>
                <w:sz w:val="20"/>
                <w:szCs w:val="20"/>
              </w:rPr>
            </w:pPr>
          </w:p>
          <w:p w14:paraId="549E9F43" w14:textId="2B4251C7" w:rsidR="003A07D1" w:rsidRPr="00F8305C" w:rsidRDefault="00227DF7" w:rsidP="00B078FB">
            <w:pPr>
              <w:spacing w:after="120"/>
              <w:jc w:val="center"/>
              <w:rPr>
                <w:noProof/>
                <w:sz w:val="20"/>
                <w:szCs w:val="20"/>
              </w:rPr>
            </w:pPr>
            <w:r>
              <w:rPr>
                <w:noProof/>
                <w:sz w:val="20"/>
                <w:szCs w:val="20"/>
              </w:rPr>
              <w:t>1</w:t>
            </w:r>
            <w:r w:rsidR="003A07D1" w:rsidRPr="00F8305C">
              <w:rPr>
                <w:noProof/>
                <w:sz w:val="20"/>
                <w:szCs w:val="20"/>
              </w:rPr>
              <w:t xml:space="preserve">.4 </w:t>
            </w:r>
          </w:p>
        </w:tc>
      </w:tr>
      <w:tr w:rsidR="00B078FB" w:rsidRPr="00F8305C" w14:paraId="76B419D3" w14:textId="77777777" w:rsidTr="00B078FB">
        <w:tc>
          <w:tcPr>
            <w:tcW w:w="1340" w:type="dxa"/>
            <w:vMerge w:val="restart"/>
            <w:vAlign w:val="center"/>
          </w:tcPr>
          <w:p w14:paraId="05ABBB91" w14:textId="77777777" w:rsidR="003A07D1" w:rsidRPr="00657B14" w:rsidRDefault="003A07D1" w:rsidP="005F7549">
            <w:pPr>
              <w:spacing w:after="120"/>
              <w:jc w:val="left"/>
              <w:rPr>
                <w:i/>
                <w:iCs/>
                <w:noProof/>
                <w:sz w:val="16"/>
                <w:szCs w:val="16"/>
              </w:rPr>
            </w:pPr>
            <w:r>
              <w:rPr>
                <w:i/>
                <w:iCs/>
                <w:noProof/>
                <w:sz w:val="16"/>
                <w:szCs w:val="16"/>
              </w:rPr>
              <w:t>Combined</w:t>
            </w:r>
            <w:r w:rsidRPr="00657B14">
              <w:rPr>
                <w:i/>
                <w:iCs/>
                <w:noProof/>
                <w:sz w:val="16"/>
                <w:szCs w:val="16"/>
              </w:rPr>
              <w:t xml:space="preserve"> with…</w:t>
            </w:r>
          </w:p>
          <w:p w14:paraId="28476313" w14:textId="77777777" w:rsidR="003A07D1" w:rsidRPr="00657B14" w:rsidRDefault="003A07D1" w:rsidP="005F7549">
            <w:pPr>
              <w:spacing w:after="120"/>
              <w:jc w:val="left"/>
              <w:rPr>
                <w:b/>
                <w:bCs/>
                <w:i/>
                <w:iCs/>
                <w:noProof/>
                <w:sz w:val="20"/>
                <w:szCs w:val="20"/>
              </w:rPr>
            </w:pPr>
          </w:p>
        </w:tc>
        <w:tc>
          <w:tcPr>
            <w:tcW w:w="1645" w:type="dxa"/>
            <w:vAlign w:val="center"/>
          </w:tcPr>
          <w:p w14:paraId="55B0889F" w14:textId="77777777" w:rsidR="003A07D1" w:rsidRPr="00657B14" w:rsidRDefault="003A07D1" w:rsidP="005F7549">
            <w:pPr>
              <w:spacing w:after="120"/>
              <w:jc w:val="left"/>
              <w:rPr>
                <w:b/>
                <w:bCs/>
                <w:i/>
                <w:iCs/>
                <w:noProof/>
                <w:sz w:val="18"/>
                <w:szCs w:val="18"/>
              </w:rPr>
            </w:pPr>
            <w:r w:rsidRPr="00657B14">
              <w:rPr>
                <w:b/>
                <w:bCs/>
                <w:i/>
                <w:iCs/>
                <w:noProof/>
                <w:sz w:val="20"/>
                <w:szCs w:val="20"/>
              </w:rPr>
              <w:t xml:space="preserve">  </w:t>
            </w:r>
            <w:r w:rsidRPr="00657B14">
              <w:rPr>
                <w:b/>
                <w:bCs/>
                <w:i/>
                <w:iCs/>
                <w:noProof/>
                <w:sz w:val="18"/>
                <w:szCs w:val="18"/>
              </w:rPr>
              <w:t>Option 2.1</w:t>
            </w:r>
          </w:p>
          <w:p w14:paraId="707628DB" w14:textId="77777777" w:rsidR="003A07D1" w:rsidRPr="0068353C" w:rsidRDefault="003A07D1" w:rsidP="005F7549">
            <w:pPr>
              <w:spacing w:after="120"/>
              <w:jc w:val="left"/>
              <w:rPr>
                <w:i/>
                <w:iCs/>
                <w:noProof/>
                <w:sz w:val="20"/>
                <w:szCs w:val="20"/>
              </w:rPr>
            </w:pPr>
            <w:r w:rsidRPr="0068353C">
              <w:rPr>
                <w:i/>
                <w:iCs/>
                <w:noProof/>
                <w:sz w:val="18"/>
                <w:szCs w:val="18"/>
              </w:rPr>
              <w:t>inbound and outbound extra-EU flights</w:t>
            </w:r>
          </w:p>
        </w:tc>
        <w:tc>
          <w:tcPr>
            <w:tcW w:w="963" w:type="dxa"/>
            <w:vAlign w:val="center"/>
          </w:tcPr>
          <w:p w14:paraId="000A4562" w14:textId="77777777" w:rsidR="003A07D1" w:rsidRPr="00F8305C" w:rsidRDefault="003A07D1" w:rsidP="00B078FB">
            <w:pPr>
              <w:spacing w:after="120"/>
              <w:jc w:val="center"/>
              <w:rPr>
                <w:noProof/>
                <w:sz w:val="20"/>
                <w:szCs w:val="20"/>
              </w:rPr>
            </w:pPr>
            <w:r>
              <w:rPr>
                <w:noProof/>
                <w:sz w:val="20"/>
                <w:szCs w:val="20"/>
              </w:rPr>
              <w:t>0</w:t>
            </w:r>
          </w:p>
        </w:tc>
        <w:tc>
          <w:tcPr>
            <w:tcW w:w="963" w:type="dxa"/>
            <w:vAlign w:val="center"/>
          </w:tcPr>
          <w:p w14:paraId="251482C4" w14:textId="294CB24B" w:rsidR="003A07D1" w:rsidRPr="00F8305C" w:rsidRDefault="003A07D1" w:rsidP="00B078FB">
            <w:pPr>
              <w:spacing w:after="120"/>
              <w:jc w:val="center"/>
              <w:rPr>
                <w:noProof/>
                <w:sz w:val="20"/>
                <w:szCs w:val="20"/>
              </w:rPr>
            </w:pPr>
            <w:r>
              <w:rPr>
                <w:noProof/>
                <w:sz w:val="20"/>
                <w:szCs w:val="20"/>
              </w:rPr>
              <w:t xml:space="preserve">4,21 </w:t>
            </w:r>
          </w:p>
        </w:tc>
        <w:tc>
          <w:tcPr>
            <w:tcW w:w="962" w:type="dxa"/>
            <w:vAlign w:val="center"/>
          </w:tcPr>
          <w:p w14:paraId="1EE95B98" w14:textId="77777777" w:rsidR="003A07D1" w:rsidRPr="00F8305C" w:rsidRDefault="003A07D1" w:rsidP="00B078FB">
            <w:pPr>
              <w:spacing w:after="120"/>
              <w:jc w:val="center"/>
              <w:rPr>
                <w:noProof/>
                <w:sz w:val="20"/>
                <w:szCs w:val="20"/>
              </w:rPr>
            </w:pPr>
            <w:r>
              <w:rPr>
                <w:noProof/>
                <w:sz w:val="20"/>
                <w:szCs w:val="20"/>
              </w:rPr>
              <w:t>0</w:t>
            </w:r>
          </w:p>
        </w:tc>
        <w:tc>
          <w:tcPr>
            <w:tcW w:w="1039" w:type="dxa"/>
            <w:vAlign w:val="center"/>
          </w:tcPr>
          <w:p w14:paraId="796B94C8" w14:textId="77777777" w:rsidR="003A07D1" w:rsidRDefault="003A07D1" w:rsidP="00B078FB">
            <w:pPr>
              <w:spacing w:after="120"/>
              <w:jc w:val="center"/>
              <w:rPr>
                <w:noProof/>
                <w:sz w:val="20"/>
                <w:szCs w:val="20"/>
              </w:rPr>
            </w:pPr>
            <w:r>
              <w:rPr>
                <w:noProof/>
                <w:sz w:val="20"/>
                <w:szCs w:val="20"/>
              </w:rPr>
              <w:t>0</w:t>
            </w:r>
          </w:p>
        </w:tc>
        <w:tc>
          <w:tcPr>
            <w:tcW w:w="993" w:type="dxa"/>
            <w:vMerge/>
            <w:vAlign w:val="center"/>
          </w:tcPr>
          <w:p w14:paraId="2F37B032" w14:textId="77777777" w:rsidR="003A07D1" w:rsidRPr="00F8305C" w:rsidRDefault="003A07D1" w:rsidP="005F7549">
            <w:pPr>
              <w:spacing w:after="120"/>
              <w:jc w:val="left"/>
              <w:rPr>
                <w:noProof/>
                <w:sz w:val="20"/>
                <w:szCs w:val="20"/>
              </w:rPr>
            </w:pPr>
          </w:p>
        </w:tc>
        <w:tc>
          <w:tcPr>
            <w:tcW w:w="992" w:type="dxa"/>
            <w:vMerge/>
            <w:vAlign w:val="center"/>
          </w:tcPr>
          <w:p w14:paraId="066F4B9A" w14:textId="77777777" w:rsidR="003A07D1" w:rsidRPr="00F8305C" w:rsidRDefault="003A07D1" w:rsidP="005F7549">
            <w:pPr>
              <w:spacing w:after="120"/>
              <w:jc w:val="left"/>
              <w:rPr>
                <w:noProof/>
                <w:sz w:val="20"/>
                <w:szCs w:val="20"/>
              </w:rPr>
            </w:pPr>
          </w:p>
        </w:tc>
      </w:tr>
      <w:tr w:rsidR="00B078FB" w:rsidRPr="00F8305C" w14:paraId="73F11ABD" w14:textId="77777777" w:rsidTr="00B078FB">
        <w:tc>
          <w:tcPr>
            <w:tcW w:w="1340" w:type="dxa"/>
            <w:vMerge/>
            <w:vAlign w:val="center"/>
          </w:tcPr>
          <w:p w14:paraId="764FAD68" w14:textId="77777777" w:rsidR="003A07D1" w:rsidRPr="00A9725C" w:rsidRDefault="003A07D1" w:rsidP="005F7549">
            <w:pPr>
              <w:spacing w:after="120"/>
              <w:jc w:val="left"/>
              <w:rPr>
                <w:b/>
                <w:bCs/>
                <w:i/>
                <w:iCs/>
                <w:noProof/>
                <w:sz w:val="20"/>
                <w:szCs w:val="20"/>
              </w:rPr>
            </w:pPr>
          </w:p>
        </w:tc>
        <w:tc>
          <w:tcPr>
            <w:tcW w:w="1645" w:type="dxa"/>
            <w:vAlign w:val="center"/>
          </w:tcPr>
          <w:p w14:paraId="69BC756D" w14:textId="77777777" w:rsidR="003A07D1" w:rsidRPr="00657B14" w:rsidRDefault="003A07D1" w:rsidP="005F7549">
            <w:pPr>
              <w:spacing w:after="120"/>
              <w:jc w:val="left"/>
              <w:rPr>
                <w:b/>
                <w:bCs/>
                <w:i/>
                <w:iCs/>
                <w:noProof/>
                <w:sz w:val="18"/>
                <w:szCs w:val="18"/>
              </w:rPr>
            </w:pPr>
            <w:r w:rsidRPr="00657B14">
              <w:rPr>
                <w:b/>
                <w:bCs/>
                <w:i/>
                <w:iCs/>
                <w:noProof/>
                <w:sz w:val="20"/>
                <w:szCs w:val="20"/>
              </w:rPr>
              <w:t xml:space="preserve">  </w:t>
            </w:r>
            <w:r w:rsidRPr="00657B14">
              <w:rPr>
                <w:b/>
                <w:bCs/>
                <w:i/>
                <w:iCs/>
                <w:noProof/>
                <w:sz w:val="18"/>
                <w:szCs w:val="18"/>
              </w:rPr>
              <w:t>Option 2.2</w:t>
            </w:r>
          </w:p>
          <w:p w14:paraId="7DF1C02B" w14:textId="77777777" w:rsidR="003A07D1" w:rsidRPr="0068353C" w:rsidRDefault="003A07D1" w:rsidP="005F7549">
            <w:pPr>
              <w:spacing w:after="120"/>
              <w:jc w:val="left"/>
              <w:rPr>
                <w:noProof/>
                <w:sz w:val="20"/>
                <w:szCs w:val="20"/>
              </w:rPr>
            </w:pPr>
            <w:r w:rsidRPr="0068353C">
              <w:rPr>
                <w:i/>
                <w:iCs/>
                <w:noProof/>
                <w:sz w:val="18"/>
                <w:szCs w:val="18"/>
              </w:rPr>
              <w:t>inboud, outbound extra-EU and intra-EU and domestic flights</w:t>
            </w:r>
          </w:p>
        </w:tc>
        <w:tc>
          <w:tcPr>
            <w:tcW w:w="963" w:type="dxa"/>
            <w:vAlign w:val="center"/>
          </w:tcPr>
          <w:p w14:paraId="3E662F34" w14:textId="7E60C0DB" w:rsidR="003A07D1" w:rsidRPr="00F8305C" w:rsidRDefault="003A07D1" w:rsidP="00B078FB">
            <w:pPr>
              <w:spacing w:after="120"/>
              <w:jc w:val="center"/>
              <w:rPr>
                <w:noProof/>
                <w:sz w:val="20"/>
                <w:szCs w:val="20"/>
              </w:rPr>
            </w:pPr>
            <w:r>
              <w:rPr>
                <w:noProof/>
                <w:sz w:val="20"/>
                <w:szCs w:val="20"/>
              </w:rPr>
              <w:t xml:space="preserve">75 </w:t>
            </w:r>
          </w:p>
        </w:tc>
        <w:tc>
          <w:tcPr>
            <w:tcW w:w="963" w:type="dxa"/>
            <w:vAlign w:val="center"/>
          </w:tcPr>
          <w:p w14:paraId="712DA1D9" w14:textId="5325AF71" w:rsidR="003A07D1" w:rsidRPr="00F8305C" w:rsidRDefault="003A07D1" w:rsidP="00B078FB">
            <w:pPr>
              <w:spacing w:after="120"/>
              <w:jc w:val="center"/>
              <w:rPr>
                <w:noProof/>
                <w:sz w:val="20"/>
                <w:szCs w:val="20"/>
              </w:rPr>
            </w:pPr>
            <w:r>
              <w:rPr>
                <w:noProof/>
                <w:sz w:val="20"/>
                <w:szCs w:val="20"/>
              </w:rPr>
              <w:t xml:space="preserve">20,35 </w:t>
            </w:r>
          </w:p>
        </w:tc>
        <w:tc>
          <w:tcPr>
            <w:tcW w:w="962" w:type="dxa"/>
            <w:vAlign w:val="center"/>
          </w:tcPr>
          <w:p w14:paraId="7EA6F85D" w14:textId="77777777" w:rsidR="003A07D1" w:rsidRPr="00F8305C" w:rsidRDefault="003A07D1" w:rsidP="00B078FB">
            <w:pPr>
              <w:spacing w:after="120"/>
              <w:jc w:val="center"/>
              <w:rPr>
                <w:noProof/>
                <w:sz w:val="20"/>
                <w:szCs w:val="20"/>
              </w:rPr>
            </w:pPr>
            <w:r>
              <w:rPr>
                <w:noProof/>
                <w:sz w:val="20"/>
                <w:szCs w:val="20"/>
              </w:rPr>
              <w:t>0</w:t>
            </w:r>
          </w:p>
        </w:tc>
        <w:tc>
          <w:tcPr>
            <w:tcW w:w="1039" w:type="dxa"/>
            <w:vAlign w:val="center"/>
          </w:tcPr>
          <w:p w14:paraId="669315C6" w14:textId="77777777" w:rsidR="003A07D1" w:rsidRPr="00F8305C" w:rsidRDefault="003A07D1" w:rsidP="00B078FB">
            <w:pPr>
              <w:spacing w:after="120"/>
              <w:jc w:val="center"/>
              <w:rPr>
                <w:noProof/>
                <w:sz w:val="20"/>
                <w:szCs w:val="20"/>
              </w:rPr>
            </w:pPr>
            <w:r>
              <w:rPr>
                <w:noProof/>
                <w:sz w:val="20"/>
                <w:szCs w:val="20"/>
              </w:rPr>
              <w:t>0</w:t>
            </w:r>
          </w:p>
        </w:tc>
        <w:tc>
          <w:tcPr>
            <w:tcW w:w="993" w:type="dxa"/>
            <w:vMerge/>
            <w:vAlign w:val="center"/>
          </w:tcPr>
          <w:p w14:paraId="33B72EDD" w14:textId="77777777" w:rsidR="003A07D1" w:rsidRPr="00F8305C" w:rsidRDefault="003A07D1" w:rsidP="005F7549">
            <w:pPr>
              <w:spacing w:after="120"/>
              <w:jc w:val="left"/>
              <w:rPr>
                <w:noProof/>
                <w:sz w:val="20"/>
                <w:szCs w:val="20"/>
              </w:rPr>
            </w:pPr>
          </w:p>
        </w:tc>
        <w:tc>
          <w:tcPr>
            <w:tcW w:w="992" w:type="dxa"/>
            <w:vMerge/>
            <w:vAlign w:val="center"/>
          </w:tcPr>
          <w:p w14:paraId="158D9746" w14:textId="77777777" w:rsidR="003A07D1" w:rsidRPr="00F8305C" w:rsidRDefault="003A07D1" w:rsidP="005F7549">
            <w:pPr>
              <w:spacing w:after="120"/>
              <w:jc w:val="left"/>
              <w:rPr>
                <w:noProof/>
                <w:sz w:val="20"/>
                <w:szCs w:val="20"/>
              </w:rPr>
            </w:pPr>
          </w:p>
        </w:tc>
      </w:tr>
      <w:tr w:rsidR="00B078FB" w:rsidRPr="00F8305C" w14:paraId="3EDB0B17" w14:textId="77777777" w:rsidTr="00B078FB">
        <w:tc>
          <w:tcPr>
            <w:tcW w:w="2985" w:type="dxa"/>
            <w:gridSpan w:val="2"/>
            <w:vAlign w:val="center"/>
          </w:tcPr>
          <w:p w14:paraId="039BBB5A" w14:textId="77777777" w:rsidR="003A07D1" w:rsidRPr="00657B14" w:rsidRDefault="003A07D1" w:rsidP="005F7549">
            <w:pPr>
              <w:spacing w:after="120"/>
              <w:jc w:val="left"/>
              <w:rPr>
                <w:b/>
                <w:bCs/>
                <w:i/>
                <w:iCs/>
                <w:noProof/>
                <w:sz w:val="20"/>
                <w:szCs w:val="20"/>
              </w:rPr>
            </w:pPr>
            <w:r w:rsidRPr="00657B14">
              <w:rPr>
                <w:b/>
                <w:bCs/>
                <w:i/>
                <w:iCs/>
                <w:noProof/>
                <w:sz w:val="20"/>
                <w:szCs w:val="20"/>
              </w:rPr>
              <w:t>Option 1.2**</w:t>
            </w:r>
          </w:p>
          <w:p w14:paraId="086F1463" w14:textId="77777777" w:rsidR="003A07D1" w:rsidRPr="00657B14" w:rsidRDefault="003A07D1" w:rsidP="005F7549">
            <w:pPr>
              <w:spacing w:after="120"/>
              <w:jc w:val="left"/>
              <w:rPr>
                <w:noProof/>
                <w:sz w:val="20"/>
                <w:szCs w:val="20"/>
              </w:rPr>
            </w:pPr>
            <w:r w:rsidRPr="00657B14">
              <w:rPr>
                <w:b/>
                <w:bCs/>
                <w:i/>
                <w:iCs/>
                <w:noProof/>
                <w:sz w:val="20"/>
                <w:szCs w:val="20"/>
              </w:rPr>
              <w:t xml:space="preserve">Outbound </w:t>
            </w:r>
            <w:r>
              <w:rPr>
                <w:b/>
                <w:bCs/>
                <w:i/>
                <w:iCs/>
                <w:noProof/>
                <w:sz w:val="20"/>
                <w:szCs w:val="20"/>
              </w:rPr>
              <w:t xml:space="preserve">extra-Schengen </w:t>
            </w:r>
            <w:r w:rsidRPr="00657B14">
              <w:rPr>
                <w:b/>
                <w:bCs/>
                <w:i/>
                <w:iCs/>
                <w:noProof/>
                <w:sz w:val="20"/>
                <w:szCs w:val="20"/>
              </w:rPr>
              <w:t xml:space="preserve">flights </w:t>
            </w:r>
          </w:p>
        </w:tc>
        <w:tc>
          <w:tcPr>
            <w:tcW w:w="963" w:type="dxa"/>
            <w:vAlign w:val="center"/>
          </w:tcPr>
          <w:p w14:paraId="286DBF48" w14:textId="77777777" w:rsidR="003A07D1" w:rsidRPr="00F8305C" w:rsidRDefault="003A07D1" w:rsidP="00B078FB">
            <w:pPr>
              <w:spacing w:after="120"/>
              <w:jc w:val="center"/>
              <w:rPr>
                <w:noProof/>
                <w:sz w:val="20"/>
                <w:szCs w:val="20"/>
              </w:rPr>
            </w:pPr>
            <w:r w:rsidRPr="00F8305C">
              <w:rPr>
                <w:noProof/>
                <w:sz w:val="20"/>
                <w:szCs w:val="20"/>
              </w:rPr>
              <w:t>0</w:t>
            </w:r>
          </w:p>
        </w:tc>
        <w:tc>
          <w:tcPr>
            <w:tcW w:w="963" w:type="dxa"/>
            <w:vAlign w:val="center"/>
          </w:tcPr>
          <w:p w14:paraId="154FF22B" w14:textId="0872D206" w:rsidR="003A07D1" w:rsidRPr="00F8305C" w:rsidRDefault="003A07D1" w:rsidP="00B078FB">
            <w:pPr>
              <w:spacing w:after="120"/>
              <w:jc w:val="center"/>
              <w:rPr>
                <w:noProof/>
                <w:sz w:val="20"/>
                <w:szCs w:val="20"/>
              </w:rPr>
            </w:pPr>
            <w:r>
              <w:rPr>
                <w:noProof/>
                <w:sz w:val="20"/>
                <w:szCs w:val="20"/>
              </w:rPr>
              <w:t>1,</w:t>
            </w:r>
            <w:r w:rsidRPr="00F8305C">
              <w:rPr>
                <w:noProof/>
                <w:sz w:val="20"/>
                <w:szCs w:val="20"/>
              </w:rPr>
              <w:t>6</w:t>
            </w:r>
            <w:r>
              <w:rPr>
                <w:noProof/>
                <w:sz w:val="20"/>
                <w:szCs w:val="20"/>
              </w:rPr>
              <w:t>8</w:t>
            </w:r>
            <w:r w:rsidRPr="00F8305C">
              <w:rPr>
                <w:noProof/>
                <w:sz w:val="20"/>
                <w:szCs w:val="20"/>
              </w:rPr>
              <w:t xml:space="preserve"> </w:t>
            </w:r>
          </w:p>
        </w:tc>
        <w:tc>
          <w:tcPr>
            <w:tcW w:w="962" w:type="dxa"/>
            <w:vAlign w:val="center"/>
          </w:tcPr>
          <w:p w14:paraId="370A1A43" w14:textId="37EFF3EA" w:rsidR="003A07D1" w:rsidRPr="00F8305C" w:rsidRDefault="004C611F" w:rsidP="00B078FB">
            <w:pPr>
              <w:spacing w:after="120"/>
              <w:jc w:val="center"/>
              <w:rPr>
                <w:noProof/>
                <w:sz w:val="20"/>
                <w:szCs w:val="20"/>
              </w:rPr>
            </w:pPr>
            <w:r>
              <w:rPr>
                <w:noProof/>
                <w:sz w:val="20"/>
                <w:szCs w:val="20"/>
              </w:rPr>
              <w:t>67.5</w:t>
            </w:r>
          </w:p>
        </w:tc>
        <w:tc>
          <w:tcPr>
            <w:tcW w:w="1039" w:type="dxa"/>
            <w:vAlign w:val="center"/>
          </w:tcPr>
          <w:p w14:paraId="199E507D" w14:textId="26DFE9E2" w:rsidR="003A07D1" w:rsidRPr="00F8305C" w:rsidRDefault="004C611F" w:rsidP="00B078FB">
            <w:pPr>
              <w:spacing w:after="120"/>
              <w:jc w:val="center"/>
              <w:rPr>
                <w:noProof/>
                <w:sz w:val="20"/>
                <w:szCs w:val="20"/>
              </w:rPr>
            </w:pPr>
            <w:r>
              <w:rPr>
                <w:noProof/>
                <w:sz w:val="20"/>
                <w:szCs w:val="20"/>
              </w:rPr>
              <w:t>0</w:t>
            </w:r>
          </w:p>
        </w:tc>
        <w:tc>
          <w:tcPr>
            <w:tcW w:w="993" w:type="dxa"/>
            <w:vMerge/>
            <w:vAlign w:val="center"/>
          </w:tcPr>
          <w:p w14:paraId="69827E36" w14:textId="77777777" w:rsidR="003A07D1" w:rsidRPr="00F8305C" w:rsidRDefault="003A07D1" w:rsidP="005F7549">
            <w:pPr>
              <w:spacing w:after="120"/>
              <w:jc w:val="left"/>
              <w:rPr>
                <w:noProof/>
              </w:rPr>
            </w:pPr>
          </w:p>
        </w:tc>
        <w:tc>
          <w:tcPr>
            <w:tcW w:w="992" w:type="dxa"/>
            <w:vMerge/>
            <w:vAlign w:val="center"/>
          </w:tcPr>
          <w:p w14:paraId="4E30BD4D" w14:textId="77777777" w:rsidR="003A07D1" w:rsidRPr="00F8305C" w:rsidRDefault="003A07D1" w:rsidP="005F7549">
            <w:pPr>
              <w:spacing w:after="120"/>
              <w:jc w:val="left"/>
              <w:rPr>
                <w:noProof/>
              </w:rPr>
            </w:pPr>
          </w:p>
        </w:tc>
      </w:tr>
      <w:tr w:rsidR="00B078FB" w:rsidRPr="00F8305C" w14:paraId="10221D9F" w14:textId="77777777" w:rsidTr="00B078FB">
        <w:tc>
          <w:tcPr>
            <w:tcW w:w="1340" w:type="dxa"/>
            <w:vMerge w:val="restart"/>
            <w:vAlign w:val="center"/>
          </w:tcPr>
          <w:p w14:paraId="74453C35" w14:textId="77777777" w:rsidR="003A07D1" w:rsidRPr="00657B14" w:rsidRDefault="003A07D1" w:rsidP="005F7549">
            <w:pPr>
              <w:spacing w:after="120"/>
              <w:jc w:val="left"/>
              <w:rPr>
                <w:i/>
                <w:iCs/>
                <w:noProof/>
                <w:sz w:val="16"/>
                <w:szCs w:val="16"/>
              </w:rPr>
            </w:pPr>
            <w:r>
              <w:rPr>
                <w:i/>
                <w:iCs/>
                <w:noProof/>
                <w:sz w:val="16"/>
                <w:szCs w:val="16"/>
              </w:rPr>
              <w:t>Combined</w:t>
            </w:r>
            <w:r w:rsidRPr="00657B14">
              <w:rPr>
                <w:i/>
                <w:iCs/>
                <w:noProof/>
                <w:sz w:val="16"/>
                <w:szCs w:val="16"/>
              </w:rPr>
              <w:t xml:space="preserve"> with…</w:t>
            </w:r>
          </w:p>
          <w:p w14:paraId="1F23A8B4" w14:textId="77777777" w:rsidR="003A07D1" w:rsidRPr="00657B14" w:rsidRDefault="003A07D1" w:rsidP="005F7549">
            <w:pPr>
              <w:spacing w:after="120"/>
              <w:jc w:val="left"/>
              <w:rPr>
                <w:b/>
                <w:bCs/>
                <w:i/>
                <w:iCs/>
                <w:noProof/>
                <w:sz w:val="18"/>
                <w:szCs w:val="18"/>
              </w:rPr>
            </w:pPr>
          </w:p>
        </w:tc>
        <w:tc>
          <w:tcPr>
            <w:tcW w:w="1645" w:type="dxa"/>
            <w:vAlign w:val="center"/>
          </w:tcPr>
          <w:p w14:paraId="360BC726" w14:textId="77777777" w:rsidR="003A07D1" w:rsidRPr="00657B14" w:rsidRDefault="003A07D1" w:rsidP="005F7549">
            <w:pPr>
              <w:spacing w:after="120"/>
              <w:jc w:val="left"/>
              <w:rPr>
                <w:b/>
                <w:bCs/>
                <w:i/>
                <w:iCs/>
                <w:noProof/>
                <w:sz w:val="18"/>
                <w:szCs w:val="18"/>
              </w:rPr>
            </w:pPr>
            <w:r w:rsidRPr="00657B14">
              <w:rPr>
                <w:b/>
                <w:bCs/>
                <w:i/>
                <w:iCs/>
                <w:noProof/>
                <w:sz w:val="20"/>
                <w:szCs w:val="20"/>
              </w:rPr>
              <w:t xml:space="preserve">  </w:t>
            </w:r>
            <w:r w:rsidRPr="00657B14">
              <w:rPr>
                <w:b/>
                <w:bCs/>
                <w:i/>
                <w:iCs/>
                <w:noProof/>
                <w:sz w:val="18"/>
                <w:szCs w:val="18"/>
              </w:rPr>
              <w:t>Option 2.1</w:t>
            </w:r>
          </w:p>
          <w:p w14:paraId="7CE3DAC3" w14:textId="77777777" w:rsidR="003A07D1" w:rsidRPr="0068353C" w:rsidRDefault="003A07D1" w:rsidP="005F7549">
            <w:pPr>
              <w:spacing w:after="120"/>
              <w:jc w:val="left"/>
              <w:rPr>
                <w:noProof/>
                <w:sz w:val="20"/>
                <w:szCs w:val="20"/>
              </w:rPr>
            </w:pPr>
            <w:r w:rsidRPr="0068353C">
              <w:rPr>
                <w:i/>
                <w:iCs/>
                <w:noProof/>
                <w:sz w:val="18"/>
                <w:szCs w:val="18"/>
              </w:rPr>
              <w:t>inbound and outbound extra-EU flights</w:t>
            </w:r>
          </w:p>
        </w:tc>
        <w:tc>
          <w:tcPr>
            <w:tcW w:w="963" w:type="dxa"/>
            <w:vAlign w:val="center"/>
          </w:tcPr>
          <w:p w14:paraId="4C4C6280" w14:textId="77777777" w:rsidR="003A07D1" w:rsidRPr="00F8305C" w:rsidRDefault="003A07D1" w:rsidP="00B078FB">
            <w:pPr>
              <w:spacing w:after="120"/>
              <w:jc w:val="center"/>
              <w:rPr>
                <w:noProof/>
                <w:sz w:val="20"/>
                <w:szCs w:val="20"/>
              </w:rPr>
            </w:pPr>
            <w:r w:rsidRPr="00F8305C">
              <w:rPr>
                <w:noProof/>
                <w:sz w:val="20"/>
                <w:szCs w:val="20"/>
              </w:rPr>
              <w:t>0</w:t>
            </w:r>
          </w:p>
        </w:tc>
        <w:tc>
          <w:tcPr>
            <w:tcW w:w="963" w:type="dxa"/>
            <w:vAlign w:val="center"/>
          </w:tcPr>
          <w:p w14:paraId="296BA57D" w14:textId="77777777" w:rsidR="003A07D1" w:rsidRPr="00F8305C" w:rsidRDefault="003A07D1" w:rsidP="00B078FB">
            <w:pPr>
              <w:spacing w:after="120"/>
              <w:jc w:val="center"/>
              <w:rPr>
                <w:noProof/>
                <w:sz w:val="16"/>
                <w:szCs w:val="16"/>
              </w:rPr>
            </w:pPr>
            <w:r>
              <w:rPr>
                <w:noProof/>
                <w:sz w:val="20"/>
                <w:szCs w:val="20"/>
              </w:rPr>
              <w:t>0</w:t>
            </w:r>
          </w:p>
        </w:tc>
        <w:tc>
          <w:tcPr>
            <w:tcW w:w="962" w:type="dxa"/>
            <w:vAlign w:val="center"/>
          </w:tcPr>
          <w:p w14:paraId="21B86FD9" w14:textId="77777777" w:rsidR="003A07D1" w:rsidRPr="00F8305C" w:rsidRDefault="003A07D1" w:rsidP="00B078FB">
            <w:pPr>
              <w:spacing w:after="120"/>
              <w:jc w:val="center"/>
              <w:rPr>
                <w:noProof/>
                <w:sz w:val="20"/>
                <w:szCs w:val="20"/>
              </w:rPr>
            </w:pPr>
            <w:r w:rsidRPr="00F8305C">
              <w:rPr>
                <w:noProof/>
                <w:sz w:val="20"/>
                <w:szCs w:val="20"/>
              </w:rPr>
              <w:t>0</w:t>
            </w:r>
          </w:p>
        </w:tc>
        <w:tc>
          <w:tcPr>
            <w:tcW w:w="1039" w:type="dxa"/>
            <w:vAlign w:val="center"/>
          </w:tcPr>
          <w:p w14:paraId="3BA79D97" w14:textId="77777777" w:rsidR="003A07D1" w:rsidRPr="00F8305C" w:rsidRDefault="003A07D1" w:rsidP="00B078FB">
            <w:pPr>
              <w:spacing w:after="120"/>
              <w:jc w:val="center"/>
              <w:rPr>
                <w:noProof/>
                <w:sz w:val="20"/>
                <w:szCs w:val="20"/>
              </w:rPr>
            </w:pPr>
            <w:r w:rsidRPr="00F8305C">
              <w:rPr>
                <w:noProof/>
                <w:sz w:val="20"/>
                <w:szCs w:val="20"/>
              </w:rPr>
              <w:t>0</w:t>
            </w:r>
          </w:p>
        </w:tc>
        <w:tc>
          <w:tcPr>
            <w:tcW w:w="993" w:type="dxa"/>
            <w:vMerge/>
            <w:vAlign w:val="center"/>
          </w:tcPr>
          <w:p w14:paraId="285587D1" w14:textId="77777777" w:rsidR="003A07D1" w:rsidRPr="00F8305C" w:rsidRDefault="003A07D1" w:rsidP="005F7549">
            <w:pPr>
              <w:spacing w:after="120"/>
              <w:jc w:val="left"/>
              <w:rPr>
                <w:noProof/>
              </w:rPr>
            </w:pPr>
          </w:p>
        </w:tc>
        <w:tc>
          <w:tcPr>
            <w:tcW w:w="992" w:type="dxa"/>
            <w:vMerge/>
            <w:vAlign w:val="center"/>
          </w:tcPr>
          <w:p w14:paraId="74482E38" w14:textId="77777777" w:rsidR="003A07D1" w:rsidRPr="00F8305C" w:rsidRDefault="003A07D1" w:rsidP="005F7549">
            <w:pPr>
              <w:spacing w:after="120"/>
              <w:jc w:val="left"/>
              <w:rPr>
                <w:noProof/>
              </w:rPr>
            </w:pPr>
          </w:p>
        </w:tc>
      </w:tr>
      <w:tr w:rsidR="00B078FB" w:rsidRPr="00F8305C" w14:paraId="782C5395" w14:textId="77777777" w:rsidTr="00B078FB">
        <w:tc>
          <w:tcPr>
            <w:tcW w:w="1340" w:type="dxa"/>
            <w:vMerge/>
            <w:vAlign w:val="center"/>
          </w:tcPr>
          <w:p w14:paraId="07D7193C" w14:textId="77777777" w:rsidR="003A07D1" w:rsidRPr="00A9725C" w:rsidRDefault="003A07D1" w:rsidP="005F7549">
            <w:pPr>
              <w:spacing w:after="120"/>
              <w:jc w:val="left"/>
              <w:rPr>
                <w:b/>
                <w:bCs/>
                <w:i/>
                <w:iCs/>
                <w:noProof/>
                <w:sz w:val="18"/>
                <w:szCs w:val="18"/>
              </w:rPr>
            </w:pPr>
          </w:p>
        </w:tc>
        <w:tc>
          <w:tcPr>
            <w:tcW w:w="1645" w:type="dxa"/>
            <w:vAlign w:val="center"/>
          </w:tcPr>
          <w:p w14:paraId="61EFB650" w14:textId="77777777" w:rsidR="003A07D1" w:rsidRPr="00657B14" w:rsidRDefault="003A07D1" w:rsidP="005F7549">
            <w:pPr>
              <w:spacing w:after="120"/>
              <w:jc w:val="left"/>
              <w:rPr>
                <w:b/>
                <w:bCs/>
                <w:i/>
                <w:iCs/>
                <w:noProof/>
                <w:sz w:val="18"/>
                <w:szCs w:val="18"/>
              </w:rPr>
            </w:pPr>
            <w:r w:rsidRPr="0092206F">
              <w:rPr>
                <w:b/>
                <w:bCs/>
                <w:i/>
                <w:iCs/>
                <w:noProof/>
                <w:sz w:val="20"/>
                <w:szCs w:val="20"/>
              </w:rPr>
              <w:t xml:space="preserve">  </w:t>
            </w:r>
            <w:r w:rsidRPr="0092206F">
              <w:rPr>
                <w:b/>
                <w:bCs/>
                <w:i/>
                <w:iCs/>
                <w:noProof/>
                <w:sz w:val="18"/>
                <w:szCs w:val="18"/>
              </w:rPr>
              <w:t>Option 2.2</w:t>
            </w:r>
          </w:p>
          <w:p w14:paraId="4431F8A6" w14:textId="77777777" w:rsidR="003A07D1" w:rsidRPr="0068353C" w:rsidRDefault="003A07D1" w:rsidP="005F7549">
            <w:pPr>
              <w:spacing w:after="120"/>
              <w:jc w:val="left"/>
              <w:rPr>
                <w:noProof/>
                <w:sz w:val="20"/>
                <w:szCs w:val="20"/>
              </w:rPr>
            </w:pPr>
            <w:r w:rsidRPr="0068353C">
              <w:rPr>
                <w:i/>
                <w:iCs/>
                <w:noProof/>
                <w:sz w:val="18"/>
                <w:szCs w:val="18"/>
              </w:rPr>
              <w:t>inboud, outbound extra-EU and intra-EU and domestic flights</w:t>
            </w:r>
          </w:p>
        </w:tc>
        <w:tc>
          <w:tcPr>
            <w:tcW w:w="963" w:type="dxa"/>
            <w:vAlign w:val="center"/>
          </w:tcPr>
          <w:p w14:paraId="4C1CCD20" w14:textId="771C51FF" w:rsidR="003A07D1" w:rsidRPr="00F8305C" w:rsidRDefault="003A07D1" w:rsidP="00B078FB">
            <w:pPr>
              <w:spacing w:after="120"/>
              <w:jc w:val="center"/>
              <w:rPr>
                <w:noProof/>
                <w:sz w:val="20"/>
                <w:szCs w:val="20"/>
              </w:rPr>
            </w:pPr>
            <w:r w:rsidRPr="00F8305C">
              <w:rPr>
                <w:noProof/>
                <w:sz w:val="20"/>
                <w:szCs w:val="20"/>
              </w:rPr>
              <w:t xml:space="preserve">75 </w:t>
            </w:r>
          </w:p>
        </w:tc>
        <w:tc>
          <w:tcPr>
            <w:tcW w:w="963" w:type="dxa"/>
            <w:vAlign w:val="center"/>
          </w:tcPr>
          <w:p w14:paraId="07F60FC8" w14:textId="2EC652BB" w:rsidR="003A07D1" w:rsidRPr="00F8305C" w:rsidRDefault="003A07D1" w:rsidP="00B078FB">
            <w:pPr>
              <w:spacing w:after="120"/>
              <w:jc w:val="center"/>
              <w:rPr>
                <w:noProof/>
                <w:sz w:val="20"/>
                <w:szCs w:val="20"/>
              </w:rPr>
            </w:pPr>
            <w:r>
              <w:rPr>
                <w:noProof/>
                <w:sz w:val="20"/>
                <w:szCs w:val="20"/>
              </w:rPr>
              <w:t xml:space="preserve">16,13 </w:t>
            </w:r>
          </w:p>
        </w:tc>
        <w:tc>
          <w:tcPr>
            <w:tcW w:w="962" w:type="dxa"/>
            <w:vAlign w:val="center"/>
          </w:tcPr>
          <w:p w14:paraId="05C82641" w14:textId="77777777" w:rsidR="003A07D1" w:rsidRPr="00F8305C" w:rsidRDefault="003A07D1" w:rsidP="00B078FB">
            <w:pPr>
              <w:spacing w:after="120"/>
              <w:jc w:val="center"/>
              <w:rPr>
                <w:noProof/>
                <w:sz w:val="20"/>
                <w:szCs w:val="20"/>
              </w:rPr>
            </w:pPr>
            <w:r w:rsidRPr="00F8305C">
              <w:rPr>
                <w:noProof/>
                <w:sz w:val="20"/>
                <w:szCs w:val="20"/>
              </w:rPr>
              <w:t>0</w:t>
            </w:r>
          </w:p>
        </w:tc>
        <w:tc>
          <w:tcPr>
            <w:tcW w:w="1039" w:type="dxa"/>
            <w:vAlign w:val="center"/>
          </w:tcPr>
          <w:p w14:paraId="6A7040BC" w14:textId="77777777" w:rsidR="003A07D1" w:rsidRPr="00F8305C" w:rsidRDefault="003A07D1" w:rsidP="00B078FB">
            <w:pPr>
              <w:spacing w:after="120"/>
              <w:jc w:val="center"/>
              <w:rPr>
                <w:noProof/>
                <w:sz w:val="20"/>
                <w:szCs w:val="20"/>
              </w:rPr>
            </w:pPr>
            <w:r w:rsidRPr="00F8305C">
              <w:rPr>
                <w:noProof/>
                <w:sz w:val="20"/>
                <w:szCs w:val="20"/>
              </w:rPr>
              <w:t>0</w:t>
            </w:r>
          </w:p>
        </w:tc>
        <w:tc>
          <w:tcPr>
            <w:tcW w:w="993" w:type="dxa"/>
            <w:vMerge/>
            <w:vAlign w:val="center"/>
          </w:tcPr>
          <w:p w14:paraId="6F70642E" w14:textId="77777777" w:rsidR="003A07D1" w:rsidRPr="00F8305C" w:rsidRDefault="003A07D1" w:rsidP="005F7549">
            <w:pPr>
              <w:spacing w:after="120"/>
              <w:jc w:val="left"/>
              <w:rPr>
                <w:noProof/>
              </w:rPr>
            </w:pPr>
          </w:p>
        </w:tc>
        <w:tc>
          <w:tcPr>
            <w:tcW w:w="992" w:type="dxa"/>
            <w:vMerge/>
            <w:vAlign w:val="center"/>
          </w:tcPr>
          <w:p w14:paraId="45C02A87" w14:textId="77777777" w:rsidR="003A07D1" w:rsidRPr="00F8305C" w:rsidRDefault="003A07D1" w:rsidP="005F7549">
            <w:pPr>
              <w:spacing w:after="120"/>
              <w:jc w:val="left"/>
              <w:rPr>
                <w:noProof/>
              </w:rPr>
            </w:pPr>
          </w:p>
        </w:tc>
      </w:tr>
      <w:tr w:rsidR="00B078FB" w:rsidRPr="00F8305C" w14:paraId="474C69F7" w14:textId="77777777" w:rsidTr="00B078FB">
        <w:tc>
          <w:tcPr>
            <w:tcW w:w="2985" w:type="dxa"/>
            <w:gridSpan w:val="2"/>
            <w:vAlign w:val="center"/>
          </w:tcPr>
          <w:p w14:paraId="578F7376" w14:textId="77777777" w:rsidR="003A07D1" w:rsidRPr="00F8305C" w:rsidRDefault="003A07D1" w:rsidP="005F7549">
            <w:pPr>
              <w:spacing w:after="120"/>
              <w:jc w:val="left"/>
              <w:rPr>
                <w:noProof/>
                <w:sz w:val="20"/>
                <w:szCs w:val="20"/>
              </w:rPr>
            </w:pPr>
            <w:r w:rsidRPr="00F8305C">
              <w:rPr>
                <w:b/>
                <w:bCs/>
                <w:i/>
                <w:iCs/>
                <w:noProof/>
                <w:sz w:val="20"/>
                <w:szCs w:val="20"/>
              </w:rPr>
              <w:t>Option 3.1</w:t>
            </w:r>
          </w:p>
        </w:tc>
        <w:tc>
          <w:tcPr>
            <w:tcW w:w="963" w:type="dxa"/>
            <w:vAlign w:val="center"/>
          </w:tcPr>
          <w:p w14:paraId="354D6B48" w14:textId="77777777" w:rsidR="003A07D1" w:rsidRPr="00F8305C" w:rsidRDefault="003A07D1" w:rsidP="005F7549">
            <w:pPr>
              <w:spacing w:after="120"/>
              <w:jc w:val="left"/>
              <w:rPr>
                <w:noProof/>
                <w:sz w:val="20"/>
                <w:szCs w:val="20"/>
              </w:rPr>
            </w:pPr>
            <w:r w:rsidRPr="00F8305C">
              <w:rPr>
                <w:noProof/>
                <w:sz w:val="20"/>
                <w:szCs w:val="20"/>
              </w:rPr>
              <w:t>0</w:t>
            </w:r>
          </w:p>
        </w:tc>
        <w:tc>
          <w:tcPr>
            <w:tcW w:w="963" w:type="dxa"/>
            <w:vAlign w:val="center"/>
          </w:tcPr>
          <w:p w14:paraId="761974D5" w14:textId="77777777" w:rsidR="003A07D1" w:rsidRPr="00F8305C" w:rsidRDefault="003A07D1" w:rsidP="005F7549">
            <w:pPr>
              <w:spacing w:after="120"/>
              <w:jc w:val="left"/>
              <w:rPr>
                <w:noProof/>
                <w:sz w:val="20"/>
                <w:szCs w:val="20"/>
              </w:rPr>
            </w:pPr>
            <w:r w:rsidRPr="00F8305C">
              <w:rPr>
                <w:noProof/>
                <w:sz w:val="20"/>
                <w:szCs w:val="20"/>
              </w:rPr>
              <w:t>n.a.</w:t>
            </w:r>
          </w:p>
        </w:tc>
        <w:tc>
          <w:tcPr>
            <w:tcW w:w="962" w:type="dxa"/>
            <w:vAlign w:val="center"/>
          </w:tcPr>
          <w:p w14:paraId="49A3FAC0" w14:textId="77777777" w:rsidR="003A07D1" w:rsidRPr="00F8305C" w:rsidRDefault="003A07D1" w:rsidP="005F7549">
            <w:pPr>
              <w:spacing w:after="120"/>
              <w:jc w:val="left"/>
              <w:rPr>
                <w:noProof/>
                <w:sz w:val="20"/>
                <w:szCs w:val="20"/>
              </w:rPr>
            </w:pPr>
            <w:r w:rsidRPr="00F8305C">
              <w:rPr>
                <w:noProof/>
                <w:sz w:val="20"/>
                <w:szCs w:val="20"/>
              </w:rPr>
              <w:t>n.a.</w:t>
            </w:r>
          </w:p>
        </w:tc>
        <w:tc>
          <w:tcPr>
            <w:tcW w:w="1039" w:type="dxa"/>
            <w:vAlign w:val="center"/>
          </w:tcPr>
          <w:p w14:paraId="32D77CD4" w14:textId="77777777" w:rsidR="003A07D1" w:rsidRPr="00F8305C" w:rsidRDefault="003A07D1" w:rsidP="005F7549">
            <w:pPr>
              <w:spacing w:after="120"/>
              <w:jc w:val="left"/>
              <w:rPr>
                <w:noProof/>
                <w:sz w:val="20"/>
                <w:szCs w:val="20"/>
              </w:rPr>
            </w:pPr>
            <w:r w:rsidRPr="00F8305C">
              <w:rPr>
                <w:noProof/>
                <w:sz w:val="20"/>
                <w:szCs w:val="20"/>
              </w:rPr>
              <w:t>n.a</w:t>
            </w:r>
          </w:p>
        </w:tc>
        <w:tc>
          <w:tcPr>
            <w:tcW w:w="993" w:type="dxa"/>
            <w:vAlign w:val="center"/>
          </w:tcPr>
          <w:p w14:paraId="0FDCAC22" w14:textId="77777777" w:rsidR="003A07D1" w:rsidRPr="00F8305C" w:rsidRDefault="003A07D1" w:rsidP="005F7549">
            <w:pPr>
              <w:spacing w:after="120"/>
              <w:jc w:val="left"/>
              <w:rPr>
                <w:noProof/>
                <w:sz w:val="20"/>
                <w:szCs w:val="20"/>
              </w:rPr>
            </w:pPr>
            <w:r w:rsidRPr="00F8305C">
              <w:rPr>
                <w:noProof/>
                <w:sz w:val="20"/>
                <w:szCs w:val="20"/>
              </w:rPr>
              <w:t>n.a</w:t>
            </w:r>
          </w:p>
        </w:tc>
        <w:tc>
          <w:tcPr>
            <w:tcW w:w="992" w:type="dxa"/>
            <w:vAlign w:val="center"/>
          </w:tcPr>
          <w:p w14:paraId="1FC44309" w14:textId="77777777" w:rsidR="003A07D1" w:rsidRPr="00F8305C" w:rsidRDefault="003A07D1" w:rsidP="005F7549">
            <w:pPr>
              <w:spacing w:after="120"/>
              <w:jc w:val="left"/>
              <w:rPr>
                <w:noProof/>
                <w:sz w:val="20"/>
                <w:szCs w:val="20"/>
              </w:rPr>
            </w:pPr>
            <w:r w:rsidRPr="00F8305C">
              <w:rPr>
                <w:noProof/>
                <w:sz w:val="20"/>
                <w:szCs w:val="20"/>
              </w:rPr>
              <w:t>n.a.</w:t>
            </w:r>
          </w:p>
        </w:tc>
      </w:tr>
      <w:tr w:rsidR="00B078FB" w:rsidRPr="00F8305C" w14:paraId="5C0A92A8" w14:textId="77777777" w:rsidTr="00B078FB">
        <w:tc>
          <w:tcPr>
            <w:tcW w:w="2985" w:type="dxa"/>
            <w:gridSpan w:val="2"/>
            <w:vAlign w:val="center"/>
          </w:tcPr>
          <w:p w14:paraId="5989FD53" w14:textId="77777777" w:rsidR="003A07D1" w:rsidRPr="00F8305C" w:rsidRDefault="003A07D1" w:rsidP="005F7549">
            <w:pPr>
              <w:spacing w:after="120"/>
              <w:jc w:val="left"/>
              <w:rPr>
                <w:noProof/>
                <w:sz w:val="20"/>
                <w:szCs w:val="20"/>
              </w:rPr>
            </w:pPr>
            <w:r w:rsidRPr="00F8305C">
              <w:rPr>
                <w:b/>
                <w:bCs/>
                <w:i/>
                <w:iCs/>
                <w:noProof/>
                <w:sz w:val="20"/>
                <w:szCs w:val="20"/>
              </w:rPr>
              <w:t>Option 3.2</w:t>
            </w:r>
          </w:p>
        </w:tc>
        <w:tc>
          <w:tcPr>
            <w:tcW w:w="963" w:type="dxa"/>
            <w:vAlign w:val="center"/>
          </w:tcPr>
          <w:p w14:paraId="1DC835C4" w14:textId="59082903" w:rsidR="003A07D1" w:rsidRPr="00F8305C" w:rsidRDefault="00227DF7" w:rsidP="005F7549">
            <w:pPr>
              <w:spacing w:after="120"/>
              <w:jc w:val="left"/>
              <w:rPr>
                <w:noProof/>
                <w:sz w:val="20"/>
                <w:szCs w:val="20"/>
              </w:rPr>
            </w:pPr>
            <w:r>
              <w:rPr>
                <w:noProof/>
                <w:sz w:val="20"/>
                <w:szCs w:val="20"/>
              </w:rPr>
              <w:t>5</w:t>
            </w:r>
            <w:r w:rsidRPr="00F8305C">
              <w:rPr>
                <w:noProof/>
                <w:sz w:val="20"/>
                <w:szCs w:val="20"/>
              </w:rPr>
              <w:t xml:space="preserve">0 </w:t>
            </w:r>
          </w:p>
        </w:tc>
        <w:tc>
          <w:tcPr>
            <w:tcW w:w="963" w:type="dxa"/>
            <w:vAlign w:val="center"/>
          </w:tcPr>
          <w:p w14:paraId="24C3672A" w14:textId="77777777" w:rsidR="003A07D1" w:rsidRPr="00F8305C" w:rsidRDefault="003A07D1" w:rsidP="005F7549">
            <w:pPr>
              <w:spacing w:after="120"/>
              <w:jc w:val="left"/>
              <w:rPr>
                <w:noProof/>
                <w:sz w:val="20"/>
                <w:szCs w:val="20"/>
              </w:rPr>
            </w:pPr>
            <w:r w:rsidRPr="00F8305C">
              <w:rPr>
                <w:noProof/>
                <w:sz w:val="20"/>
                <w:szCs w:val="20"/>
              </w:rPr>
              <w:t>n.a.</w:t>
            </w:r>
          </w:p>
        </w:tc>
        <w:tc>
          <w:tcPr>
            <w:tcW w:w="962" w:type="dxa"/>
            <w:vAlign w:val="center"/>
          </w:tcPr>
          <w:p w14:paraId="77596A41" w14:textId="77777777" w:rsidR="003A07D1" w:rsidRPr="00F8305C" w:rsidRDefault="003A07D1" w:rsidP="005F7549">
            <w:pPr>
              <w:spacing w:after="120"/>
              <w:jc w:val="left"/>
              <w:rPr>
                <w:noProof/>
                <w:sz w:val="20"/>
                <w:szCs w:val="20"/>
              </w:rPr>
            </w:pPr>
            <w:r w:rsidRPr="00F8305C">
              <w:rPr>
                <w:noProof/>
                <w:sz w:val="20"/>
                <w:szCs w:val="20"/>
              </w:rPr>
              <w:t>n.a</w:t>
            </w:r>
          </w:p>
        </w:tc>
        <w:tc>
          <w:tcPr>
            <w:tcW w:w="1039" w:type="dxa"/>
            <w:vAlign w:val="center"/>
          </w:tcPr>
          <w:p w14:paraId="3C4E4210" w14:textId="77777777" w:rsidR="003A07D1" w:rsidRPr="00F8305C" w:rsidRDefault="003A07D1" w:rsidP="005F7549">
            <w:pPr>
              <w:spacing w:after="120"/>
              <w:jc w:val="left"/>
              <w:rPr>
                <w:noProof/>
                <w:sz w:val="16"/>
                <w:szCs w:val="16"/>
              </w:rPr>
            </w:pPr>
            <w:r w:rsidRPr="00F8305C">
              <w:rPr>
                <w:noProof/>
                <w:sz w:val="16"/>
                <w:szCs w:val="16"/>
              </w:rPr>
              <w:t>n.a.</w:t>
            </w:r>
          </w:p>
        </w:tc>
        <w:tc>
          <w:tcPr>
            <w:tcW w:w="993" w:type="dxa"/>
            <w:vAlign w:val="center"/>
          </w:tcPr>
          <w:p w14:paraId="214942CC" w14:textId="77777777" w:rsidR="003A07D1" w:rsidRPr="00F8305C" w:rsidRDefault="003A07D1" w:rsidP="005F7549">
            <w:pPr>
              <w:spacing w:after="120"/>
              <w:jc w:val="left"/>
              <w:rPr>
                <w:noProof/>
                <w:sz w:val="20"/>
                <w:szCs w:val="20"/>
              </w:rPr>
            </w:pPr>
            <w:r w:rsidRPr="00F8305C">
              <w:rPr>
                <w:noProof/>
                <w:sz w:val="20"/>
                <w:szCs w:val="20"/>
              </w:rPr>
              <w:t>n.a</w:t>
            </w:r>
          </w:p>
        </w:tc>
        <w:tc>
          <w:tcPr>
            <w:tcW w:w="992" w:type="dxa"/>
            <w:vAlign w:val="center"/>
          </w:tcPr>
          <w:p w14:paraId="12943D91" w14:textId="77777777" w:rsidR="003A07D1" w:rsidRPr="00F8305C" w:rsidRDefault="003A07D1" w:rsidP="005F7549">
            <w:pPr>
              <w:spacing w:after="120"/>
              <w:jc w:val="left"/>
              <w:rPr>
                <w:noProof/>
                <w:sz w:val="20"/>
                <w:szCs w:val="20"/>
              </w:rPr>
            </w:pPr>
            <w:r w:rsidRPr="00F8305C">
              <w:rPr>
                <w:noProof/>
                <w:sz w:val="20"/>
                <w:szCs w:val="20"/>
              </w:rPr>
              <w:t>n.a.</w:t>
            </w:r>
          </w:p>
        </w:tc>
      </w:tr>
    </w:tbl>
    <w:p w14:paraId="0802609A" w14:textId="4AA92497" w:rsidR="001170E4" w:rsidRPr="001C4940" w:rsidRDefault="002C24F4" w:rsidP="00F8305C">
      <w:pPr>
        <w:spacing w:after="0"/>
        <w:rPr>
          <w:i/>
          <w:iCs/>
          <w:noProof/>
          <w:sz w:val="20"/>
          <w:szCs w:val="20"/>
        </w:rPr>
      </w:pPr>
      <w:bookmarkStart w:id="25" w:name="_Hlk112650086"/>
      <w:r w:rsidRPr="001C4940">
        <w:rPr>
          <w:i/>
          <w:iCs/>
          <w:noProof/>
          <w:sz w:val="20"/>
          <w:szCs w:val="20"/>
        </w:rPr>
        <w:t xml:space="preserve">* Due to limited availability of data, the assumptions and calculations include costs for both scheduled and non-scheduled </w:t>
      </w:r>
      <w:r w:rsidR="00614502" w:rsidRPr="001C4940">
        <w:rPr>
          <w:i/>
          <w:iCs/>
          <w:noProof/>
          <w:sz w:val="20"/>
          <w:szCs w:val="20"/>
        </w:rPr>
        <w:t xml:space="preserve">air </w:t>
      </w:r>
      <w:r w:rsidRPr="001C4940">
        <w:rPr>
          <w:i/>
          <w:iCs/>
          <w:noProof/>
          <w:sz w:val="20"/>
          <w:szCs w:val="20"/>
        </w:rPr>
        <w:t>carriers</w:t>
      </w:r>
      <w:bookmarkEnd w:id="25"/>
      <w:r w:rsidRPr="001C4940">
        <w:rPr>
          <w:i/>
          <w:iCs/>
          <w:noProof/>
          <w:sz w:val="20"/>
          <w:szCs w:val="20"/>
        </w:rPr>
        <w:t xml:space="preserve">. </w:t>
      </w:r>
    </w:p>
    <w:p w14:paraId="54FDFCC9" w14:textId="2BCBDD7C" w:rsidR="003A07D1" w:rsidRDefault="00853F46" w:rsidP="003A07D1">
      <w:pPr>
        <w:spacing w:after="0"/>
        <w:rPr>
          <w:i/>
          <w:iCs/>
          <w:noProof/>
          <w:sz w:val="20"/>
          <w:szCs w:val="20"/>
        </w:rPr>
      </w:pPr>
      <w:r w:rsidRPr="00F33FCD">
        <w:rPr>
          <w:i/>
          <w:iCs/>
          <w:noProof/>
          <w:sz w:val="20"/>
          <w:szCs w:val="20"/>
        </w:rPr>
        <w:t xml:space="preserve">** </w:t>
      </w:r>
      <w:r w:rsidR="003A07D1">
        <w:rPr>
          <w:i/>
          <w:iCs/>
          <w:noProof/>
          <w:sz w:val="20"/>
          <w:szCs w:val="20"/>
        </w:rPr>
        <w:t xml:space="preserve">** </w:t>
      </w:r>
      <w:r w:rsidR="003A07D1" w:rsidRPr="00657B14">
        <w:rPr>
          <w:i/>
          <w:iCs/>
          <w:noProof/>
          <w:sz w:val="20"/>
          <w:szCs w:val="20"/>
        </w:rPr>
        <w:t>The reported net costs of the different policy options for law enforcement (2.1 and 2.2) depend on the choice made for border management (1.1 or 1.2.) Therefore both options 2.1 and 2.2 are reported twice: once under the option 1.1, and a second time under option 1.2. For instance, if option 1.2 and option 2.2 were chosen, net costs for the airline industry would amount to EUR 1,61 million for border management and EUR 27,05 million for law enforcement.</w:t>
      </w:r>
    </w:p>
    <w:p w14:paraId="55EDA180" w14:textId="64086099" w:rsidR="00853F46" w:rsidRPr="00F8305C" w:rsidRDefault="00853F46" w:rsidP="001170E4">
      <w:pPr>
        <w:rPr>
          <w:i/>
          <w:iCs/>
          <w:noProof/>
          <w:sz w:val="20"/>
          <w:szCs w:val="20"/>
        </w:rPr>
      </w:pPr>
    </w:p>
    <w:p w14:paraId="3E344377" w14:textId="77777777" w:rsidR="00A75721" w:rsidRPr="00F8305C" w:rsidRDefault="00A75721" w:rsidP="005705BF">
      <w:pPr>
        <w:pStyle w:val="Heading2"/>
        <w:numPr>
          <w:ilvl w:val="1"/>
          <w:numId w:val="87"/>
        </w:numPr>
        <w:tabs>
          <w:tab w:val="num" w:pos="1200"/>
        </w:tabs>
        <w:ind w:hanging="720"/>
        <w:rPr>
          <w:noProof/>
        </w:rPr>
      </w:pPr>
      <w:r w:rsidRPr="00F8305C">
        <w:rPr>
          <w:noProof/>
        </w:rPr>
        <w:t xml:space="preserve"> Fundamental rights, including the protection of personal data</w:t>
      </w:r>
    </w:p>
    <w:p w14:paraId="5DA4B698" w14:textId="24DEBA17" w:rsidR="00E8649F" w:rsidRPr="00F8305C" w:rsidRDefault="00E8649F" w:rsidP="00E8649F">
      <w:pPr>
        <w:rPr>
          <w:noProof/>
          <w:lang w:val="en-IE"/>
        </w:rPr>
      </w:pPr>
      <w:r w:rsidRPr="00F8305C">
        <w:rPr>
          <w:noProof/>
          <w:lang w:val="en-IE"/>
        </w:rPr>
        <w:t xml:space="preserve">The policy options described in section 5.2 provide for the processing of personal data of passengers and hence limit the exercise of the fundamental right to the </w:t>
      </w:r>
      <w:r w:rsidRPr="00F8305C">
        <w:rPr>
          <w:b/>
          <w:bCs/>
          <w:noProof/>
          <w:lang w:val="en-IE"/>
        </w:rPr>
        <w:t>protection of personal data</w:t>
      </w:r>
      <w:r w:rsidRPr="00F8305C">
        <w:rPr>
          <w:noProof/>
          <w:lang w:val="en-IE"/>
        </w:rPr>
        <w:t xml:space="preserve"> as </w:t>
      </w:r>
      <w:r w:rsidRPr="00F8305C">
        <w:rPr>
          <w:noProof/>
        </w:rPr>
        <w:t>guaranteed</w:t>
      </w:r>
      <w:r w:rsidRPr="00F8305C">
        <w:rPr>
          <w:noProof/>
          <w:lang w:val="en-IE"/>
        </w:rPr>
        <w:t xml:space="preserve"> by Article 8 of the Charter</w:t>
      </w:r>
      <w:r w:rsidRPr="00F8305C">
        <w:rPr>
          <w:noProof/>
        </w:rPr>
        <w:t xml:space="preserve"> and Article 16 of the TFEU. As underlined by the CJEU,</w:t>
      </w:r>
      <w:r w:rsidRPr="00F8305C">
        <w:rPr>
          <w:noProof/>
          <w:vertAlign w:val="superscript"/>
        </w:rPr>
        <w:footnoteReference w:id="87"/>
      </w:r>
      <w:r w:rsidRPr="00F8305C">
        <w:rPr>
          <w:noProof/>
        </w:rPr>
        <w:t xml:space="preserve"> the right to the protection of personal data is not an absolute right, but any limitation must be considered in relation to its function in society and comply with the criteria set out in Article 52(1) of the Charter.</w:t>
      </w:r>
      <w:r w:rsidRPr="00F8305C">
        <w:rPr>
          <w:noProof/>
          <w:vertAlign w:val="superscript"/>
        </w:rPr>
        <w:footnoteReference w:id="88"/>
      </w:r>
      <w:r w:rsidRPr="00F8305C">
        <w:rPr>
          <w:noProof/>
        </w:rPr>
        <w:t xml:space="preserve"> Personal data protection is also closely linked to respect for </w:t>
      </w:r>
      <w:r w:rsidRPr="00F8305C">
        <w:rPr>
          <w:b/>
          <w:bCs/>
          <w:noProof/>
        </w:rPr>
        <w:t>private and family life</w:t>
      </w:r>
      <w:r w:rsidRPr="00F8305C">
        <w:rPr>
          <w:noProof/>
        </w:rPr>
        <w:t xml:space="preserve"> protected by Article 7 of the Charter. Policy option 2.2 provides for the collection of data linked to cross-border travel within the EU, and hence could deter the exercise of the right to </w:t>
      </w:r>
      <w:r w:rsidRPr="00F8305C">
        <w:rPr>
          <w:b/>
          <w:noProof/>
        </w:rPr>
        <w:t>freedom of movement</w:t>
      </w:r>
      <w:r w:rsidRPr="00F8305C">
        <w:rPr>
          <w:noProof/>
        </w:rPr>
        <w:t xml:space="preserve"> as guaranteed by Article 45 of the Charter.</w:t>
      </w:r>
      <w:r w:rsidRPr="00F8305C">
        <w:rPr>
          <w:rStyle w:val="FootnoteReference"/>
          <w:noProof/>
        </w:rPr>
        <w:footnoteReference w:id="89"/>
      </w:r>
      <w:r w:rsidRPr="00F8305C">
        <w:rPr>
          <w:noProof/>
        </w:rPr>
        <w:t xml:space="preserve"> As with the right to the protection of personal data, any limitation of the exercise of the right to freedom of movement must comply with the criteria set out in Article 52(1) of the Charter. Furthermore, account should be taken of the </w:t>
      </w:r>
      <w:r w:rsidRPr="00F8305C">
        <w:rPr>
          <w:b/>
          <w:bCs/>
          <w:noProof/>
        </w:rPr>
        <w:t>freedom to conduct a business</w:t>
      </w:r>
      <w:r w:rsidRPr="00F8305C">
        <w:rPr>
          <w:noProof/>
        </w:rPr>
        <w:t>, enshirened in Article 16 of the Charter, wherer policy options 2.2, 3.1 and 3.1 would impose new obligations on air carriers that could deter the exercise of their freedom to conduct a business. This, too, is a fundamental right the exercise of which may be limited in accordance with Article 52(1) of the Charter.</w:t>
      </w:r>
    </w:p>
    <w:p w14:paraId="12FDD7A3" w14:textId="00F0F0D2" w:rsidR="00E8649F" w:rsidRPr="00F8305C" w:rsidRDefault="00E8649F" w:rsidP="00E8649F">
      <w:pPr>
        <w:rPr>
          <w:noProof/>
          <w:lang w:val="en-IE"/>
        </w:rPr>
      </w:pPr>
      <w:r w:rsidRPr="00F8305C">
        <w:rPr>
          <w:noProof/>
          <w:lang w:val="en-IE"/>
        </w:rPr>
        <w:t>Consequently, in so far as they limit the exercise of fundamental rights such as those mentioned above, the policy options need to comply with the conditions set out in Article 52(1) of the Charter.</w:t>
      </w:r>
      <w:r w:rsidRPr="00F8305C">
        <w:rPr>
          <w:noProof/>
        </w:rPr>
        <w:t xml:space="preserve"> </w:t>
      </w:r>
      <w:r w:rsidRPr="00F8305C">
        <w:rPr>
          <w:noProof/>
          <w:lang w:val="en-IE"/>
        </w:rPr>
        <w:t xml:space="preserve">The opportunities offered by the policy options presented need to be balanced with the obligation to ensure that any limitation of the exercise of fundamental rights that may derive from them respects the essence of those rights and remains limited to what is strictly necessary to genuinely meet the objectives of general interest recognised by the EU pursued, subject to the principle of proportionality. </w:t>
      </w:r>
    </w:p>
    <w:p w14:paraId="2F4649B4" w14:textId="36534B0F" w:rsidR="00E8649F" w:rsidRPr="00F8305C" w:rsidRDefault="00E8649F" w:rsidP="00E8649F">
      <w:pPr>
        <w:rPr>
          <w:noProof/>
        </w:rPr>
      </w:pPr>
      <w:r w:rsidRPr="00F8305C">
        <w:rPr>
          <w:noProof/>
          <w:lang w:val="en-IE"/>
        </w:rPr>
        <w:t xml:space="preserve">Both the objectives of ensuring effective border controls and of effectively combating serious crime and terrorism are objectives of general interest within the meaning of Article 52(1) of the Charter. Furthermore, there is no reason to consider that the essence of the fundamental rights at stake would not be respected. Accordingly, this chapter will assess the policy options focusing on the requirements of </w:t>
      </w:r>
      <w:r w:rsidRPr="00F8305C">
        <w:rPr>
          <w:noProof/>
        </w:rPr>
        <w:t>necessity and proportionality.</w:t>
      </w:r>
      <w:r w:rsidRPr="00F8305C">
        <w:rPr>
          <w:rStyle w:val="FootnoteReference"/>
          <w:noProof/>
        </w:rPr>
        <w:footnoteReference w:id="90"/>
      </w:r>
    </w:p>
    <w:p w14:paraId="36864ECA" w14:textId="77777777" w:rsidR="00E8649F" w:rsidRPr="00F8305C" w:rsidRDefault="00E8649F" w:rsidP="00E8649F">
      <w:pPr>
        <w:pStyle w:val="Heading4"/>
        <w:tabs>
          <w:tab w:val="clear" w:pos="1920"/>
        </w:tabs>
        <w:ind w:left="0" w:firstLine="0"/>
        <w:rPr>
          <w:b/>
          <w:bCs/>
          <w:i/>
          <w:iCs/>
          <w:noProof/>
        </w:rPr>
      </w:pPr>
      <w:r w:rsidRPr="00F8305C">
        <w:rPr>
          <w:b/>
          <w:bCs/>
          <w:noProof/>
        </w:rPr>
        <w:t>Policy option 1.1</w:t>
      </w:r>
      <w:r w:rsidRPr="00F8305C">
        <w:rPr>
          <w:noProof/>
        </w:rPr>
        <w:t xml:space="preserve"> –</w:t>
      </w:r>
      <w:r w:rsidRPr="00F8305C">
        <w:rPr>
          <w:b/>
          <w:bCs/>
          <w:i/>
          <w:iCs/>
          <w:noProof/>
        </w:rPr>
        <w:t xml:space="preserve"> </w:t>
      </w:r>
      <w:r w:rsidRPr="00F8305C">
        <w:rPr>
          <w:i/>
          <w:iCs/>
          <w:noProof/>
          <w:u w:val="single"/>
        </w:rPr>
        <w:t>API data collection on all extra-Schengen inbound flights</w:t>
      </w:r>
    </w:p>
    <w:p w14:paraId="59897166" w14:textId="77777777" w:rsidR="00E8649F" w:rsidRPr="00F8305C" w:rsidRDefault="00E8649F" w:rsidP="00E8649F">
      <w:pPr>
        <w:rPr>
          <w:b/>
          <w:noProof/>
          <w:u w:val="single"/>
        </w:rPr>
      </w:pPr>
      <w:r w:rsidRPr="00F8305C">
        <w:rPr>
          <w:b/>
          <w:bCs/>
          <w:i/>
          <w:iCs/>
          <w:noProof/>
          <w:lang w:val="en-IE"/>
        </w:rPr>
        <w:t xml:space="preserve">Right to the protection of personal data </w:t>
      </w:r>
    </w:p>
    <w:p w14:paraId="08D043FA" w14:textId="347353B6" w:rsidR="00E8649F" w:rsidRPr="00F8305C" w:rsidRDefault="00E8649F" w:rsidP="00E8649F">
      <w:pPr>
        <w:rPr>
          <w:noProof/>
        </w:rPr>
      </w:pPr>
      <w:r w:rsidRPr="00F8305C">
        <w:rPr>
          <w:noProof/>
          <w:u w:val="single"/>
        </w:rPr>
        <w:t>Necessity</w:t>
      </w:r>
      <w:r w:rsidRPr="00F8305C">
        <w:rPr>
          <w:noProof/>
        </w:rPr>
        <w:t xml:space="preserve">: The obligation to collect and process API data on all inbound flights to the Schengen area would effectively respond to the objective of ensuring that pre-checks are carried out on all air passengers travelling to the Schengen area.  </w:t>
      </w:r>
    </w:p>
    <w:p w14:paraId="38CC9334" w14:textId="77777777" w:rsidR="00E8649F" w:rsidRPr="00F8305C" w:rsidRDefault="00E8649F" w:rsidP="00E8649F">
      <w:pPr>
        <w:rPr>
          <w:noProof/>
        </w:rPr>
      </w:pPr>
      <w:r w:rsidRPr="00F8305C">
        <w:rPr>
          <w:noProof/>
        </w:rPr>
        <w:t xml:space="preserve">In terms of alternative approaches, the collection of API data for external border management based on national risk assessments – i.e. only on selected flights – would be less intrusive on the right to the protection of personal data as less data subjects would be affected. However, this approach would not respond effectively to the objective pursued to enhance pre-checks at external borders as it would risk missing out on hits, alerts or other security threats at external borders. Non-legislative measures such as recommendations or best practices would also not be an effective means to achieve the objective as the current framework does not oblige Member States to collect API data.    </w:t>
      </w:r>
    </w:p>
    <w:p w14:paraId="1B381360" w14:textId="2E6588D7" w:rsidR="00E8649F" w:rsidRPr="00F8305C" w:rsidRDefault="00E8649F" w:rsidP="00E8649F">
      <w:pPr>
        <w:rPr>
          <w:noProof/>
        </w:rPr>
      </w:pPr>
      <w:r w:rsidRPr="00F8305C">
        <w:rPr>
          <w:noProof/>
        </w:rPr>
        <w:t>Consequently, the policy option is limited to what is strictly necessary to achieve the above mentioned objective. It covers all passengers crossing the external borders upon entry to respond to the need for a coordinated approach to the management and security of external borders. While no decisions will be taken by competent border authorities solely based on API data or the results of the cross-checks with other databases, this policy option effectively enables border authorities to organise their activities in advance and facilitate the entry of bona fide passengers. To do so, API data collected must be limited to information contained in the passenger’s passport, all of which are necessary to carry out pre-checks upon arrival at the borders against those databases set out in the Schengen Borders Code.</w:t>
      </w:r>
    </w:p>
    <w:p w14:paraId="514C096A" w14:textId="77777777" w:rsidR="00E8649F" w:rsidRPr="00F8305C" w:rsidRDefault="00E8649F" w:rsidP="00E8649F">
      <w:pPr>
        <w:rPr>
          <w:noProof/>
        </w:rPr>
      </w:pPr>
      <w:r w:rsidRPr="00F8305C">
        <w:rPr>
          <w:noProof/>
          <w:u w:val="single"/>
        </w:rPr>
        <w:t>Proportionality</w:t>
      </w:r>
      <w:r w:rsidRPr="00F8305C">
        <w:rPr>
          <w:noProof/>
        </w:rPr>
        <w:t>: This policy option affects all passengers who are travelling by air to the Schengen area. This constitutes additional data subjects affected compared with the current situation where API data is collected only on a share of those passengers.</w:t>
      </w:r>
    </w:p>
    <w:p w14:paraId="4EB2E290" w14:textId="77777777" w:rsidR="00D152C0" w:rsidRPr="00F8305C" w:rsidRDefault="00E8649F" w:rsidP="00BD1C60">
      <w:pPr>
        <w:rPr>
          <w:noProof/>
        </w:rPr>
      </w:pPr>
      <w:r w:rsidRPr="00F8305C">
        <w:rPr>
          <w:noProof/>
        </w:rPr>
        <w:t xml:space="preserve">The policy option does not impose a disproportionate burden on the persons affected by this option. The interference with the right to the protection of personal data is limited to what is strictly necessary to achieve the objective of pre-checks of persons prior to their arrival at external borders.. Limiting the passenger’s identity data to information contained in the passenger’s passport constitutes an important safeguard and an improvement to the current rules which allow for additional data to be collected from passengers.  </w:t>
      </w:r>
    </w:p>
    <w:p w14:paraId="66F882EF" w14:textId="0BB03884" w:rsidR="00E8649F" w:rsidRPr="00F8305C" w:rsidRDefault="00E8649F" w:rsidP="00E8649F">
      <w:pPr>
        <w:pStyle w:val="Heading4"/>
        <w:tabs>
          <w:tab w:val="clear" w:pos="1920"/>
        </w:tabs>
        <w:ind w:left="0" w:firstLine="0"/>
        <w:rPr>
          <w:i/>
          <w:iCs/>
          <w:noProof/>
          <w:u w:val="single"/>
        </w:rPr>
      </w:pPr>
      <w:r w:rsidRPr="00F8305C">
        <w:rPr>
          <w:b/>
          <w:bCs/>
          <w:noProof/>
        </w:rPr>
        <w:t>Policy option 1.2</w:t>
      </w:r>
      <w:r w:rsidRPr="00F8305C">
        <w:rPr>
          <w:i/>
          <w:iCs/>
          <w:noProof/>
        </w:rPr>
        <w:t xml:space="preserve"> – </w:t>
      </w:r>
      <w:r w:rsidRPr="00F8305C">
        <w:rPr>
          <w:i/>
          <w:iCs/>
          <w:noProof/>
          <w:u w:val="single"/>
        </w:rPr>
        <w:t xml:space="preserve">API data collection on all extra-Schengen </w:t>
      </w:r>
      <w:r w:rsidR="00865467" w:rsidRPr="00F8305C">
        <w:rPr>
          <w:i/>
          <w:iCs/>
          <w:noProof/>
          <w:u w:val="single"/>
        </w:rPr>
        <w:t xml:space="preserve">inboud and </w:t>
      </w:r>
      <w:r w:rsidRPr="00F8305C">
        <w:rPr>
          <w:i/>
          <w:iCs/>
          <w:noProof/>
          <w:u w:val="single"/>
        </w:rPr>
        <w:t>outbound flights</w:t>
      </w:r>
    </w:p>
    <w:p w14:paraId="66C3EF27" w14:textId="77777777" w:rsidR="00E8649F" w:rsidRPr="00F8305C" w:rsidRDefault="00E8649F" w:rsidP="00E8649F">
      <w:pPr>
        <w:rPr>
          <w:noProof/>
        </w:rPr>
      </w:pPr>
      <w:r w:rsidRPr="00F8305C">
        <w:rPr>
          <w:b/>
          <w:bCs/>
          <w:i/>
          <w:iCs/>
          <w:noProof/>
          <w:lang w:val="en-IE"/>
        </w:rPr>
        <w:t>Right to the protection of personal data</w:t>
      </w:r>
    </w:p>
    <w:p w14:paraId="05BA8D54" w14:textId="2FB88BBC" w:rsidR="00E8649F" w:rsidRPr="00F8305C" w:rsidRDefault="00E8649F" w:rsidP="00E8649F">
      <w:pPr>
        <w:rPr>
          <w:noProof/>
        </w:rPr>
      </w:pPr>
      <w:r w:rsidRPr="00F8305C">
        <w:rPr>
          <w:noProof/>
          <w:u w:val="single"/>
        </w:rPr>
        <w:t>Necessity</w:t>
      </w:r>
      <w:r w:rsidRPr="00F8305C">
        <w:rPr>
          <w:noProof/>
        </w:rPr>
        <w:t>: This option would address an objective of general interest, namely to enhance EU border management by ensuring that every person crossing the Schengen external borders</w:t>
      </w:r>
      <w:r w:rsidR="00E70ECD" w:rsidRPr="00F8305C">
        <w:rPr>
          <w:noProof/>
        </w:rPr>
        <w:t xml:space="preserve"> – at arrival and departure –</w:t>
      </w:r>
      <w:r w:rsidRPr="00F8305C">
        <w:rPr>
          <w:noProof/>
        </w:rPr>
        <w:t xml:space="preserve"> is pre-checked. However, as the full API data set is generated once the passengers are on board of a plane, </w:t>
      </w:r>
      <w:r w:rsidR="00E70ECD" w:rsidRPr="00F8305C">
        <w:rPr>
          <w:noProof/>
        </w:rPr>
        <w:t xml:space="preserve">on outbound flights, </w:t>
      </w:r>
      <w:r w:rsidRPr="00F8305C">
        <w:rPr>
          <w:noProof/>
        </w:rPr>
        <w:t xml:space="preserve">the border guards would only receive the API data </w:t>
      </w:r>
      <w:r w:rsidRPr="00F8305C">
        <w:rPr>
          <w:noProof/>
          <w:u w:val="single"/>
        </w:rPr>
        <w:t>after</w:t>
      </w:r>
      <w:r w:rsidRPr="00F8305C">
        <w:rPr>
          <w:noProof/>
        </w:rPr>
        <w:t xml:space="preserve"> the physical exit checks of the travellers and examination of their passports, and hence too late to support the work of the border guards. Consequently, the policy option does </w:t>
      </w:r>
      <w:r w:rsidRPr="00F8305C">
        <w:rPr>
          <w:noProof/>
          <w:u w:val="single"/>
        </w:rPr>
        <w:t>not</w:t>
      </w:r>
      <w:r w:rsidRPr="00F8305C">
        <w:rPr>
          <w:noProof/>
        </w:rPr>
        <w:t xml:space="preserve"> effectively respond to the objective. As a result, </w:t>
      </w:r>
      <w:r w:rsidRPr="00F8305C">
        <w:rPr>
          <w:b/>
          <w:noProof/>
        </w:rPr>
        <w:t xml:space="preserve">the policy option does </w:t>
      </w:r>
      <w:r w:rsidRPr="00F8305C">
        <w:rPr>
          <w:b/>
          <w:noProof/>
          <w:u w:val="single"/>
        </w:rPr>
        <w:t>not</w:t>
      </w:r>
      <w:r w:rsidRPr="00F8305C">
        <w:rPr>
          <w:b/>
          <w:noProof/>
        </w:rPr>
        <w:t xml:space="preserve"> pass the necessity test</w:t>
      </w:r>
      <w:r w:rsidRPr="00F8305C">
        <w:rPr>
          <w:noProof/>
        </w:rPr>
        <w:t>, and will therefore not be assessed in terms of its proportionality.</w:t>
      </w:r>
    </w:p>
    <w:p w14:paraId="60CC810B" w14:textId="77777777" w:rsidR="00E8649F" w:rsidRPr="00F8305C" w:rsidRDefault="00E8649F" w:rsidP="00E8649F">
      <w:pPr>
        <w:pStyle w:val="Heading4"/>
        <w:tabs>
          <w:tab w:val="clear" w:pos="1920"/>
        </w:tabs>
        <w:ind w:left="0" w:firstLine="0"/>
        <w:rPr>
          <w:i/>
          <w:iCs/>
          <w:noProof/>
        </w:rPr>
      </w:pPr>
      <w:r w:rsidRPr="00F8305C">
        <w:rPr>
          <w:b/>
          <w:bCs/>
          <w:noProof/>
        </w:rPr>
        <w:t>Policy option 2.1</w:t>
      </w:r>
      <w:r w:rsidRPr="00F8305C">
        <w:rPr>
          <w:noProof/>
        </w:rPr>
        <w:t xml:space="preserve"> –</w:t>
      </w:r>
      <w:r w:rsidRPr="00F8305C">
        <w:rPr>
          <w:i/>
          <w:iCs/>
          <w:noProof/>
        </w:rPr>
        <w:t xml:space="preserve"> </w:t>
      </w:r>
      <w:r w:rsidRPr="00F8305C">
        <w:rPr>
          <w:i/>
          <w:iCs/>
          <w:noProof/>
          <w:u w:val="single"/>
        </w:rPr>
        <w:t>API data collection for law enforcement purposes on all extra-EU inbound and outbound flights</w:t>
      </w:r>
      <w:r w:rsidRPr="00F8305C">
        <w:rPr>
          <w:i/>
          <w:iCs/>
          <w:noProof/>
        </w:rPr>
        <w:t xml:space="preserve"> </w:t>
      </w:r>
    </w:p>
    <w:p w14:paraId="207F5F4F" w14:textId="77777777" w:rsidR="00E8649F" w:rsidRPr="00F8305C" w:rsidRDefault="00E8649F" w:rsidP="00E8649F">
      <w:pPr>
        <w:rPr>
          <w:noProof/>
        </w:rPr>
      </w:pPr>
      <w:r w:rsidRPr="00F8305C">
        <w:rPr>
          <w:b/>
          <w:bCs/>
          <w:i/>
          <w:iCs/>
          <w:noProof/>
          <w:lang w:val="en-IE"/>
        </w:rPr>
        <w:t>Right to the protection of personal data</w:t>
      </w:r>
    </w:p>
    <w:p w14:paraId="51782B25" w14:textId="77777777" w:rsidR="00E8649F" w:rsidRPr="00F8305C" w:rsidRDefault="00E8649F" w:rsidP="00E8649F">
      <w:pPr>
        <w:rPr>
          <w:noProof/>
        </w:rPr>
      </w:pPr>
      <w:r w:rsidRPr="00F8305C">
        <w:rPr>
          <w:noProof/>
          <w:u w:val="single"/>
        </w:rPr>
        <w:t>Necessity</w:t>
      </w:r>
      <w:r w:rsidRPr="00F8305C">
        <w:rPr>
          <w:noProof/>
        </w:rPr>
        <w:t>: This policy option is genuinely effective to achieve the specific objective of effectively fighting serious crime and terrorism and hence enhance internal security, as it allows for the joint processing of API data and PNR data for flights entering and leaving the EU. In doing so, this policy option improves the quality of the data processed by Passenger Information Units and hence significantly reduces the risk of false matches due to data quality issues.</w:t>
      </w:r>
      <w:r w:rsidRPr="00F8305C">
        <w:rPr>
          <w:rStyle w:val="FootnoteReference"/>
          <w:noProof/>
        </w:rPr>
        <w:footnoteReference w:id="91"/>
      </w:r>
      <w:r w:rsidRPr="00F8305C">
        <w:rPr>
          <w:noProof/>
        </w:rPr>
        <w:t xml:space="preserve"> This option also provides additional legal certainty regarding the criteria for the collection and transmission of API data for law enforcement purposes. </w:t>
      </w:r>
    </w:p>
    <w:p w14:paraId="0A1C154B" w14:textId="7847254E" w:rsidR="00E8649F" w:rsidRPr="00F8305C" w:rsidRDefault="00E8649F" w:rsidP="00E8649F">
      <w:pPr>
        <w:rPr>
          <w:noProof/>
        </w:rPr>
      </w:pPr>
      <w:r w:rsidRPr="00F8305C">
        <w:rPr>
          <w:noProof/>
        </w:rPr>
        <w:t>The purposes of the processing of API data would be for the prevention, detection, investigation and prosecution of serious crimes as defined by the PNR Directive. This requires the processing of the same set of API data as those collected for border management purposes, i.e. information contained in the passenger’s passport, as this data is necessary to identify the traveller and to confirm the travel and flight details.</w:t>
      </w:r>
    </w:p>
    <w:p w14:paraId="72699278" w14:textId="77777777" w:rsidR="00E8649F" w:rsidRPr="00F8305C" w:rsidRDefault="00E8649F" w:rsidP="00E8649F">
      <w:pPr>
        <w:rPr>
          <w:noProof/>
        </w:rPr>
      </w:pPr>
      <w:r w:rsidRPr="00F8305C">
        <w:rPr>
          <w:noProof/>
        </w:rPr>
        <w:t xml:space="preserve">Alternatives to this policy option would be less effective to achieve the objective of fighting serious crime and terrorism with API data complementing PNR data. The collection of API data only on selected extra-EU flights would imply that competent law enforcement authorities would not be able to combine API and PNR data for all passengers, thus maintaining the risk of security gaps on flights coming to or departing from the EU. Consequently, this policy option is limited to what is strictly necessary to achieve the above mentioned objective. </w:t>
      </w:r>
    </w:p>
    <w:p w14:paraId="5724F696" w14:textId="77777777" w:rsidR="00E8649F" w:rsidRPr="00F8305C" w:rsidRDefault="00E8649F" w:rsidP="00E8649F">
      <w:pPr>
        <w:rPr>
          <w:noProof/>
        </w:rPr>
      </w:pPr>
      <w:r w:rsidRPr="00F8305C">
        <w:rPr>
          <w:noProof/>
          <w:u w:val="single"/>
        </w:rPr>
        <w:t>Proportionality</w:t>
      </w:r>
      <w:r w:rsidRPr="00F8305C">
        <w:rPr>
          <w:noProof/>
        </w:rPr>
        <w:t xml:space="preserve">: This policy option provides uniform criteria for the collection and transmission of API data for law enforcement purposes on EU inbound and outbound flights, responding effectively to a need identified in section 2.2 and solving part of the problem resulting from the absence of EU-wide rules on the collection and use of API data for law enforcement purposes. </w:t>
      </w:r>
    </w:p>
    <w:p w14:paraId="4014AF09" w14:textId="4927123F" w:rsidR="00E8649F" w:rsidRPr="00F8305C" w:rsidRDefault="00E8649F" w:rsidP="00E8649F">
      <w:pPr>
        <w:rPr>
          <w:noProof/>
        </w:rPr>
      </w:pPr>
      <w:r w:rsidRPr="00F8305C">
        <w:rPr>
          <w:noProof/>
        </w:rPr>
        <w:t xml:space="preserve">To limit the interference of this policy measure on the rights of passengers to what is strictly necessary, a number of safeguards are required: First, the processing of API data by Passenger Information Units must be restricted to a closed and limited list of API data from air carriers to fight terrorism and serious crime, i.e. to the data contained in the passenger’s passport. Beyond that, no additional identity data shall be collected from passengers. Second, the further processing of the API data by the Passenger Information Unit, by way of joint processing of API with PNR data, must comply with the provisions of the PNR Directive as interpreted by the ruling of the CJEU in the </w:t>
      </w:r>
      <w:r w:rsidRPr="00F8305C">
        <w:rPr>
          <w:bCs/>
          <w:i/>
          <w:iCs/>
          <w:noProof/>
        </w:rPr>
        <w:t>Ligue des droits humains</w:t>
      </w:r>
      <w:r w:rsidRPr="00F8305C">
        <w:rPr>
          <w:bCs/>
          <w:noProof/>
        </w:rPr>
        <w:t xml:space="preserve"> case</w:t>
      </w:r>
      <w:r w:rsidRPr="00F8305C">
        <w:rPr>
          <w:noProof/>
        </w:rPr>
        <w:t xml:space="preserve">, including on the </w:t>
      </w:r>
      <w:r w:rsidR="006700F1" w:rsidRPr="00F8305C">
        <w:rPr>
          <w:noProof/>
        </w:rPr>
        <w:t>retention period of the data</w:t>
      </w:r>
      <w:r w:rsidRPr="00F8305C">
        <w:rPr>
          <w:noProof/>
        </w:rPr>
        <w:t xml:space="preserve">, access to data and safeguards on the processing of data when cross-checked with other databases. </w:t>
      </w:r>
    </w:p>
    <w:p w14:paraId="748BBE3D" w14:textId="77777777" w:rsidR="00E8649F" w:rsidRPr="00F8305C" w:rsidRDefault="00E8649F" w:rsidP="00E8649F">
      <w:pPr>
        <w:rPr>
          <w:noProof/>
        </w:rPr>
      </w:pPr>
      <w:r w:rsidRPr="00F8305C">
        <w:rPr>
          <w:noProof/>
          <w:lang w:val="en-IE"/>
        </w:rPr>
        <w:t xml:space="preserve">Weighing up the intensity of the interference with the fundamental right to the protection of personal data with the legitimacy of the objectives to fight against serious crime and terrorism as objectives of general interest of EU law, the policy option constitutes a proportionate response to the need to solve the problem resulting from a lack of joint processing of API and PNR data on extra-EU inbound and outbound flights. </w:t>
      </w:r>
    </w:p>
    <w:p w14:paraId="300E1F6D" w14:textId="5679C83B" w:rsidR="00E8649F" w:rsidRPr="00F8305C" w:rsidRDefault="00E8649F" w:rsidP="00E8649F">
      <w:pPr>
        <w:pStyle w:val="Heading4"/>
        <w:tabs>
          <w:tab w:val="clear" w:pos="1920"/>
        </w:tabs>
        <w:ind w:left="0" w:firstLine="0"/>
        <w:rPr>
          <w:i/>
          <w:iCs/>
          <w:noProof/>
        </w:rPr>
      </w:pPr>
      <w:r w:rsidRPr="00F8305C">
        <w:rPr>
          <w:b/>
          <w:bCs/>
          <w:noProof/>
        </w:rPr>
        <w:t>Policy option 2.2</w:t>
      </w:r>
      <w:r w:rsidRPr="00F8305C">
        <w:rPr>
          <w:i/>
          <w:iCs/>
          <w:noProof/>
        </w:rPr>
        <w:t xml:space="preserve"> </w:t>
      </w:r>
      <w:r w:rsidRPr="00F8305C">
        <w:rPr>
          <w:noProof/>
        </w:rPr>
        <w:t>–</w:t>
      </w:r>
      <w:r w:rsidRPr="00F8305C">
        <w:rPr>
          <w:i/>
          <w:iCs/>
          <w:noProof/>
        </w:rPr>
        <w:t xml:space="preserve"> </w:t>
      </w:r>
      <w:r w:rsidRPr="00F8305C">
        <w:rPr>
          <w:i/>
          <w:iCs/>
          <w:noProof/>
          <w:u w:val="single"/>
        </w:rPr>
        <w:t>API data collection for law enforcement purposes on</w:t>
      </w:r>
      <w:r w:rsidR="00865467" w:rsidRPr="00F8305C">
        <w:rPr>
          <w:i/>
          <w:iCs/>
          <w:noProof/>
          <w:u w:val="single"/>
        </w:rPr>
        <w:t xml:space="preserve"> all extra-EU flights, </w:t>
      </w:r>
      <w:r w:rsidRPr="00F8305C">
        <w:rPr>
          <w:i/>
          <w:iCs/>
          <w:noProof/>
          <w:u w:val="single"/>
        </w:rPr>
        <w:t>intra-EU and domestic flights for which PNR data is collected</w:t>
      </w:r>
    </w:p>
    <w:p w14:paraId="28D8566A" w14:textId="77777777" w:rsidR="00E8649F" w:rsidRPr="00F8305C" w:rsidRDefault="00E8649F" w:rsidP="00E8649F">
      <w:pPr>
        <w:rPr>
          <w:noProof/>
        </w:rPr>
      </w:pPr>
      <w:r w:rsidRPr="00F8305C">
        <w:rPr>
          <w:b/>
          <w:bCs/>
          <w:i/>
          <w:iCs/>
          <w:noProof/>
          <w:lang w:val="en-IE"/>
        </w:rPr>
        <w:t>Right to the protection of personal data</w:t>
      </w:r>
    </w:p>
    <w:p w14:paraId="0E77F4BB" w14:textId="24B95BCB" w:rsidR="00E8649F" w:rsidRPr="00F8305C" w:rsidRDefault="00E8649F" w:rsidP="00E8649F">
      <w:pPr>
        <w:rPr>
          <w:noProof/>
          <w:lang w:val="en-IE"/>
        </w:rPr>
      </w:pPr>
      <w:r w:rsidRPr="00F8305C">
        <w:rPr>
          <w:noProof/>
          <w:u w:val="single"/>
          <w:lang w:val="en-IE"/>
        </w:rPr>
        <w:t>Necessity</w:t>
      </w:r>
      <w:r w:rsidRPr="00F8305C">
        <w:rPr>
          <w:noProof/>
          <w:lang w:val="en-IE"/>
        </w:rPr>
        <w:t xml:space="preserve">: The policy option is genuinely effective to achieve the specific objective of effectively combatting serious crime and terrorism </w:t>
      </w:r>
      <w:r w:rsidRPr="00F8305C">
        <w:rPr>
          <w:noProof/>
        </w:rPr>
        <w:t>and hence enhancing internal security, as it allows for the joint processing of</w:t>
      </w:r>
      <w:r w:rsidRPr="00F8305C">
        <w:rPr>
          <w:noProof/>
          <w:lang w:val="en-IE"/>
        </w:rPr>
        <w:t xml:space="preserve"> API data and PNR data for </w:t>
      </w:r>
      <w:r w:rsidR="00936CD1" w:rsidRPr="00F8305C">
        <w:rPr>
          <w:noProof/>
          <w:lang w:val="en-IE"/>
        </w:rPr>
        <w:t xml:space="preserve">extra-EU, </w:t>
      </w:r>
      <w:r w:rsidRPr="00F8305C">
        <w:rPr>
          <w:noProof/>
          <w:lang w:val="en-IE"/>
        </w:rPr>
        <w:t xml:space="preserve">intra-EU and domestic flights. </w:t>
      </w:r>
      <w:r w:rsidRPr="00F8305C">
        <w:rPr>
          <w:noProof/>
        </w:rPr>
        <w:t>In doing so, this policy option improves the quality of the data processed by Passenger Information Units and hence significantly reduces the risk of false positive matches due to data quality issues.</w:t>
      </w:r>
      <w:r w:rsidRPr="00F8305C">
        <w:rPr>
          <w:rStyle w:val="FootnoteReference"/>
          <w:noProof/>
        </w:rPr>
        <w:footnoteReference w:id="92"/>
      </w:r>
      <w:r w:rsidRPr="00F8305C">
        <w:rPr>
          <w:noProof/>
        </w:rPr>
        <w:t xml:space="preserve"> </w:t>
      </w:r>
      <w:r w:rsidRPr="00F8305C">
        <w:rPr>
          <w:noProof/>
          <w:lang w:val="en-IE"/>
        </w:rPr>
        <w:t xml:space="preserve">This policy option also provides the necessary legal clarity and foreseeability concerning the collection and transmission of API data. It sets clearer requirements regarding the purpose of the collection which are limited to the purposes of the PNR Directive. The collection of API data would be limited to flights where PNR data is collected and processed, and hence to </w:t>
      </w:r>
      <w:r w:rsidRPr="00F8305C">
        <w:rPr>
          <w:noProof/>
          <w:u w:val="single"/>
          <w:lang w:val="en-IE"/>
        </w:rPr>
        <w:t>selected</w:t>
      </w:r>
      <w:r w:rsidRPr="00F8305C">
        <w:rPr>
          <w:noProof/>
          <w:lang w:val="en-IE"/>
        </w:rPr>
        <w:t xml:space="preserve"> intra-EU and domestic flights.</w:t>
      </w:r>
    </w:p>
    <w:p w14:paraId="2AF463B4" w14:textId="34BE1165" w:rsidR="00E8649F" w:rsidRPr="00F8305C" w:rsidRDefault="00E8649F" w:rsidP="00E8649F">
      <w:pPr>
        <w:rPr>
          <w:noProof/>
        </w:rPr>
      </w:pPr>
      <w:r w:rsidRPr="00F8305C">
        <w:rPr>
          <w:noProof/>
        </w:rPr>
        <w:t>As with policy option 2.1, the purposes of the processing of API data would be the prevention, detection, investigation and prosecution of serious crimes as defined by the PNR Directive. This requires the processing of the same set of API data as those collected for border management purposes, i.e. information contained in the passenger’s passport, as this data is necessary for the Passenger Information Unit to identify the traveller and to confirm the travel and flight details.</w:t>
      </w:r>
    </w:p>
    <w:p w14:paraId="7CA1CBF3" w14:textId="1AB44AAC" w:rsidR="00E8649F" w:rsidRPr="00F8305C" w:rsidRDefault="00E8649F" w:rsidP="00E8649F">
      <w:pPr>
        <w:rPr>
          <w:noProof/>
          <w:lang w:val="en-IE"/>
        </w:rPr>
      </w:pPr>
      <w:r w:rsidRPr="00F8305C">
        <w:rPr>
          <w:noProof/>
          <w:lang w:val="en-IE"/>
        </w:rPr>
        <w:t xml:space="preserve">In terms of alternatives, the policy option is less intrusive than the systematic collection on all intra-EU flights, i.e. including also flights for which PNR data is not collected, which is a discarded policy option (see section 5.3). Non-legislative measures </w:t>
      </w:r>
      <w:r w:rsidR="00143FAA" w:rsidRPr="00F8305C">
        <w:rPr>
          <w:noProof/>
          <w:lang w:val="en-IE"/>
        </w:rPr>
        <w:t>would</w:t>
      </w:r>
      <w:r w:rsidRPr="00F8305C">
        <w:rPr>
          <w:noProof/>
          <w:lang w:val="en-IE"/>
        </w:rPr>
        <w:t xml:space="preserve"> not be effective to achieve the specific objective as a legal requirement is necessary to oblige air carriers to collect API data. Existing practices such as conformity checks, i.e. comparing a passenger’s name on the boarding pass and travel document before boarding, are not effective to achieve the objective of obtaining reliable data on passengers taking a flight (see section 2.2). </w:t>
      </w:r>
      <w:r w:rsidRPr="00F8305C">
        <w:rPr>
          <w:noProof/>
        </w:rPr>
        <w:t xml:space="preserve">Consequently, the policy option is limited to what is strictly necessary to achieve the above mentioned objective. </w:t>
      </w:r>
    </w:p>
    <w:p w14:paraId="661A2821" w14:textId="77777777" w:rsidR="00E8649F" w:rsidRPr="00F8305C" w:rsidRDefault="00E8649F" w:rsidP="00E8649F">
      <w:pPr>
        <w:rPr>
          <w:noProof/>
          <w:lang w:val="en-IE"/>
        </w:rPr>
      </w:pPr>
      <w:r w:rsidRPr="00F8305C">
        <w:rPr>
          <w:noProof/>
          <w:u w:val="single"/>
        </w:rPr>
        <w:t>Proportionality</w:t>
      </w:r>
      <w:r w:rsidRPr="00F8305C">
        <w:rPr>
          <w:noProof/>
        </w:rPr>
        <w:t xml:space="preserve">: </w:t>
      </w:r>
      <w:r w:rsidRPr="00F8305C">
        <w:rPr>
          <w:noProof/>
          <w:lang w:val="en-IE"/>
        </w:rPr>
        <w:t>This policy option correspond to an identified need to enhance internal security. This measure effectively responds to the problem resulting from the absence of joint processing of API and PNR data on intra-EU flights.</w:t>
      </w:r>
    </w:p>
    <w:p w14:paraId="148267C3" w14:textId="1404F205" w:rsidR="00E8649F" w:rsidRPr="00F8305C" w:rsidRDefault="00E8649F" w:rsidP="00E8649F">
      <w:pPr>
        <w:rPr>
          <w:noProof/>
          <w:lang w:val="en-IE"/>
        </w:rPr>
      </w:pPr>
      <w:r w:rsidRPr="00F8305C">
        <w:rPr>
          <w:noProof/>
        </w:rPr>
        <w:t xml:space="preserve">To limit the interference of this policy option on the rights of passengers to what is strictly necessary, a number of safeguards are required. First, the processing of API data by Passenger Information Units must be restricted to a closed and limited list of API data from air carriers to fight terrorism and serious crime, i.e. to the identity data contained in the passenger’s passport. Beyond that, no additional identity data shall be collected from passengers. </w:t>
      </w:r>
      <w:r w:rsidRPr="00F8305C">
        <w:rPr>
          <w:noProof/>
          <w:lang w:val="en-IE"/>
        </w:rPr>
        <w:t xml:space="preserve">Second, while the CJEU held </w:t>
      </w:r>
      <w:r w:rsidRPr="00F8305C">
        <w:rPr>
          <w:noProof/>
        </w:rPr>
        <w:t xml:space="preserve">in the </w:t>
      </w:r>
      <w:r w:rsidRPr="00F8305C">
        <w:rPr>
          <w:bCs/>
          <w:i/>
          <w:iCs/>
          <w:noProof/>
        </w:rPr>
        <w:t>Ligue des droits humains</w:t>
      </w:r>
      <w:r w:rsidRPr="00F8305C">
        <w:rPr>
          <w:bCs/>
          <w:noProof/>
        </w:rPr>
        <w:t xml:space="preserve"> case</w:t>
      </w:r>
      <w:r w:rsidRPr="00F8305C">
        <w:rPr>
          <w:noProof/>
          <w:lang w:val="en-IE"/>
        </w:rPr>
        <w:t xml:space="preserve"> that the collection and processing of PNR data from passengers is a serious interference to the right of personal data protection, articulated a set of requirements and detailed safeguards within which the Court considered that it would be proportionate to collect and process PNR data on selected intra-EU flights. Under this policy option, the processing of API data must follow the same requirements and safeguards (see section 5.2.2), i.e. those resulting from the </w:t>
      </w:r>
      <w:r w:rsidRPr="00F8305C">
        <w:rPr>
          <w:noProof/>
        </w:rPr>
        <w:t xml:space="preserve">provisions of the PNR Directive as interpreted by the CJEU in the </w:t>
      </w:r>
      <w:r w:rsidRPr="00F8305C">
        <w:rPr>
          <w:bCs/>
          <w:i/>
          <w:iCs/>
          <w:noProof/>
        </w:rPr>
        <w:t>Ligue des droits humains</w:t>
      </w:r>
      <w:r w:rsidRPr="00F8305C">
        <w:rPr>
          <w:bCs/>
          <w:noProof/>
        </w:rPr>
        <w:t xml:space="preserve"> case</w:t>
      </w:r>
      <w:r w:rsidRPr="00F8305C">
        <w:rPr>
          <w:noProof/>
        </w:rPr>
        <w:t xml:space="preserve">, including on the </w:t>
      </w:r>
      <w:r w:rsidR="006700F1" w:rsidRPr="00F8305C">
        <w:rPr>
          <w:noProof/>
        </w:rPr>
        <w:t xml:space="preserve">retention </w:t>
      </w:r>
      <w:r w:rsidRPr="00F8305C">
        <w:rPr>
          <w:noProof/>
        </w:rPr>
        <w:t xml:space="preserve">period of </w:t>
      </w:r>
      <w:r w:rsidR="006700F1" w:rsidRPr="00F8305C">
        <w:rPr>
          <w:noProof/>
        </w:rPr>
        <w:t xml:space="preserve">the </w:t>
      </w:r>
      <w:r w:rsidRPr="00F8305C">
        <w:rPr>
          <w:noProof/>
        </w:rPr>
        <w:t>data, access to data and safeguards on the processing of data when cross-checked with other databases</w:t>
      </w:r>
      <w:r w:rsidRPr="00F8305C">
        <w:rPr>
          <w:noProof/>
          <w:lang w:val="en-IE"/>
        </w:rPr>
        <w:t xml:space="preserve">. </w:t>
      </w:r>
    </w:p>
    <w:p w14:paraId="69D35B49" w14:textId="14358CBA" w:rsidR="00E8649F" w:rsidRPr="00F8305C" w:rsidRDefault="00E8649F" w:rsidP="00E8649F">
      <w:pPr>
        <w:rPr>
          <w:noProof/>
          <w:lang w:val="en-IE"/>
        </w:rPr>
      </w:pPr>
      <w:r w:rsidRPr="00F8305C">
        <w:rPr>
          <w:noProof/>
          <w:lang w:val="en-IE"/>
        </w:rPr>
        <w:t xml:space="preserve">Weighing up the intensity of the interference with the fundamental right to the protection of personal data with the legitimacy of the objectives to fight against serious crime and terrorism as objectives of general interest of the EU, the policy option constitutes a proportionate response to the need to solve the problem resulting from a lack of joint processing of API and PNR data on intra-EU flights. This policy option is proportionate as the obligation on the air carrier to collect and transmit API data would not be systematic for all intra-EU and domestic flights. Instead, it would be based on a threat assessment  that the Member States carry out, in line with the requirments set by the ruling of the Court of Justice </w:t>
      </w:r>
      <w:r w:rsidRPr="00F8305C">
        <w:rPr>
          <w:noProof/>
        </w:rPr>
        <w:t xml:space="preserve">in the </w:t>
      </w:r>
      <w:r w:rsidRPr="00F8305C">
        <w:rPr>
          <w:bCs/>
          <w:i/>
          <w:iCs/>
          <w:noProof/>
        </w:rPr>
        <w:t>Ligue des droits humains</w:t>
      </w:r>
      <w:r w:rsidRPr="00F8305C">
        <w:rPr>
          <w:bCs/>
          <w:noProof/>
        </w:rPr>
        <w:t xml:space="preserve"> case,</w:t>
      </w:r>
      <w:r w:rsidRPr="00F8305C">
        <w:rPr>
          <w:noProof/>
          <w:lang w:val="en-IE"/>
        </w:rPr>
        <w:t xml:space="preserve"> when they </w:t>
      </w:r>
      <w:r w:rsidRPr="00F8305C">
        <w:rPr>
          <w:noProof/>
          <w:u w:val="single"/>
          <w:lang w:val="en-IE"/>
        </w:rPr>
        <w:t>select</w:t>
      </w:r>
      <w:r w:rsidRPr="00F8305C">
        <w:rPr>
          <w:noProof/>
          <w:lang w:val="en-IE"/>
        </w:rPr>
        <w:t xml:space="preserve"> the flights for which they request PNR data. Consequently, the obligation on the air carrier to collect and transmit API data would be limited to flights for which PNR data is collected. The API router would provide a technical solution to limit the transfer of API data to selected flights only (see Annex 7). </w:t>
      </w:r>
    </w:p>
    <w:p w14:paraId="6C61E93E" w14:textId="77777777" w:rsidR="00E8649F" w:rsidRPr="00F8305C" w:rsidRDefault="00E8649F" w:rsidP="00E8649F">
      <w:pPr>
        <w:rPr>
          <w:i/>
          <w:iCs/>
          <w:noProof/>
        </w:rPr>
      </w:pPr>
      <w:r w:rsidRPr="00F8305C">
        <w:rPr>
          <w:b/>
          <w:i/>
          <w:iCs/>
          <w:noProof/>
        </w:rPr>
        <w:t>Right to</w:t>
      </w:r>
      <w:r w:rsidRPr="00F8305C">
        <w:rPr>
          <w:i/>
          <w:iCs/>
          <w:noProof/>
        </w:rPr>
        <w:t xml:space="preserve"> </w:t>
      </w:r>
      <w:r w:rsidRPr="00F8305C">
        <w:rPr>
          <w:b/>
          <w:i/>
          <w:iCs/>
          <w:noProof/>
        </w:rPr>
        <w:t>freedom of movement</w:t>
      </w:r>
      <w:r w:rsidRPr="00F8305C">
        <w:rPr>
          <w:i/>
          <w:iCs/>
          <w:noProof/>
        </w:rPr>
        <w:t xml:space="preserve"> </w:t>
      </w:r>
    </w:p>
    <w:p w14:paraId="033DD4AE" w14:textId="418E4166" w:rsidR="00E8649F" w:rsidRPr="00F8305C" w:rsidRDefault="00E8649F" w:rsidP="00E8649F">
      <w:pPr>
        <w:rPr>
          <w:noProof/>
          <w:lang w:val="en-IE"/>
        </w:rPr>
      </w:pPr>
      <w:r w:rsidRPr="00F8305C">
        <w:rPr>
          <w:noProof/>
          <w:lang w:val="en-IE"/>
        </w:rPr>
        <w:t xml:space="preserve">This policy option also affects the right to freedom of movement as it would imply the processing of API data for selected intra-EU and domestic flights. </w:t>
      </w:r>
      <w:r w:rsidRPr="00F8305C">
        <w:rPr>
          <w:noProof/>
        </w:rPr>
        <w:t xml:space="preserve">To limit the interference of this policy option on the right to freedom of movement to what is strictly necessary, a number of safeguards are required. </w:t>
      </w:r>
      <w:r w:rsidRPr="00F8305C">
        <w:rPr>
          <w:noProof/>
          <w:lang w:val="en-IE"/>
        </w:rPr>
        <w:t xml:space="preserve">While the CJEU stated </w:t>
      </w:r>
      <w:r w:rsidRPr="00F8305C">
        <w:rPr>
          <w:noProof/>
        </w:rPr>
        <w:t xml:space="preserve">in the </w:t>
      </w:r>
      <w:r w:rsidRPr="00F8305C">
        <w:rPr>
          <w:bCs/>
          <w:i/>
          <w:iCs/>
          <w:noProof/>
        </w:rPr>
        <w:t>Ligue des droits humains</w:t>
      </w:r>
      <w:r w:rsidRPr="00F8305C">
        <w:rPr>
          <w:bCs/>
          <w:noProof/>
        </w:rPr>
        <w:t xml:space="preserve"> case</w:t>
      </w:r>
      <w:r w:rsidRPr="00F8305C">
        <w:rPr>
          <w:noProof/>
          <w:lang w:val="en-IE"/>
        </w:rPr>
        <w:t xml:space="preserve"> that the collection and processing of PNR data from passengers linked to the cross-border travel could deter the exercise of the right to freedom of movement, it also provided </w:t>
      </w:r>
      <w:r w:rsidRPr="00F8305C">
        <w:rPr>
          <w:noProof/>
        </w:rPr>
        <w:t>guidance on the extent to which passenger data could be collected in a manner that is limited to what is strictly necessary to achieve the intended objective thereby ensuring respect for the principle of proportionality</w:t>
      </w:r>
      <w:r w:rsidRPr="00F8305C">
        <w:rPr>
          <w:noProof/>
          <w:lang w:val="en-IE"/>
        </w:rPr>
        <w:t xml:space="preserve">. Under this policy option, the processing of API data must follow the same requirements and safeguards set out by the CJEU (see section 5.2.2). </w:t>
      </w:r>
    </w:p>
    <w:p w14:paraId="7614D313" w14:textId="096FC19F" w:rsidR="00E8649F" w:rsidRPr="00F8305C" w:rsidRDefault="00E8649F" w:rsidP="00E8649F">
      <w:pPr>
        <w:rPr>
          <w:noProof/>
          <w:lang w:val="en-IE"/>
        </w:rPr>
      </w:pPr>
      <w:r w:rsidRPr="00F8305C">
        <w:rPr>
          <w:noProof/>
          <w:lang w:val="en-IE"/>
        </w:rPr>
        <w:t xml:space="preserve">Moreover, this interference is balanced by the possibility left to passengers to provide their API data free of charge at a check-in desk, a self-service kiosk or during boarding at the airport if they do not wish or cannot use devices such as smartphones or webcams to check-in online. This safeguard would ensure that airline staff would be available if needed to use automated means (smartphone, webcam, or other devices reading the MRZ) </w:t>
      </w:r>
      <w:r w:rsidRPr="00F8305C">
        <w:rPr>
          <w:noProof/>
          <w:u w:val="single"/>
          <w:lang w:val="en-IE"/>
        </w:rPr>
        <w:t>on behalf of the passenger</w:t>
      </w:r>
      <w:r w:rsidRPr="00F8305C">
        <w:rPr>
          <w:noProof/>
          <w:lang w:val="en-IE"/>
        </w:rPr>
        <w:t xml:space="preserve"> to collect the API data. This would cater for any inequality in treatment for passengers not having access to smartphones. It would therefore ensure compliance with the requirement of </w:t>
      </w:r>
      <w:r w:rsidRPr="00F8305C">
        <w:rPr>
          <w:noProof/>
        </w:rPr>
        <w:t>non-discrimination under the Charter in the context of the right to freedom of movement. As an additional safeguard, the collection of API data on selected intra-EU and domestic flights can only include the requirement for air carriers to collect passenger information and not the obligation for air carriers to verify the information on the basis of an identity check or correspondence of the identity with the boarding pass.</w:t>
      </w:r>
    </w:p>
    <w:p w14:paraId="17F28521" w14:textId="77777777" w:rsidR="00E8649F" w:rsidRPr="00F8305C" w:rsidRDefault="00E8649F" w:rsidP="00E8649F">
      <w:pPr>
        <w:rPr>
          <w:noProof/>
          <w:lang w:val="en-IE"/>
        </w:rPr>
      </w:pPr>
      <w:r w:rsidRPr="00F8305C">
        <w:rPr>
          <w:noProof/>
          <w:lang w:val="en-IE"/>
        </w:rPr>
        <w:t xml:space="preserve">Weighing up the intensity of the interference with the fundamental right to freedrom of movement with the legitimacy of the objectives to fight against serious crime and terrorism as objectives of general interest of the EU, the policy option constitutes a proportionate response to the need to solve the problem resulting from a lack of joint processing of API and PNR data on intra-EU and domestic flights. This policy option is proportionate as the obligation on the air carrier to collect and transmit API data would not be systematic for all intra-EU and domestic flights. Instead, it would be based on a threat assessment  by the Member States when </w:t>
      </w:r>
      <w:r w:rsidRPr="00F8305C">
        <w:rPr>
          <w:noProof/>
          <w:u w:val="single"/>
          <w:lang w:val="en-IE"/>
        </w:rPr>
        <w:t>selecting</w:t>
      </w:r>
      <w:r w:rsidRPr="00F8305C">
        <w:rPr>
          <w:noProof/>
          <w:lang w:val="en-IE"/>
        </w:rPr>
        <w:t xml:space="preserve"> the flights for which they request PNR data, and hence limited to flights for which PNR data is collected. The API router would provide a technical solution to limit the transfer of API data to selected flights only (see Annex 7). </w:t>
      </w:r>
    </w:p>
    <w:p w14:paraId="26D71FEB" w14:textId="77777777" w:rsidR="00E8649F" w:rsidRPr="00F8305C" w:rsidRDefault="00E8649F" w:rsidP="00E8649F">
      <w:pPr>
        <w:rPr>
          <w:b/>
          <w:bCs/>
          <w:i/>
          <w:iCs/>
          <w:noProof/>
          <w:lang w:val="en-IE"/>
        </w:rPr>
      </w:pPr>
      <w:r w:rsidRPr="00F8305C">
        <w:rPr>
          <w:b/>
          <w:bCs/>
          <w:i/>
          <w:iCs/>
          <w:noProof/>
          <w:lang w:val="en-IE"/>
        </w:rPr>
        <w:t>Freedom to conduct a business</w:t>
      </w:r>
    </w:p>
    <w:p w14:paraId="0BA29DEB" w14:textId="207273EC" w:rsidR="00E8649F" w:rsidRPr="00F8305C" w:rsidRDefault="00E8649F" w:rsidP="00E8649F">
      <w:pPr>
        <w:rPr>
          <w:noProof/>
          <w:lang w:val="en-IE"/>
        </w:rPr>
      </w:pPr>
      <w:r w:rsidRPr="00F8305C">
        <w:rPr>
          <w:noProof/>
          <w:lang w:val="en-IE"/>
        </w:rPr>
        <w:t xml:space="preserve">This policy option also affects the freedom to conduct a business for air carriers operating on intra-EU flights as those </w:t>
      </w:r>
      <w:r w:rsidR="00614502" w:rsidRPr="00F8305C">
        <w:rPr>
          <w:noProof/>
          <w:lang w:val="en-IE"/>
        </w:rPr>
        <w:t xml:space="preserve">air </w:t>
      </w:r>
      <w:r w:rsidRPr="00F8305C">
        <w:rPr>
          <w:noProof/>
          <w:lang w:val="en-IE"/>
        </w:rPr>
        <w:t>carriers do not yet collect passenger API data on these flights for the transmiss</w:t>
      </w:r>
      <w:r w:rsidR="003D23D4" w:rsidRPr="00F8305C">
        <w:rPr>
          <w:noProof/>
          <w:lang w:val="en-IE"/>
        </w:rPr>
        <w:t>ion to Member States.</w:t>
      </w:r>
      <w:r w:rsidRPr="00F8305C">
        <w:rPr>
          <w:noProof/>
          <w:lang w:val="en-IE"/>
        </w:rPr>
        <w:t xml:space="preserve"> </w:t>
      </w:r>
    </w:p>
    <w:p w14:paraId="78910261" w14:textId="42E74610" w:rsidR="00E8649F" w:rsidRPr="00F8305C" w:rsidRDefault="00E8649F" w:rsidP="00E8649F">
      <w:pPr>
        <w:rPr>
          <w:noProof/>
          <w:lang w:val="en-IE"/>
        </w:rPr>
      </w:pPr>
      <w:r w:rsidRPr="00F8305C">
        <w:rPr>
          <w:noProof/>
          <w:lang w:val="en-IE"/>
        </w:rPr>
        <w:t>This interference is limited to situations where Member States request such data for legitimate purposes, namely for the fight against serious crime and terrorism. Importantly, the financial burden on air carriers resulting form that interferce would be rather marginal compared to their total turnover.</w:t>
      </w:r>
      <w:r w:rsidRPr="00F8305C">
        <w:rPr>
          <w:rStyle w:val="FootnoteReference"/>
          <w:noProof/>
          <w:lang w:val="en-IE"/>
        </w:rPr>
        <w:footnoteReference w:id="93"/>
      </w:r>
      <w:r w:rsidRPr="00F8305C">
        <w:rPr>
          <w:noProof/>
          <w:lang w:val="en-IE"/>
        </w:rPr>
        <w:t xml:space="preserve"> Consequently, the essence of the freedom to conduct a business is </w:t>
      </w:r>
      <w:r w:rsidRPr="00F8305C">
        <w:rPr>
          <w:noProof/>
          <w:u w:val="single"/>
          <w:lang w:val="en-IE"/>
        </w:rPr>
        <w:t>not</w:t>
      </w:r>
      <w:r w:rsidRPr="00F8305C">
        <w:rPr>
          <w:noProof/>
          <w:lang w:val="en-IE"/>
        </w:rPr>
        <w:t xml:space="preserve"> affected by the policy option.</w:t>
      </w:r>
    </w:p>
    <w:p w14:paraId="6E15446A" w14:textId="77777777" w:rsidR="00E8649F" w:rsidRPr="00F8305C" w:rsidRDefault="00E8649F" w:rsidP="00E8649F">
      <w:pPr>
        <w:pStyle w:val="Heading4"/>
        <w:tabs>
          <w:tab w:val="clear" w:pos="1920"/>
        </w:tabs>
        <w:ind w:left="0" w:firstLine="0"/>
        <w:rPr>
          <w:i/>
          <w:iCs/>
          <w:noProof/>
        </w:rPr>
      </w:pPr>
      <w:r w:rsidRPr="00F8305C">
        <w:rPr>
          <w:b/>
          <w:bCs/>
          <w:noProof/>
        </w:rPr>
        <w:t>Policy option 3.1</w:t>
      </w:r>
      <w:r w:rsidRPr="00F8305C">
        <w:rPr>
          <w:i/>
          <w:iCs/>
          <w:noProof/>
        </w:rPr>
        <w:t xml:space="preserve"> – </w:t>
      </w:r>
      <w:r w:rsidRPr="00F8305C">
        <w:rPr>
          <w:i/>
          <w:iCs/>
          <w:noProof/>
          <w:u w:val="single"/>
        </w:rPr>
        <w:t>API data collection by either automated or manual means</w:t>
      </w:r>
    </w:p>
    <w:p w14:paraId="40EE760B" w14:textId="77777777" w:rsidR="00E8649F" w:rsidRPr="00F8305C" w:rsidRDefault="00E8649F" w:rsidP="00E8649F">
      <w:pPr>
        <w:rPr>
          <w:b/>
          <w:bCs/>
          <w:i/>
          <w:iCs/>
          <w:noProof/>
          <w:lang w:val="en-IE"/>
        </w:rPr>
      </w:pPr>
      <w:r w:rsidRPr="00F8305C">
        <w:rPr>
          <w:b/>
          <w:bCs/>
          <w:i/>
          <w:iCs/>
          <w:noProof/>
          <w:lang w:val="en-IE"/>
        </w:rPr>
        <w:t xml:space="preserve">Right to the protection of personal data </w:t>
      </w:r>
    </w:p>
    <w:p w14:paraId="17334E41" w14:textId="320E9FB2" w:rsidR="00E8649F" w:rsidRPr="00F8305C" w:rsidRDefault="00E8649F" w:rsidP="00E8649F">
      <w:pPr>
        <w:rPr>
          <w:noProof/>
          <w:lang w:val="en-IE"/>
        </w:rPr>
      </w:pPr>
      <w:r w:rsidRPr="00F8305C">
        <w:rPr>
          <w:noProof/>
          <w:u w:val="single"/>
          <w:lang w:val="en-IE"/>
        </w:rPr>
        <w:t>Necessity</w:t>
      </w:r>
      <w:r w:rsidRPr="00F8305C">
        <w:rPr>
          <w:noProof/>
          <w:lang w:val="en-IE"/>
        </w:rPr>
        <w:t xml:space="preserve">: This policy option is a horizontal and technical measure to enhance the reliability and verified nature of API data (i.e. that the data collected corresponds to the passenger boarding a plane and to information featuring on the MRZ of the travel document), contributing to the effectiveness of the three objectives mentioned in section 4. A higher quality of API data transmitted lowers the risk for competent authorities of missing information on a person who represents a threat and for whom additional analysis could be carried out. </w:t>
      </w:r>
      <w:r w:rsidRPr="00F8305C">
        <w:rPr>
          <w:noProof/>
        </w:rPr>
        <w:t>In doing so, this policy option also improves the quality of the data and hence reduces the risk of false matches due to data quality issues.</w:t>
      </w:r>
      <w:r w:rsidRPr="00F8305C">
        <w:rPr>
          <w:rStyle w:val="FootnoteReference"/>
          <w:noProof/>
        </w:rPr>
        <w:footnoteReference w:id="94"/>
      </w:r>
      <w:r w:rsidRPr="00F8305C">
        <w:rPr>
          <w:noProof/>
          <w:lang w:val="en-IE"/>
        </w:rPr>
        <w:t xml:space="preserve"> Consequently, this policy option increases the effectiveness of competent authorities both in respect of the objective of border controls and that of tackling serious crime and terrorism. </w:t>
      </w:r>
    </w:p>
    <w:p w14:paraId="264DC751" w14:textId="77777777" w:rsidR="00E8649F" w:rsidRPr="00F8305C" w:rsidRDefault="00E8649F" w:rsidP="00E8649F">
      <w:pPr>
        <w:rPr>
          <w:noProof/>
          <w:lang w:val="en-IE"/>
        </w:rPr>
      </w:pPr>
      <w:r w:rsidRPr="00F8305C">
        <w:rPr>
          <w:noProof/>
          <w:lang w:val="en-IE"/>
        </w:rPr>
        <w:t xml:space="preserve">Current measures, as described in section 2, are not sufficient to ensure that the API data transmitted to authorities accurately includes the information contained in a passenger's travel document. While the MRZ is an internationally agreed standard, the current legal framework does not specify from which sources API data should be collected nor how it should be collected. Alternative measures, in the form of guidelines or recommendations adopted at EU level, would not achieve the needed level of harmonisation to ensure that the same set of data is collected from passengers and transmitted to national authorities. This option further eliminates less effective practices to ensure the reliability of API data such as conformity checks on flights where only PNR data was collected (see section 2.2). However, as this policy option provides for a wide range of methods to collect the data from passengers (either online or at the desk of airlines), </w:t>
      </w:r>
      <w:r w:rsidRPr="00F8305C">
        <w:rPr>
          <w:noProof/>
          <w:u w:val="single"/>
          <w:lang w:val="en-IE"/>
        </w:rPr>
        <w:t>it maintains part of the risk</w:t>
      </w:r>
      <w:r w:rsidRPr="00F8305C">
        <w:rPr>
          <w:noProof/>
          <w:lang w:val="en-IE"/>
        </w:rPr>
        <w:t xml:space="preserve"> that the API data transmitted to authorities would not accurately include the information contained in a passenger's travel document.</w:t>
      </w:r>
    </w:p>
    <w:p w14:paraId="10E42EA4" w14:textId="77777777" w:rsidR="00E8649F" w:rsidRPr="00F8305C" w:rsidRDefault="00E8649F" w:rsidP="00E8649F">
      <w:pPr>
        <w:rPr>
          <w:noProof/>
          <w:lang w:val="en-IE"/>
        </w:rPr>
      </w:pPr>
      <w:r w:rsidRPr="00F8305C">
        <w:rPr>
          <w:noProof/>
          <w:u w:val="single"/>
          <w:lang w:val="en-IE"/>
        </w:rPr>
        <w:t>Proportionality</w:t>
      </w:r>
      <w:r w:rsidRPr="00F8305C">
        <w:rPr>
          <w:noProof/>
          <w:lang w:val="en-IE"/>
        </w:rPr>
        <w:t xml:space="preserve">: The measure would apply to all passengers, regulating the collection of API data, </w:t>
      </w:r>
      <w:r w:rsidRPr="00F8305C">
        <w:rPr>
          <w:noProof/>
        </w:rPr>
        <w:t>i.e. the data contained in the passenger’s passport</w:t>
      </w:r>
      <w:r w:rsidRPr="00F8305C">
        <w:rPr>
          <w:noProof/>
          <w:lang w:val="en-IE"/>
        </w:rPr>
        <w:t xml:space="preserve">. </w:t>
      </w:r>
    </w:p>
    <w:p w14:paraId="1CDE169B" w14:textId="77777777" w:rsidR="00E8649F" w:rsidRPr="00F8305C" w:rsidRDefault="00E8649F" w:rsidP="00E8649F">
      <w:pPr>
        <w:rPr>
          <w:noProof/>
          <w:lang w:val="en-IE"/>
        </w:rPr>
      </w:pPr>
      <w:r w:rsidRPr="00F8305C">
        <w:rPr>
          <w:noProof/>
          <w:lang w:val="en-IE"/>
        </w:rPr>
        <w:t xml:space="preserve">The interference to the right of protection of personal data and their private life of passengers is mitigated by the fact that the option clarifies which personal data is collected from passengers. In line with the necessary safeguards identified for policy options 1.1, 2.1 and 2.2, </w:t>
      </w:r>
      <w:r w:rsidRPr="00F8305C">
        <w:rPr>
          <w:noProof/>
        </w:rPr>
        <w:t xml:space="preserve">no additional data shall be collected from passengers. </w:t>
      </w:r>
      <w:r w:rsidRPr="00F8305C">
        <w:rPr>
          <w:noProof/>
          <w:lang w:val="en-IE"/>
        </w:rPr>
        <w:t xml:space="preserve"> The level of the interference of the measure is also balanced by the fact that the collection of the data in this option concerns a wide range of methods to collect the data from passengers (either online or at a check-in desk, a self-service kiosk or during boarding at the airport), without additional fees for passengers when chosing online or traditional check-in. This would cater for any inequality in treatment for passengers with limited digital literacy or with a different social or economic backround, not having access to smartphones. It would therefore ensure compliance with the requirement of </w:t>
      </w:r>
      <w:r w:rsidRPr="00F8305C">
        <w:rPr>
          <w:noProof/>
        </w:rPr>
        <w:t>non-discrimination under the Charter, including in the context of exercising the right to freedom of movement.</w:t>
      </w:r>
      <w:r w:rsidRPr="00F8305C">
        <w:rPr>
          <w:rStyle w:val="FootnoteReference"/>
          <w:noProof/>
        </w:rPr>
        <w:footnoteReference w:id="95"/>
      </w:r>
      <w:r w:rsidRPr="00F8305C">
        <w:rPr>
          <w:noProof/>
        </w:rPr>
        <w:t xml:space="preserve"> </w:t>
      </w:r>
      <w:bookmarkStart w:id="26" w:name="_Hlk112344146"/>
      <w:r w:rsidRPr="00F8305C">
        <w:rPr>
          <w:noProof/>
        </w:rPr>
        <w:t>Where airline staff would collect API data on behalf of the passengers, EU standards set by the General Data Protection Regulation</w:t>
      </w:r>
      <w:r w:rsidRPr="00F8305C">
        <w:rPr>
          <w:noProof/>
          <w:lang w:val="en-IE"/>
        </w:rPr>
        <w:t xml:space="preserve"> and the related safeguards would apply.</w:t>
      </w:r>
      <w:bookmarkEnd w:id="26"/>
    </w:p>
    <w:p w14:paraId="0F1607A9" w14:textId="77777777" w:rsidR="00E8649F" w:rsidRPr="00F8305C" w:rsidRDefault="00E8649F" w:rsidP="00E8649F">
      <w:pPr>
        <w:rPr>
          <w:b/>
          <w:bCs/>
          <w:i/>
          <w:iCs/>
          <w:noProof/>
          <w:lang w:val="en-IE"/>
        </w:rPr>
      </w:pPr>
      <w:r w:rsidRPr="00F8305C">
        <w:rPr>
          <w:b/>
          <w:bCs/>
          <w:i/>
          <w:iCs/>
          <w:noProof/>
          <w:lang w:val="en-IE"/>
        </w:rPr>
        <w:t>Freedom to conduct a business</w:t>
      </w:r>
    </w:p>
    <w:p w14:paraId="5B309F95" w14:textId="1FFD0A7A" w:rsidR="00E8649F" w:rsidRPr="00F8305C" w:rsidRDefault="00E8649F" w:rsidP="00E8649F">
      <w:pPr>
        <w:rPr>
          <w:noProof/>
          <w:lang w:val="en-IE"/>
        </w:rPr>
      </w:pPr>
      <w:r w:rsidRPr="00F8305C">
        <w:rPr>
          <w:noProof/>
          <w:lang w:val="en-IE"/>
        </w:rPr>
        <w:t xml:space="preserve">This option also affects the freedom to conduct a business (Article 16 of the Charter) of air carriers, particularly for those companies carrying passengers on intra-EU flights as those </w:t>
      </w:r>
      <w:r w:rsidR="00614502" w:rsidRPr="00F8305C">
        <w:rPr>
          <w:noProof/>
          <w:lang w:val="en-IE"/>
        </w:rPr>
        <w:t xml:space="preserve">air </w:t>
      </w:r>
      <w:r w:rsidRPr="00F8305C">
        <w:rPr>
          <w:noProof/>
          <w:lang w:val="en-IE"/>
        </w:rPr>
        <w:t xml:space="preserve">carriers do not yet collect API data on these flights for the tramission to Member States. This interference is limited to situations where Member States request such data for legitimate purposes. This measure would affect the freedom in a proportionate manner as air </w:t>
      </w:r>
      <w:r w:rsidR="00614502" w:rsidRPr="00F8305C">
        <w:rPr>
          <w:noProof/>
          <w:lang w:val="en-IE"/>
        </w:rPr>
        <w:t xml:space="preserve">air </w:t>
      </w:r>
      <w:r w:rsidRPr="00F8305C">
        <w:rPr>
          <w:noProof/>
          <w:lang w:val="en-IE"/>
        </w:rPr>
        <w:t xml:space="preserve">carriers would have several options to comply with the obligation to collect API data from passengers, and would retain the flexibility to implement solutions to collect API data from passengers in line with their business model. </w:t>
      </w:r>
      <w:r w:rsidR="003D23D4" w:rsidRPr="00F8305C">
        <w:rPr>
          <w:noProof/>
          <w:lang w:val="en-IE"/>
        </w:rPr>
        <w:t xml:space="preserve">Consequently, the essence of the freedom to conduct a business is </w:t>
      </w:r>
      <w:r w:rsidR="003D23D4" w:rsidRPr="00F8305C">
        <w:rPr>
          <w:noProof/>
          <w:u w:val="single"/>
          <w:lang w:val="en-IE"/>
        </w:rPr>
        <w:t>not</w:t>
      </w:r>
      <w:r w:rsidR="003D23D4" w:rsidRPr="00F8305C">
        <w:rPr>
          <w:noProof/>
          <w:lang w:val="en-IE"/>
        </w:rPr>
        <w:t xml:space="preserve"> affected by the policy option.</w:t>
      </w:r>
    </w:p>
    <w:p w14:paraId="7366F204" w14:textId="77777777" w:rsidR="00E8649F" w:rsidRPr="00F8305C" w:rsidRDefault="00E8649F" w:rsidP="00E8649F">
      <w:pPr>
        <w:pStyle w:val="Heading4"/>
        <w:tabs>
          <w:tab w:val="clear" w:pos="1920"/>
        </w:tabs>
        <w:ind w:left="0" w:firstLine="0"/>
        <w:rPr>
          <w:i/>
          <w:iCs/>
          <w:noProof/>
        </w:rPr>
      </w:pPr>
      <w:r w:rsidRPr="00F8305C">
        <w:rPr>
          <w:b/>
          <w:bCs/>
          <w:noProof/>
        </w:rPr>
        <w:t>Policy option 3.2</w:t>
      </w:r>
      <w:r w:rsidRPr="00F8305C">
        <w:rPr>
          <w:i/>
          <w:iCs/>
          <w:noProof/>
        </w:rPr>
        <w:t xml:space="preserve"> – </w:t>
      </w:r>
      <w:r w:rsidRPr="00F8305C">
        <w:rPr>
          <w:i/>
          <w:iCs/>
          <w:noProof/>
          <w:u w:val="single"/>
        </w:rPr>
        <w:t>API data collection by automated means only</w:t>
      </w:r>
    </w:p>
    <w:p w14:paraId="4F5F69F4" w14:textId="77777777" w:rsidR="00E8649F" w:rsidRPr="00F8305C" w:rsidRDefault="00E8649F" w:rsidP="00E8649F">
      <w:pPr>
        <w:rPr>
          <w:b/>
          <w:bCs/>
          <w:i/>
          <w:iCs/>
          <w:noProof/>
          <w:lang w:val="en-IE"/>
        </w:rPr>
      </w:pPr>
      <w:r w:rsidRPr="00F8305C">
        <w:rPr>
          <w:b/>
          <w:bCs/>
          <w:i/>
          <w:iCs/>
          <w:noProof/>
          <w:lang w:val="en-IE"/>
        </w:rPr>
        <w:t xml:space="preserve">Right to the protection of personal data </w:t>
      </w:r>
    </w:p>
    <w:p w14:paraId="1A70A211" w14:textId="757A27BC" w:rsidR="00E8649F" w:rsidRPr="00F8305C" w:rsidRDefault="00E8649F" w:rsidP="00E8649F">
      <w:pPr>
        <w:rPr>
          <w:noProof/>
          <w:lang w:val="en-IE"/>
        </w:rPr>
      </w:pPr>
      <w:r w:rsidRPr="00F8305C">
        <w:rPr>
          <w:noProof/>
          <w:u w:val="single"/>
          <w:lang w:val="en-IE"/>
        </w:rPr>
        <w:t>Necessity</w:t>
      </w:r>
      <w:r w:rsidRPr="00F8305C">
        <w:rPr>
          <w:noProof/>
          <w:lang w:val="en-IE"/>
        </w:rPr>
        <w:t xml:space="preserve">: This policy option genuinely contributes to the effectiveness of the three objectives mentioned in section 4. The mandatory collection of API data by automated means - meaning the optical character recognition of a travel document's MRZ by a device (smartphone, webcam, or other devices reading the MRZ) will significantly enhance the quality and reliability of API data collected by air carriers. It will drastically reduce the risks of transmitting API data containing errors in what constitutes the core of the information, meaning information on the travel document and identity of the passenger. Automated means to collect API data will also support better processing of API data by </w:t>
      </w:r>
      <w:r w:rsidRPr="00F8305C">
        <w:rPr>
          <w:noProof/>
        </w:rPr>
        <w:t>improving the quality of the data and reducing significantly the risk of false matches due to data quality issues.</w:t>
      </w:r>
      <w:r w:rsidRPr="00F8305C">
        <w:rPr>
          <w:rStyle w:val="FootnoteReference"/>
          <w:noProof/>
        </w:rPr>
        <w:footnoteReference w:id="96"/>
      </w:r>
      <w:r w:rsidRPr="00F8305C">
        <w:rPr>
          <w:noProof/>
          <w:lang w:val="en-IE"/>
        </w:rPr>
        <w:t xml:space="preserve"> </w:t>
      </w:r>
    </w:p>
    <w:p w14:paraId="6E061348" w14:textId="77777777" w:rsidR="00E8649F" w:rsidRPr="00F8305C" w:rsidRDefault="00E8649F" w:rsidP="00E8649F">
      <w:pPr>
        <w:rPr>
          <w:noProof/>
          <w:lang w:val="en-IE"/>
        </w:rPr>
      </w:pPr>
      <w:r w:rsidRPr="00F8305C">
        <w:rPr>
          <w:noProof/>
          <w:lang w:val="en-IE"/>
        </w:rPr>
        <w:t>In terms of alternative measures,  leaving the option to air carriers to collect API data either by manual or automated means – as assessed in policy option 3.1 – would be less effective in responding to the need for accurate and reliable API data. Maintaining manual means would leave the option to air carriers to continue with the practice of manually 'self-declared' API data by passengers which is a more error-prone method.</w:t>
      </w:r>
    </w:p>
    <w:p w14:paraId="02C6D35E" w14:textId="65FCC3BB" w:rsidR="00E8649F" w:rsidRPr="00F8305C" w:rsidRDefault="00E8649F" w:rsidP="00E8649F">
      <w:pPr>
        <w:rPr>
          <w:noProof/>
          <w:lang w:val="en-IE"/>
        </w:rPr>
      </w:pPr>
      <w:r w:rsidRPr="00F8305C">
        <w:rPr>
          <w:noProof/>
          <w:lang w:val="en-IE"/>
        </w:rPr>
        <w:t xml:space="preserve">Policy option 3.2 would no longer allow for any manually ‘self-declared’ API data. It would </w:t>
      </w:r>
      <w:r w:rsidRPr="00F8305C">
        <w:rPr>
          <w:noProof/>
        </w:rPr>
        <w:t>be limited to what is strictly necessary to achieve the above mentioned objective.</w:t>
      </w:r>
      <w:r w:rsidRPr="00F8305C">
        <w:rPr>
          <w:noProof/>
          <w:lang w:val="en-IE"/>
        </w:rPr>
        <w:t xml:space="preserve"> </w:t>
      </w:r>
      <w:r w:rsidRPr="00F8305C">
        <w:rPr>
          <w:noProof/>
        </w:rPr>
        <w:t>Where airline staff would collect API data on behalf of the passengers, EU standards set by the General Data Protection Regulation</w:t>
      </w:r>
      <w:r w:rsidRPr="00F8305C">
        <w:rPr>
          <w:noProof/>
          <w:lang w:val="en-IE"/>
        </w:rPr>
        <w:t xml:space="preserve"> and the related safeguards apply.</w:t>
      </w:r>
    </w:p>
    <w:p w14:paraId="20A77293" w14:textId="77777777" w:rsidR="00E8649F" w:rsidRPr="00F8305C" w:rsidRDefault="00E8649F" w:rsidP="00E8649F">
      <w:pPr>
        <w:rPr>
          <w:noProof/>
          <w:lang w:val="en-IE"/>
        </w:rPr>
      </w:pPr>
      <w:r w:rsidRPr="00F8305C">
        <w:rPr>
          <w:noProof/>
          <w:u w:val="single"/>
          <w:lang w:val="en-IE"/>
        </w:rPr>
        <w:t>Proportionality</w:t>
      </w:r>
      <w:r w:rsidRPr="00F8305C">
        <w:rPr>
          <w:noProof/>
          <w:lang w:val="en-IE"/>
        </w:rPr>
        <w:t xml:space="preserve">: The measure would apply to all passengers, regulating the collection of API data, </w:t>
      </w:r>
      <w:r w:rsidRPr="00F8305C">
        <w:rPr>
          <w:noProof/>
        </w:rPr>
        <w:t>i.e. the identity data contained in the passenger’s travel document</w:t>
      </w:r>
      <w:r w:rsidRPr="00F8305C">
        <w:rPr>
          <w:noProof/>
          <w:lang w:val="en-IE"/>
        </w:rPr>
        <w:t xml:space="preserve">.  </w:t>
      </w:r>
    </w:p>
    <w:p w14:paraId="52E33870" w14:textId="64516D2D" w:rsidR="00E8649F" w:rsidRPr="00F8305C" w:rsidRDefault="00E8649F" w:rsidP="00E8649F">
      <w:pPr>
        <w:rPr>
          <w:noProof/>
        </w:rPr>
      </w:pPr>
      <w:r w:rsidRPr="00F8305C">
        <w:rPr>
          <w:noProof/>
          <w:lang w:val="en-IE"/>
        </w:rPr>
        <w:t xml:space="preserve">The use of automation can lead to additional risks from the viewpoint of the protection of personal data. However, the possibility would be left to passengers to provide their API data free of charge at a check-in desk, a self-service kiosk or during boarding at the airportif they do not wish or cannot use devices such as smartphones or webcams to check-in online. This safeguard would ensure airline staff would be available if needed to use automated means (smartphone, webcam, or other devices reading the MRZ) </w:t>
      </w:r>
      <w:r w:rsidRPr="00F8305C">
        <w:rPr>
          <w:noProof/>
          <w:u w:val="single"/>
          <w:lang w:val="en-IE"/>
        </w:rPr>
        <w:t>on behalf of the passenger</w:t>
      </w:r>
      <w:r w:rsidRPr="00F8305C">
        <w:rPr>
          <w:noProof/>
          <w:lang w:val="en-IE"/>
        </w:rPr>
        <w:t xml:space="preserve"> to collect the API data. This would cater for any inequality in treatment for passengers with limited digital literacy or with a different social backround, not having access to smartphones. It would therefore ensure compliance with the requirement of </w:t>
      </w:r>
      <w:r w:rsidRPr="00F8305C">
        <w:rPr>
          <w:noProof/>
        </w:rPr>
        <w:t>non-discrimination under the Charter, including in the context of exercising the right to freedom of movement.</w:t>
      </w:r>
      <w:r w:rsidRPr="00F8305C">
        <w:rPr>
          <w:rStyle w:val="FootnoteReference"/>
          <w:noProof/>
        </w:rPr>
        <w:footnoteReference w:id="97"/>
      </w:r>
      <w:r w:rsidRPr="00F8305C">
        <w:rPr>
          <w:noProof/>
        </w:rPr>
        <w:t xml:space="preserve"> Nonetheless, in view of those risks, the necessary </w:t>
      </w:r>
      <w:r w:rsidRPr="00F8305C">
        <w:rPr>
          <w:noProof/>
          <w:lang w:val="en-IE"/>
        </w:rPr>
        <w:t>additional safeguards would be provided for, including as regards security, accuracy and the exercise of data subjects rights, in line with the EU standards required by the General Data Protection Regulation and the Law Enforcement Directive</w:t>
      </w:r>
      <w:r w:rsidRPr="00F8305C">
        <w:rPr>
          <w:noProof/>
        </w:rPr>
        <w:t>.</w:t>
      </w:r>
      <w:r w:rsidRPr="00F8305C">
        <w:rPr>
          <w:rStyle w:val="FootnoteReference"/>
          <w:noProof/>
        </w:rPr>
        <w:footnoteReference w:id="98"/>
      </w:r>
    </w:p>
    <w:p w14:paraId="71F8F2A8" w14:textId="77777777" w:rsidR="00E8649F" w:rsidRPr="00F8305C" w:rsidRDefault="00E8649F" w:rsidP="00E8649F">
      <w:pPr>
        <w:rPr>
          <w:noProof/>
          <w:u w:val="single"/>
          <w:lang w:val="en-IE"/>
        </w:rPr>
      </w:pPr>
      <w:r w:rsidRPr="00F8305C">
        <w:rPr>
          <w:noProof/>
          <w:lang w:val="en-IE"/>
        </w:rPr>
        <w:t>Weighing up the intensity of the interference with the fundamental right to the protection of personal data with the legitimacy of the objectives of border management and the fight against serious crime and terrorism as objectives of general interest of the EU, the policy option constitutes a proportionate response to the need to enhance the quality and reliability of API data.</w:t>
      </w:r>
    </w:p>
    <w:p w14:paraId="76820C4B" w14:textId="77777777" w:rsidR="00E8649F" w:rsidRPr="00F8305C" w:rsidRDefault="00E8649F" w:rsidP="00E8649F">
      <w:pPr>
        <w:rPr>
          <w:b/>
          <w:bCs/>
          <w:i/>
          <w:iCs/>
          <w:noProof/>
          <w:lang w:val="en-IE"/>
        </w:rPr>
      </w:pPr>
      <w:r w:rsidRPr="00F8305C">
        <w:rPr>
          <w:b/>
          <w:bCs/>
          <w:i/>
          <w:iCs/>
          <w:noProof/>
          <w:lang w:val="en-IE"/>
        </w:rPr>
        <w:t>Freedom to conduct a business</w:t>
      </w:r>
    </w:p>
    <w:p w14:paraId="761E7D6C" w14:textId="4BF76E56" w:rsidR="00E8649F" w:rsidRPr="00F8305C" w:rsidRDefault="00E8649F" w:rsidP="00E8649F">
      <w:pPr>
        <w:rPr>
          <w:noProof/>
          <w:lang w:val="en-IE"/>
        </w:rPr>
      </w:pPr>
      <w:r w:rsidRPr="00F8305C">
        <w:rPr>
          <w:noProof/>
          <w:lang w:val="en-IE"/>
        </w:rPr>
        <w:t xml:space="preserve">This option also affects the freedom to conduct a business of air carriers, particularly for those companies carrying passengers on intra-EU flights as those </w:t>
      </w:r>
      <w:r w:rsidR="00614502" w:rsidRPr="00F8305C">
        <w:rPr>
          <w:noProof/>
          <w:lang w:val="en-IE"/>
        </w:rPr>
        <w:t xml:space="preserve">air </w:t>
      </w:r>
      <w:r w:rsidRPr="00F8305C">
        <w:rPr>
          <w:noProof/>
          <w:lang w:val="en-IE"/>
        </w:rPr>
        <w:t xml:space="preserve">carriers do not yet collect passenger API data on these flights for the tramission to Member States. </w:t>
      </w:r>
    </w:p>
    <w:p w14:paraId="0ABE92E5" w14:textId="4DFF0CED" w:rsidR="00E8649F" w:rsidRPr="00F8305C" w:rsidRDefault="00E8649F" w:rsidP="00E8649F">
      <w:pPr>
        <w:rPr>
          <w:noProof/>
          <w:lang w:val="en-IE"/>
        </w:rPr>
      </w:pPr>
      <w:r w:rsidRPr="00F8305C">
        <w:rPr>
          <w:noProof/>
          <w:lang w:val="en-IE"/>
        </w:rPr>
        <w:t xml:space="preserve">Moreover, some air carriers make the online check-in mandatory for their passengers. This policy option would require </w:t>
      </w:r>
      <w:r w:rsidR="00614502" w:rsidRPr="00F8305C">
        <w:rPr>
          <w:noProof/>
          <w:lang w:val="en-IE"/>
        </w:rPr>
        <w:t xml:space="preserve">air </w:t>
      </w:r>
      <w:r w:rsidRPr="00F8305C">
        <w:rPr>
          <w:noProof/>
          <w:lang w:val="en-IE"/>
        </w:rPr>
        <w:t>carriers to change such practices, as passengers not willing or able to scan their travel document electronically must have the possibility under this policy option to provide their API data at a check-in desk, a self-service kiosk or during boarding at the airport (see above on the right to freedom of movement).</w:t>
      </w:r>
    </w:p>
    <w:p w14:paraId="192947BD" w14:textId="333FA458" w:rsidR="006F6C34" w:rsidRPr="00F8305C" w:rsidRDefault="00E8649F" w:rsidP="00E8649F">
      <w:pPr>
        <w:rPr>
          <w:noProof/>
          <w:lang w:val="en-IE"/>
        </w:rPr>
      </w:pPr>
      <w:r w:rsidRPr="00F8305C">
        <w:rPr>
          <w:noProof/>
          <w:lang w:val="en-IE"/>
        </w:rPr>
        <w:t>This interference is limited to situations where Member States request such data for legitimate purposes. Moreover, the financial burden on air carriers resulting from the interference would be rather marginal compared to their revenue.</w:t>
      </w:r>
      <w:r w:rsidRPr="00F8305C">
        <w:rPr>
          <w:rStyle w:val="FootnoteReference"/>
          <w:noProof/>
          <w:lang w:val="en-IE"/>
        </w:rPr>
        <w:footnoteReference w:id="99"/>
      </w:r>
      <w:r w:rsidRPr="00F8305C">
        <w:rPr>
          <w:noProof/>
          <w:lang w:val="en-IE"/>
        </w:rPr>
        <w:t xml:space="preserve"> </w:t>
      </w:r>
      <w:r w:rsidR="003D23D4" w:rsidRPr="00F8305C">
        <w:rPr>
          <w:noProof/>
          <w:lang w:val="en-IE"/>
        </w:rPr>
        <w:t xml:space="preserve">Consequently, the essence of the freedom to conduct a business is </w:t>
      </w:r>
      <w:r w:rsidR="003D23D4" w:rsidRPr="00F8305C">
        <w:rPr>
          <w:noProof/>
          <w:u w:val="single"/>
          <w:lang w:val="en-IE"/>
        </w:rPr>
        <w:t>not</w:t>
      </w:r>
      <w:r w:rsidR="003D23D4" w:rsidRPr="00F8305C">
        <w:rPr>
          <w:noProof/>
          <w:lang w:val="en-IE"/>
        </w:rPr>
        <w:t xml:space="preserve"> affected by the policy option.</w:t>
      </w:r>
    </w:p>
    <w:p w14:paraId="6F0B7931" w14:textId="77777777" w:rsidR="00A75721" w:rsidRPr="00F8305C" w:rsidRDefault="00A75721" w:rsidP="005705BF">
      <w:pPr>
        <w:pStyle w:val="Heading1"/>
        <w:numPr>
          <w:ilvl w:val="0"/>
          <w:numId w:val="2"/>
        </w:numPr>
        <w:tabs>
          <w:tab w:val="num" w:pos="480"/>
        </w:tabs>
        <w:ind w:left="480" w:hanging="480"/>
        <w:rPr>
          <w:noProof/>
        </w:rPr>
      </w:pPr>
      <w:bookmarkStart w:id="27" w:name="_Toc109144303"/>
      <w:bookmarkStart w:id="28" w:name="_Toc109144304"/>
      <w:bookmarkStart w:id="29" w:name="_Toc109144305"/>
      <w:bookmarkStart w:id="30" w:name="_Toc109144306"/>
      <w:bookmarkStart w:id="31" w:name="_Toc109144307"/>
      <w:bookmarkStart w:id="32" w:name="_Toc109144308"/>
      <w:bookmarkStart w:id="33" w:name="_Toc109144309"/>
      <w:bookmarkStart w:id="34" w:name="_Toc109144310"/>
      <w:bookmarkStart w:id="35" w:name="_Toc109144311"/>
      <w:bookmarkStart w:id="36" w:name="_Toc109144312"/>
      <w:bookmarkStart w:id="37" w:name="_Toc109144313"/>
      <w:bookmarkStart w:id="38" w:name="_Toc109144314"/>
      <w:bookmarkStart w:id="39" w:name="_Toc109144315"/>
      <w:bookmarkStart w:id="40" w:name="_Toc109144316"/>
      <w:bookmarkStart w:id="41" w:name="_Toc109144317"/>
      <w:bookmarkStart w:id="42" w:name="_Toc109144318"/>
      <w:bookmarkStart w:id="43" w:name="_Toc109144319"/>
      <w:bookmarkStart w:id="44" w:name="_Toc109144320"/>
      <w:bookmarkStart w:id="45" w:name="_Toc109144321"/>
      <w:bookmarkStart w:id="46" w:name="_Toc109144322"/>
      <w:bookmarkStart w:id="47" w:name="_Toc109144323"/>
      <w:bookmarkStart w:id="48" w:name="_Toc109144324"/>
      <w:bookmarkStart w:id="49" w:name="_Toc109144325"/>
      <w:bookmarkStart w:id="50" w:name="_Toc109144326"/>
      <w:bookmarkStart w:id="51" w:name="_Toc109144327"/>
      <w:bookmarkStart w:id="52" w:name="_Toc109144328"/>
      <w:bookmarkStart w:id="53" w:name="_Toc109144329"/>
      <w:bookmarkStart w:id="54" w:name="_Toc109144330"/>
      <w:bookmarkStart w:id="55" w:name="_Toc109144331"/>
      <w:bookmarkStart w:id="56" w:name="_Toc109144332"/>
      <w:bookmarkStart w:id="57" w:name="_Toc109144333"/>
      <w:bookmarkStart w:id="58" w:name="_Toc109144334"/>
      <w:bookmarkStart w:id="59" w:name="_Toc109144335"/>
      <w:bookmarkStart w:id="60" w:name="_Toc109144336"/>
      <w:bookmarkStart w:id="61" w:name="_Toc109144337"/>
      <w:bookmarkStart w:id="62" w:name="_Toc109144338"/>
      <w:bookmarkStart w:id="63" w:name="_Toc109144339"/>
      <w:bookmarkStart w:id="64" w:name="_Toc109144340"/>
      <w:bookmarkStart w:id="65" w:name="_Toc109144341"/>
      <w:bookmarkStart w:id="66" w:name="_Toc109144342"/>
      <w:bookmarkStart w:id="67" w:name="_Toc109144343"/>
      <w:bookmarkStart w:id="68" w:name="_Toc109144344"/>
      <w:bookmarkStart w:id="69" w:name="_Toc109144345"/>
      <w:bookmarkStart w:id="70" w:name="_Toc109144346"/>
      <w:bookmarkStart w:id="71" w:name="_Toc109144347"/>
      <w:bookmarkStart w:id="72" w:name="_Toc109144348"/>
      <w:bookmarkStart w:id="73" w:name="_Toc109144349"/>
      <w:bookmarkStart w:id="74" w:name="_Toc109144350"/>
      <w:bookmarkStart w:id="75" w:name="_Toc109144351"/>
      <w:bookmarkStart w:id="76" w:name="_Toc109144352"/>
      <w:bookmarkStart w:id="77" w:name="_Toc109144353"/>
      <w:bookmarkStart w:id="78" w:name="_Toc109144354"/>
      <w:bookmarkStart w:id="79" w:name="_Toc109144355"/>
      <w:bookmarkStart w:id="80" w:name="_Toc109144356"/>
      <w:bookmarkStart w:id="81" w:name="_Toc121304467"/>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F8305C">
        <w:rPr>
          <w:noProof/>
        </w:rPr>
        <w:t>How do the options compare?</w:t>
      </w:r>
      <w:bookmarkEnd w:id="81"/>
      <w:r w:rsidRPr="00F8305C">
        <w:rPr>
          <w:noProof/>
        </w:rPr>
        <w:t xml:space="preserve"> </w:t>
      </w:r>
    </w:p>
    <w:p w14:paraId="49DF1401" w14:textId="77777777" w:rsidR="00A9591E" w:rsidRPr="00F8305C" w:rsidRDefault="00A9591E" w:rsidP="00A9591E">
      <w:pPr>
        <w:rPr>
          <w:noProof/>
        </w:rPr>
      </w:pPr>
      <w:r w:rsidRPr="00F8305C">
        <w:rPr>
          <w:noProof/>
        </w:rPr>
        <w:t>This chapter compares each option against the baseline scenario (i.e. where no action is taken for that policy option).</w:t>
      </w:r>
    </w:p>
    <w:p w14:paraId="0E0F42C8" w14:textId="68E97346" w:rsidR="00A9591E" w:rsidRPr="00F8305C" w:rsidRDefault="00A9591E" w:rsidP="00A9591E">
      <w:pPr>
        <w:rPr>
          <w:noProof/>
        </w:rPr>
      </w:pPr>
      <w:r w:rsidRPr="00F8305C">
        <w:rPr>
          <w:noProof/>
        </w:rPr>
        <w:t>To determine the preferred options, all policy options identified in section 5.2 have been assessed and compared in light of the following criteria:</w:t>
      </w:r>
    </w:p>
    <w:p w14:paraId="7A81B304" w14:textId="307603E4" w:rsidR="00A9591E" w:rsidRPr="00F8305C" w:rsidRDefault="00A9591E" w:rsidP="00F33FCD">
      <w:pPr>
        <w:pStyle w:val="ListParagraph"/>
        <w:numPr>
          <w:ilvl w:val="0"/>
          <w:numId w:val="77"/>
        </w:numPr>
        <w:rPr>
          <w:noProof/>
        </w:rPr>
      </w:pPr>
      <w:r w:rsidRPr="00F8305C">
        <w:rPr>
          <w:noProof/>
        </w:rPr>
        <w:t>effectiveness, i.e. the extent to which the option meets the policy objectives;</w:t>
      </w:r>
    </w:p>
    <w:p w14:paraId="5CBDA1C7" w14:textId="311984BE" w:rsidR="00A9591E" w:rsidRPr="00F8305C" w:rsidRDefault="00A9591E" w:rsidP="00F33FCD">
      <w:pPr>
        <w:pStyle w:val="ListParagraph"/>
        <w:numPr>
          <w:ilvl w:val="0"/>
          <w:numId w:val="77"/>
        </w:numPr>
        <w:rPr>
          <w:noProof/>
        </w:rPr>
      </w:pPr>
      <w:r w:rsidRPr="00F8305C">
        <w:rPr>
          <w:noProof/>
        </w:rPr>
        <w:t>efficiency, i.e. the relative weight of the costs and benefits of the option;</w:t>
      </w:r>
    </w:p>
    <w:p w14:paraId="71F43CE9" w14:textId="4D6B29C5" w:rsidR="00A9591E" w:rsidRPr="00F8305C" w:rsidRDefault="00A9591E" w:rsidP="00F33FCD">
      <w:pPr>
        <w:pStyle w:val="ListParagraph"/>
        <w:numPr>
          <w:ilvl w:val="0"/>
          <w:numId w:val="77"/>
        </w:numPr>
        <w:rPr>
          <w:noProof/>
        </w:rPr>
      </w:pPr>
      <w:r w:rsidRPr="00F8305C">
        <w:rPr>
          <w:noProof/>
        </w:rPr>
        <w:t>level of impact on fundamental rights, including protection of personal data.</w:t>
      </w:r>
    </w:p>
    <w:p w14:paraId="41D1ACE2" w14:textId="77777777" w:rsidR="00A9591E" w:rsidRPr="00F8305C" w:rsidRDefault="00A9591E" w:rsidP="00A9591E">
      <w:pPr>
        <w:rPr>
          <w:noProof/>
        </w:rPr>
      </w:pPr>
      <w:r w:rsidRPr="00F8305C">
        <w:rPr>
          <w:noProof/>
        </w:rPr>
        <w:t xml:space="preserve">The result of the comparison for all criteria are provided for each instrument with an overview table. The scoring ranges from ‘very positive impact’ (++) to ‘very negative impact’ (--), with intermediate scores – ‘positive impact’ (‘+’), ‘neutral’ (0) and ‘negative impact’ (-). </w:t>
      </w:r>
    </w:p>
    <w:p w14:paraId="41100BF6" w14:textId="621030E8" w:rsidR="00A461DA" w:rsidRPr="00F8305C" w:rsidRDefault="00A9591E" w:rsidP="00A9591E">
      <w:pPr>
        <w:rPr>
          <w:noProof/>
        </w:rPr>
      </w:pPr>
      <w:r w:rsidRPr="00F8305C">
        <w:rPr>
          <w:noProof/>
        </w:rPr>
        <w:t>The comparison of policy options is presented according to each envisaged instrument and purpose that would replace the current API Directive, i.e. for the envisaged API instrument for Schengen external border management and for the envisaged API instrument for law enforcement purposes. The cross-cutting policy options on API data collection a</w:t>
      </w:r>
      <w:r w:rsidR="00925865" w:rsidRPr="00F8305C">
        <w:rPr>
          <w:noProof/>
        </w:rPr>
        <w:t>re applicable to both purposes.</w:t>
      </w:r>
    </w:p>
    <w:p w14:paraId="2255DD38" w14:textId="50697BFB" w:rsidR="00A75721" w:rsidRPr="00F8305C" w:rsidRDefault="00A75721" w:rsidP="005705BF">
      <w:pPr>
        <w:pStyle w:val="Heading2"/>
        <w:numPr>
          <w:ilvl w:val="1"/>
          <w:numId w:val="88"/>
        </w:numPr>
        <w:rPr>
          <w:noProof/>
        </w:rPr>
      </w:pPr>
      <w:r w:rsidRPr="00F8305C">
        <w:rPr>
          <w:noProof/>
        </w:rPr>
        <w:t xml:space="preserve"> API instrument for Schengen external border management</w:t>
      </w:r>
    </w:p>
    <w:tbl>
      <w:tblPr>
        <w:tblStyle w:val="TableGrid"/>
        <w:tblW w:w="0" w:type="auto"/>
        <w:tblCellMar>
          <w:top w:w="28" w:type="dxa"/>
          <w:bottom w:w="28" w:type="dxa"/>
        </w:tblCellMar>
        <w:tblLook w:val="04A0" w:firstRow="1" w:lastRow="0" w:firstColumn="1" w:lastColumn="0" w:noHBand="0" w:noVBand="1"/>
      </w:tblPr>
      <w:tblGrid>
        <w:gridCol w:w="2235"/>
        <w:gridCol w:w="1630"/>
        <w:gridCol w:w="1630"/>
        <w:gridCol w:w="1630"/>
        <w:gridCol w:w="1630"/>
      </w:tblGrid>
      <w:tr w:rsidR="00A9591E" w:rsidRPr="00F8305C" w14:paraId="5230C952" w14:textId="77777777" w:rsidTr="00F4281E">
        <w:tc>
          <w:tcPr>
            <w:tcW w:w="2235" w:type="dxa"/>
            <w:shd w:val="clear" w:color="auto" w:fill="F2F2F2" w:themeFill="background1" w:themeFillShade="F2"/>
          </w:tcPr>
          <w:p w14:paraId="71C4A12F" w14:textId="77777777" w:rsidR="00A9591E" w:rsidRPr="00F8305C" w:rsidRDefault="00A9591E" w:rsidP="00F4281E">
            <w:pPr>
              <w:spacing w:after="0"/>
              <w:ind w:left="720"/>
              <w:jc w:val="right"/>
              <w:rPr>
                <w:i/>
                <w:iCs/>
                <w:noProof/>
                <w:sz w:val="20"/>
                <w:szCs w:val="20"/>
              </w:rPr>
            </w:pPr>
            <w:r w:rsidRPr="00F8305C">
              <w:rPr>
                <w:i/>
                <w:iCs/>
                <w:noProof/>
                <w:sz w:val="20"/>
                <w:szCs w:val="20"/>
              </w:rPr>
              <w:t>Policy option</w:t>
            </w:r>
          </w:p>
          <w:p w14:paraId="1F688415" w14:textId="77777777" w:rsidR="00A9591E" w:rsidRPr="00F8305C" w:rsidRDefault="00A9591E" w:rsidP="00F4281E">
            <w:pPr>
              <w:spacing w:after="0"/>
              <w:rPr>
                <w:noProof/>
                <w:sz w:val="20"/>
                <w:szCs w:val="20"/>
              </w:rPr>
            </w:pPr>
          </w:p>
          <w:p w14:paraId="079FE4C9" w14:textId="77777777" w:rsidR="00A9591E" w:rsidRPr="00F8305C" w:rsidRDefault="00A9591E" w:rsidP="00F4281E">
            <w:pPr>
              <w:spacing w:after="0"/>
              <w:rPr>
                <w:noProof/>
                <w:sz w:val="20"/>
                <w:szCs w:val="20"/>
              </w:rPr>
            </w:pPr>
          </w:p>
          <w:p w14:paraId="1C18AD9E" w14:textId="77777777" w:rsidR="00A9591E" w:rsidRPr="00F8305C" w:rsidRDefault="00A9591E" w:rsidP="00F4281E">
            <w:pPr>
              <w:spacing w:after="0"/>
              <w:rPr>
                <w:noProof/>
                <w:sz w:val="20"/>
                <w:szCs w:val="20"/>
              </w:rPr>
            </w:pPr>
          </w:p>
          <w:p w14:paraId="79C93B85" w14:textId="77777777" w:rsidR="00A9591E" w:rsidRPr="00F8305C" w:rsidRDefault="00A9591E" w:rsidP="00F4281E">
            <w:pPr>
              <w:spacing w:after="0"/>
              <w:rPr>
                <w:i/>
                <w:iCs/>
                <w:noProof/>
                <w:sz w:val="20"/>
                <w:szCs w:val="20"/>
              </w:rPr>
            </w:pPr>
            <w:r w:rsidRPr="00F8305C">
              <w:rPr>
                <w:i/>
                <w:iCs/>
                <w:noProof/>
                <w:sz w:val="20"/>
                <w:szCs w:val="20"/>
              </w:rPr>
              <w:t>Assessment criteria</w:t>
            </w:r>
          </w:p>
        </w:tc>
        <w:tc>
          <w:tcPr>
            <w:tcW w:w="1630" w:type="dxa"/>
            <w:shd w:val="clear" w:color="auto" w:fill="F2F2F2" w:themeFill="background1" w:themeFillShade="F2"/>
          </w:tcPr>
          <w:p w14:paraId="37FD5534" w14:textId="77777777" w:rsidR="00A9591E" w:rsidRPr="00F8305C" w:rsidRDefault="00A9591E" w:rsidP="00F4281E">
            <w:pPr>
              <w:spacing w:after="0"/>
              <w:jc w:val="left"/>
              <w:rPr>
                <w:b/>
                <w:bCs/>
                <w:noProof/>
                <w:sz w:val="20"/>
                <w:szCs w:val="20"/>
              </w:rPr>
            </w:pPr>
            <w:r w:rsidRPr="00F8305C">
              <w:rPr>
                <w:b/>
                <w:bCs/>
                <w:noProof/>
                <w:sz w:val="20"/>
                <w:szCs w:val="20"/>
              </w:rPr>
              <w:t>1.1. API data collection on all extra-Schengen inbound flights</w:t>
            </w:r>
          </w:p>
        </w:tc>
        <w:tc>
          <w:tcPr>
            <w:tcW w:w="1630" w:type="dxa"/>
            <w:shd w:val="clear" w:color="auto" w:fill="F2F2F2" w:themeFill="background1" w:themeFillShade="F2"/>
          </w:tcPr>
          <w:p w14:paraId="0CBA7759" w14:textId="0148A9D1" w:rsidR="00A9591E" w:rsidRPr="00F8305C" w:rsidRDefault="00A9591E" w:rsidP="00F4281E">
            <w:pPr>
              <w:spacing w:after="0"/>
              <w:jc w:val="left"/>
              <w:rPr>
                <w:b/>
                <w:bCs/>
                <w:noProof/>
                <w:sz w:val="20"/>
                <w:szCs w:val="20"/>
              </w:rPr>
            </w:pPr>
            <w:r w:rsidRPr="00F8305C">
              <w:rPr>
                <w:b/>
                <w:bCs/>
                <w:noProof/>
                <w:sz w:val="20"/>
                <w:szCs w:val="20"/>
              </w:rPr>
              <w:t xml:space="preserve">1.2. API data collection on all extra-Schengen </w:t>
            </w:r>
            <w:r w:rsidR="00865467" w:rsidRPr="00F8305C">
              <w:rPr>
                <w:b/>
                <w:bCs/>
                <w:noProof/>
                <w:sz w:val="20"/>
                <w:szCs w:val="20"/>
              </w:rPr>
              <w:t xml:space="preserve">inbound and </w:t>
            </w:r>
            <w:r w:rsidRPr="00F8305C">
              <w:rPr>
                <w:b/>
                <w:bCs/>
                <w:noProof/>
                <w:sz w:val="20"/>
                <w:szCs w:val="20"/>
              </w:rPr>
              <w:t>outbound flights</w:t>
            </w:r>
          </w:p>
        </w:tc>
        <w:tc>
          <w:tcPr>
            <w:tcW w:w="1630" w:type="dxa"/>
            <w:shd w:val="clear" w:color="auto" w:fill="F2F2F2" w:themeFill="background1" w:themeFillShade="F2"/>
          </w:tcPr>
          <w:p w14:paraId="6881416F" w14:textId="77777777" w:rsidR="00A9591E" w:rsidRPr="00F8305C" w:rsidRDefault="00A9591E" w:rsidP="00F4281E">
            <w:pPr>
              <w:spacing w:after="0"/>
              <w:jc w:val="left"/>
              <w:rPr>
                <w:b/>
                <w:bCs/>
                <w:noProof/>
                <w:sz w:val="20"/>
                <w:szCs w:val="20"/>
              </w:rPr>
            </w:pPr>
            <w:r w:rsidRPr="00F8305C">
              <w:rPr>
                <w:b/>
                <w:bCs/>
                <w:noProof/>
                <w:sz w:val="20"/>
                <w:szCs w:val="20"/>
              </w:rPr>
              <w:t>3.1. API data collection by either automated or manual means</w:t>
            </w:r>
          </w:p>
        </w:tc>
        <w:tc>
          <w:tcPr>
            <w:tcW w:w="1630" w:type="dxa"/>
            <w:shd w:val="clear" w:color="auto" w:fill="F2F2F2" w:themeFill="background1" w:themeFillShade="F2"/>
          </w:tcPr>
          <w:p w14:paraId="41B830B1" w14:textId="77777777" w:rsidR="00A9591E" w:rsidRPr="00F8305C" w:rsidRDefault="00A9591E" w:rsidP="00F4281E">
            <w:pPr>
              <w:spacing w:after="0"/>
              <w:jc w:val="left"/>
              <w:rPr>
                <w:b/>
                <w:bCs/>
                <w:noProof/>
                <w:sz w:val="20"/>
                <w:szCs w:val="20"/>
              </w:rPr>
            </w:pPr>
            <w:r w:rsidRPr="00F8305C">
              <w:rPr>
                <w:b/>
                <w:bCs/>
                <w:noProof/>
                <w:sz w:val="20"/>
                <w:szCs w:val="20"/>
              </w:rPr>
              <w:t>3.2. API data collection by automated means only</w:t>
            </w:r>
          </w:p>
        </w:tc>
      </w:tr>
      <w:tr w:rsidR="00A9591E" w:rsidRPr="00F8305C" w14:paraId="6E084DC7" w14:textId="77777777" w:rsidTr="00F4281E">
        <w:trPr>
          <w:trHeight w:val="25"/>
        </w:trPr>
        <w:tc>
          <w:tcPr>
            <w:tcW w:w="2235" w:type="dxa"/>
            <w:tcBorders>
              <w:right w:val="single" w:sz="4" w:space="0" w:color="F2F2F2" w:themeColor="background1" w:themeShade="F2"/>
            </w:tcBorders>
            <w:shd w:val="clear" w:color="auto" w:fill="F2F2F2" w:themeFill="background1" w:themeFillShade="F2"/>
            <w:vAlign w:val="center"/>
          </w:tcPr>
          <w:p w14:paraId="34A83285" w14:textId="77777777" w:rsidR="00A9591E" w:rsidRPr="00F8305C" w:rsidRDefault="00A9591E" w:rsidP="00F4281E">
            <w:pPr>
              <w:spacing w:after="0"/>
              <w:jc w:val="left"/>
              <w:rPr>
                <w:noProof/>
                <w:sz w:val="20"/>
                <w:szCs w:val="20"/>
              </w:rPr>
            </w:pPr>
            <w:r w:rsidRPr="00F8305C">
              <w:rPr>
                <w:b/>
                <w:bCs/>
                <w:noProof/>
                <w:sz w:val="20"/>
                <w:szCs w:val="20"/>
              </w:rPr>
              <w:t>Effectiveness</w:t>
            </w:r>
            <w:r w:rsidRPr="00F8305C">
              <w:rPr>
                <w:noProof/>
                <w:sz w:val="20"/>
                <w:szCs w:val="20"/>
              </w:rPr>
              <w:t xml:space="preserve"> </w:t>
            </w:r>
          </w:p>
        </w:tc>
        <w:tc>
          <w:tcPr>
            <w:tcW w:w="1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33A6E917" w14:textId="77777777" w:rsidR="00A9591E" w:rsidRPr="00F8305C" w:rsidRDefault="00A9591E" w:rsidP="00F4281E">
            <w:pPr>
              <w:spacing w:after="0"/>
              <w:jc w:val="left"/>
              <w:rPr>
                <w:noProof/>
                <w:sz w:val="20"/>
                <w:szCs w:val="20"/>
              </w:rPr>
            </w:pPr>
          </w:p>
        </w:tc>
        <w:tc>
          <w:tcPr>
            <w:tcW w:w="1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2548E9DA" w14:textId="77777777" w:rsidR="00A9591E" w:rsidRPr="00F8305C" w:rsidRDefault="00A9591E" w:rsidP="00F4281E">
            <w:pPr>
              <w:spacing w:after="0"/>
              <w:jc w:val="left"/>
              <w:rPr>
                <w:noProof/>
                <w:sz w:val="20"/>
                <w:szCs w:val="20"/>
              </w:rPr>
            </w:pPr>
          </w:p>
        </w:tc>
        <w:tc>
          <w:tcPr>
            <w:tcW w:w="1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79402982" w14:textId="77777777" w:rsidR="00A9591E" w:rsidRPr="00F8305C" w:rsidRDefault="00A9591E" w:rsidP="00F4281E">
            <w:pPr>
              <w:spacing w:after="0"/>
              <w:jc w:val="left"/>
              <w:rPr>
                <w:noProof/>
                <w:sz w:val="20"/>
                <w:szCs w:val="20"/>
              </w:rPr>
            </w:pPr>
          </w:p>
        </w:tc>
        <w:tc>
          <w:tcPr>
            <w:tcW w:w="1630" w:type="dxa"/>
            <w:tcBorders>
              <w:left w:val="single" w:sz="4" w:space="0" w:color="F2F2F2" w:themeColor="background1" w:themeShade="F2"/>
            </w:tcBorders>
            <w:shd w:val="clear" w:color="auto" w:fill="F2F2F2" w:themeFill="background1" w:themeFillShade="F2"/>
            <w:vAlign w:val="center"/>
          </w:tcPr>
          <w:p w14:paraId="2D854DD9" w14:textId="77777777" w:rsidR="00A9591E" w:rsidRPr="00F8305C" w:rsidRDefault="00A9591E" w:rsidP="00F4281E">
            <w:pPr>
              <w:spacing w:after="0"/>
              <w:jc w:val="left"/>
              <w:rPr>
                <w:noProof/>
                <w:sz w:val="20"/>
                <w:szCs w:val="20"/>
              </w:rPr>
            </w:pPr>
          </w:p>
        </w:tc>
      </w:tr>
      <w:tr w:rsidR="00A9591E" w:rsidRPr="00F8305C" w14:paraId="64C9F264" w14:textId="77777777" w:rsidTr="00F4281E">
        <w:trPr>
          <w:trHeight w:val="397"/>
        </w:trPr>
        <w:tc>
          <w:tcPr>
            <w:tcW w:w="2235" w:type="dxa"/>
            <w:shd w:val="clear" w:color="auto" w:fill="F2F2F2" w:themeFill="background1" w:themeFillShade="F2"/>
            <w:vAlign w:val="center"/>
          </w:tcPr>
          <w:p w14:paraId="4F9CC43A" w14:textId="77777777" w:rsidR="00A9591E" w:rsidRPr="00F8305C" w:rsidRDefault="00A9591E" w:rsidP="00F4281E">
            <w:pPr>
              <w:spacing w:after="0"/>
              <w:jc w:val="left"/>
              <w:rPr>
                <w:i/>
                <w:iCs/>
                <w:noProof/>
                <w:sz w:val="20"/>
                <w:szCs w:val="20"/>
              </w:rPr>
            </w:pPr>
            <w:r w:rsidRPr="00F8305C">
              <w:rPr>
                <w:i/>
                <w:iCs/>
                <w:noProof/>
                <w:sz w:val="20"/>
                <w:szCs w:val="20"/>
              </w:rPr>
              <w:t>Enhance advance checks at external borders</w:t>
            </w:r>
          </w:p>
        </w:tc>
        <w:tc>
          <w:tcPr>
            <w:tcW w:w="1630" w:type="dxa"/>
            <w:vAlign w:val="center"/>
          </w:tcPr>
          <w:p w14:paraId="4C20C581" w14:textId="77777777" w:rsidR="00A9591E" w:rsidRPr="00F8305C" w:rsidRDefault="00A9591E" w:rsidP="00F4281E">
            <w:pPr>
              <w:spacing w:after="0"/>
              <w:jc w:val="center"/>
              <w:rPr>
                <w:noProof/>
                <w:sz w:val="20"/>
                <w:szCs w:val="20"/>
              </w:rPr>
            </w:pPr>
            <w:r w:rsidRPr="00F8305C">
              <w:rPr>
                <w:noProof/>
                <w:sz w:val="20"/>
                <w:szCs w:val="20"/>
              </w:rPr>
              <w:t>++</w:t>
            </w:r>
          </w:p>
        </w:tc>
        <w:tc>
          <w:tcPr>
            <w:tcW w:w="1630" w:type="dxa"/>
            <w:vAlign w:val="center"/>
          </w:tcPr>
          <w:p w14:paraId="2045B6F0" w14:textId="190370E1" w:rsidR="00A9591E" w:rsidRPr="00F8305C" w:rsidRDefault="00853F46" w:rsidP="00F4281E">
            <w:pPr>
              <w:spacing w:after="0"/>
              <w:jc w:val="center"/>
              <w:rPr>
                <w:noProof/>
                <w:sz w:val="20"/>
                <w:szCs w:val="20"/>
              </w:rPr>
            </w:pPr>
            <w:r w:rsidRPr="00F8305C">
              <w:rPr>
                <w:noProof/>
                <w:sz w:val="20"/>
                <w:szCs w:val="20"/>
              </w:rPr>
              <w:t>0</w:t>
            </w:r>
          </w:p>
        </w:tc>
        <w:tc>
          <w:tcPr>
            <w:tcW w:w="1630" w:type="dxa"/>
            <w:vAlign w:val="center"/>
          </w:tcPr>
          <w:p w14:paraId="2D87DD32" w14:textId="77777777" w:rsidR="00A9591E" w:rsidRPr="00F8305C" w:rsidRDefault="00A9591E" w:rsidP="00F4281E">
            <w:pPr>
              <w:spacing w:after="0"/>
              <w:jc w:val="center"/>
              <w:rPr>
                <w:noProof/>
                <w:sz w:val="20"/>
                <w:szCs w:val="20"/>
              </w:rPr>
            </w:pPr>
            <w:r w:rsidRPr="00F8305C">
              <w:rPr>
                <w:noProof/>
                <w:sz w:val="20"/>
                <w:szCs w:val="20"/>
              </w:rPr>
              <w:t>+</w:t>
            </w:r>
          </w:p>
        </w:tc>
        <w:tc>
          <w:tcPr>
            <w:tcW w:w="1630" w:type="dxa"/>
            <w:vAlign w:val="center"/>
          </w:tcPr>
          <w:p w14:paraId="503D8FFE" w14:textId="77777777" w:rsidR="00A9591E" w:rsidRPr="00F8305C" w:rsidRDefault="00A9591E" w:rsidP="00F4281E">
            <w:pPr>
              <w:spacing w:after="0"/>
              <w:jc w:val="center"/>
              <w:rPr>
                <w:noProof/>
                <w:sz w:val="20"/>
                <w:szCs w:val="20"/>
              </w:rPr>
            </w:pPr>
            <w:r w:rsidRPr="00F8305C">
              <w:rPr>
                <w:noProof/>
                <w:sz w:val="20"/>
                <w:szCs w:val="20"/>
              </w:rPr>
              <w:t>++</w:t>
            </w:r>
          </w:p>
        </w:tc>
      </w:tr>
      <w:tr w:rsidR="00A9591E" w:rsidRPr="00F8305C" w14:paraId="0E475BF2" w14:textId="77777777" w:rsidTr="00F4281E">
        <w:trPr>
          <w:trHeight w:val="397"/>
        </w:trPr>
        <w:tc>
          <w:tcPr>
            <w:tcW w:w="2235" w:type="dxa"/>
            <w:shd w:val="clear" w:color="auto" w:fill="F2F2F2" w:themeFill="background1" w:themeFillShade="F2"/>
            <w:vAlign w:val="center"/>
          </w:tcPr>
          <w:p w14:paraId="3264CE7B" w14:textId="77777777" w:rsidR="00A9591E" w:rsidRPr="00F8305C" w:rsidRDefault="00A9591E" w:rsidP="00F4281E">
            <w:pPr>
              <w:spacing w:after="0"/>
              <w:jc w:val="left"/>
              <w:rPr>
                <w:i/>
                <w:iCs/>
                <w:noProof/>
                <w:sz w:val="20"/>
                <w:szCs w:val="20"/>
              </w:rPr>
            </w:pPr>
            <w:r w:rsidRPr="00F8305C">
              <w:rPr>
                <w:i/>
                <w:iCs/>
                <w:noProof/>
                <w:sz w:val="20"/>
                <w:szCs w:val="20"/>
              </w:rPr>
              <w:t>Facilitate the flow of bonafide travellers at the external borders</w:t>
            </w:r>
          </w:p>
        </w:tc>
        <w:tc>
          <w:tcPr>
            <w:tcW w:w="1630" w:type="dxa"/>
            <w:vAlign w:val="center"/>
          </w:tcPr>
          <w:p w14:paraId="60520A97" w14:textId="77777777" w:rsidR="00A9591E" w:rsidRPr="00F8305C" w:rsidRDefault="00A9591E" w:rsidP="00F4281E">
            <w:pPr>
              <w:spacing w:after="0"/>
              <w:jc w:val="center"/>
              <w:rPr>
                <w:noProof/>
                <w:sz w:val="20"/>
                <w:szCs w:val="20"/>
              </w:rPr>
            </w:pPr>
            <w:r w:rsidRPr="00F8305C">
              <w:rPr>
                <w:noProof/>
                <w:sz w:val="20"/>
                <w:szCs w:val="20"/>
              </w:rPr>
              <w:t>++</w:t>
            </w:r>
          </w:p>
        </w:tc>
        <w:tc>
          <w:tcPr>
            <w:tcW w:w="1630" w:type="dxa"/>
            <w:vAlign w:val="center"/>
          </w:tcPr>
          <w:p w14:paraId="466D2EC1" w14:textId="77777777" w:rsidR="00A9591E" w:rsidRPr="00F8305C" w:rsidRDefault="00A9591E" w:rsidP="00F4281E">
            <w:pPr>
              <w:spacing w:after="0"/>
              <w:jc w:val="center"/>
              <w:rPr>
                <w:noProof/>
                <w:sz w:val="20"/>
                <w:szCs w:val="20"/>
              </w:rPr>
            </w:pPr>
            <w:r w:rsidRPr="00F8305C">
              <w:rPr>
                <w:noProof/>
                <w:sz w:val="20"/>
                <w:szCs w:val="20"/>
              </w:rPr>
              <w:t>0</w:t>
            </w:r>
          </w:p>
        </w:tc>
        <w:tc>
          <w:tcPr>
            <w:tcW w:w="1630" w:type="dxa"/>
            <w:vAlign w:val="center"/>
          </w:tcPr>
          <w:p w14:paraId="65A76B2B" w14:textId="77777777" w:rsidR="00A9591E" w:rsidRPr="00F8305C" w:rsidRDefault="00A9591E" w:rsidP="00F4281E">
            <w:pPr>
              <w:spacing w:after="0"/>
              <w:jc w:val="center"/>
              <w:rPr>
                <w:noProof/>
                <w:sz w:val="20"/>
                <w:szCs w:val="20"/>
              </w:rPr>
            </w:pPr>
            <w:r w:rsidRPr="00F8305C">
              <w:rPr>
                <w:noProof/>
                <w:sz w:val="20"/>
                <w:szCs w:val="20"/>
              </w:rPr>
              <w:t>0</w:t>
            </w:r>
          </w:p>
        </w:tc>
        <w:tc>
          <w:tcPr>
            <w:tcW w:w="1630" w:type="dxa"/>
            <w:vAlign w:val="center"/>
          </w:tcPr>
          <w:p w14:paraId="62C72E48" w14:textId="77777777" w:rsidR="00A9591E" w:rsidRPr="00F8305C" w:rsidRDefault="00A9591E" w:rsidP="00F4281E">
            <w:pPr>
              <w:spacing w:after="0"/>
              <w:jc w:val="center"/>
              <w:rPr>
                <w:noProof/>
                <w:sz w:val="20"/>
                <w:szCs w:val="20"/>
              </w:rPr>
            </w:pPr>
            <w:r w:rsidRPr="00F8305C">
              <w:rPr>
                <w:noProof/>
                <w:sz w:val="20"/>
                <w:szCs w:val="20"/>
              </w:rPr>
              <w:t>–</w:t>
            </w:r>
          </w:p>
        </w:tc>
      </w:tr>
      <w:tr w:rsidR="00A9591E" w:rsidRPr="00F8305C" w14:paraId="7F808629" w14:textId="77777777" w:rsidTr="00F4281E">
        <w:trPr>
          <w:trHeight w:val="259"/>
        </w:trPr>
        <w:tc>
          <w:tcPr>
            <w:tcW w:w="2235" w:type="dxa"/>
            <w:tcBorders>
              <w:right w:val="single" w:sz="4" w:space="0" w:color="F2F2F2" w:themeColor="background1" w:themeShade="F2"/>
            </w:tcBorders>
            <w:shd w:val="clear" w:color="auto" w:fill="F2F2F2" w:themeFill="background1" w:themeFillShade="F2"/>
            <w:vAlign w:val="center"/>
          </w:tcPr>
          <w:p w14:paraId="629F19F2" w14:textId="77777777" w:rsidR="00A9591E" w:rsidRPr="00F8305C" w:rsidRDefault="00A9591E" w:rsidP="00F4281E">
            <w:pPr>
              <w:spacing w:after="0"/>
              <w:jc w:val="left"/>
              <w:rPr>
                <w:noProof/>
                <w:sz w:val="20"/>
                <w:szCs w:val="20"/>
              </w:rPr>
            </w:pPr>
            <w:r w:rsidRPr="00F8305C">
              <w:rPr>
                <w:b/>
                <w:bCs/>
                <w:noProof/>
                <w:sz w:val="20"/>
                <w:szCs w:val="20"/>
              </w:rPr>
              <w:t>Efficiency</w:t>
            </w:r>
          </w:p>
        </w:tc>
        <w:tc>
          <w:tcPr>
            <w:tcW w:w="1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0CB33A40" w14:textId="77777777" w:rsidR="00A9591E" w:rsidRPr="00F8305C" w:rsidRDefault="00A9591E" w:rsidP="00F4281E">
            <w:pPr>
              <w:spacing w:after="0"/>
              <w:jc w:val="center"/>
              <w:rPr>
                <w:noProof/>
                <w:sz w:val="20"/>
                <w:szCs w:val="20"/>
              </w:rPr>
            </w:pPr>
          </w:p>
        </w:tc>
        <w:tc>
          <w:tcPr>
            <w:tcW w:w="1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52CE5ADA" w14:textId="77777777" w:rsidR="00A9591E" w:rsidRPr="00F8305C" w:rsidRDefault="00A9591E" w:rsidP="00F4281E">
            <w:pPr>
              <w:spacing w:after="0"/>
              <w:jc w:val="center"/>
              <w:rPr>
                <w:noProof/>
                <w:sz w:val="20"/>
                <w:szCs w:val="20"/>
              </w:rPr>
            </w:pPr>
          </w:p>
        </w:tc>
        <w:tc>
          <w:tcPr>
            <w:tcW w:w="1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51804079" w14:textId="77777777" w:rsidR="00A9591E" w:rsidRPr="00F8305C" w:rsidRDefault="00A9591E" w:rsidP="00F4281E">
            <w:pPr>
              <w:spacing w:after="0"/>
              <w:jc w:val="center"/>
              <w:rPr>
                <w:noProof/>
                <w:sz w:val="20"/>
                <w:szCs w:val="20"/>
              </w:rPr>
            </w:pPr>
          </w:p>
        </w:tc>
        <w:tc>
          <w:tcPr>
            <w:tcW w:w="1630" w:type="dxa"/>
            <w:tcBorders>
              <w:left w:val="single" w:sz="4" w:space="0" w:color="F2F2F2" w:themeColor="background1" w:themeShade="F2"/>
            </w:tcBorders>
            <w:shd w:val="clear" w:color="auto" w:fill="F2F2F2" w:themeFill="background1" w:themeFillShade="F2"/>
            <w:vAlign w:val="center"/>
          </w:tcPr>
          <w:p w14:paraId="403655A6" w14:textId="77777777" w:rsidR="00A9591E" w:rsidRPr="00F8305C" w:rsidRDefault="00A9591E" w:rsidP="00F4281E">
            <w:pPr>
              <w:spacing w:after="0"/>
              <w:jc w:val="center"/>
              <w:rPr>
                <w:noProof/>
                <w:sz w:val="20"/>
                <w:szCs w:val="20"/>
              </w:rPr>
            </w:pPr>
          </w:p>
        </w:tc>
      </w:tr>
      <w:tr w:rsidR="00A9591E" w:rsidRPr="00F8305C" w14:paraId="0A4E0BA0" w14:textId="77777777" w:rsidTr="00F4281E">
        <w:trPr>
          <w:trHeight w:val="221"/>
        </w:trPr>
        <w:tc>
          <w:tcPr>
            <w:tcW w:w="2235" w:type="dxa"/>
            <w:shd w:val="clear" w:color="auto" w:fill="F2F2F2" w:themeFill="background1" w:themeFillShade="F2"/>
            <w:vAlign w:val="center"/>
          </w:tcPr>
          <w:p w14:paraId="00A7D054" w14:textId="77777777" w:rsidR="00A9591E" w:rsidRPr="00F8305C" w:rsidRDefault="00A9591E" w:rsidP="00F4281E">
            <w:pPr>
              <w:spacing w:after="0"/>
              <w:jc w:val="left"/>
              <w:rPr>
                <w:i/>
                <w:iCs/>
                <w:noProof/>
                <w:sz w:val="20"/>
                <w:szCs w:val="20"/>
              </w:rPr>
            </w:pPr>
            <w:r w:rsidRPr="00F8305C">
              <w:rPr>
                <w:i/>
                <w:iCs/>
                <w:noProof/>
                <w:sz w:val="20"/>
                <w:szCs w:val="20"/>
              </w:rPr>
              <w:t>Member States</w:t>
            </w:r>
          </w:p>
        </w:tc>
        <w:tc>
          <w:tcPr>
            <w:tcW w:w="1630" w:type="dxa"/>
            <w:vAlign w:val="center"/>
          </w:tcPr>
          <w:p w14:paraId="40EFDCB0" w14:textId="340E1B5D" w:rsidR="00A9591E" w:rsidRPr="00F8305C" w:rsidRDefault="00853F46" w:rsidP="00F4281E">
            <w:pPr>
              <w:spacing w:after="0"/>
              <w:jc w:val="center"/>
              <w:rPr>
                <w:noProof/>
                <w:sz w:val="20"/>
                <w:szCs w:val="20"/>
              </w:rPr>
            </w:pPr>
            <w:r w:rsidRPr="00F8305C">
              <w:rPr>
                <w:noProof/>
                <w:sz w:val="20"/>
                <w:szCs w:val="20"/>
              </w:rPr>
              <w:t>–</w:t>
            </w:r>
          </w:p>
        </w:tc>
        <w:tc>
          <w:tcPr>
            <w:tcW w:w="1630" w:type="dxa"/>
            <w:vAlign w:val="center"/>
          </w:tcPr>
          <w:p w14:paraId="4CF2324A" w14:textId="1C3C9E65" w:rsidR="00A9591E" w:rsidRPr="00F8305C" w:rsidRDefault="00853F46" w:rsidP="00F4281E">
            <w:pPr>
              <w:spacing w:after="0"/>
              <w:jc w:val="center"/>
              <w:rPr>
                <w:noProof/>
                <w:sz w:val="20"/>
                <w:szCs w:val="20"/>
              </w:rPr>
            </w:pPr>
            <w:r w:rsidRPr="00F8305C">
              <w:rPr>
                <w:noProof/>
                <w:sz w:val="20"/>
                <w:szCs w:val="20"/>
              </w:rPr>
              <w:t>– –</w:t>
            </w:r>
          </w:p>
        </w:tc>
        <w:tc>
          <w:tcPr>
            <w:tcW w:w="1630" w:type="dxa"/>
            <w:vAlign w:val="center"/>
          </w:tcPr>
          <w:p w14:paraId="02802AD6" w14:textId="77777777" w:rsidR="00A9591E" w:rsidRPr="00F8305C" w:rsidRDefault="00A9591E" w:rsidP="00F4281E">
            <w:pPr>
              <w:spacing w:after="0"/>
              <w:jc w:val="center"/>
              <w:rPr>
                <w:noProof/>
                <w:sz w:val="20"/>
                <w:szCs w:val="20"/>
              </w:rPr>
            </w:pPr>
            <w:r w:rsidRPr="00F8305C">
              <w:rPr>
                <w:noProof/>
                <w:sz w:val="20"/>
                <w:szCs w:val="20"/>
              </w:rPr>
              <w:t>N/A</w:t>
            </w:r>
          </w:p>
        </w:tc>
        <w:tc>
          <w:tcPr>
            <w:tcW w:w="1630" w:type="dxa"/>
            <w:vAlign w:val="center"/>
          </w:tcPr>
          <w:p w14:paraId="09F80114" w14:textId="77777777" w:rsidR="00A9591E" w:rsidRPr="00F8305C" w:rsidRDefault="00A9591E" w:rsidP="00F4281E">
            <w:pPr>
              <w:spacing w:after="0"/>
              <w:jc w:val="center"/>
              <w:rPr>
                <w:noProof/>
                <w:sz w:val="20"/>
                <w:szCs w:val="20"/>
              </w:rPr>
            </w:pPr>
            <w:r w:rsidRPr="00F8305C">
              <w:rPr>
                <w:noProof/>
                <w:sz w:val="20"/>
                <w:szCs w:val="20"/>
              </w:rPr>
              <w:t>N/A</w:t>
            </w:r>
          </w:p>
        </w:tc>
      </w:tr>
      <w:tr w:rsidR="00A9591E" w:rsidRPr="00F8305C" w14:paraId="387CA73F" w14:textId="77777777" w:rsidTr="00F4281E">
        <w:trPr>
          <w:trHeight w:val="196"/>
        </w:trPr>
        <w:tc>
          <w:tcPr>
            <w:tcW w:w="2235" w:type="dxa"/>
            <w:shd w:val="clear" w:color="auto" w:fill="F2F2F2" w:themeFill="background1" w:themeFillShade="F2"/>
            <w:vAlign w:val="center"/>
          </w:tcPr>
          <w:p w14:paraId="6F20BBCD" w14:textId="77777777" w:rsidR="00A9591E" w:rsidRPr="00F8305C" w:rsidRDefault="00A9591E" w:rsidP="00F4281E">
            <w:pPr>
              <w:spacing w:after="0"/>
              <w:jc w:val="left"/>
              <w:rPr>
                <w:i/>
                <w:iCs/>
                <w:noProof/>
                <w:sz w:val="20"/>
                <w:szCs w:val="20"/>
              </w:rPr>
            </w:pPr>
            <w:r w:rsidRPr="00F8305C">
              <w:rPr>
                <w:i/>
                <w:iCs/>
                <w:noProof/>
                <w:sz w:val="20"/>
                <w:szCs w:val="20"/>
              </w:rPr>
              <w:t>Air carriers</w:t>
            </w:r>
          </w:p>
        </w:tc>
        <w:tc>
          <w:tcPr>
            <w:tcW w:w="1630" w:type="dxa"/>
            <w:vAlign w:val="center"/>
          </w:tcPr>
          <w:p w14:paraId="55D18B61" w14:textId="5C9559D6" w:rsidR="00A9591E" w:rsidRPr="00F8305C" w:rsidRDefault="00853F46" w:rsidP="00F4281E">
            <w:pPr>
              <w:spacing w:after="0"/>
              <w:jc w:val="center"/>
              <w:rPr>
                <w:noProof/>
                <w:sz w:val="20"/>
                <w:szCs w:val="20"/>
              </w:rPr>
            </w:pPr>
            <w:r w:rsidRPr="00F8305C">
              <w:rPr>
                <w:noProof/>
                <w:sz w:val="20"/>
                <w:szCs w:val="20"/>
              </w:rPr>
              <w:t>0</w:t>
            </w:r>
          </w:p>
        </w:tc>
        <w:tc>
          <w:tcPr>
            <w:tcW w:w="1630" w:type="dxa"/>
            <w:vAlign w:val="center"/>
          </w:tcPr>
          <w:p w14:paraId="62DCEE5D" w14:textId="77777777" w:rsidR="00A9591E" w:rsidRPr="00F8305C" w:rsidRDefault="00A9591E" w:rsidP="00F4281E">
            <w:pPr>
              <w:spacing w:after="0"/>
              <w:jc w:val="center"/>
              <w:rPr>
                <w:noProof/>
                <w:sz w:val="20"/>
                <w:szCs w:val="20"/>
              </w:rPr>
            </w:pPr>
            <w:r w:rsidRPr="00F8305C">
              <w:rPr>
                <w:noProof/>
                <w:sz w:val="20"/>
                <w:szCs w:val="20"/>
              </w:rPr>
              <w:t>–</w:t>
            </w:r>
          </w:p>
        </w:tc>
        <w:tc>
          <w:tcPr>
            <w:tcW w:w="1630" w:type="dxa"/>
            <w:vAlign w:val="center"/>
          </w:tcPr>
          <w:p w14:paraId="50B155BA" w14:textId="77777777" w:rsidR="00A9591E" w:rsidRPr="00F8305C" w:rsidRDefault="00A9591E" w:rsidP="00F4281E">
            <w:pPr>
              <w:spacing w:after="0"/>
              <w:jc w:val="center"/>
              <w:rPr>
                <w:noProof/>
                <w:sz w:val="20"/>
                <w:szCs w:val="20"/>
              </w:rPr>
            </w:pPr>
            <w:r w:rsidRPr="00F8305C">
              <w:rPr>
                <w:noProof/>
                <w:sz w:val="20"/>
                <w:szCs w:val="20"/>
              </w:rPr>
              <w:t>0</w:t>
            </w:r>
          </w:p>
        </w:tc>
        <w:tc>
          <w:tcPr>
            <w:tcW w:w="1630" w:type="dxa"/>
            <w:vAlign w:val="center"/>
          </w:tcPr>
          <w:p w14:paraId="3E32A8A5" w14:textId="77777777" w:rsidR="00A9591E" w:rsidRPr="00F8305C" w:rsidRDefault="00A9591E" w:rsidP="00F4281E">
            <w:pPr>
              <w:spacing w:after="0"/>
              <w:jc w:val="center"/>
              <w:rPr>
                <w:noProof/>
                <w:sz w:val="20"/>
                <w:szCs w:val="20"/>
              </w:rPr>
            </w:pPr>
            <w:r w:rsidRPr="00F8305C">
              <w:rPr>
                <w:noProof/>
                <w:sz w:val="20"/>
                <w:szCs w:val="20"/>
              </w:rPr>
              <w:t>–</w:t>
            </w:r>
          </w:p>
        </w:tc>
      </w:tr>
      <w:tr w:rsidR="00A9591E" w:rsidRPr="00F8305C" w14:paraId="4CDF967C" w14:textId="77777777" w:rsidTr="00F4281E">
        <w:trPr>
          <w:trHeight w:val="329"/>
        </w:trPr>
        <w:tc>
          <w:tcPr>
            <w:tcW w:w="2235" w:type="dxa"/>
            <w:shd w:val="clear" w:color="auto" w:fill="F2F2F2" w:themeFill="background1" w:themeFillShade="F2"/>
            <w:vAlign w:val="center"/>
          </w:tcPr>
          <w:p w14:paraId="2128E58B" w14:textId="77777777" w:rsidR="00A9591E" w:rsidRPr="00F8305C" w:rsidRDefault="00A9591E" w:rsidP="00F4281E">
            <w:pPr>
              <w:spacing w:after="0"/>
              <w:jc w:val="left"/>
              <w:rPr>
                <w:b/>
                <w:bCs/>
                <w:noProof/>
                <w:sz w:val="20"/>
                <w:szCs w:val="20"/>
              </w:rPr>
            </w:pPr>
            <w:r w:rsidRPr="00F8305C">
              <w:rPr>
                <w:b/>
                <w:bCs/>
                <w:noProof/>
                <w:sz w:val="20"/>
                <w:szCs w:val="20"/>
              </w:rPr>
              <w:t xml:space="preserve">Fundamental rights </w:t>
            </w:r>
          </w:p>
        </w:tc>
        <w:tc>
          <w:tcPr>
            <w:tcW w:w="1630" w:type="dxa"/>
            <w:vAlign w:val="center"/>
          </w:tcPr>
          <w:p w14:paraId="38FACE2D" w14:textId="77777777" w:rsidR="00A9591E" w:rsidRPr="00F8305C" w:rsidRDefault="00A9591E" w:rsidP="00F4281E">
            <w:pPr>
              <w:spacing w:after="0"/>
              <w:jc w:val="center"/>
              <w:rPr>
                <w:noProof/>
                <w:sz w:val="20"/>
                <w:szCs w:val="20"/>
              </w:rPr>
            </w:pPr>
            <w:r w:rsidRPr="00F8305C">
              <w:rPr>
                <w:noProof/>
                <w:sz w:val="20"/>
                <w:szCs w:val="20"/>
              </w:rPr>
              <w:t>0</w:t>
            </w:r>
          </w:p>
        </w:tc>
        <w:tc>
          <w:tcPr>
            <w:tcW w:w="1630" w:type="dxa"/>
            <w:vAlign w:val="center"/>
          </w:tcPr>
          <w:p w14:paraId="08C47589" w14:textId="017BD1B1" w:rsidR="00A9591E" w:rsidRPr="00F8305C" w:rsidRDefault="00A9591E" w:rsidP="00F4281E">
            <w:pPr>
              <w:spacing w:after="0"/>
              <w:jc w:val="center"/>
              <w:rPr>
                <w:noProof/>
                <w:sz w:val="20"/>
                <w:szCs w:val="20"/>
              </w:rPr>
            </w:pPr>
            <w:r w:rsidRPr="00F8305C">
              <w:rPr>
                <w:noProof/>
                <w:sz w:val="20"/>
                <w:szCs w:val="20"/>
              </w:rPr>
              <w:t>–</w:t>
            </w:r>
          </w:p>
        </w:tc>
        <w:tc>
          <w:tcPr>
            <w:tcW w:w="1630" w:type="dxa"/>
            <w:vAlign w:val="center"/>
          </w:tcPr>
          <w:p w14:paraId="73DDAC6F" w14:textId="77777777" w:rsidR="00A9591E" w:rsidRPr="00F8305C" w:rsidRDefault="00A9591E" w:rsidP="00F4281E">
            <w:pPr>
              <w:spacing w:after="0"/>
              <w:jc w:val="center"/>
              <w:rPr>
                <w:noProof/>
                <w:sz w:val="20"/>
                <w:szCs w:val="20"/>
              </w:rPr>
            </w:pPr>
            <w:r w:rsidRPr="00F8305C">
              <w:rPr>
                <w:noProof/>
                <w:sz w:val="20"/>
                <w:szCs w:val="20"/>
              </w:rPr>
              <w:t>0</w:t>
            </w:r>
          </w:p>
        </w:tc>
        <w:tc>
          <w:tcPr>
            <w:tcW w:w="1630" w:type="dxa"/>
            <w:vAlign w:val="center"/>
          </w:tcPr>
          <w:p w14:paraId="1A2D09D9" w14:textId="77777777" w:rsidR="00A9591E" w:rsidRPr="00F8305C" w:rsidRDefault="00A9591E" w:rsidP="00F4281E">
            <w:pPr>
              <w:spacing w:after="0"/>
              <w:jc w:val="center"/>
              <w:rPr>
                <w:noProof/>
                <w:sz w:val="20"/>
                <w:szCs w:val="20"/>
              </w:rPr>
            </w:pPr>
            <w:r w:rsidRPr="00F8305C">
              <w:rPr>
                <w:noProof/>
                <w:sz w:val="20"/>
                <w:szCs w:val="20"/>
              </w:rPr>
              <w:t>0</w:t>
            </w:r>
          </w:p>
        </w:tc>
      </w:tr>
      <w:tr w:rsidR="00A9591E" w:rsidRPr="00F8305C" w14:paraId="5CBDA8DB" w14:textId="77777777" w:rsidTr="00F4281E">
        <w:trPr>
          <w:trHeight w:val="397"/>
        </w:trPr>
        <w:tc>
          <w:tcPr>
            <w:tcW w:w="2235" w:type="dxa"/>
            <w:shd w:val="clear" w:color="auto" w:fill="D9E2F3" w:themeFill="accent1" w:themeFillTint="33"/>
            <w:vAlign w:val="center"/>
          </w:tcPr>
          <w:p w14:paraId="389CE5EB" w14:textId="77777777" w:rsidR="00A9591E" w:rsidRPr="00F8305C" w:rsidRDefault="00A9591E" w:rsidP="00F4281E">
            <w:pPr>
              <w:spacing w:after="0"/>
              <w:jc w:val="left"/>
              <w:rPr>
                <w:noProof/>
                <w:sz w:val="20"/>
                <w:szCs w:val="20"/>
              </w:rPr>
            </w:pPr>
            <w:r w:rsidRPr="00F8305C">
              <w:rPr>
                <w:b/>
                <w:bCs/>
                <w:noProof/>
                <w:sz w:val="20"/>
                <w:szCs w:val="20"/>
              </w:rPr>
              <w:t>Preferred policy options</w:t>
            </w:r>
          </w:p>
        </w:tc>
        <w:tc>
          <w:tcPr>
            <w:tcW w:w="1630" w:type="dxa"/>
            <w:shd w:val="clear" w:color="auto" w:fill="D9E2F3" w:themeFill="accent1" w:themeFillTint="33"/>
            <w:vAlign w:val="center"/>
          </w:tcPr>
          <w:p w14:paraId="762D3E29" w14:textId="77777777" w:rsidR="00A9591E" w:rsidRPr="00F8305C" w:rsidRDefault="00A9591E" w:rsidP="00F4281E">
            <w:pPr>
              <w:spacing w:after="0"/>
              <w:jc w:val="center"/>
              <w:rPr>
                <w:b/>
                <w:bCs/>
                <w:noProof/>
                <w:sz w:val="20"/>
                <w:szCs w:val="20"/>
              </w:rPr>
            </w:pPr>
            <w:r w:rsidRPr="00F8305C">
              <w:rPr>
                <w:b/>
                <w:bCs/>
                <w:noProof/>
                <w:sz w:val="20"/>
                <w:szCs w:val="20"/>
              </w:rPr>
              <w:t>X</w:t>
            </w:r>
          </w:p>
        </w:tc>
        <w:tc>
          <w:tcPr>
            <w:tcW w:w="1630" w:type="dxa"/>
            <w:shd w:val="clear" w:color="auto" w:fill="D9E2F3" w:themeFill="accent1" w:themeFillTint="33"/>
            <w:vAlign w:val="center"/>
          </w:tcPr>
          <w:p w14:paraId="40B6AA46" w14:textId="77777777" w:rsidR="00A9591E" w:rsidRPr="00F8305C" w:rsidDel="00DD35C8" w:rsidRDefault="00A9591E" w:rsidP="00F4281E">
            <w:pPr>
              <w:spacing w:after="0"/>
              <w:jc w:val="center"/>
              <w:rPr>
                <w:noProof/>
                <w:sz w:val="20"/>
                <w:szCs w:val="20"/>
              </w:rPr>
            </w:pPr>
          </w:p>
        </w:tc>
        <w:tc>
          <w:tcPr>
            <w:tcW w:w="1630" w:type="dxa"/>
            <w:shd w:val="clear" w:color="auto" w:fill="D9E2F3" w:themeFill="accent1" w:themeFillTint="33"/>
            <w:vAlign w:val="center"/>
          </w:tcPr>
          <w:p w14:paraId="3AAF112D" w14:textId="77777777" w:rsidR="00A9591E" w:rsidRPr="00F8305C" w:rsidDel="00DD35C8" w:rsidRDefault="00A9591E" w:rsidP="00F4281E">
            <w:pPr>
              <w:spacing w:after="0"/>
              <w:jc w:val="center"/>
              <w:rPr>
                <w:noProof/>
                <w:sz w:val="20"/>
                <w:szCs w:val="20"/>
              </w:rPr>
            </w:pPr>
          </w:p>
        </w:tc>
        <w:tc>
          <w:tcPr>
            <w:tcW w:w="1630" w:type="dxa"/>
            <w:shd w:val="clear" w:color="auto" w:fill="D9E2F3" w:themeFill="accent1" w:themeFillTint="33"/>
            <w:vAlign w:val="center"/>
          </w:tcPr>
          <w:p w14:paraId="6932CBB4" w14:textId="77777777" w:rsidR="00A9591E" w:rsidRPr="00F8305C" w:rsidDel="00DD35C8" w:rsidRDefault="00A9591E" w:rsidP="00F4281E">
            <w:pPr>
              <w:spacing w:after="0"/>
              <w:jc w:val="center"/>
              <w:rPr>
                <w:noProof/>
                <w:sz w:val="20"/>
                <w:szCs w:val="20"/>
              </w:rPr>
            </w:pPr>
            <w:r w:rsidRPr="00F8305C">
              <w:rPr>
                <w:b/>
                <w:bCs/>
                <w:noProof/>
                <w:sz w:val="20"/>
                <w:szCs w:val="20"/>
              </w:rPr>
              <w:t>X</w:t>
            </w:r>
          </w:p>
        </w:tc>
      </w:tr>
    </w:tbl>
    <w:p w14:paraId="73B7D72D" w14:textId="2A7641C2" w:rsidR="00A9591E" w:rsidRPr="00F8305C" w:rsidRDefault="00A9591E" w:rsidP="003D23D4">
      <w:pPr>
        <w:spacing w:before="240"/>
        <w:rPr>
          <w:noProof/>
        </w:rPr>
      </w:pPr>
      <w:r w:rsidRPr="00F8305C">
        <w:rPr>
          <w:noProof/>
        </w:rPr>
        <w:t xml:space="preserve">Policy options 1.1 and 3.2 are the preferred policy options for the processing of API data for Schengen external border management. </w:t>
      </w:r>
    </w:p>
    <w:p w14:paraId="6EC6CC0F" w14:textId="68A45C14" w:rsidR="00A9591E" w:rsidRPr="00F8305C" w:rsidRDefault="00A9591E" w:rsidP="00A9591E">
      <w:pPr>
        <w:rPr>
          <w:noProof/>
        </w:rPr>
      </w:pPr>
      <w:r w:rsidRPr="00F8305C">
        <w:rPr>
          <w:b/>
          <w:bCs/>
          <w:noProof/>
          <w:u w:val="single"/>
        </w:rPr>
        <w:t>Effectiveness</w:t>
      </w:r>
      <w:r w:rsidRPr="00F8305C">
        <w:rPr>
          <w:noProof/>
        </w:rPr>
        <w:t xml:space="preserve">. By establishing a clear obligation on Member States to collect and process API data on all travellers coming to the Schengen area, </w:t>
      </w:r>
      <w:r w:rsidRPr="00F8305C">
        <w:rPr>
          <w:b/>
          <w:bCs/>
          <w:noProof/>
        </w:rPr>
        <w:t>policy option 1.1</w:t>
      </w:r>
      <w:r w:rsidRPr="00F8305C">
        <w:rPr>
          <w:noProof/>
        </w:rPr>
        <w:t xml:space="preserve"> would most effectively respond to the objectives of pre-checks prior to arrival at external borders and speed-up the clearance of low-risk passengers. Option 1.1 would bring legal clarity that API data should be collected on all incoming flights. It would also provide the framework for a consistent approach among competent border authorities for the use of API data for pre-checks of all travellers before they enter the Schengen area. </w:t>
      </w:r>
      <w:r w:rsidRPr="00F8305C">
        <w:rPr>
          <w:b/>
          <w:bCs/>
          <w:noProof/>
        </w:rPr>
        <w:t>Option 1.2</w:t>
      </w:r>
      <w:r w:rsidRPr="00F8305C">
        <w:rPr>
          <w:noProof/>
        </w:rPr>
        <w:t xml:space="preserve"> contributes to these objectives to the extent that border guards would receive API data</w:t>
      </w:r>
      <w:r w:rsidR="00FF5FA2" w:rsidRPr="00F8305C">
        <w:rPr>
          <w:noProof/>
        </w:rPr>
        <w:t xml:space="preserve"> prior to arrival but also</w:t>
      </w:r>
      <w:r w:rsidRPr="00F8305C">
        <w:rPr>
          <w:noProof/>
        </w:rPr>
        <w:t xml:space="preserve"> </w:t>
      </w:r>
      <w:r w:rsidRPr="00F8305C">
        <w:rPr>
          <w:noProof/>
          <w:u w:val="single"/>
        </w:rPr>
        <w:t>after</w:t>
      </w:r>
      <w:r w:rsidRPr="00F8305C">
        <w:rPr>
          <w:noProof/>
        </w:rPr>
        <w:t xml:space="preserve"> the passengers have boarded the plane and after border guards physically checked their travel documents. Accordingly, option 1.2 would have no impact on the facilitation of travellers at exit. </w:t>
      </w:r>
    </w:p>
    <w:p w14:paraId="5B8F5F3F" w14:textId="01959F55" w:rsidR="00A9591E" w:rsidRPr="00F8305C" w:rsidRDefault="00A9591E" w:rsidP="00A9591E">
      <w:pPr>
        <w:rPr>
          <w:noProof/>
        </w:rPr>
      </w:pPr>
      <w:r w:rsidRPr="00F8305C">
        <w:rPr>
          <w:b/>
          <w:bCs/>
          <w:noProof/>
        </w:rPr>
        <w:t>Option 3.1</w:t>
      </w:r>
      <w:r w:rsidRPr="00F8305C">
        <w:rPr>
          <w:noProof/>
        </w:rPr>
        <w:t xml:space="preserve"> would contribute positively to the objective of enhancing pre-checks upon arrival at external borders by setting more transparent criteria on the source of API data (i.e. collected from the MRZ of passengers’ travel documents). Option 3.1 would not change the means of collection of API data compared to existing practices of </w:t>
      </w:r>
      <w:r w:rsidR="00614502" w:rsidRPr="00F8305C">
        <w:rPr>
          <w:noProof/>
        </w:rPr>
        <w:t xml:space="preserve">air </w:t>
      </w:r>
      <w:r w:rsidRPr="00F8305C">
        <w:rPr>
          <w:noProof/>
        </w:rPr>
        <w:t xml:space="preserve">carriers, therefore having a neutral impact on the facilitation of travellers. Option 3.1 would also include a more transparent criteria on the sanctions which could be incurred by </w:t>
      </w:r>
      <w:r w:rsidR="00614502" w:rsidRPr="00F8305C">
        <w:rPr>
          <w:noProof/>
        </w:rPr>
        <w:t xml:space="preserve">air </w:t>
      </w:r>
      <w:r w:rsidRPr="00F8305C">
        <w:rPr>
          <w:noProof/>
        </w:rPr>
        <w:t xml:space="preserve">carriers in case of errors in the transmission of API data, which would have some impact on the quality of the data transmitted. However, the manual entry of information would still remain possible, with a </w:t>
      </w:r>
      <w:r w:rsidRPr="00F8305C">
        <w:rPr>
          <w:noProof/>
          <w:u w:val="single"/>
        </w:rPr>
        <w:t>higher risk of errors</w:t>
      </w:r>
      <w:r w:rsidRPr="00F8305C">
        <w:rPr>
          <w:noProof/>
        </w:rPr>
        <w:t xml:space="preserve"> that such approach entails. For this reason, the collection of API data using automated means only as proposed in option 3.2 is preferred.  </w:t>
      </w:r>
      <w:r w:rsidRPr="00F8305C">
        <w:rPr>
          <w:b/>
          <w:bCs/>
          <w:noProof/>
        </w:rPr>
        <w:t xml:space="preserve">Option 3.2 </w:t>
      </w:r>
      <w:r w:rsidRPr="00F8305C">
        <w:rPr>
          <w:noProof/>
        </w:rPr>
        <w:t xml:space="preserve">would provide an increased </w:t>
      </w:r>
      <w:r w:rsidRPr="00F8305C">
        <w:rPr>
          <w:noProof/>
          <w:u w:val="single"/>
        </w:rPr>
        <w:t>certainty around the accurateness and completeness of the data</w:t>
      </w:r>
      <w:r w:rsidRPr="00F8305C">
        <w:rPr>
          <w:noProof/>
        </w:rPr>
        <w:t xml:space="preserve"> collected and therefore would contribute more effectively to the objective of enhancing pre-checks at external borders. The impact on facilitation of option 3.2 is deemed negative as it reduces the number of ways for travellers and airlines to collect and capture API data.</w:t>
      </w:r>
    </w:p>
    <w:p w14:paraId="2645E136" w14:textId="719610BC" w:rsidR="00A9591E" w:rsidRPr="00F8305C" w:rsidRDefault="00A9591E" w:rsidP="00A9591E">
      <w:pPr>
        <w:rPr>
          <w:noProof/>
        </w:rPr>
      </w:pPr>
      <w:r w:rsidRPr="00F8305C">
        <w:rPr>
          <w:b/>
          <w:bCs/>
          <w:noProof/>
          <w:u w:val="single"/>
        </w:rPr>
        <w:t>Efficiency</w:t>
      </w:r>
      <w:r w:rsidRPr="00F8305C">
        <w:rPr>
          <w:noProof/>
        </w:rPr>
        <w:t xml:space="preserve">. For </w:t>
      </w:r>
      <w:r w:rsidRPr="00F8305C">
        <w:rPr>
          <w:i/>
          <w:iCs/>
          <w:noProof/>
          <w:u w:val="single"/>
        </w:rPr>
        <w:t>Member States</w:t>
      </w:r>
      <w:r w:rsidRPr="00F8305C">
        <w:rPr>
          <w:noProof/>
        </w:rPr>
        <w:t xml:space="preserve">, policy </w:t>
      </w:r>
      <w:r w:rsidRPr="00F8305C">
        <w:rPr>
          <w:b/>
          <w:bCs/>
          <w:noProof/>
        </w:rPr>
        <w:t>option 1.1</w:t>
      </w:r>
      <w:r w:rsidRPr="00F8305C">
        <w:rPr>
          <w:noProof/>
        </w:rPr>
        <w:t xml:space="preserve"> is more efficient than </w:t>
      </w:r>
      <w:r w:rsidRPr="00F8305C">
        <w:rPr>
          <w:b/>
          <w:bCs/>
          <w:noProof/>
        </w:rPr>
        <w:t>option 1.2</w:t>
      </w:r>
      <w:r w:rsidR="00853F46" w:rsidRPr="00F8305C">
        <w:rPr>
          <w:noProof/>
        </w:rPr>
        <w:t xml:space="preserve">, the latter would imply more significant adaptations to their systems to collect API data on both inbound and outbound flights. </w:t>
      </w:r>
      <w:r w:rsidRPr="00F8305C">
        <w:rPr>
          <w:noProof/>
        </w:rPr>
        <w:t xml:space="preserve">Policy options 3.1. and 3.2 do not imply additional costs for national authorities and therefore the efficiency for Member States is not assessed. National authorities would benefit from more accurate and reliable data under </w:t>
      </w:r>
      <w:r w:rsidR="00925865" w:rsidRPr="00F8305C">
        <w:rPr>
          <w:b/>
          <w:noProof/>
        </w:rPr>
        <w:t>policy option 3</w:t>
      </w:r>
      <w:r w:rsidRPr="00F8305C">
        <w:rPr>
          <w:b/>
          <w:noProof/>
        </w:rPr>
        <w:t>.2</w:t>
      </w:r>
      <w:r w:rsidRPr="00F8305C">
        <w:rPr>
          <w:noProof/>
        </w:rPr>
        <w:t>, with less time and resources spent on verifying errors in transmission of data. It should be noted that such benefits could not be quantified by Member States.</w:t>
      </w:r>
    </w:p>
    <w:p w14:paraId="61DD889E" w14:textId="250CE0ED" w:rsidR="00A9591E" w:rsidRPr="00F8305C" w:rsidRDefault="00A9591E" w:rsidP="00A9591E">
      <w:pPr>
        <w:rPr>
          <w:noProof/>
        </w:rPr>
      </w:pPr>
      <w:r w:rsidRPr="00F8305C">
        <w:rPr>
          <w:noProof/>
        </w:rPr>
        <w:t xml:space="preserve">On inbound travels, the share of passengers on which API data is collected is currently estimated at around 65%, a systematic collection of API data on all flights and passengers in </w:t>
      </w:r>
      <w:r w:rsidRPr="00F8305C">
        <w:rPr>
          <w:b/>
          <w:bCs/>
          <w:noProof/>
        </w:rPr>
        <w:t>option 1.1</w:t>
      </w:r>
      <w:r w:rsidRPr="00F8305C">
        <w:rPr>
          <w:noProof/>
        </w:rPr>
        <w:t xml:space="preserve"> would involve additional costs for Member States to upgrade their systems to receive and process additional passenger data. Such costs would however be higher </w:t>
      </w:r>
      <w:r w:rsidR="00853F46" w:rsidRPr="00F8305C">
        <w:rPr>
          <w:noProof/>
        </w:rPr>
        <w:t xml:space="preserve">if API data were to be collected on inbound and </w:t>
      </w:r>
      <w:r w:rsidRPr="00F8305C">
        <w:rPr>
          <w:noProof/>
        </w:rPr>
        <w:t>on outbound travels (</w:t>
      </w:r>
      <w:r w:rsidRPr="00F8305C">
        <w:rPr>
          <w:b/>
          <w:bCs/>
          <w:noProof/>
        </w:rPr>
        <w:t>policy option 1.2</w:t>
      </w:r>
      <w:r w:rsidRPr="00F8305C">
        <w:rPr>
          <w:noProof/>
        </w:rPr>
        <w:t>)</w:t>
      </w:r>
      <w:r w:rsidR="00853F46" w:rsidRPr="00F8305C">
        <w:rPr>
          <w:noProof/>
        </w:rPr>
        <w:t>, as</w:t>
      </w:r>
      <w:r w:rsidRPr="00F8305C">
        <w:rPr>
          <w:noProof/>
        </w:rPr>
        <w:t xml:space="preserve"> the estimates on the share of passengers on which API data is currently collected </w:t>
      </w:r>
      <w:r w:rsidR="00853F46" w:rsidRPr="00F8305C">
        <w:rPr>
          <w:noProof/>
        </w:rPr>
        <w:t xml:space="preserve">on outbound flights </w:t>
      </w:r>
      <w:r w:rsidRPr="00F8305C">
        <w:rPr>
          <w:noProof/>
        </w:rPr>
        <w:t>are lower (around 25%).</w:t>
      </w:r>
    </w:p>
    <w:p w14:paraId="0ACEF17D" w14:textId="74276EA9" w:rsidR="00A9591E" w:rsidRPr="00F8305C" w:rsidRDefault="00A9591E" w:rsidP="00A9591E">
      <w:pPr>
        <w:rPr>
          <w:noProof/>
        </w:rPr>
      </w:pPr>
      <w:r w:rsidRPr="00F8305C">
        <w:rPr>
          <w:noProof/>
        </w:rPr>
        <w:t xml:space="preserve">Likewise, </w:t>
      </w:r>
      <w:r w:rsidRPr="00F8305C">
        <w:rPr>
          <w:i/>
          <w:iCs/>
          <w:noProof/>
          <w:u w:val="single"/>
        </w:rPr>
        <w:t>airlines</w:t>
      </w:r>
      <w:r w:rsidRPr="00F8305C">
        <w:rPr>
          <w:noProof/>
        </w:rPr>
        <w:t xml:space="preserve"> would have an obligation to transmit API data systematically on all inbound flights in </w:t>
      </w:r>
      <w:r w:rsidRPr="00F8305C">
        <w:rPr>
          <w:b/>
          <w:bCs/>
          <w:noProof/>
        </w:rPr>
        <w:t>option 1.1</w:t>
      </w:r>
      <w:r w:rsidRPr="00F8305C">
        <w:rPr>
          <w:noProof/>
        </w:rPr>
        <w:t>. The transmission costs would be mitigated by the fact that air carriers would transmit the API data only once to the carrier interface (accompanied by the API router), instead of multiple times to Member State</w:t>
      </w:r>
      <w:r w:rsidR="00925865" w:rsidRPr="00F8305C">
        <w:rPr>
          <w:noProof/>
        </w:rPr>
        <w:t>s</w:t>
      </w:r>
      <w:r w:rsidRPr="00F8305C">
        <w:rPr>
          <w:noProof/>
        </w:rPr>
        <w:t xml:space="preserve">. Over time, this single transmission would result in cost savings for the airline industry. While some airlines operating flights to third countries are currently also collecting API data on these flights (policy </w:t>
      </w:r>
      <w:r w:rsidRPr="00F8305C">
        <w:rPr>
          <w:b/>
          <w:bCs/>
          <w:noProof/>
        </w:rPr>
        <w:t>option 1.2</w:t>
      </w:r>
      <w:r w:rsidRPr="00F8305C">
        <w:rPr>
          <w:noProof/>
        </w:rPr>
        <w:t xml:space="preserve">), this is not the case for all airlines nor on all outbound flights, and likely not following the same criteria as those set by Member States. Therefore, as assessed in section 6, </w:t>
      </w:r>
      <w:r w:rsidRPr="00F8305C">
        <w:rPr>
          <w:b/>
          <w:bCs/>
          <w:noProof/>
        </w:rPr>
        <w:t>option 1.2</w:t>
      </w:r>
      <w:r w:rsidRPr="00F8305C">
        <w:rPr>
          <w:noProof/>
        </w:rPr>
        <w:t xml:space="preserve"> would imply additional costs, with higher costs than in policy option 1.1.</w:t>
      </w:r>
    </w:p>
    <w:p w14:paraId="401304F4" w14:textId="120E7B02" w:rsidR="00A9591E" w:rsidRPr="00F8305C" w:rsidRDefault="00A9591E" w:rsidP="00A9591E">
      <w:pPr>
        <w:pStyle w:val="Text2"/>
        <w:ind w:left="0"/>
        <w:rPr>
          <w:noProof/>
        </w:rPr>
      </w:pPr>
      <w:r w:rsidRPr="00F8305C">
        <w:rPr>
          <w:noProof/>
        </w:rPr>
        <w:t xml:space="preserve">Compared to policy option 3.1 where airlines would retain flexibility concerning the means to collect API data from passengers, airlines would incur additional costs for the implementation of policy </w:t>
      </w:r>
      <w:r w:rsidRPr="00F8305C">
        <w:rPr>
          <w:b/>
          <w:bCs/>
          <w:noProof/>
        </w:rPr>
        <w:t>option 3.2</w:t>
      </w:r>
      <w:r w:rsidRPr="00F8305C">
        <w:rPr>
          <w:bCs/>
          <w:noProof/>
        </w:rPr>
        <w:t>,</w:t>
      </w:r>
      <w:r w:rsidRPr="00F8305C">
        <w:rPr>
          <w:noProof/>
        </w:rPr>
        <w:t xml:space="preserve"> and arguably the most significant costs. Cost-savings on the medium term for airlines would be possible in option 3.2 as a result of a reduced exposition to sanctions for non-compliance and transmission of erroneous data.</w:t>
      </w:r>
    </w:p>
    <w:p w14:paraId="34B1D57D" w14:textId="23550FC9" w:rsidR="00A9591E" w:rsidRPr="00F8305C" w:rsidRDefault="00A9591E" w:rsidP="00A9591E">
      <w:pPr>
        <w:pStyle w:val="Text2"/>
        <w:ind w:left="0"/>
        <w:rPr>
          <w:noProof/>
        </w:rPr>
      </w:pPr>
      <w:r w:rsidRPr="00F8305C">
        <w:rPr>
          <w:noProof/>
        </w:rPr>
        <w:t xml:space="preserve">Whereas airlines would also benefit from clearer and similar requirements for the collection of API data, such benefits could not be quantified. In more qualitative terms, standard requirements in policy options 1.1 and 1.2. would mean greater compliance and less need to spend human resources for air carriers to determine for which flights they should transmit API data to Member States, and which data elements. </w:t>
      </w:r>
    </w:p>
    <w:p w14:paraId="2557F5E0" w14:textId="140289EC" w:rsidR="00A9591E" w:rsidRPr="00F8305C" w:rsidRDefault="00A9591E" w:rsidP="00A9591E">
      <w:pPr>
        <w:rPr>
          <w:noProof/>
        </w:rPr>
      </w:pPr>
      <w:r w:rsidRPr="00F8305C">
        <w:rPr>
          <w:noProof/>
        </w:rPr>
        <w:t xml:space="preserve">Smaller </w:t>
      </w:r>
      <w:r w:rsidR="00614502" w:rsidRPr="00F8305C">
        <w:rPr>
          <w:noProof/>
        </w:rPr>
        <w:t xml:space="preserve">air </w:t>
      </w:r>
      <w:r w:rsidRPr="00F8305C">
        <w:rPr>
          <w:noProof/>
        </w:rPr>
        <w:t xml:space="preserve">carriers, such as business aviation or charter flights which transport a smaller number of passengers, and for which the implementation of a dedicated system to collect and transmit API data could represent an additional burden, would have the possibility to do so via different means. For example a web-portal might be more suitable to their business model, a solution which is already available and does not need additional investments. Such a solution would also be made available by national authorities and eu-LISA when developing the carrier interface and the API router. </w:t>
      </w:r>
    </w:p>
    <w:p w14:paraId="3A806792" w14:textId="02C54987" w:rsidR="00A9591E" w:rsidRPr="00F8305C" w:rsidRDefault="00A9591E" w:rsidP="00A9591E">
      <w:pPr>
        <w:rPr>
          <w:noProof/>
        </w:rPr>
      </w:pPr>
      <w:r w:rsidRPr="00F8305C">
        <w:rPr>
          <w:b/>
          <w:bCs/>
          <w:noProof/>
          <w:u w:val="single"/>
        </w:rPr>
        <w:t>Fundamental rights, including the protection of personal data</w:t>
      </w:r>
      <w:r w:rsidRPr="00F8305C">
        <w:rPr>
          <w:b/>
          <w:bCs/>
          <w:noProof/>
        </w:rPr>
        <w:t xml:space="preserve">. </w:t>
      </w:r>
      <w:r w:rsidRPr="00F8305C">
        <w:rPr>
          <w:noProof/>
        </w:rPr>
        <w:t xml:space="preserve">As per the assessment in section 6 on the impact on the protection of personal data, API data collection </w:t>
      </w:r>
      <w:r w:rsidR="00E55300" w:rsidRPr="00F8305C">
        <w:rPr>
          <w:noProof/>
        </w:rPr>
        <w:t xml:space="preserve">would be </w:t>
      </w:r>
      <w:r w:rsidRPr="00F8305C">
        <w:rPr>
          <w:noProof/>
        </w:rPr>
        <w:t xml:space="preserve">limited to what is necessary and </w:t>
      </w:r>
      <w:r w:rsidR="00E55300" w:rsidRPr="00F8305C">
        <w:rPr>
          <w:noProof/>
        </w:rPr>
        <w:t xml:space="preserve">would be </w:t>
      </w:r>
      <w:r w:rsidRPr="00F8305C">
        <w:rPr>
          <w:noProof/>
        </w:rPr>
        <w:t xml:space="preserve">proportionate for border management purposes in policy </w:t>
      </w:r>
      <w:r w:rsidRPr="00F8305C">
        <w:rPr>
          <w:b/>
          <w:bCs/>
          <w:noProof/>
        </w:rPr>
        <w:t>option 1.1</w:t>
      </w:r>
      <w:r w:rsidRPr="00F8305C">
        <w:rPr>
          <w:noProof/>
        </w:rPr>
        <w:t xml:space="preserve">, while the necessity test </w:t>
      </w:r>
      <w:r w:rsidR="00E55300" w:rsidRPr="00F8305C">
        <w:rPr>
          <w:noProof/>
        </w:rPr>
        <w:t xml:space="preserve">would </w:t>
      </w:r>
      <w:r w:rsidRPr="00F8305C">
        <w:rPr>
          <w:noProof/>
          <w:u w:val="single"/>
        </w:rPr>
        <w:t>not</w:t>
      </w:r>
      <w:r w:rsidR="00E55300" w:rsidRPr="00F8305C">
        <w:rPr>
          <w:noProof/>
          <w:u w:val="single"/>
        </w:rPr>
        <w:t xml:space="preserve"> be</w:t>
      </w:r>
      <w:r w:rsidRPr="00F8305C">
        <w:rPr>
          <w:noProof/>
        </w:rPr>
        <w:t xml:space="preserve"> met for policy </w:t>
      </w:r>
      <w:r w:rsidRPr="00F8305C">
        <w:rPr>
          <w:b/>
          <w:bCs/>
          <w:noProof/>
        </w:rPr>
        <w:t>option 1.2</w:t>
      </w:r>
      <w:r w:rsidRPr="00F8305C">
        <w:rPr>
          <w:noProof/>
        </w:rPr>
        <w:t xml:space="preserve">. </w:t>
      </w:r>
    </w:p>
    <w:p w14:paraId="6B1213AB" w14:textId="77777777" w:rsidR="00A9591E" w:rsidRPr="00F8305C" w:rsidRDefault="00A9591E" w:rsidP="00A9591E">
      <w:pPr>
        <w:rPr>
          <w:noProof/>
        </w:rPr>
      </w:pPr>
      <w:r w:rsidRPr="00F8305C">
        <w:rPr>
          <w:noProof/>
        </w:rPr>
        <w:t xml:space="preserve">Policy </w:t>
      </w:r>
      <w:r w:rsidRPr="00F8305C">
        <w:rPr>
          <w:b/>
          <w:bCs/>
          <w:noProof/>
        </w:rPr>
        <w:t>options 3.1 and 3.2</w:t>
      </w:r>
      <w:r w:rsidRPr="00F8305C">
        <w:rPr>
          <w:noProof/>
        </w:rPr>
        <w:t xml:space="preserve"> would both increase the legal certainty of the data processed by competent border authorities. The collection of API data from the MRZ fields of travel documents is the same data to which border guards have access when looking at passengers’ travel documents at the check at the external border. </w:t>
      </w:r>
    </w:p>
    <w:p w14:paraId="2F8979D6" w14:textId="2BF1265D" w:rsidR="00A9591E" w:rsidRPr="00F8305C" w:rsidRDefault="00A9591E" w:rsidP="00A9591E">
      <w:pPr>
        <w:pStyle w:val="Text2"/>
        <w:ind w:left="0"/>
        <w:rPr>
          <w:noProof/>
        </w:rPr>
      </w:pPr>
      <w:r w:rsidRPr="00F8305C">
        <w:rPr>
          <w:noProof/>
        </w:rPr>
        <w:t xml:space="preserve">In policy </w:t>
      </w:r>
      <w:r w:rsidRPr="00F8305C">
        <w:rPr>
          <w:b/>
          <w:bCs/>
          <w:noProof/>
        </w:rPr>
        <w:t>option 3.2</w:t>
      </w:r>
      <w:r w:rsidRPr="00F8305C">
        <w:rPr>
          <w:noProof/>
        </w:rPr>
        <w:t xml:space="preserve">., the use of automated means only for the capture of API data from passengers </w:t>
      </w:r>
      <w:r w:rsidRPr="00F8305C">
        <w:rPr>
          <w:noProof/>
          <w:lang w:val="en-IE"/>
        </w:rPr>
        <w:t>can lead to additional risks from the viewpoint of the protection of personal data</w:t>
      </w:r>
      <w:r w:rsidRPr="00F8305C">
        <w:rPr>
          <w:noProof/>
        </w:rPr>
        <w:t xml:space="preserve"> of passengers. Therefore, this option would need to include effective safeguards to ensure that airline staff would be available where needed to collect API data on behalf of passengers, in line with the EU standards set by the General Data Protection Regulation </w:t>
      </w:r>
      <w:r w:rsidRPr="00F8305C">
        <w:rPr>
          <w:noProof/>
          <w:lang w:val="en-IE"/>
        </w:rPr>
        <w:t>and the related safeguards</w:t>
      </w:r>
      <w:r w:rsidRPr="00F8305C">
        <w:rPr>
          <w:noProof/>
        </w:rPr>
        <w:t>.</w:t>
      </w:r>
    </w:p>
    <w:p w14:paraId="691F2567" w14:textId="77777777" w:rsidR="00A75721" w:rsidRPr="00F8305C" w:rsidRDefault="00A75721" w:rsidP="005705BF">
      <w:pPr>
        <w:pStyle w:val="Heading2"/>
        <w:numPr>
          <w:ilvl w:val="1"/>
          <w:numId w:val="88"/>
        </w:numPr>
        <w:rPr>
          <w:noProof/>
        </w:rPr>
      </w:pPr>
      <w:r w:rsidRPr="00F8305C">
        <w:rPr>
          <w:noProof/>
        </w:rPr>
        <w:t xml:space="preserve"> API instrument for law enforcement purposes</w:t>
      </w:r>
    </w:p>
    <w:tbl>
      <w:tblPr>
        <w:tblStyle w:val="TableGrid"/>
        <w:tblW w:w="8755" w:type="dxa"/>
        <w:tblLayout w:type="fixed"/>
        <w:tblCellMar>
          <w:top w:w="28" w:type="dxa"/>
          <w:bottom w:w="28" w:type="dxa"/>
        </w:tblCellMar>
        <w:tblLook w:val="04A0" w:firstRow="1" w:lastRow="0" w:firstColumn="1" w:lastColumn="0" w:noHBand="0" w:noVBand="1"/>
      </w:tblPr>
      <w:tblGrid>
        <w:gridCol w:w="2268"/>
        <w:gridCol w:w="1621"/>
        <w:gridCol w:w="1622"/>
        <w:gridCol w:w="1622"/>
        <w:gridCol w:w="1622"/>
      </w:tblGrid>
      <w:tr w:rsidR="00A9591E" w:rsidRPr="00F8305C" w14:paraId="10360746" w14:textId="77777777" w:rsidTr="00F4281E">
        <w:trPr>
          <w:trHeight w:val="699"/>
        </w:trPr>
        <w:tc>
          <w:tcPr>
            <w:tcW w:w="2268" w:type="dxa"/>
            <w:shd w:val="clear" w:color="auto" w:fill="F2F2F2" w:themeFill="background1" w:themeFillShade="F2"/>
          </w:tcPr>
          <w:p w14:paraId="3E257F98" w14:textId="77777777" w:rsidR="00A9591E" w:rsidRPr="00F8305C" w:rsidRDefault="00A9591E" w:rsidP="00F4281E">
            <w:pPr>
              <w:spacing w:after="0"/>
              <w:jc w:val="right"/>
              <w:rPr>
                <w:i/>
                <w:iCs/>
                <w:noProof/>
                <w:sz w:val="20"/>
                <w:szCs w:val="20"/>
              </w:rPr>
            </w:pPr>
            <w:r w:rsidRPr="00F8305C">
              <w:rPr>
                <w:i/>
                <w:iCs/>
                <w:noProof/>
                <w:sz w:val="20"/>
                <w:szCs w:val="20"/>
              </w:rPr>
              <w:t>Policy option</w:t>
            </w:r>
          </w:p>
          <w:p w14:paraId="3F9CBD9D" w14:textId="77777777" w:rsidR="00A9591E" w:rsidRPr="00F8305C" w:rsidRDefault="00A9591E" w:rsidP="00F4281E">
            <w:pPr>
              <w:spacing w:after="0"/>
              <w:rPr>
                <w:noProof/>
                <w:sz w:val="20"/>
                <w:szCs w:val="20"/>
              </w:rPr>
            </w:pPr>
          </w:p>
          <w:p w14:paraId="7B23103D" w14:textId="77777777" w:rsidR="00A9591E" w:rsidRPr="00F8305C" w:rsidRDefault="00A9591E" w:rsidP="00F4281E">
            <w:pPr>
              <w:spacing w:after="0"/>
              <w:rPr>
                <w:noProof/>
                <w:sz w:val="20"/>
                <w:szCs w:val="20"/>
              </w:rPr>
            </w:pPr>
          </w:p>
          <w:p w14:paraId="0B32FD0F" w14:textId="77777777" w:rsidR="00A9591E" w:rsidRPr="00F8305C" w:rsidRDefault="00A9591E" w:rsidP="00F4281E">
            <w:pPr>
              <w:spacing w:after="0"/>
              <w:rPr>
                <w:noProof/>
                <w:sz w:val="20"/>
                <w:szCs w:val="20"/>
              </w:rPr>
            </w:pPr>
          </w:p>
          <w:p w14:paraId="3E22D688" w14:textId="77777777" w:rsidR="00A9591E" w:rsidRPr="00F8305C" w:rsidRDefault="00A9591E" w:rsidP="00F4281E">
            <w:pPr>
              <w:spacing w:after="0"/>
              <w:rPr>
                <w:noProof/>
                <w:sz w:val="20"/>
                <w:szCs w:val="20"/>
              </w:rPr>
            </w:pPr>
          </w:p>
          <w:p w14:paraId="598CEE14" w14:textId="77777777" w:rsidR="00A9591E" w:rsidRPr="00F8305C" w:rsidRDefault="00A9591E" w:rsidP="00F4281E">
            <w:pPr>
              <w:spacing w:after="0"/>
              <w:rPr>
                <w:i/>
                <w:iCs/>
                <w:noProof/>
                <w:sz w:val="20"/>
                <w:szCs w:val="20"/>
              </w:rPr>
            </w:pPr>
            <w:r w:rsidRPr="00F8305C">
              <w:rPr>
                <w:i/>
                <w:iCs/>
                <w:noProof/>
                <w:sz w:val="20"/>
                <w:szCs w:val="20"/>
              </w:rPr>
              <w:t>Assessment criteria</w:t>
            </w:r>
          </w:p>
        </w:tc>
        <w:tc>
          <w:tcPr>
            <w:tcW w:w="1621" w:type="dxa"/>
            <w:shd w:val="clear" w:color="auto" w:fill="F2F2F2" w:themeFill="background1" w:themeFillShade="F2"/>
          </w:tcPr>
          <w:p w14:paraId="0E966AD5" w14:textId="77777777" w:rsidR="00A9591E" w:rsidRPr="00F8305C" w:rsidRDefault="00A9591E" w:rsidP="00F4281E">
            <w:pPr>
              <w:spacing w:after="0"/>
              <w:jc w:val="left"/>
              <w:rPr>
                <w:b/>
                <w:bCs/>
                <w:noProof/>
                <w:sz w:val="20"/>
                <w:szCs w:val="20"/>
              </w:rPr>
            </w:pPr>
            <w:r w:rsidRPr="00F8305C">
              <w:rPr>
                <w:b/>
                <w:bCs/>
                <w:noProof/>
                <w:sz w:val="20"/>
                <w:szCs w:val="20"/>
              </w:rPr>
              <w:t>2.1.  API data collection on all extra-EU inbound and outbound flights</w:t>
            </w:r>
          </w:p>
        </w:tc>
        <w:tc>
          <w:tcPr>
            <w:tcW w:w="1622" w:type="dxa"/>
            <w:shd w:val="clear" w:color="auto" w:fill="F2F2F2" w:themeFill="background1" w:themeFillShade="F2"/>
          </w:tcPr>
          <w:p w14:paraId="3B8D20A1" w14:textId="65A26B59" w:rsidR="00A9591E" w:rsidRPr="00F8305C" w:rsidRDefault="00A9591E" w:rsidP="00F4281E">
            <w:pPr>
              <w:spacing w:after="0"/>
              <w:jc w:val="left"/>
              <w:rPr>
                <w:b/>
                <w:bCs/>
                <w:noProof/>
                <w:sz w:val="20"/>
                <w:szCs w:val="20"/>
                <w:lang w:val="en-IE"/>
              </w:rPr>
            </w:pPr>
            <w:r w:rsidRPr="00F8305C">
              <w:rPr>
                <w:b/>
                <w:bCs/>
                <w:noProof/>
                <w:sz w:val="20"/>
                <w:szCs w:val="20"/>
              </w:rPr>
              <w:t xml:space="preserve">2.2. API data collection on </w:t>
            </w:r>
            <w:r w:rsidR="00865467" w:rsidRPr="00F8305C">
              <w:rPr>
                <w:b/>
                <w:bCs/>
                <w:noProof/>
                <w:sz w:val="20"/>
                <w:szCs w:val="20"/>
              </w:rPr>
              <w:t xml:space="preserve">all extra-EU, </w:t>
            </w:r>
            <w:r w:rsidRPr="00F8305C">
              <w:rPr>
                <w:b/>
                <w:bCs/>
                <w:noProof/>
                <w:sz w:val="20"/>
                <w:szCs w:val="20"/>
              </w:rPr>
              <w:t>intra-EU and domestic flights for which PNR data is collected</w:t>
            </w:r>
          </w:p>
        </w:tc>
        <w:tc>
          <w:tcPr>
            <w:tcW w:w="1622" w:type="dxa"/>
            <w:shd w:val="clear" w:color="auto" w:fill="F2F2F2" w:themeFill="background1" w:themeFillShade="F2"/>
          </w:tcPr>
          <w:p w14:paraId="3029A39F" w14:textId="77777777" w:rsidR="00A9591E" w:rsidRPr="00F8305C" w:rsidRDefault="00A9591E" w:rsidP="00F4281E">
            <w:pPr>
              <w:spacing w:after="0"/>
              <w:jc w:val="left"/>
              <w:rPr>
                <w:b/>
                <w:bCs/>
                <w:noProof/>
                <w:sz w:val="20"/>
                <w:szCs w:val="20"/>
              </w:rPr>
            </w:pPr>
            <w:r w:rsidRPr="00F8305C">
              <w:rPr>
                <w:b/>
                <w:bCs/>
                <w:noProof/>
                <w:sz w:val="20"/>
                <w:szCs w:val="20"/>
              </w:rPr>
              <w:t>3.1. API data collection by either automated or manual means</w:t>
            </w:r>
          </w:p>
        </w:tc>
        <w:tc>
          <w:tcPr>
            <w:tcW w:w="1622" w:type="dxa"/>
            <w:shd w:val="clear" w:color="auto" w:fill="F2F2F2" w:themeFill="background1" w:themeFillShade="F2"/>
          </w:tcPr>
          <w:p w14:paraId="4876CA27" w14:textId="77777777" w:rsidR="00A9591E" w:rsidRPr="00F8305C" w:rsidRDefault="00A9591E" w:rsidP="00F4281E">
            <w:pPr>
              <w:spacing w:after="0"/>
              <w:jc w:val="left"/>
              <w:rPr>
                <w:b/>
                <w:bCs/>
                <w:noProof/>
                <w:sz w:val="20"/>
                <w:szCs w:val="20"/>
              </w:rPr>
            </w:pPr>
            <w:r w:rsidRPr="00F8305C">
              <w:rPr>
                <w:b/>
                <w:bCs/>
                <w:noProof/>
                <w:sz w:val="20"/>
                <w:szCs w:val="20"/>
              </w:rPr>
              <w:t>3.2. API data collection by automated means only</w:t>
            </w:r>
          </w:p>
        </w:tc>
      </w:tr>
      <w:tr w:rsidR="00A9591E" w:rsidRPr="00F8305C" w14:paraId="729F022E" w14:textId="77777777" w:rsidTr="00F4281E">
        <w:trPr>
          <w:trHeight w:val="189"/>
        </w:trPr>
        <w:tc>
          <w:tcPr>
            <w:tcW w:w="2268" w:type="dxa"/>
            <w:tcBorders>
              <w:right w:val="single" w:sz="4" w:space="0" w:color="F2F2F2" w:themeColor="background1" w:themeShade="F2"/>
            </w:tcBorders>
            <w:shd w:val="clear" w:color="auto" w:fill="F2F2F2" w:themeFill="background1" w:themeFillShade="F2"/>
            <w:vAlign w:val="center"/>
          </w:tcPr>
          <w:p w14:paraId="03C1B863" w14:textId="77777777" w:rsidR="00A9591E" w:rsidRPr="00F8305C" w:rsidRDefault="00A9591E" w:rsidP="00F4281E">
            <w:pPr>
              <w:spacing w:after="0"/>
              <w:jc w:val="left"/>
              <w:rPr>
                <w:noProof/>
                <w:sz w:val="20"/>
                <w:szCs w:val="20"/>
              </w:rPr>
            </w:pPr>
            <w:r w:rsidRPr="00F8305C">
              <w:rPr>
                <w:b/>
                <w:bCs/>
                <w:noProof/>
                <w:sz w:val="20"/>
                <w:szCs w:val="20"/>
              </w:rPr>
              <w:t>Effectiveness</w:t>
            </w:r>
            <w:r w:rsidRPr="00F8305C">
              <w:rPr>
                <w:noProof/>
                <w:sz w:val="20"/>
                <w:szCs w:val="20"/>
              </w:rPr>
              <w:t xml:space="preserve"> </w:t>
            </w:r>
          </w:p>
        </w:tc>
        <w:tc>
          <w:tcPr>
            <w:tcW w:w="1621" w:type="dxa"/>
            <w:tcBorders>
              <w:left w:val="single" w:sz="4" w:space="0" w:color="F2F2F2" w:themeColor="background1" w:themeShade="F2"/>
              <w:right w:val="single" w:sz="4" w:space="0" w:color="F2F2F2" w:themeColor="background1" w:themeShade="F2"/>
            </w:tcBorders>
            <w:shd w:val="clear" w:color="auto" w:fill="F2F2F2" w:themeFill="background1" w:themeFillShade="F2"/>
          </w:tcPr>
          <w:p w14:paraId="39CB6B08" w14:textId="77777777" w:rsidR="00A9591E" w:rsidRPr="00F8305C" w:rsidRDefault="00A9591E" w:rsidP="00F4281E">
            <w:pPr>
              <w:spacing w:after="0"/>
              <w:jc w:val="center"/>
              <w:rPr>
                <w:noProof/>
                <w:sz w:val="20"/>
                <w:szCs w:val="20"/>
              </w:rPr>
            </w:pPr>
          </w:p>
        </w:tc>
        <w:tc>
          <w:tcPr>
            <w:tcW w:w="1622" w:type="dxa"/>
            <w:tcBorders>
              <w:left w:val="single" w:sz="4" w:space="0" w:color="F2F2F2" w:themeColor="background1" w:themeShade="F2"/>
              <w:right w:val="single" w:sz="4" w:space="0" w:color="F2F2F2" w:themeColor="background1" w:themeShade="F2"/>
            </w:tcBorders>
            <w:shd w:val="clear" w:color="auto" w:fill="F2F2F2" w:themeFill="background1" w:themeFillShade="F2"/>
          </w:tcPr>
          <w:p w14:paraId="4BD5ED2B" w14:textId="77777777" w:rsidR="00A9591E" w:rsidRPr="00F8305C" w:rsidRDefault="00A9591E" w:rsidP="00F4281E">
            <w:pPr>
              <w:spacing w:after="0"/>
              <w:jc w:val="center"/>
              <w:rPr>
                <w:noProof/>
                <w:sz w:val="20"/>
                <w:szCs w:val="20"/>
              </w:rPr>
            </w:pPr>
          </w:p>
        </w:tc>
        <w:tc>
          <w:tcPr>
            <w:tcW w:w="1622" w:type="dxa"/>
            <w:tcBorders>
              <w:left w:val="single" w:sz="4" w:space="0" w:color="F2F2F2" w:themeColor="background1" w:themeShade="F2"/>
              <w:right w:val="single" w:sz="4" w:space="0" w:color="F2F2F2" w:themeColor="background1" w:themeShade="F2"/>
            </w:tcBorders>
            <w:shd w:val="clear" w:color="auto" w:fill="F2F2F2" w:themeFill="background1" w:themeFillShade="F2"/>
          </w:tcPr>
          <w:p w14:paraId="68F86D99" w14:textId="77777777" w:rsidR="00A9591E" w:rsidRPr="00F8305C" w:rsidRDefault="00A9591E" w:rsidP="00F4281E">
            <w:pPr>
              <w:spacing w:after="0"/>
              <w:jc w:val="center"/>
              <w:rPr>
                <w:noProof/>
                <w:sz w:val="20"/>
                <w:szCs w:val="20"/>
              </w:rPr>
            </w:pPr>
          </w:p>
        </w:tc>
        <w:tc>
          <w:tcPr>
            <w:tcW w:w="1622" w:type="dxa"/>
            <w:tcBorders>
              <w:left w:val="single" w:sz="4" w:space="0" w:color="F2F2F2" w:themeColor="background1" w:themeShade="F2"/>
            </w:tcBorders>
            <w:shd w:val="clear" w:color="auto" w:fill="F2F2F2" w:themeFill="background1" w:themeFillShade="F2"/>
          </w:tcPr>
          <w:p w14:paraId="1D9184C4" w14:textId="77777777" w:rsidR="00A9591E" w:rsidRPr="00F8305C" w:rsidRDefault="00A9591E" w:rsidP="00F4281E">
            <w:pPr>
              <w:spacing w:after="0"/>
              <w:jc w:val="center"/>
              <w:rPr>
                <w:noProof/>
                <w:sz w:val="20"/>
                <w:szCs w:val="20"/>
              </w:rPr>
            </w:pPr>
          </w:p>
        </w:tc>
      </w:tr>
      <w:tr w:rsidR="00A9591E" w:rsidRPr="00F8305C" w14:paraId="6792B4B5" w14:textId="77777777" w:rsidTr="00F4281E">
        <w:trPr>
          <w:trHeight w:val="397"/>
        </w:trPr>
        <w:tc>
          <w:tcPr>
            <w:tcW w:w="2268" w:type="dxa"/>
            <w:shd w:val="clear" w:color="auto" w:fill="F2F2F2" w:themeFill="background1" w:themeFillShade="F2"/>
            <w:vAlign w:val="center"/>
          </w:tcPr>
          <w:p w14:paraId="59239AA4" w14:textId="77777777" w:rsidR="00A9591E" w:rsidRPr="00F8305C" w:rsidRDefault="00A9591E" w:rsidP="00F4281E">
            <w:pPr>
              <w:spacing w:after="0"/>
              <w:jc w:val="left"/>
              <w:rPr>
                <w:i/>
                <w:iCs/>
                <w:noProof/>
                <w:sz w:val="20"/>
                <w:szCs w:val="20"/>
              </w:rPr>
            </w:pPr>
            <w:r w:rsidRPr="00F8305C">
              <w:rPr>
                <w:i/>
                <w:iCs/>
                <w:noProof/>
                <w:sz w:val="20"/>
                <w:szCs w:val="20"/>
              </w:rPr>
              <w:t>Effectively combat serious crime and terrorism with API data complementing PNR data</w:t>
            </w:r>
          </w:p>
        </w:tc>
        <w:tc>
          <w:tcPr>
            <w:tcW w:w="1621" w:type="dxa"/>
            <w:vAlign w:val="center"/>
          </w:tcPr>
          <w:p w14:paraId="45F07033" w14:textId="77777777" w:rsidR="00A9591E" w:rsidRPr="00F8305C" w:rsidRDefault="00A9591E" w:rsidP="00F4281E">
            <w:pPr>
              <w:spacing w:after="0"/>
              <w:jc w:val="center"/>
              <w:rPr>
                <w:noProof/>
                <w:sz w:val="20"/>
                <w:szCs w:val="20"/>
              </w:rPr>
            </w:pPr>
            <w:r w:rsidRPr="00F8305C">
              <w:rPr>
                <w:noProof/>
                <w:sz w:val="20"/>
                <w:szCs w:val="20"/>
              </w:rPr>
              <w:t>+</w:t>
            </w:r>
          </w:p>
        </w:tc>
        <w:tc>
          <w:tcPr>
            <w:tcW w:w="1622" w:type="dxa"/>
            <w:vAlign w:val="center"/>
          </w:tcPr>
          <w:p w14:paraId="340D4093" w14:textId="77777777" w:rsidR="00A9591E" w:rsidRPr="00F8305C" w:rsidRDefault="00A9591E" w:rsidP="00F4281E">
            <w:pPr>
              <w:spacing w:after="0"/>
              <w:jc w:val="center"/>
              <w:rPr>
                <w:noProof/>
                <w:sz w:val="20"/>
                <w:szCs w:val="20"/>
              </w:rPr>
            </w:pPr>
            <w:r w:rsidRPr="00F8305C">
              <w:rPr>
                <w:noProof/>
                <w:sz w:val="20"/>
                <w:szCs w:val="20"/>
              </w:rPr>
              <w:t>++</w:t>
            </w:r>
          </w:p>
        </w:tc>
        <w:tc>
          <w:tcPr>
            <w:tcW w:w="1622" w:type="dxa"/>
            <w:vAlign w:val="center"/>
          </w:tcPr>
          <w:p w14:paraId="7B731E64" w14:textId="77777777" w:rsidR="00A9591E" w:rsidRPr="00F8305C" w:rsidRDefault="00A9591E" w:rsidP="00F4281E">
            <w:pPr>
              <w:spacing w:after="0"/>
              <w:jc w:val="center"/>
              <w:rPr>
                <w:noProof/>
                <w:sz w:val="20"/>
                <w:szCs w:val="20"/>
              </w:rPr>
            </w:pPr>
            <w:r w:rsidRPr="00F8305C">
              <w:rPr>
                <w:noProof/>
                <w:sz w:val="20"/>
                <w:szCs w:val="20"/>
              </w:rPr>
              <w:t>+</w:t>
            </w:r>
          </w:p>
        </w:tc>
        <w:tc>
          <w:tcPr>
            <w:tcW w:w="1622" w:type="dxa"/>
            <w:vAlign w:val="center"/>
          </w:tcPr>
          <w:p w14:paraId="0A61DE1D" w14:textId="77777777" w:rsidR="00A9591E" w:rsidRPr="00F8305C" w:rsidRDefault="00A9591E" w:rsidP="00F4281E">
            <w:pPr>
              <w:spacing w:after="0"/>
              <w:jc w:val="center"/>
              <w:rPr>
                <w:noProof/>
                <w:sz w:val="20"/>
                <w:szCs w:val="20"/>
              </w:rPr>
            </w:pPr>
            <w:r w:rsidRPr="00F8305C">
              <w:rPr>
                <w:noProof/>
                <w:sz w:val="20"/>
                <w:szCs w:val="20"/>
              </w:rPr>
              <w:t>++</w:t>
            </w:r>
          </w:p>
        </w:tc>
      </w:tr>
      <w:tr w:rsidR="00A9591E" w:rsidRPr="00F8305C" w14:paraId="66B3DC88" w14:textId="77777777" w:rsidTr="00F4281E">
        <w:trPr>
          <w:trHeight w:val="112"/>
        </w:trPr>
        <w:tc>
          <w:tcPr>
            <w:tcW w:w="2268" w:type="dxa"/>
            <w:tcBorders>
              <w:right w:val="single" w:sz="4" w:space="0" w:color="F2F2F2" w:themeColor="background1" w:themeShade="F2"/>
            </w:tcBorders>
            <w:shd w:val="clear" w:color="auto" w:fill="F2F2F2" w:themeFill="background1" w:themeFillShade="F2"/>
            <w:vAlign w:val="center"/>
          </w:tcPr>
          <w:p w14:paraId="022B6A1C" w14:textId="77777777" w:rsidR="00A9591E" w:rsidRPr="00F8305C" w:rsidRDefault="00A9591E" w:rsidP="00F4281E">
            <w:pPr>
              <w:spacing w:after="0"/>
              <w:jc w:val="left"/>
              <w:rPr>
                <w:noProof/>
                <w:sz w:val="20"/>
                <w:szCs w:val="20"/>
              </w:rPr>
            </w:pPr>
            <w:r w:rsidRPr="00F8305C">
              <w:rPr>
                <w:b/>
                <w:bCs/>
                <w:noProof/>
                <w:sz w:val="20"/>
                <w:szCs w:val="20"/>
              </w:rPr>
              <w:t>Efficiency</w:t>
            </w:r>
          </w:p>
        </w:tc>
        <w:tc>
          <w:tcPr>
            <w:tcW w:w="1621"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56926C4B" w14:textId="77777777" w:rsidR="00A9591E" w:rsidRPr="00F8305C" w:rsidRDefault="00A9591E" w:rsidP="00F4281E">
            <w:pPr>
              <w:spacing w:after="0"/>
              <w:jc w:val="center"/>
              <w:rPr>
                <w:noProof/>
                <w:sz w:val="20"/>
                <w:szCs w:val="20"/>
              </w:rPr>
            </w:pPr>
          </w:p>
        </w:tc>
        <w:tc>
          <w:tcPr>
            <w:tcW w:w="1622"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4A5154F6" w14:textId="77777777" w:rsidR="00A9591E" w:rsidRPr="00F8305C" w:rsidRDefault="00A9591E" w:rsidP="00F4281E">
            <w:pPr>
              <w:spacing w:after="0"/>
              <w:jc w:val="center"/>
              <w:rPr>
                <w:noProof/>
                <w:sz w:val="20"/>
                <w:szCs w:val="20"/>
              </w:rPr>
            </w:pPr>
          </w:p>
        </w:tc>
        <w:tc>
          <w:tcPr>
            <w:tcW w:w="1622"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2D35386F" w14:textId="77777777" w:rsidR="00A9591E" w:rsidRPr="00F8305C" w:rsidRDefault="00A9591E" w:rsidP="00F4281E">
            <w:pPr>
              <w:spacing w:after="0"/>
              <w:jc w:val="center"/>
              <w:rPr>
                <w:noProof/>
                <w:sz w:val="20"/>
                <w:szCs w:val="20"/>
              </w:rPr>
            </w:pPr>
          </w:p>
        </w:tc>
        <w:tc>
          <w:tcPr>
            <w:tcW w:w="1622" w:type="dxa"/>
            <w:tcBorders>
              <w:left w:val="single" w:sz="4" w:space="0" w:color="F2F2F2" w:themeColor="background1" w:themeShade="F2"/>
            </w:tcBorders>
            <w:shd w:val="clear" w:color="auto" w:fill="F2F2F2" w:themeFill="background1" w:themeFillShade="F2"/>
            <w:vAlign w:val="center"/>
          </w:tcPr>
          <w:p w14:paraId="6DC2D6B5" w14:textId="77777777" w:rsidR="00A9591E" w:rsidRPr="00F8305C" w:rsidRDefault="00A9591E" w:rsidP="00F4281E">
            <w:pPr>
              <w:spacing w:after="0"/>
              <w:jc w:val="center"/>
              <w:rPr>
                <w:noProof/>
                <w:sz w:val="20"/>
                <w:szCs w:val="20"/>
              </w:rPr>
            </w:pPr>
          </w:p>
        </w:tc>
      </w:tr>
      <w:tr w:rsidR="00A9591E" w:rsidRPr="00F8305C" w14:paraId="2FBFEC21" w14:textId="77777777" w:rsidTr="00F4281E">
        <w:trPr>
          <w:trHeight w:val="205"/>
        </w:trPr>
        <w:tc>
          <w:tcPr>
            <w:tcW w:w="2268" w:type="dxa"/>
            <w:shd w:val="clear" w:color="auto" w:fill="F2F2F2" w:themeFill="background1" w:themeFillShade="F2"/>
            <w:vAlign w:val="center"/>
          </w:tcPr>
          <w:p w14:paraId="1D203423" w14:textId="77777777" w:rsidR="00A9591E" w:rsidRPr="00F8305C" w:rsidRDefault="00A9591E" w:rsidP="00F4281E">
            <w:pPr>
              <w:spacing w:after="0"/>
              <w:jc w:val="left"/>
              <w:rPr>
                <w:i/>
                <w:iCs/>
                <w:noProof/>
                <w:sz w:val="20"/>
                <w:szCs w:val="20"/>
              </w:rPr>
            </w:pPr>
            <w:r w:rsidRPr="00F8305C">
              <w:rPr>
                <w:i/>
                <w:iCs/>
                <w:noProof/>
                <w:sz w:val="20"/>
                <w:szCs w:val="20"/>
              </w:rPr>
              <w:t>Member States</w:t>
            </w:r>
          </w:p>
        </w:tc>
        <w:tc>
          <w:tcPr>
            <w:tcW w:w="1621" w:type="dxa"/>
            <w:vAlign w:val="center"/>
          </w:tcPr>
          <w:p w14:paraId="777CD750" w14:textId="77777777" w:rsidR="00A9591E" w:rsidRPr="00F8305C" w:rsidRDefault="00A9591E" w:rsidP="00F4281E">
            <w:pPr>
              <w:spacing w:after="0"/>
              <w:jc w:val="center"/>
              <w:rPr>
                <w:noProof/>
                <w:sz w:val="20"/>
                <w:szCs w:val="20"/>
              </w:rPr>
            </w:pPr>
            <w:r w:rsidRPr="00F8305C">
              <w:rPr>
                <w:noProof/>
                <w:sz w:val="20"/>
                <w:szCs w:val="20"/>
              </w:rPr>
              <w:t>0</w:t>
            </w:r>
          </w:p>
        </w:tc>
        <w:tc>
          <w:tcPr>
            <w:tcW w:w="1622" w:type="dxa"/>
            <w:vAlign w:val="center"/>
          </w:tcPr>
          <w:p w14:paraId="0B5D0589" w14:textId="77777777" w:rsidR="00A9591E" w:rsidRPr="00F8305C" w:rsidRDefault="00A9591E" w:rsidP="00F4281E">
            <w:pPr>
              <w:spacing w:after="0"/>
              <w:jc w:val="center"/>
              <w:rPr>
                <w:noProof/>
                <w:sz w:val="20"/>
                <w:szCs w:val="20"/>
              </w:rPr>
            </w:pPr>
            <w:r w:rsidRPr="00F8305C">
              <w:rPr>
                <w:noProof/>
                <w:sz w:val="20"/>
                <w:szCs w:val="20"/>
              </w:rPr>
              <w:t>0</w:t>
            </w:r>
          </w:p>
        </w:tc>
        <w:tc>
          <w:tcPr>
            <w:tcW w:w="1622" w:type="dxa"/>
            <w:vAlign w:val="center"/>
          </w:tcPr>
          <w:p w14:paraId="0AAA1AC9" w14:textId="77777777" w:rsidR="00A9591E" w:rsidRPr="00F8305C" w:rsidRDefault="00A9591E" w:rsidP="00F4281E">
            <w:pPr>
              <w:spacing w:after="0"/>
              <w:jc w:val="center"/>
              <w:rPr>
                <w:noProof/>
                <w:sz w:val="20"/>
                <w:szCs w:val="20"/>
              </w:rPr>
            </w:pPr>
            <w:r w:rsidRPr="00F8305C">
              <w:rPr>
                <w:noProof/>
                <w:sz w:val="20"/>
                <w:szCs w:val="20"/>
              </w:rPr>
              <w:t>N/A</w:t>
            </w:r>
          </w:p>
        </w:tc>
        <w:tc>
          <w:tcPr>
            <w:tcW w:w="1622" w:type="dxa"/>
            <w:vAlign w:val="center"/>
          </w:tcPr>
          <w:p w14:paraId="3AD24578" w14:textId="77777777" w:rsidR="00A9591E" w:rsidRPr="00F8305C" w:rsidRDefault="00A9591E" w:rsidP="00F4281E">
            <w:pPr>
              <w:spacing w:after="0"/>
              <w:jc w:val="center"/>
              <w:rPr>
                <w:noProof/>
                <w:sz w:val="20"/>
                <w:szCs w:val="20"/>
              </w:rPr>
            </w:pPr>
            <w:r w:rsidRPr="00F8305C">
              <w:rPr>
                <w:noProof/>
                <w:sz w:val="20"/>
                <w:szCs w:val="20"/>
              </w:rPr>
              <w:t>N/A</w:t>
            </w:r>
          </w:p>
        </w:tc>
      </w:tr>
      <w:tr w:rsidR="00A9591E" w:rsidRPr="00F8305C" w14:paraId="79EB1506" w14:textId="77777777" w:rsidTr="00F4281E">
        <w:trPr>
          <w:trHeight w:val="154"/>
        </w:trPr>
        <w:tc>
          <w:tcPr>
            <w:tcW w:w="2268" w:type="dxa"/>
            <w:shd w:val="clear" w:color="auto" w:fill="F2F2F2" w:themeFill="background1" w:themeFillShade="F2"/>
            <w:vAlign w:val="center"/>
          </w:tcPr>
          <w:p w14:paraId="70D2782A" w14:textId="77777777" w:rsidR="00A9591E" w:rsidRPr="00F8305C" w:rsidRDefault="00A9591E" w:rsidP="00F4281E">
            <w:pPr>
              <w:spacing w:after="0"/>
              <w:jc w:val="left"/>
              <w:rPr>
                <w:i/>
                <w:iCs/>
                <w:noProof/>
                <w:sz w:val="20"/>
                <w:szCs w:val="20"/>
              </w:rPr>
            </w:pPr>
            <w:r w:rsidRPr="00F8305C">
              <w:rPr>
                <w:i/>
                <w:iCs/>
                <w:noProof/>
                <w:sz w:val="20"/>
                <w:szCs w:val="20"/>
              </w:rPr>
              <w:t>Air carriers</w:t>
            </w:r>
          </w:p>
        </w:tc>
        <w:tc>
          <w:tcPr>
            <w:tcW w:w="1621" w:type="dxa"/>
            <w:vAlign w:val="center"/>
          </w:tcPr>
          <w:p w14:paraId="5558DCB7" w14:textId="5D598737" w:rsidR="00A9591E" w:rsidRPr="00F8305C" w:rsidRDefault="00A9591E" w:rsidP="00F4281E">
            <w:pPr>
              <w:spacing w:after="0"/>
              <w:jc w:val="center"/>
              <w:rPr>
                <w:noProof/>
                <w:sz w:val="20"/>
                <w:szCs w:val="20"/>
              </w:rPr>
            </w:pPr>
            <w:r w:rsidRPr="00F8305C">
              <w:rPr>
                <w:noProof/>
                <w:sz w:val="20"/>
                <w:szCs w:val="20"/>
              </w:rPr>
              <w:t>–*</w:t>
            </w:r>
          </w:p>
        </w:tc>
        <w:tc>
          <w:tcPr>
            <w:tcW w:w="1622" w:type="dxa"/>
            <w:vAlign w:val="center"/>
          </w:tcPr>
          <w:p w14:paraId="4D184341" w14:textId="7CB3273A" w:rsidR="00A9591E" w:rsidRPr="00F8305C" w:rsidRDefault="00A9591E" w:rsidP="00F4281E">
            <w:pPr>
              <w:spacing w:after="0"/>
              <w:jc w:val="center"/>
              <w:rPr>
                <w:noProof/>
                <w:sz w:val="20"/>
                <w:szCs w:val="20"/>
              </w:rPr>
            </w:pPr>
            <w:r w:rsidRPr="00F8305C">
              <w:rPr>
                <w:noProof/>
                <w:sz w:val="20"/>
                <w:szCs w:val="20"/>
              </w:rPr>
              <w:t>–</w:t>
            </w:r>
            <w:r w:rsidR="00FF5FA2" w:rsidRPr="00F8305C">
              <w:rPr>
                <w:noProof/>
                <w:sz w:val="20"/>
                <w:szCs w:val="20"/>
              </w:rPr>
              <w:t xml:space="preserve"> –</w:t>
            </w:r>
          </w:p>
        </w:tc>
        <w:tc>
          <w:tcPr>
            <w:tcW w:w="1622" w:type="dxa"/>
            <w:vAlign w:val="center"/>
          </w:tcPr>
          <w:p w14:paraId="36D8E83C" w14:textId="77777777" w:rsidR="00A9591E" w:rsidRPr="00F8305C" w:rsidRDefault="00A9591E" w:rsidP="00F4281E">
            <w:pPr>
              <w:spacing w:after="0"/>
              <w:jc w:val="center"/>
              <w:rPr>
                <w:noProof/>
                <w:sz w:val="20"/>
                <w:szCs w:val="20"/>
              </w:rPr>
            </w:pPr>
            <w:r w:rsidRPr="00F8305C">
              <w:rPr>
                <w:noProof/>
                <w:sz w:val="20"/>
                <w:szCs w:val="20"/>
              </w:rPr>
              <w:t>0</w:t>
            </w:r>
          </w:p>
        </w:tc>
        <w:tc>
          <w:tcPr>
            <w:tcW w:w="1622" w:type="dxa"/>
            <w:vAlign w:val="center"/>
          </w:tcPr>
          <w:p w14:paraId="3A52148C" w14:textId="77777777" w:rsidR="00A9591E" w:rsidRPr="00F8305C" w:rsidRDefault="00A9591E" w:rsidP="00F4281E">
            <w:pPr>
              <w:spacing w:after="0"/>
              <w:jc w:val="center"/>
              <w:rPr>
                <w:noProof/>
                <w:sz w:val="20"/>
                <w:szCs w:val="20"/>
              </w:rPr>
            </w:pPr>
            <w:r w:rsidRPr="00F8305C">
              <w:rPr>
                <w:noProof/>
                <w:sz w:val="20"/>
                <w:szCs w:val="20"/>
              </w:rPr>
              <w:t>–</w:t>
            </w:r>
          </w:p>
        </w:tc>
      </w:tr>
      <w:tr w:rsidR="00A9591E" w:rsidRPr="00F8305C" w14:paraId="0880FD08" w14:textId="77777777" w:rsidTr="00F4281E">
        <w:trPr>
          <w:trHeight w:val="397"/>
        </w:trPr>
        <w:tc>
          <w:tcPr>
            <w:tcW w:w="2268" w:type="dxa"/>
            <w:shd w:val="clear" w:color="auto" w:fill="F2F2F2" w:themeFill="background1" w:themeFillShade="F2"/>
            <w:vAlign w:val="center"/>
          </w:tcPr>
          <w:p w14:paraId="4A928309" w14:textId="77777777" w:rsidR="00A9591E" w:rsidRPr="00F8305C" w:rsidRDefault="00A9591E" w:rsidP="00F4281E">
            <w:pPr>
              <w:spacing w:after="0"/>
              <w:jc w:val="left"/>
              <w:rPr>
                <w:b/>
                <w:bCs/>
                <w:noProof/>
                <w:sz w:val="20"/>
                <w:szCs w:val="20"/>
              </w:rPr>
            </w:pPr>
            <w:r w:rsidRPr="00F8305C">
              <w:rPr>
                <w:b/>
                <w:bCs/>
                <w:noProof/>
                <w:sz w:val="20"/>
                <w:szCs w:val="20"/>
              </w:rPr>
              <w:t xml:space="preserve">Fundamental rights </w:t>
            </w:r>
          </w:p>
        </w:tc>
        <w:tc>
          <w:tcPr>
            <w:tcW w:w="1621" w:type="dxa"/>
            <w:vAlign w:val="center"/>
          </w:tcPr>
          <w:p w14:paraId="71B9D3D9" w14:textId="77777777" w:rsidR="00A9591E" w:rsidRPr="00F8305C" w:rsidRDefault="00A9591E" w:rsidP="00F4281E">
            <w:pPr>
              <w:spacing w:after="0"/>
              <w:jc w:val="center"/>
              <w:rPr>
                <w:noProof/>
                <w:sz w:val="20"/>
                <w:szCs w:val="20"/>
              </w:rPr>
            </w:pPr>
            <w:r w:rsidRPr="00F8305C">
              <w:rPr>
                <w:noProof/>
                <w:sz w:val="20"/>
                <w:szCs w:val="20"/>
              </w:rPr>
              <w:t>0</w:t>
            </w:r>
          </w:p>
        </w:tc>
        <w:tc>
          <w:tcPr>
            <w:tcW w:w="1622" w:type="dxa"/>
            <w:vAlign w:val="center"/>
          </w:tcPr>
          <w:p w14:paraId="01011509" w14:textId="77777777" w:rsidR="00A9591E" w:rsidRPr="00F8305C" w:rsidRDefault="00A9591E" w:rsidP="00F4281E">
            <w:pPr>
              <w:spacing w:after="0"/>
              <w:jc w:val="center"/>
              <w:rPr>
                <w:noProof/>
                <w:sz w:val="20"/>
                <w:szCs w:val="20"/>
              </w:rPr>
            </w:pPr>
            <w:r w:rsidRPr="00F8305C">
              <w:rPr>
                <w:noProof/>
                <w:sz w:val="20"/>
                <w:szCs w:val="20"/>
              </w:rPr>
              <w:t>0</w:t>
            </w:r>
          </w:p>
        </w:tc>
        <w:tc>
          <w:tcPr>
            <w:tcW w:w="1622" w:type="dxa"/>
            <w:vAlign w:val="center"/>
          </w:tcPr>
          <w:p w14:paraId="2190AEA6" w14:textId="77777777" w:rsidR="00A9591E" w:rsidRPr="00F8305C" w:rsidRDefault="00A9591E" w:rsidP="00F4281E">
            <w:pPr>
              <w:spacing w:after="0"/>
              <w:jc w:val="center"/>
              <w:rPr>
                <w:noProof/>
                <w:sz w:val="20"/>
                <w:szCs w:val="20"/>
              </w:rPr>
            </w:pPr>
            <w:r w:rsidRPr="00F8305C">
              <w:rPr>
                <w:noProof/>
                <w:sz w:val="20"/>
                <w:szCs w:val="20"/>
              </w:rPr>
              <w:t>0</w:t>
            </w:r>
          </w:p>
        </w:tc>
        <w:tc>
          <w:tcPr>
            <w:tcW w:w="1622" w:type="dxa"/>
            <w:vAlign w:val="center"/>
          </w:tcPr>
          <w:p w14:paraId="4688C882" w14:textId="77777777" w:rsidR="00A9591E" w:rsidRPr="00F8305C" w:rsidRDefault="00A9591E" w:rsidP="00F4281E">
            <w:pPr>
              <w:spacing w:after="0"/>
              <w:jc w:val="center"/>
              <w:rPr>
                <w:noProof/>
                <w:sz w:val="20"/>
                <w:szCs w:val="20"/>
              </w:rPr>
            </w:pPr>
            <w:r w:rsidRPr="00F8305C">
              <w:rPr>
                <w:noProof/>
                <w:sz w:val="20"/>
                <w:szCs w:val="20"/>
              </w:rPr>
              <w:t>0</w:t>
            </w:r>
          </w:p>
        </w:tc>
      </w:tr>
      <w:tr w:rsidR="00A9591E" w:rsidRPr="00F8305C" w14:paraId="3A875048" w14:textId="77777777" w:rsidTr="00F4281E">
        <w:trPr>
          <w:trHeight w:val="397"/>
        </w:trPr>
        <w:tc>
          <w:tcPr>
            <w:tcW w:w="2268" w:type="dxa"/>
            <w:shd w:val="clear" w:color="auto" w:fill="D9E2F3" w:themeFill="accent1" w:themeFillTint="33"/>
            <w:vAlign w:val="center"/>
          </w:tcPr>
          <w:p w14:paraId="5777D6F3" w14:textId="77777777" w:rsidR="00A9591E" w:rsidRPr="00F8305C" w:rsidRDefault="00A9591E" w:rsidP="00F4281E">
            <w:pPr>
              <w:spacing w:after="0"/>
              <w:jc w:val="left"/>
              <w:rPr>
                <w:noProof/>
                <w:sz w:val="20"/>
                <w:szCs w:val="20"/>
              </w:rPr>
            </w:pPr>
            <w:r w:rsidRPr="00F8305C">
              <w:rPr>
                <w:b/>
                <w:bCs/>
                <w:noProof/>
                <w:sz w:val="20"/>
                <w:szCs w:val="20"/>
              </w:rPr>
              <w:t>Preferred policy options</w:t>
            </w:r>
          </w:p>
        </w:tc>
        <w:tc>
          <w:tcPr>
            <w:tcW w:w="1621" w:type="dxa"/>
            <w:shd w:val="clear" w:color="auto" w:fill="D9E2F3" w:themeFill="accent1" w:themeFillTint="33"/>
            <w:vAlign w:val="center"/>
          </w:tcPr>
          <w:p w14:paraId="2B7E0737" w14:textId="180A27C4" w:rsidR="00A9591E" w:rsidRPr="00F8305C" w:rsidRDefault="00A9591E" w:rsidP="00F4281E">
            <w:pPr>
              <w:spacing w:after="0"/>
              <w:jc w:val="center"/>
              <w:rPr>
                <w:b/>
                <w:bCs/>
                <w:noProof/>
                <w:sz w:val="20"/>
                <w:szCs w:val="20"/>
              </w:rPr>
            </w:pPr>
          </w:p>
        </w:tc>
        <w:tc>
          <w:tcPr>
            <w:tcW w:w="1622" w:type="dxa"/>
            <w:shd w:val="clear" w:color="auto" w:fill="D9E2F3" w:themeFill="accent1" w:themeFillTint="33"/>
            <w:vAlign w:val="center"/>
          </w:tcPr>
          <w:p w14:paraId="1CE781C7" w14:textId="77777777" w:rsidR="00A9591E" w:rsidRPr="00F8305C" w:rsidDel="00DD35C8" w:rsidRDefault="00A9591E" w:rsidP="00F4281E">
            <w:pPr>
              <w:spacing w:after="0"/>
              <w:jc w:val="center"/>
              <w:rPr>
                <w:b/>
                <w:bCs/>
                <w:noProof/>
                <w:sz w:val="20"/>
                <w:szCs w:val="20"/>
              </w:rPr>
            </w:pPr>
            <w:r w:rsidRPr="00F8305C">
              <w:rPr>
                <w:b/>
                <w:bCs/>
                <w:noProof/>
                <w:sz w:val="20"/>
                <w:szCs w:val="20"/>
              </w:rPr>
              <w:t>X</w:t>
            </w:r>
          </w:p>
        </w:tc>
        <w:tc>
          <w:tcPr>
            <w:tcW w:w="1622" w:type="dxa"/>
            <w:shd w:val="clear" w:color="auto" w:fill="D9E2F3" w:themeFill="accent1" w:themeFillTint="33"/>
            <w:vAlign w:val="center"/>
          </w:tcPr>
          <w:p w14:paraId="786A7CFE" w14:textId="77777777" w:rsidR="00A9591E" w:rsidRPr="00F8305C" w:rsidRDefault="00A9591E" w:rsidP="00F4281E">
            <w:pPr>
              <w:spacing w:after="0"/>
              <w:jc w:val="center"/>
              <w:rPr>
                <w:b/>
                <w:bCs/>
                <w:noProof/>
                <w:sz w:val="20"/>
                <w:szCs w:val="20"/>
              </w:rPr>
            </w:pPr>
          </w:p>
        </w:tc>
        <w:tc>
          <w:tcPr>
            <w:tcW w:w="1622" w:type="dxa"/>
            <w:shd w:val="clear" w:color="auto" w:fill="D9E2F3" w:themeFill="accent1" w:themeFillTint="33"/>
            <w:vAlign w:val="center"/>
          </w:tcPr>
          <w:p w14:paraId="284A03FA" w14:textId="77777777" w:rsidR="00A9591E" w:rsidRPr="00F8305C" w:rsidRDefault="00A9591E" w:rsidP="00F4281E">
            <w:pPr>
              <w:spacing w:after="0"/>
              <w:jc w:val="center"/>
              <w:rPr>
                <w:b/>
                <w:bCs/>
                <w:noProof/>
                <w:sz w:val="20"/>
                <w:szCs w:val="20"/>
              </w:rPr>
            </w:pPr>
            <w:r w:rsidRPr="00F8305C">
              <w:rPr>
                <w:b/>
                <w:bCs/>
                <w:noProof/>
                <w:sz w:val="20"/>
                <w:szCs w:val="20"/>
              </w:rPr>
              <w:t>X</w:t>
            </w:r>
          </w:p>
        </w:tc>
      </w:tr>
    </w:tbl>
    <w:p w14:paraId="741FB86A" w14:textId="0D846A7F" w:rsidR="00A9591E" w:rsidRPr="00F8305C" w:rsidRDefault="00A9591E" w:rsidP="00A9591E">
      <w:pPr>
        <w:rPr>
          <w:i/>
          <w:iCs/>
          <w:noProof/>
          <w:sz w:val="20"/>
          <w:szCs w:val="20"/>
        </w:rPr>
      </w:pPr>
      <w:r w:rsidRPr="00F8305C">
        <w:rPr>
          <w:i/>
          <w:iCs/>
          <w:noProof/>
          <w:sz w:val="20"/>
          <w:szCs w:val="20"/>
        </w:rPr>
        <w:t xml:space="preserve">* Costs estimated for air carriers for policy option 2.1 are </w:t>
      </w:r>
      <w:r w:rsidR="00FF5FA2" w:rsidRPr="00F8305C">
        <w:rPr>
          <w:i/>
          <w:iCs/>
          <w:noProof/>
          <w:sz w:val="20"/>
          <w:szCs w:val="20"/>
        </w:rPr>
        <w:t>similar to</w:t>
      </w:r>
      <w:r w:rsidRPr="00F8305C">
        <w:rPr>
          <w:i/>
          <w:iCs/>
          <w:noProof/>
          <w:sz w:val="20"/>
          <w:szCs w:val="20"/>
        </w:rPr>
        <w:t xml:space="preserve"> </w:t>
      </w:r>
      <w:r w:rsidR="00FF5FA2" w:rsidRPr="00F8305C">
        <w:rPr>
          <w:i/>
          <w:iCs/>
          <w:noProof/>
          <w:sz w:val="20"/>
          <w:szCs w:val="20"/>
        </w:rPr>
        <w:t xml:space="preserve">the </w:t>
      </w:r>
      <w:r w:rsidRPr="00F8305C">
        <w:rPr>
          <w:i/>
          <w:iCs/>
          <w:noProof/>
          <w:sz w:val="20"/>
          <w:szCs w:val="20"/>
        </w:rPr>
        <w:t>costs</w:t>
      </w:r>
      <w:r w:rsidR="00FF5FA2" w:rsidRPr="00F8305C">
        <w:rPr>
          <w:i/>
          <w:iCs/>
          <w:noProof/>
          <w:sz w:val="20"/>
          <w:szCs w:val="20"/>
        </w:rPr>
        <w:t xml:space="preserve"> estimated</w:t>
      </w:r>
      <w:r w:rsidRPr="00F8305C">
        <w:rPr>
          <w:i/>
          <w:iCs/>
          <w:noProof/>
          <w:sz w:val="20"/>
          <w:szCs w:val="20"/>
        </w:rPr>
        <w:t xml:space="preserve"> for policy option 1.2.</w:t>
      </w:r>
    </w:p>
    <w:p w14:paraId="7FF2A7AD" w14:textId="2BF64495" w:rsidR="00A9591E" w:rsidRPr="00F8305C" w:rsidRDefault="00A9591E" w:rsidP="00A9591E">
      <w:pPr>
        <w:rPr>
          <w:noProof/>
        </w:rPr>
      </w:pPr>
      <w:r w:rsidRPr="00F8305C">
        <w:rPr>
          <w:noProof/>
        </w:rPr>
        <w:t xml:space="preserve">Policy options 2.2 and 3.2 are the preferred policy options for the processing of API data for law enforcement purposes. </w:t>
      </w:r>
    </w:p>
    <w:p w14:paraId="332A25C9" w14:textId="4F084768" w:rsidR="006A79C0" w:rsidRPr="00F8305C" w:rsidRDefault="00A9591E" w:rsidP="00A9591E">
      <w:pPr>
        <w:pStyle w:val="Text2"/>
        <w:ind w:left="0"/>
        <w:rPr>
          <w:noProof/>
        </w:rPr>
      </w:pPr>
      <w:r w:rsidRPr="00F8305C">
        <w:rPr>
          <w:b/>
          <w:noProof/>
          <w:u w:val="single"/>
        </w:rPr>
        <w:t>Effectiveness</w:t>
      </w:r>
      <w:r w:rsidRPr="00F8305C">
        <w:rPr>
          <w:b/>
          <w:bCs/>
          <w:noProof/>
        </w:rPr>
        <w:t xml:space="preserve">. </w:t>
      </w:r>
      <w:r w:rsidR="00CB53A7" w:rsidRPr="00F8305C">
        <w:rPr>
          <w:b/>
          <w:bCs/>
          <w:noProof/>
        </w:rPr>
        <w:t xml:space="preserve">Policy option 2.1. </w:t>
      </w:r>
      <w:r w:rsidR="00CB53A7" w:rsidRPr="00F8305C">
        <w:rPr>
          <w:noProof/>
        </w:rPr>
        <w:t xml:space="preserve">would </w:t>
      </w:r>
      <w:r w:rsidR="006A79C0" w:rsidRPr="00F8305C">
        <w:rPr>
          <w:noProof/>
        </w:rPr>
        <w:t xml:space="preserve">positively </w:t>
      </w:r>
      <w:r w:rsidR="00CB53A7" w:rsidRPr="00F8305C">
        <w:rPr>
          <w:noProof/>
        </w:rPr>
        <w:t xml:space="preserve">contribute to the objective of effectively combating serious crime and terrorism in the EU as it </w:t>
      </w:r>
      <w:r w:rsidR="006A79C0" w:rsidRPr="00F8305C">
        <w:rPr>
          <w:noProof/>
        </w:rPr>
        <w:t>would allow</w:t>
      </w:r>
      <w:r w:rsidR="00CB53A7" w:rsidRPr="00F8305C">
        <w:rPr>
          <w:noProof/>
        </w:rPr>
        <w:t xml:space="preserve"> for the joint processing of API data and PNR data of all passengers on flights entering and leaving the EU</w:t>
      </w:r>
      <w:r w:rsidR="006A79C0" w:rsidRPr="00F8305C">
        <w:rPr>
          <w:noProof/>
        </w:rPr>
        <w:t xml:space="preserve">. However, this option would leave a significant gap on the joint processing of API and PNR data on flights within the EU and would only partially solve the problem identified in Chapter 2. </w:t>
      </w:r>
    </w:p>
    <w:p w14:paraId="1B178AB7" w14:textId="58A441B9" w:rsidR="00A9591E" w:rsidRPr="00F8305C" w:rsidRDefault="006A79C0" w:rsidP="006A79C0">
      <w:pPr>
        <w:pStyle w:val="Text2"/>
        <w:ind w:left="0"/>
        <w:rPr>
          <w:noProof/>
        </w:rPr>
      </w:pPr>
      <w:r w:rsidRPr="00F8305C">
        <w:rPr>
          <w:noProof/>
        </w:rPr>
        <w:t xml:space="preserve">Compared to policy option 2.1, </w:t>
      </w:r>
      <w:r w:rsidRPr="00F8305C">
        <w:rPr>
          <w:b/>
          <w:bCs/>
          <w:noProof/>
        </w:rPr>
        <w:t>policy option 2.2</w:t>
      </w:r>
      <w:r w:rsidRPr="00F8305C">
        <w:rPr>
          <w:noProof/>
        </w:rPr>
        <w:t xml:space="preserve"> would contribute </w:t>
      </w:r>
      <w:r w:rsidR="005448F9">
        <w:rPr>
          <w:noProof/>
        </w:rPr>
        <w:t xml:space="preserve">more effectively </w:t>
      </w:r>
      <w:r w:rsidRPr="00F8305C">
        <w:rPr>
          <w:noProof/>
        </w:rPr>
        <w:t xml:space="preserve">to the objective of combating serious crime and terrorism in the EU as it would allow for the joint processing of API data and PNR data on all passengers travelling to, from and within the EU. This option would enhance the effectiveness of PNR data as a tool to fight serious crime and terrorism as it would clarify the purposes of API data processing for law enforcement, and as it would provide EU-wide criteria (type of flights, data collected) upon which air carriers would need to collect API data and transmitted it to Passenger information Units. The joint processing of API data and PNR data would enable Passenger Information Units to enhance the quality and reliability of the matches in databases of known suspects, as well as to confirm the travel history of suspects (e.g. also keeping informed the third country of destination where relevant). </w:t>
      </w:r>
      <w:r w:rsidR="00CB53A7" w:rsidRPr="00F8305C">
        <w:rPr>
          <w:noProof/>
        </w:rPr>
        <w:t>To the extent that PNR data is transmitted to Member States on intra-EU and domestic flights, this policy option would also set a new obligation on Member States to require air carriers to collect and transmit API data on the same selected flights. In that regard and compared to policy option 2.1., this option would close an important gap in the processing of API data by the Passenger Information Units, as it would allow the joint processing of API data and PNR data – as a very effective law enforcement tool – for all flights for which Member States request air carriers to transmit PNR data</w:t>
      </w:r>
      <w:r w:rsidR="00A9591E" w:rsidRPr="00F8305C">
        <w:rPr>
          <w:noProof/>
        </w:rPr>
        <w:t xml:space="preserve">. </w:t>
      </w:r>
      <w:r w:rsidR="00CB53A7" w:rsidRPr="00F8305C">
        <w:rPr>
          <w:noProof/>
        </w:rPr>
        <w:t xml:space="preserve">This option would therefore have a very positive impact on achieving the specific objective to effectively combat serious crime and terrorism and enhance internal security. </w:t>
      </w:r>
      <w:r w:rsidR="00A9591E" w:rsidRPr="00F8305C">
        <w:rPr>
          <w:noProof/>
        </w:rPr>
        <w:t xml:space="preserve">The contribution of policy option </w:t>
      </w:r>
      <w:r w:rsidR="00CB53A7" w:rsidRPr="00F8305C">
        <w:rPr>
          <w:noProof/>
        </w:rPr>
        <w:t>2</w:t>
      </w:r>
      <w:r w:rsidR="00A9591E" w:rsidRPr="00F8305C">
        <w:rPr>
          <w:noProof/>
        </w:rPr>
        <w:t xml:space="preserve">.1 to the specific objective is therefore </w:t>
      </w:r>
      <w:r w:rsidRPr="00F8305C">
        <w:rPr>
          <w:noProof/>
        </w:rPr>
        <w:t xml:space="preserve">very </w:t>
      </w:r>
      <w:r w:rsidR="00A9591E" w:rsidRPr="00F8305C">
        <w:rPr>
          <w:noProof/>
        </w:rPr>
        <w:t xml:space="preserve">positive. </w:t>
      </w:r>
    </w:p>
    <w:p w14:paraId="0C5CC76B" w14:textId="37AD830A" w:rsidR="00A9591E" w:rsidRPr="00F8305C" w:rsidRDefault="00A9591E" w:rsidP="00A9591E">
      <w:pPr>
        <w:pStyle w:val="Text2"/>
        <w:ind w:left="0"/>
        <w:rPr>
          <w:noProof/>
        </w:rPr>
      </w:pPr>
      <w:r w:rsidRPr="00F8305C">
        <w:rPr>
          <w:noProof/>
        </w:rPr>
        <w:t>As regards the collect</w:t>
      </w:r>
      <w:r w:rsidR="006700F1" w:rsidRPr="00F8305C">
        <w:rPr>
          <w:noProof/>
        </w:rPr>
        <w:t>ion</w:t>
      </w:r>
      <w:r w:rsidRPr="00F8305C">
        <w:rPr>
          <w:noProof/>
        </w:rPr>
        <w:t xml:space="preserve"> of API data, the processing of such data for law enforcement purposes requires high quality data and with as few errors as possible. Only verified API data, collected by automated means, allow for an effective use of the joint processing of API data and PNR data in the fight against serious crime and terrorism.For this reason, </w:t>
      </w:r>
      <w:r w:rsidRPr="00F8305C">
        <w:rPr>
          <w:b/>
          <w:bCs/>
          <w:noProof/>
        </w:rPr>
        <w:t>policy option 3.2</w:t>
      </w:r>
      <w:r w:rsidRPr="00F8305C">
        <w:rPr>
          <w:noProof/>
        </w:rPr>
        <w:t xml:space="preserve"> is the preferred policy option for the collection of data, as it is contains a much lower risk of erroneous data being transferred to Passenger Information Units compared to policy option 3.1.</w:t>
      </w:r>
    </w:p>
    <w:p w14:paraId="20351316" w14:textId="6230F07E" w:rsidR="003E5045" w:rsidRPr="00F8305C" w:rsidRDefault="003E5045" w:rsidP="003E5045">
      <w:pPr>
        <w:pStyle w:val="Text2"/>
        <w:ind w:left="0"/>
        <w:rPr>
          <w:noProof/>
        </w:rPr>
      </w:pPr>
      <w:r w:rsidRPr="00F8305C">
        <w:rPr>
          <w:b/>
          <w:bCs/>
          <w:noProof/>
          <w:u w:val="single"/>
        </w:rPr>
        <w:t>Efficiency</w:t>
      </w:r>
      <w:r w:rsidRPr="00F8305C">
        <w:rPr>
          <w:b/>
          <w:bCs/>
          <w:noProof/>
        </w:rPr>
        <w:t xml:space="preserve">. </w:t>
      </w:r>
      <w:r w:rsidRPr="00F8305C">
        <w:rPr>
          <w:noProof/>
        </w:rPr>
        <w:t xml:space="preserve">It is estimated that </w:t>
      </w:r>
      <w:r w:rsidRPr="00F8305C">
        <w:rPr>
          <w:i/>
          <w:iCs/>
          <w:noProof/>
          <w:u w:val="single"/>
        </w:rPr>
        <w:t>Member States</w:t>
      </w:r>
      <w:r w:rsidRPr="00F8305C">
        <w:rPr>
          <w:noProof/>
        </w:rPr>
        <w:t xml:space="preserve"> (i.e. their Passenger Information Units) would </w:t>
      </w:r>
      <w:r w:rsidRPr="00F8305C">
        <w:rPr>
          <w:noProof/>
          <w:u w:val="single"/>
        </w:rPr>
        <w:t>not</w:t>
      </w:r>
      <w:r w:rsidRPr="00F8305C">
        <w:rPr>
          <w:noProof/>
        </w:rPr>
        <w:t xml:space="preserve"> incur additional costs for the processing of additional API data in policy policy options 2.1 and 2.2. Hence the impacts of both policy options 2.1 and 2.2 are neutral in terms of additional costs. Moroever, a</w:t>
      </w:r>
      <w:r w:rsidR="00FF5FA2" w:rsidRPr="00F8305C">
        <w:rPr>
          <w:noProof/>
        </w:rPr>
        <w:t>s a</w:t>
      </w:r>
      <w:r w:rsidRPr="00F8305C">
        <w:rPr>
          <w:noProof/>
        </w:rPr>
        <w:t xml:space="preserve"> result of the joint processing of API data and PNR data, Passenger Information Units would benefit from increased analysis capabilities, due to the increased quality of data (API as confirmed information v. PNR as declaratory information), with less resources spent to check matches resulting from the automated comparison with relevant databases (e.g. Schengen Information System).</w:t>
      </w:r>
      <w:bookmarkStart w:id="82" w:name="_Hlk112664761"/>
      <w:r w:rsidRPr="00F8305C">
        <w:rPr>
          <w:noProof/>
        </w:rPr>
        <w:t xml:space="preserve"> Member States’ practiontioner reported that the availability of the full API dataset, including the birth date and the passengers’ travel document number, drastically reduces ‘false-positive’ matches resuling from the automated processing of PNR data against relevant databases. This makes the overall processing of passenger data much more efficient and less intrusive for passengers.</w:t>
      </w:r>
      <w:r w:rsidRPr="00F8305C">
        <w:rPr>
          <w:rStyle w:val="FootnoteReference"/>
          <w:noProof/>
        </w:rPr>
        <w:footnoteReference w:id="100"/>
      </w:r>
      <w:r w:rsidRPr="00F8305C">
        <w:rPr>
          <w:noProof/>
        </w:rPr>
        <w:t xml:space="preserve"> Such benefits of the joint processing of API data and PNR data could not be further quantified by Member States. </w:t>
      </w:r>
    </w:p>
    <w:p w14:paraId="2F29E74B" w14:textId="79DF5724" w:rsidR="003E5045" w:rsidRPr="00F8305C" w:rsidRDefault="003E5045" w:rsidP="003E5045">
      <w:pPr>
        <w:rPr>
          <w:noProof/>
        </w:rPr>
      </w:pPr>
      <w:r w:rsidRPr="00F8305C">
        <w:rPr>
          <w:noProof/>
        </w:rPr>
        <w:t xml:space="preserve">From the </w:t>
      </w:r>
      <w:r w:rsidRPr="00F8305C">
        <w:rPr>
          <w:i/>
          <w:iCs/>
          <w:noProof/>
          <w:u w:val="single"/>
        </w:rPr>
        <w:t>airline</w:t>
      </w:r>
      <w:r w:rsidRPr="00F8305C">
        <w:rPr>
          <w:noProof/>
          <w:u w:val="single"/>
        </w:rPr>
        <w:t xml:space="preserve"> industry</w:t>
      </w:r>
      <w:r w:rsidRPr="00F8305C">
        <w:rPr>
          <w:noProof/>
        </w:rPr>
        <w:t xml:space="preserve"> perspective, the costs for </w:t>
      </w:r>
      <w:r w:rsidRPr="00F8305C">
        <w:rPr>
          <w:b/>
          <w:bCs/>
          <w:noProof/>
        </w:rPr>
        <w:t>policy option 2.1</w:t>
      </w:r>
      <w:r w:rsidRPr="00F8305C">
        <w:rPr>
          <w:noProof/>
        </w:rPr>
        <w:t xml:space="preserve"> are considered similar to those of policy option </w:t>
      </w:r>
      <w:r w:rsidR="006A79C0" w:rsidRPr="00F8305C">
        <w:rPr>
          <w:noProof/>
        </w:rPr>
        <w:t>1.2</w:t>
      </w:r>
      <w:r w:rsidRPr="00F8305C">
        <w:rPr>
          <w:noProof/>
        </w:rPr>
        <w:t>. As in policy option 1.2, air carriers would transmit API data under policy option 2.1 only once to the carrier interface (accompanied by an API router), and hence no longer require connections to 27 separate Passenger Information Units.</w:t>
      </w:r>
    </w:p>
    <w:p w14:paraId="759AF9D7" w14:textId="306EB73B" w:rsidR="003E5045" w:rsidRPr="00F8305C" w:rsidRDefault="006A79C0" w:rsidP="003E5045">
      <w:pPr>
        <w:rPr>
          <w:noProof/>
        </w:rPr>
      </w:pPr>
      <w:r w:rsidRPr="00F8305C">
        <w:rPr>
          <w:noProof/>
        </w:rPr>
        <w:t xml:space="preserve">Building on the cost estimations of policy option 1.2 and 2.1, </w:t>
      </w:r>
      <w:r w:rsidRPr="00F8305C">
        <w:rPr>
          <w:b/>
          <w:bCs/>
          <w:noProof/>
        </w:rPr>
        <w:t>p</w:t>
      </w:r>
      <w:r w:rsidR="003E5045" w:rsidRPr="00F8305C">
        <w:rPr>
          <w:b/>
          <w:bCs/>
          <w:noProof/>
        </w:rPr>
        <w:t>olicy option 2.2</w:t>
      </w:r>
      <w:r w:rsidR="003E5045" w:rsidRPr="00F8305C">
        <w:rPr>
          <w:noProof/>
        </w:rPr>
        <w:t xml:space="preserve"> would mandate airlines to transmit API data on selected intra-EU and domestic flights, which would represent a</w:t>
      </w:r>
      <w:r w:rsidR="000C4EFA" w:rsidRPr="00F8305C">
        <w:rPr>
          <w:noProof/>
        </w:rPr>
        <w:t>n additional and</w:t>
      </w:r>
      <w:r w:rsidR="003E5045" w:rsidRPr="00F8305C">
        <w:rPr>
          <w:noProof/>
        </w:rPr>
        <w:t xml:space="preserve"> new cost for air carriers</w:t>
      </w:r>
      <w:r w:rsidR="000C4EFA" w:rsidRPr="00F8305C">
        <w:rPr>
          <w:noProof/>
        </w:rPr>
        <w:t xml:space="preserve"> compared to policy option 2.1</w:t>
      </w:r>
      <w:r w:rsidR="003E5045" w:rsidRPr="00F8305C">
        <w:rPr>
          <w:noProof/>
        </w:rPr>
        <w:t xml:space="preserve">. They would need to upgrade their IT system or invest in a new IT system (departure control </w:t>
      </w:r>
      <w:r w:rsidR="003E5045" w:rsidRPr="003A07D1">
        <w:rPr>
          <w:noProof/>
        </w:rPr>
        <w:t xml:space="preserve">system) to be able to collect and transmit API data. </w:t>
      </w:r>
      <w:r w:rsidR="003E5045" w:rsidRPr="00227DF7">
        <w:rPr>
          <w:noProof/>
        </w:rPr>
        <w:t xml:space="preserve">This </w:t>
      </w:r>
      <w:r w:rsidR="00227DF7">
        <w:rPr>
          <w:noProof/>
        </w:rPr>
        <w:t xml:space="preserve">one-off </w:t>
      </w:r>
      <w:r w:rsidR="003E5045" w:rsidRPr="00227DF7">
        <w:rPr>
          <w:noProof/>
        </w:rPr>
        <w:t xml:space="preserve">cost was estimated at a maximum of </w:t>
      </w:r>
      <w:r w:rsidR="003E5045" w:rsidRPr="00227DF7">
        <w:rPr>
          <w:b/>
          <w:bCs/>
          <w:noProof/>
        </w:rPr>
        <w:t xml:space="preserve">EUR </w:t>
      </w:r>
      <w:r w:rsidR="00227DF7">
        <w:rPr>
          <w:b/>
          <w:bCs/>
          <w:noProof/>
        </w:rPr>
        <w:t>75</w:t>
      </w:r>
      <w:r w:rsidR="003E5045" w:rsidRPr="00227DF7">
        <w:rPr>
          <w:b/>
          <w:bCs/>
          <w:noProof/>
        </w:rPr>
        <w:t xml:space="preserve"> million</w:t>
      </w:r>
      <w:r w:rsidR="003E5045" w:rsidRPr="00227DF7">
        <w:rPr>
          <w:noProof/>
        </w:rPr>
        <w:t>.</w:t>
      </w:r>
      <w:r w:rsidR="003E5045" w:rsidRPr="00F8305C">
        <w:rPr>
          <w:noProof/>
        </w:rPr>
        <w:t xml:space="preserve"> </w:t>
      </w:r>
    </w:p>
    <w:p w14:paraId="556FA5E4" w14:textId="611AA5B3" w:rsidR="003E5045" w:rsidRPr="00F8305C" w:rsidRDefault="003E5045" w:rsidP="003E5045">
      <w:pPr>
        <w:rPr>
          <w:noProof/>
        </w:rPr>
      </w:pPr>
      <w:r w:rsidRPr="00F8305C">
        <w:rPr>
          <w:noProof/>
        </w:rPr>
        <w:t xml:space="preserve">To an extent, the costs for policy option 3.1 and 3.2 are similar for air carreirs, irrespective of whether the technology to capture API data would be implemented for external border management or for law enforcement purposes. </w:t>
      </w:r>
      <w:bookmarkEnd w:id="82"/>
    </w:p>
    <w:p w14:paraId="7C2CDDF4" w14:textId="0A12A1B9" w:rsidR="00896012" w:rsidRPr="00F8305C" w:rsidRDefault="00896012" w:rsidP="00896012">
      <w:pPr>
        <w:pStyle w:val="Text2"/>
        <w:ind w:left="0"/>
        <w:rPr>
          <w:bCs/>
          <w:noProof/>
        </w:rPr>
      </w:pPr>
      <w:r w:rsidRPr="00F8305C">
        <w:rPr>
          <w:b/>
          <w:noProof/>
          <w:u w:val="single"/>
        </w:rPr>
        <w:t>Fundamental rights</w:t>
      </w:r>
      <w:r w:rsidRPr="00F8305C">
        <w:rPr>
          <w:noProof/>
        </w:rPr>
        <w:t xml:space="preserve">. While regulating the collection of API data on different types of flights, policy options 2.1 and 2.2 would both improve the quality of the data processed by the Passenger Information Units. Both policy options would provide legal certainty regarding the criteria for the collection and transmission of API data in terms of the purposes for the collection and data set to be collected from passengers. As regards the further processing of API data by the Passenger Information Unit, by way of combined processing of API data with PNR data, both policy options would need to comply with the provisions of the PNR Directive as interpreted by the ruling of the CJEU in the </w:t>
      </w:r>
      <w:r w:rsidRPr="00F8305C">
        <w:rPr>
          <w:bCs/>
          <w:i/>
          <w:iCs/>
          <w:noProof/>
        </w:rPr>
        <w:t>Ligue des droits humains</w:t>
      </w:r>
      <w:r w:rsidRPr="00F8305C">
        <w:rPr>
          <w:bCs/>
          <w:noProof/>
        </w:rPr>
        <w:t xml:space="preserve"> case. This would include the retention of the data period, access to data and safeguards on the processing of data.</w:t>
      </w:r>
    </w:p>
    <w:p w14:paraId="604BC277" w14:textId="77777777" w:rsidR="00896012" w:rsidRPr="00F8305C" w:rsidRDefault="00896012" w:rsidP="00896012">
      <w:pPr>
        <w:pStyle w:val="Text2"/>
        <w:ind w:left="0"/>
        <w:rPr>
          <w:noProof/>
        </w:rPr>
      </w:pPr>
      <w:r w:rsidRPr="00F8305C">
        <w:rPr>
          <w:noProof/>
        </w:rPr>
        <w:t xml:space="preserve">While regulating the collection of API data on different type of flights, </w:t>
      </w:r>
      <w:r w:rsidRPr="00F8305C">
        <w:rPr>
          <w:b/>
          <w:bCs/>
          <w:noProof/>
        </w:rPr>
        <w:t>policy options 2.1 and 2.2</w:t>
      </w:r>
      <w:r w:rsidRPr="00F8305C">
        <w:rPr>
          <w:noProof/>
        </w:rPr>
        <w:t xml:space="preserve"> would both improve the quality of the data processed by the Passenger Information Units. Both policy options also provide legal certainty regarding the criteria for the collection and transmission of API data in terms of the purposes for the collection and data set to be collected from passengers. As regards the further processing of API data by the Passenger Information Unit, by way of combined processing of API with PNR data, both policy options would comply with the provisions of the PNR Directive as interpreted by the ruling of the Court of Justice in the </w:t>
      </w:r>
      <w:r w:rsidRPr="00F8305C">
        <w:rPr>
          <w:bCs/>
          <w:i/>
          <w:iCs/>
          <w:noProof/>
        </w:rPr>
        <w:t>Ligue des droits humains</w:t>
      </w:r>
      <w:r w:rsidRPr="00F8305C">
        <w:rPr>
          <w:bCs/>
          <w:noProof/>
        </w:rPr>
        <w:t xml:space="preserve"> case. This includes the retention of the data, access to data and safeguards on the processing of data.</w:t>
      </w:r>
    </w:p>
    <w:p w14:paraId="31A6F9C3" w14:textId="55702D90" w:rsidR="0054158C" w:rsidRPr="00F8305C" w:rsidRDefault="00896012" w:rsidP="00896012">
      <w:pPr>
        <w:pStyle w:val="Text2"/>
        <w:ind w:left="0"/>
        <w:rPr>
          <w:noProof/>
        </w:rPr>
      </w:pPr>
      <w:r w:rsidRPr="00F8305C">
        <w:rPr>
          <w:noProof/>
        </w:rPr>
        <w:t xml:space="preserve">To ensure that the collection and further processing of API data on intra-EU and domestic flights does not interfere with the rights of passengers, including their right to free movement, equality in treatment and non-discrimination, </w:t>
      </w:r>
      <w:r w:rsidRPr="00F8305C">
        <w:rPr>
          <w:b/>
          <w:bCs/>
          <w:noProof/>
        </w:rPr>
        <w:t>policy options 2.2 and 3.2</w:t>
      </w:r>
      <w:r w:rsidRPr="00F8305C">
        <w:rPr>
          <w:noProof/>
        </w:rPr>
        <w:t xml:space="preserve"> are accompanied by a number of safeguards for passengers who do not wish or cannot use devises to check-in online using automated means. These include providing API data free-of charge at the check-in desks at the airport and ensuring presence of airline staff to collect API data by automated means on behalf of the passenger.</w:t>
      </w:r>
      <w:r w:rsidR="00AA03F7" w:rsidRPr="00F8305C">
        <w:rPr>
          <w:noProof/>
        </w:rPr>
        <w:t xml:space="preserve">  </w:t>
      </w:r>
    </w:p>
    <w:p w14:paraId="7FF657CD" w14:textId="77777777" w:rsidR="00A75721" w:rsidRPr="00F8305C" w:rsidRDefault="00A75721" w:rsidP="00A75721">
      <w:pPr>
        <w:pStyle w:val="Heading1"/>
        <w:numPr>
          <w:ilvl w:val="0"/>
          <w:numId w:val="2"/>
        </w:numPr>
        <w:rPr>
          <w:noProof/>
        </w:rPr>
      </w:pPr>
      <w:bookmarkStart w:id="83" w:name="_Toc121304468"/>
      <w:r w:rsidRPr="00F8305C">
        <w:rPr>
          <w:noProof/>
        </w:rPr>
        <w:t>Preferred option</w:t>
      </w:r>
      <w:bookmarkEnd w:id="83"/>
      <w:r w:rsidRPr="00F8305C">
        <w:rPr>
          <w:noProof/>
        </w:rPr>
        <w:t xml:space="preserve"> </w:t>
      </w:r>
    </w:p>
    <w:p w14:paraId="7ACCDF68" w14:textId="6C8CAF3B" w:rsidR="00842692" w:rsidRDefault="00842692" w:rsidP="00842692">
      <w:pPr>
        <w:rPr>
          <w:noProof/>
        </w:rPr>
      </w:pPr>
      <w:r w:rsidRPr="00F8305C">
        <w:rPr>
          <w:noProof/>
        </w:rPr>
        <w:t>The preferred option is a combination of policy options, namely a combination of API data collection on extra-Schengen inbound flights for external border management (policy option 1.1), on extra-EU</w:t>
      </w:r>
      <w:r w:rsidR="00DD499E">
        <w:rPr>
          <w:noProof/>
        </w:rPr>
        <w:t xml:space="preserve"> inbound and outbound flights</w:t>
      </w:r>
      <w:r w:rsidR="000C4EFA" w:rsidRPr="00F8305C">
        <w:rPr>
          <w:noProof/>
        </w:rPr>
        <w:t>, intra-EU and domestic</w:t>
      </w:r>
      <w:r w:rsidRPr="00F8305C">
        <w:rPr>
          <w:noProof/>
        </w:rPr>
        <w:t xml:space="preserve"> flights for law enforcement purposes (policy option 2.</w:t>
      </w:r>
      <w:r w:rsidR="000C4EFA" w:rsidRPr="00F8305C">
        <w:rPr>
          <w:noProof/>
        </w:rPr>
        <w:t>2</w:t>
      </w:r>
      <w:r w:rsidRPr="00F8305C">
        <w:rPr>
          <w:noProof/>
        </w:rPr>
        <w:t xml:space="preserve">). The obligation to transmit a complete API data set by air carriers using automated means only (policy option 3.2) would apply for both external border management and for law enforcement purposes. </w:t>
      </w:r>
    </w:p>
    <w:p w14:paraId="5C5021EE" w14:textId="77777777" w:rsidR="00CC47F1" w:rsidRPr="00F8305C" w:rsidRDefault="00CC47F1" w:rsidP="00CC47F1">
      <w:pPr>
        <w:rPr>
          <w:noProof/>
        </w:rPr>
      </w:pPr>
      <w:r w:rsidRPr="00F8305C">
        <w:rPr>
          <w:noProof/>
        </w:rPr>
        <w:t xml:space="preserve">Taken together, the preferred policy options assessed in section 6 would reinforce the current framework for the collection and use of API data for </w:t>
      </w:r>
      <w:r w:rsidRPr="00F8305C">
        <w:rPr>
          <w:b/>
          <w:noProof/>
        </w:rPr>
        <w:t>Schengen external</w:t>
      </w:r>
      <w:r w:rsidRPr="00F8305C">
        <w:rPr>
          <w:noProof/>
        </w:rPr>
        <w:t xml:space="preserve"> </w:t>
      </w:r>
      <w:r w:rsidRPr="00F8305C">
        <w:rPr>
          <w:b/>
          <w:bCs/>
          <w:noProof/>
        </w:rPr>
        <w:t xml:space="preserve">border management </w:t>
      </w:r>
      <w:r w:rsidRPr="00F8305C">
        <w:rPr>
          <w:noProof/>
        </w:rPr>
        <w:t xml:space="preserve">on the one hand and </w:t>
      </w:r>
      <w:r w:rsidRPr="00F8305C">
        <w:rPr>
          <w:b/>
          <w:bCs/>
          <w:noProof/>
        </w:rPr>
        <w:t>law enforcement purposes</w:t>
      </w:r>
      <w:r w:rsidRPr="00F8305C">
        <w:rPr>
          <w:noProof/>
        </w:rPr>
        <w:t xml:space="preserve"> on the other. This chapter presents the accumulated impact of the preferred options as per instrument and purpose for the use of API data.</w:t>
      </w:r>
    </w:p>
    <w:p w14:paraId="58DF3477" w14:textId="026A1A48" w:rsidR="005448F9" w:rsidRPr="00F8305C" w:rsidRDefault="005448F9" w:rsidP="005705BF">
      <w:pPr>
        <w:pStyle w:val="Heading2"/>
        <w:numPr>
          <w:ilvl w:val="1"/>
          <w:numId w:val="89"/>
        </w:numPr>
        <w:rPr>
          <w:noProof/>
        </w:rPr>
      </w:pPr>
      <w:r>
        <w:rPr>
          <w:noProof/>
        </w:rPr>
        <w:t xml:space="preserve">Preferred option for the </w:t>
      </w:r>
      <w:r w:rsidR="00CC47F1">
        <w:rPr>
          <w:noProof/>
        </w:rPr>
        <w:t>collection of API data for border management purposes</w:t>
      </w:r>
    </w:p>
    <w:p w14:paraId="5831E897" w14:textId="293D84F8" w:rsidR="00CB7C85" w:rsidRPr="00F8305C" w:rsidRDefault="008310B9" w:rsidP="00721BCA">
      <w:pPr>
        <w:pStyle w:val="TableTitle"/>
        <w:rPr>
          <w:noProof/>
        </w:rPr>
      </w:pPr>
      <w:r w:rsidRPr="00F8305C">
        <w:rPr>
          <w:noProof/>
        </w:rPr>
        <w:t xml:space="preserve">Chart </w:t>
      </w:r>
      <w:r w:rsidR="00794880" w:rsidRPr="00F8305C">
        <w:rPr>
          <w:noProof/>
        </w:rPr>
        <w:t>2</w:t>
      </w:r>
      <w:r w:rsidRPr="00F8305C">
        <w:rPr>
          <w:noProof/>
        </w:rPr>
        <w:t xml:space="preserve">: Overview of </w:t>
      </w:r>
      <w:r w:rsidR="000C3DBB" w:rsidRPr="00F8305C">
        <w:rPr>
          <w:noProof/>
        </w:rPr>
        <w:t>use of API data for</w:t>
      </w:r>
      <w:r w:rsidR="00097207" w:rsidRPr="00F8305C">
        <w:rPr>
          <w:noProof/>
        </w:rPr>
        <w:t xml:space="preserve"> Schengen external</w:t>
      </w:r>
      <w:r w:rsidR="000C3DBB" w:rsidRPr="00F8305C">
        <w:rPr>
          <w:noProof/>
        </w:rPr>
        <w:t xml:space="preserve"> border management</w:t>
      </w:r>
    </w:p>
    <w:p w14:paraId="0DB4E10B" w14:textId="206E26F8" w:rsidR="00DA5635" w:rsidRPr="00F8305C" w:rsidRDefault="00BD1C60" w:rsidP="00C40BD8">
      <w:pPr>
        <w:rPr>
          <w:noProof/>
        </w:rPr>
      </w:pPr>
      <w:r w:rsidRPr="00F8305C">
        <w:rPr>
          <w:noProof/>
          <w:lang w:eastAsia="en-GB"/>
        </w:rPr>
        <w:drawing>
          <wp:inline distT="0" distB="0" distL="0" distR="0" wp14:anchorId="482A322A" wp14:editId="5DF41BB0">
            <wp:extent cx="5819534" cy="111442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60633" cy="1122295"/>
                    </a:xfrm>
                    <a:prstGeom prst="rect">
                      <a:avLst/>
                    </a:prstGeom>
                    <a:noFill/>
                  </pic:spPr>
                </pic:pic>
              </a:graphicData>
            </a:graphic>
          </wp:inline>
        </w:drawing>
      </w:r>
    </w:p>
    <w:p w14:paraId="18167C60" w14:textId="77777777" w:rsidR="00842692" w:rsidRPr="00F8305C" w:rsidRDefault="00842692" w:rsidP="00842692">
      <w:pPr>
        <w:rPr>
          <w:noProof/>
        </w:rPr>
      </w:pPr>
      <w:r w:rsidRPr="00F8305C">
        <w:rPr>
          <w:noProof/>
        </w:rPr>
        <w:t xml:space="preserve">The combined effects of policy options 1.1 and 3.2 would strengthen the API data as an instrument enchancing the pre-checks of travellers at Schengen external borders. The preferred policy options would set an obligation on Member States to request air carriers to collect and transmit API data for </w:t>
      </w:r>
      <w:r w:rsidRPr="00F8305C">
        <w:rPr>
          <w:noProof/>
          <w:u w:val="single"/>
        </w:rPr>
        <w:t>all</w:t>
      </w:r>
      <w:r w:rsidRPr="00F8305C">
        <w:rPr>
          <w:noProof/>
        </w:rPr>
        <w:t xml:space="preserve"> flights entering the Schengen area, in alignment with international standards and recommended practices. They would also establish clear criteria on what constitutes an API data set, on which flights API data should be collected and on the processing rules to be applied, hence establishing a </w:t>
      </w:r>
      <w:r w:rsidRPr="00F8305C">
        <w:rPr>
          <w:noProof/>
          <w:u w:val="single"/>
        </w:rPr>
        <w:t>consistent approach to the use of API data for external border management</w:t>
      </w:r>
      <w:r w:rsidRPr="00F8305C">
        <w:rPr>
          <w:noProof/>
        </w:rPr>
        <w:t xml:space="preserve"> across Member States bound by the Schengen </w:t>
      </w:r>
      <w:r w:rsidRPr="00F8305C">
        <w:rPr>
          <w:i/>
          <w:iCs/>
          <w:noProof/>
        </w:rPr>
        <w:t>acquis</w:t>
      </w:r>
      <w:r w:rsidRPr="00F8305C">
        <w:rPr>
          <w:noProof/>
        </w:rPr>
        <w:t xml:space="preserve">. </w:t>
      </w:r>
      <w:bookmarkStart w:id="84" w:name="_Hlk112431013"/>
      <w:r w:rsidRPr="00F8305C">
        <w:rPr>
          <w:noProof/>
        </w:rPr>
        <w:t>Competent border authorities would use API data in accordance with the applicable provisions of EU law, notably on the protection of personal data and the Schengen Borders Code, and national legislation on entry checks in compliance with EU law.</w:t>
      </w:r>
      <w:bookmarkEnd w:id="84"/>
    </w:p>
    <w:p w14:paraId="31AE354F" w14:textId="77777777" w:rsidR="00842692" w:rsidRPr="00F8305C" w:rsidRDefault="00842692" w:rsidP="00842692">
      <w:pPr>
        <w:rPr>
          <w:noProof/>
        </w:rPr>
      </w:pPr>
      <w:r w:rsidRPr="00F8305C">
        <w:rPr>
          <w:noProof/>
        </w:rPr>
        <w:t>The standardisation of API requirements for external border management across Member States would also bring further benefits, such as increased compliance by air carriers. They would need to transmit API data only to the carrier interface, which would then distribute the data to the relevant competent authorities with the API router. The carrier interface would also reduce the costs for air carriers for API data transmission. It would also reduce the human resources needed by competent border authorities as they would no longer need to maintain separate connections with each air carrier transporting passengers to its territory.</w:t>
      </w:r>
    </w:p>
    <w:p w14:paraId="033FE7A7" w14:textId="77777777" w:rsidR="00842692" w:rsidRPr="00F8305C" w:rsidRDefault="00842692" w:rsidP="00842692">
      <w:pPr>
        <w:rPr>
          <w:noProof/>
        </w:rPr>
      </w:pPr>
      <w:r w:rsidRPr="00F8305C">
        <w:rPr>
          <w:noProof/>
        </w:rPr>
        <w:t xml:space="preserve">A strengthened API instrument for pre-checks upon arrival at Schengen external borders would provide competent border authorities with more reliable and verified API data, as that data would be retrieved from the travel documents of passengers by automated means only. As a result, competent border authorities would have an effective tool to ensure a speedier facilitation or clearance of passengers upon disembarkation. </w:t>
      </w:r>
    </w:p>
    <w:p w14:paraId="66F75833" w14:textId="63D4D895" w:rsidR="00036D18" w:rsidRPr="00F8305C" w:rsidRDefault="00842692" w:rsidP="00C40BD8">
      <w:pPr>
        <w:rPr>
          <w:noProof/>
        </w:rPr>
      </w:pPr>
      <w:r w:rsidRPr="00F8305C">
        <w:rPr>
          <w:noProof/>
        </w:rPr>
        <w:t xml:space="preserve">The costs of an API instrument for border management purposes are summarised in the table below. The costs incurred by eu-LISA for the establishment of the API router capability to the existing carrier interface (see also Annex 7) would be counted only once. These costs implications are expected to be applicable as of the next multiannual financial framework, in 2028. </w:t>
      </w:r>
      <w:r w:rsidR="00C83CFB" w:rsidRPr="00F8305C">
        <w:rPr>
          <w:noProof/>
        </w:rPr>
        <w:t>Table 4 below summarises the costs for each stakeholder group.</w:t>
      </w:r>
    </w:p>
    <w:p w14:paraId="16036D1F" w14:textId="4854EA29" w:rsidR="00E40447" w:rsidRPr="005705BF" w:rsidRDefault="00A75721" w:rsidP="00A75721">
      <w:pPr>
        <w:pStyle w:val="Caption"/>
        <w:rPr>
          <w:noProof/>
        </w:rPr>
      </w:pPr>
      <w:r w:rsidRPr="005705BF">
        <w:rPr>
          <w:noProof/>
        </w:rPr>
        <w:t xml:space="preserve">Table </w:t>
      </w:r>
      <w:r w:rsidR="005C5123" w:rsidRPr="005705BF">
        <w:rPr>
          <w:noProof/>
        </w:rPr>
        <w:fldChar w:fldCharType="begin"/>
      </w:r>
      <w:r w:rsidR="005C5123" w:rsidRPr="005705BF">
        <w:rPr>
          <w:noProof/>
        </w:rPr>
        <w:instrText xml:space="preserve"> SEQ Table \* ARABIC </w:instrText>
      </w:r>
      <w:r w:rsidR="005C5123" w:rsidRPr="005705BF">
        <w:rPr>
          <w:noProof/>
        </w:rPr>
        <w:fldChar w:fldCharType="separate"/>
      </w:r>
      <w:r w:rsidR="00A84EAC">
        <w:rPr>
          <w:noProof/>
        </w:rPr>
        <w:t>4</w:t>
      </w:r>
      <w:r w:rsidR="005C5123" w:rsidRPr="005705BF">
        <w:rPr>
          <w:noProof/>
        </w:rPr>
        <w:fldChar w:fldCharType="end"/>
      </w:r>
      <w:r w:rsidRPr="005705BF">
        <w:rPr>
          <w:noProof/>
        </w:rPr>
        <w:t xml:space="preserve">: </w:t>
      </w:r>
      <w:r w:rsidR="00E40447" w:rsidRPr="005705BF">
        <w:rPr>
          <w:noProof/>
        </w:rPr>
        <w:t>Overview of costs for an API instrument for border management purposes</w:t>
      </w:r>
      <w:r w:rsidR="00D93848" w:rsidRPr="005705BF">
        <w:rPr>
          <w:noProof/>
        </w:rPr>
        <w:t xml:space="preserve"> (in EUR</w:t>
      </w:r>
      <w:r w:rsidR="004C611F">
        <w:rPr>
          <w:noProof/>
        </w:rPr>
        <w:t xml:space="preserve"> million</w:t>
      </w:r>
      <w:r w:rsidR="00D93848" w:rsidRPr="005705BF">
        <w:rPr>
          <w:noProof/>
        </w:rPr>
        <w:t>)</w:t>
      </w:r>
    </w:p>
    <w:tbl>
      <w:tblPr>
        <w:tblStyle w:val="TableGrid"/>
        <w:tblW w:w="0" w:type="auto"/>
        <w:tblInd w:w="108" w:type="dxa"/>
        <w:tblLayout w:type="fixed"/>
        <w:tblLook w:val="06A0" w:firstRow="1" w:lastRow="0" w:firstColumn="1" w:lastColumn="0" w:noHBand="1" w:noVBand="1"/>
      </w:tblPr>
      <w:tblGrid>
        <w:gridCol w:w="1122"/>
        <w:gridCol w:w="1160"/>
        <w:gridCol w:w="1520"/>
        <w:gridCol w:w="1180"/>
        <w:gridCol w:w="1340"/>
        <w:gridCol w:w="1333"/>
        <w:gridCol w:w="1276"/>
      </w:tblGrid>
      <w:tr w:rsidR="00E40447" w:rsidRPr="003A07D1" w14:paraId="0F35493B" w14:textId="77777777" w:rsidTr="00D93848">
        <w:tc>
          <w:tcPr>
            <w:tcW w:w="1122" w:type="dxa"/>
          </w:tcPr>
          <w:p w14:paraId="1C7E0DB0" w14:textId="77777777" w:rsidR="00E40447" w:rsidRPr="005705BF" w:rsidRDefault="00E40447" w:rsidP="00F4281E">
            <w:pPr>
              <w:spacing w:after="120"/>
              <w:rPr>
                <w:i/>
                <w:iCs/>
                <w:noProof/>
                <w:sz w:val="20"/>
                <w:szCs w:val="20"/>
              </w:rPr>
            </w:pPr>
          </w:p>
        </w:tc>
        <w:tc>
          <w:tcPr>
            <w:tcW w:w="2680" w:type="dxa"/>
            <w:gridSpan w:val="2"/>
          </w:tcPr>
          <w:p w14:paraId="2ADFE118" w14:textId="75A8E708" w:rsidR="00E40447" w:rsidRPr="005705BF" w:rsidRDefault="00E40447" w:rsidP="00F4281E">
            <w:pPr>
              <w:spacing w:after="120"/>
              <w:rPr>
                <w:b/>
                <w:bCs/>
                <w:i/>
                <w:iCs/>
                <w:noProof/>
                <w:sz w:val="20"/>
                <w:szCs w:val="20"/>
              </w:rPr>
            </w:pPr>
            <w:r w:rsidRPr="005705BF">
              <w:rPr>
                <w:i/>
                <w:iCs/>
                <w:noProof/>
                <w:sz w:val="20"/>
                <w:szCs w:val="20"/>
              </w:rPr>
              <w:t xml:space="preserve">           </w:t>
            </w:r>
            <w:r w:rsidRPr="005705BF">
              <w:rPr>
                <w:b/>
                <w:bCs/>
                <w:i/>
                <w:iCs/>
                <w:noProof/>
                <w:sz w:val="20"/>
                <w:szCs w:val="20"/>
              </w:rPr>
              <w:t>Airline industry</w:t>
            </w:r>
            <w:r w:rsidR="0036342C" w:rsidRPr="005705BF">
              <w:rPr>
                <w:noProof/>
                <w:sz w:val="20"/>
                <w:szCs w:val="20"/>
              </w:rPr>
              <w:t>*</w:t>
            </w:r>
          </w:p>
          <w:p w14:paraId="69CB2C7C" w14:textId="77777777" w:rsidR="00E40447" w:rsidRPr="005705BF" w:rsidRDefault="00E40447" w:rsidP="00F4281E">
            <w:pPr>
              <w:spacing w:after="120"/>
              <w:rPr>
                <w:i/>
                <w:iCs/>
                <w:noProof/>
                <w:sz w:val="20"/>
                <w:szCs w:val="20"/>
              </w:rPr>
            </w:pPr>
            <w:r w:rsidRPr="005705BF">
              <w:rPr>
                <w:i/>
                <w:iCs/>
                <w:noProof/>
                <w:sz w:val="20"/>
                <w:szCs w:val="20"/>
              </w:rPr>
              <w:t>One-off            Recurrent</w:t>
            </w:r>
          </w:p>
        </w:tc>
        <w:tc>
          <w:tcPr>
            <w:tcW w:w="2520" w:type="dxa"/>
            <w:gridSpan w:val="2"/>
          </w:tcPr>
          <w:p w14:paraId="327677ED" w14:textId="77777777" w:rsidR="00E40447" w:rsidRPr="005705BF" w:rsidRDefault="00E40447" w:rsidP="00F4281E">
            <w:pPr>
              <w:spacing w:after="120"/>
              <w:rPr>
                <w:b/>
                <w:bCs/>
                <w:i/>
                <w:iCs/>
                <w:noProof/>
                <w:sz w:val="20"/>
                <w:szCs w:val="20"/>
              </w:rPr>
            </w:pPr>
            <w:r w:rsidRPr="005705BF">
              <w:rPr>
                <w:i/>
                <w:iCs/>
                <w:noProof/>
                <w:sz w:val="20"/>
                <w:szCs w:val="20"/>
              </w:rPr>
              <w:t xml:space="preserve">           </w:t>
            </w:r>
            <w:r w:rsidRPr="005705BF">
              <w:rPr>
                <w:b/>
                <w:bCs/>
                <w:i/>
                <w:iCs/>
                <w:noProof/>
                <w:sz w:val="20"/>
                <w:szCs w:val="20"/>
              </w:rPr>
              <w:t>Member States</w:t>
            </w:r>
          </w:p>
          <w:p w14:paraId="05E381A3" w14:textId="77777777" w:rsidR="00E40447" w:rsidRPr="005705BF" w:rsidRDefault="00E40447" w:rsidP="00F4281E">
            <w:pPr>
              <w:spacing w:after="120"/>
              <w:rPr>
                <w:i/>
                <w:iCs/>
                <w:noProof/>
                <w:sz w:val="20"/>
                <w:szCs w:val="20"/>
              </w:rPr>
            </w:pPr>
            <w:r w:rsidRPr="005705BF">
              <w:rPr>
                <w:i/>
                <w:iCs/>
                <w:noProof/>
                <w:sz w:val="20"/>
                <w:szCs w:val="20"/>
              </w:rPr>
              <w:t xml:space="preserve">One-off           Recurrent </w:t>
            </w:r>
          </w:p>
        </w:tc>
        <w:tc>
          <w:tcPr>
            <w:tcW w:w="2609" w:type="dxa"/>
            <w:gridSpan w:val="2"/>
          </w:tcPr>
          <w:p w14:paraId="03F10915" w14:textId="77777777" w:rsidR="00E40447" w:rsidRPr="005705BF" w:rsidRDefault="00E40447" w:rsidP="00F4281E">
            <w:pPr>
              <w:spacing w:after="120"/>
              <w:rPr>
                <w:b/>
                <w:bCs/>
                <w:i/>
                <w:iCs/>
                <w:noProof/>
                <w:sz w:val="20"/>
                <w:szCs w:val="20"/>
              </w:rPr>
            </w:pPr>
            <w:r w:rsidRPr="005705BF">
              <w:rPr>
                <w:i/>
                <w:iCs/>
                <w:noProof/>
                <w:sz w:val="20"/>
                <w:szCs w:val="20"/>
              </w:rPr>
              <w:t xml:space="preserve">               </w:t>
            </w:r>
            <w:r w:rsidRPr="005705BF">
              <w:rPr>
                <w:b/>
                <w:bCs/>
                <w:i/>
                <w:iCs/>
                <w:noProof/>
                <w:sz w:val="20"/>
                <w:szCs w:val="20"/>
              </w:rPr>
              <w:t xml:space="preserve"> eu-LISA</w:t>
            </w:r>
          </w:p>
          <w:p w14:paraId="50F62D50" w14:textId="77777777" w:rsidR="00E40447" w:rsidRPr="005705BF" w:rsidRDefault="00E40447" w:rsidP="00F4281E">
            <w:pPr>
              <w:spacing w:after="120"/>
              <w:rPr>
                <w:i/>
                <w:iCs/>
                <w:noProof/>
                <w:sz w:val="20"/>
                <w:szCs w:val="20"/>
              </w:rPr>
            </w:pPr>
            <w:r w:rsidRPr="005705BF">
              <w:rPr>
                <w:i/>
                <w:iCs/>
                <w:noProof/>
                <w:sz w:val="20"/>
                <w:szCs w:val="20"/>
              </w:rPr>
              <w:t>One-off         Recurrent</w:t>
            </w:r>
          </w:p>
        </w:tc>
      </w:tr>
      <w:tr w:rsidR="00E40447" w:rsidRPr="003A07D1" w14:paraId="29DF345F" w14:textId="77777777" w:rsidTr="00D93848">
        <w:trPr>
          <w:trHeight w:val="532"/>
        </w:trPr>
        <w:tc>
          <w:tcPr>
            <w:tcW w:w="1122" w:type="dxa"/>
          </w:tcPr>
          <w:p w14:paraId="0A4716E2" w14:textId="77777777" w:rsidR="00E40447" w:rsidRPr="005705BF" w:rsidRDefault="00E40447" w:rsidP="00F4281E">
            <w:pPr>
              <w:spacing w:after="120"/>
              <w:rPr>
                <w:b/>
                <w:bCs/>
                <w:i/>
                <w:iCs/>
                <w:noProof/>
                <w:sz w:val="20"/>
                <w:szCs w:val="20"/>
              </w:rPr>
            </w:pPr>
            <w:r w:rsidRPr="005705BF">
              <w:rPr>
                <w:b/>
                <w:bCs/>
                <w:i/>
                <w:iCs/>
                <w:noProof/>
                <w:sz w:val="20"/>
                <w:szCs w:val="20"/>
              </w:rPr>
              <w:t>Option 1.1</w:t>
            </w:r>
          </w:p>
        </w:tc>
        <w:tc>
          <w:tcPr>
            <w:tcW w:w="1160" w:type="dxa"/>
          </w:tcPr>
          <w:p w14:paraId="6445834A" w14:textId="56FE5252" w:rsidR="00E40447" w:rsidRPr="005705BF" w:rsidRDefault="00E40447" w:rsidP="00F4281E">
            <w:pPr>
              <w:spacing w:after="120"/>
              <w:jc w:val="left"/>
              <w:rPr>
                <w:noProof/>
                <w:sz w:val="20"/>
                <w:szCs w:val="20"/>
              </w:rPr>
            </w:pPr>
            <w:r w:rsidRPr="005705BF">
              <w:rPr>
                <w:noProof/>
                <w:sz w:val="20"/>
                <w:szCs w:val="20"/>
              </w:rPr>
              <w:t>0</w:t>
            </w:r>
          </w:p>
        </w:tc>
        <w:tc>
          <w:tcPr>
            <w:tcW w:w="1520" w:type="dxa"/>
          </w:tcPr>
          <w:p w14:paraId="59CA87A5" w14:textId="6A228C3E" w:rsidR="00E40447" w:rsidRPr="005705BF" w:rsidRDefault="00E40447" w:rsidP="00F4281E">
            <w:pPr>
              <w:spacing w:after="120"/>
              <w:jc w:val="left"/>
              <w:rPr>
                <w:noProof/>
                <w:sz w:val="20"/>
                <w:szCs w:val="20"/>
              </w:rPr>
            </w:pPr>
            <w:r w:rsidRPr="005705BF">
              <w:rPr>
                <w:noProof/>
                <w:sz w:val="20"/>
                <w:szCs w:val="20"/>
              </w:rPr>
              <w:t>–</w:t>
            </w:r>
            <w:r w:rsidR="000C4EFA" w:rsidRPr="005705BF">
              <w:rPr>
                <w:noProof/>
                <w:sz w:val="20"/>
                <w:szCs w:val="20"/>
              </w:rPr>
              <w:t xml:space="preserve"> </w:t>
            </w:r>
            <w:r w:rsidRPr="005705BF">
              <w:rPr>
                <w:noProof/>
                <w:sz w:val="20"/>
                <w:szCs w:val="20"/>
              </w:rPr>
              <w:t>2,</w:t>
            </w:r>
            <w:r w:rsidR="004C611F">
              <w:rPr>
                <w:noProof/>
                <w:sz w:val="20"/>
                <w:szCs w:val="20"/>
              </w:rPr>
              <w:t>53</w:t>
            </w:r>
            <w:r w:rsidR="004C611F" w:rsidRPr="005705BF">
              <w:rPr>
                <w:noProof/>
                <w:sz w:val="20"/>
                <w:szCs w:val="20"/>
              </w:rPr>
              <w:t xml:space="preserve"> </w:t>
            </w:r>
          </w:p>
        </w:tc>
        <w:tc>
          <w:tcPr>
            <w:tcW w:w="1180" w:type="dxa"/>
          </w:tcPr>
          <w:p w14:paraId="49C2B602" w14:textId="77777777" w:rsidR="00E40447" w:rsidRPr="005705BF" w:rsidRDefault="00E40447" w:rsidP="00F4281E">
            <w:pPr>
              <w:spacing w:after="120"/>
              <w:jc w:val="left"/>
              <w:rPr>
                <w:noProof/>
                <w:sz w:val="20"/>
                <w:szCs w:val="20"/>
              </w:rPr>
            </w:pPr>
            <w:r w:rsidRPr="005705BF">
              <w:rPr>
                <w:noProof/>
                <w:sz w:val="20"/>
                <w:szCs w:val="20"/>
              </w:rPr>
              <w:t>0</w:t>
            </w:r>
          </w:p>
        </w:tc>
        <w:tc>
          <w:tcPr>
            <w:tcW w:w="1340" w:type="dxa"/>
          </w:tcPr>
          <w:p w14:paraId="4DCD483D" w14:textId="4A6B1D6F" w:rsidR="00E40447" w:rsidRPr="005705BF" w:rsidRDefault="00E40447" w:rsidP="00F4281E">
            <w:pPr>
              <w:spacing w:after="120"/>
              <w:jc w:val="left"/>
              <w:rPr>
                <w:noProof/>
                <w:sz w:val="20"/>
                <w:szCs w:val="20"/>
              </w:rPr>
            </w:pPr>
            <w:r w:rsidRPr="005705BF">
              <w:rPr>
                <w:noProof/>
                <w:sz w:val="20"/>
                <w:szCs w:val="20"/>
              </w:rPr>
              <w:t xml:space="preserve">13,5 </w:t>
            </w:r>
          </w:p>
        </w:tc>
        <w:tc>
          <w:tcPr>
            <w:tcW w:w="1333" w:type="dxa"/>
          </w:tcPr>
          <w:p w14:paraId="57591A02" w14:textId="7C37FC78" w:rsidR="00E40447" w:rsidRPr="005705BF" w:rsidRDefault="004C611F" w:rsidP="00F4281E">
            <w:pPr>
              <w:spacing w:after="120"/>
              <w:jc w:val="left"/>
              <w:rPr>
                <w:noProof/>
                <w:sz w:val="20"/>
                <w:szCs w:val="20"/>
              </w:rPr>
            </w:pPr>
            <w:r>
              <w:rPr>
                <w:noProof/>
                <w:sz w:val="20"/>
                <w:szCs w:val="20"/>
              </w:rPr>
              <w:t>34</w:t>
            </w:r>
            <w:r w:rsidR="00E40447" w:rsidRPr="005705BF">
              <w:rPr>
                <w:noProof/>
                <w:sz w:val="20"/>
                <w:szCs w:val="20"/>
              </w:rPr>
              <w:t xml:space="preserve"> </w:t>
            </w:r>
          </w:p>
        </w:tc>
        <w:tc>
          <w:tcPr>
            <w:tcW w:w="1276" w:type="dxa"/>
          </w:tcPr>
          <w:p w14:paraId="1047B45E" w14:textId="6CBB70CB" w:rsidR="00E40447" w:rsidRPr="005705BF" w:rsidRDefault="00227DF7" w:rsidP="00F4281E">
            <w:pPr>
              <w:spacing w:after="120"/>
              <w:jc w:val="left"/>
              <w:rPr>
                <w:noProof/>
                <w:sz w:val="20"/>
                <w:szCs w:val="20"/>
              </w:rPr>
            </w:pPr>
            <w:r>
              <w:rPr>
                <w:noProof/>
                <w:sz w:val="20"/>
                <w:szCs w:val="20"/>
              </w:rPr>
              <w:t>1</w:t>
            </w:r>
            <w:r w:rsidR="004C611F">
              <w:rPr>
                <w:noProof/>
                <w:sz w:val="20"/>
                <w:szCs w:val="20"/>
              </w:rPr>
              <w:t>.</w:t>
            </w:r>
            <w:r w:rsidR="004C611F" w:rsidRPr="005705BF">
              <w:rPr>
                <w:noProof/>
                <w:sz w:val="20"/>
                <w:szCs w:val="20"/>
              </w:rPr>
              <w:t xml:space="preserve">4 </w:t>
            </w:r>
          </w:p>
        </w:tc>
      </w:tr>
      <w:tr w:rsidR="00E40447" w:rsidRPr="00F8305C" w14:paraId="15DAECA7" w14:textId="77777777" w:rsidTr="00D93848">
        <w:tc>
          <w:tcPr>
            <w:tcW w:w="1122" w:type="dxa"/>
          </w:tcPr>
          <w:p w14:paraId="72E8D928" w14:textId="77777777" w:rsidR="00E40447" w:rsidRPr="005705BF" w:rsidRDefault="00E40447" w:rsidP="00F4281E">
            <w:pPr>
              <w:spacing w:after="120"/>
              <w:rPr>
                <w:b/>
                <w:bCs/>
                <w:i/>
                <w:iCs/>
                <w:noProof/>
                <w:sz w:val="20"/>
                <w:szCs w:val="20"/>
              </w:rPr>
            </w:pPr>
            <w:r w:rsidRPr="005705BF">
              <w:rPr>
                <w:b/>
                <w:bCs/>
                <w:i/>
                <w:iCs/>
                <w:noProof/>
                <w:sz w:val="20"/>
                <w:szCs w:val="20"/>
              </w:rPr>
              <w:t>Option 3.2</w:t>
            </w:r>
          </w:p>
        </w:tc>
        <w:tc>
          <w:tcPr>
            <w:tcW w:w="1160" w:type="dxa"/>
          </w:tcPr>
          <w:p w14:paraId="69DFB9A8" w14:textId="3855DD68" w:rsidR="00E40447" w:rsidRPr="005705BF" w:rsidRDefault="00227DF7" w:rsidP="00F4281E">
            <w:pPr>
              <w:spacing w:after="120"/>
              <w:jc w:val="left"/>
              <w:rPr>
                <w:noProof/>
                <w:sz w:val="20"/>
                <w:szCs w:val="20"/>
              </w:rPr>
            </w:pPr>
            <w:r w:rsidRPr="005705BF">
              <w:rPr>
                <w:noProof/>
                <w:sz w:val="20"/>
                <w:szCs w:val="20"/>
              </w:rPr>
              <w:t>5</w:t>
            </w:r>
            <w:r w:rsidR="00E40447" w:rsidRPr="005705BF">
              <w:rPr>
                <w:noProof/>
                <w:sz w:val="20"/>
                <w:szCs w:val="20"/>
              </w:rPr>
              <w:t xml:space="preserve">0 </w:t>
            </w:r>
          </w:p>
        </w:tc>
        <w:tc>
          <w:tcPr>
            <w:tcW w:w="1520" w:type="dxa"/>
          </w:tcPr>
          <w:p w14:paraId="46E2520D" w14:textId="77777777" w:rsidR="00E40447" w:rsidRPr="005705BF" w:rsidRDefault="00E40447" w:rsidP="00F4281E">
            <w:pPr>
              <w:spacing w:after="120"/>
              <w:jc w:val="left"/>
              <w:rPr>
                <w:noProof/>
                <w:sz w:val="20"/>
                <w:szCs w:val="20"/>
              </w:rPr>
            </w:pPr>
            <w:r w:rsidRPr="005705BF">
              <w:rPr>
                <w:noProof/>
                <w:sz w:val="20"/>
                <w:szCs w:val="20"/>
              </w:rPr>
              <w:t>n.a.</w:t>
            </w:r>
          </w:p>
        </w:tc>
        <w:tc>
          <w:tcPr>
            <w:tcW w:w="1180" w:type="dxa"/>
          </w:tcPr>
          <w:p w14:paraId="73728566" w14:textId="77777777" w:rsidR="00E40447" w:rsidRPr="005705BF" w:rsidRDefault="00E40447" w:rsidP="00F4281E">
            <w:pPr>
              <w:spacing w:after="120"/>
              <w:jc w:val="left"/>
              <w:rPr>
                <w:noProof/>
                <w:sz w:val="20"/>
                <w:szCs w:val="20"/>
              </w:rPr>
            </w:pPr>
            <w:r w:rsidRPr="005705BF">
              <w:rPr>
                <w:noProof/>
                <w:sz w:val="20"/>
                <w:szCs w:val="20"/>
              </w:rPr>
              <w:t>n.a</w:t>
            </w:r>
          </w:p>
        </w:tc>
        <w:tc>
          <w:tcPr>
            <w:tcW w:w="1340" w:type="dxa"/>
          </w:tcPr>
          <w:p w14:paraId="0B74A19A" w14:textId="77777777" w:rsidR="00E40447" w:rsidRPr="005705BF" w:rsidRDefault="00E40447" w:rsidP="00F4281E">
            <w:pPr>
              <w:spacing w:after="120"/>
              <w:jc w:val="left"/>
              <w:rPr>
                <w:noProof/>
                <w:sz w:val="20"/>
                <w:szCs w:val="20"/>
              </w:rPr>
            </w:pPr>
            <w:r w:rsidRPr="005705BF">
              <w:rPr>
                <w:noProof/>
                <w:sz w:val="16"/>
                <w:szCs w:val="16"/>
              </w:rPr>
              <w:t>n.a.</w:t>
            </w:r>
          </w:p>
        </w:tc>
        <w:tc>
          <w:tcPr>
            <w:tcW w:w="1333" w:type="dxa"/>
          </w:tcPr>
          <w:p w14:paraId="14685B0D" w14:textId="77777777" w:rsidR="00E40447" w:rsidRPr="005705BF" w:rsidRDefault="00E40447" w:rsidP="00F4281E">
            <w:pPr>
              <w:spacing w:after="120"/>
              <w:rPr>
                <w:noProof/>
              </w:rPr>
            </w:pPr>
            <w:r w:rsidRPr="005705BF">
              <w:rPr>
                <w:noProof/>
                <w:sz w:val="20"/>
                <w:szCs w:val="20"/>
              </w:rPr>
              <w:t>n.a.</w:t>
            </w:r>
          </w:p>
        </w:tc>
        <w:tc>
          <w:tcPr>
            <w:tcW w:w="1276" w:type="dxa"/>
          </w:tcPr>
          <w:p w14:paraId="0279CDDB" w14:textId="77777777" w:rsidR="00E40447" w:rsidRPr="00F8305C" w:rsidRDefault="00E40447" w:rsidP="00F4281E">
            <w:pPr>
              <w:spacing w:after="120"/>
              <w:rPr>
                <w:noProof/>
              </w:rPr>
            </w:pPr>
            <w:r w:rsidRPr="005705BF">
              <w:rPr>
                <w:noProof/>
                <w:sz w:val="20"/>
                <w:szCs w:val="20"/>
              </w:rPr>
              <w:t>n.a.</w:t>
            </w:r>
          </w:p>
        </w:tc>
      </w:tr>
    </w:tbl>
    <w:p w14:paraId="71667194" w14:textId="78D709D3" w:rsidR="00AB1965" w:rsidRPr="00F8305C" w:rsidRDefault="00E40447" w:rsidP="00C40BD8">
      <w:pPr>
        <w:rPr>
          <w:i/>
          <w:iCs/>
          <w:noProof/>
          <w:sz w:val="20"/>
          <w:szCs w:val="20"/>
        </w:rPr>
      </w:pPr>
      <w:r w:rsidRPr="00F8305C">
        <w:rPr>
          <w:i/>
          <w:iCs/>
          <w:noProof/>
          <w:sz w:val="20"/>
          <w:szCs w:val="20"/>
        </w:rPr>
        <w:t>* Due to limited availability of data, the assumptions and calculations include costs for both scheduled and non-scheduled carriers</w:t>
      </w:r>
    </w:p>
    <w:p w14:paraId="6CA0CA27" w14:textId="77777777" w:rsidR="00BD1C60" w:rsidRPr="00F8305C" w:rsidRDefault="00BD1C60" w:rsidP="00C40BD8">
      <w:pPr>
        <w:rPr>
          <w:noProof/>
        </w:rPr>
      </w:pPr>
    </w:p>
    <w:p w14:paraId="19567827" w14:textId="684C8333" w:rsidR="00CC47F1" w:rsidRPr="00F8305C" w:rsidRDefault="00CC47F1" w:rsidP="005705BF">
      <w:pPr>
        <w:pStyle w:val="Heading2"/>
        <w:numPr>
          <w:ilvl w:val="1"/>
          <w:numId w:val="89"/>
        </w:numPr>
        <w:rPr>
          <w:noProof/>
        </w:rPr>
      </w:pPr>
      <w:r>
        <w:rPr>
          <w:noProof/>
        </w:rPr>
        <w:t>Preferred option for the collection of API data for law enforcement purposes</w:t>
      </w:r>
    </w:p>
    <w:p w14:paraId="291E724B" w14:textId="77777777" w:rsidR="000C3DBB" w:rsidRPr="00F8305C" w:rsidRDefault="000C3DBB" w:rsidP="00721BCA">
      <w:pPr>
        <w:pStyle w:val="TableTitle"/>
        <w:rPr>
          <w:noProof/>
        </w:rPr>
      </w:pPr>
      <w:r w:rsidRPr="00F8305C">
        <w:rPr>
          <w:noProof/>
        </w:rPr>
        <w:t xml:space="preserve">Chart </w:t>
      </w:r>
      <w:r w:rsidR="00794880" w:rsidRPr="00F8305C">
        <w:rPr>
          <w:noProof/>
        </w:rPr>
        <w:t>3</w:t>
      </w:r>
      <w:r w:rsidRPr="00F8305C">
        <w:rPr>
          <w:noProof/>
        </w:rPr>
        <w:t xml:space="preserve">: Overview of use of API data for </w:t>
      </w:r>
      <w:r w:rsidR="008F7D0B" w:rsidRPr="00F8305C">
        <w:rPr>
          <w:noProof/>
        </w:rPr>
        <w:t>law</w:t>
      </w:r>
      <w:r w:rsidRPr="00F8305C">
        <w:rPr>
          <w:noProof/>
        </w:rPr>
        <w:t xml:space="preserve"> </w:t>
      </w:r>
      <w:r w:rsidR="008F7D0B" w:rsidRPr="00F8305C">
        <w:rPr>
          <w:noProof/>
        </w:rPr>
        <w:t>enforcement</w:t>
      </w:r>
      <w:r w:rsidRPr="00F8305C">
        <w:rPr>
          <w:noProof/>
        </w:rPr>
        <w:t xml:space="preserve"> purposes</w:t>
      </w:r>
    </w:p>
    <w:p w14:paraId="1013776D" w14:textId="08B9882F" w:rsidR="007B2E5E" w:rsidRPr="00F8305C" w:rsidRDefault="00BD1C60" w:rsidP="00C40BD8">
      <w:pPr>
        <w:rPr>
          <w:b/>
          <w:bCs/>
          <w:i/>
          <w:iCs/>
          <w:noProof/>
        </w:rPr>
      </w:pPr>
      <w:r w:rsidRPr="00F8305C">
        <w:rPr>
          <w:b/>
          <w:i/>
          <w:noProof/>
          <w:lang w:eastAsia="en-GB"/>
        </w:rPr>
        <w:drawing>
          <wp:inline distT="0" distB="0" distL="0" distR="0" wp14:anchorId="74D8551D" wp14:editId="1E692AC6">
            <wp:extent cx="5647580" cy="2071939"/>
            <wp:effectExtent l="0" t="0" r="0" b="508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68819" cy="2079731"/>
                    </a:xfrm>
                    <a:prstGeom prst="rect">
                      <a:avLst/>
                    </a:prstGeom>
                    <a:noFill/>
                  </pic:spPr>
                </pic:pic>
              </a:graphicData>
            </a:graphic>
          </wp:inline>
        </w:drawing>
      </w:r>
    </w:p>
    <w:p w14:paraId="69B0F5EE" w14:textId="587FE865" w:rsidR="00842692" w:rsidRPr="00F8305C" w:rsidRDefault="00842692" w:rsidP="00842692">
      <w:pPr>
        <w:rPr>
          <w:noProof/>
        </w:rPr>
      </w:pPr>
      <w:r w:rsidRPr="00F8305C">
        <w:rPr>
          <w:noProof/>
        </w:rPr>
        <w:t xml:space="preserve">A </w:t>
      </w:r>
      <w:r w:rsidRPr="00F8305C">
        <w:rPr>
          <w:noProof/>
          <w:u w:val="single"/>
        </w:rPr>
        <w:t>separate API instrument for law enforcement purposes</w:t>
      </w:r>
      <w:r w:rsidRPr="00F8305C">
        <w:rPr>
          <w:noProof/>
        </w:rPr>
        <w:t xml:space="preserve"> would regulate the API data collection on all flights into and outside the EU, as well as on selected intra-EU and domestic flights for which PNR data is transmitted. The combined effects of policy options 2.2 and 3.2, and more specifically the joint processing of API data and PNR data on all flights where PNR data is requested by Member States, would significantly reinforce the robustness of the PNR Directive in the fight against serious crime and terrorism. Passenger Information Units would benefit from higher quality and verified API data to identify persons involved in serious c</w:t>
      </w:r>
      <w:r w:rsidR="00AC791A" w:rsidRPr="00F8305C">
        <w:rPr>
          <w:noProof/>
        </w:rPr>
        <w:t>r</w:t>
      </w:r>
      <w:r w:rsidRPr="00F8305C">
        <w:rPr>
          <w:noProof/>
        </w:rPr>
        <w:t>ime or terrorism.</w:t>
      </w:r>
    </w:p>
    <w:p w14:paraId="3157D753" w14:textId="44D7945C" w:rsidR="00B45C3C" w:rsidRPr="00F8305C" w:rsidRDefault="00842692" w:rsidP="00842692">
      <w:pPr>
        <w:rPr>
          <w:noProof/>
        </w:rPr>
      </w:pPr>
      <w:r w:rsidRPr="00F8305C">
        <w:rPr>
          <w:noProof/>
        </w:rPr>
        <w:t xml:space="preserve">The transmission of API data for law enforcement purposes </w:t>
      </w:r>
      <w:bookmarkStart w:id="85" w:name="_Hlk117698909"/>
      <w:r w:rsidRPr="00F8305C">
        <w:rPr>
          <w:noProof/>
        </w:rPr>
        <w:t xml:space="preserve">would build on the capabilities developed for the transmission of API data to the carrier interface for external border management, with no additional costs for eu-LISA. Again, air carriers would need to transmit API data only to the carrier interface, which would then deliver the data to the Passenger Information Unit of each Member State concerned. This would be a cost-efficient solution for air carriers and would reduce part of the transmission costs. However, air carriers would need to collect and transmit additional API data, as the preferred policy options include selected intra-EU and domestic flights for which PNR data is collected. </w:t>
      </w:r>
      <w:bookmarkEnd w:id="85"/>
      <w:r w:rsidRPr="00F8305C">
        <w:rPr>
          <w:noProof/>
        </w:rPr>
        <w:t>Table 4 below summarises the costs for each stakeholder group.</w:t>
      </w:r>
    </w:p>
    <w:p w14:paraId="11EC599B" w14:textId="7A6C10A2" w:rsidR="00B45C3C" w:rsidRPr="005705BF" w:rsidRDefault="00A75721" w:rsidP="00A75721">
      <w:pPr>
        <w:pStyle w:val="Caption"/>
        <w:rPr>
          <w:noProof/>
        </w:rPr>
      </w:pPr>
      <w:r w:rsidRPr="005705BF">
        <w:rPr>
          <w:noProof/>
        </w:rPr>
        <w:t xml:space="preserve">Table </w:t>
      </w:r>
      <w:r w:rsidR="005C5123" w:rsidRPr="005705BF">
        <w:rPr>
          <w:noProof/>
        </w:rPr>
        <w:fldChar w:fldCharType="begin"/>
      </w:r>
      <w:r w:rsidR="005C5123" w:rsidRPr="005705BF">
        <w:rPr>
          <w:noProof/>
        </w:rPr>
        <w:instrText xml:space="preserve"> SEQ Table \* ARABIC </w:instrText>
      </w:r>
      <w:r w:rsidR="005C5123" w:rsidRPr="005705BF">
        <w:rPr>
          <w:noProof/>
        </w:rPr>
        <w:fldChar w:fldCharType="separate"/>
      </w:r>
      <w:r w:rsidR="00A84EAC">
        <w:rPr>
          <w:noProof/>
        </w:rPr>
        <w:t>5</w:t>
      </w:r>
      <w:r w:rsidR="005C5123" w:rsidRPr="005705BF">
        <w:rPr>
          <w:noProof/>
        </w:rPr>
        <w:fldChar w:fldCharType="end"/>
      </w:r>
      <w:r w:rsidRPr="005705BF">
        <w:rPr>
          <w:noProof/>
        </w:rPr>
        <w:t xml:space="preserve">: </w:t>
      </w:r>
      <w:r w:rsidR="00B45C3C" w:rsidRPr="005705BF">
        <w:rPr>
          <w:noProof/>
        </w:rPr>
        <w:t>Overview of costs for an API instrument for law enforcement purposes (in EUR</w:t>
      </w:r>
      <w:r w:rsidR="00227DF7">
        <w:rPr>
          <w:noProof/>
        </w:rPr>
        <w:t xml:space="preserve"> million</w:t>
      </w:r>
      <w:r w:rsidR="00B45C3C" w:rsidRPr="005705BF">
        <w:rPr>
          <w:noProof/>
        </w:rPr>
        <w:t>)</w:t>
      </w:r>
    </w:p>
    <w:tbl>
      <w:tblPr>
        <w:tblStyle w:val="TableGrid"/>
        <w:tblW w:w="8931" w:type="dxa"/>
        <w:tblInd w:w="108" w:type="dxa"/>
        <w:tblLayout w:type="fixed"/>
        <w:tblLook w:val="06A0" w:firstRow="1" w:lastRow="0" w:firstColumn="1" w:lastColumn="0" w:noHBand="1" w:noVBand="1"/>
      </w:tblPr>
      <w:tblGrid>
        <w:gridCol w:w="1122"/>
        <w:gridCol w:w="1288"/>
        <w:gridCol w:w="135"/>
        <w:gridCol w:w="1424"/>
        <w:gridCol w:w="1205"/>
        <w:gridCol w:w="142"/>
        <w:gridCol w:w="1347"/>
        <w:gridCol w:w="850"/>
        <w:gridCol w:w="284"/>
        <w:gridCol w:w="1134"/>
      </w:tblGrid>
      <w:tr w:rsidR="00B45C3C" w:rsidRPr="00227DF7" w14:paraId="354C4260" w14:textId="77777777" w:rsidTr="00D93848">
        <w:trPr>
          <w:trHeight w:val="311"/>
        </w:trPr>
        <w:tc>
          <w:tcPr>
            <w:tcW w:w="1122" w:type="dxa"/>
            <w:tcBorders>
              <w:bottom w:val="single" w:sz="4" w:space="0" w:color="FFFFFF" w:themeColor="background1"/>
            </w:tcBorders>
          </w:tcPr>
          <w:p w14:paraId="3336499B" w14:textId="77777777" w:rsidR="00B45C3C" w:rsidRPr="005705BF" w:rsidRDefault="00B45C3C" w:rsidP="00F4281E">
            <w:pPr>
              <w:spacing w:after="120"/>
              <w:rPr>
                <w:i/>
                <w:iCs/>
                <w:noProof/>
                <w:sz w:val="20"/>
                <w:szCs w:val="20"/>
                <w:lang w:val="en-IE"/>
              </w:rPr>
            </w:pPr>
          </w:p>
        </w:tc>
        <w:tc>
          <w:tcPr>
            <w:tcW w:w="2847" w:type="dxa"/>
            <w:gridSpan w:val="3"/>
            <w:tcBorders>
              <w:bottom w:val="single" w:sz="4" w:space="0" w:color="FFFFFF"/>
            </w:tcBorders>
          </w:tcPr>
          <w:p w14:paraId="44B27EEC" w14:textId="77777777" w:rsidR="00B45C3C" w:rsidRPr="005705BF" w:rsidRDefault="00B45C3C" w:rsidP="00F4281E">
            <w:pPr>
              <w:spacing w:after="120"/>
              <w:rPr>
                <w:b/>
                <w:bCs/>
                <w:i/>
                <w:iCs/>
                <w:noProof/>
                <w:sz w:val="20"/>
                <w:szCs w:val="20"/>
              </w:rPr>
            </w:pPr>
            <w:r w:rsidRPr="005705BF">
              <w:rPr>
                <w:i/>
                <w:iCs/>
                <w:noProof/>
                <w:sz w:val="20"/>
                <w:szCs w:val="20"/>
                <w:lang w:val="en-IE"/>
              </w:rPr>
              <w:t xml:space="preserve">           </w:t>
            </w:r>
            <w:r w:rsidRPr="005705BF">
              <w:rPr>
                <w:b/>
                <w:bCs/>
                <w:i/>
                <w:iCs/>
                <w:noProof/>
                <w:sz w:val="20"/>
                <w:szCs w:val="20"/>
              </w:rPr>
              <w:t>Airline industry</w:t>
            </w:r>
            <w:r w:rsidRPr="005705BF">
              <w:rPr>
                <w:noProof/>
                <w:sz w:val="20"/>
                <w:szCs w:val="20"/>
              </w:rPr>
              <w:t>*</w:t>
            </w:r>
          </w:p>
        </w:tc>
        <w:tc>
          <w:tcPr>
            <w:tcW w:w="2694" w:type="dxa"/>
            <w:gridSpan w:val="3"/>
            <w:tcBorders>
              <w:bottom w:val="single" w:sz="4" w:space="0" w:color="FFFFFF"/>
            </w:tcBorders>
          </w:tcPr>
          <w:p w14:paraId="0EBC05BE" w14:textId="77777777" w:rsidR="00B45C3C" w:rsidRPr="005705BF" w:rsidRDefault="00B45C3C" w:rsidP="00F4281E">
            <w:pPr>
              <w:spacing w:after="120"/>
              <w:rPr>
                <w:b/>
                <w:bCs/>
                <w:i/>
                <w:iCs/>
                <w:noProof/>
                <w:sz w:val="20"/>
                <w:szCs w:val="20"/>
              </w:rPr>
            </w:pPr>
            <w:r w:rsidRPr="005705BF">
              <w:rPr>
                <w:i/>
                <w:iCs/>
                <w:noProof/>
                <w:sz w:val="20"/>
                <w:szCs w:val="20"/>
              </w:rPr>
              <w:t xml:space="preserve">           </w:t>
            </w:r>
            <w:r w:rsidRPr="005705BF">
              <w:rPr>
                <w:b/>
                <w:bCs/>
                <w:i/>
                <w:iCs/>
                <w:noProof/>
                <w:sz w:val="20"/>
                <w:szCs w:val="20"/>
              </w:rPr>
              <w:t>Member States</w:t>
            </w:r>
          </w:p>
        </w:tc>
        <w:tc>
          <w:tcPr>
            <w:tcW w:w="2268" w:type="dxa"/>
            <w:gridSpan w:val="3"/>
            <w:tcBorders>
              <w:bottom w:val="single" w:sz="4" w:space="0" w:color="FFFFFF"/>
            </w:tcBorders>
          </w:tcPr>
          <w:p w14:paraId="5E3513FA" w14:textId="77777777" w:rsidR="00B45C3C" w:rsidRPr="005705BF" w:rsidRDefault="00B45C3C" w:rsidP="00F4281E">
            <w:pPr>
              <w:spacing w:after="120"/>
              <w:rPr>
                <w:b/>
                <w:bCs/>
                <w:i/>
                <w:iCs/>
                <w:noProof/>
                <w:sz w:val="20"/>
                <w:szCs w:val="20"/>
              </w:rPr>
            </w:pPr>
            <w:r w:rsidRPr="005705BF">
              <w:rPr>
                <w:i/>
                <w:iCs/>
                <w:noProof/>
                <w:sz w:val="20"/>
                <w:szCs w:val="20"/>
              </w:rPr>
              <w:t xml:space="preserve">            </w:t>
            </w:r>
            <w:r w:rsidRPr="005705BF">
              <w:rPr>
                <w:b/>
                <w:bCs/>
                <w:i/>
                <w:iCs/>
                <w:noProof/>
                <w:sz w:val="20"/>
                <w:szCs w:val="20"/>
              </w:rPr>
              <w:t xml:space="preserve"> eu-LISA</w:t>
            </w:r>
          </w:p>
        </w:tc>
      </w:tr>
      <w:tr w:rsidR="00B45C3C" w:rsidRPr="00227DF7" w14:paraId="2E95BACD" w14:textId="77777777" w:rsidTr="00D93848">
        <w:tc>
          <w:tcPr>
            <w:tcW w:w="1122" w:type="dxa"/>
            <w:tcBorders>
              <w:top w:val="single" w:sz="4" w:space="0" w:color="FFFFFF" w:themeColor="background1"/>
            </w:tcBorders>
          </w:tcPr>
          <w:p w14:paraId="499B2D93" w14:textId="77777777" w:rsidR="00B45C3C" w:rsidRPr="005705BF" w:rsidRDefault="00B45C3C" w:rsidP="00F4281E">
            <w:pPr>
              <w:spacing w:after="120"/>
              <w:rPr>
                <w:b/>
                <w:bCs/>
                <w:i/>
                <w:iCs/>
                <w:noProof/>
                <w:sz w:val="20"/>
                <w:szCs w:val="20"/>
              </w:rPr>
            </w:pPr>
          </w:p>
        </w:tc>
        <w:tc>
          <w:tcPr>
            <w:tcW w:w="1288" w:type="dxa"/>
            <w:tcBorders>
              <w:top w:val="single" w:sz="4" w:space="0" w:color="FFFFFF"/>
              <w:right w:val="single" w:sz="4" w:space="0" w:color="FFFFFF" w:themeColor="background1"/>
            </w:tcBorders>
          </w:tcPr>
          <w:p w14:paraId="61302BEE" w14:textId="77777777" w:rsidR="00B45C3C" w:rsidRPr="005705BF" w:rsidRDefault="00B45C3C" w:rsidP="00F4281E">
            <w:pPr>
              <w:spacing w:after="120"/>
              <w:jc w:val="left"/>
              <w:rPr>
                <w:noProof/>
                <w:sz w:val="20"/>
                <w:szCs w:val="20"/>
              </w:rPr>
            </w:pPr>
            <w:r w:rsidRPr="005705BF">
              <w:rPr>
                <w:i/>
                <w:iCs/>
                <w:noProof/>
                <w:sz w:val="20"/>
                <w:szCs w:val="20"/>
              </w:rPr>
              <w:t xml:space="preserve">One-off            </w:t>
            </w:r>
          </w:p>
        </w:tc>
        <w:tc>
          <w:tcPr>
            <w:tcW w:w="1559" w:type="dxa"/>
            <w:gridSpan w:val="2"/>
            <w:tcBorders>
              <w:top w:val="single" w:sz="4" w:space="0" w:color="FFFFFF"/>
              <w:left w:val="single" w:sz="4" w:space="0" w:color="FFFFFF" w:themeColor="background1"/>
            </w:tcBorders>
          </w:tcPr>
          <w:p w14:paraId="101226E6" w14:textId="77777777" w:rsidR="00B45C3C" w:rsidRPr="005705BF" w:rsidRDefault="00B45C3C" w:rsidP="00F4281E">
            <w:pPr>
              <w:spacing w:after="120"/>
              <w:jc w:val="left"/>
              <w:rPr>
                <w:noProof/>
                <w:sz w:val="20"/>
                <w:szCs w:val="20"/>
              </w:rPr>
            </w:pPr>
            <w:r w:rsidRPr="005705BF">
              <w:rPr>
                <w:i/>
                <w:iCs/>
                <w:noProof/>
                <w:sz w:val="20"/>
                <w:szCs w:val="20"/>
              </w:rPr>
              <w:t>Recurrent</w:t>
            </w:r>
          </w:p>
        </w:tc>
        <w:tc>
          <w:tcPr>
            <w:tcW w:w="1205" w:type="dxa"/>
            <w:tcBorders>
              <w:top w:val="single" w:sz="4" w:space="0" w:color="FFFFFF"/>
              <w:right w:val="single" w:sz="4" w:space="0" w:color="FFFFFF" w:themeColor="background1"/>
            </w:tcBorders>
          </w:tcPr>
          <w:p w14:paraId="236B0C70" w14:textId="77777777" w:rsidR="00B45C3C" w:rsidRPr="005705BF" w:rsidRDefault="00B45C3C" w:rsidP="00F4281E">
            <w:pPr>
              <w:spacing w:after="120"/>
              <w:jc w:val="left"/>
              <w:rPr>
                <w:noProof/>
                <w:sz w:val="20"/>
                <w:szCs w:val="20"/>
              </w:rPr>
            </w:pPr>
            <w:r w:rsidRPr="005705BF">
              <w:rPr>
                <w:i/>
                <w:iCs/>
                <w:noProof/>
                <w:sz w:val="20"/>
                <w:szCs w:val="20"/>
              </w:rPr>
              <w:t xml:space="preserve">One-off            </w:t>
            </w:r>
          </w:p>
        </w:tc>
        <w:tc>
          <w:tcPr>
            <w:tcW w:w="1489" w:type="dxa"/>
            <w:gridSpan w:val="2"/>
            <w:tcBorders>
              <w:top w:val="single" w:sz="4" w:space="0" w:color="FFFFFF"/>
              <w:left w:val="single" w:sz="4" w:space="0" w:color="FFFFFF" w:themeColor="background1"/>
            </w:tcBorders>
          </w:tcPr>
          <w:p w14:paraId="5CC8F815" w14:textId="77777777" w:rsidR="00B45C3C" w:rsidRPr="005705BF" w:rsidRDefault="00B45C3C" w:rsidP="00F4281E">
            <w:pPr>
              <w:spacing w:after="120"/>
              <w:jc w:val="left"/>
              <w:rPr>
                <w:noProof/>
                <w:sz w:val="20"/>
                <w:szCs w:val="20"/>
              </w:rPr>
            </w:pPr>
            <w:r w:rsidRPr="005705BF">
              <w:rPr>
                <w:i/>
                <w:iCs/>
                <w:noProof/>
                <w:sz w:val="20"/>
                <w:szCs w:val="20"/>
              </w:rPr>
              <w:t>Recurrent</w:t>
            </w:r>
          </w:p>
        </w:tc>
        <w:tc>
          <w:tcPr>
            <w:tcW w:w="850" w:type="dxa"/>
            <w:tcBorders>
              <w:top w:val="single" w:sz="4" w:space="0" w:color="FFFFFF"/>
              <w:right w:val="single" w:sz="4" w:space="0" w:color="FFFFFF" w:themeColor="background1"/>
            </w:tcBorders>
          </w:tcPr>
          <w:p w14:paraId="24E21DD7" w14:textId="77777777" w:rsidR="00B45C3C" w:rsidRPr="005705BF" w:rsidRDefault="00B45C3C" w:rsidP="00F4281E">
            <w:pPr>
              <w:spacing w:after="120"/>
              <w:rPr>
                <w:noProof/>
                <w:sz w:val="20"/>
                <w:szCs w:val="20"/>
              </w:rPr>
            </w:pPr>
            <w:r w:rsidRPr="005705BF">
              <w:rPr>
                <w:i/>
                <w:iCs/>
                <w:noProof/>
                <w:sz w:val="20"/>
                <w:szCs w:val="20"/>
              </w:rPr>
              <w:t xml:space="preserve">One-off            </w:t>
            </w:r>
          </w:p>
        </w:tc>
        <w:tc>
          <w:tcPr>
            <w:tcW w:w="1418" w:type="dxa"/>
            <w:gridSpan w:val="2"/>
            <w:tcBorders>
              <w:top w:val="single" w:sz="4" w:space="0" w:color="FFFFFF"/>
              <w:left w:val="single" w:sz="4" w:space="0" w:color="FFFFFF" w:themeColor="background1"/>
            </w:tcBorders>
          </w:tcPr>
          <w:p w14:paraId="119F7D47" w14:textId="77777777" w:rsidR="00B45C3C" w:rsidRPr="005705BF" w:rsidRDefault="00B45C3C" w:rsidP="00F4281E">
            <w:pPr>
              <w:spacing w:after="120"/>
              <w:rPr>
                <w:noProof/>
                <w:sz w:val="20"/>
                <w:szCs w:val="20"/>
              </w:rPr>
            </w:pPr>
            <w:r w:rsidRPr="005705BF">
              <w:rPr>
                <w:i/>
                <w:iCs/>
                <w:noProof/>
                <w:sz w:val="20"/>
                <w:szCs w:val="20"/>
              </w:rPr>
              <w:t>Recurrent</w:t>
            </w:r>
          </w:p>
        </w:tc>
      </w:tr>
      <w:tr w:rsidR="00B45C3C" w:rsidRPr="00227DF7" w14:paraId="01B28C71" w14:textId="77777777" w:rsidTr="00D93848">
        <w:trPr>
          <w:trHeight w:val="470"/>
        </w:trPr>
        <w:tc>
          <w:tcPr>
            <w:tcW w:w="1122" w:type="dxa"/>
          </w:tcPr>
          <w:p w14:paraId="742ADECB" w14:textId="77777777" w:rsidR="00B45C3C" w:rsidRPr="005705BF" w:rsidRDefault="00B45C3C" w:rsidP="00F4281E">
            <w:pPr>
              <w:spacing w:after="120"/>
              <w:rPr>
                <w:b/>
                <w:bCs/>
                <w:i/>
                <w:iCs/>
                <w:noProof/>
                <w:sz w:val="20"/>
                <w:szCs w:val="20"/>
              </w:rPr>
            </w:pPr>
            <w:r w:rsidRPr="005705BF">
              <w:rPr>
                <w:b/>
                <w:bCs/>
                <w:i/>
                <w:iCs/>
                <w:noProof/>
                <w:sz w:val="20"/>
                <w:szCs w:val="20"/>
              </w:rPr>
              <w:t>Option 2.2</w:t>
            </w:r>
          </w:p>
        </w:tc>
        <w:tc>
          <w:tcPr>
            <w:tcW w:w="1423" w:type="dxa"/>
            <w:gridSpan w:val="2"/>
          </w:tcPr>
          <w:p w14:paraId="2BB1F6CA" w14:textId="511BBE04" w:rsidR="00B45C3C" w:rsidRPr="005705BF" w:rsidRDefault="00B45C3C" w:rsidP="00F4281E">
            <w:pPr>
              <w:spacing w:after="120"/>
              <w:jc w:val="left"/>
              <w:rPr>
                <w:noProof/>
                <w:sz w:val="20"/>
                <w:szCs w:val="20"/>
              </w:rPr>
            </w:pPr>
            <w:r w:rsidRPr="005705BF">
              <w:rPr>
                <w:noProof/>
                <w:sz w:val="20"/>
                <w:szCs w:val="20"/>
              </w:rPr>
              <w:t xml:space="preserve">75 </w:t>
            </w:r>
          </w:p>
        </w:tc>
        <w:tc>
          <w:tcPr>
            <w:tcW w:w="1424" w:type="dxa"/>
          </w:tcPr>
          <w:p w14:paraId="655567F1" w14:textId="5954ACD7" w:rsidR="00B45C3C" w:rsidRPr="005705BF" w:rsidRDefault="00227DF7" w:rsidP="00F4281E">
            <w:pPr>
              <w:spacing w:after="120"/>
              <w:jc w:val="left"/>
              <w:rPr>
                <w:noProof/>
                <w:sz w:val="20"/>
                <w:szCs w:val="20"/>
              </w:rPr>
            </w:pPr>
            <w:r>
              <w:rPr>
                <w:noProof/>
                <w:sz w:val="20"/>
                <w:szCs w:val="20"/>
              </w:rPr>
              <w:t>20.35</w:t>
            </w:r>
            <w:r w:rsidR="00B45C3C" w:rsidRPr="005705BF">
              <w:rPr>
                <w:noProof/>
                <w:sz w:val="20"/>
                <w:szCs w:val="20"/>
              </w:rPr>
              <w:t xml:space="preserve"> </w:t>
            </w:r>
          </w:p>
        </w:tc>
        <w:tc>
          <w:tcPr>
            <w:tcW w:w="1347" w:type="dxa"/>
            <w:gridSpan w:val="2"/>
          </w:tcPr>
          <w:p w14:paraId="18816A1C" w14:textId="77777777" w:rsidR="00B45C3C" w:rsidRPr="005705BF" w:rsidRDefault="00B45C3C" w:rsidP="00F4281E">
            <w:pPr>
              <w:spacing w:after="120"/>
              <w:jc w:val="left"/>
              <w:rPr>
                <w:noProof/>
                <w:sz w:val="20"/>
                <w:szCs w:val="20"/>
              </w:rPr>
            </w:pPr>
            <w:r w:rsidRPr="005705BF">
              <w:rPr>
                <w:noProof/>
                <w:sz w:val="20"/>
                <w:szCs w:val="20"/>
              </w:rPr>
              <w:t>0</w:t>
            </w:r>
          </w:p>
        </w:tc>
        <w:tc>
          <w:tcPr>
            <w:tcW w:w="1347" w:type="dxa"/>
          </w:tcPr>
          <w:p w14:paraId="37D07AAE" w14:textId="77777777" w:rsidR="00B45C3C" w:rsidRPr="005705BF" w:rsidRDefault="00B45C3C" w:rsidP="00F4281E">
            <w:pPr>
              <w:spacing w:after="120"/>
              <w:jc w:val="left"/>
              <w:rPr>
                <w:noProof/>
                <w:sz w:val="20"/>
                <w:szCs w:val="20"/>
              </w:rPr>
            </w:pPr>
            <w:r w:rsidRPr="005705BF">
              <w:rPr>
                <w:noProof/>
                <w:sz w:val="20"/>
                <w:szCs w:val="20"/>
              </w:rPr>
              <w:t>0</w:t>
            </w:r>
          </w:p>
        </w:tc>
        <w:tc>
          <w:tcPr>
            <w:tcW w:w="2268" w:type="dxa"/>
            <w:gridSpan w:val="3"/>
          </w:tcPr>
          <w:p w14:paraId="53FF3C20" w14:textId="469250B5" w:rsidR="00B45C3C" w:rsidRPr="005705BF" w:rsidRDefault="000C4EFA" w:rsidP="00F4281E">
            <w:pPr>
              <w:spacing w:after="120"/>
              <w:rPr>
                <w:i/>
                <w:iCs/>
                <w:noProof/>
              </w:rPr>
            </w:pPr>
            <w:r w:rsidRPr="005705BF">
              <w:rPr>
                <w:i/>
                <w:iCs/>
                <w:noProof/>
                <w:sz w:val="20"/>
                <w:szCs w:val="20"/>
              </w:rPr>
              <w:t>No additional costs</w:t>
            </w:r>
          </w:p>
        </w:tc>
      </w:tr>
      <w:tr w:rsidR="00B45C3C" w:rsidRPr="00F8305C" w14:paraId="0645C322" w14:textId="77777777" w:rsidTr="00D93848">
        <w:tc>
          <w:tcPr>
            <w:tcW w:w="1122" w:type="dxa"/>
          </w:tcPr>
          <w:p w14:paraId="39C28558" w14:textId="77777777" w:rsidR="00B45C3C" w:rsidRPr="005705BF" w:rsidRDefault="00B45C3C" w:rsidP="00F4281E">
            <w:pPr>
              <w:spacing w:after="120"/>
              <w:rPr>
                <w:b/>
                <w:bCs/>
                <w:i/>
                <w:iCs/>
                <w:noProof/>
                <w:sz w:val="20"/>
                <w:szCs w:val="20"/>
              </w:rPr>
            </w:pPr>
            <w:r w:rsidRPr="005705BF">
              <w:rPr>
                <w:b/>
                <w:bCs/>
                <w:i/>
                <w:iCs/>
                <w:noProof/>
                <w:sz w:val="20"/>
                <w:szCs w:val="20"/>
              </w:rPr>
              <w:t>Option 3.2</w:t>
            </w:r>
          </w:p>
        </w:tc>
        <w:tc>
          <w:tcPr>
            <w:tcW w:w="1423" w:type="dxa"/>
            <w:gridSpan w:val="2"/>
          </w:tcPr>
          <w:p w14:paraId="768266F2" w14:textId="50682DE1" w:rsidR="00B45C3C" w:rsidRPr="005705BF" w:rsidRDefault="00B45C3C" w:rsidP="00F4281E">
            <w:pPr>
              <w:spacing w:after="120"/>
              <w:jc w:val="left"/>
              <w:rPr>
                <w:noProof/>
                <w:sz w:val="20"/>
                <w:szCs w:val="20"/>
              </w:rPr>
            </w:pPr>
            <w:r w:rsidRPr="005705BF">
              <w:rPr>
                <w:noProof/>
                <w:sz w:val="20"/>
                <w:szCs w:val="20"/>
              </w:rPr>
              <w:t xml:space="preserve"> no additional costs ***</w:t>
            </w:r>
          </w:p>
        </w:tc>
        <w:tc>
          <w:tcPr>
            <w:tcW w:w="1424" w:type="dxa"/>
          </w:tcPr>
          <w:p w14:paraId="03B44AED" w14:textId="77777777" w:rsidR="00B45C3C" w:rsidRPr="005705BF" w:rsidRDefault="00B45C3C" w:rsidP="00F4281E">
            <w:pPr>
              <w:spacing w:after="120"/>
              <w:jc w:val="left"/>
              <w:rPr>
                <w:noProof/>
                <w:sz w:val="20"/>
                <w:szCs w:val="20"/>
              </w:rPr>
            </w:pPr>
            <w:r w:rsidRPr="005705BF">
              <w:rPr>
                <w:noProof/>
                <w:sz w:val="20"/>
                <w:szCs w:val="20"/>
              </w:rPr>
              <w:t>n.a.</w:t>
            </w:r>
          </w:p>
        </w:tc>
        <w:tc>
          <w:tcPr>
            <w:tcW w:w="1347" w:type="dxa"/>
            <w:gridSpan w:val="2"/>
          </w:tcPr>
          <w:p w14:paraId="36AB2710" w14:textId="77777777" w:rsidR="00B45C3C" w:rsidRPr="005705BF" w:rsidRDefault="00B45C3C" w:rsidP="00F4281E">
            <w:pPr>
              <w:spacing w:after="120"/>
              <w:jc w:val="left"/>
              <w:rPr>
                <w:noProof/>
                <w:sz w:val="20"/>
                <w:szCs w:val="20"/>
              </w:rPr>
            </w:pPr>
            <w:r w:rsidRPr="005705BF">
              <w:rPr>
                <w:noProof/>
                <w:sz w:val="20"/>
                <w:szCs w:val="20"/>
              </w:rPr>
              <w:t>n.a</w:t>
            </w:r>
          </w:p>
        </w:tc>
        <w:tc>
          <w:tcPr>
            <w:tcW w:w="1347" w:type="dxa"/>
          </w:tcPr>
          <w:p w14:paraId="5F0656CB" w14:textId="77777777" w:rsidR="00B45C3C" w:rsidRPr="005705BF" w:rsidRDefault="00B45C3C" w:rsidP="00F4281E">
            <w:pPr>
              <w:spacing w:after="120"/>
              <w:jc w:val="left"/>
              <w:rPr>
                <w:noProof/>
                <w:sz w:val="16"/>
                <w:szCs w:val="16"/>
              </w:rPr>
            </w:pPr>
            <w:r w:rsidRPr="005705BF">
              <w:rPr>
                <w:noProof/>
                <w:sz w:val="16"/>
                <w:szCs w:val="16"/>
              </w:rPr>
              <w:t>n.a.</w:t>
            </w:r>
          </w:p>
        </w:tc>
        <w:tc>
          <w:tcPr>
            <w:tcW w:w="1134" w:type="dxa"/>
            <w:gridSpan w:val="2"/>
          </w:tcPr>
          <w:p w14:paraId="113C9C9D" w14:textId="77777777" w:rsidR="00B45C3C" w:rsidRPr="005705BF" w:rsidRDefault="00B45C3C" w:rsidP="00F4281E">
            <w:pPr>
              <w:spacing w:after="120"/>
              <w:jc w:val="left"/>
              <w:rPr>
                <w:noProof/>
                <w:sz w:val="20"/>
                <w:szCs w:val="20"/>
              </w:rPr>
            </w:pPr>
            <w:r w:rsidRPr="005705BF">
              <w:rPr>
                <w:noProof/>
                <w:sz w:val="20"/>
                <w:szCs w:val="20"/>
              </w:rPr>
              <w:t>n.a</w:t>
            </w:r>
          </w:p>
        </w:tc>
        <w:tc>
          <w:tcPr>
            <w:tcW w:w="1134" w:type="dxa"/>
          </w:tcPr>
          <w:p w14:paraId="5D50F7F8" w14:textId="77777777" w:rsidR="00B45C3C" w:rsidRPr="00F8305C" w:rsidRDefault="00B45C3C" w:rsidP="00F4281E">
            <w:pPr>
              <w:spacing w:after="120"/>
              <w:jc w:val="left"/>
              <w:rPr>
                <w:noProof/>
                <w:sz w:val="20"/>
                <w:szCs w:val="20"/>
              </w:rPr>
            </w:pPr>
            <w:r w:rsidRPr="005705BF">
              <w:rPr>
                <w:noProof/>
                <w:sz w:val="20"/>
                <w:szCs w:val="20"/>
              </w:rPr>
              <w:t>n.a.</w:t>
            </w:r>
          </w:p>
        </w:tc>
      </w:tr>
    </w:tbl>
    <w:p w14:paraId="0144832C" w14:textId="22DEF8B5" w:rsidR="00C83CFB" w:rsidRPr="00F8305C" w:rsidRDefault="00B45C3C" w:rsidP="004F189D">
      <w:pPr>
        <w:spacing w:after="0"/>
        <w:rPr>
          <w:i/>
          <w:iCs/>
          <w:noProof/>
          <w:sz w:val="20"/>
          <w:szCs w:val="20"/>
        </w:rPr>
      </w:pPr>
      <w:r w:rsidRPr="00F8305C">
        <w:rPr>
          <w:i/>
          <w:iCs/>
          <w:noProof/>
          <w:sz w:val="20"/>
          <w:szCs w:val="20"/>
        </w:rPr>
        <w:t>* Due to limited availability of data, the assumptions and calculations include costs for both scheduled and non-scheduled carriers</w:t>
      </w:r>
      <w:r w:rsidR="004F189D" w:rsidRPr="00F8305C">
        <w:rPr>
          <w:i/>
          <w:iCs/>
          <w:noProof/>
          <w:sz w:val="20"/>
          <w:szCs w:val="20"/>
        </w:rPr>
        <w:t xml:space="preserve">; </w:t>
      </w:r>
      <w:r w:rsidRPr="00F8305C">
        <w:rPr>
          <w:i/>
          <w:iCs/>
          <w:noProof/>
          <w:sz w:val="20"/>
          <w:szCs w:val="20"/>
        </w:rPr>
        <w:t>** the costs incurred are already included in the estimates presented in the API data capture for border management purposes.</w:t>
      </w:r>
    </w:p>
    <w:p w14:paraId="36BFE6F6" w14:textId="4D95D07C" w:rsidR="00C47550" w:rsidRPr="00F8305C" w:rsidRDefault="00842692" w:rsidP="003D23D4">
      <w:pPr>
        <w:spacing w:before="240"/>
        <w:rPr>
          <w:noProof/>
        </w:rPr>
      </w:pPr>
      <w:bookmarkStart w:id="86" w:name="_Hlk117699075"/>
      <w:r w:rsidRPr="00F8305C">
        <w:rPr>
          <w:noProof/>
        </w:rPr>
        <w:t xml:space="preserve">The envisaged instrument on API data for law enforcement purposes would </w:t>
      </w:r>
      <w:r w:rsidRPr="00F8305C">
        <w:rPr>
          <w:noProof/>
          <w:u w:val="single"/>
        </w:rPr>
        <w:t>not</w:t>
      </w:r>
      <w:r w:rsidRPr="00F8305C">
        <w:rPr>
          <w:noProof/>
        </w:rPr>
        <w:t xml:space="preserve"> regulate the further processing of API data by the Passenger Information Units. To ensure the necessity and proportionality of the data processing under the envisaged instrument, and more specifically as regards the collection and transmission of API data on intra-EU and domestic flights, the processing would </w:t>
      </w:r>
      <w:r w:rsidRPr="00F8305C">
        <w:rPr>
          <w:noProof/>
          <w:u w:val="single"/>
        </w:rPr>
        <w:t>not</w:t>
      </w:r>
      <w:r w:rsidRPr="00F8305C">
        <w:rPr>
          <w:noProof/>
        </w:rPr>
        <w:t xml:space="preserve"> be systematic but rather be limited to selected flights. Air carriers would only collect API data on those intra-EU and domestic flights for which Member States request the transmission of PNR data based on a risk assessment. The processing of API data in this context would be subject to the limits and safeguards established in the PNR Directive, as interpreted by the CJEU in the </w:t>
      </w:r>
      <w:r w:rsidRPr="00F8305C">
        <w:rPr>
          <w:i/>
          <w:iCs/>
          <w:noProof/>
        </w:rPr>
        <w:t xml:space="preserve">Ligue des droits humains </w:t>
      </w:r>
      <w:r w:rsidRPr="00F8305C">
        <w:rPr>
          <w:noProof/>
        </w:rPr>
        <w:t xml:space="preserve">case in the light of the Charter. </w:t>
      </w:r>
      <w:r w:rsidR="002757F1" w:rsidRPr="00F8305C">
        <w:rPr>
          <w:noProof/>
        </w:rPr>
        <w:t>The interference with the right to the protection of personal data relating to the collection and transmission of API data for law enforcement purposes would be justified and remain limited to what is strictly necessary. As regards the subsequent processing of the data, the</w:t>
      </w:r>
      <w:r w:rsidRPr="00F8305C">
        <w:rPr>
          <w:noProof/>
        </w:rPr>
        <w:t xml:space="preserve"> PNR Directive already provides the Passenger Information Units with a legal basis to process API data they receive.</w:t>
      </w:r>
      <w:r w:rsidR="00C47550" w:rsidRPr="00F8305C">
        <w:rPr>
          <w:noProof/>
        </w:rPr>
        <w:t xml:space="preserve"> </w:t>
      </w:r>
    </w:p>
    <w:p w14:paraId="070F2207" w14:textId="08580C09" w:rsidR="003D23D4" w:rsidRPr="00F8305C" w:rsidRDefault="00706DAC" w:rsidP="007148EF">
      <w:pPr>
        <w:rPr>
          <w:noProof/>
        </w:rPr>
      </w:pPr>
      <w:r w:rsidRPr="00F8305C">
        <w:rPr>
          <w:noProof/>
        </w:rPr>
        <w:t>T</w:t>
      </w:r>
      <w:r w:rsidR="00C47550" w:rsidRPr="00F8305C">
        <w:rPr>
          <w:noProof/>
        </w:rPr>
        <w:t>he interference with the right to freedom of movement relating to the collection of API data for law enforcement purposes would be justified and remain limited to what is strictly necessary. I</w:t>
      </w:r>
      <w:r w:rsidRPr="00F8305C">
        <w:rPr>
          <w:noProof/>
        </w:rPr>
        <w:t>n particular, i</w:t>
      </w:r>
      <w:r w:rsidR="00C47550" w:rsidRPr="00F8305C">
        <w:rPr>
          <w:noProof/>
        </w:rPr>
        <w:t xml:space="preserve">n addition to following the same requirements and safeguards as </w:t>
      </w:r>
      <w:r w:rsidRPr="00F8305C">
        <w:rPr>
          <w:noProof/>
        </w:rPr>
        <w:t xml:space="preserve">spelled out by the CJEU in the </w:t>
      </w:r>
      <w:r w:rsidRPr="00F8305C">
        <w:rPr>
          <w:i/>
          <w:iCs/>
          <w:noProof/>
        </w:rPr>
        <w:t xml:space="preserve">Ligue des droits humains </w:t>
      </w:r>
      <w:r w:rsidRPr="00F8305C">
        <w:rPr>
          <w:noProof/>
        </w:rPr>
        <w:t xml:space="preserve">case </w:t>
      </w:r>
      <w:r w:rsidR="00C47550" w:rsidRPr="00F8305C">
        <w:rPr>
          <w:noProof/>
        </w:rPr>
        <w:t xml:space="preserve">for the collection of PNR data on intra-EU flights, passengers would have the possibility to provide their API data free of charge at the airport (at a check-in desk, at a self-service kiosk or during boarding) if they do not wish to provide the data using their smartphones </w:t>
      </w:r>
      <w:r w:rsidRPr="00F8305C">
        <w:rPr>
          <w:noProof/>
        </w:rPr>
        <w:t>during</w:t>
      </w:r>
      <w:r w:rsidR="00C47550" w:rsidRPr="00F8305C">
        <w:rPr>
          <w:noProof/>
        </w:rPr>
        <w:t xml:space="preserve"> </w:t>
      </w:r>
      <w:r w:rsidRPr="00F8305C">
        <w:rPr>
          <w:noProof/>
        </w:rPr>
        <w:t>online check-in</w:t>
      </w:r>
      <w:r w:rsidR="00C47550" w:rsidRPr="00F8305C">
        <w:rPr>
          <w:noProof/>
        </w:rPr>
        <w:t>.</w:t>
      </w:r>
      <w:r w:rsidR="00D93848" w:rsidRPr="00F8305C">
        <w:rPr>
          <w:noProof/>
        </w:rPr>
        <w:t xml:space="preserve"> </w:t>
      </w:r>
      <w:r w:rsidR="003D23D4" w:rsidRPr="00F8305C">
        <w:rPr>
          <w:noProof/>
          <w:lang w:val="en-IE"/>
        </w:rPr>
        <w:t>The essence of the freedom to conduct a business would not be affected.</w:t>
      </w:r>
      <w:bookmarkEnd w:id="86"/>
    </w:p>
    <w:p w14:paraId="131C5A92" w14:textId="2B9B6696" w:rsidR="00CC47F1" w:rsidRPr="00F8305C" w:rsidRDefault="00CC47F1" w:rsidP="005705BF">
      <w:pPr>
        <w:pStyle w:val="Heading2"/>
        <w:numPr>
          <w:ilvl w:val="1"/>
          <w:numId w:val="89"/>
        </w:numPr>
        <w:rPr>
          <w:noProof/>
        </w:rPr>
      </w:pPr>
      <w:r>
        <w:rPr>
          <w:noProof/>
        </w:rPr>
        <w:t>Application of the ‘one in, one out’ approach</w:t>
      </w:r>
    </w:p>
    <w:p w14:paraId="1ACC5FD2" w14:textId="5BE79CB9" w:rsidR="009419C1" w:rsidRDefault="009419C1" w:rsidP="009419C1">
      <w:pPr>
        <w:pStyle w:val="Text2"/>
        <w:spacing w:after="120"/>
        <w:ind w:left="0"/>
        <w:rPr>
          <w:noProof/>
        </w:rPr>
      </w:pPr>
      <w:r w:rsidRPr="00F8305C">
        <w:rPr>
          <w:noProof/>
        </w:rPr>
        <w:t xml:space="preserve">As assessed in section 6 and Annex 3, extending the scope of API transmission on inbound and outbound flights, as well as on </w:t>
      </w:r>
      <w:r w:rsidR="00842692" w:rsidRPr="00F8305C">
        <w:rPr>
          <w:noProof/>
        </w:rPr>
        <w:t xml:space="preserve">selected </w:t>
      </w:r>
      <w:r w:rsidRPr="00F8305C">
        <w:rPr>
          <w:noProof/>
        </w:rPr>
        <w:t xml:space="preserve">intra-EU and domestic flights </w:t>
      </w:r>
      <w:r w:rsidR="00842692" w:rsidRPr="00F8305C">
        <w:rPr>
          <w:noProof/>
        </w:rPr>
        <w:t>would</w:t>
      </w:r>
      <w:r w:rsidRPr="00F8305C">
        <w:rPr>
          <w:noProof/>
        </w:rPr>
        <w:t xml:space="preserve"> </w:t>
      </w:r>
      <w:r w:rsidR="000F00C8" w:rsidRPr="00F8305C">
        <w:rPr>
          <w:noProof/>
        </w:rPr>
        <w:t>result in additional</w:t>
      </w:r>
      <w:r w:rsidRPr="00F8305C">
        <w:rPr>
          <w:noProof/>
        </w:rPr>
        <w:t xml:space="preserve"> burden for the air industry. </w:t>
      </w:r>
      <w:r w:rsidRPr="005705BF">
        <w:rPr>
          <w:noProof/>
        </w:rPr>
        <w:t xml:space="preserve">More specifically, this initiative would require </w:t>
      </w:r>
      <w:r w:rsidR="000F00C8" w:rsidRPr="005705BF">
        <w:rPr>
          <w:noProof/>
        </w:rPr>
        <w:t xml:space="preserve">the following administrative </w:t>
      </w:r>
      <w:r w:rsidRPr="005705BF">
        <w:rPr>
          <w:noProof/>
        </w:rPr>
        <w:t>costs for airlines:</w:t>
      </w:r>
    </w:p>
    <w:p w14:paraId="0DB6F217" w14:textId="77777777" w:rsidR="00227DF7" w:rsidRDefault="00227DF7" w:rsidP="00227DF7">
      <w:pPr>
        <w:pStyle w:val="Text2"/>
        <w:numPr>
          <w:ilvl w:val="0"/>
          <w:numId w:val="70"/>
        </w:numPr>
        <w:spacing w:after="120"/>
        <w:rPr>
          <w:noProof/>
        </w:rPr>
      </w:pPr>
      <w:r>
        <w:rPr>
          <w:noProof/>
        </w:rPr>
        <w:t xml:space="preserve">Recurrent </w:t>
      </w:r>
      <w:r w:rsidRPr="00A9725C">
        <w:rPr>
          <w:b/>
          <w:bCs/>
          <w:noProof/>
        </w:rPr>
        <w:t>costs for the transmission of API data</w:t>
      </w:r>
      <w:r>
        <w:rPr>
          <w:noProof/>
        </w:rPr>
        <w:t xml:space="preserve"> on inbound, outbound, selected intra-EU and domestic flights to competent authorities, competent border authorities and Passenger Information Units in Member States (estimated at a total of EUR 25,40 million per year</w:t>
      </w:r>
      <w:r w:rsidRPr="00A9725C">
        <w:rPr>
          <w:rStyle w:val="FootnoteReference"/>
          <w:noProof/>
        </w:rPr>
        <w:footnoteReference w:id="101"/>
      </w:r>
      <w:r>
        <w:rPr>
          <w:noProof/>
        </w:rPr>
        <w:t xml:space="preserve">). The transmission of the API data to the carrier interface and use of the API router would lower these costs to a total of </w:t>
      </w:r>
      <w:r w:rsidRPr="00C84F7E">
        <w:rPr>
          <w:b/>
          <w:bCs/>
          <w:noProof/>
        </w:rPr>
        <w:t>EU</w:t>
      </w:r>
      <w:r w:rsidRPr="005705BF">
        <w:rPr>
          <w:b/>
          <w:bCs/>
          <w:noProof/>
        </w:rPr>
        <w:t>R 17,82</w:t>
      </w:r>
      <w:r w:rsidRPr="005705BF">
        <w:rPr>
          <w:noProof/>
        </w:rPr>
        <w:t xml:space="preserve"> million</w:t>
      </w:r>
      <w:r>
        <w:rPr>
          <w:noProof/>
        </w:rPr>
        <w:t xml:space="preserve"> per year</w:t>
      </w:r>
      <w:r w:rsidRPr="00C84F7E">
        <w:rPr>
          <w:rStyle w:val="FootnoteReference"/>
          <w:noProof/>
        </w:rPr>
        <w:footnoteReference w:id="102"/>
      </w:r>
      <w:r>
        <w:rPr>
          <w:noProof/>
        </w:rPr>
        <w:t>.</w:t>
      </w:r>
    </w:p>
    <w:p w14:paraId="3E720F9B" w14:textId="77777777" w:rsidR="00227DF7" w:rsidRDefault="00227DF7" w:rsidP="00227DF7">
      <w:pPr>
        <w:pStyle w:val="Text2"/>
        <w:numPr>
          <w:ilvl w:val="0"/>
          <w:numId w:val="70"/>
        </w:numPr>
        <w:spacing w:after="120"/>
        <w:rPr>
          <w:noProof/>
        </w:rPr>
      </w:pPr>
      <w:r>
        <w:rPr>
          <w:noProof/>
        </w:rPr>
        <w:t xml:space="preserve">One-off costs to adapt IT systems for the transmission of API data, estimated at a total of </w:t>
      </w:r>
      <w:r w:rsidRPr="00C84F7E">
        <w:rPr>
          <w:b/>
          <w:bCs/>
          <w:noProof/>
        </w:rPr>
        <w:t>EUR 75 million</w:t>
      </w:r>
      <w:r>
        <w:rPr>
          <w:noProof/>
        </w:rPr>
        <w:t>.</w:t>
      </w:r>
    </w:p>
    <w:p w14:paraId="5F745A3E" w14:textId="33871B6B" w:rsidR="00227DF7" w:rsidRPr="00227DF7" w:rsidRDefault="00227DF7" w:rsidP="00227DF7">
      <w:pPr>
        <w:pStyle w:val="Text2"/>
        <w:numPr>
          <w:ilvl w:val="0"/>
          <w:numId w:val="70"/>
        </w:numPr>
        <w:spacing w:after="120"/>
        <w:rPr>
          <w:noProof/>
        </w:rPr>
      </w:pPr>
      <w:r>
        <w:rPr>
          <w:noProof/>
        </w:rPr>
        <w:t xml:space="preserve">One-off costs for the </w:t>
      </w:r>
      <w:r w:rsidRPr="00C84F7E">
        <w:rPr>
          <w:b/>
          <w:bCs/>
          <w:noProof/>
        </w:rPr>
        <w:t>capture of API data using automated means</w:t>
      </w:r>
      <w:r>
        <w:rPr>
          <w:b/>
          <w:bCs/>
          <w:noProof/>
        </w:rPr>
        <w:t xml:space="preserve"> </w:t>
      </w:r>
      <w:r w:rsidRPr="00227DF7">
        <w:rPr>
          <w:noProof/>
        </w:rPr>
        <w:t>is</w:t>
      </w:r>
      <w:r>
        <w:rPr>
          <w:b/>
          <w:bCs/>
          <w:noProof/>
        </w:rPr>
        <w:t xml:space="preserve"> </w:t>
      </w:r>
      <w:r>
        <w:rPr>
          <w:noProof/>
        </w:rPr>
        <w:t xml:space="preserve">estimated at a total of </w:t>
      </w:r>
      <w:r w:rsidRPr="00C84F7E">
        <w:rPr>
          <w:b/>
          <w:bCs/>
          <w:noProof/>
        </w:rPr>
        <w:t>EUR 50 million</w:t>
      </w:r>
      <w:r>
        <w:rPr>
          <w:noProof/>
        </w:rPr>
        <w:t xml:space="preserve">. </w:t>
      </w:r>
    </w:p>
    <w:p w14:paraId="66A27A88" w14:textId="652E2818" w:rsidR="00CC47F1" w:rsidRDefault="00CC47F1" w:rsidP="005705BF">
      <w:pPr>
        <w:pStyle w:val="Heading2"/>
        <w:numPr>
          <w:ilvl w:val="1"/>
          <w:numId w:val="89"/>
        </w:numPr>
        <w:rPr>
          <w:noProof/>
        </w:rPr>
      </w:pPr>
      <w:r>
        <w:rPr>
          <w:noProof/>
        </w:rPr>
        <w:t>REFIT (Simplification and improved efficiency)</w:t>
      </w:r>
    </w:p>
    <w:p w14:paraId="36C50161" w14:textId="5D81D1B8" w:rsidR="00CC47F1" w:rsidRPr="00F8305C" w:rsidRDefault="00CC47F1" w:rsidP="009556B1">
      <w:pPr>
        <w:rPr>
          <w:noProof/>
        </w:rPr>
      </w:pPr>
      <w:r>
        <w:rPr>
          <w:noProof/>
        </w:rPr>
        <w:t xml:space="preserve">Per the Commission’s Regulatory Fitness and Performance Programme (REFIT), all initiatives aimed at changing existing EU legislation should aim to simplify and deliver stated policy objectives more efficiently (i.e. by reducing unnecessary regulatory costs). However, the proposal stemming from the impact assessment will be a new legislation that will </w:t>
      </w:r>
      <w:r w:rsidR="009556B1">
        <w:rPr>
          <w:noProof/>
        </w:rPr>
        <w:t>replace the current API Directive</w:t>
      </w:r>
      <w:r w:rsidRPr="009556B1">
        <w:rPr>
          <w:noProof/>
        </w:rPr>
        <w:t>. It will be implemented by adopting two new instruments.</w:t>
      </w:r>
      <w:r w:rsidR="009556B1" w:rsidRPr="009556B1">
        <w:rPr>
          <w:noProof/>
        </w:rPr>
        <w:t xml:space="preserve"> </w:t>
      </w:r>
      <w:r w:rsidRPr="009556B1">
        <w:rPr>
          <w:noProof/>
        </w:rPr>
        <w:t xml:space="preserve">While this initiative has not been subject to REFIT initiative, it will significantly reduce the overall burden on administrative costs </w:t>
      </w:r>
      <w:r w:rsidR="009556B1" w:rsidRPr="009556B1">
        <w:rPr>
          <w:noProof/>
        </w:rPr>
        <w:t xml:space="preserve">for air carriers thanks to a reduced costs </w:t>
      </w:r>
      <w:r w:rsidR="004232FD">
        <w:rPr>
          <w:noProof/>
        </w:rPr>
        <w:t xml:space="preserve">and communication infrastructure (i.e. the carrier interface and the router) </w:t>
      </w:r>
      <w:r w:rsidR="009556B1" w:rsidRPr="009556B1">
        <w:rPr>
          <w:noProof/>
        </w:rPr>
        <w:t>for the transmission of API data</w:t>
      </w:r>
      <w:r w:rsidRPr="009556B1">
        <w:rPr>
          <w:noProof/>
        </w:rPr>
        <w:t>.</w:t>
      </w:r>
    </w:p>
    <w:p w14:paraId="40D3BF5F" w14:textId="77777777" w:rsidR="00A75721" w:rsidRPr="00F8305C" w:rsidRDefault="00A75721" w:rsidP="00A75721">
      <w:pPr>
        <w:pStyle w:val="Heading1"/>
        <w:numPr>
          <w:ilvl w:val="0"/>
          <w:numId w:val="2"/>
        </w:numPr>
        <w:rPr>
          <w:noProof/>
        </w:rPr>
      </w:pPr>
      <w:bookmarkStart w:id="87" w:name="_Toc121304469"/>
      <w:r w:rsidRPr="00F8305C">
        <w:rPr>
          <w:noProof/>
        </w:rPr>
        <w:t>How will actual impacts be monitored and evaluated?</w:t>
      </w:r>
      <w:bookmarkEnd w:id="87"/>
      <w:r w:rsidRPr="00F8305C">
        <w:rPr>
          <w:noProof/>
        </w:rPr>
        <w:t xml:space="preserve"> </w:t>
      </w:r>
    </w:p>
    <w:p w14:paraId="3C554F09" w14:textId="226BEE76" w:rsidR="00627BE5" w:rsidRPr="00F8305C" w:rsidRDefault="00A61091" w:rsidP="000E3086">
      <w:pPr>
        <w:rPr>
          <w:noProof/>
        </w:rPr>
      </w:pPr>
      <w:r w:rsidRPr="00F8305C">
        <w:rPr>
          <w:noProof/>
        </w:rPr>
        <w:t xml:space="preserve">The Commission </w:t>
      </w:r>
      <w:r w:rsidR="00842692" w:rsidRPr="00F8305C">
        <w:rPr>
          <w:noProof/>
        </w:rPr>
        <w:t>would</w:t>
      </w:r>
      <w:r w:rsidRPr="00F8305C">
        <w:rPr>
          <w:noProof/>
        </w:rPr>
        <w:t xml:space="preserve"> ensure that the necessary arrangements are in place to monitor the functioning of the measures proposed and evaluate them against the main policy objectives.</w:t>
      </w:r>
      <w:r w:rsidR="00861332" w:rsidRPr="00F8305C">
        <w:rPr>
          <w:noProof/>
        </w:rPr>
        <w:t xml:space="preserve"> The</w:t>
      </w:r>
      <w:r w:rsidR="00627BE5" w:rsidRPr="00F8305C">
        <w:rPr>
          <w:noProof/>
        </w:rPr>
        <w:t xml:space="preserve"> mandatory nature of the obligation to collect API data and its</w:t>
      </w:r>
      <w:r w:rsidR="00861332" w:rsidRPr="00F8305C">
        <w:rPr>
          <w:noProof/>
        </w:rPr>
        <w:t xml:space="preserve"> transmission to the API router (annex 7) would </w:t>
      </w:r>
      <w:r w:rsidR="00627BE5" w:rsidRPr="00F8305C">
        <w:rPr>
          <w:noProof/>
        </w:rPr>
        <w:t xml:space="preserve">allow for a clearer view on both the transmission of API data by air carriers and the use of API data by Member States. This would </w:t>
      </w:r>
      <w:r w:rsidR="00861332" w:rsidRPr="00F8305C">
        <w:rPr>
          <w:noProof/>
        </w:rPr>
        <w:t xml:space="preserve">support </w:t>
      </w:r>
      <w:r w:rsidR="00967FF8" w:rsidRPr="00F8305C">
        <w:rPr>
          <w:noProof/>
        </w:rPr>
        <w:t>monitoring and evaluation activities</w:t>
      </w:r>
      <w:r w:rsidR="00627BE5" w:rsidRPr="00F8305C">
        <w:rPr>
          <w:noProof/>
        </w:rPr>
        <w:t>: the API router would generate statistics at central level and would provide information on API data transmitted and used on the type of flights (inbound, outbound, intra-EU and domestic). This will support the monitoring of air carrier’s compliance with their obligation to transmit API data, and result in a regular, complete and stable collection of data for the benefit of Member States and the Commission</w:t>
      </w:r>
    </w:p>
    <w:p w14:paraId="64B6A7AA" w14:textId="17A21AA7" w:rsidR="00627BE5" w:rsidRPr="00F8305C" w:rsidRDefault="00627BE5" w:rsidP="00627BE5">
      <w:pPr>
        <w:pStyle w:val="ListNumber"/>
        <w:spacing w:before="120" w:after="120"/>
        <w:rPr>
          <w:noProof/>
        </w:rPr>
      </w:pPr>
      <w:r w:rsidRPr="00F8305C">
        <w:rPr>
          <w:noProof/>
        </w:rPr>
        <w:t xml:space="preserve">For the </w:t>
      </w:r>
      <w:r w:rsidR="00FF55B7" w:rsidRPr="00F8305C">
        <w:rPr>
          <w:b/>
          <w:bCs/>
          <w:noProof/>
        </w:rPr>
        <w:t xml:space="preserve">API instrument for Schengen </w:t>
      </w:r>
      <w:r w:rsidRPr="00F8305C">
        <w:rPr>
          <w:b/>
          <w:bCs/>
          <w:noProof/>
        </w:rPr>
        <w:t>external border</w:t>
      </w:r>
      <w:r w:rsidRPr="00F8305C">
        <w:rPr>
          <w:b/>
          <w:noProof/>
        </w:rPr>
        <w:t xml:space="preserve"> management</w:t>
      </w:r>
      <w:r w:rsidRPr="00F8305C">
        <w:rPr>
          <w:noProof/>
        </w:rPr>
        <w:t>, the statistics would include indicators to measure the compliance of air carriers of their obligation to send API data and indicators on the use of API data by competent border authorities. These indicators would be the following:</w:t>
      </w:r>
    </w:p>
    <w:p w14:paraId="4E4B0471" w14:textId="77777777" w:rsidR="00627BE5" w:rsidRPr="00F8305C" w:rsidRDefault="00627BE5" w:rsidP="00627BE5">
      <w:pPr>
        <w:pStyle w:val="ListNumber"/>
        <w:numPr>
          <w:ilvl w:val="0"/>
          <w:numId w:val="1"/>
        </w:numPr>
        <w:spacing w:before="120" w:after="120"/>
        <w:rPr>
          <w:noProof/>
        </w:rPr>
      </w:pPr>
      <w:r w:rsidRPr="00F8305C">
        <w:rPr>
          <w:noProof/>
        </w:rPr>
        <w:t>Number of passengers for which API data is transmitted;</w:t>
      </w:r>
    </w:p>
    <w:p w14:paraId="2EF63B2B" w14:textId="77777777" w:rsidR="00627BE5" w:rsidRPr="00F8305C" w:rsidRDefault="00627BE5" w:rsidP="00627BE5">
      <w:pPr>
        <w:pStyle w:val="ListNumber"/>
        <w:numPr>
          <w:ilvl w:val="0"/>
          <w:numId w:val="1"/>
        </w:numPr>
        <w:spacing w:before="120" w:after="120"/>
        <w:rPr>
          <w:noProof/>
        </w:rPr>
      </w:pPr>
      <w:r w:rsidRPr="00F8305C">
        <w:rPr>
          <w:noProof/>
        </w:rPr>
        <w:t>Number of inbound extra-Schengen flights for which API data is transmitted;</w:t>
      </w:r>
    </w:p>
    <w:p w14:paraId="3748AB7A" w14:textId="77777777" w:rsidR="00627BE5" w:rsidRPr="00F8305C" w:rsidRDefault="00627BE5" w:rsidP="00627BE5">
      <w:pPr>
        <w:pStyle w:val="ListNumber"/>
        <w:numPr>
          <w:ilvl w:val="0"/>
          <w:numId w:val="1"/>
        </w:numPr>
        <w:spacing w:before="120" w:after="120"/>
        <w:rPr>
          <w:noProof/>
        </w:rPr>
      </w:pPr>
      <w:r w:rsidRPr="00F8305C">
        <w:rPr>
          <w:noProof/>
        </w:rPr>
        <w:t>Number of API messages transmitted on time to competent national authorities;</w:t>
      </w:r>
    </w:p>
    <w:p w14:paraId="79E72C67" w14:textId="77777777" w:rsidR="00627BE5" w:rsidRPr="00F8305C" w:rsidRDefault="00627BE5" w:rsidP="00627BE5">
      <w:pPr>
        <w:pStyle w:val="ListNumber"/>
        <w:numPr>
          <w:ilvl w:val="0"/>
          <w:numId w:val="1"/>
        </w:numPr>
        <w:spacing w:before="120" w:after="120"/>
        <w:rPr>
          <w:noProof/>
        </w:rPr>
      </w:pPr>
      <w:r w:rsidRPr="00F8305C">
        <w:rPr>
          <w:noProof/>
        </w:rPr>
        <w:t>Completeness of API messages (e.g. API messages with complete identity data);</w:t>
      </w:r>
    </w:p>
    <w:p w14:paraId="349F5764" w14:textId="77777777" w:rsidR="00627BE5" w:rsidRPr="00F8305C" w:rsidRDefault="00627BE5" w:rsidP="00627BE5">
      <w:pPr>
        <w:pStyle w:val="ListNumber"/>
        <w:numPr>
          <w:ilvl w:val="0"/>
          <w:numId w:val="1"/>
        </w:numPr>
        <w:spacing w:before="120" w:after="120"/>
        <w:rPr>
          <w:noProof/>
        </w:rPr>
      </w:pPr>
      <w:r w:rsidRPr="00F8305C">
        <w:rPr>
          <w:noProof/>
        </w:rPr>
        <w:t>Individual and aggregated sum of penalties imposed by Member States on air carriers for not respecting their obligations;</w:t>
      </w:r>
    </w:p>
    <w:p w14:paraId="5FE8676D" w14:textId="77777777" w:rsidR="00627BE5" w:rsidRPr="00F8305C" w:rsidRDefault="00627BE5" w:rsidP="00627BE5">
      <w:pPr>
        <w:pStyle w:val="ListNumber"/>
        <w:numPr>
          <w:ilvl w:val="0"/>
          <w:numId w:val="1"/>
        </w:numPr>
        <w:spacing w:before="120" w:after="120"/>
        <w:rPr>
          <w:noProof/>
        </w:rPr>
      </w:pPr>
      <w:r w:rsidRPr="00F8305C">
        <w:rPr>
          <w:noProof/>
        </w:rPr>
        <w:t>Number of confirmed matches against national, EU (Schengen Information System) and international databases (Interpol’s Stolen and Lost Travel Documents).</w:t>
      </w:r>
    </w:p>
    <w:p w14:paraId="71D4A11A" w14:textId="77777777" w:rsidR="00627BE5" w:rsidRPr="00F8305C" w:rsidRDefault="00627BE5" w:rsidP="00627BE5">
      <w:pPr>
        <w:pStyle w:val="ListNumber"/>
        <w:spacing w:before="120" w:after="120"/>
        <w:rPr>
          <w:noProof/>
        </w:rPr>
      </w:pPr>
      <w:r w:rsidRPr="00F8305C">
        <w:rPr>
          <w:noProof/>
        </w:rPr>
        <w:t xml:space="preserve">Taken together, these indicators would provide a strong indication of the success of this initiative to strengthen the use of API data for external border management purposes. </w:t>
      </w:r>
    </w:p>
    <w:p w14:paraId="053560DA" w14:textId="5B2ABF7F" w:rsidR="00627BE5" w:rsidRPr="00F8305C" w:rsidRDefault="00627BE5" w:rsidP="00627BE5">
      <w:pPr>
        <w:pStyle w:val="ListNumber"/>
        <w:spacing w:before="120" w:after="120"/>
        <w:rPr>
          <w:noProof/>
        </w:rPr>
      </w:pPr>
      <w:r w:rsidRPr="00F8305C">
        <w:rPr>
          <w:noProof/>
        </w:rPr>
        <w:t xml:space="preserve">The follow-up to matches in databases and information on the practical results of these matches (e.g. whether a person sought in the watchlists was refused entry or apprehended) </w:t>
      </w:r>
      <w:r w:rsidR="00FF55B7" w:rsidRPr="00F8305C">
        <w:rPr>
          <w:noProof/>
        </w:rPr>
        <w:t>would fall</w:t>
      </w:r>
      <w:r w:rsidRPr="00F8305C">
        <w:rPr>
          <w:noProof/>
        </w:rPr>
        <w:t xml:space="preserve"> outside the scope of </w:t>
      </w:r>
      <w:r w:rsidR="00FF55B7" w:rsidRPr="00F8305C">
        <w:rPr>
          <w:noProof/>
        </w:rPr>
        <w:t xml:space="preserve">the statistics collected, however it </w:t>
      </w:r>
      <w:r w:rsidRPr="00F8305C">
        <w:rPr>
          <w:noProof/>
        </w:rPr>
        <w:t xml:space="preserve">could be included as a qualitative indicator of the success of the </w:t>
      </w:r>
      <w:r w:rsidR="00FF55B7" w:rsidRPr="00F8305C">
        <w:rPr>
          <w:noProof/>
        </w:rPr>
        <w:t>initiative</w:t>
      </w:r>
      <w:r w:rsidRPr="00F8305C">
        <w:rPr>
          <w:noProof/>
        </w:rPr>
        <w:t xml:space="preserve">, for the evaluation of the instrument. Likewise, the evaluation could also include assessing the impact of the use of API data on border processing time per category of passengers (EU citizen, third country nationals holding a visa and those exempted from a visa, etc). </w:t>
      </w:r>
    </w:p>
    <w:p w14:paraId="6BD14F27" w14:textId="48F46A87" w:rsidR="00627BE5" w:rsidRPr="00F8305C" w:rsidRDefault="00627BE5" w:rsidP="00627BE5">
      <w:pPr>
        <w:pStyle w:val="ListNumber"/>
        <w:spacing w:before="120" w:after="120"/>
        <w:rPr>
          <w:noProof/>
        </w:rPr>
      </w:pPr>
      <w:r w:rsidRPr="00F8305C">
        <w:rPr>
          <w:noProof/>
        </w:rPr>
        <w:t xml:space="preserve">The API instrument for </w:t>
      </w:r>
      <w:r w:rsidRPr="00F8305C">
        <w:rPr>
          <w:b/>
          <w:noProof/>
        </w:rPr>
        <w:t>law enforcement</w:t>
      </w:r>
      <w:r w:rsidRPr="00F8305C">
        <w:rPr>
          <w:noProof/>
        </w:rPr>
        <w:t xml:space="preserve"> purposes </w:t>
      </w:r>
      <w:r w:rsidR="00FF55B7" w:rsidRPr="00F8305C">
        <w:rPr>
          <w:noProof/>
        </w:rPr>
        <w:t xml:space="preserve">would </w:t>
      </w:r>
      <w:r w:rsidRPr="00F8305C">
        <w:rPr>
          <w:noProof/>
        </w:rPr>
        <w:t xml:space="preserve">seek to enhance the effectiveness of the joint processing of API data and PNR data by the Passenger Information Units in a systematic manner. Therefore, the main indicator to measure its success would be the percentage of the so-called ‘false positive’ matches – i.e. cases where an automated match is not confirmed manually by an officer of the Passenger Information Unit – e.g. because the PNR data proved unreliable or inaccurate. </w:t>
      </w:r>
    </w:p>
    <w:p w14:paraId="57D681B4" w14:textId="77777777" w:rsidR="00627BE5" w:rsidRPr="00F8305C" w:rsidRDefault="00627BE5" w:rsidP="00627BE5">
      <w:pPr>
        <w:pStyle w:val="ListNumber"/>
        <w:spacing w:before="120" w:after="120"/>
        <w:rPr>
          <w:noProof/>
        </w:rPr>
      </w:pPr>
      <w:r w:rsidRPr="00F8305C">
        <w:rPr>
          <w:noProof/>
        </w:rPr>
        <w:t>While the collection of these statistical indicators would fall under the scope of the statistics currently collected under the PNR Directive, the API router would support gathering detailed statistics on, for instance, the number and the categories of passengers, or the number of flights (extra-EU, intra-EU or domestic) for which API data is transmitted by airlines and collected by Passenger Information Units of the Member States for law enforcement purposes.</w:t>
      </w:r>
    </w:p>
    <w:p w14:paraId="47815042" w14:textId="5CF8DC54" w:rsidR="00A20019" w:rsidRPr="00F8305C" w:rsidRDefault="00FF55B7" w:rsidP="00D93848">
      <w:pPr>
        <w:rPr>
          <w:noProof/>
        </w:rPr>
      </w:pPr>
      <w:r w:rsidRPr="00F8305C">
        <w:rPr>
          <w:noProof/>
        </w:rPr>
        <w:t>T</w:t>
      </w:r>
      <w:r w:rsidR="00627BE5" w:rsidRPr="00F8305C">
        <w:rPr>
          <w:noProof/>
        </w:rPr>
        <w:t xml:space="preserve">he implementation of these instruments would be done through separate reports that will be presented to the European Parliament and the Council. </w:t>
      </w:r>
      <w:r w:rsidR="009225DB" w:rsidRPr="00F8305C">
        <w:rPr>
          <w:noProof/>
        </w:rPr>
        <w:t xml:space="preserve">To do so, the Commission would take into account the information provided by Member States and any other relevant information related to the implementation of the two instruments. </w:t>
      </w:r>
      <w:r w:rsidRPr="00F8305C">
        <w:rPr>
          <w:noProof/>
        </w:rPr>
        <w:t xml:space="preserve">The report on the API instrument for Schengen external border management would take place four years after the commencement of operations, meaning once carriers start transmitting data to the API router. Such report could be accompanied by a specific stakeholder consultation to assess the success of the instruments, particularly the effects of the transmission of API data to the router from the viewpoint of the industry and competent national authorities receiving API data. </w:t>
      </w:r>
      <w:r w:rsidR="009225DB" w:rsidRPr="00F8305C">
        <w:rPr>
          <w:noProof/>
        </w:rPr>
        <w:t xml:space="preserve">The report would also report on any direct or indirect impact on fundamental rights. It would examine results achieved against objectives and assess the continuing validity of the underlying rationale and any implications for future options. </w:t>
      </w:r>
      <w:r w:rsidR="00627BE5" w:rsidRPr="00F8305C">
        <w:rPr>
          <w:noProof/>
        </w:rPr>
        <w:t>The effects of the second instrument on the use of API data for law enforcement purposes would better fit within the framework of an evaluation or report on the implementation of the PNR Directive.</w:t>
      </w:r>
      <w:r w:rsidR="00A20019" w:rsidRPr="00F8305C">
        <w:rPr>
          <w:noProof/>
        </w:rPr>
        <w:br w:type="page"/>
      </w:r>
    </w:p>
    <w:p w14:paraId="46F0D742" w14:textId="77777777" w:rsidR="00A20019" w:rsidRPr="00F8305C" w:rsidRDefault="00A20019" w:rsidP="002E3A14">
      <w:pPr>
        <w:pStyle w:val="AnnexTitle"/>
        <w:rPr>
          <w:noProof/>
        </w:rPr>
      </w:pPr>
      <w:bookmarkStart w:id="88" w:name="_Toc106615226"/>
      <w:bookmarkStart w:id="89" w:name="_Toc121304470"/>
      <w:r w:rsidRPr="00F8305C">
        <w:rPr>
          <w:noProof/>
        </w:rPr>
        <w:t>Annex 1: Procedural information</w:t>
      </w:r>
      <w:bookmarkEnd w:id="88"/>
      <w:bookmarkEnd w:id="89"/>
    </w:p>
    <w:p w14:paraId="188217D0" w14:textId="40E530A4" w:rsidR="00A75721" w:rsidRPr="00F8305C" w:rsidRDefault="00CC47F1" w:rsidP="00A75721">
      <w:pPr>
        <w:pStyle w:val="Heading1"/>
        <w:numPr>
          <w:ilvl w:val="0"/>
          <w:numId w:val="35"/>
        </w:numPr>
        <w:rPr>
          <w:noProof/>
        </w:rPr>
      </w:pPr>
      <w:bookmarkStart w:id="90" w:name="_Toc121304471"/>
      <w:r>
        <w:rPr>
          <w:noProof/>
        </w:rPr>
        <w:t>Lead DG, Decide Planning</w:t>
      </w:r>
      <w:bookmarkEnd w:id="90"/>
    </w:p>
    <w:p w14:paraId="3B709132" w14:textId="77777777" w:rsidR="00A20019" w:rsidRPr="00F8305C" w:rsidRDefault="00A20019" w:rsidP="00A20019">
      <w:pPr>
        <w:spacing w:after="120"/>
        <w:rPr>
          <w:noProof/>
        </w:rPr>
      </w:pPr>
      <w:r w:rsidRPr="00F8305C">
        <w:rPr>
          <w:noProof/>
        </w:rPr>
        <w:t xml:space="preserve">The lead DG is the Directorate-General for Migration and Home Affairs (DG HOME) for the preparation of the initiative and the work on the evaluation and impact assessment. The agenda planning reference is PLAN/2019/5452. </w:t>
      </w:r>
    </w:p>
    <w:p w14:paraId="687F023B" w14:textId="77777777" w:rsidR="00A20019" w:rsidRPr="00F8305C" w:rsidRDefault="00A20019" w:rsidP="00A20019">
      <w:pPr>
        <w:rPr>
          <w:noProof/>
        </w:rPr>
      </w:pPr>
    </w:p>
    <w:p w14:paraId="23010690" w14:textId="77777777" w:rsidR="00A75721" w:rsidRPr="00F8305C" w:rsidRDefault="00A75721" w:rsidP="00A75721">
      <w:pPr>
        <w:pStyle w:val="Heading1"/>
        <w:numPr>
          <w:ilvl w:val="0"/>
          <w:numId w:val="35"/>
        </w:numPr>
        <w:rPr>
          <w:noProof/>
        </w:rPr>
      </w:pPr>
      <w:bookmarkStart w:id="91" w:name="_Toc121304472"/>
      <w:r w:rsidRPr="00F8305C">
        <w:rPr>
          <w:noProof/>
        </w:rPr>
        <w:t>Organisation and timing</w:t>
      </w:r>
      <w:bookmarkEnd w:id="91"/>
    </w:p>
    <w:p w14:paraId="4E5C851E" w14:textId="42748306" w:rsidR="00A20019" w:rsidRPr="00F8305C" w:rsidRDefault="00A20019" w:rsidP="00311D53">
      <w:pPr>
        <w:spacing w:after="120"/>
        <w:rPr>
          <w:noProof/>
        </w:rPr>
      </w:pPr>
      <w:r w:rsidRPr="00F8305C">
        <w:rPr>
          <w:noProof/>
        </w:rPr>
        <w:t>The inception impact assessment was published on 5 June 2020. Within this framework, the impact assessment were subsequently prepared.</w:t>
      </w:r>
      <w:r w:rsidR="00311D53" w:rsidRPr="00F8305C">
        <w:rPr>
          <w:noProof/>
        </w:rPr>
        <w:t xml:space="preserve"> </w:t>
      </w:r>
      <w:r w:rsidRPr="00F8305C">
        <w:rPr>
          <w:noProof/>
        </w:rPr>
        <w:t xml:space="preserve">An Inter-Service Group </w:t>
      </w:r>
      <w:r w:rsidR="00C516A7" w:rsidRPr="00F8305C">
        <w:rPr>
          <w:noProof/>
        </w:rPr>
        <w:t>for th</w:t>
      </w:r>
      <w:r w:rsidR="00864B07" w:rsidRPr="00F8305C">
        <w:rPr>
          <w:noProof/>
        </w:rPr>
        <w:t xml:space="preserve">e preparation of this impact assessment </w:t>
      </w:r>
      <w:r w:rsidRPr="00F8305C">
        <w:rPr>
          <w:noProof/>
        </w:rPr>
        <w:t xml:space="preserve">was set up in </w:t>
      </w:r>
      <w:r w:rsidR="001A577E" w:rsidRPr="00F8305C">
        <w:rPr>
          <w:noProof/>
        </w:rPr>
        <w:t xml:space="preserve">May 2022 </w:t>
      </w:r>
      <w:r w:rsidRPr="00F8305C">
        <w:rPr>
          <w:noProof/>
        </w:rPr>
        <w:t xml:space="preserve">with the participation of the following Commission Directorates-General: Secretariat-General (SG); Legal Service (LS); Justice and Consumers (JUST); Mobility and Transport (MOVE). The Inter-Service Group met </w:t>
      </w:r>
      <w:r w:rsidR="00950224" w:rsidRPr="00F8305C">
        <w:rPr>
          <w:noProof/>
        </w:rPr>
        <w:t>twice (</w:t>
      </w:r>
      <w:r w:rsidR="00C92FC2" w:rsidRPr="00F8305C">
        <w:rPr>
          <w:noProof/>
        </w:rPr>
        <w:t>8 June 2022 and 6 July 2022)</w:t>
      </w:r>
      <w:r w:rsidRPr="00F8305C">
        <w:rPr>
          <w:noProof/>
        </w:rPr>
        <w:t>, discussing (1) the envisaged policy options and the outline for the impact assessment, and (2) the draft impact assessment.</w:t>
      </w:r>
    </w:p>
    <w:p w14:paraId="796588F7" w14:textId="3387D15B" w:rsidR="00A75721" w:rsidRPr="00F8305C" w:rsidRDefault="00CC47F1" w:rsidP="00A75721">
      <w:pPr>
        <w:pStyle w:val="Heading1"/>
        <w:numPr>
          <w:ilvl w:val="0"/>
          <w:numId w:val="35"/>
        </w:numPr>
        <w:rPr>
          <w:noProof/>
        </w:rPr>
      </w:pPr>
      <w:bookmarkStart w:id="92" w:name="_Toc121304473"/>
      <w:r>
        <w:rPr>
          <w:noProof/>
        </w:rPr>
        <w:t>Consultation of the RSB</w:t>
      </w:r>
      <w:bookmarkEnd w:id="92"/>
    </w:p>
    <w:p w14:paraId="25C892CD" w14:textId="5F3AFE93" w:rsidR="00CC47F1" w:rsidRPr="00F8305C" w:rsidRDefault="00A20019" w:rsidP="00A20019">
      <w:pPr>
        <w:spacing w:after="120"/>
        <w:rPr>
          <w:noProof/>
        </w:rPr>
      </w:pPr>
      <w:r w:rsidRPr="00F8305C">
        <w:rPr>
          <w:noProof/>
        </w:rPr>
        <w:t xml:space="preserve">On 31 August 2022, the Directorate-General for Migration and Home Affairs submitted the present impact assessment report to the Regulatory Scrutiny Board. </w:t>
      </w:r>
      <w:r w:rsidR="000F00C8" w:rsidRPr="00F8305C">
        <w:rPr>
          <w:noProof/>
        </w:rPr>
        <w:t>Following a meeting on 28 September 2022, the Regulatory Scrutiny Board issued a positive opinion on the report</w:t>
      </w:r>
      <w:r w:rsidR="00CC47F1">
        <w:rPr>
          <w:noProof/>
        </w:rPr>
        <w:t xml:space="preserve"> on 30 September 2022</w:t>
      </w:r>
      <w:r w:rsidR="000F00C8" w:rsidRPr="00F8305C">
        <w:rPr>
          <w:noProof/>
        </w:rPr>
        <w:t>.</w:t>
      </w:r>
    </w:p>
    <w:p w14:paraId="474476F2" w14:textId="7C77585C" w:rsidR="00A75721" w:rsidRPr="00F8305C" w:rsidRDefault="00E32AB7" w:rsidP="00A75721">
      <w:pPr>
        <w:pStyle w:val="Heading1"/>
        <w:numPr>
          <w:ilvl w:val="0"/>
          <w:numId w:val="35"/>
        </w:numPr>
        <w:rPr>
          <w:noProof/>
        </w:rPr>
      </w:pPr>
      <w:bookmarkStart w:id="93" w:name="_Toc121304474"/>
      <w:r>
        <w:rPr>
          <w:noProof/>
        </w:rPr>
        <w:t>Evidence, sources and Quality</w:t>
      </w:r>
      <w:bookmarkEnd w:id="93"/>
    </w:p>
    <w:p w14:paraId="2FB262E7" w14:textId="77777777" w:rsidR="00BE494E" w:rsidRPr="00F8305C" w:rsidRDefault="00A20019" w:rsidP="00A20019">
      <w:pPr>
        <w:spacing w:after="120"/>
        <w:rPr>
          <w:noProof/>
        </w:rPr>
      </w:pPr>
      <w:r w:rsidRPr="00F8305C">
        <w:rPr>
          <w:noProof/>
        </w:rPr>
        <w:t>Th</w:t>
      </w:r>
      <w:r w:rsidR="002D420D" w:rsidRPr="00F8305C">
        <w:rPr>
          <w:noProof/>
        </w:rPr>
        <w:t>is</w:t>
      </w:r>
      <w:r w:rsidRPr="00F8305C">
        <w:rPr>
          <w:noProof/>
        </w:rPr>
        <w:t xml:space="preserve"> impact assessment is notably based on the stakeholder consultation (see </w:t>
      </w:r>
      <w:r w:rsidR="00C60826" w:rsidRPr="00F8305C">
        <w:rPr>
          <w:i/>
          <w:iCs/>
          <w:noProof/>
        </w:rPr>
        <w:t>A</w:t>
      </w:r>
      <w:r w:rsidRPr="00F8305C">
        <w:rPr>
          <w:i/>
          <w:iCs/>
          <w:noProof/>
        </w:rPr>
        <w:t>nnex 2</w:t>
      </w:r>
      <w:r w:rsidRPr="00F8305C">
        <w:rPr>
          <w:noProof/>
        </w:rPr>
        <w:t xml:space="preserve">). </w:t>
      </w:r>
    </w:p>
    <w:p w14:paraId="6989138E" w14:textId="77777777" w:rsidR="00A20019" w:rsidRPr="00F8305C" w:rsidRDefault="00A20019" w:rsidP="00A20019">
      <w:pPr>
        <w:spacing w:after="120"/>
        <w:rPr>
          <w:noProof/>
        </w:rPr>
      </w:pPr>
      <w:r w:rsidRPr="00F8305C">
        <w:rPr>
          <w:noProof/>
        </w:rPr>
        <w:t xml:space="preserve">The Commission applied a variety of methods and forms of consultation, ranging from consultation on the </w:t>
      </w:r>
      <w:r w:rsidRPr="00F8305C">
        <w:rPr>
          <w:b/>
          <w:bCs/>
          <w:noProof/>
        </w:rPr>
        <w:t>Inception Impact Assessment</w:t>
      </w:r>
      <w:r w:rsidRPr="00F8305C">
        <w:rPr>
          <w:noProof/>
        </w:rPr>
        <w:t xml:space="preserve">, which sought views from all interested parties, to targeted stakeholders’ consultation by way of surveys, experts’ interviews and targeted thematic technical workshops, including practitioners at national level. </w:t>
      </w:r>
    </w:p>
    <w:p w14:paraId="4AC00E0B" w14:textId="77777777" w:rsidR="00A20019" w:rsidRPr="00F8305C" w:rsidRDefault="00A20019" w:rsidP="00A20019">
      <w:pPr>
        <w:spacing w:after="120"/>
        <w:rPr>
          <w:noProof/>
        </w:rPr>
      </w:pPr>
      <w:r w:rsidRPr="00F8305C">
        <w:rPr>
          <w:noProof/>
        </w:rPr>
        <w:t>In this context, the Commission also took into account the findings of the “</w:t>
      </w:r>
      <w:r w:rsidRPr="00F8305C">
        <w:rPr>
          <w:i/>
          <w:iCs/>
          <w:noProof/>
        </w:rPr>
        <w:t>Study supporting an impact assessment: Potential effects of different possible measures on advance passenger information</w:t>
      </w:r>
      <w:r w:rsidRPr="00F8305C">
        <w:rPr>
          <w:noProof/>
        </w:rPr>
        <w:t>”</w:t>
      </w:r>
      <w:r w:rsidR="00F5022B" w:rsidRPr="00F8305C">
        <w:rPr>
          <w:rStyle w:val="FootnoteReference"/>
          <w:noProof/>
        </w:rPr>
        <w:footnoteReference w:id="103"/>
      </w:r>
      <w:r w:rsidRPr="00F8305C">
        <w:rPr>
          <w:noProof/>
        </w:rPr>
        <w:t>, which was commissioned by DG HOME.</w:t>
      </w:r>
    </w:p>
    <w:p w14:paraId="05C7A942" w14:textId="77777777" w:rsidR="00A20019" w:rsidRPr="00F8305C" w:rsidRDefault="00A20019" w:rsidP="00A20019">
      <w:pPr>
        <w:rPr>
          <w:noProof/>
        </w:rPr>
      </w:pPr>
    </w:p>
    <w:p w14:paraId="57B50CEF" w14:textId="77777777" w:rsidR="00A20019" w:rsidRPr="00F8305C" w:rsidRDefault="00A20019" w:rsidP="00A20019">
      <w:pPr>
        <w:pStyle w:val="Text1"/>
        <w:rPr>
          <w:noProof/>
        </w:rPr>
      </w:pPr>
    </w:p>
    <w:p w14:paraId="57BE235C" w14:textId="77777777" w:rsidR="00A20019" w:rsidRPr="00F8305C" w:rsidRDefault="00A20019" w:rsidP="00A20019">
      <w:pPr>
        <w:rPr>
          <w:rFonts w:eastAsia="Times New Roman"/>
          <w:noProof/>
          <w:szCs w:val="20"/>
        </w:rPr>
      </w:pPr>
      <w:r w:rsidRPr="00F8305C">
        <w:rPr>
          <w:noProof/>
        </w:rPr>
        <w:br w:type="page"/>
      </w:r>
    </w:p>
    <w:p w14:paraId="345F67E6" w14:textId="5DBF47E6" w:rsidR="00A20019" w:rsidRPr="00F8305C" w:rsidRDefault="00A20019" w:rsidP="002E3A14">
      <w:pPr>
        <w:pStyle w:val="AnnexTitle"/>
        <w:rPr>
          <w:noProof/>
        </w:rPr>
      </w:pPr>
      <w:bookmarkStart w:id="94" w:name="_Toc121304475"/>
      <w:bookmarkStart w:id="95" w:name="_Toc106615231"/>
      <w:r w:rsidRPr="00F8305C">
        <w:rPr>
          <w:noProof/>
        </w:rPr>
        <w:t>Annex 2: Stakeholder consultation</w:t>
      </w:r>
      <w:bookmarkEnd w:id="94"/>
      <w:r w:rsidRPr="00F8305C">
        <w:rPr>
          <w:noProof/>
        </w:rPr>
        <w:t xml:space="preserve"> </w:t>
      </w:r>
      <w:bookmarkEnd w:id="95"/>
    </w:p>
    <w:p w14:paraId="4B21B679" w14:textId="77777777" w:rsidR="00A20019" w:rsidRPr="00F8305C" w:rsidRDefault="00A20019" w:rsidP="00A20019">
      <w:pPr>
        <w:rPr>
          <w:noProof/>
        </w:rPr>
      </w:pPr>
      <w:r w:rsidRPr="00F8305C">
        <w:rPr>
          <w:noProof/>
        </w:rPr>
        <w:t>This annex provides a synopsis report of all stakeholder consultation activities undertaken in the context of this impact assessment.</w:t>
      </w:r>
    </w:p>
    <w:p w14:paraId="53024C32" w14:textId="77777777" w:rsidR="00A75721" w:rsidRPr="00F8305C" w:rsidRDefault="00A75721" w:rsidP="00A75721">
      <w:pPr>
        <w:pStyle w:val="Heading1"/>
        <w:numPr>
          <w:ilvl w:val="0"/>
          <w:numId w:val="36"/>
        </w:numPr>
        <w:ind w:left="720"/>
        <w:rPr>
          <w:noProof/>
        </w:rPr>
      </w:pPr>
      <w:bookmarkStart w:id="96" w:name="_Toc106615232"/>
      <w:bookmarkStart w:id="97" w:name="_Toc110499175"/>
      <w:bookmarkStart w:id="98" w:name="_Toc112155468"/>
      <w:bookmarkStart w:id="99" w:name="_Toc121304476"/>
      <w:r w:rsidRPr="00F8305C">
        <w:rPr>
          <w:noProof/>
        </w:rPr>
        <w:t>CONSULTATION STRATEGY</w:t>
      </w:r>
      <w:bookmarkEnd w:id="96"/>
      <w:bookmarkEnd w:id="97"/>
      <w:bookmarkEnd w:id="98"/>
      <w:bookmarkEnd w:id="99"/>
    </w:p>
    <w:p w14:paraId="5A3A5CCE" w14:textId="77777777" w:rsidR="00AD1AC7" w:rsidRPr="00F8305C" w:rsidRDefault="00AD1AC7" w:rsidP="00AD1AC7">
      <w:pPr>
        <w:rPr>
          <w:noProof/>
        </w:rPr>
      </w:pPr>
      <w:r w:rsidRPr="00F8305C">
        <w:rPr>
          <w:noProof/>
        </w:rPr>
        <w:t xml:space="preserve">The objective of the consultation activities was to gather data and stakeholders’ views in the context of preparations of the evaluation and revision of the API Directive, including for the purpose of this impact assessment. </w:t>
      </w:r>
    </w:p>
    <w:p w14:paraId="0C072A4C" w14:textId="77777777" w:rsidR="00AD1AC7" w:rsidRPr="00F8305C" w:rsidRDefault="00AD1AC7" w:rsidP="00AD1AC7">
      <w:pPr>
        <w:rPr>
          <w:noProof/>
        </w:rPr>
      </w:pPr>
      <w:r w:rsidRPr="00F8305C">
        <w:rPr>
          <w:noProof/>
        </w:rPr>
        <w:t>The consultation activities aimed at collecting views on the issues at stake and suggested EU involvement, as well as opinions, ideas and concerns about possible solutions and impacts. The activities also sought to collect objective data, information, and evidence on how the proposed solutions would impact on the current landscape (cost benefit analysis).</w:t>
      </w:r>
    </w:p>
    <w:p w14:paraId="09EE68D3" w14:textId="77777777" w:rsidR="00AD1AC7" w:rsidRPr="00F8305C" w:rsidRDefault="00AD1AC7" w:rsidP="00AD1AC7">
      <w:pPr>
        <w:rPr>
          <w:noProof/>
        </w:rPr>
      </w:pPr>
      <w:r w:rsidRPr="00F8305C">
        <w:rPr>
          <w:noProof/>
        </w:rPr>
        <w:t>The consultation sought to identify the relevant stakeholder groups and which consultation methods were best suited for the different audiences in order to receive relevant input to enable an evidence-based preparation of a possible legal proposal streamlining and improving the transfer and use of API data.</w:t>
      </w:r>
    </w:p>
    <w:p w14:paraId="1A381782" w14:textId="77777777" w:rsidR="00AD1AC7" w:rsidRPr="00F8305C" w:rsidRDefault="00AD1AC7" w:rsidP="00AD1AC7">
      <w:pPr>
        <w:rPr>
          <w:noProof/>
        </w:rPr>
      </w:pPr>
      <w:r w:rsidRPr="00F8305C">
        <w:rPr>
          <w:noProof/>
          <w:lang w:val="en-US"/>
        </w:rPr>
        <w:t xml:space="preserve">Commission services (DG HOME) also set up a </w:t>
      </w:r>
      <w:r w:rsidRPr="00F8305C">
        <w:rPr>
          <w:b/>
          <w:bCs/>
          <w:noProof/>
          <w:lang w:val="en-US"/>
        </w:rPr>
        <w:t>dedicated webpage for the initiative</w:t>
      </w:r>
      <w:r w:rsidRPr="00F8305C">
        <w:rPr>
          <w:noProof/>
          <w:lang w:val="en-US"/>
        </w:rPr>
        <w:t xml:space="preserve"> that serves as the major information tool on the progress in the preparation of the proposal.</w:t>
      </w:r>
      <w:r w:rsidRPr="00F8305C">
        <w:rPr>
          <w:rStyle w:val="FootnoteReference"/>
          <w:noProof/>
          <w:lang w:val="en-US"/>
        </w:rPr>
        <w:footnoteReference w:id="104"/>
      </w:r>
      <w:r w:rsidRPr="00F8305C">
        <w:rPr>
          <w:rStyle w:val="FootnoteReference"/>
          <w:noProof/>
          <w:lang w:val="en-US"/>
        </w:rPr>
        <w:t xml:space="preserve"> </w:t>
      </w:r>
    </w:p>
    <w:p w14:paraId="74EA9A2F" w14:textId="77777777" w:rsidR="00AD1AC7" w:rsidRPr="00F8305C" w:rsidRDefault="00AD1AC7" w:rsidP="00AD1AC7">
      <w:pPr>
        <w:rPr>
          <w:noProof/>
        </w:rPr>
      </w:pPr>
      <w:r w:rsidRPr="00F8305C">
        <w:rPr>
          <w:noProof/>
        </w:rPr>
        <w:t>The consultation process included:</w:t>
      </w:r>
    </w:p>
    <w:p w14:paraId="6729F39C" w14:textId="77777777" w:rsidR="00AD1AC7" w:rsidRPr="00F8305C" w:rsidRDefault="00AD1AC7" w:rsidP="00D84395">
      <w:pPr>
        <w:pStyle w:val="ListParagraph"/>
        <w:numPr>
          <w:ilvl w:val="0"/>
          <w:numId w:val="80"/>
        </w:numPr>
        <w:rPr>
          <w:noProof/>
        </w:rPr>
      </w:pPr>
      <w:r w:rsidRPr="00F8305C">
        <w:rPr>
          <w:noProof/>
        </w:rPr>
        <w:t xml:space="preserve">Consultations on the </w:t>
      </w:r>
      <w:r w:rsidRPr="00F8305C">
        <w:rPr>
          <w:b/>
          <w:bCs/>
          <w:noProof/>
        </w:rPr>
        <w:t>Inception Impact Assessment</w:t>
      </w:r>
      <w:r w:rsidRPr="00F8305C">
        <w:rPr>
          <w:noProof/>
        </w:rPr>
        <w:t>;</w:t>
      </w:r>
    </w:p>
    <w:p w14:paraId="4F738F4C" w14:textId="77777777" w:rsidR="00AD1AC7" w:rsidRPr="00F8305C" w:rsidRDefault="00AD1AC7" w:rsidP="00D84395">
      <w:pPr>
        <w:pStyle w:val="ListParagraph"/>
        <w:numPr>
          <w:ilvl w:val="0"/>
          <w:numId w:val="80"/>
        </w:numPr>
        <w:rPr>
          <w:noProof/>
        </w:rPr>
      </w:pPr>
      <w:r w:rsidRPr="00F8305C">
        <w:rPr>
          <w:noProof/>
        </w:rPr>
        <w:t xml:space="preserve">Consultations for the purposes of this impact assessment: taking into account the technicalities and specificities of the subject, the Commission services organised </w:t>
      </w:r>
      <w:r w:rsidRPr="00F8305C">
        <w:rPr>
          <w:b/>
          <w:bCs/>
          <w:noProof/>
        </w:rPr>
        <w:t>targeted thematic stakeholder workshops</w:t>
      </w:r>
      <w:r w:rsidRPr="00F8305C">
        <w:rPr>
          <w:noProof/>
        </w:rPr>
        <w:t xml:space="preserve"> that focused on subject matter experts, including practitioners at national level;</w:t>
      </w:r>
    </w:p>
    <w:p w14:paraId="1F4D3878" w14:textId="77777777" w:rsidR="00AD1AC7" w:rsidRPr="00F8305C" w:rsidRDefault="00AD1AC7" w:rsidP="00D84395">
      <w:pPr>
        <w:pStyle w:val="ListParagraph"/>
        <w:numPr>
          <w:ilvl w:val="0"/>
          <w:numId w:val="80"/>
        </w:numPr>
        <w:rPr>
          <w:noProof/>
        </w:rPr>
      </w:pPr>
      <w:r w:rsidRPr="00F8305C">
        <w:rPr>
          <w:noProof/>
        </w:rPr>
        <w:t>Commission services also took into account the findings of the external study in support of this impact assessment (</w:t>
      </w:r>
      <w:r w:rsidRPr="00F8305C">
        <w:rPr>
          <w:i/>
          <w:iCs/>
          <w:noProof/>
        </w:rPr>
        <w:t>Study supporting an impact assessment: Potential effects of different possible measures on advance passenger information</w:t>
      </w:r>
      <w:r w:rsidRPr="00F8305C">
        <w:rPr>
          <w:noProof/>
        </w:rPr>
        <w:t>), which was commissioned by DG HOME and developed by an external contractor.</w:t>
      </w:r>
    </w:p>
    <w:p w14:paraId="707C0F9C" w14:textId="77777777" w:rsidR="00AD1AC7" w:rsidRPr="00F8305C" w:rsidRDefault="00AD1AC7" w:rsidP="00AD1AC7">
      <w:pPr>
        <w:rPr>
          <w:noProof/>
        </w:rPr>
      </w:pPr>
      <w:r w:rsidRPr="00F8305C">
        <w:rPr>
          <w:noProof/>
        </w:rPr>
        <w:t xml:space="preserve">The consultation activities carried out for this impact assessment built on the data collected as part of the </w:t>
      </w:r>
      <w:r w:rsidRPr="00F8305C">
        <w:rPr>
          <w:b/>
          <w:bCs/>
          <w:noProof/>
        </w:rPr>
        <w:t>evaluation of the API Directive</w:t>
      </w:r>
      <w:r w:rsidRPr="00F8305C">
        <w:rPr>
          <w:noProof/>
        </w:rPr>
        <w:t xml:space="preserve"> complemented in September 2020 and </w:t>
      </w:r>
      <w:r w:rsidRPr="00F8305C">
        <w:rPr>
          <w:b/>
          <w:bCs/>
          <w:noProof/>
        </w:rPr>
        <w:t>review of the PNR Directive</w:t>
      </w:r>
      <w:r w:rsidRPr="00F8305C">
        <w:rPr>
          <w:noProof/>
        </w:rPr>
        <w:t>, also completed in 2020, to minimise the administrative burden of already consulted stakeholders.</w:t>
      </w:r>
    </w:p>
    <w:p w14:paraId="31898B9C" w14:textId="77777777" w:rsidR="00A75721" w:rsidRPr="00F8305C" w:rsidRDefault="00A75721" w:rsidP="00A75721">
      <w:pPr>
        <w:pStyle w:val="Heading2"/>
        <w:numPr>
          <w:ilvl w:val="1"/>
          <w:numId w:val="37"/>
        </w:numPr>
        <w:tabs>
          <w:tab w:val="num" w:pos="360"/>
        </w:tabs>
        <w:ind w:left="1200" w:hanging="360"/>
        <w:rPr>
          <w:noProof/>
          <w:szCs w:val="24"/>
        </w:rPr>
      </w:pPr>
      <w:r w:rsidRPr="00F8305C">
        <w:rPr>
          <w:noProof/>
          <w:szCs w:val="24"/>
        </w:rPr>
        <w:t>Mapping of stakeholders</w:t>
      </w:r>
    </w:p>
    <w:p w14:paraId="74378B8A" w14:textId="77777777" w:rsidR="00AD1AC7" w:rsidRPr="00F8305C" w:rsidRDefault="00AD1AC7" w:rsidP="00AD1AC7">
      <w:pPr>
        <w:rPr>
          <w:noProof/>
        </w:rPr>
      </w:pPr>
      <w:r w:rsidRPr="00F8305C">
        <w:rPr>
          <w:noProof/>
        </w:rPr>
        <w:t>When preparing the initiative, Commission services carried out an initial mapping of stakeholders that might be concerned by the revision of the Directive. These included:</w:t>
      </w:r>
    </w:p>
    <w:p w14:paraId="11F12612" w14:textId="77777777" w:rsidR="00AD1AC7" w:rsidRPr="00F8305C" w:rsidRDefault="00AD1AC7" w:rsidP="00D84395">
      <w:pPr>
        <w:pStyle w:val="ListParagraph"/>
        <w:numPr>
          <w:ilvl w:val="0"/>
          <w:numId w:val="81"/>
        </w:numPr>
        <w:spacing w:before="120" w:after="120"/>
        <w:contextualSpacing w:val="0"/>
        <w:rPr>
          <w:noProof/>
          <w:lang w:val="en-IE"/>
        </w:rPr>
      </w:pPr>
      <w:r w:rsidRPr="00F8305C">
        <w:rPr>
          <w:noProof/>
          <w:lang w:val="en-IE"/>
        </w:rPr>
        <w:t>European Union Agencies (eu-LISA, European Border and Coast Guard Agency, Eurpol, European Union Agency for Fundamental Rights);</w:t>
      </w:r>
    </w:p>
    <w:p w14:paraId="6B4E3A9B" w14:textId="77777777" w:rsidR="00AD1AC7" w:rsidRPr="00F8305C" w:rsidRDefault="00AD1AC7" w:rsidP="00D84395">
      <w:pPr>
        <w:pStyle w:val="ListParagraph"/>
        <w:numPr>
          <w:ilvl w:val="0"/>
          <w:numId w:val="81"/>
        </w:numPr>
        <w:spacing w:before="120" w:after="120"/>
        <w:contextualSpacing w:val="0"/>
        <w:rPr>
          <w:noProof/>
          <w:lang w:val="en-IE"/>
        </w:rPr>
      </w:pPr>
      <w:r w:rsidRPr="00F8305C">
        <w:rPr>
          <w:noProof/>
          <w:lang w:val="en-IE"/>
        </w:rPr>
        <w:t>European Commission internal stakeholders from different Directorates-General and services (DG for Mobility and Transport, DG Justice and Consumers, DG for Taxation and Customs Union);</w:t>
      </w:r>
    </w:p>
    <w:p w14:paraId="332B43BF" w14:textId="77777777" w:rsidR="00AD1AC7" w:rsidRPr="00C51E61" w:rsidRDefault="00AD1AC7" w:rsidP="00D84395">
      <w:pPr>
        <w:pStyle w:val="ListParagraph"/>
        <w:numPr>
          <w:ilvl w:val="0"/>
          <w:numId w:val="81"/>
        </w:numPr>
        <w:spacing w:before="120" w:after="120"/>
        <w:contextualSpacing w:val="0"/>
        <w:rPr>
          <w:noProof/>
          <w:lang w:val="en-IE"/>
        </w:rPr>
      </w:pPr>
      <w:r w:rsidRPr="00C51E61">
        <w:rPr>
          <w:noProof/>
          <w:lang w:val="en-IE"/>
        </w:rPr>
        <w:t>International organisations (International Civil Aviation Organisation, World Customs Orgnaisation, International Maritime Organisation) ;</w:t>
      </w:r>
    </w:p>
    <w:p w14:paraId="1DD2BE8C" w14:textId="77777777" w:rsidR="00AD1AC7" w:rsidRPr="00F8305C" w:rsidRDefault="00AD1AC7" w:rsidP="00D84395">
      <w:pPr>
        <w:pStyle w:val="ListParagraph"/>
        <w:numPr>
          <w:ilvl w:val="0"/>
          <w:numId w:val="81"/>
        </w:numPr>
        <w:spacing w:before="120" w:after="120"/>
        <w:contextualSpacing w:val="0"/>
        <w:rPr>
          <w:noProof/>
        </w:rPr>
      </w:pPr>
      <w:r w:rsidRPr="00F8305C">
        <w:rPr>
          <w:noProof/>
        </w:rPr>
        <w:t xml:space="preserve">Competent authorities at Member State level, which included both authorities responsible for border management and Passenger Information Units; </w:t>
      </w:r>
    </w:p>
    <w:p w14:paraId="38E4B144" w14:textId="77777777" w:rsidR="00AD1AC7" w:rsidRPr="00F8305C" w:rsidRDefault="00AD1AC7" w:rsidP="00D84395">
      <w:pPr>
        <w:pStyle w:val="ListParagraph"/>
        <w:numPr>
          <w:ilvl w:val="0"/>
          <w:numId w:val="81"/>
        </w:numPr>
        <w:spacing w:before="120" w:after="120"/>
        <w:contextualSpacing w:val="0"/>
        <w:rPr>
          <w:noProof/>
        </w:rPr>
      </w:pPr>
      <w:r w:rsidRPr="00F8305C">
        <w:rPr>
          <w:noProof/>
        </w:rPr>
        <w:t xml:space="preserve">International and European industry organisations in the air, maritime, rail and road transport sectors; </w:t>
      </w:r>
    </w:p>
    <w:p w14:paraId="38713E38" w14:textId="77777777" w:rsidR="00AD1AC7" w:rsidRPr="00F8305C" w:rsidRDefault="00AD1AC7" w:rsidP="00D84395">
      <w:pPr>
        <w:pStyle w:val="ListParagraph"/>
        <w:numPr>
          <w:ilvl w:val="0"/>
          <w:numId w:val="81"/>
        </w:numPr>
        <w:spacing w:before="120" w:after="120"/>
        <w:contextualSpacing w:val="0"/>
        <w:rPr>
          <w:noProof/>
        </w:rPr>
      </w:pPr>
      <w:r w:rsidRPr="00F8305C">
        <w:rPr>
          <w:noProof/>
        </w:rPr>
        <w:t>airlines, land and maritime carriers and private IT solutions providers;</w:t>
      </w:r>
    </w:p>
    <w:p w14:paraId="6B6CACE1" w14:textId="77777777" w:rsidR="00AD1AC7" w:rsidRPr="00F8305C" w:rsidRDefault="00AD1AC7" w:rsidP="00AD1AC7">
      <w:pPr>
        <w:spacing w:before="120" w:after="120"/>
        <w:rPr>
          <w:noProof/>
        </w:rPr>
      </w:pPr>
      <w:r w:rsidRPr="00F8305C">
        <w:rPr>
          <w:noProof/>
        </w:rPr>
        <w:t>The revision of the API Directive may also have an impact on the general public (particularly on passengers), therefore the mapping of stakeholders also included representatives of the European Passengers’ Association and civil society organisations (Access Now).</w:t>
      </w:r>
    </w:p>
    <w:p w14:paraId="433118F7" w14:textId="77777777" w:rsidR="00AD1AC7" w:rsidRPr="00F8305C" w:rsidRDefault="00AD1AC7" w:rsidP="00AD1AC7">
      <w:pPr>
        <w:rPr>
          <w:noProof/>
        </w:rPr>
      </w:pPr>
      <w:r w:rsidRPr="00F8305C">
        <w:rPr>
          <w:noProof/>
        </w:rPr>
        <w:t>The aforementioned diversity of perspectives proved valuable in supporting the Commission to ensure that its proposal address the needs, and took account of the concerns, of a wide range of stakeholders. Moreover, it allowed the Commission to gather necessary data, facts and views on the effectiveness, efficiency and EU added value of the initiative.</w:t>
      </w:r>
    </w:p>
    <w:p w14:paraId="4D97A4DB" w14:textId="77777777" w:rsidR="00AD1AC7" w:rsidRPr="00F8305C" w:rsidRDefault="00AD1AC7" w:rsidP="00AD1AC7">
      <w:pPr>
        <w:pStyle w:val="Bullet1"/>
        <w:numPr>
          <w:ilvl w:val="0"/>
          <w:numId w:val="0"/>
        </w:numPr>
        <w:tabs>
          <w:tab w:val="num" w:pos="567"/>
        </w:tabs>
        <w:spacing w:before="0" w:after="0" w:line="260" w:lineRule="atLeast"/>
        <w:ind w:left="567" w:hanging="567"/>
        <w:contextualSpacing w:val="0"/>
        <w:rPr>
          <w:rFonts w:ascii="Times New Roman" w:hAnsi="Times New Roman"/>
          <w:noProof/>
          <w:color w:val="auto"/>
          <w:sz w:val="24"/>
        </w:rPr>
      </w:pPr>
    </w:p>
    <w:p w14:paraId="00F4D52C" w14:textId="77777777" w:rsidR="00A75721" w:rsidRPr="00F8305C" w:rsidRDefault="00A75721" w:rsidP="00A75721">
      <w:pPr>
        <w:pStyle w:val="Heading2"/>
        <w:numPr>
          <w:ilvl w:val="1"/>
          <w:numId w:val="37"/>
        </w:numPr>
        <w:rPr>
          <w:noProof/>
          <w:szCs w:val="24"/>
        </w:rPr>
      </w:pPr>
      <w:r w:rsidRPr="00F8305C">
        <w:rPr>
          <w:noProof/>
          <w:szCs w:val="24"/>
        </w:rPr>
        <w:t xml:space="preserve">Methods and forms of consultation </w:t>
      </w:r>
    </w:p>
    <w:p w14:paraId="7D502833" w14:textId="77777777" w:rsidR="00AD1AC7" w:rsidRPr="00F8305C" w:rsidRDefault="00AD1AC7" w:rsidP="00AD1AC7">
      <w:pPr>
        <w:rPr>
          <w:noProof/>
        </w:rPr>
      </w:pPr>
      <w:r w:rsidRPr="00F8305C">
        <w:rPr>
          <w:noProof/>
        </w:rPr>
        <w:t>Considering the Covid-19 pandemic and the related restrictions and inability to interact with relevant stakeholders in physical settings, the consultation activities focused on applicable alternatives such as online surveys, semi-structured phone interviews, as well as meetings via video conference.</w:t>
      </w:r>
    </w:p>
    <w:p w14:paraId="072320D2" w14:textId="77777777" w:rsidR="00AD1AC7" w:rsidRPr="00F8305C" w:rsidRDefault="00AD1AC7" w:rsidP="00AD1AC7">
      <w:pPr>
        <w:rPr>
          <w:noProof/>
        </w:rPr>
      </w:pPr>
      <w:r w:rsidRPr="00F8305C">
        <w:rPr>
          <w:noProof/>
        </w:rPr>
        <w:t xml:space="preserve">The consultation activities were launched with the publication of the </w:t>
      </w:r>
      <w:r w:rsidRPr="00F8305C">
        <w:rPr>
          <w:b/>
          <w:bCs/>
          <w:noProof/>
        </w:rPr>
        <w:t>Inception Impact Assessment</w:t>
      </w:r>
      <w:r w:rsidRPr="00F8305C">
        <w:rPr>
          <w:noProof/>
        </w:rPr>
        <w:t>, which lasted from 5 June 2020 to 14 August 2020.</w:t>
      </w:r>
    </w:p>
    <w:p w14:paraId="69AEC82B" w14:textId="77777777" w:rsidR="00AD1AC7" w:rsidRPr="00F8305C" w:rsidRDefault="00AD1AC7" w:rsidP="00AD1AC7">
      <w:pPr>
        <w:rPr>
          <w:noProof/>
        </w:rPr>
      </w:pPr>
      <w:r w:rsidRPr="00F8305C">
        <w:rPr>
          <w:noProof/>
        </w:rPr>
        <w:t xml:space="preserve">As regards the </w:t>
      </w:r>
      <w:r w:rsidRPr="00F8305C">
        <w:rPr>
          <w:b/>
          <w:bCs/>
          <w:noProof/>
        </w:rPr>
        <w:t>general public</w:t>
      </w:r>
      <w:r w:rsidRPr="00F8305C">
        <w:rPr>
          <w:noProof/>
        </w:rPr>
        <w:t xml:space="preserve">, namely passengers and civil society organistions, a </w:t>
      </w:r>
      <w:r w:rsidRPr="00F8305C">
        <w:rPr>
          <w:b/>
          <w:bCs/>
          <w:noProof/>
        </w:rPr>
        <w:t>public consultation</w:t>
      </w:r>
      <w:r w:rsidRPr="00F8305C">
        <w:rPr>
          <w:noProof/>
        </w:rPr>
        <w:t xml:space="preserve"> was carried out end of 2019 in the framework of the evaluation of the current API Directive.</w:t>
      </w:r>
      <w:r w:rsidRPr="00F8305C">
        <w:rPr>
          <w:rStyle w:val="FootnoteReference"/>
          <w:noProof/>
        </w:rPr>
        <w:footnoteReference w:id="105"/>
      </w:r>
      <w:r w:rsidRPr="00F8305C">
        <w:rPr>
          <w:noProof/>
        </w:rPr>
        <w:t xml:space="preserve"> Owing to the very technical nature of the subject (dealing with the type of data elements and capture methods), the public consultation triggered limited replies from the general public and it was decided not to use this method to integrate the views of the passengers in the impact assessment. The same result can be achieved by involving the passengers’ associations via the targeted consultations which are more likely to be acquainted with the technicalities of the functioning of an API system. As the initiative concerns the use of passenger data, consultations reached out to relevant organisations to gather their views. This impact assessment also contains a thorough fundamental rights assessment of the measures proposed. </w:t>
      </w:r>
    </w:p>
    <w:p w14:paraId="7141F614" w14:textId="77777777" w:rsidR="00AD1AC7" w:rsidRPr="00F8305C" w:rsidRDefault="00AD1AC7" w:rsidP="00AD1AC7">
      <w:pPr>
        <w:rPr>
          <w:noProof/>
        </w:rPr>
      </w:pPr>
      <w:r w:rsidRPr="00F8305C">
        <w:rPr>
          <w:b/>
          <w:bCs/>
          <w:noProof/>
        </w:rPr>
        <w:t>Targeted consultation activities</w:t>
      </w:r>
      <w:r w:rsidRPr="00F8305C">
        <w:rPr>
          <w:noProof/>
        </w:rPr>
        <w:t xml:space="preserve"> were aimed to build on the consultation activities that took place in the course of a study to support this impact assessment commissioned by DG HOME and developed by an external contractor based on desk research and following stakeholder consultation methods: </w:t>
      </w:r>
    </w:p>
    <w:p w14:paraId="5A578504" w14:textId="77777777" w:rsidR="00A75721" w:rsidRPr="00F8305C" w:rsidRDefault="00A75721" w:rsidP="00A75721">
      <w:pPr>
        <w:pStyle w:val="Bullet1"/>
        <w:numPr>
          <w:ilvl w:val="0"/>
          <w:numId w:val="40"/>
        </w:numPr>
        <w:spacing w:before="0" w:after="0" w:line="260" w:lineRule="atLeast"/>
        <w:contextualSpacing w:val="0"/>
        <w:jc w:val="both"/>
        <w:rPr>
          <w:rFonts w:ascii="Times New Roman" w:hAnsi="Times New Roman"/>
          <w:noProof/>
          <w:color w:val="auto"/>
          <w:sz w:val="24"/>
          <w:szCs w:val="24"/>
        </w:rPr>
      </w:pPr>
      <w:r w:rsidRPr="00F8305C">
        <w:rPr>
          <w:rFonts w:ascii="Times New Roman" w:hAnsi="Times New Roman"/>
          <w:noProof/>
          <w:color w:val="auto"/>
          <w:sz w:val="24"/>
          <w:szCs w:val="24"/>
        </w:rPr>
        <w:t xml:space="preserve">Two surveys for the API and PNR community (border management authorities, law enforcement authorities and passenger information units); </w:t>
      </w:r>
    </w:p>
    <w:p w14:paraId="6A96CAE2" w14:textId="77777777" w:rsidR="00A75721" w:rsidRPr="00F8305C" w:rsidRDefault="00A75721" w:rsidP="00A75721">
      <w:pPr>
        <w:pStyle w:val="Bullet1"/>
        <w:numPr>
          <w:ilvl w:val="0"/>
          <w:numId w:val="40"/>
        </w:numPr>
        <w:spacing w:before="0" w:after="0" w:line="260" w:lineRule="atLeast"/>
        <w:contextualSpacing w:val="0"/>
        <w:jc w:val="both"/>
        <w:rPr>
          <w:rFonts w:ascii="Times New Roman" w:hAnsi="Times New Roman"/>
          <w:noProof/>
          <w:color w:val="auto"/>
          <w:sz w:val="24"/>
          <w:szCs w:val="24"/>
        </w:rPr>
      </w:pPr>
      <w:r w:rsidRPr="00F8305C">
        <w:rPr>
          <w:rFonts w:ascii="Times New Roman" w:hAnsi="Times New Roman"/>
          <w:noProof/>
          <w:color w:val="auto"/>
          <w:sz w:val="24"/>
          <w:szCs w:val="24"/>
        </w:rPr>
        <w:t>A survey for industry stakeholders (air, maritime, railway and road transport sectors).</w:t>
      </w:r>
    </w:p>
    <w:p w14:paraId="385F03E0" w14:textId="35F2378A" w:rsidR="00AD1AC7" w:rsidRPr="00F8305C" w:rsidRDefault="00A75721" w:rsidP="00A75721">
      <w:pPr>
        <w:pStyle w:val="Bullet1"/>
        <w:numPr>
          <w:ilvl w:val="0"/>
          <w:numId w:val="40"/>
        </w:numPr>
        <w:spacing w:before="0" w:after="0" w:line="260" w:lineRule="atLeast"/>
        <w:contextualSpacing w:val="0"/>
        <w:jc w:val="both"/>
        <w:rPr>
          <w:rFonts w:ascii="Times New Roman" w:hAnsi="Times New Roman"/>
          <w:noProof/>
          <w:color w:val="auto"/>
          <w:sz w:val="24"/>
          <w:szCs w:val="24"/>
        </w:rPr>
      </w:pPr>
      <w:r w:rsidRPr="00F8305C">
        <w:rPr>
          <w:rFonts w:ascii="Times New Roman" w:hAnsi="Times New Roman"/>
          <w:noProof/>
          <w:color w:val="auto"/>
          <w:sz w:val="24"/>
          <w:szCs w:val="24"/>
        </w:rPr>
        <w:t>Telephone or face to face interviews or group interviews with EU institutions and agencies, selected national authorities in Member States, International and European industry associations; international organisations, passenger associations and NGOs, technological solutions providers</w:t>
      </w:r>
      <w:r w:rsidR="00AD1AC7" w:rsidRPr="00F8305C">
        <w:rPr>
          <w:rFonts w:ascii="Times New Roman" w:hAnsi="Times New Roman"/>
          <w:noProof/>
          <w:color w:val="auto"/>
          <w:sz w:val="24"/>
          <w:szCs w:val="24"/>
        </w:rPr>
        <w:t>.</w:t>
      </w:r>
    </w:p>
    <w:p w14:paraId="302467D7" w14:textId="77777777" w:rsidR="00AD1AC7" w:rsidRPr="00F8305C" w:rsidRDefault="00AD1AC7" w:rsidP="00AD1AC7">
      <w:pPr>
        <w:pStyle w:val="Bullet1"/>
        <w:numPr>
          <w:ilvl w:val="0"/>
          <w:numId w:val="0"/>
        </w:numPr>
        <w:spacing w:before="0" w:after="0" w:line="260" w:lineRule="atLeast"/>
        <w:contextualSpacing w:val="0"/>
        <w:jc w:val="both"/>
        <w:rPr>
          <w:rFonts w:ascii="Times New Roman" w:hAnsi="Times New Roman"/>
          <w:noProof/>
          <w:color w:val="auto"/>
          <w:sz w:val="24"/>
          <w:szCs w:val="24"/>
        </w:rPr>
      </w:pPr>
    </w:p>
    <w:p w14:paraId="7FB0772C" w14:textId="77777777" w:rsidR="00AD1AC7" w:rsidRPr="00F8305C" w:rsidRDefault="00AD1AC7" w:rsidP="00AD1AC7">
      <w:pPr>
        <w:spacing w:before="120" w:after="120"/>
        <w:rPr>
          <w:noProof/>
        </w:rPr>
      </w:pPr>
      <w:r w:rsidRPr="00F8305C">
        <w:rPr>
          <w:noProof/>
        </w:rPr>
        <w:t xml:space="preserve">These stakeholder consultations by way of the external study were carried out between September 2021 and March 2022. An overview of the consultation methods used to reach out to and gather responses from the various stakeholder groups are presented in Table 1. </w:t>
      </w:r>
    </w:p>
    <w:p w14:paraId="2FD8CB8C" w14:textId="155F2BA7" w:rsidR="00AD1AC7" w:rsidRPr="00F8305C" w:rsidRDefault="00A75721" w:rsidP="00A75721">
      <w:pPr>
        <w:pStyle w:val="Caption"/>
        <w:rPr>
          <w:noProof/>
        </w:rPr>
      </w:pPr>
      <w:r w:rsidRPr="00F8305C">
        <w:rPr>
          <w:noProof/>
        </w:rPr>
        <w:t xml:space="preserve">Table 1: </w:t>
      </w:r>
      <w:r w:rsidR="00AD1AC7" w:rsidRPr="00F8305C">
        <w:rPr>
          <w:noProof/>
        </w:rPr>
        <w:t xml:space="preserve">Overview of stakeholders consultation </w:t>
      </w:r>
    </w:p>
    <w:tbl>
      <w:tblPr>
        <w:tblStyle w:val="CV11"/>
        <w:tblW w:w="4973" w:type="pct"/>
        <w:tblInd w:w="108" w:type="dxa"/>
        <w:tblCellMar>
          <w:top w:w="28" w:type="dxa"/>
          <w:bottom w:w="28" w:type="dxa"/>
        </w:tblCellMar>
        <w:tblLook w:val="04A0" w:firstRow="1" w:lastRow="0" w:firstColumn="1" w:lastColumn="0" w:noHBand="0" w:noVBand="1"/>
        <w:tblDescription w:val="False|True|False"/>
      </w:tblPr>
      <w:tblGrid>
        <w:gridCol w:w="2410"/>
        <w:gridCol w:w="4902"/>
        <w:gridCol w:w="1755"/>
      </w:tblGrid>
      <w:tr w:rsidR="00AD1AC7" w:rsidRPr="00F8305C" w14:paraId="4A878973" w14:textId="77777777" w:rsidTr="00D83272">
        <w:tc>
          <w:tcPr>
            <w:tcW w:w="1329" w:type="pct"/>
            <w:vAlign w:val="center"/>
            <w:hideMark/>
          </w:tcPr>
          <w:p w14:paraId="2B057761" w14:textId="77777777" w:rsidR="00AD1AC7" w:rsidRPr="00F8305C" w:rsidRDefault="00AD1AC7" w:rsidP="0049700A">
            <w:pPr>
              <w:pStyle w:val="TableHeadingWhite"/>
              <w:spacing w:before="0" w:line="240" w:lineRule="auto"/>
              <w:rPr>
                <w:rFonts w:ascii="Times New Roman" w:hAnsi="Times New Roman"/>
                <w:noProof/>
                <w:color w:val="auto"/>
                <w:szCs w:val="20"/>
              </w:rPr>
            </w:pPr>
            <w:r w:rsidRPr="00F8305C">
              <w:rPr>
                <w:rFonts w:ascii="Times New Roman" w:hAnsi="Times New Roman"/>
                <w:noProof/>
                <w:color w:val="auto"/>
                <w:szCs w:val="20"/>
              </w:rPr>
              <w:t>Stakeholder type</w:t>
            </w:r>
          </w:p>
        </w:tc>
        <w:tc>
          <w:tcPr>
            <w:tcW w:w="2703" w:type="pct"/>
            <w:vAlign w:val="center"/>
            <w:hideMark/>
          </w:tcPr>
          <w:p w14:paraId="0BC17C96" w14:textId="77777777" w:rsidR="00AD1AC7" w:rsidRPr="00F8305C" w:rsidRDefault="00AD1AC7" w:rsidP="0049700A">
            <w:pPr>
              <w:pStyle w:val="TableHeadingWhite"/>
              <w:spacing w:before="0" w:line="240" w:lineRule="auto"/>
              <w:rPr>
                <w:rFonts w:ascii="Times New Roman" w:hAnsi="Times New Roman"/>
                <w:noProof/>
                <w:color w:val="auto"/>
                <w:szCs w:val="20"/>
              </w:rPr>
            </w:pPr>
            <w:r w:rsidRPr="00F8305C">
              <w:rPr>
                <w:rFonts w:ascii="Times New Roman" w:hAnsi="Times New Roman"/>
                <w:noProof/>
                <w:color w:val="auto"/>
                <w:szCs w:val="20"/>
              </w:rPr>
              <w:t xml:space="preserve">Organisations </w:t>
            </w:r>
          </w:p>
        </w:tc>
        <w:tc>
          <w:tcPr>
            <w:tcW w:w="968" w:type="pct"/>
            <w:vAlign w:val="center"/>
            <w:hideMark/>
          </w:tcPr>
          <w:p w14:paraId="18D550C0" w14:textId="77777777" w:rsidR="00AD1AC7" w:rsidRPr="00F8305C" w:rsidRDefault="00AD1AC7" w:rsidP="0049700A">
            <w:pPr>
              <w:pStyle w:val="TableHeadingWhite"/>
              <w:spacing w:before="0" w:line="240" w:lineRule="auto"/>
              <w:rPr>
                <w:rFonts w:ascii="Times New Roman" w:hAnsi="Times New Roman"/>
                <w:noProof/>
                <w:color w:val="auto"/>
                <w:szCs w:val="20"/>
              </w:rPr>
            </w:pPr>
            <w:r w:rsidRPr="00F8305C">
              <w:rPr>
                <w:rFonts w:ascii="Times New Roman" w:hAnsi="Times New Roman"/>
                <w:noProof/>
                <w:color w:val="auto"/>
                <w:szCs w:val="20"/>
              </w:rPr>
              <w:t xml:space="preserve">Mode of consultation </w:t>
            </w:r>
          </w:p>
        </w:tc>
      </w:tr>
      <w:tr w:rsidR="00AD1AC7" w:rsidRPr="00F8305C" w14:paraId="39A85B16" w14:textId="77777777" w:rsidTr="00D83272">
        <w:trPr>
          <w:trHeight w:val="179"/>
        </w:trPr>
        <w:tc>
          <w:tcPr>
            <w:tcW w:w="5000" w:type="pct"/>
            <w:gridSpan w:val="3"/>
            <w:vAlign w:val="center"/>
          </w:tcPr>
          <w:p w14:paraId="4CB0E75B" w14:textId="77777777" w:rsidR="00AD1AC7" w:rsidRPr="00F8305C" w:rsidRDefault="00AD1AC7" w:rsidP="0049700A">
            <w:pPr>
              <w:pStyle w:val="TableHeadingWhite"/>
              <w:spacing w:before="0" w:line="240" w:lineRule="auto"/>
              <w:ind w:left="0"/>
              <w:rPr>
                <w:rFonts w:ascii="Times New Roman" w:hAnsi="Times New Roman"/>
                <w:i/>
                <w:iCs/>
                <w:noProof/>
                <w:szCs w:val="20"/>
              </w:rPr>
            </w:pPr>
            <w:r w:rsidRPr="00F8305C">
              <w:rPr>
                <w:rFonts w:ascii="Times New Roman" w:hAnsi="Times New Roman"/>
                <w:i/>
                <w:iCs/>
                <w:noProof/>
                <w:color w:val="auto"/>
                <w:szCs w:val="20"/>
              </w:rPr>
              <w:t xml:space="preserve">EU institutions and agencies </w:t>
            </w:r>
          </w:p>
        </w:tc>
      </w:tr>
      <w:tr w:rsidR="00AD1AC7" w:rsidRPr="00F8305C" w14:paraId="06EECF60" w14:textId="77777777" w:rsidTr="00D83272">
        <w:tc>
          <w:tcPr>
            <w:tcW w:w="1329" w:type="pct"/>
            <w:vAlign w:val="center"/>
          </w:tcPr>
          <w:p w14:paraId="0ABB2A58" w14:textId="77777777" w:rsidR="00AD1AC7" w:rsidRPr="00F8305C" w:rsidRDefault="00AD1AC7" w:rsidP="0049700A">
            <w:pPr>
              <w:pStyle w:val="TableTextNoSpace"/>
              <w:spacing w:line="240" w:lineRule="auto"/>
              <w:rPr>
                <w:rFonts w:ascii="Times New Roman" w:hAnsi="Times New Roman"/>
                <w:noProof/>
                <w:szCs w:val="20"/>
              </w:rPr>
            </w:pPr>
            <w:r w:rsidRPr="00F8305C">
              <w:rPr>
                <w:rFonts w:ascii="Times New Roman" w:hAnsi="Times New Roman"/>
                <w:noProof/>
                <w:szCs w:val="20"/>
              </w:rPr>
              <w:t>European Commission</w:t>
            </w:r>
          </w:p>
        </w:tc>
        <w:tc>
          <w:tcPr>
            <w:tcW w:w="2703" w:type="pct"/>
            <w:vAlign w:val="center"/>
          </w:tcPr>
          <w:p w14:paraId="49543328" w14:textId="77777777" w:rsidR="00AD1AC7" w:rsidRPr="00F8305C" w:rsidRDefault="00AD1AC7" w:rsidP="0049700A">
            <w:pPr>
              <w:pStyle w:val="TableTextNoSpace"/>
              <w:spacing w:line="240" w:lineRule="auto"/>
              <w:ind w:left="0"/>
              <w:rPr>
                <w:rFonts w:ascii="Times New Roman" w:hAnsi="Times New Roman"/>
                <w:noProof/>
                <w:szCs w:val="20"/>
              </w:rPr>
            </w:pPr>
            <w:r w:rsidRPr="00F8305C">
              <w:rPr>
                <w:rFonts w:ascii="Times New Roman" w:hAnsi="Times New Roman"/>
                <w:noProof/>
                <w:szCs w:val="20"/>
              </w:rPr>
              <w:t>Policy units within: DG HOME, DG MOVE, DG JUST, DG TAXUD</w:t>
            </w:r>
          </w:p>
        </w:tc>
        <w:tc>
          <w:tcPr>
            <w:tcW w:w="968" w:type="pct"/>
            <w:vAlign w:val="center"/>
          </w:tcPr>
          <w:p w14:paraId="3E3B606B" w14:textId="77777777" w:rsidR="00AD1AC7" w:rsidRPr="00F8305C" w:rsidRDefault="00AD1AC7" w:rsidP="0049700A">
            <w:pPr>
              <w:pStyle w:val="Bullet1"/>
              <w:numPr>
                <w:ilvl w:val="0"/>
                <w:numId w:val="0"/>
              </w:numPr>
              <w:spacing w:before="0" w:after="0"/>
              <w:contextualSpacing w:val="0"/>
              <w:rPr>
                <w:rFonts w:ascii="Times New Roman" w:hAnsi="Times New Roman" w:cs="Times New Roman"/>
                <w:noProof/>
                <w:szCs w:val="20"/>
              </w:rPr>
            </w:pPr>
            <w:r w:rsidRPr="00F8305C">
              <w:rPr>
                <w:rFonts w:ascii="Times New Roman" w:hAnsi="Times New Roman" w:cs="Times New Roman"/>
                <w:noProof/>
                <w:szCs w:val="20"/>
                <w:lang w:val="fr-FR"/>
              </w:rPr>
              <w:t>Interviews</w:t>
            </w:r>
            <w:r w:rsidRPr="00F8305C">
              <w:rPr>
                <w:rFonts w:ascii="Times New Roman" w:hAnsi="Times New Roman" w:cs="Times New Roman"/>
                <w:noProof/>
                <w:szCs w:val="20"/>
              </w:rPr>
              <w:t xml:space="preserve"> </w:t>
            </w:r>
          </w:p>
        </w:tc>
      </w:tr>
      <w:tr w:rsidR="00AD1AC7" w:rsidRPr="00F8305C" w14:paraId="7B86ACA4" w14:textId="77777777" w:rsidTr="00D83272">
        <w:tc>
          <w:tcPr>
            <w:tcW w:w="1329" w:type="pct"/>
            <w:vAlign w:val="center"/>
          </w:tcPr>
          <w:p w14:paraId="12965BF0" w14:textId="77777777" w:rsidR="00AD1AC7" w:rsidRPr="00F8305C" w:rsidRDefault="00AD1AC7" w:rsidP="0049700A">
            <w:pPr>
              <w:pStyle w:val="TableTextNoSpace"/>
              <w:spacing w:line="240" w:lineRule="auto"/>
              <w:rPr>
                <w:rFonts w:ascii="Times New Roman" w:hAnsi="Times New Roman"/>
                <w:noProof/>
                <w:szCs w:val="20"/>
              </w:rPr>
            </w:pPr>
            <w:r w:rsidRPr="00F8305C">
              <w:rPr>
                <w:rFonts w:ascii="Times New Roman" w:hAnsi="Times New Roman"/>
                <w:noProof/>
                <w:szCs w:val="20"/>
              </w:rPr>
              <w:t xml:space="preserve">European Agencies </w:t>
            </w:r>
          </w:p>
        </w:tc>
        <w:tc>
          <w:tcPr>
            <w:tcW w:w="2703" w:type="pct"/>
            <w:vAlign w:val="center"/>
          </w:tcPr>
          <w:p w14:paraId="2D51B34C" w14:textId="77777777" w:rsidR="00AD1AC7" w:rsidRPr="00F8305C" w:rsidRDefault="00AD1AC7" w:rsidP="0049700A">
            <w:pPr>
              <w:pStyle w:val="TableTextNoSpace"/>
              <w:spacing w:line="240" w:lineRule="auto"/>
              <w:ind w:left="0"/>
              <w:rPr>
                <w:rFonts w:ascii="Times New Roman" w:hAnsi="Times New Roman"/>
                <w:noProof/>
                <w:szCs w:val="20"/>
              </w:rPr>
            </w:pPr>
            <w:r w:rsidRPr="00F8305C">
              <w:rPr>
                <w:rFonts w:ascii="Times New Roman" w:hAnsi="Times New Roman"/>
                <w:noProof/>
                <w:szCs w:val="20"/>
              </w:rPr>
              <w:t>Policy units within: EBCGA, eu-LISA, Europol and FRA</w:t>
            </w:r>
          </w:p>
        </w:tc>
        <w:tc>
          <w:tcPr>
            <w:tcW w:w="968" w:type="pct"/>
            <w:vAlign w:val="center"/>
          </w:tcPr>
          <w:p w14:paraId="32582B6C" w14:textId="77777777" w:rsidR="00AD1AC7" w:rsidRPr="00F8305C" w:rsidRDefault="00AD1AC7" w:rsidP="0049700A">
            <w:pPr>
              <w:pStyle w:val="Bullet1"/>
              <w:numPr>
                <w:ilvl w:val="0"/>
                <w:numId w:val="0"/>
              </w:numPr>
              <w:spacing w:before="0" w:after="0"/>
              <w:contextualSpacing w:val="0"/>
              <w:rPr>
                <w:rFonts w:ascii="Times New Roman" w:hAnsi="Times New Roman" w:cs="Times New Roman"/>
                <w:noProof/>
                <w:szCs w:val="20"/>
              </w:rPr>
            </w:pPr>
            <w:r w:rsidRPr="00F8305C">
              <w:rPr>
                <w:rFonts w:ascii="Times New Roman" w:hAnsi="Times New Roman" w:cs="Times New Roman"/>
                <w:noProof/>
                <w:szCs w:val="20"/>
                <w:lang w:val="fr-FR"/>
              </w:rPr>
              <w:t>Interviews</w:t>
            </w:r>
          </w:p>
        </w:tc>
      </w:tr>
      <w:tr w:rsidR="00AD1AC7" w:rsidRPr="00F8305C" w14:paraId="4898C632" w14:textId="77777777" w:rsidTr="00D83272">
        <w:tc>
          <w:tcPr>
            <w:tcW w:w="5000" w:type="pct"/>
            <w:gridSpan w:val="3"/>
            <w:vAlign w:val="center"/>
          </w:tcPr>
          <w:p w14:paraId="789A0AAF" w14:textId="77777777" w:rsidR="00AD1AC7" w:rsidRPr="00F8305C" w:rsidRDefault="00AD1AC7" w:rsidP="0049700A">
            <w:pPr>
              <w:pStyle w:val="TableHeadingWhite"/>
              <w:spacing w:before="0" w:line="240" w:lineRule="auto"/>
              <w:rPr>
                <w:rFonts w:ascii="Times New Roman" w:hAnsi="Times New Roman"/>
                <w:b w:val="0"/>
                <w:bCs/>
                <w:i/>
                <w:iCs/>
                <w:noProof/>
                <w:color w:val="auto"/>
                <w:szCs w:val="20"/>
              </w:rPr>
            </w:pPr>
            <w:r w:rsidRPr="00F8305C">
              <w:rPr>
                <w:rFonts w:ascii="Times New Roman" w:hAnsi="Times New Roman"/>
                <w:bCs/>
                <w:i/>
                <w:iCs/>
                <w:noProof/>
                <w:color w:val="auto"/>
                <w:szCs w:val="20"/>
              </w:rPr>
              <w:t>National authorities in Member States</w:t>
            </w:r>
          </w:p>
        </w:tc>
      </w:tr>
      <w:tr w:rsidR="00AD1AC7" w:rsidRPr="00F8305C" w14:paraId="5020026B" w14:textId="77777777" w:rsidTr="00D83272">
        <w:trPr>
          <w:trHeight w:val="774"/>
        </w:trPr>
        <w:tc>
          <w:tcPr>
            <w:tcW w:w="1329" w:type="pct"/>
            <w:vAlign w:val="center"/>
          </w:tcPr>
          <w:p w14:paraId="27F8584A" w14:textId="77777777" w:rsidR="00AD1AC7" w:rsidRPr="00F8305C" w:rsidRDefault="00AD1AC7" w:rsidP="0049700A">
            <w:pPr>
              <w:pStyle w:val="TableTextNoSpace"/>
              <w:spacing w:line="240" w:lineRule="auto"/>
              <w:rPr>
                <w:rFonts w:ascii="Times New Roman" w:hAnsi="Times New Roman"/>
                <w:noProof/>
                <w:szCs w:val="20"/>
              </w:rPr>
            </w:pPr>
            <w:r w:rsidRPr="00F8305C">
              <w:rPr>
                <w:rFonts w:ascii="Times New Roman" w:hAnsi="Times New Roman"/>
                <w:noProof/>
                <w:szCs w:val="20"/>
              </w:rPr>
              <w:t xml:space="preserve">Border management and law enforcement authorities </w:t>
            </w:r>
          </w:p>
        </w:tc>
        <w:tc>
          <w:tcPr>
            <w:tcW w:w="2703" w:type="pct"/>
            <w:vAlign w:val="center"/>
          </w:tcPr>
          <w:p w14:paraId="7D5FC67A" w14:textId="77777777" w:rsidR="00AD1AC7" w:rsidRPr="00F8305C" w:rsidRDefault="00AD1AC7" w:rsidP="0049700A">
            <w:pPr>
              <w:pStyle w:val="TableTextNoSpace"/>
              <w:spacing w:line="240" w:lineRule="auto"/>
              <w:ind w:left="0"/>
              <w:rPr>
                <w:rFonts w:ascii="Times New Roman" w:hAnsi="Times New Roman"/>
                <w:noProof/>
                <w:szCs w:val="20"/>
                <w:lang w:val="fr-BE"/>
              </w:rPr>
            </w:pPr>
            <w:r w:rsidRPr="00F8305C">
              <w:rPr>
                <w:rFonts w:ascii="Times New Roman" w:hAnsi="Times New Roman"/>
                <w:noProof/>
                <w:szCs w:val="20"/>
                <w:lang w:val="fr-BE"/>
              </w:rPr>
              <w:t>API units, Passenger Information Unit</w:t>
            </w:r>
          </w:p>
        </w:tc>
        <w:tc>
          <w:tcPr>
            <w:tcW w:w="968" w:type="pct"/>
            <w:vAlign w:val="center"/>
          </w:tcPr>
          <w:p w14:paraId="5E4E2DFB" w14:textId="77777777" w:rsidR="00AD1AC7" w:rsidRPr="00F8305C" w:rsidRDefault="00AD1AC7" w:rsidP="0049700A">
            <w:pPr>
              <w:pStyle w:val="Bullet1"/>
              <w:numPr>
                <w:ilvl w:val="0"/>
                <w:numId w:val="0"/>
              </w:numPr>
              <w:spacing w:before="0" w:after="0"/>
              <w:contextualSpacing w:val="0"/>
              <w:rPr>
                <w:rFonts w:ascii="Times New Roman" w:hAnsi="Times New Roman" w:cs="Times New Roman"/>
                <w:noProof/>
                <w:szCs w:val="20"/>
                <w:lang w:val="fr-FR"/>
              </w:rPr>
            </w:pPr>
            <w:r w:rsidRPr="00F8305C">
              <w:rPr>
                <w:rFonts w:ascii="Times New Roman" w:hAnsi="Times New Roman" w:cs="Times New Roman"/>
                <w:noProof/>
                <w:szCs w:val="20"/>
                <w:lang w:val="fr-FR"/>
              </w:rPr>
              <w:t>Survey</w:t>
            </w:r>
          </w:p>
          <w:p w14:paraId="7846D32B" w14:textId="77777777" w:rsidR="00AD1AC7" w:rsidRPr="00F8305C" w:rsidRDefault="00AD1AC7" w:rsidP="0049700A">
            <w:pPr>
              <w:pStyle w:val="Bullet1"/>
              <w:numPr>
                <w:ilvl w:val="0"/>
                <w:numId w:val="0"/>
              </w:numPr>
              <w:spacing w:before="0" w:after="0"/>
              <w:contextualSpacing w:val="0"/>
              <w:rPr>
                <w:rFonts w:ascii="Times New Roman" w:hAnsi="Times New Roman" w:cs="Times New Roman"/>
                <w:noProof/>
                <w:szCs w:val="20"/>
              </w:rPr>
            </w:pPr>
            <w:r w:rsidRPr="00F8305C">
              <w:rPr>
                <w:rFonts w:ascii="Times New Roman" w:hAnsi="Times New Roman" w:cs="Times New Roman"/>
                <w:noProof/>
                <w:szCs w:val="20"/>
                <w:lang w:val="fr-FR"/>
              </w:rPr>
              <w:t>Interviews</w:t>
            </w:r>
          </w:p>
        </w:tc>
      </w:tr>
      <w:tr w:rsidR="00AD1AC7" w:rsidRPr="00F8305C" w14:paraId="498B243C" w14:textId="77777777" w:rsidTr="00D83272">
        <w:trPr>
          <w:trHeight w:val="56"/>
        </w:trPr>
        <w:tc>
          <w:tcPr>
            <w:tcW w:w="5000" w:type="pct"/>
            <w:gridSpan w:val="3"/>
            <w:vAlign w:val="center"/>
          </w:tcPr>
          <w:p w14:paraId="7709AEFD" w14:textId="77777777" w:rsidR="00AD1AC7" w:rsidRPr="00F8305C" w:rsidRDefault="00AD1AC7" w:rsidP="0049700A">
            <w:pPr>
              <w:pStyle w:val="TableHeadingWhite"/>
              <w:spacing w:before="0" w:line="240" w:lineRule="auto"/>
              <w:ind w:left="0"/>
              <w:rPr>
                <w:rFonts w:ascii="Times New Roman" w:hAnsi="Times New Roman"/>
                <w:b w:val="0"/>
                <w:bCs/>
                <w:i/>
                <w:iCs/>
                <w:noProof/>
                <w:color w:val="auto"/>
                <w:szCs w:val="20"/>
              </w:rPr>
            </w:pPr>
            <w:r w:rsidRPr="00F8305C">
              <w:rPr>
                <w:rFonts w:ascii="Times New Roman" w:hAnsi="Times New Roman"/>
                <w:bCs/>
                <w:i/>
                <w:iCs/>
                <w:noProof/>
                <w:color w:val="auto"/>
                <w:szCs w:val="20"/>
              </w:rPr>
              <w:t xml:space="preserve">Transport sector </w:t>
            </w:r>
          </w:p>
        </w:tc>
      </w:tr>
      <w:tr w:rsidR="00AD1AC7" w:rsidRPr="00F8305C" w14:paraId="70E954CA" w14:textId="77777777" w:rsidTr="00D83272">
        <w:tc>
          <w:tcPr>
            <w:tcW w:w="1329" w:type="pct"/>
            <w:vAlign w:val="center"/>
          </w:tcPr>
          <w:p w14:paraId="79F9E33E" w14:textId="77777777" w:rsidR="00AD1AC7" w:rsidRPr="00F8305C" w:rsidRDefault="00AD1AC7" w:rsidP="0049700A">
            <w:pPr>
              <w:pStyle w:val="Bullet1"/>
              <w:numPr>
                <w:ilvl w:val="0"/>
                <w:numId w:val="0"/>
              </w:numPr>
              <w:tabs>
                <w:tab w:val="left" w:pos="720"/>
              </w:tabs>
              <w:spacing w:before="0" w:after="0"/>
              <w:ind w:left="340" w:hanging="340"/>
              <w:rPr>
                <w:rFonts w:ascii="Times New Roman" w:hAnsi="Times New Roman" w:cs="Times New Roman"/>
                <w:noProof/>
                <w:szCs w:val="20"/>
              </w:rPr>
            </w:pPr>
            <w:r w:rsidRPr="00F8305C">
              <w:rPr>
                <w:rFonts w:ascii="Times New Roman" w:hAnsi="Times New Roman" w:cs="Times New Roman"/>
                <w:noProof/>
                <w:szCs w:val="20"/>
              </w:rPr>
              <w:t xml:space="preserve">Industry associations </w:t>
            </w:r>
          </w:p>
        </w:tc>
        <w:tc>
          <w:tcPr>
            <w:tcW w:w="2703" w:type="pct"/>
            <w:vAlign w:val="center"/>
          </w:tcPr>
          <w:p w14:paraId="028FAC60" w14:textId="77777777" w:rsidR="00AD1AC7" w:rsidRPr="00F8305C" w:rsidRDefault="00AD1AC7" w:rsidP="00737E71">
            <w:pPr>
              <w:pStyle w:val="Bullet1"/>
              <w:numPr>
                <w:ilvl w:val="0"/>
                <w:numId w:val="0"/>
              </w:numPr>
              <w:spacing w:before="0" w:after="0"/>
              <w:ind w:left="325" w:hanging="360"/>
              <w:contextualSpacing w:val="0"/>
              <w:rPr>
                <w:rFonts w:ascii="Times New Roman" w:hAnsi="Times New Roman" w:cs="Times New Roman"/>
                <w:noProof/>
                <w:szCs w:val="20"/>
                <w:lang w:val="fr-FR"/>
              </w:rPr>
            </w:pPr>
            <w:r w:rsidRPr="00F8305C">
              <w:rPr>
                <w:rFonts w:ascii="Times New Roman" w:hAnsi="Times New Roman" w:cs="Times New Roman"/>
                <w:noProof/>
                <w:szCs w:val="20"/>
                <w:lang w:val="fr-FR"/>
              </w:rPr>
              <w:t>International Air Transport Association (IATA)</w:t>
            </w:r>
          </w:p>
          <w:p w14:paraId="5CD49340" w14:textId="77777777" w:rsidR="00AD1AC7" w:rsidRPr="006E525B" w:rsidRDefault="00AD1AC7" w:rsidP="00737E71">
            <w:pPr>
              <w:pStyle w:val="Bullet1"/>
              <w:numPr>
                <w:ilvl w:val="0"/>
                <w:numId w:val="0"/>
              </w:numPr>
              <w:spacing w:before="0" w:after="0"/>
              <w:ind w:left="325" w:hanging="360"/>
              <w:contextualSpacing w:val="0"/>
              <w:rPr>
                <w:rFonts w:ascii="Times New Roman" w:hAnsi="Times New Roman" w:cs="Times New Roman"/>
                <w:noProof/>
                <w:szCs w:val="20"/>
                <w:lang w:val="fr-FR"/>
              </w:rPr>
            </w:pPr>
            <w:r w:rsidRPr="006E525B">
              <w:rPr>
                <w:rFonts w:ascii="Times New Roman" w:hAnsi="Times New Roman" w:cs="Times New Roman"/>
                <w:noProof/>
                <w:szCs w:val="20"/>
                <w:lang w:val="fr-FR"/>
              </w:rPr>
              <w:t>Airlines for Europe (A4E)</w:t>
            </w:r>
          </w:p>
          <w:p w14:paraId="6221D6D1" w14:textId="77777777" w:rsidR="00AD1AC7" w:rsidRPr="006E525B" w:rsidRDefault="00AD1AC7" w:rsidP="00737E71">
            <w:pPr>
              <w:pStyle w:val="Bullet1"/>
              <w:numPr>
                <w:ilvl w:val="0"/>
                <w:numId w:val="0"/>
              </w:numPr>
              <w:spacing w:before="0" w:after="0"/>
              <w:ind w:left="325" w:hanging="360"/>
              <w:contextualSpacing w:val="0"/>
              <w:rPr>
                <w:rFonts w:ascii="Times New Roman" w:hAnsi="Times New Roman" w:cs="Times New Roman"/>
                <w:noProof/>
                <w:szCs w:val="20"/>
                <w:lang w:val="fr-FR"/>
              </w:rPr>
            </w:pPr>
            <w:r w:rsidRPr="006E525B">
              <w:rPr>
                <w:rFonts w:ascii="Times New Roman" w:hAnsi="Times New Roman" w:cs="Times New Roman"/>
                <w:noProof/>
                <w:szCs w:val="20"/>
                <w:lang w:val="fr-FR"/>
              </w:rPr>
              <w:t>Airlines International Representation in Europe (AIRE)</w:t>
            </w:r>
          </w:p>
          <w:p w14:paraId="473AF53B" w14:textId="77777777" w:rsidR="00AD1AC7" w:rsidRPr="006E525B" w:rsidRDefault="00AD1AC7" w:rsidP="00737E71">
            <w:pPr>
              <w:pStyle w:val="Bullet1"/>
              <w:numPr>
                <w:ilvl w:val="0"/>
                <w:numId w:val="0"/>
              </w:numPr>
              <w:spacing w:before="0" w:after="0"/>
              <w:ind w:left="325" w:hanging="360"/>
              <w:contextualSpacing w:val="0"/>
              <w:rPr>
                <w:rFonts w:ascii="Times New Roman" w:hAnsi="Times New Roman" w:cs="Times New Roman"/>
                <w:noProof/>
                <w:szCs w:val="20"/>
                <w:lang w:val="fr-FR"/>
              </w:rPr>
            </w:pPr>
            <w:r w:rsidRPr="006E525B">
              <w:rPr>
                <w:rFonts w:ascii="Times New Roman" w:hAnsi="Times New Roman" w:cs="Times New Roman"/>
                <w:noProof/>
                <w:szCs w:val="20"/>
                <w:lang w:val="fr-FR"/>
              </w:rPr>
              <w:t>Association of European Airlines (AEA)</w:t>
            </w:r>
          </w:p>
          <w:p w14:paraId="3BDEA217" w14:textId="77777777" w:rsidR="00AD1AC7" w:rsidRPr="006E525B" w:rsidRDefault="00AD1AC7" w:rsidP="00737E71">
            <w:pPr>
              <w:pStyle w:val="Bullet1"/>
              <w:numPr>
                <w:ilvl w:val="0"/>
                <w:numId w:val="0"/>
              </w:numPr>
              <w:spacing w:before="0" w:after="0"/>
              <w:ind w:left="325" w:hanging="360"/>
              <w:contextualSpacing w:val="0"/>
              <w:rPr>
                <w:rFonts w:ascii="Times New Roman" w:hAnsi="Times New Roman" w:cs="Times New Roman"/>
                <w:noProof/>
                <w:szCs w:val="20"/>
                <w:lang w:val="fr-FR"/>
              </w:rPr>
            </w:pPr>
            <w:r w:rsidRPr="006E525B">
              <w:rPr>
                <w:rFonts w:ascii="Times New Roman" w:hAnsi="Times New Roman" w:cs="Times New Roman"/>
                <w:noProof/>
                <w:szCs w:val="20"/>
                <w:lang w:val="fr-FR"/>
              </w:rPr>
              <w:t>International Road Transport Union (IRU)</w:t>
            </w:r>
          </w:p>
          <w:p w14:paraId="66FD1509" w14:textId="77777777" w:rsidR="00AD1AC7" w:rsidRPr="00F8305C" w:rsidRDefault="00AD1AC7" w:rsidP="00737E71">
            <w:pPr>
              <w:pStyle w:val="Bullet1"/>
              <w:numPr>
                <w:ilvl w:val="0"/>
                <w:numId w:val="0"/>
              </w:numPr>
              <w:spacing w:before="0" w:after="0"/>
              <w:ind w:left="325" w:hanging="360"/>
              <w:contextualSpacing w:val="0"/>
              <w:rPr>
                <w:rFonts w:ascii="Times New Roman" w:hAnsi="Times New Roman" w:cs="Times New Roman"/>
                <w:noProof/>
                <w:szCs w:val="20"/>
              </w:rPr>
            </w:pPr>
            <w:r w:rsidRPr="00F8305C">
              <w:rPr>
                <w:rFonts w:ascii="Times New Roman" w:hAnsi="Times New Roman" w:cs="Times New Roman"/>
                <w:noProof/>
                <w:szCs w:val="20"/>
              </w:rPr>
              <w:t>European Passenger Transport Operators (EPTO)</w:t>
            </w:r>
          </w:p>
          <w:p w14:paraId="161CDB74" w14:textId="77777777" w:rsidR="00AD1AC7" w:rsidRPr="00F8305C" w:rsidRDefault="00AD1AC7" w:rsidP="00737E71">
            <w:pPr>
              <w:pStyle w:val="Bullet1"/>
              <w:numPr>
                <w:ilvl w:val="0"/>
                <w:numId w:val="0"/>
              </w:numPr>
              <w:spacing w:before="0" w:after="0"/>
              <w:ind w:left="325" w:hanging="360"/>
              <w:contextualSpacing w:val="0"/>
              <w:rPr>
                <w:rFonts w:ascii="Times New Roman" w:hAnsi="Times New Roman" w:cs="Times New Roman"/>
                <w:noProof/>
                <w:szCs w:val="20"/>
              </w:rPr>
            </w:pPr>
            <w:r w:rsidRPr="00F8305C">
              <w:rPr>
                <w:rFonts w:ascii="Times New Roman" w:hAnsi="Times New Roman" w:cs="Times New Roman"/>
                <w:noProof/>
                <w:szCs w:val="20"/>
              </w:rPr>
              <w:t>Community of European Railway and Infrastructure Companies (CER)</w:t>
            </w:r>
          </w:p>
          <w:p w14:paraId="6C1BBB2B" w14:textId="77777777" w:rsidR="00AD1AC7" w:rsidRPr="00F8305C" w:rsidRDefault="00AD1AC7" w:rsidP="00737E71">
            <w:pPr>
              <w:pStyle w:val="Bullet1"/>
              <w:numPr>
                <w:ilvl w:val="0"/>
                <w:numId w:val="0"/>
              </w:numPr>
              <w:spacing w:before="0" w:after="0"/>
              <w:ind w:left="325" w:hanging="360"/>
              <w:contextualSpacing w:val="0"/>
              <w:rPr>
                <w:rFonts w:ascii="Times New Roman" w:hAnsi="Times New Roman" w:cs="Times New Roman"/>
                <w:noProof/>
                <w:szCs w:val="20"/>
              </w:rPr>
            </w:pPr>
            <w:r w:rsidRPr="00F8305C">
              <w:rPr>
                <w:rFonts w:ascii="Times New Roman" w:hAnsi="Times New Roman" w:cs="Times New Roman"/>
                <w:noProof/>
                <w:szCs w:val="20"/>
              </w:rPr>
              <w:t>Alliance of Rail New Entrants (ALLRAIL)</w:t>
            </w:r>
          </w:p>
          <w:p w14:paraId="7EE84C24" w14:textId="77777777" w:rsidR="00AD1AC7" w:rsidRPr="00F8305C" w:rsidRDefault="00AD1AC7" w:rsidP="00737E71">
            <w:pPr>
              <w:pStyle w:val="Bullet1"/>
              <w:numPr>
                <w:ilvl w:val="0"/>
                <w:numId w:val="0"/>
              </w:numPr>
              <w:spacing w:before="0" w:after="0"/>
              <w:ind w:left="325" w:hanging="360"/>
              <w:contextualSpacing w:val="0"/>
              <w:rPr>
                <w:rFonts w:ascii="Times New Roman" w:hAnsi="Times New Roman" w:cs="Times New Roman"/>
                <w:noProof/>
                <w:szCs w:val="20"/>
              </w:rPr>
            </w:pPr>
            <w:r w:rsidRPr="00F8305C">
              <w:rPr>
                <w:rFonts w:ascii="Times New Roman" w:hAnsi="Times New Roman" w:cs="Times New Roman"/>
                <w:noProof/>
                <w:szCs w:val="20"/>
              </w:rPr>
              <w:t>International Association of Public Transport (UITP)</w:t>
            </w:r>
          </w:p>
          <w:p w14:paraId="30BDF418" w14:textId="77777777" w:rsidR="00AD1AC7" w:rsidRPr="00F8305C" w:rsidRDefault="00AD1AC7" w:rsidP="00737E71">
            <w:pPr>
              <w:pStyle w:val="Bullet1"/>
              <w:numPr>
                <w:ilvl w:val="0"/>
                <w:numId w:val="0"/>
              </w:numPr>
              <w:spacing w:before="0" w:after="0"/>
              <w:ind w:left="325" w:hanging="360"/>
              <w:contextualSpacing w:val="0"/>
              <w:rPr>
                <w:rFonts w:ascii="Times New Roman" w:hAnsi="Times New Roman" w:cs="Times New Roman"/>
                <w:noProof/>
                <w:szCs w:val="20"/>
              </w:rPr>
            </w:pPr>
            <w:r w:rsidRPr="00F8305C">
              <w:rPr>
                <w:rFonts w:ascii="Times New Roman" w:hAnsi="Times New Roman" w:cs="Times New Roman"/>
                <w:noProof/>
                <w:szCs w:val="20"/>
              </w:rPr>
              <w:t>European Business Aviation Association (EBAA)</w:t>
            </w:r>
          </w:p>
          <w:p w14:paraId="024A0FAB" w14:textId="77777777" w:rsidR="00AD1AC7" w:rsidRPr="00F8305C" w:rsidRDefault="00AD1AC7" w:rsidP="00737E71">
            <w:pPr>
              <w:pStyle w:val="Bullet1"/>
              <w:numPr>
                <w:ilvl w:val="0"/>
                <w:numId w:val="0"/>
              </w:numPr>
              <w:spacing w:before="0" w:after="0"/>
              <w:ind w:left="325" w:hanging="360"/>
              <w:contextualSpacing w:val="0"/>
              <w:rPr>
                <w:rFonts w:ascii="Times New Roman" w:hAnsi="Times New Roman" w:cs="Times New Roman"/>
                <w:b/>
                <w:bCs/>
                <w:noProof/>
                <w:szCs w:val="20"/>
              </w:rPr>
            </w:pPr>
            <w:r w:rsidRPr="00F8305C">
              <w:rPr>
                <w:rFonts w:ascii="Times New Roman" w:hAnsi="Times New Roman" w:cs="Times New Roman"/>
                <w:noProof/>
                <w:szCs w:val="20"/>
              </w:rPr>
              <w:t xml:space="preserve">European Community Shipowners' Associations </w:t>
            </w:r>
          </w:p>
          <w:p w14:paraId="6E47C984" w14:textId="77777777" w:rsidR="00AD1AC7" w:rsidRPr="00F8305C" w:rsidRDefault="00AD1AC7" w:rsidP="00737E71">
            <w:pPr>
              <w:pStyle w:val="Bullet1"/>
              <w:numPr>
                <w:ilvl w:val="0"/>
                <w:numId w:val="0"/>
              </w:numPr>
              <w:spacing w:before="0" w:after="0"/>
              <w:ind w:left="325" w:hanging="360"/>
              <w:contextualSpacing w:val="0"/>
              <w:rPr>
                <w:rFonts w:ascii="Times New Roman" w:hAnsi="Times New Roman" w:cs="Times New Roman"/>
                <w:b/>
                <w:bCs/>
                <w:noProof/>
                <w:szCs w:val="20"/>
              </w:rPr>
            </w:pPr>
            <w:r w:rsidRPr="00F8305C">
              <w:rPr>
                <w:rFonts w:ascii="Times New Roman" w:hAnsi="Times New Roman" w:cs="Times New Roman"/>
                <w:noProof/>
                <w:szCs w:val="20"/>
              </w:rPr>
              <w:t>Airports Council International Europe</w:t>
            </w:r>
          </w:p>
        </w:tc>
        <w:tc>
          <w:tcPr>
            <w:tcW w:w="968" w:type="pct"/>
            <w:vAlign w:val="center"/>
          </w:tcPr>
          <w:p w14:paraId="530AC836" w14:textId="77777777" w:rsidR="00AD1AC7" w:rsidRPr="00F8305C" w:rsidRDefault="00AD1AC7" w:rsidP="0049700A">
            <w:pPr>
              <w:pStyle w:val="Bullet1"/>
              <w:numPr>
                <w:ilvl w:val="0"/>
                <w:numId w:val="0"/>
              </w:numPr>
              <w:spacing w:before="0" w:after="0"/>
              <w:ind w:left="-15"/>
              <w:contextualSpacing w:val="0"/>
              <w:rPr>
                <w:rFonts w:ascii="Times New Roman" w:hAnsi="Times New Roman" w:cs="Times New Roman"/>
                <w:noProof/>
                <w:szCs w:val="20"/>
                <w:lang w:val="fr-FR"/>
              </w:rPr>
            </w:pPr>
            <w:r w:rsidRPr="00F8305C">
              <w:rPr>
                <w:rFonts w:ascii="Times New Roman" w:hAnsi="Times New Roman" w:cs="Times New Roman"/>
                <w:noProof/>
                <w:szCs w:val="20"/>
                <w:lang w:val="fr-FR"/>
              </w:rPr>
              <w:t>Survey</w:t>
            </w:r>
          </w:p>
          <w:p w14:paraId="5FAFA8BD" w14:textId="77777777" w:rsidR="00AD1AC7" w:rsidRPr="00F8305C" w:rsidRDefault="00AD1AC7" w:rsidP="0049700A">
            <w:pPr>
              <w:pStyle w:val="Bullet1"/>
              <w:numPr>
                <w:ilvl w:val="0"/>
                <w:numId w:val="0"/>
              </w:numPr>
              <w:spacing w:before="0" w:after="0"/>
              <w:contextualSpacing w:val="0"/>
              <w:rPr>
                <w:rFonts w:ascii="Times New Roman" w:hAnsi="Times New Roman" w:cs="Times New Roman"/>
                <w:noProof/>
                <w:szCs w:val="20"/>
                <w:lang w:val="fr-FR"/>
              </w:rPr>
            </w:pPr>
            <w:r w:rsidRPr="00F8305C">
              <w:rPr>
                <w:rFonts w:ascii="Times New Roman" w:hAnsi="Times New Roman" w:cs="Times New Roman"/>
                <w:noProof/>
                <w:szCs w:val="20"/>
                <w:lang w:val="fr-FR"/>
              </w:rPr>
              <w:t xml:space="preserve">Interviews </w:t>
            </w:r>
          </w:p>
        </w:tc>
      </w:tr>
      <w:tr w:rsidR="00AD1AC7" w:rsidRPr="00F8305C" w14:paraId="12C5E514" w14:textId="77777777" w:rsidTr="00D83272">
        <w:tc>
          <w:tcPr>
            <w:tcW w:w="1329" w:type="pct"/>
            <w:vAlign w:val="center"/>
          </w:tcPr>
          <w:p w14:paraId="4266CC6F" w14:textId="490AC628" w:rsidR="00AD1AC7" w:rsidRPr="00F8305C" w:rsidRDefault="00CD36E9" w:rsidP="0049700A">
            <w:pPr>
              <w:pStyle w:val="Bullet1"/>
              <w:numPr>
                <w:ilvl w:val="0"/>
                <w:numId w:val="0"/>
              </w:numPr>
              <w:tabs>
                <w:tab w:val="left" w:pos="720"/>
              </w:tabs>
              <w:spacing w:before="0" w:after="0"/>
              <w:ind w:left="340" w:hanging="340"/>
              <w:rPr>
                <w:rFonts w:ascii="Times New Roman" w:hAnsi="Times New Roman" w:cs="Times New Roman"/>
                <w:noProof/>
                <w:szCs w:val="20"/>
              </w:rPr>
            </w:pPr>
            <w:r w:rsidRPr="00F8305C">
              <w:rPr>
                <w:rFonts w:ascii="Times New Roman" w:hAnsi="Times New Roman" w:cs="Times New Roman"/>
                <w:noProof/>
                <w:szCs w:val="20"/>
              </w:rPr>
              <w:t>Individual c</w:t>
            </w:r>
            <w:r w:rsidR="00AD1AC7" w:rsidRPr="00F8305C">
              <w:rPr>
                <w:rFonts w:ascii="Times New Roman" w:hAnsi="Times New Roman" w:cs="Times New Roman"/>
                <w:noProof/>
                <w:szCs w:val="20"/>
              </w:rPr>
              <w:t xml:space="preserve">arriers </w:t>
            </w:r>
          </w:p>
        </w:tc>
        <w:tc>
          <w:tcPr>
            <w:tcW w:w="2703" w:type="pct"/>
            <w:vAlign w:val="center"/>
          </w:tcPr>
          <w:p w14:paraId="0EBD295E" w14:textId="77777777" w:rsidR="00AD1AC7" w:rsidRPr="00C51E61" w:rsidRDefault="00AD1AC7" w:rsidP="00737E71">
            <w:pPr>
              <w:pStyle w:val="Bullet1"/>
              <w:numPr>
                <w:ilvl w:val="0"/>
                <w:numId w:val="0"/>
              </w:numPr>
              <w:spacing w:before="0" w:after="0"/>
              <w:ind w:left="325" w:hanging="360"/>
              <w:contextualSpacing w:val="0"/>
              <w:rPr>
                <w:rFonts w:ascii="Times New Roman" w:hAnsi="Times New Roman" w:cs="Times New Roman"/>
                <w:noProof/>
                <w:szCs w:val="20"/>
                <w:lang w:val="en-IE"/>
              </w:rPr>
            </w:pPr>
            <w:bookmarkStart w:id="100" w:name="_Hlk43466697"/>
            <w:r w:rsidRPr="00C51E61">
              <w:rPr>
                <w:rFonts w:ascii="Times New Roman" w:hAnsi="Times New Roman" w:cs="Times New Roman"/>
                <w:noProof/>
                <w:szCs w:val="20"/>
                <w:lang w:val="en-IE"/>
              </w:rPr>
              <w:t>Danish Shipping (DK)</w:t>
            </w:r>
          </w:p>
          <w:p w14:paraId="09E8AD21" w14:textId="77777777" w:rsidR="00AD1AC7" w:rsidRPr="00C51E61" w:rsidRDefault="00AD1AC7" w:rsidP="00737E71">
            <w:pPr>
              <w:pStyle w:val="Bullet1"/>
              <w:numPr>
                <w:ilvl w:val="0"/>
                <w:numId w:val="0"/>
              </w:numPr>
              <w:spacing w:before="0" w:after="0"/>
              <w:ind w:left="325" w:hanging="360"/>
              <w:contextualSpacing w:val="0"/>
              <w:rPr>
                <w:rFonts w:ascii="Times New Roman" w:hAnsi="Times New Roman" w:cs="Times New Roman"/>
                <w:noProof/>
                <w:szCs w:val="20"/>
                <w:lang w:val="en-IE"/>
              </w:rPr>
            </w:pPr>
            <w:r w:rsidRPr="00C51E61">
              <w:rPr>
                <w:rFonts w:ascii="Times New Roman" w:hAnsi="Times New Roman" w:cs="Times New Roman"/>
                <w:noProof/>
                <w:szCs w:val="20"/>
                <w:lang w:val="en-IE"/>
              </w:rPr>
              <w:t>Assarmatori (IT)</w:t>
            </w:r>
          </w:p>
          <w:p w14:paraId="3E468462" w14:textId="77777777" w:rsidR="00AD1AC7" w:rsidRPr="00F8305C" w:rsidRDefault="00AD1AC7" w:rsidP="00737E71">
            <w:pPr>
              <w:pStyle w:val="Bullet1"/>
              <w:numPr>
                <w:ilvl w:val="0"/>
                <w:numId w:val="0"/>
              </w:numPr>
              <w:spacing w:before="0" w:after="0"/>
              <w:ind w:left="325" w:hanging="360"/>
              <w:contextualSpacing w:val="0"/>
              <w:rPr>
                <w:rFonts w:ascii="Times New Roman" w:hAnsi="Times New Roman" w:cs="Times New Roman"/>
                <w:noProof/>
                <w:szCs w:val="20"/>
                <w:lang w:val="fr-FR"/>
              </w:rPr>
            </w:pPr>
            <w:r w:rsidRPr="00F8305C">
              <w:rPr>
                <w:rFonts w:ascii="Times New Roman" w:hAnsi="Times New Roman" w:cs="Times New Roman"/>
                <w:noProof/>
                <w:szCs w:val="20"/>
                <w:lang w:val="fr-FR"/>
              </w:rPr>
              <w:t>Svensk Sjöfart (SE)</w:t>
            </w:r>
          </w:p>
          <w:p w14:paraId="325182B0" w14:textId="77777777" w:rsidR="00AD1AC7" w:rsidRPr="00C51E61" w:rsidRDefault="00AD1AC7" w:rsidP="00737E71">
            <w:pPr>
              <w:pStyle w:val="Bullet1"/>
              <w:numPr>
                <w:ilvl w:val="0"/>
                <w:numId w:val="0"/>
              </w:numPr>
              <w:spacing w:before="0" w:after="0"/>
              <w:ind w:left="325" w:hanging="360"/>
              <w:contextualSpacing w:val="0"/>
              <w:rPr>
                <w:rFonts w:ascii="Times New Roman" w:hAnsi="Times New Roman" w:cs="Times New Roman"/>
                <w:noProof/>
                <w:szCs w:val="20"/>
                <w:lang w:val="fr-BE"/>
              </w:rPr>
            </w:pPr>
            <w:r w:rsidRPr="00F8305C">
              <w:rPr>
                <w:rFonts w:ascii="Times New Roman" w:hAnsi="Times New Roman" w:cs="Times New Roman"/>
                <w:noProof/>
                <w:szCs w:val="20"/>
                <w:lang w:val="fr-FR"/>
              </w:rPr>
              <w:t>Transportföretagen (SE)</w:t>
            </w:r>
            <w:bookmarkEnd w:id="100"/>
          </w:p>
        </w:tc>
        <w:tc>
          <w:tcPr>
            <w:tcW w:w="968" w:type="pct"/>
            <w:vAlign w:val="center"/>
          </w:tcPr>
          <w:p w14:paraId="74FC6BF1" w14:textId="77777777" w:rsidR="00AD1AC7" w:rsidRPr="00F8305C" w:rsidRDefault="00AD1AC7" w:rsidP="0049700A">
            <w:pPr>
              <w:pStyle w:val="Bullet1"/>
              <w:numPr>
                <w:ilvl w:val="0"/>
                <w:numId w:val="0"/>
              </w:numPr>
              <w:spacing w:before="0" w:after="0"/>
              <w:contextualSpacing w:val="0"/>
              <w:rPr>
                <w:rFonts w:ascii="Times New Roman" w:hAnsi="Times New Roman" w:cs="Times New Roman"/>
                <w:noProof/>
                <w:szCs w:val="20"/>
              </w:rPr>
            </w:pPr>
            <w:r w:rsidRPr="00F8305C">
              <w:rPr>
                <w:rFonts w:ascii="Times New Roman" w:hAnsi="Times New Roman" w:cs="Times New Roman"/>
                <w:noProof/>
                <w:szCs w:val="20"/>
              </w:rPr>
              <w:t>Interviews</w:t>
            </w:r>
          </w:p>
        </w:tc>
      </w:tr>
      <w:tr w:rsidR="00AD1AC7" w:rsidRPr="00F8305C" w14:paraId="1DB52BE6" w14:textId="77777777" w:rsidTr="00D83272">
        <w:tc>
          <w:tcPr>
            <w:tcW w:w="1329" w:type="pct"/>
            <w:vAlign w:val="center"/>
          </w:tcPr>
          <w:p w14:paraId="4CF1F2BA" w14:textId="77777777" w:rsidR="00AD1AC7" w:rsidRPr="00F8305C" w:rsidRDefault="00AD1AC7" w:rsidP="0049700A">
            <w:pPr>
              <w:pStyle w:val="Bullet1"/>
              <w:numPr>
                <w:ilvl w:val="0"/>
                <w:numId w:val="0"/>
              </w:numPr>
              <w:tabs>
                <w:tab w:val="left" w:pos="720"/>
              </w:tabs>
              <w:spacing w:before="0" w:after="0"/>
              <w:ind w:left="340" w:hanging="340"/>
              <w:rPr>
                <w:rFonts w:ascii="Times New Roman" w:hAnsi="Times New Roman" w:cs="Times New Roman"/>
                <w:noProof/>
                <w:szCs w:val="20"/>
              </w:rPr>
            </w:pPr>
            <w:r w:rsidRPr="00F8305C">
              <w:rPr>
                <w:rFonts w:ascii="Times New Roman" w:hAnsi="Times New Roman" w:cs="Times New Roman"/>
                <w:noProof/>
                <w:szCs w:val="20"/>
              </w:rPr>
              <w:t>Technological solutions providers</w:t>
            </w:r>
          </w:p>
        </w:tc>
        <w:tc>
          <w:tcPr>
            <w:tcW w:w="2703" w:type="pct"/>
            <w:vAlign w:val="center"/>
          </w:tcPr>
          <w:p w14:paraId="78F9A7D4" w14:textId="77777777" w:rsidR="00AD1AC7" w:rsidRPr="00F8305C" w:rsidRDefault="00AD1AC7" w:rsidP="00737E71">
            <w:pPr>
              <w:pStyle w:val="Bullet1"/>
              <w:numPr>
                <w:ilvl w:val="0"/>
                <w:numId w:val="0"/>
              </w:numPr>
              <w:spacing w:before="0" w:after="0"/>
              <w:ind w:left="325" w:hanging="360"/>
              <w:contextualSpacing w:val="0"/>
              <w:rPr>
                <w:rFonts w:ascii="Times New Roman" w:hAnsi="Times New Roman" w:cs="Times New Roman"/>
                <w:noProof/>
                <w:szCs w:val="20"/>
                <w:lang w:val="fr-FR"/>
              </w:rPr>
            </w:pPr>
            <w:r w:rsidRPr="00F8305C">
              <w:rPr>
                <w:rFonts w:ascii="Times New Roman" w:hAnsi="Times New Roman" w:cs="Times New Roman"/>
                <w:noProof/>
                <w:szCs w:val="20"/>
                <w:lang w:val="fr-FR"/>
              </w:rPr>
              <w:t>Société Internationale de Télécommunications Aéronautiques (SITA)</w:t>
            </w:r>
          </w:p>
          <w:p w14:paraId="1CA85D30" w14:textId="77777777" w:rsidR="00AD1AC7" w:rsidRPr="00F8305C" w:rsidRDefault="00AD1AC7" w:rsidP="00737E71">
            <w:pPr>
              <w:pStyle w:val="Bullet1"/>
              <w:numPr>
                <w:ilvl w:val="0"/>
                <w:numId w:val="0"/>
              </w:numPr>
              <w:spacing w:before="0" w:after="0"/>
              <w:ind w:left="325" w:hanging="360"/>
              <w:contextualSpacing w:val="0"/>
              <w:rPr>
                <w:rFonts w:ascii="Times New Roman" w:hAnsi="Times New Roman" w:cs="Times New Roman"/>
                <w:noProof/>
                <w:szCs w:val="20"/>
                <w:lang w:val="fr-FR"/>
              </w:rPr>
            </w:pPr>
            <w:r w:rsidRPr="00F8305C">
              <w:rPr>
                <w:rFonts w:ascii="Times New Roman" w:hAnsi="Times New Roman" w:cs="Times New Roman"/>
                <w:noProof/>
                <w:szCs w:val="20"/>
                <w:lang w:val="fr-FR"/>
              </w:rPr>
              <w:t>Amadeus</w:t>
            </w:r>
          </w:p>
          <w:p w14:paraId="020BC6F2" w14:textId="77777777" w:rsidR="00AD1AC7" w:rsidRPr="00F8305C" w:rsidRDefault="00AD1AC7" w:rsidP="00737E71">
            <w:pPr>
              <w:pStyle w:val="Bullet1"/>
              <w:numPr>
                <w:ilvl w:val="0"/>
                <w:numId w:val="0"/>
              </w:numPr>
              <w:spacing w:before="0" w:after="0"/>
              <w:ind w:left="325" w:hanging="360"/>
              <w:contextualSpacing w:val="0"/>
              <w:rPr>
                <w:rFonts w:ascii="Times New Roman" w:hAnsi="Times New Roman" w:cs="Times New Roman"/>
                <w:noProof/>
                <w:szCs w:val="20"/>
                <w:lang w:val="fr-FR"/>
              </w:rPr>
            </w:pPr>
            <w:r w:rsidRPr="00F8305C">
              <w:rPr>
                <w:rFonts w:ascii="Times New Roman" w:hAnsi="Times New Roman" w:cs="Times New Roman"/>
                <w:noProof/>
                <w:szCs w:val="20"/>
                <w:lang w:val="fr-FR"/>
              </w:rPr>
              <w:t>Travelport</w:t>
            </w:r>
          </w:p>
          <w:p w14:paraId="18DBD07D" w14:textId="77777777" w:rsidR="00AD1AC7" w:rsidRPr="00F8305C" w:rsidRDefault="00AD1AC7" w:rsidP="00737E71">
            <w:pPr>
              <w:pStyle w:val="Bullet1"/>
              <w:numPr>
                <w:ilvl w:val="0"/>
                <w:numId w:val="0"/>
              </w:numPr>
              <w:spacing w:before="0" w:after="0"/>
              <w:ind w:left="325" w:hanging="360"/>
              <w:contextualSpacing w:val="0"/>
              <w:rPr>
                <w:rFonts w:ascii="Times New Roman" w:hAnsi="Times New Roman" w:cs="Times New Roman"/>
                <w:noProof/>
                <w:szCs w:val="20"/>
              </w:rPr>
            </w:pPr>
            <w:r w:rsidRPr="00F8305C">
              <w:rPr>
                <w:rFonts w:ascii="Times New Roman" w:hAnsi="Times New Roman" w:cs="Times New Roman"/>
                <w:noProof/>
                <w:szCs w:val="20"/>
                <w:lang w:val="fr-FR"/>
              </w:rPr>
              <w:t>Sabre</w:t>
            </w:r>
          </w:p>
        </w:tc>
        <w:tc>
          <w:tcPr>
            <w:tcW w:w="968" w:type="pct"/>
            <w:vAlign w:val="center"/>
          </w:tcPr>
          <w:p w14:paraId="43DA0316" w14:textId="77777777" w:rsidR="00AD1AC7" w:rsidRPr="00F8305C" w:rsidRDefault="00AD1AC7" w:rsidP="0049700A">
            <w:pPr>
              <w:pStyle w:val="Bullet1"/>
              <w:numPr>
                <w:ilvl w:val="0"/>
                <w:numId w:val="0"/>
              </w:numPr>
              <w:spacing w:before="0" w:after="0"/>
              <w:contextualSpacing w:val="0"/>
              <w:rPr>
                <w:rFonts w:ascii="Times New Roman" w:hAnsi="Times New Roman" w:cs="Times New Roman"/>
                <w:noProof/>
                <w:szCs w:val="20"/>
              </w:rPr>
            </w:pPr>
            <w:r w:rsidRPr="00F8305C">
              <w:rPr>
                <w:rFonts w:ascii="Times New Roman" w:hAnsi="Times New Roman" w:cs="Times New Roman"/>
                <w:noProof/>
                <w:szCs w:val="20"/>
              </w:rPr>
              <w:t>Interviews</w:t>
            </w:r>
          </w:p>
        </w:tc>
      </w:tr>
      <w:tr w:rsidR="00AD1AC7" w:rsidRPr="00F8305C" w14:paraId="28CC15D3" w14:textId="77777777" w:rsidTr="00D83272">
        <w:trPr>
          <w:trHeight w:val="19"/>
        </w:trPr>
        <w:tc>
          <w:tcPr>
            <w:tcW w:w="5000" w:type="pct"/>
            <w:gridSpan w:val="3"/>
            <w:vAlign w:val="center"/>
          </w:tcPr>
          <w:p w14:paraId="4A61E647" w14:textId="77777777" w:rsidR="00AD1AC7" w:rsidRPr="00F8305C" w:rsidRDefault="00AD1AC7" w:rsidP="0049700A">
            <w:pPr>
              <w:pStyle w:val="TableHeadingWhite"/>
              <w:spacing w:before="0" w:line="240" w:lineRule="auto"/>
              <w:ind w:left="0"/>
              <w:rPr>
                <w:rFonts w:ascii="Times New Roman" w:hAnsi="Times New Roman"/>
                <w:b w:val="0"/>
                <w:bCs/>
                <w:i/>
                <w:iCs/>
                <w:noProof/>
                <w:color w:val="auto"/>
                <w:szCs w:val="20"/>
              </w:rPr>
            </w:pPr>
            <w:r w:rsidRPr="00F8305C">
              <w:rPr>
                <w:rFonts w:ascii="Times New Roman" w:hAnsi="Times New Roman"/>
                <w:bCs/>
                <w:i/>
                <w:iCs/>
                <w:noProof/>
                <w:color w:val="auto"/>
                <w:szCs w:val="20"/>
              </w:rPr>
              <w:t>International organisations</w:t>
            </w:r>
          </w:p>
        </w:tc>
      </w:tr>
      <w:tr w:rsidR="00AD1AC7" w:rsidRPr="00F8305C" w14:paraId="3BDE7E35" w14:textId="77777777" w:rsidTr="00D83272">
        <w:trPr>
          <w:trHeight w:val="19"/>
        </w:trPr>
        <w:tc>
          <w:tcPr>
            <w:tcW w:w="1329" w:type="pct"/>
            <w:vAlign w:val="center"/>
          </w:tcPr>
          <w:p w14:paraId="386E05F0" w14:textId="77777777" w:rsidR="00AD1AC7" w:rsidRPr="00F8305C" w:rsidRDefault="00AD1AC7" w:rsidP="0049700A">
            <w:pPr>
              <w:pStyle w:val="Bullet1"/>
              <w:numPr>
                <w:ilvl w:val="0"/>
                <w:numId w:val="0"/>
              </w:numPr>
              <w:tabs>
                <w:tab w:val="left" w:pos="720"/>
              </w:tabs>
              <w:spacing w:before="0" w:after="0"/>
              <w:ind w:left="340" w:hanging="340"/>
              <w:rPr>
                <w:rFonts w:ascii="Times New Roman" w:hAnsi="Times New Roman" w:cs="Times New Roman"/>
                <w:noProof/>
                <w:szCs w:val="20"/>
              </w:rPr>
            </w:pPr>
          </w:p>
        </w:tc>
        <w:tc>
          <w:tcPr>
            <w:tcW w:w="2703" w:type="pct"/>
            <w:vAlign w:val="center"/>
          </w:tcPr>
          <w:p w14:paraId="6FE68A32" w14:textId="77777777" w:rsidR="00AD1AC7" w:rsidRPr="00C51E61" w:rsidRDefault="00AD1AC7" w:rsidP="00737E71">
            <w:pPr>
              <w:pStyle w:val="Bullet1"/>
              <w:numPr>
                <w:ilvl w:val="0"/>
                <w:numId w:val="0"/>
              </w:numPr>
              <w:spacing w:before="0" w:after="0"/>
              <w:ind w:left="325" w:hanging="360"/>
              <w:contextualSpacing w:val="0"/>
              <w:rPr>
                <w:rFonts w:ascii="Times New Roman" w:hAnsi="Times New Roman" w:cs="Times New Roman"/>
                <w:noProof/>
                <w:szCs w:val="20"/>
                <w:lang w:val="en-IE"/>
              </w:rPr>
            </w:pPr>
            <w:r w:rsidRPr="00C51E61">
              <w:rPr>
                <w:rFonts w:ascii="Times New Roman" w:hAnsi="Times New Roman" w:cs="Times New Roman"/>
                <w:noProof/>
                <w:szCs w:val="20"/>
                <w:lang w:val="en-IE"/>
              </w:rPr>
              <w:t>International Civil Society Organisation</w:t>
            </w:r>
          </w:p>
          <w:p w14:paraId="7A50A156" w14:textId="77777777" w:rsidR="00AD1AC7" w:rsidRPr="00C51E61" w:rsidRDefault="00AD1AC7" w:rsidP="00737E71">
            <w:pPr>
              <w:pStyle w:val="Bullet1"/>
              <w:numPr>
                <w:ilvl w:val="0"/>
                <w:numId w:val="0"/>
              </w:numPr>
              <w:spacing w:before="0" w:after="0"/>
              <w:ind w:left="325" w:hanging="360"/>
              <w:contextualSpacing w:val="0"/>
              <w:rPr>
                <w:rFonts w:ascii="Times New Roman" w:hAnsi="Times New Roman" w:cs="Times New Roman"/>
                <w:noProof/>
                <w:szCs w:val="20"/>
                <w:lang w:val="en-IE"/>
              </w:rPr>
            </w:pPr>
            <w:r w:rsidRPr="00C51E61">
              <w:rPr>
                <w:rFonts w:ascii="Times New Roman" w:hAnsi="Times New Roman" w:cs="Times New Roman"/>
                <w:noProof/>
                <w:szCs w:val="20"/>
                <w:lang w:val="en-IE"/>
              </w:rPr>
              <w:t xml:space="preserve">World Customs Organisation </w:t>
            </w:r>
          </w:p>
          <w:p w14:paraId="024A6625" w14:textId="77777777" w:rsidR="00AD1AC7" w:rsidRPr="00F8305C" w:rsidRDefault="00AD1AC7" w:rsidP="00737E71">
            <w:pPr>
              <w:pStyle w:val="Bullet1"/>
              <w:numPr>
                <w:ilvl w:val="0"/>
                <w:numId w:val="0"/>
              </w:numPr>
              <w:spacing w:before="0" w:after="0"/>
              <w:ind w:left="325" w:hanging="360"/>
              <w:contextualSpacing w:val="0"/>
              <w:rPr>
                <w:rFonts w:ascii="Times New Roman" w:hAnsi="Times New Roman" w:cs="Times New Roman"/>
                <w:noProof/>
                <w:szCs w:val="20"/>
                <w:lang w:val="en-IE"/>
              </w:rPr>
            </w:pPr>
            <w:r w:rsidRPr="00F8305C">
              <w:rPr>
                <w:rFonts w:ascii="Times New Roman" w:hAnsi="Times New Roman" w:cs="Times New Roman"/>
                <w:noProof/>
                <w:szCs w:val="20"/>
                <w:lang w:val="en-IE"/>
              </w:rPr>
              <w:t>Organisation for the Security and Cooperation in Europe</w:t>
            </w:r>
          </w:p>
          <w:p w14:paraId="7B3D3D54" w14:textId="77777777" w:rsidR="00AD1AC7" w:rsidRPr="00F8305C" w:rsidRDefault="00AD1AC7" w:rsidP="00737E71">
            <w:pPr>
              <w:pStyle w:val="Bullet1"/>
              <w:numPr>
                <w:ilvl w:val="0"/>
                <w:numId w:val="0"/>
              </w:numPr>
              <w:spacing w:before="0" w:after="0"/>
              <w:ind w:left="325" w:hanging="360"/>
              <w:contextualSpacing w:val="0"/>
              <w:rPr>
                <w:rFonts w:ascii="Times New Roman" w:hAnsi="Times New Roman" w:cs="Times New Roman"/>
                <w:noProof/>
                <w:szCs w:val="20"/>
              </w:rPr>
            </w:pPr>
            <w:r w:rsidRPr="00F8305C">
              <w:rPr>
                <w:rFonts w:ascii="Times New Roman" w:hAnsi="Times New Roman" w:cs="Times New Roman"/>
                <w:noProof/>
                <w:szCs w:val="20"/>
                <w:lang w:val="fr-FR"/>
              </w:rPr>
              <w:t>International Maritime Ooganisation</w:t>
            </w:r>
          </w:p>
        </w:tc>
        <w:tc>
          <w:tcPr>
            <w:tcW w:w="968" w:type="pct"/>
            <w:vAlign w:val="center"/>
          </w:tcPr>
          <w:p w14:paraId="7766BFF1" w14:textId="77777777" w:rsidR="00AD1AC7" w:rsidRPr="00F8305C" w:rsidRDefault="00AD1AC7" w:rsidP="0049700A">
            <w:pPr>
              <w:pStyle w:val="Bullet1"/>
              <w:numPr>
                <w:ilvl w:val="0"/>
                <w:numId w:val="0"/>
              </w:numPr>
              <w:spacing w:before="0" w:after="0"/>
              <w:contextualSpacing w:val="0"/>
              <w:rPr>
                <w:rFonts w:ascii="Times New Roman" w:hAnsi="Times New Roman" w:cs="Times New Roman"/>
                <w:noProof/>
                <w:szCs w:val="20"/>
              </w:rPr>
            </w:pPr>
            <w:r w:rsidRPr="00F8305C">
              <w:rPr>
                <w:rFonts w:ascii="Times New Roman" w:hAnsi="Times New Roman" w:cs="Times New Roman"/>
                <w:noProof/>
                <w:szCs w:val="20"/>
              </w:rPr>
              <w:t>Interviews</w:t>
            </w:r>
          </w:p>
        </w:tc>
      </w:tr>
      <w:tr w:rsidR="00AD1AC7" w:rsidRPr="00F8305C" w14:paraId="4C3DF0FF" w14:textId="77777777" w:rsidTr="00D83272">
        <w:trPr>
          <w:trHeight w:val="19"/>
        </w:trPr>
        <w:tc>
          <w:tcPr>
            <w:tcW w:w="5000" w:type="pct"/>
            <w:gridSpan w:val="3"/>
            <w:vAlign w:val="center"/>
          </w:tcPr>
          <w:p w14:paraId="619C8241" w14:textId="77777777" w:rsidR="00AD1AC7" w:rsidRPr="00F8305C" w:rsidRDefault="00AD1AC7" w:rsidP="0049700A">
            <w:pPr>
              <w:pStyle w:val="TableHeadingWhite"/>
              <w:spacing w:before="0" w:line="240" w:lineRule="auto"/>
              <w:ind w:left="0"/>
              <w:rPr>
                <w:rFonts w:ascii="Times New Roman" w:hAnsi="Times New Roman"/>
                <w:b w:val="0"/>
                <w:bCs/>
                <w:i/>
                <w:iCs/>
                <w:noProof/>
                <w:color w:val="auto"/>
                <w:szCs w:val="20"/>
              </w:rPr>
            </w:pPr>
            <w:r w:rsidRPr="00F8305C">
              <w:rPr>
                <w:rFonts w:ascii="Times New Roman" w:hAnsi="Times New Roman"/>
                <w:bCs/>
                <w:i/>
                <w:iCs/>
                <w:noProof/>
                <w:color w:val="auto"/>
                <w:szCs w:val="20"/>
              </w:rPr>
              <w:t>Passenger associations and NGOs</w:t>
            </w:r>
          </w:p>
        </w:tc>
      </w:tr>
      <w:tr w:rsidR="00AD1AC7" w:rsidRPr="00F8305C" w14:paraId="15F8E8CB" w14:textId="77777777" w:rsidTr="00D83272">
        <w:trPr>
          <w:trHeight w:val="19"/>
        </w:trPr>
        <w:tc>
          <w:tcPr>
            <w:tcW w:w="1329" w:type="pct"/>
            <w:vAlign w:val="center"/>
          </w:tcPr>
          <w:p w14:paraId="7F534A5D" w14:textId="77777777" w:rsidR="00AD1AC7" w:rsidRPr="00F8305C" w:rsidRDefault="00AD1AC7" w:rsidP="0049700A">
            <w:pPr>
              <w:pStyle w:val="Bullet1"/>
              <w:numPr>
                <w:ilvl w:val="0"/>
                <w:numId w:val="0"/>
              </w:numPr>
              <w:tabs>
                <w:tab w:val="left" w:pos="720"/>
              </w:tabs>
              <w:spacing w:before="0" w:after="0"/>
              <w:ind w:left="340"/>
              <w:rPr>
                <w:rFonts w:ascii="Times New Roman" w:hAnsi="Times New Roman" w:cs="Times New Roman"/>
                <w:noProof/>
                <w:szCs w:val="20"/>
              </w:rPr>
            </w:pPr>
          </w:p>
        </w:tc>
        <w:tc>
          <w:tcPr>
            <w:tcW w:w="2703" w:type="pct"/>
            <w:vAlign w:val="center"/>
          </w:tcPr>
          <w:p w14:paraId="3958C8EC" w14:textId="77777777" w:rsidR="00AD1AC7" w:rsidRPr="00C51E61" w:rsidRDefault="00AD1AC7" w:rsidP="00737E71">
            <w:pPr>
              <w:pStyle w:val="Bullet1"/>
              <w:numPr>
                <w:ilvl w:val="0"/>
                <w:numId w:val="0"/>
              </w:numPr>
              <w:spacing w:before="0" w:after="0"/>
              <w:ind w:left="325" w:hanging="360"/>
              <w:contextualSpacing w:val="0"/>
              <w:rPr>
                <w:rFonts w:ascii="Times New Roman" w:hAnsi="Times New Roman" w:cs="Times New Roman"/>
                <w:noProof/>
                <w:szCs w:val="20"/>
                <w:lang w:val="en-IE"/>
              </w:rPr>
            </w:pPr>
            <w:r w:rsidRPr="00C51E61">
              <w:rPr>
                <w:rFonts w:ascii="Times New Roman" w:hAnsi="Times New Roman" w:cs="Times New Roman"/>
                <w:noProof/>
                <w:szCs w:val="20"/>
                <w:lang w:val="en-IE"/>
              </w:rPr>
              <w:t>European Passengers’ Federation (EPF)</w:t>
            </w:r>
          </w:p>
          <w:p w14:paraId="1E20D862" w14:textId="77777777" w:rsidR="00AD1AC7" w:rsidRPr="00F8305C" w:rsidRDefault="00AD1AC7" w:rsidP="00737E71">
            <w:pPr>
              <w:pStyle w:val="Bullet1"/>
              <w:numPr>
                <w:ilvl w:val="0"/>
                <w:numId w:val="0"/>
              </w:numPr>
              <w:spacing w:before="0" w:after="0"/>
              <w:ind w:left="325" w:hanging="360"/>
              <w:contextualSpacing w:val="0"/>
              <w:rPr>
                <w:rFonts w:ascii="Times New Roman" w:hAnsi="Times New Roman" w:cs="Times New Roman"/>
                <w:noProof/>
                <w:szCs w:val="20"/>
              </w:rPr>
            </w:pPr>
            <w:r w:rsidRPr="00C51E61">
              <w:rPr>
                <w:rFonts w:ascii="Times New Roman" w:hAnsi="Times New Roman" w:cs="Times New Roman"/>
                <w:noProof/>
                <w:szCs w:val="20"/>
                <w:lang w:val="en-IE"/>
              </w:rPr>
              <w:t>Access Now</w:t>
            </w:r>
          </w:p>
        </w:tc>
        <w:tc>
          <w:tcPr>
            <w:tcW w:w="968" w:type="pct"/>
            <w:vAlign w:val="center"/>
          </w:tcPr>
          <w:p w14:paraId="6D19E87D" w14:textId="77777777" w:rsidR="00AD1AC7" w:rsidRPr="00F8305C" w:rsidRDefault="00AD1AC7" w:rsidP="0049700A">
            <w:pPr>
              <w:pStyle w:val="Bullet1"/>
              <w:numPr>
                <w:ilvl w:val="0"/>
                <w:numId w:val="0"/>
              </w:numPr>
              <w:spacing w:before="0" w:after="0"/>
              <w:contextualSpacing w:val="0"/>
              <w:rPr>
                <w:rFonts w:ascii="Times New Roman" w:hAnsi="Times New Roman" w:cs="Times New Roman"/>
                <w:noProof/>
                <w:szCs w:val="20"/>
              </w:rPr>
            </w:pPr>
            <w:r w:rsidRPr="00F8305C">
              <w:rPr>
                <w:rFonts w:ascii="Times New Roman" w:hAnsi="Times New Roman" w:cs="Times New Roman"/>
                <w:noProof/>
                <w:szCs w:val="20"/>
              </w:rPr>
              <w:t>Interviews</w:t>
            </w:r>
          </w:p>
        </w:tc>
      </w:tr>
    </w:tbl>
    <w:p w14:paraId="09075E16" w14:textId="77777777" w:rsidR="00AD1AC7" w:rsidRPr="00F8305C" w:rsidRDefault="00AD1AC7" w:rsidP="00AD1AC7">
      <w:pPr>
        <w:rPr>
          <w:noProof/>
        </w:rPr>
      </w:pPr>
    </w:p>
    <w:p w14:paraId="67E4A56A" w14:textId="77777777" w:rsidR="00A75721" w:rsidRPr="00F8305C" w:rsidRDefault="00A75721" w:rsidP="00A75721">
      <w:pPr>
        <w:pStyle w:val="Heading1"/>
        <w:numPr>
          <w:ilvl w:val="0"/>
          <w:numId w:val="36"/>
        </w:numPr>
        <w:rPr>
          <w:noProof/>
        </w:rPr>
      </w:pPr>
      <w:bookmarkStart w:id="101" w:name="_Toc121304477"/>
      <w:r w:rsidRPr="00F8305C">
        <w:rPr>
          <w:noProof/>
        </w:rPr>
        <w:t>CONSULTATION ACTIVITIES</w:t>
      </w:r>
      <w:bookmarkEnd w:id="101"/>
    </w:p>
    <w:p w14:paraId="49AAB8BC" w14:textId="292297E5" w:rsidR="00A75721" w:rsidRPr="00F8305C" w:rsidRDefault="00E32AB7" w:rsidP="00E32AB7">
      <w:pPr>
        <w:pStyle w:val="Heading2"/>
        <w:ind w:left="720" w:firstLine="0"/>
        <w:rPr>
          <w:noProof/>
          <w:szCs w:val="24"/>
        </w:rPr>
      </w:pPr>
      <w:r>
        <w:rPr>
          <w:noProof/>
        </w:rPr>
        <w:t xml:space="preserve">2.1. </w:t>
      </w:r>
      <w:r w:rsidR="00A75721" w:rsidRPr="00F8305C">
        <w:rPr>
          <w:noProof/>
        </w:rPr>
        <w:t>The</w:t>
      </w:r>
      <w:r w:rsidR="00A75721" w:rsidRPr="00F8305C">
        <w:rPr>
          <w:noProof/>
          <w:szCs w:val="24"/>
        </w:rPr>
        <w:t xml:space="preserve"> Inception Impact Assessment</w:t>
      </w:r>
    </w:p>
    <w:p w14:paraId="2CE3C02A" w14:textId="1CB4277E" w:rsidR="00AD1AC7" w:rsidRPr="00F8305C" w:rsidRDefault="00AD1AC7" w:rsidP="00AD1AC7">
      <w:pPr>
        <w:rPr>
          <w:noProof/>
        </w:rPr>
      </w:pPr>
      <w:r w:rsidRPr="00F8305C">
        <w:rPr>
          <w:noProof/>
          <w:lang w:val="en-US"/>
        </w:rPr>
        <w:t>T</w:t>
      </w:r>
      <w:r w:rsidRPr="00F8305C">
        <w:rPr>
          <w:noProof/>
        </w:rPr>
        <w:t>he inception impact assessment received a total of seven</w:t>
      </w:r>
      <w:r w:rsidRPr="00F8305C">
        <w:rPr>
          <w:b/>
          <w:noProof/>
        </w:rPr>
        <w:t xml:space="preserve"> </w:t>
      </w:r>
      <w:r w:rsidRPr="00F8305C">
        <w:rPr>
          <w:bCs/>
          <w:noProof/>
        </w:rPr>
        <w:t>answers</w:t>
      </w:r>
      <w:r w:rsidRPr="00F8305C">
        <w:rPr>
          <w:noProof/>
        </w:rPr>
        <w:t xml:space="preserve"> from various types of stakeholders: 1 public authority , 2 airline industry associations , 1 airline and 1 airline service provider , 2 non-governmental organisations , and 1 railway industry association</w:t>
      </w:r>
      <w:r w:rsidR="00E32AB7">
        <w:rPr>
          <w:noProof/>
        </w:rPr>
        <w:t>.</w:t>
      </w:r>
      <w:r w:rsidRPr="00F8305C">
        <w:rPr>
          <w:noProof/>
        </w:rPr>
        <w:t xml:space="preserve"> . </w:t>
      </w:r>
    </w:p>
    <w:p w14:paraId="384FC807" w14:textId="77777777" w:rsidR="00AD1AC7" w:rsidRPr="00F8305C" w:rsidRDefault="00AD1AC7" w:rsidP="00AD1AC7">
      <w:pPr>
        <w:rPr>
          <w:noProof/>
        </w:rPr>
      </w:pPr>
      <w:r w:rsidRPr="00F8305C">
        <w:rPr>
          <w:noProof/>
        </w:rPr>
        <w:t>All the responses are fully available online.</w:t>
      </w:r>
      <w:r w:rsidRPr="00F8305C">
        <w:rPr>
          <w:rStyle w:val="FootnoteReference"/>
          <w:noProof/>
        </w:rPr>
        <w:footnoteReference w:id="106"/>
      </w:r>
      <w:r w:rsidRPr="00F8305C">
        <w:rPr>
          <w:noProof/>
        </w:rPr>
        <w:t xml:space="preserve"> </w:t>
      </w:r>
    </w:p>
    <w:p w14:paraId="67B973EE" w14:textId="77777777" w:rsidR="00AD1AC7" w:rsidRPr="00F8305C" w:rsidRDefault="00AD1AC7" w:rsidP="00AD1AC7">
      <w:pPr>
        <w:rPr>
          <w:noProof/>
        </w:rPr>
      </w:pPr>
      <w:r w:rsidRPr="00F8305C">
        <w:rPr>
          <w:noProof/>
        </w:rPr>
        <w:t>The feedback received concerned the following subjects: extension of the scope of the future API Directive, data quality and sanctions, relation of API and PNR data, and protection of personal data.</w:t>
      </w:r>
    </w:p>
    <w:p w14:paraId="50A164ED" w14:textId="465BC3C6" w:rsidR="00AD1AC7" w:rsidRPr="00F8305C" w:rsidRDefault="00AD1AC7" w:rsidP="00AD1AC7">
      <w:pPr>
        <w:rPr>
          <w:noProof/>
        </w:rPr>
      </w:pPr>
      <w:r w:rsidRPr="00F8305C">
        <w:rPr>
          <w:b/>
          <w:noProof/>
        </w:rPr>
        <w:t xml:space="preserve">Scope of API Directive: </w:t>
      </w:r>
      <w:r w:rsidRPr="00F8305C">
        <w:rPr>
          <w:bCs/>
          <w:noProof/>
        </w:rPr>
        <w:t xml:space="preserve"> Airline industry associations highlighted that an extension in the scope of the collection of API data should assess</w:t>
      </w:r>
      <w:r w:rsidRPr="00F8305C">
        <w:rPr>
          <w:noProof/>
        </w:rPr>
        <w:t xml:space="preserve">: the impact on the passenger experience and speed of border control flows at airports; impact on the industry, from a facilitation, operational and cost perspectives, with special emphasis on intra-EU and outbound extra-EU flights. The assessment should also consider pre-existing measures in place at EU level in border management, such as the Entry Exit System and the European Travel Information and Authorisation System, which may overlap with a possible extension of new API legislation, resulting in an ineffective patchwork of requirements. </w:t>
      </w:r>
    </w:p>
    <w:p w14:paraId="5AA9AE6A" w14:textId="52D98419" w:rsidR="00AD1AC7" w:rsidRPr="00F8305C" w:rsidRDefault="00AD1AC7" w:rsidP="00AD1AC7">
      <w:pPr>
        <w:rPr>
          <w:noProof/>
        </w:rPr>
      </w:pPr>
      <w:r w:rsidRPr="00F8305C">
        <w:rPr>
          <w:noProof/>
        </w:rPr>
        <w:t xml:space="preserve">Regarding the </w:t>
      </w:r>
      <w:r w:rsidRPr="00F8305C">
        <w:rPr>
          <w:b/>
          <w:noProof/>
        </w:rPr>
        <w:t>type of flights</w:t>
      </w:r>
      <w:r w:rsidRPr="00F8305C">
        <w:rPr>
          <w:noProof/>
        </w:rPr>
        <w:t xml:space="preserve"> for which API data should be collected and processed, feedback from </w:t>
      </w:r>
      <w:r w:rsidR="00E32AB7">
        <w:rPr>
          <w:noProof/>
        </w:rPr>
        <w:t>an airline</w:t>
      </w:r>
      <w:r w:rsidR="00E32AB7" w:rsidRPr="00F8305C">
        <w:rPr>
          <w:noProof/>
        </w:rPr>
        <w:t xml:space="preserve"> </w:t>
      </w:r>
      <w:r w:rsidRPr="00F8305C">
        <w:rPr>
          <w:noProof/>
        </w:rPr>
        <w:t xml:space="preserve">and and an NGO suggested limiting the use of API data to inbound flights from a well-defined set of third countries, to improve border controls and combat illegal migration as currently provided by the API Directive. Other feedback </w:t>
      </w:r>
      <w:r w:rsidR="00E32AB7">
        <w:rPr>
          <w:noProof/>
        </w:rPr>
        <w:t>from air carrier industry</w:t>
      </w:r>
      <w:r w:rsidRPr="00F8305C">
        <w:rPr>
          <w:noProof/>
        </w:rPr>
        <w:t xml:space="preserve"> expressed support for the widening of the scope of API legislation to other type of flights, i.e. on intra-EU flights where the extension of the collection should be balanced with the free movement enjoyed with the EU .  </w:t>
      </w:r>
      <w:r w:rsidR="00E32AB7">
        <w:rPr>
          <w:noProof/>
        </w:rPr>
        <w:t>Air carrier industry representatives</w:t>
      </w:r>
      <w:r w:rsidR="00E32AB7" w:rsidRPr="00F8305C">
        <w:rPr>
          <w:noProof/>
        </w:rPr>
        <w:t xml:space="preserve"> </w:t>
      </w:r>
      <w:r w:rsidRPr="00F8305C">
        <w:rPr>
          <w:noProof/>
        </w:rPr>
        <w:t>also observed that technology solutions exist to support the submission of API data for non-scheduled air carriers as well, such as business aviation, which remain a gap and a risk in terms of border control evasion, criminality and smuggling.</w:t>
      </w:r>
    </w:p>
    <w:p w14:paraId="3A94FBF0" w14:textId="7DAD9F93" w:rsidR="00AD1AC7" w:rsidRPr="00F8305C" w:rsidRDefault="00AD1AC7" w:rsidP="00AD1AC7">
      <w:pPr>
        <w:rPr>
          <w:noProof/>
        </w:rPr>
      </w:pPr>
      <w:r w:rsidRPr="00F8305C">
        <w:rPr>
          <w:b/>
          <w:bCs/>
          <w:noProof/>
        </w:rPr>
        <w:t>Data quality</w:t>
      </w:r>
      <w:r w:rsidRPr="00F8305C">
        <w:rPr>
          <w:noProof/>
        </w:rPr>
        <w:t xml:space="preserve">: As regards further impacts on the industry as a result of the initiative, Easyjet flagged the need to mitigate the potential negative impact resulting from the costs for implementing technical solutions to collect API data as well as for the sanctions for untimely or incorrect transmission of API data. </w:t>
      </w:r>
      <w:r w:rsidR="00E32AB7">
        <w:rPr>
          <w:noProof/>
        </w:rPr>
        <w:t>Air carrier industry representatives</w:t>
      </w:r>
      <w:r w:rsidRPr="00F8305C">
        <w:rPr>
          <w:noProof/>
        </w:rPr>
        <w:t xml:space="preserve"> further pointed out that any fines for the failure to transfer API data should be imposed as a last resort, for example when there is a failure to cooperate.</w:t>
      </w:r>
    </w:p>
    <w:p w14:paraId="00920174" w14:textId="26B36D06" w:rsidR="00AD1AC7" w:rsidRPr="00F8305C" w:rsidRDefault="00AD1AC7" w:rsidP="00AD1AC7">
      <w:pPr>
        <w:rPr>
          <w:noProof/>
        </w:rPr>
      </w:pPr>
      <w:r w:rsidRPr="00F8305C">
        <w:rPr>
          <w:b/>
          <w:noProof/>
        </w:rPr>
        <w:t>Interaction with the PNR Directive</w:t>
      </w:r>
      <w:r w:rsidRPr="00F8305C">
        <w:rPr>
          <w:bCs/>
          <w:noProof/>
        </w:rPr>
        <w:t xml:space="preserve">. </w:t>
      </w:r>
      <w:r w:rsidRPr="00F8305C">
        <w:rPr>
          <w:noProof/>
        </w:rPr>
        <w:t xml:space="preserve">The feedback of </w:t>
      </w:r>
      <w:r w:rsidR="00E32AB7">
        <w:rPr>
          <w:noProof/>
        </w:rPr>
        <w:t xml:space="preserve">Air carrier industry </w:t>
      </w:r>
      <w:r w:rsidRPr="00F8305C">
        <w:rPr>
          <w:noProof/>
        </w:rPr>
        <w:t xml:space="preserve">and </w:t>
      </w:r>
      <w:r w:rsidR="00E32AB7">
        <w:rPr>
          <w:noProof/>
        </w:rPr>
        <w:t>a national authority</w:t>
      </w:r>
      <w:r w:rsidR="00E32AB7" w:rsidRPr="00F8305C">
        <w:rPr>
          <w:noProof/>
        </w:rPr>
        <w:t xml:space="preserve"> </w:t>
      </w:r>
      <w:r w:rsidRPr="00F8305C">
        <w:rPr>
          <w:noProof/>
        </w:rPr>
        <w:t>emphasised that any future measure regulating the API framework should provide a higher level of harmonisation across Member States, especially in relation to the collection and processing of PNR data. Easyjet stressed that this revision should be an opportunity to clarify the differences between API and PNR data, address the gaps between the application of API legislation and the PNR Directive.</w:t>
      </w:r>
      <w:r w:rsidRPr="00F8305C">
        <w:rPr>
          <w:i/>
          <w:iCs/>
          <w:noProof/>
        </w:rPr>
        <w:t xml:space="preserve"> </w:t>
      </w:r>
      <w:r w:rsidRPr="00F8305C">
        <w:rPr>
          <w:noProof/>
        </w:rPr>
        <w:t>According to Easyjet, such measure would be necessary due to the confusion from the requesting national authorities regarding the difference between PNR and API data, and the different type of obligations imposed on air carriers by the two Directives.</w:t>
      </w:r>
    </w:p>
    <w:p w14:paraId="7C4E7BC1" w14:textId="4DB01F65" w:rsidR="00AD1AC7" w:rsidRPr="00F8305C" w:rsidRDefault="00AD1AC7" w:rsidP="00AD1AC7">
      <w:pPr>
        <w:rPr>
          <w:i/>
          <w:iCs/>
          <w:noProof/>
        </w:rPr>
      </w:pPr>
      <w:r w:rsidRPr="00F8305C">
        <w:rPr>
          <w:b/>
          <w:noProof/>
        </w:rPr>
        <w:t>Personal data protection</w:t>
      </w:r>
      <w:r w:rsidRPr="00F8305C">
        <w:rPr>
          <w:bCs/>
          <w:noProof/>
        </w:rPr>
        <w:t xml:space="preserve">. Two </w:t>
      </w:r>
      <w:r w:rsidR="00E32AB7">
        <w:rPr>
          <w:bCs/>
          <w:noProof/>
        </w:rPr>
        <w:t>NGOs</w:t>
      </w:r>
      <w:r w:rsidRPr="00F8305C">
        <w:rPr>
          <w:noProof/>
        </w:rPr>
        <w:t>, emphasised that the future API framework should be in line with EU data protection requirements as set out in the GDPR. Accordingly, this framework should foresee an exhaustive and closed list of API data fields – which would not leave space for extension at Member States’ level. These organisations did not express support for the addition of the law enforcement purpose to a revised API framework as the main objective of such addition would serve mainly the objectives of the PNR Directive. Therefore, in their view, this issue should rather be addressed in the PNR Directive.</w:t>
      </w:r>
    </w:p>
    <w:p w14:paraId="69EE994B" w14:textId="444F0586" w:rsidR="00AD1AC7" w:rsidRPr="00F8305C" w:rsidRDefault="00AD1AC7" w:rsidP="00AD1AC7">
      <w:pPr>
        <w:rPr>
          <w:noProof/>
        </w:rPr>
      </w:pPr>
      <w:r w:rsidRPr="00F8305C">
        <w:rPr>
          <w:b/>
          <w:bCs/>
          <w:noProof/>
        </w:rPr>
        <w:t>Extension of an API obligation to other modes of transport</w:t>
      </w:r>
      <w:r w:rsidRPr="00F8305C">
        <w:rPr>
          <w:noProof/>
        </w:rPr>
        <w:t xml:space="preserve">. </w:t>
      </w:r>
      <w:r w:rsidR="00E32AB7">
        <w:rPr>
          <w:noProof/>
        </w:rPr>
        <w:t>A rail industry association</w:t>
      </w:r>
      <w:r w:rsidR="00E32AB7" w:rsidRPr="00F8305C">
        <w:rPr>
          <w:noProof/>
        </w:rPr>
        <w:t xml:space="preserve"> </w:t>
      </w:r>
      <w:r w:rsidRPr="00F8305C">
        <w:rPr>
          <w:noProof/>
        </w:rPr>
        <w:t xml:space="preserve">expressed its concerns regarding the potential extension of API data collection to include other modes of transport. </w:t>
      </w:r>
      <w:r w:rsidR="00E32AB7">
        <w:rPr>
          <w:noProof/>
        </w:rPr>
        <w:t>It</w:t>
      </w:r>
      <w:r w:rsidR="00E32AB7" w:rsidRPr="00F8305C">
        <w:rPr>
          <w:noProof/>
        </w:rPr>
        <w:t xml:space="preserve"> </w:t>
      </w:r>
      <w:r w:rsidRPr="00F8305C">
        <w:rPr>
          <w:noProof/>
        </w:rPr>
        <w:t>highlighted in its feedback the differences between the railway transport sector and the aviation sector: European railways do not collect information on passengers as requested by the API Directive. The lack of obligation for a nominative ticket and lack of check-in obligation for rail transport and the possibility for the passenger to interchange, using the services of different carriers and on the basis of different tickets and the possibility to discontinue a journey by a passenger at any time, without obligation to inform the carrier, make a collection of API data challenging for the sector without brining major changes to how the railway business operates.</w:t>
      </w:r>
    </w:p>
    <w:p w14:paraId="017BB322" w14:textId="0E8B92F5" w:rsidR="00AD1AC7" w:rsidRPr="00F8305C" w:rsidRDefault="00AD1AC7" w:rsidP="00AD1AC7">
      <w:pPr>
        <w:rPr>
          <w:noProof/>
        </w:rPr>
      </w:pPr>
      <w:r w:rsidRPr="00F8305C">
        <w:rPr>
          <w:noProof/>
        </w:rPr>
        <w:t xml:space="preserve">In contrast, </w:t>
      </w:r>
      <w:r w:rsidR="00E32AB7">
        <w:rPr>
          <w:noProof/>
        </w:rPr>
        <w:t xml:space="preserve">a representative of an air carrier industry </w:t>
      </w:r>
      <w:r w:rsidR="00E32AB7" w:rsidRPr="00F8305C">
        <w:rPr>
          <w:noProof/>
        </w:rPr>
        <w:t xml:space="preserve"> </w:t>
      </w:r>
      <w:r w:rsidRPr="00F8305C">
        <w:rPr>
          <w:noProof/>
        </w:rPr>
        <w:t xml:space="preserve">was in favour to include other modes of transport, and collect traveller information for all border crossings, including land and maritime borders, as it would represent a significant step in closing security gaps. </w:t>
      </w:r>
      <w:r w:rsidR="00E32AB7">
        <w:rPr>
          <w:noProof/>
        </w:rPr>
        <w:t xml:space="preserve">A national authority </w:t>
      </w:r>
      <w:r w:rsidRPr="00F8305C">
        <w:rPr>
          <w:noProof/>
        </w:rPr>
        <w:t xml:space="preserve">was also supporting an extension to other modes of transport in view of developing harmonised criteria across the Member States on the collection and use of data, and therefore increase buy-in from carriers. </w:t>
      </w:r>
    </w:p>
    <w:p w14:paraId="19E55D6B" w14:textId="77777777" w:rsidR="00A75721" w:rsidRPr="00F8305C" w:rsidRDefault="00A75721" w:rsidP="00A75721">
      <w:pPr>
        <w:pStyle w:val="Heading2"/>
        <w:numPr>
          <w:ilvl w:val="1"/>
          <w:numId w:val="44"/>
        </w:numPr>
        <w:tabs>
          <w:tab w:val="num" w:pos="360"/>
        </w:tabs>
        <w:ind w:left="840" w:firstLine="0"/>
        <w:rPr>
          <w:noProof/>
          <w:szCs w:val="24"/>
        </w:rPr>
      </w:pPr>
      <w:r w:rsidRPr="00F8305C">
        <w:rPr>
          <w:noProof/>
        </w:rPr>
        <w:t>Targeted stakeholder consultations</w:t>
      </w:r>
    </w:p>
    <w:p w14:paraId="1E3FC9E0" w14:textId="77777777" w:rsidR="00AD1AC7" w:rsidRPr="00F8305C" w:rsidRDefault="00AD1AC7" w:rsidP="00AD1AC7">
      <w:pPr>
        <w:rPr>
          <w:noProof/>
        </w:rPr>
      </w:pPr>
      <w:r w:rsidRPr="00F8305C">
        <w:rPr>
          <w:noProof/>
        </w:rPr>
        <w:t xml:space="preserve">An </w:t>
      </w:r>
      <w:r w:rsidRPr="00F8305C">
        <w:rPr>
          <w:b/>
          <w:bCs/>
          <w:noProof/>
        </w:rPr>
        <w:t>external study</w:t>
      </w:r>
      <w:r w:rsidRPr="00F8305C">
        <w:rPr>
          <w:rStyle w:val="FootnoteReference"/>
          <w:noProof/>
        </w:rPr>
        <w:footnoteReference w:id="107"/>
      </w:r>
      <w:r w:rsidRPr="00F8305C">
        <w:rPr>
          <w:noProof/>
        </w:rPr>
        <w:t xml:space="preserve"> supporting the elaboration of this impact assessment was contracted by Commission services. The objective of the study was to consider some specific aspects of a future instrument on API, assessing possible measures that would ensure effective processing of API data for border management and law enforcement purposes (e.g. scope of API data data fields, on the scope of application of API-related obligations on air carriers’ flights, extension of the scope ot other modes of transport, measures to improve API data quality).</w:t>
      </w:r>
    </w:p>
    <w:p w14:paraId="10304698" w14:textId="77777777" w:rsidR="00AD1AC7" w:rsidRPr="00F8305C" w:rsidRDefault="00AD1AC7" w:rsidP="00AD1AC7">
      <w:pPr>
        <w:rPr>
          <w:noProof/>
        </w:rPr>
      </w:pPr>
      <w:r w:rsidRPr="00F8305C">
        <w:rPr>
          <w:noProof/>
        </w:rPr>
        <w:t>Building on the information collected for the 2020 evaluation of the API Directive, additional stakeholder consultations, such as surveys and targeted interviews with a wide range of stakeholders, were carried out from September 2020 to March 2021. Data collection consisted of:</w:t>
      </w:r>
    </w:p>
    <w:p w14:paraId="67632581" w14:textId="77777777" w:rsidR="00A75721" w:rsidRPr="00F8305C" w:rsidRDefault="00A75721" w:rsidP="00A75721">
      <w:pPr>
        <w:pStyle w:val="ListParagraph"/>
        <w:numPr>
          <w:ilvl w:val="0"/>
          <w:numId w:val="45"/>
        </w:numPr>
        <w:rPr>
          <w:noProof/>
        </w:rPr>
      </w:pPr>
      <w:r w:rsidRPr="00F8305C">
        <w:rPr>
          <w:noProof/>
        </w:rPr>
        <w:t xml:space="preserve">Extensive </w:t>
      </w:r>
      <w:r w:rsidRPr="00F8305C">
        <w:rPr>
          <w:noProof/>
          <w:u w:val="single"/>
        </w:rPr>
        <w:t>interviews</w:t>
      </w:r>
      <w:r w:rsidRPr="00F8305C">
        <w:rPr>
          <w:noProof/>
        </w:rPr>
        <w:t xml:space="preserve"> with stakeholders at EU level, industry representatives and national authorities. In total, 28 interviews were carried out: 22 interviews with 24 stakeholders at EU or international level and six with national authorities from 4 Member States. </w:t>
      </w:r>
    </w:p>
    <w:p w14:paraId="61A2ADF0" w14:textId="77777777" w:rsidR="00A75721" w:rsidRPr="00F8305C" w:rsidRDefault="00A75721" w:rsidP="00A75721">
      <w:pPr>
        <w:pStyle w:val="ListParagraph"/>
        <w:numPr>
          <w:ilvl w:val="0"/>
          <w:numId w:val="45"/>
        </w:numPr>
        <w:rPr>
          <w:noProof/>
        </w:rPr>
      </w:pPr>
      <w:r w:rsidRPr="00F8305C">
        <w:rPr>
          <w:noProof/>
        </w:rPr>
        <w:t xml:space="preserve">One survey targeted </w:t>
      </w:r>
      <w:r w:rsidRPr="00F8305C">
        <w:rPr>
          <w:noProof/>
          <w:u w:val="single"/>
        </w:rPr>
        <w:t>industry associations and carriers</w:t>
      </w:r>
      <w:r w:rsidRPr="00F8305C">
        <w:rPr>
          <w:noProof/>
        </w:rPr>
        <w:t xml:space="preserve"> of the three modes of transport, while two other surveys targeted national authorities (border management and law enforcement authorities). The industry survey received 27 responses – 20 air carriers, four land carriers and three maritime industry representatives. The air carriers who responded to the industry survey included some of the largest carriers in Europe and globally, including national carriers, and low-cost carriers, primarily operating inbound extra-EU flights and not EU-based. </w:t>
      </w:r>
    </w:p>
    <w:p w14:paraId="69965F9A" w14:textId="38F7B57E" w:rsidR="00AD1AC7" w:rsidRPr="00F8305C" w:rsidRDefault="00A75721" w:rsidP="00A75721">
      <w:pPr>
        <w:pStyle w:val="ListParagraph"/>
        <w:numPr>
          <w:ilvl w:val="0"/>
          <w:numId w:val="45"/>
        </w:numPr>
        <w:rPr>
          <w:noProof/>
        </w:rPr>
      </w:pPr>
      <w:r w:rsidRPr="00F8305C">
        <w:rPr>
          <w:noProof/>
        </w:rPr>
        <w:t xml:space="preserve">Two surveys targeted </w:t>
      </w:r>
      <w:r w:rsidRPr="00F8305C">
        <w:rPr>
          <w:noProof/>
          <w:u w:val="single"/>
        </w:rPr>
        <w:t>border management authorities and law enforcement authorities</w:t>
      </w:r>
      <w:r w:rsidRPr="00F8305C">
        <w:rPr>
          <w:noProof/>
        </w:rPr>
        <w:t xml:space="preserve"> and were disseminated with the support of the Council Working Groups (Frontiers and IXIM). Responses were received from 20 border management authorities and 15 law enforcement authorities</w:t>
      </w:r>
      <w:r w:rsidR="00AD1AC7" w:rsidRPr="00F8305C">
        <w:rPr>
          <w:noProof/>
        </w:rPr>
        <w:t>.</w:t>
      </w:r>
    </w:p>
    <w:p w14:paraId="48DE88D6" w14:textId="38C9127F" w:rsidR="00AD1AC7" w:rsidRPr="00F8305C" w:rsidRDefault="00AD1AC7" w:rsidP="00AD1AC7">
      <w:pPr>
        <w:pStyle w:val="Text2"/>
        <w:spacing w:after="120"/>
        <w:ind w:left="0"/>
        <w:rPr>
          <w:noProof/>
        </w:rPr>
      </w:pPr>
      <w:r w:rsidRPr="00F8305C">
        <w:rPr>
          <w:noProof/>
        </w:rPr>
        <w:t>In addition to these preparatory consultations, in the context of the preparation of the initiative and the impact assessment, the Commission services organised additional three technical workshops which were held on 25 January 2022, 15 February 2022, 21 April 2022, respectively, to which representatives of the Member States, of the Schengen Associated Countries as well as EU agencies and the General Secretariat of the Council were invited. The workshops aimed at bringing together end-users for an exchange of views on the options, which were being envisaged and assessed to strengthen the future API framework, from a technical perspective. In addition</w:t>
      </w:r>
      <w:r w:rsidR="00E32AB7">
        <w:rPr>
          <w:noProof/>
        </w:rPr>
        <w:t xml:space="preserve"> to these three workshops</w:t>
      </w:r>
      <w:r w:rsidRPr="00F8305C">
        <w:rPr>
          <w:noProof/>
        </w:rPr>
        <w:t>, a consultation with the air industry representatives was also organised in March 2022.</w:t>
      </w:r>
    </w:p>
    <w:p w14:paraId="75D64503" w14:textId="77777777" w:rsidR="00A75721" w:rsidRPr="00F8305C" w:rsidRDefault="00A75721" w:rsidP="00D84395">
      <w:pPr>
        <w:pStyle w:val="Heading3"/>
        <w:numPr>
          <w:ilvl w:val="2"/>
          <w:numId w:val="36"/>
        </w:numPr>
        <w:rPr>
          <w:b/>
          <w:bCs/>
          <w:noProof/>
        </w:rPr>
      </w:pPr>
      <w:r w:rsidRPr="00F8305C">
        <w:rPr>
          <w:b/>
          <w:bCs/>
          <w:noProof/>
        </w:rPr>
        <w:t>Technical workshop 2: use of API data for fighting crime and terrorism (15 February 2022)</w:t>
      </w:r>
    </w:p>
    <w:p w14:paraId="1F014698" w14:textId="77777777" w:rsidR="00AD1AC7" w:rsidRPr="00F8305C" w:rsidRDefault="00AD1AC7" w:rsidP="00AD1AC7">
      <w:pPr>
        <w:pStyle w:val="Text2"/>
        <w:spacing w:after="120"/>
        <w:ind w:left="0"/>
        <w:rPr>
          <w:noProof/>
        </w:rPr>
      </w:pPr>
      <w:r w:rsidRPr="00F8305C">
        <w:rPr>
          <w:noProof/>
        </w:rPr>
        <w:t>This workshop discussed the strengthening of API for border control purposes, with the possible introduction of a central router, and the options to collect better quality API data. Participants to the workshop included national experts from all Member States and Schengen Associated Countries, Europol, Frontex, eu-LISA and the General Secreterariat of the Council.</w:t>
      </w:r>
    </w:p>
    <w:p w14:paraId="0EFE089E" w14:textId="77777777" w:rsidR="00AD1AC7" w:rsidRPr="00F8305C" w:rsidRDefault="00AD1AC7" w:rsidP="00AD1AC7">
      <w:pPr>
        <w:pStyle w:val="Text2"/>
        <w:spacing w:after="120"/>
        <w:ind w:left="0"/>
        <w:rPr>
          <w:noProof/>
        </w:rPr>
      </w:pPr>
      <w:r w:rsidRPr="00F8305C">
        <w:rPr>
          <w:noProof/>
        </w:rPr>
        <w:t xml:space="preserve">A general consensus emerged from the workshop for the future revision of the API Directive to reinforce the capacity of national authorities to perform checks prior to departure and for the revision to introduce future-proof changes. Support was expressed for a mandatory collection of API data on all in-bound extra-Schengen/EU flights, which will likely also induce costs for national authorities to upgrade their systems where relevant. A consensus on the extension of the retention of the data period to 48h also emerged from the exchanges. For reasons of data quality, there was also an overall support for increasing the automatic means to capture API data (Machine Readable Zone of the travel document). </w:t>
      </w:r>
    </w:p>
    <w:p w14:paraId="429D4F3E" w14:textId="77777777" w:rsidR="00AD1AC7" w:rsidRPr="00F8305C" w:rsidRDefault="00AD1AC7" w:rsidP="00AD1AC7">
      <w:pPr>
        <w:pStyle w:val="Text2"/>
        <w:spacing w:after="120"/>
        <w:ind w:left="0"/>
        <w:rPr>
          <w:noProof/>
        </w:rPr>
      </w:pPr>
    </w:p>
    <w:p w14:paraId="325EC8D6" w14:textId="77777777" w:rsidR="00A75721" w:rsidRPr="00F8305C" w:rsidRDefault="00A75721" w:rsidP="00D84395">
      <w:pPr>
        <w:pStyle w:val="Heading3"/>
        <w:numPr>
          <w:ilvl w:val="2"/>
          <w:numId w:val="36"/>
        </w:numPr>
        <w:rPr>
          <w:b/>
          <w:bCs/>
          <w:noProof/>
        </w:rPr>
      </w:pPr>
      <w:bookmarkStart w:id="102" w:name="_Hlk112642665"/>
      <w:r w:rsidRPr="00F8305C">
        <w:rPr>
          <w:b/>
          <w:bCs/>
          <w:noProof/>
        </w:rPr>
        <w:t>Technical workshop 2: use of API data for fighting crime and terrorism (15 February 2022)</w:t>
      </w:r>
    </w:p>
    <w:p w14:paraId="1EA14D75" w14:textId="77777777" w:rsidR="00AD1AC7" w:rsidRPr="00F8305C" w:rsidRDefault="00AD1AC7" w:rsidP="00AD1AC7">
      <w:pPr>
        <w:rPr>
          <w:noProof/>
        </w:rPr>
      </w:pPr>
      <w:r w:rsidRPr="00F8305C">
        <w:rPr>
          <w:noProof/>
        </w:rPr>
        <w:t>This second workshop focused the possibility to use API data for fighting crime, notably on the collection and use of API data on intra-EU flights. Participants to the workshop included national experts from all Member States and Schengen Associated Countries, Europol, Frontex, and the General Secreterariat of the Council.</w:t>
      </w:r>
      <w:bookmarkEnd w:id="102"/>
    </w:p>
    <w:p w14:paraId="2D254936" w14:textId="77777777" w:rsidR="00AD1AC7" w:rsidRPr="00F8305C" w:rsidRDefault="00AD1AC7" w:rsidP="00AD1AC7">
      <w:pPr>
        <w:rPr>
          <w:noProof/>
        </w:rPr>
      </w:pPr>
      <w:r w:rsidRPr="00F8305C">
        <w:rPr>
          <w:noProof/>
        </w:rPr>
        <w:t>It emerged clearly from the discussions that API data is mostly useful and yields best results when combined with PNR data. The combined use of API and PNR data help complete the travel history of a passenger and complete the risk profiling, particularly in foreign terrorism fighting cases. API data is better suited for comparison with certain databases where searches can be done using name-surname-date of birth. The extension of the collection of API data to intra-EU flights emerged as a general consensus from the discussions.</w:t>
      </w:r>
    </w:p>
    <w:p w14:paraId="0C414AF5" w14:textId="77777777" w:rsidR="00A75721" w:rsidRPr="00F8305C" w:rsidRDefault="00A75721" w:rsidP="00D84395">
      <w:pPr>
        <w:pStyle w:val="Heading3"/>
        <w:numPr>
          <w:ilvl w:val="2"/>
          <w:numId w:val="36"/>
        </w:numPr>
        <w:rPr>
          <w:b/>
          <w:bCs/>
          <w:noProof/>
        </w:rPr>
      </w:pPr>
      <w:r w:rsidRPr="00F8305C">
        <w:rPr>
          <w:b/>
          <w:bCs/>
          <w:noProof/>
        </w:rPr>
        <w:t>Technical workshop 3: API data collection from other modes of transport and use for health purposes (Thursday 21 April 2022)</w:t>
      </w:r>
    </w:p>
    <w:p w14:paraId="7CB1236C" w14:textId="4868E0F7" w:rsidR="00AD1AC7" w:rsidRPr="00F8305C" w:rsidRDefault="00AD1AC7" w:rsidP="00AD1AC7">
      <w:pPr>
        <w:rPr>
          <w:noProof/>
          <w:lang w:val="en-IE"/>
        </w:rPr>
      </w:pPr>
      <w:r w:rsidRPr="00F8305C">
        <w:rPr>
          <w:noProof/>
          <w:lang w:val="en-IE"/>
        </w:rPr>
        <w:t>This third workshop focused the possibility to collect API data from other transport modes abd use of API data for health purposes. Participants to the workshop included national experts from all Member States and Schengen Associated Countries, Europol, Frontex, and the General Secreterariat of the Council.</w:t>
      </w:r>
    </w:p>
    <w:p w14:paraId="3334A3D4" w14:textId="6EB7F25D" w:rsidR="005312C8" w:rsidRPr="00F8305C" w:rsidRDefault="00E24622" w:rsidP="00AD1AC7">
      <w:pPr>
        <w:rPr>
          <w:noProof/>
          <w:lang w:val="en-IE"/>
        </w:rPr>
      </w:pPr>
      <w:r w:rsidRPr="00F8305C">
        <w:rPr>
          <w:noProof/>
          <w:lang w:val="en-IE"/>
        </w:rPr>
        <w:t xml:space="preserve">The discussions </w:t>
      </w:r>
      <w:r w:rsidR="002445A9" w:rsidRPr="00F8305C">
        <w:rPr>
          <w:noProof/>
          <w:lang w:val="en-IE"/>
        </w:rPr>
        <w:t>on the extension of AP</w:t>
      </w:r>
      <w:r w:rsidR="004E44E0" w:rsidRPr="00F8305C">
        <w:rPr>
          <w:noProof/>
          <w:lang w:val="en-IE"/>
        </w:rPr>
        <w:t>I</w:t>
      </w:r>
      <w:r w:rsidR="002445A9" w:rsidRPr="00F8305C">
        <w:rPr>
          <w:noProof/>
          <w:lang w:val="en-IE"/>
        </w:rPr>
        <w:t xml:space="preserve"> requirements to other modes of transport did not reach</w:t>
      </w:r>
      <w:r w:rsidR="00AC7334" w:rsidRPr="00F8305C">
        <w:rPr>
          <w:noProof/>
          <w:lang w:val="en-IE"/>
        </w:rPr>
        <w:t xml:space="preserve"> a clear consensus. </w:t>
      </w:r>
      <w:r w:rsidR="00C65346" w:rsidRPr="00F8305C">
        <w:rPr>
          <w:noProof/>
          <w:lang w:val="en-IE"/>
        </w:rPr>
        <w:t>The maritime transport sector is already under the obligation to transmit</w:t>
      </w:r>
      <w:r w:rsidR="00CF32BF" w:rsidRPr="00F8305C">
        <w:rPr>
          <w:noProof/>
          <w:lang w:val="en-IE"/>
        </w:rPr>
        <w:t xml:space="preserve"> passenger </w:t>
      </w:r>
      <w:r w:rsidR="00CE3345" w:rsidRPr="00F8305C">
        <w:rPr>
          <w:noProof/>
          <w:lang w:val="en-IE"/>
        </w:rPr>
        <w:t xml:space="preserve">and crew data to border (port) authorities </w:t>
      </w:r>
      <w:r w:rsidR="00C65346" w:rsidRPr="00F8305C">
        <w:rPr>
          <w:noProof/>
          <w:lang w:val="en-IE"/>
        </w:rPr>
        <w:t>24 hours prior to arrival</w:t>
      </w:r>
      <w:r w:rsidR="00CF32BF" w:rsidRPr="00F8305C">
        <w:rPr>
          <w:noProof/>
          <w:lang w:val="en-IE"/>
        </w:rPr>
        <w:t xml:space="preserve"> </w:t>
      </w:r>
      <w:r w:rsidR="00CE3345" w:rsidRPr="00F8305C">
        <w:rPr>
          <w:noProof/>
          <w:lang w:val="en-IE"/>
        </w:rPr>
        <w:t>through</w:t>
      </w:r>
      <w:r w:rsidR="00CF32BF" w:rsidRPr="00F8305C">
        <w:rPr>
          <w:noProof/>
          <w:lang w:val="en-IE"/>
        </w:rPr>
        <w:t xml:space="preserve"> the national maritime single window</w:t>
      </w:r>
      <w:r w:rsidR="00FF77C6" w:rsidRPr="00F8305C">
        <w:rPr>
          <w:noProof/>
          <w:lang w:val="en-IE"/>
        </w:rPr>
        <w:t>. No clear consensus on the necessity for an additional AP</w:t>
      </w:r>
      <w:r w:rsidR="00396C50" w:rsidRPr="00F8305C">
        <w:rPr>
          <w:noProof/>
          <w:lang w:val="en-IE"/>
        </w:rPr>
        <w:t>I obligations on maritime transport operators emerged from the discussions.</w:t>
      </w:r>
      <w:r w:rsidR="00FF77C6" w:rsidRPr="00F8305C">
        <w:rPr>
          <w:noProof/>
          <w:lang w:val="en-IE"/>
        </w:rPr>
        <w:t xml:space="preserve"> </w:t>
      </w:r>
      <w:r w:rsidR="005261C7" w:rsidRPr="00F8305C">
        <w:rPr>
          <w:noProof/>
          <w:lang w:val="en-IE"/>
        </w:rPr>
        <w:t>S</w:t>
      </w:r>
      <w:r w:rsidR="00AC7334" w:rsidRPr="00F8305C">
        <w:rPr>
          <w:noProof/>
          <w:lang w:val="en-IE"/>
        </w:rPr>
        <w:t>ome Member States (e.g. Belgium, Estonia, Finland, France)</w:t>
      </w:r>
      <w:r w:rsidR="00396C50" w:rsidRPr="00F8305C">
        <w:rPr>
          <w:noProof/>
          <w:lang w:val="en-IE"/>
        </w:rPr>
        <w:t xml:space="preserve"> </w:t>
      </w:r>
      <w:r w:rsidR="005261C7" w:rsidRPr="00F8305C">
        <w:rPr>
          <w:noProof/>
          <w:lang w:val="en-IE"/>
        </w:rPr>
        <w:t xml:space="preserve">develop at national level projects to </w:t>
      </w:r>
      <w:r w:rsidR="00837A3B" w:rsidRPr="00F8305C">
        <w:rPr>
          <w:noProof/>
          <w:lang w:val="en-IE"/>
        </w:rPr>
        <w:t xml:space="preserve">collect passenger data from rail and international coach operators. The discussions showed that there could be a benefit of developing </w:t>
      </w:r>
      <w:r w:rsidR="004E44E0" w:rsidRPr="00F8305C">
        <w:rPr>
          <w:noProof/>
          <w:lang w:val="en-IE"/>
        </w:rPr>
        <w:t>EU-level requirements to ensure better compliance by</w:t>
      </w:r>
      <w:r w:rsidR="00DF0BE7" w:rsidRPr="00F8305C">
        <w:rPr>
          <w:noProof/>
          <w:lang w:val="en-IE"/>
        </w:rPr>
        <w:t xml:space="preserve"> the transport industry concerned (avoid facing different requirements per Member State).</w:t>
      </w:r>
      <w:r w:rsidR="00B3558E" w:rsidRPr="00F8305C">
        <w:rPr>
          <w:noProof/>
          <w:lang w:val="en-IE"/>
        </w:rPr>
        <w:t xml:space="preserve"> Overall, the</w:t>
      </w:r>
      <w:r w:rsidR="002949CB" w:rsidRPr="00F8305C">
        <w:rPr>
          <w:noProof/>
          <w:lang w:val="en-IE"/>
        </w:rPr>
        <w:t xml:space="preserve"> discussions </w:t>
      </w:r>
      <w:r w:rsidR="002E449D" w:rsidRPr="00F8305C">
        <w:rPr>
          <w:noProof/>
          <w:lang w:val="en-IE"/>
        </w:rPr>
        <w:t>showed a limited interest</w:t>
      </w:r>
      <w:r w:rsidR="002949CB" w:rsidRPr="00F8305C">
        <w:rPr>
          <w:noProof/>
          <w:lang w:val="en-IE"/>
        </w:rPr>
        <w:t xml:space="preserve"> in applying a future API instrument to other modes of transport</w:t>
      </w:r>
      <w:r w:rsidR="002E449D" w:rsidRPr="00F8305C">
        <w:rPr>
          <w:noProof/>
          <w:lang w:val="en-IE"/>
        </w:rPr>
        <w:t>.</w:t>
      </w:r>
    </w:p>
    <w:p w14:paraId="32A8F340" w14:textId="2B6097ED" w:rsidR="00AD1AC7" w:rsidRPr="00F8305C" w:rsidRDefault="002E449D" w:rsidP="00AD1AC7">
      <w:pPr>
        <w:rPr>
          <w:noProof/>
          <w:lang w:val="en-IE"/>
        </w:rPr>
      </w:pPr>
      <w:r w:rsidRPr="00F8305C">
        <w:rPr>
          <w:noProof/>
          <w:lang w:val="en-IE"/>
        </w:rPr>
        <w:t>The discussion on the use of API data for health purposes was equally inconclusive</w:t>
      </w:r>
      <w:r w:rsidR="00006A70" w:rsidRPr="00F8305C">
        <w:rPr>
          <w:noProof/>
          <w:lang w:val="en-IE"/>
        </w:rPr>
        <w:t xml:space="preserve"> due to </w:t>
      </w:r>
      <w:r w:rsidR="00EB6B5D" w:rsidRPr="00F8305C">
        <w:rPr>
          <w:noProof/>
          <w:lang w:val="en-IE"/>
        </w:rPr>
        <w:t>API data not containing the contact details of a passenger</w:t>
      </w:r>
      <w:r w:rsidR="00E915B6" w:rsidRPr="00F8305C">
        <w:rPr>
          <w:noProof/>
          <w:lang w:val="en-IE"/>
        </w:rPr>
        <w:t xml:space="preserve"> (e.g. email or telephone number)</w:t>
      </w:r>
      <w:r w:rsidR="00EB6B5D" w:rsidRPr="00F8305C">
        <w:rPr>
          <w:noProof/>
          <w:lang w:val="en-IE"/>
        </w:rPr>
        <w:t>, as this type of information falls within the remit of the PNR Directive</w:t>
      </w:r>
      <w:r w:rsidR="00B16413" w:rsidRPr="00F8305C">
        <w:rPr>
          <w:noProof/>
          <w:lang w:val="en-IE"/>
        </w:rPr>
        <w:t>. In turn PNR data</w:t>
      </w:r>
      <w:r w:rsidR="00A907B0" w:rsidRPr="00F8305C">
        <w:rPr>
          <w:noProof/>
          <w:lang w:val="en-IE"/>
        </w:rPr>
        <w:t xml:space="preserve"> can</w:t>
      </w:r>
      <w:r w:rsidR="00E915B6" w:rsidRPr="00F8305C">
        <w:rPr>
          <w:noProof/>
          <w:lang w:val="en-IE"/>
        </w:rPr>
        <w:t xml:space="preserve"> only be processed for the purposes included in the Directive, namely to fight serious crime and terrorism. </w:t>
      </w:r>
    </w:p>
    <w:p w14:paraId="12CEBA58" w14:textId="77777777" w:rsidR="00A75721" w:rsidRPr="00F8305C" w:rsidRDefault="00A75721" w:rsidP="00D84395">
      <w:pPr>
        <w:pStyle w:val="Heading3"/>
        <w:numPr>
          <w:ilvl w:val="2"/>
          <w:numId w:val="36"/>
        </w:numPr>
        <w:rPr>
          <w:b/>
          <w:bCs/>
          <w:noProof/>
        </w:rPr>
      </w:pPr>
      <w:r w:rsidRPr="00F8305C">
        <w:rPr>
          <w:b/>
          <w:bCs/>
          <w:noProof/>
        </w:rPr>
        <w:t>Consultation of the air industry representatives (22 March 2022)</w:t>
      </w:r>
    </w:p>
    <w:p w14:paraId="1530A5DC" w14:textId="77777777" w:rsidR="00AD1AC7" w:rsidRPr="00F8305C" w:rsidRDefault="00AD1AC7" w:rsidP="00AD1AC7">
      <w:pPr>
        <w:rPr>
          <w:noProof/>
        </w:rPr>
      </w:pPr>
      <w:r w:rsidRPr="00F8305C">
        <w:rPr>
          <w:noProof/>
        </w:rPr>
        <w:t xml:space="preserve">This consultation was aimed to gather the views of industry representatives in the context of the preparation of the impact assessment. Participants included associations (IATA, A4E, ERA, EBAA), air carriers (e.g. Lufthansa, KLM, Air France, Emirates) and service providers (Amadeus, SITA). </w:t>
      </w:r>
    </w:p>
    <w:p w14:paraId="0DDE0633" w14:textId="77777777" w:rsidR="00834B4F" w:rsidRPr="00F8305C" w:rsidRDefault="00AD1AC7" w:rsidP="00AD1AC7">
      <w:pPr>
        <w:rPr>
          <w:noProof/>
        </w:rPr>
      </w:pPr>
      <w:r w:rsidRPr="00F8305C">
        <w:rPr>
          <w:noProof/>
        </w:rPr>
        <w:t>Participants highlighted the need for a single set of API data, as well as harmonisation on the timing of submission and number of submissions. Participants also flagged that collecting API data on intra-EU flights would have an important impact on how the industry operates flights between Member States, including the volume of data to be transferred to national authorities. On improving API data quality and capture, and the possibility to use automated capture of the MRZ of the travel documents, air industry representatives flagged that many travellers do not use smartphones or apps for the check-in. The option to mandate automated means to collect API data would imply strong investment for carriers. Participants insisted on the need for flexibility on the modes to capture API data and the ways to collect personal data from passengers.</w:t>
      </w:r>
    </w:p>
    <w:p w14:paraId="572B9ED3" w14:textId="42F73839" w:rsidR="008C3F4A" w:rsidRPr="00F8305C" w:rsidRDefault="008C3F4A" w:rsidP="00E4402C">
      <w:pPr>
        <w:rPr>
          <w:noProof/>
        </w:rPr>
      </w:pPr>
    </w:p>
    <w:p w14:paraId="3F78EB01" w14:textId="77777777" w:rsidR="008E6022" w:rsidRPr="00F8305C" w:rsidRDefault="008E6022">
      <w:pPr>
        <w:spacing w:after="200" w:line="276" w:lineRule="auto"/>
        <w:jc w:val="left"/>
        <w:rPr>
          <w:rFonts w:eastAsia="Times New Roman"/>
          <w:b/>
          <w:smallCaps/>
          <w:noProof/>
          <w:sz w:val="32"/>
          <w:szCs w:val="20"/>
        </w:rPr>
      </w:pPr>
      <w:bookmarkStart w:id="103" w:name="_Toc102377803"/>
      <w:bookmarkStart w:id="104" w:name="_Toc108698563"/>
      <w:r w:rsidRPr="00F8305C">
        <w:rPr>
          <w:noProof/>
        </w:rPr>
        <w:br w:type="page"/>
      </w:r>
    </w:p>
    <w:p w14:paraId="1CDC63DA" w14:textId="77777777" w:rsidR="00C83610" w:rsidRPr="00F8305C" w:rsidRDefault="00C83610" w:rsidP="002E3A14">
      <w:pPr>
        <w:pStyle w:val="AnnexTitle"/>
        <w:rPr>
          <w:noProof/>
        </w:rPr>
      </w:pPr>
      <w:bookmarkStart w:id="105" w:name="_Toc121304478"/>
      <w:r w:rsidRPr="00F8305C">
        <w:rPr>
          <w:noProof/>
        </w:rPr>
        <w:t>Annex 3: Who is affected and how?</w:t>
      </w:r>
      <w:bookmarkEnd w:id="103"/>
      <w:bookmarkEnd w:id="104"/>
      <w:bookmarkEnd w:id="105"/>
    </w:p>
    <w:p w14:paraId="453E1876" w14:textId="77777777" w:rsidR="00A75721" w:rsidRPr="00F8305C" w:rsidRDefault="00A75721" w:rsidP="00A75721">
      <w:pPr>
        <w:pStyle w:val="Heading1"/>
        <w:numPr>
          <w:ilvl w:val="0"/>
          <w:numId w:val="50"/>
        </w:numPr>
        <w:rPr>
          <w:noProof/>
        </w:rPr>
      </w:pPr>
      <w:bookmarkStart w:id="106" w:name="_Toc110499178"/>
      <w:bookmarkStart w:id="107" w:name="_Toc112155471"/>
      <w:bookmarkStart w:id="108" w:name="_Toc121304479"/>
      <w:bookmarkStart w:id="109" w:name="_Toc108698564"/>
      <w:r w:rsidRPr="00F8305C">
        <w:rPr>
          <w:noProof/>
        </w:rPr>
        <w:t>Practical implications of the initiative</w:t>
      </w:r>
      <w:bookmarkEnd w:id="106"/>
      <w:bookmarkEnd w:id="107"/>
      <w:bookmarkEnd w:id="108"/>
      <w:r w:rsidRPr="00F8305C">
        <w:rPr>
          <w:noProof/>
        </w:rPr>
        <w:t xml:space="preserve"> </w:t>
      </w:r>
      <w:bookmarkEnd w:id="109"/>
    </w:p>
    <w:p w14:paraId="71FE55EC" w14:textId="77777777" w:rsidR="00B21EA2" w:rsidRPr="00F8305C" w:rsidRDefault="00B21EA2" w:rsidP="00004730">
      <w:pPr>
        <w:pStyle w:val="Text2"/>
        <w:ind w:left="0"/>
        <w:rPr>
          <w:noProof/>
        </w:rPr>
      </w:pPr>
      <w:r w:rsidRPr="00F8305C">
        <w:rPr>
          <w:noProof/>
        </w:rPr>
        <w:t xml:space="preserve">The initiative primarily benefits individuals and society at large, by improving </w:t>
      </w:r>
      <w:r w:rsidR="00A50296" w:rsidRPr="00F8305C">
        <w:rPr>
          <w:noProof/>
        </w:rPr>
        <w:t>security at the borders and internal security.</w:t>
      </w:r>
    </w:p>
    <w:p w14:paraId="45332430" w14:textId="77777777" w:rsidR="00FB466B" w:rsidRPr="00F8305C" w:rsidRDefault="00FB466B" w:rsidP="00FB466B">
      <w:pPr>
        <w:spacing w:after="100"/>
        <w:rPr>
          <w:noProof/>
        </w:rPr>
      </w:pPr>
      <w:r w:rsidRPr="00F8305C">
        <w:rPr>
          <w:noProof/>
        </w:rPr>
        <w:t>The practical implications are given by stakeholder group. The quantification of benefits is however difficult to undertake, the main reason being that attribution effects cannot be fully ascertained. API systems are widely and commonly used in conjunction with other border management and law enforcement tools, making it difficult to isolate their impacts on wider societal outcomes, such as national and EU security.</w:t>
      </w:r>
    </w:p>
    <w:p w14:paraId="56001D2D" w14:textId="77777777" w:rsidR="00C83610" w:rsidRPr="00F8305C" w:rsidDel="00FB466B" w:rsidRDefault="00C83610" w:rsidP="00C83610">
      <w:pPr>
        <w:spacing w:after="100"/>
        <w:rPr>
          <w:noProof/>
        </w:rPr>
      </w:pPr>
      <w:r w:rsidRPr="00F8305C" w:rsidDel="00FB466B">
        <w:rPr>
          <w:noProof/>
        </w:rPr>
        <w:t xml:space="preserve">The practical implications are given by stakeholder group. </w:t>
      </w:r>
    </w:p>
    <w:p w14:paraId="07407E54" w14:textId="77777777" w:rsidR="00A75721" w:rsidRPr="00F8305C" w:rsidRDefault="00A75721" w:rsidP="00A75721">
      <w:pPr>
        <w:pStyle w:val="Heading2"/>
        <w:numPr>
          <w:ilvl w:val="1"/>
          <w:numId w:val="50"/>
        </w:numPr>
        <w:ind w:left="720" w:hanging="360"/>
        <w:rPr>
          <w:noProof/>
        </w:rPr>
      </w:pPr>
      <w:r w:rsidRPr="00F8305C">
        <w:rPr>
          <w:noProof/>
        </w:rPr>
        <w:t>Citizens/Passengers</w:t>
      </w:r>
    </w:p>
    <w:p w14:paraId="1C49F1AF" w14:textId="77777777" w:rsidR="00C83610" w:rsidRPr="00F8305C" w:rsidRDefault="000F79E7" w:rsidP="00BA05BD">
      <w:pPr>
        <w:pStyle w:val="Text2"/>
        <w:ind w:left="0"/>
        <w:rPr>
          <w:noProof/>
        </w:rPr>
      </w:pPr>
      <w:r w:rsidRPr="00F8305C">
        <w:rPr>
          <w:noProof/>
        </w:rPr>
        <w:t>By facilitating the entry a</w:t>
      </w:r>
      <w:r w:rsidR="00891F70" w:rsidRPr="00F8305C">
        <w:rPr>
          <w:noProof/>
        </w:rPr>
        <w:t xml:space="preserve">t Schengen borders, </w:t>
      </w:r>
      <w:r w:rsidRPr="00F8305C">
        <w:rPr>
          <w:noProof/>
        </w:rPr>
        <w:t>low-risk passengers would benefit from</w:t>
      </w:r>
      <w:r w:rsidR="00FB466B" w:rsidRPr="00F8305C">
        <w:rPr>
          <w:noProof/>
        </w:rPr>
        <w:t xml:space="preserve"> </w:t>
      </w:r>
      <w:r w:rsidR="00891F70" w:rsidRPr="00F8305C">
        <w:rPr>
          <w:noProof/>
        </w:rPr>
        <w:t>t</w:t>
      </w:r>
      <w:r w:rsidR="00536C5B" w:rsidRPr="00F8305C">
        <w:rPr>
          <w:noProof/>
        </w:rPr>
        <w:t>h</w:t>
      </w:r>
      <w:r w:rsidR="006060AA" w:rsidRPr="00F8305C">
        <w:rPr>
          <w:noProof/>
        </w:rPr>
        <w:t>is</w:t>
      </w:r>
      <w:r w:rsidR="00536C5B" w:rsidRPr="00F8305C">
        <w:rPr>
          <w:noProof/>
        </w:rPr>
        <w:t xml:space="preserve"> initiative </w:t>
      </w:r>
      <w:r w:rsidR="006060AA" w:rsidRPr="00F8305C">
        <w:rPr>
          <w:noProof/>
        </w:rPr>
        <w:t>that would speed up their clearance</w:t>
      </w:r>
      <w:r w:rsidR="008B4494" w:rsidRPr="00F8305C">
        <w:rPr>
          <w:noProof/>
        </w:rPr>
        <w:t>.</w:t>
      </w:r>
      <w:r w:rsidR="00832E59" w:rsidRPr="00F8305C">
        <w:rPr>
          <w:noProof/>
        </w:rPr>
        <w:t xml:space="preserve"> </w:t>
      </w:r>
      <w:r w:rsidR="001C7572" w:rsidRPr="00F8305C">
        <w:rPr>
          <w:noProof/>
        </w:rPr>
        <w:t>Detecting</w:t>
      </w:r>
      <w:r w:rsidR="00366A95" w:rsidRPr="00F8305C">
        <w:rPr>
          <w:noProof/>
        </w:rPr>
        <w:t xml:space="preserve"> suspicious individuals </w:t>
      </w:r>
      <w:r w:rsidR="008B4494" w:rsidRPr="00F8305C">
        <w:rPr>
          <w:noProof/>
        </w:rPr>
        <w:t>prior to</w:t>
      </w:r>
      <w:r w:rsidR="00366A95" w:rsidRPr="00F8305C">
        <w:rPr>
          <w:noProof/>
        </w:rPr>
        <w:t xml:space="preserve"> arrival </w:t>
      </w:r>
      <w:r w:rsidR="00BE7213" w:rsidRPr="00F8305C">
        <w:rPr>
          <w:noProof/>
        </w:rPr>
        <w:t>would improve</w:t>
      </w:r>
      <w:r w:rsidR="00366A95" w:rsidRPr="00F8305C">
        <w:rPr>
          <w:noProof/>
        </w:rPr>
        <w:t xml:space="preserve"> passenger experience</w:t>
      </w:r>
      <w:r w:rsidR="008B4494" w:rsidRPr="00F8305C">
        <w:rPr>
          <w:noProof/>
        </w:rPr>
        <w:t xml:space="preserve"> as </w:t>
      </w:r>
      <w:r w:rsidR="004A6A59" w:rsidRPr="00F8305C">
        <w:rPr>
          <w:noProof/>
        </w:rPr>
        <w:t>suspicious individuals would be discreetly diverted</w:t>
      </w:r>
      <w:r w:rsidR="00D66A86" w:rsidRPr="00F8305C">
        <w:rPr>
          <w:noProof/>
        </w:rPr>
        <w:t>: passengers requiring more in-depth checks would be separated from other passengers, reallocated to separate lanes without the other passengers queuing and waiting</w:t>
      </w:r>
      <w:r w:rsidR="00F5602B" w:rsidRPr="00F8305C">
        <w:rPr>
          <w:noProof/>
        </w:rPr>
        <w:t xml:space="preserve">. </w:t>
      </w:r>
    </w:p>
    <w:p w14:paraId="5BC98A4F" w14:textId="77777777" w:rsidR="00574301" w:rsidRPr="00F8305C" w:rsidRDefault="003426EF" w:rsidP="00BA05BD">
      <w:pPr>
        <w:pStyle w:val="Text2"/>
        <w:ind w:left="0"/>
        <w:rPr>
          <w:noProof/>
        </w:rPr>
      </w:pPr>
      <w:r w:rsidRPr="00F8305C">
        <w:rPr>
          <w:noProof/>
        </w:rPr>
        <w:t xml:space="preserve">A clear impact of the initiative on the waiting and clearance times at the </w:t>
      </w:r>
      <w:r w:rsidR="002F3A1C" w:rsidRPr="00F8305C">
        <w:rPr>
          <w:noProof/>
        </w:rPr>
        <w:t xml:space="preserve">border </w:t>
      </w:r>
      <w:r w:rsidR="005713DB" w:rsidRPr="00F8305C">
        <w:rPr>
          <w:noProof/>
        </w:rPr>
        <w:t>was</w:t>
      </w:r>
      <w:r w:rsidR="002F3A1C" w:rsidRPr="00F8305C">
        <w:rPr>
          <w:noProof/>
        </w:rPr>
        <w:t xml:space="preserve"> difficult to estimate</w:t>
      </w:r>
      <w:r w:rsidR="00C12EFA" w:rsidRPr="00F8305C">
        <w:rPr>
          <w:noProof/>
        </w:rPr>
        <w:t xml:space="preserve"> due to other factors</w:t>
      </w:r>
      <w:r w:rsidR="006874B6" w:rsidRPr="00F8305C">
        <w:rPr>
          <w:noProof/>
        </w:rPr>
        <w:t xml:space="preserve"> than the</w:t>
      </w:r>
      <w:r w:rsidR="0089353F" w:rsidRPr="00F8305C">
        <w:rPr>
          <w:noProof/>
        </w:rPr>
        <w:t xml:space="preserve"> use of API data</w:t>
      </w:r>
      <w:r w:rsidR="00C12EFA" w:rsidRPr="00F8305C">
        <w:rPr>
          <w:noProof/>
        </w:rPr>
        <w:t xml:space="preserve"> such as the overall </w:t>
      </w:r>
      <w:r w:rsidR="008E02E4" w:rsidRPr="00F8305C">
        <w:rPr>
          <w:noProof/>
        </w:rPr>
        <w:t xml:space="preserve">sustained </w:t>
      </w:r>
      <w:r w:rsidR="00C12EFA" w:rsidRPr="00F8305C">
        <w:rPr>
          <w:noProof/>
        </w:rPr>
        <w:t>increase in passenger traffic</w:t>
      </w:r>
      <w:r w:rsidR="008229A7" w:rsidRPr="00F8305C">
        <w:rPr>
          <w:noProof/>
        </w:rPr>
        <w:t>.</w:t>
      </w:r>
      <w:r w:rsidR="00BA05BD" w:rsidRPr="00F8305C">
        <w:rPr>
          <w:noProof/>
        </w:rPr>
        <w:t xml:space="preserve"> </w:t>
      </w:r>
      <w:r w:rsidR="00574301" w:rsidRPr="00F8305C">
        <w:rPr>
          <w:noProof/>
        </w:rPr>
        <w:t>The introduction of systematic verification and authentication of the travel-document of all persons crossing the external Schengen borders, the systematic checks in SIS, Interpol’s Stolen and Lost Travel Documents (SLTD), and national systems, as per Regulation 2017/458</w:t>
      </w:r>
      <w:r w:rsidR="00A91CB1" w:rsidRPr="00F8305C">
        <w:rPr>
          <w:noProof/>
        </w:rPr>
        <w:t>,</w:t>
      </w:r>
      <w:r w:rsidR="00574301" w:rsidRPr="00F8305C">
        <w:rPr>
          <w:rStyle w:val="FootnoteReference"/>
          <w:noProof/>
        </w:rPr>
        <w:footnoteReference w:id="108"/>
      </w:r>
      <w:r w:rsidR="00A91CB1" w:rsidRPr="00F8305C">
        <w:rPr>
          <w:noProof/>
        </w:rPr>
        <w:t xml:space="preserve"> may have also affected the average processing and waiting time for passengers.</w:t>
      </w:r>
      <w:r w:rsidR="00A91CB1" w:rsidRPr="00F8305C">
        <w:rPr>
          <w:rStyle w:val="FootnoteReference"/>
          <w:noProof/>
        </w:rPr>
        <w:footnoteReference w:id="109"/>
      </w:r>
    </w:p>
    <w:p w14:paraId="08DDC1DC" w14:textId="77777777" w:rsidR="003A6396" w:rsidRPr="00F8305C" w:rsidRDefault="002D0BFF" w:rsidP="00E702AB">
      <w:pPr>
        <w:pStyle w:val="Text2"/>
        <w:ind w:left="0"/>
        <w:rPr>
          <w:noProof/>
        </w:rPr>
      </w:pPr>
      <w:r w:rsidRPr="00F8305C">
        <w:rPr>
          <w:noProof/>
        </w:rPr>
        <w:t xml:space="preserve">With the </w:t>
      </w:r>
      <w:r w:rsidR="006F691C" w:rsidRPr="00F8305C">
        <w:rPr>
          <w:noProof/>
        </w:rPr>
        <w:t>automated collection of API data, p</w:t>
      </w:r>
      <w:r w:rsidR="00F1749F" w:rsidRPr="00F8305C">
        <w:rPr>
          <w:noProof/>
        </w:rPr>
        <w:t>assengers wou</w:t>
      </w:r>
      <w:r w:rsidR="00861A82" w:rsidRPr="00F8305C">
        <w:rPr>
          <w:noProof/>
        </w:rPr>
        <w:t>ld benefit from</w:t>
      </w:r>
      <w:r w:rsidR="006F691C" w:rsidRPr="00F8305C">
        <w:rPr>
          <w:noProof/>
        </w:rPr>
        <w:t xml:space="preserve"> a faster check-in as the </w:t>
      </w:r>
      <w:r w:rsidR="00ED7843" w:rsidRPr="00F8305C">
        <w:rPr>
          <w:noProof/>
        </w:rPr>
        <w:t xml:space="preserve">MRZ </w:t>
      </w:r>
      <w:r w:rsidR="006F691C" w:rsidRPr="00F8305C">
        <w:rPr>
          <w:noProof/>
        </w:rPr>
        <w:t xml:space="preserve">data would be automatically </w:t>
      </w:r>
      <w:r w:rsidR="008F2C28" w:rsidRPr="00F8305C">
        <w:rPr>
          <w:noProof/>
        </w:rPr>
        <w:t xml:space="preserve">and securely </w:t>
      </w:r>
      <w:r w:rsidR="0001008B" w:rsidRPr="00F8305C">
        <w:rPr>
          <w:noProof/>
        </w:rPr>
        <w:t xml:space="preserve">collected from the travel </w:t>
      </w:r>
      <w:r w:rsidR="008F2C28" w:rsidRPr="00F8305C">
        <w:rPr>
          <w:noProof/>
        </w:rPr>
        <w:t>document or identity card</w:t>
      </w:r>
      <w:r w:rsidR="00ED7843" w:rsidRPr="00F8305C">
        <w:rPr>
          <w:noProof/>
        </w:rPr>
        <w:t xml:space="preserve">. </w:t>
      </w:r>
      <w:r w:rsidR="00981893" w:rsidRPr="00F8305C">
        <w:rPr>
          <w:noProof/>
        </w:rPr>
        <w:t xml:space="preserve">Compared </w:t>
      </w:r>
      <w:r w:rsidR="007D7DD9" w:rsidRPr="00F8305C">
        <w:rPr>
          <w:noProof/>
        </w:rPr>
        <w:t xml:space="preserve">to </w:t>
      </w:r>
      <w:r w:rsidR="002E7D63" w:rsidRPr="00F8305C">
        <w:rPr>
          <w:noProof/>
        </w:rPr>
        <w:t xml:space="preserve">manually </w:t>
      </w:r>
      <w:r w:rsidR="00AC1107" w:rsidRPr="00F8305C">
        <w:rPr>
          <w:noProof/>
        </w:rPr>
        <w:t>transcribing information during check-in, the automated extraction of data would</w:t>
      </w:r>
      <w:r w:rsidR="00EF6BC5" w:rsidRPr="00F8305C">
        <w:rPr>
          <w:noProof/>
        </w:rPr>
        <w:t xml:space="preserve"> mean fewer</w:t>
      </w:r>
      <w:r w:rsidR="00AC1107" w:rsidRPr="00F8305C">
        <w:rPr>
          <w:noProof/>
        </w:rPr>
        <w:t xml:space="preserve"> error entries</w:t>
      </w:r>
      <w:r w:rsidR="00AD5482" w:rsidRPr="00F8305C">
        <w:rPr>
          <w:noProof/>
        </w:rPr>
        <w:t xml:space="preserve"> (e.g. which could result for example from the auto-fill</w:t>
      </w:r>
      <w:r w:rsidR="00624F8C" w:rsidRPr="00F8305C">
        <w:rPr>
          <w:noProof/>
        </w:rPr>
        <w:t xml:space="preserve"> forms functionalities or other clerical errors</w:t>
      </w:r>
      <w:r w:rsidR="009B50EA" w:rsidRPr="00F8305C">
        <w:rPr>
          <w:noProof/>
        </w:rPr>
        <w:t xml:space="preserve"> when manually inserting data</w:t>
      </w:r>
      <w:r w:rsidR="00624F8C" w:rsidRPr="00F8305C">
        <w:rPr>
          <w:noProof/>
        </w:rPr>
        <w:t>).</w:t>
      </w:r>
      <w:r w:rsidR="004F3820" w:rsidRPr="00F8305C">
        <w:rPr>
          <w:noProof/>
        </w:rPr>
        <w:t xml:space="preserve"> </w:t>
      </w:r>
      <w:r w:rsidR="003736AB" w:rsidRPr="00F8305C">
        <w:rPr>
          <w:noProof/>
        </w:rPr>
        <w:t xml:space="preserve">In contrast </w:t>
      </w:r>
      <w:r w:rsidR="00DA1BFD" w:rsidRPr="00F8305C">
        <w:rPr>
          <w:noProof/>
        </w:rPr>
        <w:t xml:space="preserve">to current </w:t>
      </w:r>
      <w:r w:rsidR="003736AB" w:rsidRPr="00F8305C">
        <w:rPr>
          <w:noProof/>
        </w:rPr>
        <w:t>practices</w:t>
      </w:r>
      <w:r w:rsidR="00F821D8" w:rsidRPr="00F8305C">
        <w:rPr>
          <w:noProof/>
        </w:rPr>
        <w:t xml:space="preserve"> of certain airlines</w:t>
      </w:r>
      <w:r w:rsidR="00D73266" w:rsidRPr="00F8305C">
        <w:rPr>
          <w:rStyle w:val="FootnoteReference"/>
          <w:noProof/>
        </w:rPr>
        <w:footnoteReference w:id="110"/>
      </w:r>
      <w:r w:rsidR="003736AB" w:rsidRPr="00F8305C">
        <w:rPr>
          <w:noProof/>
        </w:rPr>
        <w:t xml:space="preserve"> whereby passengers </w:t>
      </w:r>
      <w:r w:rsidR="00F821D8" w:rsidRPr="00F8305C">
        <w:rPr>
          <w:noProof/>
        </w:rPr>
        <w:t xml:space="preserve">need to pay a fee </w:t>
      </w:r>
      <w:r w:rsidR="00060481" w:rsidRPr="00F8305C">
        <w:rPr>
          <w:noProof/>
        </w:rPr>
        <w:t xml:space="preserve">when choosing to </w:t>
      </w:r>
      <w:r w:rsidR="00815171" w:rsidRPr="00F8305C">
        <w:rPr>
          <w:noProof/>
        </w:rPr>
        <w:t>check-in at the airport counter</w:t>
      </w:r>
      <w:r w:rsidR="00DA1BFD" w:rsidRPr="00F8305C">
        <w:rPr>
          <w:noProof/>
        </w:rPr>
        <w:t xml:space="preserve">, </w:t>
      </w:r>
      <w:r w:rsidR="00060481" w:rsidRPr="00F8305C">
        <w:rPr>
          <w:noProof/>
        </w:rPr>
        <w:t xml:space="preserve">this initiative </w:t>
      </w:r>
      <w:r w:rsidR="00196EF1" w:rsidRPr="00F8305C">
        <w:rPr>
          <w:noProof/>
        </w:rPr>
        <w:t xml:space="preserve">would bring clarity that such practices would no longer be </w:t>
      </w:r>
      <w:r w:rsidR="006A5FC5" w:rsidRPr="00F8305C">
        <w:rPr>
          <w:noProof/>
        </w:rPr>
        <w:t xml:space="preserve">possible. </w:t>
      </w:r>
      <w:r w:rsidR="00DA787E" w:rsidRPr="00F8305C">
        <w:rPr>
          <w:noProof/>
        </w:rPr>
        <w:t xml:space="preserve"> </w:t>
      </w:r>
    </w:p>
    <w:p w14:paraId="6D0B159B" w14:textId="77777777" w:rsidR="00517905" w:rsidRPr="00F8305C" w:rsidRDefault="00AE4053" w:rsidP="00BA05BD">
      <w:pPr>
        <w:pStyle w:val="Text2"/>
        <w:ind w:left="0"/>
        <w:rPr>
          <w:noProof/>
        </w:rPr>
      </w:pPr>
      <w:r w:rsidRPr="00F8305C">
        <w:rPr>
          <w:noProof/>
        </w:rPr>
        <w:t>This initiative would also affect p</w:t>
      </w:r>
      <w:r w:rsidR="00A75FA1" w:rsidRPr="00F8305C">
        <w:rPr>
          <w:noProof/>
        </w:rPr>
        <w:t>assengers by the processing of API data in terms of</w:t>
      </w:r>
      <w:r w:rsidRPr="00F8305C">
        <w:rPr>
          <w:noProof/>
        </w:rPr>
        <w:t xml:space="preserve"> its</w:t>
      </w:r>
      <w:r w:rsidR="00A75FA1" w:rsidRPr="00F8305C">
        <w:rPr>
          <w:noProof/>
        </w:rPr>
        <w:t xml:space="preserve"> </w:t>
      </w:r>
      <w:r w:rsidR="00B62AEC" w:rsidRPr="00F8305C">
        <w:rPr>
          <w:noProof/>
        </w:rPr>
        <w:t>implications on their personal data and privacy. The 2020 API Directive evaluation and</w:t>
      </w:r>
      <w:r w:rsidR="003865D1" w:rsidRPr="00F8305C">
        <w:rPr>
          <w:noProof/>
        </w:rPr>
        <w:t xml:space="preserve"> in particular</w:t>
      </w:r>
      <w:r w:rsidR="00B62AEC" w:rsidRPr="00F8305C">
        <w:rPr>
          <w:noProof/>
        </w:rPr>
        <w:t xml:space="preserve"> the consultations with the European Passenger </w:t>
      </w:r>
      <w:r w:rsidR="00BA7879" w:rsidRPr="00F8305C">
        <w:rPr>
          <w:noProof/>
        </w:rPr>
        <w:t>Federation</w:t>
      </w:r>
      <w:r w:rsidR="003865D1" w:rsidRPr="00F8305C">
        <w:rPr>
          <w:noProof/>
        </w:rPr>
        <w:t xml:space="preserve"> which</w:t>
      </w:r>
      <w:r w:rsidR="00BA7879" w:rsidRPr="00F8305C">
        <w:rPr>
          <w:noProof/>
        </w:rPr>
        <w:t xml:space="preserve"> indicated that the implementation of API systems </w:t>
      </w:r>
      <w:r w:rsidR="003865D1" w:rsidRPr="00F8305C">
        <w:rPr>
          <w:noProof/>
        </w:rPr>
        <w:t>in</w:t>
      </w:r>
      <w:r w:rsidR="00BA7879" w:rsidRPr="00F8305C">
        <w:rPr>
          <w:noProof/>
        </w:rPr>
        <w:t xml:space="preserve"> Member States</w:t>
      </w:r>
      <w:r w:rsidR="003865D1" w:rsidRPr="00F8305C">
        <w:rPr>
          <w:noProof/>
        </w:rPr>
        <w:t xml:space="preserve"> did not give rise</w:t>
      </w:r>
      <w:r w:rsidR="000066E3" w:rsidRPr="00F8305C">
        <w:rPr>
          <w:noProof/>
        </w:rPr>
        <w:t xml:space="preserve"> to specific complaints</w:t>
      </w:r>
      <w:r w:rsidR="001A762E" w:rsidRPr="00F8305C">
        <w:rPr>
          <w:noProof/>
        </w:rPr>
        <w:t xml:space="preserve"> specifically related </w:t>
      </w:r>
      <w:r w:rsidR="00644FAB" w:rsidRPr="00F8305C">
        <w:rPr>
          <w:noProof/>
        </w:rPr>
        <w:t>to the API data collection and processing</w:t>
      </w:r>
      <w:r w:rsidR="00295221" w:rsidRPr="00F8305C">
        <w:rPr>
          <w:noProof/>
        </w:rPr>
        <w:t>, likely due to the fact that API data is not perceived as sensitive information since API data concerns data included in travel documents and boarding passes, which are in any event shown to border authorities at border checks</w:t>
      </w:r>
      <w:r w:rsidR="00F30A5B" w:rsidRPr="00F8305C">
        <w:rPr>
          <w:noProof/>
        </w:rPr>
        <w:t>.</w:t>
      </w:r>
      <w:r w:rsidR="00F30A5B" w:rsidRPr="00F8305C">
        <w:rPr>
          <w:rStyle w:val="FootnoteReference"/>
          <w:noProof/>
          <w:sz w:val="20"/>
        </w:rPr>
        <w:footnoteReference w:id="111"/>
      </w:r>
      <w:r w:rsidR="00220E7A" w:rsidRPr="00F8305C">
        <w:rPr>
          <w:noProof/>
        </w:rPr>
        <w:t xml:space="preserve"> </w:t>
      </w:r>
    </w:p>
    <w:p w14:paraId="4D371810" w14:textId="77777777" w:rsidR="008229A7" w:rsidRPr="00F8305C" w:rsidRDefault="007212DA" w:rsidP="00C83610">
      <w:pPr>
        <w:pStyle w:val="Text2"/>
        <w:ind w:left="0"/>
        <w:rPr>
          <w:noProof/>
        </w:rPr>
      </w:pPr>
      <w:r w:rsidRPr="00F8305C">
        <w:rPr>
          <w:noProof/>
        </w:rPr>
        <w:t xml:space="preserve">To ensure that the rights of passengers are respected </w:t>
      </w:r>
      <w:r w:rsidR="00E2680A" w:rsidRPr="00F8305C">
        <w:rPr>
          <w:noProof/>
        </w:rPr>
        <w:t>where</w:t>
      </w:r>
      <w:r w:rsidR="006D24DE" w:rsidRPr="00F8305C">
        <w:rPr>
          <w:noProof/>
        </w:rPr>
        <w:t xml:space="preserve"> the joint processing of API and PNR data </w:t>
      </w:r>
      <w:r w:rsidR="00E2680A" w:rsidRPr="00F8305C">
        <w:rPr>
          <w:noProof/>
        </w:rPr>
        <w:t xml:space="preserve">would be possible </w:t>
      </w:r>
      <w:r w:rsidR="006D24DE" w:rsidRPr="00F8305C">
        <w:rPr>
          <w:noProof/>
        </w:rPr>
        <w:t>for law enforcement</w:t>
      </w:r>
      <w:r w:rsidR="00E2680A" w:rsidRPr="00F8305C">
        <w:rPr>
          <w:noProof/>
        </w:rPr>
        <w:t xml:space="preserve"> purposes</w:t>
      </w:r>
      <w:r w:rsidR="006D24DE" w:rsidRPr="00F8305C">
        <w:rPr>
          <w:noProof/>
        </w:rPr>
        <w:t xml:space="preserve">, </w:t>
      </w:r>
      <w:r w:rsidR="00F65525" w:rsidRPr="00F8305C">
        <w:rPr>
          <w:noProof/>
        </w:rPr>
        <w:t>the measures put forward in this initiative would</w:t>
      </w:r>
      <w:r w:rsidR="00696450" w:rsidRPr="00F8305C">
        <w:rPr>
          <w:noProof/>
        </w:rPr>
        <w:t xml:space="preserve"> follow the require</w:t>
      </w:r>
      <w:r w:rsidR="00B1709A" w:rsidRPr="00F8305C">
        <w:rPr>
          <w:noProof/>
        </w:rPr>
        <w:t>ments and safeguards of the PNR Directive and recent case law of the Court of Justice</w:t>
      </w:r>
      <w:r w:rsidR="00074241" w:rsidRPr="00F8305C">
        <w:rPr>
          <w:noProof/>
        </w:rPr>
        <w:t>.</w:t>
      </w:r>
    </w:p>
    <w:p w14:paraId="5A741152" w14:textId="77777777" w:rsidR="00A75721" w:rsidRPr="00F8305C" w:rsidRDefault="00A75721" w:rsidP="00D84395">
      <w:pPr>
        <w:pStyle w:val="Heading2"/>
        <w:numPr>
          <w:ilvl w:val="1"/>
          <w:numId w:val="50"/>
        </w:numPr>
        <w:rPr>
          <w:noProof/>
        </w:rPr>
      </w:pPr>
      <w:r w:rsidRPr="00F8305C">
        <w:rPr>
          <w:noProof/>
        </w:rPr>
        <w:t>Air carriers/businesses</w:t>
      </w:r>
    </w:p>
    <w:p w14:paraId="6942A4FC" w14:textId="77777777" w:rsidR="00401344" w:rsidRPr="00F8305C" w:rsidRDefault="00AD3E64" w:rsidP="00F804CD">
      <w:pPr>
        <w:rPr>
          <w:noProof/>
        </w:rPr>
      </w:pPr>
      <w:r w:rsidRPr="00F8305C">
        <w:rPr>
          <w:noProof/>
        </w:rPr>
        <w:t xml:space="preserve">Carriers would benefit from a greater clarity in the </w:t>
      </w:r>
      <w:r w:rsidR="002C2953" w:rsidRPr="00F8305C">
        <w:rPr>
          <w:noProof/>
        </w:rPr>
        <w:t xml:space="preserve">level of </w:t>
      </w:r>
      <w:r w:rsidR="00B335D1" w:rsidRPr="00F8305C">
        <w:rPr>
          <w:noProof/>
        </w:rPr>
        <w:t>harmonisation</w:t>
      </w:r>
      <w:r w:rsidR="002C2953" w:rsidRPr="00F8305C">
        <w:rPr>
          <w:noProof/>
        </w:rPr>
        <w:t xml:space="preserve"> of requirements in the data collection and transmission across the EU. </w:t>
      </w:r>
      <w:r w:rsidR="006A5FC5" w:rsidRPr="00F8305C">
        <w:rPr>
          <w:noProof/>
        </w:rPr>
        <w:t>As t</w:t>
      </w:r>
      <w:r w:rsidR="00401344" w:rsidRPr="00F8305C">
        <w:rPr>
          <w:noProof/>
        </w:rPr>
        <w:t>his initiative would provide a higher level of harmonisation across the Member States regarding the requirements for the collection and transmission of API data</w:t>
      </w:r>
      <w:r w:rsidR="004125A5" w:rsidRPr="00F8305C">
        <w:rPr>
          <w:noProof/>
        </w:rPr>
        <w:t>, in line with international standards and recommendations, it would increase compliance by the industry</w:t>
      </w:r>
      <w:r w:rsidR="008736C3" w:rsidRPr="00F8305C">
        <w:rPr>
          <w:noProof/>
        </w:rPr>
        <w:t>.</w:t>
      </w:r>
    </w:p>
    <w:p w14:paraId="3CC033DC" w14:textId="77777777" w:rsidR="009104CD" w:rsidRPr="00F8305C" w:rsidRDefault="002C2953" w:rsidP="00F804CD">
      <w:pPr>
        <w:rPr>
          <w:noProof/>
        </w:rPr>
      </w:pPr>
      <w:r w:rsidRPr="00F8305C">
        <w:rPr>
          <w:noProof/>
        </w:rPr>
        <w:t xml:space="preserve">Airlines would benefit from a standardisation of data fields which </w:t>
      </w:r>
      <w:r w:rsidR="0099010F" w:rsidRPr="00F8305C">
        <w:rPr>
          <w:noProof/>
        </w:rPr>
        <w:t>would go hand in hand</w:t>
      </w:r>
      <w:r w:rsidRPr="00F8305C">
        <w:rPr>
          <w:noProof/>
        </w:rPr>
        <w:t xml:space="preserve"> with the standardisation of the data transmission requirements. </w:t>
      </w:r>
      <w:r w:rsidR="0099010F" w:rsidRPr="00F8305C">
        <w:rPr>
          <w:noProof/>
        </w:rPr>
        <w:t xml:space="preserve">More specifically, API data would be transmitted only once to the carrier interface and its API router component. </w:t>
      </w:r>
      <w:r w:rsidRPr="00F8305C">
        <w:rPr>
          <w:noProof/>
        </w:rPr>
        <w:t xml:space="preserve">This would replace the current situation whereby the same API data collected on the same passenger on the same flight is sent to multiple authorities </w:t>
      </w:r>
      <w:r w:rsidR="00E56EF6" w:rsidRPr="00F8305C">
        <w:rPr>
          <w:noProof/>
        </w:rPr>
        <w:t>(to Passenger Information Units, to competent border management authorities</w:t>
      </w:r>
      <w:r w:rsidR="006E6854" w:rsidRPr="00F8305C">
        <w:rPr>
          <w:noProof/>
        </w:rPr>
        <w:t xml:space="preserve">). </w:t>
      </w:r>
      <w:r w:rsidR="009104CD" w:rsidRPr="00F8305C">
        <w:rPr>
          <w:noProof/>
        </w:rPr>
        <w:t xml:space="preserve">This is </w:t>
      </w:r>
      <w:r w:rsidR="00AB64F4" w:rsidRPr="00F8305C">
        <w:rPr>
          <w:noProof/>
        </w:rPr>
        <w:t xml:space="preserve">particularly relevant and would bring economies of scale on intra-EU flights. Indeed, the collection and transmission of API data on intra-EU flights </w:t>
      </w:r>
      <w:r w:rsidR="00613C55" w:rsidRPr="00F8305C">
        <w:rPr>
          <w:noProof/>
        </w:rPr>
        <w:t>would represent a novelty and additional costs for those carriers operating flights between Member States and domestic flights</w:t>
      </w:r>
      <w:r w:rsidR="002522B1" w:rsidRPr="00F8305C">
        <w:rPr>
          <w:noProof/>
        </w:rPr>
        <w:t xml:space="preserve"> and that were only required to transmit PNR data.</w:t>
      </w:r>
    </w:p>
    <w:p w14:paraId="3492505F" w14:textId="77777777" w:rsidR="00044895" w:rsidRPr="00F8305C" w:rsidRDefault="006E6854" w:rsidP="00F804CD">
      <w:pPr>
        <w:rPr>
          <w:noProof/>
          <w:lang w:val="en-IE"/>
        </w:rPr>
      </w:pPr>
      <w:r w:rsidRPr="00F8305C">
        <w:rPr>
          <w:noProof/>
        </w:rPr>
        <w:t xml:space="preserve">Air industry would benefit from the capability of the </w:t>
      </w:r>
      <w:r w:rsidR="002C2953" w:rsidRPr="00F8305C">
        <w:rPr>
          <w:noProof/>
        </w:rPr>
        <w:t xml:space="preserve">API router </w:t>
      </w:r>
      <w:r w:rsidRPr="00F8305C">
        <w:rPr>
          <w:noProof/>
        </w:rPr>
        <w:t>to</w:t>
      </w:r>
      <w:r w:rsidR="00221E62" w:rsidRPr="00F8305C">
        <w:rPr>
          <w:noProof/>
        </w:rPr>
        <w:t xml:space="preserve"> </w:t>
      </w:r>
      <w:r w:rsidR="002C2953" w:rsidRPr="00F8305C">
        <w:rPr>
          <w:noProof/>
        </w:rPr>
        <w:t>‘filter’ the data</w:t>
      </w:r>
      <w:r w:rsidR="00221E62" w:rsidRPr="00F8305C">
        <w:rPr>
          <w:noProof/>
        </w:rPr>
        <w:t xml:space="preserve"> and transmit it to competent authorities who would have direct access to the data</w:t>
      </w:r>
      <w:r w:rsidR="002C2953" w:rsidRPr="00F8305C">
        <w:rPr>
          <w:noProof/>
        </w:rPr>
        <w:t xml:space="preserve"> instead of the individual system of the airline</w:t>
      </w:r>
      <w:r w:rsidRPr="00F8305C">
        <w:rPr>
          <w:noProof/>
        </w:rPr>
        <w:t xml:space="preserve"> </w:t>
      </w:r>
      <w:r w:rsidR="002C2953" w:rsidRPr="00F8305C">
        <w:rPr>
          <w:noProof/>
        </w:rPr>
        <w:t>which may result in mistakes and loopholes.</w:t>
      </w:r>
      <w:r w:rsidR="009E67F3" w:rsidRPr="00F8305C">
        <w:rPr>
          <w:noProof/>
        </w:rPr>
        <w:t xml:space="preserve"> Therefore</w:t>
      </w:r>
      <w:r w:rsidR="00387307" w:rsidRPr="00F8305C">
        <w:rPr>
          <w:noProof/>
        </w:rPr>
        <w:t>,</w:t>
      </w:r>
      <w:r w:rsidR="009E67F3" w:rsidRPr="00F8305C">
        <w:rPr>
          <w:noProof/>
        </w:rPr>
        <w:t xml:space="preserve"> a standardisation of the </w:t>
      </w:r>
      <w:r w:rsidR="00044895" w:rsidRPr="00F8305C">
        <w:rPr>
          <w:noProof/>
          <w:lang w:val="en-IE"/>
        </w:rPr>
        <w:t xml:space="preserve">the </w:t>
      </w:r>
      <w:r w:rsidR="00137CAC" w:rsidRPr="00F8305C">
        <w:rPr>
          <w:noProof/>
          <w:lang w:val="en-IE"/>
        </w:rPr>
        <w:t xml:space="preserve">data collection and transmission requirements is more efficient in ensuring correctness of the data </w:t>
      </w:r>
      <w:r w:rsidR="00B951ED" w:rsidRPr="00F8305C">
        <w:rPr>
          <w:noProof/>
          <w:lang w:val="en-IE"/>
        </w:rPr>
        <w:t>and would significantly decrease the exposure to sanctions by Member States</w:t>
      </w:r>
      <w:r w:rsidR="00044895" w:rsidRPr="00F8305C">
        <w:rPr>
          <w:noProof/>
          <w:lang w:val="en-IE"/>
        </w:rPr>
        <w:t xml:space="preserve">. </w:t>
      </w:r>
    </w:p>
    <w:p w14:paraId="6C2210FE" w14:textId="77777777" w:rsidR="005B3A9B" w:rsidRPr="00F8305C" w:rsidRDefault="005B3A9B" w:rsidP="005B3A9B">
      <w:pPr>
        <w:rPr>
          <w:noProof/>
        </w:rPr>
      </w:pPr>
      <w:r w:rsidRPr="00F8305C">
        <w:rPr>
          <w:noProof/>
        </w:rPr>
        <w:t xml:space="preserve">The collection of API data on intra-EU and domestic flights would also impact the check-in processes of airlines as, at present, the step of collecting data from identity cards or travel documents is not foreseen on these flights. The </w:t>
      </w:r>
      <w:r w:rsidR="00AC5ED5" w:rsidRPr="00F8305C">
        <w:rPr>
          <w:noProof/>
        </w:rPr>
        <w:t xml:space="preserve">increasing </w:t>
      </w:r>
      <w:r w:rsidRPr="00F8305C">
        <w:rPr>
          <w:noProof/>
        </w:rPr>
        <w:t xml:space="preserve">use of online check-ins was a means for the air industry to bring down the costs associated with the check-in. </w:t>
      </w:r>
      <w:r w:rsidR="00FD27E0" w:rsidRPr="00F8305C">
        <w:rPr>
          <w:noProof/>
        </w:rPr>
        <w:t xml:space="preserve">The </w:t>
      </w:r>
      <w:r w:rsidR="002B1766" w:rsidRPr="00F8305C">
        <w:rPr>
          <w:noProof/>
        </w:rPr>
        <w:t xml:space="preserve">measures proposed aim to strike a balance between these costs to </w:t>
      </w:r>
      <w:r w:rsidR="00CB6948" w:rsidRPr="00F8305C">
        <w:rPr>
          <w:noProof/>
        </w:rPr>
        <w:t>collect</w:t>
      </w:r>
      <w:r w:rsidR="002B1766" w:rsidRPr="00F8305C">
        <w:rPr>
          <w:noProof/>
        </w:rPr>
        <w:t xml:space="preserve"> API data</w:t>
      </w:r>
      <w:r w:rsidR="00CB6948" w:rsidRPr="00F8305C">
        <w:rPr>
          <w:noProof/>
        </w:rPr>
        <w:t xml:space="preserve"> from passengers</w:t>
      </w:r>
      <w:r w:rsidR="002B1766" w:rsidRPr="00F8305C">
        <w:rPr>
          <w:noProof/>
        </w:rPr>
        <w:t xml:space="preserve"> while also ensuring high quality</w:t>
      </w:r>
      <w:r w:rsidR="00CB6948" w:rsidRPr="00F8305C">
        <w:rPr>
          <w:noProof/>
        </w:rPr>
        <w:t xml:space="preserve"> of the data transmitted</w:t>
      </w:r>
      <w:r w:rsidR="008D6845" w:rsidRPr="00F8305C">
        <w:rPr>
          <w:noProof/>
        </w:rPr>
        <w:t xml:space="preserve">, containing as few errors as possible and </w:t>
      </w:r>
      <w:r w:rsidR="00C95E41" w:rsidRPr="00F8305C">
        <w:rPr>
          <w:noProof/>
        </w:rPr>
        <w:t>less exposition to sanctions</w:t>
      </w:r>
      <w:r w:rsidR="00433807" w:rsidRPr="00F8305C">
        <w:rPr>
          <w:noProof/>
        </w:rPr>
        <w:t xml:space="preserve"> from national authorities.</w:t>
      </w:r>
    </w:p>
    <w:p w14:paraId="71F2E139" w14:textId="77777777" w:rsidR="0035749A" w:rsidRPr="00F8305C" w:rsidRDefault="0035749A" w:rsidP="0035749A">
      <w:pPr>
        <w:rPr>
          <w:noProof/>
        </w:rPr>
      </w:pPr>
      <w:r w:rsidRPr="00F8305C">
        <w:rPr>
          <w:noProof/>
        </w:rPr>
        <w:t>The scope of the initiative would also extend to other types of carriers, operating non-scheduled flights such as business aviation and charter flights.</w:t>
      </w:r>
      <w:r w:rsidR="00DE3D26" w:rsidRPr="00F8305C">
        <w:rPr>
          <w:noProof/>
        </w:rPr>
        <w:t xml:space="preserve"> </w:t>
      </w:r>
      <w:r w:rsidRPr="00F8305C">
        <w:rPr>
          <w:noProof/>
        </w:rPr>
        <w:t>At present, most of these operators do not have automated systems to collect API data and therefore do not use service providers to transmit data. They rely on the logistics and infrastructure already available</w:t>
      </w:r>
      <w:r w:rsidR="00C25A70" w:rsidRPr="00F8305C">
        <w:rPr>
          <w:noProof/>
        </w:rPr>
        <w:t xml:space="preserve"> – either</w:t>
      </w:r>
      <w:r w:rsidRPr="00F8305C">
        <w:rPr>
          <w:noProof/>
        </w:rPr>
        <w:t xml:space="preserve"> in airports</w:t>
      </w:r>
      <w:r w:rsidR="00C25A70" w:rsidRPr="00F8305C">
        <w:rPr>
          <w:noProof/>
        </w:rPr>
        <w:t xml:space="preserve"> or of other bigger airlines</w:t>
      </w:r>
      <w:r w:rsidRPr="00F8305C">
        <w:rPr>
          <w:noProof/>
        </w:rPr>
        <w:t xml:space="preserve">. </w:t>
      </w:r>
      <w:r w:rsidR="00DE3D26" w:rsidRPr="00F8305C">
        <w:rPr>
          <w:noProof/>
        </w:rPr>
        <w:t>For this category of air carriers, a more cost</w:t>
      </w:r>
      <w:r w:rsidR="00B61585" w:rsidRPr="00F8305C">
        <w:rPr>
          <w:noProof/>
        </w:rPr>
        <w:t xml:space="preserve">-efficient solution to setting up full IT systems for the collection and transmission of API data consists of submitting </w:t>
      </w:r>
      <w:r w:rsidR="006C1386" w:rsidRPr="00F8305C">
        <w:rPr>
          <w:noProof/>
        </w:rPr>
        <w:t xml:space="preserve">API data through a web-portal. This solution is technically viable and currently deployed by eu-LISA </w:t>
      </w:r>
      <w:r w:rsidR="001D581A" w:rsidRPr="00F8305C">
        <w:rPr>
          <w:noProof/>
        </w:rPr>
        <w:t xml:space="preserve">to connect air carriers to the carrier interface </w:t>
      </w:r>
      <w:r w:rsidR="0081358D" w:rsidRPr="00F8305C">
        <w:rPr>
          <w:noProof/>
        </w:rPr>
        <w:t xml:space="preserve">as part of the implementation of the ETIAS and EES systems (see annex 7). This would be </w:t>
      </w:r>
      <w:r w:rsidR="00D85558" w:rsidRPr="00F8305C">
        <w:rPr>
          <w:noProof/>
        </w:rPr>
        <w:t xml:space="preserve">adaopted to their business model and </w:t>
      </w:r>
      <w:r w:rsidR="0081358D" w:rsidRPr="00F8305C">
        <w:rPr>
          <w:noProof/>
        </w:rPr>
        <w:t xml:space="preserve">a more cost efficient solution </w:t>
      </w:r>
      <w:r w:rsidR="00793555" w:rsidRPr="00F8305C">
        <w:rPr>
          <w:noProof/>
        </w:rPr>
        <w:t>for</w:t>
      </w:r>
      <w:r w:rsidR="000633F9" w:rsidRPr="00F8305C">
        <w:rPr>
          <w:noProof/>
        </w:rPr>
        <w:t xml:space="preserve"> </w:t>
      </w:r>
      <w:r w:rsidR="00793555" w:rsidRPr="00F8305C">
        <w:rPr>
          <w:noProof/>
        </w:rPr>
        <w:t xml:space="preserve">air </w:t>
      </w:r>
      <w:r w:rsidR="000633F9" w:rsidRPr="00F8305C">
        <w:rPr>
          <w:noProof/>
        </w:rPr>
        <w:t xml:space="preserve">carriers operating non-scheduled flights </w:t>
      </w:r>
      <w:r w:rsidR="00405791" w:rsidRPr="00F8305C">
        <w:rPr>
          <w:noProof/>
        </w:rPr>
        <w:t>such as business aviation that often do not carry as many passengers</w:t>
      </w:r>
      <w:r w:rsidR="00D85558" w:rsidRPr="00F8305C">
        <w:rPr>
          <w:noProof/>
        </w:rPr>
        <w:t xml:space="preserve"> as on regular/scheduled flights.</w:t>
      </w:r>
    </w:p>
    <w:p w14:paraId="18975E76" w14:textId="77777777" w:rsidR="00A75721" w:rsidRPr="00F8305C" w:rsidRDefault="00A75721" w:rsidP="00D84395">
      <w:pPr>
        <w:pStyle w:val="Heading2"/>
        <w:numPr>
          <w:ilvl w:val="1"/>
          <w:numId w:val="50"/>
        </w:numPr>
        <w:rPr>
          <w:noProof/>
        </w:rPr>
      </w:pPr>
      <w:r w:rsidRPr="00F8305C">
        <w:rPr>
          <w:noProof/>
        </w:rPr>
        <w:t>National authorities in Member States</w:t>
      </w:r>
    </w:p>
    <w:p w14:paraId="6C505621" w14:textId="77777777" w:rsidR="00A75721" w:rsidRPr="00F8305C" w:rsidRDefault="00A75721" w:rsidP="00D84395">
      <w:pPr>
        <w:pStyle w:val="Text2"/>
        <w:numPr>
          <w:ilvl w:val="2"/>
          <w:numId w:val="50"/>
        </w:numPr>
        <w:rPr>
          <w:i/>
          <w:iCs/>
          <w:noProof/>
        </w:rPr>
      </w:pPr>
      <w:r w:rsidRPr="00F8305C">
        <w:rPr>
          <w:i/>
          <w:iCs/>
          <w:noProof/>
        </w:rPr>
        <w:t>Border management authorities</w:t>
      </w:r>
    </w:p>
    <w:p w14:paraId="1B1D59C6" w14:textId="77777777" w:rsidR="0052415C" w:rsidRPr="00F8305C" w:rsidRDefault="00E72933" w:rsidP="00687A23">
      <w:pPr>
        <w:pStyle w:val="Text2"/>
        <w:ind w:left="0"/>
        <w:rPr>
          <w:noProof/>
        </w:rPr>
      </w:pPr>
      <w:r w:rsidRPr="00F8305C">
        <w:rPr>
          <w:noProof/>
        </w:rPr>
        <w:t>The processing of API data on inbound extra-Schengen flights would</w:t>
      </w:r>
      <w:r w:rsidR="00FA141F" w:rsidRPr="00F8305C">
        <w:rPr>
          <w:noProof/>
        </w:rPr>
        <w:t xml:space="preserve"> mostly benefit the competent border management authorities of Member States. A stronger API instrument in this context</w:t>
      </w:r>
      <w:r w:rsidR="00C52FE5" w:rsidRPr="00F8305C">
        <w:rPr>
          <w:noProof/>
        </w:rPr>
        <w:t xml:space="preserve"> would increase these authorities preparedness and readiness in terms of identifying high-risk individuals ah</w:t>
      </w:r>
      <w:r w:rsidR="00681544" w:rsidRPr="00F8305C">
        <w:rPr>
          <w:noProof/>
        </w:rPr>
        <w:t>ead of their arrival and by expediting the process of passenger checks upon arrival.</w:t>
      </w:r>
      <w:r w:rsidR="00C90F5B" w:rsidRPr="00F8305C">
        <w:rPr>
          <w:noProof/>
        </w:rPr>
        <w:t xml:space="preserve"> </w:t>
      </w:r>
      <w:r w:rsidR="00FF477E" w:rsidRPr="00F8305C">
        <w:rPr>
          <w:noProof/>
        </w:rPr>
        <w:t xml:space="preserve">A higher quality of API data would also improve the use of </w:t>
      </w:r>
      <w:r w:rsidR="00681544" w:rsidRPr="00F8305C">
        <w:rPr>
          <w:noProof/>
        </w:rPr>
        <w:t>API data to pre-check</w:t>
      </w:r>
      <w:r w:rsidR="00FF477E" w:rsidRPr="00F8305C">
        <w:rPr>
          <w:noProof/>
        </w:rPr>
        <w:t xml:space="preserve"> databases such as the Schengen Information Systems</w:t>
      </w:r>
      <w:r w:rsidR="005D7843" w:rsidRPr="00F8305C">
        <w:rPr>
          <w:noProof/>
        </w:rPr>
        <w:t>, other databases or watchlists of known suspects</w:t>
      </w:r>
      <w:r w:rsidR="009922BE" w:rsidRPr="00F8305C">
        <w:rPr>
          <w:noProof/>
        </w:rPr>
        <w:t xml:space="preserve">. </w:t>
      </w:r>
      <w:r w:rsidR="00CF35D0" w:rsidRPr="00F8305C">
        <w:rPr>
          <w:noProof/>
        </w:rPr>
        <w:t xml:space="preserve"> </w:t>
      </w:r>
    </w:p>
    <w:p w14:paraId="12EEE45B" w14:textId="77777777" w:rsidR="00A75721" w:rsidRPr="00F8305C" w:rsidRDefault="00A75721" w:rsidP="00A75721">
      <w:pPr>
        <w:pStyle w:val="Text2"/>
        <w:numPr>
          <w:ilvl w:val="2"/>
          <w:numId w:val="50"/>
        </w:numPr>
        <w:jc w:val="left"/>
        <w:rPr>
          <w:i/>
          <w:iCs/>
          <w:noProof/>
          <w:lang w:val="en-IE"/>
        </w:rPr>
      </w:pPr>
      <w:r w:rsidRPr="00F8305C">
        <w:rPr>
          <w:i/>
          <w:iCs/>
          <w:noProof/>
          <w:lang w:val="en-IE"/>
        </w:rPr>
        <w:t>Passenger Information Units (PIUs) as set up by the PNR Directive</w:t>
      </w:r>
    </w:p>
    <w:p w14:paraId="22E72297" w14:textId="77777777" w:rsidR="00687A23" w:rsidRPr="00F8305C" w:rsidRDefault="008167B7" w:rsidP="00687A23">
      <w:pPr>
        <w:pStyle w:val="Text2"/>
        <w:ind w:left="0"/>
        <w:rPr>
          <w:noProof/>
          <w:lang w:val="en-IE"/>
        </w:rPr>
      </w:pPr>
      <w:r w:rsidRPr="00F8305C">
        <w:rPr>
          <w:noProof/>
        </w:rPr>
        <w:t xml:space="preserve">Better passenger data and verified identification data/travel document data would support </w:t>
      </w:r>
      <w:r w:rsidR="00C90F5B" w:rsidRPr="00F8305C">
        <w:rPr>
          <w:noProof/>
        </w:rPr>
        <w:t>Passenger Information Units</w:t>
      </w:r>
      <w:r w:rsidR="00BD2A1A" w:rsidRPr="00F8305C">
        <w:rPr>
          <w:noProof/>
        </w:rPr>
        <w:t xml:space="preserve"> in their analysis of passenger data, for example confirming that a person is on board, thus reducing the time necessary to identify relevant passengers. Better quality data would </w:t>
      </w:r>
      <w:r w:rsidR="00C90F5B" w:rsidRPr="00F8305C">
        <w:rPr>
          <w:noProof/>
        </w:rPr>
        <w:t>contribute to reducing</w:t>
      </w:r>
      <w:r w:rsidR="00BD2A1A" w:rsidRPr="00F8305C">
        <w:rPr>
          <w:noProof/>
        </w:rPr>
        <w:t xml:space="preserve"> false positives in the processing of passenger data. </w:t>
      </w:r>
    </w:p>
    <w:p w14:paraId="15AAF712" w14:textId="77777777" w:rsidR="00A75721" w:rsidRPr="00F8305C" w:rsidRDefault="00A75721" w:rsidP="00D84395">
      <w:pPr>
        <w:pStyle w:val="ListParagraph"/>
        <w:numPr>
          <w:ilvl w:val="1"/>
          <w:numId w:val="50"/>
        </w:numPr>
        <w:rPr>
          <w:b/>
          <w:bCs/>
          <w:noProof/>
        </w:rPr>
      </w:pPr>
      <w:r w:rsidRPr="00F8305C">
        <w:rPr>
          <w:b/>
          <w:bCs/>
          <w:noProof/>
        </w:rPr>
        <w:t>eu-LISA</w:t>
      </w:r>
    </w:p>
    <w:p w14:paraId="1F3A01B5" w14:textId="2134C4A4" w:rsidR="00C83610" w:rsidRPr="00F8305C" w:rsidRDefault="000F424E" w:rsidP="00C83610">
      <w:pPr>
        <w:rPr>
          <w:noProof/>
        </w:rPr>
      </w:pPr>
      <w:r w:rsidRPr="00F8305C">
        <w:rPr>
          <w:noProof/>
        </w:rPr>
        <w:t>eu-LISA, the European Union Agency for the Operational Management of Large-Scale IT Systems in the Area of Freedom, Security and Justice​, will  only be involved in building the central EU-level components to streamline the transmission of API data by airlines to one single point at EU-level, namely the API router added to the carrier interface. The carrier interface is being developed and will be implemented as part of the implementation of ETIAS and EES Regulations. The initiative to revise the API Directive would therefore build upon existing capabilities set up at EU level, with additional implications for the Agency consisting of the development of the API router component attached to the carrier interface.</w:t>
      </w:r>
    </w:p>
    <w:p w14:paraId="0F604836" w14:textId="77777777" w:rsidR="005B28D9" w:rsidRPr="00F8305C" w:rsidRDefault="00175EAD" w:rsidP="00C83610">
      <w:pPr>
        <w:rPr>
          <w:noProof/>
        </w:rPr>
      </w:pPr>
      <w:r w:rsidRPr="00F8305C">
        <w:rPr>
          <w:noProof/>
        </w:rPr>
        <w:t>e</w:t>
      </w:r>
      <w:r w:rsidR="005B28D9" w:rsidRPr="00F8305C">
        <w:rPr>
          <w:noProof/>
        </w:rPr>
        <w:t>u-LISA would start working on this component as of 2028</w:t>
      </w:r>
      <w:r w:rsidR="00CF76F1" w:rsidRPr="00F8305C">
        <w:rPr>
          <w:noProof/>
        </w:rPr>
        <w:t>, to then effectively connecting air carriers by 2029.</w:t>
      </w:r>
    </w:p>
    <w:p w14:paraId="3D5839D0" w14:textId="77777777" w:rsidR="00A75721" w:rsidRPr="00F8305C" w:rsidRDefault="00A75721" w:rsidP="00642DCC">
      <w:pPr>
        <w:pStyle w:val="Heading1"/>
        <w:numPr>
          <w:ilvl w:val="0"/>
          <w:numId w:val="50"/>
        </w:numPr>
        <w:rPr>
          <w:noProof/>
        </w:rPr>
      </w:pPr>
      <w:bookmarkStart w:id="110" w:name="_Toc108698565"/>
      <w:bookmarkStart w:id="111" w:name="_Toc110499179"/>
      <w:bookmarkStart w:id="112" w:name="_Toc112155472"/>
      <w:bookmarkStart w:id="113" w:name="_Toc121304480"/>
      <w:bookmarkStart w:id="114" w:name="_Toc102377805"/>
      <w:r w:rsidRPr="00F8305C">
        <w:rPr>
          <w:noProof/>
        </w:rPr>
        <w:t>Summary of costs and benefits</w:t>
      </w:r>
      <w:bookmarkEnd w:id="110"/>
      <w:bookmarkEnd w:id="111"/>
      <w:bookmarkEnd w:id="112"/>
      <w:bookmarkEnd w:id="113"/>
      <w:r w:rsidRPr="00F8305C">
        <w:rPr>
          <w:noProof/>
        </w:rPr>
        <w:t xml:space="preserve"> </w:t>
      </w:r>
      <w:bookmarkEnd w:id="114"/>
    </w:p>
    <w:p w14:paraId="66FF5735" w14:textId="131783F8" w:rsidR="004711FF" w:rsidRDefault="00CC2BBD" w:rsidP="004711FF">
      <w:pPr>
        <w:rPr>
          <w:noProof/>
        </w:rPr>
      </w:pPr>
      <w:r w:rsidRPr="00F8305C">
        <w:rPr>
          <w:noProof/>
        </w:rPr>
        <w:t>The overview of costs of the preferred policy options is indicated below.</w:t>
      </w:r>
    </w:p>
    <w:p w14:paraId="082E87D4" w14:textId="7C1D9579" w:rsidR="00E32AB7" w:rsidRDefault="00E32AB7" w:rsidP="004711FF">
      <w:pPr>
        <w:rPr>
          <w:noProof/>
        </w:rPr>
      </w:pPr>
    </w:p>
    <w:p w14:paraId="43ECB504" w14:textId="77777777" w:rsidR="00AA6866" w:rsidRDefault="00AA6866" w:rsidP="004711FF">
      <w:pPr>
        <w:rPr>
          <w:noProof/>
        </w:rPr>
        <w:sectPr w:rsidR="00AA6866" w:rsidSect="003E1359">
          <w:headerReference w:type="even" r:id="rId24"/>
          <w:headerReference w:type="default" r:id="rId25"/>
          <w:footerReference w:type="even" r:id="rId26"/>
          <w:footerReference w:type="default" r:id="rId27"/>
          <w:headerReference w:type="first" r:id="rId28"/>
          <w:footerReference w:type="first" r:id="rId29"/>
          <w:pgSz w:w="11906" w:h="16838"/>
          <w:pgMar w:top="1021" w:right="1418" w:bottom="1021" w:left="1588" w:header="601" w:footer="1077" w:gutter="0"/>
          <w:cols w:space="720"/>
          <w:titlePg/>
        </w:sectPr>
      </w:pPr>
    </w:p>
    <w:tbl>
      <w:tblPr>
        <w:tblStyle w:val="CV11"/>
        <w:tblW w:w="15451" w:type="dxa"/>
        <w:tblInd w:w="-510"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268"/>
        <w:gridCol w:w="2410"/>
        <w:gridCol w:w="1418"/>
        <w:gridCol w:w="1559"/>
        <w:gridCol w:w="1417"/>
        <w:gridCol w:w="1418"/>
        <w:gridCol w:w="1417"/>
        <w:gridCol w:w="1276"/>
        <w:gridCol w:w="1134"/>
        <w:gridCol w:w="1134"/>
      </w:tblGrid>
      <w:tr w:rsidR="00AA6866" w:rsidRPr="00F92EAE" w14:paraId="108207AB" w14:textId="77777777" w:rsidTr="005F7549">
        <w:tc>
          <w:tcPr>
            <w:tcW w:w="15451" w:type="dxa"/>
            <w:gridSpan w:val="10"/>
            <w:shd w:val="clear" w:color="auto" w:fill="D5DCE4" w:themeFill="text2" w:themeFillTint="33"/>
            <w:tcMar>
              <w:top w:w="57" w:type="dxa"/>
              <w:left w:w="57" w:type="dxa"/>
              <w:bottom w:w="57" w:type="dxa"/>
              <w:right w:w="57" w:type="dxa"/>
            </w:tcMar>
          </w:tcPr>
          <w:p w14:paraId="6AE93ACF" w14:textId="77777777" w:rsidR="00AA6866" w:rsidRPr="00606613" w:rsidRDefault="00AA6866" w:rsidP="005F7549">
            <w:pPr>
              <w:spacing w:after="0"/>
              <w:rPr>
                <w:b/>
                <w:noProof/>
                <w:sz w:val="20"/>
                <w:szCs w:val="20"/>
              </w:rPr>
            </w:pPr>
            <w:r w:rsidRPr="00606613">
              <w:rPr>
                <w:b/>
                <w:noProof/>
                <w:sz w:val="20"/>
                <w:szCs w:val="20"/>
              </w:rPr>
              <w:t>I. Overview of costs – Preferred option (</w:t>
            </w:r>
            <w:r w:rsidRPr="00A9725C">
              <w:rPr>
                <w:b/>
                <w:noProof/>
                <w:sz w:val="20"/>
                <w:szCs w:val="20"/>
              </w:rPr>
              <w:t>EUR million</w:t>
            </w:r>
            <w:r w:rsidRPr="00606613">
              <w:rPr>
                <w:b/>
                <w:noProof/>
                <w:sz w:val="20"/>
                <w:szCs w:val="20"/>
              </w:rPr>
              <w:t>, recurrent per year)</w:t>
            </w:r>
          </w:p>
        </w:tc>
      </w:tr>
      <w:tr w:rsidR="00AA6866" w:rsidRPr="00F92EAE" w14:paraId="096EA3C7" w14:textId="77777777" w:rsidTr="005F7549">
        <w:trPr>
          <w:trHeight w:val="20"/>
        </w:trPr>
        <w:tc>
          <w:tcPr>
            <w:tcW w:w="4678" w:type="dxa"/>
            <w:gridSpan w:val="2"/>
            <w:vMerge w:val="restart"/>
            <w:tcBorders>
              <w:top w:val="double" w:sz="4" w:space="0" w:color="auto"/>
              <w:right w:val="double" w:sz="4" w:space="0" w:color="auto"/>
              <w:tl2br w:val="double" w:sz="4" w:space="0" w:color="auto"/>
            </w:tcBorders>
            <w:tcMar>
              <w:top w:w="57" w:type="dxa"/>
              <w:left w:w="57" w:type="dxa"/>
              <w:bottom w:w="57" w:type="dxa"/>
              <w:right w:w="57" w:type="dxa"/>
            </w:tcMar>
          </w:tcPr>
          <w:p w14:paraId="676CF752" w14:textId="77777777" w:rsidR="00AA6866" w:rsidRPr="00F92EAE" w:rsidRDefault="00AA6866" w:rsidP="005F7549">
            <w:pPr>
              <w:spacing w:after="0"/>
              <w:rPr>
                <w:b/>
                <w:noProof/>
                <w:sz w:val="20"/>
                <w:szCs w:val="20"/>
              </w:rPr>
            </w:pPr>
          </w:p>
        </w:tc>
        <w:tc>
          <w:tcPr>
            <w:tcW w:w="2977" w:type="dxa"/>
            <w:gridSpan w:val="2"/>
            <w:tcBorders>
              <w:left w:val="double" w:sz="4" w:space="0" w:color="auto"/>
            </w:tcBorders>
            <w:tcMar>
              <w:top w:w="57" w:type="dxa"/>
              <w:left w:w="57" w:type="dxa"/>
              <w:bottom w:w="57" w:type="dxa"/>
              <w:right w:w="57" w:type="dxa"/>
            </w:tcMar>
          </w:tcPr>
          <w:p w14:paraId="5A58FA93" w14:textId="77777777" w:rsidR="00AA6866" w:rsidRPr="00F92EAE" w:rsidRDefault="00AA6866" w:rsidP="005F7549">
            <w:pPr>
              <w:spacing w:after="0"/>
              <w:jc w:val="center"/>
              <w:rPr>
                <w:b/>
                <w:noProof/>
                <w:sz w:val="20"/>
                <w:szCs w:val="20"/>
              </w:rPr>
            </w:pPr>
            <w:r>
              <w:rPr>
                <w:b/>
                <w:noProof/>
                <w:sz w:val="20"/>
                <w:szCs w:val="20"/>
              </w:rPr>
              <w:t>Air carriers</w:t>
            </w:r>
          </w:p>
        </w:tc>
        <w:tc>
          <w:tcPr>
            <w:tcW w:w="2835" w:type="dxa"/>
            <w:gridSpan w:val="2"/>
            <w:tcMar>
              <w:top w:w="57" w:type="dxa"/>
              <w:left w:w="57" w:type="dxa"/>
              <w:bottom w:w="57" w:type="dxa"/>
              <w:right w:w="57" w:type="dxa"/>
            </w:tcMar>
          </w:tcPr>
          <w:p w14:paraId="2291C7EC" w14:textId="77777777" w:rsidR="00AA6866" w:rsidRPr="00F92EAE" w:rsidRDefault="00AA6866" w:rsidP="005F7549">
            <w:pPr>
              <w:spacing w:after="0"/>
              <w:jc w:val="center"/>
              <w:rPr>
                <w:b/>
                <w:noProof/>
                <w:sz w:val="20"/>
                <w:szCs w:val="20"/>
              </w:rPr>
            </w:pPr>
            <w:r>
              <w:rPr>
                <w:b/>
                <w:noProof/>
                <w:sz w:val="20"/>
                <w:szCs w:val="20"/>
              </w:rPr>
              <w:t>Member States</w:t>
            </w:r>
          </w:p>
        </w:tc>
        <w:tc>
          <w:tcPr>
            <w:tcW w:w="2693" w:type="dxa"/>
            <w:gridSpan w:val="2"/>
            <w:tcMar>
              <w:top w:w="57" w:type="dxa"/>
              <w:left w:w="57" w:type="dxa"/>
              <w:bottom w:w="57" w:type="dxa"/>
              <w:right w:w="57" w:type="dxa"/>
            </w:tcMar>
          </w:tcPr>
          <w:p w14:paraId="4DAF7F80" w14:textId="77777777" w:rsidR="00AA6866" w:rsidRPr="00F92EAE" w:rsidRDefault="00AA6866" w:rsidP="005F7549">
            <w:pPr>
              <w:spacing w:after="0"/>
              <w:jc w:val="center"/>
              <w:rPr>
                <w:b/>
                <w:noProof/>
                <w:sz w:val="20"/>
                <w:szCs w:val="20"/>
              </w:rPr>
            </w:pPr>
            <w:r w:rsidRPr="00F92EAE">
              <w:rPr>
                <w:b/>
                <w:noProof/>
                <w:sz w:val="20"/>
                <w:szCs w:val="20"/>
              </w:rPr>
              <w:t>Citizens/Consumers</w:t>
            </w:r>
          </w:p>
        </w:tc>
        <w:tc>
          <w:tcPr>
            <w:tcW w:w="2268" w:type="dxa"/>
            <w:gridSpan w:val="2"/>
          </w:tcPr>
          <w:p w14:paraId="60BB3860" w14:textId="77777777" w:rsidR="00AA6866" w:rsidRPr="00F92EAE" w:rsidRDefault="00AA6866" w:rsidP="005F7549">
            <w:pPr>
              <w:spacing w:after="0"/>
              <w:jc w:val="center"/>
              <w:rPr>
                <w:b/>
                <w:noProof/>
                <w:sz w:val="20"/>
                <w:szCs w:val="20"/>
              </w:rPr>
            </w:pPr>
            <w:r>
              <w:rPr>
                <w:b/>
                <w:noProof/>
                <w:sz w:val="20"/>
                <w:szCs w:val="20"/>
              </w:rPr>
              <w:t>eu-LISA</w:t>
            </w:r>
          </w:p>
        </w:tc>
      </w:tr>
      <w:tr w:rsidR="00AA6866" w:rsidRPr="00F92EAE" w14:paraId="2854FB22" w14:textId="77777777" w:rsidTr="005F7549">
        <w:tc>
          <w:tcPr>
            <w:tcW w:w="4678" w:type="dxa"/>
            <w:gridSpan w:val="2"/>
            <w:vMerge/>
            <w:tcBorders>
              <w:bottom w:val="double" w:sz="4" w:space="0" w:color="auto"/>
              <w:right w:val="double" w:sz="4" w:space="0" w:color="auto"/>
              <w:tl2br w:val="double" w:sz="4" w:space="0" w:color="auto"/>
            </w:tcBorders>
            <w:tcMar>
              <w:top w:w="57" w:type="dxa"/>
              <w:left w:w="57" w:type="dxa"/>
              <w:bottom w:w="57" w:type="dxa"/>
              <w:right w:w="57" w:type="dxa"/>
            </w:tcMar>
          </w:tcPr>
          <w:p w14:paraId="748DC828" w14:textId="77777777" w:rsidR="00AA6866" w:rsidRPr="00F92EAE" w:rsidRDefault="00AA6866" w:rsidP="005F7549">
            <w:pPr>
              <w:spacing w:after="0"/>
              <w:rPr>
                <w:b/>
                <w:noProof/>
                <w:sz w:val="20"/>
                <w:szCs w:val="20"/>
              </w:rPr>
            </w:pPr>
          </w:p>
        </w:tc>
        <w:tc>
          <w:tcPr>
            <w:tcW w:w="1418" w:type="dxa"/>
            <w:tcBorders>
              <w:left w:val="double" w:sz="4" w:space="0" w:color="auto"/>
              <w:bottom w:val="double" w:sz="4" w:space="0" w:color="auto"/>
            </w:tcBorders>
            <w:tcMar>
              <w:top w:w="57" w:type="dxa"/>
              <w:left w:w="57" w:type="dxa"/>
              <w:bottom w:w="57" w:type="dxa"/>
              <w:right w:w="57" w:type="dxa"/>
            </w:tcMar>
          </w:tcPr>
          <w:p w14:paraId="7E448F94" w14:textId="77777777" w:rsidR="00AA6866" w:rsidRPr="00F92EAE" w:rsidRDefault="00AA6866" w:rsidP="005F7549">
            <w:pPr>
              <w:spacing w:after="0"/>
              <w:jc w:val="center"/>
              <w:rPr>
                <w:b/>
                <w:noProof/>
                <w:sz w:val="20"/>
                <w:szCs w:val="20"/>
              </w:rPr>
            </w:pPr>
            <w:r w:rsidRPr="00F92EAE">
              <w:rPr>
                <w:b/>
                <w:noProof/>
                <w:sz w:val="20"/>
                <w:szCs w:val="20"/>
              </w:rPr>
              <w:t>One-off</w:t>
            </w:r>
          </w:p>
        </w:tc>
        <w:tc>
          <w:tcPr>
            <w:tcW w:w="1559" w:type="dxa"/>
            <w:tcBorders>
              <w:bottom w:val="double" w:sz="4" w:space="0" w:color="auto"/>
            </w:tcBorders>
            <w:tcMar>
              <w:top w:w="57" w:type="dxa"/>
              <w:left w:w="57" w:type="dxa"/>
              <w:bottom w:w="57" w:type="dxa"/>
              <w:right w:w="57" w:type="dxa"/>
            </w:tcMar>
          </w:tcPr>
          <w:p w14:paraId="27451415" w14:textId="77777777" w:rsidR="00AA6866" w:rsidRPr="00F92EAE" w:rsidRDefault="00AA6866" w:rsidP="005F7549">
            <w:pPr>
              <w:spacing w:after="0"/>
              <w:jc w:val="center"/>
              <w:rPr>
                <w:b/>
                <w:noProof/>
                <w:sz w:val="20"/>
                <w:szCs w:val="20"/>
              </w:rPr>
            </w:pPr>
            <w:r w:rsidRPr="00F92EAE">
              <w:rPr>
                <w:b/>
                <w:noProof/>
                <w:sz w:val="20"/>
                <w:szCs w:val="20"/>
              </w:rPr>
              <w:t>Recurrent</w:t>
            </w:r>
          </w:p>
        </w:tc>
        <w:tc>
          <w:tcPr>
            <w:tcW w:w="1417" w:type="dxa"/>
            <w:tcBorders>
              <w:bottom w:val="double" w:sz="4" w:space="0" w:color="auto"/>
            </w:tcBorders>
            <w:tcMar>
              <w:top w:w="57" w:type="dxa"/>
              <w:left w:w="57" w:type="dxa"/>
              <w:bottom w:w="57" w:type="dxa"/>
              <w:right w:w="57" w:type="dxa"/>
            </w:tcMar>
          </w:tcPr>
          <w:p w14:paraId="20203216" w14:textId="77777777" w:rsidR="00AA6866" w:rsidRPr="00F92EAE" w:rsidRDefault="00AA6866" w:rsidP="005F7549">
            <w:pPr>
              <w:spacing w:after="0"/>
              <w:jc w:val="center"/>
              <w:rPr>
                <w:b/>
                <w:noProof/>
                <w:sz w:val="20"/>
                <w:szCs w:val="20"/>
              </w:rPr>
            </w:pPr>
            <w:r w:rsidRPr="00F92EAE">
              <w:rPr>
                <w:b/>
                <w:noProof/>
                <w:sz w:val="20"/>
                <w:szCs w:val="20"/>
              </w:rPr>
              <w:t>One-off</w:t>
            </w:r>
          </w:p>
        </w:tc>
        <w:tc>
          <w:tcPr>
            <w:tcW w:w="1418" w:type="dxa"/>
            <w:tcBorders>
              <w:bottom w:val="double" w:sz="4" w:space="0" w:color="auto"/>
            </w:tcBorders>
            <w:tcMar>
              <w:top w:w="57" w:type="dxa"/>
              <w:left w:w="57" w:type="dxa"/>
              <w:bottom w:w="57" w:type="dxa"/>
              <w:right w:w="57" w:type="dxa"/>
            </w:tcMar>
          </w:tcPr>
          <w:p w14:paraId="0E2E4246" w14:textId="77777777" w:rsidR="00AA6866" w:rsidRPr="00F92EAE" w:rsidRDefault="00AA6866" w:rsidP="005F7549">
            <w:pPr>
              <w:spacing w:after="0"/>
              <w:jc w:val="center"/>
              <w:rPr>
                <w:b/>
                <w:noProof/>
                <w:sz w:val="20"/>
                <w:szCs w:val="20"/>
              </w:rPr>
            </w:pPr>
            <w:r w:rsidRPr="00F92EAE">
              <w:rPr>
                <w:b/>
                <w:noProof/>
                <w:sz w:val="20"/>
                <w:szCs w:val="20"/>
              </w:rPr>
              <w:t>Recurrent</w:t>
            </w:r>
            <w:r>
              <w:rPr>
                <w:rStyle w:val="FootnoteReference"/>
                <w:b/>
                <w:noProof/>
                <w:sz w:val="20"/>
                <w:szCs w:val="20"/>
              </w:rPr>
              <w:footnoteReference w:id="112"/>
            </w:r>
          </w:p>
        </w:tc>
        <w:tc>
          <w:tcPr>
            <w:tcW w:w="1417" w:type="dxa"/>
            <w:tcBorders>
              <w:bottom w:val="double" w:sz="4" w:space="0" w:color="auto"/>
            </w:tcBorders>
            <w:tcMar>
              <w:top w:w="57" w:type="dxa"/>
              <w:left w:w="57" w:type="dxa"/>
              <w:bottom w:w="57" w:type="dxa"/>
              <w:right w:w="57" w:type="dxa"/>
            </w:tcMar>
          </w:tcPr>
          <w:p w14:paraId="1FB12776" w14:textId="77777777" w:rsidR="00AA6866" w:rsidRPr="00F92EAE" w:rsidRDefault="00AA6866" w:rsidP="005F7549">
            <w:pPr>
              <w:spacing w:after="0"/>
              <w:jc w:val="center"/>
              <w:rPr>
                <w:b/>
                <w:noProof/>
                <w:sz w:val="20"/>
                <w:szCs w:val="20"/>
              </w:rPr>
            </w:pPr>
            <w:r w:rsidRPr="00F92EAE">
              <w:rPr>
                <w:b/>
                <w:noProof/>
                <w:sz w:val="20"/>
                <w:szCs w:val="20"/>
              </w:rPr>
              <w:t>One-off</w:t>
            </w:r>
          </w:p>
        </w:tc>
        <w:tc>
          <w:tcPr>
            <w:tcW w:w="1276" w:type="dxa"/>
            <w:tcBorders>
              <w:bottom w:val="double" w:sz="4" w:space="0" w:color="auto"/>
            </w:tcBorders>
            <w:tcMar>
              <w:top w:w="57" w:type="dxa"/>
              <w:left w:w="57" w:type="dxa"/>
              <w:bottom w:w="57" w:type="dxa"/>
              <w:right w:w="57" w:type="dxa"/>
            </w:tcMar>
          </w:tcPr>
          <w:p w14:paraId="6A439DE6" w14:textId="77777777" w:rsidR="00AA6866" w:rsidRPr="00F92EAE" w:rsidRDefault="00AA6866" w:rsidP="005F7549">
            <w:pPr>
              <w:spacing w:after="0"/>
              <w:jc w:val="center"/>
              <w:rPr>
                <w:b/>
                <w:noProof/>
                <w:sz w:val="20"/>
                <w:szCs w:val="20"/>
              </w:rPr>
            </w:pPr>
            <w:r w:rsidRPr="00F92EAE">
              <w:rPr>
                <w:b/>
                <w:noProof/>
                <w:sz w:val="20"/>
                <w:szCs w:val="20"/>
              </w:rPr>
              <w:t>Recurrent</w:t>
            </w:r>
          </w:p>
        </w:tc>
        <w:tc>
          <w:tcPr>
            <w:tcW w:w="1134" w:type="dxa"/>
            <w:tcBorders>
              <w:bottom w:val="double" w:sz="4" w:space="0" w:color="auto"/>
            </w:tcBorders>
          </w:tcPr>
          <w:p w14:paraId="3F0D7E0F" w14:textId="77777777" w:rsidR="00AA6866" w:rsidRPr="00F92EAE" w:rsidRDefault="00AA6866" w:rsidP="005F7549">
            <w:pPr>
              <w:spacing w:after="0"/>
              <w:jc w:val="center"/>
              <w:rPr>
                <w:b/>
                <w:noProof/>
                <w:sz w:val="20"/>
                <w:szCs w:val="20"/>
              </w:rPr>
            </w:pPr>
            <w:r w:rsidRPr="00F92EAE">
              <w:rPr>
                <w:b/>
                <w:noProof/>
                <w:sz w:val="20"/>
                <w:szCs w:val="20"/>
              </w:rPr>
              <w:t>One-off</w:t>
            </w:r>
          </w:p>
        </w:tc>
        <w:tc>
          <w:tcPr>
            <w:tcW w:w="1134" w:type="dxa"/>
            <w:tcBorders>
              <w:bottom w:val="double" w:sz="4" w:space="0" w:color="auto"/>
            </w:tcBorders>
          </w:tcPr>
          <w:p w14:paraId="03A9E8CF" w14:textId="77777777" w:rsidR="00AA6866" w:rsidRPr="00F92EAE" w:rsidRDefault="00AA6866" w:rsidP="005F7549">
            <w:pPr>
              <w:spacing w:after="0"/>
              <w:jc w:val="center"/>
              <w:rPr>
                <w:b/>
                <w:noProof/>
                <w:sz w:val="20"/>
                <w:szCs w:val="20"/>
              </w:rPr>
            </w:pPr>
            <w:r w:rsidRPr="00F92EAE">
              <w:rPr>
                <w:b/>
                <w:noProof/>
                <w:sz w:val="20"/>
                <w:szCs w:val="20"/>
              </w:rPr>
              <w:t>Recurrent</w:t>
            </w:r>
          </w:p>
        </w:tc>
      </w:tr>
      <w:tr w:rsidR="00AA6866" w:rsidRPr="00F92EAE" w14:paraId="40FD6218" w14:textId="77777777" w:rsidTr="005F7549">
        <w:trPr>
          <w:trHeight w:val="447"/>
        </w:trPr>
        <w:tc>
          <w:tcPr>
            <w:tcW w:w="2268" w:type="dxa"/>
            <w:tcMar>
              <w:top w:w="57" w:type="dxa"/>
              <w:left w:w="57" w:type="dxa"/>
              <w:bottom w:w="57" w:type="dxa"/>
              <w:right w:w="57" w:type="dxa"/>
            </w:tcMar>
            <w:vAlign w:val="center"/>
          </w:tcPr>
          <w:p w14:paraId="6F630925" w14:textId="6956BB2F" w:rsidR="00AA6866" w:rsidRDefault="00AA6866" w:rsidP="005F7549">
            <w:pPr>
              <w:spacing w:after="0"/>
              <w:rPr>
                <w:noProof/>
                <w:sz w:val="20"/>
                <w:szCs w:val="20"/>
              </w:rPr>
            </w:pPr>
            <w:r w:rsidRPr="0009126E">
              <w:rPr>
                <w:b/>
                <w:bCs/>
                <w:noProof/>
                <w:sz w:val="20"/>
                <w:szCs w:val="20"/>
              </w:rPr>
              <w:t>Option 1.1.</w:t>
            </w:r>
            <w:r>
              <w:rPr>
                <w:noProof/>
                <w:sz w:val="20"/>
                <w:szCs w:val="20"/>
              </w:rPr>
              <w:t xml:space="preserve"> API data on all extra-Schengen inbound flights</w:t>
            </w:r>
          </w:p>
        </w:tc>
        <w:tc>
          <w:tcPr>
            <w:tcW w:w="2410" w:type="dxa"/>
            <w:tcBorders>
              <w:right w:val="double" w:sz="4" w:space="0" w:color="auto"/>
            </w:tcBorders>
            <w:tcMar>
              <w:top w:w="57" w:type="dxa"/>
              <w:left w:w="57" w:type="dxa"/>
              <w:bottom w:w="57" w:type="dxa"/>
              <w:right w:w="57" w:type="dxa"/>
            </w:tcMar>
            <w:vAlign w:val="center"/>
          </w:tcPr>
          <w:p w14:paraId="4562CA6D" w14:textId="77777777" w:rsidR="00AA6866" w:rsidRPr="00F92EAE" w:rsidRDefault="00AA6866" w:rsidP="005F7549">
            <w:pPr>
              <w:spacing w:after="0"/>
              <w:jc w:val="left"/>
              <w:rPr>
                <w:noProof/>
                <w:sz w:val="20"/>
                <w:szCs w:val="20"/>
              </w:rPr>
            </w:pPr>
            <w:r w:rsidRPr="00F92EAE">
              <w:rPr>
                <w:noProof/>
                <w:sz w:val="20"/>
                <w:szCs w:val="20"/>
              </w:rPr>
              <w:t>Direct administrative costs</w:t>
            </w:r>
          </w:p>
        </w:tc>
        <w:tc>
          <w:tcPr>
            <w:tcW w:w="1418" w:type="dxa"/>
            <w:tcBorders>
              <w:left w:val="double" w:sz="4" w:space="0" w:color="auto"/>
            </w:tcBorders>
            <w:tcMar>
              <w:top w:w="57" w:type="dxa"/>
              <w:left w:w="57" w:type="dxa"/>
              <w:bottom w:w="57" w:type="dxa"/>
              <w:right w:w="57" w:type="dxa"/>
            </w:tcMar>
            <w:vAlign w:val="center"/>
          </w:tcPr>
          <w:p w14:paraId="79FC8658" w14:textId="77777777" w:rsidR="00AA6866" w:rsidRDefault="00AA6866" w:rsidP="005F7549">
            <w:pPr>
              <w:spacing w:after="0"/>
              <w:jc w:val="center"/>
              <w:rPr>
                <w:noProof/>
                <w:sz w:val="20"/>
                <w:szCs w:val="20"/>
              </w:rPr>
            </w:pPr>
            <w:r>
              <w:rPr>
                <w:noProof/>
                <w:sz w:val="20"/>
                <w:szCs w:val="20"/>
              </w:rPr>
              <w:t>0</w:t>
            </w:r>
          </w:p>
        </w:tc>
        <w:tc>
          <w:tcPr>
            <w:tcW w:w="1559" w:type="dxa"/>
            <w:tcMar>
              <w:top w:w="57" w:type="dxa"/>
              <w:left w:w="57" w:type="dxa"/>
              <w:bottom w:w="57" w:type="dxa"/>
              <w:right w:w="57" w:type="dxa"/>
            </w:tcMar>
            <w:vAlign w:val="center"/>
          </w:tcPr>
          <w:p w14:paraId="67BADA7F" w14:textId="77777777" w:rsidR="00AA6866" w:rsidRPr="00606613" w:rsidRDefault="00AA6866" w:rsidP="005F7549">
            <w:pPr>
              <w:spacing w:after="0"/>
              <w:jc w:val="center"/>
              <w:rPr>
                <w:noProof/>
                <w:sz w:val="20"/>
                <w:szCs w:val="20"/>
              </w:rPr>
            </w:pPr>
            <w:r w:rsidRPr="00A9725C">
              <w:rPr>
                <w:noProof/>
                <w:sz w:val="20"/>
                <w:szCs w:val="20"/>
              </w:rPr>
              <w:t>2</w:t>
            </w:r>
            <w:r w:rsidRPr="00606613">
              <w:rPr>
                <w:noProof/>
                <w:sz w:val="20"/>
                <w:szCs w:val="20"/>
              </w:rPr>
              <w:t>,95</w:t>
            </w:r>
          </w:p>
        </w:tc>
        <w:tc>
          <w:tcPr>
            <w:tcW w:w="1417" w:type="dxa"/>
            <w:tcMar>
              <w:top w:w="57" w:type="dxa"/>
              <w:left w:w="57" w:type="dxa"/>
              <w:bottom w:w="57" w:type="dxa"/>
              <w:right w:w="57" w:type="dxa"/>
            </w:tcMar>
            <w:vAlign w:val="center"/>
          </w:tcPr>
          <w:p w14:paraId="065D3626" w14:textId="77777777" w:rsidR="00AA6866" w:rsidRDefault="00AA6866" w:rsidP="005F7549">
            <w:pPr>
              <w:spacing w:after="0"/>
              <w:jc w:val="center"/>
              <w:rPr>
                <w:noProof/>
                <w:sz w:val="20"/>
                <w:szCs w:val="20"/>
              </w:rPr>
            </w:pPr>
            <w:r>
              <w:rPr>
                <w:noProof/>
                <w:sz w:val="20"/>
                <w:szCs w:val="20"/>
              </w:rPr>
              <w:t>13.5</w:t>
            </w:r>
          </w:p>
        </w:tc>
        <w:tc>
          <w:tcPr>
            <w:tcW w:w="1418" w:type="dxa"/>
            <w:tcMar>
              <w:top w:w="57" w:type="dxa"/>
              <w:left w:w="57" w:type="dxa"/>
              <w:bottom w:w="57" w:type="dxa"/>
              <w:right w:w="57" w:type="dxa"/>
            </w:tcMar>
            <w:vAlign w:val="center"/>
          </w:tcPr>
          <w:p w14:paraId="40F2F485" w14:textId="77777777" w:rsidR="00AA6866" w:rsidRDefault="00AA6866" w:rsidP="005F7549">
            <w:pPr>
              <w:spacing w:after="0"/>
              <w:jc w:val="center"/>
              <w:rPr>
                <w:noProof/>
                <w:sz w:val="20"/>
                <w:szCs w:val="20"/>
              </w:rPr>
            </w:pPr>
            <w:r>
              <w:rPr>
                <w:noProof/>
                <w:sz w:val="20"/>
                <w:szCs w:val="20"/>
              </w:rPr>
              <w:t>0</w:t>
            </w:r>
          </w:p>
        </w:tc>
        <w:tc>
          <w:tcPr>
            <w:tcW w:w="1417" w:type="dxa"/>
            <w:tcMar>
              <w:top w:w="57" w:type="dxa"/>
              <w:left w:w="57" w:type="dxa"/>
              <w:bottom w:w="57" w:type="dxa"/>
              <w:right w:w="57" w:type="dxa"/>
            </w:tcMar>
            <w:vAlign w:val="center"/>
          </w:tcPr>
          <w:p w14:paraId="439B6C4E" w14:textId="77777777" w:rsidR="00AA6866" w:rsidRDefault="00AA6866" w:rsidP="005F7549">
            <w:pPr>
              <w:spacing w:after="0"/>
              <w:jc w:val="center"/>
              <w:rPr>
                <w:noProof/>
                <w:sz w:val="20"/>
                <w:szCs w:val="20"/>
              </w:rPr>
            </w:pPr>
            <w:r>
              <w:rPr>
                <w:noProof/>
                <w:sz w:val="20"/>
                <w:szCs w:val="20"/>
              </w:rPr>
              <w:t>0</w:t>
            </w:r>
          </w:p>
        </w:tc>
        <w:tc>
          <w:tcPr>
            <w:tcW w:w="1276" w:type="dxa"/>
            <w:tcMar>
              <w:top w:w="57" w:type="dxa"/>
              <w:left w:w="57" w:type="dxa"/>
              <w:bottom w:w="57" w:type="dxa"/>
              <w:right w:w="57" w:type="dxa"/>
            </w:tcMar>
            <w:vAlign w:val="center"/>
          </w:tcPr>
          <w:p w14:paraId="3C96CBF2" w14:textId="77777777" w:rsidR="00AA6866" w:rsidRPr="00F92EAE" w:rsidRDefault="00AA6866" w:rsidP="005F7549">
            <w:pPr>
              <w:spacing w:after="0"/>
              <w:jc w:val="center"/>
              <w:rPr>
                <w:noProof/>
                <w:sz w:val="20"/>
                <w:szCs w:val="20"/>
              </w:rPr>
            </w:pPr>
            <w:r>
              <w:rPr>
                <w:noProof/>
                <w:sz w:val="20"/>
                <w:szCs w:val="20"/>
              </w:rPr>
              <w:t>0</w:t>
            </w:r>
          </w:p>
        </w:tc>
        <w:tc>
          <w:tcPr>
            <w:tcW w:w="1134" w:type="dxa"/>
            <w:vAlign w:val="center"/>
          </w:tcPr>
          <w:p w14:paraId="001AD411" w14:textId="77777777" w:rsidR="00AA6866" w:rsidRPr="00F92EAE" w:rsidRDefault="00AA6866" w:rsidP="005F7549">
            <w:pPr>
              <w:spacing w:after="0"/>
              <w:jc w:val="center"/>
              <w:rPr>
                <w:noProof/>
                <w:sz w:val="20"/>
                <w:szCs w:val="20"/>
              </w:rPr>
            </w:pPr>
            <w:r w:rsidRPr="00A9725C">
              <w:rPr>
                <w:noProof/>
                <w:sz w:val="20"/>
                <w:szCs w:val="20"/>
              </w:rPr>
              <w:t>34</w:t>
            </w:r>
          </w:p>
        </w:tc>
        <w:tc>
          <w:tcPr>
            <w:tcW w:w="1134" w:type="dxa"/>
            <w:vAlign w:val="center"/>
          </w:tcPr>
          <w:p w14:paraId="204638CA" w14:textId="29D5639C" w:rsidR="00AA6866" w:rsidRPr="00F92EAE" w:rsidRDefault="00AA6866" w:rsidP="005F7549">
            <w:pPr>
              <w:spacing w:after="0"/>
              <w:jc w:val="center"/>
              <w:rPr>
                <w:noProof/>
                <w:sz w:val="20"/>
                <w:szCs w:val="20"/>
              </w:rPr>
            </w:pPr>
            <w:r>
              <w:rPr>
                <w:noProof/>
                <w:sz w:val="20"/>
                <w:szCs w:val="20"/>
              </w:rPr>
              <w:t>1</w:t>
            </w:r>
            <w:r w:rsidRPr="00606613">
              <w:rPr>
                <w:noProof/>
                <w:sz w:val="20"/>
                <w:szCs w:val="20"/>
              </w:rPr>
              <w:t>.4</w:t>
            </w:r>
          </w:p>
        </w:tc>
      </w:tr>
      <w:tr w:rsidR="00AA6866" w:rsidRPr="00F92EAE" w14:paraId="276D3E4B" w14:textId="77777777" w:rsidTr="005F7549">
        <w:trPr>
          <w:trHeight w:val="672"/>
        </w:trPr>
        <w:tc>
          <w:tcPr>
            <w:tcW w:w="2268" w:type="dxa"/>
            <w:tcMar>
              <w:top w:w="57" w:type="dxa"/>
              <w:left w:w="57" w:type="dxa"/>
              <w:bottom w:w="57" w:type="dxa"/>
              <w:right w:w="57" w:type="dxa"/>
            </w:tcMar>
            <w:vAlign w:val="center"/>
          </w:tcPr>
          <w:p w14:paraId="1295674D" w14:textId="6E06C1D7" w:rsidR="00AA6866" w:rsidRDefault="00AA6866" w:rsidP="005F7549">
            <w:pPr>
              <w:spacing w:after="0"/>
              <w:rPr>
                <w:noProof/>
                <w:sz w:val="20"/>
                <w:szCs w:val="20"/>
              </w:rPr>
            </w:pPr>
            <w:r w:rsidRPr="0009126E">
              <w:rPr>
                <w:b/>
                <w:bCs/>
                <w:noProof/>
                <w:sz w:val="20"/>
                <w:szCs w:val="20"/>
              </w:rPr>
              <w:t>Option 2.2</w:t>
            </w:r>
            <w:r>
              <w:rPr>
                <w:b/>
                <w:bCs/>
                <w:noProof/>
                <w:sz w:val="20"/>
                <w:szCs w:val="20"/>
              </w:rPr>
              <w:t xml:space="preserve"> </w:t>
            </w:r>
            <w:r>
              <w:rPr>
                <w:noProof/>
                <w:sz w:val="20"/>
                <w:szCs w:val="20"/>
              </w:rPr>
              <w:t>API data on all extra-EU, intra-EU and domestic flights</w:t>
            </w:r>
          </w:p>
        </w:tc>
        <w:tc>
          <w:tcPr>
            <w:tcW w:w="2410" w:type="dxa"/>
            <w:tcBorders>
              <w:right w:val="double" w:sz="4" w:space="0" w:color="auto"/>
            </w:tcBorders>
            <w:tcMar>
              <w:top w:w="57" w:type="dxa"/>
              <w:left w:w="57" w:type="dxa"/>
              <w:bottom w:w="57" w:type="dxa"/>
              <w:right w:w="57" w:type="dxa"/>
            </w:tcMar>
            <w:vAlign w:val="center"/>
          </w:tcPr>
          <w:p w14:paraId="08A8B830" w14:textId="77777777" w:rsidR="00AA6866" w:rsidRPr="00F92EAE" w:rsidRDefault="00AA6866" w:rsidP="005F7549">
            <w:pPr>
              <w:spacing w:after="0"/>
              <w:jc w:val="left"/>
              <w:rPr>
                <w:noProof/>
                <w:sz w:val="20"/>
                <w:szCs w:val="20"/>
              </w:rPr>
            </w:pPr>
            <w:r w:rsidRPr="00F92EAE">
              <w:rPr>
                <w:noProof/>
                <w:sz w:val="20"/>
                <w:szCs w:val="20"/>
              </w:rPr>
              <w:t>Direct administrative costs</w:t>
            </w:r>
          </w:p>
        </w:tc>
        <w:tc>
          <w:tcPr>
            <w:tcW w:w="1418" w:type="dxa"/>
            <w:tcBorders>
              <w:left w:val="double" w:sz="4" w:space="0" w:color="auto"/>
            </w:tcBorders>
            <w:tcMar>
              <w:top w:w="57" w:type="dxa"/>
              <w:left w:w="57" w:type="dxa"/>
              <w:bottom w:w="57" w:type="dxa"/>
              <w:right w:w="57" w:type="dxa"/>
            </w:tcMar>
            <w:vAlign w:val="center"/>
          </w:tcPr>
          <w:p w14:paraId="4BAEBA4A" w14:textId="77777777" w:rsidR="00AA6866" w:rsidRDefault="00AA6866" w:rsidP="005F7549">
            <w:pPr>
              <w:spacing w:after="0"/>
              <w:jc w:val="center"/>
              <w:rPr>
                <w:noProof/>
                <w:sz w:val="20"/>
                <w:szCs w:val="20"/>
              </w:rPr>
            </w:pPr>
            <w:r>
              <w:rPr>
                <w:noProof/>
                <w:sz w:val="20"/>
                <w:szCs w:val="20"/>
              </w:rPr>
              <w:t>75</w:t>
            </w:r>
          </w:p>
        </w:tc>
        <w:tc>
          <w:tcPr>
            <w:tcW w:w="1559" w:type="dxa"/>
            <w:tcMar>
              <w:top w:w="57" w:type="dxa"/>
              <w:left w:w="57" w:type="dxa"/>
              <w:bottom w:w="57" w:type="dxa"/>
              <w:right w:w="57" w:type="dxa"/>
            </w:tcMar>
            <w:vAlign w:val="center"/>
          </w:tcPr>
          <w:p w14:paraId="092D9336" w14:textId="77777777" w:rsidR="00AA6866" w:rsidRPr="00A9725C" w:rsidRDefault="00AA6866" w:rsidP="005F7549">
            <w:pPr>
              <w:spacing w:after="0"/>
              <w:jc w:val="center"/>
              <w:rPr>
                <w:noProof/>
                <w:sz w:val="20"/>
                <w:szCs w:val="20"/>
              </w:rPr>
            </w:pPr>
            <w:r>
              <w:rPr>
                <w:noProof/>
                <w:sz w:val="20"/>
                <w:szCs w:val="20"/>
              </w:rPr>
              <w:t>22</w:t>
            </w:r>
            <w:r w:rsidRPr="00606613">
              <w:rPr>
                <w:noProof/>
                <w:sz w:val="20"/>
                <w:szCs w:val="20"/>
              </w:rPr>
              <w:t>,</w:t>
            </w:r>
            <w:r>
              <w:rPr>
                <w:noProof/>
                <w:sz w:val="20"/>
                <w:szCs w:val="20"/>
              </w:rPr>
              <w:t>45</w:t>
            </w:r>
            <w:r w:rsidRPr="00606613">
              <w:rPr>
                <w:noProof/>
                <w:sz w:val="20"/>
                <w:szCs w:val="20"/>
              </w:rPr>
              <w:t xml:space="preserve"> </w:t>
            </w:r>
          </w:p>
        </w:tc>
        <w:tc>
          <w:tcPr>
            <w:tcW w:w="1417" w:type="dxa"/>
            <w:tcMar>
              <w:top w:w="57" w:type="dxa"/>
              <w:left w:w="57" w:type="dxa"/>
              <w:bottom w:w="57" w:type="dxa"/>
              <w:right w:w="57" w:type="dxa"/>
            </w:tcMar>
            <w:vAlign w:val="center"/>
          </w:tcPr>
          <w:p w14:paraId="3475286E" w14:textId="77777777" w:rsidR="00AA6866" w:rsidRDefault="00AA6866" w:rsidP="005F7549">
            <w:pPr>
              <w:spacing w:after="0"/>
              <w:jc w:val="center"/>
              <w:rPr>
                <w:noProof/>
                <w:sz w:val="20"/>
                <w:szCs w:val="20"/>
              </w:rPr>
            </w:pPr>
            <w:r>
              <w:rPr>
                <w:noProof/>
                <w:sz w:val="20"/>
                <w:szCs w:val="20"/>
              </w:rPr>
              <w:t>0</w:t>
            </w:r>
          </w:p>
        </w:tc>
        <w:tc>
          <w:tcPr>
            <w:tcW w:w="1418" w:type="dxa"/>
            <w:tcMar>
              <w:top w:w="57" w:type="dxa"/>
              <w:left w:w="57" w:type="dxa"/>
              <w:bottom w:w="57" w:type="dxa"/>
              <w:right w:w="57" w:type="dxa"/>
            </w:tcMar>
            <w:vAlign w:val="center"/>
          </w:tcPr>
          <w:p w14:paraId="0D9CC514" w14:textId="77777777" w:rsidR="00AA6866" w:rsidRDefault="00AA6866" w:rsidP="005F7549">
            <w:pPr>
              <w:spacing w:after="0"/>
              <w:jc w:val="center"/>
              <w:rPr>
                <w:noProof/>
                <w:sz w:val="20"/>
                <w:szCs w:val="20"/>
              </w:rPr>
            </w:pPr>
            <w:r>
              <w:rPr>
                <w:noProof/>
                <w:sz w:val="20"/>
                <w:szCs w:val="20"/>
              </w:rPr>
              <w:t>0</w:t>
            </w:r>
          </w:p>
        </w:tc>
        <w:tc>
          <w:tcPr>
            <w:tcW w:w="1417" w:type="dxa"/>
            <w:tcMar>
              <w:top w:w="57" w:type="dxa"/>
              <w:left w:w="57" w:type="dxa"/>
              <w:bottom w:w="57" w:type="dxa"/>
              <w:right w:w="57" w:type="dxa"/>
            </w:tcMar>
            <w:vAlign w:val="center"/>
          </w:tcPr>
          <w:p w14:paraId="52413DD2" w14:textId="77777777" w:rsidR="00AA6866" w:rsidRDefault="00AA6866" w:rsidP="005F7549">
            <w:pPr>
              <w:spacing w:after="0"/>
              <w:jc w:val="center"/>
              <w:rPr>
                <w:noProof/>
                <w:sz w:val="20"/>
                <w:szCs w:val="20"/>
              </w:rPr>
            </w:pPr>
            <w:r>
              <w:rPr>
                <w:noProof/>
                <w:sz w:val="20"/>
                <w:szCs w:val="20"/>
              </w:rPr>
              <w:t>0</w:t>
            </w:r>
          </w:p>
        </w:tc>
        <w:tc>
          <w:tcPr>
            <w:tcW w:w="1276" w:type="dxa"/>
            <w:tcMar>
              <w:top w:w="57" w:type="dxa"/>
              <w:left w:w="57" w:type="dxa"/>
              <w:bottom w:w="57" w:type="dxa"/>
              <w:right w:w="57" w:type="dxa"/>
            </w:tcMar>
            <w:vAlign w:val="center"/>
          </w:tcPr>
          <w:p w14:paraId="2BED8BEA" w14:textId="77777777" w:rsidR="00AA6866" w:rsidRDefault="00AA6866" w:rsidP="005F7549">
            <w:pPr>
              <w:spacing w:after="0"/>
              <w:jc w:val="center"/>
              <w:rPr>
                <w:noProof/>
                <w:sz w:val="20"/>
                <w:szCs w:val="20"/>
              </w:rPr>
            </w:pPr>
            <w:r>
              <w:rPr>
                <w:noProof/>
                <w:sz w:val="20"/>
                <w:szCs w:val="20"/>
              </w:rPr>
              <w:t>0</w:t>
            </w:r>
          </w:p>
        </w:tc>
        <w:tc>
          <w:tcPr>
            <w:tcW w:w="2268" w:type="dxa"/>
            <w:gridSpan w:val="2"/>
            <w:vAlign w:val="center"/>
          </w:tcPr>
          <w:p w14:paraId="531D55B1" w14:textId="48E835A3" w:rsidR="00AA6866" w:rsidRDefault="00AA6866" w:rsidP="005F7549">
            <w:pPr>
              <w:spacing w:after="0"/>
              <w:jc w:val="center"/>
              <w:rPr>
                <w:noProof/>
                <w:sz w:val="20"/>
                <w:szCs w:val="20"/>
              </w:rPr>
            </w:pPr>
            <w:r>
              <w:rPr>
                <w:noProof/>
                <w:sz w:val="20"/>
                <w:szCs w:val="20"/>
              </w:rPr>
              <w:t>0</w:t>
            </w:r>
          </w:p>
        </w:tc>
      </w:tr>
      <w:tr w:rsidR="00AA6866" w:rsidRPr="00F92EAE" w14:paraId="1CD39BEB" w14:textId="77777777" w:rsidTr="005F7549">
        <w:trPr>
          <w:trHeight w:val="743"/>
        </w:trPr>
        <w:tc>
          <w:tcPr>
            <w:tcW w:w="2268" w:type="dxa"/>
            <w:tcMar>
              <w:top w:w="57" w:type="dxa"/>
              <w:left w:w="57" w:type="dxa"/>
              <w:bottom w:w="57" w:type="dxa"/>
              <w:right w:w="57" w:type="dxa"/>
            </w:tcMar>
            <w:vAlign w:val="center"/>
          </w:tcPr>
          <w:p w14:paraId="22891D0F" w14:textId="77777777" w:rsidR="00AA6866" w:rsidRPr="00F92EAE" w:rsidDel="009B0595" w:rsidRDefault="00AA6866" w:rsidP="00AA6866">
            <w:pPr>
              <w:spacing w:after="0"/>
              <w:rPr>
                <w:noProof/>
                <w:sz w:val="20"/>
                <w:szCs w:val="20"/>
              </w:rPr>
            </w:pPr>
            <w:r w:rsidRPr="0009126E">
              <w:rPr>
                <w:b/>
                <w:bCs/>
                <w:noProof/>
                <w:sz w:val="20"/>
                <w:szCs w:val="20"/>
              </w:rPr>
              <w:t>Option 3.2.</w:t>
            </w:r>
            <w:r>
              <w:rPr>
                <w:b/>
                <w:bCs/>
                <w:noProof/>
                <w:sz w:val="20"/>
                <w:szCs w:val="20"/>
              </w:rPr>
              <w:t xml:space="preserve"> </w:t>
            </w:r>
            <w:r>
              <w:rPr>
                <w:noProof/>
                <w:sz w:val="20"/>
                <w:szCs w:val="20"/>
              </w:rPr>
              <w:t>API data collection by automated means only</w:t>
            </w:r>
          </w:p>
          <w:p w14:paraId="0DEE286D" w14:textId="77777777" w:rsidR="00AA6866" w:rsidRPr="00F92EAE" w:rsidDel="009B0595" w:rsidRDefault="00AA6866" w:rsidP="005F7549">
            <w:pPr>
              <w:spacing w:after="0"/>
              <w:rPr>
                <w:noProof/>
                <w:sz w:val="20"/>
                <w:szCs w:val="20"/>
              </w:rPr>
            </w:pPr>
          </w:p>
        </w:tc>
        <w:tc>
          <w:tcPr>
            <w:tcW w:w="2410" w:type="dxa"/>
            <w:tcBorders>
              <w:right w:val="double" w:sz="4" w:space="0" w:color="auto"/>
            </w:tcBorders>
            <w:tcMar>
              <w:top w:w="57" w:type="dxa"/>
              <w:left w:w="57" w:type="dxa"/>
              <w:bottom w:w="57" w:type="dxa"/>
              <w:right w:w="57" w:type="dxa"/>
            </w:tcMar>
            <w:vAlign w:val="center"/>
          </w:tcPr>
          <w:p w14:paraId="049184CA" w14:textId="77777777" w:rsidR="00AA6866" w:rsidRPr="00F92EAE" w:rsidRDefault="00AA6866" w:rsidP="005F7549">
            <w:pPr>
              <w:spacing w:after="0"/>
              <w:jc w:val="left"/>
              <w:rPr>
                <w:noProof/>
                <w:sz w:val="20"/>
                <w:szCs w:val="20"/>
              </w:rPr>
            </w:pPr>
            <w:r w:rsidRPr="00F92EAE">
              <w:rPr>
                <w:noProof/>
                <w:sz w:val="20"/>
                <w:szCs w:val="20"/>
              </w:rPr>
              <w:t>Direct administrative costs</w:t>
            </w:r>
          </w:p>
        </w:tc>
        <w:tc>
          <w:tcPr>
            <w:tcW w:w="1418" w:type="dxa"/>
            <w:tcBorders>
              <w:left w:val="double" w:sz="4" w:space="0" w:color="auto"/>
            </w:tcBorders>
            <w:tcMar>
              <w:top w:w="57" w:type="dxa"/>
              <w:left w:w="57" w:type="dxa"/>
              <w:bottom w:w="57" w:type="dxa"/>
              <w:right w:w="57" w:type="dxa"/>
            </w:tcMar>
            <w:vAlign w:val="center"/>
          </w:tcPr>
          <w:p w14:paraId="5D9FECC8" w14:textId="77777777" w:rsidR="00AA6866" w:rsidRDefault="00AA6866" w:rsidP="005F7549">
            <w:pPr>
              <w:spacing w:after="0"/>
              <w:jc w:val="center"/>
              <w:rPr>
                <w:noProof/>
                <w:sz w:val="20"/>
                <w:szCs w:val="20"/>
              </w:rPr>
            </w:pPr>
            <w:r>
              <w:rPr>
                <w:noProof/>
                <w:sz w:val="20"/>
                <w:szCs w:val="20"/>
              </w:rPr>
              <w:t>50</w:t>
            </w:r>
          </w:p>
        </w:tc>
        <w:tc>
          <w:tcPr>
            <w:tcW w:w="1559" w:type="dxa"/>
            <w:tcMar>
              <w:top w:w="57" w:type="dxa"/>
              <w:left w:w="57" w:type="dxa"/>
              <w:bottom w:w="57" w:type="dxa"/>
              <w:right w:w="57" w:type="dxa"/>
            </w:tcMar>
            <w:vAlign w:val="center"/>
          </w:tcPr>
          <w:p w14:paraId="5B4BA5B9" w14:textId="77777777" w:rsidR="00AA6866" w:rsidRPr="00606613" w:rsidRDefault="00AA6866" w:rsidP="005F7549">
            <w:pPr>
              <w:spacing w:after="0"/>
              <w:jc w:val="center"/>
              <w:rPr>
                <w:noProof/>
                <w:sz w:val="20"/>
                <w:szCs w:val="20"/>
              </w:rPr>
            </w:pPr>
            <w:r w:rsidRPr="00606613">
              <w:rPr>
                <w:noProof/>
                <w:sz w:val="20"/>
                <w:szCs w:val="20"/>
              </w:rPr>
              <w:t>0</w:t>
            </w:r>
          </w:p>
        </w:tc>
        <w:tc>
          <w:tcPr>
            <w:tcW w:w="1417" w:type="dxa"/>
            <w:tcMar>
              <w:top w:w="57" w:type="dxa"/>
              <w:left w:w="57" w:type="dxa"/>
              <w:bottom w:w="57" w:type="dxa"/>
              <w:right w:w="57" w:type="dxa"/>
            </w:tcMar>
            <w:vAlign w:val="center"/>
          </w:tcPr>
          <w:p w14:paraId="002187B9" w14:textId="77777777" w:rsidR="00AA6866" w:rsidRDefault="00AA6866" w:rsidP="005F7549">
            <w:pPr>
              <w:spacing w:after="0"/>
              <w:jc w:val="center"/>
              <w:rPr>
                <w:noProof/>
                <w:sz w:val="20"/>
                <w:szCs w:val="20"/>
              </w:rPr>
            </w:pPr>
            <w:r>
              <w:rPr>
                <w:noProof/>
                <w:sz w:val="20"/>
                <w:szCs w:val="20"/>
              </w:rPr>
              <w:t>0</w:t>
            </w:r>
          </w:p>
        </w:tc>
        <w:tc>
          <w:tcPr>
            <w:tcW w:w="1418" w:type="dxa"/>
            <w:tcMar>
              <w:top w:w="57" w:type="dxa"/>
              <w:left w:w="57" w:type="dxa"/>
              <w:bottom w:w="57" w:type="dxa"/>
              <w:right w:w="57" w:type="dxa"/>
            </w:tcMar>
            <w:vAlign w:val="center"/>
          </w:tcPr>
          <w:p w14:paraId="21606BB2" w14:textId="77777777" w:rsidR="00AA6866" w:rsidRDefault="00AA6866" w:rsidP="005F7549">
            <w:pPr>
              <w:spacing w:after="0"/>
              <w:jc w:val="center"/>
              <w:rPr>
                <w:noProof/>
                <w:sz w:val="20"/>
                <w:szCs w:val="20"/>
              </w:rPr>
            </w:pPr>
            <w:r>
              <w:rPr>
                <w:noProof/>
                <w:sz w:val="20"/>
                <w:szCs w:val="20"/>
              </w:rPr>
              <w:t>0</w:t>
            </w:r>
          </w:p>
        </w:tc>
        <w:tc>
          <w:tcPr>
            <w:tcW w:w="1417" w:type="dxa"/>
            <w:tcMar>
              <w:top w:w="57" w:type="dxa"/>
              <w:left w:w="57" w:type="dxa"/>
              <w:bottom w:w="57" w:type="dxa"/>
              <w:right w:w="57" w:type="dxa"/>
            </w:tcMar>
            <w:vAlign w:val="center"/>
          </w:tcPr>
          <w:p w14:paraId="0B105AF1" w14:textId="77777777" w:rsidR="00AA6866" w:rsidRDefault="00AA6866" w:rsidP="005F7549">
            <w:pPr>
              <w:spacing w:after="0"/>
              <w:jc w:val="center"/>
              <w:rPr>
                <w:noProof/>
                <w:sz w:val="20"/>
                <w:szCs w:val="20"/>
              </w:rPr>
            </w:pPr>
            <w:r>
              <w:rPr>
                <w:noProof/>
                <w:sz w:val="20"/>
                <w:szCs w:val="20"/>
              </w:rPr>
              <w:t>0</w:t>
            </w:r>
          </w:p>
        </w:tc>
        <w:tc>
          <w:tcPr>
            <w:tcW w:w="1276" w:type="dxa"/>
            <w:tcMar>
              <w:top w:w="57" w:type="dxa"/>
              <w:left w:w="57" w:type="dxa"/>
              <w:bottom w:w="57" w:type="dxa"/>
              <w:right w:w="57" w:type="dxa"/>
            </w:tcMar>
            <w:vAlign w:val="center"/>
          </w:tcPr>
          <w:p w14:paraId="0D7D9829" w14:textId="77777777" w:rsidR="00AA6866" w:rsidRPr="00F92EAE" w:rsidRDefault="00AA6866" w:rsidP="005F7549">
            <w:pPr>
              <w:spacing w:after="0"/>
              <w:jc w:val="center"/>
              <w:rPr>
                <w:noProof/>
                <w:sz w:val="20"/>
                <w:szCs w:val="20"/>
              </w:rPr>
            </w:pPr>
            <w:r>
              <w:rPr>
                <w:noProof/>
                <w:sz w:val="20"/>
                <w:szCs w:val="20"/>
              </w:rPr>
              <w:t>0</w:t>
            </w:r>
          </w:p>
        </w:tc>
        <w:tc>
          <w:tcPr>
            <w:tcW w:w="1134" w:type="dxa"/>
            <w:vAlign w:val="center"/>
          </w:tcPr>
          <w:p w14:paraId="264310BF" w14:textId="77777777" w:rsidR="00AA6866" w:rsidRPr="00F92EAE" w:rsidRDefault="00AA6866" w:rsidP="005F7549">
            <w:pPr>
              <w:spacing w:after="0"/>
              <w:jc w:val="center"/>
              <w:rPr>
                <w:noProof/>
                <w:sz w:val="20"/>
                <w:szCs w:val="20"/>
              </w:rPr>
            </w:pPr>
            <w:r>
              <w:rPr>
                <w:noProof/>
                <w:sz w:val="20"/>
                <w:szCs w:val="20"/>
              </w:rPr>
              <w:t>0</w:t>
            </w:r>
          </w:p>
        </w:tc>
        <w:tc>
          <w:tcPr>
            <w:tcW w:w="1134" w:type="dxa"/>
            <w:vAlign w:val="center"/>
          </w:tcPr>
          <w:p w14:paraId="75E63D89" w14:textId="77777777" w:rsidR="00AA6866" w:rsidRPr="00F92EAE" w:rsidRDefault="00AA6866" w:rsidP="005F7549">
            <w:pPr>
              <w:spacing w:after="0"/>
              <w:jc w:val="center"/>
              <w:rPr>
                <w:noProof/>
                <w:sz w:val="20"/>
                <w:szCs w:val="20"/>
              </w:rPr>
            </w:pPr>
            <w:r>
              <w:rPr>
                <w:noProof/>
                <w:sz w:val="20"/>
                <w:szCs w:val="20"/>
              </w:rPr>
              <w:t>0</w:t>
            </w:r>
          </w:p>
        </w:tc>
      </w:tr>
      <w:tr w:rsidR="00AA6866" w:rsidRPr="00F92EAE" w14:paraId="1D34D9D8" w14:textId="77777777" w:rsidTr="005F7549">
        <w:tc>
          <w:tcPr>
            <w:tcW w:w="15451" w:type="dxa"/>
            <w:gridSpan w:val="10"/>
            <w:shd w:val="clear" w:color="auto" w:fill="D5DCE4" w:themeFill="text2" w:themeFillTint="33"/>
            <w:tcMar>
              <w:top w:w="57" w:type="dxa"/>
              <w:left w:w="57" w:type="dxa"/>
              <w:bottom w:w="57" w:type="dxa"/>
              <w:right w:w="57" w:type="dxa"/>
            </w:tcMar>
            <w:vAlign w:val="center"/>
          </w:tcPr>
          <w:p w14:paraId="7D11569E" w14:textId="77777777" w:rsidR="00AA6866" w:rsidRPr="00606613" w:rsidRDefault="00AA6866" w:rsidP="005F7549">
            <w:pPr>
              <w:spacing w:after="0"/>
              <w:jc w:val="center"/>
              <w:rPr>
                <w:b/>
                <w:i/>
                <w:noProof/>
                <w:sz w:val="20"/>
                <w:szCs w:val="20"/>
              </w:rPr>
            </w:pPr>
            <w:r w:rsidRPr="00606613">
              <w:rPr>
                <w:b/>
                <w:i/>
                <w:noProof/>
                <w:sz w:val="20"/>
                <w:szCs w:val="20"/>
              </w:rPr>
              <w:t>Costs related to the ‘one in, one out’ approach</w:t>
            </w:r>
          </w:p>
        </w:tc>
      </w:tr>
      <w:tr w:rsidR="00AA6866" w:rsidRPr="00F92EAE" w14:paraId="6CADEB76" w14:textId="77777777" w:rsidTr="005F7549">
        <w:tc>
          <w:tcPr>
            <w:tcW w:w="2268" w:type="dxa"/>
            <w:tcMar>
              <w:top w:w="57" w:type="dxa"/>
              <w:left w:w="57" w:type="dxa"/>
              <w:bottom w:w="57" w:type="dxa"/>
              <w:right w:w="57" w:type="dxa"/>
            </w:tcMar>
          </w:tcPr>
          <w:p w14:paraId="3BEDAB50" w14:textId="517DE6CF" w:rsidR="00AA6866" w:rsidRPr="00F92EAE" w:rsidRDefault="00AA6866" w:rsidP="005F7549">
            <w:pPr>
              <w:spacing w:after="0"/>
              <w:rPr>
                <w:noProof/>
                <w:sz w:val="20"/>
                <w:szCs w:val="20"/>
              </w:rPr>
            </w:pPr>
            <w:r w:rsidRPr="00F92EAE">
              <w:rPr>
                <w:b/>
                <w:noProof/>
                <w:sz w:val="20"/>
                <w:szCs w:val="20"/>
              </w:rPr>
              <w:t xml:space="preserve">Total  </w:t>
            </w:r>
          </w:p>
        </w:tc>
        <w:tc>
          <w:tcPr>
            <w:tcW w:w="2410" w:type="dxa"/>
            <w:tcBorders>
              <w:right w:val="double" w:sz="4" w:space="0" w:color="auto"/>
            </w:tcBorders>
            <w:tcMar>
              <w:top w:w="57" w:type="dxa"/>
              <w:left w:w="57" w:type="dxa"/>
              <w:bottom w:w="57" w:type="dxa"/>
              <w:right w:w="57" w:type="dxa"/>
            </w:tcMar>
          </w:tcPr>
          <w:p w14:paraId="27D1FA8D" w14:textId="77777777" w:rsidR="00AA6866" w:rsidRPr="00F92EAE" w:rsidRDefault="00AA6866" w:rsidP="005F7549">
            <w:pPr>
              <w:spacing w:after="0"/>
              <w:jc w:val="left"/>
              <w:rPr>
                <w:noProof/>
                <w:sz w:val="20"/>
                <w:szCs w:val="20"/>
              </w:rPr>
            </w:pPr>
            <w:r w:rsidRPr="00F92EAE">
              <w:rPr>
                <w:noProof/>
                <w:sz w:val="20"/>
                <w:szCs w:val="20"/>
              </w:rPr>
              <w:t>Administrative costs (for offsetting)</w:t>
            </w:r>
          </w:p>
        </w:tc>
        <w:tc>
          <w:tcPr>
            <w:tcW w:w="1418" w:type="dxa"/>
            <w:tcBorders>
              <w:left w:val="double" w:sz="4" w:space="0" w:color="auto"/>
            </w:tcBorders>
            <w:tcMar>
              <w:top w:w="57" w:type="dxa"/>
              <w:left w:w="57" w:type="dxa"/>
              <w:bottom w:w="57" w:type="dxa"/>
              <w:right w:w="57" w:type="dxa"/>
            </w:tcMar>
            <w:vAlign w:val="center"/>
          </w:tcPr>
          <w:p w14:paraId="3D85A892" w14:textId="77777777" w:rsidR="00AA6866" w:rsidRPr="00F92EAE" w:rsidRDefault="00AA6866" w:rsidP="005F7549">
            <w:pPr>
              <w:spacing w:after="0"/>
              <w:jc w:val="center"/>
              <w:rPr>
                <w:noProof/>
                <w:sz w:val="20"/>
                <w:szCs w:val="20"/>
              </w:rPr>
            </w:pPr>
            <w:r w:rsidRPr="005705BF">
              <w:rPr>
                <w:noProof/>
                <w:sz w:val="20"/>
                <w:szCs w:val="20"/>
              </w:rPr>
              <w:t>125</w:t>
            </w:r>
          </w:p>
        </w:tc>
        <w:tc>
          <w:tcPr>
            <w:tcW w:w="1559" w:type="dxa"/>
            <w:tcMar>
              <w:top w:w="57" w:type="dxa"/>
              <w:left w:w="57" w:type="dxa"/>
              <w:bottom w:w="57" w:type="dxa"/>
              <w:right w:w="57" w:type="dxa"/>
            </w:tcMar>
            <w:vAlign w:val="center"/>
          </w:tcPr>
          <w:p w14:paraId="4BA0CF77" w14:textId="77777777" w:rsidR="00AA6866" w:rsidRPr="00F92EAE" w:rsidRDefault="00AA6866" w:rsidP="005F7549">
            <w:pPr>
              <w:spacing w:after="0"/>
              <w:jc w:val="center"/>
              <w:rPr>
                <w:noProof/>
                <w:sz w:val="20"/>
                <w:szCs w:val="20"/>
              </w:rPr>
            </w:pPr>
            <w:r>
              <w:rPr>
                <w:noProof/>
                <w:sz w:val="20"/>
                <w:szCs w:val="20"/>
              </w:rPr>
              <w:t>25,40</w:t>
            </w:r>
          </w:p>
        </w:tc>
        <w:tc>
          <w:tcPr>
            <w:tcW w:w="1417" w:type="dxa"/>
            <w:tcBorders>
              <w:tl2br w:val="single" w:sz="4" w:space="0" w:color="auto"/>
            </w:tcBorders>
            <w:tcMar>
              <w:top w:w="57" w:type="dxa"/>
              <w:left w:w="57" w:type="dxa"/>
              <w:bottom w:w="57" w:type="dxa"/>
              <w:right w:w="57" w:type="dxa"/>
            </w:tcMar>
            <w:vAlign w:val="center"/>
          </w:tcPr>
          <w:p w14:paraId="7343EDAE" w14:textId="77777777" w:rsidR="00AA6866" w:rsidRPr="00F92EAE" w:rsidRDefault="00AA6866" w:rsidP="005F7549">
            <w:pPr>
              <w:spacing w:after="0"/>
              <w:jc w:val="center"/>
              <w:rPr>
                <w:noProof/>
                <w:sz w:val="20"/>
                <w:szCs w:val="20"/>
              </w:rPr>
            </w:pPr>
          </w:p>
        </w:tc>
        <w:tc>
          <w:tcPr>
            <w:tcW w:w="1418" w:type="dxa"/>
            <w:tcBorders>
              <w:tl2br w:val="single" w:sz="4" w:space="0" w:color="auto"/>
            </w:tcBorders>
            <w:tcMar>
              <w:top w:w="57" w:type="dxa"/>
              <w:left w:w="57" w:type="dxa"/>
              <w:bottom w:w="57" w:type="dxa"/>
              <w:right w:w="57" w:type="dxa"/>
            </w:tcMar>
            <w:vAlign w:val="center"/>
          </w:tcPr>
          <w:p w14:paraId="10022A2B" w14:textId="77777777" w:rsidR="00AA6866" w:rsidRPr="00F92EAE" w:rsidRDefault="00AA6866" w:rsidP="005F7549">
            <w:pPr>
              <w:spacing w:after="0"/>
              <w:jc w:val="center"/>
              <w:rPr>
                <w:noProof/>
                <w:sz w:val="20"/>
                <w:szCs w:val="20"/>
              </w:rPr>
            </w:pPr>
          </w:p>
        </w:tc>
        <w:tc>
          <w:tcPr>
            <w:tcW w:w="1417" w:type="dxa"/>
            <w:tcBorders>
              <w:top w:val="single" w:sz="4" w:space="0" w:color="auto"/>
              <w:bottom w:val="double" w:sz="4" w:space="0" w:color="auto"/>
            </w:tcBorders>
            <w:tcMar>
              <w:top w:w="57" w:type="dxa"/>
              <w:left w:w="57" w:type="dxa"/>
              <w:bottom w:w="57" w:type="dxa"/>
              <w:right w:w="57" w:type="dxa"/>
            </w:tcMar>
            <w:vAlign w:val="center"/>
          </w:tcPr>
          <w:p w14:paraId="3E187423" w14:textId="77777777" w:rsidR="00AA6866" w:rsidRPr="00F92EAE" w:rsidRDefault="00AA6866" w:rsidP="005F7549">
            <w:pPr>
              <w:spacing w:after="0"/>
              <w:jc w:val="center"/>
              <w:rPr>
                <w:noProof/>
                <w:sz w:val="20"/>
                <w:szCs w:val="20"/>
              </w:rPr>
            </w:pPr>
            <w:r>
              <w:rPr>
                <w:noProof/>
                <w:sz w:val="20"/>
                <w:szCs w:val="20"/>
              </w:rPr>
              <w:t>0</w:t>
            </w:r>
          </w:p>
        </w:tc>
        <w:tc>
          <w:tcPr>
            <w:tcW w:w="1276" w:type="dxa"/>
            <w:tcBorders>
              <w:top w:val="single" w:sz="4" w:space="0" w:color="auto"/>
              <w:bottom w:val="double" w:sz="4" w:space="0" w:color="auto"/>
            </w:tcBorders>
            <w:tcMar>
              <w:top w:w="57" w:type="dxa"/>
              <w:left w:w="57" w:type="dxa"/>
              <w:bottom w:w="57" w:type="dxa"/>
              <w:right w:w="57" w:type="dxa"/>
            </w:tcMar>
            <w:vAlign w:val="center"/>
          </w:tcPr>
          <w:p w14:paraId="4B2C2540" w14:textId="77777777" w:rsidR="00AA6866" w:rsidRPr="00F92EAE" w:rsidRDefault="00AA6866" w:rsidP="005F7549">
            <w:pPr>
              <w:spacing w:after="0"/>
              <w:jc w:val="center"/>
              <w:rPr>
                <w:noProof/>
                <w:sz w:val="20"/>
                <w:szCs w:val="20"/>
              </w:rPr>
            </w:pPr>
            <w:r>
              <w:rPr>
                <w:noProof/>
                <w:sz w:val="20"/>
                <w:szCs w:val="20"/>
              </w:rPr>
              <w:t>0</w:t>
            </w:r>
          </w:p>
        </w:tc>
        <w:tc>
          <w:tcPr>
            <w:tcW w:w="1134" w:type="dxa"/>
            <w:tcBorders>
              <w:top w:val="single" w:sz="4" w:space="0" w:color="auto"/>
              <w:bottom w:val="double" w:sz="4" w:space="0" w:color="auto"/>
              <w:tl2br w:val="double" w:sz="4" w:space="0" w:color="auto"/>
            </w:tcBorders>
            <w:vAlign w:val="center"/>
          </w:tcPr>
          <w:p w14:paraId="779DED7A" w14:textId="77777777" w:rsidR="00AA6866" w:rsidRPr="00F92EAE" w:rsidRDefault="00AA6866" w:rsidP="005F7549">
            <w:pPr>
              <w:spacing w:after="0"/>
              <w:jc w:val="center"/>
              <w:rPr>
                <w:noProof/>
                <w:sz w:val="20"/>
                <w:szCs w:val="20"/>
              </w:rPr>
            </w:pPr>
          </w:p>
        </w:tc>
        <w:tc>
          <w:tcPr>
            <w:tcW w:w="1134" w:type="dxa"/>
            <w:tcBorders>
              <w:top w:val="single" w:sz="4" w:space="0" w:color="auto"/>
              <w:bottom w:val="double" w:sz="4" w:space="0" w:color="auto"/>
              <w:tl2br w:val="double" w:sz="4" w:space="0" w:color="auto"/>
            </w:tcBorders>
            <w:vAlign w:val="center"/>
          </w:tcPr>
          <w:p w14:paraId="00AC4A60" w14:textId="77777777" w:rsidR="00AA6866" w:rsidRPr="00F92EAE" w:rsidRDefault="00AA6866" w:rsidP="005F7549">
            <w:pPr>
              <w:spacing w:after="0"/>
              <w:jc w:val="center"/>
              <w:rPr>
                <w:noProof/>
                <w:sz w:val="20"/>
                <w:szCs w:val="20"/>
              </w:rPr>
            </w:pPr>
          </w:p>
        </w:tc>
      </w:tr>
    </w:tbl>
    <w:p w14:paraId="15FC2B69" w14:textId="061A16B7" w:rsidR="00E32AB7" w:rsidRDefault="00E32AB7" w:rsidP="004711FF">
      <w:pPr>
        <w:rPr>
          <w:noProof/>
        </w:rPr>
      </w:pPr>
    </w:p>
    <w:p w14:paraId="27C803EA" w14:textId="77777777" w:rsidR="00AA6866" w:rsidRDefault="00AA6866" w:rsidP="006100EB">
      <w:pPr>
        <w:rPr>
          <w:rFonts w:eastAsia="Times New Roman"/>
          <w:noProof/>
        </w:rPr>
        <w:sectPr w:rsidR="00AA6866" w:rsidSect="00AA6866">
          <w:headerReference w:type="even" r:id="rId30"/>
          <w:headerReference w:type="default" r:id="rId31"/>
          <w:footerReference w:type="even" r:id="rId32"/>
          <w:footerReference w:type="default" r:id="rId33"/>
          <w:headerReference w:type="first" r:id="rId34"/>
          <w:footerReference w:type="first" r:id="rId35"/>
          <w:pgSz w:w="16838" w:h="11906" w:orient="landscape"/>
          <w:pgMar w:top="1588" w:right="1021" w:bottom="1418" w:left="1021" w:header="601" w:footer="1077" w:gutter="0"/>
          <w:cols w:space="720"/>
          <w:titlePg/>
        </w:sectPr>
      </w:pPr>
    </w:p>
    <w:p w14:paraId="1C7E026D" w14:textId="77777777" w:rsidR="006100EB" w:rsidRPr="00F8305C" w:rsidRDefault="006100EB" w:rsidP="006100EB">
      <w:pPr>
        <w:rPr>
          <w:noProof/>
        </w:rPr>
      </w:pPr>
      <w:r w:rsidRPr="00F8305C">
        <w:rPr>
          <w:rFonts w:eastAsia="Times New Roman"/>
          <w:noProof/>
        </w:rPr>
        <w:t>All one-off and recurrent costs are implementation costs. No regulatory charges, hassle costs, administrative costs, or indirect costs were identified and these are therefore not quantified. These are all provisional estimates that would need to be confirmed. As</w:t>
      </w:r>
      <w:r w:rsidRPr="00F8305C">
        <w:rPr>
          <w:noProof/>
        </w:rPr>
        <w:t xml:space="preserve"> </w:t>
      </w:r>
      <w:r w:rsidRPr="00F8305C">
        <w:rPr>
          <w:rFonts w:eastAsia="Times New Roman"/>
          <w:noProof/>
        </w:rPr>
        <w:t>a result the confidence margin of cost estimates cannot be better than 20-25% at this early stage in a project. What is stable is how the costs of the various measures compare with each other.</w:t>
      </w:r>
    </w:p>
    <w:p w14:paraId="292FC566" w14:textId="77777777" w:rsidR="006100EB" w:rsidRPr="00F8305C" w:rsidRDefault="006100EB" w:rsidP="006100EB">
      <w:pPr>
        <w:rPr>
          <w:noProof/>
        </w:rPr>
      </w:pPr>
      <w:r w:rsidRPr="00F8305C">
        <w:rPr>
          <w:noProof/>
        </w:rPr>
        <w:t>As can be concluded from the above table, in conjunction with the table hereunder:</w:t>
      </w:r>
    </w:p>
    <w:p w14:paraId="28B49D91" w14:textId="27C2737E" w:rsidR="006100EB" w:rsidRPr="00F8305C" w:rsidRDefault="006100EB" w:rsidP="001D5417">
      <w:pPr>
        <w:pStyle w:val="ListParagraph"/>
        <w:numPr>
          <w:ilvl w:val="0"/>
          <w:numId w:val="72"/>
        </w:numPr>
        <w:rPr>
          <w:noProof/>
        </w:rPr>
      </w:pPr>
      <w:r w:rsidRPr="00F8305C">
        <w:rPr>
          <w:noProof/>
        </w:rPr>
        <w:t xml:space="preserve">For airlines, the one-off total costs amount to EUR </w:t>
      </w:r>
      <w:r w:rsidR="00AA6866">
        <w:rPr>
          <w:noProof/>
        </w:rPr>
        <w:t>12</w:t>
      </w:r>
      <w:r w:rsidR="00AA6866" w:rsidRPr="00F8305C">
        <w:rPr>
          <w:noProof/>
        </w:rPr>
        <w:t xml:space="preserve">5 </w:t>
      </w:r>
      <w:r w:rsidRPr="00F8305C">
        <w:rPr>
          <w:noProof/>
        </w:rPr>
        <w:t xml:space="preserve">million and recurrent </w:t>
      </w:r>
      <w:r w:rsidRPr="00F8305C">
        <w:rPr>
          <w:b/>
          <w:bCs/>
          <w:noProof/>
        </w:rPr>
        <w:t>net</w:t>
      </w:r>
      <w:r w:rsidRPr="00F8305C">
        <w:rPr>
          <w:noProof/>
        </w:rPr>
        <w:t xml:space="preserve"> costs to EUR </w:t>
      </w:r>
      <w:r w:rsidR="003E1359">
        <w:rPr>
          <w:noProof/>
        </w:rPr>
        <w:t>36</w:t>
      </w:r>
      <w:r w:rsidR="003E1359" w:rsidRPr="00F8305C">
        <w:rPr>
          <w:noProof/>
        </w:rPr>
        <w:t>,</w:t>
      </w:r>
      <w:r w:rsidR="003E1359">
        <w:rPr>
          <w:noProof/>
        </w:rPr>
        <w:t>32</w:t>
      </w:r>
      <w:r w:rsidR="003E1359" w:rsidRPr="00F8305C">
        <w:rPr>
          <w:noProof/>
        </w:rPr>
        <w:t xml:space="preserve"> </w:t>
      </w:r>
      <w:r w:rsidRPr="00F8305C">
        <w:rPr>
          <w:noProof/>
        </w:rPr>
        <w:t xml:space="preserve">million </w:t>
      </w:r>
      <w:r w:rsidRPr="00F8305C">
        <w:rPr>
          <w:i/>
          <w:iCs/>
          <w:noProof/>
        </w:rPr>
        <w:t>per annum</w:t>
      </w:r>
      <w:r w:rsidRPr="00F8305C">
        <w:rPr>
          <w:noProof/>
        </w:rPr>
        <w:t>.</w:t>
      </w:r>
    </w:p>
    <w:p w14:paraId="07699943" w14:textId="69D583BC" w:rsidR="006100EB" w:rsidRPr="00F8305C" w:rsidRDefault="006100EB" w:rsidP="001D5417">
      <w:pPr>
        <w:pStyle w:val="ListParagraph"/>
        <w:numPr>
          <w:ilvl w:val="0"/>
          <w:numId w:val="72"/>
        </w:numPr>
        <w:rPr>
          <w:noProof/>
        </w:rPr>
      </w:pPr>
      <w:r w:rsidRPr="00F8305C">
        <w:rPr>
          <w:noProof/>
        </w:rPr>
        <w:t xml:space="preserve">For Member States authorities, the one-off total costs amount to EUR </w:t>
      </w:r>
      <w:r w:rsidR="00AA6866">
        <w:rPr>
          <w:noProof/>
        </w:rPr>
        <w:t>13</w:t>
      </w:r>
      <w:r w:rsidRPr="00F8305C">
        <w:rPr>
          <w:noProof/>
        </w:rPr>
        <w:t>,5 million, with no significant recurrent costs.</w:t>
      </w:r>
    </w:p>
    <w:p w14:paraId="6C1FDEC7" w14:textId="3F2BB0C4" w:rsidR="004711FF" w:rsidRPr="00F8305C" w:rsidRDefault="006100EB" w:rsidP="001D5417">
      <w:pPr>
        <w:pStyle w:val="ListParagraph"/>
        <w:numPr>
          <w:ilvl w:val="0"/>
          <w:numId w:val="72"/>
        </w:numPr>
        <w:rPr>
          <w:noProof/>
        </w:rPr>
      </w:pPr>
      <w:r w:rsidRPr="00F8305C">
        <w:rPr>
          <w:noProof/>
        </w:rPr>
        <w:t xml:space="preserve">For eu-LISA, the one-off total costs amount to EUR 34 million and recurrent costs to EUR </w:t>
      </w:r>
      <w:r w:rsidR="00AA6866">
        <w:rPr>
          <w:noProof/>
        </w:rPr>
        <w:t>1</w:t>
      </w:r>
      <w:r w:rsidRPr="00F8305C">
        <w:rPr>
          <w:noProof/>
        </w:rPr>
        <w:t xml:space="preserve">.4 million </w:t>
      </w:r>
      <w:r w:rsidRPr="00F8305C">
        <w:rPr>
          <w:i/>
          <w:iCs/>
          <w:noProof/>
        </w:rPr>
        <w:t>per annum</w:t>
      </w:r>
      <w:r w:rsidRPr="00F8305C">
        <w:rPr>
          <w:noProof/>
        </w:rPr>
        <w:t>.</w:t>
      </w:r>
    </w:p>
    <w:tbl>
      <w:tblPr>
        <w:tblStyle w:val="CV12"/>
        <w:tblW w:w="8505" w:type="dxa"/>
        <w:tblInd w:w="250"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552"/>
        <w:gridCol w:w="2976"/>
        <w:gridCol w:w="2977"/>
      </w:tblGrid>
      <w:tr w:rsidR="00395BD3" w:rsidRPr="00F8305C" w14:paraId="615B422D" w14:textId="77777777" w:rsidTr="00C5581A">
        <w:tc>
          <w:tcPr>
            <w:tcW w:w="8505" w:type="dxa"/>
            <w:gridSpan w:val="3"/>
            <w:tcBorders>
              <w:top w:val="double" w:sz="4" w:space="0" w:color="auto"/>
              <w:bottom w:val="single" w:sz="4" w:space="0" w:color="auto"/>
            </w:tcBorders>
            <w:shd w:val="clear" w:color="auto" w:fill="D5DCE4" w:themeFill="text2" w:themeFillTint="33"/>
          </w:tcPr>
          <w:p w14:paraId="1DB26F0F" w14:textId="77777777" w:rsidR="004711FF" w:rsidRPr="00F8305C" w:rsidRDefault="004711FF" w:rsidP="00DA5A89">
            <w:pPr>
              <w:spacing w:after="0"/>
              <w:rPr>
                <w:b/>
                <w:noProof/>
                <w:sz w:val="20"/>
              </w:rPr>
            </w:pPr>
            <w:r w:rsidRPr="00F8305C">
              <w:rPr>
                <w:b/>
                <w:noProof/>
                <w:sz w:val="20"/>
              </w:rPr>
              <w:t>II. Overview of Benefits (total for all provisions) – Preferred Option</w:t>
            </w:r>
          </w:p>
        </w:tc>
      </w:tr>
      <w:tr w:rsidR="00C5581A" w:rsidRPr="00F8305C" w14:paraId="75B0AFE2" w14:textId="77777777" w:rsidTr="00C5581A">
        <w:tc>
          <w:tcPr>
            <w:tcW w:w="2552" w:type="dxa"/>
            <w:tcBorders>
              <w:top w:val="single" w:sz="4" w:space="0" w:color="auto"/>
            </w:tcBorders>
            <w:shd w:val="clear" w:color="auto" w:fill="D5DCE4" w:themeFill="text2" w:themeFillTint="33"/>
          </w:tcPr>
          <w:p w14:paraId="0506AD3D" w14:textId="77777777" w:rsidR="004711FF" w:rsidRPr="00F8305C" w:rsidRDefault="004711FF" w:rsidP="00DA5A89">
            <w:pPr>
              <w:spacing w:after="0"/>
              <w:jc w:val="center"/>
              <w:rPr>
                <w:b/>
                <w:i/>
                <w:noProof/>
                <w:sz w:val="20"/>
              </w:rPr>
            </w:pPr>
            <w:r w:rsidRPr="00F8305C">
              <w:rPr>
                <w:b/>
                <w:i/>
                <w:noProof/>
                <w:sz w:val="20"/>
              </w:rPr>
              <w:t>Description</w:t>
            </w:r>
          </w:p>
        </w:tc>
        <w:tc>
          <w:tcPr>
            <w:tcW w:w="2976" w:type="dxa"/>
            <w:tcBorders>
              <w:top w:val="single" w:sz="4" w:space="0" w:color="auto"/>
            </w:tcBorders>
            <w:shd w:val="clear" w:color="auto" w:fill="D5DCE4" w:themeFill="text2" w:themeFillTint="33"/>
          </w:tcPr>
          <w:p w14:paraId="6C30BE6C" w14:textId="77777777" w:rsidR="004711FF" w:rsidRPr="00F8305C" w:rsidRDefault="004711FF" w:rsidP="00DA5A89">
            <w:pPr>
              <w:spacing w:after="0"/>
              <w:jc w:val="center"/>
              <w:rPr>
                <w:b/>
                <w:i/>
                <w:noProof/>
                <w:sz w:val="20"/>
              </w:rPr>
            </w:pPr>
            <w:r w:rsidRPr="00F8305C">
              <w:rPr>
                <w:b/>
                <w:i/>
                <w:noProof/>
                <w:sz w:val="20"/>
              </w:rPr>
              <w:t>Amount</w:t>
            </w:r>
          </w:p>
        </w:tc>
        <w:tc>
          <w:tcPr>
            <w:tcW w:w="2977" w:type="dxa"/>
            <w:tcBorders>
              <w:top w:val="single" w:sz="4" w:space="0" w:color="auto"/>
            </w:tcBorders>
            <w:shd w:val="clear" w:color="auto" w:fill="D5DCE4" w:themeFill="text2" w:themeFillTint="33"/>
            <w:tcMar>
              <w:top w:w="57" w:type="dxa"/>
              <w:left w:w="57" w:type="dxa"/>
              <w:bottom w:w="57" w:type="dxa"/>
              <w:right w:w="57" w:type="dxa"/>
            </w:tcMar>
          </w:tcPr>
          <w:p w14:paraId="25061718" w14:textId="77777777" w:rsidR="004711FF" w:rsidRPr="00F8305C" w:rsidRDefault="004711FF" w:rsidP="00DA5A89">
            <w:pPr>
              <w:spacing w:after="0"/>
              <w:jc w:val="center"/>
              <w:rPr>
                <w:b/>
                <w:i/>
                <w:noProof/>
                <w:sz w:val="20"/>
              </w:rPr>
            </w:pPr>
            <w:r w:rsidRPr="00F8305C">
              <w:rPr>
                <w:b/>
                <w:i/>
                <w:noProof/>
                <w:sz w:val="20"/>
              </w:rPr>
              <w:t>Comments</w:t>
            </w:r>
          </w:p>
        </w:tc>
      </w:tr>
      <w:tr w:rsidR="00C5581A" w:rsidRPr="00F8305C" w14:paraId="592DB899" w14:textId="77777777" w:rsidTr="00C5581A">
        <w:tc>
          <w:tcPr>
            <w:tcW w:w="8505" w:type="dxa"/>
            <w:gridSpan w:val="3"/>
            <w:tcBorders>
              <w:top w:val="double" w:sz="4" w:space="0" w:color="auto"/>
            </w:tcBorders>
            <w:shd w:val="clear" w:color="auto" w:fill="F2F2F2" w:themeFill="background1" w:themeFillShade="F2"/>
          </w:tcPr>
          <w:p w14:paraId="16586BD6" w14:textId="77777777" w:rsidR="004711FF" w:rsidRPr="00F8305C" w:rsidRDefault="004711FF" w:rsidP="00DA5A89">
            <w:pPr>
              <w:spacing w:after="0"/>
              <w:jc w:val="center"/>
              <w:rPr>
                <w:b/>
                <w:i/>
                <w:noProof/>
                <w:sz w:val="20"/>
              </w:rPr>
            </w:pPr>
            <w:r w:rsidRPr="00F8305C">
              <w:rPr>
                <w:b/>
                <w:i/>
                <w:noProof/>
                <w:sz w:val="20"/>
              </w:rPr>
              <w:t>Direct benefits</w:t>
            </w:r>
          </w:p>
        </w:tc>
      </w:tr>
      <w:tr w:rsidR="00B0399F" w:rsidRPr="00F8305C" w14:paraId="398EBCC9" w14:textId="77777777" w:rsidTr="00C5581A">
        <w:tc>
          <w:tcPr>
            <w:tcW w:w="2552" w:type="dxa"/>
            <w:tcBorders>
              <w:top w:val="double" w:sz="4" w:space="0" w:color="auto"/>
            </w:tcBorders>
          </w:tcPr>
          <w:p w14:paraId="4A0FA6D7" w14:textId="0A293782" w:rsidR="004711FF" w:rsidRPr="00F8305C" w:rsidRDefault="00AA6866" w:rsidP="00C5581A">
            <w:pPr>
              <w:tabs>
                <w:tab w:val="num" w:pos="425"/>
              </w:tabs>
              <w:jc w:val="left"/>
              <w:rPr>
                <w:noProof/>
                <w:sz w:val="22"/>
                <w:szCs w:val="22"/>
              </w:rPr>
            </w:pPr>
            <w:r>
              <w:rPr>
                <w:noProof/>
                <w:sz w:val="22"/>
                <w:szCs w:val="22"/>
              </w:rPr>
              <w:t>N/A</w:t>
            </w:r>
          </w:p>
        </w:tc>
        <w:tc>
          <w:tcPr>
            <w:tcW w:w="2976" w:type="dxa"/>
            <w:tcBorders>
              <w:top w:val="double" w:sz="4" w:space="0" w:color="auto"/>
            </w:tcBorders>
            <w:tcMar>
              <w:top w:w="57" w:type="dxa"/>
              <w:left w:w="57" w:type="dxa"/>
              <w:bottom w:w="57" w:type="dxa"/>
              <w:right w:w="57" w:type="dxa"/>
            </w:tcMar>
          </w:tcPr>
          <w:p w14:paraId="5580571A" w14:textId="6A4323B5" w:rsidR="004711FF" w:rsidRPr="00F8305C" w:rsidRDefault="004711FF" w:rsidP="00DA5A89">
            <w:pPr>
              <w:spacing w:after="0"/>
              <w:rPr>
                <w:noProof/>
              </w:rPr>
            </w:pPr>
          </w:p>
        </w:tc>
        <w:tc>
          <w:tcPr>
            <w:tcW w:w="2977" w:type="dxa"/>
            <w:tcBorders>
              <w:top w:val="double" w:sz="4" w:space="0" w:color="auto"/>
            </w:tcBorders>
            <w:tcMar>
              <w:top w:w="57" w:type="dxa"/>
              <w:left w:w="57" w:type="dxa"/>
              <w:bottom w:w="57" w:type="dxa"/>
              <w:right w:w="57" w:type="dxa"/>
            </w:tcMar>
          </w:tcPr>
          <w:p w14:paraId="379A67D9" w14:textId="2CBDBA69" w:rsidR="004711FF" w:rsidRPr="00F8305C" w:rsidRDefault="004711FF" w:rsidP="00DA5A89">
            <w:pPr>
              <w:spacing w:after="0"/>
              <w:rPr>
                <w:noProof/>
                <w:sz w:val="22"/>
                <w:szCs w:val="22"/>
              </w:rPr>
            </w:pPr>
          </w:p>
        </w:tc>
      </w:tr>
      <w:tr w:rsidR="00B0399F" w:rsidRPr="00F8305C" w14:paraId="487A74A7" w14:textId="77777777" w:rsidTr="00C5581A">
        <w:tc>
          <w:tcPr>
            <w:tcW w:w="2552" w:type="dxa"/>
            <w:tcBorders>
              <w:bottom w:val="double" w:sz="4" w:space="0" w:color="auto"/>
            </w:tcBorders>
          </w:tcPr>
          <w:p w14:paraId="33ED3367" w14:textId="29949BE5" w:rsidR="004711FF" w:rsidRPr="00F8305C" w:rsidRDefault="004711FF" w:rsidP="00C5581A">
            <w:pPr>
              <w:spacing w:after="0"/>
              <w:jc w:val="left"/>
              <w:rPr>
                <w:noProof/>
                <w:sz w:val="22"/>
                <w:szCs w:val="22"/>
              </w:rPr>
            </w:pPr>
          </w:p>
        </w:tc>
        <w:tc>
          <w:tcPr>
            <w:tcW w:w="2976" w:type="dxa"/>
            <w:tcBorders>
              <w:bottom w:val="double" w:sz="4" w:space="0" w:color="auto"/>
            </w:tcBorders>
            <w:tcMar>
              <w:top w:w="57" w:type="dxa"/>
              <w:left w:w="57" w:type="dxa"/>
              <w:bottom w:w="57" w:type="dxa"/>
              <w:right w:w="57" w:type="dxa"/>
            </w:tcMar>
          </w:tcPr>
          <w:p w14:paraId="2DD9BBBA" w14:textId="452D7922" w:rsidR="004711FF" w:rsidRPr="00F8305C" w:rsidRDefault="004711FF" w:rsidP="00DA5A89">
            <w:pPr>
              <w:spacing w:after="0"/>
              <w:rPr>
                <w:noProof/>
              </w:rPr>
            </w:pPr>
          </w:p>
        </w:tc>
        <w:tc>
          <w:tcPr>
            <w:tcW w:w="2977" w:type="dxa"/>
            <w:tcBorders>
              <w:bottom w:val="double" w:sz="4" w:space="0" w:color="auto"/>
            </w:tcBorders>
            <w:tcMar>
              <w:top w:w="57" w:type="dxa"/>
              <w:left w:w="57" w:type="dxa"/>
              <w:bottom w:w="57" w:type="dxa"/>
              <w:right w:w="57" w:type="dxa"/>
            </w:tcMar>
          </w:tcPr>
          <w:p w14:paraId="1503A916" w14:textId="7C8CD820" w:rsidR="004711FF" w:rsidRPr="00F8305C" w:rsidRDefault="004711FF" w:rsidP="00DA5A89">
            <w:pPr>
              <w:spacing w:after="0"/>
              <w:rPr>
                <w:noProof/>
                <w:sz w:val="22"/>
                <w:szCs w:val="22"/>
              </w:rPr>
            </w:pPr>
          </w:p>
        </w:tc>
      </w:tr>
      <w:tr w:rsidR="00B0399F" w:rsidRPr="00F8305C" w14:paraId="2D62545F" w14:textId="77777777" w:rsidTr="00C5581A">
        <w:tc>
          <w:tcPr>
            <w:tcW w:w="2552" w:type="dxa"/>
            <w:tcBorders>
              <w:bottom w:val="double" w:sz="4" w:space="0" w:color="auto"/>
            </w:tcBorders>
          </w:tcPr>
          <w:p w14:paraId="1CDA0555" w14:textId="424C4E78" w:rsidR="004711FF" w:rsidRPr="00F8305C" w:rsidRDefault="004711FF" w:rsidP="00C5581A">
            <w:pPr>
              <w:spacing w:after="0"/>
              <w:jc w:val="left"/>
              <w:rPr>
                <w:noProof/>
                <w:sz w:val="22"/>
                <w:szCs w:val="22"/>
              </w:rPr>
            </w:pPr>
          </w:p>
        </w:tc>
        <w:tc>
          <w:tcPr>
            <w:tcW w:w="2976" w:type="dxa"/>
            <w:tcBorders>
              <w:bottom w:val="double" w:sz="4" w:space="0" w:color="auto"/>
            </w:tcBorders>
            <w:tcMar>
              <w:top w:w="57" w:type="dxa"/>
              <w:left w:w="57" w:type="dxa"/>
              <w:bottom w:w="57" w:type="dxa"/>
              <w:right w:w="57" w:type="dxa"/>
            </w:tcMar>
          </w:tcPr>
          <w:p w14:paraId="730B5F79" w14:textId="046B1B67" w:rsidR="004711FF" w:rsidRPr="00F8305C" w:rsidRDefault="004711FF" w:rsidP="00DA5A89">
            <w:pPr>
              <w:spacing w:after="0"/>
              <w:rPr>
                <w:noProof/>
              </w:rPr>
            </w:pPr>
          </w:p>
        </w:tc>
        <w:tc>
          <w:tcPr>
            <w:tcW w:w="2977" w:type="dxa"/>
            <w:tcBorders>
              <w:bottom w:val="double" w:sz="4" w:space="0" w:color="auto"/>
            </w:tcBorders>
            <w:tcMar>
              <w:top w:w="57" w:type="dxa"/>
              <w:left w:w="57" w:type="dxa"/>
              <w:bottom w:w="57" w:type="dxa"/>
              <w:right w:w="57" w:type="dxa"/>
            </w:tcMar>
          </w:tcPr>
          <w:p w14:paraId="165A9DBF" w14:textId="1C06EEAD" w:rsidR="004711FF" w:rsidRPr="00F8305C" w:rsidRDefault="004711FF" w:rsidP="00DA5A89">
            <w:pPr>
              <w:spacing w:after="0"/>
              <w:rPr>
                <w:noProof/>
                <w:sz w:val="22"/>
                <w:szCs w:val="22"/>
              </w:rPr>
            </w:pPr>
          </w:p>
        </w:tc>
      </w:tr>
      <w:tr w:rsidR="00B8793E" w:rsidRPr="00F8305C" w14:paraId="46C78162" w14:textId="77777777" w:rsidTr="00C5581A">
        <w:tc>
          <w:tcPr>
            <w:tcW w:w="8505" w:type="dxa"/>
            <w:gridSpan w:val="3"/>
            <w:shd w:val="clear" w:color="auto" w:fill="F2F2F2" w:themeFill="background1" w:themeFillShade="F2"/>
          </w:tcPr>
          <w:p w14:paraId="622529F5" w14:textId="77777777" w:rsidR="004711FF" w:rsidRPr="00F8305C" w:rsidRDefault="004711FF" w:rsidP="00DA5A89">
            <w:pPr>
              <w:spacing w:after="0"/>
              <w:jc w:val="center"/>
              <w:rPr>
                <w:b/>
                <w:i/>
                <w:noProof/>
                <w:sz w:val="20"/>
              </w:rPr>
            </w:pPr>
            <w:r w:rsidRPr="00F8305C">
              <w:rPr>
                <w:b/>
                <w:i/>
                <w:noProof/>
                <w:sz w:val="20"/>
              </w:rPr>
              <w:t>Indirect benefits</w:t>
            </w:r>
          </w:p>
        </w:tc>
      </w:tr>
      <w:tr w:rsidR="003E1359" w:rsidRPr="00F8305C" w14:paraId="4CE99BF3" w14:textId="77777777" w:rsidTr="00F13E52">
        <w:tc>
          <w:tcPr>
            <w:tcW w:w="2552" w:type="dxa"/>
            <w:tcBorders>
              <w:bottom w:val="double" w:sz="4" w:space="0" w:color="auto"/>
            </w:tcBorders>
          </w:tcPr>
          <w:p w14:paraId="25A5E46E" w14:textId="77777777" w:rsidR="003E1359" w:rsidRPr="00F8305C" w:rsidRDefault="003E1359" w:rsidP="00F13E52">
            <w:pPr>
              <w:spacing w:after="0"/>
              <w:jc w:val="left"/>
              <w:rPr>
                <w:noProof/>
                <w:sz w:val="22"/>
                <w:szCs w:val="22"/>
              </w:rPr>
            </w:pPr>
            <w:r w:rsidRPr="00F8305C">
              <w:rPr>
                <w:noProof/>
                <w:sz w:val="22"/>
                <w:szCs w:val="22"/>
              </w:rPr>
              <w:t>Reduced fines  due to improvement of data quality</w:t>
            </w:r>
          </w:p>
        </w:tc>
        <w:tc>
          <w:tcPr>
            <w:tcW w:w="2976" w:type="dxa"/>
            <w:tcBorders>
              <w:bottom w:val="double" w:sz="4" w:space="0" w:color="auto"/>
            </w:tcBorders>
            <w:tcMar>
              <w:top w:w="57" w:type="dxa"/>
              <w:left w:w="57" w:type="dxa"/>
              <w:bottom w:w="57" w:type="dxa"/>
              <w:right w:w="57" w:type="dxa"/>
            </w:tcMar>
          </w:tcPr>
          <w:p w14:paraId="68391C03" w14:textId="50FF156C" w:rsidR="003E1359" w:rsidRPr="00F8305C" w:rsidRDefault="003E1359" w:rsidP="00F13E52">
            <w:pPr>
              <w:spacing w:after="0"/>
              <w:rPr>
                <w:noProof/>
              </w:rPr>
            </w:pPr>
            <w:r w:rsidRPr="00F8305C">
              <w:rPr>
                <w:noProof/>
              </w:rPr>
              <w:t xml:space="preserve">Up to </w:t>
            </w:r>
            <w:r w:rsidR="00AA6866">
              <w:rPr>
                <w:noProof/>
              </w:rPr>
              <w:t xml:space="preserve">EUR </w:t>
            </w:r>
            <w:r w:rsidRPr="00F8305C">
              <w:rPr>
                <w:noProof/>
              </w:rPr>
              <w:t>80m recurrent</w:t>
            </w:r>
          </w:p>
        </w:tc>
        <w:tc>
          <w:tcPr>
            <w:tcW w:w="2977" w:type="dxa"/>
            <w:tcBorders>
              <w:bottom w:val="double" w:sz="4" w:space="0" w:color="auto"/>
            </w:tcBorders>
            <w:tcMar>
              <w:top w:w="57" w:type="dxa"/>
              <w:left w:w="57" w:type="dxa"/>
              <w:bottom w:w="57" w:type="dxa"/>
              <w:right w:w="57" w:type="dxa"/>
            </w:tcMar>
          </w:tcPr>
          <w:p w14:paraId="71F486F0" w14:textId="77777777" w:rsidR="003E1359" w:rsidRPr="00F8305C" w:rsidRDefault="003E1359" w:rsidP="00F13E52">
            <w:pPr>
              <w:spacing w:after="0"/>
              <w:rPr>
                <w:noProof/>
                <w:sz w:val="22"/>
                <w:szCs w:val="22"/>
              </w:rPr>
            </w:pPr>
            <w:r w:rsidRPr="00F8305C">
              <w:rPr>
                <w:noProof/>
                <w:sz w:val="22"/>
                <w:szCs w:val="22"/>
              </w:rPr>
              <w:t>Airlines</w:t>
            </w:r>
          </w:p>
        </w:tc>
      </w:tr>
      <w:tr w:rsidR="00C5581A" w:rsidRPr="00F8305C" w14:paraId="0C0CF255" w14:textId="77777777" w:rsidTr="00C5581A">
        <w:tc>
          <w:tcPr>
            <w:tcW w:w="8505" w:type="dxa"/>
            <w:gridSpan w:val="3"/>
            <w:tcBorders>
              <w:top w:val="double" w:sz="4" w:space="0" w:color="auto"/>
              <w:bottom w:val="double" w:sz="4" w:space="0" w:color="auto"/>
            </w:tcBorders>
            <w:shd w:val="clear" w:color="auto" w:fill="F2F2F2" w:themeFill="background1" w:themeFillShade="F2"/>
          </w:tcPr>
          <w:p w14:paraId="4B295775" w14:textId="77777777" w:rsidR="004711FF" w:rsidRPr="00F8305C" w:rsidRDefault="004711FF" w:rsidP="00DA5A89">
            <w:pPr>
              <w:spacing w:after="0"/>
              <w:jc w:val="center"/>
              <w:rPr>
                <w:b/>
                <w:i/>
                <w:noProof/>
                <w:sz w:val="20"/>
              </w:rPr>
            </w:pPr>
            <w:r w:rsidRPr="00F8305C">
              <w:rPr>
                <w:b/>
                <w:i/>
                <w:noProof/>
                <w:sz w:val="20"/>
              </w:rPr>
              <w:t>Administrative cost savings related to the ‘one in, one out’ approach*</w:t>
            </w:r>
          </w:p>
        </w:tc>
      </w:tr>
      <w:tr w:rsidR="00AA6866" w:rsidRPr="00F8305C" w14:paraId="7981E04C" w14:textId="77777777" w:rsidTr="005705BF">
        <w:tc>
          <w:tcPr>
            <w:tcW w:w="2552" w:type="dxa"/>
            <w:tcBorders>
              <w:top w:val="double" w:sz="4" w:space="0" w:color="auto"/>
              <w:bottom w:val="double" w:sz="4" w:space="0" w:color="auto"/>
            </w:tcBorders>
          </w:tcPr>
          <w:p w14:paraId="67B95DA6" w14:textId="64E5C160" w:rsidR="00AA6866" w:rsidRPr="00F8305C" w:rsidRDefault="00AA6866" w:rsidP="00AA6866">
            <w:pPr>
              <w:spacing w:after="0"/>
              <w:rPr>
                <w:noProof/>
                <w:sz w:val="20"/>
              </w:rPr>
            </w:pPr>
            <w:r w:rsidRPr="00F8305C">
              <w:rPr>
                <w:noProof/>
                <w:sz w:val="22"/>
                <w:szCs w:val="22"/>
              </w:rPr>
              <w:t>Reduced costs of transmitting inbound API data due to the router</w:t>
            </w:r>
          </w:p>
        </w:tc>
        <w:tc>
          <w:tcPr>
            <w:tcW w:w="2976" w:type="dxa"/>
            <w:tcBorders>
              <w:top w:val="double" w:sz="4" w:space="0" w:color="auto"/>
              <w:bottom w:val="double" w:sz="4" w:space="0" w:color="auto"/>
            </w:tcBorders>
            <w:tcMar>
              <w:top w:w="57" w:type="dxa"/>
              <w:left w:w="57" w:type="dxa"/>
              <w:bottom w:w="57" w:type="dxa"/>
              <w:right w:w="57" w:type="dxa"/>
            </w:tcMar>
          </w:tcPr>
          <w:p w14:paraId="4D4AA10A" w14:textId="28B04BD3" w:rsidR="00AA6866" w:rsidRPr="00F8305C" w:rsidRDefault="00AA6866" w:rsidP="00AA6866">
            <w:pPr>
              <w:spacing w:after="0"/>
              <w:rPr>
                <w:noProof/>
                <w:sz w:val="20"/>
              </w:rPr>
            </w:pPr>
            <w:r w:rsidRPr="00F8305C">
              <w:rPr>
                <w:noProof/>
              </w:rPr>
              <w:t>€</w:t>
            </w:r>
            <w:r>
              <w:rPr>
                <w:noProof/>
              </w:rPr>
              <w:t>5</w:t>
            </w:r>
            <w:r w:rsidRPr="00F8305C">
              <w:rPr>
                <w:noProof/>
              </w:rPr>
              <w:t>,</w:t>
            </w:r>
            <w:r>
              <w:rPr>
                <w:noProof/>
              </w:rPr>
              <w:t>49</w:t>
            </w:r>
            <w:r w:rsidRPr="00F8305C">
              <w:rPr>
                <w:noProof/>
              </w:rPr>
              <w:t>m recurrent</w:t>
            </w:r>
          </w:p>
        </w:tc>
        <w:tc>
          <w:tcPr>
            <w:tcW w:w="2977" w:type="dxa"/>
            <w:tcBorders>
              <w:top w:val="double" w:sz="4" w:space="0" w:color="auto"/>
              <w:bottom w:val="double" w:sz="4" w:space="0" w:color="auto"/>
            </w:tcBorders>
            <w:tcMar>
              <w:top w:w="57" w:type="dxa"/>
              <w:left w:w="57" w:type="dxa"/>
              <w:bottom w:w="57" w:type="dxa"/>
              <w:right w:w="57" w:type="dxa"/>
            </w:tcMar>
          </w:tcPr>
          <w:p w14:paraId="4310E083" w14:textId="0E599999" w:rsidR="00AA6866" w:rsidRPr="00F8305C" w:rsidRDefault="00AA6866" w:rsidP="00AA6866">
            <w:pPr>
              <w:spacing w:after="0"/>
              <w:rPr>
                <w:noProof/>
                <w:sz w:val="20"/>
              </w:rPr>
            </w:pPr>
            <w:r w:rsidRPr="00F8305C">
              <w:rPr>
                <w:noProof/>
                <w:sz w:val="22"/>
                <w:szCs w:val="22"/>
              </w:rPr>
              <w:t>Airlines</w:t>
            </w:r>
          </w:p>
        </w:tc>
      </w:tr>
      <w:tr w:rsidR="00AA6866" w:rsidRPr="00F8305C" w14:paraId="2A9FA93F" w14:textId="77777777" w:rsidTr="005705BF">
        <w:tc>
          <w:tcPr>
            <w:tcW w:w="2552" w:type="dxa"/>
            <w:tcBorders>
              <w:top w:val="double" w:sz="4" w:space="0" w:color="auto"/>
              <w:bottom w:val="double" w:sz="4" w:space="0" w:color="auto"/>
            </w:tcBorders>
          </w:tcPr>
          <w:p w14:paraId="4AC2857A" w14:textId="1E66420C" w:rsidR="00AA6866" w:rsidRPr="00F8305C" w:rsidRDefault="00AA6866" w:rsidP="00AA6866">
            <w:pPr>
              <w:spacing w:after="0"/>
              <w:rPr>
                <w:noProof/>
                <w:sz w:val="22"/>
                <w:szCs w:val="22"/>
              </w:rPr>
            </w:pPr>
            <w:r w:rsidRPr="00F8305C">
              <w:rPr>
                <w:noProof/>
                <w:sz w:val="22"/>
                <w:szCs w:val="22"/>
              </w:rPr>
              <w:t>Reduced costs of transmitting outbound API data due to the router</w:t>
            </w:r>
          </w:p>
        </w:tc>
        <w:tc>
          <w:tcPr>
            <w:tcW w:w="2976" w:type="dxa"/>
            <w:tcBorders>
              <w:top w:val="double" w:sz="4" w:space="0" w:color="auto"/>
              <w:bottom w:val="double" w:sz="4" w:space="0" w:color="auto"/>
            </w:tcBorders>
            <w:tcMar>
              <w:top w:w="57" w:type="dxa"/>
              <w:left w:w="57" w:type="dxa"/>
              <w:bottom w:w="57" w:type="dxa"/>
              <w:right w:w="57" w:type="dxa"/>
            </w:tcMar>
          </w:tcPr>
          <w:p w14:paraId="23877F60" w14:textId="54009A6E" w:rsidR="00AA6866" w:rsidRPr="00F8305C" w:rsidRDefault="00AA6866" w:rsidP="00AA6866">
            <w:pPr>
              <w:spacing w:after="0"/>
              <w:rPr>
                <w:noProof/>
                <w:sz w:val="20"/>
              </w:rPr>
            </w:pPr>
            <w:r w:rsidRPr="00F8305C">
              <w:rPr>
                <w:noProof/>
              </w:rPr>
              <w:t>€</w:t>
            </w:r>
            <w:r>
              <w:rPr>
                <w:noProof/>
              </w:rPr>
              <w:t>2</w:t>
            </w:r>
            <w:r w:rsidRPr="00F8305C">
              <w:rPr>
                <w:noProof/>
              </w:rPr>
              <w:t>,</w:t>
            </w:r>
            <w:r>
              <w:rPr>
                <w:noProof/>
              </w:rPr>
              <w:t>11</w:t>
            </w:r>
            <w:r w:rsidRPr="00F8305C">
              <w:rPr>
                <w:noProof/>
              </w:rPr>
              <w:t>m recurrent</w:t>
            </w:r>
          </w:p>
        </w:tc>
        <w:tc>
          <w:tcPr>
            <w:tcW w:w="2977" w:type="dxa"/>
            <w:tcBorders>
              <w:top w:val="double" w:sz="4" w:space="0" w:color="auto"/>
              <w:bottom w:val="double" w:sz="4" w:space="0" w:color="auto"/>
            </w:tcBorders>
            <w:tcMar>
              <w:top w:w="57" w:type="dxa"/>
              <w:left w:w="57" w:type="dxa"/>
              <w:bottom w:w="57" w:type="dxa"/>
              <w:right w:w="57" w:type="dxa"/>
            </w:tcMar>
          </w:tcPr>
          <w:p w14:paraId="202E487D" w14:textId="36314028" w:rsidR="00AA6866" w:rsidRPr="00F8305C" w:rsidRDefault="00AA6866" w:rsidP="00AA6866">
            <w:pPr>
              <w:spacing w:after="0"/>
              <w:rPr>
                <w:noProof/>
                <w:sz w:val="20"/>
              </w:rPr>
            </w:pPr>
            <w:r w:rsidRPr="00F8305C">
              <w:rPr>
                <w:noProof/>
                <w:sz w:val="22"/>
                <w:szCs w:val="22"/>
              </w:rPr>
              <w:t>Airlines</w:t>
            </w:r>
          </w:p>
        </w:tc>
      </w:tr>
      <w:tr w:rsidR="00AA6866" w:rsidRPr="00F8305C" w14:paraId="3E8A917C" w14:textId="77777777" w:rsidTr="005705BF">
        <w:tc>
          <w:tcPr>
            <w:tcW w:w="2552" w:type="dxa"/>
            <w:tcBorders>
              <w:top w:val="double" w:sz="4" w:space="0" w:color="auto"/>
              <w:bottom w:val="double" w:sz="4" w:space="0" w:color="auto"/>
            </w:tcBorders>
          </w:tcPr>
          <w:p w14:paraId="1021F06E" w14:textId="1A772257" w:rsidR="00AA6866" w:rsidRPr="00F8305C" w:rsidRDefault="00AA6866" w:rsidP="00AA6866">
            <w:pPr>
              <w:spacing w:after="0"/>
              <w:rPr>
                <w:noProof/>
                <w:sz w:val="22"/>
                <w:szCs w:val="22"/>
              </w:rPr>
            </w:pPr>
            <w:r w:rsidRPr="00F8305C">
              <w:rPr>
                <w:noProof/>
                <w:sz w:val="22"/>
                <w:szCs w:val="22"/>
              </w:rPr>
              <w:t>Reduced costs of transmitting intra-EU and domestic API data due to the router</w:t>
            </w:r>
          </w:p>
        </w:tc>
        <w:tc>
          <w:tcPr>
            <w:tcW w:w="2976" w:type="dxa"/>
            <w:tcBorders>
              <w:top w:val="double" w:sz="4" w:space="0" w:color="auto"/>
              <w:bottom w:val="double" w:sz="4" w:space="0" w:color="auto"/>
            </w:tcBorders>
            <w:tcMar>
              <w:top w:w="57" w:type="dxa"/>
              <w:left w:w="57" w:type="dxa"/>
              <w:bottom w:w="57" w:type="dxa"/>
              <w:right w:w="57" w:type="dxa"/>
            </w:tcMar>
          </w:tcPr>
          <w:p w14:paraId="0111613E" w14:textId="676D14FB" w:rsidR="00AA6866" w:rsidRPr="00F8305C" w:rsidRDefault="00AA6866" w:rsidP="00AA6866">
            <w:pPr>
              <w:spacing w:after="0"/>
              <w:rPr>
                <w:noProof/>
                <w:sz w:val="20"/>
              </w:rPr>
            </w:pPr>
            <w:r w:rsidRPr="00F8305C">
              <w:rPr>
                <w:noProof/>
              </w:rPr>
              <w:t>€</w:t>
            </w:r>
            <w:r>
              <w:rPr>
                <w:noProof/>
              </w:rPr>
              <w:t>0</w:t>
            </w:r>
            <w:r w:rsidRPr="00F8305C">
              <w:rPr>
                <w:noProof/>
              </w:rPr>
              <w:t>,</w:t>
            </w:r>
            <w:r>
              <w:rPr>
                <w:noProof/>
              </w:rPr>
              <w:t>00</w:t>
            </w:r>
            <w:r w:rsidRPr="00F8305C">
              <w:rPr>
                <w:noProof/>
              </w:rPr>
              <w:t>m recurrent</w:t>
            </w:r>
          </w:p>
        </w:tc>
        <w:tc>
          <w:tcPr>
            <w:tcW w:w="2977" w:type="dxa"/>
            <w:tcBorders>
              <w:top w:val="double" w:sz="4" w:space="0" w:color="auto"/>
              <w:bottom w:val="double" w:sz="4" w:space="0" w:color="auto"/>
            </w:tcBorders>
            <w:tcMar>
              <w:top w:w="57" w:type="dxa"/>
              <w:left w:w="57" w:type="dxa"/>
              <w:bottom w:w="57" w:type="dxa"/>
              <w:right w:w="57" w:type="dxa"/>
            </w:tcMar>
          </w:tcPr>
          <w:p w14:paraId="12CC3143" w14:textId="5ECAD5EC" w:rsidR="00AA6866" w:rsidRPr="00F8305C" w:rsidRDefault="00AA6866" w:rsidP="00AA6866">
            <w:pPr>
              <w:spacing w:after="0"/>
              <w:rPr>
                <w:noProof/>
                <w:sz w:val="20"/>
              </w:rPr>
            </w:pPr>
            <w:r w:rsidRPr="00F8305C">
              <w:rPr>
                <w:noProof/>
                <w:sz w:val="22"/>
                <w:szCs w:val="22"/>
              </w:rPr>
              <w:t>Airlines</w:t>
            </w:r>
          </w:p>
        </w:tc>
      </w:tr>
    </w:tbl>
    <w:p w14:paraId="0686B43B" w14:textId="77777777" w:rsidR="004711FF" w:rsidRPr="00F8305C" w:rsidRDefault="004711FF" w:rsidP="004711FF">
      <w:pPr>
        <w:rPr>
          <w:noProof/>
        </w:rPr>
      </w:pPr>
    </w:p>
    <w:p w14:paraId="78BCEF35" w14:textId="77777777" w:rsidR="004711FF" w:rsidRPr="00F8305C" w:rsidRDefault="004711FF" w:rsidP="004711FF">
      <w:pPr>
        <w:rPr>
          <w:noProof/>
        </w:rPr>
      </w:pPr>
      <w:r w:rsidRPr="00F8305C">
        <w:rPr>
          <w:noProof/>
        </w:rPr>
        <w:t xml:space="preserve">All benefits are reduced implementation costs and are based on very cautious estimates, which for instance do not consider economies of scale in the context of the transmission of API data. The benefits include reduced costs for the airlines due to the introduction of the API router, which halves the transmission volume for each category of API data (except for domestic flights). </w:t>
      </w:r>
    </w:p>
    <w:p w14:paraId="0331B1CE" w14:textId="576EC0C9" w:rsidR="004711FF" w:rsidRPr="00F8305C" w:rsidRDefault="004711FF" w:rsidP="004711FF">
      <w:pPr>
        <w:rPr>
          <w:noProof/>
        </w:rPr>
      </w:pPr>
      <w:r w:rsidRPr="00F8305C">
        <w:rPr>
          <w:noProof/>
        </w:rPr>
        <w:t xml:space="preserve">As can be concluded from the above table, the recurrent benefits for the airline industry following the implementation of </w:t>
      </w:r>
      <w:r w:rsidR="004C7E16" w:rsidRPr="00F8305C">
        <w:rPr>
          <w:noProof/>
        </w:rPr>
        <w:t xml:space="preserve">the carrier interfance </w:t>
      </w:r>
      <w:r w:rsidR="00751B6C" w:rsidRPr="00F8305C">
        <w:rPr>
          <w:noProof/>
        </w:rPr>
        <w:t>and the</w:t>
      </w:r>
      <w:r w:rsidRPr="00F8305C">
        <w:rPr>
          <w:noProof/>
        </w:rPr>
        <w:t xml:space="preserve"> API router amounts to EUR 7,</w:t>
      </w:r>
      <w:r w:rsidR="00AA6866">
        <w:rPr>
          <w:noProof/>
        </w:rPr>
        <w:t>6</w:t>
      </w:r>
      <w:r w:rsidR="00AA6866" w:rsidRPr="00F8305C">
        <w:rPr>
          <w:noProof/>
        </w:rPr>
        <w:t xml:space="preserve"> </w:t>
      </w:r>
      <w:r w:rsidRPr="00F8305C">
        <w:rPr>
          <w:noProof/>
        </w:rPr>
        <w:t xml:space="preserve">million per </w:t>
      </w:r>
      <w:r w:rsidRPr="00F8305C">
        <w:rPr>
          <w:i/>
          <w:noProof/>
        </w:rPr>
        <w:t>annum</w:t>
      </w:r>
      <w:r w:rsidRPr="00F8305C">
        <w:rPr>
          <w:noProof/>
        </w:rPr>
        <w:t>.</w:t>
      </w:r>
    </w:p>
    <w:p w14:paraId="247ECE88" w14:textId="4E792108" w:rsidR="004711FF" w:rsidRPr="00F8305C" w:rsidRDefault="00E26BC2" w:rsidP="004711FF">
      <w:pPr>
        <w:rPr>
          <w:noProof/>
        </w:rPr>
      </w:pPr>
      <w:r w:rsidRPr="00F8305C">
        <w:rPr>
          <w:noProof/>
        </w:rPr>
        <w:t xml:space="preserve">Moreover, the mandatory collection of API data by automated means would incur in a reduction of fines (estimated at potentially up to EUR 80 million per year). Which means that the one-off costs invested by the airline industry for improving data quality would partly be </w:t>
      </w:r>
      <w:r w:rsidR="00D077B6" w:rsidRPr="00F8305C">
        <w:rPr>
          <w:noProof/>
        </w:rPr>
        <w:t xml:space="preserve">recouped </w:t>
      </w:r>
      <w:r w:rsidRPr="00F8305C">
        <w:rPr>
          <w:noProof/>
        </w:rPr>
        <w:t>by the fact that no more financial sanctions would be imposed.</w:t>
      </w:r>
    </w:p>
    <w:p w14:paraId="1ABA630B" w14:textId="584404AE" w:rsidR="00D77AE2" w:rsidRPr="00F8305C" w:rsidRDefault="004711FF" w:rsidP="00FF5951">
      <w:pPr>
        <w:rPr>
          <w:rFonts w:eastAsia="Times New Roman"/>
          <w:b/>
          <w:bCs/>
          <w:noProof/>
          <w:sz w:val="32"/>
          <w:szCs w:val="20"/>
        </w:rPr>
      </w:pPr>
      <w:r w:rsidRPr="00F8305C">
        <w:rPr>
          <w:noProof/>
        </w:rPr>
        <w:t>The most important benefit — the contribution to fighting crime and terrorism — is not monetized either in the above calculation.</w:t>
      </w:r>
      <w:r w:rsidRPr="00F8305C" w:rsidDel="001854C7">
        <w:rPr>
          <w:noProof/>
        </w:rPr>
        <w:t xml:space="preserve"> </w:t>
      </w:r>
      <w:bookmarkStart w:id="115" w:name="_Toc102377807"/>
      <w:bookmarkStart w:id="116" w:name="_Toc108698567"/>
      <w:r w:rsidR="00D77AE2" w:rsidRPr="00F8305C">
        <w:rPr>
          <w:noProof/>
        </w:rPr>
        <w:br w:type="page"/>
      </w:r>
    </w:p>
    <w:p w14:paraId="7B7658C9" w14:textId="77777777" w:rsidR="00D23F42" w:rsidRPr="00F8305C" w:rsidRDefault="00D23F42" w:rsidP="00D23F42">
      <w:pPr>
        <w:pStyle w:val="AnnexTitle"/>
        <w:rPr>
          <w:noProof/>
        </w:rPr>
      </w:pPr>
      <w:bookmarkStart w:id="117" w:name="_Toc121304481"/>
      <w:bookmarkEnd w:id="115"/>
      <w:bookmarkEnd w:id="116"/>
      <w:r w:rsidRPr="00F8305C">
        <w:rPr>
          <w:noProof/>
        </w:rPr>
        <w:t>Annex 4: Analytical methods</w:t>
      </w:r>
      <w:r w:rsidRPr="00F8305C">
        <w:rPr>
          <w:noProof/>
        </w:rPr>
        <w:softHyphen/>
        <w:t xml:space="preserve"> – calculating the costs and savings</w:t>
      </w:r>
      <w:bookmarkEnd w:id="117"/>
    </w:p>
    <w:p w14:paraId="01992B8F" w14:textId="77777777" w:rsidR="00F674FF" w:rsidRPr="00F8305C" w:rsidRDefault="00D23F42" w:rsidP="00D23F42">
      <w:pPr>
        <w:rPr>
          <w:noProof/>
        </w:rPr>
      </w:pPr>
      <w:r w:rsidRPr="00F8305C">
        <w:rPr>
          <w:noProof/>
        </w:rPr>
        <w:t xml:space="preserve">This annex provides a summary of the methodological approach taken to estimate the financial costs of the various policy options presented in this impact assessment. </w:t>
      </w:r>
    </w:p>
    <w:p w14:paraId="43E3918B" w14:textId="497AB667" w:rsidR="00FF5951" w:rsidRPr="00F8305C" w:rsidRDefault="00D23F42" w:rsidP="00D23F42">
      <w:pPr>
        <w:rPr>
          <w:noProof/>
        </w:rPr>
      </w:pPr>
      <w:r w:rsidRPr="00F8305C">
        <w:rPr>
          <w:noProof/>
        </w:rPr>
        <w:t xml:space="preserve">The underlying assumptions are based on </w:t>
      </w:r>
      <w:r w:rsidR="00721DD9" w:rsidRPr="00F8305C">
        <w:rPr>
          <w:noProof/>
        </w:rPr>
        <w:t xml:space="preserve">the data-collection exercise conducted during the recent </w:t>
      </w:r>
      <w:r w:rsidRPr="00F8305C">
        <w:rPr>
          <w:noProof/>
        </w:rPr>
        <w:t xml:space="preserve">evaluation of the API Directive and </w:t>
      </w:r>
      <w:r w:rsidR="00721DD9" w:rsidRPr="00F8305C">
        <w:rPr>
          <w:noProof/>
        </w:rPr>
        <w:t xml:space="preserve">during </w:t>
      </w:r>
      <w:r w:rsidRPr="00F8305C">
        <w:rPr>
          <w:noProof/>
        </w:rPr>
        <w:t>the external study that supports this Impact Assessment.</w:t>
      </w:r>
      <w:r w:rsidRPr="00F8305C">
        <w:rPr>
          <w:rStyle w:val="FootnoteReference"/>
          <w:noProof/>
        </w:rPr>
        <w:footnoteReference w:id="113"/>
      </w:r>
      <w:r w:rsidR="00721DD9" w:rsidRPr="00F8305C">
        <w:rPr>
          <w:noProof/>
        </w:rPr>
        <w:t xml:space="preserve"> </w:t>
      </w:r>
    </w:p>
    <w:p w14:paraId="3D88A59A" w14:textId="33EA5B9C" w:rsidR="00B43679" w:rsidRPr="00F8305C" w:rsidRDefault="00FC7EEE" w:rsidP="00D23F42">
      <w:pPr>
        <w:rPr>
          <w:noProof/>
        </w:rPr>
      </w:pPr>
      <w:r w:rsidRPr="00F8305C">
        <w:rPr>
          <w:noProof/>
        </w:rPr>
        <w:t xml:space="preserve">It should be noted that the data-collection, particularly of quantitative evidence, </w:t>
      </w:r>
      <w:r w:rsidR="00D7021D" w:rsidRPr="00F8305C">
        <w:rPr>
          <w:noProof/>
        </w:rPr>
        <w:t xml:space="preserve">was challenging. Building on the information received during the evaluation, </w:t>
      </w:r>
      <w:r w:rsidR="00ED1CD9" w:rsidRPr="00F8305C">
        <w:rPr>
          <w:noProof/>
        </w:rPr>
        <w:t>d</w:t>
      </w:r>
      <w:r w:rsidR="00721DD9" w:rsidRPr="00F8305C">
        <w:rPr>
          <w:noProof/>
        </w:rPr>
        <w:t xml:space="preserve">etailed questionnaires were sent to </w:t>
      </w:r>
      <w:r w:rsidR="006713C5" w:rsidRPr="00F8305C">
        <w:rPr>
          <w:noProof/>
        </w:rPr>
        <w:t>Member States</w:t>
      </w:r>
      <w:r w:rsidR="003223A8" w:rsidRPr="00F8305C">
        <w:rPr>
          <w:noProof/>
        </w:rPr>
        <w:t xml:space="preserve"> </w:t>
      </w:r>
      <w:r w:rsidR="00ED1CD9" w:rsidRPr="00F8305C">
        <w:rPr>
          <w:noProof/>
        </w:rPr>
        <w:t xml:space="preserve">authorities in October 2020 </w:t>
      </w:r>
      <w:r w:rsidR="006713C5" w:rsidRPr="00F8305C">
        <w:rPr>
          <w:noProof/>
        </w:rPr>
        <w:t>to provide</w:t>
      </w:r>
      <w:r w:rsidR="002C5086" w:rsidRPr="00F8305C">
        <w:rPr>
          <w:noProof/>
        </w:rPr>
        <w:t xml:space="preserve"> (and complete)</w:t>
      </w:r>
      <w:r w:rsidR="006713C5" w:rsidRPr="00F8305C">
        <w:rPr>
          <w:noProof/>
        </w:rPr>
        <w:t xml:space="preserve"> evidence </w:t>
      </w:r>
      <w:r w:rsidR="00B706A7" w:rsidRPr="00F8305C">
        <w:rPr>
          <w:noProof/>
        </w:rPr>
        <w:t>on elements such as share of API data collected on flights</w:t>
      </w:r>
      <w:r w:rsidR="00513CA4" w:rsidRPr="00F8305C">
        <w:rPr>
          <w:noProof/>
        </w:rPr>
        <w:t>, number of hits obtained when ver</w:t>
      </w:r>
      <w:r w:rsidR="00ED0B06" w:rsidRPr="00F8305C">
        <w:rPr>
          <w:noProof/>
        </w:rPr>
        <w:t xml:space="preserve">ifying API data against databases, </w:t>
      </w:r>
      <w:r w:rsidR="00DA7B8E" w:rsidRPr="00F8305C">
        <w:rPr>
          <w:noProof/>
        </w:rPr>
        <w:t>as well as evidence on costs (one-off, recurrent costs</w:t>
      </w:r>
      <w:r w:rsidR="0051452C" w:rsidRPr="00F8305C">
        <w:rPr>
          <w:noProof/>
        </w:rPr>
        <w:t>,</w:t>
      </w:r>
      <w:r w:rsidR="00DA7B8E" w:rsidRPr="00F8305C">
        <w:rPr>
          <w:noProof/>
        </w:rPr>
        <w:t xml:space="preserve">) incurred for the establishment of </w:t>
      </w:r>
      <w:r w:rsidR="00ED1CD9" w:rsidRPr="00F8305C">
        <w:rPr>
          <w:noProof/>
        </w:rPr>
        <w:t>API systems</w:t>
      </w:r>
      <w:r w:rsidR="00FF5951" w:rsidRPr="00F8305C">
        <w:rPr>
          <w:noProof/>
        </w:rPr>
        <w:t xml:space="preserve"> and other administrative costs</w:t>
      </w:r>
      <w:r w:rsidR="00ED1CD9" w:rsidRPr="00F8305C">
        <w:rPr>
          <w:noProof/>
        </w:rPr>
        <w:t>.</w:t>
      </w:r>
      <w:r w:rsidR="00B124EA" w:rsidRPr="00F8305C">
        <w:rPr>
          <w:noProof/>
        </w:rPr>
        <w:t xml:space="preserve"> </w:t>
      </w:r>
      <w:r w:rsidR="00A721F2" w:rsidRPr="00F8305C">
        <w:rPr>
          <w:noProof/>
        </w:rPr>
        <w:t>While</w:t>
      </w:r>
      <w:r w:rsidR="00FF5951" w:rsidRPr="00F8305C">
        <w:rPr>
          <w:noProof/>
        </w:rPr>
        <w:t xml:space="preserve"> most (</w:t>
      </w:r>
      <w:r w:rsidR="00A721F2" w:rsidRPr="00F8305C">
        <w:rPr>
          <w:noProof/>
        </w:rPr>
        <w:t>20</w:t>
      </w:r>
      <w:r w:rsidR="00FF5951" w:rsidRPr="00F8305C">
        <w:rPr>
          <w:noProof/>
        </w:rPr>
        <w:t>)</w:t>
      </w:r>
      <w:r w:rsidR="00A721F2" w:rsidRPr="00F8305C">
        <w:rPr>
          <w:noProof/>
        </w:rPr>
        <w:t xml:space="preserve"> Member States replied</w:t>
      </w:r>
      <w:r w:rsidR="00FA6B75" w:rsidRPr="00F8305C">
        <w:rPr>
          <w:noProof/>
        </w:rPr>
        <w:t xml:space="preserve">, only three Member States sent all the data asked, with remaining Member States sending </w:t>
      </w:r>
      <w:r w:rsidR="00566E2F" w:rsidRPr="00F8305C">
        <w:rPr>
          <w:noProof/>
        </w:rPr>
        <w:t xml:space="preserve">only </w:t>
      </w:r>
      <w:r w:rsidR="00FA6B75" w:rsidRPr="00F8305C">
        <w:rPr>
          <w:noProof/>
        </w:rPr>
        <w:t>partial data</w:t>
      </w:r>
      <w:r w:rsidR="00A76814" w:rsidRPr="00F8305C">
        <w:rPr>
          <w:noProof/>
        </w:rPr>
        <w:t xml:space="preserve">. </w:t>
      </w:r>
    </w:p>
    <w:p w14:paraId="29F78609" w14:textId="77777777" w:rsidR="00B43679" w:rsidRPr="00F8305C" w:rsidRDefault="00885693" w:rsidP="00D23F42">
      <w:pPr>
        <w:rPr>
          <w:noProof/>
        </w:rPr>
      </w:pPr>
      <w:r w:rsidRPr="00F8305C">
        <w:rPr>
          <w:noProof/>
        </w:rPr>
        <w:t>Consult</w:t>
      </w:r>
      <w:r w:rsidR="00B43679" w:rsidRPr="00F8305C">
        <w:rPr>
          <w:noProof/>
        </w:rPr>
        <w:t>ed</w:t>
      </w:r>
      <w:r w:rsidRPr="00F8305C">
        <w:rPr>
          <w:noProof/>
        </w:rPr>
        <w:t xml:space="preserve"> via survey and </w:t>
      </w:r>
      <w:r w:rsidR="00B43679" w:rsidRPr="00F8305C">
        <w:rPr>
          <w:noProof/>
        </w:rPr>
        <w:t>interviews</w:t>
      </w:r>
      <w:r w:rsidRPr="00F8305C">
        <w:rPr>
          <w:noProof/>
        </w:rPr>
        <w:t xml:space="preserve">, air carriers were </w:t>
      </w:r>
      <w:r w:rsidR="008226D4" w:rsidRPr="00F8305C">
        <w:rPr>
          <w:noProof/>
        </w:rPr>
        <w:t xml:space="preserve">also </w:t>
      </w:r>
      <w:r w:rsidRPr="00F8305C">
        <w:rPr>
          <w:noProof/>
        </w:rPr>
        <w:t>sollicited</w:t>
      </w:r>
      <w:r w:rsidR="008226D4" w:rsidRPr="00F8305C">
        <w:rPr>
          <w:noProof/>
        </w:rPr>
        <w:t xml:space="preserve"> to provide quantitative evidence </w:t>
      </w:r>
      <w:r w:rsidR="00797FE4" w:rsidRPr="00F8305C">
        <w:rPr>
          <w:noProof/>
        </w:rPr>
        <w:t xml:space="preserve">necessary to assess the impacts of </w:t>
      </w:r>
      <w:r w:rsidR="001013CA" w:rsidRPr="00F8305C">
        <w:rPr>
          <w:noProof/>
        </w:rPr>
        <w:t xml:space="preserve">possible options (e.g. extending </w:t>
      </w:r>
      <w:r w:rsidR="00322E80" w:rsidRPr="00F8305C">
        <w:rPr>
          <w:noProof/>
        </w:rPr>
        <w:t>transmission to all extra-Schengen/EU flights, intra-EU flights</w:t>
      </w:r>
      <w:r w:rsidR="00A776DE" w:rsidRPr="00F8305C">
        <w:rPr>
          <w:noProof/>
        </w:rPr>
        <w:t xml:space="preserve">, use of automated means to collect data, etc). </w:t>
      </w:r>
      <w:r w:rsidR="00BB458B" w:rsidRPr="00F8305C">
        <w:rPr>
          <w:noProof/>
        </w:rPr>
        <w:t>This impact assessment integrates data that was shared by commercial</w:t>
      </w:r>
      <w:r w:rsidR="00B43679" w:rsidRPr="00F8305C">
        <w:rPr>
          <w:noProof/>
        </w:rPr>
        <w:t xml:space="preserve"> air carriers</w:t>
      </w:r>
      <w:r w:rsidR="00BB458B" w:rsidRPr="00F8305C">
        <w:rPr>
          <w:noProof/>
        </w:rPr>
        <w:t xml:space="preserve"> </w:t>
      </w:r>
      <w:r w:rsidR="009A5164" w:rsidRPr="00F8305C">
        <w:rPr>
          <w:noProof/>
        </w:rPr>
        <w:t xml:space="preserve"> (e.g. ave</w:t>
      </w:r>
      <w:r w:rsidR="005261A2" w:rsidRPr="00F8305C">
        <w:rPr>
          <w:noProof/>
        </w:rPr>
        <w:t>rage</w:t>
      </w:r>
      <w:r w:rsidR="00915852" w:rsidRPr="00F8305C">
        <w:rPr>
          <w:noProof/>
        </w:rPr>
        <w:t xml:space="preserve"> cost for setting up a system to collect data</w:t>
      </w:r>
      <w:r w:rsidR="009A5164" w:rsidRPr="00F8305C">
        <w:rPr>
          <w:noProof/>
        </w:rPr>
        <w:t xml:space="preserve">). </w:t>
      </w:r>
      <w:r w:rsidR="00FF0A83" w:rsidRPr="00F8305C">
        <w:rPr>
          <w:noProof/>
        </w:rPr>
        <w:t xml:space="preserve">Little </w:t>
      </w:r>
      <w:r w:rsidR="002B371E" w:rsidRPr="00F8305C">
        <w:rPr>
          <w:noProof/>
        </w:rPr>
        <w:t xml:space="preserve">to no </w:t>
      </w:r>
      <w:r w:rsidR="00FF0A83" w:rsidRPr="00F8305C">
        <w:rPr>
          <w:noProof/>
        </w:rPr>
        <w:t>quantitative evidence was obtained from carriers operating non-scheduled flights such as business aviation.</w:t>
      </w:r>
      <w:r w:rsidR="002B371E" w:rsidRPr="00F8305C">
        <w:rPr>
          <w:noProof/>
        </w:rPr>
        <w:t xml:space="preserve"> </w:t>
      </w:r>
    </w:p>
    <w:p w14:paraId="06391547" w14:textId="44F19704" w:rsidR="00D23F42" w:rsidRPr="00F8305C" w:rsidRDefault="002C5086" w:rsidP="00D23F42">
      <w:pPr>
        <w:rPr>
          <w:noProof/>
        </w:rPr>
      </w:pPr>
      <w:r w:rsidRPr="00F8305C">
        <w:rPr>
          <w:noProof/>
        </w:rPr>
        <w:t>H</w:t>
      </w:r>
      <w:r w:rsidR="008226D4" w:rsidRPr="00F8305C">
        <w:rPr>
          <w:noProof/>
        </w:rPr>
        <w:t>e</w:t>
      </w:r>
      <w:r w:rsidRPr="00F8305C">
        <w:rPr>
          <w:noProof/>
        </w:rPr>
        <w:t>nce the analysis on the impacts of the options on national authorities</w:t>
      </w:r>
      <w:r w:rsidR="00FF0A83" w:rsidRPr="00F8305C">
        <w:rPr>
          <w:noProof/>
        </w:rPr>
        <w:t xml:space="preserve"> and aviation</w:t>
      </w:r>
      <w:r w:rsidR="0051452C" w:rsidRPr="00F8305C">
        <w:rPr>
          <w:noProof/>
        </w:rPr>
        <w:t xml:space="preserve"> sector</w:t>
      </w:r>
      <w:r w:rsidR="00FF0A83" w:rsidRPr="00F8305C">
        <w:rPr>
          <w:noProof/>
        </w:rPr>
        <w:t xml:space="preserve"> rests on a number of assumptions</w:t>
      </w:r>
      <w:r w:rsidR="00A27D62" w:rsidRPr="00F8305C">
        <w:rPr>
          <w:noProof/>
        </w:rPr>
        <w:t xml:space="preserve"> and average estimates</w:t>
      </w:r>
      <w:r w:rsidR="00FF0A83" w:rsidRPr="00F8305C">
        <w:rPr>
          <w:noProof/>
        </w:rPr>
        <w:t xml:space="preserve"> presented in the sections below.</w:t>
      </w:r>
    </w:p>
    <w:p w14:paraId="2ECD5917" w14:textId="77777777" w:rsidR="00A75721" w:rsidRPr="00F8305C" w:rsidRDefault="00A75721" w:rsidP="00A75721">
      <w:pPr>
        <w:pStyle w:val="Heading1"/>
        <w:numPr>
          <w:ilvl w:val="0"/>
          <w:numId w:val="56"/>
        </w:numPr>
        <w:ind w:left="720"/>
        <w:rPr>
          <w:noProof/>
        </w:rPr>
      </w:pPr>
      <w:bookmarkStart w:id="118" w:name="_Toc108698568"/>
      <w:bookmarkStart w:id="119" w:name="_Toc110499181"/>
      <w:bookmarkStart w:id="120" w:name="_Toc112155474"/>
      <w:bookmarkStart w:id="121" w:name="_Toc121304482"/>
      <w:r w:rsidRPr="00F8305C">
        <w:rPr>
          <w:noProof/>
        </w:rPr>
        <w:t>Introduction</w:t>
      </w:r>
      <w:bookmarkEnd w:id="118"/>
      <w:bookmarkEnd w:id="119"/>
      <w:bookmarkEnd w:id="120"/>
      <w:bookmarkEnd w:id="121"/>
    </w:p>
    <w:p w14:paraId="16DF974F" w14:textId="77777777" w:rsidR="00A75721" w:rsidRPr="00F8305C" w:rsidRDefault="00A75721" w:rsidP="00A75721">
      <w:pPr>
        <w:rPr>
          <w:noProof/>
        </w:rPr>
      </w:pPr>
      <w:r w:rsidRPr="00F8305C">
        <w:rPr>
          <w:noProof/>
        </w:rPr>
        <w:t>The capturing, transmission and processing of API data generates financial, human-resource and ‘time spent’ costs on the various entities that are involved:</w:t>
      </w:r>
    </w:p>
    <w:p w14:paraId="1ABC5DE9" w14:textId="77777777" w:rsidR="00A75721" w:rsidRPr="00F8305C" w:rsidRDefault="00A75721" w:rsidP="00A75721">
      <w:pPr>
        <w:pStyle w:val="ListParagraph"/>
        <w:numPr>
          <w:ilvl w:val="0"/>
          <w:numId w:val="55"/>
        </w:numPr>
        <w:rPr>
          <w:noProof/>
        </w:rPr>
      </w:pPr>
      <w:r w:rsidRPr="00F8305C">
        <w:rPr>
          <w:noProof/>
        </w:rPr>
        <w:t>Passengers</w:t>
      </w:r>
    </w:p>
    <w:p w14:paraId="476B6D90" w14:textId="77777777" w:rsidR="00A75721" w:rsidRPr="00F8305C" w:rsidRDefault="00A75721" w:rsidP="00A75721">
      <w:pPr>
        <w:pStyle w:val="ListParagraph"/>
        <w:numPr>
          <w:ilvl w:val="0"/>
          <w:numId w:val="55"/>
        </w:numPr>
        <w:rPr>
          <w:noProof/>
        </w:rPr>
      </w:pPr>
      <w:r w:rsidRPr="00F8305C">
        <w:rPr>
          <w:noProof/>
        </w:rPr>
        <w:t>Airlines</w:t>
      </w:r>
    </w:p>
    <w:p w14:paraId="7F5716CF" w14:textId="77777777" w:rsidR="00A75721" w:rsidRPr="00F8305C" w:rsidRDefault="00A75721" w:rsidP="00A75721">
      <w:pPr>
        <w:pStyle w:val="ListParagraph"/>
        <w:numPr>
          <w:ilvl w:val="0"/>
          <w:numId w:val="55"/>
        </w:numPr>
        <w:rPr>
          <w:noProof/>
        </w:rPr>
      </w:pPr>
      <w:r w:rsidRPr="00F8305C">
        <w:rPr>
          <w:noProof/>
        </w:rPr>
        <w:t>Member States’ border-management authorities</w:t>
      </w:r>
    </w:p>
    <w:p w14:paraId="4B12F9CF" w14:textId="77777777" w:rsidR="00A75721" w:rsidRPr="00F8305C" w:rsidRDefault="00A75721" w:rsidP="00A75721">
      <w:pPr>
        <w:pStyle w:val="ListParagraph"/>
        <w:numPr>
          <w:ilvl w:val="0"/>
          <w:numId w:val="55"/>
        </w:numPr>
        <w:rPr>
          <w:noProof/>
        </w:rPr>
      </w:pPr>
      <w:r w:rsidRPr="00F8305C">
        <w:rPr>
          <w:noProof/>
        </w:rPr>
        <w:t>Member States’ law-enforcement authorities</w:t>
      </w:r>
    </w:p>
    <w:p w14:paraId="320668B8" w14:textId="77777777" w:rsidR="00A75721" w:rsidRPr="00F8305C" w:rsidRDefault="00A75721" w:rsidP="00A75721">
      <w:pPr>
        <w:pStyle w:val="ListParagraph"/>
        <w:numPr>
          <w:ilvl w:val="0"/>
          <w:numId w:val="55"/>
        </w:numPr>
        <w:rPr>
          <w:noProof/>
        </w:rPr>
      </w:pPr>
      <w:r w:rsidRPr="00F8305C">
        <w:rPr>
          <w:noProof/>
        </w:rPr>
        <w:t>Member States’ and EU service providers</w:t>
      </w:r>
    </w:p>
    <w:p w14:paraId="16D7076A" w14:textId="77777777" w:rsidR="00D23F42" w:rsidRPr="00F8305C" w:rsidRDefault="00D23F42" w:rsidP="00D23F42">
      <w:pPr>
        <w:rPr>
          <w:noProof/>
        </w:rPr>
      </w:pPr>
      <w:r w:rsidRPr="00F8305C">
        <w:rPr>
          <w:noProof/>
        </w:rPr>
        <w:t>The following sections present the cost-elements (where available) as background to the calculations of the economic impactsost elements of the various options explored in thise Impact Assessment.</w:t>
      </w:r>
    </w:p>
    <w:p w14:paraId="3600F1BB" w14:textId="77777777" w:rsidR="00A75721" w:rsidRPr="00F8305C" w:rsidRDefault="00A75721" w:rsidP="00A75721">
      <w:pPr>
        <w:pStyle w:val="Heading1"/>
        <w:numPr>
          <w:ilvl w:val="0"/>
          <w:numId w:val="56"/>
        </w:numPr>
        <w:rPr>
          <w:noProof/>
        </w:rPr>
      </w:pPr>
      <w:bookmarkStart w:id="122" w:name="_Toc108698569"/>
      <w:bookmarkStart w:id="123" w:name="_Toc110499182"/>
      <w:bookmarkStart w:id="124" w:name="_Toc112155475"/>
      <w:bookmarkStart w:id="125" w:name="_Toc121304483"/>
      <w:r w:rsidRPr="00F8305C">
        <w:rPr>
          <w:noProof/>
        </w:rPr>
        <w:t>Passengers</w:t>
      </w:r>
      <w:bookmarkEnd w:id="122"/>
      <w:bookmarkEnd w:id="123"/>
      <w:bookmarkEnd w:id="124"/>
      <w:bookmarkEnd w:id="125"/>
    </w:p>
    <w:p w14:paraId="5D465F0F" w14:textId="77777777" w:rsidR="00A75721" w:rsidRPr="00F8305C" w:rsidRDefault="00A75721" w:rsidP="00A75721">
      <w:pPr>
        <w:pStyle w:val="ListParagraph"/>
        <w:ind w:left="0"/>
        <w:rPr>
          <w:noProof/>
        </w:rPr>
      </w:pPr>
      <w:r w:rsidRPr="00F8305C">
        <w:rPr>
          <w:noProof/>
        </w:rPr>
        <w:t xml:space="preserve">For passengers the main cost-element is obviously the price of an airline ticket. Any additional burden imposed on an airline will ultimately be forwarded as a price-increase on the ticket. This is also the case for increases in fuel costs, airport charges, landing-rights, Eurocontrol  surcharges, etc. </w:t>
      </w:r>
    </w:p>
    <w:p w14:paraId="6FB9B144" w14:textId="77777777" w:rsidR="00A75721" w:rsidRPr="00F8305C" w:rsidRDefault="00A75721" w:rsidP="00A75721">
      <w:pPr>
        <w:pStyle w:val="ListParagraph"/>
        <w:ind w:left="0"/>
        <w:rPr>
          <w:noProof/>
        </w:rPr>
      </w:pPr>
    </w:p>
    <w:p w14:paraId="41D27058" w14:textId="77777777" w:rsidR="00A75721" w:rsidRPr="00F8305C" w:rsidRDefault="00A75721" w:rsidP="00A75721">
      <w:pPr>
        <w:pStyle w:val="ListParagraph"/>
        <w:ind w:left="0"/>
        <w:rPr>
          <w:noProof/>
        </w:rPr>
      </w:pPr>
      <w:r w:rsidRPr="00F8305C">
        <w:rPr>
          <w:noProof/>
        </w:rPr>
        <w:t>There are no direct cost-elements of the proposed initiative for the passenger other than those forwarded by the airlines.</w:t>
      </w:r>
    </w:p>
    <w:p w14:paraId="412CB683" w14:textId="77777777" w:rsidR="00A75721" w:rsidRPr="00F8305C" w:rsidRDefault="00A75721" w:rsidP="00A75721">
      <w:pPr>
        <w:pStyle w:val="Heading1"/>
        <w:numPr>
          <w:ilvl w:val="0"/>
          <w:numId w:val="56"/>
        </w:numPr>
        <w:rPr>
          <w:noProof/>
        </w:rPr>
      </w:pPr>
      <w:bookmarkStart w:id="126" w:name="_Toc112155476"/>
      <w:bookmarkStart w:id="127" w:name="_Toc121304484"/>
      <w:r w:rsidRPr="00F8305C">
        <w:rPr>
          <w:noProof/>
        </w:rPr>
        <w:t>Airlines</w:t>
      </w:r>
      <w:bookmarkEnd w:id="126"/>
      <w:bookmarkEnd w:id="127"/>
    </w:p>
    <w:p w14:paraId="20C0EE64" w14:textId="77777777" w:rsidR="00D23F42" w:rsidRPr="00F8305C" w:rsidRDefault="00D23F42" w:rsidP="00D23F42">
      <w:pPr>
        <w:rPr>
          <w:noProof/>
        </w:rPr>
      </w:pPr>
      <w:r w:rsidRPr="00F8305C">
        <w:rPr>
          <w:noProof/>
        </w:rPr>
        <w:t>Airlines tend to outsource the IT related passenger handling aspects to service providers so they can focus on their core-business which is flying. Reservations are thus handled by globally operating companies like Amadeus, Travelport and Sabre. The entire logistics around passengers boarding to a plane, reserving the plane’s take-off and landing slots and the handling of luggage, are performed by Departure Control Systems (DCS) that are also often outsourced to major companies like SITA, Amadeus and iPort DCS.</w:t>
      </w:r>
    </w:p>
    <w:p w14:paraId="24863BC3" w14:textId="77777777" w:rsidR="00D23F42" w:rsidRPr="00F8305C" w:rsidRDefault="00D23F42" w:rsidP="00D23F42">
      <w:pPr>
        <w:rPr>
          <w:noProof/>
        </w:rPr>
      </w:pPr>
      <w:r w:rsidRPr="00F8305C">
        <w:rPr>
          <w:noProof/>
        </w:rPr>
        <w:t>Where a public authority obliges an airline to provide API data (or PNR data), to add/modify the content of API data, to modify the timing of the transmission or to modify the methods of capturing the identity data from the passenger, this will ultimately be performed by service providers of the airline, inducing a cost for the airline which it will offset on the ticket-price.</w:t>
      </w:r>
    </w:p>
    <w:p w14:paraId="4CAF5B9D" w14:textId="77777777" w:rsidR="00D23F42" w:rsidRPr="00F8305C" w:rsidRDefault="00D23F42" w:rsidP="00D23F42">
      <w:pPr>
        <w:rPr>
          <w:b/>
          <w:bCs/>
          <w:i/>
          <w:iCs/>
          <w:noProof/>
          <w:sz w:val="20"/>
          <w:szCs w:val="20"/>
        </w:rPr>
      </w:pPr>
      <w:r w:rsidRPr="00F8305C">
        <w:rPr>
          <w:b/>
          <w:bCs/>
          <w:i/>
          <w:iCs/>
          <w:noProof/>
          <w:sz w:val="20"/>
          <w:szCs w:val="20"/>
        </w:rPr>
        <w:t>Table 1: Number of air passengers carried in 2019 (EU-27)</w:t>
      </w:r>
    </w:p>
    <w:tbl>
      <w:tblPr>
        <w:tblStyle w:val="TableGrid"/>
        <w:tblW w:w="0" w:type="auto"/>
        <w:tblLayout w:type="fixed"/>
        <w:tblLook w:val="04A0" w:firstRow="1" w:lastRow="0" w:firstColumn="1" w:lastColumn="0" w:noHBand="0" w:noVBand="1"/>
      </w:tblPr>
      <w:tblGrid>
        <w:gridCol w:w="1951"/>
        <w:gridCol w:w="1418"/>
        <w:gridCol w:w="1417"/>
        <w:gridCol w:w="1276"/>
        <w:gridCol w:w="1281"/>
        <w:gridCol w:w="1554"/>
      </w:tblGrid>
      <w:tr w:rsidR="00AA6866" w:rsidRPr="00F8305C" w14:paraId="212D312A" w14:textId="77777777" w:rsidTr="005705BF">
        <w:trPr>
          <w:trHeight w:val="600"/>
        </w:trPr>
        <w:tc>
          <w:tcPr>
            <w:tcW w:w="1951" w:type="dxa"/>
            <w:vAlign w:val="center"/>
          </w:tcPr>
          <w:p w14:paraId="68C70F59" w14:textId="77777777" w:rsidR="00AA6866" w:rsidRPr="00F8305C" w:rsidRDefault="00AA6866" w:rsidP="005F7549">
            <w:pPr>
              <w:shd w:val="clear" w:color="auto" w:fill="FFFFFF" w:themeFill="background1"/>
              <w:jc w:val="right"/>
              <w:rPr>
                <w:b/>
                <w:i/>
                <w:noProof/>
                <w:sz w:val="20"/>
                <w:szCs w:val="20"/>
              </w:rPr>
            </w:pPr>
          </w:p>
        </w:tc>
        <w:tc>
          <w:tcPr>
            <w:tcW w:w="1418" w:type="dxa"/>
            <w:vAlign w:val="center"/>
            <w:hideMark/>
          </w:tcPr>
          <w:p w14:paraId="37A4B60E" w14:textId="77777777" w:rsidR="00AA6866" w:rsidRPr="00F8305C" w:rsidRDefault="00AA6866" w:rsidP="005F7549">
            <w:pPr>
              <w:shd w:val="clear" w:color="auto" w:fill="FFFFFF" w:themeFill="background1"/>
              <w:jc w:val="right"/>
              <w:rPr>
                <w:b/>
                <w:i/>
                <w:noProof/>
                <w:sz w:val="20"/>
                <w:szCs w:val="20"/>
              </w:rPr>
            </w:pPr>
            <w:r w:rsidRPr="00F8305C">
              <w:rPr>
                <w:b/>
                <w:i/>
                <w:noProof/>
                <w:sz w:val="20"/>
                <w:szCs w:val="20"/>
              </w:rPr>
              <w:t>Inbound Extra-EU</w:t>
            </w:r>
          </w:p>
        </w:tc>
        <w:tc>
          <w:tcPr>
            <w:tcW w:w="1417" w:type="dxa"/>
            <w:vAlign w:val="center"/>
            <w:hideMark/>
          </w:tcPr>
          <w:p w14:paraId="44E90011" w14:textId="77777777" w:rsidR="00AA6866" w:rsidRPr="00F8305C" w:rsidRDefault="00AA6866" w:rsidP="005F7549">
            <w:pPr>
              <w:shd w:val="clear" w:color="auto" w:fill="FFFFFF" w:themeFill="background1"/>
              <w:jc w:val="right"/>
              <w:rPr>
                <w:b/>
                <w:i/>
                <w:noProof/>
                <w:sz w:val="20"/>
                <w:szCs w:val="20"/>
              </w:rPr>
            </w:pPr>
            <w:r w:rsidRPr="00F8305C">
              <w:rPr>
                <w:b/>
                <w:i/>
                <w:noProof/>
                <w:sz w:val="20"/>
                <w:szCs w:val="20"/>
              </w:rPr>
              <w:t>Outbound Extra-EU</w:t>
            </w:r>
          </w:p>
        </w:tc>
        <w:tc>
          <w:tcPr>
            <w:tcW w:w="1276" w:type="dxa"/>
            <w:vAlign w:val="center"/>
            <w:hideMark/>
          </w:tcPr>
          <w:p w14:paraId="39B462DE" w14:textId="77777777" w:rsidR="00AA6866" w:rsidRPr="00F8305C" w:rsidRDefault="00AA6866" w:rsidP="005F7549">
            <w:pPr>
              <w:shd w:val="clear" w:color="auto" w:fill="FFFFFF" w:themeFill="background1"/>
              <w:jc w:val="right"/>
              <w:rPr>
                <w:b/>
                <w:i/>
                <w:noProof/>
                <w:sz w:val="20"/>
                <w:szCs w:val="20"/>
              </w:rPr>
            </w:pPr>
            <w:r w:rsidRPr="00F8305C">
              <w:rPr>
                <w:b/>
                <w:i/>
                <w:noProof/>
                <w:sz w:val="20"/>
                <w:szCs w:val="20"/>
              </w:rPr>
              <w:t xml:space="preserve">Intra EU </w:t>
            </w:r>
          </w:p>
        </w:tc>
        <w:tc>
          <w:tcPr>
            <w:tcW w:w="1281" w:type="dxa"/>
            <w:vAlign w:val="center"/>
            <w:hideMark/>
          </w:tcPr>
          <w:p w14:paraId="5841BE8E" w14:textId="77777777" w:rsidR="00AA6866" w:rsidRPr="00F8305C" w:rsidRDefault="00AA6866" w:rsidP="005F7549">
            <w:pPr>
              <w:shd w:val="clear" w:color="auto" w:fill="FFFFFF" w:themeFill="background1"/>
              <w:jc w:val="right"/>
              <w:rPr>
                <w:b/>
                <w:i/>
                <w:noProof/>
                <w:sz w:val="20"/>
                <w:szCs w:val="20"/>
              </w:rPr>
            </w:pPr>
            <w:r w:rsidRPr="00F8305C">
              <w:rPr>
                <w:b/>
                <w:i/>
                <w:noProof/>
                <w:sz w:val="20"/>
                <w:szCs w:val="20"/>
              </w:rPr>
              <w:t xml:space="preserve">Domestic </w:t>
            </w:r>
          </w:p>
        </w:tc>
        <w:tc>
          <w:tcPr>
            <w:tcW w:w="1554" w:type="dxa"/>
            <w:vAlign w:val="center"/>
          </w:tcPr>
          <w:p w14:paraId="6D383A9B" w14:textId="77777777" w:rsidR="00AA6866" w:rsidRPr="00F8305C" w:rsidRDefault="00AA6866" w:rsidP="005F7549">
            <w:pPr>
              <w:shd w:val="clear" w:color="auto" w:fill="FFFFFF" w:themeFill="background1"/>
              <w:jc w:val="right"/>
              <w:rPr>
                <w:b/>
                <w:i/>
                <w:noProof/>
                <w:sz w:val="20"/>
                <w:szCs w:val="20"/>
              </w:rPr>
            </w:pPr>
            <w:r w:rsidRPr="00F8305C">
              <w:rPr>
                <w:b/>
                <w:i/>
                <w:noProof/>
                <w:sz w:val="20"/>
                <w:szCs w:val="20"/>
              </w:rPr>
              <w:t>Total</w:t>
            </w:r>
          </w:p>
        </w:tc>
      </w:tr>
      <w:tr w:rsidR="00AA6866" w:rsidRPr="00F8305C" w14:paraId="3A93D4AE" w14:textId="77777777" w:rsidTr="005705BF">
        <w:trPr>
          <w:trHeight w:val="300"/>
        </w:trPr>
        <w:tc>
          <w:tcPr>
            <w:tcW w:w="1951" w:type="dxa"/>
            <w:vAlign w:val="center"/>
          </w:tcPr>
          <w:p w14:paraId="5DC3DE9D" w14:textId="77777777" w:rsidR="00AA6866" w:rsidRPr="00F8305C" w:rsidRDefault="00AA6866" w:rsidP="005F7549">
            <w:pPr>
              <w:shd w:val="clear" w:color="auto" w:fill="FFFFFF" w:themeFill="background1"/>
              <w:jc w:val="right"/>
              <w:rPr>
                <w:i/>
                <w:noProof/>
                <w:sz w:val="20"/>
                <w:szCs w:val="20"/>
              </w:rPr>
            </w:pPr>
            <w:r w:rsidRPr="00F8305C">
              <w:rPr>
                <w:i/>
                <w:noProof/>
                <w:sz w:val="20"/>
                <w:szCs w:val="20"/>
              </w:rPr>
              <w:t>Number of passengers</w:t>
            </w:r>
            <w:r w:rsidRPr="00F8305C">
              <w:rPr>
                <w:i/>
                <w:iCs/>
                <w:noProof/>
                <w:sz w:val="20"/>
                <w:szCs w:val="20"/>
                <w:vertAlign w:val="superscript"/>
              </w:rPr>
              <w:footnoteReference w:id="114"/>
            </w:r>
          </w:p>
        </w:tc>
        <w:tc>
          <w:tcPr>
            <w:tcW w:w="1418" w:type="dxa"/>
            <w:noWrap/>
            <w:vAlign w:val="center"/>
            <w:hideMark/>
          </w:tcPr>
          <w:p w14:paraId="3E401C61" w14:textId="087DAD21" w:rsidR="00AA6866" w:rsidRPr="00F8305C" w:rsidRDefault="00AA6866" w:rsidP="005705BF">
            <w:pPr>
              <w:shd w:val="clear" w:color="auto" w:fill="FFFFFF" w:themeFill="background1"/>
              <w:spacing w:before="120" w:after="120"/>
              <w:jc w:val="center"/>
              <w:rPr>
                <w:i/>
                <w:noProof/>
                <w:sz w:val="20"/>
                <w:szCs w:val="20"/>
              </w:rPr>
            </w:pPr>
            <w:r w:rsidRPr="00F8305C">
              <w:rPr>
                <w:noProof/>
                <w:sz w:val="20"/>
                <w:szCs w:val="20"/>
              </w:rPr>
              <w:t>259,686,015</w:t>
            </w:r>
          </w:p>
        </w:tc>
        <w:tc>
          <w:tcPr>
            <w:tcW w:w="1417" w:type="dxa"/>
            <w:noWrap/>
            <w:vAlign w:val="center"/>
            <w:hideMark/>
          </w:tcPr>
          <w:p w14:paraId="3C8D8BEE" w14:textId="1479F7C5" w:rsidR="00AA6866" w:rsidRPr="00F8305C" w:rsidRDefault="00AA6866" w:rsidP="005705BF">
            <w:pPr>
              <w:shd w:val="clear" w:color="auto" w:fill="FFFFFF" w:themeFill="background1"/>
              <w:spacing w:before="120" w:after="120"/>
              <w:jc w:val="center"/>
              <w:rPr>
                <w:i/>
                <w:noProof/>
                <w:sz w:val="20"/>
                <w:szCs w:val="20"/>
              </w:rPr>
            </w:pPr>
            <w:r w:rsidRPr="00F8305C">
              <w:rPr>
                <w:noProof/>
                <w:sz w:val="20"/>
                <w:szCs w:val="20"/>
              </w:rPr>
              <w:t>259,151,163</w:t>
            </w:r>
          </w:p>
        </w:tc>
        <w:tc>
          <w:tcPr>
            <w:tcW w:w="1276" w:type="dxa"/>
            <w:noWrap/>
            <w:vAlign w:val="center"/>
            <w:hideMark/>
          </w:tcPr>
          <w:p w14:paraId="1D3E095F" w14:textId="260A5AE5" w:rsidR="00AA6866" w:rsidRPr="00F8305C" w:rsidRDefault="00AA6866" w:rsidP="005705BF">
            <w:pPr>
              <w:shd w:val="clear" w:color="auto" w:fill="FFFFFF" w:themeFill="background1"/>
              <w:spacing w:before="120" w:after="120"/>
              <w:jc w:val="center"/>
              <w:rPr>
                <w:i/>
                <w:noProof/>
                <w:sz w:val="20"/>
                <w:szCs w:val="20"/>
              </w:rPr>
            </w:pPr>
            <w:r w:rsidRPr="00F8305C">
              <w:rPr>
                <w:noProof/>
                <w:sz w:val="20"/>
                <w:szCs w:val="20"/>
              </w:rPr>
              <w:t>335,867,750</w:t>
            </w:r>
          </w:p>
        </w:tc>
        <w:tc>
          <w:tcPr>
            <w:tcW w:w="1281" w:type="dxa"/>
            <w:noWrap/>
            <w:vAlign w:val="center"/>
            <w:hideMark/>
          </w:tcPr>
          <w:p w14:paraId="6FFA482B" w14:textId="764DC3DA" w:rsidR="00AA6866" w:rsidRPr="00F8305C" w:rsidRDefault="00AA6866" w:rsidP="005705BF">
            <w:pPr>
              <w:shd w:val="clear" w:color="auto" w:fill="FFFFFF" w:themeFill="background1"/>
              <w:spacing w:before="120" w:after="120"/>
              <w:jc w:val="center"/>
              <w:rPr>
                <w:noProof/>
                <w:sz w:val="20"/>
                <w:szCs w:val="20"/>
              </w:rPr>
            </w:pPr>
            <w:r w:rsidRPr="00F8305C">
              <w:rPr>
                <w:noProof/>
                <w:sz w:val="20"/>
                <w:szCs w:val="20"/>
              </w:rPr>
              <w:t>16</w:t>
            </w:r>
            <w:r>
              <w:rPr>
                <w:noProof/>
                <w:sz w:val="20"/>
                <w:szCs w:val="20"/>
              </w:rPr>
              <w:t>0,590,869</w:t>
            </w:r>
          </w:p>
        </w:tc>
        <w:tc>
          <w:tcPr>
            <w:tcW w:w="1554" w:type="dxa"/>
            <w:vAlign w:val="center"/>
          </w:tcPr>
          <w:p w14:paraId="6FAF7E79" w14:textId="09B3050C" w:rsidR="00AA6866" w:rsidRPr="00F8305C" w:rsidRDefault="00AA6866" w:rsidP="005705BF">
            <w:pPr>
              <w:shd w:val="clear" w:color="auto" w:fill="FFFFFF" w:themeFill="background1"/>
              <w:spacing w:before="120" w:after="120"/>
              <w:jc w:val="center"/>
              <w:rPr>
                <w:noProof/>
                <w:sz w:val="20"/>
                <w:szCs w:val="20"/>
              </w:rPr>
            </w:pPr>
            <w:r w:rsidRPr="00F8305C">
              <w:rPr>
                <w:noProof/>
                <w:sz w:val="20"/>
                <w:szCs w:val="20"/>
              </w:rPr>
              <w:t>1,015,295,797</w:t>
            </w:r>
          </w:p>
        </w:tc>
      </w:tr>
      <w:tr w:rsidR="00AA6866" w:rsidRPr="00F8305C" w14:paraId="4AE9A7B2" w14:textId="77777777" w:rsidTr="005705BF">
        <w:trPr>
          <w:trHeight w:val="300"/>
        </w:trPr>
        <w:tc>
          <w:tcPr>
            <w:tcW w:w="1951" w:type="dxa"/>
            <w:vAlign w:val="center"/>
          </w:tcPr>
          <w:p w14:paraId="5452E044" w14:textId="77777777" w:rsidR="00AA6866" w:rsidRPr="00F8305C" w:rsidRDefault="00AA6866" w:rsidP="005F7549">
            <w:pPr>
              <w:shd w:val="clear" w:color="auto" w:fill="FFFFFF" w:themeFill="background1"/>
              <w:jc w:val="right"/>
              <w:rPr>
                <w:i/>
                <w:iCs/>
                <w:noProof/>
                <w:sz w:val="20"/>
                <w:szCs w:val="20"/>
              </w:rPr>
            </w:pPr>
            <w:r w:rsidRPr="00F8305C">
              <w:rPr>
                <w:i/>
                <w:iCs/>
                <w:noProof/>
                <w:sz w:val="20"/>
                <w:szCs w:val="20"/>
              </w:rPr>
              <w:t xml:space="preserve">Share of passengers for which API data is curently collected (estimates) </w:t>
            </w:r>
          </w:p>
        </w:tc>
        <w:tc>
          <w:tcPr>
            <w:tcW w:w="1418" w:type="dxa"/>
            <w:noWrap/>
            <w:vAlign w:val="center"/>
            <w:hideMark/>
          </w:tcPr>
          <w:p w14:paraId="0A726E5E" w14:textId="33D5485F" w:rsidR="00AA6866" w:rsidRPr="00F8305C" w:rsidRDefault="00AA6866" w:rsidP="005705BF">
            <w:pPr>
              <w:shd w:val="clear" w:color="auto" w:fill="FFFFFF" w:themeFill="background1"/>
              <w:spacing w:before="120" w:after="120"/>
              <w:jc w:val="center"/>
              <w:rPr>
                <w:noProof/>
                <w:color w:val="000000" w:themeColor="text1"/>
                <w:sz w:val="20"/>
                <w:szCs w:val="20"/>
              </w:rPr>
            </w:pPr>
            <w:r>
              <w:rPr>
                <w:noProof/>
                <w:color w:val="000000" w:themeColor="text1"/>
                <w:sz w:val="20"/>
                <w:szCs w:val="20"/>
              </w:rPr>
              <w:t>65%</w:t>
            </w:r>
          </w:p>
        </w:tc>
        <w:tc>
          <w:tcPr>
            <w:tcW w:w="1417" w:type="dxa"/>
            <w:noWrap/>
            <w:vAlign w:val="center"/>
            <w:hideMark/>
          </w:tcPr>
          <w:p w14:paraId="6300C192" w14:textId="77777777" w:rsidR="00AA6866" w:rsidRPr="00A9725C" w:rsidRDefault="00AA6866" w:rsidP="005705BF">
            <w:pPr>
              <w:shd w:val="clear" w:color="auto" w:fill="FFFFFF" w:themeFill="background1"/>
              <w:spacing w:before="120" w:after="120"/>
              <w:jc w:val="center"/>
              <w:rPr>
                <w:i/>
                <w:noProof/>
                <w:sz w:val="20"/>
              </w:rPr>
            </w:pPr>
            <w:r w:rsidRPr="00F8305C">
              <w:rPr>
                <w:noProof/>
                <w:color w:val="000000" w:themeColor="text1"/>
                <w:sz w:val="20"/>
                <w:szCs w:val="20"/>
              </w:rPr>
              <w:t>25%</w:t>
            </w:r>
          </w:p>
        </w:tc>
        <w:tc>
          <w:tcPr>
            <w:tcW w:w="1276" w:type="dxa"/>
            <w:noWrap/>
            <w:vAlign w:val="center"/>
            <w:hideMark/>
          </w:tcPr>
          <w:p w14:paraId="2F0EEB70" w14:textId="77777777" w:rsidR="00AA6866" w:rsidRPr="00F8305C" w:rsidRDefault="00AA6866" w:rsidP="005705BF">
            <w:pPr>
              <w:shd w:val="clear" w:color="auto" w:fill="FFFFFF" w:themeFill="background1"/>
              <w:spacing w:before="120" w:after="120" w:line="720" w:lineRule="auto"/>
              <w:jc w:val="center"/>
              <w:rPr>
                <w:noProof/>
                <w:color w:val="000000" w:themeColor="text1"/>
                <w:sz w:val="20"/>
                <w:szCs w:val="20"/>
              </w:rPr>
            </w:pPr>
            <w:r w:rsidRPr="00F8305C">
              <w:rPr>
                <w:noProof/>
                <w:color w:val="000000" w:themeColor="text1"/>
                <w:sz w:val="20"/>
                <w:szCs w:val="20"/>
              </w:rPr>
              <w:t>0%</w:t>
            </w:r>
          </w:p>
        </w:tc>
        <w:tc>
          <w:tcPr>
            <w:tcW w:w="1281" w:type="dxa"/>
            <w:noWrap/>
            <w:vAlign w:val="center"/>
            <w:hideMark/>
          </w:tcPr>
          <w:p w14:paraId="21861F00" w14:textId="52483EAB" w:rsidR="00AA6866" w:rsidRPr="005705BF" w:rsidRDefault="00AA6866" w:rsidP="005705BF">
            <w:pPr>
              <w:shd w:val="clear" w:color="auto" w:fill="FFFFFF" w:themeFill="background1"/>
              <w:spacing w:before="120" w:after="120" w:line="720" w:lineRule="auto"/>
              <w:jc w:val="center"/>
              <w:rPr>
                <w:noProof/>
                <w:sz w:val="20"/>
                <w:szCs w:val="20"/>
              </w:rPr>
            </w:pPr>
            <w:r w:rsidRPr="00F8305C">
              <w:rPr>
                <w:noProof/>
                <w:color w:val="000000" w:themeColor="text1"/>
                <w:sz w:val="20"/>
                <w:szCs w:val="20"/>
              </w:rPr>
              <w:t>0%</w:t>
            </w:r>
          </w:p>
        </w:tc>
        <w:tc>
          <w:tcPr>
            <w:tcW w:w="1554" w:type="dxa"/>
            <w:vAlign w:val="center"/>
          </w:tcPr>
          <w:p w14:paraId="315FFFEB" w14:textId="77777777" w:rsidR="00AA6866" w:rsidRPr="00F8305C" w:rsidRDefault="00AA6866" w:rsidP="005705BF">
            <w:pPr>
              <w:shd w:val="clear" w:color="auto" w:fill="FFFFFF" w:themeFill="background1"/>
              <w:spacing w:before="120" w:after="120"/>
              <w:jc w:val="center"/>
              <w:rPr>
                <w:noProof/>
                <w:sz w:val="20"/>
                <w:szCs w:val="20"/>
              </w:rPr>
            </w:pPr>
          </w:p>
        </w:tc>
      </w:tr>
      <w:tr w:rsidR="00AA6866" w:rsidRPr="00F8305C" w14:paraId="601AC0B3" w14:textId="77777777" w:rsidTr="005705BF">
        <w:trPr>
          <w:trHeight w:val="300"/>
        </w:trPr>
        <w:tc>
          <w:tcPr>
            <w:tcW w:w="1951" w:type="dxa"/>
            <w:vAlign w:val="center"/>
          </w:tcPr>
          <w:p w14:paraId="00D342E4" w14:textId="77777777" w:rsidR="00AA6866" w:rsidRPr="00F8305C" w:rsidRDefault="00AA6866" w:rsidP="005F7549">
            <w:pPr>
              <w:shd w:val="clear" w:color="auto" w:fill="FFFFFF" w:themeFill="background1"/>
              <w:jc w:val="right"/>
              <w:rPr>
                <w:i/>
                <w:iCs/>
                <w:noProof/>
                <w:sz w:val="20"/>
                <w:szCs w:val="20"/>
              </w:rPr>
            </w:pPr>
            <w:r>
              <w:rPr>
                <w:i/>
                <w:iCs/>
                <w:noProof/>
                <w:sz w:val="20"/>
                <w:szCs w:val="20"/>
              </w:rPr>
              <w:t>Number of passengers for which API data is currently collected</w:t>
            </w:r>
          </w:p>
        </w:tc>
        <w:tc>
          <w:tcPr>
            <w:tcW w:w="1418" w:type="dxa"/>
            <w:noWrap/>
            <w:vAlign w:val="center"/>
          </w:tcPr>
          <w:p w14:paraId="43B9D588" w14:textId="77777777" w:rsidR="00AA6866" w:rsidRPr="00F8305C" w:rsidRDefault="00AA6866" w:rsidP="005705BF">
            <w:pPr>
              <w:shd w:val="clear" w:color="auto" w:fill="FFFFFF" w:themeFill="background1"/>
              <w:spacing w:before="120" w:after="120"/>
              <w:jc w:val="center"/>
              <w:rPr>
                <w:noProof/>
                <w:color w:val="000000" w:themeColor="text1"/>
                <w:sz w:val="20"/>
                <w:szCs w:val="20"/>
              </w:rPr>
            </w:pPr>
            <w:r>
              <w:rPr>
                <w:noProof/>
                <w:color w:val="000000" w:themeColor="text1"/>
                <w:sz w:val="20"/>
                <w:szCs w:val="20"/>
              </w:rPr>
              <w:t>168.795.910</w:t>
            </w:r>
          </w:p>
        </w:tc>
        <w:tc>
          <w:tcPr>
            <w:tcW w:w="1417" w:type="dxa"/>
            <w:noWrap/>
            <w:vAlign w:val="center"/>
          </w:tcPr>
          <w:p w14:paraId="4B419ECB" w14:textId="77777777" w:rsidR="00AA6866" w:rsidRPr="00F8305C" w:rsidRDefault="00AA6866" w:rsidP="005705BF">
            <w:pPr>
              <w:shd w:val="clear" w:color="auto" w:fill="FFFFFF" w:themeFill="background1"/>
              <w:spacing w:before="120" w:after="120"/>
              <w:jc w:val="center"/>
              <w:rPr>
                <w:noProof/>
                <w:color w:val="000000" w:themeColor="text1"/>
                <w:sz w:val="20"/>
                <w:szCs w:val="20"/>
              </w:rPr>
            </w:pPr>
            <w:r>
              <w:rPr>
                <w:noProof/>
                <w:color w:val="000000" w:themeColor="text1"/>
                <w:sz w:val="20"/>
                <w:szCs w:val="20"/>
              </w:rPr>
              <w:t>64.787.791</w:t>
            </w:r>
          </w:p>
        </w:tc>
        <w:tc>
          <w:tcPr>
            <w:tcW w:w="1276" w:type="dxa"/>
            <w:noWrap/>
            <w:vAlign w:val="center"/>
          </w:tcPr>
          <w:p w14:paraId="2F75B5A0" w14:textId="77777777" w:rsidR="00AA6866" w:rsidRPr="00F8305C" w:rsidRDefault="00AA6866" w:rsidP="005705BF">
            <w:pPr>
              <w:shd w:val="clear" w:color="auto" w:fill="FFFFFF" w:themeFill="background1"/>
              <w:spacing w:before="120" w:after="120" w:line="720" w:lineRule="auto"/>
              <w:jc w:val="center"/>
              <w:rPr>
                <w:noProof/>
                <w:color w:val="000000" w:themeColor="text1"/>
                <w:sz w:val="20"/>
                <w:szCs w:val="20"/>
              </w:rPr>
            </w:pPr>
            <w:r>
              <w:rPr>
                <w:noProof/>
                <w:color w:val="000000" w:themeColor="text1"/>
                <w:sz w:val="20"/>
                <w:szCs w:val="20"/>
              </w:rPr>
              <w:t>0</w:t>
            </w:r>
          </w:p>
        </w:tc>
        <w:tc>
          <w:tcPr>
            <w:tcW w:w="1281" w:type="dxa"/>
            <w:noWrap/>
            <w:vAlign w:val="center"/>
          </w:tcPr>
          <w:p w14:paraId="51C599D5" w14:textId="77777777" w:rsidR="00AA6866" w:rsidRPr="00F8305C" w:rsidRDefault="00AA6866" w:rsidP="005705BF">
            <w:pPr>
              <w:shd w:val="clear" w:color="auto" w:fill="FFFFFF" w:themeFill="background1"/>
              <w:spacing w:before="120" w:after="120" w:line="720" w:lineRule="auto"/>
              <w:jc w:val="center"/>
              <w:rPr>
                <w:noProof/>
                <w:color w:val="000000" w:themeColor="text1"/>
                <w:sz w:val="20"/>
                <w:szCs w:val="20"/>
              </w:rPr>
            </w:pPr>
            <w:r>
              <w:rPr>
                <w:noProof/>
                <w:color w:val="000000" w:themeColor="text1"/>
                <w:sz w:val="20"/>
                <w:szCs w:val="20"/>
              </w:rPr>
              <w:t>0</w:t>
            </w:r>
          </w:p>
        </w:tc>
        <w:tc>
          <w:tcPr>
            <w:tcW w:w="1554" w:type="dxa"/>
            <w:vAlign w:val="center"/>
          </w:tcPr>
          <w:p w14:paraId="24AB7100" w14:textId="77777777" w:rsidR="00AA6866" w:rsidRPr="00F8305C" w:rsidRDefault="00AA6866" w:rsidP="005705BF">
            <w:pPr>
              <w:shd w:val="clear" w:color="auto" w:fill="FFFFFF" w:themeFill="background1"/>
              <w:spacing w:before="120" w:after="120"/>
              <w:jc w:val="center"/>
              <w:rPr>
                <w:noProof/>
                <w:sz w:val="20"/>
                <w:szCs w:val="20"/>
              </w:rPr>
            </w:pPr>
            <w:r>
              <w:rPr>
                <w:noProof/>
                <w:sz w:val="20"/>
                <w:szCs w:val="20"/>
              </w:rPr>
              <w:t>233.583.701</w:t>
            </w:r>
          </w:p>
        </w:tc>
      </w:tr>
      <w:tr w:rsidR="00AA6866" w:rsidRPr="00F8305C" w14:paraId="25B6A42F" w14:textId="77777777" w:rsidTr="005705BF">
        <w:trPr>
          <w:trHeight w:val="300"/>
        </w:trPr>
        <w:tc>
          <w:tcPr>
            <w:tcW w:w="1951" w:type="dxa"/>
            <w:vAlign w:val="center"/>
          </w:tcPr>
          <w:p w14:paraId="7D5F799A" w14:textId="77777777" w:rsidR="00AA6866" w:rsidRPr="00F8305C" w:rsidRDefault="00AA6866" w:rsidP="005F7549">
            <w:pPr>
              <w:shd w:val="clear" w:color="auto" w:fill="FFFFFF" w:themeFill="background1"/>
              <w:jc w:val="right"/>
              <w:rPr>
                <w:i/>
                <w:iCs/>
                <w:noProof/>
                <w:sz w:val="20"/>
                <w:szCs w:val="20"/>
              </w:rPr>
            </w:pPr>
            <w:r>
              <w:rPr>
                <w:i/>
                <w:noProof/>
                <w:sz w:val="20"/>
                <w:szCs w:val="20"/>
              </w:rPr>
              <w:t>N</w:t>
            </w:r>
            <w:r w:rsidRPr="00DB2EBD">
              <w:rPr>
                <w:i/>
                <w:noProof/>
                <w:sz w:val="20"/>
                <w:szCs w:val="20"/>
              </w:rPr>
              <w:t xml:space="preserve">umber of passengers from which data </w:t>
            </w:r>
            <w:r>
              <w:rPr>
                <w:i/>
                <w:noProof/>
                <w:sz w:val="20"/>
                <w:szCs w:val="20"/>
              </w:rPr>
              <w:t>is not currently collected</w:t>
            </w:r>
            <w:r w:rsidRPr="00DB2EBD">
              <w:rPr>
                <w:i/>
                <w:noProof/>
                <w:sz w:val="20"/>
                <w:szCs w:val="20"/>
              </w:rPr>
              <w:t xml:space="preserve"> </w:t>
            </w:r>
          </w:p>
        </w:tc>
        <w:tc>
          <w:tcPr>
            <w:tcW w:w="1418" w:type="dxa"/>
            <w:noWrap/>
            <w:vAlign w:val="center"/>
          </w:tcPr>
          <w:p w14:paraId="52C8FC56" w14:textId="77777777" w:rsidR="00AA6866" w:rsidRPr="00F8305C" w:rsidRDefault="00AA6866" w:rsidP="005705BF">
            <w:pPr>
              <w:spacing w:before="120" w:after="120"/>
              <w:jc w:val="center"/>
              <w:rPr>
                <w:noProof/>
                <w:color w:val="000000" w:themeColor="text1"/>
                <w:sz w:val="20"/>
                <w:szCs w:val="20"/>
              </w:rPr>
            </w:pPr>
            <w:r w:rsidRPr="00DB2EBD">
              <w:rPr>
                <w:noProof/>
                <w:color w:val="000000" w:themeColor="text1"/>
                <w:sz w:val="20"/>
                <w:szCs w:val="20"/>
              </w:rPr>
              <w:t>9</w:t>
            </w:r>
            <w:r>
              <w:rPr>
                <w:noProof/>
                <w:color w:val="000000" w:themeColor="text1"/>
                <w:sz w:val="20"/>
                <w:szCs w:val="20"/>
              </w:rPr>
              <w:t>0.890.105</w:t>
            </w:r>
          </w:p>
        </w:tc>
        <w:tc>
          <w:tcPr>
            <w:tcW w:w="1417" w:type="dxa"/>
            <w:noWrap/>
            <w:vAlign w:val="center"/>
          </w:tcPr>
          <w:p w14:paraId="03853E98" w14:textId="77777777" w:rsidR="00AA6866" w:rsidRPr="00F8305C" w:rsidRDefault="00AA6866" w:rsidP="005705BF">
            <w:pPr>
              <w:spacing w:before="120" w:after="120"/>
              <w:jc w:val="center"/>
              <w:rPr>
                <w:noProof/>
                <w:color w:val="000000" w:themeColor="text1"/>
                <w:sz w:val="20"/>
                <w:szCs w:val="20"/>
              </w:rPr>
            </w:pPr>
            <w:r>
              <w:rPr>
                <w:noProof/>
                <w:color w:val="000000" w:themeColor="text1"/>
                <w:sz w:val="20"/>
                <w:szCs w:val="20"/>
              </w:rPr>
              <w:t>194.363.372</w:t>
            </w:r>
          </w:p>
        </w:tc>
        <w:tc>
          <w:tcPr>
            <w:tcW w:w="1276" w:type="dxa"/>
            <w:noWrap/>
            <w:vAlign w:val="center"/>
          </w:tcPr>
          <w:p w14:paraId="29BF0E68" w14:textId="77777777" w:rsidR="00AA6866" w:rsidRPr="00F8305C" w:rsidRDefault="00AA6866" w:rsidP="005705BF">
            <w:pPr>
              <w:spacing w:before="120" w:after="120"/>
              <w:jc w:val="center"/>
              <w:rPr>
                <w:noProof/>
                <w:color w:val="000000" w:themeColor="text1"/>
                <w:sz w:val="20"/>
                <w:szCs w:val="20"/>
              </w:rPr>
            </w:pPr>
            <w:r w:rsidRPr="00DB2EBD">
              <w:rPr>
                <w:noProof/>
                <w:color w:val="000000" w:themeColor="text1"/>
                <w:sz w:val="20"/>
                <w:szCs w:val="20"/>
              </w:rPr>
              <w:t>335.867.750</w:t>
            </w:r>
          </w:p>
        </w:tc>
        <w:tc>
          <w:tcPr>
            <w:tcW w:w="1281" w:type="dxa"/>
            <w:noWrap/>
            <w:vAlign w:val="center"/>
          </w:tcPr>
          <w:p w14:paraId="219886AC" w14:textId="18462208" w:rsidR="00AA6866" w:rsidRPr="00F8305C" w:rsidRDefault="00AA6866" w:rsidP="005705BF">
            <w:pPr>
              <w:spacing w:before="120" w:after="120"/>
              <w:jc w:val="center"/>
              <w:rPr>
                <w:noProof/>
                <w:color w:val="000000" w:themeColor="text1"/>
                <w:sz w:val="20"/>
                <w:szCs w:val="20"/>
              </w:rPr>
            </w:pPr>
            <w:r w:rsidRPr="00DB2EBD">
              <w:rPr>
                <w:noProof/>
                <w:color w:val="000000" w:themeColor="text1"/>
                <w:sz w:val="20"/>
                <w:szCs w:val="20"/>
              </w:rPr>
              <w:t>160.590.869</w:t>
            </w:r>
          </w:p>
        </w:tc>
        <w:tc>
          <w:tcPr>
            <w:tcW w:w="1554" w:type="dxa"/>
            <w:vAlign w:val="center"/>
          </w:tcPr>
          <w:p w14:paraId="7373349F" w14:textId="77777777" w:rsidR="00AA6866" w:rsidRPr="00F8305C" w:rsidRDefault="00AA6866" w:rsidP="005705BF">
            <w:pPr>
              <w:shd w:val="clear" w:color="auto" w:fill="FFFFFF" w:themeFill="background1"/>
              <w:spacing w:before="120" w:after="120"/>
              <w:jc w:val="center"/>
              <w:rPr>
                <w:noProof/>
                <w:sz w:val="20"/>
                <w:szCs w:val="20"/>
              </w:rPr>
            </w:pPr>
            <w:r>
              <w:rPr>
                <w:noProof/>
                <w:sz w:val="20"/>
                <w:szCs w:val="20"/>
              </w:rPr>
              <w:t>781.712.097</w:t>
            </w:r>
          </w:p>
        </w:tc>
      </w:tr>
    </w:tbl>
    <w:p w14:paraId="3F284D54" w14:textId="77777777" w:rsidR="00D23F42" w:rsidRPr="00F8305C" w:rsidRDefault="00D23F42" w:rsidP="00D23F42">
      <w:pPr>
        <w:pStyle w:val="ListParagraph"/>
        <w:shd w:val="clear" w:color="auto" w:fill="FFFFFF" w:themeFill="background1"/>
        <w:rPr>
          <w:i/>
          <w:iCs/>
          <w:noProof/>
          <w:sz w:val="20"/>
          <w:szCs w:val="20"/>
          <w:lang w:val="en-IE"/>
        </w:rPr>
      </w:pPr>
    </w:p>
    <w:p w14:paraId="082B7113" w14:textId="543F786A" w:rsidR="00D23F42" w:rsidRPr="00F8305C" w:rsidRDefault="00D23F42" w:rsidP="00D23F42">
      <w:pPr>
        <w:rPr>
          <w:noProof/>
        </w:rPr>
      </w:pPr>
      <w:r w:rsidRPr="00F8305C">
        <w:rPr>
          <w:noProof/>
        </w:rPr>
        <w:t xml:space="preserve">When assessing the financial costs of this initiative for the airline industry, a first cost-element relates to the possible </w:t>
      </w:r>
      <w:r w:rsidRPr="00F8305C">
        <w:rPr>
          <w:b/>
          <w:bCs/>
          <w:noProof/>
        </w:rPr>
        <w:t>modifications to be made to the airline’s IT systems</w:t>
      </w:r>
      <w:r w:rsidRPr="00F8305C">
        <w:rPr>
          <w:noProof/>
        </w:rPr>
        <w:t xml:space="preserve"> due to changes of the required API data elements or the timing or the number of transmissions. </w:t>
      </w:r>
      <w:r w:rsidR="003E1359" w:rsidRPr="00F8305C">
        <w:rPr>
          <w:noProof/>
        </w:rPr>
        <w:t xml:space="preserve">These would require changes to the Departure Control System (DCS) </w:t>
      </w:r>
      <w:r w:rsidR="003E1359">
        <w:rPr>
          <w:noProof/>
        </w:rPr>
        <w:t>whose one-off cost</w:t>
      </w:r>
      <w:r w:rsidR="003E1359" w:rsidRPr="00F8305C">
        <w:rPr>
          <w:noProof/>
        </w:rPr>
        <w:t xml:space="preserve"> are estimated, at a maximum, at </w:t>
      </w:r>
      <w:r w:rsidR="003E1359" w:rsidRPr="00DB2EBD">
        <w:rPr>
          <w:bCs/>
          <w:noProof/>
        </w:rPr>
        <w:t>EUR 500.000</w:t>
      </w:r>
      <w:r w:rsidR="003E1359" w:rsidRPr="00F8305C">
        <w:rPr>
          <w:noProof/>
        </w:rPr>
        <w:t xml:space="preserve"> per airline.</w:t>
      </w:r>
      <w:r w:rsidRPr="00F8305C">
        <w:rPr>
          <w:rStyle w:val="FootnoteReference"/>
          <w:noProof/>
        </w:rPr>
        <w:footnoteReference w:id="115"/>
      </w:r>
    </w:p>
    <w:p w14:paraId="0CEC0F11" w14:textId="088770F9" w:rsidR="00D23F42" w:rsidRPr="00F8305C" w:rsidRDefault="00D23F42" w:rsidP="00D23F42">
      <w:pPr>
        <w:rPr>
          <w:noProof/>
        </w:rPr>
      </w:pPr>
      <w:r w:rsidRPr="00F8305C">
        <w:rPr>
          <w:noProof/>
        </w:rPr>
        <w:t xml:space="preserve">A second cost-element for airlines relates to the way passenger identity </w:t>
      </w:r>
      <w:r w:rsidRPr="00F8305C">
        <w:rPr>
          <w:b/>
          <w:bCs/>
          <w:noProof/>
        </w:rPr>
        <w:t>data are captured</w:t>
      </w:r>
      <w:r w:rsidRPr="00F8305C">
        <w:rPr>
          <w:noProof/>
        </w:rPr>
        <w:t xml:space="preserve">. In line with best practices and global guidelines such data needs to be taken from the Machine Readable Zone (MRZ) of the travel document. The correct way to capture an MRZ is to perform an </w:t>
      </w:r>
      <w:r w:rsidRPr="00F8305C">
        <w:rPr>
          <w:b/>
          <w:bCs/>
          <w:noProof/>
        </w:rPr>
        <w:t>Optical Character Recognition (OCR)</w:t>
      </w:r>
      <w:r w:rsidRPr="00F8305C">
        <w:rPr>
          <w:noProof/>
        </w:rPr>
        <w:t xml:space="preserve"> where a ‘machine’ scans the entirety of the information. This OCR technology is well established and widely used. The initiative would make this, under option 3.2, the compulsory mode of data collection, thereby inducing costs on airlines that do not have this in operation today. The estimated </w:t>
      </w:r>
      <w:r w:rsidR="003E1359">
        <w:rPr>
          <w:noProof/>
        </w:rPr>
        <w:t>one-</w:t>
      </w:r>
      <w:r w:rsidR="00AA6866">
        <w:rPr>
          <w:noProof/>
        </w:rPr>
        <w:t>o</w:t>
      </w:r>
      <w:r w:rsidR="003E1359">
        <w:rPr>
          <w:noProof/>
        </w:rPr>
        <w:t xml:space="preserve">ff </w:t>
      </w:r>
      <w:r w:rsidRPr="00F8305C">
        <w:rPr>
          <w:noProof/>
        </w:rPr>
        <w:t>costs for airlines to include this capability</w:t>
      </w:r>
      <w:r w:rsidR="00AA6866">
        <w:rPr>
          <w:noProof/>
        </w:rPr>
        <w:t xml:space="preserve"> – in case they do use it already –</w:t>
      </w:r>
      <w:r w:rsidRPr="00F8305C">
        <w:rPr>
          <w:noProof/>
        </w:rPr>
        <w:t xml:space="preserve"> in their online check-in applications (web-based or smartphone </w:t>
      </w:r>
      <w:r w:rsidR="00AA6866">
        <w:rPr>
          <w:noProof/>
        </w:rPr>
        <w:t>a</w:t>
      </w:r>
      <w:r w:rsidRPr="00F8305C">
        <w:rPr>
          <w:noProof/>
        </w:rPr>
        <w:t xml:space="preserve">pp-based) are </w:t>
      </w:r>
      <w:r w:rsidRPr="00F8305C">
        <w:rPr>
          <w:b/>
          <w:bCs/>
          <w:noProof/>
        </w:rPr>
        <w:t>EUR 200.000</w:t>
      </w:r>
      <w:r w:rsidR="003E1359">
        <w:rPr>
          <w:noProof/>
        </w:rPr>
        <w:t>, based on estimates received from air industry.</w:t>
      </w:r>
    </w:p>
    <w:p w14:paraId="570AA743" w14:textId="77777777" w:rsidR="00D23F42" w:rsidRPr="00F8305C" w:rsidRDefault="00D23F42" w:rsidP="00D23F42">
      <w:pPr>
        <w:rPr>
          <w:noProof/>
        </w:rPr>
      </w:pPr>
      <w:r w:rsidRPr="00F8305C">
        <w:rPr>
          <w:noProof/>
        </w:rPr>
        <w:t>The third, recurrent, cost-element of providing API-data is the ‘</w:t>
      </w:r>
      <w:r w:rsidRPr="00F8305C">
        <w:rPr>
          <w:b/>
          <w:bCs/>
          <w:noProof/>
        </w:rPr>
        <w:t>transmission cost</w:t>
      </w:r>
      <w:r w:rsidRPr="00F8305C">
        <w:rPr>
          <w:noProof/>
        </w:rPr>
        <w:t xml:space="preserve">’ which encompasses processing, formatting, sending and verification of API data. The commercial contracts regulating the costs per reservation or per processing of an API (or PNR) message vary greatly. Airlines and service providers were not in the position to divulge these actual detailed costs, The calculation of the transmission costs per API message used in this annex is therefore an </w:t>
      </w:r>
      <w:r w:rsidRPr="00F8305C">
        <w:rPr>
          <w:b/>
          <w:bCs/>
          <w:noProof/>
        </w:rPr>
        <w:t>estimate</w:t>
      </w:r>
      <w:r w:rsidRPr="00F8305C">
        <w:rPr>
          <w:noProof/>
        </w:rPr>
        <w:t xml:space="preserve"> based on average prices shared by a principal service provider of the air-industry: </w:t>
      </w:r>
    </w:p>
    <w:p w14:paraId="06066255" w14:textId="77777777" w:rsidR="007E04C3" w:rsidRPr="00F8305C" w:rsidRDefault="007E04C3" w:rsidP="007E04C3">
      <w:pPr>
        <w:pStyle w:val="ListParagraph"/>
        <w:numPr>
          <w:ilvl w:val="0"/>
          <w:numId w:val="58"/>
        </w:numPr>
        <w:rPr>
          <w:noProof/>
        </w:rPr>
      </w:pPr>
      <w:r w:rsidRPr="00F8305C">
        <w:rPr>
          <w:noProof/>
        </w:rPr>
        <w:t>One API message contains 250 characters;</w:t>
      </w:r>
    </w:p>
    <w:p w14:paraId="3DF71C90" w14:textId="77777777" w:rsidR="007E04C3" w:rsidRPr="00F8305C" w:rsidRDefault="007E04C3" w:rsidP="007E04C3">
      <w:pPr>
        <w:pStyle w:val="ListParagraph"/>
        <w:numPr>
          <w:ilvl w:val="0"/>
          <w:numId w:val="58"/>
        </w:numPr>
        <w:rPr>
          <w:noProof/>
        </w:rPr>
      </w:pPr>
      <w:r w:rsidRPr="00F8305C">
        <w:rPr>
          <w:noProof/>
        </w:rPr>
        <w:t xml:space="preserve">The transmission of 1 million characters costs an average of EUR 130. </w:t>
      </w:r>
    </w:p>
    <w:p w14:paraId="4C0F974E" w14:textId="77777777" w:rsidR="007E04C3" w:rsidRPr="00F8305C" w:rsidRDefault="007E04C3" w:rsidP="007E04C3">
      <w:pPr>
        <w:pStyle w:val="ListParagraph"/>
        <w:numPr>
          <w:ilvl w:val="0"/>
          <w:numId w:val="58"/>
        </w:numPr>
        <w:rPr>
          <w:noProof/>
        </w:rPr>
      </w:pPr>
      <w:r w:rsidRPr="00F8305C">
        <w:rPr>
          <w:noProof/>
        </w:rPr>
        <w:t xml:space="preserve">Therefore, transmission costs are estimated on average at EUR 0,0325 per API message. </w:t>
      </w:r>
    </w:p>
    <w:p w14:paraId="5ED179F3" w14:textId="77777777" w:rsidR="00D23F42" w:rsidRPr="00F8305C" w:rsidRDefault="00D23F42" w:rsidP="00D23F42">
      <w:pPr>
        <w:rPr>
          <w:noProof/>
        </w:rPr>
      </w:pPr>
      <w:r w:rsidRPr="00F8305C">
        <w:rPr>
          <w:noProof/>
        </w:rPr>
        <w:t>For the calculation of transmission costs, it is therefore assumed that for every message transferred to a border-management authority and for every message transferred to a PIU, an airline will pay on average</w:t>
      </w:r>
      <w:r w:rsidRPr="00F8305C">
        <w:rPr>
          <w:b/>
          <w:bCs/>
          <w:noProof/>
        </w:rPr>
        <w:t xml:space="preserve"> EUR 3,25 cents</w:t>
      </w:r>
      <w:r w:rsidRPr="00F8305C">
        <w:rPr>
          <w:noProof/>
        </w:rPr>
        <w:t>. The cost elements above can be used to estimate an overall ‘industry cost’ for the following options:</w:t>
      </w:r>
    </w:p>
    <w:p w14:paraId="2DF23160" w14:textId="77777777" w:rsidR="007E04C3" w:rsidRPr="00F8305C" w:rsidRDefault="007E04C3" w:rsidP="007E04C3">
      <w:pPr>
        <w:pStyle w:val="Heading2"/>
        <w:numPr>
          <w:ilvl w:val="0"/>
          <w:numId w:val="60"/>
        </w:numPr>
        <w:rPr>
          <w:noProof/>
        </w:rPr>
      </w:pPr>
      <w:r w:rsidRPr="00F8305C">
        <w:rPr>
          <w:noProof/>
        </w:rPr>
        <w:t>Inbound-API Costs</w:t>
      </w:r>
    </w:p>
    <w:p w14:paraId="0ED425F7" w14:textId="77777777" w:rsidR="003E1359" w:rsidRPr="00F8305C" w:rsidRDefault="003E1359" w:rsidP="003E1359">
      <w:pPr>
        <w:pStyle w:val="ListParagraph"/>
        <w:ind w:left="0"/>
        <w:rPr>
          <w:noProof/>
        </w:rPr>
      </w:pPr>
      <w:r w:rsidRPr="00F8305C">
        <w:rPr>
          <w:noProof/>
        </w:rPr>
        <w:t>Since all airlines flying into the Schengen-area are currently sending API data, no changes or upgrades to the airlines IT systems are required.</w:t>
      </w:r>
    </w:p>
    <w:p w14:paraId="7BC13AA3" w14:textId="77777777" w:rsidR="003E1359" w:rsidRPr="00F8305C" w:rsidRDefault="003E1359" w:rsidP="003E1359">
      <w:pPr>
        <w:pStyle w:val="ListParagraph"/>
        <w:ind w:left="0"/>
        <w:rPr>
          <w:noProof/>
        </w:rPr>
      </w:pPr>
    </w:p>
    <w:p w14:paraId="3EF36B1D" w14:textId="77777777" w:rsidR="003E1359" w:rsidRPr="00F8305C" w:rsidRDefault="003E1359" w:rsidP="003E1359">
      <w:pPr>
        <w:pStyle w:val="ListParagraph"/>
        <w:ind w:left="0"/>
        <w:rPr>
          <w:noProof/>
        </w:rPr>
      </w:pPr>
      <w:r w:rsidRPr="00F8305C">
        <w:rPr>
          <w:noProof/>
        </w:rPr>
        <w:t>Regarding transmission costs, as a result of this initiative some 9</w:t>
      </w:r>
      <w:r>
        <w:rPr>
          <w:noProof/>
        </w:rPr>
        <w:t>1</w:t>
      </w:r>
      <w:r w:rsidRPr="00F8305C">
        <w:rPr>
          <w:noProof/>
        </w:rPr>
        <w:t xml:space="preserve"> million more API messages will be generated for inbound flights (today, around 65% of the 260 million incoming passengers generate the transfer of an API message; under options 1.1 and/or 2.1 of the initiative this will be 100%). </w:t>
      </w:r>
    </w:p>
    <w:p w14:paraId="1B610098" w14:textId="77777777" w:rsidR="003E1359" w:rsidRPr="00F8305C" w:rsidRDefault="003E1359" w:rsidP="003E1359">
      <w:pPr>
        <w:pStyle w:val="ListParagraph"/>
        <w:ind w:left="0"/>
        <w:rPr>
          <w:noProof/>
        </w:rPr>
      </w:pPr>
    </w:p>
    <w:p w14:paraId="57E269BD" w14:textId="77777777" w:rsidR="003E1359" w:rsidRPr="00F8305C" w:rsidRDefault="003E1359" w:rsidP="003E1359">
      <w:pPr>
        <w:pStyle w:val="ListParagraph"/>
        <w:ind w:left="0"/>
        <w:rPr>
          <w:noProof/>
        </w:rPr>
      </w:pPr>
    </w:p>
    <w:p w14:paraId="265427E3" w14:textId="77777777" w:rsidR="00AA6866" w:rsidRPr="00F8305C" w:rsidRDefault="00AA6866" w:rsidP="00AA6866">
      <w:pPr>
        <w:pStyle w:val="ListParagraph"/>
        <w:ind w:left="0"/>
        <w:rPr>
          <w:b/>
          <w:bCs/>
          <w:noProof/>
        </w:rPr>
      </w:pPr>
      <w:r w:rsidRPr="00F8305C">
        <w:rPr>
          <w:noProof/>
        </w:rPr>
        <w:t xml:space="preserve">Total transmission costs: </w:t>
      </w:r>
      <w:r>
        <w:rPr>
          <w:noProof/>
        </w:rPr>
        <w:t>90,89</w:t>
      </w:r>
      <w:r w:rsidRPr="00F8305C">
        <w:rPr>
          <w:noProof/>
        </w:rPr>
        <w:t xml:space="preserve"> million x 3,25 cents = </w:t>
      </w:r>
      <w:r w:rsidRPr="00F8305C">
        <w:rPr>
          <w:b/>
          <w:bCs/>
          <w:noProof/>
        </w:rPr>
        <w:t xml:space="preserve">EUR </w:t>
      </w:r>
      <w:r>
        <w:rPr>
          <w:b/>
          <w:bCs/>
          <w:noProof/>
        </w:rPr>
        <w:t>2</w:t>
      </w:r>
      <w:r w:rsidRPr="00F8305C">
        <w:rPr>
          <w:b/>
          <w:bCs/>
          <w:noProof/>
        </w:rPr>
        <w:t>,</w:t>
      </w:r>
      <w:r>
        <w:rPr>
          <w:b/>
          <w:bCs/>
          <w:noProof/>
        </w:rPr>
        <w:t>95</w:t>
      </w:r>
      <w:r w:rsidRPr="00F8305C">
        <w:rPr>
          <w:b/>
          <w:bCs/>
          <w:noProof/>
        </w:rPr>
        <w:t xml:space="preserve"> million.</w:t>
      </w:r>
      <w:r w:rsidRPr="00F8305C">
        <w:rPr>
          <w:noProof/>
        </w:rPr>
        <w:t xml:space="preserve"> </w:t>
      </w:r>
    </w:p>
    <w:p w14:paraId="28BEBCC7" w14:textId="77777777" w:rsidR="00D23F42" w:rsidRPr="00F8305C" w:rsidRDefault="00D23F42" w:rsidP="007E04C3">
      <w:pPr>
        <w:pStyle w:val="Heading2"/>
        <w:numPr>
          <w:ilvl w:val="0"/>
          <w:numId w:val="60"/>
        </w:numPr>
        <w:rPr>
          <w:noProof/>
        </w:rPr>
      </w:pPr>
      <w:r w:rsidRPr="00F8305C">
        <w:rPr>
          <w:noProof/>
        </w:rPr>
        <w:t xml:space="preserve">Outbound-API Costs </w:t>
      </w:r>
    </w:p>
    <w:p w14:paraId="60FCE5E6" w14:textId="77777777" w:rsidR="003E1359" w:rsidRPr="00F8305C" w:rsidRDefault="003E1359" w:rsidP="003E1359">
      <w:pPr>
        <w:pStyle w:val="ListParagraph"/>
        <w:ind w:left="0"/>
        <w:rPr>
          <w:noProof/>
        </w:rPr>
      </w:pPr>
      <w:r w:rsidRPr="00F8305C">
        <w:rPr>
          <w:noProof/>
        </w:rPr>
        <w:t xml:space="preserve">Since the majority of airlines flying out of the Schengen-are are currently required to provide API data to third countries, it is assumed that no system modifications will be required. </w:t>
      </w:r>
    </w:p>
    <w:p w14:paraId="610C9CFE" w14:textId="77777777" w:rsidR="003E1359" w:rsidRPr="00F8305C" w:rsidRDefault="003E1359" w:rsidP="003E1359">
      <w:pPr>
        <w:pStyle w:val="ListParagraph"/>
        <w:ind w:left="0"/>
        <w:rPr>
          <w:noProof/>
        </w:rPr>
      </w:pPr>
    </w:p>
    <w:p w14:paraId="3BEFA074" w14:textId="77777777" w:rsidR="003E1359" w:rsidRPr="00F8305C" w:rsidRDefault="003E1359" w:rsidP="003E1359">
      <w:pPr>
        <w:pStyle w:val="ListParagraph"/>
        <w:ind w:left="0"/>
        <w:rPr>
          <w:noProof/>
        </w:rPr>
      </w:pPr>
      <w:r w:rsidRPr="00F8305C">
        <w:rPr>
          <w:noProof/>
        </w:rPr>
        <w:t>As for transmission costs, the initiative would result in some 19</w:t>
      </w:r>
      <w:r>
        <w:rPr>
          <w:noProof/>
        </w:rPr>
        <w:t>4</w:t>
      </w:r>
      <w:r w:rsidRPr="00F8305C">
        <w:rPr>
          <w:noProof/>
        </w:rPr>
        <w:t xml:space="preserve"> million more API messages being generated for outbound flights (today, around 25% of the 260 million outgoing passengers generate the transfer of an API message; under options 1.2/2.1 of the initiative this will be 100%). </w:t>
      </w:r>
    </w:p>
    <w:p w14:paraId="72EB565B" w14:textId="77777777" w:rsidR="003E1359" w:rsidRPr="00F8305C" w:rsidRDefault="003E1359" w:rsidP="003E1359">
      <w:pPr>
        <w:pStyle w:val="ListParagraph"/>
        <w:ind w:left="0"/>
        <w:rPr>
          <w:noProof/>
        </w:rPr>
      </w:pPr>
    </w:p>
    <w:p w14:paraId="0C2C0E3A" w14:textId="77777777" w:rsidR="003E1359" w:rsidRPr="00F8305C" w:rsidRDefault="003E1359" w:rsidP="003E1359">
      <w:pPr>
        <w:pStyle w:val="ListParagraph"/>
        <w:ind w:left="0"/>
        <w:rPr>
          <w:noProof/>
        </w:rPr>
      </w:pPr>
    </w:p>
    <w:p w14:paraId="6C597095" w14:textId="5C26FDB3" w:rsidR="00D23F42" w:rsidRPr="00F8305C" w:rsidRDefault="00AA6866" w:rsidP="003E1359">
      <w:pPr>
        <w:pStyle w:val="ListParagraph"/>
        <w:ind w:left="0"/>
        <w:rPr>
          <w:noProof/>
        </w:rPr>
      </w:pPr>
      <w:r w:rsidRPr="00F8305C">
        <w:rPr>
          <w:noProof/>
        </w:rPr>
        <w:t xml:space="preserve">Total transmission costs: </w:t>
      </w:r>
      <w:r>
        <w:rPr>
          <w:noProof/>
        </w:rPr>
        <w:t>194,36</w:t>
      </w:r>
      <w:r w:rsidRPr="00F8305C">
        <w:rPr>
          <w:noProof/>
        </w:rPr>
        <w:t xml:space="preserve"> million x 3,25 cents =</w:t>
      </w:r>
      <w:r w:rsidRPr="00F8305C">
        <w:rPr>
          <w:b/>
          <w:bCs/>
          <w:noProof/>
        </w:rPr>
        <w:t xml:space="preserve"> EUR </w:t>
      </w:r>
      <w:r>
        <w:rPr>
          <w:b/>
          <w:bCs/>
          <w:noProof/>
        </w:rPr>
        <w:t>6</w:t>
      </w:r>
      <w:r w:rsidRPr="00F8305C">
        <w:rPr>
          <w:b/>
          <w:bCs/>
          <w:noProof/>
        </w:rPr>
        <w:t>,</w:t>
      </w:r>
      <w:r>
        <w:rPr>
          <w:b/>
          <w:bCs/>
          <w:noProof/>
        </w:rPr>
        <w:t>32</w:t>
      </w:r>
      <w:r w:rsidRPr="00F8305C">
        <w:rPr>
          <w:b/>
          <w:bCs/>
          <w:noProof/>
        </w:rPr>
        <w:t xml:space="preserve"> million</w:t>
      </w:r>
      <w:r w:rsidRPr="00F8305C">
        <w:rPr>
          <w:noProof/>
        </w:rPr>
        <w:t>.</w:t>
      </w:r>
    </w:p>
    <w:p w14:paraId="3E40F053" w14:textId="77777777" w:rsidR="00D23F42" w:rsidRPr="00F8305C" w:rsidRDefault="00D23F42" w:rsidP="007E04C3">
      <w:pPr>
        <w:pStyle w:val="Heading2"/>
        <w:numPr>
          <w:ilvl w:val="0"/>
          <w:numId w:val="60"/>
        </w:numPr>
        <w:rPr>
          <w:noProof/>
        </w:rPr>
      </w:pPr>
      <w:r w:rsidRPr="00F8305C">
        <w:rPr>
          <w:noProof/>
        </w:rPr>
        <w:t>Intra-EU and domestic API Costs</w:t>
      </w:r>
    </w:p>
    <w:p w14:paraId="5C508514" w14:textId="77777777" w:rsidR="00D23F42" w:rsidRPr="00F8305C" w:rsidRDefault="00D23F42" w:rsidP="00D23F42">
      <w:pPr>
        <w:rPr>
          <w:noProof/>
        </w:rPr>
      </w:pPr>
      <w:r w:rsidRPr="00F8305C">
        <w:rPr>
          <w:noProof/>
        </w:rPr>
        <w:t xml:space="preserve">According to the airline associations, there are approximately 150 airlines (regular, business, charter) that operate flights exclusively within the EU. Today, these airlines do not process API data. The modifications to their Departure Control Systems will incur a one-time cost of 150 x EUR 500.000 (maximum), which constitutes a total investment costs of </w:t>
      </w:r>
      <w:r w:rsidRPr="00F8305C">
        <w:rPr>
          <w:b/>
          <w:bCs/>
          <w:noProof/>
        </w:rPr>
        <w:t>EUR 75 million maximum</w:t>
      </w:r>
      <w:r w:rsidRPr="00F8305C">
        <w:rPr>
          <w:noProof/>
        </w:rPr>
        <w:t>.</w:t>
      </w:r>
    </w:p>
    <w:p w14:paraId="180E43CF" w14:textId="77777777" w:rsidR="00D23F42" w:rsidRPr="00F8305C" w:rsidRDefault="00D23F42" w:rsidP="00D23F42">
      <w:pPr>
        <w:rPr>
          <w:noProof/>
        </w:rPr>
      </w:pPr>
      <w:r w:rsidRPr="00F8305C">
        <w:rPr>
          <w:noProof/>
        </w:rPr>
        <w:t xml:space="preserve">As for transmission costs, as a result of this initiative around 496 million additional API messages would be generated for intra-EU and domestic flights. </w:t>
      </w:r>
    </w:p>
    <w:p w14:paraId="119EEE44" w14:textId="192759BB" w:rsidR="00AA6866" w:rsidRDefault="00AA6866" w:rsidP="003E1359">
      <w:pPr>
        <w:rPr>
          <w:b/>
          <w:bCs/>
          <w:noProof/>
        </w:rPr>
      </w:pPr>
      <w:r w:rsidRPr="00F8305C">
        <w:rPr>
          <w:noProof/>
        </w:rPr>
        <w:t xml:space="preserve">Total transmission costs of </w:t>
      </w:r>
      <w:r>
        <w:rPr>
          <w:noProof/>
        </w:rPr>
        <w:t>495,46</w:t>
      </w:r>
      <w:r w:rsidRPr="00F8305C">
        <w:rPr>
          <w:noProof/>
        </w:rPr>
        <w:t xml:space="preserve"> million messages x 3,25 cents =</w:t>
      </w:r>
      <w:r w:rsidRPr="003E1359">
        <w:rPr>
          <w:b/>
          <w:bCs/>
          <w:noProof/>
        </w:rPr>
        <w:t xml:space="preserve"> EUR </w:t>
      </w:r>
      <w:r>
        <w:rPr>
          <w:b/>
          <w:bCs/>
          <w:noProof/>
        </w:rPr>
        <w:t>16</w:t>
      </w:r>
      <w:r w:rsidRPr="003E1359">
        <w:rPr>
          <w:b/>
          <w:bCs/>
          <w:noProof/>
        </w:rPr>
        <w:t>,</w:t>
      </w:r>
      <w:r>
        <w:rPr>
          <w:b/>
          <w:bCs/>
          <w:noProof/>
        </w:rPr>
        <w:t>13</w:t>
      </w:r>
      <w:r w:rsidRPr="003E1359">
        <w:rPr>
          <w:b/>
          <w:bCs/>
          <w:noProof/>
        </w:rPr>
        <w:t xml:space="preserve"> million</w:t>
      </w:r>
      <w:r>
        <w:rPr>
          <w:b/>
          <w:bCs/>
          <w:noProof/>
        </w:rPr>
        <w:t>.</w:t>
      </w:r>
    </w:p>
    <w:p w14:paraId="560CA6B1" w14:textId="0BFB9DCA" w:rsidR="003E1359" w:rsidRPr="003E1359" w:rsidRDefault="003E1359" w:rsidP="003E1359">
      <w:pPr>
        <w:rPr>
          <w:b/>
          <w:bCs/>
          <w:noProof/>
        </w:rPr>
      </w:pPr>
      <w:r w:rsidRPr="003E1359">
        <w:rPr>
          <w:b/>
          <w:bCs/>
          <w:noProof/>
        </w:rPr>
        <w:t xml:space="preserve"> </w:t>
      </w:r>
    </w:p>
    <w:p w14:paraId="31361B4F" w14:textId="77777777" w:rsidR="00D23F42" w:rsidRPr="00F8305C" w:rsidRDefault="00D23F42" w:rsidP="007E04C3">
      <w:pPr>
        <w:pStyle w:val="Heading2"/>
        <w:numPr>
          <w:ilvl w:val="0"/>
          <w:numId w:val="60"/>
        </w:numPr>
        <w:rPr>
          <w:noProof/>
        </w:rPr>
      </w:pPr>
      <w:r w:rsidRPr="00F8305C">
        <w:rPr>
          <w:noProof/>
        </w:rPr>
        <w:t>Good quality API Costs</w:t>
      </w:r>
    </w:p>
    <w:p w14:paraId="03C268EA" w14:textId="77777777" w:rsidR="00D23F42" w:rsidRPr="00F8305C" w:rsidRDefault="00D23F42" w:rsidP="00D23F42">
      <w:pPr>
        <w:rPr>
          <w:noProof/>
        </w:rPr>
      </w:pPr>
      <w:r w:rsidRPr="00F8305C">
        <w:rPr>
          <w:noProof/>
        </w:rPr>
        <w:t xml:space="preserve">According to the airline's associations, there are approximately 1000 airlines operating flights to, from and/or within the EU. All these airlines (which include the 150 mentioned in the previous section) will need to ensure that their on-line check-in systems are equipped with Optical Character Recognition (OCR) technology to capture the API data from the MRZ of the travel document. </w:t>
      </w:r>
    </w:p>
    <w:p w14:paraId="3FA1D7F4" w14:textId="77777777" w:rsidR="00AA6866" w:rsidRDefault="00AA6866" w:rsidP="00AA6866">
      <w:pPr>
        <w:rPr>
          <w:noProof/>
        </w:rPr>
      </w:pPr>
      <w:r w:rsidRPr="00F8305C">
        <w:rPr>
          <w:noProof/>
        </w:rPr>
        <w:t xml:space="preserve">The avarage costs for </w:t>
      </w:r>
      <w:r>
        <w:rPr>
          <w:noProof/>
        </w:rPr>
        <w:t>installing an</w:t>
      </w:r>
      <w:r w:rsidRPr="00F8305C">
        <w:rPr>
          <w:noProof/>
        </w:rPr>
        <w:t xml:space="preserve"> OCR capability is estimated at EUR 200.000 per airline</w:t>
      </w:r>
      <w:r>
        <w:rPr>
          <w:noProof/>
        </w:rPr>
        <w:t xml:space="preserve"> (based on estimates provided by air industry during consultations)</w:t>
      </w:r>
      <w:r w:rsidRPr="00F8305C">
        <w:rPr>
          <w:noProof/>
        </w:rPr>
        <w:t xml:space="preserve">, leading a maximum one-off cost for the sector of 1000 x EUR 200.000 = </w:t>
      </w:r>
      <w:r w:rsidRPr="001B40D5">
        <w:rPr>
          <w:noProof/>
        </w:rPr>
        <w:t>EUR 200 million</w:t>
      </w:r>
      <w:r w:rsidRPr="00F8305C">
        <w:rPr>
          <w:noProof/>
        </w:rPr>
        <w:t>.</w:t>
      </w:r>
    </w:p>
    <w:p w14:paraId="3EE68195" w14:textId="77777777" w:rsidR="00AA6866" w:rsidRDefault="00AA6866" w:rsidP="00AA6866">
      <w:pPr>
        <w:rPr>
          <w:noProof/>
        </w:rPr>
      </w:pPr>
      <w:r w:rsidRPr="00F8305C">
        <w:rPr>
          <w:noProof/>
        </w:rPr>
        <w:t xml:space="preserve">Today, all manual check-in counters worldwide are equipped with terminals that allow </w:t>
      </w:r>
      <w:r>
        <w:rPr>
          <w:noProof/>
        </w:rPr>
        <w:t>“</w:t>
      </w:r>
      <w:r w:rsidRPr="00F8305C">
        <w:rPr>
          <w:noProof/>
        </w:rPr>
        <w:t>swiping</w:t>
      </w:r>
      <w:r>
        <w:rPr>
          <w:noProof/>
        </w:rPr>
        <w:t>”</w:t>
      </w:r>
      <w:r w:rsidRPr="00F8305C">
        <w:rPr>
          <w:noProof/>
        </w:rPr>
        <w:t xml:space="preserve"> the MRZ </w:t>
      </w:r>
      <w:r>
        <w:rPr>
          <w:noProof/>
        </w:rPr>
        <w:t xml:space="preserve">of travel documents </w:t>
      </w:r>
      <w:r w:rsidRPr="00F8305C">
        <w:rPr>
          <w:noProof/>
        </w:rPr>
        <w:t>in order to capture the passenger's identity details as this is an ICAO requirement. In many airports, self-check-in kiosks have been installed that will also read the MRZ correctly by doing a full-page scan of the passport</w:t>
      </w:r>
      <w:r>
        <w:rPr>
          <w:noProof/>
        </w:rPr>
        <w:t xml:space="preserve"> or an </w:t>
      </w:r>
      <w:r w:rsidRPr="00F8305C">
        <w:rPr>
          <w:noProof/>
        </w:rPr>
        <w:t>id-card.</w:t>
      </w:r>
      <w:r>
        <w:rPr>
          <w:noProof/>
        </w:rPr>
        <w:t xml:space="preserve"> As a consequence, n</w:t>
      </w:r>
      <w:r w:rsidRPr="00F8305C">
        <w:rPr>
          <w:noProof/>
        </w:rPr>
        <w:t xml:space="preserve">ot all airlines will be </w:t>
      </w:r>
      <w:r>
        <w:rPr>
          <w:noProof/>
        </w:rPr>
        <w:t>impacted</w:t>
      </w:r>
      <w:r w:rsidRPr="00F8305C">
        <w:rPr>
          <w:noProof/>
        </w:rPr>
        <w:t xml:space="preserve"> in the same way by the obligation to invest in OCR technology. </w:t>
      </w:r>
      <w:bookmarkStart w:id="128" w:name="_Hlk121431178"/>
    </w:p>
    <w:p w14:paraId="7B31C56F" w14:textId="58F47271" w:rsidR="00AA6866" w:rsidRDefault="006C1A83" w:rsidP="00AA6866">
      <w:pPr>
        <w:rPr>
          <w:noProof/>
        </w:rPr>
      </w:pPr>
      <w:r w:rsidRPr="00F8305C">
        <w:rPr>
          <w:noProof/>
        </w:rPr>
        <w:t xml:space="preserve">Not all airlines will therefore be affected in the same way by the obligation to invest in OCR technology. </w:t>
      </w:r>
      <w:r w:rsidR="00AA6866">
        <w:rPr>
          <w:noProof/>
        </w:rPr>
        <w:t>Based on surveys conducted as part of the external study supporting this impact assessment and further consutlations with air industry associations,</w:t>
      </w:r>
      <w:r w:rsidR="00AA6866" w:rsidRPr="006C1A83">
        <w:rPr>
          <w:rStyle w:val="FootnoteReference"/>
          <w:noProof/>
        </w:rPr>
        <w:footnoteReference w:id="116"/>
      </w:r>
      <w:r w:rsidR="00AA6866" w:rsidRPr="006C1A83">
        <w:rPr>
          <w:noProof/>
        </w:rPr>
        <w:t xml:space="preserve"> it</w:t>
      </w:r>
      <w:r w:rsidR="00AA6866" w:rsidRPr="00F8305C">
        <w:rPr>
          <w:noProof/>
        </w:rPr>
        <w:t xml:space="preserve"> is </w:t>
      </w:r>
      <w:r w:rsidR="00AA6866">
        <w:rPr>
          <w:noProof/>
        </w:rPr>
        <w:t>estimated</w:t>
      </w:r>
      <w:r w:rsidR="00AA6866" w:rsidRPr="00F8305C">
        <w:rPr>
          <w:noProof/>
        </w:rPr>
        <w:t xml:space="preserve"> that out of 1000 airlines, </w:t>
      </w:r>
      <w:r w:rsidR="00AA6866" w:rsidRPr="005705BF">
        <w:rPr>
          <w:noProof/>
        </w:rPr>
        <w:t xml:space="preserve">at least 75% will </w:t>
      </w:r>
      <w:r w:rsidR="00AA6866" w:rsidRPr="005705BF">
        <w:rPr>
          <w:noProof/>
          <w:u w:val="single"/>
        </w:rPr>
        <w:t>not</w:t>
      </w:r>
      <w:r w:rsidR="00AA6866" w:rsidRPr="005705BF">
        <w:rPr>
          <w:noProof/>
        </w:rPr>
        <w:t xml:space="preserve"> need to make investments to allow for the machine reading of MRZ data of travel documents</w:t>
      </w:r>
      <w:bookmarkEnd w:id="128"/>
      <w:r w:rsidR="00AA6866" w:rsidRPr="00F8305C">
        <w:rPr>
          <w:noProof/>
        </w:rPr>
        <w:t xml:space="preserve">. </w:t>
      </w:r>
      <w:r>
        <w:rPr>
          <w:noProof/>
        </w:rPr>
        <w:t xml:space="preserve">Hence the average costs to adapt their OCR capability leads to a maximum one-off cost for the sector of (1000 x EUR 200.000) x 25% = </w:t>
      </w:r>
      <w:r w:rsidRPr="005705BF">
        <w:rPr>
          <w:b/>
          <w:bCs/>
          <w:noProof/>
        </w:rPr>
        <w:t>EUR 50 million</w:t>
      </w:r>
      <w:r>
        <w:rPr>
          <w:noProof/>
        </w:rPr>
        <w:t>.</w:t>
      </w:r>
    </w:p>
    <w:p w14:paraId="786C0362" w14:textId="77777777" w:rsidR="00642DCC" w:rsidRDefault="00642DCC" w:rsidP="00642DCC">
      <w:pPr>
        <w:pStyle w:val="Heading2"/>
        <w:numPr>
          <w:ilvl w:val="0"/>
          <w:numId w:val="60"/>
        </w:numPr>
        <w:rPr>
          <w:noProof/>
        </w:rPr>
      </w:pPr>
      <w:bookmarkStart w:id="129" w:name="_Ref121246456"/>
      <w:r>
        <w:rPr>
          <w:noProof/>
        </w:rPr>
        <w:t>One-off cost by policy option</w:t>
      </w:r>
      <w:bookmarkEnd w:id="129"/>
    </w:p>
    <w:p w14:paraId="62CABB7D" w14:textId="77777777" w:rsidR="00642DCC" w:rsidRDefault="00642DCC" w:rsidP="00642DCC">
      <w:pPr>
        <w:rPr>
          <w:noProof/>
        </w:rPr>
      </w:pPr>
      <w:r>
        <w:rPr>
          <w:noProof/>
        </w:rPr>
        <w:t>One-off overall costs for the implementation by airlines of the initiative depends from three different policy options:</w:t>
      </w:r>
    </w:p>
    <w:p w14:paraId="1687920A" w14:textId="77777777" w:rsidR="00642DCC" w:rsidRDefault="00642DCC" w:rsidP="00642DCC">
      <w:pPr>
        <w:pStyle w:val="ListParagraph"/>
        <w:numPr>
          <w:ilvl w:val="0"/>
          <w:numId w:val="58"/>
        </w:numPr>
        <w:rPr>
          <w:noProof/>
        </w:rPr>
      </w:pPr>
      <w:r>
        <w:rPr>
          <w:noProof/>
        </w:rPr>
        <w:t>the first one, on the scope of the collection for the border authorities : 1.1 on outbound extra Schengen, or 1.2 on inbound and outbound extra Schengen flights</w:t>
      </w:r>
    </w:p>
    <w:p w14:paraId="69FA4520" w14:textId="77777777" w:rsidR="00642DCC" w:rsidRDefault="00642DCC" w:rsidP="00642DCC">
      <w:pPr>
        <w:pStyle w:val="ListParagraph"/>
        <w:numPr>
          <w:ilvl w:val="0"/>
          <w:numId w:val="58"/>
        </w:numPr>
        <w:rPr>
          <w:noProof/>
        </w:rPr>
      </w:pPr>
      <w:r>
        <w:rPr>
          <w:noProof/>
        </w:rPr>
        <w:t>The second one on the scope of the collection for the PIUs :  2.1 on all extra EU, or 2.2 on all extra, intra and domestic EU flights. In either case, From that choice depends the number of DCS to be updated.</w:t>
      </w:r>
    </w:p>
    <w:p w14:paraId="413ABF02" w14:textId="77777777" w:rsidR="00642DCC" w:rsidRDefault="00642DCC" w:rsidP="00642DCC">
      <w:pPr>
        <w:pStyle w:val="ListParagraph"/>
        <w:numPr>
          <w:ilvl w:val="0"/>
          <w:numId w:val="58"/>
        </w:numPr>
        <w:rPr>
          <w:noProof/>
        </w:rPr>
      </w:pPr>
      <w:r>
        <w:rPr>
          <w:noProof/>
        </w:rPr>
        <w:t>the third one, on the means to collect API data : 3.1 for manual collection or 3.2 for automated collection. From that choice will depend the number of airlines concerned by deploying an automated process for collecting travel data.</w:t>
      </w:r>
    </w:p>
    <w:p w14:paraId="05BE762A" w14:textId="64234E67" w:rsidR="00642DCC" w:rsidRDefault="00642DCC" w:rsidP="00642DCC">
      <w:pPr>
        <w:pStyle w:val="Caption"/>
        <w:keepNext/>
        <w:rPr>
          <w:noProof/>
        </w:rPr>
      </w:pPr>
      <w:r>
        <w:rPr>
          <w:noProof/>
        </w:rPr>
        <w:t xml:space="preserve">Table </w:t>
      </w:r>
      <w:r w:rsidR="00296424">
        <w:rPr>
          <w:noProof/>
        </w:rPr>
        <w:fldChar w:fldCharType="begin"/>
      </w:r>
      <w:r w:rsidR="00296424">
        <w:rPr>
          <w:noProof/>
        </w:rPr>
        <w:instrText xml:space="preserve"> SEQ Table \* ARABIC </w:instrText>
      </w:r>
      <w:r w:rsidR="00296424">
        <w:rPr>
          <w:noProof/>
        </w:rPr>
        <w:fldChar w:fldCharType="separate"/>
      </w:r>
      <w:r w:rsidR="00A84EAC">
        <w:rPr>
          <w:noProof/>
        </w:rPr>
        <w:t>6</w:t>
      </w:r>
      <w:r w:rsidR="00296424">
        <w:rPr>
          <w:noProof/>
        </w:rPr>
        <w:fldChar w:fldCharType="end"/>
      </w:r>
      <w:r>
        <w:rPr>
          <w:noProof/>
        </w:rPr>
        <w:t xml:space="preserve"> One off cost for one set of policy options</w:t>
      </w:r>
    </w:p>
    <w:tbl>
      <w:tblPr>
        <w:tblStyle w:val="TableGrid"/>
        <w:tblW w:w="0" w:type="auto"/>
        <w:tblLook w:val="04A0" w:firstRow="1" w:lastRow="0" w:firstColumn="1" w:lastColumn="0" w:noHBand="0" w:noVBand="1"/>
      </w:tblPr>
      <w:tblGrid>
        <w:gridCol w:w="1384"/>
        <w:gridCol w:w="1571"/>
        <w:gridCol w:w="1507"/>
        <w:gridCol w:w="1429"/>
        <w:gridCol w:w="1301"/>
        <w:gridCol w:w="1002"/>
        <w:gridCol w:w="922"/>
      </w:tblGrid>
      <w:tr w:rsidR="00642DCC" w14:paraId="22CB8029" w14:textId="77777777" w:rsidTr="00F13E52">
        <w:tc>
          <w:tcPr>
            <w:tcW w:w="1384" w:type="dxa"/>
            <w:vAlign w:val="center"/>
          </w:tcPr>
          <w:p w14:paraId="76C7D2D7" w14:textId="77777777" w:rsidR="00642DCC" w:rsidRPr="00DB2EBD" w:rsidRDefault="00642DCC" w:rsidP="00F13E52">
            <w:pPr>
              <w:pStyle w:val="Text2"/>
              <w:ind w:left="0"/>
              <w:jc w:val="right"/>
              <w:rPr>
                <w:b/>
                <w:i/>
                <w:noProof/>
                <w:sz w:val="18"/>
                <w:szCs w:val="18"/>
              </w:rPr>
            </w:pPr>
          </w:p>
        </w:tc>
        <w:tc>
          <w:tcPr>
            <w:tcW w:w="1571" w:type="dxa"/>
            <w:vAlign w:val="center"/>
          </w:tcPr>
          <w:p w14:paraId="6AF07B0A" w14:textId="77777777" w:rsidR="00642DCC" w:rsidRPr="00DB2EBD" w:rsidRDefault="00642DCC" w:rsidP="00F13E52">
            <w:pPr>
              <w:pStyle w:val="Text2"/>
              <w:ind w:left="0"/>
              <w:jc w:val="right"/>
              <w:rPr>
                <w:b/>
                <w:i/>
                <w:noProof/>
                <w:sz w:val="18"/>
                <w:szCs w:val="18"/>
              </w:rPr>
            </w:pPr>
          </w:p>
        </w:tc>
        <w:tc>
          <w:tcPr>
            <w:tcW w:w="1507" w:type="dxa"/>
            <w:vAlign w:val="center"/>
          </w:tcPr>
          <w:p w14:paraId="26AD0F11" w14:textId="77777777" w:rsidR="00642DCC" w:rsidRPr="00DB2EBD" w:rsidRDefault="00642DCC" w:rsidP="00F13E52">
            <w:pPr>
              <w:pStyle w:val="Text2"/>
              <w:ind w:left="0"/>
              <w:jc w:val="right"/>
              <w:rPr>
                <w:b/>
                <w:i/>
                <w:noProof/>
                <w:sz w:val="18"/>
                <w:szCs w:val="18"/>
              </w:rPr>
            </w:pPr>
          </w:p>
        </w:tc>
        <w:tc>
          <w:tcPr>
            <w:tcW w:w="1429" w:type="dxa"/>
            <w:vAlign w:val="center"/>
          </w:tcPr>
          <w:p w14:paraId="5827D052" w14:textId="77777777" w:rsidR="00642DCC" w:rsidRPr="00DB2EBD" w:rsidRDefault="00642DCC" w:rsidP="00F13E52">
            <w:pPr>
              <w:pStyle w:val="Text2"/>
              <w:ind w:left="0"/>
              <w:jc w:val="right"/>
              <w:rPr>
                <w:b/>
                <w:i/>
                <w:noProof/>
                <w:sz w:val="18"/>
                <w:szCs w:val="18"/>
              </w:rPr>
            </w:pPr>
          </w:p>
        </w:tc>
        <w:tc>
          <w:tcPr>
            <w:tcW w:w="1301" w:type="dxa"/>
            <w:vAlign w:val="center"/>
          </w:tcPr>
          <w:p w14:paraId="0A6FCF21" w14:textId="77777777" w:rsidR="00642DCC" w:rsidRPr="00DB2EBD" w:rsidRDefault="00642DCC" w:rsidP="00F13E52">
            <w:pPr>
              <w:pStyle w:val="Text2"/>
              <w:ind w:left="0"/>
              <w:jc w:val="right"/>
              <w:rPr>
                <w:b/>
                <w:i/>
                <w:noProof/>
                <w:sz w:val="18"/>
                <w:szCs w:val="18"/>
              </w:rPr>
            </w:pPr>
          </w:p>
        </w:tc>
        <w:tc>
          <w:tcPr>
            <w:tcW w:w="1002" w:type="dxa"/>
            <w:vAlign w:val="center"/>
          </w:tcPr>
          <w:p w14:paraId="7E69E9B2" w14:textId="77777777" w:rsidR="00642DCC" w:rsidRPr="00DB2EBD" w:rsidRDefault="00642DCC" w:rsidP="00F13E52">
            <w:pPr>
              <w:pStyle w:val="Text2"/>
              <w:ind w:left="0"/>
              <w:jc w:val="right"/>
              <w:rPr>
                <w:b/>
                <w:i/>
                <w:noProof/>
                <w:sz w:val="18"/>
                <w:szCs w:val="18"/>
              </w:rPr>
            </w:pPr>
            <w:r w:rsidRPr="00DB2EBD">
              <w:rPr>
                <w:b/>
                <w:i/>
                <w:noProof/>
                <w:sz w:val="18"/>
                <w:szCs w:val="18"/>
              </w:rPr>
              <w:t>3.1</w:t>
            </w:r>
          </w:p>
        </w:tc>
        <w:tc>
          <w:tcPr>
            <w:tcW w:w="922" w:type="dxa"/>
            <w:vAlign w:val="center"/>
          </w:tcPr>
          <w:p w14:paraId="40374128" w14:textId="77777777" w:rsidR="00642DCC" w:rsidRPr="00DB2EBD" w:rsidRDefault="00642DCC" w:rsidP="00F13E52">
            <w:pPr>
              <w:pStyle w:val="Text2"/>
              <w:ind w:left="0"/>
              <w:jc w:val="right"/>
              <w:rPr>
                <w:b/>
                <w:i/>
                <w:noProof/>
                <w:sz w:val="18"/>
                <w:szCs w:val="18"/>
              </w:rPr>
            </w:pPr>
            <w:r w:rsidRPr="00DB2EBD">
              <w:rPr>
                <w:b/>
                <w:i/>
                <w:noProof/>
                <w:sz w:val="18"/>
                <w:szCs w:val="18"/>
              </w:rPr>
              <w:t>3.2</w:t>
            </w:r>
          </w:p>
        </w:tc>
      </w:tr>
      <w:tr w:rsidR="00642DCC" w14:paraId="46B642F7" w14:textId="77777777" w:rsidTr="00F13E52">
        <w:tc>
          <w:tcPr>
            <w:tcW w:w="1384" w:type="dxa"/>
            <w:vAlign w:val="center"/>
          </w:tcPr>
          <w:p w14:paraId="74007C8F" w14:textId="77777777" w:rsidR="00642DCC" w:rsidRPr="00DB2EBD" w:rsidRDefault="00642DCC" w:rsidP="00F13E52">
            <w:pPr>
              <w:pStyle w:val="Text2"/>
              <w:ind w:left="0"/>
              <w:jc w:val="right"/>
              <w:rPr>
                <w:noProof/>
                <w:sz w:val="18"/>
                <w:szCs w:val="18"/>
              </w:rPr>
            </w:pPr>
            <w:r w:rsidRPr="003E0F93">
              <w:rPr>
                <w:b/>
                <w:i/>
                <w:noProof/>
                <w:sz w:val="18"/>
                <w:szCs w:val="18"/>
              </w:rPr>
              <w:t>Policy option</w:t>
            </w:r>
          </w:p>
        </w:tc>
        <w:tc>
          <w:tcPr>
            <w:tcW w:w="1571" w:type="dxa"/>
            <w:vAlign w:val="center"/>
          </w:tcPr>
          <w:p w14:paraId="51B767B8" w14:textId="77777777" w:rsidR="00642DCC" w:rsidRPr="00DB2EBD" w:rsidRDefault="00642DCC" w:rsidP="00F13E52">
            <w:pPr>
              <w:pStyle w:val="Text2"/>
              <w:ind w:left="0"/>
              <w:jc w:val="right"/>
              <w:rPr>
                <w:noProof/>
                <w:sz w:val="18"/>
                <w:szCs w:val="18"/>
              </w:rPr>
            </w:pPr>
            <w:r w:rsidRPr="00DB2EBD">
              <w:rPr>
                <w:noProof/>
                <w:sz w:val="18"/>
                <w:szCs w:val="18"/>
              </w:rPr>
              <w:t>Number of airlines concerned</w:t>
            </w:r>
          </w:p>
        </w:tc>
        <w:tc>
          <w:tcPr>
            <w:tcW w:w="1507" w:type="dxa"/>
            <w:vAlign w:val="center"/>
          </w:tcPr>
          <w:p w14:paraId="0412DBBC" w14:textId="77777777" w:rsidR="00642DCC" w:rsidRPr="00DB2EBD" w:rsidRDefault="00642DCC" w:rsidP="00F13E52">
            <w:pPr>
              <w:pStyle w:val="Text2"/>
              <w:ind w:left="0"/>
              <w:jc w:val="right"/>
              <w:rPr>
                <w:noProof/>
                <w:sz w:val="18"/>
                <w:szCs w:val="18"/>
              </w:rPr>
            </w:pPr>
            <w:r w:rsidRPr="00DB2EBD">
              <w:rPr>
                <w:noProof/>
                <w:sz w:val="18"/>
                <w:szCs w:val="18"/>
              </w:rPr>
              <w:t>DCS to be upgraded</w:t>
            </w:r>
          </w:p>
        </w:tc>
        <w:tc>
          <w:tcPr>
            <w:tcW w:w="1429" w:type="dxa"/>
            <w:vAlign w:val="center"/>
          </w:tcPr>
          <w:p w14:paraId="62845F43" w14:textId="77777777" w:rsidR="00642DCC" w:rsidRPr="00DB2EBD" w:rsidRDefault="00642DCC" w:rsidP="00F13E52">
            <w:pPr>
              <w:pStyle w:val="Text2"/>
              <w:ind w:left="0"/>
              <w:jc w:val="right"/>
              <w:rPr>
                <w:noProof/>
                <w:sz w:val="18"/>
                <w:szCs w:val="18"/>
              </w:rPr>
            </w:pPr>
            <w:r w:rsidRPr="00DB2EBD">
              <w:rPr>
                <w:noProof/>
                <w:sz w:val="18"/>
                <w:szCs w:val="18"/>
              </w:rPr>
              <w:t xml:space="preserve">Cost of DCS upgrade (EUR million) </w:t>
            </w:r>
          </w:p>
        </w:tc>
        <w:tc>
          <w:tcPr>
            <w:tcW w:w="1301" w:type="dxa"/>
            <w:vAlign w:val="center"/>
          </w:tcPr>
          <w:p w14:paraId="0B476E60" w14:textId="77777777" w:rsidR="00642DCC" w:rsidRPr="00DB2EBD" w:rsidRDefault="00642DCC" w:rsidP="00F13E52">
            <w:pPr>
              <w:pStyle w:val="Text2"/>
              <w:ind w:left="0"/>
              <w:jc w:val="right"/>
              <w:rPr>
                <w:noProof/>
                <w:sz w:val="18"/>
                <w:szCs w:val="18"/>
              </w:rPr>
            </w:pPr>
            <w:r w:rsidRPr="00DB2EBD">
              <w:rPr>
                <w:noProof/>
                <w:sz w:val="18"/>
                <w:szCs w:val="18"/>
              </w:rPr>
              <w:t>Cost of OCR</w:t>
            </w:r>
            <w:r w:rsidRPr="00DB2EBD">
              <w:rPr>
                <w:noProof/>
                <w:sz w:val="18"/>
                <w:szCs w:val="18"/>
              </w:rPr>
              <w:br/>
              <w:t>(EUR million)</w:t>
            </w:r>
          </w:p>
        </w:tc>
        <w:tc>
          <w:tcPr>
            <w:tcW w:w="1002" w:type="dxa"/>
            <w:vAlign w:val="center"/>
          </w:tcPr>
          <w:p w14:paraId="4E6214F8" w14:textId="77777777" w:rsidR="00642DCC" w:rsidRPr="00DB2EBD" w:rsidRDefault="00642DCC" w:rsidP="00F13E52">
            <w:pPr>
              <w:pStyle w:val="Text2"/>
              <w:ind w:left="0"/>
              <w:jc w:val="right"/>
              <w:rPr>
                <w:noProof/>
                <w:sz w:val="18"/>
                <w:szCs w:val="18"/>
              </w:rPr>
            </w:pPr>
          </w:p>
        </w:tc>
        <w:tc>
          <w:tcPr>
            <w:tcW w:w="922" w:type="dxa"/>
            <w:vAlign w:val="center"/>
          </w:tcPr>
          <w:p w14:paraId="23CB3B7F" w14:textId="77777777" w:rsidR="00642DCC" w:rsidRPr="00DB2EBD" w:rsidRDefault="00642DCC" w:rsidP="00F13E52">
            <w:pPr>
              <w:pStyle w:val="Text2"/>
              <w:ind w:left="0"/>
              <w:jc w:val="right"/>
              <w:rPr>
                <w:noProof/>
                <w:sz w:val="18"/>
                <w:szCs w:val="18"/>
              </w:rPr>
            </w:pPr>
          </w:p>
        </w:tc>
      </w:tr>
      <w:tr w:rsidR="00642DCC" w14:paraId="5C14C575" w14:textId="77777777" w:rsidTr="00F13E52">
        <w:tc>
          <w:tcPr>
            <w:tcW w:w="1384" w:type="dxa"/>
            <w:vAlign w:val="center"/>
          </w:tcPr>
          <w:p w14:paraId="5933D0AD" w14:textId="77777777" w:rsidR="00642DCC" w:rsidRPr="00DB2EBD" w:rsidRDefault="00642DCC" w:rsidP="00F13E52">
            <w:pPr>
              <w:pStyle w:val="Text2"/>
              <w:ind w:left="0"/>
              <w:jc w:val="right"/>
              <w:rPr>
                <w:noProof/>
                <w:sz w:val="18"/>
                <w:szCs w:val="18"/>
              </w:rPr>
            </w:pPr>
            <w:r w:rsidRPr="00DB2EBD">
              <w:rPr>
                <w:noProof/>
                <w:sz w:val="18"/>
                <w:szCs w:val="18"/>
              </w:rPr>
              <w:t>1.1</w:t>
            </w:r>
          </w:p>
        </w:tc>
        <w:tc>
          <w:tcPr>
            <w:tcW w:w="1571" w:type="dxa"/>
            <w:vAlign w:val="center"/>
          </w:tcPr>
          <w:p w14:paraId="33D9599C" w14:textId="77777777" w:rsidR="00642DCC" w:rsidRPr="00DB2EBD" w:rsidRDefault="00642DCC" w:rsidP="00F13E52">
            <w:pPr>
              <w:pStyle w:val="Text2"/>
              <w:ind w:left="0"/>
              <w:jc w:val="right"/>
              <w:rPr>
                <w:noProof/>
                <w:sz w:val="18"/>
                <w:szCs w:val="18"/>
              </w:rPr>
            </w:pPr>
            <w:r w:rsidRPr="00DB2EBD">
              <w:rPr>
                <w:noProof/>
                <w:sz w:val="18"/>
                <w:szCs w:val="18"/>
              </w:rPr>
              <w:t>850</w:t>
            </w:r>
          </w:p>
        </w:tc>
        <w:tc>
          <w:tcPr>
            <w:tcW w:w="1507" w:type="dxa"/>
            <w:vAlign w:val="center"/>
          </w:tcPr>
          <w:p w14:paraId="344F8A91" w14:textId="77777777" w:rsidR="00642DCC" w:rsidRPr="00DB2EBD" w:rsidRDefault="00642DCC" w:rsidP="00F13E52">
            <w:pPr>
              <w:pStyle w:val="Text2"/>
              <w:ind w:left="0"/>
              <w:jc w:val="right"/>
              <w:rPr>
                <w:noProof/>
                <w:sz w:val="18"/>
                <w:szCs w:val="18"/>
              </w:rPr>
            </w:pPr>
            <w:r w:rsidRPr="00DB2EBD">
              <w:rPr>
                <w:noProof/>
                <w:sz w:val="18"/>
                <w:szCs w:val="18"/>
              </w:rPr>
              <w:t>0</w:t>
            </w:r>
          </w:p>
        </w:tc>
        <w:tc>
          <w:tcPr>
            <w:tcW w:w="1429" w:type="dxa"/>
            <w:vAlign w:val="center"/>
          </w:tcPr>
          <w:p w14:paraId="6A83AECB" w14:textId="77777777" w:rsidR="00642DCC" w:rsidRPr="00DB2EBD" w:rsidRDefault="00642DCC" w:rsidP="00F13E52">
            <w:pPr>
              <w:pStyle w:val="Text2"/>
              <w:ind w:left="0"/>
              <w:jc w:val="right"/>
              <w:rPr>
                <w:noProof/>
                <w:sz w:val="18"/>
                <w:szCs w:val="18"/>
              </w:rPr>
            </w:pPr>
            <w:r w:rsidRPr="00DB2EBD">
              <w:rPr>
                <w:noProof/>
                <w:sz w:val="18"/>
                <w:szCs w:val="18"/>
              </w:rPr>
              <w:t>0</w:t>
            </w:r>
          </w:p>
        </w:tc>
        <w:tc>
          <w:tcPr>
            <w:tcW w:w="1301" w:type="dxa"/>
            <w:vAlign w:val="center"/>
          </w:tcPr>
          <w:p w14:paraId="58D5A4F2" w14:textId="77777777" w:rsidR="00642DCC" w:rsidRPr="00DB2EBD" w:rsidRDefault="00642DCC" w:rsidP="00F13E52">
            <w:pPr>
              <w:pStyle w:val="Text2"/>
              <w:ind w:left="0"/>
              <w:jc w:val="right"/>
              <w:rPr>
                <w:noProof/>
                <w:sz w:val="18"/>
                <w:szCs w:val="18"/>
              </w:rPr>
            </w:pPr>
            <w:r w:rsidRPr="00DB2EBD">
              <w:rPr>
                <w:noProof/>
                <w:sz w:val="18"/>
                <w:szCs w:val="18"/>
              </w:rPr>
              <w:t>170</w:t>
            </w:r>
          </w:p>
        </w:tc>
        <w:tc>
          <w:tcPr>
            <w:tcW w:w="1002" w:type="dxa"/>
            <w:vAlign w:val="center"/>
          </w:tcPr>
          <w:p w14:paraId="1725B3C7" w14:textId="77777777" w:rsidR="00642DCC" w:rsidRPr="00DB2EBD" w:rsidRDefault="00642DCC" w:rsidP="00F13E52">
            <w:pPr>
              <w:pStyle w:val="Text2"/>
              <w:ind w:left="0"/>
              <w:jc w:val="right"/>
              <w:rPr>
                <w:b/>
                <w:noProof/>
                <w:sz w:val="18"/>
                <w:szCs w:val="18"/>
              </w:rPr>
            </w:pPr>
            <w:r w:rsidRPr="00DB2EBD">
              <w:rPr>
                <w:b/>
                <w:noProof/>
                <w:sz w:val="18"/>
                <w:szCs w:val="18"/>
              </w:rPr>
              <w:t>0</w:t>
            </w:r>
          </w:p>
        </w:tc>
        <w:tc>
          <w:tcPr>
            <w:tcW w:w="922" w:type="dxa"/>
            <w:vAlign w:val="center"/>
          </w:tcPr>
          <w:p w14:paraId="1C6EA74C" w14:textId="77777777" w:rsidR="00642DCC" w:rsidRPr="00DB2EBD" w:rsidRDefault="00642DCC" w:rsidP="00F13E52">
            <w:pPr>
              <w:pStyle w:val="Text2"/>
              <w:ind w:left="0"/>
              <w:jc w:val="right"/>
              <w:rPr>
                <w:b/>
                <w:noProof/>
                <w:sz w:val="18"/>
                <w:szCs w:val="18"/>
              </w:rPr>
            </w:pPr>
            <w:r w:rsidRPr="00DB2EBD">
              <w:rPr>
                <w:b/>
                <w:noProof/>
                <w:sz w:val="18"/>
                <w:szCs w:val="18"/>
              </w:rPr>
              <w:t>170</w:t>
            </w:r>
          </w:p>
        </w:tc>
      </w:tr>
      <w:tr w:rsidR="00642DCC" w14:paraId="46D5C92A" w14:textId="77777777" w:rsidTr="00F13E52">
        <w:tc>
          <w:tcPr>
            <w:tcW w:w="1384" w:type="dxa"/>
            <w:vAlign w:val="center"/>
          </w:tcPr>
          <w:p w14:paraId="23E7F1D9" w14:textId="77777777" w:rsidR="00642DCC" w:rsidRPr="00DB2EBD" w:rsidRDefault="00642DCC" w:rsidP="00F13E52">
            <w:pPr>
              <w:pStyle w:val="Text2"/>
              <w:ind w:left="0"/>
              <w:jc w:val="right"/>
              <w:rPr>
                <w:noProof/>
                <w:sz w:val="18"/>
                <w:szCs w:val="18"/>
              </w:rPr>
            </w:pPr>
            <w:r w:rsidRPr="00DB2EBD">
              <w:rPr>
                <w:noProof/>
                <w:sz w:val="18"/>
                <w:szCs w:val="18"/>
              </w:rPr>
              <w:t>1.2</w:t>
            </w:r>
          </w:p>
        </w:tc>
        <w:tc>
          <w:tcPr>
            <w:tcW w:w="1571" w:type="dxa"/>
            <w:vAlign w:val="center"/>
          </w:tcPr>
          <w:p w14:paraId="1435CB3B" w14:textId="77777777" w:rsidR="00642DCC" w:rsidRPr="00DB2EBD" w:rsidRDefault="00642DCC" w:rsidP="00F13E52">
            <w:pPr>
              <w:pStyle w:val="Text2"/>
              <w:ind w:left="0"/>
              <w:jc w:val="right"/>
              <w:rPr>
                <w:noProof/>
                <w:sz w:val="18"/>
                <w:szCs w:val="18"/>
              </w:rPr>
            </w:pPr>
            <w:r w:rsidRPr="00DB2EBD">
              <w:rPr>
                <w:noProof/>
                <w:sz w:val="18"/>
                <w:szCs w:val="18"/>
              </w:rPr>
              <w:t>850</w:t>
            </w:r>
          </w:p>
        </w:tc>
        <w:tc>
          <w:tcPr>
            <w:tcW w:w="1507" w:type="dxa"/>
            <w:vAlign w:val="center"/>
          </w:tcPr>
          <w:p w14:paraId="6EC24F27" w14:textId="77777777" w:rsidR="00642DCC" w:rsidRPr="00DB2EBD" w:rsidRDefault="00642DCC" w:rsidP="00F13E52">
            <w:pPr>
              <w:pStyle w:val="Text2"/>
              <w:ind w:left="0"/>
              <w:jc w:val="right"/>
              <w:rPr>
                <w:noProof/>
                <w:sz w:val="18"/>
                <w:szCs w:val="18"/>
              </w:rPr>
            </w:pPr>
            <w:r w:rsidRPr="00DB2EBD">
              <w:rPr>
                <w:noProof/>
                <w:sz w:val="18"/>
                <w:szCs w:val="18"/>
              </w:rPr>
              <w:t>0</w:t>
            </w:r>
          </w:p>
        </w:tc>
        <w:tc>
          <w:tcPr>
            <w:tcW w:w="1429" w:type="dxa"/>
            <w:vAlign w:val="center"/>
          </w:tcPr>
          <w:p w14:paraId="2F637844" w14:textId="77777777" w:rsidR="00642DCC" w:rsidRPr="00DB2EBD" w:rsidRDefault="00642DCC" w:rsidP="00F13E52">
            <w:pPr>
              <w:pStyle w:val="Text2"/>
              <w:ind w:left="0"/>
              <w:jc w:val="right"/>
              <w:rPr>
                <w:noProof/>
                <w:sz w:val="18"/>
                <w:szCs w:val="18"/>
              </w:rPr>
            </w:pPr>
            <w:r w:rsidRPr="00DB2EBD">
              <w:rPr>
                <w:noProof/>
                <w:sz w:val="18"/>
                <w:szCs w:val="18"/>
              </w:rPr>
              <w:t>0</w:t>
            </w:r>
          </w:p>
        </w:tc>
        <w:tc>
          <w:tcPr>
            <w:tcW w:w="1301" w:type="dxa"/>
            <w:vAlign w:val="center"/>
          </w:tcPr>
          <w:p w14:paraId="16098E2A" w14:textId="77777777" w:rsidR="00642DCC" w:rsidRPr="00DB2EBD" w:rsidRDefault="00642DCC" w:rsidP="00F13E52">
            <w:pPr>
              <w:pStyle w:val="Text2"/>
              <w:ind w:left="0"/>
              <w:jc w:val="right"/>
              <w:rPr>
                <w:noProof/>
                <w:sz w:val="18"/>
                <w:szCs w:val="18"/>
              </w:rPr>
            </w:pPr>
            <w:r w:rsidRPr="00DB2EBD">
              <w:rPr>
                <w:noProof/>
                <w:sz w:val="18"/>
                <w:szCs w:val="18"/>
              </w:rPr>
              <w:t>170</w:t>
            </w:r>
          </w:p>
        </w:tc>
        <w:tc>
          <w:tcPr>
            <w:tcW w:w="1002" w:type="dxa"/>
            <w:vAlign w:val="center"/>
          </w:tcPr>
          <w:p w14:paraId="079FA359" w14:textId="77777777" w:rsidR="00642DCC" w:rsidRPr="00DB2EBD" w:rsidRDefault="00642DCC" w:rsidP="00F13E52">
            <w:pPr>
              <w:pStyle w:val="Text2"/>
              <w:ind w:left="0"/>
              <w:jc w:val="right"/>
              <w:rPr>
                <w:b/>
                <w:noProof/>
                <w:sz w:val="18"/>
                <w:szCs w:val="18"/>
              </w:rPr>
            </w:pPr>
            <w:r w:rsidRPr="00DB2EBD">
              <w:rPr>
                <w:b/>
                <w:noProof/>
                <w:sz w:val="18"/>
                <w:szCs w:val="18"/>
              </w:rPr>
              <w:t>0</w:t>
            </w:r>
          </w:p>
        </w:tc>
        <w:tc>
          <w:tcPr>
            <w:tcW w:w="922" w:type="dxa"/>
            <w:vAlign w:val="center"/>
          </w:tcPr>
          <w:p w14:paraId="124A48C1" w14:textId="77777777" w:rsidR="00642DCC" w:rsidRPr="00DB2EBD" w:rsidRDefault="00642DCC" w:rsidP="00F13E52">
            <w:pPr>
              <w:pStyle w:val="Text2"/>
              <w:ind w:left="0"/>
              <w:jc w:val="right"/>
              <w:rPr>
                <w:b/>
                <w:noProof/>
                <w:sz w:val="18"/>
                <w:szCs w:val="18"/>
              </w:rPr>
            </w:pPr>
            <w:r w:rsidRPr="00DB2EBD">
              <w:rPr>
                <w:b/>
                <w:noProof/>
                <w:sz w:val="18"/>
                <w:szCs w:val="18"/>
              </w:rPr>
              <w:t>170</w:t>
            </w:r>
          </w:p>
        </w:tc>
      </w:tr>
      <w:tr w:rsidR="00642DCC" w14:paraId="07028C26" w14:textId="77777777" w:rsidTr="00F13E52">
        <w:tc>
          <w:tcPr>
            <w:tcW w:w="1384" w:type="dxa"/>
            <w:vAlign w:val="center"/>
          </w:tcPr>
          <w:p w14:paraId="12931AD1" w14:textId="77777777" w:rsidR="00642DCC" w:rsidRPr="00DB2EBD" w:rsidRDefault="00642DCC" w:rsidP="00F13E52">
            <w:pPr>
              <w:pStyle w:val="Text2"/>
              <w:ind w:left="0"/>
              <w:jc w:val="right"/>
              <w:rPr>
                <w:noProof/>
                <w:sz w:val="18"/>
                <w:szCs w:val="18"/>
              </w:rPr>
            </w:pPr>
            <w:r w:rsidRPr="00DB2EBD">
              <w:rPr>
                <w:noProof/>
                <w:sz w:val="18"/>
                <w:szCs w:val="18"/>
              </w:rPr>
              <w:t xml:space="preserve">     2.1</w:t>
            </w:r>
          </w:p>
        </w:tc>
        <w:tc>
          <w:tcPr>
            <w:tcW w:w="1571" w:type="dxa"/>
            <w:vAlign w:val="center"/>
          </w:tcPr>
          <w:p w14:paraId="30786D23" w14:textId="77777777" w:rsidR="00642DCC" w:rsidRPr="00DB2EBD" w:rsidRDefault="00642DCC" w:rsidP="00F13E52">
            <w:pPr>
              <w:pStyle w:val="Text2"/>
              <w:ind w:left="0"/>
              <w:jc w:val="right"/>
              <w:rPr>
                <w:noProof/>
                <w:sz w:val="18"/>
                <w:szCs w:val="18"/>
              </w:rPr>
            </w:pPr>
            <w:r w:rsidRPr="00DB2EBD">
              <w:rPr>
                <w:noProof/>
                <w:sz w:val="18"/>
                <w:szCs w:val="18"/>
              </w:rPr>
              <w:t>850</w:t>
            </w:r>
          </w:p>
        </w:tc>
        <w:tc>
          <w:tcPr>
            <w:tcW w:w="1507" w:type="dxa"/>
            <w:vAlign w:val="center"/>
          </w:tcPr>
          <w:p w14:paraId="16FFADCF" w14:textId="77777777" w:rsidR="00642DCC" w:rsidRPr="00DB2EBD" w:rsidRDefault="00642DCC" w:rsidP="00F13E52">
            <w:pPr>
              <w:pStyle w:val="Text2"/>
              <w:ind w:left="0"/>
              <w:jc w:val="right"/>
              <w:rPr>
                <w:noProof/>
                <w:sz w:val="18"/>
                <w:szCs w:val="18"/>
              </w:rPr>
            </w:pPr>
            <w:r w:rsidRPr="00DB2EBD">
              <w:rPr>
                <w:noProof/>
                <w:sz w:val="18"/>
                <w:szCs w:val="18"/>
              </w:rPr>
              <w:t>0</w:t>
            </w:r>
          </w:p>
        </w:tc>
        <w:tc>
          <w:tcPr>
            <w:tcW w:w="1429" w:type="dxa"/>
            <w:vAlign w:val="center"/>
          </w:tcPr>
          <w:p w14:paraId="69BBACB9" w14:textId="77777777" w:rsidR="00642DCC" w:rsidRPr="00DB2EBD" w:rsidRDefault="00642DCC" w:rsidP="00F13E52">
            <w:pPr>
              <w:pStyle w:val="Text2"/>
              <w:ind w:left="0"/>
              <w:jc w:val="right"/>
              <w:rPr>
                <w:noProof/>
                <w:sz w:val="18"/>
                <w:szCs w:val="18"/>
              </w:rPr>
            </w:pPr>
            <w:r w:rsidRPr="00DB2EBD">
              <w:rPr>
                <w:noProof/>
                <w:sz w:val="18"/>
                <w:szCs w:val="18"/>
              </w:rPr>
              <w:t>0</w:t>
            </w:r>
          </w:p>
        </w:tc>
        <w:tc>
          <w:tcPr>
            <w:tcW w:w="1301" w:type="dxa"/>
            <w:vAlign w:val="center"/>
          </w:tcPr>
          <w:p w14:paraId="5FDE1CD5" w14:textId="77777777" w:rsidR="00642DCC" w:rsidRPr="00DB2EBD" w:rsidRDefault="00642DCC" w:rsidP="00F13E52">
            <w:pPr>
              <w:pStyle w:val="Text2"/>
              <w:ind w:left="0"/>
              <w:jc w:val="right"/>
              <w:rPr>
                <w:noProof/>
                <w:sz w:val="18"/>
                <w:szCs w:val="18"/>
              </w:rPr>
            </w:pPr>
            <w:r w:rsidRPr="00DB2EBD">
              <w:rPr>
                <w:noProof/>
                <w:sz w:val="18"/>
                <w:szCs w:val="18"/>
              </w:rPr>
              <w:t>170</w:t>
            </w:r>
          </w:p>
        </w:tc>
        <w:tc>
          <w:tcPr>
            <w:tcW w:w="1002" w:type="dxa"/>
            <w:vAlign w:val="center"/>
          </w:tcPr>
          <w:p w14:paraId="6704F93C" w14:textId="77777777" w:rsidR="00642DCC" w:rsidRPr="00DB2EBD" w:rsidRDefault="00642DCC" w:rsidP="00F13E52">
            <w:pPr>
              <w:pStyle w:val="Text2"/>
              <w:ind w:left="0"/>
              <w:jc w:val="right"/>
              <w:rPr>
                <w:b/>
                <w:noProof/>
                <w:sz w:val="18"/>
                <w:szCs w:val="18"/>
              </w:rPr>
            </w:pPr>
            <w:r w:rsidRPr="00DB2EBD">
              <w:rPr>
                <w:b/>
                <w:noProof/>
                <w:sz w:val="18"/>
                <w:szCs w:val="18"/>
              </w:rPr>
              <w:t>0</w:t>
            </w:r>
          </w:p>
        </w:tc>
        <w:tc>
          <w:tcPr>
            <w:tcW w:w="922" w:type="dxa"/>
            <w:vAlign w:val="center"/>
          </w:tcPr>
          <w:p w14:paraId="44DA552E" w14:textId="77777777" w:rsidR="00642DCC" w:rsidRPr="00DB2EBD" w:rsidRDefault="00642DCC" w:rsidP="00F13E52">
            <w:pPr>
              <w:pStyle w:val="Text2"/>
              <w:ind w:left="0"/>
              <w:jc w:val="right"/>
              <w:rPr>
                <w:b/>
                <w:noProof/>
                <w:sz w:val="18"/>
                <w:szCs w:val="18"/>
              </w:rPr>
            </w:pPr>
            <w:r w:rsidRPr="00DB2EBD">
              <w:rPr>
                <w:b/>
                <w:noProof/>
                <w:sz w:val="18"/>
                <w:szCs w:val="18"/>
              </w:rPr>
              <w:t>170</w:t>
            </w:r>
          </w:p>
        </w:tc>
      </w:tr>
      <w:tr w:rsidR="00642DCC" w14:paraId="6AF4857C" w14:textId="77777777" w:rsidTr="00F13E52">
        <w:tc>
          <w:tcPr>
            <w:tcW w:w="1384" w:type="dxa"/>
            <w:vAlign w:val="center"/>
          </w:tcPr>
          <w:p w14:paraId="07C73765" w14:textId="77777777" w:rsidR="00642DCC" w:rsidRPr="00DB2EBD" w:rsidRDefault="00642DCC" w:rsidP="00F13E52">
            <w:pPr>
              <w:pStyle w:val="Text2"/>
              <w:ind w:left="0"/>
              <w:jc w:val="right"/>
              <w:rPr>
                <w:noProof/>
                <w:sz w:val="18"/>
                <w:szCs w:val="18"/>
              </w:rPr>
            </w:pPr>
            <w:r w:rsidRPr="00DB2EBD">
              <w:rPr>
                <w:noProof/>
                <w:sz w:val="18"/>
                <w:szCs w:val="18"/>
              </w:rPr>
              <w:t xml:space="preserve">     2.2</w:t>
            </w:r>
          </w:p>
        </w:tc>
        <w:tc>
          <w:tcPr>
            <w:tcW w:w="1571" w:type="dxa"/>
            <w:vAlign w:val="center"/>
          </w:tcPr>
          <w:p w14:paraId="00A4C9E7" w14:textId="77777777" w:rsidR="00642DCC" w:rsidRPr="00DB2EBD" w:rsidRDefault="00642DCC" w:rsidP="00F13E52">
            <w:pPr>
              <w:pStyle w:val="Text2"/>
              <w:ind w:left="0"/>
              <w:jc w:val="right"/>
              <w:rPr>
                <w:noProof/>
                <w:sz w:val="18"/>
                <w:szCs w:val="18"/>
              </w:rPr>
            </w:pPr>
            <w:r w:rsidRPr="00DB2EBD">
              <w:rPr>
                <w:noProof/>
                <w:sz w:val="18"/>
                <w:szCs w:val="18"/>
              </w:rPr>
              <w:t>1000</w:t>
            </w:r>
          </w:p>
        </w:tc>
        <w:tc>
          <w:tcPr>
            <w:tcW w:w="1507" w:type="dxa"/>
            <w:vAlign w:val="center"/>
          </w:tcPr>
          <w:p w14:paraId="4CE25CD6" w14:textId="77777777" w:rsidR="00642DCC" w:rsidRPr="00DB2EBD" w:rsidRDefault="00642DCC" w:rsidP="00F13E52">
            <w:pPr>
              <w:pStyle w:val="Text2"/>
              <w:ind w:left="0"/>
              <w:jc w:val="right"/>
              <w:rPr>
                <w:noProof/>
                <w:sz w:val="18"/>
                <w:szCs w:val="18"/>
              </w:rPr>
            </w:pPr>
            <w:r w:rsidRPr="00DB2EBD">
              <w:rPr>
                <w:noProof/>
                <w:sz w:val="18"/>
                <w:szCs w:val="18"/>
              </w:rPr>
              <w:t>150</w:t>
            </w:r>
          </w:p>
        </w:tc>
        <w:tc>
          <w:tcPr>
            <w:tcW w:w="1429" w:type="dxa"/>
            <w:vAlign w:val="center"/>
          </w:tcPr>
          <w:p w14:paraId="2310673F" w14:textId="77777777" w:rsidR="00642DCC" w:rsidRPr="00DB2EBD" w:rsidRDefault="00642DCC" w:rsidP="00F13E52">
            <w:pPr>
              <w:pStyle w:val="Text2"/>
              <w:ind w:left="0"/>
              <w:jc w:val="right"/>
              <w:rPr>
                <w:noProof/>
                <w:sz w:val="18"/>
                <w:szCs w:val="18"/>
              </w:rPr>
            </w:pPr>
            <w:r w:rsidRPr="00DB2EBD">
              <w:rPr>
                <w:noProof/>
                <w:sz w:val="18"/>
                <w:szCs w:val="18"/>
              </w:rPr>
              <w:t>75</w:t>
            </w:r>
          </w:p>
        </w:tc>
        <w:tc>
          <w:tcPr>
            <w:tcW w:w="1301" w:type="dxa"/>
            <w:vAlign w:val="center"/>
          </w:tcPr>
          <w:p w14:paraId="4755913C" w14:textId="77777777" w:rsidR="00642DCC" w:rsidRPr="00DB2EBD" w:rsidRDefault="00642DCC" w:rsidP="00F13E52">
            <w:pPr>
              <w:pStyle w:val="Text2"/>
              <w:ind w:left="0"/>
              <w:jc w:val="right"/>
              <w:rPr>
                <w:noProof/>
                <w:sz w:val="18"/>
                <w:szCs w:val="18"/>
              </w:rPr>
            </w:pPr>
            <w:r w:rsidRPr="00DB2EBD">
              <w:rPr>
                <w:noProof/>
                <w:sz w:val="18"/>
                <w:szCs w:val="18"/>
              </w:rPr>
              <w:t>200</w:t>
            </w:r>
          </w:p>
        </w:tc>
        <w:tc>
          <w:tcPr>
            <w:tcW w:w="1002" w:type="dxa"/>
            <w:vAlign w:val="center"/>
          </w:tcPr>
          <w:p w14:paraId="38B1913A" w14:textId="77777777" w:rsidR="00642DCC" w:rsidRPr="00DB2EBD" w:rsidRDefault="00642DCC" w:rsidP="00F13E52">
            <w:pPr>
              <w:pStyle w:val="Text2"/>
              <w:ind w:left="0"/>
              <w:jc w:val="right"/>
              <w:rPr>
                <w:b/>
                <w:noProof/>
                <w:sz w:val="18"/>
                <w:szCs w:val="18"/>
              </w:rPr>
            </w:pPr>
            <w:r w:rsidRPr="00DB2EBD">
              <w:rPr>
                <w:b/>
                <w:noProof/>
                <w:sz w:val="18"/>
                <w:szCs w:val="18"/>
              </w:rPr>
              <w:t>75</w:t>
            </w:r>
          </w:p>
        </w:tc>
        <w:tc>
          <w:tcPr>
            <w:tcW w:w="922" w:type="dxa"/>
            <w:vAlign w:val="center"/>
          </w:tcPr>
          <w:p w14:paraId="0F1D1D2A" w14:textId="77777777" w:rsidR="00642DCC" w:rsidRPr="00DB2EBD" w:rsidRDefault="00642DCC" w:rsidP="00F13E52">
            <w:pPr>
              <w:pStyle w:val="Text2"/>
              <w:ind w:left="0"/>
              <w:jc w:val="right"/>
              <w:rPr>
                <w:b/>
                <w:noProof/>
                <w:sz w:val="18"/>
                <w:szCs w:val="18"/>
              </w:rPr>
            </w:pPr>
            <w:r w:rsidRPr="00DB2EBD">
              <w:rPr>
                <w:b/>
                <w:noProof/>
                <w:sz w:val="18"/>
                <w:szCs w:val="18"/>
              </w:rPr>
              <w:t>275</w:t>
            </w:r>
          </w:p>
        </w:tc>
      </w:tr>
    </w:tbl>
    <w:p w14:paraId="41B1CCD9" w14:textId="77777777" w:rsidR="00642DCC" w:rsidRDefault="00642DCC" w:rsidP="00642DCC">
      <w:pPr>
        <w:pStyle w:val="Text2"/>
        <w:ind w:left="0"/>
        <w:rPr>
          <w:noProof/>
        </w:rPr>
      </w:pPr>
    </w:p>
    <w:p w14:paraId="5D0C82C3" w14:textId="77777777" w:rsidR="00642DCC" w:rsidRDefault="00642DCC" w:rsidP="00642DCC">
      <w:pPr>
        <w:pStyle w:val="Heading2"/>
        <w:numPr>
          <w:ilvl w:val="0"/>
          <w:numId w:val="60"/>
        </w:numPr>
        <w:rPr>
          <w:noProof/>
        </w:rPr>
      </w:pPr>
      <w:r>
        <w:rPr>
          <w:noProof/>
        </w:rPr>
        <w:t>Yearly costs by policy option</w:t>
      </w:r>
    </w:p>
    <w:p w14:paraId="637EAB5C" w14:textId="5A8FB69A" w:rsidR="006C1A83" w:rsidRDefault="006C1A83" w:rsidP="006C1A83">
      <w:pPr>
        <w:ind w:left="3"/>
        <w:rPr>
          <w:noProof/>
        </w:rPr>
      </w:pPr>
      <w:r>
        <w:rPr>
          <w:noProof/>
        </w:rPr>
        <w:t xml:space="preserve">Costs are directly proportional to the number of messages API messages entailed by this initiative. Net costs for airlines take into account, on one side the </w:t>
      </w:r>
      <w:r w:rsidRPr="006C1A83">
        <w:rPr>
          <w:i/>
          <w:noProof/>
        </w:rPr>
        <w:t>additional messages</w:t>
      </w:r>
      <w:r>
        <w:rPr>
          <w:noProof/>
        </w:rPr>
        <w:t xml:space="preserve"> not yet already sent on the basis of the existing regulation, and on the other side </w:t>
      </w:r>
      <w:r w:rsidRPr="00A9725C">
        <w:rPr>
          <w:noProof/>
        </w:rPr>
        <w:t>th</w:t>
      </w:r>
      <w:r>
        <w:rPr>
          <w:noProof/>
        </w:rPr>
        <w:t xml:space="preserve">e </w:t>
      </w:r>
      <w:r w:rsidRPr="006C1A83">
        <w:rPr>
          <w:i/>
          <w:noProof/>
        </w:rPr>
        <w:t xml:space="preserve">spared messages </w:t>
      </w:r>
      <w:r>
        <w:rPr>
          <w:noProof/>
        </w:rPr>
        <w:t xml:space="preserve">that are actually sent but need not to be anymore. The volume on, respectively, </w:t>
      </w:r>
      <w:r w:rsidRPr="006C1A83">
        <w:rPr>
          <w:i/>
          <w:noProof/>
        </w:rPr>
        <w:t xml:space="preserve">additional messages </w:t>
      </w:r>
      <w:r>
        <w:rPr>
          <w:noProof/>
        </w:rPr>
        <w:t xml:space="preserve">and </w:t>
      </w:r>
      <w:r w:rsidRPr="006C1A83">
        <w:rPr>
          <w:i/>
          <w:noProof/>
        </w:rPr>
        <w:t xml:space="preserve">spared messages, </w:t>
      </w:r>
      <w:r>
        <w:rPr>
          <w:noProof/>
        </w:rPr>
        <w:t xml:space="preserve">depend on the policy option chosen on the scope of collection (see above </w:t>
      </w:r>
      <w:r>
        <w:rPr>
          <w:noProof/>
        </w:rPr>
        <w:fldChar w:fldCharType="begin"/>
      </w:r>
      <w:r>
        <w:rPr>
          <w:noProof/>
        </w:rPr>
        <w:instrText xml:space="preserve"> REF _Ref121246456 \h </w:instrText>
      </w:r>
      <w:r>
        <w:rPr>
          <w:noProof/>
        </w:rPr>
      </w:r>
      <w:r>
        <w:rPr>
          <w:noProof/>
        </w:rPr>
        <w:fldChar w:fldCharType="separate"/>
      </w:r>
      <w:r w:rsidR="00A84EAC">
        <w:rPr>
          <w:noProof/>
        </w:rPr>
        <w:t>One-off cost by policy option</w:t>
      </w:r>
      <w:r>
        <w:rPr>
          <w:noProof/>
        </w:rPr>
        <w:fldChar w:fldCharType="end"/>
      </w:r>
      <w:r>
        <w:rPr>
          <w:noProof/>
        </w:rPr>
        <w:t>)</w:t>
      </w:r>
    </w:p>
    <w:p w14:paraId="0D80D9F1" w14:textId="12CAB668" w:rsidR="006C1A83" w:rsidRDefault="006C1A83" w:rsidP="006C1A83">
      <w:pPr>
        <w:rPr>
          <w:noProof/>
        </w:rPr>
      </w:pPr>
      <w:r w:rsidRPr="00A9725C">
        <w:rPr>
          <w:noProof/>
        </w:rPr>
        <w:t>A first part of</w:t>
      </w:r>
      <w:r w:rsidRPr="006C1A83">
        <w:rPr>
          <w:i/>
          <w:noProof/>
        </w:rPr>
        <w:t xml:space="preserve"> </w:t>
      </w:r>
      <w:r w:rsidRPr="00A9725C">
        <w:rPr>
          <w:noProof/>
        </w:rPr>
        <w:t>the</w:t>
      </w:r>
      <w:r w:rsidRPr="006C1A83">
        <w:rPr>
          <w:i/>
          <w:noProof/>
        </w:rPr>
        <w:t xml:space="preserve"> additional messages</w:t>
      </w:r>
      <w:r>
        <w:rPr>
          <w:noProof/>
        </w:rPr>
        <w:t xml:space="preserve"> will be transmitted to the router for border management purposes, e.g. on the basis of either policy option 1.1 or 1.2. A second part of the additional messages will be transmitted for law enforcement purposes ; those will actually depend on the ones already transmitted to the router for border management. Therefore, the cost of either policy option, 2.1 or 2.2, will depend on the choice made for border management, i.e. between policy option 1.1 and 1.2</w:t>
      </w:r>
      <w:r>
        <w:rPr>
          <w:rStyle w:val="FootnoteReference"/>
          <w:noProof/>
        </w:rPr>
        <w:footnoteReference w:id="117"/>
      </w:r>
      <w:r>
        <w:rPr>
          <w:noProof/>
        </w:rPr>
        <w:t>.  The overall “gross” transmission costs for the airlines are directly proportionate to the sum of the additional messages for border management (option 1.1 or 1.2) and of additional messages for law enforcement purposes (option 2.1 or 2.2.)</w:t>
      </w:r>
    </w:p>
    <w:p w14:paraId="2335AD26" w14:textId="77777777" w:rsidR="006C1A83" w:rsidRPr="00673F0F" w:rsidRDefault="006C1A83" w:rsidP="006C1A83">
      <w:pPr>
        <w:rPr>
          <w:noProof/>
        </w:rPr>
      </w:pPr>
      <w:r w:rsidRPr="006C1A83">
        <w:rPr>
          <w:i/>
          <w:noProof/>
        </w:rPr>
        <w:t>Spared messages</w:t>
      </w:r>
      <w:r>
        <w:rPr>
          <w:noProof/>
        </w:rPr>
        <w:t xml:space="preserve"> are typically those that are currently sent twice by the airlines, for instance, once for the PIU, once for the border authorites, but which will be only sent once to the router, the latter taking care of forwarding it to the multiple destinees. Cost savings can be directly deduced from the volume of spared messages.</w:t>
      </w:r>
    </w:p>
    <w:p w14:paraId="5D403FED" w14:textId="05C46863" w:rsidR="006C1A83" w:rsidRDefault="006C1A83" w:rsidP="006C1A83">
      <w:pPr>
        <w:pStyle w:val="Caption"/>
        <w:keepNext/>
        <w:rPr>
          <w:noProof/>
        </w:rPr>
      </w:pPr>
      <w:r>
        <w:rPr>
          <w:noProof/>
        </w:rPr>
        <w:t xml:space="preserve">Table </w:t>
      </w:r>
      <w:r>
        <w:rPr>
          <w:noProof/>
        </w:rPr>
        <w:fldChar w:fldCharType="begin"/>
      </w:r>
      <w:r>
        <w:rPr>
          <w:noProof/>
        </w:rPr>
        <w:instrText xml:space="preserve"> SEQ Table \* ARABIC </w:instrText>
      </w:r>
      <w:r>
        <w:rPr>
          <w:noProof/>
        </w:rPr>
        <w:fldChar w:fldCharType="separate"/>
      </w:r>
      <w:r w:rsidR="00A84EAC">
        <w:rPr>
          <w:noProof/>
        </w:rPr>
        <w:t>7</w:t>
      </w:r>
      <w:r>
        <w:rPr>
          <w:noProof/>
        </w:rPr>
        <w:fldChar w:fldCharType="end"/>
      </w:r>
      <w:r>
        <w:rPr>
          <w:noProof/>
        </w:rPr>
        <w:t xml:space="preserve"> Volume of additional and spared messages transmitted by airline, per policy option</w:t>
      </w:r>
    </w:p>
    <w:tbl>
      <w:tblPr>
        <w:tblStyle w:val="TableGrid"/>
        <w:tblW w:w="8769" w:type="dxa"/>
        <w:tblLayout w:type="fixed"/>
        <w:tblCellMar>
          <w:left w:w="57" w:type="dxa"/>
          <w:right w:w="57" w:type="dxa"/>
        </w:tblCellMar>
        <w:tblLook w:val="04A0" w:firstRow="1" w:lastRow="0" w:firstColumn="1" w:lastColumn="0" w:noHBand="0" w:noVBand="1"/>
      </w:tblPr>
      <w:tblGrid>
        <w:gridCol w:w="515"/>
        <w:gridCol w:w="633"/>
        <w:gridCol w:w="955"/>
        <w:gridCol w:w="1090"/>
        <w:gridCol w:w="1090"/>
        <w:gridCol w:w="1550"/>
        <w:gridCol w:w="1423"/>
        <w:gridCol w:w="1382"/>
        <w:gridCol w:w="131"/>
      </w:tblGrid>
      <w:tr w:rsidR="006C1A83" w:rsidRPr="006C1A83" w14:paraId="7DD1FBBA" w14:textId="77777777" w:rsidTr="005F7549">
        <w:trPr>
          <w:gridAfter w:val="1"/>
          <w:wAfter w:w="133" w:type="dxa"/>
          <w:trHeight w:val="414"/>
        </w:trPr>
        <w:tc>
          <w:tcPr>
            <w:tcW w:w="521" w:type="dxa"/>
            <w:tcBorders>
              <w:bottom w:val="single" w:sz="12" w:space="0" w:color="auto"/>
            </w:tcBorders>
            <w:vAlign w:val="center"/>
          </w:tcPr>
          <w:p w14:paraId="48E420AD" w14:textId="77777777" w:rsidR="006C1A83" w:rsidRPr="001F2D96" w:rsidRDefault="006C1A83" w:rsidP="005F7549">
            <w:pPr>
              <w:pStyle w:val="Text2"/>
              <w:spacing w:after="0"/>
              <w:ind w:left="0"/>
              <w:jc w:val="right"/>
              <w:rPr>
                <w:noProof/>
                <w:sz w:val="18"/>
                <w:szCs w:val="18"/>
              </w:rPr>
            </w:pPr>
          </w:p>
        </w:tc>
        <w:tc>
          <w:tcPr>
            <w:tcW w:w="642" w:type="dxa"/>
            <w:tcBorders>
              <w:bottom w:val="single" w:sz="12" w:space="0" w:color="auto"/>
            </w:tcBorders>
            <w:vAlign w:val="center"/>
          </w:tcPr>
          <w:p w14:paraId="72C65D9E" w14:textId="77777777" w:rsidR="006C1A83" w:rsidRPr="001F2D96" w:rsidRDefault="006C1A83" w:rsidP="005F7549">
            <w:pPr>
              <w:pStyle w:val="Text2"/>
              <w:spacing w:after="0"/>
              <w:ind w:left="0"/>
              <w:jc w:val="right"/>
              <w:rPr>
                <w:noProof/>
                <w:sz w:val="18"/>
                <w:szCs w:val="18"/>
              </w:rPr>
            </w:pPr>
          </w:p>
        </w:tc>
        <w:tc>
          <w:tcPr>
            <w:tcW w:w="969" w:type="dxa"/>
            <w:tcBorders>
              <w:bottom w:val="single" w:sz="12" w:space="0" w:color="auto"/>
            </w:tcBorders>
            <w:vAlign w:val="center"/>
          </w:tcPr>
          <w:p w14:paraId="3F026F42" w14:textId="77777777" w:rsidR="006C1A83" w:rsidRPr="006C1A83" w:rsidRDefault="006C1A83" w:rsidP="005F7549">
            <w:pPr>
              <w:pStyle w:val="Text2"/>
              <w:spacing w:after="0"/>
              <w:ind w:left="0"/>
              <w:jc w:val="right"/>
              <w:rPr>
                <w:noProof/>
                <w:sz w:val="18"/>
                <w:szCs w:val="18"/>
              </w:rPr>
            </w:pPr>
            <w:r w:rsidRPr="006C1A83">
              <w:rPr>
                <w:noProof/>
                <w:sz w:val="18"/>
                <w:szCs w:val="18"/>
              </w:rPr>
              <w:t xml:space="preserve">inbound extra </w:t>
            </w:r>
          </w:p>
        </w:tc>
        <w:tc>
          <w:tcPr>
            <w:tcW w:w="1107" w:type="dxa"/>
            <w:tcBorders>
              <w:bottom w:val="single" w:sz="12" w:space="0" w:color="auto"/>
            </w:tcBorders>
            <w:vAlign w:val="center"/>
          </w:tcPr>
          <w:p w14:paraId="5B73105D" w14:textId="77777777" w:rsidR="006C1A83" w:rsidRPr="006C1A83" w:rsidRDefault="006C1A83" w:rsidP="005F7549">
            <w:pPr>
              <w:pStyle w:val="Text2"/>
              <w:spacing w:after="0"/>
              <w:ind w:left="0"/>
              <w:jc w:val="right"/>
              <w:rPr>
                <w:noProof/>
                <w:sz w:val="18"/>
                <w:szCs w:val="18"/>
              </w:rPr>
            </w:pPr>
            <w:r w:rsidRPr="006C1A83">
              <w:rPr>
                <w:noProof/>
                <w:sz w:val="18"/>
                <w:szCs w:val="18"/>
              </w:rPr>
              <w:t xml:space="preserve">outbound extra </w:t>
            </w:r>
          </w:p>
        </w:tc>
        <w:tc>
          <w:tcPr>
            <w:tcW w:w="1107" w:type="dxa"/>
            <w:tcBorders>
              <w:bottom w:val="single" w:sz="12" w:space="0" w:color="auto"/>
            </w:tcBorders>
            <w:vAlign w:val="center"/>
          </w:tcPr>
          <w:p w14:paraId="6847B45F" w14:textId="77777777" w:rsidR="006C1A83" w:rsidRPr="006C1A83" w:rsidRDefault="006C1A83" w:rsidP="005F7549">
            <w:pPr>
              <w:pStyle w:val="Text2"/>
              <w:spacing w:after="0"/>
              <w:ind w:left="0"/>
              <w:jc w:val="right"/>
              <w:rPr>
                <w:noProof/>
                <w:sz w:val="18"/>
                <w:szCs w:val="18"/>
              </w:rPr>
            </w:pPr>
            <w:r w:rsidRPr="006C1A83">
              <w:rPr>
                <w:noProof/>
                <w:sz w:val="18"/>
                <w:szCs w:val="18"/>
              </w:rPr>
              <w:t xml:space="preserve">intra EU </w:t>
            </w:r>
          </w:p>
        </w:tc>
        <w:tc>
          <w:tcPr>
            <w:tcW w:w="1574" w:type="dxa"/>
            <w:tcBorders>
              <w:bottom w:val="single" w:sz="12" w:space="0" w:color="auto"/>
            </w:tcBorders>
            <w:vAlign w:val="center"/>
          </w:tcPr>
          <w:p w14:paraId="21DF92A1" w14:textId="5AE53EB5" w:rsidR="006C1A83" w:rsidRPr="006C1A83" w:rsidRDefault="006C1A83" w:rsidP="005F7549">
            <w:pPr>
              <w:pStyle w:val="Text2"/>
              <w:spacing w:after="0"/>
              <w:ind w:left="0"/>
              <w:jc w:val="right"/>
              <w:rPr>
                <w:noProof/>
                <w:sz w:val="18"/>
                <w:szCs w:val="18"/>
              </w:rPr>
            </w:pPr>
            <w:r w:rsidRPr="006C1A83">
              <w:rPr>
                <w:noProof/>
                <w:sz w:val="18"/>
                <w:szCs w:val="18"/>
              </w:rPr>
              <w:t>domestic</w:t>
            </w:r>
          </w:p>
        </w:tc>
        <w:tc>
          <w:tcPr>
            <w:tcW w:w="1445" w:type="dxa"/>
            <w:tcBorders>
              <w:bottom w:val="single" w:sz="12" w:space="0" w:color="auto"/>
            </w:tcBorders>
            <w:vAlign w:val="center"/>
          </w:tcPr>
          <w:p w14:paraId="1908F678" w14:textId="27A38E0E" w:rsidR="006C1A83" w:rsidRPr="006C1A83" w:rsidRDefault="006C1A83" w:rsidP="005F7549">
            <w:pPr>
              <w:pStyle w:val="Text2"/>
              <w:spacing w:after="0"/>
              <w:ind w:left="0"/>
              <w:jc w:val="right"/>
              <w:rPr>
                <w:b/>
                <w:noProof/>
                <w:sz w:val="18"/>
                <w:szCs w:val="18"/>
              </w:rPr>
            </w:pPr>
            <w:r w:rsidRPr="006C1A83">
              <w:rPr>
                <w:b/>
                <w:noProof/>
                <w:sz w:val="18"/>
                <w:szCs w:val="18"/>
              </w:rPr>
              <w:t>Additional messages</w:t>
            </w:r>
          </w:p>
        </w:tc>
        <w:tc>
          <w:tcPr>
            <w:tcW w:w="1404" w:type="dxa"/>
            <w:tcBorders>
              <w:bottom w:val="single" w:sz="12" w:space="0" w:color="auto"/>
            </w:tcBorders>
            <w:vAlign w:val="center"/>
          </w:tcPr>
          <w:p w14:paraId="07E4141E" w14:textId="77777777" w:rsidR="006C1A83" w:rsidRPr="006C1A83" w:rsidRDefault="006C1A83" w:rsidP="005F7549">
            <w:pPr>
              <w:pStyle w:val="Text2"/>
              <w:spacing w:after="0"/>
              <w:ind w:left="0"/>
              <w:jc w:val="right"/>
              <w:rPr>
                <w:b/>
                <w:noProof/>
                <w:sz w:val="18"/>
                <w:szCs w:val="18"/>
              </w:rPr>
            </w:pPr>
            <w:r w:rsidRPr="006C1A83">
              <w:rPr>
                <w:b/>
                <w:noProof/>
                <w:sz w:val="18"/>
                <w:szCs w:val="18"/>
              </w:rPr>
              <w:t>Spared</w:t>
            </w:r>
          </w:p>
          <w:p w14:paraId="53E4710E" w14:textId="77777777" w:rsidR="006C1A83" w:rsidRPr="006C1A83" w:rsidRDefault="006C1A83" w:rsidP="005F7549">
            <w:pPr>
              <w:pStyle w:val="Text2"/>
              <w:spacing w:after="0"/>
              <w:ind w:left="0"/>
              <w:jc w:val="right"/>
              <w:rPr>
                <w:b/>
                <w:noProof/>
                <w:sz w:val="18"/>
                <w:szCs w:val="18"/>
              </w:rPr>
            </w:pPr>
            <w:r w:rsidRPr="006C1A83">
              <w:rPr>
                <w:b/>
                <w:noProof/>
                <w:sz w:val="18"/>
                <w:szCs w:val="18"/>
              </w:rPr>
              <w:t>messages</w:t>
            </w:r>
          </w:p>
        </w:tc>
      </w:tr>
      <w:tr w:rsidR="006C1A83" w:rsidRPr="006C1A83" w14:paraId="3FF7B2FB" w14:textId="77777777" w:rsidTr="005F7549">
        <w:trPr>
          <w:gridAfter w:val="1"/>
          <w:wAfter w:w="133" w:type="dxa"/>
          <w:trHeight w:val="414"/>
        </w:trPr>
        <w:tc>
          <w:tcPr>
            <w:tcW w:w="521" w:type="dxa"/>
            <w:tcBorders>
              <w:top w:val="single" w:sz="12" w:space="0" w:color="auto"/>
              <w:left w:val="single" w:sz="12" w:space="0" w:color="auto"/>
            </w:tcBorders>
            <w:vAlign w:val="center"/>
          </w:tcPr>
          <w:p w14:paraId="7BB30002" w14:textId="77777777" w:rsidR="006C1A83" w:rsidRPr="006C1A83" w:rsidRDefault="006C1A83" w:rsidP="005F7549">
            <w:pPr>
              <w:pStyle w:val="Text2"/>
              <w:spacing w:after="0"/>
              <w:ind w:left="0"/>
              <w:jc w:val="right"/>
              <w:rPr>
                <w:i/>
                <w:noProof/>
                <w:sz w:val="18"/>
                <w:szCs w:val="18"/>
              </w:rPr>
            </w:pPr>
            <w:r w:rsidRPr="006C1A83">
              <w:rPr>
                <w:i/>
                <w:noProof/>
                <w:sz w:val="18"/>
                <w:szCs w:val="18"/>
              </w:rPr>
              <w:t>1.1</w:t>
            </w:r>
          </w:p>
        </w:tc>
        <w:tc>
          <w:tcPr>
            <w:tcW w:w="642" w:type="dxa"/>
            <w:tcBorders>
              <w:top w:val="single" w:sz="12" w:space="0" w:color="auto"/>
            </w:tcBorders>
            <w:vAlign w:val="center"/>
          </w:tcPr>
          <w:p w14:paraId="1D144D3B" w14:textId="77777777" w:rsidR="006C1A83" w:rsidRPr="006C1A83" w:rsidRDefault="006C1A83" w:rsidP="005F7549">
            <w:pPr>
              <w:pStyle w:val="Text2"/>
              <w:spacing w:after="0"/>
              <w:ind w:left="0"/>
              <w:jc w:val="right"/>
              <w:rPr>
                <w:noProof/>
                <w:sz w:val="18"/>
                <w:szCs w:val="18"/>
              </w:rPr>
            </w:pPr>
          </w:p>
        </w:tc>
        <w:tc>
          <w:tcPr>
            <w:tcW w:w="969" w:type="dxa"/>
            <w:tcBorders>
              <w:top w:val="single" w:sz="12" w:space="0" w:color="auto"/>
            </w:tcBorders>
            <w:vAlign w:val="center"/>
          </w:tcPr>
          <w:p w14:paraId="2EE397B1" w14:textId="77777777" w:rsidR="006C1A83" w:rsidRPr="006C1A83" w:rsidRDefault="006C1A83" w:rsidP="005F7549">
            <w:pPr>
              <w:pStyle w:val="Text2"/>
              <w:spacing w:after="0"/>
              <w:ind w:left="0"/>
              <w:jc w:val="right"/>
              <w:rPr>
                <w:noProof/>
                <w:sz w:val="18"/>
                <w:szCs w:val="18"/>
              </w:rPr>
            </w:pPr>
            <w:r w:rsidRPr="006C1A83">
              <w:rPr>
                <w:noProof/>
                <w:sz w:val="18"/>
                <w:szCs w:val="18"/>
              </w:rPr>
              <w:t>90,890,105</w:t>
            </w:r>
          </w:p>
        </w:tc>
        <w:tc>
          <w:tcPr>
            <w:tcW w:w="1107" w:type="dxa"/>
            <w:tcBorders>
              <w:top w:val="single" w:sz="12" w:space="0" w:color="auto"/>
            </w:tcBorders>
            <w:vAlign w:val="center"/>
          </w:tcPr>
          <w:p w14:paraId="6C3F312C" w14:textId="488D82EE" w:rsidR="006C1A83" w:rsidRPr="006C1A83" w:rsidRDefault="006C1A83" w:rsidP="005F7549">
            <w:pPr>
              <w:pStyle w:val="Text2"/>
              <w:spacing w:after="0"/>
              <w:ind w:left="0"/>
              <w:jc w:val="right"/>
              <w:rPr>
                <w:noProof/>
                <w:sz w:val="18"/>
                <w:szCs w:val="18"/>
              </w:rPr>
            </w:pPr>
            <w:r w:rsidRPr="006C1A83">
              <w:rPr>
                <w:noProof/>
                <w:sz w:val="18"/>
                <w:szCs w:val="18"/>
              </w:rPr>
              <w:t>n.a.</w:t>
            </w:r>
          </w:p>
        </w:tc>
        <w:tc>
          <w:tcPr>
            <w:tcW w:w="1107" w:type="dxa"/>
            <w:tcBorders>
              <w:top w:val="single" w:sz="12" w:space="0" w:color="auto"/>
            </w:tcBorders>
            <w:vAlign w:val="center"/>
          </w:tcPr>
          <w:p w14:paraId="4F4E56F3" w14:textId="77E4C81D" w:rsidR="006C1A83" w:rsidRPr="006C1A83" w:rsidRDefault="006C1A83" w:rsidP="005F7549">
            <w:pPr>
              <w:pStyle w:val="Text2"/>
              <w:spacing w:after="0"/>
              <w:ind w:left="0"/>
              <w:jc w:val="right"/>
              <w:rPr>
                <w:b/>
                <w:noProof/>
                <w:sz w:val="18"/>
                <w:szCs w:val="18"/>
              </w:rPr>
            </w:pPr>
            <w:r w:rsidRPr="006C1A83">
              <w:rPr>
                <w:noProof/>
                <w:sz w:val="18"/>
                <w:szCs w:val="18"/>
              </w:rPr>
              <w:t>n.a.</w:t>
            </w:r>
          </w:p>
        </w:tc>
        <w:tc>
          <w:tcPr>
            <w:tcW w:w="1574" w:type="dxa"/>
            <w:tcBorders>
              <w:top w:val="single" w:sz="12" w:space="0" w:color="auto"/>
            </w:tcBorders>
            <w:vAlign w:val="center"/>
          </w:tcPr>
          <w:p w14:paraId="0B6A8CC2" w14:textId="1EDDF0B5" w:rsidR="006C1A83" w:rsidRPr="006C1A83" w:rsidRDefault="006C1A83" w:rsidP="005F7549">
            <w:pPr>
              <w:pStyle w:val="Text2"/>
              <w:spacing w:after="0"/>
              <w:ind w:left="0"/>
              <w:jc w:val="right"/>
              <w:rPr>
                <w:noProof/>
                <w:sz w:val="18"/>
                <w:szCs w:val="18"/>
              </w:rPr>
            </w:pPr>
            <w:r w:rsidRPr="006C1A83">
              <w:rPr>
                <w:noProof/>
                <w:sz w:val="18"/>
                <w:szCs w:val="18"/>
              </w:rPr>
              <w:t>n.a.</w:t>
            </w:r>
          </w:p>
        </w:tc>
        <w:tc>
          <w:tcPr>
            <w:tcW w:w="1445" w:type="dxa"/>
            <w:tcBorders>
              <w:top w:val="single" w:sz="12" w:space="0" w:color="auto"/>
            </w:tcBorders>
            <w:vAlign w:val="center"/>
          </w:tcPr>
          <w:p w14:paraId="11A6B836" w14:textId="77777777" w:rsidR="006C1A83" w:rsidRPr="006C1A83" w:rsidRDefault="006C1A83" w:rsidP="005F7549">
            <w:pPr>
              <w:pStyle w:val="Text2"/>
              <w:spacing w:after="0"/>
              <w:ind w:left="0"/>
              <w:jc w:val="right"/>
              <w:rPr>
                <w:b/>
                <w:noProof/>
                <w:sz w:val="18"/>
                <w:szCs w:val="18"/>
              </w:rPr>
            </w:pPr>
            <w:r w:rsidRPr="006C1A83">
              <w:rPr>
                <w:b/>
                <w:noProof/>
                <w:sz w:val="18"/>
                <w:szCs w:val="18"/>
              </w:rPr>
              <w:t>90.890.105</w:t>
            </w:r>
          </w:p>
        </w:tc>
        <w:tc>
          <w:tcPr>
            <w:tcW w:w="1404" w:type="dxa"/>
            <w:tcBorders>
              <w:top w:val="single" w:sz="12" w:space="0" w:color="auto"/>
            </w:tcBorders>
            <w:vAlign w:val="center"/>
          </w:tcPr>
          <w:p w14:paraId="43F598E7" w14:textId="43680015" w:rsidR="006C1A83" w:rsidRPr="006C1A83" w:rsidRDefault="006C1A83" w:rsidP="005F7549">
            <w:pPr>
              <w:pStyle w:val="Text2"/>
              <w:spacing w:after="0"/>
              <w:ind w:left="0"/>
              <w:jc w:val="right"/>
              <w:rPr>
                <w:b/>
                <w:noProof/>
                <w:sz w:val="18"/>
                <w:szCs w:val="18"/>
              </w:rPr>
            </w:pPr>
            <w:r w:rsidRPr="006C1A83">
              <w:rPr>
                <w:b/>
                <w:noProof/>
                <w:sz w:val="18"/>
                <w:szCs w:val="18"/>
              </w:rPr>
              <w:t>168.795.910</w:t>
            </w:r>
          </w:p>
        </w:tc>
      </w:tr>
      <w:tr w:rsidR="006C1A83" w:rsidRPr="006C1A83" w14:paraId="112BAED9" w14:textId="77777777" w:rsidTr="005F7549">
        <w:trPr>
          <w:gridAfter w:val="1"/>
          <w:wAfter w:w="133" w:type="dxa"/>
          <w:trHeight w:val="414"/>
        </w:trPr>
        <w:tc>
          <w:tcPr>
            <w:tcW w:w="521" w:type="dxa"/>
            <w:tcBorders>
              <w:left w:val="single" w:sz="12" w:space="0" w:color="auto"/>
            </w:tcBorders>
            <w:vAlign w:val="center"/>
          </w:tcPr>
          <w:p w14:paraId="1C9A1197" w14:textId="77777777" w:rsidR="006C1A83" w:rsidRPr="006C1A83" w:rsidRDefault="006C1A83" w:rsidP="005F7549">
            <w:pPr>
              <w:pStyle w:val="Text2"/>
              <w:spacing w:after="0"/>
              <w:ind w:left="0"/>
              <w:jc w:val="right"/>
              <w:rPr>
                <w:i/>
                <w:noProof/>
                <w:sz w:val="18"/>
                <w:szCs w:val="18"/>
              </w:rPr>
            </w:pPr>
          </w:p>
        </w:tc>
        <w:tc>
          <w:tcPr>
            <w:tcW w:w="642" w:type="dxa"/>
            <w:vAlign w:val="center"/>
          </w:tcPr>
          <w:p w14:paraId="5DA18F7E" w14:textId="77777777" w:rsidR="006C1A83" w:rsidRPr="006C1A83" w:rsidRDefault="006C1A83" w:rsidP="005F7549">
            <w:pPr>
              <w:pStyle w:val="Text2"/>
              <w:spacing w:after="0"/>
              <w:ind w:left="0"/>
              <w:jc w:val="right"/>
              <w:rPr>
                <w:noProof/>
                <w:sz w:val="18"/>
                <w:szCs w:val="18"/>
              </w:rPr>
            </w:pPr>
            <w:r w:rsidRPr="006C1A83">
              <w:rPr>
                <w:noProof/>
                <w:sz w:val="18"/>
                <w:szCs w:val="18"/>
              </w:rPr>
              <w:t>2.1</w:t>
            </w:r>
          </w:p>
        </w:tc>
        <w:tc>
          <w:tcPr>
            <w:tcW w:w="969" w:type="dxa"/>
            <w:vAlign w:val="center"/>
          </w:tcPr>
          <w:p w14:paraId="1A0AB31C" w14:textId="07D8058A" w:rsidR="006C1A83" w:rsidRPr="006C1A83" w:rsidRDefault="006C1A83" w:rsidP="005F7549">
            <w:pPr>
              <w:pStyle w:val="Text2"/>
              <w:spacing w:after="0"/>
              <w:ind w:left="0"/>
              <w:jc w:val="right"/>
              <w:rPr>
                <w:noProof/>
                <w:sz w:val="18"/>
                <w:szCs w:val="18"/>
              </w:rPr>
            </w:pPr>
            <w:r w:rsidRPr="006C1A83">
              <w:rPr>
                <w:noProof/>
                <w:sz w:val="18"/>
                <w:szCs w:val="18"/>
              </w:rPr>
              <w:t>0</w:t>
            </w:r>
            <w:r w:rsidRPr="006C1A83">
              <w:rPr>
                <w:rStyle w:val="FootnoteReference"/>
                <w:noProof/>
                <w:sz w:val="18"/>
                <w:szCs w:val="18"/>
              </w:rPr>
              <w:footnoteReference w:id="118"/>
            </w:r>
          </w:p>
        </w:tc>
        <w:tc>
          <w:tcPr>
            <w:tcW w:w="1107" w:type="dxa"/>
            <w:vAlign w:val="center"/>
          </w:tcPr>
          <w:p w14:paraId="278606F3" w14:textId="77777777" w:rsidR="006C1A83" w:rsidRPr="006C1A83" w:rsidRDefault="006C1A83" w:rsidP="005F7549">
            <w:pPr>
              <w:pStyle w:val="Text2"/>
              <w:spacing w:after="0"/>
              <w:ind w:left="0"/>
              <w:jc w:val="right"/>
              <w:rPr>
                <w:noProof/>
                <w:sz w:val="18"/>
                <w:szCs w:val="18"/>
              </w:rPr>
            </w:pPr>
            <w:r w:rsidRPr="006C1A83">
              <w:rPr>
                <w:noProof/>
                <w:sz w:val="18"/>
                <w:szCs w:val="18"/>
              </w:rPr>
              <w:t>194.363.372</w:t>
            </w:r>
          </w:p>
        </w:tc>
        <w:tc>
          <w:tcPr>
            <w:tcW w:w="1107" w:type="dxa"/>
            <w:vAlign w:val="center"/>
          </w:tcPr>
          <w:p w14:paraId="5BC56095" w14:textId="055945CB" w:rsidR="006C1A83" w:rsidRPr="006C1A83" w:rsidRDefault="006C1A83" w:rsidP="005F7549">
            <w:pPr>
              <w:pStyle w:val="Text2"/>
              <w:spacing w:after="0"/>
              <w:ind w:left="0"/>
              <w:jc w:val="right"/>
              <w:rPr>
                <w:noProof/>
                <w:sz w:val="18"/>
                <w:szCs w:val="18"/>
              </w:rPr>
            </w:pPr>
            <w:r w:rsidRPr="006C1A83">
              <w:rPr>
                <w:noProof/>
                <w:sz w:val="18"/>
                <w:szCs w:val="18"/>
              </w:rPr>
              <w:t>n.a.</w:t>
            </w:r>
          </w:p>
        </w:tc>
        <w:tc>
          <w:tcPr>
            <w:tcW w:w="1574" w:type="dxa"/>
            <w:vAlign w:val="center"/>
          </w:tcPr>
          <w:p w14:paraId="3E1718D5" w14:textId="4CD73B3C" w:rsidR="006C1A83" w:rsidRPr="006C1A83" w:rsidRDefault="006C1A83" w:rsidP="005F7549">
            <w:pPr>
              <w:pStyle w:val="Text2"/>
              <w:spacing w:after="0"/>
              <w:ind w:left="0"/>
              <w:jc w:val="right"/>
              <w:rPr>
                <w:noProof/>
                <w:sz w:val="18"/>
                <w:szCs w:val="18"/>
              </w:rPr>
            </w:pPr>
            <w:r w:rsidRPr="006C1A83">
              <w:rPr>
                <w:noProof/>
                <w:sz w:val="18"/>
                <w:szCs w:val="18"/>
              </w:rPr>
              <w:t>n.a.</w:t>
            </w:r>
          </w:p>
        </w:tc>
        <w:tc>
          <w:tcPr>
            <w:tcW w:w="1445" w:type="dxa"/>
            <w:vAlign w:val="center"/>
          </w:tcPr>
          <w:p w14:paraId="17208204" w14:textId="77777777" w:rsidR="006C1A83" w:rsidRPr="006C1A83" w:rsidRDefault="006C1A83" w:rsidP="005F7549">
            <w:pPr>
              <w:pStyle w:val="Text2"/>
              <w:spacing w:after="0"/>
              <w:ind w:left="0"/>
              <w:jc w:val="right"/>
              <w:rPr>
                <w:b/>
                <w:noProof/>
                <w:sz w:val="18"/>
                <w:szCs w:val="18"/>
              </w:rPr>
            </w:pPr>
            <w:r w:rsidRPr="006C1A83">
              <w:rPr>
                <w:b/>
                <w:noProof/>
                <w:sz w:val="18"/>
                <w:szCs w:val="18"/>
              </w:rPr>
              <w:t>194.363.372</w:t>
            </w:r>
          </w:p>
        </w:tc>
        <w:tc>
          <w:tcPr>
            <w:tcW w:w="1404" w:type="dxa"/>
            <w:vAlign w:val="center"/>
          </w:tcPr>
          <w:p w14:paraId="552896BD" w14:textId="7808595D" w:rsidR="006C1A83" w:rsidRPr="006C1A83" w:rsidRDefault="006C1A83" w:rsidP="005F7549">
            <w:pPr>
              <w:pStyle w:val="Text2"/>
              <w:spacing w:after="0"/>
              <w:ind w:left="0"/>
              <w:jc w:val="right"/>
              <w:rPr>
                <w:b/>
                <w:noProof/>
                <w:sz w:val="18"/>
                <w:szCs w:val="18"/>
              </w:rPr>
            </w:pPr>
            <w:r w:rsidRPr="006C1A83">
              <w:rPr>
                <w:b/>
                <w:noProof/>
                <w:sz w:val="18"/>
                <w:szCs w:val="18"/>
              </w:rPr>
              <w:t>64.787.791</w:t>
            </w:r>
          </w:p>
        </w:tc>
      </w:tr>
      <w:tr w:rsidR="006C1A83" w:rsidRPr="006C1A83" w14:paraId="50F8E8D3" w14:textId="77777777" w:rsidTr="005F7549">
        <w:trPr>
          <w:gridAfter w:val="1"/>
          <w:wAfter w:w="133" w:type="dxa"/>
          <w:trHeight w:val="414"/>
        </w:trPr>
        <w:tc>
          <w:tcPr>
            <w:tcW w:w="521" w:type="dxa"/>
            <w:tcBorders>
              <w:left w:val="single" w:sz="12" w:space="0" w:color="auto"/>
              <w:bottom w:val="single" w:sz="12" w:space="0" w:color="auto"/>
            </w:tcBorders>
            <w:vAlign w:val="center"/>
          </w:tcPr>
          <w:p w14:paraId="53DF7AAC" w14:textId="77777777" w:rsidR="006C1A83" w:rsidRPr="006C1A83" w:rsidRDefault="006C1A83" w:rsidP="005F7549">
            <w:pPr>
              <w:pStyle w:val="Text2"/>
              <w:spacing w:after="0"/>
              <w:ind w:left="0"/>
              <w:jc w:val="right"/>
              <w:rPr>
                <w:i/>
                <w:noProof/>
                <w:sz w:val="18"/>
                <w:szCs w:val="18"/>
              </w:rPr>
            </w:pPr>
          </w:p>
        </w:tc>
        <w:tc>
          <w:tcPr>
            <w:tcW w:w="642" w:type="dxa"/>
            <w:tcBorders>
              <w:bottom w:val="single" w:sz="12" w:space="0" w:color="auto"/>
            </w:tcBorders>
            <w:vAlign w:val="center"/>
          </w:tcPr>
          <w:p w14:paraId="3F71E908" w14:textId="77777777" w:rsidR="006C1A83" w:rsidRPr="006C1A83" w:rsidRDefault="006C1A83" w:rsidP="005F7549">
            <w:pPr>
              <w:pStyle w:val="Text2"/>
              <w:spacing w:after="0"/>
              <w:ind w:left="0"/>
              <w:jc w:val="right"/>
              <w:rPr>
                <w:noProof/>
                <w:sz w:val="18"/>
                <w:szCs w:val="18"/>
              </w:rPr>
            </w:pPr>
            <w:r w:rsidRPr="006C1A83">
              <w:rPr>
                <w:noProof/>
                <w:sz w:val="18"/>
                <w:szCs w:val="18"/>
              </w:rPr>
              <w:t>2.2</w:t>
            </w:r>
          </w:p>
        </w:tc>
        <w:tc>
          <w:tcPr>
            <w:tcW w:w="969" w:type="dxa"/>
            <w:tcBorders>
              <w:bottom w:val="single" w:sz="12" w:space="0" w:color="auto"/>
            </w:tcBorders>
            <w:vAlign w:val="center"/>
          </w:tcPr>
          <w:p w14:paraId="1005BBDD" w14:textId="73594C8D" w:rsidR="006C1A83" w:rsidRPr="006C1A83" w:rsidRDefault="006C1A83" w:rsidP="005F7549">
            <w:pPr>
              <w:pStyle w:val="Text2"/>
              <w:spacing w:after="0"/>
              <w:ind w:left="0"/>
              <w:jc w:val="right"/>
              <w:rPr>
                <w:noProof/>
                <w:sz w:val="18"/>
                <w:szCs w:val="18"/>
              </w:rPr>
            </w:pPr>
            <w:r w:rsidRPr="006C1A83">
              <w:rPr>
                <w:noProof/>
                <w:sz w:val="18"/>
                <w:szCs w:val="18"/>
              </w:rPr>
              <w:t>0</w:t>
            </w:r>
          </w:p>
        </w:tc>
        <w:tc>
          <w:tcPr>
            <w:tcW w:w="1107" w:type="dxa"/>
            <w:tcBorders>
              <w:bottom w:val="single" w:sz="12" w:space="0" w:color="auto"/>
            </w:tcBorders>
            <w:vAlign w:val="center"/>
          </w:tcPr>
          <w:p w14:paraId="4704CC99" w14:textId="77777777" w:rsidR="006C1A83" w:rsidRPr="006C1A83" w:rsidRDefault="006C1A83" w:rsidP="005F7549">
            <w:pPr>
              <w:pStyle w:val="Text2"/>
              <w:spacing w:after="0"/>
              <w:ind w:left="0"/>
              <w:jc w:val="right"/>
              <w:rPr>
                <w:noProof/>
                <w:sz w:val="18"/>
                <w:szCs w:val="18"/>
              </w:rPr>
            </w:pPr>
            <w:r w:rsidRPr="006C1A83">
              <w:rPr>
                <w:noProof/>
                <w:sz w:val="18"/>
                <w:szCs w:val="18"/>
              </w:rPr>
              <w:t>194.363.372</w:t>
            </w:r>
          </w:p>
        </w:tc>
        <w:tc>
          <w:tcPr>
            <w:tcW w:w="1107" w:type="dxa"/>
            <w:tcBorders>
              <w:bottom w:val="single" w:sz="12" w:space="0" w:color="auto"/>
            </w:tcBorders>
            <w:vAlign w:val="center"/>
          </w:tcPr>
          <w:p w14:paraId="1E29F615" w14:textId="77777777" w:rsidR="006C1A83" w:rsidRPr="006C1A83" w:rsidRDefault="006C1A83" w:rsidP="005F7549">
            <w:pPr>
              <w:pStyle w:val="Text2"/>
              <w:spacing w:after="0"/>
              <w:ind w:left="0"/>
              <w:jc w:val="right"/>
              <w:rPr>
                <w:noProof/>
                <w:sz w:val="18"/>
                <w:szCs w:val="18"/>
              </w:rPr>
            </w:pPr>
            <w:r w:rsidRPr="006C1A83">
              <w:rPr>
                <w:noProof/>
                <w:sz w:val="18"/>
                <w:szCs w:val="18"/>
              </w:rPr>
              <w:t>335.867.750</w:t>
            </w:r>
          </w:p>
        </w:tc>
        <w:tc>
          <w:tcPr>
            <w:tcW w:w="1574" w:type="dxa"/>
            <w:tcBorders>
              <w:bottom w:val="single" w:sz="12" w:space="0" w:color="auto"/>
            </w:tcBorders>
            <w:vAlign w:val="center"/>
          </w:tcPr>
          <w:p w14:paraId="4AD237B4" w14:textId="77777777" w:rsidR="006C1A83" w:rsidRPr="006C1A83" w:rsidRDefault="006C1A83" w:rsidP="005F7549">
            <w:pPr>
              <w:pStyle w:val="Text2"/>
              <w:spacing w:after="0"/>
              <w:ind w:left="0"/>
              <w:jc w:val="right"/>
              <w:rPr>
                <w:noProof/>
                <w:sz w:val="18"/>
                <w:szCs w:val="18"/>
              </w:rPr>
            </w:pPr>
            <w:r w:rsidRPr="006C1A83">
              <w:rPr>
                <w:noProof/>
                <w:sz w:val="18"/>
                <w:szCs w:val="18"/>
              </w:rPr>
              <w:t>160.590.869</w:t>
            </w:r>
          </w:p>
        </w:tc>
        <w:tc>
          <w:tcPr>
            <w:tcW w:w="1445" w:type="dxa"/>
            <w:tcBorders>
              <w:bottom w:val="single" w:sz="12" w:space="0" w:color="auto"/>
            </w:tcBorders>
            <w:vAlign w:val="center"/>
          </w:tcPr>
          <w:p w14:paraId="7DAFD771" w14:textId="43DAC285" w:rsidR="006C1A83" w:rsidRPr="006C1A83" w:rsidRDefault="006C1A83" w:rsidP="005F7549">
            <w:pPr>
              <w:pStyle w:val="Text2"/>
              <w:spacing w:after="0"/>
              <w:ind w:left="0"/>
              <w:jc w:val="right"/>
              <w:rPr>
                <w:b/>
                <w:noProof/>
                <w:sz w:val="18"/>
                <w:szCs w:val="18"/>
              </w:rPr>
            </w:pPr>
            <w:r w:rsidRPr="006C1A83">
              <w:rPr>
                <w:b/>
                <w:noProof/>
                <w:sz w:val="18"/>
                <w:szCs w:val="18"/>
              </w:rPr>
              <w:t>690.821.991</w:t>
            </w:r>
          </w:p>
        </w:tc>
        <w:tc>
          <w:tcPr>
            <w:tcW w:w="1404" w:type="dxa"/>
            <w:tcBorders>
              <w:bottom w:val="single" w:sz="12" w:space="0" w:color="auto"/>
            </w:tcBorders>
            <w:vAlign w:val="center"/>
          </w:tcPr>
          <w:p w14:paraId="5DE90F32" w14:textId="3A65478D" w:rsidR="006C1A83" w:rsidRPr="006C1A83" w:rsidRDefault="006C1A83" w:rsidP="005F7549">
            <w:pPr>
              <w:pStyle w:val="Text2"/>
              <w:spacing w:after="0"/>
              <w:ind w:left="0"/>
              <w:jc w:val="right"/>
              <w:rPr>
                <w:b/>
                <w:noProof/>
                <w:sz w:val="18"/>
                <w:szCs w:val="18"/>
              </w:rPr>
            </w:pPr>
            <w:r w:rsidRPr="006C1A83">
              <w:rPr>
                <w:b/>
                <w:noProof/>
                <w:sz w:val="18"/>
                <w:szCs w:val="18"/>
              </w:rPr>
              <w:t>64.787.791</w:t>
            </w:r>
          </w:p>
        </w:tc>
      </w:tr>
      <w:tr w:rsidR="006C1A83" w:rsidRPr="006C1A83" w14:paraId="509BF7D0" w14:textId="77777777" w:rsidTr="005F7549">
        <w:trPr>
          <w:gridAfter w:val="1"/>
          <w:wAfter w:w="133" w:type="dxa"/>
          <w:trHeight w:val="414"/>
        </w:trPr>
        <w:tc>
          <w:tcPr>
            <w:tcW w:w="521" w:type="dxa"/>
            <w:tcBorders>
              <w:top w:val="single" w:sz="12" w:space="0" w:color="auto"/>
              <w:left w:val="single" w:sz="12" w:space="0" w:color="auto"/>
            </w:tcBorders>
            <w:vAlign w:val="center"/>
          </w:tcPr>
          <w:p w14:paraId="7808C38F" w14:textId="77777777" w:rsidR="006C1A83" w:rsidRPr="006C1A83" w:rsidRDefault="006C1A83" w:rsidP="005F7549">
            <w:pPr>
              <w:pStyle w:val="Text2"/>
              <w:spacing w:after="0"/>
              <w:ind w:left="0"/>
              <w:jc w:val="right"/>
              <w:rPr>
                <w:i/>
                <w:noProof/>
                <w:sz w:val="18"/>
                <w:szCs w:val="18"/>
              </w:rPr>
            </w:pPr>
            <w:r w:rsidRPr="006C1A83">
              <w:rPr>
                <w:i/>
                <w:noProof/>
                <w:sz w:val="18"/>
                <w:szCs w:val="18"/>
              </w:rPr>
              <w:t>1.2</w:t>
            </w:r>
          </w:p>
        </w:tc>
        <w:tc>
          <w:tcPr>
            <w:tcW w:w="642" w:type="dxa"/>
            <w:tcBorders>
              <w:top w:val="single" w:sz="12" w:space="0" w:color="auto"/>
            </w:tcBorders>
            <w:vAlign w:val="center"/>
          </w:tcPr>
          <w:p w14:paraId="03434E26" w14:textId="77777777" w:rsidR="006C1A83" w:rsidRPr="006C1A83" w:rsidRDefault="006C1A83" w:rsidP="005F7549">
            <w:pPr>
              <w:pStyle w:val="Text2"/>
              <w:spacing w:after="0"/>
              <w:ind w:left="0"/>
              <w:jc w:val="right"/>
              <w:rPr>
                <w:noProof/>
                <w:sz w:val="18"/>
                <w:szCs w:val="18"/>
              </w:rPr>
            </w:pPr>
          </w:p>
        </w:tc>
        <w:tc>
          <w:tcPr>
            <w:tcW w:w="969" w:type="dxa"/>
            <w:tcBorders>
              <w:top w:val="single" w:sz="12" w:space="0" w:color="auto"/>
            </w:tcBorders>
            <w:vAlign w:val="center"/>
          </w:tcPr>
          <w:p w14:paraId="4819AB65" w14:textId="77777777" w:rsidR="006C1A83" w:rsidRPr="006C1A83" w:rsidRDefault="006C1A83" w:rsidP="005F7549">
            <w:pPr>
              <w:pStyle w:val="Text2"/>
              <w:spacing w:after="0"/>
              <w:ind w:left="0"/>
              <w:jc w:val="right"/>
              <w:rPr>
                <w:noProof/>
                <w:sz w:val="18"/>
                <w:szCs w:val="18"/>
              </w:rPr>
            </w:pPr>
            <w:r w:rsidRPr="006C1A83">
              <w:rPr>
                <w:noProof/>
                <w:sz w:val="18"/>
                <w:szCs w:val="18"/>
              </w:rPr>
              <w:t>90,890,105</w:t>
            </w:r>
          </w:p>
        </w:tc>
        <w:tc>
          <w:tcPr>
            <w:tcW w:w="1107" w:type="dxa"/>
            <w:tcBorders>
              <w:top w:val="single" w:sz="12" w:space="0" w:color="auto"/>
            </w:tcBorders>
            <w:vAlign w:val="center"/>
          </w:tcPr>
          <w:p w14:paraId="1BD12640" w14:textId="77777777" w:rsidR="006C1A83" w:rsidRPr="006C1A83" w:rsidRDefault="006C1A83" w:rsidP="005F7549">
            <w:pPr>
              <w:pStyle w:val="Text2"/>
              <w:spacing w:after="0"/>
              <w:ind w:left="0"/>
              <w:jc w:val="right"/>
              <w:rPr>
                <w:noProof/>
                <w:sz w:val="18"/>
                <w:szCs w:val="18"/>
              </w:rPr>
            </w:pPr>
            <w:r w:rsidRPr="006C1A83">
              <w:rPr>
                <w:noProof/>
                <w:sz w:val="18"/>
                <w:szCs w:val="18"/>
              </w:rPr>
              <w:t>194.363.372</w:t>
            </w:r>
          </w:p>
        </w:tc>
        <w:tc>
          <w:tcPr>
            <w:tcW w:w="1107" w:type="dxa"/>
            <w:tcBorders>
              <w:top w:val="single" w:sz="12" w:space="0" w:color="auto"/>
            </w:tcBorders>
            <w:vAlign w:val="center"/>
          </w:tcPr>
          <w:p w14:paraId="41B52696" w14:textId="5A76C0E4" w:rsidR="006C1A83" w:rsidRPr="006C1A83" w:rsidRDefault="006C1A83" w:rsidP="005F7549">
            <w:pPr>
              <w:pStyle w:val="Text2"/>
              <w:spacing w:after="0"/>
              <w:ind w:left="0"/>
              <w:jc w:val="right"/>
              <w:rPr>
                <w:b/>
                <w:noProof/>
                <w:sz w:val="18"/>
                <w:szCs w:val="18"/>
              </w:rPr>
            </w:pPr>
            <w:r w:rsidRPr="006C1A83">
              <w:rPr>
                <w:noProof/>
                <w:sz w:val="18"/>
                <w:szCs w:val="18"/>
              </w:rPr>
              <w:t>n.a.</w:t>
            </w:r>
          </w:p>
        </w:tc>
        <w:tc>
          <w:tcPr>
            <w:tcW w:w="1574" w:type="dxa"/>
            <w:tcBorders>
              <w:top w:val="single" w:sz="12" w:space="0" w:color="auto"/>
            </w:tcBorders>
            <w:vAlign w:val="center"/>
          </w:tcPr>
          <w:p w14:paraId="5D963151" w14:textId="18D2CE69" w:rsidR="006C1A83" w:rsidRPr="006C1A83" w:rsidRDefault="006C1A83" w:rsidP="005F7549">
            <w:pPr>
              <w:pStyle w:val="Text2"/>
              <w:spacing w:after="0"/>
              <w:ind w:left="0"/>
              <w:jc w:val="right"/>
              <w:rPr>
                <w:noProof/>
                <w:sz w:val="18"/>
                <w:szCs w:val="18"/>
              </w:rPr>
            </w:pPr>
            <w:r w:rsidRPr="006C1A83">
              <w:rPr>
                <w:noProof/>
                <w:sz w:val="18"/>
                <w:szCs w:val="18"/>
              </w:rPr>
              <w:t>n.a.</w:t>
            </w:r>
          </w:p>
        </w:tc>
        <w:tc>
          <w:tcPr>
            <w:tcW w:w="1445" w:type="dxa"/>
            <w:tcBorders>
              <w:top w:val="single" w:sz="12" w:space="0" w:color="auto"/>
            </w:tcBorders>
            <w:vAlign w:val="center"/>
          </w:tcPr>
          <w:p w14:paraId="65EECEAF" w14:textId="77777777" w:rsidR="006C1A83" w:rsidRPr="006C1A83" w:rsidRDefault="006C1A83" w:rsidP="005F7549">
            <w:pPr>
              <w:pStyle w:val="Text2"/>
              <w:spacing w:after="0"/>
              <w:ind w:left="0"/>
              <w:jc w:val="right"/>
              <w:rPr>
                <w:b/>
                <w:noProof/>
                <w:sz w:val="18"/>
                <w:szCs w:val="18"/>
              </w:rPr>
            </w:pPr>
            <w:r w:rsidRPr="006C1A83">
              <w:rPr>
                <w:b/>
                <w:noProof/>
                <w:sz w:val="18"/>
                <w:szCs w:val="18"/>
              </w:rPr>
              <w:t>285.253.478</w:t>
            </w:r>
          </w:p>
        </w:tc>
        <w:tc>
          <w:tcPr>
            <w:tcW w:w="1404" w:type="dxa"/>
            <w:tcBorders>
              <w:top w:val="single" w:sz="12" w:space="0" w:color="auto"/>
            </w:tcBorders>
            <w:vAlign w:val="center"/>
          </w:tcPr>
          <w:p w14:paraId="157BFCBF" w14:textId="6A4554FA" w:rsidR="006C1A83" w:rsidRPr="006C1A83" w:rsidRDefault="006C1A83" w:rsidP="005F7549">
            <w:pPr>
              <w:pStyle w:val="Text2"/>
              <w:spacing w:after="0"/>
              <w:ind w:left="0"/>
              <w:jc w:val="right"/>
              <w:rPr>
                <w:b/>
                <w:noProof/>
                <w:sz w:val="18"/>
                <w:szCs w:val="18"/>
              </w:rPr>
            </w:pPr>
            <w:r w:rsidRPr="006C1A83">
              <w:rPr>
                <w:b/>
                <w:noProof/>
                <w:sz w:val="18"/>
                <w:szCs w:val="18"/>
              </w:rPr>
              <w:t>233.583.701</w:t>
            </w:r>
          </w:p>
        </w:tc>
      </w:tr>
      <w:tr w:rsidR="006C1A83" w:rsidRPr="006C1A83" w14:paraId="29B558E6" w14:textId="77777777" w:rsidTr="005F7549">
        <w:trPr>
          <w:gridAfter w:val="1"/>
          <w:wAfter w:w="133" w:type="dxa"/>
          <w:trHeight w:val="414"/>
        </w:trPr>
        <w:tc>
          <w:tcPr>
            <w:tcW w:w="521" w:type="dxa"/>
            <w:tcBorders>
              <w:left w:val="single" w:sz="12" w:space="0" w:color="auto"/>
            </w:tcBorders>
            <w:vAlign w:val="center"/>
          </w:tcPr>
          <w:p w14:paraId="0A7ECAE5" w14:textId="77777777" w:rsidR="006C1A83" w:rsidRPr="006C1A83" w:rsidRDefault="006C1A83" w:rsidP="005F7549">
            <w:pPr>
              <w:pStyle w:val="Text2"/>
              <w:spacing w:after="0"/>
              <w:ind w:left="0"/>
              <w:jc w:val="right"/>
              <w:rPr>
                <w:i/>
                <w:noProof/>
                <w:sz w:val="18"/>
                <w:szCs w:val="18"/>
              </w:rPr>
            </w:pPr>
          </w:p>
        </w:tc>
        <w:tc>
          <w:tcPr>
            <w:tcW w:w="642" w:type="dxa"/>
            <w:vAlign w:val="center"/>
          </w:tcPr>
          <w:p w14:paraId="3D3A6EFC" w14:textId="77777777" w:rsidR="006C1A83" w:rsidRPr="006C1A83" w:rsidRDefault="006C1A83" w:rsidP="005F7549">
            <w:pPr>
              <w:pStyle w:val="Text2"/>
              <w:spacing w:after="0"/>
              <w:ind w:left="0"/>
              <w:jc w:val="right"/>
              <w:rPr>
                <w:i/>
                <w:noProof/>
                <w:sz w:val="18"/>
                <w:szCs w:val="18"/>
              </w:rPr>
            </w:pPr>
            <w:r w:rsidRPr="006C1A83">
              <w:rPr>
                <w:i/>
                <w:noProof/>
                <w:sz w:val="18"/>
                <w:szCs w:val="18"/>
              </w:rPr>
              <w:t xml:space="preserve">     2.1</w:t>
            </w:r>
          </w:p>
        </w:tc>
        <w:tc>
          <w:tcPr>
            <w:tcW w:w="969" w:type="dxa"/>
            <w:vAlign w:val="center"/>
          </w:tcPr>
          <w:p w14:paraId="05C09171" w14:textId="00D9FBED" w:rsidR="006C1A83" w:rsidRPr="006C1A83" w:rsidRDefault="006C1A83" w:rsidP="005F7549">
            <w:pPr>
              <w:pStyle w:val="Text2"/>
              <w:spacing w:after="0"/>
              <w:ind w:left="0"/>
              <w:jc w:val="right"/>
              <w:rPr>
                <w:noProof/>
                <w:sz w:val="18"/>
                <w:szCs w:val="18"/>
              </w:rPr>
            </w:pPr>
            <w:r w:rsidRPr="006C1A83">
              <w:rPr>
                <w:noProof/>
                <w:sz w:val="18"/>
                <w:szCs w:val="18"/>
              </w:rPr>
              <w:t>0</w:t>
            </w:r>
          </w:p>
        </w:tc>
        <w:tc>
          <w:tcPr>
            <w:tcW w:w="1107" w:type="dxa"/>
            <w:vAlign w:val="center"/>
          </w:tcPr>
          <w:p w14:paraId="47985200" w14:textId="45A2654D" w:rsidR="006C1A83" w:rsidRPr="006C1A83" w:rsidRDefault="006C1A83" w:rsidP="005F7549">
            <w:pPr>
              <w:pStyle w:val="Text2"/>
              <w:spacing w:after="0"/>
              <w:ind w:left="0"/>
              <w:jc w:val="right"/>
              <w:rPr>
                <w:noProof/>
                <w:sz w:val="18"/>
                <w:szCs w:val="18"/>
              </w:rPr>
            </w:pPr>
            <w:r w:rsidRPr="006C1A83">
              <w:rPr>
                <w:noProof/>
                <w:sz w:val="18"/>
                <w:szCs w:val="18"/>
              </w:rPr>
              <w:t>0</w:t>
            </w:r>
          </w:p>
        </w:tc>
        <w:tc>
          <w:tcPr>
            <w:tcW w:w="1107" w:type="dxa"/>
            <w:vAlign w:val="center"/>
          </w:tcPr>
          <w:p w14:paraId="398E9B73" w14:textId="02150947" w:rsidR="006C1A83" w:rsidRPr="006C1A83" w:rsidRDefault="006C1A83" w:rsidP="005F7549">
            <w:pPr>
              <w:pStyle w:val="Text2"/>
              <w:spacing w:after="0"/>
              <w:ind w:left="0"/>
              <w:jc w:val="right"/>
              <w:rPr>
                <w:b/>
                <w:noProof/>
                <w:sz w:val="18"/>
                <w:szCs w:val="18"/>
              </w:rPr>
            </w:pPr>
            <w:r w:rsidRPr="006C1A83">
              <w:rPr>
                <w:noProof/>
                <w:sz w:val="18"/>
                <w:szCs w:val="18"/>
              </w:rPr>
              <w:t>n.a.</w:t>
            </w:r>
          </w:p>
        </w:tc>
        <w:tc>
          <w:tcPr>
            <w:tcW w:w="1574" w:type="dxa"/>
            <w:vAlign w:val="center"/>
          </w:tcPr>
          <w:p w14:paraId="2EEE4F43" w14:textId="7C11A09C" w:rsidR="006C1A83" w:rsidRPr="006C1A83" w:rsidRDefault="006C1A83" w:rsidP="005F7549">
            <w:pPr>
              <w:pStyle w:val="Text2"/>
              <w:spacing w:after="0"/>
              <w:ind w:left="0"/>
              <w:jc w:val="right"/>
              <w:rPr>
                <w:noProof/>
                <w:sz w:val="18"/>
                <w:szCs w:val="18"/>
              </w:rPr>
            </w:pPr>
            <w:r w:rsidRPr="006C1A83">
              <w:rPr>
                <w:noProof/>
                <w:sz w:val="18"/>
                <w:szCs w:val="18"/>
              </w:rPr>
              <w:t>n.a.</w:t>
            </w:r>
          </w:p>
        </w:tc>
        <w:tc>
          <w:tcPr>
            <w:tcW w:w="1445" w:type="dxa"/>
            <w:vAlign w:val="center"/>
          </w:tcPr>
          <w:p w14:paraId="076397EF" w14:textId="77777777" w:rsidR="006C1A83" w:rsidRPr="006C1A83" w:rsidRDefault="006C1A83" w:rsidP="005F7549">
            <w:pPr>
              <w:pStyle w:val="Text2"/>
              <w:spacing w:after="0"/>
              <w:ind w:left="0"/>
              <w:jc w:val="right"/>
              <w:rPr>
                <w:b/>
                <w:noProof/>
                <w:sz w:val="18"/>
                <w:szCs w:val="18"/>
              </w:rPr>
            </w:pPr>
            <w:r w:rsidRPr="006C1A83">
              <w:rPr>
                <w:b/>
                <w:noProof/>
                <w:sz w:val="18"/>
                <w:szCs w:val="18"/>
              </w:rPr>
              <w:t>0</w:t>
            </w:r>
          </w:p>
        </w:tc>
        <w:tc>
          <w:tcPr>
            <w:tcW w:w="1404" w:type="dxa"/>
            <w:vAlign w:val="center"/>
          </w:tcPr>
          <w:p w14:paraId="12C85018" w14:textId="4B4B8D3D" w:rsidR="006C1A83" w:rsidRPr="006C1A83" w:rsidRDefault="006C1A83" w:rsidP="005F7549">
            <w:pPr>
              <w:pStyle w:val="Text2"/>
              <w:spacing w:after="0"/>
              <w:ind w:left="0"/>
              <w:jc w:val="right"/>
              <w:rPr>
                <w:b/>
                <w:noProof/>
                <w:sz w:val="18"/>
                <w:szCs w:val="18"/>
              </w:rPr>
            </w:pPr>
            <w:r w:rsidRPr="006C1A83">
              <w:rPr>
                <w:b/>
                <w:noProof/>
                <w:sz w:val="18"/>
                <w:szCs w:val="18"/>
              </w:rPr>
              <w:t>0</w:t>
            </w:r>
          </w:p>
        </w:tc>
      </w:tr>
      <w:tr w:rsidR="006C1A83" w14:paraId="4E48E43F" w14:textId="77777777" w:rsidTr="005705BF">
        <w:trPr>
          <w:trHeight w:val="414"/>
        </w:trPr>
        <w:tc>
          <w:tcPr>
            <w:tcW w:w="521" w:type="dxa"/>
            <w:tcBorders>
              <w:left w:val="single" w:sz="12" w:space="0" w:color="auto"/>
              <w:bottom w:val="single" w:sz="12" w:space="0" w:color="auto"/>
            </w:tcBorders>
            <w:vAlign w:val="center"/>
          </w:tcPr>
          <w:p w14:paraId="2D204187" w14:textId="77777777" w:rsidR="006C1A83" w:rsidRPr="006C1A83" w:rsidRDefault="006C1A83" w:rsidP="005F7549">
            <w:pPr>
              <w:pStyle w:val="Text2"/>
              <w:spacing w:after="0"/>
              <w:ind w:left="0"/>
              <w:jc w:val="right"/>
              <w:rPr>
                <w:i/>
                <w:noProof/>
                <w:sz w:val="18"/>
                <w:szCs w:val="18"/>
              </w:rPr>
            </w:pPr>
          </w:p>
        </w:tc>
        <w:tc>
          <w:tcPr>
            <w:tcW w:w="642" w:type="dxa"/>
            <w:tcBorders>
              <w:bottom w:val="single" w:sz="12" w:space="0" w:color="auto"/>
            </w:tcBorders>
            <w:vAlign w:val="center"/>
          </w:tcPr>
          <w:p w14:paraId="497EA6F1" w14:textId="77777777" w:rsidR="006C1A83" w:rsidRPr="006C1A83" w:rsidRDefault="006C1A83" w:rsidP="005F7549">
            <w:pPr>
              <w:pStyle w:val="Text2"/>
              <w:spacing w:after="0"/>
              <w:ind w:left="0"/>
              <w:jc w:val="right"/>
              <w:rPr>
                <w:i/>
                <w:noProof/>
                <w:sz w:val="18"/>
                <w:szCs w:val="18"/>
              </w:rPr>
            </w:pPr>
            <w:r w:rsidRPr="006C1A83">
              <w:rPr>
                <w:i/>
                <w:noProof/>
                <w:sz w:val="18"/>
                <w:szCs w:val="18"/>
              </w:rPr>
              <w:t xml:space="preserve">     2.2</w:t>
            </w:r>
          </w:p>
        </w:tc>
        <w:tc>
          <w:tcPr>
            <w:tcW w:w="969" w:type="dxa"/>
            <w:tcBorders>
              <w:bottom w:val="single" w:sz="12" w:space="0" w:color="auto"/>
            </w:tcBorders>
            <w:vAlign w:val="center"/>
          </w:tcPr>
          <w:p w14:paraId="1AD74FA8" w14:textId="77777777" w:rsidR="006C1A83" w:rsidRPr="006C1A83" w:rsidRDefault="006C1A83" w:rsidP="005F7549">
            <w:pPr>
              <w:pStyle w:val="Text2"/>
              <w:spacing w:after="0"/>
              <w:ind w:left="0"/>
              <w:jc w:val="right"/>
              <w:rPr>
                <w:noProof/>
                <w:sz w:val="18"/>
                <w:szCs w:val="18"/>
              </w:rPr>
            </w:pPr>
            <w:r w:rsidRPr="006C1A83">
              <w:rPr>
                <w:noProof/>
                <w:sz w:val="18"/>
                <w:szCs w:val="18"/>
              </w:rPr>
              <w:t>0</w:t>
            </w:r>
          </w:p>
        </w:tc>
        <w:tc>
          <w:tcPr>
            <w:tcW w:w="1107" w:type="dxa"/>
            <w:tcBorders>
              <w:bottom w:val="single" w:sz="12" w:space="0" w:color="auto"/>
            </w:tcBorders>
            <w:vAlign w:val="center"/>
          </w:tcPr>
          <w:p w14:paraId="5117AD48" w14:textId="77777777" w:rsidR="006C1A83" w:rsidRPr="006C1A83" w:rsidRDefault="006C1A83" w:rsidP="005F7549">
            <w:pPr>
              <w:pStyle w:val="Text2"/>
              <w:spacing w:after="0"/>
              <w:ind w:left="0"/>
              <w:jc w:val="right"/>
              <w:rPr>
                <w:noProof/>
                <w:sz w:val="18"/>
                <w:szCs w:val="18"/>
              </w:rPr>
            </w:pPr>
            <w:r w:rsidRPr="006C1A83">
              <w:rPr>
                <w:noProof/>
                <w:sz w:val="18"/>
                <w:szCs w:val="18"/>
              </w:rPr>
              <w:t>0</w:t>
            </w:r>
          </w:p>
        </w:tc>
        <w:tc>
          <w:tcPr>
            <w:tcW w:w="1107" w:type="dxa"/>
            <w:tcBorders>
              <w:bottom w:val="single" w:sz="12" w:space="0" w:color="auto"/>
            </w:tcBorders>
            <w:vAlign w:val="center"/>
          </w:tcPr>
          <w:p w14:paraId="145F876A" w14:textId="2C7644CA" w:rsidR="006C1A83" w:rsidRPr="006C1A83" w:rsidRDefault="006C1A83" w:rsidP="005F7549">
            <w:pPr>
              <w:pStyle w:val="Text2"/>
              <w:spacing w:after="0"/>
              <w:ind w:left="0"/>
              <w:jc w:val="right"/>
              <w:rPr>
                <w:b/>
                <w:noProof/>
                <w:sz w:val="18"/>
                <w:szCs w:val="18"/>
              </w:rPr>
            </w:pPr>
            <w:r w:rsidRPr="006C1A83">
              <w:rPr>
                <w:noProof/>
                <w:sz w:val="18"/>
                <w:szCs w:val="18"/>
              </w:rPr>
              <w:t>335.867.750</w:t>
            </w:r>
          </w:p>
        </w:tc>
        <w:tc>
          <w:tcPr>
            <w:tcW w:w="1574" w:type="dxa"/>
            <w:tcBorders>
              <w:bottom w:val="single" w:sz="12" w:space="0" w:color="auto"/>
            </w:tcBorders>
            <w:vAlign w:val="center"/>
          </w:tcPr>
          <w:p w14:paraId="2FDAA255" w14:textId="77777777" w:rsidR="006C1A83" w:rsidRPr="006C1A83" w:rsidRDefault="006C1A83" w:rsidP="005F7549">
            <w:pPr>
              <w:pStyle w:val="Text2"/>
              <w:spacing w:after="0"/>
              <w:ind w:left="0"/>
              <w:jc w:val="right"/>
              <w:rPr>
                <w:noProof/>
                <w:sz w:val="18"/>
                <w:szCs w:val="18"/>
              </w:rPr>
            </w:pPr>
            <w:r w:rsidRPr="006C1A83">
              <w:rPr>
                <w:noProof/>
                <w:sz w:val="18"/>
                <w:szCs w:val="18"/>
              </w:rPr>
              <w:t>160.590.869</w:t>
            </w:r>
          </w:p>
        </w:tc>
        <w:tc>
          <w:tcPr>
            <w:tcW w:w="1445" w:type="dxa"/>
            <w:tcBorders>
              <w:bottom w:val="single" w:sz="12" w:space="0" w:color="auto"/>
            </w:tcBorders>
            <w:vAlign w:val="center"/>
          </w:tcPr>
          <w:p w14:paraId="719272E3" w14:textId="5039B4E0" w:rsidR="006C1A83" w:rsidRPr="006C1A83" w:rsidRDefault="006C1A83" w:rsidP="005F7549">
            <w:pPr>
              <w:pStyle w:val="Text2"/>
              <w:spacing w:after="0"/>
              <w:ind w:left="0"/>
              <w:jc w:val="right"/>
              <w:rPr>
                <w:b/>
                <w:noProof/>
                <w:sz w:val="18"/>
                <w:szCs w:val="18"/>
              </w:rPr>
            </w:pPr>
            <w:r w:rsidRPr="006C1A83">
              <w:rPr>
                <w:b/>
                <w:noProof/>
                <w:sz w:val="18"/>
                <w:szCs w:val="18"/>
              </w:rPr>
              <w:t>496.458.619</w:t>
            </w:r>
          </w:p>
        </w:tc>
        <w:tc>
          <w:tcPr>
            <w:tcW w:w="1404" w:type="dxa"/>
            <w:gridSpan w:val="2"/>
            <w:tcBorders>
              <w:bottom w:val="single" w:sz="12" w:space="0" w:color="auto"/>
            </w:tcBorders>
            <w:vAlign w:val="center"/>
          </w:tcPr>
          <w:p w14:paraId="1A4E70C5" w14:textId="50DCD7C1" w:rsidR="006C1A83" w:rsidRPr="00D92C88" w:rsidRDefault="006C1A83" w:rsidP="005F7549">
            <w:pPr>
              <w:pStyle w:val="Text2"/>
              <w:spacing w:after="0"/>
              <w:ind w:left="0"/>
              <w:jc w:val="right"/>
              <w:rPr>
                <w:b/>
                <w:noProof/>
                <w:sz w:val="18"/>
                <w:szCs w:val="18"/>
              </w:rPr>
            </w:pPr>
            <w:r w:rsidRPr="006C1A83">
              <w:rPr>
                <w:b/>
                <w:noProof/>
                <w:sz w:val="18"/>
                <w:szCs w:val="18"/>
              </w:rPr>
              <w:t>0</w:t>
            </w:r>
          </w:p>
        </w:tc>
      </w:tr>
    </w:tbl>
    <w:p w14:paraId="5D6924F1" w14:textId="77777777" w:rsidR="006C1A83" w:rsidRDefault="006C1A83" w:rsidP="006C1A83">
      <w:pPr>
        <w:pStyle w:val="Text2"/>
        <w:ind w:left="0"/>
        <w:rPr>
          <w:noProof/>
        </w:rPr>
      </w:pPr>
    </w:p>
    <w:p w14:paraId="25BB2C83" w14:textId="46AD9734" w:rsidR="006C1A83" w:rsidRDefault="006C1A83" w:rsidP="006C1A83">
      <w:pPr>
        <w:pStyle w:val="Caption"/>
        <w:keepNext/>
        <w:rPr>
          <w:noProof/>
        </w:rPr>
      </w:pPr>
      <w:bookmarkStart w:id="130" w:name="_Ref121387510"/>
      <w:r>
        <w:rPr>
          <w:noProof/>
        </w:rPr>
        <w:t xml:space="preserve">Table </w:t>
      </w:r>
      <w:r>
        <w:rPr>
          <w:noProof/>
        </w:rPr>
        <w:fldChar w:fldCharType="begin"/>
      </w:r>
      <w:r>
        <w:rPr>
          <w:noProof/>
        </w:rPr>
        <w:instrText xml:space="preserve"> SEQ Table \* ARABIC </w:instrText>
      </w:r>
      <w:r>
        <w:rPr>
          <w:noProof/>
        </w:rPr>
        <w:fldChar w:fldCharType="separate"/>
      </w:r>
      <w:r w:rsidR="00A84EAC">
        <w:rPr>
          <w:noProof/>
        </w:rPr>
        <w:t>8</w:t>
      </w:r>
      <w:r>
        <w:rPr>
          <w:noProof/>
        </w:rPr>
        <w:fldChar w:fldCharType="end"/>
      </w:r>
      <w:r>
        <w:rPr>
          <w:noProof/>
        </w:rPr>
        <w:t xml:space="preserve"> Gross and net yearly costs for airlines (EUR million)</w:t>
      </w:r>
      <w:bookmarkEnd w:id="130"/>
    </w:p>
    <w:tbl>
      <w:tblPr>
        <w:tblStyle w:val="TableGrid"/>
        <w:tblW w:w="8988" w:type="dxa"/>
        <w:tblLayout w:type="fixed"/>
        <w:tblCellMar>
          <w:left w:w="57" w:type="dxa"/>
          <w:right w:w="57" w:type="dxa"/>
        </w:tblCellMar>
        <w:tblLook w:val="04A0" w:firstRow="1" w:lastRow="0" w:firstColumn="1" w:lastColumn="0" w:noHBand="0" w:noVBand="1"/>
      </w:tblPr>
      <w:tblGrid>
        <w:gridCol w:w="534"/>
        <w:gridCol w:w="657"/>
        <w:gridCol w:w="1559"/>
        <w:gridCol w:w="1559"/>
        <w:gridCol w:w="1560"/>
        <w:gridCol w:w="1559"/>
        <w:gridCol w:w="1560"/>
      </w:tblGrid>
      <w:tr w:rsidR="006C1A83" w:rsidRPr="00D92C88" w14:paraId="1FBE613C" w14:textId="77777777" w:rsidTr="005F7549">
        <w:trPr>
          <w:trHeight w:val="414"/>
        </w:trPr>
        <w:tc>
          <w:tcPr>
            <w:tcW w:w="534" w:type="dxa"/>
            <w:tcBorders>
              <w:bottom w:val="single" w:sz="12" w:space="0" w:color="auto"/>
            </w:tcBorders>
            <w:vAlign w:val="center"/>
          </w:tcPr>
          <w:p w14:paraId="18A753D7" w14:textId="77777777" w:rsidR="006C1A83" w:rsidRPr="00D92C88" w:rsidRDefault="006C1A83" w:rsidP="005F7549">
            <w:pPr>
              <w:pStyle w:val="Text2"/>
              <w:spacing w:after="0"/>
              <w:ind w:left="0"/>
              <w:jc w:val="right"/>
              <w:rPr>
                <w:b/>
                <w:i/>
                <w:noProof/>
                <w:sz w:val="18"/>
                <w:szCs w:val="18"/>
              </w:rPr>
            </w:pPr>
          </w:p>
        </w:tc>
        <w:tc>
          <w:tcPr>
            <w:tcW w:w="657" w:type="dxa"/>
            <w:tcBorders>
              <w:bottom w:val="single" w:sz="12" w:space="0" w:color="auto"/>
            </w:tcBorders>
            <w:vAlign w:val="center"/>
          </w:tcPr>
          <w:p w14:paraId="66482610" w14:textId="77777777" w:rsidR="006C1A83" w:rsidRPr="00D92C88" w:rsidRDefault="006C1A83" w:rsidP="005F7549">
            <w:pPr>
              <w:pStyle w:val="Text2"/>
              <w:spacing w:after="0"/>
              <w:ind w:left="0"/>
              <w:jc w:val="right"/>
              <w:rPr>
                <w:b/>
                <w:i/>
                <w:noProof/>
                <w:sz w:val="18"/>
                <w:szCs w:val="18"/>
              </w:rPr>
            </w:pPr>
          </w:p>
        </w:tc>
        <w:tc>
          <w:tcPr>
            <w:tcW w:w="1559" w:type="dxa"/>
            <w:tcBorders>
              <w:bottom w:val="single" w:sz="12" w:space="0" w:color="auto"/>
            </w:tcBorders>
            <w:vAlign w:val="center"/>
          </w:tcPr>
          <w:p w14:paraId="78E90E2C" w14:textId="77777777" w:rsidR="006C1A83" w:rsidRPr="00D92C88" w:rsidRDefault="006C1A83" w:rsidP="005F7549">
            <w:pPr>
              <w:pStyle w:val="Text2"/>
              <w:spacing w:after="0"/>
              <w:ind w:left="0"/>
              <w:jc w:val="right"/>
              <w:rPr>
                <w:b/>
                <w:i/>
                <w:noProof/>
                <w:sz w:val="18"/>
                <w:szCs w:val="18"/>
              </w:rPr>
            </w:pPr>
            <w:r w:rsidRPr="00D92C88">
              <w:rPr>
                <w:b/>
                <w:i/>
                <w:noProof/>
                <w:sz w:val="18"/>
                <w:szCs w:val="18"/>
              </w:rPr>
              <w:t>Additional messages</w:t>
            </w:r>
            <w:r>
              <w:rPr>
                <w:b/>
                <w:i/>
                <w:noProof/>
                <w:sz w:val="18"/>
                <w:szCs w:val="18"/>
              </w:rPr>
              <w:t>(A)</w:t>
            </w:r>
          </w:p>
        </w:tc>
        <w:tc>
          <w:tcPr>
            <w:tcW w:w="1559" w:type="dxa"/>
            <w:tcBorders>
              <w:bottom w:val="single" w:sz="12" w:space="0" w:color="auto"/>
            </w:tcBorders>
            <w:vAlign w:val="center"/>
          </w:tcPr>
          <w:p w14:paraId="1FD1B070" w14:textId="77777777" w:rsidR="006C1A83" w:rsidRPr="00D92C88" w:rsidRDefault="006C1A83" w:rsidP="005F7549">
            <w:pPr>
              <w:pStyle w:val="Text2"/>
              <w:spacing w:after="0"/>
              <w:ind w:left="0"/>
              <w:jc w:val="right"/>
              <w:rPr>
                <w:b/>
                <w:i/>
                <w:noProof/>
                <w:sz w:val="18"/>
                <w:szCs w:val="18"/>
              </w:rPr>
            </w:pPr>
            <w:r w:rsidRPr="00D92C88">
              <w:rPr>
                <w:b/>
                <w:i/>
                <w:noProof/>
                <w:sz w:val="18"/>
                <w:szCs w:val="18"/>
              </w:rPr>
              <w:t>Spared messages</w:t>
            </w:r>
            <w:r>
              <w:rPr>
                <w:b/>
                <w:i/>
                <w:noProof/>
                <w:sz w:val="18"/>
                <w:szCs w:val="18"/>
              </w:rPr>
              <w:t>(B)</w:t>
            </w:r>
          </w:p>
        </w:tc>
        <w:tc>
          <w:tcPr>
            <w:tcW w:w="1560" w:type="dxa"/>
            <w:tcBorders>
              <w:bottom w:val="single" w:sz="12" w:space="0" w:color="auto"/>
            </w:tcBorders>
            <w:vAlign w:val="center"/>
          </w:tcPr>
          <w:p w14:paraId="4A6A754E" w14:textId="77777777" w:rsidR="006C1A83" w:rsidRPr="00D92C88" w:rsidRDefault="006C1A83" w:rsidP="005F7549">
            <w:pPr>
              <w:pStyle w:val="Text2"/>
              <w:spacing w:after="0"/>
              <w:ind w:left="0"/>
              <w:jc w:val="right"/>
              <w:rPr>
                <w:b/>
                <w:i/>
                <w:noProof/>
                <w:sz w:val="18"/>
                <w:szCs w:val="18"/>
              </w:rPr>
            </w:pPr>
            <w:r w:rsidRPr="00D92C88">
              <w:rPr>
                <w:b/>
                <w:i/>
                <w:noProof/>
                <w:sz w:val="18"/>
                <w:szCs w:val="18"/>
              </w:rPr>
              <w:t>Gross costs</w:t>
            </w:r>
            <w:r>
              <w:rPr>
                <w:b/>
                <w:i/>
                <w:noProof/>
                <w:sz w:val="18"/>
                <w:szCs w:val="18"/>
              </w:rPr>
              <w:br/>
              <w:t>(G)=(A)*3,25ct</w:t>
            </w:r>
          </w:p>
        </w:tc>
        <w:tc>
          <w:tcPr>
            <w:tcW w:w="1559" w:type="dxa"/>
            <w:tcBorders>
              <w:bottom w:val="single" w:sz="12" w:space="0" w:color="auto"/>
            </w:tcBorders>
            <w:vAlign w:val="center"/>
          </w:tcPr>
          <w:p w14:paraId="71230926" w14:textId="77777777" w:rsidR="006C1A83" w:rsidRPr="00D92C88" w:rsidRDefault="006C1A83" w:rsidP="005F7549">
            <w:pPr>
              <w:pStyle w:val="Text2"/>
              <w:spacing w:after="0"/>
              <w:ind w:left="0"/>
              <w:jc w:val="right"/>
              <w:rPr>
                <w:b/>
                <w:i/>
                <w:noProof/>
                <w:sz w:val="18"/>
                <w:szCs w:val="18"/>
              </w:rPr>
            </w:pPr>
            <w:r w:rsidRPr="00D92C88">
              <w:rPr>
                <w:b/>
                <w:i/>
                <w:noProof/>
                <w:sz w:val="18"/>
                <w:szCs w:val="18"/>
              </w:rPr>
              <w:t>Costs Savings</w:t>
            </w:r>
            <w:r>
              <w:rPr>
                <w:b/>
                <w:i/>
                <w:noProof/>
                <w:sz w:val="18"/>
                <w:szCs w:val="18"/>
              </w:rPr>
              <w:br/>
              <w:t>(S)=(B)*3,25ct</w:t>
            </w:r>
          </w:p>
        </w:tc>
        <w:tc>
          <w:tcPr>
            <w:tcW w:w="1560" w:type="dxa"/>
            <w:tcBorders>
              <w:bottom w:val="single" w:sz="12" w:space="0" w:color="auto"/>
            </w:tcBorders>
            <w:vAlign w:val="center"/>
          </w:tcPr>
          <w:p w14:paraId="6822F282" w14:textId="77777777" w:rsidR="006C1A83" w:rsidRPr="00D92C88" w:rsidRDefault="006C1A83" w:rsidP="005F7549">
            <w:pPr>
              <w:pStyle w:val="Text2"/>
              <w:spacing w:after="0"/>
              <w:ind w:left="0"/>
              <w:jc w:val="right"/>
              <w:rPr>
                <w:b/>
                <w:i/>
                <w:noProof/>
                <w:sz w:val="18"/>
                <w:szCs w:val="18"/>
              </w:rPr>
            </w:pPr>
            <w:r w:rsidRPr="00D92C88">
              <w:rPr>
                <w:b/>
                <w:i/>
                <w:noProof/>
                <w:sz w:val="18"/>
                <w:szCs w:val="18"/>
              </w:rPr>
              <w:t>Net costs</w:t>
            </w:r>
            <w:r w:rsidRPr="00D92C88">
              <w:rPr>
                <w:b/>
                <w:i/>
                <w:noProof/>
                <w:sz w:val="18"/>
                <w:szCs w:val="18"/>
              </w:rPr>
              <w:br/>
              <w:t>(N) = (G)-(S)</w:t>
            </w:r>
          </w:p>
        </w:tc>
      </w:tr>
      <w:tr w:rsidR="006C1A83" w14:paraId="4B4919ED" w14:textId="77777777" w:rsidTr="005F7549">
        <w:trPr>
          <w:trHeight w:val="414"/>
        </w:trPr>
        <w:tc>
          <w:tcPr>
            <w:tcW w:w="534" w:type="dxa"/>
            <w:tcBorders>
              <w:top w:val="single" w:sz="12" w:space="0" w:color="auto"/>
              <w:left w:val="single" w:sz="12" w:space="0" w:color="auto"/>
            </w:tcBorders>
            <w:vAlign w:val="center"/>
          </w:tcPr>
          <w:p w14:paraId="65A505E0" w14:textId="77777777" w:rsidR="006C1A83" w:rsidRPr="001F2D96" w:rsidRDefault="006C1A83" w:rsidP="005F7549">
            <w:pPr>
              <w:pStyle w:val="Text2"/>
              <w:spacing w:after="0"/>
              <w:ind w:left="0"/>
              <w:jc w:val="right"/>
              <w:rPr>
                <w:i/>
                <w:noProof/>
                <w:sz w:val="18"/>
                <w:szCs w:val="18"/>
              </w:rPr>
            </w:pPr>
            <w:r w:rsidRPr="001F2D96">
              <w:rPr>
                <w:i/>
                <w:noProof/>
                <w:sz w:val="18"/>
                <w:szCs w:val="18"/>
              </w:rPr>
              <w:t>1.1</w:t>
            </w:r>
          </w:p>
        </w:tc>
        <w:tc>
          <w:tcPr>
            <w:tcW w:w="657" w:type="dxa"/>
            <w:tcBorders>
              <w:top w:val="single" w:sz="12" w:space="0" w:color="auto"/>
            </w:tcBorders>
            <w:vAlign w:val="center"/>
          </w:tcPr>
          <w:p w14:paraId="06DF3C5E" w14:textId="77777777" w:rsidR="006C1A83" w:rsidRPr="001F2D96" w:rsidRDefault="006C1A83" w:rsidP="005F7549">
            <w:pPr>
              <w:pStyle w:val="Text2"/>
              <w:spacing w:after="0"/>
              <w:ind w:left="0"/>
              <w:jc w:val="right"/>
              <w:rPr>
                <w:noProof/>
                <w:sz w:val="18"/>
                <w:szCs w:val="18"/>
              </w:rPr>
            </w:pPr>
          </w:p>
        </w:tc>
        <w:tc>
          <w:tcPr>
            <w:tcW w:w="1559" w:type="dxa"/>
            <w:tcBorders>
              <w:top w:val="single" w:sz="12" w:space="0" w:color="auto"/>
            </w:tcBorders>
            <w:vAlign w:val="center"/>
          </w:tcPr>
          <w:p w14:paraId="3D1B9B65" w14:textId="77777777" w:rsidR="006C1A83" w:rsidRPr="00D92C88" w:rsidRDefault="006C1A83" w:rsidP="005F7549">
            <w:pPr>
              <w:pStyle w:val="Text2"/>
              <w:spacing w:after="0"/>
              <w:ind w:left="0"/>
              <w:jc w:val="right"/>
              <w:rPr>
                <w:noProof/>
                <w:sz w:val="18"/>
                <w:szCs w:val="18"/>
              </w:rPr>
            </w:pPr>
            <w:r w:rsidRPr="00D92C88">
              <w:rPr>
                <w:noProof/>
                <w:sz w:val="18"/>
                <w:szCs w:val="18"/>
              </w:rPr>
              <w:t>90.890.105</w:t>
            </w:r>
          </w:p>
        </w:tc>
        <w:tc>
          <w:tcPr>
            <w:tcW w:w="1559" w:type="dxa"/>
            <w:tcBorders>
              <w:top w:val="single" w:sz="12" w:space="0" w:color="auto"/>
            </w:tcBorders>
            <w:vAlign w:val="center"/>
          </w:tcPr>
          <w:p w14:paraId="672542D6" w14:textId="77777777" w:rsidR="006C1A83" w:rsidRPr="00D92C88" w:rsidRDefault="006C1A83" w:rsidP="005F7549">
            <w:pPr>
              <w:pStyle w:val="Text2"/>
              <w:spacing w:after="0"/>
              <w:ind w:left="0"/>
              <w:jc w:val="right"/>
              <w:rPr>
                <w:noProof/>
                <w:sz w:val="18"/>
                <w:szCs w:val="18"/>
              </w:rPr>
            </w:pPr>
            <w:r w:rsidRPr="00D92C88">
              <w:rPr>
                <w:noProof/>
                <w:sz w:val="18"/>
                <w:szCs w:val="18"/>
              </w:rPr>
              <w:t>168.795.910</w:t>
            </w:r>
          </w:p>
        </w:tc>
        <w:tc>
          <w:tcPr>
            <w:tcW w:w="1560" w:type="dxa"/>
            <w:tcBorders>
              <w:top w:val="single" w:sz="12" w:space="0" w:color="auto"/>
              <w:right w:val="single" w:sz="4" w:space="0" w:color="auto"/>
            </w:tcBorders>
            <w:vAlign w:val="center"/>
          </w:tcPr>
          <w:p w14:paraId="1B820115" w14:textId="77777777" w:rsidR="006C1A83" w:rsidRPr="00237576" w:rsidRDefault="006C1A83" w:rsidP="005F7549">
            <w:pPr>
              <w:pStyle w:val="Text2"/>
              <w:spacing w:after="0"/>
              <w:ind w:left="0"/>
              <w:jc w:val="right"/>
              <w:rPr>
                <w:b/>
                <w:noProof/>
                <w:sz w:val="18"/>
                <w:szCs w:val="18"/>
              </w:rPr>
            </w:pPr>
            <w:r w:rsidRPr="00237576">
              <w:rPr>
                <w:b/>
                <w:noProof/>
                <w:sz w:val="18"/>
                <w:szCs w:val="18"/>
              </w:rPr>
              <w:t>2.95</w:t>
            </w:r>
          </w:p>
        </w:tc>
        <w:tc>
          <w:tcPr>
            <w:tcW w:w="1559" w:type="dxa"/>
            <w:tcBorders>
              <w:top w:val="single" w:sz="12" w:space="0" w:color="auto"/>
              <w:left w:val="single" w:sz="4" w:space="0" w:color="auto"/>
            </w:tcBorders>
            <w:vAlign w:val="center"/>
          </w:tcPr>
          <w:p w14:paraId="65704756" w14:textId="77777777" w:rsidR="006C1A83" w:rsidRPr="006C1A83" w:rsidRDefault="006C1A83" w:rsidP="005F7549">
            <w:pPr>
              <w:pStyle w:val="Text2"/>
              <w:spacing w:after="0"/>
              <w:ind w:left="0"/>
              <w:jc w:val="right"/>
              <w:rPr>
                <w:noProof/>
                <w:sz w:val="18"/>
                <w:szCs w:val="18"/>
              </w:rPr>
            </w:pPr>
            <w:r w:rsidRPr="006C1A83">
              <w:rPr>
                <w:noProof/>
                <w:sz w:val="18"/>
                <w:szCs w:val="18"/>
              </w:rPr>
              <w:t>5.49</w:t>
            </w:r>
          </w:p>
        </w:tc>
        <w:tc>
          <w:tcPr>
            <w:tcW w:w="1560" w:type="dxa"/>
            <w:tcBorders>
              <w:top w:val="single" w:sz="12" w:space="0" w:color="auto"/>
              <w:right w:val="single" w:sz="12" w:space="0" w:color="auto"/>
            </w:tcBorders>
            <w:vAlign w:val="center"/>
          </w:tcPr>
          <w:p w14:paraId="1F6D9DBD" w14:textId="77777777" w:rsidR="006C1A83" w:rsidRPr="006C1A83" w:rsidRDefault="006C1A83" w:rsidP="005F7549">
            <w:pPr>
              <w:pStyle w:val="Text2"/>
              <w:spacing w:after="0"/>
              <w:ind w:left="0"/>
              <w:jc w:val="right"/>
              <w:rPr>
                <w:b/>
                <w:noProof/>
                <w:sz w:val="18"/>
                <w:szCs w:val="18"/>
              </w:rPr>
            </w:pPr>
            <w:r w:rsidRPr="006C1A83">
              <w:rPr>
                <w:b/>
                <w:noProof/>
                <w:sz w:val="18"/>
                <w:szCs w:val="18"/>
              </w:rPr>
              <w:t>-2,53</w:t>
            </w:r>
          </w:p>
        </w:tc>
      </w:tr>
      <w:tr w:rsidR="006C1A83" w14:paraId="7CBBE81A" w14:textId="77777777" w:rsidTr="005F7549">
        <w:trPr>
          <w:trHeight w:val="414"/>
        </w:trPr>
        <w:tc>
          <w:tcPr>
            <w:tcW w:w="534" w:type="dxa"/>
            <w:tcBorders>
              <w:left w:val="single" w:sz="12" w:space="0" w:color="auto"/>
            </w:tcBorders>
            <w:vAlign w:val="center"/>
          </w:tcPr>
          <w:p w14:paraId="4E7470C3" w14:textId="77777777" w:rsidR="006C1A83" w:rsidRPr="001F2D96" w:rsidRDefault="006C1A83" w:rsidP="005F7549">
            <w:pPr>
              <w:pStyle w:val="Text2"/>
              <w:spacing w:after="0"/>
              <w:ind w:left="0"/>
              <w:jc w:val="right"/>
              <w:rPr>
                <w:i/>
                <w:noProof/>
                <w:sz w:val="18"/>
                <w:szCs w:val="18"/>
              </w:rPr>
            </w:pPr>
          </w:p>
        </w:tc>
        <w:tc>
          <w:tcPr>
            <w:tcW w:w="657" w:type="dxa"/>
            <w:vAlign w:val="center"/>
          </w:tcPr>
          <w:p w14:paraId="6416D69C" w14:textId="77777777" w:rsidR="006C1A83" w:rsidRPr="001F2D96" w:rsidRDefault="006C1A83" w:rsidP="005F7549">
            <w:pPr>
              <w:pStyle w:val="Text2"/>
              <w:spacing w:after="0"/>
              <w:ind w:left="0"/>
              <w:jc w:val="right"/>
              <w:rPr>
                <w:noProof/>
                <w:sz w:val="18"/>
                <w:szCs w:val="18"/>
              </w:rPr>
            </w:pPr>
            <w:r w:rsidRPr="001F2D96">
              <w:rPr>
                <w:noProof/>
                <w:sz w:val="18"/>
                <w:szCs w:val="18"/>
              </w:rPr>
              <w:t>2.1</w:t>
            </w:r>
          </w:p>
        </w:tc>
        <w:tc>
          <w:tcPr>
            <w:tcW w:w="1559" w:type="dxa"/>
            <w:vAlign w:val="center"/>
          </w:tcPr>
          <w:p w14:paraId="5B33FC7B" w14:textId="77777777" w:rsidR="006C1A83" w:rsidRPr="00D92C88" w:rsidRDefault="006C1A83" w:rsidP="005F7549">
            <w:pPr>
              <w:pStyle w:val="Text2"/>
              <w:spacing w:after="0"/>
              <w:ind w:left="0"/>
              <w:jc w:val="right"/>
              <w:rPr>
                <w:noProof/>
                <w:sz w:val="18"/>
                <w:szCs w:val="18"/>
              </w:rPr>
            </w:pPr>
            <w:r w:rsidRPr="00D92C88">
              <w:rPr>
                <w:noProof/>
                <w:sz w:val="18"/>
                <w:szCs w:val="18"/>
              </w:rPr>
              <w:t>194.363.372</w:t>
            </w:r>
          </w:p>
        </w:tc>
        <w:tc>
          <w:tcPr>
            <w:tcW w:w="1559" w:type="dxa"/>
            <w:vAlign w:val="center"/>
          </w:tcPr>
          <w:p w14:paraId="7469E468" w14:textId="77777777" w:rsidR="006C1A83" w:rsidRPr="00D92C88" w:rsidRDefault="006C1A83" w:rsidP="005F7549">
            <w:pPr>
              <w:pStyle w:val="Text2"/>
              <w:spacing w:after="0"/>
              <w:ind w:left="0"/>
              <w:jc w:val="right"/>
              <w:rPr>
                <w:noProof/>
                <w:sz w:val="18"/>
                <w:szCs w:val="18"/>
              </w:rPr>
            </w:pPr>
            <w:r w:rsidRPr="00D92C88">
              <w:rPr>
                <w:noProof/>
                <w:sz w:val="18"/>
                <w:szCs w:val="18"/>
              </w:rPr>
              <w:t>64.787.791</w:t>
            </w:r>
          </w:p>
        </w:tc>
        <w:tc>
          <w:tcPr>
            <w:tcW w:w="1560" w:type="dxa"/>
            <w:tcBorders>
              <w:right w:val="single" w:sz="4" w:space="0" w:color="auto"/>
            </w:tcBorders>
            <w:vAlign w:val="center"/>
          </w:tcPr>
          <w:p w14:paraId="1D6C4EF0" w14:textId="77777777" w:rsidR="006C1A83" w:rsidRPr="00237576" w:rsidRDefault="006C1A83" w:rsidP="005F7549">
            <w:pPr>
              <w:pStyle w:val="Text2"/>
              <w:spacing w:after="0"/>
              <w:ind w:left="0"/>
              <w:jc w:val="right"/>
              <w:rPr>
                <w:b/>
                <w:noProof/>
                <w:sz w:val="18"/>
                <w:szCs w:val="18"/>
              </w:rPr>
            </w:pPr>
            <w:r w:rsidRPr="00237576">
              <w:rPr>
                <w:b/>
                <w:noProof/>
                <w:sz w:val="18"/>
                <w:szCs w:val="18"/>
              </w:rPr>
              <w:t>6,32</w:t>
            </w:r>
          </w:p>
        </w:tc>
        <w:tc>
          <w:tcPr>
            <w:tcW w:w="1559" w:type="dxa"/>
            <w:tcBorders>
              <w:left w:val="single" w:sz="4" w:space="0" w:color="auto"/>
            </w:tcBorders>
            <w:vAlign w:val="center"/>
          </w:tcPr>
          <w:p w14:paraId="5F1D090E" w14:textId="77777777" w:rsidR="006C1A83" w:rsidRPr="006C1A83" w:rsidRDefault="006C1A83" w:rsidP="005F7549">
            <w:pPr>
              <w:pStyle w:val="Text2"/>
              <w:spacing w:after="0"/>
              <w:ind w:left="0"/>
              <w:jc w:val="right"/>
              <w:rPr>
                <w:noProof/>
                <w:sz w:val="18"/>
                <w:szCs w:val="18"/>
              </w:rPr>
            </w:pPr>
            <w:r w:rsidRPr="006C1A83">
              <w:rPr>
                <w:noProof/>
                <w:sz w:val="18"/>
                <w:szCs w:val="18"/>
              </w:rPr>
              <w:t>2.11</w:t>
            </w:r>
          </w:p>
        </w:tc>
        <w:tc>
          <w:tcPr>
            <w:tcW w:w="1560" w:type="dxa"/>
            <w:tcBorders>
              <w:right w:val="single" w:sz="12" w:space="0" w:color="auto"/>
            </w:tcBorders>
            <w:vAlign w:val="center"/>
          </w:tcPr>
          <w:p w14:paraId="77F13CF1" w14:textId="77777777" w:rsidR="006C1A83" w:rsidRPr="006C1A83" w:rsidRDefault="006C1A83" w:rsidP="005F7549">
            <w:pPr>
              <w:pStyle w:val="Text2"/>
              <w:spacing w:after="0"/>
              <w:ind w:left="0"/>
              <w:jc w:val="right"/>
              <w:rPr>
                <w:b/>
                <w:noProof/>
                <w:sz w:val="18"/>
                <w:szCs w:val="18"/>
              </w:rPr>
            </w:pPr>
            <w:r w:rsidRPr="006C1A83">
              <w:rPr>
                <w:b/>
                <w:noProof/>
                <w:sz w:val="18"/>
                <w:szCs w:val="18"/>
              </w:rPr>
              <w:t>4,21</w:t>
            </w:r>
          </w:p>
        </w:tc>
      </w:tr>
      <w:tr w:rsidR="006C1A83" w14:paraId="42019C88" w14:textId="77777777" w:rsidTr="005F7549">
        <w:trPr>
          <w:trHeight w:val="414"/>
        </w:trPr>
        <w:tc>
          <w:tcPr>
            <w:tcW w:w="534" w:type="dxa"/>
            <w:tcBorders>
              <w:left w:val="single" w:sz="12" w:space="0" w:color="auto"/>
              <w:bottom w:val="single" w:sz="12" w:space="0" w:color="auto"/>
            </w:tcBorders>
            <w:vAlign w:val="center"/>
          </w:tcPr>
          <w:p w14:paraId="4FC425B4" w14:textId="77777777" w:rsidR="006C1A83" w:rsidRPr="001F2D96" w:rsidRDefault="006C1A83" w:rsidP="005F7549">
            <w:pPr>
              <w:pStyle w:val="Text2"/>
              <w:spacing w:after="0"/>
              <w:ind w:left="0"/>
              <w:jc w:val="right"/>
              <w:rPr>
                <w:i/>
                <w:noProof/>
                <w:sz w:val="18"/>
                <w:szCs w:val="18"/>
              </w:rPr>
            </w:pPr>
          </w:p>
        </w:tc>
        <w:tc>
          <w:tcPr>
            <w:tcW w:w="657" w:type="dxa"/>
            <w:tcBorders>
              <w:bottom w:val="single" w:sz="12" w:space="0" w:color="auto"/>
            </w:tcBorders>
            <w:vAlign w:val="center"/>
          </w:tcPr>
          <w:p w14:paraId="32E758C3" w14:textId="77777777" w:rsidR="006C1A83" w:rsidRPr="001F2D96" w:rsidRDefault="006C1A83" w:rsidP="005F7549">
            <w:pPr>
              <w:pStyle w:val="Text2"/>
              <w:spacing w:after="0"/>
              <w:ind w:left="0"/>
              <w:jc w:val="right"/>
              <w:rPr>
                <w:noProof/>
                <w:sz w:val="18"/>
                <w:szCs w:val="18"/>
              </w:rPr>
            </w:pPr>
            <w:r w:rsidRPr="001F2D96">
              <w:rPr>
                <w:noProof/>
                <w:sz w:val="18"/>
                <w:szCs w:val="18"/>
              </w:rPr>
              <w:t>2.2</w:t>
            </w:r>
          </w:p>
        </w:tc>
        <w:tc>
          <w:tcPr>
            <w:tcW w:w="1559" w:type="dxa"/>
            <w:tcBorders>
              <w:bottom w:val="single" w:sz="12" w:space="0" w:color="auto"/>
            </w:tcBorders>
            <w:vAlign w:val="center"/>
          </w:tcPr>
          <w:p w14:paraId="7044F9AB" w14:textId="77777777" w:rsidR="006C1A83" w:rsidRPr="00D92C88" w:rsidRDefault="006C1A83" w:rsidP="005F7549">
            <w:pPr>
              <w:pStyle w:val="Text2"/>
              <w:spacing w:after="0"/>
              <w:ind w:left="0"/>
              <w:jc w:val="right"/>
              <w:rPr>
                <w:noProof/>
                <w:sz w:val="18"/>
                <w:szCs w:val="18"/>
              </w:rPr>
            </w:pPr>
            <w:r w:rsidRPr="00606613">
              <w:rPr>
                <w:noProof/>
                <w:sz w:val="18"/>
                <w:szCs w:val="18"/>
              </w:rPr>
              <w:t>690.821.991</w:t>
            </w:r>
          </w:p>
        </w:tc>
        <w:tc>
          <w:tcPr>
            <w:tcW w:w="1559" w:type="dxa"/>
            <w:tcBorders>
              <w:bottom w:val="single" w:sz="12" w:space="0" w:color="auto"/>
            </w:tcBorders>
            <w:vAlign w:val="center"/>
          </w:tcPr>
          <w:p w14:paraId="212B043E" w14:textId="77777777" w:rsidR="006C1A83" w:rsidRPr="00D92C88" w:rsidRDefault="006C1A83" w:rsidP="005F7549">
            <w:pPr>
              <w:pStyle w:val="Text2"/>
              <w:spacing w:after="0"/>
              <w:ind w:left="0"/>
              <w:jc w:val="right"/>
              <w:rPr>
                <w:noProof/>
                <w:sz w:val="18"/>
                <w:szCs w:val="18"/>
              </w:rPr>
            </w:pPr>
            <w:r w:rsidRPr="00D92C88">
              <w:rPr>
                <w:noProof/>
                <w:sz w:val="18"/>
                <w:szCs w:val="18"/>
              </w:rPr>
              <w:t>64.787.791</w:t>
            </w:r>
          </w:p>
        </w:tc>
        <w:tc>
          <w:tcPr>
            <w:tcW w:w="1560" w:type="dxa"/>
            <w:tcBorders>
              <w:bottom w:val="single" w:sz="12" w:space="0" w:color="auto"/>
              <w:right w:val="single" w:sz="4" w:space="0" w:color="auto"/>
            </w:tcBorders>
            <w:vAlign w:val="center"/>
          </w:tcPr>
          <w:p w14:paraId="0A4E8064" w14:textId="77777777" w:rsidR="006C1A83" w:rsidRPr="00237576" w:rsidRDefault="006C1A83" w:rsidP="005F7549">
            <w:pPr>
              <w:pStyle w:val="Text2"/>
              <w:spacing w:after="0"/>
              <w:ind w:left="0"/>
              <w:jc w:val="right"/>
              <w:rPr>
                <w:b/>
                <w:noProof/>
                <w:sz w:val="18"/>
                <w:szCs w:val="18"/>
              </w:rPr>
            </w:pPr>
            <w:r>
              <w:rPr>
                <w:b/>
                <w:noProof/>
                <w:sz w:val="18"/>
                <w:szCs w:val="18"/>
              </w:rPr>
              <w:t>22,45</w:t>
            </w:r>
          </w:p>
        </w:tc>
        <w:tc>
          <w:tcPr>
            <w:tcW w:w="1559" w:type="dxa"/>
            <w:tcBorders>
              <w:left w:val="single" w:sz="4" w:space="0" w:color="auto"/>
              <w:bottom w:val="single" w:sz="12" w:space="0" w:color="auto"/>
            </w:tcBorders>
            <w:vAlign w:val="center"/>
          </w:tcPr>
          <w:p w14:paraId="00A022D8" w14:textId="77777777" w:rsidR="006C1A83" w:rsidRPr="006C1A83" w:rsidRDefault="006C1A83" w:rsidP="005F7549">
            <w:pPr>
              <w:pStyle w:val="Text2"/>
              <w:spacing w:after="0"/>
              <w:ind w:left="0"/>
              <w:jc w:val="right"/>
              <w:rPr>
                <w:noProof/>
                <w:sz w:val="18"/>
                <w:szCs w:val="18"/>
              </w:rPr>
            </w:pPr>
            <w:r w:rsidRPr="006C1A83">
              <w:rPr>
                <w:noProof/>
                <w:sz w:val="18"/>
                <w:szCs w:val="18"/>
              </w:rPr>
              <w:t>2.11</w:t>
            </w:r>
          </w:p>
        </w:tc>
        <w:tc>
          <w:tcPr>
            <w:tcW w:w="1560" w:type="dxa"/>
            <w:tcBorders>
              <w:bottom w:val="single" w:sz="12" w:space="0" w:color="auto"/>
              <w:right w:val="single" w:sz="12" w:space="0" w:color="auto"/>
            </w:tcBorders>
            <w:vAlign w:val="center"/>
          </w:tcPr>
          <w:p w14:paraId="1A6579E2" w14:textId="77777777" w:rsidR="006C1A83" w:rsidRPr="006C1A83" w:rsidRDefault="006C1A83" w:rsidP="005F7549">
            <w:pPr>
              <w:pStyle w:val="Text2"/>
              <w:spacing w:after="0"/>
              <w:ind w:left="0"/>
              <w:jc w:val="right"/>
              <w:rPr>
                <w:b/>
                <w:noProof/>
                <w:sz w:val="18"/>
                <w:szCs w:val="18"/>
              </w:rPr>
            </w:pPr>
            <w:r w:rsidRPr="006C1A83">
              <w:rPr>
                <w:b/>
                <w:noProof/>
                <w:sz w:val="18"/>
                <w:szCs w:val="18"/>
              </w:rPr>
              <w:t>20,35</w:t>
            </w:r>
          </w:p>
        </w:tc>
      </w:tr>
      <w:tr w:rsidR="006C1A83" w14:paraId="51C4DA0A" w14:textId="77777777" w:rsidTr="005F7549">
        <w:trPr>
          <w:trHeight w:val="414"/>
        </w:trPr>
        <w:tc>
          <w:tcPr>
            <w:tcW w:w="534" w:type="dxa"/>
            <w:tcBorders>
              <w:top w:val="single" w:sz="12" w:space="0" w:color="auto"/>
              <w:left w:val="single" w:sz="12" w:space="0" w:color="auto"/>
            </w:tcBorders>
            <w:vAlign w:val="center"/>
          </w:tcPr>
          <w:p w14:paraId="52DEF30C" w14:textId="77777777" w:rsidR="006C1A83" w:rsidRPr="001F2D96" w:rsidRDefault="006C1A83" w:rsidP="005F7549">
            <w:pPr>
              <w:pStyle w:val="Text2"/>
              <w:spacing w:after="0"/>
              <w:ind w:left="0"/>
              <w:jc w:val="right"/>
              <w:rPr>
                <w:i/>
                <w:noProof/>
                <w:sz w:val="18"/>
                <w:szCs w:val="18"/>
              </w:rPr>
            </w:pPr>
            <w:r w:rsidRPr="001F2D96">
              <w:rPr>
                <w:i/>
                <w:noProof/>
                <w:sz w:val="18"/>
                <w:szCs w:val="18"/>
              </w:rPr>
              <w:t>1.2</w:t>
            </w:r>
          </w:p>
        </w:tc>
        <w:tc>
          <w:tcPr>
            <w:tcW w:w="657" w:type="dxa"/>
            <w:tcBorders>
              <w:top w:val="single" w:sz="12" w:space="0" w:color="auto"/>
            </w:tcBorders>
            <w:vAlign w:val="center"/>
          </w:tcPr>
          <w:p w14:paraId="4E1EE93A" w14:textId="77777777" w:rsidR="006C1A83" w:rsidRPr="001F2D96" w:rsidRDefault="006C1A83" w:rsidP="005F7549">
            <w:pPr>
              <w:pStyle w:val="Text2"/>
              <w:spacing w:after="0"/>
              <w:ind w:left="0"/>
              <w:jc w:val="right"/>
              <w:rPr>
                <w:noProof/>
                <w:sz w:val="18"/>
                <w:szCs w:val="18"/>
              </w:rPr>
            </w:pPr>
          </w:p>
        </w:tc>
        <w:tc>
          <w:tcPr>
            <w:tcW w:w="1559" w:type="dxa"/>
            <w:tcBorders>
              <w:top w:val="single" w:sz="12" w:space="0" w:color="auto"/>
            </w:tcBorders>
            <w:vAlign w:val="center"/>
          </w:tcPr>
          <w:p w14:paraId="12E6360E" w14:textId="77777777" w:rsidR="006C1A83" w:rsidRPr="00D92C88" w:rsidRDefault="006C1A83" w:rsidP="005F7549">
            <w:pPr>
              <w:pStyle w:val="Text2"/>
              <w:spacing w:after="0"/>
              <w:ind w:left="0"/>
              <w:jc w:val="right"/>
              <w:rPr>
                <w:noProof/>
                <w:sz w:val="18"/>
                <w:szCs w:val="18"/>
              </w:rPr>
            </w:pPr>
            <w:r w:rsidRPr="00D92C88">
              <w:rPr>
                <w:noProof/>
                <w:sz w:val="18"/>
                <w:szCs w:val="18"/>
              </w:rPr>
              <w:t>285.253.478</w:t>
            </w:r>
          </w:p>
        </w:tc>
        <w:tc>
          <w:tcPr>
            <w:tcW w:w="1559" w:type="dxa"/>
            <w:tcBorders>
              <w:top w:val="single" w:sz="12" w:space="0" w:color="auto"/>
            </w:tcBorders>
            <w:vAlign w:val="center"/>
          </w:tcPr>
          <w:p w14:paraId="24B484B7" w14:textId="77777777" w:rsidR="006C1A83" w:rsidRPr="00D92C88" w:rsidRDefault="006C1A83" w:rsidP="005F7549">
            <w:pPr>
              <w:pStyle w:val="Text2"/>
              <w:spacing w:after="0"/>
              <w:ind w:left="0"/>
              <w:jc w:val="right"/>
              <w:rPr>
                <w:noProof/>
                <w:sz w:val="18"/>
                <w:szCs w:val="18"/>
              </w:rPr>
            </w:pPr>
            <w:r w:rsidRPr="00D92C88">
              <w:rPr>
                <w:noProof/>
                <w:sz w:val="18"/>
                <w:szCs w:val="18"/>
              </w:rPr>
              <w:t>233.583.701</w:t>
            </w:r>
          </w:p>
        </w:tc>
        <w:tc>
          <w:tcPr>
            <w:tcW w:w="1560" w:type="dxa"/>
            <w:tcBorders>
              <w:top w:val="single" w:sz="12" w:space="0" w:color="auto"/>
              <w:right w:val="single" w:sz="4" w:space="0" w:color="auto"/>
            </w:tcBorders>
            <w:vAlign w:val="center"/>
          </w:tcPr>
          <w:p w14:paraId="3C541ADA" w14:textId="77777777" w:rsidR="006C1A83" w:rsidRPr="00237576" w:rsidRDefault="006C1A83" w:rsidP="005F7549">
            <w:pPr>
              <w:pStyle w:val="Text2"/>
              <w:spacing w:after="0"/>
              <w:ind w:left="0"/>
              <w:jc w:val="right"/>
              <w:rPr>
                <w:b/>
                <w:noProof/>
                <w:sz w:val="18"/>
                <w:szCs w:val="18"/>
              </w:rPr>
            </w:pPr>
            <w:r w:rsidRPr="00237576">
              <w:rPr>
                <w:b/>
                <w:noProof/>
                <w:sz w:val="18"/>
                <w:szCs w:val="18"/>
              </w:rPr>
              <w:t>9.27</w:t>
            </w:r>
          </w:p>
        </w:tc>
        <w:tc>
          <w:tcPr>
            <w:tcW w:w="1559" w:type="dxa"/>
            <w:tcBorders>
              <w:top w:val="single" w:sz="12" w:space="0" w:color="auto"/>
              <w:left w:val="single" w:sz="4" w:space="0" w:color="auto"/>
            </w:tcBorders>
            <w:vAlign w:val="center"/>
          </w:tcPr>
          <w:p w14:paraId="0196E3C8" w14:textId="77777777" w:rsidR="006C1A83" w:rsidRPr="00D92C88" w:rsidRDefault="006C1A83" w:rsidP="005F7549">
            <w:pPr>
              <w:pStyle w:val="Text2"/>
              <w:spacing w:after="0"/>
              <w:ind w:left="0"/>
              <w:jc w:val="right"/>
              <w:rPr>
                <w:noProof/>
                <w:sz w:val="18"/>
                <w:szCs w:val="18"/>
              </w:rPr>
            </w:pPr>
            <w:r w:rsidRPr="00D92C88">
              <w:rPr>
                <w:noProof/>
                <w:sz w:val="18"/>
                <w:szCs w:val="18"/>
              </w:rPr>
              <w:t>7.59</w:t>
            </w:r>
          </w:p>
        </w:tc>
        <w:tc>
          <w:tcPr>
            <w:tcW w:w="1560" w:type="dxa"/>
            <w:tcBorders>
              <w:top w:val="single" w:sz="12" w:space="0" w:color="auto"/>
              <w:right w:val="single" w:sz="12" w:space="0" w:color="auto"/>
            </w:tcBorders>
            <w:vAlign w:val="center"/>
          </w:tcPr>
          <w:p w14:paraId="14AD272E" w14:textId="77777777" w:rsidR="006C1A83" w:rsidRPr="00237576" w:rsidRDefault="006C1A83" w:rsidP="005F7549">
            <w:pPr>
              <w:pStyle w:val="Text2"/>
              <w:spacing w:after="0"/>
              <w:ind w:left="0"/>
              <w:jc w:val="right"/>
              <w:rPr>
                <w:b/>
                <w:noProof/>
                <w:sz w:val="18"/>
                <w:szCs w:val="18"/>
              </w:rPr>
            </w:pPr>
            <w:r w:rsidRPr="00237576">
              <w:rPr>
                <w:b/>
                <w:noProof/>
                <w:sz w:val="18"/>
                <w:szCs w:val="18"/>
              </w:rPr>
              <w:t>1,68</w:t>
            </w:r>
          </w:p>
        </w:tc>
      </w:tr>
      <w:tr w:rsidR="006C1A83" w14:paraId="11485DBA" w14:textId="77777777" w:rsidTr="005F7549">
        <w:trPr>
          <w:trHeight w:val="414"/>
        </w:trPr>
        <w:tc>
          <w:tcPr>
            <w:tcW w:w="534" w:type="dxa"/>
            <w:tcBorders>
              <w:left w:val="single" w:sz="12" w:space="0" w:color="auto"/>
            </w:tcBorders>
            <w:vAlign w:val="center"/>
          </w:tcPr>
          <w:p w14:paraId="07ED9E2C" w14:textId="77777777" w:rsidR="006C1A83" w:rsidRPr="001F2D96" w:rsidRDefault="006C1A83" w:rsidP="005F7549">
            <w:pPr>
              <w:pStyle w:val="Text2"/>
              <w:spacing w:after="0"/>
              <w:ind w:left="0"/>
              <w:jc w:val="right"/>
              <w:rPr>
                <w:i/>
                <w:noProof/>
                <w:sz w:val="18"/>
                <w:szCs w:val="18"/>
              </w:rPr>
            </w:pPr>
          </w:p>
        </w:tc>
        <w:tc>
          <w:tcPr>
            <w:tcW w:w="657" w:type="dxa"/>
            <w:vAlign w:val="center"/>
          </w:tcPr>
          <w:p w14:paraId="41D9A266" w14:textId="77777777" w:rsidR="006C1A83" w:rsidRPr="001F2D96" w:rsidRDefault="006C1A83" w:rsidP="005F7549">
            <w:pPr>
              <w:pStyle w:val="Text2"/>
              <w:spacing w:after="0"/>
              <w:ind w:left="0"/>
              <w:jc w:val="right"/>
              <w:rPr>
                <w:i/>
                <w:noProof/>
                <w:sz w:val="18"/>
                <w:szCs w:val="18"/>
              </w:rPr>
            </w:pPr>
            <w:r w:rsidRPr="001F2D96">
              <w:rPr>
                <w:i/>
                <w:noProof/>
                <w:sz w:val="18"/>
                <w:szCs w:val="18"/>
              </w:rPr>
              <w:t xml:space="preserve">     2.1</w:t>
            </w:r>
          </w:p>
        </w:tc>
        <w:tc>
          <w:tcPr>
            <w:tcW w:w="1559" w:type="dxa"/>
            <w:vAlign w:val="center"/>
          </w:tcPr>
          <w:p w14:paraId="55380788" w14:textId="77777777" w:rsidR="006C1A83" w:rsidRPr="00D92C88" w:rsidRDefault="006C1A83" w:rsidP="005F7549">
            <w:pPr>
              <w:pStyle w:val="Text2"/>
              <w:spacing w:after="0"/>
              <w:ind w:left="0"/>
              <w:jc w:val="right"/>
              <w:rPr>
                <w:noProof/>
                <w:sz w:val="18"/>
                <w:szCs w:val="18"/>
              </w:rPr>
            </w:pPr>
            <w:r w:rsidRPr="00D92C88">
              <w:rPr>
                <w:noProof/>
                <w:sz w:val="18"/>
                <w:szCs w:val="18"/>
              </w:rPr>
              <w:t>0</w:t>
            </w:r>
          </w:p>
        </w:tc>
        <w:tc>
          <w:tcPr>
            <w:tcW w:w="1559" w:type="dxa"/>
            <w:vAlign w:val="center"/>
          </w:tcPr>
          <w:p w14:paraId="6185DC7F" w14:textId="77777777" w:rsidR="006C1A83" w:rsidRPr="00D92C88" w:rsidRDefault="006C1A83" w:rsidP="005F7549">
            <w:pPr>
              <w:pStyle w:val="Text2"/>
              <w:spacing w:after="0"/>
              <w:ind w:left="0"/>
              <w:jc w:val="right"/>
              <w:rPr>
                <w:noProof/>
                <w:sz w:val="18"/>
                <w:szCs w:val="18"/>
              </w:rPr>
            </w:pPr>
            <w:r w:rsidRPr="00D92C88">
              <w:rPr>
                <w:noProof/>
                <w:sz w:val="18"/>
                <w:szCs w:val="18"/>
              </w:rPr>
              <w:t>0</w:t>
            </w:r>
          </w:p>
        </w:tc>
        <w:tc>
          <w:tcPr>
            <w:tcW w:w="1560" w:type="dxa"/>
            <w:tcBorders>
              <w:right w:val="single" w:sz="4" w:space="0" w:color="auto"/>
            </w:tcBorders>
            <w:vAlign w:val="center"/>
          </w:tcPr>
          <w:p w14:paraId="6768EA26" w14:textId="77777777" w:rsidR="006C1A83" w:rsidRPr="00237576" w:rsidRDefault="006C1A83" w:rsidP="005F7549">
            <w:pPr>
              <w:pStyle w:val="Text2"/>
              <w:spacing w:after="0"/>
              <w:ind w:left="0"/>
              <w:jc w:val="right"/>
              <w:rPr>
                <w:b/>
                <w:noProof/>
                <w:sz w:val="18"/>
                <w:szCs w:val="18"/>
              </w:rPr>
            </w:pPr>
            <w:r w:rsidRPr="00237576">
              <w:rPr>
                <w:b/>
                <w:noProof/>
                <w:sz w:val="18"/>
                <w:szCs w:val="18"/>
              </w:rPr>
              <w:t>0,00</w:t>
            </w:r>
          </w:p>
        </w:tc>
        <w:tc>
          <w:tcPr>
            <w:tcW w:w="1559" w:type="dxa"/>
            <w:tcBorders>
              <w:left w:val="single" w:sz="4" w:space="0" w:color="auto"/>
            </w:tcBorders>
            <w:vAlign w:val="center"/>
          </w:tcPr>
          <w:p w14:paraId="3EEB90DE" w14:textId="77777777" w:rsidR="006C1A83" w:rsidRPr="00D92C88" w:rsidRDefault="006C1A83" w:rsidP="005F7549">
            <w:pPr>
              <w:pStyle w:val="Text2"/>
              <w:spacing w:after="0"/>
              <w:ind w:left="0"/>
              <w:jc w:val="right"/>
              <w:rPr>
                <w:noProof/>
                <w:sz w:val="18"/>
                <w:szCs w:val="18"/>
              </w:rPr>
            </w:pPr>
            <w:r w:rsidRPr="00D92C88">
              <w:rPr>
                <w:noProof/>
                <w:sz w:val="18"/>
                <w:szCs w:val="18"/>
              </w:rPr>
              <w:t>0</w:t>
            </w:r>
          </w:p>
        </w:tc>
        <w:tc>
          <w:tcPr>
            <w:tcW w:w="1560" w:type="dxa"/>
            <w:tcBorders>
              <w:right w:val="single" w:sz="12" w:space="0" w:color="auto"/>
            </w:tcBorders>
            <w:vAlign w:val="center"/>
          </w:tcPr>
          <w:p w14:paraId="6E215F0D" w14:textId="77777777" w:rsidR="006C1A83" w:rsidRPr="00237576" w:rsidRDefault="006C1A83" w:rsidP="005F7549">
            <w:pPr>
              <w:pStyle w:val="Text2"/>
              <w:spacing w:after="0"/>
              <w:ind w:left="0"/>
              <w:jc w:val="right"/>
              <w:rPr>
                <w:b/>
                <w:noProof/>
                <w:sz w:val="18"/>
                <w:szCs w:val="18"/>
              </w:rPr>
            </w:pPr>
            <w:r w:rsidRPr="00237576">
              <w:rPr>
                <w:b/>
                <w:noProof/>
                <w:sz w:val="18"/>
                <w:szCs w:val="18"/>
              </w:rPr>
              <w:t>0</w:t>
            </w:r>
          </w:p>
        </w:tc>
      </w:tr>
      <w:tr w:rsidR="006C1A83" w14:paraId="53925FAB" w14:textId="77777777" w:rsidTr="005F7549">
        <w:trPr>
          <w:trHeight w:val="414"/>
        </w:trPr>
        <w:tc>
          <w:tcPr>
            <w:tcW w:w="534" w:type="dxa"/>
            <w:tcBorders>
              <w:left w:val="single" w:sz="12" w:space="0" w:color="auto"/>
              <w:bottom w:val="single" w:sz="12" w:space="0" w:color="auto"/>
            </w:tcBorders>
            <w:vAlign w:val="center"/>
          </w:tcPr>
          <w:p w14:paraId="2040608B" w14:textId="77777777" w:rsidR="006C1A83" w:rsidRPr="001F2D96" w:rsidRDefault="006C1A83" w:rsidP="005F7549">
            <w:pPr>
              <w:pStyle w:val="Text2"/>
              <w:spacing w:after="0"/>
              <w:ind w:left="0"/>
              <w:jc w:val="right"/>
              <w:rPr>
                <w:i/>
                <w:noProof/>
                <w:sz w:val="18"/>
                <w:szCs w:val="18"/>
              </w:rPr>
            </w:pPr>
          </w:p>
        </w:tc>
        <w:tc>
          <w:tcPr>
            <w:tcW w:w="657" w:type="dxa"/>
            <w:tcBorders>
              <w:bottom w:val="single" w:sz="12" w:space="0" w:color="auto"/>
            </w:tcBorders>
            <w:vAlign w:val="center"/>
          </w:tcPr>
          <w:p w14:paraId="60C48245" w14:textId="77777777" w:rsidR="006C1A83" w:rsidRPr="001F2D96" w:rsidRDefault="006C1A83" w:rsidP="005F7549">
            <w:pPr>
              <w:pStyle w:val="Text2"/>
              <w:spacing w:after="0"/>
              <w:ind w:left="0"/>
              <w:jc w:val="right"/>
              <w:rPr>
                <w:i/>
                <w:noProof/>
                <w:sz w:val="18"/>
                <w:szCs w:val="18"/>
              </w:rPr>
            </w:pPr>
            <w:r w:rsidRPr="001F2D96">
              <w:rPr>
                <w:i/>
                <w:noProof/>
                <w:sz w:val="18"/>
                <w:szCs w:val="18"/>
              </w:rPr>
              <w:t xml:space="preserve">     2.2</w:t>
            </w:r>
          </w:p>
        </w:tc>
        <w:tc>
          <w:tcPr>
            <w:tcW w:w="1559" w:type="dxa"/>
            <w:tcBorders>
              <w:bottom w:val="single" w:sz="12" w:space="0" w:color="auto"/>
            </w:tcBorders>
            <w:vAlign w:val="center"/>
          </w:tcPr>
          <w:p w14:paraId="6DC67FBC" w14:textId="77777777" w:rsidR="006C1A83" w:rsidRPr="00D92C88" w:rsidRDefault="006C1A83" w:rsidP="005F7549">
            <w:pPr>
              <w:pStyle w:val="Text2"/>
              <w:spacing w:after="0"/>
              <w:ind w:left="0"/>
              <w:jc w:val="right"/>
              <w:rPr>
                <w:noProof/>
                <w:sz w:val="18"/>
                <w:szCs w:val="18"/>
              </w:rPr>
            </w:pPr>
            <w:r w:rsidRPr="00606613">
              <w:rPr>
                <w:noProof/>
                <w:sz w:val="18"/>
                <w:szCs w:val="18"/>
              </w:rPr>
              <w:t>496.458.619</w:t>
            </w:r>
          </w:p>
        </w:tc>
        <w:tc>
          <w:tcPr>
            <w:tcW w:w="1559" w:type="dxa"/>
            <w:tcBorders>
              <w:bottom w:val="single" w:sz="12" w:space="0" w:color="auto"/>
            </w:tcBorders>
            <w:vAlign w:val="center"/>
          </w:tcPr>
          <w:p w14:paraId="731F33FF" w14:textId="77777777" w:rsidR="006C1A83" w:rsidRPr="00D92C88" w:rsidRDefault="006C1A83" w:rsidP="005F7549">
            <w:pPr>
              <w:pStyle w:val="Text2"/>
              <w:spacing w:after="0"/>
              <w:ind w:left="0"/>
              <w:jc w:val="right"/>
              <w:rPr>
                <w:noProof/>
                <w:sz w:val="18"/>
                <w:szCs w:val="18"/>
              </w:rPr>
            </w:pPr>
            <w:r w:rsidRPr="00D92C88">
              <w:rPr>
                <w:noProof/>
                <w:sz w:val="18"/>
                <w:szCs w:val="18"/>
              </w:rPr>
              <w:t>0</w:t>
            </w:r>
          </w:p>
        </w:tc>
        <w:tc>
          <w:tcPr>
            <w:tcW w:w="1560" w:type="dxa"/>
            <w:tcBorders>
              <w:bottom w:val="single" w:sz="12" w:space="0" w:color="auto"/>
              <w:right w:val="single" w:sz="4" w:space="0" w:color="auto"/>
            </w:tcBorders>
            <w:vAlign w:val="center"/>
          </w:tcPr>
          <w:p w14:paraId="0F1AC2A3" w14:textId="77777777" w:rsidR="006C1A83" w:rsidRPr="00237576" w:rsidRDefault="006C1A83" w:rsidP="005F7549">
            <w:pPr>
              <w:pStyle w:val="Text2"/>
              <w:spacing w:after="0"/>
              <w:ind w:left="0"/>
              <w:jc w:val="right"/>
              <w:rPr>
                <w:b/>
                <w:noProof/>
                <w:sz w:val="18"/>
                <w:szCs w:val="18"/>
              </w:rPr>
            </w:pPr>
            <w:r>
              <w:rPr>
                <w:b/>
                <w:noProof/>
                <w:sz w:val="18"/>
                <w:szCs w:val="18"/>
              </w:rPr>
              <w:t>16,13</w:t>
            </w:r>
          </w:p>
        </w:tc>
        <w:tc>
          <w:tcPr>
            <w:tcW w:w="1559" w:type="dxa"/>
            <w:tcBorders>
              <w:left w:val="single" w:sz="4" w:space="0" w:color="auto"/>
              <w:bottom w:val="single" w:sz="12" w:space="0" w:color="auto"/>
            </w:tcBorders>
            <w:vAlign w:val="center"/>
          </w:tcPr>
          <w:p w14:paraId="10A9AA94" w14:textId="77777777" w:rsidR="006C1A83" w:rsidRPr="00D92C88" w:rsidRDefault="006C1A83" w:rsidP="005F7549">
            <w:pPr>
              <w:pStyle w:val="Text2"/>
              <w:spacing w:after="0"/>
              <w:ind w:left="0"/>
              <w:jc w:val="right"/>
              <w:rPr>
                <w:noProof/>
                <w:sz w:val="18"/>
                <w:szCs w:val="18"/>
              </w:rPr>
            </w:pPr>
            <w:r w:rsidRPr="00D92C88">
              <w:rPr>
                <w:noProof/>
                <w:sz w:val="18"/>
                <w:szCs w:val="18"/>
              </w:rPr>
              <w:t>0</w:t>
            </w:r>
          </w:p>
        </w:tc>
        <w:tc>
          <w:tcPr>
            <w:tcW w:w="1560" w:type="dxa"/>
            <w:tcBorders>
              <w:bottom w:val="single" w:sz="12" w:space="0" w:color="auto"/>
              <w:right w:val="single" w:sz="12" w:space="0" w:color="auto"/>
            </w:tcBorders>
            <w:vAlign w:val="center"/>
          </w:tcPr>
          <w:p w14:paraId="5801AE8E" w14:textId="77777777" w:rsidR="006C1A83" w:rsidRPr="00237576" w:rsidRDefault="006C1A83" w:rsidP="005F7549">
            <w:pPr>
              <w:pStyle w:val="Text2"/>
              <w:spacing w:after="0"/>
              <w:ind w:left="0"/>
              <w:jc w:val="right"/>
              <w:rPr>
                <w:b/>
                <w:noProof/>
                <w:sz w:val="18"/>
                <w:szCs w:val="18"/>
              </w:rPr>
            </w:pPr>
            <w:r>
              <w:rPr>
                <w:b/>
                <w:noProof/>
                <w:sz w:val="18"/>
                <w:szCs w:val="18"/>
              </w:rPr>
              <w:t>16,13</w:t>
            </w:r>
          </w:p>
        </w:tc>
      </w:tr>
    </w:tbl>
    <w:p w14:paraId="5B9B42CA" w14:textId="77777777" w:rsidR="00642DCC" w:rsidRPr="00673F0F" w:rsidRDefault="00642DCC" w:rsidP="00642DCC">
      <w:pPr>
        <w:pStyle w:val="Text2"/>
        <w:ind w:left="0"/>
        <w:rPr>
          <w:noProof/>
        </w:rPr>
      </w:pPr>
    </w:p>
    <w:p w14:paraId="75CD8C6F" w14:textId="77777777" w:rsidR="007E04C3" w:rsidRPr="00F8305C" w:rsidRDefault="007E04C3" w:rsidP="007E04C3">
      <w:pPr>
        <w:pStyle w:val="Heading1"/>
        <w:numPr>
          <w:ilvl w:val="0"/>
          <w:numId w:val="56"/>
        </w:numPr>
        <w:rPr>
          <w:noProof/>
        </w:rPr>
      </w:pPr>
      <w:bookmarkStart w:id="131" w:name="_Toc112155477"/>
      <w:bookmarkStart w:id="132" w:name="_Toc121304485"/>
      <w:r w:rsidRPr="00F8305C">
        <w:rPr>
          <w:noProof/>
        </w:rPr>
        <w:t>Member States’ border-management authorities</w:t>
      </w:r>
      <w:bookmarkEnd w:id="131"/>
      <w:bookmarkEnd w:id="132"/>
      <w:r w:rsidRPr="00F8305C">
        <w:rPr>
          <w:noProof/>
        </w:rPr>
        <w:t xml:space="preserve"> </w:t>
      </w:r>
    </w:p>
    <w:p w14:paraId="47F0E2ED" w14:textId="77777777" w:rsidR="00D23F42" w:rsidRPr="00F8305C" w:rsidRDefault="00D23F42" w:rsidP="00D23F42">
      <w:pPr>
        <w:rPr>
          <w:noProof/>
        </w:rPr>
      </w:pPr>
      <w:r w:rsidRPr="00F8305C">
        <w:rPr>
          <w:noProof/>
        </w:rPr>
        <w:t xml:space="preserve">Almost all </w:t>
      </w:r>
      <w:r w:rsidRPr="00F8305C">
        <w:rPr>
          <w:b/>
          <w:bCs/>
          <w:noProof/>
        </w:rPr>
        <w:t>Member States</w:t>
      </w:r>
      <w:r w:rsidRPr="00F8305C">
        <w:rPr>
          <w:noProof/>
        </w:rPr>
        <w:t xml:space="preserve"> border-management authorities currently receive and process API data. Member States were however not able to provide insights into the actual current costs of this capability. Also, the costs for upgrading systems in order to process more data could not be provided. For that reason, when assessing investment costs for Member States the baseline used is the estimate of one Member State (that has not yet deployed its API system) that the set up and implementation of such system would cost EUR 5 million.</w:t>
      </w:r>
      <w:r w:rsidRPr="00F8305C">
        <w:rPr>
          <w:rStyle w:val="FootnoteReference"/>
          <w:noProof/>
        </w:rPr>
        <w:footnoteReference w:id="119"/>
      </w:r>
      <w:r w:rsidRPr="00F8305C">
        <w:rPr>
          <w:noProof/>
        </w:rPr>
        <w:t xml:space="preserve"> </w:t>
      </w:r>
    </w:p>
    <w:p w14:paraId="19A8EE14" w14:textId="77777777" w:rsidR="00D23F42" w:rsidRPr="00F8305C" w:rsidRDefault="00D23F42" w:rsidP="00D23F42">
      <w:pPr>
        <w:pStyle w:val="ListParagraph"/>
        <w:ind w:left="0"/>
        <w:rPr>
          <w:noProof/>
        </w:rPr>
      </w:pPr>
      <w:r w:rsidRPr="00F8305C">
        <w:rPr>
          <w:noProof/>
        </w:rPr>
        <w:t xml:space="preserve">Under this initiative, the volume of data that will need to be handled by Member States’ authorities would substantially increase. Based on the EUR 5 million benchmark, it is assumed that on average 50% of this amount would be necessary to handle the additional data volumes, and to implement new processes where required. </w:t>
      </w:r>
    </w:p>
    <w:p w14:paraId="00C23B07" w14:textId="77777777" w:rsidR="00D23F42" w:rsidRPr="00F8305C" w:rsidRDefault="00D23F42" w:rsidP="00D23F42">
      <w:pPr>
        <w:pStyle w:val="ListParagraph"/>
        <w:ind w:left="0"/>
        <w:rPr>
          <w:noProof/>
        </w:rPr>
      </w:pPr>
    </w:p>
    <w:p w14:paraId="365F3324" w14:textId="77777777" w:rsidR="00D23F42" w:rsidRPr="00F8305C" w:rsidRDefault="00D23F42" w:rsidP="00D23F42">
      <w:pPr>
        <w:pStyle w:val="ListParagraph"/>
        <w:ind w:left="0"/>
        <w:rPr>
          <w:noProof/>
        </w:rPr>
      </w:pPr>
      <w:r w:rsidRPr="00F8305C">
        <w:rPr>
          <w:noProof/>
        </w:rPr>
        <w:t>Under option 1.1 (where the amount of API data would on average double, but the working process remain essentially the same) and additional investment of EUR 500.000 would (on average) be required per Member State.</w:t>
      </w:r>
    </w:p>
    <w:p w14:paraId="7D39BD60" w14:textId="77777777" w:rsidR="00D23F42" w:rsidRPr="00F8305C" w:rsidRDefault="00D23F42" w:rsidP="00D23F42">
      <w:pPr>
        <w:pStyle w:val="ListParagraph"/>
        <w:ind w:left="0"/>
        <w:rPr>
          <w:noProof/>
        </w:rPr>
      </w:pPr>
    </w:p>
    <w:p w14:paraId="2B22F440" w14:textId="77777777" w:rsidR="00D23F42" w:rsidRPr="00F8305C" w:rsidRDefault="00D23F42" w:rsidP="00D23F42">
      <w:pPr>
        <w:pStyle w:val="ListParagraph"/>
        <w:ind w:left="0"/>
        <w:rPr>
          <w:noProof/>
        </w:rPr>
      </w:pPr>
      <w:r w:rsidRPr="00F8305C">
        <w:rPr>
          <w:noProof/>
        </w:rPr>
        <w:t>For option 1.2 (where the amount of new data that would need to be handled is larger, and where many Member States would need to introduce new working flows) the required investment is on average estimated at EUR 2 million per country.</w:t>
      </w:r>
    </w:p>
    <w:p w14:paraId="77011623" w14:textId="77777777" w:rsidR="00D23F42" w:rsidRPr="00F8305C" w:rsidRDefault="00D23F42" w:rsidP="00D23F42">
      <w:pPr>
        <w:pStyle w:val="ListParagraph"/>
        <w:ind w:left="0"/>
        <w:rPr>
          <w:noProof/>
        </w:rPr>
      </w:pPr>
    </w:p>
    <w:p w14:paraId="7FBB2337" w14:textId="77777777" w:rsidR="00D23F42" w:rsidRPr="00F8305C" w:rsidRDefault="00D23F42" w:rsidP="00D23F42">
      <w:pPr>
        <w:pStyle w:val="ListParagraph"/>
        <w:ind w:left="0"/>
        <w:rPr>
          <w:noProof/>
        </w:rPr>
      </w:pPr>
      <w:r w:rsidRPr="00F8305C">
        <w:rPr>
          <w:noProof/>
        </w:rPr>
        <w:t xml:space="preserve">Costs of additional API handling for inbound flights (option 1.1):  27 Member States x EUR 0,5 million = </w:t>
      </w:r>
      <w:r w:rsidRPr="00F8305C">
        <w:rPr>
          <w:b/>
          <w:bCs/>
          <w:noProof/>
        </w:rPr>
        <w:t>EUR 13,5  million</w:t>
      </w:r>
      <w:r w:rsidRPr="00F8305C">
        <w:rPr>
          <w:noProof/>
        </w:rPr>
        <w:t xml:space="preserve"> </w:t>
      </w:r>
    </w:p>
    <w:p w14:paraId="4942E167" w14:textId="77777777" w:rsidR="00D23F42" w:rsidRPr="00F8305C" w:rsidRDefault="00D23F42" w:rsidP="00D23F42">
      <w:pPr>
        <w:pStyle w:val="ListParagraph"/>
        <w:ind w:left="0"/>
        <w:rPr>
          <w:noProof/>
        </w:rPr>
      </w:pPr>
    </w:p>
    <w:p w14:paraId="25CDFFF7" w14:textId="77777777" w:rsidR="00D23F42" w:rsidRPr="00F8305C" w:rsidRDefault="00D23F42" w:rsidP="00D23F42">
      <w:pPr>
        <w:pStyle w:val="ListParagraph"/>
        <w:ind w:left="0"/>
        <w:rPr>
          <w:b/>
          <w:bCs/>
          <w:noProof/>
        </w:rPr>
      </w:pPr>
      <w:r w:rsidRPr="00F8305C">
        <w:rPr>
          <w:noProof/>
        </w:rPr>
        <w:t xml:space="preserve">Costs of additional API handling for outbound flights (option 1.2): 27 Member States x EUR 2 million = </w:t>
      </w:r>
      <w:r w:rsidRPr="00F8305C">
        <w:rPr>
          <w:b/>
          <w:bCs/>
          <w:noProof/>
        </w:rPr>
        <w:t>EUR 54 million</w:t>
      </w:r>
    </w:p>
    <w:p w14:paraId="6AE16E82" w14:textId="77777777" w:rsidR="00D23F42" w:rsidRPr="00F8305C" w:rsidRDefault="00D23F42" w:rsidP="00D23F42">
      <w:pPr>
        <w:pStyle w:val="ListParagraph"/>
        <w:ind w:left="0"/>
        <w:rPr>
          <w:noProof/>
        </w:rPr>
      </w:pPr>
    </w:p>
    <w:p w14:paraId="655971E0" w14:textId="77777777" w:rsidR="00D23F42" w:rsidRPr="00F8305C" w:rsidRDefault="00D23F42" w:rsidP="00D23F42">
      <w:pPr>
        <w:pStyle w:val="ListParagraph"/>
        <w:ind w:left="0"/>
        <w:rPr>
          <w:noProof/>
        </w:rPr>
      </w:pPr>
      <w:r w:rsidRPr="00F8305C">
        <w:rPr>
          <w:noProof/>
        </w:rPr>
        <w:t>These financial implications are expected as of 2028, with impacts on the next Multiannual Financial Framework only.</w:t>
      </w:r>
    </w:p>
    <w:p w14:paraId="5350403D" w14:textId="77777777" w:rsidR="007E04C3" w:rsidRPr="00F8305C" w:rsidRDefault="007E04C3" w:rsidP="007E04C3">
      <w:pPr>
        <w:pStyle w:val="Heading1"/>
        <w:numPr>
          <w:ilvl w:val="0"/>
          <w:numId w:val="56"/>
        </w:numPr>
        <w:rPr>
          <w:noProof/>
        </w:rPr>
      </w:pPr>
      <w:bookmarkStart w:id="133" w:name="_Toc112155478"/>
      <w:bookmarkStart w:id="134" w:name="_Toc121304486"/>
      <w:r w:rsidRPr="00F8305C">
        <w:rPr>
          <w:noProof/>
        </w:rPr>
        <w:t>Member States’ law enforcement authorities</w:t>
      </w:r>
      <w:bookmarkEnd w:id="133"/>
      <w:bookmarkEnd w:id="134"/>
    </w:p>
    <w:p w14:paraId="4E882D75" w14:textId="77777777" w:rsidR="00D23F42" w:rsidRPr="00F8305C" w:rsidRDefault="00D23F42" w:rsidP="00D23F42">
      <w:pPr>
        <w:pStyle w:val="ListParagraph"/>
        <w:ind w:left="0"/>
        <w:rPr>
          <w:noProof/>
        </w:rPr>
      </w:pPr>
      <w:r w:rsidRPr="00F8305C">
        <w:rPr>
          <w:noProof/>
        </w:rPr>
        <w:t>All Passenger Information Units (PIUs) are currently receiving and processing API-data as a PNR-complement on inbound routes and on certain outbound routes. The API-data component is much smaller than the PNR-data component.</w:t>
      </w:r>
    </w:p>
    <w:p w14:paraId="5944ADDB" w14:textId="77777777" w:rsidR="00D23F42" w:rsidRPr="00F8305C" w:rsidRDefault="00D23F42" w:rsidP="00D23F42">
      <w:pPr>
        <w:pStyle w:val="ListParagraph"/>
        <w:ind w:left="0"/>
        <w:rPr>
          <w:noProof/>
        </w:rPr>
      </w:pPr>
    </w:p>
    <w:p w14:paraId="3ACE87EB" w14:textId="77777777" w:rsidR="00D23F42" w:rsidRPr="00F8305C" w:rsidRDefault="00D23F42" w:rsidP="00D23F42">
      <w:pPr>
        <w:pStyle w:val="ListParagraph"/>
        <w:ind w:left="0"/>
        <w:rPr>
          <w:noProof/>
        </w:rPr>
      </w:pPr>
      <w:r w:rsidRPr="00F8305C">
        <w:rPr>
          <w:noProof/>
        </w:rPr>
        <w:t>Under this initiative, the volume of data would slightly increase because of new data from outbound flights and selected intra-EU flights for which PNR data is collected.</w:t>
      </w:r>
    </w:p>
    <w:p w14:paraId="204128A7" w14:textId="77777777" w:rsidR="00D23F42" w:rsidRPr="00F8305C" w:rsidRDefault="00D23F42" w:rsidP="00D23F42">
      <w:pPr>
        <w:pStyle w:val="ListParagraph"/>
        <w:ind w:left="0"/>
        <w:rPr>
          <w:noProof/>
        </w:rPr>
      </w:pPr>
    </w:p>
    <w:p w14:paraId="7EC13FD1" w14:textId="77777777" w:rsidR="00D23F42" w:rsidRPr="00F8305C" w:rsidRDefault="00D23F42" w:rsidP="00D23F42">
      <w:pPr>
        <w:pStyle w:val="ListParagraph"/>
        <w:ind w:left="0"/>
        <w:rPr>
          <w:noProof/>
        </w:rPr>
      </w:pPr>
      <w:r w:rsidRPr="00F8305C">
        <w:rPr>
          <w:noProof/>
        </w:rPr>
        <w:t>The Member States were unable to estimate additional costs since the additional API-data are comparably small compared to the larger PNR set.</w:t>
      </w:r>
    </w:p>
    <w:p w14:paraId="56BA3B1F" w14:textId="77777777" w:rsidR="00D23F42" w:rsidRPr="00F8305C" w:rsidRDefault="00D23F42" w:rsidP="00D23F42">
      <w:pPr>
        <w:pStyle w:val="ListParagraph"/>
        <w:ind w:left="0"/>
        <w:rPr>
          <w:noProof/>
        </w:rPr>
      </w:pPr>
    </w:p>
    <w:p w14:paraId="417AFA64" w14:textId="77777777" w:rsidR="00D23F42" w:rsidRPr="00F8305C" w:rsidRDefault="00D23F42" w:rsidP="00D23F42">
      <w:pPr>
        <w:pStyle w:val="ListParagraph"/>
        <w:ind w:left="0"/>
        <w:rPr>
          <w:noProof/>
        </w:rPr>
      </w:pPr>
      <w:r w:rsidRPr="00F8305C">
        <w:rPr>
          <w:noProof/>
        </w:rPr>
        <w:t>It is thus presumed that the additional costs for PIUs will be neglectable.</w:t>
      </w:r>
    </w:p>
    <w:p w14:paraId="25E497E9" w14:textId="77777777" w:rsidR="00D23F42" w:rsidRPr="00F8305C" w:rsidRDefault="00D23F42" w:rsidP="00D23F42">
      <w:pPr>
        <w:pStyle w:val="ListParagraph"/>
        <w:ind w:left="0"/>
        <w:rPr>
          <w:noProof/>
        </w:rPr>
      </w:pPr>
    </w:p>
    <w:p w14:paraId="376F1E91" w14:textId="77777777" w:rsidR="007E04C3" w:rsidRPr="00F8305C" w:rsidRDefault="007E04C3" w:rsidP="007E04C3">
      <w:pPr>
        <w:pStyle w:val="Heading1"/>
        <w:numPr>
          <w:ilvl w:val="0"/>
          <w:numId w:val="56"/>
        </w:numPr>
        <w:rPr>
          <w:noProof/>
        </w:rPr>
      </w:pPr>
      <w:bookmarkStart w:id="135" w:name="_Toc112155479"/>
      <w:bookmarkStart w:id="136" w:name="_Toc121304487"/>
      <w:r w:rsidRPr="00F8305C">
        <w:rPr>
          <w:noProof/>
        </w:rPr>
        <w:t>Eu-LISA</w:t>
      </w:r>
      <w:bookmarkEnd w:id="135"/>
      <w:bookmarkEnd w:id="136"/>
    </w:p>
    <w:p w14:paraId="3BE9935D" w14:textId="77777777" w:rsidR="00D23F42" w:rsidRPr="00F8305C" w:rsidRDefault="00D23F42" w:rsidP="00D23F42">
      <w:pPr>
        <w:pStyle w:val="ListParagraph"/>
        <w:ind w:left="0"/>
        <w:rPr>
          <w:noProof/>
        </w:rPr>
      </w:pPr>
      <w:r w:rsidRPr="00F8305C">
        <w:rPr>
          <w:noProof/>
        </w:rPr>
        <w:t xml:space="preserve">Due to the European Travel Information and Authorisation System (ETIAS) Regulation, the Entry Exit System (EES) Regulation and the revised Visa Information System (VIS II) Regulation, carriers (air, sea, coach) will need to query these systems with passengers’ travel document details when transporting them into the Schengen area. </w:t>
      </w:r>
    </w:p>
    <w:p w14:paraId="0AC72071" w14:textId="77777777" w:rsidR="00D23F42" w:rsidRPr="00F8305C" w:rsidRDefault="00D23F42" w:rsidP="00D23F42">
      <w:pPr>
        <w:pStyle w:val="ListParagraph"/>
        <w:ind w:left="0"/>
        <w:rPr>
          <w:noProof/>
        </w:rPr>
      </w:pPr>
    </w:p>
    <w:p w14:paraId="143457BC" w14:textId="77777777" w:rsidR="00D23F42" w:rsidRPr="00F8305C" w:rsidRDefault="00D23F42" w:rsidP="00D23F42">
      <w:pPr>
        <w:pStyle w:val="ListParagraph"/>
        <w:ind w:left="0"/>
        <w:rPr>
          <w:noProof/>
        </w:rPr>
      </w:pPr>
      <w:r w:rsidRPr="00F8305C">
        <w:rPr>
          <w:noProof/>
        </w:rPr>
        <w:t xml:space="preserve">For this purpose, eu-LISA has implemented a ‘Carrier Interface’ for these carriers to connect to. Under this initiative, the Carrier Interface would be re-used, to allow air-carriers to also deliver API-data for inbound, outbound, intra-EU and domestic flights. </w:t>
      </w:r>
    </w:p>
    <w:p w14:paraId="3716821E" w14:textId="77777777" w:rsidR="00D23F42" w:rsidRPr="00F8305C" w:rsidRDefault="00D23F42" w:rsidP="00D23F42">
      <w:pPr>
        <w:pStyle w:val="ListParagraph"/>
        <w:ind w:left="0"/>
        <w:rPr>
          <w:noProof/>
        </w:rPr>
      </w:pPr>
    </w:p>
    <w:p w14:paraId="758A82ED" w14:textId="77777777" w:rsidR="00D23F42" w:rsidRPr="00F8305C" w:rsidRDefault="00D23F42" w:rsidP="00D23F42">
      <w:pPr>
        <w:pStyle w:val="ListParagraph"/>
        <w:ind w:left="0"/>
        <w:rPr>
          <w:noProof/>
        </w:rPr>
      </w:pPr>
      <w:r w:rsidRPr="00F8305C">
        <w:rPr>
          <w:noProof/>
        </w:rPr>
        <w:t>Under this initiative, eu-LISA will install an ‘API Router’ behind this Carrier Interface, as a point of reception of API data sent by airlines, and as a point of distribution for onward transmission of this data to Member States’ border authorities and/or PIU’s, as appropriate.</w:t>
      </w:r>
    </w:p>
    <w:p w14:paraId="5DCDA99E" w14:textId="77777777" w:rsidR="00D23F42" w:rsidRPr="00F8305C" w:rsidRDefault="00D23F42" w:rsidP="00D23F42">
      <w:pPr>
        <w:pStyle w:val="ListParagraph"/>
        <w:ind w:left="0"/>
        <w:rPr>
          <w:noProof/>
        </w:rPr>
      </w:pPr>
      <w:r w:rsidRPr="00F8305C">
        <w:rPr>
          <w:noProof/>
        </w:rPr>
        <w:t xml:space="preserve"> </w:t>
      </w:r>
    </w:p>
    <w:p w14:paraId="35F1056A" w14:textId="77777777" w:rsidR="00D23F42" w:rsidRPr="00F8305C" w:rsidRDefault="00D23F42" w:rsidP="00D23F42">
      <w:pPr>
        <w:pStyle w:val="ListParagraph"/>
        <w:ind w:left="0"/>
        <w:rPr>
          <w:noProof/>
        </w:rPr>
      </w:pPr>
      <w:r w:rsidRPr="00F8305C">
        <w:rPr>
          <w:noProof/>
        </w:rPr>
        <w:t xml:space="preserve">As estimated by eu-LISA, the total cost for the Agency to increase the capacity of the Carrier Interface, to connect missing airlines, to implement an API Router and to host, operate and maintain this capability for 5 years is estimated at </w:t>
      </w:r>
      <w:r w:rsidRPr="00F8305C">
        <w:rPr>
          <w:b/>
          <w:bCs/>
          <w:noProof/>
        </w:rPr>
        <w:t>EUR 40,4 million</w:t>
      </w:r>
      <w:r w:rsidRPr="00F8305C">
        <w:rPr>
          <w:noProof/>
        </w:rPr>
        <w:t>.</w:t>
      </w:r>
    </w:p>
    <w:p w14:paraId="73646D00" w14:textId="77777777" w:rsidR="007E04C3" w:rsidRPr="00F8305C" w:rsidRDefault="007E04C3" w:rsidP="007E04C3">
      <w:pPr>
        <w:pStyle w:val="Heading1"/>
        <w:numPr>
          <w:ilvl w:val="0"/>
          <w:numId w:val="56"/>
        </w:numPr>
        <w:rPr>
          <w:noProof/>
          <w:lang w:val="fr-BE"/>
        </w:rPr>
      </w:pPr>
      <w:bookmarkStart w:id="137" w:name="_Toc112155480"/>
      <w:bookmarkStart w:id="138" w:name="_Toc121304488"/>
      <w:r w:rsidRPr="00F8305C">
        <w:rPr>
          <w:noProof/>
          <w:lang w:val="fr-BE"/>
        </w:rPr>
        <w:t>Savings</w:t>
      </w:r>
      <w:bookmarkEnd w:id="137"/>
      <w:bookmarkEnd w:id="138"/>
      <w:r w:rsidRPr="00F8305C">
        <w:rPr>
          <w:noProof/>
          <w:lang w:val="fr-BE"/>
        </w:rPr>
        <w:t xml:space="preserve"> </w:t>
      </w:r>
    </w:p>
    <w:p w14:paraId="3D550D08" w14:textId="77777777" w:rsidR="00D23F42" w:rsidRPr="00F8305C" w:rsidRDefault="00D23F42" w:rsidP="00D23F42">
      <w:pPr>
        <w:pStyle w:val="ListParagraph"/>
        <w:ind w:left="0"/>
        <w:rPr>
          <w:noProof/>
        </w:rPr>
      </w:pPr>
      <w:r w:rsidRPr="00F8305C">
        <w:rPr>
          <w:noProof/>
        </w:rPr>
        <w:t>This initiative, and notably the implementation of the API router, is expected to generate important savings for the air industry and the Member States alike:</w:t>
      </w:r>
    </w:p>
    <w:p w14:paraId="02E1C500" w14:textId="77777777" w:rsidR="00D23F42" w:rsidRPr="00F8305C" w:rsidRDefault="00D23F42" w:rsidP="00D23F42">
      <w:pPr>
        <w:pStyle w:val="ListParagraph"/>
        <w:ind w:left="0"/>
        <w:rPr>
          <w:noProof/>
        </w:rPr>
      </w:pPr>
    </w:p>
    <w:p w14:paraId="2A4F435A" w14:textId="77777777" w:rsidR="00D23F42" w:rsidRPr="00F8305C" w:rsidRDefault="00D23F42" w:rsidP="007E04C3">
      <w:pPr>
        <w:pStyle w:val="ListParagraph"/>
        <w:numPr>
          <w:ilvl w:val="0"/>
          <w:numId w:val="60"/>
        </w:numPr>
        <w:rPr>
          <w:b/>
          <w:bCs/>
          <w:noProof/>
        </w:rPr>
      </w:pPr>
      <w:r w:rsidRPr="00F8305C">
        <w:rPr>
          <w:b/>
          <w:bCs/>
          <w:noProof/>
        </w:rPr>
        <w:t>Saving</w:t>
      </w:r>
      <w:r w:rsidR="000120BC" w:rsidRPr="00F8305C">
        <w:rPr>
          <w:b/>
          <w:bCs/>
          <w:noProof/>
        </w:rPr>
        <w:t>s</w:t>
      </w:r>
      <w:r w:rsidRPr="00F8305C">
        <w:rPr>
          <w:b/>
          <w:bCs/>
          <w:noProof/>
        </w:rPr>
        <w:t xml:space="preserve"> for airlines</w:t>
      </w:r>
    </w:p>
    <w:p w14:paraId="3DD7AFEF" w14:textId="77777777" w:rsidR="00D23F42" w:rsidRPr="00F8305C" w:rsidRDefault="00D23F42" w:rsidP="00D23F42">
      <w:pPr>
        <w:pStyle w:val="ListParagraph"/>
        <w:ind w:left="0"/>
        <w:rPr>
          <w:noProof/>
        </w:rPr>
      </w:pPr>
    </w:p>
    <w:p w14:paraId="1685454F" w14:textId="77777777" w:rsidR="00D23F42" w:rsidRPr="00F8305C" w:rsidRDefault="00D23F42" w:rsidP="00D23F42">
      <w:pPr>
        <w:pStyle w:val="ListParagraph"/>
        <w:ind w:left="0"/>
        <w:rPr>
          <w:noProof/>
        </w:rPr>
      </w:pPr>
      <w:r w:rsidRPr="00F8305C">
        <w:rPr>
          <w:noProof/>
        </w:rPr>
        <w:t xml:space="preserve">The introduction of the API router will allow airlines to make important savings on their transmission costs. </w:t>
      </w:r>
    </w:p>
    <w:p w14:paraId="11C0A73E" w14:textId="77777777" w:rsidR="00D23F42" w:rsidRPr="00F8305C" w:rsidRDefault="00D23F42" w:rsidP="00D23F42">
      <w:pPr>
        <w:pStyle w:val="ListParagraph"/>
        <w:ind w:left="0"/>
        <w:rPr>
          <w:noProof/>
        </w:rPr>
      </w:pPr>
    </w:p>
    <w:p w14:paraId="26DCAA33" w14:textId="77777777" w:rsidR="00D23F42" w:rsidRPr="00F8305C" w:rsidRDefault="00D23F42" w:rsidP="00D23F42">
      <w:pPr>
        <w:pStyle w:val="ListParagraph"/>
        <w:ind w:left="0"/>
        <w:rPr>
          <w:noProof/>
        </w:rPr>
      </w:pPr>
      <w:r w:rsidRPr="00F8305C">
        <w:rPr>
          <w:noProof/>
        </w:rPr>
        <w:t xml:space="preserve">For inbound flights the airlines will no longer need to send API data to the Member State’s border authority and to the PIU separately, but only to the API router, once. Today, some 170 million API messages are sent twice. Under this initiative 260 million messages would be sent only once. With a price tag per message of 3,25 cents, this represents a total saving of </w:t>
      </w:r>
      <w:r w:rsidRPr="00F8305C">
        <w:rPr>
          <w:b/>
          <w:bCs/>
          <w:noProof/>
        </w:rPr>
        <w:t>EUR 8,46 million</w:t>
      </w:r>
      <w:r w:rsidRPr="00F8305C">
        <w:rPr>
          <w:noProof/>
        </w:rPr>
        <w:t xml:space="preserve">. In other words: whereas the number of passengers for which API data is transmitted would grow (from 65% to 100%),  following the introduction of the API router the number of transmitted messages will actually be lower than today. Which means that the net financial effect on the airline industry will be positive.  </w:t>
      </w:r>
    </w:p>
    <w:p w14:paraId="7A7A3499" w14:textId="77777777" w:rsidR="00D23F42" w:rsidRPr="00F8305C" w:rsidRDefault="00D23F42" w:rsidP="00D23F42">
      <w:pPr>
        <w:pStyle w:val="ListParagraph"/>
        <w:ind w:left="0"/>
        <w:rPr>
          <w:noProof/>
        </w:rPr>
      </w:pPr>
    </w:p>
    <w:p w14:paraId="3D40DC20" w14:textId="77777777" w:rsidR="00D23F42" w:rsidRPr="00F8305C" w:rsidRDefault="00D23F42" w:rsidP="00D23F42">
      <w:pPr>
        <w:pStyle w:val="ListParagraph"/>
        <w:ind w:left="0"/>
        <w:rPr>
          <w:noProof/>
        </w:rPr>
      </w:pPr>
      <w:r w:rsidRPr="00F8305C">
        <w:rPr>
          <w:noProof/>
        </w:rPr>
        <w:t xml:space="preserve">Likewise, for outbound flights, with a current coverage of 25% of passengers for which API data is transmitted, the introduction of the API router represents again a financial saving of </w:t>
      </w:r>
      <w:r w:rsidRPr="00F8305C">
        <w:rPr>
          <w:b/>
          <w:bCs/>
          <w:noProof/>
        </w:rPr>
        <w:t>EUR 8,46 million</w:t>
      </w:r>
      <w:r w:rsidRPr="00F8305C">
        <w:rPr>
          <w:noProof/>
        </w:rPr>
        <w:t xml:space="preserve">. </w:t>
      </w:r>
    </w:p>
    <w:p w14:paraId="7C498BEA" w14:textId="77777777" w:rsidR="00D23F42" w:rsidRPr="00F8305C" w:rsidRDefault="00B10B5A" w:rsidP="00737E71">
      <w:pPr>
        <w:pStyle w:val="TableTitle"/>
        <w:rPr>
          <w:noProof/>
        </w:rPr>
      </w:pPr>
      <w:r w:rsidRPr="00F8305C">
        <w:rPr>
          <w:noProof/>
        </w:rPr>
        <w:t>Estimated n</w:t>
      </w:r>
      <w:r w:rsidR="008455D5" w:rsidRPr="00F8305C">
        <w:rPr>
          <w:noProof/>
        </w:rPr>
        <w:t xml:space="preserve">umber of </w:t>
      </w:r>
      <w:r w:rsidR="00D7552E" w:rsidRPr="00F8305C">
        <w:rPr>
          <w:noProof/>
        </w:rPr>
        <w:t>API data</w:t>
      </w:r>
      <w:r w:rsidR="008455D5" w:rsidRPr="00F8305C">
        <w:rPr>
          <w:noProof/>
        </w:rPr>
        <w:t xml:space="preserve"> messages transmitted</w:t>
      </w:r>
      <w:r w:rsidRPr="00F8305C">
        <w:rPr>
          <w:noProof/>
        </w:rPr>
        <w:t xml:space="preserve"> (in millions)</w:t>
      </w:r>
    </w:p>
    <w:tbl>
      <w:tblPr>
        <w:tblStyle w:val="CV12"/>
        <w:tblW w:w="0" w:type="auto"/>
        <w:tblLayout w:type="fixed"/>
        <w:tblLook w:val="06A0" w:firstRow="1" w:lastRow="0" w:firstColumn="1" w:lastColumn="0" w:noHBand="1" w:noVBand="1"/>
      </w:tblPr>
      <w:tblGrid>
        <w:gridCol w:w="1809"/>
        <w:gridCol w:w="1158"/>
        <w:gridCol w:w="1158"/>
        <w:gridCol w:w="1159"/>
        <w:gridCol w:w="1158"/>
        <w:gridCol w:w="1158"/>
        <w:gridCol w:w="1159"/>
      </w:tblGrid>
      <w:tr w:rsidR="00D23F42" w:rsidRPr="00F8305C" w14:paraId="57D4D8DB" w14:textId="77777777" w:rsidTr="00D7552E">
        <w:tc>
          <w:tcPr>
            <w:tcW w:w="1809" w:type="dxa"/>
            <w:vMerge w:val="restart"/>
            <w:shd w:val="clear" w:color="auto" w:fill="auto"/>
          </w:tcPr>
          <w:p w14:paraId="2C899D79" w14:textId="77777777" w:rsidR="00D23F42" w:rsidRPr="00F8305C" w:rsidRDefault="00D23F42" w:rsidP="00DA5A89">
            <w:pPr>
              <w:pStyle w:val="ListParagraph"/>
              <w:jc w:val="left"/>
              <w:rPr>
                <w:noProof/>
                <w:sz w:val="20"/>
                <w:szCs w:val="20"/>
              </w:rPr>
            </w:pPr>
          </w:p>
        </w:tc>
        <w:tc>
          <w:tcPr>
            <w:tcW w:w="2316" w:type="dxa"/>
            <w:gridSpan w:val="2"/>
            <w:shd w:val="clear" w:color="auto" w:fill="auto"/>
          </w:tcPr>
          <w:p w14:paraId="366B0266" w14:textId="77777777" w:rsidR="00D23F42" w:rsidRPr="00F8305C" w:rsidRDefault="00D23F42" w:rsidP="00D23F42">
            <w:pPr>
              <w:pStyle w:val="ListParagraph"/>
              <w:ind w:left="0"/>
              <w:jc w:val="center"/>
              <w:rPr>
                <w:b/>
                <w:bCs/>
                <w:noProof/>
                <w:sz w:val="20"/>
                <w:szCs w:val="20"/>
              </w:rPr>
            </w:pPr>
            <w:r w:rsidRPr="00F8305C">
              <w:rPr>
                <w:b/>
                <w:bCs/>
                <w:noProof/>
                <w:sz w:val="20"/>
                <w:szCs w:val="20"/>
              </w:rPr>
              <w:t>Current situation</w:t>
            </w:r>
          </w:p>
          <w:p w14:paraId="4247DBEB" w14:textId="77777777" w:rsidR="00D23F42" w:rsidRPr="00F8305C" w:rsidRDefault="00D23F42" w:rsidP="00D23F42">
            <w:pPr>
              <w:pStyle w:val="ListParagraph"/>
              <w:ind w:left="0"/>
              <w:jc w:val="center"/>
              <w:rPr>
                <w:b/>
                <w:bCs/>
                <w:noProof/>
                <w:sz w:val="20"/>
                <w:szCs w:val="20"/>
              </w:rPr>
            </w:pPr>
          </w:p>
        </w:tc>
        <w:tc>
          <w:tcPr>
            <w:tcW w:w="2317" w:type="dxa"/>
            <w:gridSpan w:val="2"/>
            <w:shd w:val="clear" w:color="auto" w:fill="auto"/>
          </w:tcPr>
          <w:p w14:paraId="59CCB08B" w14:textId="77777777" w:rsidR="00D23F42" w:rsidRPr="00F8305C" w:rsidRDefault="00D23F42" w:rsidP="00D23F42">
            <w:pPr>
              <w:pStyle w:val="ListParagraph"/>
              <w:ind w:left="0"/>
              <w:jc w:val="center"/>
              <w:rPr>
                <w:b/>
                <w:bCs/>
                <w:noProof/>
                <w:sz w:val="20"/>
                <w:szCs w:val="20"/>
              </w:rPr>
            </w:pPr>
            <w:r w:rsidRPr="00F8305C">
              <w:rPr>
                <w:b/>
                <w:bCs/>
                <w:noProof/>
                <w:sz w:val="20"/>
                <w:szCs w:val="20"/>
              </w:rPr>
              <w:t>Future situation (without API router)</w:t>
            </w:r>
          </w:p>
        </w:tc>
        <w:tc>
          <w:tcPr>
            <w:tcW w:w="2317" w:type="dxa"/>
            <w:gridSpan w:val="2"/>
            <w:shd w:val="clear" w:color="auto" w:fill="auto"/>
          </w:tcPr>
          <w:p w14:paraId="1C9DAD19" w14:textId="77777777" w:rsidR="00D23F42" w:rsidRPr="00F8305C" w:rsidRDefault="00D23F42" w:rsidP="00D23F42">
            <w:pPr>
              <w:pStyle w:val="ListParagraph"/>
              <w:ind w:left="0"/>
              <w:jc w:val="center"/>
              <w:rPr>
                <w:b/>
                <w:bCs/>
                <w:noProof/>
                <w:sz w:val="20"/>
                <w:szCs w:val="20"/>
              </w:rPr>
            </w:pPr>
            <w:r w:rsidRPr="00F8305C">
              <w:rPr>
                <w:b/>
                <w:bCs/>
                <w:noProof/>
                <w:sz w:val="20"/>
                <w:szCs w:val="20"/>
              </w:rPr>
              <w:t>Future situation</w:t>
            </w:r>
          </w:p>
          <w:p w14:paraId="6806616F" w14:textId="77777777" w:rsidR="00D23F42" w:rsidRPr="00F8305C" w:rsidRDefault="00D23F42" w:rsidP="00D23F42">
            <w:pPr>
              <w:pStyle w:val="ListParagraph"/>
              <w:ind w:left="0"/>
              <w:jc w:val="center"/>
              <w:rPr>
                <w:b/>
                <w:bCs/>
                <w:noProof/>
                <w:sz w:val="20"/>
                <w:szCs w:val="20"/>
              </w:rPr>
            </w:pPr>
            <w:r w:rsidRPr="00F8305C">
              <w:rPr>
                <w:b/>
                <w:bCs/>
                <w:noProof/>
                <w:sz w:val="20"/>
                <w:szCs w:val="20"/>
              </w:rPr>
              <w:t>(with API router)</w:t>
            </w:r>
          </w:p>
        </w:tc>
      </w:tr>
      <w:tr w:rsidR="00D7552E" w:rsidRPr="00F8305C" w14:paraId="4D6A8B48" w14:textId="77777777" w:rsidTr="00D7552E">
        <w:trPr>
          <w:trHeight w:val="384"/>
        </w:trPr>
        <w:tc>
          <w:tcPr>
            <w:tcW w:w="1809" w:type="dxa"/>
            <w:vMerge/>
            <w:shd w:val="clear" w:color="auto" w:fill="auto"/>
          </w:tcPr>
          <w:p w14:paraId="1B903B3A" w14:textId="77777777" w:rsidR="00D23F42" w:rsidRPr="00F8305C" w:rsidRDefault="00D23F42" w:rsidP="00DA5A89">
            <w:pPr>
              <w:pStyle w:val="ListParagraph"/>
              <w:ind w:left="0"/>
              <w:rPr>
                <w:noProof/>
                <w:sz w:val="16"/>
                <w:szCs w:val="16"/>
              </w:rPr>
            </w:pPr>
          </w:p>
        </w:tc>
        <w:tc>
          <w:tcPr>
            <w:tcW w:w="1158" w:type="dxa"/>
            <w:shd w:val="clear" w:color="auto" w:fill="auto"/>
          </w:tcPr>
          <w:p w14:paraId="073CE89B" w14:textId="77777777" w:rsidR="00D23F42" w:rsidRPr="00F8305C" w:rsidRDefault="00D23F42" w:rsidP="00DA5A89">
            <w:pPr>
              <w:pStyle w:val="ListParagraph"/>
              <w:ind w:left="0"/>
              <w:rPr>
                <w:i/>
                <w:iCs/>
                <w:noProof/>
                <w:sz w:val="16"/>
                <w:szCs w:val="16"/>
              </w:rPr>
            </w:pPr>
            <w:r w:rsidRPr="00F8305C">
              <w:rPr>
                <w:i/>
                <w:iCs/>
                <w:noProof/>
                <w:sz w:val="16"/>
                <w:szCs w:val="16"/>
              </w:rPr>
              <w:t>passengers</w:t>
            </w:r>
          </w:p>
        </w:tc>
        <w:tc>
          <w:tcPr>
            <w:tcW w:w="1158" w:type="dxa"/>
            <w:shd w:val="clear" w:color="auto" w:fill="auto"/>
          </w:tcPr>
          <w:p w14:paraId="46B42F31" w14:textId="77777777" w:rsidR="00D23F42" w:rsidRPr="00F8305C" w:rsidRDefault="00D23F42" w:rsidP="00DA5A89">
            <w:pPr>
              <w:pStyle w:val="ListParagraph"/>
              <w:ind w:left="0"/>
              <w:rPr>
                <w:i/>
                <w:iCs/>
                <w:noProof/>
                <w:sz w:val="16"/>
                <w:szCs w:val="16"/>
              </w:rPr>
            </w:pPr>
            <w:r w:rsidRPr="00F8305C">
              <w:rPr>
                <w:i/>
                <w:iCs/>
                <w:noProof/>
                <w:sz w:val="16"/>
                <w:szCs w:val="16"/>
              </w:rPr>
              <w:t>API messages</w:t>
            </w:r>
          </w:p>
        </w:tc>
        <w:tc>
          <w:tcPr>
            <w:tcW w:w="1159" w:type="dxa"/>
            <w:shd w:val="clear" w:color="auto" w:fill="auto"/>
          </w:tcPr>
          <w:p w14:paraId="09833D13" w14:textId="77777777" w:rsidR="00D23F42" w:rsidRPr="00F8305C" w:rsidRDefault="00D23F42" w:rsidP="00DA5A89">
            <w:pPr>
              <w:pStyle w:val="ListParagraph"/>
              <w:ind w:left="0"/>
              <w:rPr>
                <w:i/>
                <w:iCs/>
                <w:noProof/>
                <w:sz w:val="16"/>
                <w:szCs w:val="16"/>
              </w:rPr>
            </w:pPr>
            <w:r w:rsidRPr="00F8305C">
              <w:rPr>
                <w:i/>
                <w:iCs/>
                <w:noProof/>
                <w:sz w:val="16"/>
                <w:szCs w:val="16"/>
              </w:rPr>
              <w:t>passengers</w:t>
            </w:r>
          </w:p>
        </w:tc>
        <w:tc>
          <w:tcPr>
            <w:tcW w:w="1158" w:type="dxa"/>
            <w:shd w:val="clear" w:color="auto" w:fill="auto"/>
          </w:tcPr>
          <w:p w14:paraId="0ACAC651" w14:textId="77777777" w:rsidR="00D23F42" w:rsidRPr="00F8305C" w:rsidRDefault="00D23F42" w:rsidP="00DA5A89">
            <w:pPr>
              <w:pStyle w:val="ListParagraph"/>
              <w:ind w:left="0"/>
              <w:rPr>
                <w:i/>
                <w:iCs/>
                <w:noProof/>
                <w:sz w:val="16"/>
                <w:szCs w:val="16"/>
              </w:rPr>
            </w:pPr>
            <w:r w:rsidRPr="00F8305C">
              <w:rPr>
                <w:i/>
                <w:iCs/>
                <w:noProof/>
                <w:sz w:val="16"/>
                <w:szCs w:val="16"/>
              </w:rPr>
              <w:t>API messages</w:t>
            </w:r>
          </w:p>
        </w:tc>
        <w:tc>
          <w:tcPr>
            <w:tcW w:w="1158" w:type="dxa"/>
            <w:shd w:val="clear" w:color="auto" w:fill="auto"/>
          </w:tcPr>
          <w:p w14:paraId="2026BEAF" w14:textId="77777777" w:rsidR="00D23F42" w:rsidRPr="00F8305C" w:rsidRDefault="00D23F42" w:rsidP="00DA5A89">
            <w:pPr>
              <w:pStyle w:val="ListParagraph"/>
              <w:ind w:left="0"/>
              <w:rPr>
                <w:i/>
                <w:iCs/>
                <w:noProof/>
                <w:sz w:val="16"/>
                <w:szCs w:val="16"/>
              </w:rPr>
            </w:pPr>
            <w:r w:rsidRPr="00F8305C">
              <w:rPr>
                <w:i/>
                <w:iCs/>
                <w:noProof/>
                <w:sz w:val="16"/>
                <w:szCs w:val="16"/>
              </w:rPr>
              <w:t>passengers</w:t>
            </w:r>
          </w:p>
        </w:tc>
        <w:tc>
          <w:tcPr>
            <w:tcW w:w="1159" w:type="dxa"/>
            <w:shd w:val="clear" w:color="auto" w:fill="auto"/>
          </w:tcPr>
          <w:p w14:paraId="096E0E54" w14:textId="77777777" w:rsidR="00D23F42" w:rsidRPr="00F8305C" w:rsidRDefault="00D23F42" w:rsidP="00DA5A89">
            <w:pPr>
              <w:pStyle w:val="ListParagraph"/>
              <w:ind w:left="0"/>
              <w:rPr>
                <w:i/>
                <w:iCs/>
                <w:noProof/>
                <w:sz w:val="16"/>
                <w:szCs w:val="16"/>
              </w:rPr>
            </w:pPr>
            <w:r w:rsidRPr="00F8305C">
              <w:rPr>
                <w:i/>
                <w:iCs/>
                <w:noProof/>
                <w:sz w:val="16"/>
                <w:szCs w:val="16"/>
              </w:rPr>
              <w:t>API messages</w:t>
            </w:r>
          </w:p>
          <w:p w14:paraId="5E285C52" w14:textId="77777777" w:rsidR="00D23F42" w:rsidRPr="00F8305C" w:rsidRDefault="00D23F42" w:rsidP="00DA5A89">
            <w:pPr>
              <w:pStyle w:val="ListParagraph"/>
              <w:ind w:left="0"/>
              <w:rPr>
                <w:i/>
                <w:iCs/>
                <w:noProof/>
                <w:sz w:val="16"/>
                <w:szCs w:val="16"/>
              </w:rPr>
            </w:pPr>
          </w:p>
        </w:tc>
      </w:tr>
      <w:tr w:rsidR="00D7552E" w:rsidRPr="00F8305C" w14:paraId="702BE067" w14:textId="77777777" w:rsidTr="00D7552E">
        <w:tc>
          <w:tcPr>
            <w:tcW w:w="1809" w:type="dxa"/>
            <w:shd w:val="clear" w:color="auto" w:fill="auto"/>
          </w:tcPr>
          <w:p w14:paraId="0B6E2CAA" w14:textId="77777777" w:rsidR="00D23F42" w:rsidRPr="00F8305C" w:rsidRDefault="000120BC" w:rsidP="00DA5A89">
            <w:pPr>
              <w:pStyle w:val="ListParagraph"/>
              <w:ind w:left="0"/>
              <w:rPr>
                <w:b/>
                <w:bCs/>
                <w:noProof/>
                <w:sz w:val="20"/>
                <w:szCs w:val="20"/>
              </w:rPr>
            </w:pPr>
            <w:r w:rsidRPr="00F8305C">
              <w:rPr>
                <w:b/>
                <w:bCs/>
                <w:noProof/>
                <w:sz w:val="20"/>
                <w:szCs w:val="20"/>
              </w:rPr>
              <w:t>I</w:t>
            </w:r>
            <w:r w:rsidR="00D23F42" w:rsidRPr="00F8305C">
              <w:rPr>
                <w:b/>
                <w:bCs/>
                <w:noProof/>
                <w:sz w:val="20"/>
                <w:szCs w:val="20"/>
              </w:rPr>
              <w:t>nbound</w:t>
            </w:r>
            <w:r w:rsidRPr="00F8305C">
              <w:rPr>
                <w:b/>
                <w:bCs/>
                <w:noProof/>
                <w:sz w:val="20"/>
                <w:szCs w:val="20"/>
              </w:rPr>
              <w:t xml:space="preserve"> flights</w:t>
            </w:r>
          </w:p>
        </w:tc>
        <w:tc>
          <w:tcPr>
            <w:tcW w:w="1158" w:type="dxa"/>
            <w:shd w:val="clear" w:color="auto" w:fill="auto"/>
          </w:tcPr>
          <w:p w14:paraId="1CB431A1" w14:textId="77777777" w:rsidR="00D23F42" w:rsidRPr="00F8305C" w:rsidRDefault="00D23F42" w:rsidP="00DA5A89">
            <w:pPr>
              <w:pStyle w:val="ListParagraph"/>
              <w:ind w:left="0"/>
              <w:rPr>
                <w:noProof/>
                <w:sz w:val="20"/>
                <w:szCs w:val="20"/>
              </w:rPr>
            </w:pPr>
            <w:r w:rsidRPr="00F8305C">
              <w:rPr>
                <w:noProof/>
                <w:sz w:val="20"/>
                <w:szCs w:val="20"/>
              </w:rPr>
              <w:t>170m</w:t>
            </w:r>
          </w:p>
        </w:tc>
        <w:tc>
          <w:tcPr>
            <w:tcW w:w="1158" w:type="dxa"/>
            <w:shd w:val="clear" w:color="auto" w:fill="auto"/>
          </w:tcPr>
          <w:p w14:paraId="47E0A5FC" w14:textId="77777777" w:rsidR="00D23F42" w:rsidRPr="00F8305C" w:rsidRDefault="00D23F42" w:rsidP="00DA5A89">
            <w:pPr>
              <w:pStyle w:val="ListParagraph"/>
              <w:ind w:left="0"/>
              <w:rPr>
                <w:noProof/>
                <w:sz w:val="20"/>
                <w:szCs w:val="20"/>
              </w:rPr>
            </w:pPr>
            <w:r w:rsidRPr="00F8305C">
              <w:rPr>
                <w:noProof/>
                <w:sz w:val="20"/>
                <w:szCs w:val="20"/>
              </w:rPr>
              <w:t>340m</w:t>
            </w:r>
          </w:p>
        </w:tc>
        <w:tc>
          <w:tcPr>
            <w:tcW w:w="1159" w:type="dxa"/>
            <w:shd w:val="clear" w:color="auto" w:fill="auto"/>
          </w:tcPr>
          <w:p w14:paraId="104C8CBE" w14:textId="77777777" w:rsidR="00D23F42" w:rsidRPr="00F8305C" w:rsidRDefault="00D23F42" w:rsidP="00DA5A89">
            <w:pPr>
              <w:pStyle w:val="ListParagraph"/>
              <w:ind w:left="0"/>
              <w:rPr>
                <w:noProof/>
                <w:sz w:val="20"/>
                <w:szCs w:val="20"/>
              </w:rPr>
            </w:pPr>
            <w:r w:rsidRPr="00F8305C">
              <w:rPr>
                <w:noProof/>
                <w:sz w:val="20"/>
                <w:szCs w:val="20"/>
              </w:rPr>
              <w:t>260m</w:t>
            </w:r>
          </w:p>
        </w:tc>
        <w:tc>
          <w:tcPr>
            <w:tcW w:w="1158" w:type="dxa"/>
            <w:shd w:val="clear" w:color="auto" w:fill="auto"/>
          </w:tcPr>
          <w:p w14:paraId="63C0007B" w14:textId="77777777" w:rsidR="00D23F42" w:rsidRPr="00F8305C" w:rsidRDefault="00D23F42" w:rsidP="00DA5A89">
            <w:pPr>
              <w:pStyle w:val="ListParagraph"/>
              <w:ind w:left="0"/>
              <w:rPr>
                <w:noProof/>
                <w:sz w:val="20"/>
                <w:szCs w:val="20"/>
              </w:rPr>
            </w:pPr>
            <w:r w:rsidRPr="00F8305C">
              <w:rPr>
                <w:noProof/>
                <w:sz w:val="20"/>
                <w:szCs w:val="20"/>
              </w:rPr>
              <w:t>520m</w:t>
            </w:r>
          </w:p>
        </w:tc>
        <w:tc>
          <w:tcPr>
            <w:tcW w:w="1158" w:type="dxa"/>
            <w:shd w:val="clear" w:color="auto" w:fill="auto"/>
          </w:tcPr>
          <w:p w14:paraId="57DF5602" w14:textId="77777777" w:rsidR="00D23F42" w:rsidRPr="00F8305C" w:rsidRDefault="00D23F42" w:rsidP="00DA5A89">
            <w:pPr>
              <w:pStyle w:val="ListParagraph"/>
              <w:ind w:left="0"/>
              <w:rPr>
                <w:noProof/>
                <w:sz w:val="20"/>
                <w:szCs w:val="20"/>
              </w:rPr>
            </w:pPr>
            <w:r w:rsidRPr="00F8305C">
              <w:rPr>
                <w:noProof/>
                <w:sz w:val="20"/>
                <w:szCs w:val="20"/>
              </w:rPr>
              <w:t>260m</w:t>
            </w:r>
          </w:p>
        </w:tc>
        <w:tc>
          <w:tcPr>
            <w:tcW w:w="1159" w:type="dxa"/>
            <w:shd w:val="clear" w:color="auto" w:fill="auto"/>
          </w:tcPr>
          <w:p w14:paraId="2DF37713" w14:textId="77777777" w:rsidR="00D23F42" w:rsidRPr="00F8305C" w:rsidRDefault="00D23F42" w:rsidP="00DA5A89">
            <w:pPr>
              <w:pStyle w:val="ListParagraph"/>
              <w:ind w:left="0"/>
              <w:rPr>
                <w:noProof/>
                <w:sz w:val="20"/>
                <w:szCs w:val="20"/>
              </w:rPr>
            </w:pPr>
            <w:r w:rsidRPr="00F8305C">
              <w:rPr>
                <w:noProof/>
                <w:sz w:val="20"/>
                <w:szCs w:val="20"/>
              </w:rPr>
              <w:t>260m</w:t>
            </w:r>
          </w:p>
        </w:tc>
      </w:tr>
      <w:tr w:rsidR="00D7552E" w:rsidRPr="00F8305C" w14:paraId="42BCB0C6" w14:textId="77777777" w:rsidTr="00D7552E">
        <w:tc>
          <w:tcPr>
            <w:tcW w:w="1809" w:type="dxa"/>
            <w:shd w:val="clear" w:color="auto" w:fill="auto"/>
          </w:tcPr>
          <w:p w14:paraId="5E4CBAB7" w14:textId="77777777" w:rsidR="00D23F42" w:rsidRPr="00F8305C" w:rsidRDefault="000120BC" w:rsidP="00DA5A89">
            <w:pPr>
              <w:pStyle w:val="ListParagraph"/>
              <w:ind w:left="0"/>
              <w:rPr>
                <w:b/>
                <w:bCs/>
                <w:noProof/>
                <w:sz w:val="20"/>
                <w:szCs w:val="20"/>
              </w:rPr>
            </w:pPr>
            <w:r w:rsidRPr="00F8305C">
              <w:rPr>
                <w:b/>
                <w:bCs/>
                <w:noProof/>
                <w:sz w:val="20"/>
                <w:szCs w:val="20"/>
              </w:rPr>
              <w:t>O</w:t>
            </w:r>
            <w:r w:rsidR="00D23F42" w:rsidRPr="00F8305C">
              <w:rPr>
                <w:b/>
                <w:bCs/>
                <w:noProof/>
                <w:sz w:val="20"/>
                <w:szCs w:val="20"/>
              </w:rPr>
              <w:t>utbound</w:t>
            </w:r>
            <w:r w:rsidRPr="00F8305C">
              <w:rPr>
                <w:b/>
                <w:bCs/>
                <w:noProof/>
                <w:sz w:val="20"/>
                <w:szCs w:val="20"/>
              </w:rPr>
              <w:t xml:space="preserve"> flights</w:t>
            </w:r>
          </w:p>
        </w:tc>
        <w:tc>
          <w:tcPr>
            <w:tcW w:w="1158" w:type="dxa"/>
            <w:shd w:val="clear" w:color="auto" w:fill="auto"/>
          </w:tcPr>
          <w:p w14:paraId="40A3DC84" w14:textId="77777777" w:rsidR="00D23F42" w:rsidRPr="00F8305C" w:rsidRDefault="00D23F42" w:rsidP="00DA5A89">
            <w:pPr>
              <w:pStyle w:val="ListParagraph"/>
              <w:ind w:left="0"/>
              <w:rPr>
                <w:noProof/>
                <w:sz w:val="20"/>
                <w:szCs w:val="20"/>
              </w:rPr>
            </w:pPr>
            <w:r w:rsidRPr="00F8305C">
              <w:rPr>
                <w:noProof/>
                <w:sz w:val="20"/>
                <w:szCs w:val="20"/>
              </w:rPr>
              <w:t>65m</w:t>
            </w:r>
          </w:p>
        </w:tc>
        <w:tc>
          <w:tcPr>
            <w:tcW w:w="1158" w:type="dxa"/>
            <w:shd w:val="clear" w:color="auto" w:fill="auto"/>
          </w:tcPr>
          <w:p w14:paraId="694F8C37" w14:textId="77777777" w:rsidR="00D23F42" w:rsidRPr="00F8305C" w:rsidRDefault="00D23F42" w:rsidP="00DA5A89">
            <w:pPr>
              <w:pStyle w:val="ListParagraph"/>
              <w:ind w:left="0"/>
              <w:rPr>
                <w:noProof/>
                <w:sz w:val="20"/>
                <w:szCs w:val="20"/>
              </w:rPr>
            </w:pPr>
            <w:r w:rsidRPr="00F8305C">
              <w:rPr>
                <w:noProof/>
                <w:sz w:val="20"/>
                <w:szCs w:val="20"/>
              </w:rPr>
              <w:t>130m</w:t>
            </w:r>
          </w:p>
        </w:tc>
        <w:tc>
          <w:tcPr>
            <w:tcW w:w="1159" w:type="dxa"/>
            <w:shd w:val="clear" w:color="auto" w:fill="auto"/>
          </w:tcPr>
          <w:p w14:paraId="2BC31923" w14:textId="77777777" w:rsidR="00D23F42" w:rsidRPr="00F8305C" w:rsidRDefault="00D23F42" w:rsidP="00DA5A89">
            <w:pPr>
              <w:pStyle w:val="ListParagraph"/>
              <w:ind w:left="0"/>
              <w:rPr>
                <w:noProof/>
                <w:sz w:val="20"/>
                <w:szCs w:val="20"/>
              </w:rPr>
            </w:pPr>
            <w:r w:rsidRPr="00F8305C">
              <w:rPr>
                <w:noProof/>
                <w:sz w:val="20"/>
                <w:szCs w:val="20"/>
              </w:rPr>
              <w:t>260m</w:t>
            </w:r>
          </w:p>
        </w:tc>
        <w:tc>
          <w:tcPr>
            <w:tcW w:w="1158" w:type="dxa"/>
            <w:shd w:val="clear" w:color="auto" w:fill="auto"/>
          </w:tcPr>
          <w:p w14:paraId="76A8108E" w14:textId="77777777" w:rsidR="00D23F42" w:rsidRPr="00F8305C" w:rsidRDefault="00D23F42" w:rsidP="00DA5A89">
            <w:pPr>
              <w:pStyle w:val="ListParagraph"/>
              <w:ind w:left="0"/>
              <w:rPr>
                <w:noProof/>
                <w:sz w:val="20"/>
                <w:szCs w:val="20"/>
              </w:rPr>
            </w:pPr>
            <w:r w:rsidRPr="00F8305C">
              <w:rPr>
                <w:noProof/>
                <w:sz w:val="20"/>
                <w:szCs w:val="20"/>
              </w:rPr>
              <w:t>520m</w:t>
            </w:r>
          </w:p>
        </w:tc>
        <w:tc>
          <w:tcPr>
            <w:tcW w:w="1158" w:type="dxa"/>
            <w:shd w:val="clear" w:color="auto" w:fill="auto"/>
          </w:tcPr>
          <w:p w14:paraId="2890044F" w14:textId="77777777" w:rsidR="00D23F42" w:rsidRPr="00F8305C" w:rsidRDefault="00D23F42" w:rsidP="00DA5A89">
            <w:pPr>
              <w:pStyle w:val="ListParagraph"/>
              <w:ind w:left="0"/>
              <w:rPr>
                <w:noProof/>
                <w:sz w:val="20"/>
                <w:szCs w:val="20"/>
              </w:rPr>
            </w:pPr>
            <w:r w:rsidRPr="00F8305C">
              <w:rPr>
                <w:noProof/>
                <w:sz w:val="20"/>
                <w:szCs w:val="20"/>
              </w:rPr>
              <w:t>260m</w:t>
            </w:r>
          </w:p>
        </w:tc>
        <w:tc>
          <w:tcPr>
            <w:tcW w:w="1159" w:type="dxa"/>
            <w:shd w:val="clear" w:color="auto" w:fill="auto"/>
          </w:tcPr>
          <w:p w14:paraId="380213C1" w14:textId="77777777" w:rsidR="00D23F42" w:rsidRPr="00F8305C" w:rsidRDefault="00D23F42" w:rsidP="00DA5A89">
            <w:pPr>
              <w:pStyle w:val="ListParagraph"/>
              <w:ind w:left="0"/>
              <w:rPr>
                <w:noProof/>
                <w:sz w:val="20"/>
                <w:szCs w:val="20"/>
              </w:rPr>
            </w:pPr>
            <w:r w:rsidRPr="00F8305C">
              <w:rPr>
                <w:noProof/>
                <w:sz w:val="20"/>
                <w:szCs w:val="20"/>
              </w:rPr>
              <w:t>260m</w:t>
            </w:r>
          </w:p>
        </w:tc>
      </w:tr>
    </w:tbl>
    <w:p w14:paraId="5BD677B7" w14:textId="77777777" w:rsidR="00D23F42" w:rsidRPr="00F8305C" w:rsidRDefault="00D23F42" w:rsidP="00D23F42">
      <w:pPr>
        <w:pStyle w:val="ListParagraph"/>
        <w:ind w:left="0"/>
        <w:rPr>
          <w:noProof/>
        </w:rPr>
      </w:pPr>
    </w:p>
    <w:p w14:paraId="4DBB94E0" w14:textId="77777777" w:rsidR="00D23F42" w:rsidRPr="00F8305C" w:rsidRDefault="00D23F42" w:rsidP="00D23F42">
      <w:pPr>
        <w:pStyle w:val="ListParagraph"/>
        <w:ind w:left="0"/>
        <w:rPr>
          <w:b/>
          <w:bCs/>
          <w:noProof/>
        </w:rPr>
      </w:pPr>
      <w:r w:rsidRPr="00F8305C">
        <w:rPr>
          <w:noProof/>
        </w:rPr>
        <w:t xml:space="preserve">For intra-EU flights, there would no longer be a need to send API messages to both the PIU in the country of departure and of destination. This saves 336 million messages, or </w:t>
      </w:r>
      <w:r w:rsidRPr="00F8305C">
        <w:rPr>
          <w:b/>
          <w:bCs/>
          <w:noProof/>
        </w:rPr>
        <w:t xml:space="preserve">EUR 10,92 million.   </w:t>
      </w:r>
    </w:p>
    <w:p w14:paraId="304B36B5" w14:textId="77777777" w:rsidR="00D23F42" w:rsidRPr="00F8305C" w:rsidRDefault="00D23F42" w:rsidP="00D23F42">
      <w:pPr>
        <w:pStyle w:val="ListParagraph"/>
        <w:ind w:left="0"/>
        <w:rPr>
          <w:noProof/>
        </w:rPr>
      </w:pPr>
    </w:p>
    <w:p w14:paraId="507E95B8" w14:textId="77777777" w:rsidR="00D23F42" w:rsidRPr="00F8305C" w:rsidRDefault="00D23F42" w:rsidP="00D23F42">
      <w:pPr>
        <w:pStyle w:val="ListParagraph"/>
        <w:ind w:left="0"/>
        <w:rPr>
          <w:noProof/>
        </w:rPr>
      </w:pPr>
      <w:r w:rsidRPr="00F8305C">
        <w:rPr>
          <w:noProof/>
        </w:rPr>
        <w:t>The implementation of the API router will also have a cost-saving impact on the overall IT budget of airlines. Instead of setting up and maintaining links with 27 Member States, they will only have to establish and maintain one single connection with the central API-router. The corresponding savings, albeit presumably important, could not be quantified.</w:t>
      </w:r>
    </w:p>
    <w:p w14:paraId="23429720" w14:textId="77777777" w:rsidR="00D23F42" w:rsidRPr="00F8305C" w:rsidRDefault="00D23F42" w:rsidP="00D23F42">
      <w:pPr>
        <w:rPr>
          <w:noProof/>
        </w:rPr>
      </w:pPr>
      <w:r w:rsidRPr="00F8305C">
        <w:rPr>
          <w:noProof/>
        </w:rPr>
        <w:t xml:space="preserve">A specific saving that needs to be mentioned is that airlines (under option 3.2) would have a far lower risk of being confronted with fines and sanctions. This amount is estimated at potentially up to </w:t>
      </w:r>
      <w:r w:rsidRPr="00F8305C">
        <w:rPr>
          <w:b/>
          <w:bCs/>
          <w:noProof/>
        </w:rPr>
        <w:t xml:space="preserve">EUR 80 million </w:t>
      </w:r>
      <w:r w:rsidRPr="00F8305C">
        <w:rPr>
          <w:noProof/>
        </w:rPr>
        <w:t>per year.</w:t>
      </w:r>
    </w:p>
    <w:p w14:paraId="4CAC73F3" w14:textId="77777777" w:rsidR="00D23F42" w:rsidRPr="00F8305C" w:rsidRDefault="00D23F42" w:rsidP="007E04C3">
      <w:pPr>
        <w:pStyle w:val="ListParagraph"/>
        <w:numPr>
          <w:ilvl w:val="0"/>
          <w:numId w:val="60"/>
        </w:numPr>
        <w:rPr>
          <w:b/>
          <w:bCs/>
          <w:noProof/>
        </w:rPr>
      </w:pPr>
      <w:r w:rsidRPr="00F8305C">
        <w:rPr>
          <w:b/>
          <w:bCs/>
          <w:noProof/>
        </w:rPr>
        <w:t>Savings for Member States</w:t>
      </w:r>
    </w:p>
    <w:p w14:paraId="0EE91C81" w14:textId="77777777" w:rsidR="00D23F42" w:rsidRPr="00F8305C" w:rsidRDefault="00D23F42" w:rsidP="00D23F42">
      <w:pPr>
        <w:pStyle w:val="ListParagraph"/>
        <w:ind w:left="0"/>
        <w:rPr>
          <w:noProof/>
        </w:rPr>
      </w:pPr>
    </w:p>
    <w:p w14:paraId="1FF73192" w14:textId="77777777" w:rsidR="00D23F42" w:rsidRPr="00F8305C" w:rsidRDefault="00D23F42" w:rsidP="00D23F42">
      <w:pPr>
        <w:pStyle w:val="ListParagraph"/>
        <w:ind w:left="0"/>
        <w:rPr>
          <w:noProof/>
        </w:rPr>
      </w:pPr>
      <w:r w:rsidRPr="00F8305C">
        <w:rPr>
          <w:noProof/>
        </w:rPr>
        <w:t xml:space="preserve">As is the case for air carriers, the implementation of the API router will also have a cost-saving impact on Member States. Instead of setting up and maintaining links with all (potentially 1000) airlines, they will only have to establish and maintain one single connection with the central API-router. It however appeared not possible to quantify this (important) saving. </w:t>
      </w:r>
    </w:p>
    <w:p w14:paraId="6935640F" w14:textId="77777777" w:rsidR="00C83610" w:rsidRPr="00F8305C" w:rsidRDefault="00C83610" w:rsidP="00C83610">
      <w:pPr>
        <w:spacing w:after="200" w:line="276" w:lineRule="auto"/>
        <w:jc w:val="left"/>
        <w:rPr>
          <w:noProof/>
        </w:rPr>
      </w:pPr>
      <w:r w:rsidRPr="00F8305C">
        <w:rPr>
          <w:noProof/>
        </w:rPr>
        <w:br w:type="page"/>
      </w:r>
    </w:p>
    <w:p w14:paraId="404C923A" w14:textId="77777777" w:rsidR="004A37FA" w:rsidRPr="00F8305C" w:rsidRDefault="00C83610" w:rsidP="002E3A14">
      <w:pPr>
        <w:pStyle w:val="AnnexTitle"/>
        <w:rPr>
          <w:noProof/>
        </w:rPr>
      </w:pPr>
      <w:bookmarkStart w:id="139" w:name="_Toc102377808"/>
      <w:bookmarkStart w:id="140" w:name="_Toc108698574"/>
      <w:bookmarkStart w:id="141" w:name="_Toc121304489"/>
      <w:r w:rsidRPr="00F8305C">
        <w:rPr>
          <w:noProof/>
        </w:rPr>
        <w:t xml:space="preserve">Annex 5: </w:t>
      </w:r>
      <w:bookmarkEnd w:id="139"/>
      <w:bookmarkEnd w:id="140"/>
      <w:r w:rsidR="00CD09BB" w:rsidRPr="00F8305C">
        <w:rPr>
          <w:noProof/>
        </w:rPr>
        <w:t xml:space="preserve">Clear and </w:t>
      </w:r>
      <w:r w:rsidR="007D73D6" w:rsidRPr="00F8305C">
        <w:rPr>
          <w:noProof/>
        </w:rPr>
        <w:t>m</w:t>
      </w:r>
      <w:r w:rsidR="00CD09BB" w:rsidRPr="00F8305C">
        <w:rPr>
          <w:noProof/>
        </w:rPr>
        <w:t>andatory set of API data</w:t>
      </w:r>
      <w:bookmarkEnd w:id="141"/>
    </w:p>
    <w:p w14:paraId="731C0E37" w14:textId="232DC5B3" w:rsidR="007E04C3" w:rsidRPr="00F8305C" w:rsidRDefault="007E04C3" w:rsidP="007E04C3">
      <w:pPr>
        <w:pStyle w:val="Heading1"/>
        <w:numPr>
          <w:ilvl w:val="0"/>
          <w:numId w:val="65"/>
        </w:numPr>
        <w:rPr>
          <w:noProof/>
          <w:lang w:eastAsia="en-GB"/>
        </w:rPr>
      </w:pPr>
      <w:bookmarkStart w:id="142" w:name="_Toc112155482"/>
      <w:bookmarkStart w:id="143" w:name="_Toc121304490"/>
      <w:r w:rsidRPr="00F8305C">
        <w:rPr>
          <w:noProof/>
          <w:lang w:eastAsia="en-GB"/>
        </w:rPr>
        <w:t>International standards and guidelines on API</w:t>
      </w:r>
      <w:bookmarkEnd w:id="142"/>
      <w:bookmarkEnd w:id="143"/>
      <w:r w:rsidRPr="00F8305C">
        <w:rPr>
          <w:noProof/>
          <w:lang w:eastAsia="en-GB"/>
        </w:rPr>
        <w:t xml:space="preserve"> </w:t>
      </w:r>
    </w:p>
    <w:p w14:paraId="1855EA13" w14:textId="77777777" w:rsidR="00507F12" w:rsidRPr="00F8305C" w:rsidRDefault="001C0BB3" w:rsidP="00507F12">
      <w:pPr>
        <w:pStyle w:val="Text1"/>
        <w:ind w:left="0"/>
        <w:rPr>
          <w:noProof/>
          <w:lang w:eastAsia="en-GB"/>
        </w:rPr>
      </w:pPr>
      <w:r w:rsidRPr="00F8305C">
        <w:rPr>
          <w:noProof/>
          <w:lang w:eastAsia="en-GB"/>
        </w:rPr>
        <w:t>Several international organisations called for the setting up of API systems and</w:t>
      </w:r>
      <w:r w:rsidR="00973437" w:rsidRPr="00F8305C">
        <w:rPr>
          <w:noProof/>
          <w:lang w:eastAsia="en-GB"/>
        </w:rPr>
        <w:t xml:space="preserve"> provided standards, recommendations and guidelines as to how to establish these systems</w:t>
      </w:r>
      <w:r w:rsidR="00ED5F3F" w:rsidRPr="00F8305C">
        <w:rPr>
          <w:noProof/>
          <w:lang w:eastAsia="en-GB"/>
        </w:rPr>
        <w:t>, including which API data elements to reqest from airlines</w:t>
      </w:r>
      <w:r w:rsidR="00973437" w:rsidRPr="00F8305C">
        <w:rPr>
          <w:noProof/>
          <w:lang w:eastAsia="en-GB"/>
        </w:rPr>
        <w:t>.</w:t>
      </w:r>
    </w:p>
    <w:p w14:paraId="7C9C2F4E" w14:textId="77777777" w:rsidR="007E04C3" w:rsidRPr="00F8305C" w:rsidRDefault="007E04C3" w:rsidP="007E04C3">
      <w:pPr>
        <w:pStyle w:val="Heading2"/>
        <w:numPr>
          <w:ilvl w:val="1"/>
          <w:numId w:val="66"/>
        </w:numPr>
        <w:rPr>
          <w:i/>
          <w:iCs/>
          <w:noProof/>
          <w:lang w:eastAsia="en-GB"/>
        </w:rPr>
      </w:pPr>
      <w:r w:rsidRPr="00F8305C">
        <w:rPr>
          <w:i/>
          <w:iCs/>
          <w:noProof/>
          <w:lang w:eastAsia="en-GB"/>
        </w:rPr>
        <w:t>Annex 9 (Facilitation) to the Convention of International Civil Aviation</w:t>
      </w:r>
    </w:p>
    <w:p w14:paraId="60B10F06" w14:textId="77777777" w:rsidR="003B3EF0" w:rsidRPr="00F8305C" w:rsidRDefault="009B5400" w:rsidP="009B5400">
      <w:pPr>
        <w:rPr>
          <w:noProof/>
          <w:lang w:eastAsia="en-GB"/>
        </w:rPr>
      </w:pPr>
      <w:r w:rsidRPr="00F8305C">
        <w:rPr>
          <w:noProof/>
          <w:lang w:eastAsia="en-GB"/>
        </w:rPr>
        <w:t xml:space="preserve">The Convention </w:t>
      </w:r>
      <w:r w:rsidR="003B3EF0" w:rsidRPr="00F8305C">
        <w:rPr>
          <w:noProof/>
          <w:lang w:eastAsia="en-GB"/>
        </w:rPr>
        <w:t xml:space="preserve">of International Civil Aviation, </w:t>
      </w:r>
      <w:r w:rsidR="00E166F3" w:rsidRPr="00F8305C">
        <w:rPr>
          <w:noProof/>
          <w:lang w:eastAsia="en-GB"/>
        </w:rPr>
        <w:t>also known as the ‘Chicago Convention’, was signed</w:t>
      </w:r>
      <w:r w:rsidR="00F57586" w:rsidRPr="00F8305C">
        <w:rPr>
          <w:noProof/>
          <w:lang w:eastAsia="en-GB"/>
        </w:rPr>
        <w:t xml:space="preserve"> in 1944</w:t>
      </w:r>
      <w:r w:rsidR="00297F1F" w:rsidRPr="00F8305C">
        <w:rPr>
          <w:noProof/>
          <w:lang w:eastAsia="en-GB"/>
        </w:rPr>
        <w:t xml:space="preserve"> to promote </w:t>
      </w:r>
      <w:r w:rsidR="002813E3" w:rsidRPr="00F8305C">
        <w:rPr>
          <w:noProof/>
          <w:lang w:eastAsia="en-GB"/>
        </w:rPr>
        <w:t xml:space="preserve">international </w:t>
      </w:r>
      <w:r w:rsidR="00297F1F" w:rsidRPr="00F8305C">
        <w:rPr>
          <w:noProof/>
          <w:lang w:eastAsia="en-GB"/>
        </w:rPr>
        <w:t>cooperation</w:t>
      </w:r>
      <w:r w:rsidR="00893986" w:rsidRPr="00F8305C">
        <w:rPr>
          <w:noProof/>
          <w:lang w:eastAsia="en-GB"/>
        </w:rPr>
        <w:t xml:space="preserve"> </w:t>
      </w:r>
      <w:r w:rsidR="00E52849" w:rsidRPr="00F8305C">
        <w:rPr>
          <w:noProof/>
          <w:lang w:eastAsia="en-GB"/>
        </w:rPr>
        <w:t>in air transport.</w:t>
      </w:r>
      <w:r w:rsidR="003C0F22" w:rsidRPr="00F8305C">
        <w:rPr>
          <w:noProof/>
          <w:lang w:eastAsia="en-GB"/>
        </w:rPr>
        <w:t xml:space="preserve"> The International Civil Aviation Organisation (ICAO)</w:t>
      </w:r>
      <w:r w:rsidR="00F465CC" w:rsidRPr="00F8305C">
        <w:rPr>
          <w:noProof/>
          <w:lang w:eastAsia="en-GB"/>
        </w:rPr>
        <w:t>, a specialised United Nations agency,</w:t>
      </w:r>
      <w:r w:rsidR="003C0F22" w:rsidRPr="00F8305C">
        <w:rPr>
          <w:noProof/>
          <w:lang w:eastAsia="en-GB"/>
        </w:rPr>
        <w:t xml:space="preserve"> was established in 1947 </w:t>
      </w:r>
      <w:r w:rsidR="00E52849" w:rsidRPr="00F8305C">
        <w:rPr>
          <w:noProof/>
          <w:lang w:eastAsia="en-GB"/>
        </w:rPr>
        <w:t>to support the cooperation among States parties to the Chicago Convention</w:t>
      </w:r>
      <w:r w:rsidR="00D42D20" w:rsidRPr="00F8305C">
        <w:rPr>
          <w:noProof/>
          <w:lang w:eastAsia="en-GB"/>
        </w:rPr>
        <w:t>.</w:t>
      </w:r>
    </w:p>
    <w:p w14:paraId="039A5364" w14:textId="77777777" w:rsidR="00F50857" w:rsidRPr="00F8305C" w:rsidRDefault="00A2196A" w:rsidP="009B5400">
      <w:pPr>
        <w:rPr>
          <w:noProof/>
        </w:rPr>
      </w:pPr>
      <w:r w:rsidRPr="00F8305C">
        <w:rPr>
          <w:noProof/>
          <w:lang w:val="en-IE"/>
        </w:rPr>
        <w:t xml:space="preserve">ICAO adopts </w:t>
      </w:r>
      <w:r w:rsidRPr="00F8305C">
        <w:rPr>
          <w:b/>
          <w:bCs/>
          <w:noProof/>
          <w:lang w:val="en-IE"/>
        </w:rPr>
        <w:t>standards and recommended practices</w:t>
      </w:r>
      <w:r w:rsidRPr="00F8305C">
        <w:rPr>
          <w:noProof/>
          <w:lang w:val="en-IE"/>
        </w:rPr>
        <w:t xml:space="preserve"> (SARPs) </w:t>
      </w:r>
      <w:r w:rsidRPr="00F8305C">
        <w:rPr>
          <w:noProof/>
        </w:rPr>
        <w:t xml:space="preserve">which are contained in </w:t>
      </w:r>
      <w:r w:rsidRPr="00F8305C">
        <w:rPr>
          <w:b/>
          <w:bCs/>
          <w:noProof/>
        </w:rPr>
        <w:t>Annexes to the Chicago Convention</w:t>
      </w:r>
      <w:r w:rsidRPr="00F8305C">
        <w:rPr>
          <w:noProof/>
        </w:rPr>
        <w:t xml:space="preserve">. Standards are binding for Member States, all of which are parties to the Chicago Convention. </w:t>
      </w:r>
    </w:p>
    <w:p w14:paraId="527DE09E" w14:textId="77777777" w:rsidR="00F50857" w:rsidRPr="00F8305C" w:rsidRDefault="00F50857" w:rsidP="00F50857">
      <w:pPr>
        <w:rPr>
          <w:noProof/>
          <w:lang w:eastAsia="en-GB"/>
        </w:rPr>
      </w:pPr>
      <w:r w:rsidRPr="00F8305C">
        <w:rPr>
          <w:b/>
          <w:bCs/>
          <w:noProof/>
          <w:lang w:eastAsia="en-GB"/>
        </w:rPr>
        <w:t>Annex 9 on ‘Facilitation’</w:t>
      </w:r>
      <w:r w:rsidRPr="00F8305C">
        <w:rPr>
          <w:noProof/>
          <w:lang w:eastAsia="en-GB"/>
        </w:rPr>
        <w:t xml:space="preserve"> is based on articles of the Chicago Convention requiring that the civil aviation complies with laws governing the inspection of aircraft, cargo and passengers by authorities concerned with customs, immigration, agriculture and public health. It deals with the facilitation of passengers and the steps taken to process each passenger on their arrival to and departure from a border. </w:t>
      </w:r>
    </w:p>
    <w:p w14:paraId="421EFD91" w14:textId="4EDD9B85" w:rsidR="00F50857" w:rsidRPr="00F8305C" w:rsidRDefault="00F50857" w:rsidP="00F50857">
      <w:pPr>
        <w:rPr>
          <w:noProof/>
          <w:lang w:eastAsia="en-GB"/>
        </w:rPr>
      </w:pPr>
      <w:r w:rsidRPr="00F8305C">
        <w:rPr>
          <w:noProof/>
          <w:lang w:eastAsia="en-GB"/>
        </w:rPr>
        <w:t xml:space="preserve">Annex 9 has been revised periodically since its adoption in 1949, and is updated on the basis of discussions within two ICAO bodies, the Facilitation Panel and the Facilitation Division, both of which involve representatives of </w:t>
      </w:r>
      <w:r w:rsidR="00F80FA4" w:rsidRPr="00F8305C">
        <w:rPr>
          <w:noProof/>
          <w:lang w:eastAsia="en-GB"/>
        </w:rPr>
        <w:t>States party</w:t>
      </w:r>
      <w:r w:rsidRPr="00F8305C">
        <w:rPr>
          <w:noProof/>
          <w:lang w:eastAsia="en-GB"/>
        </w:rPr>
        <w:t xml:space="preserve"> to the Chicago Convention and the air transportation industry.</w:t>
      </w:r>
    </w:p>
    <w:p w14:paraId="39F27A4B" w14:textId="77777777" w:rsidR="00F50857" w:rsidRPr="00F8305C" w:rsidRDefault="00F50857" w:rsidP="00F50857">
      <w:pPr>
        <w:rPr>
          <w:noProof/>
          <w:lang w:eastAsia="en-GB"/>
        </w:rPr>
      </w:pPr>
      <w:r w:rsidRPr="00F8305C">
        <w:rPr>
          <w:noProof/>
          <w:lang w:eastAsia="en-GB"/>
        </w:rPr>
        <w:t xml:space="preserve">In October 2017, </w:t>
      </w:r>
      <w:r w:rsidRPr="00F8305C">
        <w:rPr>
          <w:b/>
          <w:bCs/>
          <w:noProof/>
          <w:lang w:eastAsia="en-GB"/>
        </w:rPr>
        <w:t>Annex 9 was updated to declare that each contract state shall establish an API system</w:t>
      </w:r>
      <w:r w:rsidR="005820CF" w:rsidRPr="00F8305C">
        <w:rPr>
          <w:noProof/>
          <w:lang w:eastAsia="en-GB"/>
        </w:rPr>
        <w:t xml:space="preserve"> (</w:t>
      </w:r>
      <w:r w:rsidR="001A4D61" w:rsidRPr="00F8305C">
        <w:rPr>
          <w:noProof/>
          <w:lang w:eastAsia="en-GB"/>
        </w:rPr>
        <w:t>standard</w:t>
      </w:r>
      <w:r w:rsidR="005820CF" w:rsidRPr="00F8305C">
        <w:rPr>
          <w:noProof/>
          <w:lang w:eastAsia="en-GB"/>
        </w:rPr>
        <w:t xml:space="preserve"> 9</w:t>
      </w:r>
      <w:r w:rsidR="001A4D61" w:rsidRPr="00F8305C">
        <w:rPr>
          <w:noProof/>
          <w:lang w:eastAsia="en-GB"/>
        </w:rPr>
        <w:t>.</w:t>
      </w:r>
      <w:r w:rsidR="004B4CF8" w:rsidRPr="00F8305C">
        <w:rPr>
          <w:noProof/>
          <w:lang w:eastAsia="en-GB"/>
        </w:rPr>
        <w:t>5)</w:t>
      </w:r>
      <w:r w:rsidRPr="00F8305C">
        <w:rPr>
          <w:noProof/>
          <w:lang w:eastAsia="en-GB"/>
        </w:rPr>
        <w:t xml:space="preserve">. As a result, the implementation of API systems became a UN </w:t>
      </w:r>
      <w:r w:rsidR="002611F1" w:rsidRPr="00F8305C">
        <w:rPr>
          <w:noProof/>
          <w:lang w:eastAsia="en-GB"/>
        </w:rPr>
        <w:t>s</w:t>
      </w:r>
      <w:r w:rsidRPr="00F8305C">
        <w:rPr>
          <w:noProof/>
          <w:lang w:eastAsia="en-GB"/>
        </w:rPr>
        <w:t>tandard in October 2017</w:t>
      </w:r>
      <w:r w:rsidR="002611F1" w:rsidRPr="00F8305C">
        <w:rPr>
          <w:noProof/>
          <w:lang w:eastAsia="en-GB"/>
        </w:rPr>
        <w:t xml:space="preserve">, and </w:t>
      </w:r>
      <w:r w:rsidRPr="00F8305C">
        <w:rPr>
          <w:noProof/>
          <w:lang w:eastAsia="en-GB"/>
        </w:rPr>
        <w:t>UN Member States must implement API systems to be compliant with Annex 9 of the Chicago Convention.</w:t>
      </w:r>
    </w:p>
    <w:p w14:paraId="264A6830" w14:textId="77777777" w:rsidR="00812E88" w:rsidRPr="00F8305C" w:rsidRDefault="001A4D61" w:rsidP="00812E88">
      <w:pPr>
        <w:rPr>
          <w:noProof/>
          <w:lang w:eastAsia="en-GB"/>
        </w:rPr>
      </w:pPr>
      <w:r w:rsidRPr="00F8305C">
        <w:rPr>
          <w:noProof/>
          <w:lang w:eastAsia="en-GB"/>
        </w:rPr>
        <w:t xml:space="preserve">In addition, </w:t>
      </w:r>
      <w:r w:rsidR="00720B38" w:rsidRPr="00F8305C">
        <w:rPr>
          <w:noProof/>
          <w:lang w:eastAsia="en-GB"/>
        </w:rPr>
        <w:t>Annex 9 states that the API system shall be consistent with interntionally recognised standards for API (item 9.6)</w:t>
      </w:r>
      <w:r w:rsidR="00CE6A03" w:rsidRPr="00F8305C">
        <w:rPr>
          <w:noProof/>
          <w:lang w:eastAsia="en-GB"/>
        </w:rPr>
        <w:t xml:space="preserve">. In this regard, Annex 9 states that the </w:t>
      </w:r>
      <w:r w:rsidR="00720B38" w:rsidRPr="00F8305C">
        <w:rPr>
          <w:noProof/>
          <w:lang w:eastAsia="en-GB"/>
        </w:rPr>
        <w:t>required API data</w:t>
      </w:r>
      <w:r w:rsidR="00CE6A03" w:rsidRPr="00F8305C">
        <w:rPr>
          <w:noProof/>
          <w:lang w:eastAsia="en-GB"/>
        </w:rPr>
        <w:t xml:space="preserve"> </w:t>
      </w:r>
      <w:r w:rsidR="005E2211" w:rsidRPr="00F8305C">
        <w:rPr>
          <w:noProof/>
          <w:lang w:eastAsia="en-GB"/>
        </w:rPr>
        <w:t xml:space="preserve">should be limited only to data in the </w:t>
      </w:r>
      <w:r w:rsidR="007B65A1" w:rsidRPr="00F8305C">
        <w:rPr>
          <w:b/>
          <w:bCs/>
          <w:noProof/>
          <w:lang w:eastAsia="en-GB"/>
        </w:rPr>
        <w:t>Machine Readable Zone</w:t>
      </w:r>
      <w:r w:rsidR="007B65A1" w:rsidRPr="00F8305C">
        <w:rPr>
          <w:noProof/>
          <w:lang w:eastAsia="en-GB"/>
        </w:rPr>
        <w:t xml:space="preserve"> (MRZ)</w:t>
      </w:r>
      <w:r w:rsidR="005E2211" w:rsidRPr="00F8305C">
        <w:rPr>
          <w:noProof/>
          <w:lang w:eastAsia="en-GB"/>
        </w:rPr>
        <w:t xml:space="preserve"> (standard 9.8): </w:t>
      </w:r>
      <w:r w:rsidR="007B65A1" w:rsidRPr="00F8305C">
        <w:rPr>
          <w:noProof/>
          <w:lang w:eastAsia="en-GB"/>
        </w:rPr>
        <w:t>“</w:t>
      </w:r>
      <w:r w:rsidR="007B65A1" w:rsidRPr="00F8305C">
        <w:rPr>
          <w:i/>
          <w:iCs/>
          <w:noProof/>
          <w:lang w:eastAsia="en-GB"/>
        </w:rPr>
        <w:t xml:space="preserve">when specifying the identifying information on passengers to be transmitted, Contracting States shall require only data elements that are available in machine readable form in travel documents conforming to the specifications contained in Doc 9303. </w:t>
      </w:r>
      <w:r w:rsidR="00812E88" w:rsidRPr="00F8305C">
        <w:rPr>
          <w:i/>
          <w:iCs/>
          <w:noProof/>
          <w:lang w:eastAsia="en-GB"/>
        </w:rPr>
        <w:t>All information required shall conform to specifications for UN/EDIFACT PAXLST messages found in the WCO/IATA/ICAO API Guidelines</w:t>
      </w:r>
      <w:r w:rsidR="00812E88" w:rsidRPr="00F8305C">
        <w:rPr>
          <w:noProof/>
          <w:lang w:eastAsia="en-GB"/>
        </w:rPr>
        <w:t>.”</w:t>
      </w:r>
    </w:p>
    <w:p w14:paraId="0F8BC438" w14:textId="77777777" w:rsidR="00542444" w:rsidRPr="00F8305C" w:rsidRDefault="00A2196A" w:rsidP="009B5400">
      <w:pPr>
        <w:rPr>
          <w:noProof/>
          <w:lang w:eastAsia="en-GB"/>
        </w:rPr>
      </w:pPr>
      <w:r w:rsidRPr="00F8305C">
        <w:rPr>
          <w:noProof/>
        </w:rPr>
        <w:t xml:space="preserve">However, the SARPs are </w:t>
      </w:r>
      <w:r w:rsidRPr="00F8305C">
        <w:rPr>
          <w:b/>
          <w:bCs/>
          <w:noProof/>
        </w:rPr>
        <w:t>not directly applicable and require legal transposition into the national legal orders of the</w:t>
      </w:r>
      <w:r w:rsidR="00BF18E4" w:rsidRPr="00F8305C">
        <w:rPr>
          <w:b/>
          <w:bCs/>
          <w:noProof/>
        </w:rPr>
        <w:t xml:space="preserve"> EU</w:t>
      </w:r>
      <w:r w:rsidRPr="00F8305C">
        <w:rPr>
          <w:b/>
          <w:bCs/>
          <w:noProof/>
        </w:rPr>
        <w:t xml:space="preserve"> Member States</w:t>
      </w:r>
      <w:r w:rsidRPr="00F8305C">
        <w:rPr>
          <w:noProof/>
        </w:rPr>
        <w:t>. This is done through EU legislation where the competence has been delegated to the EU. Secondly the SARPs usually require adaptation to make them fully operational when being transposed into EU law. This requires a rulemaking process with the involvement of the European Commission, and the co-legislators, the European Parliament and the Council. Relying only on ICAO SARPs is therefore not sufficient and does not guarantee uniformity of action within the EU</w:t>
      </w:r>
      <w:r w:rsidR="00542444" w:rsidRPr="00F8305C">
        <w:rPr>
          <w:noProof/>
        </w:rPr>
        <w:t>.</w:t>
      </w:r>
    </w:p>
    <w:p w14:paraId="64AB54F4" w14:textId="77777777" w:rsidR="007E04C3" w:rsidRPr="00F8305C" w:rsidRDefault="007E04C3" w:rsidP="007E04C3">
      <w:pPr>
        <w:pStyle w:val="Heading2"/>
        <w:numPr>
          <w:ilvl w:val="1"/>
          <w:numId w:val="66"/>
        </w:numPr>
        <w:rPr>
          <w:i/>
          <w:iCs/>
          <w:noProof/>
          <w:lang w:eastAsia="en-GB"/>
        </w:rPr>
      </w:pPr>
      <w:r w:rsidRPr="00F8305C">
        <w:rPr>
          <w:i/>
          <w:iCs/>
          <w:noProof/>
          <w:lang w:eastAsia="en-GB"/>
        </w:rPr>
        <w:t>United Nations Security Council Resolutions (UNSCR)</w:t>
      </w:r>
    </w:p>
    <w:p w14:paraId="3548B699" w14:textId="77777777" w:rsidR="005F61D4" w:rsidRPr="00F8305C" w:rsidRDefault="0061082A" w:rsidP="00F06B74">
      <w:pPr>
        <w:rPr>
          <w:noProof/>
          <w:lang w:eastAsia="en-GB"/>
        </w:rPr>
      </w:pPr>
      <w:r w:rsidRPr="00F8305C">
        <w:rPr>
          <w:noProof/>
          <w:lang w:eastAsia="en-GB"/>
        </w:rPr>
        <w:t xml:space="preserve">There have been repeated calls </w:t>
      </w:r>
      <w:r w:rsidR="00484EA8" w:rsidRPr="00F8305C">
        <w:rPr>
          <w:noProof/>
          <w:lang w:eastAsia="en-GB"/>
        </w:rPr>
        <w:t xml:space="preserve">since 2014 </w:t>
      </w:r>
      <w:r w:rsidRPr="00F8305C">
        <w:rPr>
          <w:noProof/>
          <w:lang w:eastAsia="en-GB"/>
        </w:rPr>
        <w:t xml:space="preserve">by the UN Security Council to Member States to establish </w:t>
      </w:r>
      <w:r w:rsidR="005F61D4" w:rsidRPr="00F8305C">
        <w:rPr>
          <w:noProof/>
          <w:lang w:eastAsia="en-GB"/>
        </w:rPr>
        <w:t xml:space="preserve">API </w:t>
      </w:r>
      <w:r w:rsidR="00D151A0" w:rsidRPr="00F8305C">
        <w:rPr>
          <w:noProof/>
          <w:lang w:eastAsia="en-GB"/>
        </w:rPr>
        <w:t xml:space="preserve">(and PNR) </w:t>
      </w:r>
      <w:r w:rsidR="005F61D4" w:rsidRPr="00F8305C">
        <w:rPr>
          <w:noProof/>
          <w:lang w:eastAsia="en-GB"/>
        </w:rPr>
        <w:t>systems in the fight against terrorism:</w:t>
      </w:r>
    </w:p>
    <w:p w14:paraId="4191DB3B" w14:textId="77777777" w:rsidR="00B36682" w:rsidRPr="00F8305C" w:rsidRDefault="00306FBD" w:rsidP="00737E71">
      <w:pPr>
        <w:pStyle w:val="ListParagraph"/>
        <w:ind w:left="360" w:hanging="360"/>
        <w:rPr>
          <w:noProof/>
          <w:lang w:eastAsia="en-GB"/>
        </w:rPr>
      </w:pPr>
      <w:r w:rsidRPr="00F8305C">
        <w:rPr>
          <w:b/>
          <w:bCs/>
          <w:noProof/>
          <w:lang w:eastAsia="en-GB"/>
        </w:rPr>
        <w:t>UN Security Council Resolution</w:t>
      </w:r>
      <w:r w:rsidR="00441334" w:rsidRPr="00F8305C">
        <w:rPr>
          <w:b/>
          <w:bCs/>
          <w:noProof/>
          <w:lang w:eastAsia="en-GB"/>
        </w:rPr>
        <w:t xml:space="preserve"> </w:t>
      </w:r>
      <w:r w:rsidR="00921B09" w:rsidRPr="00F8305C">
        <w:rPr>
          <w:b/>
          <w:bCs/>
          <w:noProof/>
          <w:lang w:eastAsia="en-GB"/>
        </w:rPr>
        <w:t>2178</w:t>
      </w:r>
      <w:r w:rsidR="00037086" w:rsidRPr="00F8305C">
        <w:rPr>
          <w:b/>
          <w:bCs/>
          <w:noProof/>
          <w:lang w:eastAsia="en-GB"/>
        </w:rPr>
        <w:t>(2014)</w:t>
      </w:r>
      <w:r w:rsidR="005C1209" w:rsidRPr="00F8305C">
        <w:rPr>
          <w:rStyle w:val="FootnoteReference"/>
          <w:b/>
          <w:bCs/>
          <w:noProof/>
          <w:lang w:eastAsia="en-GB"/>
        </w:rPr>
        <w:footnoteReference w:id="120"/>
      </w:r>
      <w:r w:rsidR="00921B09" w:rsidRPr="00F8305C">
        <w:rPr>
          <w:noProof/>
          <w:lang w:eastAsia="en-GB"/>
        </w:rPr>
        <w:t xml:space="preserve"> describes how UN Member States should </w:t>
      </w:r>
      <w:r w:rsidR="00845078" w:rsidRPr="00F8305C">
        <w:rPr>
          <w:noProof/>
          <w:lang w:eastAsia="en-GB"/>
        </w:rPr>
        <w:t xml:space="preserve">cooperate in the </w:t>
      </w:r>
      <w:r w:rsidR="00200FF0" w:rsidRPr="00F8305C">
        <w:rPr>
          <w:noProof/>
          <w:lang w:eastAsia="en-GB"/>
        </w:rPr>
        <w:t xml:space="preserve">fight </w:t>
      </w:r>
      <w:r w:rsidR="00845078" w:rsidRPr="00F8305C">
        <w:rPr>
          <w:noProof/>
          <w:lang w:eastAsia="en-GB"/>
        </w:rPr>
        <w:t xml:space="preserve">against </w:t>
      </w:r>
      <w:r w:rsidR="00200FF0" w:rsidRPr="00F8305C">
        <w:rPr>
          <w:noProof/>
          <w:lang w:eastAsia="en-GB"/>
        </w:rPr>
        <w:t xml:space="preserve">terrorism, including </w:t>
      </w:r>
      <w:r w:rsidR="00B36682" w:rsidRPr="00F8305C">
        <w:rPr>
          <w:noProof/>
          <w:lang w:eastAsia="en-GB"/>
        </w:rPr>
        <w:t>in the</w:t>
      </w:r>
      <w:r w:rsidR="00F40DF6" w:rsidRPr="00F8305C">
        <w:rPr>
          <w:noProof/>
          <w:lang w:eastAsia="en-GB"/>
        </w:rPr>
        <w:t xml:space="preserve"> threat posed by foreign terrorist fighters</w:t>
      </w:r>
      <w:r w:rsidR="00B36682" w:rsidRPr="00F8305C">
        <w:rPr>
          <w:noProof/>
          <w:lang w:eastAsia="en-GB"/>
        </w:rPr>
        <w:t xml:space="preserve"> </w:t>
      </w:r>
      <w:r w:rsidRPr="00F8305C">
        <w:rPr>
          <w:noProof/>
          <w:lang w:eastAsia="en-GB"/>
        </w:rPr>
        <w:t xml:space="preserve"> </w:t>
      </w:r>
      <w:r w:rsidR="00B22F4D" w:rsidRPr="00F8305C">
        <w:rPr>
          <w:noProof/>
          <w:lang w:eastAsia="en-GB"/>
        </w:rPr>
        <w:t>returning or relocating, particularly from conflict zones, to their countries of origin or nationality, or to third countries</w:t>
      </w:r>
      <w:r w:rsidR="00F40DF6" w:rsidRPr="00F8305C">
        <w:rPr>
          <w:noProof/>
          <w:lang w:eastAsia="en-GB"/>
        </w:rPr>
        <w:t>.</w:t>
      </w:r>
      <w:r w:rsidR="00921B09" w:rsidRPr="00F8305C">
        <w:rPr>
          <w:noProof/>
          <w:lang w:eastAsia="en-GB"/>
        </w:rPr>
        <w:t xml:space="preserve"> </w:t>
      </w:r>
    </w:p>
    <w:p w14:paraId="39EE298B" w14:textId="77777777" w:rsidR="00441334" w:rsidRPr="00F8305C" w:rsidRDefault="00921B09" w:rsidP="005C1209">
      <w:pPr>
        <w:pStyle w:val="ListParagraph"/>
        <w:ind w:left="360"/>
        <w:rPr>
          <w:noProof/>
          <w:lang w:eastAsia="en-GB"/>
        </w:rPr>
      </w:pPr>
      <w:r w:rsidRPr="00F8305C">
        <w:rPr>
          <w:noProof/>
          <w:lang w:eastAsia="en-GB"/>
        </w:rPr>
        <w:t>The Resolution calls ‘</w:t>
      </w:r>
      <w:r w:rsidR="009F0F1C" w:rsidRPr="00F8305C">
        <w:rPr>
          <w:i/>
          <w:iCs/>
          <w:noProof/>
        </w:rPr>
        <w:t>Member States to require that airlines operating in their territories provide advance passenger information to the appropriate national authorities in order to detect the departure from their territories, or attempted entry into or transit through their territories, by means of civil aircraft, of in dividuals</w:t>
      </w:r>
      <w:r w:rsidR="009F0F1C" w:rsidRPr="00F8305C">
        <w:rPr>
          <w:noProof/>
        </w:rPr>
        <w:t xml:space="preserve"> </w:t>
      </w:r>
      <w:r w:rsidR="00D5634E" w:rsidRPr="00F8305C">
        <w:rPr>
          <w:noProof/>
        </w:rPr>
        <w:t>[</w:t>
      </w:r>
      <w:r w:rsidR="009F0F1C" w:rsidRPr="00F8305C">
        <w:rPr>
          <w:noProof/>
        </w:rPr>
        <w:t xml:space="preserve">designated by </w:t>
      </w:r>
      <w:r w:rsidR="00D5634E" w:rsidRPr="00F8305C">
        <w:rPr>
          <w:noProof/>
        </w:rPr>
        <w:t>UNSC ISIL and Al-Quaida Sanctions Committee</w:t>
      </w:r>
      <w:r w:rsidR="002B5F6A" w:rsidRPr="00F8305C">
        <w:rPr>
          <w:noProof/>
        </w:rPr>
        <w:t>]</w:t>
      </w:r>
      <w:r w:rsidR="0061082A" w:rsidRPr="00F8305C">
        <w:rPr>
          <w:noProof/>
        </w:rPr>
        <w:t>’</w:t>
      </w:r>
      <w:r w:rsidR="00B3689E" w:rsidRPr="00F8305C">
        <w:rPr>
          <w:noProof/>
          <w:lang w:eastAsia="en-GB"/>
        </w:rPr>
        <w:t>.</w:t>
      </w:r>
    </w:p>
    <w:p w14:paraId="00BC7B23" w14:textId="77777777" w:rsidR="005F61D4" w:rsidRPr="00F8305C" w:rsidRDefault="005F61D4" w:rsidP="005C1209">
      <w:pPr>
        <w:pStyle w:val="ListParagraph"/>
        <w:ind w:left="360"/>
        <w:rPr>
          <w:noProof/>
          <w:lang w:eastAsia="en-GB"/>
        </w:rPr>
      </w:pPr>
    </w:p>
    <w:p w14:paraId="59CCA5AF" w14:textId="77777777" w:rsidR="00B3689E" w:rsidRPr="00F8305C" w:rsidRDefault="00306FBD" w:rsidP="00737E71">
      <w:pPr>
        <w:pStyle w:val="ListParagraph"/>
        <w:ind w:left="360" w:hanging="360"/>
        <w:rPr>
          <w:noProof/>
          <w:lang w:eastAsia="en-GB"/>
        </w:rPr>
      </w:pPr>
      <w:r w:rsidRPr="00F8305C">
        <w:rPr>
          <w:b/>
          <w:bCs/>
          <w:noProof/>
          <w:lang w:eastAsia="en-GB"/>
        </w:rPr>
        <w:t>UN Security Council Resolution</w:t>
      </w:r>
      <w:r w:rsidR="00B3689E" w:rsidRPr="00F8305C">
        <w:rPr>
          <w:b/>
          <w:bCs/>
          <w:noProof/>
          <w:lang w:eastAsia="en-GB"/>
        </w:rPr>
        <w:t xml:space="preserve"> 2309</w:t>
      </w:r>
      <w:r w:rsidR="006279AE" w:rsidRPr="00F8305C">
        <w:rPr>
          <w:b/>
          <w:bCs/>
          <w:noProof/>
          <w:lang w:eastAsia="en-GB"/>
        </w:rPr>
        <w:t>(2016)</w:t>
      </w:r>
      <w:r w:rsidR="005C1209" w:rsidRPr="00F8305C">
        <w:rPr>
          <w:rStyle w:val="FootnoteReference"/>
          <w:b/>
          <w:bCs/>
          <w:noProof/>
          <w:lang w:eastAsia="en-GB"/>
        </w:rPr>
        <w:footnoteReference w:id="121"/>
      </w:r>
      <w:r w:rsidR="00B3689E" w:rsidRPr="00F8305C">
        <w:rPr>
          <w:noProof/>
          <w:lang w:eastAsia="en-GB"/>
        </w:rPr>
        <w:t xml:space="preserve"> </w:t>
      </w:r>
      <w:r w:rsidR="00F1189C" w:rsidRPr="00F8305C">
        <w:rPr>
          <w:noProof/>
          <w:lang w:eastAsia="en-GB"/>
        </w:rPr>
        <w:t xml:space="preserve">describes how UN Member States should further work to combat terrorism particularly motivated by intolerance or violent extremism. It calls upon </w:t>
      </w:r>
      <w:r w:rsidR="00FB7866" w:rsidRPr="00F8305C">
        <w:rPr>
          <w:noProof/>
          <w:lang w:eastAsia="en-GB"/>
        </w:rPr>
        <w:t>“</w:t>
      </w:r>
      <w:r w:rsidR="00F1189C" w:rsidRPr="00F8305C">
        <w:rPr>
          <w:i/>
          <w:iCs/>
          <w:noProof/>
          <w:lang w:eastAsia="en-GB"/>
        </w:rPr>
        <w:t>all States</w:t>
      </w:r>
      <w:r w:rsidR="001D7050" w:rsidRPr="00F8305C">
        <w:rPr>
          <w:i/>
          <w:iCs/>
          <w:noProof/>
          <w:lang w:eastAsia="en-GB"/>
        </w:rPr>
        <w:t xml:space="preserve"> to work within</w:t>
      </w:r>
      <w:r w:rsidR="00C13632" w:rsidRPr="00F8305C">
        <w:rPr>
          <w:i/>
          <w:iCs/>
          <w:noProof/>
          <w:lang w:eastAsia="en-GB"/>
        </w:rPr>
        <w:t xml:space="preserve"> </w:t>
      </w:r>
      <w:r w:rsidR="00D8545D" w:rsidRPr="00F8305C">
        <w:rPr>
          <w:i/>
          <w:iCs/>
          <w:noProof/>
          <w:lang w:eastAsia="en-GB"/>
        </w:rPr>
        <w:t>ICAO to ensure that its international security standards are reviewed and adapted to effectively address the threat posed by terrorist targeting of civil aviation</w:t>
      </w:r>
      <w:r w:rsidR="00FB7866" w:rsidRPr="00F8305C">
        <w:rPr>
          <w:i/>
          <w:iCs/>
          <w:noProof/>
          <w:lang w:eastAsia="en-GB"/>
        </w:rPr>
        <w:t>”</w:t>
      </w:r>
      <w:r w:rsidR="00D8545D" w:rsidRPr="00F8305C">
        <w:rPr>
          <w:noProof/>
          <w:lang w:eastAsia="en-GB"/>
        </w:rPr>
        <w:t xml:space="preserve"> </w:t>
      </w:r>
      <w:r w:rsidR="001D7050" w:rsidRPr="00F8305C">
        <w:rPr>
          <w:noProof/>
          <w:lang w:eastAsia="en-GB"/>
        </w:rPr>
        <w:t>and further calls upon all States, as part of their efforts to prevent and counter terrorist threats to civil aviation […] to</w:t>
      </w:r>
      <w:r w:rsidR="00672A01" w:rsidRPr="00F8305C">
        <w:rPr>
          <w:noProof/>
          <w:lang w:eastAsia="en-GB"/>
        </w:rPr>
        <w:t xml:space="preserve"> </w:t>
      </w:r>
      <w:r w:rsidR="009F22DF" w:rsidRPr="00F8305C">
        <w:rPr>
          <w:noProof/>
          <w:lang w:eastAsia="en-GB"/>
        </w:rPr>
        <w:t xml:space="preserve">require advanced passenger information from airlines. </w:t>
      </w:r>
    </w:p>
    <w:p w14:paraId="7B90263F" w14:textId="77777777" w:rsidR="00206E1B" w:rsidRPr="00F8305C" w:rsidRDefault="00206E1B" w:rsidP="005C1209">
      <w:pPr>
        <w:pStyle w:val="ListParagraph"/>
        <w:ind w:left="360"/>
        <w:rPr>
          <w:noProof/>
          <w:lang w:eastAsia="en-GB"/>
        </w:rPr>
      </w:pPr>
    </w:p>
    <w:p w14:paraId="641841EF" w14:textId="77777777" w:rsidR="00C5372A" w:rsidRPr="00F8305C" w:rsidRDefault="00306FBD" w:rsidP="00737E71">
      <w:pPr>
        <w:pStyle w:val="ListParagraph"/>
        <w:ind w:left="360" w:hanging="360"/>
        <w:rPr>
          <w:noProof/>
          <w:lang w:eastAsia="en-GB"/>
        </w:rPr>
      </w:pPr>
      <w:r w:rsidRPr="00F8305C">
        <w:rPr>
          <w:b/>
          <w:bCs/>
          <w:noProof/>
          <w:lang w:eastAsia="en-GB"/>
        </w:rPr>
        <w:t>UN Security Council Resolution</w:t>
      </w:r>
      <w:r w:rsidR="00D151A0" w:rsidRPr="00F8305C">
        <w:rPr>
          <w:b/>
          <w:bCs/>
          <w:noProof/>
          <w:lang w:eastAsia="en-GB"/>
        </w:rPr>
        <w:t xml:space="preserve"> </w:t>
      </w:r>
      <w:r w:rsidRPr="00F8305C">
        <w:rPr>
          <w:b/>
          <w:bCs/>
          <w:noProof/>
          <w:lang w:eastAsia="en-GB"/>
        </w:rPr>
        <w:t>2396(2017)</w:t>
      </w:r>
      <w:r w:rsidR="005C1209" w:rsidRPr="00F8305C">
        <w:rPr>
          <w:rStyle w:val="FootnoteReference"/>
          <w:b/>
          <w:bCs/>
          <w:noProof/>
          <w:lang w:eastAsia="en-GB"/>
        </w:rPr>
        <w:footnoteReference w:id="122"/>
      </w:r>
      <w:r w:rsidR="007B3F7D" w:rsidRPr="00F8305C">
        <w:rPr>
          <w:noProof/>
          <w:lang w:eastAsia="en-GB"/>
        </w:rPr>
        <w:t xml:space="preserve"> on threats to international peace and security caused by retirning foreign terrorist fighters</w:t>
      </w:r>
      <w:r w:rsidR="008A41F4" w:rsidRPr="00F8305C">
        <w:rPr>
          <w:noProof/>
          <w:lang w:eastAsia="en-GB"/>
        </w:rPr>
        <w:t>, welcomed ICAO’s decision to establish a standard under Annex 9 regarding the use of API systems by its Member States</w:t>
      </w:r>
      <w:r w:rsidR="00C214D0" w:rsidRPr="00F8305C">
        <w:rPr>
          <w:noProof/>
          <w:lang w:eastAsia="en-GB"/>
        </w:rPr>
        <w:t>, also underlinng that many ICAO Member States are yet to implement this standard</w:t>
      </w:r>
      <w:r w:rsidR="007F0A49" w:rsidRPr="00F8305C">
        <w:rPr>
          <w:noProof/>
          <w:lang w:eastAsia="en-GB"/>
        </w:rPr>
        <w:t>. It also required from UN Member States</w:t>
      </w:r>
      <w:r w:rsidR="006A26BA" w:rsidRPr="00F8305C">
        <w:rPr>
          <w:noProof/>
          <w:lang w:eastAsia="en-GB"/>
        </w:rPr>
        <w:t xml:space="preserve"> to require API data from airlines and to ensure that “</w:t>
      </w:r>
      <w:r w:rsidR="006A26BA" w:rsidRPr="00F8305C">
        <w:rPr>
          <w:i/>
          <w:iCs/>
          <w:noProof/>
          <w:lang w:eastAsia="en-GB"/>
        </w:rPr>
        <w:t xml:space="preserve">API is analysed by all relevant authorities, </w:t>
      </w:r>
      <w:r w:rsidR="00BA269C" w:rsidRPr="00F8305C">
        <w:rPr>
          <w:i/>
          <w:iCs/>
          <w:noProof/>
          <w:lang w:eastAsia="en-GB"/>
        </w:rPr>
        <w:t xml:space="preserve"> </w:t>
      </w:r>
      <w:r w:rsidR="00C5372A" w:rsidRPr="00F8305C">
        <w:rPr>
          <w:i/>
          <w:iCs/>
          <w:noProof/>
        </w:rPr>
        <w:t>with full respect for human rights and fundamental freedoms for the purpose of preventing, detecting, and investigating terrorist offenses and travel</w:t>
      </w:r>
      <w:r w:rsidR="00051C55" w:rsidRPr="00F8305C">
        <w:rPr>
          <w:noProof/>
        </w:rPr>
        <w:t>.”</w:t>
      </w:r>
    </w:p>
    <w:p w14:paraId="3711A8A6" w14:textId="77777777" w:rsidR="00502C2C" w:rsidRPr="00F8305C" w:rsidRDefault="00502C2C" w:rsidP="005C1209">
      <w:pPr>
        <w:pStyle w:val="ListParagraph"/>
        <w:ind w:left="360"/>
        <w:rPr>
          <w:noProof/>
          <w:lang w:eastAsia="en-GB"/>
        </w:rPr>
      </w:pPr>
    </w:p>
    <w:p w14:paraId="3B7FC0A5" w14:textId="77777777" w:rsidR="00F76456" w:rsidRPr="00F8305C" w:rsidRDefault="00306FBD" w:rsidP="00737E71">
      <w:pPr>
        <w:pStyle w:val="ListParagraph"/>
        <w:ind w:left="360" w:hanging="360"/>
        <w:rPr>
          <w:noProof/>
          <w:lang w:eastAsia="en-GB"/>
        </w:rPr>
      </w:pPr>
      <w:r w:rsidRPr="00F8305C">
        <w:rPr>
          <w:b/>
          <w:bCs/>
          <w:noProof/>
          <w:lang w:eastAsia="en-GB"/>
        </w:rPr>
        <w:t>UN Security Council Resolution 2482(2019)</w:t>
      </w:r>
      <w:r w:rsidR="005C1209" w:rsidRPr="00F8305C">
        <w:rPr>
          <w:rStyle w:val="FootnoteReference"/>
          <w:b/>
          <w:bCs/>
          <w:noProof/>
          <w:lang w:eastAsia="en-GB"/>
        </w:rPr>
        <w:footnoteReference w:id="123"/>
      </w:r>
      <w:r w:rsidR="00EA5A8A" w:rsidRPr="00F8305C">
        <w:rPr>
          <w:noProof/>
          <w:lang w:eastAsia="en-GB"/>
        </w:rPr>
        <w:t xml:space="preserve"> on preventing and combating terrorism, including terrorism benefitting from transnational organized crime</w:t>
      </w:r>
      <w:r w:rsidR="00051C55" w:rsidRPr="00F8305C">
        <w:rPr>
          <w:noProof/>
          <w:lang w:eastAsia="en-GB"/>
        </w:rPr>
        <w:t>, called on UN Member States to “</w:t>
      </w:r>
      <w:r w:rsidR="00F76456" w:rsidRPr="00F8305C">
        <w:rPr>
          <w:i/>
          <w:iCs/>
          <w:noProof/>
        </w:rPr>
        <w:t>implement obligations to collect and analyze Advance Passenger Information (API) and develop the ability to collect, process and analyse, in furtherance of International Civil Aviation Organization (ICAO) standards recommended practices, Passenger Name Record (PNR) data and to ensure PNR data is used by and shared with competent national authorities, with full respect for human rights and fundamental freedoms, which will help security officials make connections between individuals associated to organized crime, whether domestic or transnational, and terrorists, to stop terrorist travel and prosecute terrorism and organized crime, whether domestic or transnational, including by making use of capacity building programmes</w:t>
      </w:r>
      <w:r w:rsidR="005C1209" w:rsidRPr="00F8305C">
        <w:rPr>
          <w:noProof/>
        </w:rPr>
        <w:t>.”</w:t>
      </w:r>
    </w:p>
    <w:p w14:paraId="5494071C" w14:textId="77777777" w:rsidR="00206E1B" w:rsidRPr="00F8305C" w:rsidRDefault="00206E1B" w:rsidP="00737E71">
      <w:pPr>
        <w:pStyle w:val="Heading2"/>
        <w:numPr>
          <w:ilvl w:val="1"/>
          <w:numId w:val="0"/>
        </w:numPr>
        <w:ind w:left="792" w:hanging="432"/>
        <w:rPr>
          <w:noProof/>
          <w:lang w:eastAsia="en-GB"/>
        </w:rPr>
      </w:pPr>
      <w:r w:rsidRPr="00F8305C">
        <w:rPr>
          <w:i/>
          <w:iCs/>
          <w:noProof/>
          <w:lang w:eastAsia="en-GB"/>
        </w:rPr>
        <w:t>OSCE</w:t>
      </w:r>
      <w:r w:rsidRPr="00F8305C">
        <w:rPr>
          <w:b w:val="0"/>
          <w:i/>
          <w:iCs/>
          <w:noProof/>
          <w:lang w:eastAsia="en-GB"/>
        </w:rPr>
        <w:t xml:space="preserve"> </w:t>
      </w:r>
      <w:r w:rsidRPr="00F8305C">
        <w:rPr>
          <w:bCs/>
          <w:i/>
          <w:iCs/>
          <w:noProof/>
          <w:lang w:eastAsia="en-GB"/>
        </w:rPr>
        <w:t>Ministerial Council Decision 6/16 on Enhancing the use of Advance Passenger Information</w:t>
      </w:r>
      <w:r w:rsidR="00FF573F" w:rsidRPr="00F8305C">
        <w:rPr>
          <w:rStyle w:val="FootnoteReference"/>
          <w:noProof/>
          <w:lang w:eastAsia="en-GB"/>
        </w:rPr>
        <w:footnoteReference w:id="124"/>
      </w:r>
    </w:p>
    <w:p w14:paraId="654DDE86" w14:textId="77777777" w:rsidR="00793F74" w:rsidRPr="00F8305C" w:rsidRDefault="00856B33" w:rsidP="00856B33">
      <w:pPr>
        <w:rPr>
          <w:noProof/>
          <w:lang w:eastAsia="en-GB"/>
        </w:rPr>
      </w:pPr>
      <w:r w:rsidRPr="00F8305C">
        <w:rPr>
          <w:noProof/>
          <w:lang w:eastAsia="en-GB"/>
        </w:rPr>
        <w:t>The Decision was adopted to support the implmenetation of the UN Security Council Resolutions</w:t>
      </w:r>
      <w:r w:rsidR="00A84428" w:rsidRPr="00F8305C">
        <w:rPr>
          <w:noProof/>
          <w:lang w:eastAsia="en-GB"/>
        </w:rPr>
        <w:t>, also aimed at the prevention of movement of terrorists, terrorist groups and foreign terrorist fighters through effective border controls.</w:t>
      </w:r>
      <w:r w:rsidR="00087583" w:rsidRPr="00F8305C">
        <w:rPr>
          <w:noProof/>
          <w:lang w:eastAsia="en-GB"/>
        </w:rPr>
        <w:t xml:space="preserve"> With this Decision, OSCE participating States committed to set up national API systems in accordance with the provisions </w:t>
      </w:r>
      <w:r w:rsidR="00BF1C20" w:rsidRPr="00F8305C">
        <w:rPr>
          <w:noProof/>
          <w:lang w:eastAsia="en-GB"/>
        </w:rPr>
        <w:t>contained in ICAO’s Annex 9 to the Chicago Convention and aligned with the WCO/IATA/ICAO Guidelines on API.</w:t>
      </w:r>
    </w:p>
    <w:p w14:paraId="775EA320" w14:textId="77777777" w:rsidR="00C357FA" w:rsidRPr="00F8305C" w:rsidRDefault="00755A09" w:rsidP="00737E71">
      <w:pPr>
        <w:pStyle w:val="Heading2"/>
        <w:numPr>
          <w:ilvl w:val="1"/>
          <w:numId w:val="0"/>
        </w:numPr>
        <w:ind w:left="792" w:hanging="432"/>
        <w:rPr>
          <w:i/>
          <w:iCs/>
          <w:noProof/>
          <w:lang w:eastAsia="en-GB"/>
        </w:rPr>
      </w:pPr>
      <w:r w:rsidRPr="00F8305C">
        <w:rPr>
          <w:i/>
          <w:iCs/>
          <w:noProof/>
          <w:lang w:eastAsia="en-GB"/>
        </w:rPr>
        <w:t>WCO/IATA/ICAO API Guidelines</w:t>
      </w:r>
      <w:r w:rsidR="00006C79" w:rsidRPr="00F8305C">
        <w:rPr>
          <w:rStyle w:val="FootnoteReference"/>
          <w:i/>
          <w:iCs/>
          <w:noProof/>
          <w:lang w:eastAsia="en-GB"/>
        </w:rPr>
        <w:footnoteReference w:id="125"/>
      </w:r>
      <w:r w:rsidRPr="00F8305C">
        <w:rPr>
          <w:i/>
          <w:iCs/>
          <w:noProof/>
          <w:lang w:eastAsia="en-GB"/>
        </w:rPr>
        <w:t xml:space="preserve"> </w:t>
      </w:r>
    </w:p>
    <w:p w14:paraId="4A9B030E" w14:textId="77777777" w:rsidR="00044C43" w:rsidRPr="00F8305C" w:rsidRDefault="00044C43" w:rsidP="00E0367C">
      <w:pPr>
        <w:rPr>
          <w:noProof/>
          <w:lang w:eastAsia="en-GB"/>
        </w:rPr>
      </w:pPr>
      <w:r w:rsidRPr="00F8305C">
        <w:rPr>
          <w:noProof/>
          <w:lang w:eastAsia="en-GB"/>
        </w:rPr>
        <w:t>First developed in 1993 by the World Customs Organisation (WCO) in cooperation with the International Air Transport Association (IATA)</w:t>
      </w:r>
      <w:r w:rsidR="000F76F5" w:rsidRPr="00F8305C">
        <w:rPr>
          <w:noProof/>
          <w:lang w:eastAsia="en-GB"/>
        </w:rPr>
        <w:t>, the API Guidelines were</w:t>
      </w:r>
      <w:r w:rsidR="00296DC6" w:rsidRPr="00F8305C">
        <w:rPr>
          <w:noProof/>
          <w:lang w:eastAsia="en-GB"/>
        </w:rPr>
        <w:t xml:space="preserve"> further developed with the participation of the ICAO</w:t>
      </w:r>
      <w:r w:rsidR="00DB0CAC" w:rsidRPr="00F8305C">
        <w:rPr>
          <w:noProof/>
          <w:lang w:eastAsia="en-GB"/>
        </w:rPr>
        <w:t>. The three organisations published API Guidelines together since 2003 with regular updates</w:t>
      </w:r>
      <w:r w:rsidR="00742629" w:rsidRPr="00F8305C">
        <w:rPr>
          <w:noProof/>
          <w:lang w:eastAsia="en-GB"/>
        </w:rPr>
        <w:t>, with the latest version dating to 2014</w:t>
      </w:r>
      <w:r w:rsidR="00DB0CAC" w:rsidRPr="00F8305C">
        <w:rPr>
          <w:noProof/>
          <w:lang w:eastAsia="en-GB"/>
        </w:rPr>
        <w:t>.</w:t>
      </w:r>
    </w:p>
    <w:p w14:paraId="37D1019C" w14:textId="77777777" w:rsidR="00B22873" w:rsidRPr="00F8305C" w:rsidRDefault="00B22873" w:rsidP="00E0367C">
      <w:pPr>
        <w:rPr>
          <w:noProof/>
          <w:lang w:eastAsia="en-GB"/>
        </w:rPr>
      </w:pPr>
      <w:r w:rsidRPr="00F8305C">
        <w:rPr>
          <w:noProof/>
          <w:lang w:eastAsia="en-GB"/>
        </w:rPr>
        <w:t>WCO/ICAO/IATA</w:t>
      </w:r>
      <w:r w:rsidR="00D309E2" w:rsidRPr="00F8305C">
        <w:rPr>
          <w:noProof/>
          <w:lang w:eastAsia="en-GB"/>
        </w:rPr>
        <w:t xml:space="preserve"> API</w:t>
      </w:r>
      <w:r w:rsidRPr="00F8305C">
        <w:rPr>
          <w:noProof/>
          <w:lang w:eastAsia="en-GB"/>
        </w:rPr>
        <w:t xml:space="preserve"> </w:t>
      </w:r>
      <w:r w:rsidR="008D63DA" w:rsidRPr="00F8305C">
        <w:rPr>
          <w:noProof/>
          <w:lang w:eastAsia="en-GB"/>
        </w:rPr>
        <w:t>G</w:t>
      </w:r>
      <w:r w:rsidRPr="00F8305C">
        <w:rPr>
          <w:noProof/>
          <w:lang w:eastAsia="en-GB"/>
        </w:rPr>
        <w:t xml:space="preserve">uidelines are not standards </w:t>
      </w:r>
      <w:r w:rsidR="00771FB6" w:rsidRPr="00F8305C">
        <w:rPr>
          <w:noProof/>
          <w:lang w:eastAsia="en-GB"/>
        </w:rPr>
        <w:t>as per ICAO requirements</w:t>
      </w:r>
      <w:r w:rsidR="00027615" w:rsidRPr="00F8305C">
        <w:rPr>
          <w:noProof/>
          <w:lang w:eastAsia="en-GB"/>
        </w:rPr>
        <w:t xml:space="preserve">, </w:t>
      </w:r>
      <w:r w:rsidR="00767B6F" w:rsidRPr="00F8305C">
        <w:rPr>
          <w:noProof/>
          <w:lang w:eastAsia="en-GB"/>
        </w:rPr>
        <w:t>their goal is to establish ‘</w:t>
      </w:r>
      <w:r w:rsidR="00767B6F" w:rsidRPr="00F8305C">
        <w:rPr>
          <w:i/>
          <w:iCs/>
          <w:noProof/>
          <w:lang w:eastAsia="en-GB"/>
        </w:rPr>
        <w:t xml:space="preserve">an agreed </w:t>
      </w:r>
      <w:r w:rsidR="00767B6F" w:rsidRPr="00F8305C">
        <w:rPr>
          <w:b/>
          <w:bCs/>
          <w:i/>
          <w:iCs/>
          <w:noProof/>
          <w:lang w:eastAsia="en-GB"/>
        </w:rPr>
        <w:t>best practice</w:t>
      </w:r>
      <w:r w:rsidR="00767B6F" w:rsidRPr="00F8305C">
        <w:rPr>
          <w:i/>
          <w:iCs/>
          <w:noProof/>
          <w:lang w:eastAsia="en-GB"/>
        </w:rPr>
        <w:t>, to which States and aircraft operators seeking to implement API systems can, to the greatest extent practical adhere</w:t>
      </w:r>
      <w:r w:rsidR="00767B6F" w:rsidRPr="00F8305C">
        <w:rPr>
          <w:noProof/>
          <w:lang w:eastAsia="en-GB"/>
        </w:rPr>
        <w:t>’</w:t>
      </w:r>
      <w:r w:rsidR="00771FB6" w:rsidRPr="00F8305C">
        <w:rPr>
          <w:noProof/>
          <w:lang w:eastAsia="en-GB"/>
        </w:rPr>
        <w:t xml:space="preserve">. </w:t>
      </w:r>
    </w:p>
    <w:p w14:paraId="6837891F" w14:textId="77777777" w:rsidR="000A2523" w:rsidRPr="00F8305C" w:rsidRDefault="008D63DA" w:rsidP="00E0367C">
      <w:pPr>
        <w:rPr>
          <w:noProof/>
          <w:lang w:eastAsia="en-GB"/>
        </w:rPr>
      </w:pPr>
      <w:r w:rsidRPr="00F8305C">
        <w:rPr>
          <w:noProof/>
          <w:lang w:eastAsia="en-GB"/>
        </w:rPr>
        <w:t>These Guidelines</w:t>
      </w:r>
      <w:r w:rsidR="00230494" w:rsidRPr="00F8305C">
        <w:rPr>
          <w:noProof/>
          <w:lang w:eastAsia="en-GB"/>
        </w:rPr>
        <w:t xml:space="preserve"> contain a description of several items pertaining to</w:t>
      </w:r>
      <w:r w:rsidR="00772BA1" w:rsidRPr="00F8305C">
        <w:rPr>
          <w:noProof/>
          <w:lang w:eastAsia="en-GB"/>
        </w:rPr>
        <w:t xml:space="preserve"> the set up of API systems, such as a description of the type of API data (batch and interactive</w:t>
      </w:r>
      <w:r w:rsidR="007671F8" w:rsidRPr="00F8305C">
        <w:rPr>
          <w:noProof/>
          <w:lang w:eastAsia="en-GB"/>
        </w:rPr>
        <w:t>), API data capture and transmission</w:t>
      </w:r>
      <w:r w:rsidR="00D05A66" w:rsidRPr="00F8305C">
        <w:rPr>
          <w:noProof/>
          <w:lang w:eastAsia="en-GB"/>
        </w:rPr>
        <w:t xml:space="preserve">. </w:t>
      </w:r>
    </w:p>
    <w:p w14:paraId="35946718" w14:textId="77777777" w:rsidR="00DD4164" w:rsidRPr="00F8305C" w:rsidRDefault="00D05A66" w:rsidP="00E0367C">
      <w:pPr>
        <w:rPr>
          <w:noProof/>
        </w:rPr>
      </w:pPr>
      <w:r w:rsidRPr="00F8305C">
        <w:rPr>
          <w:noProof/>
          <w:lang w:eastAsia="en-GB"/>
        </w:rPr>
        <w:t xml:space="preserve">Section 8 of the </w:t>
      </w:r>
      <w:r w:rsidR="00765116" w:rsidRPr="00F8305C">
        <w:rPr>
          <w:noProof/>
          <w:lang w:eastAsia="en-GB"/>
        </w:rPr>
        <w:t xml:space="preserve">Guidelines </w:t>
      </w:r>
      <w:r w:rsidR="008F4127" w:rsidRPr="00F8305C">
        <w:rPr>
          <w:noProof/>
          <w:lang w:eastAsia="en-GB"/>
        </w:rPr>
        <w:t xml:space="preserve">refers to a </w:t>
      </w:r>
      <w:r w:rsidR="003F2267" w:rsidRPr="00F8305C">
        <w:rPr>
          <w:b/>
          <w:bCs/>
          <w:noProof/>
          <w:lang w:eastAsia="en-GB"/>
        </w:rPr>
        <w:t>maximum set of API data</w:t>
      </w:r>
      <w:r w:rsidR="003F2267" w:rsidRPr="00F8305C">
        <w:rPr>
          <w:noProof/>
          <w:lang w:eastAsia="en-GB"/>
        </w:rPr>
        <w:t xml:space="preserve"> that </w:t>
      </w:r>
      <w:r w:rsidR="0022427C" w:rsidRPr="00F8305C">
        <w:rPr>
          <w:noProof/>
          <w:lang w:eastAsia="en-GB"/>
        </w:rPr>
        <w:t>can be requested by national authorities</w:t>
      </w:r>
      <w:r w:rsidR="0064461F" w:rsidRPr="00F8305C">
        <w:rPr>
          <w:noProof/>
          <w:lang w:eastAsia="en-GB"/>
        </w:rPr>
        <w:t>.</w:t>
      </w:r>
      <w:r w:rsidR="003F3A1A" w:rsidRPr="00F8305C">
        <w:rPr>
          <w:noProof/>
          <w:lang w:eastAsia="en-GB"/>
        </w:rPr>
        <w:t xml:space="preserve"> </w:t>
      </w:r>
      <w:r w:rsidR="00DD4164" w:rsidRPr="00F8305C">
        <w:rPr>
          <w:noProof/>
          <w:lang w:eastAsia="en-GB"/>
        </w:rPr>
        <w:t>The Guidelines further highlight that ‘</w:t>
      </w:r>
      <w:r w:rsidR="00DD4164" w:rsidRPr="00F8305C">
        <w:rPr>
          <w:i/>
          <w:iCs/>
          <w:noProof/>
        </w:rPr>
        <w:t>extending the required data element set beyond that limit would hinder carriers’ operation and could potentially impact airport throughput and passenger capacity</w:t>
      </w:r>
      <w:r w:rsidR="00DD4164" w:rsidRPr="00F8305C">
        <w:rPr>
          <w:noProof/>
        </w:rPr>
        <w:t>” and that “</w:t>
      </w:r>
      <w:r w:rsidR="00DD4164" w:rsidRPr="00F8305C">
        <w:rPr>
          <w:i/>
          <w:iCs/>
          <w:noProof/>
        </w:rPr>
        <w:t>the API data must not exceed that given in this guideline</w:t>
      </w:r>
      <w:r w:rsidR="00DD4164" w:rsidRPr="00F8305C">
        <w:rPr>
          <w:noProof/>
        </w:rPr>
        <w:t>’</w:t>
      </w:r>
      <w:r w:rsidR="00DD4164" w:rsidRPr="00F8305C">
        <w:rPr>
          <w:rStyle w:val="FootnoteReference"/>
          <w:noProof/>
        </w:rPr>
        <w:footnoteReference w:id="126"/>
      </w:r>
      <w:r w:rsidR="00DD4164" w:rsidRPr="00F8305C">
        <w:rPr>
          <w:rStyle w:val="FootnoteReference"/>
          <w:noProof/>
        </w:rPr>
        <w:t>.</w:t>
      </w:r>
    </w:p>
    <w:p w14:paraId="595E623A" w14:textId="77777777" w:rsidR="007E2F0E" w:rsidRPr="00F8305C" w:rsidRDefault="007E2F0E" w:rsidP="007E2F0E">
      <w:pPr>
        <w:rPr>
          <w:noProof/>
          <w:lang w:eastAsia="en-GB"/>
        </w:rPr>
      </w:pPr>
      <w:r w:rsidRPr="00F8305C">
        <w:rPr>
          <w:noProof/>
          <w:lang w:eastAsia="en-GB"/>
        </w:rPr>
        <w:t xml:space="preserve">API data is included in the </w:t>
      </w:r>
      <w:r w:rsidRPr="00F8305C">
        <w:rPr>
          <w:b/>
          <w:bCs/>
          <w:noProof/>
          <w:lang w:eastAsia="en-GB"/>
        </w:rPr>
        <w:t>passenger list (PAXLST) message</w:t>
      </w:r>
      <w:r w:rsidRPr="00F8305C">
        <w:rPr>
          <w:noProof/>
          <w:lang w:eastAsia="en-GB"/>
        </w:rPr>
        <w:t xml:space="preserve"> used for the transmission of such data by the carriers. </w:t>
      </w:r>
      <w:r w:rsidRPr="00F8305C">
        <w:rPr>
          <w:noProof/>
        </w:rPr>
        <w:t>The standard for transmitting an API message is the UN/EDIFACT/PAXLST.</w:t>
      </w:r>
      <w:r w:rsidRPr="00F8305C">
        <w:rPr>
          <w:rStyle w:val="FootnoteReference"/>
          <w:noProof/>
          <w:lang w:eastAsia="en-GB"/>
        </w:rPr>
        <w:footnoteReference w:id="127"/>
      </w:r>
    </w:p>
    <w:p w14:paraId="1D6F3F3F" w14:textId="77777777" w:rsidR="007E2F0E" w:rsidRPr="00F8305C" w:rsidRDefault="007E2F0E" w:rsidP="007E2F0E">
      <w:pPr>
        <w:rPr>
          <w:noProof/>
          <w:lang w:eastAsia="en-GB"/>
        </w:rPr>
      </w:pPr>
      <w:r w:rsidRPr="00F8305C">
        <w:rPr>
          <w:noProof/>
          <w:lang w:eastAsia="en-GB"/>
        </w:rPr>
        <w:t xml:space="preserve">The PAXLST message comprises </w:t>
      </w:r>
      <w:r w:rsidRPr="00F8305C">
        <w:rPr>
          <w:b/>
          <w:bCs/>
          <w:noProof/>
          <w:lang w:eastAsia="en-GB"/>
        </w:rPr>
        <w:t>data relating to the flight and to each individual passenger and crew member</w:t>
      </w:r>
      <w:r w:rsidRPr="00F8305C">
        <w:rPr>
          <w:noProof/>
          <w:lang w:eastAsia="en-GB"/>
        </w:rPr>
        <w:t>. In addition to passenger data, States have the option to request crew data.</w:t>
      </w:r>
      <w:r w:rsidRPr="00F8305C">
        <w:rPr>
          <w:rStyle w:val="FootnoteReference"/>
          <w:noProof/>
          <w:lang w:eastAsia="en-GB"/>
        </w:rPr>
        <w:footnoteReference w:id="128"/>
      </w:r>
      <w:r w:rsidRPr="00F8305C">
        <w:rPr>
          <w:noProof/>
          <w:lang w:eastAsia="en-GB"/>
        </w:rPr>
        <w:t xml:space="preserve"> WCO/IATA/ICAO </w:t>
      </w:r>
      <w:r w:rsidRPr="00F8305C">
        <w:rPr>
          <w:b/>
          <w:bCs/>
          <w:noProof/>
          <w:lang w:eastAsia="en-GB"/>
        </w:rPr>
        <w:t>PAXLST implementation guidelines</w:t>
      </w:r>
      <w:r w:rsidRPr="00F8305C">
        <w:rPr>
          <w:noProof/>
          <w:lang w:eastAsia="en-GB"/>
        </w:rPr>
        <w:t>, which is a set of instructions on how the carriers must use the PAXLST format to transmit their data, make no distinction between passengers and crew members.</w:t>
      </w:r>
      <w:r w:rsidRPr="00F8305C">
        <w:rPr>
          <w:rStyle w:val="FootnoteReference"/>
          <w:noProof/>
          <w:lang w:eastAsia="en-GB"/>
        </w:rPr>
        <w:footnoteReference w:id="129"/>
      </w:r>
      <w:r w:rsidRPr="00F8305C">
        <w:rPr>
          <w:noProof/>
          <w:lang w:eastAsia="en-GB"/>
        </w:rPr>
        <w:t xml:space="preserve"> Passenger and crew (when requested) API data are generally transmitted as two separate messages to national authorities.  </w:t>
      </w:r>
    </w:p>
    <w:p w14:paraId="24B63CA1" w14:textId="77777777" w:rsidR="004C2355" w:rsidRPr="00F8305C" w:rsidRDefault="00EF699F" w:rsidP="000C421E">
      <w:pPr>
        <w:pStyle w:val="Heading1"/>
        <w:rPr>
          <w:noProof/>
          <w:lang w:eastAsia="en-GB"/>
        </w:rPr>
      </w:pPr>
      <w:bookmarkStart w:id="144" w:name="_Toc112155483"/>
      <w:bookmarkStart w:id="145" w:name="_Toc121304491"/>
      <w:r w:rsidRPr="00F8305C">
        <w:rPr>
          <w:noProof/>
          <w:lang w:eastAsia="en-GB"/>
        </w:rPr>
        <w:t>Mandatory</w:t>
      </w:r>
      <w:r w:rsidR="00443FE6" w:rsidRPr="00F8305C">
        <w:rPr>
          <w:noProof/>
          <w:lang w:eastAsia="en-GB"/>
        </w:rPr>
        <w:t xml:space="preserve"> and closed</w:t>
      </w:r>
      <w:r w:rsidRPr="00F8305C">
        <w:rPr>
          <w:noProof/>
          <w:lang w:eastAsia="en-GB"/>
        </w:rPr>
        <w:t xml:space="preserve"> s</w:t>
      </w:r>
      <w:r w:rsidR="00965CDC" w:rsidRPr="00F8305C">
        <w:rPr>
          <w:noProof/>
          <w:lang w:eastAsia="en-GB"/>
        </w:rPr>
        <w:t xml:space="preserve">et of </w:t>
      </w:r>
      <w:r w:rsidR="00542EDA" w:rsidRPr="00F8305C">
        <w:rPr>
          <w:noProof/>
          <w:lang w:eastAsia="en-GB"/>
        </w:rPr>
        <w:t>API data</w:t>
      </w:r>
      <w:bookmarkEnd w:id="144"/>
      <w:bookmarkEnd w:id="145"/>
      <w:r w:rsidR="00542EDA" w:rsidRPr="00F8305C">
        <w:rPr>
          <w:noProof/>
          <w:lang w:eastAsia="en-GB"/>
        </w:rPr>
        <w:t xml:space="preserve"> </w:t>
      </w:r>
    </w:p>
    <w:p w14:paraId="7E40BC6F" w14:textId="77777777" w:rsidR="00E0367C" w:rsidRPr="00F8305C" w:rsidRDefault="00A076AC" w:rsidP="00E0367C">
      <w:pPr>
        <w:rPr>
          <w:noProof/>
          <w:lang w:eastAsia="en-GB"/>
        </w:rPr>
      </w:pPr>
      <w:r w:rsidRPr="00F8305C">
        <w:rPr>
          <w:noProof/>
          <w:lang w:eastAsia="en-GB"/>
        </w:rPr>
        <w:t>The</w:t>
      </w:r>
      <w:r w:rsidR="004C2355" w:rsidRPr="00F8305C">
        <w:rPr>
          <w:noProof/>
          <w:lang w:eastAsia="en-GB"/>
        </w:rPr>
        <w:t xml:space="preserve"> WCO/ICAO/IATA API guidelines</w:t>
      </w:r>
      <w:r w:rsidRPr="00F8305C">
        <w:rPr>
          <w:noProof/>
          <w:lang w:eastAsia="en-GB"/>
        </w:rPr>
        <w:t xml:space="preserve"> divides</w:t>
      </w:r>
      <w:r w:rsidR="004C2355" w:rsidRPr="00F8305C">
        <w:rPr>
          <w:noProof/>
          <w:lang w:eastAsia="en-GB"/>
        </w:rPr>
        <w:t xml:space="preserve"> the set API data set </w:t>
      </w:r>
      <w:r w:rsidR="00E0367C" w:rsidRPr="00F8305C">
        <w:rPr>
          <w:noProof/>
          <w:lang w:eastAsia="en-GB"/>
        </w:rPr>
        <w:t>into three categories</w:t>
      </w:r>
      <w:r w:rsidR="00AA0E7C" w:rsidRPr="00F8305C">
        <w:rPr>
          <w:noProof/>
          <w:lang w:eastAsia="en-GB"/>
        </w:rPr>
        <w:t xml:space="preserve"> (see table </w:t>
      </w:r>
      <w:r w:rsidR="007D73D6" w:rsidRPr="00F8305C">
        <w:rPr>
          <w:noProof/>
          <w:lang w:eastAsia="en-GB"/>
        </w:rPr>
        <w:t>1</w:t>
      </w:r>
      <w:r w:rsidR="00AA0E7C" w:rsidRPr="00F8305C">
        <w:rPr>
          <w:noProof/>
          <w:lang w:eastAsia="en-GB"/>
        </w:rPr>
        <w:t xml:space="preserve"> below)</w:t>
      </w:r>
      <w:r w:rsidR="00E0367C" w:rsidRPr="00F8305C">
        <w:rPr>
          <w:noProof/>
          <w:lang w:eastAsia="en-GB"/>
        </w:rPr>
        <w:t>:</w:t>
      </w:r>
    </w:p>
    <w:p w14:paraId="1489E743" w14:textId="77777777" w:rsidR="00E0367C" w:rsidRPr="00F8305C" w:rsidRDefault="00E0367C" w:rsidP="00737E71">
      <w:pPr>
        <w:pStyle w:val="ListParagraph"/>
        <w:ind w:left="360" w:hanging="360"/>
        <w:rPr>
          <w:noProof/>
          <w:lang w:eastAsia="en-GB"/>
        </w:rPr>
      </w:pPr>
      <w:r w:rsidRPr="00F8305C">
        <w:rPr>
          <w:noProof/>
          <w:lang w:eastAsia="en-GB"/>
        </w:rPr>
        <w:t>Core data elements</w:t>
      </w:r>
      <w:r w:rsidR="00427BDE" w:rsidRPr="00F8305C">
        <w:rPr>
          <w:noProof/>
          <w:lang w:eastAsia="en-GB"/>
        </w:rPr>
        <w:t>,</w:t>
      </w:r>
      <w:r w:rsidRPr="00F8305C">
        <w:rPr>
          <w:noProof/>
          <w:lang w:eastAsia="en-GB"/>
        </w:rPr>
        <w:t xml:space="preserve"> as found in the M</w:t>
      </w:r>
      <w:r w:rsidR="00D70DD8" w:rsidRPr="00F8305C">
        <w:rPr>
          <w:noProof/>
          <w:lang w:eastAsia="en-GB"/>
        </w:rPr>
        <w:t xml:space="preserve">achine </w:t>
      </w:r>
      <w:r w:rsidRPr="00F8305C">
        <w:rPr>
          <w:noProof/>
          <w:lang w:eastAsia="en-GB"/>
        </w:rPr>
        <w:t>R</w:t>
      </w:r>
      <w:r w:rsidR="00D70DD8" w:rsidRPr="00F8305C">
        <w:rPr>
          <w:noProof/>
          <w:lang w:eastAsia="en-GB"/>
        </w:rPr>
        <w:t xml:space="preserve">eadable </w:t>
      </w:r>
      <w:r w:rsidRPr="00F8305C">
        <w:rPr>
          <w:noProof/>
          <w:lang w:eastAsia="en-GB"/>
        </w:rPr>
        <w:t>Z</w:t>
      </w:r>
      <w:r w:rsidR="00D70DD8" w:rsidRPr="00F8305C">
        <w:rPr>
          <w:noProof/>
          <w:lang w:eastAsia="en-GB"/>
        </w:rPr>
        <w:t>one</w:t>
      </w:r>
      <w:r w:rsidR="00AE26CC" w:rsidRPr="00F8305C">
        <w:rPr>
          <w:noProof/>
          <w:lang w:eastAsia="en-GB"/>
        </w:rPr>
        <w:t xml:space="preserve"> (MRZ)</w:t>
      </w:r>
      <w:r w:rsidRPr="00F8305C">
        <w:rPr>
          <w:noProof/>
          <w:lang w:eastAsia="en-GB"/>
        </w:rPr>
        <w:t xml:space="preserve"> of the official travel document;</w:t>
      </w:r>
    </w:p>
    <w:p w14:paraId="0979AF6A" w14:textId="77777777" w:rsidR="00E0367C" w:rsidRPr="00F8305C" w:rsidRDefault="00E0367C" w:rsidP="00737E71">
      <w:pPr>
        <w:pStyle w:val="ListParagraph"/>
        <w:ind w:left="360" w:hanging="360"/>
        <w:rPr>
          <w:noProof/>
          <w:lang w:eastAsia="en-GB"/>
        </w:rPr>
      </w:pPr>
      <w:r w:rsidRPr="00F8305C">
        <w:rPr>
          <w:noProof/>
          <w:lang w:eastAsia="en-GB"/>
        </w:rPr>
        <w:t>Additional data as available in airline systems; and,</w:t>
      </w:r>
    </w:p>
    <w:p w14:paraId="1C4B2038" w14:textId="77777777" w:rsidR="00E0367C" w:rsidRPr="00F8305C" w:rsidRDefault="00E0367C" w:rsidP="00737E71">
      <w:pPr>
        <w:pStyle w:val="ListParagraph"/>
        <w:ind w:left="360" w:hanging="360"/>
        <w:rPr>
          <w:noProof/>
          <w:lang w:eastAsia="en-GB"/>
        </w:rPr>
      </w:pPr>
      <w:r w:rsidRPr="00F8305C">
        <w:rPr>
          <w:noProof/>
          <w:lang w:eastAsia="en-GB"/>
        </w:rPr>
        <w:t>Additional data not normally found in airline systems and which must be collected by, or on behalf of, the airline.</w:t>
      </w:r>
    </w:p>
    <w:p w14:paraId="091FCC5B" w14:textId="77777777" w:rsidR="00AE26CC" w:rsidRPr="00F8305C" w:rsidRDefault="00AE26CC" w:rsidP="00AE26CC">
      <w:pPr>
        <w:rPr>
          <w:noProof/>
          <w:lang w:eastAsia="en-GB"/>
        </w:rPr>
      </w:pPr>
      <w:r w:rsidRPr="00F8305C">
        <w:rPr>
          <w:noProof/>
          <w:lang w:eastAsia="en-GB"/>
        </w:rPr>
        <w:t xml:space="preserve">In the </w:t>
      </w:r>
      <w:r w:rsidR="00112E1A" w:rsidRPr="00F8305C">
        <w:rPr>
          <w:b/>
          <w:bCs/>
          <w:noProof/>
          <w:lang w:eastAsia="en-GB"/>
        </w:rPr>
        <w:t xml:space="preserve">current </w:t>
      </w:r>
      <w:r w:rsidR="00B217A1" w:rsidRPr="00F8305C">
        <w:rPr>
          <w:b/>
          <w:bCs/>
          <w:noProof/>
          <w:lang w:eastAsia="en-GB"/>
        </w:rPr>
        <w:t>API Directive</w:t>
      </w:r>
      <w:r w:rsidRPr="00F8305C">
        <w:rPr>
          <w:noProof/>
          <w:lang w:eastAsia="en-GB"/>
        </w:rPr>
        <w:t xml:space="preserve">, the </w:t>
      </w:r>
      <w:r w:rsidR="00B217A1" w:rsidRPr="00F8305C">
        <w:rPr>
          <w:noProof/>
          <w:lang w:eastAsia="en-GB"/>
        </w:rPr>
        <w:t>list of API data fields in Article 3(2) includes both passenger</w:t>
      </w:r>
      <w:r w:rsidR="00B217A1" w:rsidRPr="00F8305C">
        <w:rPr>
          <w:noProof/>
        </w:rPr>
        <w:t xml:space="preserve"> data</w:t>
      </w:r>
      <w:r w:rsidR="00B217A1" w:rsidRPr="00F8305C">
        <w:rPr>
          <w:noProof/>
          <w:lang w:eastAsia="en-GB"/>
        </w:rPr>
        <w:t xml:space="preserve"> and flight data</w:t>
      </w:r>
      <w:r w:rsidR="009732B5" w:rsidRPr="00F8305C">
        <w:rPr>
          <w:noProof/>
          <w:lang w:eastAsia="en-GB"/>
        </w:rPr>
        <w:t xml:space="preserve"> (see Table </w:t>
      </w:r>
      <w:r w:rsidR="009809CF" w:rsidRPr="00F8305C">
        <w:rPr>
          <w:noProof/>
          <w:lang w:eastAsia="en-GB"/>
        </w:rPr>
        <w:t>1</w:t>
      </w:r>
      <w:r w:rsidR="009732B5" w:rsidRPr="00F8305C">
        <w:rPr>
          <w:noProof/>
          <w:lang w:eastAsia="en-GB"/>
        </w:rPr>
        <w:t xml:space="preserve"> below)</w:t>
      </w:r>
      <w:r w:rsidR="00B217A1" w:rsidRPr="00F8305C">
        <w:rPr>
          <w:noProof/>
          <w:lang w:eastAsia="en-GB"/>
        </w:rPr>
        <w:t xml:space="preserve">. </w:t>
      </w:r>
      <w:r w:rsidR="00EB7CC8" w:rsidRPr="00F8305C">
        <w:rPr>
          <w:noProof/>
          <w:lang w:eastAsia="en-GB"/>
        </w:rPr>
        <w:t xml:space="preserve">This list is not aligned with the list of </w:t>
      </w:r>
      <w:r w:rsidR="00A076AC" w:rsidRPr="00F8305C">
        <w:rPr>
          <w:noProof/>
          <w:lang w:eastAsia="en-GB"/>
        </w:rPr>
        <w:t xml:space="preserve">recommended data as per </w:t>
      </w:r>
      <w:r w:rsidR="00FD58DB" w:rsidRPr="00F8305C">
        <w:rPr>
          <w:noProof/>
          <w:lang w:eastAsia="en-GB"/>
        </w:rPr>
        <w:t>the WCO/ICAO/IATA API Guidelines.</w:t>
      </w:r>
    </w:p>
    <w:p w14:paraId="23EF6187" w14:textId="77777777" w:rsidR="001E6693" w:rsidRPr="00F8305C" w:rsidRDefault="00B2007B" w:rsidP="00AE26CC">
      <w:pPr>
        <w:rPr>
          <w:noProof/>
          <w:lang w:eastAsia="en-GB"/>
        </w:rPr>
      </w:pPr>
      <w:r w:rsidRPr="00F8305C">
        <w:rPr>
          <w:noProof/>
          <w:lang w:eastAsia="en-GB"/>
        </w:rPr>
        <w:t xml:space="preserve">Based on the above and </w:t>
      </w:r>
      <w:r w:rsidR="00796957" w:rsidRPr="00F8305C">
        <w:rPr>
          <w:noProof/>
          <w:lang w:eastAsia="en-GB"/>
        </w:rPr>
        <w:t>the external</w:t>
      </w:r>
      <w:r w:rsidR="00443FE6" w:rsidRPr="00F8305C">
        <w:rPr>
          <w:noProof/>
          <w:lang w:eastAsia="en-GB"/>
        </w:rPr>
        <w:t xml:space="preserve"> study </w:t>
      </w:r>
      <w:r w:rsidR="00574363" w:rsidRPr="00F8305C">
        <w:rPr>
          <w:noProof/>
          <w:lang w:eastAsia="en-GB"/>
        </w:rPr>
        <w:t>supporting the preparation of this impact assessment</w:t>
      </w:r>
      <w:r w:rsidR="00E801D7" w:rsidRPr="00F8305C">
        <w:rPr>
          <w:noProof/>
          <w:lang w:eastAsia="en-GB"/>
        </w:rPr>
        <w:t>, t</w:t>
      </w:r>
      <w:r w:rsidR="001E6693" w:rsidRPr="00F8305C">
        <w:rPr>
          <w:noProof/>
          <w:lang w:eastAsia="en-GB"/>
        </w:rPr>
        <w:t>he</w:t>
      </w:r>
      <w:r w:rsidR="00AF7C6E" w:rsidRPr="00F8305C">
        <w:rPr>
          <w:noProof/>
          <w:lang w:eastAsia="en-GB"/>
        </w:rPr>
        <w:t xml:space="preserve"> </w:t>
      </w:r>
      <w:r w:rsidR="00AF7C6E" w:rsidRPr="00F8305C">
        <w:rPr>
          <w:b/>
          <w:bCs/>
          <w:noProof/>
          <w:lang w:eastAsia="en-GB"/>
        </w:rPr>
        <w:t>revised API instruments</w:t>
      </w:r>
      <w:r w:rsidR="00D1221A" w:rsidRPr="00F8305C">
        <w:rPr>
          <w:b/>
          <w:bCs/>
          <w:noProof/>
          <w:lang w:eastAsia="en-GB"/>
        </w:rPr>
        <w:t xml:space="preserve"> will</w:t>
      </w:r>
      <w:r w:rsidR="00792334" w:rsidRPr="00F8305C">
        <w:rPr>
          <w:b/>
          <w:bCs/>
          <w:noProof/>
          <w:lang w:eastAsia="en-GB"/>
        </w:rPr>
        <w:t xml:space="preserve"> </w:t>
      </w:r>
      <w:r w:rsidR="00E801D7" w:rsidRPr="00F8305C">
        <w:rPr>
          <w:b/>
          <w:bCs/>
          <w:noProof/>
          <w:lang w:eastAsia="en-GB"/>
        </w:rPr>
        <w:t>include</w:t>
      </w:r>
      <w:r w:rsidR="00130D06" w:rsidRPr="00F8305C">
        <w:rPr>
          <w:noProof/>
          <w:lang w:eastAsia="en-GB"/>
        </w:rPr>
        <w:t>,</w:t>
      </w:r>
      <w:r w:rsidR="00130D06" w:rsidRPr="00F8305C">
        <w:rPr>
          <w:b/>
          <w:bCs/>
          <w:noProof/>
          <w:lang w:eastAsia="en-GB"/>
        </w:rPr>
        <w:t xml:space="preserve"> </w:t>
      </w:r>
      <w:r w:rsidR="00130D06" w:rsidRPr="00F8305C">
        <w:rPr>
          <w:noProof/>
          <w:lang w:eastAsia="en-GB"/>
        </w:rPr>
        <w:t>in addition to the current data fields listed in the Directive,</w:t>
      </w:r>
      <w:r w:rsidR="00E801D7" w:rsidRPr="00F8305C">
        <w:rPr>
          <w:noProof/>
          <w:lang w:eastAsia="en-GB"/>
        </w:rPr>
        <w:t xml:space="preserve"> </w:t>
      </w:r>
      <w:r w:rsidR="00E801D7" w:rsidRPr="00F8305C">
        <w:rPr>
          <w:b/>
          <w:bCs/>
          <w:noProof/>
          <w:lang w:eastAsia="en-GB"/>
        </w:rPr>
        <w:t xml:space="preserve">a </w:t>
      </w:r>
      <w:r w:rsidR="00871086" w:rsidRPr="00F8305C">
        <w:rPr>
          <w:b/>
          <w:bCs/>
          <w:noProof/>
          <w:lang w:eastAsia="en-GB"/>
        </w:rPr>
        <w:t xml:space="preserve">mandatory </w:t>
      </w:r>
      <w:r w:rsidR="004F6AA3" w:rsidRPr="00F8305C">
        <w:rPr>
          <w:b/>
          <w:bCs/>
          <w:noProof/>
          <w:lang w:eastAsia="en-GB"/>
        </w:rPr>
        <w:t xml:space="preserve">and closed </w:t>
      </w:r>
      <w:r w:rsidR="00871086" w:rsidRPr="00F8305C">
        <w:rPr>
          <w:b/>
          <w:bCs/>
          <w:noProof/>
          <w:lang w:eastAsia="en-GB"/>
        </w:rPr>
        <w:t>set of API data</w:t>
      </w:r>
      <w:r w:rsidR="00871086" w:rsidRPr="00F8305C">
        <w:rPr>
          <w:noProof/>
          <w:lang w:eastAsia="en-GB"/>
        </w:rPr>
        <w:t xml:space="preserve"> to:</w:t>
      </w:r>
      <w:r w:rsidR="00664E4D" w:rsidRPr="00F8305C">
        <w:rPr>
          <w:noProof/>
          <w:lang w:eastAsia="en-GB"/>
        </w:rPr>
        <w:t xml:space="preserve"> </w:t>
      </w:r>
    </w:p>
    <w:p w14:paraId="317D40CD" w14:textId="77777777" w:rsidR="00D1221A" w:rsidRPr="00F8305C" w:rsidRDefault="00D1221A" w:rsidP="005705BF">
      <w:pPr>
        <w:pStyle w:val="ListParagraph"/>
        <w:numPr>
          <w:ilvl w:val="0"/>
          <w:numId w:val="60"/>
        </w:numPr>
        <w:rPr>
          <w:noProof/>
          <w:lang w:eastAsia="en-GB"/>
        </w:rPr>
      </w:pPr>
      <w:r w:rsidRPr="00F8305C">
        <w:rPr>
          <w:noProof/>
          <w:lang w:eastAsia="en-GB"/>
        </w:rPr>
        <w:t>Update the data rel</w:t>
      </w:r>
      <w:r w:rsidR="00871086" w:rsidRPr="00F8305C">
        <w:rPr>
          <w:noProof/>
          <w:lang w:eastAsia="en-GB"/>
        </w:rPr>
        <w:t xml:space="preserve">ating to the </w:t>
      </w:r>
      <w:r w:rsidR="00871086" w:rsidRPr="00F8305C">
        <w:rPr>
          <w:b/>
          <w:bCs/>
          <w:noProof/>
          <w:lang w:eastAsia="en-GB"/>
        </w:rPr>
        <w:t>flight</w:t>
      </w:r>
      <w:r w:rsidR="007D5725" w:rsidRPr="00F8305C">
        <w:rPr>
          <w:b/>
          <w:bCs/>
          <w:noProof/>
          <w:lang w:eastAsia="en-GB"/>
        </w:rPr>
        <w:t xml:space="preserve"> information</w:t>
      </w:r>
      <w:r w:rsidR="00871086" w:rsidRPr="00F8305C">
        <w:rPr>
          <w:noProof/>
          <w:lang w:eastAsia="en-GB"/>
        </w:rPr>
        <w:t xml:space="preserve"> and include the scheduled departure time and scheduled arrival time</w:t>
      </w:r>
      <w:r w:rsidR="001A7936" w:rsidRPr="00F8305C">
        <w:rPr>
          <w:noProof/>
          <w:lang w:eastAsia="en-GB"/>
        </w:rPr>
        <w:t>.</w:t>
      </w:r>
    </w:p>
    <w:p w14:paraId="2D2BBA43" w14:textId="77777777" w:rsidR="00871086" w:rsidRPr="00F8305C" w:rsidRDefault="009C0E7E" w:rsidP="005705BF">
      <w:pPr>
        <w:pStyle w:val="ListParagraph"/>
        <w:numPr>
          <w:ilvl w:val="0"/>
          <w:numId w:val="60"/>
        </w:numPr>
        <w:rPr>
          <w:noProof/>
          <w:lang w:eastAsia="en-GB"/>
        </w:rPr>
      </w:pPr>
      <w:r w:rsidRPr="00F8305C">
        <w:rPr>
          <w:noProof/>
          <w:lang w:eastAsia="en-GB"/>
        </w:rPr>
        <w:t xml:space="preserve">Align the </w:t>
      </w:r>
      <w:r w:rsidR="00146E7D" w:rsidRPr="00F8305C">
        <w:rPr>
          <w:noProof/>
          <w:lang w:eastAsia="en-GB"/>
        </w:rPr>
        <w:t xml:space="preserve">data relating to the identification of the passenger and </w:t>
      </w:r>
      <w:r w:rsidR="00E20339" w:rsidRPr="00F8305C">
        <w:rPr>
          <w:noProof/>
          <w:lang w:eastAsia="en-GB"/>
        </w:rPr>
        <w:t>the</w:t>
      </w:r>
      <w:r w:rsidR="00146E7D" w:rsidRPr="00F8305C">
        <w:rPr>
          <w:noProof/>
          <w:lang w:eastAsia="en-GB"/>
        </w:rPr>
        <w:t xml:space="preserve"> travel document</w:t>
      </w:r>
      <w:r w:rsidR="00E20339" w:rsidRPr="00F8305C">
        <w:rPr>
          <w:noProof/>
          <w:lang w:eastAsia="en-GB"/>
        </w:rPr>
        <w:t xml:space="preserve"> information</w:t>
      </w:r>
      <w:r w:rsidR="00146E7D" w:rsidRPr="00F8305C">
        <w:rPr>
          <w:noProof/>
          <w:lang w:eastAsia="en-GB"/>
        </w:rPr>
        <w:t xml:space="preserve"> </w:t>
      </w:r>
      <w:r w:rsidR="00687798" w:rsidRPr="00F8305C">
        <w:rPr>
          <w:noProof/>
          <w:lang w:eastAsia="en-GB"/>
        </w:rPr>
        <w:t xml:space="preserve">with the </w:t>
      </w:r>
      <w:r w:rsidR="00687798" w:rsidRPr="00F8305C">
        <w:rPr>
          <w:b/>
          <w:bCs/>
          <w:noProof/>
          <w:lang w:eastAsia="en-GB"/>
        </w:rPr>
        <w:t>MRZ fields</w:t>
      </w:r>
      <w:r w:rsidR="00687798" w:rsidRPr="00F8305C">
        <w:rPr>
          <w:noProof/>
          <w:lang w:eastAsia="en-GB"/>
        </w:rPr>
        <w:t xml:space="preserve"> (thus include the issuing </w:t>
      </w:r>
      <w:r w:rsidR="008345D3" w:rsidRPr="00F8305C">
        <w:rPr>
          <w:noProof/>
          <w:lang w:eastAsia="en-GB"/>
        </w:rPr>
        <w:t>State/organisation of the travel document, the expiration date of the travel document and gender)</w:t>
      </w:r>
      <w:r w:rsidR="001A7936" w:rsidRPr="00F8305C">
        <w:rPr>
          <w:noProof/>
          <w:lang w:eastAsia="en-GB"/>
        </w:rPr>
        <w:t>.</w:t>
      </w:r>
    </w:p>
    <w:p w14:paraId="01956241" w14:textId="77777777" w:rsidR="008345D3" w:rsidRPr="00F8305C" w:rsidRDefault="00F55D0F" w:rsidP="005705BF">
      <w:pPr>
        <w:pStyle w:val="ListParagraph"/>
        <w:numPr>
          <w:ilvl w:val="0"/>
          <w:numId w:val="60"/>
        </w:numPr>
        <w:rPr>
          <w:noProof/>
          <w:lang w:eastAsia="en-GB"/>
        </w:rPr>
      </w:pPr>
      <w:r w:rsidRPr="00F8305C">
        <w:rPr>
          <w:noProof/>
          <w:lang w:eastAsia="en-GB"/>
        </w:rPr>
        <w:t>Collect</w:t>
      </w:r>
      <w:r w:rsidR="00445A00" w:rsidRPr="00F8305C">
        <w:rPr>
          <w:noProof/>
          <w:lang w:eastAsia="en-GB"/>
        </w:rPr>
        <w:t xml:space="preserve">, </w:t>
      </w:r>
      <w:r w:rsidR="00155FCF" w:rsidRPr="00F8305C">
        <w:rPr>
          <w:noProof/>
          <w:lang w:eastAsia="en-GB"/>
        </w:rPr>
        <w:t>where such data is attributed to a passenger in the systems of the airline</w:t>
      </w:r>
      <w:r w:rsidR="00445A00" w:rsidRPr="00F8305C">
        <w:rPr>
          <w:noProof/>
          <w:lang w:eastAsia="en-GB"/>
        </w:rPr>
        <w:t>, d</w:t>
      </w:r>
      <w:r w:rsidR="001A7936" w:rsidRPr="00F8305C">
        <w:rPr>
          <w:noProof/>
          <w:lang w:eastAsia="en-GB"/>
        </w:rPr>
        <w:t xml:space="preserve">ata elements </w:t>
      </w:r>
      <w:r w:rsidR="00875641" w:rsidRPr="00F8305C">
        <w:rPr>
          <w:noProof/>
          <w:lang w:eastAsia="en-GB"/>
        </w:rPr>
        <w:t>relating to</w:t>
      </w:r>
      <w:r w:rsidR="00C04A85" w:rsidRPr="00F8305C">
        <w:rPr>
          <w:noProof/>
          <w:lang w:eastAsia="en-GB"/>
        </w:rPr>
        <w:t xml:space="preserve"> </w:t>
      </w:r>
      <w:r w:rsidR="00C04A85" w:rsidRPr="00F8305C">
        <w:rPr>
          <w:b/>
          <w:bCs/>
          <w:noProof/>
          <w:lang w:eastAsia="en-GB"/>
        </w:rPr>
        <w:t>seating</w:t>
      </w:r>
      <w:r w:rsidR="00717B27" w:rsidRPr="00F8305C">
        <w:rPr>
          <w:b/>
          <w:bCs/>
          <w:noProof/>
          <w:lang w:eastAsia="en-GB"/>
        </w:rPr>
        <w:t xml:space="preserve"> information</w:t>
      </w:r>
      <w:r w:rsidR="00C04A85" w:rsidRPr="00F8305C">
        <w:rPr>
          <w:b/>
          <w:bCs/>
          <w:noProof/>
          <w:lang w:eastAsia="en-GB"/>
        </w:rPr>
        <w:t xml:space="preserve"> and baggage information</w:t>
      </w:r>
      <w:r w:rsidR="00875641" w:rsidRPr="00F8305C">
        <w:rPr>
          <w:noProof/>
          <w:lang w:eastAsia="en-GB"/>
        </w:rPr>
        <w:t>,</w:t>
      </w:r>
      <w:r w:rsidR="00717B27" w:rsidRPr="00F8305C">
        <w:rPr>
          <w:noProof/>
          <w:lang w:eastAsia="en-GB"/>
        </w:rPr>
        <w:t xml:space="preserve"> </w:t>
      </w:r>
      <w:r w:rsidR="00A3246E" w:rsidRPr="00F8305C">
        <w:rPr>
          <w:noProof/>
          <w:lang w:eastAsia="en-GB"/>
        </w:rPr>
        <w:t xml:space="preserve">necessary for both border </w:t>
      </w:r>
      <w:r w:rsidR="00C43101" w:rsidRPr="00F8305C">
        <w:rPr>
          <w:noProof/>
          <w:lang w:eastAsia="en-GB"/>
        </w:rPr>
        <w:t>and customs control</w:t>
      </w:r>
      <w:r w:rsidR="00A3246E" w:rsidRPr="00F8305C">
        <w:rPr>
          <w:noProof/>
          <w:lang w:eastAsia="en-GB"/>
        </w:rPr>
        <w:t xml:space="preserve"> and </w:t>
      </w:r>
      <w:r w:rsidR="008E6A34" w:rsidRPr="00F8305C">
        <w:rPr>
          <w:noProof/>
          <w:lang w:eastAsia="en-GB"/>
        </w:rPr>
        <w:t xml:space="preserve">the prevention and investigation of </w:t>
      </w:r>
      <w:r w:rsidR="00A3246E" w:rsidRPr="00F8305C">
        <w:rPr>
          <w:noProof/>
          <w:lang w:eastAsia="en-GB"/>
        </w:rPr>
        <w:t>serious crime</w:t>
      </w:r>
      <w:r w:rsidR="008E6A34" w:rsidRPr="00F8305C">
        <w:rPr>
          <w:noProof/>
          <w:lang w:eastAsia="en-GB"/>
        </w:rPr>
        <w:t xml:space="preserve"> (e.g. </w:t>
      </w:r>
      <w:r w:rsidR="00C91703" w:rsidRPr="00F8305C">
        <w:rPr>
          <w:noProof/>
          <w:lang w:eastAsia="en-GB"/>
        </w:rPr>
        <w:t>drug</w:t>
      </w:r>
      <w:r w:rsidR="00E60275" w:rsidRPr="00F8305C">
        <w:rPr>
          <w:noProof/>
          <w:lang w:eastAsia="en-GB"/>
        </w:rPr>
        <w:t xml:space="preserve"> trafficking, trafficking in human beings)</w:t>
      </w:r>
      <w:r w:rsidR="00526E52" w:rsidRPr="00F8305C">
        <w:rPr>
          <w:noProof/>
          <w:lang w:eastAsia="en-GB"/>
        </w:rPr>
        <w:t xml:space="preserve">; on some non-scheduled flights, </w:t>
      </w:r>
      <w:r w:rsidR="007E7D03" w:rsidRPr="00F8305C">
        <w:rPr>
          <w:noProof/>
          <w:lang w:eastAsia="en-GB"/>
        </w:rPr>
        <w:t xml:space="preserve">neither </w:t>
      </w:r>
      <w:r w:rsidR="00526E52" w:rsidRPr="00F8305C">
        <w:rPr>
          <w:noProof/>
          <w:lang w:eastAsia="en-GB"/>
        </w:rPr>
        <w:t xml:space="preserve">seating nor baggage information is </w:t>
      </w:r>
      <w:r w:rsidR="007E7D03" w:rsidRPr="00F8305C">
        <w:rPr>
          <w:noProof/>
          <w:lang w:eastAsia="en-GB"/>
        </w:rPr>
        <w:t>generated</w:t>
      </w:r>
      <w:r w:rsidR="00526E52" w:rsidRPr="00F8305C">
        <w:rPr>
          <w:noProof/>
          <w:lang w:eastAsia="en-GB"/>
        </w:rPr>
        <w:t>.</w:t>
      </w:r>
    </w:p>
    <w:p w14:paraId="5AE6F6C8" w14:textId="77777777" w:rsidR="001A7936" w:rsidRPr="00F8305C" w:rsidRDefault="00445A00" w:rsidP="005705BF">
      <w:pPr>
        <w:pStyle w:val="ListParagraph"/>
        <w:numPr>
          <w:ilvl w:val="0"/>
          <w:numId w:val="60"/>
        </w:numPr>
        <w:rPr>
          <w:noProof/>
          <w:lang w:eastAsia="en-GB"/>
        </w:rPr>
      </w:pPr>
      <w:r w:rsidRPr="00F8305C">
        <w:rPr>
          <w:noProof/>
          <w:lang w:eastAsia="en-GB"/>
        </w:rPr>
        <w:t xml:space="preserve">Collect, when available, the </w:t>
      </w:r>
      <w:r w:rsidRPr="00F8305C">
        <w:rPr>
          <w:b/>
          <w:bCs/>
          <w:noProof/>
          <w:lang w:eastAsia="en-GB"/>
        </w:rPr>
        <w:t>passenger record locator number</w:t>
      </w:r>
      <w:r w:rsidRPr="00F8305C">
        <w:rPr>
          <w:noProof/>
          <w:lang w:eastAsia="en-GB"/>
        </w:rPr>
        <w:t xml:space="preserve"> to </w:t>
      </w:r>
      <w:r w:rsidR="00B40910" w:rsidRPr="00F8305C">
        <w:rPr>
          <w:noProof/>
          <w:lang w:eastAsia="en-GB"/>
        </w:rPr>
        <w:t xml:space="preserve">effectively </w:t>
      </w:r>
      <w:r w:rsidR="00D4088A" w:rsidRPr="00F8305C">
        <w:rPr>
          <w:noProof/>
          <w:lang w:eastAsia="en-GB"/>
        </w:rPr>
        <w:t xml:space="preserve">support the </w:t>
      </w:r>
      <w:r w:rsidRPr="00F8305C">
        <w:rPr>
          <w:noProof/>
          <w:lang w:eastAsia="en-GB"/>
        </w:rPr>
        <w:t>joint</w:t>
      </w:r>
      <w:r w:rsidR="0006778D" w:rsidRPr="00F8305C">
        <w:rPr>
          <w:noProof/>
          <w:lang w:eastAsia="en-GB"/>
        </w:rPr>
        <w:t xml:space="preserve"> processing of API and PNR data</w:t>
      </w:r>
      <w:r w:rsidR="00B40910" w:rsidRPr="00F8305C">
        <w:rPr>
          <w:noProof/>
          <w:lang w:eastAsia="en-GB"/>
        </w:rPr>
        <w:t>; a PNR locator number would only be generated where PNR data was also generated on a flight.</w:t>
      </w:r>
    </w:p>
    <w:p w14:paraId="69964613" w14:textId="77777777" w:rsidR="0006778D" w:rsidRPr="00F8305C" w:rsidRDefault="0006778D" w:rsidP="005705BF">
      <w:pPr>
        <w:pStyle w:val="ListParagraph"/>
        <w:numPr>
          <w:ilvl w:val="0"/>
          <w:numId w:val="60"/>
        </w:numPr>
        <w:rPr>
          <w:noProof/>
          <w:lang w:eastAsia="en-GB"/>
        </w:rPr>
      </w:pPr>
      <w:r w:rsidRPr="00F8305C">
        <w:rPr>
          <w:noProof/>
          <w:lang w:eastAsia="en-GB"/>
        </w:rPr>
        <w:t xml:space="preserve">Collect, when available, </w:t>
      </w:r>
      <w:r w:rsidR="0068505B" w:rsidRPr="00F8305C">
        <w:rPr>
          <w:noProof/>
          <w:lang w:eastAsia="en-GB"/>
        </w:rPr>
        <w:t xml:space="preserve">data elements relating to the </w:t>
      </w:r>
      <w:r w:rsidR="0046709B" w:rsidRPr="00F8305C">
        <w:rPr>
          <w:b/>
          <w:bCs/>
          <w:noProof/>
          <w:lang w:eastAsia="en-GB"/>
        </w:rPr>
        <w:t>traveller’s status</w:t>
      </w:r>
      <w:r w:rsidR="0046709B" w:rsidRPr="00F8305C">
        <w:rPr>
          <w:noProof/>
          <w:lang w:eastAsia="en-GB"/>
        </w:rPr>
        <w:t xml:space="preserve"> to enable receiving authorities to distinguish whether the data relates to a passenger, crew member or an in-transit traveller.</w:t>
      </w:r>
    </w:p>
    <w:p w14:paraId="450B3007" w14:textId="77777777" w:rsidR="00920417" w:rsidRPr="00F8305C" w:rsidRDefault="002411EE" w:rsidP="00CF6F1B">
      <w:pPr>
        <w:spacing w:after="200" w:line="276" w:lineRule="auto"/>
        <w:rPr>
          <w:noProof/>
        </w:rPr>
      </w:pPr>
      <w:r w:rsidRPr="00F8305C">
        <w:rPr>
          <w:noProof/>
        </w:rPr>
        <w:t xml:space="preserve">The inclusion of </w:t>
      </w:r>
      <w:r w:rsidR="0046709B" w:rsidRPr="00F8305C">
        <w:rPr>
          <w:noProof/>
        </w:rPr>
        <w:t>other data element</w:t>
      </w:r>
      <w:r w:rsidRPr="00F8305C">
        <w:rPr>
          <w:noProof/>
        </w:rPr>
        <w:t xml:space="preserve"> would not be necessary and proportionate</w:t>
      </w:r>
      <w:r w:rsidR="004672C9" w:rsidRPr="00F8305C">
        <w:rPr>
          <w:noProof/>
        </w:rPr>
        <w:t>. For example</w:t>
      </w:r>
      <w:r w:rsidR="0046709B" w:rsidRPr="00F8305C">
        <w:rPr>
          <w:noProof/>
        </w:rPr>
        <w:t xml:space="preserve"> those relating to visas or </w:t>
      </w:r>
      <w:r w:rsidR="00991D73" w:rsidRPr="00F8305C">
        <w:rPr>
          <w:noProof/>
        </w:rPr>
        <w:t xml:space="preserve">of primary residence, destination, etc, can either be found in other </w:t>
      </w:r>
      <w:r w:rsidR="00CF6F1B" w:rsidRPr="00F8305C">
        <w:rPr>
          <w:noProof/>
        </w:rPr>
        <w:t xml:space="preserve">EU IT </w:t>
      </w:r>
      <w:r w:rsidR="00991D73" w:rsidRPr="00F8305C">
        <w:rPr>
          <w:noProof/>
        </w:rPr>
        <w:t xml:space="preserve">systems </w:t>
      </w:r>
      <w:r w:rsidR="000936AC" w:rsidRPr="00F8305C">
        <w:rPr>
          <w:noProof/>
        </w:rPr>
        <w:t>(</w:t>
      </w:r>
      <w:r w:rsidR="00CF6F1B" w:rsidRPr="00F8305C">
        <w:rPr>
          <w:noProof/>
        </w:rPr>
        <w:t xml:space="preserve">e.g. </w:t>
      </w:r>
      <w:r w:rsidR="00D4088A" w:rsidRPr="00F8305C">
        <w:rPr>
          <w:noProof/>
        </w:rPr>
        <w:t>Visa Information Systems) or will need to be collected manually by air carriers and therefore prone to errors</w:t>
      </w:r>
      <w:r w:rsidR="0060522B" w:rsidRPr="00F8305C">
        <w:rPr>
          <w:noProof/>
        </w:rPr>
        <w:t>.</w:t>
      </w:r>
    </w:p>
    <w:p w14:paraId="593E5050" w14:textId="77777777" w:rsidR="00620E31" w:rsidRPr="00F8305C" w:rsidRDefault="00975790" w:rsidP="00737E71">
      <w:pPr>
        <w:pStyle w:val="TableTitle"/>
        <w:rPr>
          <w:rFonts w:cs="Times New Roman"/>
          <w:noProof/>
          <w:szCs w:val="24"/>
          <w:lang w:eastAsia="en-GB"/>
        </w:rPr>
      </w:pPr>
      <w:r w:rsidRPr="00F8305C">
        <w:rPr>
          <w:rFonts w:cs="Times New Roman"/>
          <w:noProof/>
          <w:lang w:eastAsia="en-GB"/>
        </w:rPr>
        <w:t xml:space="preserve">Set of API data </w:t>
      </w:r>
      <w:r w:rsidR="00112E1A" w:rsidRPr="00F8305C">
        <w:rPr>
          <w:rFonts w:cs="Times New Roman"/>
          <w:noProof/>
          <w:lang w:eastAsia="en-GB"/>
        </w:rPr>
        <w:t>in the current API Directive compared to</w:t>
      </w:r>
      <w:r w:rsidRPr="00F8305C">
        <w:rPr>
          <w:rFonts w:cs="Times New Roman"/>
          <w:noProof/>
          <w:lang w:eastAsia="en-GB"/>
        </w:rPr>
        <w:t xml:space="preserve"> international guidelines</w:t>
      </w:r>
    </w:p>
    <w:tbl>
      <w:tblPr>
        <w:tblStyle w:val="TableGrid"/>
        <w:tblW w:w="8613" w:type="dxa"/>
        <w:tblLook w:val="04A0" w:firstRow="1" w:lastRow="0" w:firstColumn="1" w:lastColumn="0" w:noHBand="0" w:noVBand="1"/>
      </w:tblPr>
      <w:tblGrid>
        <w:gridCol w:w="3510"/>
        <w:gridCol w:w="1134"/>
        <w:gridCol w:w="1560"/>
        <w:gridCol w:w="2409"/>
      </w:tblGrid>
      <w:tr w:rsidR="00FA4F7F" w:rsidRPr="00F8305C" w14:paraId="0BBFCAAD" w14:textId="77777777" w:rsidTr="001E6693">
        <w:tc>
          <w:tcPr>
            <w:tcW w:w="3510" w:type="dxa"/>
            <w:vAlign w:val="center"/>
          </w:tcPr>
          <w:p w14:paraId="469BE9C0" w14:textId="77777777" w:rsidR="00FA4F7F" w:rsidRPr="00F8305C" w:rsidRDefault="00FA4F7F" w:rsidP="00FA4F7F">
            <w:pPr>
              <w:spacing w:after="120"/>
              <w:jc w:val="center"/>
              <w:rPr>
                <w:rFonts w:ascii="Arial" w:hAnsi="Arial" w:cs="Arial"/>
                <w:noProof/>
                <w:sz w:val="18"/>
                <w:szCs w:val="18"/>
              </w:rPr>
            </w:pPr>
            <w:r w:rsidRPr="00F8305C">
              <w:rPr>
                <w:rFonts w:ascii="Arial" w:hAnsi="Arial" w:cs="Arial"/>
                <w:noProof/>
                <w:sz w:val="18"/>
                <w:szCs w:val="18"/>
              </w:rPr>
              <w:t xml:space="preserve">API data elements as per </w:t>
            </w:r>
          </w:p>
          <w:p w14:paraId="666338AC" w14:textId="77777777" w:rsidR="00FA4F7F" w:rsidRPr="00F8305C" w:rsidRDefault="00FA4F7F" w:rsidP="00FA4F7F">
            <w:pPr>
              <w:spacing w:after="120"/>
              <w:jc w:val="center"/>
              <w:rPr>
                <w:rFonts w:ascii="Arial" w:hAnsi="Arial" w:cs="Arial"/>
                <w:noProof/>
                <w:sz w:val="18"/>
                <w:szCs w:val="18"/>
              </w:rPr>
            </w:pPr>
            <w:r w:rsidRPr="00F8305C">
              <w:rPr>
                <w:rFonts w:ascii="Arial" w:hAnsi="Arial" w:cs="Arial"/>
                <w:noProof/>
                <w:sz w:val="18"/>
                <w:szCs w:val="18"/>
              </w:rPr>
              <w:t>WCO/ICAO/IATA Guidelines on API</w:t>
            </w:r>
          </w:p>
        </w:tc>
        <w:tc>
          <w:tcPr>
            <w:tcW w:w="1134" w:type="dxa"/>
            <w:vAlign w:val="center"/>
          </w:tcPr>
          <w:p w14:paraId="07821B18" w14:textId="77777777" w:rsidR="00FA4F7F" w:rsidRPr="00F8305C" w:rsidRDefault="00FA4F7F" w:rsidP="00FA4F7F">
            <w:pPr>
              <w:spacing w:after="120"/>
              <w:jc w:val="center"/>
              <w:rPr>
                <w:rFonts w:ascii="Arial" w:hAnsi="Arial" w:cs="Arial"/>
                <w:noProof/>
                <w:sz w:val="18"/>
                <w:szCs w:val="18"/>
              </w:rPr>
            </w:pPr>
            <w:r w:rsidRPr="00F8305C">
              <w:rPr>
                <w:rFonts w:ascii="Arial" w:hAnsi="Arial" w:cs="Arial"/>
                <w:noProof/>
                <w:sz w:val="18"/>
                <w:szCs w:val="18"/>
              </w:rPr>
              <w:t>MRZ</w:t>
            </w:r>
            <w:r w:rsidRPr="00F8305C">
              <w:rPr>
                <w:rFonts w:ascii="Arial" w:eastAsia="Calibri" w:hAnsi="Arial" w:cs="Arial"/>
                <w:b/>
                <w:noProof/>
                <w:spacing w:val="-4"/>
                <w:sz w:val="18"/>
                <w:szCs w:val="18"/>
                <w:vertAlign w:val="superscript"/>
              </w:rPr>
              <w:footnoteReference w:id="130"/>
            </w:r>
          </w:p>
        </w:tc>
        <w:tc>
          <w:tcPr>
            <w:tcW w:w="1560" w:type="dxa"/>
            <w:vAlign w:val="center"/>
          </w:tcPr>
          <w:p w14:paraId="73C2BA4F" w14:textId="77777777" w:rsidR="00FA4F7F" w:rsidRPr="00F8305C" w:rsidRDefault="00FA4F7F" w:rsidP="00FA4F7F">
            <w:pPr>
              <w:spacing w:after="120"/>
              <w:jc w:val="center"/>
              <w:rPr>
                <w:rFonts w:ascii="Arial" w:hAnsi="Arial" w:cs="Arial"/>
                <w:noProof/>
                <w:sz w:val="18"/>
                <w:szCs w:val="18"/>
              </w:rPr>
            </w:pPr>
            <w:r w:rsidRPr="00F8305C">
              <w:rPr>
                <w:rFonts w:ascii="Arial" w:hAnsi="Arial" w:cs="Arial"/>
                <w:noProof/>
                <w:sz w:val="18"/>
                <w:szCs w:val="18"/>
              </w:rPr>
              <w:t>API Directive</w:t>
            </w:r>
          </w:p>
        </w:tc>
        <w:tc>
          <w:tcPr>
            <w:tcW w:w="2409" w:type="dxa"/>
            <w:vAlign w:val="center"/>
          </w:tcPr>
          <w:p w14:paraId="10724B4F" w14:textId="77777777" w:rsidR="00FA4F7F" w:rsidRPr="00F8305C" w:rsidRDefault="00FA4F7F" w:rsidP="00FA4F7F">
            <w:pPr>
              <w:spacing w:after="120"/>
              <w:jc w:val="center"/>
              <w:rPr>
                <w:rFonts w:ascii="Arial" w:hAnsi="Arial" w:cs="Arial"/>
                <w:noProof/>
                <w:sz w:val="18"/>
                <w:szCs w:val="18"/>
              </w:rPr>
            </w:pPr>
            <w:r w:rsidRPr="00F8305C">
              <w:rPr>
                <w:rFonts w:ascii="Arial" w:hAnsi="Arial" w:cs="Arial"/>
                <w:noProof/>
                <w:sz w:val="18"/>
                <w:szCs w:val="18"/>
              </w:rPr>
              <w:t>API data in the revised instruments</w:t>
            </w:r>
          </w:p>
        </w:tc>
      </w:tr>
      <w:tr w:rsidR="00FA4F7F" w:rsidRPr="00F8305C" w14:paraId="673979CB" w14:textId="77777777" w:rsidTr="001E6693">
        <w:tc>
          <w:tcPr>
            <w:tcW w:w="3510" w:type="dxa"/>
            <w:shd w:val="clear" w:color="auto" w:fill="EDEDED" w:themeFill="accent3" w:themeFillTint="33"/>
            <w:vAlign w:val="center"/>
          </w:tcPr>
          <w:p w14:paraId="57CF126F" w14:textId="77777777" w:rsidR="00FA4F7F" w:rsidRPr="00F8305C" w:rsidRDefault="00FA4F7F" w:rsidP="00FA4F7F">
            <w:pPr>
              <w:spacing w:after="40"/>
              <w:jc w:val="left"/>
              <w:rPr>
                <w:rFonts w:ascii="Arial" w:hAnsi="Arial" w:cs="Arial"/>
                <w:b/>
                <w:bCs/>
                <w:noProof/>
                <w:sz w:val="18"/>
                <w:szCs w:val="18"/>
              </w:rPr>
            </w:pPr>
            <w:r w:rsidRPr="00F8305C">
              <w:rPr>
                <w:rFonts w:ascii="Arial" w:hAnsi="Arial" w:cs="Arial"/>
                <w:b/>
                <w:bCs/>
                <w:noProof/>
                <w:sz w:val="18"/>
                <w:szCs w:val="18"/>
              </w:rPr>
              <w:t>I. Data relating to the flight</w:t>
            </w:r>
          </w:p>
        </w:tc>
        <w:tc>
          <w:tcPr>
            <w:tcW w:w="1134" w:type="dxa"/>
            <w:shd w:val="clear" w:color="auto" w:fill="EDEDED" w:themeFill="accent3" w:themeFillTint="33"/>
            <w:vAlign w:val="center"/>
          </w:tcPr>
          <w:p w14:paraId="3E030005" w14:textId="77777777" w:rsidR="00FA4F7F" w:rsidRPr="00F8305C" w:rsidRDefault="00FA4F7F" w:rsidP="00FA4F7F">
            <w:pPr>
              <w:spacing w:after="40"/>
              <w:jc w:val="center"/>
              <w:rPr>
                <w:rFonts w:ascii="Arial" w:hAnsi="Arial" w:cs="Arial"/>
                <w:noProof/>
                <w:sz w:val="18"/>
                <w:szCs w:val="18"/>
              </w:rPr>
            </w:pPr>
          </w:p>
        </w:tc>
        <w:tc>
          <w:tcPr>
            <w:tcW w:w="1560" w:type="dxa"/>
            <w:shd w:val="clear" w:color="auto" w:fill="EDEDED" w:themeFill="accent3" w:themeFillTint="33"/>
            <w:vAlign w:val="center"/>
          </w:tcPr>
          <w:p w14:paraId="1424958A" w14:textId="77777777" w:rsidR="00FA4F7F" w:rsidRPr="00F8305C" w:rsidRDefault="00FA4F7F" w:rsidP="00FA4F7F">
            <w:pPr>
              <w:spacing w:after="40"/>
              <w:jc w:val="center"/>
              <w:rPr>
                <w:rFonts w:ascii="Arial" w:hAnsi="Arial" w:cs="Arial"/>
                <w:noProof/>
                <w:sz w:val="18"/>
                <w:szCs w:val="18"/>
              </w:rPr>
            </w:pPr>
          </w:p>
        </w:tc>
        <w:tc>
          <w:tcPr>
            <w:tcW w:w="2409" w:type="dxa"/>
            <w:shd w:val="clear" w:color="auto" w:fill="EDEDED" w:themeFill="accent3" w:themeFillTint="33"/>
            <w:vAlign w:val="center"/>
          </w:tcPr>
          <w:p w14:paraId="5A897AD1" w14:textId="77777777" w:rsidR="00FA4F7F" w:rsidRPr="00F8305C" w:rsidRDefault="00FA4F7F" w:rsidP="00FA4F7F">
            <w:pPr>
              <w:spacing w:after="40"/>
              <w:jc w:val="center"/>
              <w:rPr>
                <w:rFonts w:ascii="Arial" w:hAnsi="Arial" w:cs="Arial"/>
                <w:noProof/>
                <w:sz w:val="18"/>
                <w:szCs w:val="18"/>
              </w:rPr>
            </w:pPr>
          </w:p>
        </w:tc>
      </w:tr>
      <w:tr w:rsidR="00FA4F7F" w:rsidRPr="00F8305C" w14:paraId="67FD7990" w14:textId="77777777" w:rsidTr="001E6693">
        <w:tc>
          <w:tcPr>
            <w:tcW w:w="3510" w:type="dxa"/>
            <w:vAlign w:val="center"/>
          </w:tcPr>
          <w:p w14:paraId="230240BB" w14:textId="77777777" w:rsidR="00FA4F7F" w:rsidRPr="00F8305C" w:rsidRDefault="00FA4F7F" w:rsidP="00FA4F7F">
            <w:pPr>
              <w:spacing w:after="40"/>
              <w:jc w:val="left"/>
              <w:rPr>
                <w:rFonts w:ascii="Arial" w:hAnsi="Arial" w:cs="Arial"/>
                <w:noProof/>
                <w:sz w:val="18"/>
                <w:szCs w:val="18"/>
              </w:rPr>
            </w:pPr>
            <w:r w:rsidRPr="00F8305C">
              <w:rPr>
                <w:rFonts w:ascii="Arial" w:hAnsi="Arial" w:cs="Arial"/>
                <w:noProof/>
                <w:sz w:val="18"/>
                <w:szCs w:val="18"/>
              </w:rPr>
              <w:t>Flight identification</w:t>
            </w:r>
          </w:p>
        </w:tc>
        <w:tc>
          <w:tcPr>
            <w:tcW w:w="1134" w:type="dxa"/>
            <w:vAlign w:val="center"/>
          </w:tcPr>
          <w:p w14:paraId="287A1390" w14:textId="77777777" w:rsidR="00FA4F7F" w:rsidRPr="00F8305C" w:rsidRDefault="00FA4F7F" w:rsidP="00FA4F7F">
            <w:pPr>
              <w:spacing w:after="40"/>
              <w:jc w:val="center"/>
              <w:rPr>
                <w:rFonts w:ascii="Arial" w:hAnsi="Arial" w:cs="Arial"/>
                <w:noProof/>
                <w:sz w:val="18"/>
                <w:szCs w:val="18"/>
              </w:rPr>
            </w:pPr>
          </w:p>
        </w:tc>
        <w:tc>
          <w:tcPr>
            <w:tcW w:w="1560" w:type="dxa"/>
            <w:vAlign w:val="center"/>
          </w:tcPr>
          <w:p w14:paraId="6E4D35AE" w14:textId="77777777" w:rsidR="00FA4F7F" w:rsidRPr="00F8305C" w:rsidRDefault="00FA4F7F" w:rsidP="00FA4F7F">
            <w:pPr>
              <w:spacing w:after="40"/>
              <w:jc w:val="center"/>
              <w:rPr>
                <w:rFonts w:ascii="Arial" w:hAnsi="Arial" w:cs="Arial"/>
                <w:noProof/>
                <w:sz w:val="18"/>
                <w:szCs w:val="18"/>
              </w:rPr>
            </w:pPr>
            <w:r w:rsidRPr="00F8305C">
              <w:rPr>
                <w:rFonts w:ascii="Arial" w:hAnsi="Arial" w:cs="Arial"/>
                <w:noProof/>
                <w:sz w:val="18"/>
                <w:szCs w:val="18"/>
              </w:rPr>
              <w:t>x</w:t>
            </w:r>
          </w:p>
        </w:tc>
        <w:tc>
          <w:tcPr>
            <w:tcW w:w="2409" w:type="dxa"/>
            <w:vAlign w:val="center"/>
          </w:tcPr>
          <w:p w14:paraId="23114129" w14:textId="77777777" w:rsidR="00FA4F7F" w:rsidRPr="00F8305C" w:rsidRDefault="00FA4F7F" w:rsidP="00FA4F7F">
            <w:pPr>
              <w:spacing w:after="40"/>
              <w:jc w:val="center"/>
              <w:rPr>
                <w:rFonts w:ascii="Arial" w:hAnsi="Arial" w:cs="Arial"/>
                <w:noProof/>
                <w:sz w:val="18"/>
                <w:szCs w:val="18"/>
              </w:rPr>
            </w:pPr>
            <w:r w:rsidRPr="00F8305C">
              <w:rPr>
                <w:rFonts w:ascii="Arial" w:hAnsi="Arial" w:cs="Arial"/>
                <w:noProof/>
                <w:sz w:val="18"/>
                <w:szCs w:val="18"/>
              </w:rPr>
              <w:t>x</w:t>
            </w:r>
          </w:p>
        </w:tc>
      </w:tr>
      <w:tr w:rsidR="00FA4F7F" w:rsidRPr="00F8305C" w14:paraId="04967D04" w14:textId="77777777" w:rsidTr="001E6693">
        <w:tc>
          <w:tcPr>
            <w:tcW w:w="3510" w:type="dxa"/>
            <w:vAlign w:val="center"/>
          </w:tcPr>
          <w:p w14:paraId="022D87F2" w14:textId="77777777" w:rsidR="00FA4F7F" w:rsidRPr="00F8305C" w:rsidRDefault="00FA4F7F" w:rsidP="00FA4F7F">
            <w:pPr>
              <w:spacing w:after="40"/>
              <w:jc w:val="left"/>
              <w:rPr>
                <w:rFonts w:ascii="Arial" w:hAnsi="Arial" w:cs="Arial"/>
                <w:noProof/>
                <w:sz w:val="18"/>
                <w:szCs w:val="18"/>
              </w:rPr>
            </w:pPr>
            <w:r w:rsidRPr="00F8305C">
              <w:rPr>
                <w:rFonts w:ascii="Arial" w:hAnsi="Arial" w:cs="Arial"/>
                <w:noProof/>
                <w:sz w:val="18"/>
                <w:szCs w:val="18"/>
              </w:rPr>
              <w:t>Scheduled departure date</w:t>
            </w:r>
          </w:p>
        </w:tc>
        <w:tc>
          <w:tcPr>
            <w:tcW w:w="1134" w:type="dxa"/>
            <w:vAlign w:val="center"/>
          </w:tcPr>
          <w:p w14:paraId="27C50158" w14:textId="77777777" w:rsidR="00FA4F7F" w:rsidRPr="00F8305C" w:rsidRDefault="00FA4F7F" w:rsidP="00FA4F7F">
            <w:pPr>
              <w:spacing w:after="40"/>
              <w:jc w:val="center"/>
              <w:rPr>
                <w:rFonts w:ascii="Arial" w:hAnsi="Arial" w:cs="Arial"/>
                <w:noProof/>
                <w:sz w:val="18"/>
                <w:szCs w:val="18"/>
              </w:rPr>
            </w:pPr>
          </w:p>
        </w:tc>
        <w:tc>
          <w:tcPr>
            <w:tcW w:w="1560" w:type="dxa"/>
            <w:vAlign w:val="center"/>
          </w:tcPr>
          <w:p w14:paraId="4BD149D0" w14:textId="77777777" w:rsidR="00FA4F7F" w:rsidRPr="00F8305C" w:rsidRDefault="00FA4F7F" w:rsidP="00FA4F7F">
            <w:pPr>
              <w:spacing w:after="40"/>
              <w:jc w:val="center"/>
              <w:rPr>
                <w:rFonts w:ascii="Arial" w:hAnsi="Arial" w:cs="Arial"/>
                <w:noProof/>
                <w:sz w:val="18"/>
                <w:szCs w:val="18"/>
              </w:rPr>
            </w:pPr>
            <w:r w:rsidRPr="00F8305C">
              <w:rPr>
                <w:rFonts w:ascii="Arial" w:hAnsi="Arial" w:cs="Arial"/>
                <w:noProof/>
                <w:sz w:val="18"/>
                <w:szCs w:val="18"/>
              </w:rPr>
              <w:t>x</w:t>
            </w:r>
          </w:p>
        </w:tc>
        <w:tc>
          <w:tcPr>
            <w:tcW w:w="2409" w:type="dxa"/>
            <w:vAlign w:val="center"/>
          </w:tcPr>
          <w:p w14:paraId="37098DED" w14:textId="77777777" w:rsidR="00FA4F7F" w:rsidRPr="00F8305C" w:rsidRDefault="00FA4F7F" w:rsidP="00FA4F7F">
            <w:pPr>
              <w:spacing w:after="40"/>
              <w:jc w:val="center"/>
              <w:rPr>
                <w:rFonts w:ascii="Arial" w:hAnsi="Arial" w:cs="Arial"/>
                <w:noProof/>
                <w:sz w:val="18"/>
                <w:szCs w:val="18"/>
              </w:rPr>
            </w:pPr>
            <w:r w:rsidRPr="00F8305C">
              <w:rPr>
                <w:rFonts w:ascii="Arial" w:hAnsi="Arial" w:cs="Arial"/>
                <w:noProof/>
                <w:sz w:val="18"/>
                <w:szCs w:val="18"/>
              </w:rPr>
              <w:t>x</w:t>
            </w:r>
          </w:p>
        </w:tc>
      </w:tr>
      <w:tr w:rsidR="00FA4F7F" w:rsidRPr="00F8305C" w14:paraId="60878390" w14:textId="77777777" w:rsidTr="001E6693">
        <w:tc>
          <w:tcPr>
            <w:tcW w:w="3510" w:type="dxa"/>
            <w:vAlign w:val="center"/>
          </w:tcPr>
          <w:p w14:paraId="1C46B39C" w14:textId="77777777" w:rsidR="00FA4F7F" w:rsidRPr="00F8305C" w:rsidRDefault="00FA4F7F" w:rsidP="00FA4F7F">
            <w:pPr>
              <w:spacing w:after="40"/>
              <w:jc w:val="left"/>
              <w:rPr>
                <w:rFonts w:ascii="Arial" w:hAnsi="Arial" w:cs="Arial"/>
                <w:noProof/>
                <w:sz w:val="18"/>
                <w:szCs w:val="18"/>
              </w:rPr>
            </w:pPr>
            <w:r w:rsidRPr="00F8305C">
              <w:rPr>
                <w:rFonts w:ascii="Arial" w:hAnsi="Arial" w:cs="Arial"/>
                <w:noProof/>
                <w:sz w:val="18"/>
                <w:szCs w:val="18"/>
              </w:rPr>
              <w:t>Scheduled departure time</w:t>
            </w:r>
          </w:p>
        </w:tc>
        <w:tc>
          <w:tcPr>
            <w:tcW w:w="1134" w:type="dxa"/>
            <w:vAlign w:val="center"/>
          </w:tcPr>
          <w:p w14:paraId="5F652124" w14:textId="77777777" w:rsidR="00FA4F7F" w:rsidRPr="00F8305C" w:rsidRDefault="00FA4F7F" w:rsidP="00FA4F7F">
            <w:pPr>
              <w:spacing w:after="40"/>
              <w:jc w:val="center"/>
              <w:rPr>
                <w:rFonts w:ascii="Arial" w:hAnsi="Arial" w:cs="Arial"/>
                <w:noProof/>
                <w:sz w:val="18"/>
                <w:szCs w:val="18"/>
              </w:rPr>
            </w:pPr>
          </w:p>
        </w:tc>
        <w:tc>
          <w:tcPr>
            <w:tcW w:w="1560" w:type="dxa"/>
            <w:vAlign w:val="center"/>
          </w:tcPr>
          <w:p w14:paraId="45B54821" w14:textId="77777777" w:rsidR="00FA4F7F" w:rsidRPr="00F8305C" w:rsidRDefault="00FA4F7F" w:rsidP="00FA4F7F">
            <w:pPr>
              <w:spacing w:after="40"/>
              <w:jc w:val="center"/>
              <w:rPr>
                <w:rFonts w:ascii="Arial" w:hAnsi="Arial" w:cs="Arial"/>
                <w:noProof/>
                <w:sz w:val="18"/>
                <w:szCs w:val="18"/>
              </w:rPr>
            </w:pPr>
          </w:p>
        </w:tc>
        <w:tc>
          <w:tcPr>
            <w:tcW w:w="2409" w:type="dxa"/>
            <w:vAlign w:val="center"/>
          </w:tcPr>
          <w:p w14:paraId="569D02F6" w14:textId="77777777" w:rsidR="00FA4F7F" w:rsidRPr="00F8305C" w:rsidRDefault="00FA4F7F" w:rsidP="00FA4F7F">
            <w:pPr>
              <w:spacing w:after="40"/>
              <w:jc w:val="center"/>
              <w:rPr>
                <w:rFonts w:ascii="Arial" w:hAnsi="Arial" w:cs="Arial"/>
                <w:noProof/>
                <w:sz w:val="18"/>
                <w:szCs w:val="18"/>
              </w:rPr>
            </w:pPr>
            <w:r w:rsidRPr="00F8305C">
              <w:rPr>
                <w:rFonts w:ascii="Arial" w:hAnsi="Arial" w:cs="Arial"/>
                <w:noProof/>
                <w:sz w:val="18"/>
                <w:szCs w:val="18"/>
              </w:rPr>
              <w:t>x</w:t>
            </w:r>
          </w:p>
        </w:tc>
      </w:tr>
      <w:tr w:rsidR="00FA4F7F" w:rsidRPr="00F8305C" w14:paraId="62C6B726" w14:textId="77777777" w:rsidTr="001E6693">
        <w:tc>
          <w:tcPr>
            <w:tcW w:w="3510" w:type="dxa"/>
            <w:vAlign w:val="center"/>
          </w:tcPr>
          <w:p w14:paraId="49CF103E" w14:textId="77777777" w:rsidR="00FA4F7F" w:rsidRPr="00F8305C" w:rsidRDefault="00FA4F7F" w:rsidP="00FA4F7F">
            <w:pPr>
              <w:spacing w:after="40"/>
              <w:jc w:val="left"/>
              <w:rPr>
                <w:rFonts w:ascii="Arial" w:hAnsi="Arial" w:cs="Arial"/>
                <w:noProof/>
                <w:sz w:val="18"/>
                <w:szCs w:val="18"/>
              </w:rPr>
            </w:pPr>
            <w:r w:rsidRPr="00F8305C">
              <w:rPr>
                <w:rFonts w:ascii="Arial" w:hAnsi="Arial" w:cs="Arial"/>
                <w:noProof/>
                <w:sz w:val="18"/>
                <w:szCs w:val="18"/>
              </w:rPr>
              <w:t>Scheduled arrival date</w:t>
            </w:r>
          </w:p>
        </w:tc>
        <w:tc>
          <w:tcPr>
            <w:tcW w:w="1134" w:type="dxa"/>
            <w:vAlign w:val="center"/>
          </w:tcPr>
          <w:p w14:paraId="27AEE7B4" w14:textId="77777777" w:rsidR="00FA4F7F" w:rsidRPr="00F8305C" w:rsidRDefault="00FA4F7F" w:rsidP="00FA4F7F">
            <w:pPr>
              <w:spacing w:after="40"/>
              <w:jc w:val="center"/>
              <w:rPr>
                <w:rFonts w:ascii="Arial" w:hAnsi="Arial" w:cs="Arial"/>
                <w:noProof/>
                <w:sz w:val="18"/>
                <w:szCs w:val="18"/>
              </w:rPr>
            </w:pPr>
          </w:p>
        </w:tc>
        <w:tc>
          <w:tcPr>
            <w:tcW w:w="1560" w:type="dxa"/>
            <w:vAlign w:val="center"/>
          </w:tcPr>
          <w:p w14:paraId="7BFB9B4F" w14:textId="77777777" w:rsidR="00FA4F7F" w:rsidRPr="00F8305C" w:rsidRDefault="00FA4F7F" w:rsidP="00FA4F7F">
            <w:pPr>
              <w:spacing w:after="40"/>
              <w:jc w:val="center"/>
              <w:rPr>
                <w:rFonts w:ascii="Arial" w:hAnsi="Arial" w:cs="Arial"/>
                <w:noProof/>
                <w:sz w:val="18"/>
                <w:szCs w:val="18"/>
              </w:rPr>
            </w:pPr>
            <w:r w:rsidRPr="00F8305C">
              <w:rPr>
                <w:rFonts w:ascii="Arial" w:hAnsi="Arial" w:cs="Arial"/>
                <w:noProof/>
                <w:sz w:val="18"/>
                <w:szCs w:val="18"/>
              </w:rPr>
              <w:t>x</w:t>
            </w:r>
          </w:p>
        </w:tc>
        <w:tc>
          <w:tcPr>
            <w:tcW w:w="2409" w:type="dxa"/>
            <w:vAlign w:val="center"/>
          </w:tcPr>
          <w:p w14:paraId="7E822B5E" w14:textId="77777777" w:rsidR="00FA4F7F" w:rsidRPr="00F8305C" w:rsidRDefault="00FA4F7F" w:rsidP="00FA4F7F">
            <w:pPr>
              <w:spacing w:after="40"/>
              <w:jc w:val="center"/>
              <w:rPr>
                <w:rFonts w:ascii="Arial" w:hAnsi="Arial" w:cs="Arial"/>
                <w:noProof/>
                <w:sz w:val="18"/>
                <w:szCs w:val="18"/>
              </w:rPr>
            </w:pPr>
            <w:r w:rsidRPr="00F8305C">
              <w:rPr>
                <w:rFonts w:ascii="Arial" w:hAnsi="Arial" w:cs="Arial"/>
                <w:noProof/>
                <w:sz w:val="18"/>
                <w:szCs w:val="18"/>
              </w:rPr>
              <w:t>x</w:t>
            </w:r>
          </w:p>
        </w:tc>
      </w:tr>
      <w:tr w:rsidR="00FA4F7F" w:rsidRPr="00F8305C" w14:paraId="0672C22E" w14:textId="77777777" w:rsidTr="001E6693">
        <w:tc>
          <w:tcPr>
            <w:tcW w:w="3510" w:type="dxa"/>
            <w:vAlign w:val="center"/>
          </w:tcPr>
          <w:p w14:paraId="7C6D0C56" w14:textId="77777777" w:rsidR="00FA4F7F" w:rsidRPr="00F8305C" w:rsidRDefault="00FA4F7F" w:rsidP="00FA4F7F">
            <w:pPr>
              <w:spacing w:after="40"/>
              <w:jc w:val="left"/>
              <w:rPr>
                <w:rFonts w:ascii="Arial" w:hAnsi="Arial" w:cs="Arial"/>
                <w:noProof/>
                <w:sz w:val="18"/>
                <w:szCs w:val="18"/>
              </w:rPr>
            </w:pPr>
            <w:r w:rsidRPr="00F8305C">
              <w:rPr>
                <w:rFonts w:ascii="Arial" w:hAnsi="Arial" w:cs="Arial"/>
                <w:noProof/>
                <w:sz w:val="18"/>
                <w:szCs w:val="18"/>
              </w:rPr>
              <w:t>Scheduled arrival time</w:t>
            </w:r>
          </w:p>
        </w:tc>
        <w:tc>
          <w:tcPr>
            <w:tcW w:w="1134" w:type="dxa"/>
            <w:vAlign w:val="center"/>
          </w:tcPr>
          <w:p w14:paraId="7E7F2FC8" w14:textId="77777777" w:rsidR="00FA4F7F" w:rsidRPr="00F8305C" w:rsidRDefault="00FA4F7F" w:rsidP="00FA4F7F">
            <w:pPr>
              <w:spacing w:after="40"/>
              <w:jc w:val="center"/>
              <w:rPr>
                <w:rFonts w:ascii="Arial" w:hAnsi="Arial" w:cs="Arial"/>
                <w:noProof/>
                <w:sz w:val="18"/>
                <w:szCs w:val="18"/>
              </w:rPr>
            </w:pPr>
          </w:p>
        </w:tc>
        <w:tc>
          <w:tcPr>
            <w:tcW w:w="1560" w:type="dxa"/>
            <w:vAlign w:val="center"/>
          </w:tcPr>
          <w:p w14:paraId="70590543" w14:textId="77777777" w:rsidR="00FA4F7F" w:rsidRPr="00F8305C" w:rsidRDefault="00FA4F7F" w:rsidP="00FA4F7F">
            <w:pPr>
              <w:spacing w:after="40"/>
              <w:jc w:val="center"/>
              <w:rPr>
                <w:rFonts w:ascii="Arial" w:hAnsi="Arial" w:cs="Arial"/>
                <w:noProof/>
                <w:sz w:val="18"/>
                <w:szCs w:val="18"/>
              </w:rPr>
            </w:pPr>
          </w:p>
        </w:tc>
        <w:tc>
          <w:tcPr>
            <w:tcW w:w="2409" w:type="dxa"/>
            <w:vAlign w:val="center"/>
          </w:tcPr>
          <w:p w14:paraId="222BD40D" w14:textId="77777777" w:rsidR="00FA4F7F" w:rsidRPr="00F8305C" w:rsidRDefault="00FA4F7F" w:rsidP="00FA4F7F">
            <w:pPr>
              <w:spacing w:after="40"/>
              <w:jc w:val="center"/>
              <w:rPr>
                <w:rFonts w:ascii="Arial" w:hAnsi="Arial" w:cs="Arial"/>
                <w:noProof/>
                <w:sz w:val="18"/>
                <w:szCs w:val="18"/>
              </w:rPr>
            </w:pPr>
            <w:r w:rsidRPr="00F8305C">
              <w:rPr>
                <w:rFonts w:ascii="Arial" w:hAnsi="Arial" w:cs="Arial"/>
                <w:noProof/>
                <w:sz w:val="18"/>
                <w:szCs w:val="18"/>
              </w:rPr>
              <w:t>x</w:t>
            </w:r>
          </w:p>
        </w:tc>
      </w:tr>
      <w:tr w:rsidR="00FA4F7F" w:rsidRPr="00F8305C" w14:paraId="1A45062C" w14:textId="77777777" w:rsidTr="001E6693">
        <w:tc>
          <w:tcPr>
            <w:tcW w:w="3510" w:type="dxa"/>
            <w:vAlign w:val="center"/>
          </w:tcPr>
          <w:p w14:paraId="7B900ED0" w14:textId="77777777" w:rsidR="00FA4F7F" w:rsidRPr="00F8305C" w:rsidRDefault="00FA4F7F" w:rsidP="00FA4F7F">
            <w:pPr>
              <w:spacing w:after="40"/>
              <w:jc w:val="left"/>
              <w:rPr>
                <w:rFonts w:ascii="Arial" w:hAnsi="Arial" w:cs="Arial"/>
                <w:noProof/>
                <w:sz w:val="18"/>
                <w:szCs w:val="18"/>
              </w:rPr>
            </w:pPr>
            <w:r w:rsidRPr="00F8305C">
              <w:rPr>
                <w:rFonts w:ascii="Arial" w:hAnsi="Arial" w:cs="Arial"/>
                <w:noProof/>
                <w:sz w:val="18"/>
                <w:szCs w:val="18"/>
              </w:rPr>
              <w:t>Last place/port of call of aircraft</w:t>
            </w:r>
          </w:p>
        </w:tc>
        <w:tc>
          <w:tcPr>
            <w:tcW w:w="1134" w:type="dxa"/>
            <w:vAlign w:val="center"/>
          </w:tcPr>
          <w:p w14:paraId="609532ED" w14:textId="77777777" w:rsidR="00FA4F7F" w:rsidRPr="00F8305C" w:rsidRDefault="00FA4F7F" w:rsidP="00FA4F7F">
            <w:pPr>
              <w:spacing w:after="40"/>
              <w:jc w:val="center"/>
              <w:rPr>
                <w:rFonts w:ascii="Arial" w:hAnsi="Arial" w:cs="Arial"/>
                <w:noProof/>
                <w:sz w:val="18"/>
                <w:szCs w:val="18"/>
              </w:rPr>
            </w:pPr>
          </w:p>
        </w:tc>
        <w:tc>
          <w:tcPr>
            <w:tcW w:w="1560" w:type="dxa"/>
            <w:vAlign w:val="center"/>
          </w:tcPr>
          <w:p w14:paraId="56CFA78E" w14:textId="77777777" w:rsidR="00FA4F7F" w:rsidRPr="00F8305C" w:rsidRDefault="00FA4F7F" w:rsidP="00FA4F7F">
            <w:pPr>
              <w:spacing w:after="40"/>
              <w:jc w:val="center"/>
              <w:rPr>
                <w:rFonts w:ascii="Arial" w:hAnsi="Arial" w:cs="Arial"/>
                <w:noProof/>
                <w:sz w:val="18"/>
                <w:szCs w:val="18"/>
              </w:rPr>
            </w:pPr>
          </w:p>
        </w:tc>
        <w:tc>
          <w:tcPr>
            <w:tcW w:w="2409" w:type="dxa"/>
            <w:vAlign w:val="center"/>
          </w:tcPr>
          <w:p w14:paraId="775BDD48" w14:textId="77777777" w:rsidR="00FA4F7F" w:rsidRPr="00F8305C" w:rsidRDefault="00FA4F7F" w:rsidP="00FA4F7F">
            <w:pPr>
              <w:spacing w:after="40"/>
              <w:jc w:val="center"/>
              <w:rPr>
                <w:rFonts w:ascii="Arial" w:hAnsi="Arial" w:cs="Arial"/>
                <w:noProof/>
                <w:sz w:val="18"/>
                <w:szCs w:val="18"/>
              </w:rPr>
            </w:pPr>
          </w:p>
        </w:tc>
      </w:tr>
      <w:tr w:rsidR="00FA4F7F" w:rsidRPr="00F8305C" w14:paraId="2E614903" w14:textId="77777777" w:rsidTr="001E6693">
        <w:tc>
          <w:tcPr>
            <w:tcW w:w="3510" w:type="dxa"/>
            <w:vAlign w:val="center"/>
          </w:tcPr>
          <w:p w14:paraId="650A98EE" w14:textId="77777777" w:rsidR="00FA4F7F" w:rsidRPr="00F8305C" w:rsidRDefault="00FA4F7F" w:rsidP="00FA4F7F">
            <w:pPr>
              <w:spacing w:after="40"/>
              <w:jc w:val="left"/>
              <w:rPr>
                <w:rFonts w:ascii="Arial" w:hAnsi="Arial" w:cs="Arial"/>
                <w:noProof/>
                <w:sz w:val="18"/>
                <w:szCs w:val="18"/>
              </w:rPr>
            </w:pPr>
            <w:r w:rsidRPr="00F8305C">
              <w:rPr>
                <w:rFonts w:ascii="Arial" w:hAnsi="Arial" w:cs="Arial"/>
                <w:noProof/>
                <w:sz w:val="18"/>
                <w:szCs w:val="18"/>
              </w:rPr>
              <w:t>Place/port of aircraft initial arrival</w:t>
            </w:r>
          </w:p>
        </w:tc>
        <w:tc>
          <w:tcPr>
            <w:tcW w:w="1134" w:type="dxa"/>
            <w:vAlign w:val="center"/>
          </w:tcPr>
          <w:p w14:paraId="6299BF38" w14:textId="77777777" w:rsidR="00FA4F7F" w:rsidRPr="00F8305C" w:rsidRDefault="00FA4F7F" w:rsidP="00FA4F7F">
            <w:pPr>
              <w:spacing w:after="40"/>
              <w:jc w:val="center"/>
              <w:rPr>
                <w:rFonts w:ascii="Arial" w:hAnsi="Arial" w:cs="Arial"/>
                <w:noProof/>
                <w:sz w:val="18"/>
                <w:szCs w:val="18"/>
              </w:rPr>
            </w:pPr>
          </w:p>
        </w:tc>
        <w:tc>
          <w:tcPr>
            <w:tcW w:w="1560" w:type="dxa"/>
            <w:vAlign w:val="center"/>
          </w:tcPr>
          <w:p w14:paraId="3F49C29A" w14:textId="77777777" w:rsidR="00FA4F7F" w:rsidRPr="00F8305C" w:rsidRDefault="00FA4F7F" w:rsidP="00FA4F7F">
            <w:pPr>
              <w:spacing w:after="40"/>
              <w:jc w:val="center"/>
              <w:rPr>
                <w:rFonts w:ascii="Arial" w:hAnsi="Arial" w:cs="Arial"/>
                <w:noProof/>
                <w:sz w:val="18"/>
                <w:szCs w:val="18"/>
              </w:rPr>
            </w:pPr>
          </w:p>
        </w:tc>
        <w:tc>
          <w:tcPr>
            <w:tcW w:w="2409" w:type="dxa"/>
            <w:vAlign w:val="center"/>
          </w:tcPr>
          <w:p w14:paraId="0BBB6012" w14:textId="77777777" w:rsidR="00FA4F7F" w:rsidRPr="00F8305C" w:rsidRDefault="00FA4F7F" w:rsidP="00FA4F7F">
            <w:pPr>
              <w:spacing w:after="40"/>
              <w:jc w:val="center"/>
              <w:rPr>
                <w:rFonts w:ascii="Arial" w:hAnsi="Arial" w:cs="Arial"/>
                <w:noProof/>
                <w:sz w:val="18"/>
                <w:szCs w:val="18"/>
              </w:rPr>
            </w:pPr>
          </w:p>
        </w:tc>
      </w:tr>
      <w:tr w:rsidR="00FA4F7F" w:rsidRPr="00F8305C" w14:paraId="27872AF8" w14:textId="77777777" w:rsidTr="001E6693">
        <w:tc>
          <w:tcPr>
            <w:tcW w:w="3510" w:type="dxa"/>
            <w:vAlign w:val="center"/>
          </w:tcPr>
          <w:p w14:paraId="653AD3F3" w14:textId="77777777" w:rsidR="00FA4F7F" w:rsidRPr="00F8305C" w:rsidRDefault="00FA4F7F" w:rsidP="00FA4F7F">
            <w:pPr>
              <w:spacing w:after="40"/>
              <w:jc w:val="left"/>
              <w:rPr>
                <w:rFonts w:ascii="Arial" w:hAnsi="Arial" w:cs="Arial"/>
                <w:noProof/>
                <w:sz w:val="18"/>
                <w:szCs w:val="18"/>
              </w:rPr>
            </w:pPr>
            <w:r w:rsidRPr="00F8305C">
              <w:rPr>
                <w:rFonts w:ascii="Arial" w:hAnsi="Arial" w:cs="Arial"/>
                <w:noProof/>
                <w:sz w:val="18"/>
                <w:szCs w:val="18"/>
              </w:rPr>
              <w:t>Subsequent place/port of call within the country</w:t>
            </w:r>
          </w:p>
        </w:tc>
        <w:tc>
          <w:tcPr>
            <w:tcW w:w="1134" w:type="dxa"/>
            <w:vAlign w:val="center"/>
          </w:tcPr>
          <w:p w14:paraId="1CE205A5" w14:textId="77777777" w:rsidR="00FA4F7F" w:rsidRPr="00F8305C" w:rsidRDefault="00FA4F7F" w:rsidP="00FA4F7F">
            <w:pPr>
              <w:spacing w:after="40"/>
              <w:jc w:val="center"/>
              <w:rPr>
                <w:rFonts w:ascii="Arial" w:hAnsi="Arial" w:cs="Arial"/>
                <w:noProof/>
                <w:sz w:val="18"/>
                <w:szCs w:val="18"/>
              </w:rPr>
            </w:pPr>
          </w:p>
        </w:tc>
        <w:tc>
          <w:tcPr>
            <w:tcW w:w="1560" w:type="dxa"/>
            <w:vAlign w:val="center"/>
          </w:tcPr>
          <w:p w14:paraId="25FF41CA" w14:textId="77777777" w:rsidR="00FA4F7F" w:rsidRPr="00F8305C" w:rsidRDefault="00FA4F7F" w:rsidP="00FA4F7F">
            <w:pPr>
              <w:spacing w:after="40"/>
              <w:jc w:val="center"/>
              <w:rPr>
                <w:rFonts w:ascii="Arial" w:hAnsi="Arial" w:cs="Arial"/>
                <w:noProof/>
                <w:sz w:val="18"/>
                <w:szCs w:val="18"/>
              </w:rPr>
            </w:pPr>
          </w:p>
        </w:tc>
        <w:tc>
          <w:tcPr>
            <w:tcW w:w="2409" w:type="dxa"/>
            <w:vAlign w:val="center"/>
          </w:tcPr>
          <w:p w14:paraId="4C8BBAB9" w14:textId="77777777" w:rsidR="00FA4F7F" w:rsidRPr="00F8305C" w:rsidRDefault="00FA4F7F" w:rsidP="00FA4F7F">
            <w:pPr>
              <w:spacing w:after="40"/>
              <w:jc w:val="center"/>
              <w:rPr>
                <w:rFonts w:ascii="Arial" w:hAnsi="Arial" w:cs="Arial"/>
                <w:noProof/>
                <w:sz w:val="18"/>
                <w:szCs w:val="18"/>
              </w:rPr>
            </w:pPr>
          </w:p>
        </w:tc>
      </w:tr>
      <w:tr w:rsidR="00FA4F7F" w:rsidRPr="00F8305C" w14:paraId="4664B6B9" w14:textId="77777777" w:rsidTr="001E6693">
        <w:tc>
          <w:tcPr>
            <w:tcW w:w="3510" w:type="dxa"/>
            <w:vAlign w:val="center"/>
          </w:tcPr>
          <w:p w14:paraId="078824D1" w14:textId="77777777" w:rsidR="00FA4F7F" w:rsidRPr="00F8305C" w:rsidRDefault="00FA4F7F" w:rsidP="00FA4F7F">
            <w:pPr>
              <w:spacing w:after="40"/>
              <w:jc w:val="left"/>
              <w:rPr>
                <w:rFonts w:ascii="Arial" w:hAnsi="Arial" w:cs="Arial"/>
                <w:noProof/>
                <w:sz w:val="18"/>
                <w:szCs w:val="18"/>
              </w:rPr>
            </w:pPr>
            <w:r w:rsidRPr="00F8305C">
              <w:rPr>
                <w:rFonts w:ascii="Arial" w:hAnsi="Arial" w:cs="Arial"/>
                <w:noProof/>
                <w:sz w:val="18"/>
                <w:szCs w:val="18"/>
              </w:rPr>
              <w:t>Number of passengers</w:t>
            </w:r>
          </w:p>
        </w:tc>
        <w:tc>
          <w:tcPr>
            <w:tcW w:w="1134" w:type="dxa"/>
            <w:vAlign w:val="center"/>
          </w:tcPr>
          <w:p w14:paraId="0CF92CA9" w14:textId="77777777" w:rsidR="00FA4F7F" w:rsidRPr="00F8305C" w:rsidRDefault="00FA4F7F" w:rsidP="00FA4F7F">
            <w:pPr>
              <w:spacing w:after="40"/>
              <w:jc w:val="center"/>
              <w:rPr>
                <w:rFonts w:ascii="Arial" w:hAnsi="Arial" w:cs="Arial"/>
                <w:noProof/>
                <w:sz w:val="18"/>
                <w:szCs w:val="18"/>
              </w:rPr>
            </w:pPr>
          </w:p>
        </w:tc>
        <w:tc>
          <w:tcPr>
            <w:tcW w:w="1560" w:type="dxa"/>
            <w:vAlign w:val="center"/>
          </w:tcPr>
          <w:p w14:paraId="4E3314DA" w14:textId="77777777" w:rsidR="00FA4F7F" w:rsidRPr="00F8305C" w:rsidRDefault="00FA4F7F" w:rsidP="00FA4F7F">
            <w:pPr>
              <w:spacing w:after="40"/>
              <w:jc w:val="center"/>
              <w:rPr>
                <w:rFonts w:ascii="Arial" w:hAnsi="Arial" w:cs="Arial"/>
                <w:noProof/>
                <w:sz w:val="18"/>
                <w:szCs w:val="18"/>
              </w:rPr>
            </w:pPr>
            <w:r w:rsidRPr="00F8305C">
              <w:rPr>
                <w:rFonts w:ascii="Arial" w:hAnsi="Arial" w:cs="Arial"/>
                <w:noProof/>
                <w:sz w:val="18"/>
                <w:szCs w:val="18"/>
              </w:rPr>
              <w:t>x</w:t>
            </w:r>
          </w:p>
        </w:tc>
        <w:tc>
          <w:tcPr>
            <w:tcW w:w="2409" w:type="dxa"/>
            <w:vAlign w:val="center"/>
          </w:tcPr>
          <w:p w14:paraId="18B3D7A6" w14:textId="77777777" w:rsidR="00FA4F7F" w:rsidRPr="00F8305C" w:rsidRDefault="00FA4F7F" w:rsidP="00FA4F7F">
            <w:pPr>
              <w:spacing w:after="40"/>
              <w:jc w:val="center"/>
              <w:rPr>
                <w:rFonts w:ascii="Arial" w:hAnsi="Arial" w:cs="Arial"/>
                <w:noProof/>
                <w:sz w:val="18"/>
                <w:szCs w:val="18"/>
              </w:rPr>
            </w:pPr>
            <w:r w:rsidRPr="00F8305C">
              <w:rPr>
                <w:rFonts w:ascii="Arial" w:hAnsi="Arial" w:cs="Arial"/>
                <w:noProof/>
                <w:sz w:val="18"/>
                <w:szCs w:val="18"/>
              </w:rPr>
              <w:t>x</w:t>
            </w:r>
          </w:p>
        </w:tc>
      </w:tr>
      <w:tr w:rsidR="00FA4F7F" w:rsidRPr="00F8305C" w14:paraId="0734583F" w14:textId="77777777" w:rsidTr="001E6693">
        <w:tc>
          <w:tcPr>
            <w:tcW w:w="3510" w:type="dxa"/>
            <w:shd w:val="clear" w:color="auto" w:fill="EDEDED" w:themeFill="accent3" w:themeFillTint="33"/>
            <w:vAlign w:val="center"/>
          </w:tcPr>
          <w:p w14:paraId="20C2B29F" w14:textId="77777777" w:rsidR="00FA4F7F" w:rsidRPr="00F8305C" w:rsidRDefault="00FA4F7F" w:rsidP="00FA4F7F">
            <w:pPr>
              <w:spacing w:after="40"/>
              <w:jc w:val="left"/>
              <w:rPr>
                <w:rFonts w:ascii="Arial" w:hAnsi="Arial" w:cs="Arial"/>
                <w:noProof/>
                <w:sz w:val="18"/>
                <w:szCs w:val="18"/>
              </w:rPr>
            </w:pPr>
            <w:r w:rsidRPr="00F8305C">
              <w:rPr>
                <w:rFonts w:ascii="Arial" w:hAnsi="Arial" w:cs="Arial"/>
                <w:b/>
                <w:bCs/>
                <w:noProof/>
                <w:sz w:val="18"/>
                <w:szCs w:val="18"/>
              </w:rPr>
              <w:t>II. Data relating to each individual passenger (core data)</w:t>
            </w:r>
          </w:p>
        </w:tc>
        <w:tc>
          <w:tcPr>
            <w:tcW w:w="1134" w:type="dxa"/>
            <w:shd w:val="clear" w:color="auto" w:fill="EDEDED" w:themeFill="accent3" w:themeFillTint="33"/>
            <w:vAlign w:val="center"/>
          </w:tcPr>
          <w:p w14:paraId="684B4850" w14:textId="77777777" w:rsidR="00FA4F7F" w:rsidRPr="00F8305C" w:rsidRDefault="00FA4F7F" w:rsidP="00FA4F7F">
            <w:pPr>
              <w:spacing w:after="40"/>
              <w:jc w:val="left"/>
              <w:rPr>
                <w:rFonts w:ascii="Arial" w:hAnsi="Arial" w:cs="Arial"/>
                <w:noProof/>
                <w:sz w:val="18"/>
                <w:szCs w:val="18"/>
              </w:rPr>
            </w:pPr>
          </w:p>
        </w:tc>
        <w:tc>
          <w:tcPr>
            <w:tcW w:w="1560" w:type="dxa"/>
            <w:shd w:val="clear" w:color="auto" w:fill="EDEDED" w:themeFill="accent3" w:themeFillTint="33"/>
            <w:vAlign w:val="center"/>
          </w:tcPr>
          <w:p w14:paraId="2B221B00" w14:textId="77777777" w:rsidR="00FA4F7F" w:rsidRPr="00F8305C" w:rsidRDefault="00FA4F7F" w:rsidP="00FA4F7F">
            <w:pPr>
              <w:spacing w:after="40"/>
              <w:jc w:val="left"/>
              <w:rPr>
                <w:rFonts w:ascii="Arial" w:hAnsi="Arial" w:cs="Arial"/>
                <w:noProof/>
                <w:sz w:val="18"/>
                <w:szCs w:val="18"/>
              </w:rPr>
            </w:pPr>
          </w:p>
        </w:tc>
        <w:tc>
          <w:tcPr>
            <w:tcW w:w="2409" w:type="dxa"/>
            <w:shd w:val="clear" w:color="auto" w:fill="EDEDED" w:themeFill="accent3" w:themeFillTint="33"/>
            <w:vAlign w:val="center"/>
          </w:tcPr>
          <w:p w14:paraId="5672A517" w14:textId="77777777" w:rsidR="00FA4F7F" w:rsidRPr="00F8305C" w:rsidRDefault="00FA4F7F" w:rsidP="00FA4F7F">
            <w:pPr>
              <w:spacing w:after="40"/>
              <w:jc w:val="left"/>
              <w:rPr>
                <w:rFonts w:ascii="Arial" w:hAnsi="Arial" w:cs="Arial"/>
                <w:noProof/>
                <w:sz w:val="18"/>
                <w:szCs w:val="18"/>
              </w:rPr>
            </w:pPr>
          </w:p>
        </w:tc>
      </w:tr>
      <w:tr w:rsidR="00FA4F7F" w:rsidRPr="00F8305C" w14:paraId="2466814D" w14:textId="77777777" w:rsidTr="001E6693">
        <w:tc>
          <w:tcPr>
            <w:tcW w:w="3510" w:type="dxa"/>
            <w:vAlign w:val="center"/>
          </w:tcPr>
          <w:p w14:paraId="7E2A2A25" w14:textId="77777777" w:rsidR="00FA4F7F" w:rsidRPr="00F8305C" w:rsidRDefault="00FA4F7F" w:rsidP="00FA4F7F">
            <w:pPr>
              <w:spacing w:after="40"/>
              <w:jc w:val="left"/>
              <w:rPr>
                <w:rFonts w:ascii="Arial" w:hAnsi="Arial" w:cs="Arial"/>
                <w:noProof/>
                <w:sz w:val="18"/>
                <w:szCs w:val="18"/>
              </w:rPr>
            </w:pPr>
            <w:r w:rsidRPr="00F8305C">
              <w:rPr>
                <w:rFonts w:ascii="Arial" w:hAnsi="Arial" w:cs="Arial"/>
                <w:noProof/>
                <w:sz w:val="18"/>
                <w:szCs w:val="18"/>
              </w:rPr>
              <w:t>Official travel document number (passport or other official travel document number)</w:t>
            </w:r>
          </w:p>
        </w:tc>
        <w:tc>
          <w:tcPr>
            <w:tcW w:w="1134" w:type="dxa"/>
            <w:vAlign w:val="center"/>
          </w:tcPr>
          <w:p w14:paraId="329FD5AA" w14:textId="77777777" w:rsidR="00FA4F7F" w:rsidRPr="00F8305C" w:rsidRDefault="00FA4F7F" w:rsidP="00FA4F7F">
            <w:pPr>
              <w:spacing w:after="40"/>
              <w:jc w:val="center"/>
              <w:rPr>
                <w:rFonts w:ascii="Arial" w:hAnsi="Arial" w:cs="Arial"/>
                <w:noProof/>
                <w:sz w:val="18"/>
                <w:szCs w:val="18"/>
              </w:rPr>
            </w:pPr>
            <w:r w:rsidRPr="00F8305C">
              <w:rPr>
                <w:rFonts w:ascii="Arial" w:hAnsi="Arial" w:cs="Arial"/>
                <w:noProof/>
                <w:sz w:val="18"/>
                <w:szCs w:val="18"/>
              </w:rPr>
              <w:t>x</w:t>
            </w:r>
          </w:p>
        </w:tc>
        <w:tc>
          <w:tcPr>
            <w:tcW w:w="1560" w:type="dxa"/>
            <w:vAlign w:val="center"/>
          </w:tcPr>
          <w:p w14:paraId="38D496ED" w14:textId="77777777" w:rsidR="00FA4F7F" w:rsidRPr="00F8305C" w:rsidRDefault="00FA4F7F" w:rsidP="00FA4F7F">
            <w:pPr>
              <w:spacing w:after="40"/>
              <w:jc w:val="center"/>
              <w:rPr>
                <w:rFonts w:ascii="Arial" w:hAnsi="Arial" w:cs="Arial"/>
                <w:noProof/>
                <w:sz w:val="18"/>
                <w:szCs w:val="18"/>
              </w:rPr>
            </w:pPr>
            <w:r w:rsidRPr="00F8305C">
              <w:rPr>
                <w:rFonts w:ascii="Arial" w:hAnsi="Arial" w:cs="Arial"/>
                <w:noProof/>
                <w:sz w:val="18"/>
                <w:szCs w:val="18"/>
              </w:rPr>
              <w:t>x</w:t>
            </w:r>
          </w:p>
        </w:tc>
        <w:tc>
          <w:tcPr>
            <w:tcW w:w="2409" w:type="dxa"/>
            <w:vAlign w:val="center"/>
          </w:tcPr>
          <w:p w14:paraId="4EAED677" w14:textId="77777777" w:rsidR="00FA4F7F" w:rsidRPr="00F8305C" w:rsidRDefault="00FA4F7F" w:rsidP="00FA4F7F">
            <w:pPr>
              <w:spacing w:after="40"/>
              <w:jc w:val="center"/>
              <w:rPr>
                <w:rFonts w:ascii="Arial" w:hAnsi="Arial" w:cs="Arial"/>
                <w:noProof/>
                <w:sz w:val="18"/>
                <w:szCs w:val="18"/>
              </w:rPr>
            </w:pPr>
            <w:r w:rsidRPr="00F8305C">
              <w:rPr>
                <w:rFonts w:ascii="Arial" w:hAnsi="Arial" w:cs="Arial"/>
                <w:noProof/>
                <w:sz w:val="18"/>
                <w:szCs w:val="18"/>
              </w:rPr>
              <w:t>x</w:t>
            </w:r>
          </w:p>
        </w:tc>
      </w:tr>
      <w:tr w:rsidR="00FA4F7F" w:rsidRPr="00F8305C" w14:paraId="585EB768" w14:textId="77777777" w:rsidTr="001E6693">
        <w:tc>
          <w:tcPr>
            <w:tcW w:w="3510" w:type="dxa"/>
            <w:vAlign w:val="center"/>
          </w:tcPr>
          <w:p w14:paraId="0B7B3A4C" w14:textId="77777777" w:rsidR="00FA4F7F" w:rsidRPr="00F8305C" w:rsidRDefault="00FA4F7F" w:rsidP="00FA4F7F">
            <w:pPr>
              <w:spacing w:after="40"/>
              <w:jc w:val="left"/>
              <w:rPr>
                <w:rFonts w:ascii="Arial" w:hAnsi="Arial" w:cs="Arial"/>
                <w:noProof/>
                <w:sz w:val="18"/>
                <w:szCs w:val="18"/>
              </w:rPr>
            </w:pPr>
            <w:r w:rsidRPr="00F8305C">
              <w:rPr>
                <w:rFonts w:ascii="Arial" w:hAnsi="Arial" w:cs="Arial"/>
                <w:noProof/>
                <w:sz w:val="18"/>
                <w:szCs w:val="18"/>
              </w:rPr>
              <w:t>Issuing state or organisation of the official travel document</w:t>
            </w:r>
          </w:p>
        </w:tc>
        <w:tc>
          <w:tcPr>
            <w:tcW w:w="1134" w:type="dxa"/>
            <w:vAlign w:val="center"/>
          </w:tcPr>
          <w:p w14:paraId="1178287D" w14:textId="77777777" w:rsidR="00FA4F7F" w:rsidRPr="00F8305C" w:rsidRDefault="00FA4F7F" w:rsidP="00FA4F7F">
            <w:pPr>
              <w:spacing w:after="40"/>
              <w:jc w:val="center"/>
              <w:rPr>
                <w:rFonts w:ascii="Arial" w:hAnsi="Arial" w:cs="Arial"/>
                <w:noProof/>
                <w:sz w:val="18"/>
                <w:szCs w:val="18"/>
              </w:rPr>
            </w:pPr>
            <w:r w:rsidRPr="00F8305C">
              <w:rPr>
                <w:rFonts w:ascii="Arial" w:hAnsi="Arial" w:cs="Arial"/>
                <w:noProof/>
                <w:sz w:val="18"/>
                <w:szCs w:val="18"/>
              </w:rPr>
              <w:t>x</w:t>
            </w:r>
          </w:p>
        </w:tc>
        <w:tc>
          <w:tcPr>
            <w:tcW w:w="1560" w:type="dxa"/>
            <w:vAlign w:val="center"/>
          </w:tcPr>
          <w:p w14:paraId="49B603B3" w14:textId="77777777" w:rsidR="00FA4F7F" w:rsidRPr="00F8305C" w:rsidRDefault="00FA4F7F" w:rsidP="00FA4F7F">
            <w:pPr>
              <w:spacing w:after="40"/>
              <w:jc w:val="center"/>
              <w:rPr>
                <w:rFonts w:ascii="Arial" w:hAnsi="Arial" w:cs="Arial"/>
                <w:noProof/>
                <w:sz w:val="18"/>
                <w:szCs w:val="18"/>
              </w:rPr>
            </w:pPr>
          </w:p>
        </w:tc>
        <w:tc>
          <w:tcPr>
            <w:tcW w:w="2409" w:type="dxa"/>
            <w:vAlign w:val="center"/>
          </w:tcPr>
          <w:p w14:paraId="66B8BE05" w14:textId="77777777" w:rsidR="00FA4F7F" w:rsidRPr="00F8305C" w:rsidRDefault="00FA4F7F" w:rsidP="00FA4F7F">
            <w:pPr>
              <w:spacing w:after="40"/>
              <w:jc w:val="center"/>
              <w:rPr>
                <w:rFonts w:ascii="Arial" w:hAnsi="Arial" w:cs="Arial"/>
                <w:noProof/>
                <w:sz w:val="18"/>
                <w:szCs w:val="18"/>
              </w:rPr>
            </w:pPr>
            <w:r w:rsidRPr="00F8305C">
              <w:rPr>
                <w:rFonts w:ascii="Arial" w:hAnsi="Arial" w:cs="Arial"/>
                <w:noProof/>
                <w:sz w:val="18"/>
                <w:szCs w:val="18"/>
              </w:rPr>
              <w:t>x</w:t>
            </w:r>
          </w:p>
        </w:tc>
      </w:tr>
      <w:tr w:rsidR="00FA4F7F" w:rsidRPr="00F8305C" w14:paraId="7D05FCE0" w14:textId="77777777" w:rsidTr="001E6693">
        <w:tc>
          <w:tcPr>
            <w:tcW w:w="3510" w:type="dxa"/>
            <w:vAlign w:val="center"/>
          </w:tcPr>
          <w:p w14:paraId="44AEF8B5" w14:textId="77777777" w:rsidR="00FA4F7F" w:rsidRPr="00F8305C" w:rsidRDefault="00FA4F7F" w:rsidP="00FA4F7F">
            <w:pPr>
              <w:spacing w:after="40"/>
              <w:jc w:val="left"/>
              <w:rPr>
                <w:rFonts w:ascii="Arial" w:hAnsi="Arial" w:cs="Arial"/>
                <w:noProof/>
                <w:sz w:val="18"/>
                <w:szCs w:val="18"/>
              </w:rPr>
            </w:pPr>
            <w:r w:rsidRPr="00F8305C">
              <w:rPr>
                <w:rFonts w:ascii="Arial" w:hAnsi="Arial" w:cs="Arial"/>
                <w:noProof/>
                <w:sz w:val="18"/>
                <w:szCs w:val="18"/>
              </w:rPr>
              <w:t>Official travel document type</w:t>
            </w:r>
          </w:p>
        </w:tc>
        <w:tc>
          <w:tcPr>
            <w:tcW w:w="1134" w:type="dxa"/>
            <w:vAlign w:val="center"/>
          </w:tcPr>
          <w:p w14:paraId="07880F20" w14:textId="77777777" w:rsidR="00FA4F7F" w:rsidRPr="00F8305C" w:rsidRDefault="00FA4F7F" w:rsidP="00FA4F7F">
            <w:pPr>
              <w:spacing w:after="40"/>
              <w:jc w:val="center"/>
              <w:rPr>
                <w:rFonts w:ascii="Arial" w:hAnsi="Arial" w:cs="Arial"/>
                <w:noProof/>
                <w:sz w:val="18"/>
                <w:szCs w:val="18"/>
              </w:rPr>
            </w:pPr>
            <w:r w:rsidRPr="00F8305C">
              <w:rPr>
                <w:rFonts w:ascii="Arial" w:hAnsi="Arial" w:cs="Arial"/>
                <w:noProof/>
                <w:sz w:val="18"/>
                <w:szCs w:val="18"/>
              </w:rPr>
              <w:t>x</w:t>
            </w:r>
          </w:p>
        </w:tc>
        <w:tc>
          <w:tcPr>
            <w:tcW w:w="1560" w:type="dxa"/>
            <w:vAlign w:val="center"/>
          </w:tcPr>
          <w:p w14:paraId="09B8EA29" w14:textId="77777777" w:rsidR="00FA4F7F" w:rsidRPr="00F8305C" w:rsidRDefault="00FA4F7F" w:rsidP="00FA4F7F">
            <w:pPr>
              <w:spacing w:after="40"/>
              <w:jc w:val="center"/>
              <w:rPr>
                <w:rFonts w:ascii="Arial" w:hAnsi="Arial" w:cs="Arial"/>
                <w:noProof/>
                <w:sz w:val="18"/>
                <w:szCs w:val="18"/>
              </w:rPr>
            </w:pPr>
            <w:r w:rsidRPr="00F8305C">
              <w:rPr>
                <w:rFonts w:ascii="Arial" w:hAnsi="Arial" w:cs="Arial"/>
                <w:noProof/>
                <w:sz w:val="18"/>
                <w:szCs w:val="18"/>
              </w:rPr>
              <w:t>x</w:t>
            </w:r>
          </w:p>
        </w:tc>
        <w:tc>
          <w:tcPr>
            <w:tcW w:w="2409" w:type="dxa"/>
            <w:vAlign w:val="center"/>
          </w:tcPr>
          <w:p w14:paraId="15FBEED4" w14:textId="77777777" w:rsidR="00FA4F7F" w:rsidRPr="00F8305C" w:rsidRDefault="00FA4F7F" w:rsidP="00FA4F7F">
            <w:pPr>
              <w:spacing w:after="40"/>
              <w:jc w:val="center"/>
              <w:rPr>
                <w:rFonts w:ascii="Arial" w:hAnsi="Arial" w:cs="Arial"/>
                <w:noProof/>
                <w:sz w:val="18"/>
                <w:szCs w:val="18"/>
              </w:rPr>
            </w:pPr>
            <w:r w:rsidRPr="00F8305C">
              <w:rPr>
                <w:rFonts w:ascii="Arial" w:hAnsi="Arial" w:cs="Arial"/>
                <w:noProof/>
                <w:sz w:val="18"/>
                <w:szCs w:val="18"/>
              </w:rPr>
              <w:t>x</w:t>
            </w:r>
          </w:p>
        </w:tc>
      </w:tr>
      <w:tr w:rsidR="00FA4F7F" w:rsidRPr="00F8305C" w14:paraId="61F2D5D6" w14:textId="77777777" w:rsidTr="001E6693">
        <w:tc>
          <w:tcPr>
            <w:tcW w:w="3510" w:type="dxa"/>
            <w:vAlign w:val="center"/>
          </w:tcPr>
          <w:p w14:paraId="69C3109D" w14:textId="77777777" w:rsidR="00FA4F7F" w:rsidRPr="00F8305C" w:rsidRDefault="00FA4F7F" w:rsidP="00FA4F7F">
            <w:pPr>
              <w:spacing w:after="40"/>
              <w:jc w:val="left"/>
              <w:rPr>
                <w:rFonts w:ascii="Arial" w:hAnsi="Arial" w:cs="Arial"/>
                <w:noProof/>
                <w:sz w:val="18"/>
                <w:szCs w:val="18"/>
              </w:rPr>
            </w:pPr>
            <w:r w:rsidRPr="00F8305C">
              <w:rPr>
                <w:rFonts w:ascii="Arial" w:hAnsi="Arial" w:cs="Arial"/>
                <w:noProof/>
                <w:sz w:val="18"/>
                <w:szCs w:val="18"/>
              </w:rPr>
              <w:t>Expiration date of official travel document</w:t>
            </w:r>
          </w:p>
        </w:tc>
        <w:tc>
          <w:tcPr>
            <w:tcW w:w="1134" w:type="dxa"/>
            <w:vAlign w:val="center"/>
          </w:tcPr>
          <w:p w14:paraId="7B613EF5" w14:textId="77777777" w:rsidR="00FA4F7F" w:rsidRPr="00F8305C" w:rsidRDefault="00FA4F7F" w:rsidP="00FA4F7F">
            <w:pPr>
              <w:spacing w:after="40"/>
              <w:jc w:val="center"/>
              <w:rPr>
                <w:rFonts w:ascii="Arial" w:hAnsi="Arial" w:cs="Arial"/>
                <w:noProof/>
                <w:sz w:val="18"/>
                <w:szCs w:val="18"/>
              </w:rPr>
            </w:pPr>
            <w:r w:rsidRPr="00F8305C">
              <w:rPr>
                <w:rFonts w:ascii="Arial" w:hAnsi="Arial" w:cs="Arial"/>
                <w:noProof/>
                <w:sz w:val="18"/>
                <w:szCs w:val="18"/>
              </w:rPr>
              <w:t>x</w:t>
            </w:r>
          </w:p>
        </w:tc>
        <w:tc>
          <w:tcPr>
            <w:tcW w:w="1560" w:type="dxa"/>
            <w:vAlign w:val="center"/>
          </w:tcPr>
          <w:p w14:paraId="5CB93ABB" w14:textId="77777777" w:rsidR="00FA4F7F" w:rsidRPr="00F8305C" w:rsidRDefault="00FA4F7F" w:rsidP="00FA4F7F">
            <w:pPr>
              <w:spacing w:after="40"/>
              <w:jc w:val="center"/>
              <w:rPr>
                <w:rFonts w:ascii="Arial" w:hAnsi="Arial" w:cs="Arial"/>
                <w:noProof/>
                <w:sz w:val="18"/>
                <w:szCs w:val="18"/>
              </w:rPr>
            </w:pPr>
          </w:p>
        </w:tc>
        <w:tc>
          <w:tcPr>
            <w:tcW w:w="2409" w:type="dxa"/>
            <w:vAlign w:val="center"/>
          </w:tcPr>
          <w:p w14:paraId="490F1058" w14:textId="77777777" w:rsidR="00FA4F7F" w:rsidRPr="00F8305C" w:rsidRDefault="00FA4F7F" w:rsidP="00FA4F7F">
            <w:pPr>
              <w:spacing w:after="40"/>
              <w:jc w:val="center"/>
              <w:rPr>
                <w:rFonts w:ascii="Arial" w:hAnsi="Arial" w:cs="Arial"/>
                <w:noProof/>
                <w:sz w:val="18"/>
                <w:szCs w:val="18"/>
              </w:rPr>
            </w:pPr>
            <w:r w:rsidRPr="00F8305C">
              <w:rPr>
                <w:rFonts w:ascii="Arial" w:hAnsi="Arial" w:cs="Arial"/>
                <w:noProof/>
                <w:sz w:val="18"/>
                <w:szCs w:val="18"/>
              </w:rPr>
              <w:t>x</w:t>
            </w:r>
          </w:p>
        </w:tc>
      </w:tr>
      <w:tr w:rsidR="00FA4F7F" w:rsidRPr="00F8305C" w14:paraId="7FA9C399" w14:textId="77777777" w:rsidTr="001E6693">
        <w:tc>
          <w:tcPr>
            <w:tcW w:w="3510" w:type="dxa"/>
            <w:vAlign w:val="center"/>
          </w:tcPr>
          <w:p w14:paraId="3C0252BA" w14:textId="77777777" w:rsidR="00FA4F7F" w:rsidRPr="00F8305C" w:rsidRDefault="00FA4F7F" w:rsidP="00FA4F7F">
            <w:pPr>
              <w:spacing w:after="40"/>
              <w:jc w:val="left"/>
              <w:rPr>
                <w:rFonts w:ascii="Arial" w:hAnsi="Arial" w:cs="Arial"/>
                <w:noProof/>
                <w:sz w:val="18"/>
                <w:szCs w:val="18"/>
              </w:rPr>
            </w:pPr>
            <w:r w:rsidRPr="00F8305C">
              <w:rPr>
                <w:rFonts w:ascii="Arial" w:hAnsi="Arial" w:cs="Arial"/>
                <w:noProof/>
                <w:sz w:val="18"/>
                <w:szCs w:val="18"/>
              </w:rPr>
              <w:t>Surname/given names</w:t>
            </w:r>
          </w:p>
        </w:tc>
        <w:tc>
          <w:tcPr>
            <w:tcW w:w="1134" w:type="dxa"/>
            <w:vAlign w:val="center"/>
          </w:tcPr>
          <w:p w14:paraId="402C7732" w14:textId="77777777" w:rsidR="00FA4F7F" w:rsidRPr="00F8305C" w:rsidRDefault="00FA4F7F" w:rsidP="00FA4F7F">
            <w:pPr>
              <w:spacing w:after="40"/>
              <w:jc w:val="center"/>
              <w:rPr>
                <w:rFonts w:ascii="Arial" w:hAnsi="Arial" w:cs="Arial"/>
                <w:noProof/>
                <w:sz w:val="18"/>
                <w:szCs w:val="18"/>
              </w:rPr>
            </w:pPr>
            <w:r w:rsidRPr="00F8305C">
              <w:rPr>
                <w:rFonts w:ascii="Arial" w:hAnsi="Arial" w:cs="Arial"/>
                <w:noProof/>
                <w:sz w:val="18"/>
                <w:szCs w:val="18"/>
              </w:rPr>
              <w:t>x</w:t>
            </w:r>
          </w:p>
        </w:tc>
        <w:tc>
          <w:tcPr>
            <w:tcW w:w="1560" w:type="dxa"/>
            <w:vAlign w:val="center"/>
          </w:tcPr>
          <w:p w14:paraId="04E599E7" w14:textId="77777777" w:rsidR="00FA4F7F" w:rsidRPr="00F8305C" w:rsidRDefault="00FA4F7F" w:rsidP="00FA4F7F">
            <w:pPr>
              <w:spacing w:after="40"/>
              <w:jc w:val="center"/>
              <w:rPr>
                <w:rFonts w:ascii="Arial" w:hAnsi="Arial" w:cs="Arial"/>
                <w:noProof/>
                <w:sz w:val="18"/>
                <w:szCs w:val="18"/>
              </w:rPr>
            </w:pPr>
            <w:r w:rsidRPr="00F8305C">
              <w:rPr>
                <w:rFonts w:ascii="Arial" w:hAnsi="Arial" w:cs="Arial"/>
                <w:noProof/>
                <w:sz w:val="18"/>
                <w:szCs w:val="18"/>
              </w:rPr>
              <w:t>x</w:t>
            </w:r>
          </w:p>
        </w:tc>
        <w:tc>
          <w:tcPr>
            <w:tcW w:w="2409" w:type="dxa"/>
            <w:vAlign w:val="center"/>
          </w:tcPr>
          <w:p w14:paraId="774DD322" w14:textId="77777777" w:rsidR="00FA4F7F" w:rsidRPr="00F8305C" w:rsidRDefault="00FA4F7F" w:rsidP="00FA4F7F">
            <w:pPr>
              <w:spacing w:after="40"/>
              <w:jc w:val="center"/>
              <w:rPr>
                <w:rFonts w:ascii="Arial" w:hAnsi="Arial" w:cs="Arial"/>
                <w:noProof/>
                <w:sz w:val="18"/>
                <w:szCs w:val="18"/>
              </w:rPr>
            </w:pPr>
            <w:r w:rsidRPr="00F8305C">
              <w:rPr>
                <w:rFonts w:ascii="Arial" w:hAnsi="Arial" w:cs="Arial"/>
                <w:noProof/>
                <w:sz w:val="18"/>
                <w:szCs w:val="18"/>
              </w:rPr>
              <w:t>x</w:t>
            </w:r>
          </w:p>
        </w:tc>
      </w:tr>
      <w:tr w:rsidR="00FA4F7F" w:rsidRPr="00F8305C" w14:paraId="4631D7FC" w14:textId="77777777" w:rsidTr="001E6693">
        <w:tc>
          <w:tcPr>
            <w:tcW w:w="3510" w:type="dxa"/>
            <w:vAlign w:val="center"/>
          </w:tcPr>
          <w:p w14:paraId="2EC1B55A" w14:textId="77777777" w:rsidR="00FA4F7F" w:rsidRPr="00F8305C" w:rsidRDefault="00FA4F7F" w:rsidP="00FA4F7F">
            <w:pPr>
              <w:spacing w:after="40"/>
              <w:jc w:val="left"/>
              <w:rPr>
                <w:rFonts w:ascii="Arial" w:hAnsi="Arial" w:cs="Arial"/>
                <w:noProof/>
                <w:sz w:val="18"/>
                <w:szCs w:val="18"/>
              </w:rPr>
            </w:pPr>
            <w:r w:rsidRPr="00F8305C">
              <w:rPr>
                <w:rFonts w:ascii="Arial" w:hAnsi="Arial" w:cs="Arial"/>
                <w:noProof/>
                <w:sz w:val="18"/>
                <w:szCs w:val="18"/>
              </w:rPr>
              <w:t>Nationality</w:t>
            </w:r>
          </w:p>
        </w:tc>
        <w:tc>
          <w:tcPr>
            <w:tcW w:w="1134" w:type="dxa"/>
            <w:vAlign w:val="center"/>
          </w:tcPr>
          <w:p w14:paraId="5856FF68" w14:textId="77777777" w:rsidR="00FA4F7F" w:rsidRPr="00F8305C" w:rsidRDefault="00FA4F7F" w:rsidP="00FA4F7F">
            <w:pPr>
              <w:spacing w:after="40"/>
              <w:jc w:val="center"/>
              <w:rPr>
                <w:rFonts w:ascii="Arial" w:hAnsi="Arial" w:cs="Arial"/>
                <w:noProof/>
                <w:sz w:val="18"/>
                <w:szCs w:val="18"/>
              </w:rPr>
            </w:pPr>
            <w:r w:rsidRPr="00F8305C">
              <w:rPr>
                <w:rFonts w:ascii="Arial" w:hAnsi="Arial" w:cs="Arial"/>
                <w:noProof/>
                <w:sz w:val="18"/>
                <w:szCs w:val="18"/>
              </w:rPr>
              <w:t>x</w:t>
            </w:r>
          </w:p>
        </w:tc>
        <w:tc>
          <w:tcPr>
            <w:tcW w:w="1560" w:type="dxa"/>
            <w:vAlign w:val="center"/>
          </w:tcPr>
          <w:p w14:paraId="1C911E16" w14:textId="77777777" w:rsidR="00FA4F7F" w:rsidRPr="00F8305C" w:rsidRDefault="00FA4F7F" w:rsidP="00FA4F7F">
            <w:pPr>
              <w:spacing w:after="40"/>
              <w:jc w:val="center"/>
              <w:rPr>
                <w:rFonts w:ascii="Arial" w:hAnsi="Arial" w:cs="Arial"/>
                <w:noProof/>
                <w:sz w:val="18"/>
                <w:szCs w:val="18"/>
              </w:rPr>
            </w:pPr>
            <w:r w:rsidRPr="00F8305C">
              <w:rPr>
                <w:rFonts w:ascii="Arial" w:hAnsi="Arial" w:cs="Arial"/>
                <w:noProof/>
                <w:sz w:val="18"/>
                <w:szCs w:val="18"/>
              </w:rPr>
              <w:t>x</w:t>
            </w:r>
          </w:p>
        </w:tc>
        <w:tc>
          <w:tcPr>
            <w:tcW w:w="2409" w:type="dxa"/>
            <w:vAlign w:val="center"/>
          </w:tcPr>
          <w:p w14:paraId="063BFBA7" w14:textId="77777777" w:rsidR="00FA4F7F" w:rsidRPr="00F8305C" w:rsidRDefault="00FA4F7F" w:rsidP="00FA4F7F">
            <w:pPr>
              <w:spacing w:after="40"/>
              <w:jc w:val="center"/>
              <w:rPr>
                <w:rFonts w:ascii="Arial" w:hAnsi="Arial" w:cs="Arial"/>
                <w:noProof/>
                <w:sz w:val="18"/>
                <w:szCs w:val="18"/>
              </w:rPr>
            </w:pPr>
            <w:r w:rsidRPr="00F8305C">
              <w:rPr>
                <w:rFonts w:ascii="Arial" w:hAnsi="Arial" w:cs="Arial"/>
                <w:noProof/>
                <w:sz w:val="18"/>
                <w:szCs w:val="18"/>
              </w:rPr>
              <w:t>x</w:t>
            </w:r>
          </w:p>
        </w:tc>
      </w:tr>
      <w:tr w:rsidR="00FA4F7F" w:rsidRPr="00F8305C" w14:paraId="1B2BEAE6" w14:textId="77777777" w:rsidTr="001E6693">
        <w:tc>
          <w:tcPr>
            <w:tcW w:w="3510" w:type="dxa"/>
            <w:vAlign w:val="center"/>
          </w:tcPr>
          <w:p w14:paraId="0137BFBC" w14:textId="77777777" w:rsidR="00FA4F7F" w:rsidRPr="00F8305C" w:rsidRDefault="00FA4F7F" w:rsidP="00FA4F7F">
            <w:pPr>
              <w:spacing w:after="40"/>
              <w:jc w:val="left"/>
              <w:rPr>
                <w:rFonts w:ascii="Arial" w:hAnsi="Arial" w:cs="Arial"/>
                <w:noProof/>
                <w:sz w:val="18"/>
                <w:szCs w:val="18"/>
              </w:rPr>
            </w:pPr>
            <w:r w:rsidRPr="00F8305C">
              <w:rPr>
                <w:rFonts w:ascii="Arial" w:hAnsi="Arial" w:cs="Arial"/>
                <w:noProof/>
                <w:sz w:val="18"/>
                <w:szCs w:val="18"/>
              </w:rPr>
              <w:t>Date of birth</w:t>
            </w:r>
          </w:p>
        </w:tc>
        <w:tc>
          <w:tcPr>
            <w:tcW w:w="1134" w:type="dxa"/>
            <w:vAlign w:val="center"/>
          </w:tcPr>
          <w:p w14:paraId="52C332F6" w14:textId="77777777" w:rsidR="00FA4F7F" w:rsidRPr="00F8305C" w:rsidRDefault="00FA4F7F" w:rsidP="00FA4F7F">
            <w:pPr>
              <w:spacing w:after="40"/>
              <w:jc w:val="center"/>
              <w:rPr>
                <w:rFonts w:ascii="Arial" w:hAnsi="Arial" w:cs="Arial"/>
                <w:noProof/>
                <w:sz w:val="18"/>
                <w:szCs w:val="18"/>
              </w:rPr>
            </w:pPr>
            <w:r w:rsidRPr="00F8305C">
              <w:rPr>
                <w:rFonts w:ascii="Arial" w:hAnsi="Arial" w:cs="Arial"/>
                <w:noProof/>
                <w:sz w:val="18"/>
                <w:szCs w:val="18"/>
              </w:rPr>
              <w:t>x</w:t>
            </w:r>
          </w:p>
        </w:tc>
        <w:tc>
          <w:tcPr>
            <w:tcW w:w="1560" w:type="dxa"/>
            <w:vAlign w:val="center"/>
          </w:tcPr>
          <w:p w14:paraId="2586F2E4" w14:textId="77777777" w:rsidR="00FA4F7F" w:rsidRPr="00F8305C" w:rsidRDefault="00FA4F7F" w:rsidP="00FA4F7F">
            <w:pPr>
              <w:spacing w:after="40"/>
              <w:jc w:val="center"/>
              <w:rPr>
                <w:rFonts w:ascii="Arial" w:hAnsi="Arial" w:cs="Arial"/>
                <w:noProof/>
                <w:sz w:val="18"/>
                <w:szCs w:val="18"/>
              </w:rPr>
            </w:pPr>
            <w:r w:rsidRPr="00F8305C">
              <w:rPr>
                <w:rFonts w:ascii="Arial" w:hAnsi="Arial" w:cs="Arial"/>
                <w:noProof/>
                <w:sz w:val="18"/>
                <w:szCs w:val="18"/>
              </w:rPr>
              <w:t>x</w:t>
            </w:r>
          </w:p>
        </w:tc>
        <w:tc>
          <w:tcPr>
            <w:tcW w:w="2409" w:type="dxa"/>
            <w:vAlign w:val="center"/>
          </w:tcPr>
          <w:p w14:paraId="4520ECDE" w14:textId="77777777" w:rsidR="00FA4F7F" w:rsidRPr="00F8305C" w:rsidRDefault="00FA4F7F" w:rsidP="00FA4F7F">
            <w:pPr>
              <w:spacing w:after="40"/>
              <w:jc w:val="center"/>
              <w:rPr>
                <w:rFonts w:ascii="Arial" w:hAnsi="Arial" w:cs="Arial"/>
                <w:noProof/>
                <w:sz w:val="18"/>
                <w:szCs w:val="18"/>
              </w:rPr>
            </w:pPr>
            <w:r w:rsidRPr="00F8305C">
              <w:rPr>
                <w:rFonts w:ascii="Arial" w:hAnsi="Arial" w:cs="Arial"/>
                <w:noProof/>
                <w:sz w:val="18"/>
                <w:szCs w:val="18"/>
              </w:rPr>
              <w:t>x</w:t>
            </w:r>
          </w:p>
        </w:tc>
      </w:tr>
      <w:tr w:rsidR="00FA4F7F" w:rsidRPr="00F8305C" w14:paraId="66DA433C" w14:textId="77777777" w:rsidTr="001E6693">
        <w:tc>
          <w:tcPr>
            <w:tcW w:w="3510" w:type="dxa"/>
            <w:vAlign w:val="center"/>
          </w:tcPr>
          <w:p w14:paraId="7EDF42C2" w14:textId="77777777" w:rsidR="00FA4F7F" w:rsidRPr="00F8305C" w:rsidRDefault="00FA4F7F" w:rsidP="00FA4F7F">
            <w:pPr>
              <w:spacing w:after="40"/>
              <w:jc w:val="left"/>
              <w:rPr>
                <w:rFonts w:ascii="Arial" w:hAnsi="Arial" w:cs="Arial"/>
                <w:noProof/>
                <w:sz w:val="18"/>
                <w:szCs w:val="18"/>
              </w:rPr>
            </w:pPr>
            <w:r w:rsidRPr="00F8305C">
              <w:rPr>
                <w:rFonts w:ascii="Arial" w:hAnsi="Arial" w:cs="Arial"/>
                <w:noProof/>
                <w:sz w:val="18"/>
                <w:szCs w:val="18"/>
              </w:rPr>
              <w:t>Gender</w:t>
            </w:r>
          </w:p>
        </w:tc>
        <w:tc>
          <w:tcPr>
            <w:tcW w:w="1134" w:type="dxa"/>
            <w:vAlign w:val="center"/>
          </w:tcPr>
          <w:p w14:paraId="5610F813" w14:textId="77777777" w:rsidR="00FA4F7F" w:rsidRPr="00F8305C" w:rsidRDefault="00FA4F7F" w:rsidP="00FA4F7F">
            <w:pPr>
              <w:spacing w:after="40"/>
              <w:jc w:val="center"/>
              <w:rPr>
                <w:rFonts w:ascii="Arial" w:hAnsi="Arial" w:cs="Arial"/>
                <w:noProof/>
                <w:sz w:val="18"/>
                <w:szCs w:val="18"/>
              </w:rPr>
            </w:pPr>
            <w:r w:rsidRPr="00F8305C">
              <w:rPr>
                <w:rFonts w:ascii="Arial" w:hAnsi="Arial" w:cs="Arial"/>
                <w:noProof/>
                <w:sz w:val="18"/>
                <w:szCs w:val="18"/>
              </w:rPr>
              <w:t>x</w:t>
            </w:r>
          </w:p>
        </w:tc>
        <w:tc>
          <w:tcPr>
            <w:tcW w:w="1560" w:type="dxa"/>
            <w:vAlign w:val="center"/>
          </w:tcPr>
          <w:p w14:paraId="6409C472" w14:textId="77777777" w:rsidR="00FA4F7F" w:rsidRPr="00F8305C" w:rsidRDefault="00FA4F7F" w:rsidP="00FA4F7F">
            <w:pPr>
              <w:spacing w:after="40"/>
              <w:jc w:val="center"/>
              <w:rPr>
                <w:rFonts w:ascii="Arial" w:hAnsi="Arial" w:cs="Arial"/>
                <w:noProof/>
                <w:sz w:val="18"/>
                <w:szCs w:val="18"/>
              </w:rPr>
            </w:pPr>
          </w:p>
        </w:tc>
        <w:tc>
          <w:tcPr>
            <w:tcW w:w="2409" w:type="dxa"/>
            <w:vAlign w:val="center"/>
          </w:tcPr>
          <w:p w14:paraId="65C2378F" w14:textId="77777777" w:rsidR="00FA4F7F" w:rsidRPr="00F8305C" w:rsidRDefault="00FA4F7F" w:rsidP="00FA4F7F">
            <w:pPr>
              <w:spacing w:after="40"/>
              <w:jc w:val="center"/>
              <w:rPr>
                <w:rFonts w:ascii="Arial" w:hAnsi="Arial" w:cs="Arial"/>
                <w:noProof/>
                <w:sz w:val="18"/>
                <w:szCs w:val="18"/>
              </w:rPr>
            </w:pPr>
            <w:r w:rsidRPr="00F8305C">
              <w:rPr>
                <w:rFonts w:ascii="Arial" w:hAnsi="Arial" w:cs="Arial"/>
                <w:noProof/>
                <w:sz w:val="18"/>
                <w:szCs w:val="18"/>
              </w:rPr>
              <w:t>x</w:t>
            </w:r>
          </w:p>
        </w:tc>
      </w:tr>
      <w:tr w:rsidR="00FA4F7F" w:rsidRPr="00F8305C" w14:paraId="4029B387" w14:textId="77777777" w:rsidTr="001E6693">
        <w:tc>
          <w:tcPr>
            <w:tcW w:w="3510" w:type="dxa"/>
            <w:shd w:val="clear" w:color="auto" w:fill="EDEDED" w:themeFill="accent3" w:themeFillTint="33"/>
            <w:vAlign w:val="center"/>
          </w:tcPr>
          <w:p w14:paraId="5E525047" w14:textId="77777777" w:rsidR="00FA4F7F" w:rsidRPr="00F8305C" w:rsidRDefault="00FA4F7F" w:rsidP="00FA4F7F">
            <w:pPr>
              <w:spacing w:after="40"/>
              <w:jc w:val="left"/>
              <w:rPr>
                <w:rFonts w:ascii="Arial" w:hAnsi="Arial" w:cs="Arial"/>
                <w:noProof/>
                <w:sz w:val="18"/>
                <w:szCs w:val="18"/>
              </w:rPr>
            </w:pPr>
            <w:r w:rsidRPr="00F8305C">
              <w:rPr>
                <w:rFonts w:ascii="Arial" w:hAnsi="Arial" w:cs="Arial"/>
                <w:b/>
                <w:bCs/>
                <w:noProof/>
                <w:sz w:val="18"/>
                <w:szCs w:val="18"/>
              </w:rPr>
              <w:t>III. Additional data as available in airline systems</w:t>
            </w:r>
          </w:p>
        </w:tc>
        <w:tc>
          <w:tcPr>
            <w:tcW w:w="1134" w:type="dxa"/>
            <w:shd w:val="clear" w:color="auto" w:fill="EDEDED" w:themeFill="accent3" w:themeFillTint="33"/>
            <w:vAlign w:val="center"/>
          </w:tcPr>
          <w:p w14:paraId="16DE9AD2" w14:textId="77777777" w:rsidR="00FA4F7F" w:rsidRPr="00F8305C" w:rsidRDefault="00FA4F7F" w:rsidP="00FA4F7F">
            <w:pPr>
              <w:spacing w:after="40"/>
              <w:jc w:val="left"/>
              <w:rPr>
                <w:rFonts w:ascii="Arial" w:hAnsi="Arial" w:cs="Arial"/>
                <w:noProof/>
                <w:sz w:val="18"/>
                <w:szCs w:val="18"/>
              </w:rPr>
            </w:pPr>
          </w:p>
        </w:tc>
        <w:tc>
          <w:tcPr>
            <w:tcW w:w="1560" w:type="dxa"/>
            <w:shd w:val="clear" w:color="auto" w:fill="EDEDED" w:themeFill="accent3" w:themeFillTint="33"/>
            <w:vAlign w:val="center"/>
          </w:tcPr>
          <w:p w14:paraId="74E63AC2" w14:textId="77777777" w:rsidR="00FA4F7F" w:rsidRPr="00F8305C" w:rsidRDefault="00FA4F7F" w:rsidP="00FA4F7F">
            <w:pPr>
              <w:spacing w:after="40"/>
              <w:jc w:val="left"/>
              <w:rPr>
                <w:rFonts w:ascii="Arial" w:hAnsi="Arial" w:cs="Arial"/>
                <w:noProof/>
                <w:sz w:val="18"/>
                <w:szCs w:val="18"/>
              </w:rPr>
            </w:pPr>
          </w:p>
        </w:tc>
        <w:tc>
          <w:tcPr>
            <w:tcW w:w="2409" w:type="dxa"/>
            <w:shd w:val="clear" w:color="auto" w:fill="EDEDED" w:themeFill="accent3" w:themeFillTint="33"/>
            <w:vAlign w:val="center"/>
          </w:tcPr>
          <w:p w14:paraId="3F6927D4" w14:textId="77777777" w:rsidR="00FA4F7F" w:rsidRPr="00F8305C" w:rsidRDefault="00FA4F7F" w:rsidP="00FA4F7F">
            <w:pPr>
              <w:spacing w:after="40"/>
              <w:jc w:val="left"/>
              <w:rPr>
                <w:rFonts w:ascii="Arial" w:hAnsi="Arial" w:cs="Arial"/>
                <w:noProof/>
                <w:sz w:val="18"/>
                <w:szCs w:val="18"/>
              </w:rPr>
            </w:pPr>
          </w:p>
        </w:tc>
      </w:tr>
      <w:tr w:rsidR="00FA4F7F" w:rsidRPr="00F8305C" w14:paraId="7B18C6A1" w14:textId="77777777" w:rsidTr="001E6693">
        <w:tc>
          <w:tcPr>
            <w:tcW w:w="3510" w:type="dxa"/>
            <w:vAlign w:val="center"/>
          </w:tcPr>
          <w:p w14:paraId="1AD90EC6" w14:textId="77777777" w:rsidR="00FA4F7F" w:rsidRPr="00F8305C" w:rsidRDefault="00FA4F7F" w:rsidP="00FA4F7F">
            <w:pPr>
              <w:spacing w:after="40"/>
              <w:jc w:val="left"/>
              <w:rPr>
                <w:rFonts w:ascii="Arial" w:hAnsi="Arial" w:cs="Arial"/>
                <w:noProof/>
                <w:sz w:val="18"/>
                <w:szCs w:val="18"/>
              </w:rPr>
            </w:pPr>
            <w:r w:rsidRPr="00F8305C">
              <w:rPr>
                <w:rFonts w:ascii="Arial" w:hAnsi="Arial" w:cs="Arial"/>
                <w:noProof/>
                <w:sz w:val="18"/>
                <w:szCs w:val="18"/>
              </w:rPr>
              <w:t>Seating information</w:t>
            </w:r>
          </w:p>
        </w:tc>
        <w:tc>
          <w:tcPr>
            <w:tcW w:w="1134" w:type="dxa"/>
            <w:vAlign w:val="center"/>
          </w:tcPr>
          <w:p w14:paraId="14187569" w14:textId="77777777" w:rsidR="00FA4F7F" w:rsidRPr="00F8305C" w:rsidRDefault="00FA4F7F" w:rsidP="00FA4F7F">
            <w:pPr>
              <w:spacing w:after="40"/>
              <w:jc w:val="center"/>
              <w:rPr>
                <w:rFonts w:ascii="Arial" w:hAnsi="Arial" w:cs="Arial"/>
                <w:noProof/>
                <w:sz w:val="18"/>
                <w:szCs w:val="18"/>
              </w:rPr>
            </w:pPr>
          </w:p>
        </w:tc>
        <w:tc>
          <w:tcPr>
            <w:tcW w:w="1560" w:type="dxa"/>
            <w:vAlign w:val="center"/>
          </w:tcPr>
          <w:p w14:paraId="095CE875" w14:textId="77777777" w:rsidR="00FA4F7F" w:rsidRPr="00F8305C" w:rsidRDefault="00FA4F7F" w:rsidP="00FA4F7F">
            <w:pPr>
              <w:spacing w:after="40"/>
              <w:jc w:val="center"/>
              <w:rPr>
                <w:rFonts w:ascii="Arial" w:hAnsi="Arial" w:cs="Arial"/>
                <w:noProof/>
                <w:sz w:val="18"/>
                <w:szCs w:val="18"/>
              </w:rPr>
            </w:pPr>
          </w:p>
        </w:tc>
        <w:tc>
          <w:tcPr>
            <w:tcW w:w="2409" w:type="dxa"/>
            <w:vAlign w:val="center"/>
          </w:tcPr>
          <w:p w14:paraId="4C4E8388" w14:textId="77777777" w:rsidR="00FA4F7F" w:rsidRPr="00F8305C" w:rsidRDefault="00FA4F7F" w:rsidP="00FA4F7F">
            <w:pPr>
              <w:spacing w:after="40"/>
              <w:jc w:val="center"/>
              <w:rPr>
                <w:rFonts w:ascii="Arial" w:hAnsi="Arial" w:cs="Arial"/>
                <w:noProof/>
                <w:sz w:val="18"/>
                <w:szCs w:val="18"/>
              </w:rPr>
            </w:pPr>
            <w:r w:rsidRPr="00F8305C">
              <w:rPr>
                <w:rFonts w:ascii="Arial" w:hAnsi="Arial" w:cs="Arial"/>
                <w:noProof/>
                <w:sz w:val="18"/>
                <w:szCs w:val="18"/>
              </w:rPr>
              <w:t>x</w:t>
            </w:r>
          </w:p>
        </w:tc>
      </w:tr>
      <w:tr w:rsidR="00FA4F7F" w:rsidRPr="00F8305C" w14:paraId="22A9E739" w14:textId="77777777" w:rsidTr="001E6693">
        <w:tc>
          <w:tcPr>
            <w:tcW w:w="3510" w:type="dxa"/>
            <w:vAlign w:val="center"/>
          </w:tcPr>
          <w:p w14:paraId="0089009C" w14:textId="77777777" w:rsidR="00FA4F7F" w:rsidRPr="00F8305C" w:rsidRDefault="00FA4F7F" w:rsidP="00FA4F7F">
            <w:pPr>
              <w:spacing w:after="40"/>
              <w:jc w:val="left"/>
              <w:rPr>
                <w:rFonts w:ascii="Arial" w:hAnsi="Arial" w:cs="Arial"/>
                <w:noProof/>
                <w:sz w:val="18"/>
                <w:szCs w:val="18"/>
              </w:rPr>
            </w:pPr>
            <w:r w:rsidRPr="00F8305C">
              <w:rPr>
                <w:rFonts w:ascii="Arial" w:hAnsi="Arial" w:cs="Arial"/>
                <w:noProof/>
                <w:sz w:val="18"/>
                <w:szCs w:val="18"/>
              </w:rPr>
              <w:t>Baggage information</w:t>
            </w:r>
          </w:p>
        </w:tc>
        <w:tc>
          <w:tcPr>
            <w:tcW w:w="1134" w:type="dxa"/>
            <w:vAlign w:val="center"/>
          </w:tcPr>
          <w:p w14:paraId="22E9065D" w14:textId="77777777" w:rsidR="00FA4F7F" w:rsidRPr="00F8305C" w:rsidRDefault="00FA4F7F" w:rsidP="00FA4F7F">
            <w:pPr>
              <w:spacing w:after="40"/>
              <w:jc w:val="center"/>
              <w:rPr>
                <w:rFonts w:ascii="Arial" w:hAnsi="Arial" w:cs="Arial"/>
                <w:noProof/>
                <w:sz w:val="18"/>
                <w:szCs w:val="18"/>
              </w:rPr>
            </w:pPr>
          </w:p>
        </w:tc>
        <w:tc>
          <w:tcPr>
            <w:tcW w:w="1560" w:type="dxa"/>
            <w:vAlign w:val="center"/>
          </w:tcPr>
          <w:p w14:paraId="60A5DF46" w14:textId="77777777" w:rsidR="00FA4F7F" w:rsidRPr="00F8305C" w:rsidRDefault="00FA4F7F" w:rsidP="00FA4F7F">
            <w:pPr>
              <w:spacing w:after="40"/>
              <w:jc w:val="center"/>
              <w:rPr>
                <w:rFonts w:ascii="Arial" w:hAnsi="Arial" w:cs="Arial"/>
                <w:noProof/>
                <w:sz w:val="18"/>
                <w:szCs w:val="18"/>
              </w:rPr>
            </w:pPr>
          </w:p>
        </w:tc>
        <w:tc>
          <w:tcPr>
            <w:tcW w:w="2409" w:type="dxa"/>
            <w:vAlign w:val="center"/>
          </w:tcPr>
          <w:p w14:paraId="56735C54" w14:textId="77777777" w:rsidR="00FA4F7F" w:rsidRPr="00F8305C" w:rsidRDefault="00FA4F7F" w:rsidP="00FA4F7F">
            <w:pPr>
              <w:spacing w:after="40"/>
              <w:jc w:val="center"/>
              <w:rPr>
                <w:rFonts w:ascii="Arial" w:hAnsi="Arial" w:cs="Arial"/>
                <w:noProof/>
                <w:sz w:val="18"/>
                <w:szCs w:val="18"/>
              </w:rPr>
            </w:pPr>
            <w:r w:rsidRPr="00F8305C">
              <w:rPr>
                <w:rFonts w:ascii="Arial" w:hAnsi="Arial" w:cs="Arial"/>
                <w:noProof/>
                <w:sz w:val="18"/>
                <w:szCs w:val="18"/>
              </w:rPr>
              <w:t>x</w:t>
            </w:r>
          </w:p>
        </w:tc>
      </w:tr>
      <w:tr w:rsidR="00FA4F7F" w:rsidRPr="00F8305C" w14:paraId="71C2829D" w14:textId="77777777" w:rsidTr="001E6693">
        <w:tc>
          <w:tcPr>
            <w:tcW w:w="3510" w:type="dxa"/>
            <w:vAlign w:val="center"/>
          </w:tcPr>
          <w:p w14:paraId="6B182DFA" w14:textId="77777777" w:rsidR="00FA4F7F" w:rsidRPr="00F8305C" w:rsidRDefault="00FA4F7F" w:rsidP="00FA4F7F">
            <w:pPr>
              <w:spacing w:after="40"/>
              <w:jc w:val="left"/>
              <w:rPr>
                <w:rFonts w:ascii="Arial" w:hAnsi="Arial" w:cs="Arial"/>
                <w:noProof/>
                <w:sz w:val="18"/>
                <w:szCs w:val="18"/>
              </w:rPr>
            </w:pPr>
            <w:r w:rsidRPr="00F8305C">
              <w:rPr>
                <w:rFonts w:ascii="Arial" w:hAnsi="Arial" w:cs="Arial"/>
                <w:noProof/>
                <w:sz w:val="18"/>
                <w:szCs w:val="18"/>
              </w:rPr>
              <w:t>Traveller’s status (passenger, crew, in-transit)</w:t>
            </w:r>
          </w:p>
        </w:tc>
        <w:tc>
          <w:tcPr>
            <w:tcW w:w="1134" w:type="dxa"/>
            <w:vAlign w:val="center"/>
          </w:tcPr>
          <w:p w14:paraId="19A8B979" w14:textId="77777777" w:rsidR="00FA4F7F" w:rsidRPr="00F8305C" w:rsidRDefault="00FA4F7F" w:rsidP="00FA4F7F">
            <w:pPr>
              <w:spacing w:after="40"/>
              <w:jc w:val="center"/>
              <w:rPr>
                <w:rFonts w:ascii="Arial" w:hAnsi="Arial" w:cs="Arial"/>
                <w:noProof/>
                <w:sz w:val="18"/>
                <w:szCs w:val="18"/>
              </w:rPr>
            </w:pPr>
          </w:p>
        </w:tc>
        <w:tc>
          <w:tcPr>
            <w:tcW w:w="1560" w:type="dxa"/>
            <w:vAlign w:val="center"/>
          </w:tcPr>
          <w:p w14:paraId="78E00EED" w14:textId="77777777" w:rsidR="00FA4F7F" w:rsidRPr="00F8305C" w:rsidRDefault="00FA4F7F" w:rsidP="00FA4F7F">
            <w:pPr>
              <w:spacing w:after="40"/>
              <w:jc w:val="center"/>
              <w:rPr>
                <w:rFonts w:ascii="Arial" w:hAnsi="Arial" w:cs="Arial"/>
                <w:noProof/>
                <w:sz w:val="18"/>
                <w:szCs w:val="18"/>
              </w:rPr>
            </w:pPr>
          </w:p>
        </w:tc>
        <w:tc>
          <w:tcPr>
            <w:tcW w:w="2409" w:type="dxa"/>
            <w:vAlign w:val="center"/>
          </w:tcPr>
          <w:p w14:paraId="46A98E3D" w14:textId="77777777" w:rsidR="00FA4F7F" w:rsidRPr="00F8305C" w:rsidRDefault="00FA4F7F" w:rsidP="00FA4F7F">
            <w:pPr>
              <w:spacing w:after="40"/>
              <w:jc w:val="center"/>
              <w:rPr>
                <w:rFonts w:ascii="Arial" w:hAnsi="Arial" w:cs="Arial"/>
                <w:noProof/>
                <w:sz w:val="18"/>
                <w:szCs w:val="18"/>
              </w:rPr>
            </w:pPr>
            <w:r w:rsidRPr="00F8305C">
              <w:rPr>
                <w:rFonts w:ascii="Arial" w:hAnsi="Arial" w:cs="Arial"/>
                <w:noProof/>
                <w:sz w:val="18"/>
                <w:szCs w:val="18"/>
              </w:rPr>
              <w:t>x</w:t>
            </w:r>
          </w:p>
        </w:tc>
      </w:tr>
      <w:tr w:rsidR="00FA4F7F" w:rsidRPr="00F8305C" w14:paraId="151AF71E" w14:textId="77777777" w:rsidTr="001E6693">
        <w:tc>
          <w:tcPr>
            <w:tcW w:w="3510" w:type="dxa"/>
            <w:vAlign w:val="center"/>
          </w:tcPr>
          <w:p w14:paraId="4E19B3AD" w14:textId="77777777" w:rsidR="00FA4F7F" w:rsidRPr="00F8305C" w:rsidRDefault="00FA4F7F" w:rsidP="00FA4F7F">
            <w:pPr>
              <w:spacing w:after="40"/>
              <w:jc w:val="left"/>
              <w:rPr>
                <w:rFonts w:ascii="Arial" w:hAnsi="Arial" w:cs="Arial"/>
                <w:noProof/>
                <w:sz w:val="18"/>
                <w:szCs w:val="18"/>
              </w:rPr>
            </w:pPr>
            <w:r w:rsidRPr="00F8305C">
              <w:rPr>
                <w:rFonts w:ascii="Arial" w:hAnsi="Arial" w:cs="Arial"/>
                <w:noProof/>
                <w:sz w:val="18"/>
                <w:szCs w:val="18"/>
              </w:rPr>
              <w:t xml:space="preserve">Place/port of original embarkation </w:t>
            </w:r>
          </w:p>
        </w:tc>
        <w:tc>
          <w:tcPr>
            <w:tcW w:w="1134" w:type="dxa"/>
            <w:vAlign w:val="center"/>
          </w:tcPr>
          <w:p w14:paraId="4B0ECA64" w14:textId="77777777" w:rsidR="00FA4F7F" w:rsidRPr="00F8305C" w:rsidRDefault="00FA4F7F" w:rsidP="00FA4F7F">
            <w:pPr>
              <w:spacing w:after="40"/>
              <w:jc w:val="center"/>
              <w:rPr>
                <w:rFonts w:ascii="Arial" w:hAnsi="Arial" w:cs="Arial"/>
                <w:noProof/>
                <w:sz w:val="18"/>
                <w:szCs w:val="18"/>
              </w:rPr>
            </w:pPr>
          </w:p>
        </w:tc>
        <w:tc>
          <w:tcPr>
            <w:tcW w:w="1560" w:type="dxa"/>
            <w:vAlign w:val="center"/>
          </w:tcPr>
          <w:p w14:paraId="1177304E" w14:textId="77777777" w:rsidR="00FA4F7F" w:rsidRPr="00F8305C" w:rsidRDefault="00FA4F7F" w:rsidP="00FA4F7F">
            <w:pPr>
              <w:spacing w:after="40"/>
              <w:jc w:val="center"/>
              <w:rPr>
                <w:rFonts w:ascii="Arial" w:hAnsi="Arial" w:cs="Arial"/>
                <w:noProof/>
                <w:sz w:val="18"/>
                <w:szCs w:val="18"/>
              </w:rPr>
            </w:pPr>
          </w:p>
        </w:tc>
        <w:tc>
          <w:tcPr>
            <w:tcW w:w="2409" w:type="dxa"/>
            <w:vAlign w:val="center"/>
          </w:tcPr>
          <w:p w14:paraId="2484C8E0" w14:textId="77777777" w:rsidR="00FA4F7F" w:rsidRPr="00F8305C" w:rsidRDefault="00FA4F7F" w:rsidP="00FA4F7F">
            <w:pPr>
              <w:spacing w:after="40"/>
              <w:jc w:val="center"/>
              <w:rPr>
                <w:rFonts w:ascii="Arial" w:hAnsi="Arial" w:cs="Arial"/>
                <w:noProof/>
                <w:sz w:val="18"/>
                <w:szCs w:val="18"/>
              </w:rPr>
            </w:pPr>
          </w:p>
        </w:tc>
      </w:tr>
      <w:tr w:rsidR="00FA4F7F" w:rsidRPr="00F8305C" w14:paraId="421F2102" w14:textId="77777777" w:rsidTr="001E6693">
        <w:tc>
          <w:tcPr>
            <w:tcW w:w="3510" w:type="dxa"/>
            <w:vAlign w:val="center"/>
          </w:tcPr>
          <w:p w14:paraId="46870726" w14:textId="77777777" w:rsidR="00FA4F7F" w:rsidRPr="00F8305C" w:rsidRDefault="00FA4F7F" w:rsidP="00FA4F7F">
            <w:pPr>
              <w:spacing w:after="40"/>
              <w:jc w:val="left"/>
              <w:rPr>
                <w:rFonts w:ascii="Arial" w:hAnsi="Arial" w:cs="Arial"/>
                <w:noProof/>
                <w:sz w:val="18"/>
                <w:szCs w:val="18"/>
              </w:rPr>
            </w:pPr>
            <w:r w:rsidRPr="00F8305C">
              <w:rPr>
                <w:rFonts w:ascii="Arial" w:hAnsi="Arial" w:cs="Arial"/>
                <w:noProof/>
                <w:sz w:val="18"/>
                <w:szCs w:val="18"/>
              </w:rPr>
              <w:t>Place/port of clearance</w:t>
            </w:r>
          </w:p>
        </w:tc>
        <w:tc>
          <w:tcPr>
            <w:tcW w:w="1134" w:type="dxa"/>
            <w:vAlign w:val="center"/>
          </w:tcPr>
          <w:p w14:paraId="452A210F" w14:textId="77777777" w:rsidR="00FA4F7F" w:rsidRPr="00F8305C" w:rsidRDefault="00FA4F7F" w:rsidP="00FA4F7F">
            <w:pPr>
              <w:spacing w:after="40"/>
              <w:jc w:val="center"/>
              <w:rPr>
                <w:rFonts w:ascii="Arial" w:hAnsi="Arial" w:cs="Arial"/>
                <w:noProof/>
                <w:sz w:val="18"/>
                <w:szCs w:val="18"/>
              </w:rPr>
            </w:pPr>
          </w:p>
        </w:tc>
        <w:tc>
          <w:tcPr>
            <w:tcW w:w="1560" w:type="dxa"/>
            <w:vAlign w:val="center"/>
          </w:tcPr>
          <w:p w14:paraId="7C4317A2" w14:textId="77777777" w:rsidR="00FA4F7F" w:rsidRPr="00F8305C" w:rsidRDefault="00FA4F7F" w:rsidP="00FA4F7F">
            <w:pPr>
              <w:spacing w:after="40"/>
              <w:jc w:val="center"/>
              <w:rPr>
                <w:rFonts w:ascii="Arial" w:hAnsi="Arial" w:cs="Arial"/>
                <w:noProof/>
                <w:sz w:val="18"/>
                <w:szCs w:val="18"/>
              </w:rPr>
            </w:pPr>
          </w:p>
        </w:tc>
        <w:tc>
          <w:tcPr>
            <w:tcW w:w="2409" w:type="dxa"/>
            <w:vAlign w:val="center"/>
          </w:tcPr>
          <w:p w14:paraId="34EEA43A" w14:textId="77777777" w:rsidR="00FA4F7F" w:rsidRPr="00F8305C" w:rsidRDefault="00FA4F7F" w:rsidP="00FA4F7F">
            <w:pPr>
              <w:spacing w:after="40"/>
              <w:jc w:val="center"/>
              <w:rPr>
                <w:rFonts w:ascii="Arial" w:hAnsi="Arial" w:cs="Arial"/>
                <w:noProof/>
                <w:sz w:val="18"/>
                <w:szCs w:val="18"/>
              </w:rPr>
            </w:pPr>
          </w:p>
        </w:tc>
      </w:tr>
      <w:tr w:rsidR="00FA4F7F" w:rsidRPr="00F8305C" w14:paraId="056C0019" w14:textId="77777777" w:rsidTr="001E6693">
        <w:tc>
          <w:tcPr>
            <w:tcW w:w="3510" w:type="dxa"/>
            <w:vAlign w:val="center"/>
          </w:tcPr>
          <w:p w14:paraId="3F421EB2" w14:textId="77777777" w:rsidR="00FA4F7F" w:rsidRPr="00F8305C" w:rsidRDefault="00FA4F7F" w:rsidP="00FA4F7F">
            <w:pPr>
              <w:spacing w:after="40"/>
              <w:jc w:val="left"/>
              <w:rPr>
                <w:rFonts w:ascii="Arial" w:hAnsi="Arial" w:cs="Arial"/>
                <w:noProof/>
                <w:sz w:val="18"/>
                <w:szCs w:val="18"/>
              </w:rPr>
            </w:pPr>
            <w:r w:rsidRPr="00F8305C">
              <w:rPr>
                <w:rFonts w:ascii="Arial" w:hAnsi="Arial" w:cs="Arial"/>
                <w:noProof/>
                <w:sz w:val="18"/>
                <w:szCs w:val="18"/>
              </w:rPr>
              <w:t>Place/port of onward foreign destination</w:t>
            </w:r>
          </w:p>
        </w:tc>
        <w:tc>
          <w:tcPr>
            <w:tcW w:w="1134" w:type="dxa"/>
            <w:vAlign w:val="center"/>
          </w:tcPr>
          <w:p w14:paraId="66A06BC0" w14:textId="77777777" w:rsidR="00FA4F7F" w:rsidRPr="00F8305C" w:rsidRDefault="00FA4F7F" w:rsidP="00FA4F7F">
            <w:pPr>
              <w:spacing w:after="40"/>
              <w:jc w:val="center"/>
              <w:rPr>
                <w:rFonts w:ascii="Arial" w:hAnsi="Arial" w:cs="Arial"/>
                <w:noProof/>
                <w:sz w:val="18"/>
                <w:szCs w:val="18"/>
              </w:rPr>
            </w:pPr>
          </w:p>
        </w:tc>
        <w:tc>
          <w:tcPr>
            <w:tcW w:w="1560" w:type="dxa"/>
            <w:vAlign w:val="center"/>
          </w:tcPr>
          <w:p w14:paraId="3352A3D4" w14:textId="77777777" w:rsidR="00FA4F7F" w:rsidRPr="00F8305C" w:rsidRDefault="00FA4F7F" w:rsidP="00FA4F7F">
            <w:pPr>
              <w:spacing w:after="40"/>
              <w:jc w:val="center"/>
              <w:rPr>
                <w:rFonts w:ascii="Arial" w:hAnsi="Arial" w:cs="Arial"/>
                <w:noProof/>
                <w:sz w:val="18"/>
                <w:szCs w:val="18"/>
              </w:rPr>
            </w:pPr>
          </w:p>
        </w:tc>
        <w:tc>
          <w:tcPr>
            <w:tcW w:w="2409" w:type="dxa"/>
            <w:vAlign w:val="center"/>
          </w:tcPr>
          <w:p w14:paraId="0463D842" w14:textId="77777777" w:rsidR="00FA4F7F" w:rsidRPr="00F8305C" w:rsidRDefault="00FA4F7F" w:rsidP="00FA4F7F">
            <w:pPr>
              <w:spacing w:after="40"/>
              <w:jc w:val="center"/>
              <w:rPr>
                <w:rFonts w:ascii="Arial" w:hAnsi="Arial" w:cs="Arial"/>
                <w:noProof/>
                <w:sz w:val="18"/>
                <w:szCs w:val="18"/>
              </w:rPr>
            </w:pPr>
          </w:p>
        </w:tc>
      </w:tr>
      <w:tr w:rsidR="00FA4F7F" w:rsidRPr="00F8305C" w14:paraId="38B3DF93" w14:textId="77777777" w:rsidTr="001E6693">
        <w:tc>
          <w:tcPr>
            <w:tcW w:w="3510" w:type="dxa"/>
            <w:vAlign w:val="center"/>
          </w:tcPr>
          <w:p w14:paraId="1B4C6154" w14:textId="77777777" w:rsidR="00FA4F7F" w:rsidRPr="00F8305C" w:rsidRDefault="00FA4F7F" w:rsidP="00FA4F7F">
            <w:pPr>
              <w:spacing w:after="40"/>
              <w:jc w:val="left"/>
              <w:rPr>
                <w:rFonts w:ascii="Arial" w:hAnsi="Arial" w:cs="Arial"/>
                <w:noProof/>
                <w:sz w:val="18"/>
                <w:szCs w:val="18"/>
              </w:rPr>
            </w:pPr>
            <w:r w:rsidRPr="00F8305C">
              <w:rPr>
                <w:rFonts w:ascii="Arial" w:hAnsi="Arial" w:cs="Arial"/>
                <w:noProof/>
                <w:sz w:val="18"/>
                <w:szCs w:val="18"/>
              </w:rPr>
              <w:t>Passenger Name Record Locator Number</w:t>
            </w:r>
          </w:p>
        </w:tc>
        <w:tc>
          <w:tcPr>
            <w:tcW w:w="1134" w:type="dxa"/>
            <w:vAlign w:val="center"/>
          </w:tcPr>
          <w:p w14:paraId="5C3E875D" w14:textId="77777777" w:rsidR="00FA4F7F" w:rsidRPr="00F8305C" w:rsidRDefault="00FA4F7F" w:rsidP="00FA4F7F">
            <w:pPr>
              <w:spacing w:after="40"/>
              <w:jc w:val="center"/>
              <w:rPr>
                <w:rFonts w:ascii="Arial" w:hAnsi="Arial" w:cs="Arial"/>
                <w:noProof/>
                <w:sz w:val="18"/>
                <w:szCs w:val="18"/>
              </w:rPr>
            </w:pPr>
          </w:p>
        </w:tc>
        <w:tc>
          <w:tcPr>
            <w:tcW w:w="1560" w:type="dxa"/>
            <w:vAlign w:val="center"/>
          </w:tcPr>
          <w:p w14:paraId="65DBEF4C" w14:textId="77777777" w:rsidR="00FA4F7F" w:rsidRPr="00F8305C" w:rsidRDefault="00FA4F7F" w:rsidP="00FA4F7F">
            <w:pPr>
              <w:spacing w:after="40"/>
              <w:jc w:val="center"/>
              <w:rPr>
                <w:rFonts w:ascii="Arial" w:hAnsi="Arial" w:cs="Arial"/>
                <w:noProof/>
                <w:sz w:val="18"/>
                <w:szCs w:val="18"/>
              </w:rPr>
            </w:pPr>
          </w:p>
        </w:tc>
        <w:tc>
          <w:tcPr>
            <w:tcW w:w="2409" w:type="dxa"/>
            <w:vAlign w:val="center"/>
          </w:tcPr>
          <w:p w14:paraId="417821C2" w14:textId="77777777" w:rsidR="00FA4F7F" w:rsidRPr="00F8305C" w:rsidRDefault="00FA4F7F" w:rsidP="00FA4F7F">
            <w:pPr>
              <w:spacing w:after="40"/>
              <w:jc w:val="center"/>
              <w:rPr>
                <w:rFonts w:ascii="Arial" w:hAnsi="Arial" w:cs="Arial"/>
                <w:noProof/>
                <w:sz w:val="18"/>
                <w:szCs w:val="18"/>
              </w:rPr>
            </w:pPr>
            <w:r w:rsidRPr="00F8305C">
              <w:rPr>
                <w:rFonts w:ascii="Arial" w:hAnsi="Arial" w:cs="Arial"/>
                <w:noProof/>
                <w:sz w:val="18"/>
                <w:szCs w:val="18"/>
              </w:rPr>
              <w:t>x</w:t>
            </w:r>
          </w:p>
        </w:tc>
      </w:tr>
      <w:tr w:rsidR="00FA4F7F" w:rsidRPr="00F8305C" w14:paraId="5D62773B" w14:textId="77777777" w:rsidTr="001E6693">
        <w:tc>
          <w:tcPr>
            <w:tcW w:w="3510" w:type="dxa"/>
            <w:shd w:val="clear" w:color="auto" w:fill="EDEDED" w:themeFill="accent3" w:themeFillTint="33"/>
            <w:vAlign w:val="center"/>
          </w:tcPr>
          <w:p w14:paraId="6794EAE8" w14:textId="77777777" w:rsidR="00FA4F7F" w:rsidRPr="00F8305C" w:rsidRDefault="00FA4F7F" w:rsidP="00FA4F7F">
            <w:pPr>
              <w:spacing w:after="40"/>
              <w:jc w:val="left"/>
              <w:rPr>
                <w:rFonts w:ascii="Arial" w:hAnsi="Arial" w:cs="Arial"/>
                <w:noProof/>
                <w:sz w:val="18"/>
                <w:szCs w:val="18"/>
              </w:rPr>
            </w:pPr>
            <w:r w:rsidRPr="00F8305C">
              <w:rPr>
                <w:rFonts w:ascii="Arial" w:hAnsi="Arial" w:cs="Arial"/>
                <w:b/>
                <w:bCs/>
                <w:noProof/>
                <w:sz w:val="18"/>
                <w:szCs w:val="18"/>
              </w:rPr>
              <w:t>IV. Additional data not normally found in airline systems and which must be collected by, or on behalf of the airline</w:t>
            </w:r>
          </w:p>
        </w:tc>
        <w:tc>
          <w:tcPr>
            <w:tcW w:w="1134" w:type="dxa"/>
            <w:shd w:val="clear" w:color="auto" w:fill="EDEDED" w:themeFill="accent3" w:themeFillTint="33"/>
            <w:vAlign w:val="center"/>
          </w:tcPr>
          <w:p w14:paraId="5704C4AF" w14:textId="77777777" w:rsidR="00FA4F7F" w:rsidRPr="00F8305C" w:rsidRDefault="00FA4F7F" w:rsidP="00FA4F7F">
            <w:pPr>
              <w:spacing w:after="40"/>
              <w:jc w:val="left"/>
              <w:rPr>
                <w:rFonts w:ascii="Arial" w:hAnsi="Arial" w:cs="Arial"/>
                <w:noProof/>
                <w:sz w:val="18"/>
                <w:szCs w:val="18"/>
              </w:rPr>
            </w:pPr>
          </w:p>
        </w:tc>
        <w:tc>
          <w:tcPr>
            <w:tcW w:w="1560" w:type="dxa"/>
            <w:shd w:val="clear" w:color="auto" w:fill="EDEDED" w:themeFill="accent3" w:themeFillTint="33"/>
            <w:vAlign w:val="center"/>
          </w:tcPr>
          <w:p w14:paraId="6CFA57D2" w14:textId="77777777" w:rsidR="00FA4F7F" w:rsidRPr="00F8305C" w:rsidRDefault="00FA4F7F" w:rsidP="00FA4F7F">
            <w:pPr>
              <w:spacing w:after="40"/>
              <w:jc w:val="left"/>
              <w:rPr>
                <w:rFonts w:ascii="Arial" w:hAnsi="Arial" w:cs="Arial"/>
                <w:noProof/>
                <w:sz w:val="18"/>
                <w:szCs w:val="18"/>
              </w:rPr>
            </w:pPr>
          </w:p>
        </w:tc>
        <w:tc>
          <w:tcPr>
            <w:tcW w:w="2409" w:type="dxa"/>
            <w:shd w:val="clear" w:color="auto" w:fill="EDEDED" w:themeFill="accent3" w:themeFillTint="33"/>
            <w:vAlign w:val="center"/>
          </w:tcPr>
          <w:p w14:paraId="5B0802DB" w14:textId="77777777" w:rsidR="00FA4F7F" w:rsidRPr="00F8305C" w:rsidRDefault="00FA4F7F" w:rsidP="00FA4F7F">
            <w:pPr>
              <w:spacing w:after="40"/>
              <w:jc w:val="left"/>
              <w:rPr>
                <w:rFonts w:ascii="Arial" w:hAnsi="Arial" w:cs="Arial"/>
                <w:noProof/>
                <w:sz w:val="18"/>
                <w:szCs w:val="18"/>
              </w:rPr>
            </w:pPr>
          </w:p>
        </w:tc>
      </w:tr>
      <w:tr w:rsidR="00FA4F7F" w:rsidRPr="00F8305C" w14:paraId="3456AFFC" w14:textId="77777777" w:rsidTr="001E6693">
        <w:tc>
          <w:tcPr>
            <w:tcW w:w="3510" w:type="dxa"/>
            <w:vAlign w:val="center"/>
          </w:tcPr>
          <w:p w14:paraId="2584ECF3" w14:textId="77777777" w:rsidR="00FA4F7F" w:rsidRPr="00F8305C" w:rsidRDefault="00FA4F7F" w:rsidP="00FA4F7F">
            <w:pPr>
              <w:spacing w:after="40"/>
              <w:jc w:val="left"/>
              <w:rPr>
                <w:rFonts w:ascii="Arial" w:hAnsi="Arial" w:cs="Arial"/>
                <w:noProof/>
                <w:sz w:val="18"/>
                <w:szCs w:val="18"/>
              </w:rPr>
            </w:pPr>
            <w:r w:rsidRPr="00F8305C">
              <w:rPr>
                <w:rFonts w:ascii="Arial" w:hAnsi="Arial" w:cs="Arial"/>
                <w:noProof/>
                <w:sz w:val="18"/>
                <w:szCs w:val="18"/>
              </w:rPr>
              <w:t>Visa number</w:t>
            </w:r>
          </w:p>
        </w:tc>
        <w:tc>
          <w:tcPr>
            <w:tcW w:w="1134" w:type="dxa"/>
            <w:vAlign w:val="center"/>
          </w:tcPr>
          <w:p w14:paraId="7782E9EF" w14:textId="77777777" w:rsidR="00FA4F7F" w:rsidRPr="00F8305C" w:rsidRDefault="00FA4F7F" w:rsidP="00FA4F7F">
            <w:pPr>
              <w:spacing w:after="40"/>
              <w:jc w:val="center"/>
              <w:rPr>
                <w:rFonts w:ascii="Arial" w:hAnsi="Arial" w:cs="Arial"/>
                <w:noProof/>
                <w:sz w:val="18"/>
                <w:szCs w:val="18"/>
              </w:rPr>
            </w:pPr>
          </w:p>
        </w:tc>
        <w:tc>
          <w:tcPr>
            <w:tcW w:w="1560" w:type="dxa"/>
            <w:vAlign w:val="center"/>
          </w:tcPr>
          <w:p w14:paraId="745576D9" w14:textId="77777777" w:rsidR="00FA4F7F" w:rsidRPr="00F8305C" w:rsidRDefault="00FA4F7F" w:rsidP="00FA4F7F">
            <w:pPr>
              <w:spacing w:after="40"/>
              <w:jc w:val="center"/>
              <w:rPr>
                <w:rFonts w:ascii="Arial" w:hAnsi="Arial" w:cs="Arial"/>
                <w:noProof/>
                <w:sz w:val="18"/>
                <w:szCs w:val="18"/>
              </w:rPr>
            </w:pPr>
          </w:p>
        </w:tc>
        <w:tc>
          <w:tcPr>
            <w:tcW w:w="2409" w:type="dxa"/>
            <w:vAlign w:val="center"/>
          </w:tcPr>
          <w:p w14:paraId="0DBD5AF2" w14:textId="77777777" w:rsidR="00FA4F7F" w:rsidRPr="00F8305C" w:rsidRDefault="00FA4F7F" w:rsidP="00FA4F7F">
            <w:pPr>
              <w:spacing w:after="40"/>
              <w:jc w:val="center"/>
              <w:rPr>
                <w:rFonts w:ascii="Arial" w:hAnsi="Arial" w:cs="Arial"/>
                <w:noProof/>
                <w:sz w:val="18"/>
                <w:szCs w:val="18"/>
              </w:rPr>
            </w:pPr>
          </w:p>
        </w:tc>
      </w:tr>
      <w:tr w:rsidR="00FA4F7F" w:rsidRPr="00F8305C" w14:paraId="4D61A03D" w14:textId="77777777" w:rsidTr="001E6693">
        <w:tc>
          <w:tcPr>
            <w:tcW w:w="3510" w:type="dxa"/>
            <w:vAlign w:val="center"/>
          </w:tcPr>
          <w:p w14:paraId="7CAA279E" w14:textId="77777777" w:rsidR="00FA4F7F" w:rsidRPr="00F8305C" w:rsidRDefault="00FA4F7F" w:rsidP="00FA4F7F">
            <w:pPr>
              <w:spacing w:after="40"/>
              <w:jc w:val="left"/>
              <w:rPr>
                <w:rFonts w:ascii="Arial" w:hAnsi="Arial" w:cs="Arial"/>
                <w:noProof/>
                <w:sz w:val="18"/>
                <w:szCs w:val="18"/>
              </w:rPr>
            </w:pPr>
            <w:r w:rsidRPr="00F8305C">
              <w:rPr>
                <w:rFonts w:ascii="Arial" w:hAnsi="Arial" w:cs="Arial"/>
                <w:noProof/>
                <w:sz w:val="18"/>
                <w:szCs w:val="18"/>
              </w:rPr>
              <w:t>Issue date of the visa</w:t>
            </w:r>
          </w:p>
        </w:tc>
        <w:tc>
          <w:tcPr>
            <w:tcW w:w="1134" w:type="dxa"/>
            <w:vAlign w:val="center"/>
          </w:tcPr>
          <w:p w14:paraId="26BEC6C5" w14:textId="77777777" w:rsidR="00FA4F7F" w:rsidRPr="00F8305C" w:rsidRDefault="00FA4F7F" w:rsidP="00FA4F7F">
            <w:pPr>
              <w:spacing w:after="40"/>
              <w:jc w:val="center"/>
              <w:rPr>
                <w:rFonts w:ascii="Arial" w:hAnsi="Arial" w:cs="Arial"/>
                <w:noProof/>
                <w:sz w:val="18"/>
                <w:szCs w:val="18"/>
              </w:rPr>
            </w:pPr>
          </w:p>
        </w:tc>
        <w:tc>
          <w:tcPr>
            <w:tcW w:w="1560" w:type="dxa"/>
            <w:vAlign w:val="center"/>
          </w:tcPr>
          <w:p w14:paraId="7FDC3C78" w14:textId="77777777" w:rsidR="00FA4F7F" w:rsidRPr="00F8305C" w:rsidRDefault="00FA4F7F" w:rsidP="00FA4F7F">
            <w:pPr>
              <w:spacing w:after="40"/>
              <w:jc w:val="center"/>
              <w:rPr>
                <w:rFonts w:ascii="Arial" w:hAnsi="Arial" w:cs="Arial"/>
                <w:noProof/>
                <w:sz w:val="18"/>
                <w:szCs w:val="18"/>
              </w:rPr>
            </w:pPr>
          </w:p>
        </w:tc>
        <w:tc>
          <w:tcPr>
            <w:tcW w:w="2409" w:type="dxa"/>
            <w:vAlign w:val="center"/>
          </w:tcPr>
          <w:p w14:paraId="3F08BDAE" w14:textId="77777777" w:rsidR="00FA4F7F" w:rsidRPr="00F8305C" w:rsidRDefault="00FA4F7F" w:rsidP="00FA4F7F">
            <w:pPr>
              <w:spacing w:after="40"/>
              <w:jc w:val="center"/>
              <w:rPr>
                <w:rFonts w:ascii="Arial" w:hAnsi="Arial" w:cs="Arial"/>
                <w:noProof/>
                <w:sz w:val="18"/>
                <w:szCs w:val="18"/>
              </w:rPr>
            </w:pPr>
          </w:p>
        </w:tc>
      </w:tr>
      <w:tr w:rsidR="00FA4F7F" w:rsidRPr="00F8305C" w14:paraId="6B0EF650" w14:textId="77777777" w:rsidTr="001E6693">
        <w:tc>
          <w:tcPr>
            <w:tcW w:w="3510" w:type="dxa"/>
            <w:vAlign w:val="center"/>
          </w:tcPr>
          <w:p w14:paraId="354D30CF" w14:textId="77777777" w:rsidR="00FA4F7F" w:rsidRPr="00F8305C" w:rsidRDefault="00FA4F7F" w:rsidP="00FA4F7F">
            <w:pPr>
              <w:spacing w:after="40"/>
              <w:jc w:val="left"/>
              <w:rPr>
                <w:rFonts w:ascii="Arial" w:hAnsi="Arial" w:cs="Arial"/>
                <w:noProof/>
                <w:sz w:val="18"/>
                <w:szCs w:val="18"/>
              </w:rPr>
            </w:pPr>
            <w:r w:rsidRPr="00F8305C">
              <w:rPr>
                <w:rFonts w:ascii="Arial" w:hAnsi="Arial" w:cs="Arial"/>
                <w:noProof/>
                <w:sz w:val="18"/>
                <w:szCs w:val="18"/>
              </w:rPr>
              <w:t>Place of issuance of the visa</w:t>
            </w:r>
          </w:p>
        </w:tc>
        <w:tc>
          <w:tcPr>
            <w:tcW w:w="1134" w:type="dxa"/>
            <w:vAlign w:val="center"/>
          </w:tcPr>
          <w:p w14:paraId="6D563735" w14:textId="77777777" w:rsidR="00FA4F7F" w:rsidRPr="00F8305C" w:rsidRDefault="00FA4F7F" w:rsidP="00FA4F7F">
            <w:pPr>
              <w:spacing w:after="40"/>
              <w:jc w:val="center"/>
              <w:rPr>
                <w:rFonts w:ascii="Arial" w:hAnsi="Arial" w:cs="Arial"/>
                <w:noProof/>
                <w:sz w:val="18"/>
                <w:szCs w:val="18"/>
              </w:rPr>
            </w:pPr>
          </w:p>
        </w:tc>
        <w:tc>
          <w:tcPr>
            <w:tcW w:w="1560" w:type="dxa"/>
            <w:vAlign w:val="center"/>
          </w:tcPr>
          <w:p w14:paraId="1F90ED6F" w14:textId="77777777" w:rsidR="00FA4F7F" w:rsidRPr="00F8305C" w:rsidRDefault="00FA4F7F" w:rsidP="00FA4F7F">
            <w:pPr>
              <w:spacing w:after="40"/>
              <w:jc w:val="center"/>
              <w:rPr>
                <w:rFonts w:ascii="Arial" w:hAnsi="Arial" w:cs="Arial"/>
                <w:noProof/>
                <w:sz w:val="18"/>
                <w:szCs w:val="18"/>
              </w:rPr>
            </w:pPr>
          </w:p>
        </w:tc>
        <w:tc>
          <w:tcPr>
            <w:tcW w:w="2409" w:type="dxa"/>
            <w:vAlign w:val="center"/>
          </w:tcPr>
          <w:p w14:paraId="15F1747F" w14:textId="77777777" w:rsidR="00FA4F7F" w:rsidRPr="00F8305C" w:rsidRDefault="00FA4F7F" w:rsidP="00FA4F7F">
            <w:pPr>
              <w:spacing w:after="40"/>
              <w:jc w:val="center"/>
              <w:rPr>
                <w:rFonts w:ascii="Arial" w:hAnsi="Arial" w:cs="Arial"/>
                <w:noProof/>
                <w:sz w:val="18"/>
                <w:szCs w:val="18"/>
              </w:rPr>
            </w:pPr>
          </w:p>
        </w:tc>
      </w:tr>
      <w:tr w:rsidR="00FA4F7F" w:rsidRPr="00F8305C" w14:paraId="7463C634" w14:textId="77777777" w:rsidTr="001E6693">
        <w:tc>
          <w:tcPr>
            <w:tcW w:w="3510" w:type="dxa"/>
            <w:vAlign w:val="center"/>
          </w:tcPr>
          <w:p w14:paraId="380C5486" w14:textId="77777777" w:rsidR="00FA4F7F" w:rsidRPr="00F8305C" w:rsidRDefault="00FA4F7F" w:rsidP="00FA4F7F">
            <w:pPr>
              <w:spacing w:after="40"/>
              <w:jc w:val="left"/>
              <w:rPr>
                <w:rFonts w:ascii="Arial" w:hAnsi="Arial" w:cs="Arial"/>
                <w:noProof/>
                <w:sz w:val="18"/>
                <w:szCs w:val="18"/>
              </w:rPr>
            </w:pPr>
            <w:r w:rsidRPr="00F8305C">
              <w:rPr>
                <w:rFonts w:ascii="Arial" w:hAnsi="Arial" w:cs="Arial"/>
                <w:noProof/>
                <w:sz w:val="18"/>
                <w:szCs w:val="18"/>
              </w:rPr>
              <w:t>Other document used for travel</w:t>
            </w:r>
          </w:p>
        </w:tc>
        <w:tc>
          <w:tcPr>
            <w:tcW w:w="1134" w:type="dxa"/>
            <w:vAlign w:val="center"/>
          </w:tcPr>
          <w:p w14:paraId="4C135D17" w14:textId="77777777" w:rsidR="00FA4F7F" w:rsidRPr="00F8305C" w:rsidRDefault="00FA4F7F" w:rsidP="00FA4F7F">
            <w:pPr>
              <w:spacing w:after="40"/>
              <w:jc w:val="center"/>
              <w:rPr>
                <w:rFonts w:ascii="Arial" w:hAnsi="Arial" w:cs="Arial"/>
                <w:noProof/>
                <w:sz w:val="18"/>
                <w:szCs w:val="18"/>
              </w:rPr>
            </w:pPr>
          </w:p>
        </w:tc>
        <w:tc>
          <w:tcPr>
            <w:tcW w:w="1560" w:type="dxa"/>
            <w:vAlign w:val="center"/>
          </w:tcPr>
          <w:p w14:paraId="1DE70EFA" w14:textId="77777777" w:rsidR="00FA4F7F" w:rsidRPr="00F8305C" w:rsidRDefault="00FA4F7F" w:rsidP="00FA4F7F">
            <w:pPr>
              <w:spacing w:after="40"/>
              <w:jc w:val="center"/>
              <w:rPr>
                <w:rFonts w:ascii="Arial" w:hAnsi="Arial" w:cs="Arial"/>
                <w:noProof/>
                <w:sz w:val="18"/>
                <w:szCs w:val="18"/>
              </w:rPr>
            </w:pPr>
          </w:p>
        </w:tc>
        <w:tc>
          <w:tcPr>
            <w:tcW w:w="2409" w:type="dxa"/>
            <w:vAlign w:val="center"/>
          </w:tcPr>
          <w:p w14:paraId="44365B92" w14:textId="77777777" w:rsidR="00FA4F7F" w:rsidRPr="00F8305C" w:rsidRDefault="00FA4F7F" w:rsidP="00FA4F7F">
            <w:pPr>
              <w:spacing w:after="40"/>
              <w:jc w:val="center"/>
              <w:rPr>
                <w:rFonts w:ascii="Arial" w:hAnsi="Arial" w:cs="Arial"/>
                <w:noProof/>
                <w:sz w:val="18"/>
                <w:szCs w:val="18"/>
              </w:rPr>
            </w:pPr>
          </w:p>
        </w:tc>
      </w:tr>
      <w:tr w:rsidR="00FA4F7F" w:rsidRPr="00F8305C" w14:paraId="65A69817" w14:textId="77777777" w:rsidTr="001E6693">
        <w:tc>
          <w:tcPr>
            <w:tcW w:w="3510" w:type="dxa"/>
            <w:vAlign w:val="center"/>
          </w:tcPr>
          <w:p w14:paraId="32B7B4C0" w14:textId="77777777" w:rsidR="00FA4F7F" w:rsidRPr="00F8305C" w:rsidRDefault="00FA4F7F" w:rsidP="00FA4F7F">
            <w:pPr>
              <w:spacing w:after="40"/>
              <w:jc w:val="left"/>
              <w:rPr>
                <w:rFonts w:ascii="Arial" w:hAnsi="Arial" w:cs="Arial"/>
                <w:noProof/>
                <w:sz w:val="18"/>
                <w:szCs w:val="18"/>
              </w:rPr>
            </w:pPr>
            <w:r w:rsidRPr="00F8305C">
              <w:rPr>
                <w:rFonts w:ascii="Arial" w:hAnsi="Arial" w:cs="Arial"/>
                <w:noProof/>
                <w:sz w:val="18"/>
                <w:szCs w:val="18"/>
              </w:rPr>
              <w:t>Type of other document used for travel</w:t>
            </w:r>
          </w:p>
        </w:tc>
        <w:tc>
          <w:tcPr>
            <w:tcW w:w="1134" w:type="dxa"/>
            <w:vAlign w:val="center"/>
          </w:tcPr>
          <w:p w14:paraId="4C9DE6F7" w14:textId="77777777" w:rsidR="00FA4F7F" w:rsidRPr="00F8305C" w:rsidRDefault="00FA4F7F" w:rsidP="00FA4F7F">
            <w:pPr>
              <w:spacing w:after="40"/>
              <w:jc w:val="center"/>
              <w:rPr>
                <w:rFonts w:ascii="Arial" w:hAnsi="Arial" w:cs="Arial"/>
                <w:noProof/>
                <w:sz w:val="18"/>
                <w:szCs w:val="18"/>
              </w:rPr>
            </w:pPr>
          </w:p>
        </w:tc>
        <w:tc>
          <w:tcPr>
            <w:tcW w:w="1560" w:type="dxa"/>
            <w:vAlign w:val="center"/>
          </w:tcPr>
          <w:p w14:paraId="60B27AEE" w14:textId="77777777" w:rsidR="00FA4F7F" w:rsidRPr="00F8305C" w:rsidRDefault="00FA4F7F" w:rsidP="00FA4F7F">
            <w:pPr>
              <w:spacing w:after="40"/>
              <w:jc w:val="center"/>
              <w:rPr>
                <w:rFonts w:ascii="Arial" w:hAnsi="Arial" w:cs="Arial"/>
                <w:noProof/>
                <w:sz w:val="18"/>
                <w:szCs w:val="18"/>
              </w:rPr>
            </w:pPr>
          </w:p>
        </w:tc>
        <w:tc>
          <w:tcPr>
            <w:tcW w:w="2409" w:type="dxa"/>
            <w:vAlign w:val="center"/>
          </w:tcPr>
          <w:p w14:paraId="3A22D733" w14:textId="77777777" w:rsidR="00FA4F7F" w:rsidRPr="00F8305C" w:rsidRDefault="00FA4F7F" w:rsidP="00FA4F7F">
            <w:pPr>
              <w:spacing w:after="40"/>
              <w:jc w:val="center"/>
              <w:rPr>
                <w:rFonts w:ascii="Arial" w:hAnsi="Arial" w:cs="Arial"/>
                <w:noProof/>
                <w:sz w:val="18"/>
                <w:szCs w:val="18"/>
              </w:rPr>
            </w:pPr>
          </w:p>
        </w:tc>
      </w:tr>
      <w:tr w:rsidR="00FA4F7F" w:rsidRPr="00F8305C" w14:paraId="1E52879F" w14:textId="77777777" w:rsidTr="001E6693">
        <w:tc>
          <w:tcPr>
            <w:tcW w:w="3510" w:type="dxa"/>
            <w:vAlign w:val="center"/>
          </w:tcPr>
          <w:p w14:paraId="43259F05" w14:textId="77777777" w:rsidR="00FA4F7F" w:rsidRPr="00F8305C" w:rsidRDefault="00FA4F7F" w:rsidP="00FA4F7F">
            <w:pPr>
              <w:spacing w:after="40"/>
              <w:jc w:val="left"/>
              <w:rPr>
                <w:rFonts w:ascii="Arial" w:hAnsi="Arial" w:cs="Arial"/>
                <w:noProof/>
                <w:sz w:val="18"/>
                <w:szCs w:val="18"/>
              </w:rPr>
            </w:pPr>
            <w:r w:rsidRPr="00F8305C">
              <w:rPr>
                <w:rFonts w:ascii="Arial" w:hAnsi="Arial" w:cs="Arial"/>
                <w:noProof/>
                <w:sz w:val="18"/>
                <w:szCs w:val="18"/>
              </w:rPr>
              <w:t>Primary residence</w:t>
            </w:r>
          </w:p>
        </w:tc>
        <w:tc>
          <w:tcPr>
            <w:tcW w:w="1134" w:type="dxa"/>
            <w:vAlign w:val="center"/>
          </w:tcPr>
          <w:p w14:paraId="1552558A" w14:textId="77777777" w:rsidR="00FA4F7F" w:rsidRPr="00F8305C" w:rsidRDefault="00FA4F7F" w:rsidP="00FA4F7F">
            <w:pPr>
              <w:spacing w:after="40"/>
              <w:jc w:val="center"/>
              <w:rPr>
                <w:rFonts w:ascii="Arial" w:hAnsi="Arial" w:cs="Arial"/>
                <w:noProof/>
                <w:sz w:val="18"/>
                <w:szCs w:val="18"/>
              </w:rPr>
            </w:pPr>
          </w:p>
        </w:tc>
        <w:tc>
          <w:tcPr>
            <w:tcW w:w="1560" w:type="dxa"/>
            <w:vAlign w:val="center"/>
          </w:tcPr>
          <w:p w14:paraId="12A856FE" w14:textId="77777777" w:rsidR="00FA4F7F" w:rsidRPr="00F8305C" w:rsidRDefault="00FA4F7F" w:rsidP="00FA4F7F">
            <w:pPr>
              <w:spacing w:after="40"/>
              <w:jc w:val="center"/>
              <w:rPr>
                <w:rFonts w:ascii="Arial" w:hAnsi="Arial" w:cs="Arial"/>
                <w:noProof/>
                <w:sz w:val="18"/>
                <w:szCs w:val="18"/>
              </w:rPr>
            </w:pPr>
          </w:p>
        </w:tc>
        <w:tc>
          <w:tcPr>
            <w:tcW w:w="2409" w:type="dxa"/>
            <w:vAlign w:val="center"/>
          </w:tcPr>
          <w:p w14:paraId="5F1E092A" w14:textId="77777777" w:rsidR="00FA4F7F" w:rsidRPr="00F8305C" w:rsidRDefault="00FA4F7F" w:rsidP="00FA4F7F">
            <w:pPr>
              <w:spacing w:after="40"/>
              <w:jc w:val="center"/>
              <w:rPr>
                <w:rFonts w:ascii="Arial" w:hAnsi="Arial" w:cs="Arial"/>
                <w:noProof/>
                <w:sz w:val="18"/>
                <w:szCs w:val="18"/>
              </w:rPr>
            </w:pPr>
          </w:p>
        </w:tc>
      </w:tr>
      <w:tr w:rsidR="00FA4F7F" w:rsidRPr="00F8305C" w14:paraId="58F3834A" w14:textId="77777777" w:rsidTr="001E6693">
        <w:tc>
          <w:tcPr>
            <w:tcW w:w="3510" w:type="dxa"/>
            <w:vAlign w:val="center"/>
          </w:tcPr>
          <w:p w14:paraId="5F299FCC" w14:textId="77777777" w:rsidR="00FA4F7F" w:rsidRPr="00F8305C" w:rsidRDefault="00FA4F7F" w:rsidP="00FA4F7F">
            <w:pPr>
              <w:spacing w:after="40"/>
              <w:jc w:val="left"/>
              <w:rPr>
                <w:rFonts w:ascii="Arial" w:hAnsi="Arial" w:cs="Arial"/>
                <w:noProof/>
                <w:sz w:val="18"/>
                <w:szCs w:val="18"/>
              </w:rPr>
            </w:pPr>
            <w:r w:rsidRPr="00F8305C">
              <w:rPr>
                <w:rFonts w:ascii="Arial" w:hAnsi="Arial" w:cs="Arial"/>
                <w:noProof/>
                <w:sz w:val="18"/>
                <w:szCs w:val="18"/>
              </w:rPr>
              <w:t xml:space="preserve">Destination address </w:t>
            </w:r>
          </w:p>
        </w:tc>
        <w:tc>
          <w:tcPr>
            <w:tcW w:w="1134" w:type="dxa"/>
            <w:vAlign w:val="center"/>
          </w:tcPr>
          <w:p w14:paraId="5AE4486C" w14:textId="77777777" w:rsidR="00FA4F7F" w:rsidRPr="00F8305C" w:rsidRDefault="00FA4F7F" w:rsidP="00FA4F7F">
            <w:pPr>
              <w:spacing w:after="40"/>
              <w:jc w:val="center"/>
              <w:rPr>
                <w:rFonts w:ascii="Arial" w:hAnsi="Arial" w:cs="Arial"/>
                <w:noProof/>
                <w:sz w:val="18"/>
                <w:szCs w:val="18"/>
              </w:rPr>
            </w:pPr>
          </w:p>
        </w:tc>
        <w:tc>
          <w:tcPr>
            <w:tcW w:w="1560" w:type="dxa"/>
            <w:vAlign w:val="center"/>
          </w:tcPr>
          <w:p w14:paraId="02BB45FC" w14:textId="77777777" w:rsidR="00FA4F7F" w:rsidRPr="00F8305C" w:rsidRDefault="00FA4F7F" w:rsidP="00FA4F7F">
            <w:pPr>
              <w:spacing w:after="40"/>
              <w:jc w:val="center"/>
              <w:rPr>
                <w:rFonts w:ascii="Arial" w:hAnsi="Arial" w:cs="Arial"/>
                <w:noProof/>
                <w:sz w:val="18"/>
                <w:szCs w:val="18"/>
              </w:rPr>
            </w:pPr>
          </w:p>
        </w:tc>
        <w:tc>
          <w:tcPr>
            <w:tcW w:w="2409" w:type="dxa"/>
            <w:vAlign w:val="center"/>
          </w:tcPr>
          <w:p w14:paraId="6578737E" w14:textId="77777777" w:rsidR="00FA4F7F" w:rsidRPr="00F8305C" w:rsidRDefault="00FA4F7F" w:rsidP="00FA4F7F">
            <w:pPr>
              <w:spacing w:after="40"/>
              <w:jc w:val="center"/>
              <w:rPr>
                <w:rFonts w:ascii="Arial" w:hAnsi="Arial" w:cs="Arial"/>
                <w:noProof/>
                <w:sz w:val="18"/>
                <w:szCs w:val="18"/>
              </w:rPr>
            </w:pPr>
          </w:p>
        </w:tc>
      </w:tr>
      <w:tr w:rsidR="00FA4F7F" w:rsidRPr="00F8305C" w14:paraId="2CE7CCCB" w14:textId="77777777" w:rsidTr="001E6693">
        <w:tc>
          <w:tcPr>
            <w:tcW w:w="3510" w:type="dxa"/>
            <w:vAlign w:val="center"/>
          </w:tcPr>
          <w:p w14:paraId="1100888D" w14:textId="77777777" w:rsidR="00FA4F7F" w:rsidRPr="00F8305C" w:rsidRDefault="00FA4F7F" w:rsidP="00FA4F7F">
            <w:pPr>
              <w:spacing w:after="40"/>
              <w:jc w:val="left"/>
              <w:rPr>
                <w:rFonts w:ascii="Arial" w:hAnsi="Arial" w:cs="Arial"/>
                <w:noProof/>
                <w:sz w:val="18"/>
                <w:szCs w:val="18"/>
              </w:rPr>
            </w:pPr>
            <w:r w:rsidRPr="00F8305C">
              <w:rPr>
                <w:rFonts w:ascii="Arial" w:hAnsi="Arial" w:cs="Arial"/>
                <w:noProof/>
                <w:sz w:val="18"/>
                <w:szCs w:val="18"/>
              </w:rPr>
              <w:t>Place of birth</w:t>
            </w:r>
          </w:p>
        </w:tc>
        <w:tc>
          <w:tcPr>
            <w:tcW w:w="1134" w:type="dxa"/>
            <w:vAlign w:val="center"/>
          </w:tcPr>
          <w:p w14:paraId="5C833474" w14:textId="77777777" w:rsidR="00FA4F7F" w:rsidRPr="00F8305C" w:rsidRDefault="00FA4F7F" w:rsidP="00FA4F7F">
            <w:pPr>
              <w:spacing w:after="40"/>
              <w:jc w:val="center"/>
              <w:rPr>
                <w:rFonts w:ascii="Arial" w:hAnsi="Arial" w:cs="Arial"/>
                <w:noProof/>
                <w:sz w:val="18"/>
                <w:szCs w:val="18"/>
              </w:rPr>
            </w:pPr>
          </w:p>
        </w:tc>
        <w:tc>
          <w:tcPr>
            <w:tcW w:w="1560" w:type="dxa"/>
            <w:vAlign w:val="center"/>
          </w:tcPr>
          <w:p w14:paraId="30803EED" w14:textId="77777777" w:rsidR="00FA4F7F" w:rsidRPr="00F8305C" w:rsidRDefault="00FA4F7F" w:rsidP="00FA4F7F">
            <w:pPr>
              <w:spacing w:after="40"/>
              <w:jc w:val="center"/>
              <w:rPr>
                <w:rFonts w:ascii="Arial" w:hAnsi="Arial" w:cs="Arial"/>
                <w:noProof/>
                <w:sz w:val="18"/>
                <w:szCs w:val="18"/>
              </w:rPr>
            </w:pPr>
          </w:p>
        </w:tc>
        <w:tc>
          <w:tcPr>
            <w:tcW w:w="2409" w:type="dxa"/>
            <w:vAlign w:val="center"/>
          </w:tcPr>
          <w:p w14:paraId="42FADC72" w14:textId="77777777" w:rsidR="00FA4F7F" w:rsidRPr="00F8305C" w:rsidRDefault="00FA4F7F" w:rsidP="00FA4F7F">
            <w:pPr>
              <w:spacing w:after="40"/>
              <w:jc w:val="center"/>
              <w:rPr>
                <w:rFonts w:ascii="Arial" w:hAnsi="Arial" w:cs="Arial"/>
                <w:noProof/>
                <w:sz w:val="18"/>
                <w:szCs w:val="18"/>
              </w:rPr>
            </w:pPr>
          </w:p>
        </w:tc>
      </w:tr>
    </w:tbl>
    <w:p w14:paraId="53A8573E" w14:textId="77777777" w:rsidR="004A37FA" w:rsidRPr="00F8305C" w:rsidRDefault="00D014EE" w:rsidP="002E3A14">
      <w:pPr>
        <w:pStyle w:val="AnnexTitle"/>
        <w:rPr>
          <w:noProof/>
        </w:rPr>
      </w:pPr>
      <w:bookmarkStart w:id="146" w:name="_Toc121304492"/>
      <w:r w:rsidRPr="00F8305C">
        <w:rPr>
          <w:noProof/>
        </w:rPr>
        <w:t xml:space="preserve">Annex </w:t>
      </w:r>
      <w:r w:rsidR="00842CF7" w:rsidRPr="00F8305C">
        <w:rPr>
          <w:noProof/>
        </w:rPr>
        <w:t>6</w:t>
      </w:r>
      <w:r w:rsidRPr="00F8305C">
        <w:rPr>
          <w:noProof/>
        </w:rPr>
        <w:t xml:space="preserve">: </w:t>
      </w:r>
      <w:r w:rsidR="00C80048" w:rsidRPr="00F8305C">
        <w:rPr>
          <w:noProof/>
        </w:rPr>
        <w:t>Complementarities and differences between Advance Passenger Information (API) and Passenger Name Records (PNR)</w:t>
      </w:r>
      <w:bookmarkEnd w:id="146"/>
    </w:p>
    <w:p w14:paraId="7C27DB02" w14:textId="77777777" w:rsidR="00740E6D" w:rsidRPr="00F8305C" w:rsidRDefault="00AA0BE0" w:rsidP="002F4470">
      <w:pPr>
        <w:rPr>
          <w:bCs/>
          <w:noProof/>
        </w:rPr>
      </w:pPr>
      <w:r w:rsidRPr="00F8305C">
        <w:rPr>
          <w:bCs/>
          <w:noProof/>
        </w:rPr>
        <w:t>Passenger data is any information that has been collected and stored by an airline</w:t>
      </w:r>
      <w:r w:rsidR="00844CF2" w:rsidRPr="00F8305C">
        <w:rPr>
          <w:bCs/>
          <w:noProof/>
        </w:rPr>
        <w:t xml:space="preserve"> containing information on a passenger’s identity or travel route</w:t>
      </w:r>
      <w:r w:rsidR="00A0505C" w:rsidRPr="00F8305C">
        <w:rPr>
          <w:bCs/>
          <w:noProof/>
        </w:rPr>
        <w:t xml:space="preserve">, which is later used by public authorities for border management or law enforcement purposes. </w:t>
      </w:r>
      <w:r w:rsidR="001400D0" w:rsidRPr="00F8305C">
        <w:rPr>
          <w:bCs/>
          <w:noProof/>
        </w:rPr>
        <w:t xml:space="preserve">Passenger data can be divided into two main streams: </w:t>
      </w:r>
      <w:r w:rsidR="00D82C0C" w:rsidRPr="00F8305C">
        <w:rPr>
          <w:bCs/>
          <w:noProof/>
        </w:rPr>
        <w:t>Advance Passenger Information (API) and Passenger Name Records (PNR)</w:t>
      </w:r>
      <w:r w:rsidR="00740E6D" w:rsidRPr="00F8305C">
        <w:rPr>
          <w:bCs/>
          <w:noProof/>
        </w:rPr>
        <w:t xml:space="preserve">: </w:t>
      </w:r>
    </w:p>
    <w:p w14:paraId="2009D4BD" w14:textId="77777777" w:rsidR="002F4470" w:rsidRPr="00F8305C" w:rsidRDefault="00740E6D" w:rsidP="00737E71">
      <w:pPr>
        <w:pStyle w:val="ListParagraph"/>
        <w:ind w:left="360" w:hanging="360"/>
        <w:rPr>
          <w:bCs/>
          <w:noProof/>
        </w:rPr>
      </w:pPr>
      <w:r w:rsidRPr="00F8305C">
        <w:rPr>
          <w:bCs/>
          <w:noProof/>
        </w:rPr>
        <w:t>API is i</w:t>
      </w:r>
      <w:r w:rsidR="002F4470" w:rsidRPr="00F8305C">
        <w:rPr>
          <w:bCs/>
          <w:noProof/>
        </w:rPr>
        <w:t>nformation on</w:t>
      </w:r>
      <w:r w:rsidR="002E23E5" w:rsidRPr="00F8305C">
        <w:rPr>
          <w:bCs/>
          <w:noProof/>
        </w:rPr>
        <w:t xml:space="preserve"> </w:t>
      </w:r>
      <w:r w:rsidR="002F4470" w:rsidRPr="00F8305C">
        <w:rPr>
          <w:bCs/>
          <w:noProof/>
        </w:rPr>
        <w:t>a passenger collected at check-in or at the time of online check-in. It includes biographic data of the passenger, ideally captured from the Machine Readable Zone (MRZ) of their travel documents, as well as some information related to their flight.</w:t>
      </w:r>
    </w:p>
    <w:p w14:paraId="343317A0" w14:textId="77777777" w:rsidR="002F4470" w:rsidRPr="00F8305C" w:rsidRDefault="00740E6D" w:rsidP="00737E71">
      <w:pPr>
        <w:pStyle w:val="ListParagraph"/>
        <w:ind w:left="360" w:hanging="360"/>
        <w:rPr>
          <w:bCs/>
          <w:noProof/>
        </w:rPr>
      </w:pPr>
      <w:r w:rsidRPr="00F8305C">
        <w:rPr>
          <w:bCs/>
          <w:noProof/>
        </w:rPr>
        <w:t>PNR is a</w:t>
      </w:r>
      <w:r w:rsidR="002F4470" w:rsidRPr="00F8305C">
        <w:rPr>
          <w:bCs/>
          <w:noProof/>
        </w:rPr>
        <w:t xml:space="preserve"> record of each passenger's travel requirements which contains information necessary to enable reservations to be processed and controlled by the booking and participating air carriers for each </w:t>
      </w:r>
      <w:r w:rsidR="00625767" w:rsidRPr="00F8305C">
        <w:rPr>
          <w:bCs/>
          <w:noProof/>
        </w:rPr>
        <w:t xml:space="preserve">flight </w:t>
      </w:r>
      <w:r w:rsidR="002F4470" w:rsidRPr="00F8305C">
        <w:rPr>
          <w:bCs/>
          <w:noProof/>
        </w:rPr>
        <w:t>booked by or on behalf of any person, whether it is contained in reservation systems, departure control systems used to check passengers onto flights, or equivalent systems providing the same functionalities.</w:t>
      </w:r>
    </w:p>
    <w:p w14:paraId="271E1B1C" w14:textId="77777777" w:rsidR="002F4470" w:rsidRPr="00F8305C" w:rsidRDefault="002F4470" w:rsidP="002F4470">
      <w:pPr>
        <w:rPr>
          <w:bCs/>
          <w:noProof/>
        </w:rPr>
      </w:pPr>
      <w:r w:rsidRPr="00F8305C">
        <w:rPr>
          <w:bCs/>
          <w:noProof/>
        </w:rPr>
        <w:t>The table</w:t>
      </w:r>
      <w:r w:rsidR="00083CE1" w:rsidRPr="00F8305C">
        <w:rPr>
          <w:bCs/>
          <w:noProof/>
        </w:rPr>
        <w:t xml:space="preserve"> </w:t>
      </w:r>
      <w:r w:rsidR="005304B3" w:rsidRPr="00F8305C">
        <w:rPr>
          <w:bCs/>
          <w:noProof/>
        </w:rPr>
        <w:t>1</w:t>
      </w:r>
      <w:r w:rsidRPr="00F8305C">
        <w:rPr>
          <w:bCs/>
          <w:noProof/>
        </w:rPr>
        <w:t xml:space="preserve"> below highlights the main features of API and PNR</w:t>
      </w:r>
      <w:r w:rsidR="000338AC" w:rsidRPr="00F8305C">
        <w:rPr>
          <w:bCs/>
          <w:noProof/>
        </w:rPr>
        <w:t xml:space="preserve"> Directives</w:t>
      </w:r>
      <w:r w:rsidRPr="00F8305C">
        <w:rPr>
          <w:bCs/>
          <w:noProof/>
        </w:rPr>
        <w:t>.</w:t>
      </w:r>
    </w:p>
    <w:p w14:paraId="4902CDAC" w14:textId="77777777" w:rsidR="002F4470" w:rsidRPr="00F8305C" w:rsidRDefault="002F4470" w:rsidP="002F4470">
      <w:pPr>
        <w:rPr>
          <w:bCs/>
          <w:noProof/>
        </w:rPr>
      </w:pPr>
      <w:r w:rsidRPr="00F8305C">
        <w:rPr>
          <w:bCs/>
          <w:noProof/>
        </w:rPr>
        <w:t>Under the current API Directive, the main purpose of collecting API data is improving border control and combatting illegal migration. Using PNR data for this purposes  is not allowed under the PNR Directive, which is exclusively a law enforcement tool requiring that  data should only be  used for prevention, detection, investigation and prosecution of terrorist offences and serious crime. API data can also be used for law enforcement purposes, but this is not regulated by the API Directive, who leaves this possibility to Member States to do so via national legislation.</w:t>
      </w:r>
    </w:p>
    <w:p w14:paraId="0B992AC9" w14:textId="77777777" w:rsidR="002F4470" w:rsidRPr="00F8305C" w:rsidRDefault="002F4470" w:rsidP="002F4470">
      <w:pPr>
        <w:rPr>
          <w:bCs/>
          <w:noProof/>
        </w:rPr>
      </w:pPr>
      <w:r w:rsidRPr="00F8305C">
        <w:rPr>
          <w:bCs/>
          <w:noProof/>
        </w:rPr>
        <w:t xml:space="preserve">The API Directive allows Member States to impose an obligation on carriers to collect API (the collection happens at the request of the </w:t>
      </w:r>
      <w:r w:rsidR="00F364CB" w:rsidRPr="00F8305C">
        <w:rPr>
          <w:bCs/>
          <w:noProof/>
        </w:rPr>
        <w:t>Member State</w:t>
      </w:r>
      <w:r w:rsidRPr="00F8305C">
        <w:rPr>
          <w:bCs/>
          <w:noProof/>
        </w:rPr>
        <w:t xml:space="preserve"> and for extra-EU inbound flights only) while  the PNR Directive obliges carriers to transfer only the data that they have collected for their own commercial purposes, without requiring them to collect additional data. </w:t>
      </w:r>
      <w:r w:rsidR="003933D5" w:rsidRPr="00F8305C">
        <w:rPr>
          <w:bCs/>
          <w:noProof/>
        </w:rPr>
        <w:t>Under the current provisions of the PNR Directive, i</w:t>
      </w:r>
      <w:r w:rsidRPr="00F8305C">
        <w:rPr>
          <w:bCs/>
          <w:noProof/>
        </w:rPr>
        <w:t xml:space="preserve">f collected by the air carrier, API will constitute an element of the PNR data which must be transferred to the Passenger Information Unit (PIU) – the unit set up by the Member State to collect and process PNR data </w:t>
      </w:r>
      <w:r w:rsidR="003933D5" w:rsidRPr="00F8305C">
        <w:rPr>
          <w:bCs/>
          <w:noProof/>
        </w:rPr>
        <w:t>–</w:t>
      </w:r>
      <w:r w:rsidRPr="00F8305C">
        <w:rPr>
          <w:bCs/>
          <w:noProof/>
        </w:rPr>
        <w:t xml:space="preserve"> either together with PNR or separately, if the airline retains API by separate technical means.  </w:t>
      </w:r>
    </w:p>
    <w:p w14:paraId="0E0B18B2" w14:textId="77777777" w:rsidR="002F4470" w:rsidRPr="00F8305C" w:rsidRDefault="002F4470" w:rsidP="002F4470">
      <w:pPr>
        <w:rPr>
          <w:bCs/>
          <w:noProof/>
        </w:rPr>
      </w:pPr>
      <w:r w:rsidRPr="00F8305C">
        <w:rPr>
          <w:bCs/>
          <w:noProof/>
        </w:rPr>
        <w:t xml:space="preserve">API data are usually more reliable and include data fields (such as the date of birth) which allow for confirming the identity of the passengers. The PNR is a richer set of data, which reveals important information about passengers’ travel behaviour as well as information leading to identification of previously unknown suspects, the establishment of links between members of criminal groups through the analysis of contact and payment details, the verification of  the assumed ‘modus operandi’ of serious criminals and organised crime groups etc. </w:t>
      </w:r>
    </w:p>
    <w:p w14:paraId="55C6656F" w14:textId="77777777" w:rsidR="002F4470" w:rsidRPr="00F8305C" w:rsidRDefault="002E23E5" w:rsidP="00737E71">
      <w:pPr>
        <w:pStyle w:val="TableTitle"/>
        <w:ind w:left="720" w:hanging="360"/>
        <w:rPr>
          <w:rFonts w:cs="Times New Roman"/>
          <w:noProof/>
        </w:rPr>
      </w:pPr>
      <w:r w:rsidRPr="00F8305C">
        <w:rPr>
          <w:rFonts w:cs="Times New Roman"/>
          <w:noProof/>
        </w:rPr>
        <w:t>Main features of API and PNR Directives</w:t>
      </w:r>
    </w:p>
    <w:tbl>
      <w:tblPr>
        <w:tblW w:w="8867"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57" w:type="dxa"/>
          <w:left w:w="57" w:type="dxa"/>
          <w:bottom w:w="28" w:type="dxa"/>
          <w:right w:w="57" w:type="dxa"/>
        </w:tblCellMar>
        <w:tblLook w:val="04A0" w:firstRow="1" w:lastRow="0" w:firstColumn="1" w:lastColumn="0" w:noHBand="0" w:noVBand="1"/>
      </w:tblPr>
      <w:tblGrid>
        <w:gridCol w:w="1660"/>
        <w:gridCol w:w="3603"/>
        <w:gridCol w:w="3604"/>
      </w:tblGrid>
      <w:tr w:rsidR="00797A5B" w:rsidRPr="00F8305C" w14:paraId="7D7C7962" w14:textId="77777777" w:rsidTr="002E23E5">
        <w:trPr>
          <w:trHeight w:val="255"/>
          <w:jc w:val="center"/>
        </w:trPr>
        <w:tc>
          <w:tcPr>
            <w:tcW w:w="1660" w:type="dxa"/>
            <w:tcBorders>
              <w:top w:val="single" w:sz="4" w:space="0" w:color="FFFFFF" w:themeColor="background1"/>
              <w:left w:val="single" w:sz="4" w:space="0" w:color="FFFFFF" w:themeColor="background1"/>
              <w:bottom w:val="single" w:sz="4" w:space="0" w:color="BFBFBF" w:themeColor="background1" w:themeShade="BF"/>
            </w:tcBorders>
            <w:shd w:val="clear" w:color="auto" w:fill="auto"/>
            <w:hideMark/>
          </w:tcPr>
          <w:p w14:paraId="372E400C" w14:textId="77777777" w:rsidR="00797A5B" w:rsidRPr="00F8305C" w:rsidRDefault="00797A5B" w:rsidP="00C0656B">
            <w:pPr>
              <w:spacing w:after="0"/>
              <w:jc w:val="left"/>
              <w:rPr>
                <w:noProof/>
                <w:color w:val="000000"/>
                <w:spacing w:val="-4"/>
                <w:sz w:val="20"/>
                <w:lang w:eastAsia="en-GB"/>
              </w:rPr>
            </w:pPr>
            <w:r w:rsidRPr="00F8305C">
              <w:rPr>
                <w:noProof/>
                <w:color w:val="000000"/>
                <w:spacing w:val="-4"/>
                <w:sz w:val="20"/>
                <w:lang w:eastAsia="en-GB"/>
              </w:rPr>
              <w:t> </w:t>
            </w:r>
          </w:p>
        </w:tc>
        <w:tc>
          <w:tcPr>
            <w:tcW w:w="3603" w:type="dxa"/>
            <w:shd w:val="clear" w:color="auto" w:fill="FFFFFF" w:themeFill="background1"/>
            <w:hideMark/>
          </w:tcPr>
          <w:p w14:paraId="045BD558" w14:textId="77777777" w:rsidR="00797A5B" w:rsidRPr="00F8305C" w:rsidRDefault="00797A5B" w:rsidP="00C0656B">
            <w:pPr>
              <w:spacing w:after="0"/>
              <w:jc w:val="center"/>
              <w:rPr>
                <w:b/>
                <w:bCs/>
                <w:noProof/>
                <w:color w:val="000000"/>
                <w:spacing w:val="-4"/>
                <w:sz w:val="20"/>
                <w:lang w:eastAsia="en-GB"/>
              </w:rPr>
            </w:pPr>
            <w:r w:rsidRPr="00F8305C">
              <w:rPr>
                <w:b/>
                <w:bCs/>
                <w:noProof/>
                <w:color w:val="000000"/>
                <w:spacing w:val="-4"/>
                <w:sz w:val="20"/>
                <w:lang w:eastAsia="en-GB"/>
              </w:rPr>
              <w:t>API Directive</w:t>
            </w:r>
          </w:p>
          <w:p w14:paraId="5214414C" w14:textId="77777777" w:rsidR="00797A5B" w:rsidRPr="00F8305C" w:rsidRDefault="00797A5B" w:rsidP="00C0656B">
            <w:pPr>
              <w:spacing w:after="0"/>
              <w:jc w:val="center"/>
              <w:rPr>
                <w:b/>
                <w:bCs/>
                <w:noProof/>
                <w:color w:val="000000"/>
                <w:spacing w:val="-4"/>
                <w:sz w:val="20"/>
                <w:lang w:eastAsia="en-GB"/>
              </w:rPr>
            </w:pPr>
            <w:r w:rsidRPr="00F8305C">
              <w:rPr>
                <w:b/>
                <w:bCs/>
                <w:noProof/>
                <w:color w:val="000000"/>
                <w:spacing w:val="-4"/>
                <w:sz w:val="20"/>
                <w:lang w:eastAsia="en-GB"/>
              </w:rPr>
              <w:t>(Dir</w:t>
            </w:r>
            <w:r w:rsidR="00181EF8" w:rsidRPr="00F8305C">
              <w:rPr>
                <w:b/>
                <w:bCs/>
                <w:noProof/>
                <w:color w:val="000000"/>
                <w:spacing w:val="-4"/>
                <w:sz w:val="20"/>
                <w:lang w:eastAsia="en-GB"/>
              </w:rPr>
              <w:t>ective</w:t>
            </w:r>
            <w:r w:rsidRPr="00F8305C">
              <w:rPr>
                <w:b/>
                <w:bCs/>
                <w:noProof/>
                <w:color w:val="000000"/>
                <w:spacing w:val="-4"/>
                <w:sz w:val="20"/>
                <w:lang w:eastAsia="en-GB"/>
              </w:rPr>
              <w:t xml:space="preserve"> 2004/82)</w:t>
            </w:r>
          </w:p>
        </w:tc>
        <w:tc>
          <w:tcPr>
            <w:tcW w:w="3604" w:type="dxa"/>
            <w:shd w:val="clear" w:color="auto" w:fill="FFFFFF" w:themeFill="background1"/>
            <w:hideMark/>
          </w:tcPr>
          <w:p w14:paraId="6E19E084" w14:textId="77777777" w:rsidR="00797A5B" w:rsidRPr="00F8305C" w:rsidRDefault="00797A5B" w:rsidP="00C0656B">
            <w:pPr>
              <w:spacing w:after="0"/>
              <w:jc w:val="center"/>
              <w:rPr>
                <w:b/>
                <w:bCs/>
                <w:noProof/>
                <w:color w:val="000000"/>
                <w:spacing w:val="-4"/>
                <w:sz w:val="20"/>
                <w:lang w:eastAsia="en-GB"/>
              </w:rPr>
            </w:pPr>
            <w:r w:rsidRPr="00F8305C">
              <w:rPr>
                <w:b/>
                <w:bCs/>
                <w:noProof/>
                <w:color w:val="000000"/>
                <w:spacing w:val="-4"/>
                <w:sz w:val="20"/>
                <w:lang w:eastAsia="en-GB"/>
              </w:rPr>
              <w:t>PNR Directive</w:t>
            </w:r>
          </w:p>
          <w:p w14:paraId="71C714F9" w14:textId="77777777" w:rsidR="00797A5B" w:rsidRPr="00F8305C" w:rsidRDefault="00797A5B" w:rsidP="00C0656B">
            <w:pPr>
              <w:spacing w:after="0"/>
              <w:jc w:val="center"/>
              <w:rPr>
                <w:b/>
                <w:bCs/>
                <w:noProof/>
                <w:color w:val="000000"/>
                <w:spacing w:val="-4"/>
                <w:sz w:val="20"/>
                <w:lang w:eastAsia="en-GB"/>
              </w:rPr>
            </w:pPr>
            <w:r w:rsidRPr="00F8305C">
              <w:rPr>
                <w:b/>
                <w:bCs/>
                <w:noProof/>
                <w:color w:val="000000"/>
                <w:spacing w:val="-4"/>
                <w:sz w:val="20"/>
                <w:lang w:eastAsia="en-GB"/>
              </w:rPr>
              <w:t>(Dir</w:t>
            </w:r>
            <w:r w:rsidR="00181EF8" w:rsidRPr="00F8305C">
              <w:rPr>
                <w:b/>
                <w:bCs/>
                <w:noProof/>
                <w:color w:val="000000"/>
                <w:spacing w:val="-4"/>
                <w:sz w:val="20"/>
                <w:lang w:eastAsia="en-GB"/>
              </w:rPr>
              <w:t>ective</w:t>
            </w:r>
            <w:r w:rsidRPr="00F8305C">
              <w:rPr>
                <w:b/>
                <w:bCs/>
                <w:noProof/>
                <w:color w:val="000000"/>
                <w:spacing w:val="-4"/>
                <w:sz w:val="20"/>
                <w:lang w:eastAsia="en-GB"/>
              </w:rPr>
              <w:t xml:space="preserve"> 2016/681)</w:t>
            </w:r>
          </w:p>
        </w:tc>
      </w:tr>
      <w:tr w:rsidR="00797A5B" w:rsidRPr="00F8305C" w14:paraId="795A2B72" w14:textId="77777777" w:rsidTr="002E23E5">
        <w:trPr>
          <w:trHeight w:val="765"/>
          <w:jc w:val="center"/>
        </w:trPr>
        <w:tc>
          <w:tcPr>
            <w:tcW w:w="1660" w:type="dxa"/>
            <w:tcBorders>
              <w:top w:val="single" w:sz="4" w:space="0" w:color="BFBFBF" w:themeColor="background1" w:themeShade="BF"/>
              <w:left w:val="single" w:sz="4" w:space="0" w:color="FFFFFF" w:themeColor="background1"/>
            </w:tcBorders>
            <w:shd w:val="clear" w:color="auto" w:fill="auto"/>
            <w:vAlign w:val="center"/>
            <w:hideMark/>
          </w:tcPr>
          <w:p w14:paraId="2B499838" w14:textId="77777777" w:rsidR="00797A5B" w:rsidRPr="00F8305C" w:rsidRDefault="00797A5B" w:rsidP="00C0656B">
            <w:pPr>
              <w:spacing w:after="0"/>
              <w:jc w:val="left"/>
              <w:rPr>
                <w:b/>
                <w:bCs/>
                <w:noProof/>
                <w:color w:val="000000"/>
                <w:spacing w:val="-4"/>
                <w:sz w:val="20"/>
                <w:lang w:eastAsia="en-GB"/>
              </w:rPr>
            </w:pPr>
            <w:r w:rsidRPr="00F8305C">
              <w:rPr>
                <w:b/>
                <w:bCs/>
                <w:noProof/>
                <w:color w:val="000000"/>
                <w:spacing w:val="-4"/>
                <w:sz w:val="20"/>
                <w:lang w:eastAsia="en-GB"/>
              </w:rPr>
              <w:t>Purpose</w:t>
            </w:r>
          </w:p>
        </w:tc>
        <w:tc>
          <w:tcPr>
            <w:tcW w:w="3603" w:type="dxa"/>
            <w:shd w:val="clear" w:color="auto" w:fill="FFFFFF" w:themeFill="background1"/>
            <w:hideMark/>
          </w:tcPr>
          <w:p w14:paraId="41615A4F" w14:textId="77777777" w:rsidR="00797A5B" w:rsidRPr="00F8305C" w:rsidRDefault="00797A5B" w:rsidP="00C0656B">
            <w:pPr>
              <w:spacing w:after="0"/>
              <w:jc w:val="left"/>
              <w:rPr>
                <w:noProof/>
                <w:color w:val="000000"/>
                <w:spacing w:val="-4"/>
                <w:sz w:val="20"/>
                <w:lang w:eastAsia="en-GB"/>
              </w:rPr>
            </w:pPr>
            <w:r w:rsidRPr="00F8305C">
              <w:rPr>
                <w:noProof/>
                <w:color w:val="000000"/>
                <w:spacing w:val="-4"/>
                <w:sz w:val="20"/>
                <w:lang w:eastAsia="en-GB"/>
              </w:rPr>
              <w:t>Improving border control and combatting illegal migration</w:t>
            </w:r>
          </w:p>
        </w:tc>
        <w:tc>
          <w:tcPr>
            <w:tcW w:w="3604" w:type="dxa"/>
            <w:shd w:val="clear" w:color="auto" w:fill="FFFFFF" w:themeFill="background1"/>
            <w:hideMark/>
          </w:tcPr>
          <w:p w14:paraId="4ED26ADB" w14:textId="77777777" w:rsidR="00797A5B" w:rsidRPr="00F8305C" w:rsidRDefault="00797A5B" w:rsidP="00C0656B">
            <w:pPr>
              <w:spacing w:after="0"/>
              <w:jc w:val="left"/>
              <w:rPr>
                <w:noProof/>
                <w:color w:val="000000"/>
                <w:spacing w:val="-4"/>
                <w:sz w:val="20"/>
                <w:lang w:eastAsia="en-GB"/>
              </w:rPr>
            </w:pPr>
            <w:r w:rsidRPr="00F8305C">
              <w:rPr>
                <w:noProof/>
                <w:color w:val="000000"/>
                <w:spacing w:val="-4"/>
                <w:sz w:val="20"/>
                <w:lang w:eastAsia="en-GB"/>
              </w:rPr>
              <w:t>Prevention, detection, investigation and prosecution of terrorist offences and serious crime</w:t>
            </w:r>
          </w:p>
        </w:tc>
      </w:tr>
      <w:tr w:rsidR="00797A5B" w:rsidRPr="00F8305C" w14:paraId="3EA18961" w14:textId="77777777" w:rsidTr="002E23E5">
        <w:trPr>
          <w:trHeight w:val="255"/>
          <w:jc w:val="center"/>
        </w:trPr>
        <w:tc>
          <w:tcPr>
            <w:tcW w:w="1660" w:type="dxa"/>
            <w:tcBorders>
              <w:left w:val="single" w:sz="4" w:space="0" w:color="FFFFFF" w:themeColor="background1"/>
            </w:tcBorders>
            <w:shd w:val="clear" w:color="auto" w:fill="auto"/>
            <w:vAlign w:val="center"/>
            <w:hideMark/>
          </w:tcPr>
          <w:p w14:paraId="1341B718" w14:textId="77777777" w:rsidR="00797A5B" w:rsidRPr="00F8305C" w:rsidRDefault="00797A5B" w:rsidP="00C0656B">
            <w:pPr>
              <w:spacing w:after="0"/>
              <w:jc w:val="left"/>
              <w:rPr>
                <w:b/>
                <w:bCs/>
                <w:noProof/>
                <w:color w:val="000000"/>
                <w:spacing w:val="-4"/>
                <w:sz w:val="20"/>
                <w:lang w:eastAsia="en-GB"/>
              </w:rPr>
            </w:pPr>
            <w:r w:rsidRPr="00F8305C">
              <w:rPr>
                <w:b/>
                <w:bCs/>
                <w:noProof/>
                <w:color w:val="000000"/>
                <w:spacing w:val="-4"/>
                <w:sz w:val="20"/>
                <w:lang w:eastAsia="en-GB"/>
              </w:rPr>
              <w:t>Legal basis</w:t>
            </w:r>
          </w:p>
        </w:tc>
        <w:tc>
          <w:tcPr>
            <w:tcW w:w="3603" w:type="dxa"/>
            <w:shd w:val="clear" w:color="auto" w:fill="FFFFFF" w:themeFill="background1"/>
            <w:hideMark/>
          </w:tcPr>
          <w:p w14:paraId="5B19BECD" w14:textId="77777777" w:rsidR="00797A5B" w:rsidRPr="00F8305C" w:rsidRDefault="00797A5B" w:rsidP="00C0656B">
            <w:pPr>
              <w:spacing w:after="0"/>
              <w:jc w:val="left"/>
              <w:rPr>
                <w:noProof/>
                <w:color w:val="000000"/>
                <w:spacing w:val="-4"/>
                <w:sz w:val="20"/>
                <w:lang w:val="en-IE" w:eastAsia="en-GB"/>
              </w:rPr>
            </w:pPr>
            <w:r w:rsidRPr="00F8305C">
              <w:rPr>
                <w:noProof/>
                <w:color w:val="000000"/>
                <w:spacing w:val="-4"/>
                <w:sz w:val="20"/>
                <w:lang w:val="en-IE" w:eastAsia="en-GB"/>
              </w:rPr>
              <w:t xml:space="preserve">Art. 62(2)(a) </w:t>
            </w:r>
            <w:r w:rsidR="008924A5" w:rsidRPr="00F8305C">
              <w:rPr>
                <w:noProof/>
                <w:color w:val="000000"/>
                <w:spacing w:val="-4"/>
                <w:sz w:val="20"/>
                <w:lang w:val="en-IE" w:eastAsia="en-GB"/>
              </w:rPr>
              <w:t>and</w:t>
            </w:r>
            <w:r w:rsidRPr="00F8305C">
              <w:rPr>
                <w:noProof/>
                <w:color w:val="000000"/>
                <w:spacing w:val="-4"/>
                <w:sz w:val="20"/>
                <w:lang w:val="en-IE" w:eastAsia="en-GB"/>
              </w:rPr>
              <w:t xml:space="preserve"> 63(3)(b) T</w:t>
            </w:r>
            <w:r w:rsidR="008924A5" w:rsidRPr="00F8305C">
              <w:rPr>
                <w:noProof/>
                <w:color w:val="000000"/>
                <w:spacing w:val="-4"/>
                <w:sz w:val="20"/>
                <w:lang w:val="en-IE" w:eastAsia="en-GB"/>
              </w:rPr>
              <w:t>reaty establishing the European Community</w:t>
            </w:r>
          </w:p>
        </w:tc>
        <w:tc>
          <w:tcPr>
            <w:tcW w:w="3604" w:type="dxa"/>
            <w:shd w:val="clear" w:color="auto" w:fill="FFFFFF" w:themeFill="background1"/>
            <w:hideMark/>
          </w:tcPr>
          <w:p w14:paraId="05B9A953" w14:textId="77777777" w:rsidR="00797A5B" w:rsidRPr="00F8305C" w:rsidRDefault="00797A5B" w:rsidP="00C0656B">
            <w:pPr>
              <w:spacing w:after="0"/>
              <w:rPr>
                <w:noProof/>
                <w:color w:val="000000"/>
                <w:spacing w:val="-4"/>
                <w:sz w:val="20"/>
                <w:lang w:eastAsia="en-GB"/>
              </w:rPr>
            </w:pPr>
            <w:r w:rsidRPr="00F8305C">
              <w:rPr>
                <w:noProof/>
                <w:color w:val="000000"/>
                <w:spacing w:val="-4"/>
                <w:sz w:val="20"/>
                <w:lang w:eastAsia="en-GB"/>
              </w:rPr>
              <w:t xml:space="preserve">Art. 82(1)(d) + 87(2)(a) </w:t>
            </w:r>
            <w:r w:rsidR="008924A5" w:rsidRPr="00F8305C">
              <w:rPr>
                <w:noProof/>
                <w:color w:val="000000"/>
                <w:spacing w:val="-4"/>
                <w:sz w:val="20"/>
                <w:lang w:eastAsia="en-GB"/>
              </w:rPr>
              <w:t>Treaty on the Functioning of the European Union</w:t>
            </w:r>
          </w:p>
        </w:tc>
      </w:tr>
      <w:tr w:rsidR="00797A5B" w:rsidRPr="00F8305C" w14:paraId="7F160AD3" w14:textId="77777777" w:rsidTr="002E23E5">
        <w:trPr>
          <w:trHeight w:val="510"/>
          <w:jc w:val="center"/>
        </w:trPr>
        <w:tc>
          <w:tcPr>
            <w:tcW w:w="1660" w:type="dxa"/>
            <w:tcBorders>
              <w:left w:val="single" w:sz="4" w:space="0" w:color="FFFFFF" w:themeColor="background1"/>
            </w:tcBorders>
            <w:shd w:val="clear" w:color="auto" w:fill="auto"/>
            <w:vAlign w:val="center"/>
            <w:hideMark/>
          </w:tcPr>
          <w:p w14:paraId="562018DE" w14:textId="77777777" w:rsidR="00797A5B" w:rsidRPr="00F8305C" w:rsidRDefault="00797A5B" w:rsidP="00C0656B">
            <w:pPr>
              <w:spacing w:after="0"/>
              <w:jc w:val="left"/>
              <w:rPr>
                <w:b/>
                <w:bCs/>
                <w:noProof/>
                <w:color w:val="000000"/>
                <w:spacing w:val="-4"/>
                <w:sz w:val="20"/>
                <w:lang w:eastAsia="en-GB"/>
              </w:rPr>
            </w:pPr>
            <w:r w:rsidRPr="00F8305C">
              <w:rPr>
                <w:b/>
                <w:bCs/>
                <w:noProof/>
                <w:color w:val="000000"/>
                <w:spacing w:val="-4"/>
                <w:sz w:val="20"/>
                <w:lang w:eastAsia="en-GB"/>
              </w:rPr>
              <w:t>Variable geometry</w:t>
            </w:r>
          </w:p>
        </w:tc>
        <w:tc>
          <w:tcPr>
            <w:tcW w:w="3603" w:type="dxa"/>
            <w:shd w:val="clear" w:color="auto" w:fill="FFFFFF" w:themeFill="background1"/>
            <w:hideMark/>
          </w:tcPr>
          <w:p w14:paraId="2866D331" w14:textId="13AB0BED" w:rsidR="00797A5B" w:rsidRPr="00F8305C" w:rsidRDefault="00797A5B" w:rsidP="00C0656B">
            <w:pPr>
              <w:spacing w:after="0"/>
              <w:jc w:val="left"/>
              <w:rPr>
                <w:noProof/>
                <w:color w:val="000000"/>
                <w:spacing w:val="-4"/>
                <w:sz w:val="20"/>
                <w:lang w:eastAsia="en-GB"/>
              </w:rPr>
            </w:pPr>
            <w:r w:rsidRPr="00F8305C">
              <w:rPr>
                <w:noProof/>
                <w:color w:val="000000"/>
                <w:spacing w:val="-4"/>
                <w:sz w:val="20"/>
                <w:lang w:eastAsia="en-GB"/>
              </w:rPr>
              <w:t xml:space="preserve">Member States </w:t>
            </w:r>
            <w:r w:rsidR="00E06A4D" w:rsidRPr="00F8305C">
              <w:rPr>
                <w:noProof/>
                <w:color w:val="000000"/>
                <w:spacing w:val="-4"/>
                <w:sz w:val="20"/>
                <w:lang w:eastAsia="en-GB"/>
              </w:rPr>
              <w:t>and Schengen Associated Countries</w:t>
            </w:r>
            <w:r w:rsidRPr="00F8305C">
              <w:rPr>
                <w:noProof/>
                <w:color w:val="000000"/>
                <w:spacing w:val="-4"/>
                <w:sz w:val="20"/>
                <w:lang w:eastAsia="en-GB"/>
              </w:rPr>
              <w:t xml:space="preserve"> (CH, IS, NO – no airport in LI)</w:t>
            </w:r>
          </w:p>
        </w:tc>
        <w:tc>
          <w:tcPr>
            <w:tcW w:w="3604" w:type="dxa"/>
            <w:shd w:val="clear" w:color="auto" w:fill="FFFFFF" w:themeFill="background1"/>
            <w:hideMark/>
          </w:tcPr>
          <w:p w14:paraId="0BC0D0C7" w14:textId="77777777" w:rsidR="00797A5B" w:rsidRPr="00F8305C" w:rsidRDefault="00797A5B" w:rsidP="00C0656B">
            <w:pPr>
              <w:spacing w:after="0"/>
              <w:rPr>
                <w:noProof/>
                <w:color w:val="000000"/>
                <w:spacing w:val="-4"/>
                <w:sz w:val="20"/>
                <w:lang w:eastAsia="en-GB"/>
              </w:rPr>
            </w:pPr>
            <w:r w:rsidRPr="00F8305C">
              <w:rPr>
                <w:noProof/>
                <w:color w:val="000000"/>
                <w:spacing w:val="-4"/>
                <w:sz w:val="20"/>
                <w:lang w:eastAsia="en-GB"/>
              </w:rPr>
              <w:t>EU Member States (except for DK)</w:t>
            </w:r>
          </w:p>
        </w:tc>
      </w:tr>
      <w:tr w:rsidR="00797A5B" w:rsidRPr="00F8305C" w14:paraId="380722CB" w14:textId="77777777" w:rsidTr="002E23E5">
        <w:trPr>
          <w:trHeight w:val="57"/>
          <w:jc w:val="center"/>
        </w:trPr>
        <w:tc>
          <w:tcPr>
            <w:tcW w:w="1660" w:type="dxa"/>
            <w:tcBorders>
              <w:left w:val="single" w:sz="4" w:space="0" w:color="FFFFFF" w:themeColor="background1"/>
            </w:tcBorders>
            <w:shd w:val="clear" w:color="auto" w:fill="auto"/>
            <w:vAlign w:val="center"/>
            <w:hideMark/>
          </w:tcPr>
          <w:p w14:paraId="0BAA4B20" w14:textId="77777777" w:rsidR="00797A5B" w:rsidRPr="00F8305C" w:rsidRDefault="00797A5B" w:rsidP="00C0656B">
            <w:pPr>
              <w:spacing w:after="0"/>
              <w:jc w:val="left"/>
              <w:rPr>
                <w:b/>
                <w:bCs/>
                <w:noProof/>
                <w:color w:val="000000"/>
                <w:spacing w:val="-4"/>
                <w:sz w:val="20"/>
                <w:lang w:eastAsia="en-GB"/>
              </w:rPr>
            </w:pPr>
            <w:r w:rsidRPr="00F8305C">
              <w:rPr>
                <w:b/>
                <w:bCs/>
                <w:noProof/>
                <w:color w:val="000000"/>
                <w:spacing w:val="-4"/>
                <w:sz w:val="20"/>
                <w:lang w:eastAsia="en-GB"/>
              </w:rPr>
              <w:t>Geographic scope of data collection</w:t>
            </w:r>
          </w:p>
        </w:tc>
        <w:tc>
          <w:tcPr>
            <w:tcW w:w="3603" w:type="dxa"/>
            <w:shd w:val="clear" w:color="auto" w:fill="FFFFFF" w:themeFill="background1"/>
            <w:hideMark/>
          </w:tcPr>
          <w:p w14:paraId="1F10B184" w14:textId="77777777" w:rsidR="00797A5B" w:rsidRPr="00F8305C" w:rsidRDefault="00797A5B" w:rsidP="00C0656B">
            <w:pPr>
              <w:spacing w:after="0"/>
              <w:jc w:val="left"/>
              <w:rPr>
                <w:noProof/>
                <w:color w:val="000000"/>
                <w:spacing w:val="-4"/>
                <w:sz w:val="20"/>
                <w:lang w:eastAsia="en-GB"/>
              </w:rPr>
            </w:pPr>
            <w:r w:rsidRPr="00F8305C">
              <w:rPr>
                <w:noProof/>
                <w:color w:val="000000"/>
                <w:spacing w:val="-4"/>
                <w:sz w:val="20"/>
                <w:lang w:eastAsia="en-GB"/>
              </w:rPr>
              <w:t>Art. 2(b): external borders of the Member States with third countries</w:t>
            </w:r>
          </w:p>
        </w:tc>
        <w:tc>
          <w:tcPr>
            <w:tcW w:w="3604" w:type="dxa"/>
            <w:shd w:val="clear" w:color="auto" w:fill="FFFFFF" w:themeFill="background1"/>
            <w:hideMark/>
          </w:tcPr>
          <w:p w14:paraId="5E76D2D8" w14:textId="77777777" w:rsidR="00797A5B" w:rsidRPr="006E525B" w:rsidRDefault="00797A5B" w:rsidP="00737E71">
            <w:pPr>
              <w:pStyle w:val="ListParagraph"/>
              <w:spacing w:after="0"/>
              <w:ind w:left="215" w:hanging="215"/>
              <w:jc w:val="left"/>
              <w:rPr>
                <w:noProof/>
                <w:color w:val="000000"/>
                <w:spacing w:val="-4"/>
                <w:sz w:val="20"/>
                <w:szCs w:val="20"/>
                <w:lang w:val="fr-BE" w:eastAsia="en-GB"/>
              </w:rPr>
            </w:pPr>
            <w:r w:rsidRPr="006E525B">
              <w:rPr>
                <w:noProof/>
                <w:color w:val="000000"/>
                <w:spacing w:val="-4"/>
                <w:sz w:val="20"/>
                <w:szCs w:val="20"/>
                <w:lang w:val="fr-BE" w:eastAsia="en-GB"/>
              </w:rPr>
              <w:t>all extra-EU (mandatory)</w:t>
            </w:r>
          </w:p>
          <w:p w14:paraId="0F8383A9" w14:textId="77777777" w:rsidR="00797A5B" w:rsidRPr="006E525B" w:rsidRDefault="00797A5B" w:rsidP="00737E71">
            <w:pPr>
              <w:pStyle w:val="ListParagraph"/>
              <w:spacing w:after="0"/>
              <w:ind w:left="215" w:hanging="215"/>
              <w:jc w:val="left"/>
              <w:rPr>
                <w:noProof/>
                <w:color w:val="000000"/>
                <w:spacing w:val="-4"/>
                <w:sz w:val="20"/>
                <w:szCs w:val="20"/>
                <w:lang w:val="fr-BE" w:eastAsia="en-GB"/>
              </w:rPr>
            </w:pPr>
            <w:r w:rsidRPr="006E525B">
              <w:rPr>
                <w:noProof/>
                <w:color w:val="000000"/>
                <w:spacing w:val="-4"/>
                <w:sz w:val="20"/>
                <w:szCs w:val="20"/>
                <w:lang w:val="fr-BE" w:eastAsia="en-GB"/>
              </w:rPr>
              <w:t>intra-EU (optional</w:t>
            </w:r>
            <w:r w:rsidRPr="00F8305C">
              <w:rPr>
                <w:rStyle w:val="FootnoteReference"/>
                <w:noProof/>
                <w:color w:val="000000"/>
                <w:spacing w:val="-4"/>
                <w:sz w:val="20"/>
                <w:szCs w:val="20"/>
                <w:lang w:eastAsia="en-GB"/>
              </w:rPr>
              <w:footnoteReference w:id="131"/>
            </w:r>
            <w:r w:rsidRPr="006E525B">
              <w:rPr>
                <w:noProof/>
                <w:color w:val="000000"/>
                <w:spacing w:val="-4"/>
                <w:sz w:val="20"/>
                <w:szCs w:val="20"/>
                <w:lang w:val="fr-BE" w:eastAsia="en-GB"/>
              </w:rPr>
              <w:t>)</w:t>
            </w:r>
          </w:p>
          <w:p w14:paraId="202EA1EF" w14:textId="77777777" w:rsidR="00797A5B" w:rsidRPr="00F8305C" w:rsidRDefault="00797A5B" w:rsidP="00737E71">
            <w:pPr>
              <w:pStyle w:val="ListParagraph"/>
              <w:spacing w:after="0"/>
              <w:ind w:left="215" w:hanging="215"/>
              <w:jc w:val="left"/>
              <w:rPr>
                <w:noProof/>
                <w:color w:val="000000"/>
                <w:spacing w:val="-4"/>
                <w:sz w:val="20"/>
                <w:szCs w:val="20"/>
                <w:lang w:eastAsia="en-GB"/>
              </w:rPr>
            </w:pPr>
            <w:r w:rsidRPr="00F8305C">
              <w:rPr>
                <w:noProof/>
                <w:color w:val="000000"/>
                <w:spacing w:val="-4"/>
                <w:sz w:val="20"/>
                <w:szCs w:val="20"/>
                <w:lang w:eastAsia="en-GB"/>
              </w:rPr>
              <w:t>transit flights</w:t>
            </w:r>
          </w:p>
        </w:tc>
      </w:tr>
      <w:tr w:rsidR="00797A5B" w:rsidRPr="00F8305C" w14:paraId="3AB18878" w14:textId="77777777" w:rsidTr="002E23E5">
        <w:trPr>
          <w:trHeight w:val="765"/>
          <w:jc w:val="center"/>
        </w:trPr>
        <w:tc>
          <w:tcPr>
            <w:tcW w:w="1660" w:type="dxa"/>
            <w:tcBorders>
              <w:left w:val="single" w:sz="4" w:space="0" w:color="FFFFFF" w:themeColor="background1"/>
            </w:tcBorders>
            <w:shd w:val="clear" w:color="auto" w:fill="auto"/>
            <w:vAlign w:val="center"/>
            <w:hideMark/>
          </w:tcPr>
          <w:p w14:paraId="04CE9ED7" w14:textId="77777777" w:rsidR="00797A5B" w:rsidRPr="00F8305C" w:rsidRDefault="00797A5B" w:rsidP="00C0656B">
            <w:pPr>
              <w:spacing w:after="0"/>
              <w:jc w:val="left"/>
              <w:rPr>
                <w:b/>
                <w:bCs/>
                <w:noProof/>
                <w:color w:val="000000"/>
                <w:spacing w:val="-4"/>
                <w:sz w:val="20"/>
                <w:lang w:eastAsia="en-GB"/>
              </w:rPr>
            </w:pPr>
            <w:r w:rsidRPr="00F8305C">
              <w:rPr>
                <w:b/>
                <w:bCs/>
                <w:noProof/>
                <w:color w:val="000000"/>
                <w:spacing w:val="-4"/>
                <w:sz w:val="20"/>
                <w:lang w:eastAsia="en-GB"/>
              </w:rPr>
              <w:t>Scope of data collection for law enforcement</w:t>
            </w:r>
          </w:p>
        </w:tc>
        <w:tc>
          <w:tcPr>
            <w:tcW w:w="3603" w:type="dxa"/>
            <w:shd w:val="clear" w:color="auto" w:fill="FFFFFF" w:themeFill="background1"/>
            <w:hideMark/>
          </w:tcPr>
          <w:p w14:paraId="05B05076" w14:textId="77777777" w:rsidR="00797A5B" w:rsidRPr="00F8305C" w:rsidRDefault="00797A5B" w:rsidP="00C0656B">
            <w:pPr>
              <w:spacing w:after="0"/>
              <w:jc w:val="left"/>
              <w:rPr>
                <w:noProof/>
                <w:color w:val="000000"/>
                <w:spacing w:val="-4"/>
                <w:sz w:val="20"/>
                <w:lang w:eastAsia="en-GB"/>
              </w:rPr>
            </w:pPr>
            <w:r w:rsidRPr="00F8305C">
              <w:rPr>
                <w:noProof/>
                <w:color w:val="000000"/>
                <w:spacing w:val="-4"/>
                <w:sz w:val="20"/>
                <w:lang w:eastAsia="en-GB"/>
              </w:rPr>
              <w:t>Art. 6(1): in accordance with their national law MS may also use the data for law enforcement purposes</w:t>
            </w:r>
          </w:p>
        </w:tc>
        <w:tc>
          <w:tcPr>
            <w:tcW w:w="3604" w:type="dxa"/>
            <w:shd w:val="clear" w:color="auto" w:fill="FFFFFF" w:themeFill="background1"/>
            <w:hideMark/>
          </w:tcPr>
          <w:p w14:paraId="580B74BD" w14:textId="77777777" w:rsidR="00EF5B99" w:rsidRPr="00F8305C" w:rsidRDefault="00797A5B" w:rsidP="00C0656B">
            <w:pPr>
              <w:spacing w:after="0"/>
              <w:rPr>
                <w:noProof/>
                <w:color w:val="000000"/>
                <w:spacing w:val="-4"/>
                <w:sz w:val="20"/>
                <w:lang w:eastAsia="en-GB"/>
              </w:rPr>
            </w:pPr>
            <w:r w:rsidRPr="00F8305C">
              <w:rPr>
                <w:noProof/>
                <w:color w:val="000000"/>
                <w:spacing w:val="-4"/>
                <w:sz w:val="20"/>
                <w:lang w:eastAsia="en-GB"/>
              </w:rPr>
              <w:t xml:space="preserve">definition of terrorist offences as in the terrorism Directive </w:t>
            </w:r>
          </w:p>
          <w:p w14:paraId="4A8A6780" w14:textId="77777777" w:rsidR="00797A5B" w:rsidRPr="00F8305C" w:rsidRDefault="00EF5B99" w:rsidP="00C0656B">
            <w:pPr>
              <w:spacing w:after="0"/>
              <w:rPr>
                <w:noProof/>
                <w:color w:val="000000"/>
                <w:spacing w:val="-4"/>
                <w:sz w:val="20"/>
                <w:lang w:eastAsia="en-GB"/>
              </w:rPr>
            </w:pPr>
            <w:r w:rsidRPr="00F8305C">
              <w:rPr>
                <w:noProof/>
                <w:color w:val="000000"/>
                <w:spacing w:val="-4"/>
                <w:sz w:val="20"/>
                <w:lang w:eastAsia="en-GB"/>
              </w:rPr>
              <w:t xml:space="preserve">and </w:t>
            </w:r>
            <w:r w:rsidR="00797A5B" w:rsidRPr="00F8305C">
              <w:rPr>
                <w:noProof/>
                <w:color w:val="000000"/>
                <w:spacing w:val="-4"/>
                <w:sz w:val="20"/>
                <w:lang w:eastAsia="en-GB"/>
              </w:rPr>
              <w:t>serious crimes referring to the categories of offences listed in Annex II of the PNR Directive</w:t>
            </w:r>
          </w:p>
        </w:tc>
      </w:tr>
      <w:tr w:rsidR="00DA7928" w:rsidRPr="00F8305C" w14:paraId="7A381A18" w14:textId="77777777" w:rsidTr="00EF5B99">
        <w:trPr>
          <w:trHeight w:val="517"/>
          <w:jc w:val="center"/>
        </w:trPr>
        <w:tc>
          <w:tcPr>
            <w:tcW w:w="1660" w:type="dxa"/>
            <w:tcBorders>
              <w:left w:val="single" w:sz="4" w:space="0" w:color="FFFFFF" w:themeColor="background1"/>
            </w:tcBorders>
            <w:shd w:val="clear" w:color="auto" w:fill="auto"/>
            <w:noWrap/>
            <w:vAlign w:val="center"/>
          </w:tcPr>
          <w:p w14:paraId="47CD3DCF" w14:textId="77777777" w:rsidR="00DA7928" w:rsidRPr="00F8305C" w:rsidRDefault="00DA7928" w:rsidP="00C0656B">
            <w:pPr>
              <w:spacing w:after="0"/>
              <w:jc w:val="left"/>
              <w:rPr>
                <w:b/>
                <w:bCs/>
                <w:noProof/>
                <w:color w:val="000000"/>
                <w:spacing w:val="-4"/>
                <w:sz w:val="20"/>
                <w:lang w:eastAsia="en-GB"/>
              </w:rPr>
            </w:pPr>
            <w:r w:rsidRPr="00F8305C">
              <w:rPr>
                <w:b/>
                <w:bCs/>
                <w:noProof/>
                <w:color w:val="000000"/>
                <w:spacing w:val="-4"/>
                <w:sz w:val="20"/>
                <w:lang w:eastAsia="en-GB"/>
              </w:rPr>
              <w:t xml:space="preserve">Type of data </w:t>
            </w:r>
            <w:r w:rsidR="00181EF8" w:rsidRPr="00F8305C">
              <w:rPr>
                <w:b/>
                <w:bCs/>
                <w:noProof/>
                <w:color w:val="000000"/>
                <w:spacing w:val="-4"/>
                <w:sz w:val="20"/>
                <w:lang w:eastAsia="en-GB"/>
              </w:rPr>
              <w:t xml:space="preserve">fields </w:t>
            </w:r>
          </w:p>
        </w:tc>
        <w:tc>
          <w:tcPr>
            <w:tcW w:w="3603" w:type="dxa"/>
            <w:shd w:val="clear" w:color="auto" w:fill="FFFFFF" w:themeFill="background1"/>
          </w:tcPr>
          <w:p w14:paraId="27C8FC5A" w14:textId="77777777" w:rsidR="006374F2" w:rsidRPr="00F8305C" w:rsidRDefault="006374F2" w:rsidP="006374F2">
            <w:pPr>
              <w:spacing w:after="0"/>
              <w:jc w:val="left"/>
              <w:rPr>
                <w:noProof/>
                <w:color w:val="000000"/>
                <w:spacing w:val="-4"/>
                <w:sz w:val="20"/>
                <w:lang w:eastAsia="en-GB"/>
              </w:rPr>
            </w:pPr>
            <w:r w:rsidRPr="00F8305C">
              <w:rPr>
                <w:noProof/>
                <w:color w:val="000000"/>
                <w:spacing w:val="-4"/>
                <w:sz w:val="20"/>
                <w:lang w:eastAsia="en-GB"/>
              </w:rPr>
              <w:t>Minimum requirements (i.e. MS can request carriers to collect more data):</w:t>
            </w:r>
          </w:p>
          <w:p w14:paraId="6485CD7A" w14:textId="77777777" w:rsidR="006374F2" w:rsidRPr="00F8305C" w:rsidRDefault="006374F2" w:rsidP="00737E71">
            <w:pPr>
              <w:pStyle w:val="ListParagraph"/>
              <w:spacing w:after="0"/>
              <w:ind w:left="215" w:hanging="215"/>
              <w:jc w:val="left"/>
              <w:rPr>
                <w:noProof/>
                <w:color w:val="000000"/>
                <w:spacing w:val="-4"/>
                <w:sz w:val="20"/>
                <w:szCs w:val="20"/>
                <w:lang w:eastAsia="en-GB"/>
              </w:rPr>
            </w:pPr>
            <w:r w:rsidRPr="00F8305C">
              <w:rPr>
                <w:noProof/>
                <w:color w:val="000000"/>
                <w:spacing w:val="-4"/>
                <w:sz w:val="20"/>
                <w:szCs w:val="20"/>
                <w:lang w:eastAsia="en-GB"/>
              </w:rPr>
              <w:t>The number and type of travel document used,</w:t>
            </w:r>
          </w:p>
          <w:p w14:paraId="7C28B7C7" w14:textId="77777777" w:rsidR="006374F2" w:rsidRPr="00F8305C" w:rsidRDefault="006374F2" w:rsidP="00737E71">
            <w:pPr>
              <w:pStyle w:val="ListParagraph"/>
              <w:spacing w:after="0"/>
              <w:ind w:left="215" w:hanging="215"/>
              <w:jc w:val="left"/>
              <w:rPr>
                <w:noProof/>
                <w:color w:val="000000"/>
                <w:spacing w:val="-4"/>
                <w:sz w:val="20"/>
                <w:szCs w:val="20"/>
                <w:lang w:eastAsia="en-GB"/>
              </w:rPr>
            </w:pPr>
            <w:r w:rsidRPr="00F8305C">
              <w:rPr>
                <w:noProof/>
                <w:color w:val="000000"/>
                <w:spacing w:val="-4"/>
                <w:sz w:val="20"/>
                <w:szCs w:val="20"/>
                <w:lang w:eastAsia="en-GB"/>
              </w:rPr>
              <w:t>Nationality,</w:t>
            </w:r>
          </w:p>
          <w:p w14:paraId="411F542A" w14:textId="77777777" w:rsidR="006374F2" w:rsidRPr="00F8305C" w:rsidRDefault="006374F2" w:rsidP="00737E71">
            <w:pPr>
              <w:pStyle w:val="ListParagraph"/>
              <w:spacing w:after="0"/>
              <w:ind w:left="215" w:hanging="215"/>
              <w:jc w:val="left"/>
              <w:rPr>
                <w:noProof/>
                <w:color w:val="000000"/>
                <w:spacing w:val="-4"/>
                <w:sz w:val="20"/>
                <w:szCs w:val="20"/>
                <w:lang w:eastAsia="en-GB"/>
              </w:rPr>
            </w:pPr>
            <w:r w:rsidRPr="00F8305C">
              <w:rPr>
                <w:noProof/>
                <w:color w:val="000000"/>
                <w:spacing w:val="-4"/>
                <w:sz w:val="20"/>
                <w:szCs w:val="20"/>
                <w:lang w:eastAsia="en-GB"/>
              </w:rPr>
              <w:t>Full names,</w:t>
            </w:r>
          </w:p>
          <w:p w14:paraId="69ECA74C" w14:textId="77777777" w:rsidR="006374F2" w:rsidRPr="00F8305C" w:rsidRDefault="006374F2" w:rsidP="00737E71">
            <w:pPr>
              <w:pStyle w:val="ListParagraph"/>
              <w:spacing w:after="0"/>
              <w:ind w:left="215" w:hanging="215"/>
              <w:jc w:val="left"/>
              <w:rPr>
                <w:noProof/>
                <w:color w:val="000000"/>
                <w:spacing w:val="-4"/>
                <w:sz w:val="20"/>
                <w:szCs w:val="20"/>
                <w:lang w:eastAsia="en-GB"/>
              </w:rPr>
            </w:pPr>
            <w:r w:rsidRPr="00F8305C">
              <w:rPr>
                <w:noProof/>
                <w:color w:val="000000"/>
                <w:spacing w:val="-4"/>
                <w:sz w:val="20"/>
                <w:szCs w:val="20"/>
                <w:lang w:eastAsia="en-GB"/>
              </w:rPr>
              <w:t>The date of birth,</w:t>
            </w:r>
          </w:p>
          <w:p w14:paraId="36DAF8DC" w14:textId="77777777" w:rsidR="006374F2" w:rsidRPr="00F8305C" w:rsidRDefault="006374F2" w:rsidP="00737E71">
            <w:pPr>
              <w:pStyle w:val="ListParagraph"/>
              <w:spacing w:after="0"/>
              <w:ind w:left="215" w:hanging="215"/>
              <w:jc w:val="left"/>
              <w:rPr>
                <w:noProof/>
                <w:color w:val="000000"/>
                <w:spacing w:val="-4"/>
                <w:sz w:val="20"/>
                <w:szCs w:val="20"/>
                <w:lang w:eastAsia="en-GB"/>
              </w:rPr>
            </w:pPr>
            <w:r w:rsidRPr="00F8305C">
              <w:rPr>
                <w:noProof/>
                <w:color w:val="000000"/>
                <w:spacing w:val="-4"/>
                <w:sz w:val="20"/>
                <w:szCs w:val="20"/>
                <w:lang w:eastAsia="en-GB"/>
              </w:rPr>
              <w:t>The border crossing point of entry into the territory of the Member States,</w:t>
            </w:r>
          </w:p>
          <w:p w14:paraId="0989D921" w14:textId="77777777" w:rsidR="006374F2" w:rsidRPr="00F8305C" w:rsidRDefault="006374F2" w:rsidP="00737E71">
            <w:pPr>
              <w:pStyle w:val="ListParagraph"/>
              <w:spacing w:after="0"/>
              <w:ind w:left="215" w:hanging="215"/>
              <w:jc w:val="left"/>
              <w:rPr>
                <w:noProof/>
                <w:color w:val="000000"/>
                <w:spacing w:val="-4"/>
                <w:sz w:val="20"/>
                <w:szCs w:val="20"/>
                <w:lang w:eastAsia="en-GB"/>
              </w:rPr>
            </w:pPr>
            <w:r w:rsidRPr="00F8305C">
              <w:rPr>
                <w:noProof/>
                <w:color w:val="000000"/>
                <w:spacing w:val="-4"/>
                <w:sz w:val="20"/>
                <w:szCs w:val="20"/>
                <w:lang w:eastAsia="en-GB"/>
              </w:rPr>
              <w:t>Code of transport,</w:t>
            </w:r>
          </w:p>
          <w:p w14:paraId="085B8C3A" w14:textId="77777777" w:rsidR="006374F2" w:rsidRPr="00F8305C" w:rsidRDefault="006374F2" w:rsidP="00737E71">
            <w:pPr>
              <w:pStyle w:val="ListParagraph"/>
              <w:spacing w:after="0"/>
              <w:ind w:left="215" w:hanging="215"/>
              <w:jc w:val="left"/>
              <w:rPr>
                <w:noProof/>
                <w:color w:val="000000"/>
                <w:spacing w:val="-4"/>
                <w:sz w:val="20"/>
                <w:szCs w:val="20"/>
                <w:lang w:eastAsia="en-GB"/>
              </w:rPr>
            </w:pPr>
            <w:r w:rsidRPr="00F8305C">
              <w:rPr>
                <w:noProof/>
                <w:color w:val="000000"/>
                <w:spacing w:val="-4"/>
                <w:sz w:val="20"/>
                <w:szCs w:val="20"/>
                <w:lang w:eastAsia="en-GB"/>
              </w:rPr>
              <w:t>Departure and arrival time of the transportation,</w:t>
            </w:r>
          </w:p>
          <w:p w14:paraId="3B1F3A41" w14:textId="77777777" w:rsidR="006374F2" w:rsidRPr="00F8305C" w:rsidRDefault="006374F2" w:rsidP="00737E71">
            <w:pPr>
              <w:pStyle w:val="ListParagraph"/>
              <w:spacing w:after="0"/>
              <w:ind w:left="215" w:hanging="215"/>
              <w:jc w:val="left"/>
              <w:rPr>
                <w:noProof/>
                <w:color w:val="000000"/>
                <w:spacing w:val="-4"/>
                <w:sz w:val="20"/>
                <w:szCs w:val="20"/>
                <w:lang w:eastAsia="en-GB"/>
              </w:rPr>
            </w:pPr>
            <w:r w:rsidRPr="00F8305C">
              <w:rPr>
                <w:noProof/>
                <w:color w:val="000000"/>
                <w:spacing w:val="-4"/>
                <w:sz w:val="20"/>
                <w:szCs w:val="20"/>
                <w:lang w:eastAsia="en-GB"/>
              </w:rPr>
              <w:t>Total number of passengers carried on that transport,</w:t>
            </w:r>
          </w:p>
          <w:p w14:paraId="380A9765" w14:textId="77777777" w:rsidR="00DA7928" w:rsidRPr="00F8305C" w:rsidRDefault="006374F2" w:rsidP="00737E71">
            <w:pPr>
              <w:pStyle w:val="ListParagraph"/>
              <w:spacing w:after="0"/>
              <w:ind w:left="215" w:hanging="215"/>
              <w:jc w:val="left"/>
              <w:rPr>
                <w:noProof/>
                <w:color w:val="000000"/>
                <w:spacing w:val="-4"/>
                <w:sz w:val="20"/>
                <w:lang w:eastAsia="en-GB"/>
              </w:rPr>
            </w:pPr>
            <w:r w:rsidRPr="00F8305C">
              <w:rPr>
                <w:noProof/>
                <w:color w:val="000000"/>
                <w:spacing w:val="-4"/>
                <w:sz w:val="20"/>
                <w:szCs w:val="20"/>
                <w:lang w:eastAsia="en-GB"/>
              </w:rPr>
              <w:t>The initial point of embarkation.</w:t>
            </w:r>
          </w:p>
        </w:tc>
        <w:tc>
          <w:tcPr>
            <w:tcW w:w="3604" w:type="dxa"/>
            <w:shd w:val="clear" w:color="auto" w:fill="FFFFFF" w:themeFill="background1"/>
          </w:tcPr>
          <w:p w14:paraId="095ED7FC" w14:textId="77777777" w:rsidR="008E6465" w:rsidRPr="00F8305C" w:rsidRDefault="008E6465" w:rsidP="008E6465">
            <w:pPr>
              <w:spacing w:after="0"/>
              <w:jc w:val="left"/>
              <w:rPr>
                <w:noProof/>
                <w:color w:val="000000"/>
                <w:spacing w:val="-4"/>
                <w:sz w:val="20"/>
                <w:szCs w:val="20"/>
                <w:lang w:eastAsia="en-GB"/>
              </w:rPr>
            </w:pPr>
            <w:r w:rsidRPr="00F8305C">
              <w:rPr>
                <w:noProof/>
                <w:color w:val="000000"/>
                <w:spacing w:val="-4"/>
                <w:sz w:val="20"/>
                <w:szCs w:val="20"/>
                <w:lang w:eastAsia="en-GB"/>
              </w:rPr>
              <w:t>Data as far as collected by air carriers (i.e. MS can only request carriers to transfer PNR data that they already have collected for their purposes)</w:t>
            </w:r>
          </w:p>
          <w:p w14:paraId="16908D4E" w14:textId="77777777" w:rsidR="008E6465" w:rsidRPr="00F8305C" w:rsidRDefault="008E6465" w:rsidP="00737E71">
            <w:pPr>
              <w:pStyle w:val="ListParagraph"/>
              <w:spacing w:after="0"/>
              <w:ind w:left="215" w:hanging="215"/>
              <w:jc w:val="left"/>
              <w:rPr>
                <w:noProof/>
                <w:color w:val="000000"/>
                <w:spacing w:val="-4"/>
                <w:sz w:val="20"/>
                <w:szCs w:val="20"/>
                <w:lang w:eastAsia="en-GB"/>
              </w:rPr>
            </w:pPr>
            <w:r w:rsidRPr="00F8305C">
              <w:rPr>
                <w:noProof/>
                <w:color w:val="000000"/>
                <w:spacing w:val="-4"/>
                <w:sz w:val="20"/>
                <w:szCs w:val="20"/>
                <w:lang w:eastAsia="en-GB"/>
              </w:rPr>
              <w:t>PNR record locator,</w:t>
            </w:r>
          </w:p>
          <w:p w14:paraId="4289AA00" w14:textId="77777777" w:rsidR="008E6465" w:rsidRPr="00F8305C" w:rsidRDefault="008E6465" w:rsidP="00737E71">
            <w:pPr>
              <w:pStyle w:val="ListParagraph"/>
              <w:spacing w:after="0"/>
              <w:ind w:left="215" w:hanging="215"/>
              <w:jc w:val="left"/>
              <w:rPr>
                <w:noProof/>
                <w:color w:val="000000"/>
                <w:spacing w:val="-4"/>
                <w:sz w:val="20"/>
                <w:szCs w:val="20"/>
                <w:lang w:eastAsia="en-GB"/>
              </w:rPr>
            </w:pPr>
            <w:r w:rsidRPr="00F8305C">
              <w:rPr>
                <w:noProof/>
                <w:color w:val="000000"/>
                <w:spacing w:val="-4"/>
                <w:sz w:val="20"/>
                <w:szCs w:val="20"/>
                <w:lang w:eastAsia="en-GB"/>
              </w:rPr>
              <w:t>Date of reservation/issue of ticket,</w:t>
            </w:r>
          </w:p>
          <w:p w14:paraId="364B9279" w14:textId="77777777" w:rsidR="008E6465" w:rsidRPr="00F8305C" w:rsidRDefault="008E6465" w:rsidP="00737E71">
            <w:pPr>
              <w:pStyle w:val="ListParagraph"/>
              <w:spacing w:after="0"/>
              <w:ind w:left="215" w:hanging="215"/>
              <w:jc w:val="left"/>
              <w:rPr>
                <w:noProof/>
                <w:color w:val="000000"/>
                <w:spacing w:val="-4"/>
                <w:sz w:val="20"/>
                <w:szCs w:val="20"/>
                <w:lang w:eastAsia="en-GB"/>
              </w:rPr>
            </w:pPr>
            <w:r w:rsidRPr="00F8305C">
              <w:rPr>
                <w:noProof/>
                <w:color w:val="000000"/>
                <w:spacing w:val="-4"/>
                <w:sz w:val="20"/>
                <w:szCs w:val="20"/>
                <w:lang w:eastAsia="en-GB"/>
              </w:rPr>
              <w:t>Date(s) of intended travel,</w:t>
            </w:r>
          </w:p>
          <w:p w14:paraId="0C3F08F2" w14:textId="77777777" w:rsidR="008E6465" w:rsidRPr="00F8305C" w:rsidRDefault="008E6465" w:rsidP="00737E71">
            <w:pPr>
              <w:pStyle w:val="ListParagraph"/>
              <w:spacing w:after="0"/>
              <w:ind w:left="215" w:hanging="215"/>
              <w:jc w:val="left"/>
              <w:rPr>
                <w:noProof/>
                <w:color w:val="000000"/>
                <w:spacing w:val="-4"/>
                <w:sz w:val="20"/>
                <w:szCs w:val="20"/>
                <w:lang w:eastAsia="en-GB"/>
              </w:rPr>
            </w:pPr>
            <w:r w:rsidRPr="00F8305C">
              <w:rPr>
                <w:noProof/>
                <w:color w:val="000000"/>
                <w:spacing w:val="-4"/>
                <w:sz w:val="20"/>
                <w:szCs w:val="20"/>
                <w:lang w:eastAsia="en-GB"/>
              </w:rPr>
              <w:t>Name(s),</w:t>
            </w:r>
          </w:p>
          <w:p w14:paraId="6946EF59" w14:textId="77777777" w:rsidR="008E6465" w:rsidRPr="00F8305C" w:rsidRDefault="008E6465" w:rsidP="00737E71">
            <w:pPr>
              <w:pStyle w:val="ListParagraph"/>
              <w:spacing w:after="0"/>
              <w:ind w:left="215" w:hanging="215"/>
              <w:jc w:val="left"/>
              <w:rPr>
                <w:noProof/>
                <w:color w:val="000000"/>
                <w:spacing w:val="-4"/>
                <w:sz w:val="20"/>
                <w:szCs w:val="20"/>
                <w:lang w:eastAsia="en-GB"/>
              </w:rPr>
            </w:pPr>
            <w:r w:rsidRPr="00F8305C">
              <w:rPr>
                <w:noProof/>
                <w:color w:val="000000"/>
                <w:spacing w:val="-4"/>
                <w:sz w:val="20"/>
                <w:szCs w:val="20"/>
                <w:lang w:eastAsia="en-GB"/>
              </w:rPr>
              <w:t>Address and contact information (telephone number, e-mail address),</w:t>
            </w:r>
          </w:p>
          <w:p w14:paraId="61591574" w14:textId="77777777" w:rsidR="008E6465" w:rsidRPr="00F8305C" w:rsidRDefault="008E6465" w:rsidP="00737E71">
            <w:pPr>
              <w:pStyle w:val="ListParagraph"/>
              <w:spacing w:after="0"/>
              <w:ind w:left="215" w:hanging="215"/>
              <w:jc w:val="left"/>
              <w:rPr>
                <w:noProof/>
                <w:color w:val="000000"/>
                <w:spacing w:val="-4"/>
                <w:sz w:val="20"/>
                <w:szCs w:val="20"/>
                <w:lang w:eastAsia="en-GB"/>
              </w:rPr>
            </w:pPr>
            <w:r w:rsidRPr="00F8305C">
              <w:rPr>
                <w:noProof/>
                <w:color w:val="000000"/>
                <w:spacing w:val="-4"/>
                <w:sz w:val="20"/>
                <w:szCs w:val="20"/>
                <w:lang w:eastAsia="en-GB"/>
              </w:rPr>
              <w:t>All forms of payment information, including billing address</w:t>
            </w:r>
          </w:p>
          <w:p w14:paraId="3198E11A" w14:textId="77777777" w:rsidR="008E6465" w:rsidRPr="00F8305C" w:rsidRDefault="008E6465" w:rsidP="00737E71">
            <w:pPr>
              <w:pStyle w:val="ListParagraph"/>
              <w:spacing w:after="0"/>
              <w:ind w:left="215" w:hanging="215"/>
              <w:jc w:val="left"/>
              <w:rPr>
                <w:noProof/>
                <w:color w:val="000000"/>
                <w:spacing w:val="-4"/>
                <w:sz w:val="20"/>
                <w:szCs w:val="20"/>
                <w:lang w:eastAsia="en-GB"/>
              </w:rPr>
            </w:pPr>
            <w:r w:rsidRPr="00F8305C">
              <w:rPr>
                <w:noProof/>
                <w:color w:val="000000"/>
                <w:spacing w:val="-4"/>
                <w:sz w:val="20"/>
                <w:szCs w:val="20"/>
                <w:lang w:eastAsia="en-GB"/>
              </w:rPr>
              <w:t>Complete travel itinerary for specific PNR,</w:t>
            </w:r>
          </w:p>
          <w:p w14:paraId="510073BE" w14:textId="77777777" w:rsidR="008E6465" w:rsidRPr="00F8305C" w:rsidRDefault="008E6465" w:rsidP="00737E71">
            <w:pPr>
              <w:pStyle w:val="ListParagraph"/>
              <w:spacing w:after="0"/>
              <w:ind w:left="215" w:hanging="215"/>
              <w:jc w:val="left"/>
              <w:rPr>
                <w:noProof/>
                <w:color w:val="000000"/>
                <w:spacing w:val="-4"/>
                <w:sz w:val="20"/>
                <w:szCs w:val="20"/>
                <w:lang w:eastAsia="en-GB"/>
              </w:rPr>
            </w:pPr>
            <w:r w:rsidRPr="00F8305C">
              <w:rPr>
                <w:noProof/>
                <w:color w:val="000000"/>
                <w:spacing w:val="-4"/>
                <w:sz w:val="20"/>
                <w:szCs w:val="20"/>
                <w:lang w:eastAsia="en-GB"/>
              </w:rPr>
              <w:t>Frequent flyer information,</w:t>
            </w:r>
          </w:p>
          <w:p w14:paraId="19651CF0" w14:textId="77777777" w:rsidR="008E6465" w:rsidRPr="00F8305C" w:rsidRDefault="008E6465" w:rsidP="00737E71">
            <w:pPr>
              <w:pStyle w:val="ListParagraph"/>
              <w:spacing w:after="0"/>
              <w:ind w:left="215" w:hanging="215"/>
              <w:jc w:val="left"/>
              <w:rPr>
                <w:noProof/>
                <w:color w:val="000000"/>
                <w:spacing w:val="-4"/>
                <w:sz w:val="20"/>
                <w:szCs w:val="20"/>
                <w:lang w:eastAsia="en-GB"/>
              </w:rPr>
            </w:pPr>
            <w:r w:rsidRPr="00F8305C">
              <w:rPr>
                <w:noProof/>
                <w:color w:val="000000"/>
                <w:spacing w:val="-4"/>
                <w:sz w:val="20"/>
                <w:szCs w:val="20"/>
                <w:lang w:eastAsia="en-GB"/>
              </w:rPr>
              <w:t>Travel agency/travel agent,</w:t>
            </w:r>
          </w:p>
          <w:p w14:paraId="5713DFA7" w14:textId="77777777" w:rsidR="008E6465" w:rsidRPr="00F8305C" w:rsidRDefault="008E6465" w:rsidP="00737E71">
            <w:pPr>
              <w:pStyle w:val="ListParagraph"/>
              <w:spacing w:after="0"/>
              <w:ind w:left="215" w:hanging="215"/>
              <w:jc w:val="left"/>
              <w:rPr>
                <w:noProof/>
                <w:color w:val="000000"/>
                <w:spacing w:val="-4"/>
                <w:sz w:val="20"/>
                <w:szCs w:val="20"/>
                <w:lang w:eastAsia="en-GB"/>
              </w:rPr>
            </w:pPr>
            <w:r w:rsidRPr="00F8305C">
              <w:rPr>
                <w:noProof/>
                <w:color w:val="000000"/>
                <w:spacing w:val="-4"/>
                <w:sz w:val="20"/>
                <w:szCs w:val="20"/>
                <w:lang w:eastAsia="en-GB"/>
              </w:rPr>
              <w:t>Travel status of passenger, including confirmations, check-in status, no-show or go-show information,</w:t>
            </w:r>
          </w:p>
          <w:p w14:paraId="3077F9E9" w14:textId="77777777" w:rsidR="008E6465" w:rsidRPr="00F8305C" w:rsidRDefault="008E6465" w:rsidP="00737E71">
            <w:pPr>
              <w:pStyle w:val="ListParagraph"/>
              <w:spacing w:after="0"/>
              <w:ind w:left="215" w:hanging="215"/>
              <w:jc w:val="left"/>
              <w:rPr>
                <w:noProof/>
                <w:color w:val="000000"/>
                <w:spacing w:val="-4"/>
                <w:sz w:val="20"/>
                <w:szCs w:val="20"/>
                <w:lang w:eastAsia="en-GB"/>
              </w:rPr>
            </w:pPr>
            <w:r w:rsidRPr="00F8305C">
              <w:rPr>
                <w:noProof/>
                <w:color w:val="000000"/>
                <w:spacing w:val="-4"/>
                <w:sz w:val="20"/>
                <w:szCs w:val="20"/>
                <w:lang w:eastAsia="en-GB"/>
              </w:rPr>
              <w:t>Split/divided PNR information,</w:t>
            </w:r>
          </w:p>
          <w:p w14:paraId="05BB3D3C" w14:textId="77777777" w:rsidR="008E6465" w:rsidRPr="00F8305C" w:rsidRDefault="008E6465" w:rsidP="00737E71">
            <w:pPr>
              <w:pStyle w:val="ListParagraph"/>
              <w:spacing w:after="0"/>
              <w:ind w:left="215" w:hanging="215"/>
              <w:jc w:val="left"/>
              <w:rPr>
                <w:noProof/>
                <w:color w:val="000000"/>
                <w:spacing w:val="-4"/>
                <w:sz w:val="20"/>
                <w:szCs w:val="20"/>
                <w:lang w:eastAsia="en-GB"/>
              </w:rPr>
            </w:pPr>
            <w:r w:rsidRPr="00F8305C">
              <w:rPr>
                <w:noProof/>
                <w:color w:val="000000"/>
                <w:spacing w:val="-4"/>
                <w:sz w:val="20"/>
                <w:szCs w:val="20"/>
                <w:lang w:eastAsia="en-GB"/>
              </w:rPr>
              <w:t>General remarks (including all available information on unaccompanied minors under 18 years, such as name and gender of the minor, age, language(s) spoken, name and contact details of guardian on departure and relationship to the minor, name and contact details of guardian on arrival and relationship to the minor, departure and arrival agent),</w:t>
            </w:r>
          </w:p>
          <w:p w14:paraId="7B28D540" w14:textId="77777777" w:rsidR="008E6465" w:rsidRPr="00F8305C" w:rsidRDefault="008E6465" w:rsidP="00737E71">
            <w:pPr>
              <w:pStyle w:val="ListParagraph"/>
              <w:spacing w:after="0"/>
              <w:ind w:left="215" w:hanging="215"/>
              <w:jc w:val="left"/>
              <w:rPr>
                <w:noProof/>
                <w:color w:val="000000"/>
                <w:spacing w:val="-4"/>
                <w:sz w:val="20"/>
                <w:szCs w:val="20"/>
                <w:lang w:eastAsia="en-GB"/>
              </w:rPr>
            </w:pPr>
            <w:r w:rsidRPr="00F8305C">
              <w:rPr>
                <w:noProof/>
                <w:color w:val="000000"/>
                <w:spacing w:val="-4"/>
                <w:sz w:val="20"/>
                <w:szCs w:val="20"/>
                <w:lang w:eastAsia="en-GB"/>
              </w:rPr>
              <w:t>Ticketing field information, including ticket number, date of ticket issuance and one-way tickets, automated ticket fare quote fields,</w:t>
            </w:r>
          </w:p>
          <w:p w14:paraId="6889E9C4" w14:textId="77777777" w:rsidR="008E6465" w:rsidRPr="00F8305C" w:rsidRDefault="008E6465" w:rsidP="00737E71">
            <w:pPr>
              <w:pStyle w:val="ListParagraph"/>
              <w:spacing w:after="0"/>
              <w:ind w:left="215" w:hanging="215"/>
              <w:jc w:val="left"/>
              <w:rPr>
                <w:noProof/>
                <w:color w:val="000000"/>
                <w:spacing w:val="-4"/>
                <w:sz w:val="20"/>
                <w:szCs w:val="20"/>
                <w:lang w:eastAsia="en-GB"/>
              </w:rPr>
            </w:pPr>
            <w:r w:rsidRPr="00F8305C">
              <w:rPr>
                <w:noProof/>
                <w:color w:val="000000"/>
                <w:spacing w:val="-4"/>
                <w:sz w:val="20"/>
                <w:szCs w:val="20"/>
                <w:lang w:eastAsia="en-GB"/>
              </w:rPr>
              <w:t>Seat number and other seat information,</w:t>
            </w:r>
          </w:p>
          <w:p w14:paraId="0DD9E53D" w14:textId="77777777" w:rsidR="008E6465" w:rsidRPr="00F8305C" w:rsidRDefault="008E6465" w:rsidP="00737E71">
            <w:pPr>
              <w:pStyle w:val="ListParagraph"/>
              <w:spacing w:after="0"/>
              <w:ind w:left="215" w:hanging="215"/>
              <w:jc w:val="left"/>
              <w:rPr>
                <w:noProof/>
                <w:color w:val="000000"/>
                <w:spacing w:val="-4"/>
                <w:sz w:val="20"/>
                <w:szCs w:val="20"/>
                <w:lang w:eastAsia="en-GB"/>
              </w:rPr>
            </w:pPr>
            <w:r w:rsidRPr="00F8305C">
              <w:rPr>
                <w:noProof/>
                <w:color w:val="000000"/>
                <w:spacing w:val="-4"/>
                <w:sz w:val="20"/>
                <w:szCs w:val="20"/>
                <w:lang w:eastAsia="en-GB"/>
              </w:rPr>
              <w:t>Code share information,</w:t>
            </w:r>
          </w:p>
          <w:p w14:paraId="7B3C1140" w14:textId="77777777" w:rsidR="008E6465" w:rsidRPr="00F8305C" w:rsidRDefault="008E6465" w:rsidP="00737E71">
            <w:pPr>
              <w:pStyle w:val="ListParagraph"/>
              <w:spacing w:after="0"/>
              <w:ind w:left="215" w:hanging="215"/>
              <w:jc w:val="left"/>
              <w:rPr>
                <w:noProof/>
                <w:color w:val="000000"/>
                <w:spacing w:val="-4"/>
                <w:sz w:val="20"/>
                <w:szCs w:val="20"/>
                <w:lang w:eastAsia="en-GB"/>
              </w:rPr>
            </w:pPr>
            <w:r w:rsidRPr="00F8305C">
              <w:rPr>
                <w:noProof/>
                <w:color w:val="000000"/>
                <w:spacing w:val="-4"/>
                <w:sz w:val="20"/>
                <w:szCs w:val="20"/>
                <w:lang w:eastAsia="en-GB"/>
              </w:rPr>
              <w:t>All baggage information,</w:t>
            </w:r>
          </w:p>
          <w:p w14:paraId="4A6EB804" w14:textId="77777777" w:rsidR="008E6465" w:rsidRPr="00F8305C" w:rsidRDefault="008E6465" w:rsidP="00737E71">
            <w:pPr>
              <w:pStyle w:val="ListParagraph"/>
              <w:spacing w:after="0"/>
              <w:ind w:left="215" w:hanging="215"/>
              <w:jc w:val="left"/>
              <w:rPr>
                <w:noProof/>
                <w:color w:val="000000"/>
                <w:spacing w:val="-4"/>
                <w:sz w:val="20"/>
                <w:szCs w:val="20"/>
                <w:lang w:eastAsia="en-GB"/>
              </w:rPr>
            </w:pPr>
            <w:r w:rsidRPr="00F8305C">
              <w:rPr>
                <w:noProof/>
                <w:color w:val="000000"/>
                <w:spacing w:val="-4"/>
                <w:sz w:val="20"/>
                <w:szCs w:val="20"/>
                <w:lang w:eastAsia="en-GB"/>
              </w:rPr>
              <w:t>Number and other names of travellers on the PNR,</w:t>
            </w:r>
          </w:p>
          <w:p w14:paraId="14963D5C" w14:textId="77777777" w:rsidR="008E6465" w:rsidRPr="00F8305C" w:rsidRDefault="008E6465" w:rsidP="00737E71">
            <w:pPr>
              <w:pStyle w:val="ListParagraph"/>
              <w:spacing w:after="0"/>
              <w:ind w:left="215" w:hanging="215"/>
              <w:jc w:val="left"/>
              <w:rPr>
                <w:noProof/>
                <w:color w:val="000000"/>
                <w:spacing w:val="-4"/>
                <w:sz w:val="20"/>
                <w:szCs w:val="20"/>
                <w:lang w:eastAsia="en-GB"/>
              </w:rPr>
            </w:pPr>
            <w:r w:rsidRPr="00F8305C">
              <w:rPr>
                <w:noProof/>
                <w:color w:val="000000"/>
                <w:spacing w:val="-4"/>
                <w:sz w:val="20"/>
                <w:szCs w:val="20"/>
                <w:lang w:eastAsia="en-GB"/>
              </w:rPr>
              <w:t>Any advance passenger information (API) data collected(including the type, number, country of issuance and expiry date of any identity document, nationality, family name, given name, gender, date of birth, airline, flight number, departure date, arrival date, departure port, arrival port, departure time and arrival time),</w:t>
            </w:r>
          </w:p>
          <w:p w14:paraId="62BCA5F9" w14:textId="77777777" w:rsidR="00DA7928" w:rsidRPr="00F8305C" w:rsidRDefault="008E6465" w:rsidP="00737E71">
            <w:pPr>
              <w:pStyle w:val="ListParagraph"/>
              <w:spacing w:after="0"/>
              <w:ind w:left="215" w:hanging="215"/>
              <w:jc w:val="left"/>
              <w:rPr>
                <w:noProof/>
                <w:color w:val="000000"/>
                <w:spacing w:val="-4"/>
                <w:sz w:val="20"/>
                <w:szCs w:val="20"/>
                <w:lang w:eastAsia="en-GB"/>
              </w:rPr>
            </w:pPr>
            <w:r w:rsidRPr="00F8305C">
              <w:rPr>
                <w:noProof/>
                <w:color w:val="000000"/>
                <w:spacing w:val="-4"/>
                <w:sz w:val="20"/>
                <w:szCs w:val="20"/>
                <w:lang w:eastAsia="en-GB"/>
              </w:rPr>
              <w:t>All historical changes to the PNR.</w:t>
            </w:r>
          </w:p>
        </w:tc>
      </w:tr>
      <w:tr w:rsidR="00797A5B" w:rsidRPr="00F8305C" w14:paraId="1D1D89A0" w14:textId="77777777" w:rsidTr="00EF5B99">
        <w:trPr>
          <w:trHeight w:val="517"/>
          <w:jc w:val="center"/>
        </w:trPr>
        <w:tc>
          <w:tcPr>
            <w:tcW w:w="1660" w:type="dxa"/>
            <w:tcBorders>
              <w:left w:val="single" w:sz="4" w:space="0" w:color="FFFFFF" w:themeColor="background1"/>
            </w:tcBorders>
            <w:shd w:val="clear" w:color="auto" w:fill="auto"/>
            <w:noWrap/>
            <w:vAlign w:val="center"/>
            <w:hideMark/>
          </w:tcPr>
          <w:p w14:paraId="554E0659" w14:textId="77777777" w:rsidR="00797A5B" w:rsidRPr="00F8305C" w:rsidRDefault="00797A5B" w:rsidP="00C0656B">
            <w:pPr>
              <w:spacing w:after="0"/>
              <w:jc w:val="left"/>
              <w:rPr>
                <w:b/>
                <w:bCs/>
                <w:noProof/>
                <w:color w:val="000000"/>
                <w:spacing w:val="-4"/>
                <w:sz w:val="20"/>
                <w:lang w:eastAsia="en-GB"/>
              </w:rPr>
            </w:pPr>
            <w:r w:rsidRPr="00F8305C">
              <w:rPr>
                <w:b/>
                <w:bCs/>
                <w:noProof/>
                <w:color w:val="000000"/>
                <w:spacing w:val="-4"/>
                <w:sz w:val="20"/>
                <w:lang w:eastAsia="en-GB"/>
              </w:rPr>
              <w:t>Type of carriers</w:t>
            </w:r>
          </w:p>
        </w:tc>
        <w:tc>
          <w:tcPr>
            <w:tcW w:w="3603" w:type="dxa"/>
            <w:shd w:val="clear" w:color="auto" w:fill="FFFFFF" w:themeFill="background1"/>
            <w:hideMark/>
          </w:tcPr>
          <w:p w14:paraId="2D567972" w14:textId="77777777" w:rsidR="00797A5B" w:rsidRPr="00F8305C" w:rsidRDefault="00797A5B" w:rsidP="00C0656B">
            <w:pPr>
              <w:spacing w:after="0"/>
              <w:jc w:val="left"/>
              <w:rPr>
                <w:noProof/>
                <w:color w:val="000000"/>
                <w:spacing w:val="-4"/>
                <w:sz w:val="20"/>
                <w:lang w:eastAsia="en-GB"/>
              </w:rPr>
            </w:pPr>
            <w:r w:rsidRPr="00F8305C">
              <w:rPr>
                <w:noProof/>
                <w:color w:val="000000"/>
                <w:spacing w:val="-4"/>
                <w:sz w:val="20"/>
                <w:lang w:eastAsia="en-GB"/>
              </w:rPr>
              <w:t>Art. 2(a): carriers that transport passengers by air</w:t>
            </w:r>
          </w:p>
        </w:tc>
        <w:tc>
          <w:tcPr>
            <w:tcW w:w="3604" w:type="dxa"/>
            <w:shd w:val="clear" w:color="auto" w:fill="FFFFFF" w:themeFill="background1"/>
            <w:hideMark/>
          </w:tcPr>
          <w:p w14:paraId="697DE094" w14:textId="77777777" w:rsidR="00797A5B" w:rsidRPr="00F8305C" w:rsidRDefault="00797A5B" w:rsidP="00C0656B">
            <w:pPr>
              <w:spacing w:after="0"/>
              <w:rPr>
                <w:noProof/>
                <w:color w:val="000000"/>
                <w:spacing w:val="-4"/>
                <w:sz w:val="20"/>
                <w:lang w:eastAsia="en-GB"/>
              </w:rPr>
            </w:pPr>
            <w:r w:rsidRPr="00F8305C">
              <w:rPr>
                <w:noProof/>
                <w:color w:val="000000"/>
                <w:spacing w:val="-4"/>
                <w:sz w:val="20"/>
                <w:lang w:eastAsia="en-GB"/>
              </w:rPr>
              <w:t>scheduled and non-scheduled flights</w:t>
            </w:r>
          </w:p>
        </w:tc>
      </w:tr>
      <w:tr w:rsidR="00797A5B" w:rsidRPr="00F8305C" w14:paraId="155F5B07" w14:textId="77777777" w:rsidTr="002E23E5">
        <w:trPr>
          <w:trHeight w:val="506"/>
          <w:jc w:val="center"/>
        </w:trPr>
        <w:tc>
          <w:tcPr>
            <w:tcW w:w="1660" w:type="dxa"/>
            <w:tcBorders>
              <w:left w:val="single" w:sz="4" w:space="0" w:color="FFFFFF" w:themeColor="background1"/>
            </w:tcBorders>
            <w:shd w:val="clear" w:color="auto" w:fill="auto"/>
            <w:vAlign w:val="center"/>
            <w:hideMark/>
          </w:tcPr>
          <w:p w14:paraId="11357C45" w14:textId="77777777" w:rsidR="00797A5B" w:rsidRPr="00F8305C" w:rsidRDefault="00797A5B" w:rsidP="00C0656B">
            <w:pPr>
              <w:spacing w:after="0"/>
              <w:jc w:val="left"/>
              <w:rPr>
                <w:b/>
                <w:bCs/>
                <w:noProof/>
                <w:color w:val="000000"/>
                <w:spacing w:val="-4"/>
                <w:sz w:val="20"/>
                <w:lang w:eastAsia="en-GB"/>
              </w:rPr>
            </w:pPr>
            <w:r w:rsidRPr="00F8305C">
              <w:rPr>
                <w:b/>
                <w:bCs/>
                <w:noProof/>
                <w:color w:val="000000"/>
                <w:spacing w:val="-4"/>
                <w:sz w:val="20"/>
                <w:lang w:eastAsia="en-GB"/>
              </w:rPr>
              <w:t>Authorities receiving data</w:t>
            </w:r>
          </w:p>
        </w:tc>
        <w:tc>
          <w:tcPr>
            <w:tcW w:w="3603" w:type="dxa"/>
            <w:shd w:val="clear" w:color="auto" w:fill="FFFFFF" w:themeFill="background1"/>
            <w:hideMark/>
          </w:tcPr>
          <w:p w14:paraId="4BED1EEF" w14:textId="77777777" w:rsidR="00797A5B" w:rsidRPr="00F8305C" w:rsidRDefault="00797A5B" w:rsidP="00C0656B">
            <w:pPr>
              <w:spacing w:after="0"/>
              <w:jc w:val="left"/>
              <w:rPr>
                <w:noProof/>
                <w:color w:val="000000"/>
                <w:spacing w:val="-4"/>
                <w:sz w:val="20"/>
                <w:lang w:eastAsia="en-GB"/>
              </w:rPr>
            </w:pPr>
            <w:r w:rsidRPr="00F8305C">
              <w:rPr>
                <w:noProof/>
                <w:color w:val="000000"/>
                <w:spacing w:val="-4"/>
                <w:sz w:val="20"/>
                <w:lang w:eastAsia="en-GB"/>
              </w:rPr>
              <w:t xml:space="preserve">authorities responsible for carrying out checks on persons at external borders </w:t>
            </w:r>
          </w:p>
        </w:tc>
        <w:tc>
          <w:tcPr>
            <w:tcW w:w="3604" w:type="dxa"/>
            <w:shd w:val="clear" w:color="auto" w:fill="FFFFFF" w:themeFill="background1"/>
            <w:hideMark/>
          </w:tcPr>
          <w:p w14:paraId="62C895AE" w14:textId="77777777" w:rsidR="00797A5B" w:rsidRPr="00F8305C" w:rsidRDefault="00797A5B" w:rsidP="00204015">
            <w:pPr>
              <w:spacing w:after="0"/>
              <w:jc w:val="left"/>
              <w:rPr>
                <w:noProof/>
                <w:color w:val="000000"/>
                <w:spacing w:val="-4"/>
                <w:sz w:val="20"/>
                <w:lang w:eastAsia="en-GB"/>
              </w:rPr>
            </w:pPr>
            <w:r w:rsidRPr="00F8305C">
              <w:rPr>
                <w:noProof/>
                <w:color w:val="000000"/>
                <w:spacing w:val="-4"/>
                <w:sz w:val="20"/>
                <w:szCs w:val="20"/>
                <w:lang w:eastAsia="en-GB"/>
              </w:rPr>
              <w:t>Passenger Information Units</w:t>
            </w:r>
            <w:r w:rsidR="00204015" w:rsidRPr="00F8305C">
              <w:rPr>
                <w:noProof/>
                <w:color w:val="000000"/>
                <w:spacing w:val="-4"/>
                <w:sz w:val="20"/>
                <w:szCs w:val="20"/>
                <w:lang w:eastAsia="en-GB"/>
              </w:rPr>
              <w:t xml:space="preserve"> (PIUs)</w:t>
            </w:r>
            <w:r w:rsidRPr="00F8305C">
              <w:rPr>
                <w:rStyle w:val="FootnoteReference"/>
                <w:noProof/>
                <w:color w:val="000000"/>
                <w:spacing w:val="-4"/>
                <w:sz w:val="20"/>
                <w:szCs w:val="20"/>
                <w:lang w:eastAsia="en-GB"/>
              </w:rPr>
              <w:footnoteReference w:id="132"/>
            </w:r>
            <w:r w:rsidRPr="00F8305C">
              <w:rPr>
                <w:noProof/>
                <w:color w:val="000000"/>
                <w:spacing w:val="-4"/>
                <w:sz w:val="20"/>
                <w:lang w:eastAsia="en-GB"/>
              </w:rPr>
              <w:br/>
            </w:r>
          </w:p>
        </w:tc>
      </w:tr>
      <w:tr w:rsidR="00797A5B" w:rsidRPr="007D3E08" w14:paraId="0D22C334" w14:textId="77777777" w:rsidTr="002E23E5">
        <w:trPr>
          <w:trHeight w:val="540"/>
          <w:jc w:val="center"/>
        </w:trPr>
        <w:tc>
          <w:tcPr>
            <w:tcW w:w="1660" w:type="dxa"/>
            <w:tcBorders>
              <w:left w:val="single" w:sz="4" w:space="0" w:color="FFFFFF" w:themeColor="background1"/>
            </w:tcBorders>
            <w:shd w:val="clear" w:color="auto" w:fill="auto"/>
            <w:vAlign w:val="center"/>
            <w:hideMark/>
          </w:tcPr>
          <w:p w14:paraId="0633DC82" w14:textId="77777777" w:rsidR="00797A5B" w:rsidRPr="00F8305C" w:rsidRDefault="00797A5B" w:rsidP="00C0656B">
            <w:pPr>
              <w:spacing w:after="0"/>
              <w:jc w:val="left"/>
              <w:rPr>
                <w:b/>
                <w:bCs/>
                <w:noProof/>
                <w:color w:val="000000"/>
                <w:spacing w:val="-4"/>
                <w:sz w:val="20"/>
                <w:lang w:eastAsia="en-GB"/>
              </w:rPr>
            </w:pPr>
            <w:r w:rsidRPr="00F8305C">
              <w:rPr>
                <w:b/>
                <w:bCs/>
                <w:noProof/>
                <w:color w:val="000000"/>
                <w:spacing w:val="-4"/>
                <w:sz w:val="20"/>
                <w:lang w:eastAsia="en-GB"/>
              </w:rPr>
              <w:t>Applicable data protection framework</w:t>
            </w:r>
          </w:p>
        </w:tc>
        <w:tc>
          <w:tcPr>
            <w:tcW w:w="3603" w:type="dxa"/>
            <w:shd w:val="clear" w:color="auto" w:fill="FFFFFF" w:themeFill="background1"/>
            <w:hideMark/>
          </w:tcPr>
          <w:p w14:paraId="0E9F2D37" w14:textId="44245FE7" w:rsidR="00797A5B" w:rsidRPr="00F8305C" w:rsidRDefault="00A15280" w:rsidP="00C0656B">
            <w:pPr>
              <w:spacing w:after="0"/>
              <w:jc w:val="left"/>
              <w:rPr>
                <w:noProof/>
                <w:color w:val="000000"/>
                <w:spacing w:val="-4"/>
                <w:sz w:val="20"/>
                <w:lang w:eastAsia="en-GB"/>
              </w:rPr>
            </w:pPr>
            <w:r w:rsidRPr="00F8305C">
              <w:rPr>
                <w:noProof/>
                <w:color w:val="000000"/>
                <w:spacing w:val="-4"/>
                <w:sz w:val="20"/>
                <w:lang w:eastAsia="en-GB"/>
              </w:rPr>
              <w:t>Regulation (EU) 2016/679 (General Data Protection Regulation)</w:t>
            </w:r>
          </w:p>
        </w:tc>
        <w:tc>
          <w:tcPr>
            <w:tcW w:w="3604" w:type="dxa"/>
            <w:shd w:val="clear" w:color="auto" w:fill="FFFFFF" w:themeFill="background1"/>
            <w:hideMark/>
          </w:tcPr>
          <w:p w14:paraId="0B963D1F" w14:textId="77777777" w:rsidR="00797A5B" w:rsidRPr="00F8305C" w:rsidRDefault="00797A5B" w:rsidP="00C0656B">
            <w:pPr>
              <w:spacing w:after="0"/>
              <w:rPr>
                <w:noProof/>
                <w:color w:val="000000"/>
                <w:spacing w:val="-4"/>
                <w:sz w:val="20"/>
                <w:lang w:val="fr-BE" w:eastAsia="en-GB"/>
              </w:rPr>
            </w:pPr>
            <w:r w:rsidRPr="00F8305C">
              <w:rPr>
                <w:noProof/>
                <w:color w:val="000000"/>
                <w:spacing w:val="-4"/>
                <w:sz w:val="20"/>
                <w:lang w:val="fr-BE" w:eastAsia="en-GB"/>
              </w:rPr>
              <w:t xml:space="preserve">Directive (EU) 2016/680 </w:t>
            </w:r>
          </w:p>
          <w:p w14:paraId="1DB39333" w14:textId="77777777" w:rsidR="00797A5B" w:rsidRPr="00F8305C" w:rsidRDefault="00797A5B" w:rsidP="00C0656B">
            <w:pPr>
              <w:spacing w:after="0"/>
              <w:rPr>
                <w:noProof/>
                <w:color w:val="000000"/>
                <w:spacing w:val="-4"/>
                <w:sz w:val="20"/>
                <w:lang w:val="fr-BE" w:eastAsia="en-GB"/>
              </w:rPr>
            </w:pPr>
            <w:r w:rsidRPr="00F8305C">
              <w:rPr>
                <w:noProof/>
                <w:color w:val="000000"/>
                <w:spacing w:val="-4"/>
                <w:sz w:val="20"/>
                <w:lang w:val="fr-BE" w:eastAsia="en-GB"/>
              </w:rPr>
              <w:t>(Law Enforcement Directive)</w:t>
            </w:r>
          </w:p>
        </w:tc>
      </w:tr>
    </w:tbl>
    <w:p w14:paraId="09A753CC" w14:textId="77777777" w:rsidR="00D014EE" w:rsidRPr="00F8305C" w:rsidRDefault="00D014EE" w:rsidP="00E0367C">
      <w:pPr>
        <w:spacing w:after="200" w:line="276" w:lineRule="auto"/>
        <w:jc w:val="left"/>
        <w:rPr>
          <w:rFonts w:eastAsia="Times New Roman"/>
          <w:b/>
          <w:smallCaps/>
          <w:noProof/>
          <w:sz w:val="32"/>
          <w:szCs w:val="20"/>
          <w:lang w:val="fr-BE"/>
        </w:rPr>
      </w:pPr>
    </w:p>
    <w:p w14:paraId="73466B89" w14:textId="77777777" w:rsidR="00D014EE" w:rsidRPr="00F8305C" w:rsidRDefault="00D014EE" w:rsidP="00E0367C">
      <w:pPr>
        <w:spacing w:after="200" w:line="276" w:lineRule="auto"/>
        <w:jc w:val="left"/>
        <w:rPr>
          <w:rFonts w:eastAsia="Times New Roman"/>
          <w:b/>
          <w:smallCaps/>
          <w:noProof/>
          <w:sz w:val="32"/>
          <w:szCs w:val="20"/>
          <w:lang w:val="fr-BE"/>
        </w:rPr>
      </w:pPr>
    </w:p>
    <w:p w14:paraId="6F9849F9" w14:textId="77777777" w:rsidR="00D014EE" w:rsidRPr="00F8305C" w:rsidRDefault="00D014EE">
      <w:pPr>
        <w:spacing w:after="200" w:line="276" w:lineRule="auto"/>
        <w:jc w:val="left"/>
        <w:rPr>
          <w:rFonts w:eastAsia="Times New Roman"/>
          <w:b/>
          <w:smallCaps/>
          <w:noProof/>
          <w:sz w:val="32"/>
          <w:szCs w:val="20"/>
          <w:lang w:val="fr-BE"/>
        </w:rPr>
      </w:pPr>
      <w:r w:rsidRPr="00F8305C">
        <w:rPr>
          <w:noProof/>
          <w:lang w:val="fr-BE"/>
        </w:rPr>
        <w:br w:type="page"/>
      </w:r>
    </w:p>
    <w:p w14:paraId="405AC22E" w14:textId="77777777" w:rsidR="00C83610" w:rsidRPr="00F8305C" w:rsidRDefault="004A37FA" w:rsidP="002E3A14">
      <w:pPr>
        <w:pStyle w:val="AnnexTitle"/>
        <w:rPr>
          <w:noProof/>
        </w:rPr>
      </w:pPr>
      <w:bookmarkStart w:id="147" w:name="_Toc121304493"/>
      <w:r w:rsidRPr="00F8305C">
        <w:rPr>
          <w:noProof/>
        </w:rPr>
        <w:t xml:space="preserve">Annex </w:t>
      </w:r>
      <w:r w:rsidR="00D82C0C" w:rsidRPr="00F8305C">
        <w:rPr>
          <w:noProof/>
        </w:rPr>
        <w:t>7</w:t>
      </w:r>
      <w:r w:rsidRPr="00F8305C">
        <w:rPr>
          <w:noProof/>
        </w:rPr>
        <w:t xml:space="preserve">: </w:t>
      </w:r>
      <w:r w:rsidR="007A6739" w:rsidRPr="00F8305C">
        <w:rPr>
          <w:noProof/>
        </w:rPr>
        <w:t>Streamlining the transmission of API data</w:t>
      </w:r>
      <w:r w:rsidR="001A3E5D" w:rsidRPr="00F8305C">
        <w:rPr>
          <w:noProof/>
        </w:rPr>
        <w:t xml:space="preserve"> to the carrier interface</w:t>
      </w:r>
      <w:r w:rsidR="00A13E3F" w:rsidRPr="00F8305C">
        <w:rPr>
          <w:noProof/>
        </w:rPr>
        <w:t xml:space="preserve"> with an API router</w:t>
      </w:r>
      <w:bookmarkEnd w:id="147"/>
    </w:p>
    <w:p w14:paraId="74D827C3" w14:textId="77777777" w:rsidR="008D10E1" w:rsidRPr="00F8305C" w:rsidRDefault="007A6EF1" w:rsidP="000C60F4">
      <w:pPr>
        <w:rPr>
          <w:noProof/>
        </w:rPr>
      </w:pPr>
      <w:bookmarkStart w:id="148" w:name="_Hlk106970901"/>
      <w:r w:rsidRPr="00F8305C">
        <w:rPr>
          <w:noProof/>
        </w:rPr>
        <w:t xml:space="preserve">To accommodate a general International Civil Aviation Organisation (ICAO) recommendation (SARP) for a </w:t>
      </w:r>
      <w:r w:rsidRPr="00F8305C">
        <w:rPr>
          <w:b/>
          <w:bCs/>
          <w:noProof/>
        </w:rPr>
        <w:t>single-window API transmission</w:t>
      </w:r>
      <w:r w:rsidR="00ED4E49" w:rsidRPr="00F8305C">
        <w:rPr>
          <w:rStyle w:val="FootnoteReference"/>
          <w:noProof/>
        </w:rPr>
        <w:footnoteReference w:id="133"/>
      </w:r>
      <w:r w:rsidRPr="00F8305C">
        <w:rPr>
          <w:noProof/>
        </w:rPr>
        <w:t xml:space="preserve"> and to reduce costs on the air-industry, this initiative builds on the </w:t>
      </w:r>
      <w:r w:rsidRPr="00F8305C">
        <w:rPr>
          <w:b/>
          <w:bCs/>
          <w:noProof/>
        </w:rPr>
        <w:t>carrier interface and add an API router</w:t>
      </w:r>
      <w:r w:rsidRPr="00F8305C">
        <w:rPr>
          <w:noProof/>
        </w:rPr>
        <w:t xml:space="preserve"> to accommodate API data delivery by air carriers. This will enhance coherence with other EU instruments in the area of external border management involving the processing of passenger data</w:t>
      </w:r>
      <w:r w:rsidR="00CC72ED" w:rsidRPr="00F8305C">
        <w:rPr>
          <w:noProof/>
        </w:rPr>
        <w:t>, t</w:t>
      </w:r>
      <w:r w:rsidRPr="00F8305C">
        <w:rPr>
          <w:noProof/>
        </w:rPr>
        <w:t xml:space="preserve">he carrier interface </w:t>
      </w:r>
      <w:r w:rsidR="00CC72ED" w:rsidRPr="00F8305C">
        <w:rPr>
          <w:noProof/>
        </w:rPr>
        <w:t>being</w:t>
      </w:r>
      <w:r w:rsidRPr="00F8305C">
        <w:rPr>
          <w:noProof/>
        </w:rPr>
        <w:t xml:space="preserve"> a component of the imminent implementation of ETIAS and EES Regulations that is currently under development. </w:t>
      </w:r>
    </w:p>
    <w:p w14:paraId="29EF6539" w14:textId="77777777" w:rsidR="00C30838" w:rsidRPr="00F8305C" w:rsidRDefault="00C30838" w:rsidP="00C30838">
      <w:pPr>
        <w:rPr>
          <w:noProof/>
        </w:rPr>
      </w:pPr>
      <w:r w:rsidRPr="00F8305C">
        <w:rPr>
          <w:noProof/>
        </w:rPr>
        <w:t>The imminent introduction of the Entry Exit System (EES), the European Travel Information and Authorisation System (ETIAS) and the future Visa Information System (VIS</w:t>
      </w:r>
      <w:r w:rsidR="00F473FA" w:rsidRPr="00F8305C">
        <w:rPr>
          <w:noProof/>
        </w:rPr>
        <w:t xml:space="preserve"> recast</w:t>
      </w:r>
      <w:r w:rsidRPr="00F8305C">
        <w:rPr>
          <w:noProof/>
        </w:rPr>
        <w:t>) will impose new obligations on air-carriers, martime-carriers and coach-carriers (trains are excluded) bringing passengers into the Schengen area.</w:t>
      </w:r>
      <w:bookmarkEnd w:id="148"/>
      <w:r w:rsidRPr="00F8305C">
        <w:rPr>
          <w:rStyle w:val="FootnoteReference"/>
          <w:noProof/>
        </w:rPr>
        <w:footnoteReference w:id="134"/>
      </w:r>
      <w:r w:rsidR="0030181B" w:rsidRPr="00F8305C">
        <w:rPr>
          <w:noProof/>
        </w:rPr>
        <w:t xml:space="preserve"> </w:t>
      </w:r>
    </w:p>
    <w:p w14:paraId="238B95F1" w14:textId="77777777" w:rsidR="00C30838" w:rsidRPr="00F8305C" w:rsidRDefault="00C30838" w:rsidP="00C30838">
      <w:pPr>
        <w:rPr>
          <w:noProof/>
        </w:rPr>
      </w:pPr>
      <w:r w:rsidRPr="00F8305C">
        <w:rPr>
          <w:noProof/>
        </w:rPr>
        <w:t xml:space="preserve">Before allowing </w:t>
      </w:r>
      <w:r w:rsidR="006768C7" w:rsidRPr="00F8305C">
        <w:rPr>
          <w:noProof/>
        </w:rPr>
        <w:t xml:space="preserve">third-country nationals in scope of these systems </w:t>
      </w:r>
      <w:r w:rsidRPr="00F8305C">
        <w:rPr>
          <w:noProof/>
        </w:rPr>
        <w:t xml:space="preserve">to board a plane, these carriers will have a new obligation to query the ETIAS, EES and VIS </w:t>
      </w:r>
      <w:r w:rsidR="00151F1C" w:rsidRPr="00F8305C">
        <w:rPr>
          <w:noProof/>
        </w:rPr>
        <w:t>recast</w:t>
      </w:r>
      <w:r w:rsidRPr="00F8305C">
        <w:rPr>
          <w:noProof/>
        </w:rPr>
        <w:t xml:space="preserve"> to determine if the passenger has the required valid </w:t>
      </w:r>
      <w:r w:rsidR="00347030" w:rsidRPr="00F8305C">
        <w:rPr>
          <w:noProof/>
        </w:rPr>
        <w:t>travel authorisation</w:t>
      </w:r>
      <w:r w:rsidR="000F1F9A" w:rsidRPr="00F8305C">
        <w:rPr>
          <w:noProof/>
        </w:rPr>
        <w:t xml:space="preserve"> (ETIAS)</w:t>
      </w:r>
      <w:r w:rsidR="00347030" w:rsidRPr="00F8305C">
        <w:rPr>
          <w:noProof/>
        </w:rPr>
        <w:t xml:space="preserve"> or</w:t>
      </w:r>
      <w:r w:rsidR="000F1F9A" w:rsidRPr="00F8305C">
        <w:rPr>
          <w:noProof/>
        </w:rPr>
        <w:t xml:space="preserve"> whether the number of entries authorised by a visa has already been used</w:t>
      </w:r>
      <w:r w:rsidRPr="00F8305C">
        <w:rPr>
          <w:noProof/>
        </w:rPr>
        <w:t xml:space="preserve">. </w:t>
      </w:r>
      <w:r w:rsidR="001F54FA" w:rsidRPr="00F8305C">
        <w:rPr>
          <w:noProof/>
        </w:rPr>
        <w:t>The ‘verification query’</w:t>
      </w:r>
      <w:r w:rsidR="00A74827" w:rsidRPr="00F8305C">
        <w:rPr>
          <w:noProof/>
        </w:rPr>
        <w:t xml:space="preserve"> use</w:t>
      </w:r>
      <w:r w:rsidR="00D979D7" w:rsidRPr="00F8305C">
        <w:rPr>
          <w:noProof/>
        </w:rPr>
        <w:t>s</w:t>
      </w:r>
      <w:r w:rsidR="00A74827" w:rsidRPr="00F8305C">
        <w:rPr>
          <w:noProof/>
        </w:rPr>
        <w:t xml:space="preserve"> </w:t>
      </w:r>
      <w:r w:rsidR="00AF192D" w:rsidRPr="00F8305C">
        <w:rPr>
          <w:noProof/>
        </w:rPr>
        <w:t>certain traveller data.</w:t>
      </w:r>
      <w:r w:rsidR="00AF192D" w:rsidRPr="00F8305C">
        <w:rPr>
          <w:rStyle w:val="FootnoteReference"/>
          <w:noProof/>
        </w:rPr>
        <w:footnoteReference w:id="135"/>
      </w:r>
    </w:p>
    <w:p w14:paraId="5B3DAA27" w14:textId="77777777" w:rsidR="00C30838" w:rsidRPr="00F8305C" w:rsidRDefault="00C30838" w:rsidP="00C30838">
      <w:pPr>
        <w:rPr>
          <w:noProof/>
        </w:rPr>
      </w:pPr>
      <w:bookmarkStart w:id="149" w:name="_Hlk106970934"/>
      <w:r w:rsidRPr="00F8305C">
        <w:rPr>
          <w:noProof/>
        </w:rPr>
        <w:t xml:space="preserve">These carriers will transmit the ETIAS/EES/VIS </w:t>
      </w:r>
      <w:r w:rsidR="00ED3408" w:rsidRPr="00F8305C">
        <w:rPr>
          <w:noProof/>
        </w:rPr>
        <w:t>re</w:t>
      </w:r>
      <w:r w:rsidR="00B4032A" w:rsidRPr="00F8305C">
        <w:rPr>
          <w:noProof/>
        </w:rPr>
        <w:t>c</w:t>
      </w:r>
      <w:r w:rsidR="00ED3408" w:rsidRPr="00F8305C">
        <w:rPr>
          <w:noProof/>
        </w:rPr>
        <w:t>ast</w:t>
      </w:r>
      <w:r w:rsidRPr="00F8305C">
        <w:rPr>
          <w:noProof/>
        </w:rPr>
        <w:t xml:space="preserve"> query to a new centralised component at eu-LISA, called the </w:t>
      </w:r>
      <w:r w:rsidRPr="00F8305C">
        <w:rPr>
          <w:b/>
          <w:bCs/>
          <w:noProof/>
        </w:rPr>
        <w:t>Carrier Interface</w:t>
      </w:r>
      <w:r w:rsidRPr="00F8305C">
        <w:rPr>
          <w:noProof/>
        </w:rPr>
        <w:t xml:space="preserve">, that will centralise all connections of all concerned carriers. </w:t>
      </w:r>
    </w:p>
    <w:bookmarkEnd w:id="149"/>
    <w:p w14:paraId="67B58B02" w14:textId="77777777" w:rsidR="00C30838" w:rsidRPr="00F8305C" w:rsidRDefault="00C30838" w:rsidP="00C30838">
      <w:pPr>
        <w:rPr>
          <w:noProof/>
        </w:rPr>
      </w:pPr>
      <w:r w:rsidRPr="00F8305C">
        <w:rPr>
          <w:noProof/>
          <w:lang w:eastAsia="en-GB"/>
        </w:rPr>
        <w:drawing>
          <wp:inline distT="0" distB="0" distL="0" distR="0" wp14:anchorId="56A3C8F1" wp14:editId="6460B664">
            <wp:extent cx="4541520" cy="2071237"/>
            <wp:effectExtent l="0" t="0" r="0" b="5715"/>
            <wp:docPr id="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560842" cy="2080049"/>
                    </a:xfrm>
                    <a:prstGeom prst="rect">
                      <a:avLst/>
                    </a:prstGeom>
                    <a:noFill/>
                    <a:ln>
                      <a:noFill/>
                    </a:ln>
                  </pic:spPr>
                </pic:pic>
              </a:graphicData>
            </a:graphic>
          </wp:inline>
        </w:drawing>
      </w:r>
    </w:p>
    <w:p w14:paraId="3AA2BAB2" w14:textId="77777777" w:rsidR="0050216E" w:rsidRPr="00F8305C" w:rsidRDefault="00C30838" w:rsidP="00C30838">
      <w:pPr>
        <w:rPr>
          <w:noProof/>
        </w:rPr>
      </w:pPr>
      <w:r w:rsidRPr="00F8305C">
        <w:rPr>
          <w:noProof/>
        </w:rPr>
        <w:t>To minimise the burden on air carriers</w:t>
      </w:r>
      <w:r w:rsidR="000E283D" w:rsidRPr="00F8305C">
        <w:rPr>
          <w:noProof/>
        </w:rPr>
        <w:t xml:space="preserve"> for systematic sending </w:t>
      </w:r>
      <w:r w:rsidR="008F3BB8" w:rsidRPr="00F8305C">
        <w:rPr>
          <w:noProof/>
        </w:rPr>
        <w:t>of</w:t>
      </w:r>
      <w:r w:rsidR="000E283D" w:rsidRPr="00F8305C">
        <w:rPr>
          <w:noProof/>
        </w:rPr>
        <w:t xml:space="preserve"> API-data for inbound flights, for outbound flights</w:t>
      </w:r>
      <w:r w:rsidR="008E6F1D" w:rsidRPr="00F8305C">
        <w:rPr>
          <w:noProof/>
        </w:rPr>
        <w:t xml:space="preserve"> and for selected intra-EU flights</w:t>
      </w:r>
      <w:r w:rsidRPr="00F8305C">
        <w:rPr>
          <w:noProof/>
        </w:rPr>
        <w:t xml:space="preserve">, </w:t>
      </w:r>
      <w:r w:rsidR="005B222C" w:rsidRPr="00F8305C">
        <w:rPr>
          <w:noProof/>
        </w:rPr>
        <w:t>API-</w:t>
      </w:r>
      <w:r w:rsidRPr="00F8305C">
        <w:rPr>
          <w:noProof/>
        </w:rPr>
        <w:t xml:space="preserve">data would only be sent to the carrier interface. </w:t>
      </w:r>
      <w:r w:rsidR="00F30CE9" w:rsidRPr="00F8305C">
        <w:rPr>
          <w:noProof/>
        </w:rPr>
        <w:t>The carrier interface would forward this API-data</w:t>
      </w:r>
      <w:r w:rsidR="004B4936" w:rsidRPr="00F8305C">
        <w:rPr>
          <w:noProof/>
        </w:rPr>
        <w:t xml:space="preserve"> to the relevant border-control authorities and</w:t>
      </w:r>
      <w:r w:rsidR="006D4B88" w:rsidRPr="00F8305C">
        <w:rPr>
          <w:noProof/>
        </w:rPr>
        <w:t xml:space="preserve"> Passenger Information Unit</w:t>
      </w:r>
      <w:r w:rsidR="00A56154" w:rsidRPr="00F8305C">
        <w:rPr>
          <w:noProof/>
        </w:rPr>
        <w:t>(</w:t>
      </w:r>
      <w:r w:rsidR="006D4B88" w:rsidRPr="00F8305C">
        <w:rPr>
          <w:noProof/>
        </w:rPr>
        <w:t>s</w:t>
      </w:r>
      <w:r w:rsidR="00A56154" w:rsidRPr="00F8305C">
        <w:rPr>
          <w:noProof/>
        </w:rPr>
        <w:t>)</w:t>
      </w:r>
      <w:r w:rsidR="006D4B88" w:rsidRPr="00F8305C">
        <w:rPr>
          <w:noProof/>
        </w:rPr>
        <w:t xml:space="preserve"> (PIU)</w:t>
      </w:r>
      <w:r w:rsidR="00D31DF0" w:rsidRPr="00F8305C">
        <w:rPr>
          <w:noProof/>
        </w:rPr>
        <w:t>.</w:t>
      </w:r>
    </w:p>
    <w:p w14:paraId="0FE118E2" w14:textId="77777777" w:rsidR="00C30838" w:rsidRPr="00F8305C" w:rsidRDefault="004F04E5" w:rsidP="00D90B0D">
      <w:pPr>
        <w:rPr>
          <w:noProof/>
        </w:rPr>
      </w:pPr>
      <w:r w:rsidRPr="00F8305C">
        <w:rPr>
          <w:noProof/>
        </w:rPr>
        <w:t xml:space="preserve">The transmission of API data to the carrier interface/API router would ensure that end-users, such as border guards, have access to fast and seamless access to API data they need to perform in the context of advanced border checks. </w:t>
      </w:r>
    </w:p>
    <w:p w14:paraId="49843DE3" w14:textId="77777777" w:rsidR="00126051" w:rsidRPr="00F8305C" w:rsidRDefault="00C30838" w:rsidP="00C30838">
      <w:pPr>
        <w:rPr>
          <w:noProof/>
        </w:rPr>
      </w:pPr>
      <w:r w:rsidRPr="00F8305C">
        <w:rPr>
          <w:noProof/>
          <w:lang w:val="en-IE"/>
        </w:rPr>
        <w:t>Establishing</w:t>
      </w:r>
      <w:r w:rsidRPr="00F8305C">
        <w:rPr>
          <w:noProof/>
        </w:rPr>
        <w:t xml:space="preserve"> connections with carriers is a time-consuming task</w:t>
      </w:r>
      <w:r w:rsidR="00126051" w:rsidRPr="00F8305C">
        <w:rPr>
          <w:noProof/>
        </w:rPr>
        <w:t xml:space="preserve"> for national authorities</w:t>
      </w:r>
      <w:r w:rsidRPr="00F8305C">
        <w:rPr>
          <w:noProof/>
        </w:rPr>
        <w:t xml:space="preserve">. </w:t>
      </w:r>
      <w:r w:rsidR="001779FA" w:rsidRPr="00F8305C">
        <w:rPr>
          <w:noProof/>
          <w:lang w:val="en-IE"/>
        </w:rPr>
        <w:t xml:space="preserve">The current situation requires each Member State to have as many connections as there are commercial air carriers transporting passengers to their territory. Not all competent border authorities have the operational or technical capability to create the necessary connections. This </w:t>
      </w:r>
      <w:r w:rsidR="00D2168E" w:rsidRPr="00F8305C">
        <w:rPr>
          <w:noProof/>
          <w:lang w:val="en-IE"/>
        </w:rPr>
        <w:t xml:space="preserve">solution for API-data delivery </w:t>
      </w:r>
      <w:r w:rsidR="001779FA" w:rsidRPr="00F8305C">
        <w:rPr>
          <w:noProof/>
          <w:lang w:val="en-IE"/>
        </w:rPr>
        <w:t xml:space="preserve">provides Member States with the </w:t>
      </w:r>
      <w:r w:rsidR="00E6622A" w:rsidRPr="00F8305C">
        <w:rPr>
          <w:noProof/>
          <w:lang w:val="en-IE"/>
        </w:rPr>
        <w:t xml:space="preserve">possibility </w:t>
      </w:r>
      <w:r w:rsidR="001779FA" w:rsidRPr="00F8305C">
        <w:rPr>
          <w:noProof/>
          <w:lang w:val="en-IE"/>
        </w:rPr>
        <w:t>to ‘sub-contract’ the connections to eu-LISA and therefore save resources and increase efficiencies in the work of competent authorities.</w:t>
      </w:r>
    </w:p>
    <w:p w14:paraId="7147189C" w14:textId="77777777" w:rsidR="00C30838" w:rsidRPr="00F8305C" w:rsidRDefault="00126051" w:rsidP="00C30838">
      <w:pPr>
        <w:rPr>
          <w:noProof/>
        </w:rPr>
      </w:pPr>
      <w:r w:rsidRPr="00F8305C">
        <w:rPr>
          <w:noProof/>
        </w:rPr>
        <w:t>N</w:t>
      </w:r>
      <w:r w:rsidR="00C30838" w:rsidRPr="00F8305C">
        <w:rPr>
          <w:noProof/>
        </w:rPr>
        <w:t>ational authorities would benefit from the support offered by the carrier interface/eu-LISA. For example, the carrier interface will support with basic quality assurance checks (e.g. structure and syntax of the message), which would leave national authorities with additional resources to focus on the content and analysis of API data. It would however not assess the content of the data, which will remain the responsibility and prerogative of national authorities receiving the data.</w:t>
      </w:r>
    </w:p>
    <w:p w14:paraId="4F880F22" w14:textId="77777777" w:rsidR="00EA0F38" w:rsidRPr="00F8305C" w:rsidRDefault="00C30838" w:rsidP="00C30838">
      <w:pPr>
        <w:rPr>
          <w:noProof/>
        </w:rPr>
      </w:pPr>
      <w:r w:rsidRPr="00F8305C">
        <w:rPr>
          <w:noProof/>
          <w:lang w:val="en-IE"/>
        </w:rPr>
        <w:t xml:space="preserve">The </w:t>
      </w:r>
      <w:r w:rsidRPr="00F8305C">
        <w:rPr>
          <w:b/>
          <w:bCs/>
          <w:noProof/>
          <w:lang w:val="en-IE"/>
        </w:rPr>
        <w:t>carrier interface will serve as a single connecting point between Member States and airlines</w:t>
      </w:r>
      <w:r w:rsidRPr="00F8305C">
        <w:rPr>
          <w:noProof/>
          <w:lang w:val="en-IE"/>
        </w:rPr>
        <w:t xml:space="preserve">. It would drastically reduce the number of connections to establish and maintain from a Member States’ perspective. </w:t>
      </w:r>
      <w:r w:rsidR="00AB686A" w:rsidRPr="00F8305C">
        <w:rPr>
          <w:noProof/>
          <w:lang w:val="en-IE"/>
        </w:rPr>
        <w:t xml:space="preserve">Conversely, </w:t>
      </w:r>
      <w:r w:rsidR="00AB686A" w:rsidRPr="00F8305C">
        <w:rPr>
          <w:noProof/>
        </w:rPr>
        <w:t>this would reduce the complexity for air carriers to maintain connections with all EU Member States and Schengen associated countries border management authorities and introduce economies of scale.</w:t>
      </w:r>
    </w:p>
    <w:p w14:paraId="31B96BEF" w14:textId="77777777" w:rsidR="00C30838" w:rsidRPr="00F8305C" w:rsidRDefault="00A25607" w:rsidP="00C30838">
      <w:pPr>
        <w:rPr>
          <w:noProof/>
        </w:rPr>
      </w:pPr>
      <w:r w:rsidRPr="00F8305C">
        <w:rPr>
          <w:noProof/>
          <w:lang w:val="en-IE"/>
        </w:rPr>
        <w:t>It</w:t>
      </w:r>
      <w:r w:rsidR="00C30838" w:rsidRPr="00F8305C">
        <w:rPr>
          <w:noProof/>
          <w:lang w:val="en-IE"/>
        </w:rPr>
        <w:t xml:space="preserve"> establishes an EU approach for the transmission of API data to national authorities </w:t>
      </w:r>
      <w:r w:rsidR="00C30838" w:rsidRPr="00F8305C">
        <w:rPr>
          <w:noProof/>
        </w:rPr>
        <w:t xml:space="preserve">and enables them to increase the capacity required for API data processing and analysis (e.g. reallocate resources to improve operational planning, risk assessment, and operational responses). </w:t>
      </w:r>
    </w:p>
    <w:p w14:paraId="316E8ED6" w14:textId="77777777" w:rsidR="00C30838" w:rsidRPr="00F8305C" w:rsidRDefault="00EA0F38" w:rsidP="00C30838">
      <w:pPr>
        <w:rPr>
          <w:noProof/>
        </w:rPr>
      </w:pPr>
      <w:r w:rsidRPr="00F8305C">
        <w:rPr>
          <w:noProof/>
        </w:rPr>
        <w:t>W</w:t>
      </w:r>
      <w:r w:rsidR="00C30838" w:rsidRPr="00F8305C">
        <w:rPr>
          <w:noProof/>
        </w:rPr>
        <w:t xml:space="preserve">hile the carrier interface/router will support with basic quality assurance checks (e.g. structure and syntax of the message), it would however not assess the content of the data, nor touch on other aspects of the relationship between carriers and national authorities receiving the data (e.g. possible fining). </w:t>
      </w:r>
    </w:p>
    <w:p w14:paraId="796A6781" w14:textId="77777777" w:rsidR="008D10E1" w:rsidRPr="00F8305C" w:rsidRDefault="00C30838" w:rsidP="00AD24B2">
      <w:pPr>
        <w:rPr>
          <w:noProof/>
          <w:lang w:val="en-IE"/>
        </w:rPr>
      </w:pPr>
      <w:r w:rsidRPr="00F8305C">
        <w:rPr>
          <w:noProof/>
        </w:rPr>
        <w:t xml:space="preserve">The task to establish connections with all carriers transporting passengers to the EU would be entrusted to </w:t>
      </w:r>
      <w:r w:rsidRPr="00F8305C">
        <w:rPr>
          <w:b/>
          <w:bCs/>
          <w:noProof/>
        </w:rPr>
        <w:t>eu-LISA</w:t>
      </w:r>
      <w:r w:rsidR="00C96176" w:rsidRPr="00F8305C">
        <w:rPr>
          <w:noProof/>
        </w:rPr>
        <w:t xml:space="preserve"> as they have already started doing this for purposes of the EES/ETIAS/VIS2 query</w:t>
      </w:r>
      <w:r w:rsidRPr="00F8305C">
        <w:rPr>
          <w:noProof/>
        </w:rPr>
        <w:t xml:space="preserve">. </w:t>
      </w:r>
      <w:r w:rsidR="00AD24B2" w:rsidRPr="00F8305C">
        <w:rPr>
          <w:noProof/>
          <w:lang w:val="en-IE"/>
        </w:rPr>
        <w:t>eu-LISA will be responsible for the design, development and deployment and operations of the API router</w:t>
      </w:r>
      <w:r w:rsidR="00C96176" w:rsidRPr="00F8305C">
        <w:rPr>
          <w:noProof/>
          <w:lang w:val="en-IE"/>
        </w:rPr>
        <w:t xml:space="preserve"> that should be established directly after the carrier-interface</w:t>
      </w:r>
      <w:r w:rsidR="00AD24B2" w:rsidRPr="00F8305C">
        <w:rPr>
          <w:noProof/>
          <w:lang w:val="en-IE"/>
        </w:rPr>
        <w:t xml:space="preserve">. </w:t>
      </w:r>
    </w:p>
    <w:p w14:paraId="0211AFCF" w14:textId="77777777" w:rsidR="008D10E1" w:rsidRPr="00F8305C" w:rsidRDefault="004705FC" w:rsidP="00C30838">
      <w:pPr>
        <w:rPr>
          <w:noProof/>
        </w:rPr>
      </w:pPr>
      <w:r w:rsidRPr="00F8305C">
        <w:rPr>
          <w:noProof/>
        </w:rPr>
        <w:t>eu-LISA and the carrier interface will</w:t>
      </w:r>
      <w:r w:rsidR="00CD4C7E" w:rsidRPr="00F8305C">
        <w:rPr>
          <w:noProof/>
        </w:rPr>
        <w:t xml:space="preserve"> also</w:t>
      </w:r>
      <w:r w:rsidRPr="00F8305C">
        <w:rPr>
          <w:noProof/>
        </w:rPr>
        <w:t xml:space="preserve"> be responsible for the </w:t>
      </w:r>
      <w:r w:rsidRPr="00F8305C">
        <w:rPr>
          <w:b/>
          <w:bCs/>
          <w:noProof/>
        </w:rPr>
        <w:t>monitoring of flights carrying passengers</w:t>
      </w:r>
      <w:r w:rsidRPr="00F8305C">
        <w:rPr>
          <w:noProof/>
        </w:rPr>
        <w:t>, reducing the probability that a flight did</w:t>
      </w:r>
      <w:r w:rsidR="00493887" w:rsidRPr="00F8305C">
        <w:rPr>
          <w:noProof/>
        </w:rPr>
        <w:t xml:space="preserve"> not</w:t>
      </w:r>
      <w:r w:rsidRPr="00F8305C">
        <w:rPr>
          <w:noProof/>
        </w:rPr>
        <w:t xml:space="preserve"> comply with the obligation to send API data</w:t>
      </w:r>
      <w:r w:rsidR="008D10E1" w:rsidRPr="00F8305C">
        <w:rPr>
          <w:noProof/>
        </w:rPr>
        <w:t>.</w:t>
      </w:r>
    </w:p>
    <w:p w14:paraId="7B925A0F" w14:textId="77777777" w:rsidR="00C30838" w:rsidRDefault="008D10E1" w:rsidP="00C30838">
      <w:pPr>
        <w:rPr>
          <w:noProof/>
          <w:lang w:val="en-IE"/>
        </w:rPr>
      </w:pPr>
      <w:r w:rsidRPr="00F8305C">
        <w:rPr>
          <w:noProof/>
          <w:lang w:val="en-IE"/>
        </w:rPr>
        <w:t>Following the concepts included in the Interoperability Regulations, the centralised delivery of API-data could in the future lead to using this data to query various databases (SIS, Europol data) via the European Search Portal.</w:t>
      </w:r>
      <w:r w:rsidRPr="00E55DB1">
        <w:rPr>
          <w:noProof/>
          <w:lang w:val="en-IE"/>
        </w:rPr>
        <w:t xml:space="preserve"> </w:t>
      </w:r>
    </w:p>
    <w:p w14:paraId="3895E4B1" w14:textId="77777777" w:rsidR="001F05C3" w:rsidRPr="00284DD1" w:rsidRDefault="001F05C3" w:rsidP="00284DD1">
      <w:pPr>
        <w:spacing w:after="200" w:line="276" w:lineRule="auto"/>
        <w:jc w:val="left"/>
        <w:rPr>
          <w:noProof/>
          <w:lang w:val="en-IE"/>
        </w:rPr>
      </w:pPr>
    </w:p>
    <w:sectPr w:rsidR="001F05C3" w:rsidRPr="00284DD1" w:rsidSect="00AA6866">
      <w:headerReference w:type="even" r:id="rId37"/>
      <w:headerReference w:type="default" r:id="rId38"/>
      <w:footerReference w:type="even" r:id="rId39"/>
      <w:footerReference w:type="default" r:id="rId40"/>
      <w:headerReference w:type="first" r:id="rId41"/>
      <w:footerReference w:type="first" r:id="rId42"/>
      <w:pgSz w:w="11906" w:h="16838"/>
      <w:pgMar w:top="1021" w:right="1418" w:bottom="1021" w:left="1588" w:header="601" w:footer="107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3200A" w14:textId="77777777" w:rsidR="00F13E52" w:rsidRDefault="00F13E52" w:rsidP="000E3086">
      <w:r>
        <w:separator/>
      </w:r>
    </w:p>
  </w:endnote>
  <w:endnote w:type="continuationSeparator" w:id="0">
    <w:p w14:paraId="5CFFA071" w14:textId="77777777" w:rsidR="00F13E52" w:rsidRDefault="00F13E52" w:rsidP="000E3086">
      <w:r>
        <w:continuationSeparator/>
      </w:r>
    </w:p>
  </w:endnote>
  <w:endnote w:type="continuationNotice" w:id="1">
    <w:p w14:paraId="7E1AE948" w14:textId="77777777" w:rsidR="00F13E52" w:rsidRDefault="00F13E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8186E" w14:textId="77777777" w:rsidR="00AB2D95" w:rsidRPr="00AB2D95" w:rsidRDefault="00AB2D95" w:rsidP="00AB2D9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F082E" w14:textId="77777777" w:rsidR="007D3E08" w:rsidRDefault="007D3E08" w:rsidP="000E3086">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68096" w14:textId="6F870E80" w:rsidR="007D3E08" w:rsidRPr="006207F1" w:rsidRDefault="007D3E08" w:rsidP="006207F1">
    <w:pPr>
      <w:pStyle w:val="FooterCoverPage"/>
      <w:tabs>
        <w:tab w:val="clear" w:pos="4535"/>
        <w:tab w:val="center" w:pos="0"/>
      </w:tabs>
      <w:spacing w:before="240"/>
      <w:ind w:left="0" w:right="-851"/>
      <w:jc w:val="center"/>
      <w:rPr>
        <w:b/>
      </w:rPr>
    </w:pPr>
    <w:r w:rsidRPr="006207F1">
      <w:fldChar w:fldCharType="begin"/>
    </w:r>
    <w:r w:rsidRPr="006207F1">
      <w:instrText xml:space="preserve"> PAGE   \* MERGEFORMAT </w:instrText>
    </w:r>
    <w:r w:rsidRPr="006207F1">
      <w:fldChar w:fldCharType="separate"/>
    </w:r>
    <w:r w:rsidR="00A84EAC">
      <w:rPr>
        <w:noProof/>
      </w:rPr>
      <w:t>75</w:t>
    </w:r>
    <w:r w:rsidRPr="006207F1">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7E48F" w14:textId="473D70EB" w:rsidR="007D3E08" w:rsidRPr="007148EF" w:rsidRDefault="007D3E08" w:rsidP="007148EF">
    <w:pPr>
      <w:pStyle w:val="Footer"/>
      <w:spacing w:before="0"/>
      <w:ind w:left="-851" w:right="-851"/>
      <w:jc w:val="center"/>
      <w:rPr>
        <w:sz w:val="20"/>
        <w:szCs w:val="20"/>
      </w:rPr>
    </w:pPr>
    <w:r w:rsidRPr="007148EF">
      <w:rPr>
        <w:sz w:val="20"/>
        <w:szCs w:val="20"/>
      </w:rPr>
      <w:fldChar w:fldCharType="begin"/>
    </w:r>
    <w:r w:rsidRPr="007148EF">
      <w:rPr>
        <w:sz w:val="20"/>
        <w:szCs w:val="20"/>
      </w:rPr>
      <w:instrText xml:space="preserve"> PAGE   \* MERGEFORMAT </w:instrText>
    </w:r>
    <w:r w:rsidRPr="007148EF">
      <w:rPr>
        <w:sz w:val="20"/>
        <w:szCs w:val="20"/>
      </w:rPr>
      <w:fldChar w:fldCharType="separate"/>
    </w:r>
    <w:r w:rsidR="00A84EAC">
      <w:rPr>
        <w:noProof/>
        <w:sz w:val="20"/>
        <w:szCs w:val="20"/>
      </w:rPr>
      <w:t>67</w:t>
    </w:r>
    <w:r w:rsidRPr="007148EF">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101DB" w14:textId="37C33F69" w:rsidR="00AB2D95" w:rsidRPr="00AB2D95" w:rsidRDefault="00AB2D95" w:rsidP="00AB2D95">
    <w:pPr>
      <w:pStyle w:val="FooterCoverPage"/>
      <w:rPr>
        <w:rFonts w:ascii="Arial" w:hAnsi="Arial" w:cs="Arial"/>
        <w:b/>
        <w:sz w:val="48"/>
      </w:rPr>
    </w:pPr>
    <w:r w:rsidRPr="00AB2D95">
      <w:rPr>
        <w:rFonts w:ascii="Arial" w:hAnsi="Arial" w:cs="Arial"/>
        <w:b/>
        <w:sz w:val="48"/>
      </w:rPr>
      <w:t>EN</w:t>
    </w:r>
    <w:r w:rsidRPr="00AB2D95">
      <w:rPr>
        <w:rFonts w:ascii="Arial" w:hAnsi="Arial" w:cs="Arial"/>
        <w:b/>
        <w:sz w:val="48"/>
      </w:rPr>
      <w:tab/>
    </w:r>
    <w:r w:rsidRPr="00AB2D95">
      <w:rPr>
        <w:rFonts w:ascii="Arial" w:hAnsi="Arial" w:cs="Arial"/>
        <w:b/>
        <w:sz w:val="48"/>
      </w:rPr>
      <w:tab/>
    </w:r>
    <w:r w:rsidRPr="00AB2D95">
      <w:tab/>
    </w:r>
    <w:r w:rsidRPr="00AB2D95">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5E4DC" w14:textId="77777777" w:rsidR="00AB2D95" w:rsidRPr="00AB2D95" w:rsidRDefault="00AB2D95" w:rsidP="00AB2D95">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4F605" w14:textId="77777777" w:rsidR="00F13E52" w:rsidRDefault="00F13E52" w:rsidP="000E308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29AE6" w14:textId="43ED6439" w:rsidR="00F13E52" w:rsidRPr="006207F1" w:rsidRDefault="00F13E52" w:rsidP="006207F1">
    <w:pPr>
      <w:pStyle w:val="FooterCoverPage"/>
      <w:tabs>
        <w:tab w:val="clear" w:pos="4535"/>
        <w:tab w:val="center" w:pos="0"/>
      </w:tabs>
      <w:spacing w:before="240"/>
      <w:ind w:left="0" w:right="-851"/>
      <w:jc w:val="center"/>
      <w:rPr>
        <w:b/>
      </w:rPr>
    </w:pPr>
    <w:r w:rsidRPr="006207F1">
      <w:fldChar w:fldCharType="begin"/>
    </w:r>
    <w:r w:rsidRPr="006207F1">
      <w:instrText xml:space="preserve"> PAGE   \* MERGEFORMAT </w:instrText>
    </w:r>
    <w:r w:rsidRPr="006207F1">
      <w:fldChar w:fldCharType="separate"/>
    </w:r>
    <w:r w:rsidR="00AB2D95">
      <w:rPr>
        <w:noProof/>
      </w:rPr>
      <w:t>17</w:t>
    </w:r>
    <w:r w:rsidRPr="006207F1">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4711C" w14:textId="27265375" w:rsidR="00F13E52" w:rsidRPr="007148EF" w:rsidRDefault="00F13E52" w:rsidP="007148EF">
    <w:pPr>
      <w:pStyle w:val="Footer"/>
      <w:spacing w:before="0"/>
      <w:ind w:left="-851" w:right="-851"/>
      <w:jc w:val="center"/>
      <w:rPr>
        <w:sz w:val="20"/>
        <w:szCs w:val="20"/>
      </w:rPr>
    </w:pPr>
    <w:r w:rsidRPr="007148EF">
      <w:rPr>
        <w:sz w:val="20"/>
        <w:szCs w:val="20"/>
      </w:rPr>
      <w:fldChar w:fldCharType="begin"/>
    </w:r>
    <w:r w:rsidRPr="007148EF">
      <w:rPr>
        <w:sz w:val="20"/>
        <w:szCs w:val="20"/>
      </w:rPr>
      <w:instrText xml:space="preserve"> PAGE   \* MERGEFORMAT </w:instrText>
    </w:r>
    <w:r w:rsidRPr="007148EF">
      <w:rPr>
        <w:sz w:val="20"/>
        <w:szCs w:val="20"/>
      </w:rPr>
      <w:fldChar w:fldCharType="separate"/>
    </w:r>
    <w:r w:rsidR="00AB2D95">
      <w:rPr>
        <w:noProof/>
        <w:sz w:val="20"/>
        <w:szCs w:val="20"/>
      </w:rPr>
      <w:t>1</w:t>
    </w:r>
    <w:r w:rsidRPr="007148EF">
      <w:rPr>
        <w:noProof/>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A6DFE" w14:textId="77777777" w:rsidR="007D3E08" w:rsidRDefault="007D3E08" w:rsidP="000E308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2475A" w14:textId="77777777" w:rsidR="007D3E08" w:rsidRPr="006207F1" w:rsidRDefault="007D3E08" w:rsidP="006207F1">
    <w:pPr>
      <w:pStyle w:val="FooterCoverPage"/>
      <w:tabs>
        <w:tab w:val="clear" w:pos="4535"/>
        <w:tab w:val="center" w:pos="0"/>
      </w:tabs>
      <w:spacing w:before="240"/>
      <w:ind w:left="0" w:right="-851"/>
      <w:jc w:val="center"/>
      <w:rPr>
        <w:b/>
      </w:rPr>
    </w:pPr>
    <w:r w:rsidRPr="006207F1">
      <w:fldChar w:fldCharType="begin"/>
    </w:r>
    <w:r w:rsidRPr="006207F1">
      <w:instrText xml:space="preserve"> PAGE   \* MERGEFORMAT </w:instrText>
    </w:r>
    <w:r w:rsidRPr="006207F1">
      <w:fldChar w:fldCharType="separate"/>
    </w:r>
    <w:r>
      <w:rPr>
        <w:noProof/>
      </w:rPr>
      <w:t>20</w:t>
    </w:r>
    <w:r w:rsidRPr="006207F1">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55CDE" w14:textId="4F7388EE" w:rsidR="007D3E08" w:rsidRPr="007148EF" w:rsidRDefault="007D3E08" w:rsidP="007148EF">
    <w:pPr>
      <w:pStyle w:val="Footer"/>
      <w:spacing w:before="0"/>
      <w:ind w:left="-851" w:right="-851"/>
      <w:jc w:val="center"/>
      <w:rPr>
        <w:sz w:val="20"/>
        <w:szCs w:val="20"/>
      </w:rPr>
    </w:pPr>
    <w:r w:rsidRPr="007148EF">
      <w:rPr>
        <w:sz w:val="20"/>
        <w:szCs w:val="20"/>
      </w:rPr>
      <w:fldChar w:fldCharType="begin"/>
    </w:r>
    <w:r w:rsidRPr="007148EF">
      <w:rPr>
        <w:sz w:val="20"/>
        <w:szCs w:val="20"/>
      </w:rPr>
      <w:instrText xml:space="preserve"> PAGE   \* MERGEFORMAT </w:instrText>
    </w:r>
    <w:r w:rsidRPr="007148EF">
      <w:rPr>
        <w:sz w:val="20"/>
        <w:szCs w:val="20"/>
      </w:rPr>
      <w:fldChar w:fldCharType="separate"/>
    </w:r>
    <w:r w:rsidR="00A84EAC">
      <w:rPr>
        <w:noProof/>
        <w:sz w:val="20"/>
        <w:szCs w:val="20"/>
      </w:rPr>
      <w:t>66</w:t>
    </w:r>
    <w:r w:rsidRPr="007148EF">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B8CBD" w14:textId="77777777" w:rsidR="00F13E52" w:rsidRDefault="00F13E52" w:rsidP="000E3086">
      <w:r>
        <w:separator/>
      </w:r>
    </w:p>
  </w:footnote>
  <w:footnote w:type="continuationSeparator" w:id="0">
    <w:p w14:paraId="3424BB84" w14:textId="77777777" w:rsidR="00F13E52" w:rsidRDefault="00F13E52" w:rsidP="000E3086">
      <w:r>
        <w:continuationSeparator/>
      </w:r>
    </w:p>
  </w:footnote>
  <w:footnote w:type="continuationNotice" w:id="1">
    <w:p w14:paraId="5FB8059A" w14:textId="77777777" w:rsidR="00F13E52" w:rsidRDefault="00F13E52">
      <w:pPr>
        <w:spacing w:after="0"/>
      </w:pPr>
    </w:p>
  </w:footnote>
  <w:footnote w:id="2">
    <w:p w14:paraId="45EADD90" w14:textId="77777777" w:rsidR="00F13E52" w:rsidRPr="007E0FBC" w:rsidRDefault="00F13E52">
      <w:pPr>
        <w:pStyle w:val="FootnoteText"/>
        <w:rPr>
          <w:sz w:val="16"/>
          <w:szCs w:val="16"/>
          <w:lang w:val="en-IE"/>
        </w:rPr>
      </w:pPr>
      <w:r w:rsidRPr="007E0FBC">
        <w:rPr>
          <w:rStyle w:val="FootnoteReference"/>
          <w:sz w:val="16"/>
          <w:szCs w:val="16"/>
        </w:rPr>
        <w:footnoteRef/>
      </w:r>
      <w:r w:rsidRPr="007E0FBC">
        <w:rPr>
          <w:sz w:val="16"/>
          <w:szCs w:val="16"/>
          <w:lang w:val="en-IE"/>
        </w:rPr>
        <w:t xml:space="preserve"> ICAO, The World of Air Transport in 2019,  </w:t>
      </w:r>
      <w:hyperlink r:id="rId1" w:history="1">
        <w:r w:rsidRPr="007E0FBC">
          <w:rPr>
            <w:rStyle w:val="Hyperlink"/>
            <w:sz w:val="16"/>
            <w:szCs w:val="16"/>
            <w:lang w:val="en-IE"/>
          </w:rPr>
          <w:t>https://www.icao.int/annual-report-2019/Pages/the-world-of-air-transport-in-2019.aspx</w:t>
        </w:r>
      </w:hyperlink>
      <w:r w:rsidRPr="007E0FBC">
        <w:rPr>
          <w:sz w:val="16"/>
          <w:szCs w:val="16"/>
          <w:lang w:val="en-IE"/>
        </w:rPr>
        <w:t xml:space="preserve">. </w:t>
      </w:r>
    </w:p>
  </w:footnote>
  <w:footnote w:id="3">
    <w:p w14:paraId="5E42B50D" w14:textId="77777777" w:rsidR="00F13E52" w:rsidRPr="007E0FBC" w:rsidRDefault="00F13E52" w:rsidP="00A63F69">
      <w:pPr>
        <w:pStyle w:val="FootnoteText"/>
        <w:rPr>
          <w:sz w:val="16"/>
          <w:szCs w:val="16"/>
          <w:lang w:val="en-IE"/>
        </w:rPr>
      </w:pPr>
      <w:r w:rsidRPr="007E0FBC">
        <w:rPr>
          <w:rStyle w:val="FootnoteReference"/>
          <w:sz w:val="16"/>
          <w:szCs w:val="16"/>
        </w:rPr>
        <w:footnoteRef/>
      </w:r>
      <w:r w:rsidRPr="007E0FBC">
        <w:rPr>
          <w:sz w:val="16"/>
          <w:szCs w:val="16"/>
          <w:lang w:val="en-IE"/>
        </w:rPr>
        <w:t xml:space="preserve"> Source: Eurostat (online data code: </w:t>
      </w:r>
      <w:hyperlink r:id="rId2" w:history="1">
        <w:r w:rsidRPr="007E0FBC">
          <w:rPr>
            <w:rStyle w:val="Hyperlink"/>
            <w:sz w:val="16"/>
            <w:szCs w:val="16"/>
            <w:lang w:val="en-IE"/>
          </w:rPr>
          <w:t>avia_paoc</w:t>
        </w:r>
      </w:hyperlink>
      <w:r w:rsidRPr="007E0FBC">
        <w:rPr>
          <w:sz w:val="16"/>
          <w:szCs w:val="16"/>
          <w:lang w:val="en-IE"/>
        </w:rPr>
        <w:t>) ; these figures include the passenger transport in all current EU Member States (27 Member States).</w:t>
      </w:r>
    </w:p>
  </w:footnote>
  <w:footnote w:id="4">
    <w:p w14:paraId="4028A876" w14:textId="77777777" w:rsidR="00F13E52" w:rsidRPr="007E0FBC" w:rsidRDefault="00F13E52" w:rsidP="6AF814E3">
      <w:pPr>
        <w:pStyle w:val="FootnoteText"/>
        <w:rPr>
          <w:sz w:val="16"/>
          <w:szCs w:val="16"/>
        </w:rPr>
      </w:pPr>
      <w:r w:rsidRPr="007E0FBC">
        <w:rPr>
          <w:rStyle w:val="FootnoteReference"/>
          <w:sz w:val="16"/>
          <w:szCs w:val="16"/>
        </w:rPr>
        <w:footnoteRef/>
      </w:r>
      <w:r w:rsidRPr="007E0FBC">
        <w:rPr>
          <w:sz w:val="16"/>
          <w:szCs w:val="16"/>
        </w:rPr>
        <w:t xml:space="preserve"> As recalled most recently in the </w:t>
      </w:r>
      <w:hyperlink r:id="rId3">
        <w:r w:rsidRPr="007E0FBC">
          <w:rPr>
            <w:rStyle w:val="Hyperlink"/>
            <w:sz w:val="16"/>
            <w:szCs w:val="16"/>
          </w:rPr>
          <w:t>Joint statement</w:t>
        </w:r>
      </w:hyperlink>
      <w:r w:rsidRPr="007E0FBC">
        <w:rPr>
          <w:sz w:val="16"/>
          <w:szCs w:val="16"/>
        </w:rPr>
        <w:t xml:space="preserve"> by the EU home affairs ministers on the recent terrorist attacks in Europe, 13 November 2020; and by the European Council, </w:t>
      </w:r>
      <w:hyperlink r:id="rId4">
        <w:r w:rsidRPr="007E0FBC">
          <w:rPr>
            <w:rStyle w:val="Hyperlink"/>
            <w:sz w:val="16"/>
            <w:szCs w:val="16"/>
          </w:rPr>
          <w:t>Conclusions of 10 and 11 December 2020</w:t>
        </w:r>
      </w:hyperlink>
      <w:r w:rsidRPr="007E0FBC">
        <w:rPr>
          <w:sz w:val="16"/>
          <w:szCs w:val="16"/>
        </w:rPr>
        <w:t>, EUCO 22/20.</w:t>
      </w:r>
    </w:p>
  </w:footnote>
  <w:footnote w:id="5">
    <w:p w14:paraId="72D3908E" w14:textId="77777777" w:rsidR="00F13E52" w:rsidRPr="007E0FBC" w:rsidRDefault="00F13E52" w:rsidP="00E1628A">
      <w:pPr>
        <w:pStyle w:val="FootnoteText"/>
        <w:ind w:left="142" w:hanging="142"/>
        <w:rPr>
          <w:sz w:val="16"/>
          <w:szCs w:val="16"/>
          <w:lang w:val="en-IE"/>
        </w:rPr>
      </w:pPr>
      <w:r w:rsidRPr="007E0FBC">
        <w:rPr>
          <w:rStyle w:val="FootnoteReference"/>
          <w:sz w:val="16"/>
          <w:szCs w:val="16"/>
        </w:rPr>
        <w:footnoteRef/>
      </w:r>
      <w:r w:rsidRPr="007E0FBC">
        <w:rPr>
          <w:sz w:val="16"/>
          <w:szCs w:val="16"/>
        </w:rPr>
        <w:t xml:space="preserve"> As per Article 8 of Regulation (EU) 2016/399 (Schengen Borders Code), amended Regulation (EU) 2017/458, border checks on persons includes checks against the SIS, Interpol’s Stolen and Lost Travel Document (SLTD) database, and national databases. </w:t>
      </w:r>
    </w:p>
  </w:footnote>
  <w:footnote w:id="6">
    <w:p w14:paraId="395D81AF" w14:textId="77777777" w:rsidR="00F13E52" w:rsidRPr="007E0FBC" w:rsidRDefault="00F13E52" w:rsidP="00E1628A">
      <w:pPr>
        <w:pStyle w:val="FootnoteText"/>
        <w:rPr>
          <w:sz w:val="16"/>
          <w:szCs w:val="16"/>
          <w:lang w:val="en-IE"/>
        </w:rPr>
      </w:pPr>
      <w:r w:rsidRPr="007E0FBC">
        <w:rPr>
          <w:rStyle w:val="FootnoteReference"/>
          <w:sz w:val="16"/>
          <w:szCs w:val="16"/>
        </w:rPr>
        <w:footnoteRef/>
      </w:r>
      <w:r w:rsidRPr="007E0FBC">
        <w:rPr>
          <w:sz w:val="16"/>
          <w:szCs w:val="16"/>
          <w:lang w:val="en-IE"/>
        </w:rPr>
        <w:t xml:space="preserve"> European Commission, State of Schengen Report 2022, COM(2022) 301 final/2, 24.5.2022, </w:t>
      </w:r>
      <w:hyperlink r:id="rId5" w:history="1">
        <w:r w:rsidRPr="007E0FBC">
          <w:rPr>
            <w:rStyle w:val="Hyperlink"/>
            <w:sz w:val="16"/>
            <w:szCs w:val="16"/>
            <w:lang w:val="en-IE"/>
          </w:rPr>
          <w:t>https://eur-lex.europa.eu/legal-content/EN/TXT/PDF/?uri=CELEX:52022DC0301</w:t>
        </w:r>
      </w:hyperlink>
      <w:r w:rsidRPr="007E0FBC">
        <w:rPr>
          <w:sz w:val="16"/>
          <w:szCs w:val="16"/>
          <w:lang w:val="en-IE"/>
        </w:rPr>
        <w:t xml:space="preserve">. </w:t>
      </w:r>
    </w:p>
  </w:footnote>
  <w:footnote w:id="7">
    <w:p w14:paraId="48656623" w14:textId="77777777" w:rsidR="00F13E52" w:rsidRPr="007E0FBC" w:rsidRDefault="00F13E52" w:rsidP="001E5266">
      <w:pPr>
        <w:pStyle w:val="FootnoteText"/>
        <w:rPr>
          <w:sz w:val="16"/>
          <w:szCs w:val="16"/>
        </w:rPr>
      </w:pPr>
      <w:r w:rsidRPr="007E0FBC">
        <w:rPr>
          <w:rStyle w:val="FootnoteReference"/>
          <w:sz w:val="16"/>
          <w:szCs w:val="16"/>
        </w:rPr>
        <w:footnoteRef/>
      </w:r>
      <w:r w:rsidRPr="007E0FBC">
        <w:rPr>
          <w:sz w:val="16"/>
          <w:szCs w:val="16"/>
        </w:rPr>
        <w:t xml:space="preserve"> </w:t>
      </w:r>
      <w:r w:rsidRPr="007E0FBC">
        <w:rPr>
          <w:sz w:val="16"/>
          <w:szCs w:val="16"/>
          <w:lang w:val="en-IE"/>
        </w:rPr>
        <w:t xml:space="preserve">Chicago Convention or Convention on International Civil Aviation adopted in 1944, which established the International Civil Aviation Organisation (ICAO). All Member States are parties to the Chicago Convention. </w:t>
      </w:r>
      <w:hyperlink r:id="rId6">
        <w:r w:rsidRPr="007E0FBC">
          <w:rPr>
            <w:rStyle w:val="Hyperlink"/>
            <w:sz w:val="16"/>
            <w:szCs w:val="16"/>
          </w:rPr>
          <w:t>ICAO Convention on International Civil Aviation</w:t>
        </w:r>
      </w:hyperlink>
      <w:r w:rsidRPr="007E0FBC">
        <w:rPr>
          <w:sz w:val="16"/>
          <w:szCs w:val="16"/>
        </w:rPr>
        <w:t xml:space="preserve">; See also 2014 </w:t>
      </w:r>
      <w:hyperlink r:id="rId7">
        <w:r w:rsidRPr="007E0FBC">
          <w:rPr>
            <w:rStyle w:val="Hyperlink"/>
            <w:sz w:val="16"/>
            <w:szCs w:val="16"/>
          </w:rPr>
          <w:t>WCO/IATA/ICAO Guidelines on Advance Passenger Information</w:t>
        </w:r>
      </w:hyperlink>
      <w:r w:rsidRPr="007E0FBC">
        <w:rPr>
          <w:rStyle w:val="Hyperlink"/>
          <w:sz w:val="16"/>
          <w:szCs w:val="16"/>
        </w:rPr>
        <w:t xml:space="preserve"> </w:t>
      </w:r>
    </w:p>
  </w:footnote>
  <w:footnote w:id="8">
    <w:p w14:paraId="750C2C3F" w14:textId="77777777" w:rsidR="00F13E52" w:rsidRPr="007E0FBC" w:rsidRDefault="00F13E52" w:rsidP="001E5266">
      <w:pPr>
        <w:pStyle w:val="FootnoteText"/>
        <w:rPr>
          <w:sz w:val="16"/>
          <w:szCs w:val="16"/>
          <w:lang w:val="en-IE"/>
        </w:rPr>
      </w:pPr>
      <w:r w:rsidRPr="007E0FBC">
        <w:rPr>
          <w:rStyle w:val="FootnoteReference"/>
          <w:sz w:val="16"/>
          <w:szCs w:val="16"/>
        </w:rPr>
        <w:footnoteRef/>
      </w:r>
      <w:r w:rsidRPr="007E0FBC">
        <w:rPr>
          <w:sz w:val="16"/>
          <w:szCs w:val="16"/>
        </w:rPr>
        <w:t xml:space="preserve"> </w:t>
      </w:r>
      <w:r w:rsidRPr="007E0FBC">
        <w:rPr>
          <w:sz w:val="16"/>
          <w:szCs w:val="16"/>
          <w:lang w:val="en-IE"/>
        </w:rPr>
        <w:t>Council Directive 2004/82/EC on the obligation of carriers to communicate passenger data ('API Directive').</w:t>
      </w:r>
    </w:p>
  </w:footnote>
  <w:footnote w:id="9">
    <w:p w14:paraId="6F0A5D6D" w14:textId="77777777" w:rsidR="00F13E52" w:rsidRPr="007E0FBC" w:rsidRDefault="00F13E52" w:rsidP="001E5266">
      <w:pPr>
        <w:pStyle w:val="FootnoteText"/>
        <w:rPr>
          <w:sz w:val="16"/>
          <w:szCs w:val="16"/>
          <w:lang w:val="en-IE"/>
        </w:rPr>
      </w:pPr>
      <w:r w:rsidRPr="007E0FBC">
        <w:rPr>
          <w:rStyle w:val="FootnoteReference"/>
          <w:sz w:val="16"/>
          <w:szCs w:val="16"/>
        </w:rPr>
        <w:footnoteRef/>
      </w:r>
      <w:r w:rsidRPr="007E0FBC">
        <w:rPr>
          <w:sz w:val="16"/>
          <w:szCs w:val="16"/>
        </w:rPr>
        <w:t xml:space="preserve"> Article 6 of API Directive.</w:t>
      </w:r>
    </w:p>
  </w:footnote>
  <w:footnote w:id="10">
    <w:p w14:paraId="07407B9B" w14:textId="0AEEC6D0" w:rsidR="00F13E52" w:rsidRPr="007E0FBC" w:rsidRDefault="00F13E52" w:rsidP="00843B11">
      <w:pPr>
        <w:pStyle w:val="FootnoteText"/>
        <w:jc w:val="left"/>
        <w:rPr>
          <w:sz w:val="16"/>
          <w:szCs w:val="16"/>
          <w:lang w:val="en-IE"/>
        </w:rPr>
      </w:pPr>
      <w:r w:rsidRPr="007E0FBC">
        <w:rPr>
          <w:rStyle w:val="FootnoteReference"/>
          <w:sz w:val="16"/>
          <w:szCs w:val="16"/>
        </w:rPr>
        <w:footnoteRef/>
      </w:r>
      <w:r w:rsidRPr="007E0FBC">
        <w:rPr>
          <w:sz w:val="16"/>
          <w:szCs w:val="16"/>
        </w:rPr>
        <w:t xml:space="preserve"> </w:t>
      </w:r>
      <w:r w:rsidRPr="007E0FBC">
        <w:rPr>
          <w:sz w:val="16"/>
          <w:szCs w:val="16"/>
          <w:lang w:val="en-IE"/>
        </w:rPr>
        <w:t>A</w:t>
      </w:r>
      <w:r w:rsidR="0036601F">
        <w:rPr>
          <w:sz w:val="16"/>
          <w:szCs w:val="16"/>
          <w:lang w:val="en-IE"/>
        </w:rPr>
        <w:t>n</w:t>
      </w:r>
      <w:r w:rsidRPr="007E0FBC">
        <w:rPr>
          <w:sz w:val="16"/>
          <w:szCs w:val="16"/>
          <w:lang w:val="en-IE"/>
        </w:rPr>
        <w:t xml:space="preserve"> evaluation was completed in 2020: </w:t>
      </w:r>
      <w:r w:rsidRPr="007E0FBC">
        <w:rPr>
          <w:sz w:val="16"/>
          <w:szCs w:val="16"/>
        </w:rPr>
        <w:t>European Commission, Evaluation of Council Directive 2004/82/EC on the obligation of carriers to communicate passenger data (API Directive), 8 September 2020, SWD(2020) 174.</w:t>
      </w:r>
    </w:p>
  </w:footnote>
  <w:footnote w:id="11">
    <w:p w14:paraId="4FD28E66" w14:textId="77777777" w:rsidR="00F13E52" w:rsidRPr="007E0FBC" w:rsidRDefault="00F13E52" w:rsidP="001E5266">
      <w:pPr>
        <w:pStyle w:val="FootnoteText"/>
        <w:rPr>
          <w:sz w:val="16"/>
          <w:szCs w:val="16"/>
          <w:lang w:val="de-DE"/>
        </w:rPr>
      </w:pPr>
      <w:r w:rsidRPr="007E0FBC">
        <w:rPr>
          <w:rStyle w:val="FootnoteReference"/>
          <w:sz w:val="16"/>
          <w:szCs w:val="16"/>
        </w:rPr>
        <w:footnoteRef/>
      </w:r>
      <w:r w:rsidRPr="007E0FBC">
        <w:rPr>
          <w:sz w:val="16"/>
          <w:szCs w:val="16"/>
        </w:rPr>
        <w:t xml:space="preserve"> </w:t>
      </w:r>
      <w:r w:rsidRPr="007E0FBC">
        <w:rPr>
          <w:rFonts w:eastAsia="Times New Roman"/>
          <w:sz w:val="16"/>
          <w:szCs w:val="16"/>
        </w:rPr>
        <w:t>With the exception of Greece and Cyprus.</w:t>
      </w:r>
    </w:p>
  </w:footnote>
  <w:footnote w:id="12">
    <w:p w14:paraId="5BADB585" w14:textId="77777777" w:rsidR="00F13E52" w:rsidRPr="007E0FBC" w:rsidRDefault="00F13E52" w:rsidP="001E5266">
      <w:pPr>
        <w:pStyle w:val="FootnoteText"/>
        <w:jc w:val="left"/>
        <w:rPr>
          <w:sz w:val="16"/>
          <w:szCs w:val="16"/>
        </w:rPr>
      </w:pPr>
      <w:r w:rsidRPr="007E0FBC">
        <w:rPr>
          <w:rStyle w:val="FootnoteReference"/>
          <w:sz w:val="16"/>
          <w:szCs w:val="16"/>
        </w:rPr>
        <w:footnoteRef/>
      </w:r>
      <w:r w:rsidRPr="007E0FBC">
        <w:rPr>
          <w:sz w:val="16"/>
          <w:szCs w:val="16"/>
        </w:rPr>
        <w:t xml:space="preserve"> Europol, Serious and Organised Crime Threat Assessment (SOCTA), 2021 </w:t>
      </w:r>
      <w:hyperlink r:id="rId8" w:history="1">
        <w:r w:rsidRPr="007E0FBC">
          <w:rPr>
            <w:rStyle w:val="Hyperlink"/>
            <w:sz w:val="16"/>
            <w:szCs w:val="16"/>
          </w:rPr>
          <w:t>https://www.europol.europa.eu/cms/sites/default/files/documents/socta2021_1.pdf</w:t>
        </w:r>
      </w:hyperlink>
      <w:r w:rsidRPr="007E0FBC">
        <w:rPr>
          <w:sz w:val="16"/>
          <w:szCs w:val="16"/>
        </w:rPr>
        <w:t>.</w:t>
      </w:r>
    </w:p>
  </w:footnote>
  <w:footnote w:id="13">
    <w:p w14:paraId="3219A0AF" w14:textId="77777777" w:rsidR="00F13E52" w:rsidRPr="007E0FBC" w:rsidRDefault="00F13E52" w:rsidP="001E5266">
      <w:pPr>
        <w:pStyle w:val="FootnoteText"/>
        <w:rPr>
          <w:sz w:val="16"/>
          <w:szCs w:val="16"/>
          <w:lang w:val="en-IE"/>
        </w:rPr>
      </w:pPr>
      <w:r w:rsidRPr="007E0FBC">
        <w:rPr>
          <w:rStyle w:val="FootnoteReference"/>
          <w:sz w:val="16"/>
          <w:szCs w:val="16"/>
        </w:rPr>
        <w:footnoteRef/>
      </w:r>
      <w:r w:rsidRPr="007E0FBC">
        <w:rPr>
          <w:sz w:val="16"/>
          <w:szCs w:val="16"/>
        </w:rPr>
        <w:t xml:space="preserve"> UN Security Council Resolution 2178(2014), 2309(2016), 2396(2017), 2482(2019), as well as OSCE </w:t>
      </w:r>
      <w:hyperlink r:id="rId9">
        <w:r w:rsidRPr="007E0FBC">
          <w:rPr>
            <w:rStyle w:val="Hyperlink"/>
            <w:sz w:val="16"/>
            <w:szCs w:val="16"/>
          </w:rPr>
          <w:t>Ministerial Council Decision 6/16</w:t>
        </w:r>
      </w:hyperlink>
      <w:r w:rsidRPr="007E0FBC">
        <w:rPr>
          <w:sz w:val="16"/>
          <w:szCs w:val="16"/>
        </w:rPr>
        <w:t xml:space="preserve"> of 9 December 2016 on Enhancing the use of Advance Passenger Information.</w:t>
      </w:r>
    </w:p>
  </w:footnote>
  <w:footnote w:id="14">
    <w:p w14:paraId="6559A6F2" w14:textId="77777777" w:rsidR="00F13E52" w:rsidRPr="007E0FBC" w:rsidRDefault="00F13E52" w:rsidP="001E5266">
      <w:pPr>
        <w:pStyle w:val="FootnoteText"/>
        <w:rPr>
          <w:sz w:val="16"/>
          <w:szCs w:val="16"/>
        </w:rPr>
      </w:pPr>
      <w:r w:rsidRPr="007E0FBC">
        <w:rPr>
          <w:rStyle w:val="FootnoteReference"/>
          <w:sz w:val="16"/>
          <w:szCs w:val="16"/>
        </w:rPr>
        <w:footnoteRef/>
      </w:r>
      <w:r w:rsidRPr="007E0FBC">
        <w:rPr>
          <w:sz w:val="16"/>
          <w:szCs w:val="16"/>
        </w:rPr>
        <w:t xml:space="preserve"> </w:t>
      </w:r>
      <w:hyperlink r:id="rId10" w:history="1">
        <w:r w:rsidRPr="007E0FBC">
          <w:rPr>
            <w:rStyle w:val="Hyperlink"/>
            <w:sz w:val="16"/>
            <w:szCs w:val="16"/>
          </w:rPr>
          <w:t>https://www.europol.europa.eu/cms/sites/default/files/documents/socta2021_1.pdf</w:t>
        </w:r>
      </w:hyperlink>
      <w:r w:rsidRPr="007E0FBC">
        <w:rPr>
          <w:sz w:val="16"/>
          <w:szCs w:val="16"/>
        </w:rPr>
        <w:t>.</w:t>
      </w:r>
    </w:p>
  </w:footnote>
  <w:footnote w:id="15">
    <w:p w14:paraId="3B66890D" w14:textId="5EF7F917" w:rsidR="00F13E52" w:rsidRPr="007E0FBC" w:rsidRDefault="00F13E52" w:rsidP="001E5266">
      <w:pPr>
        <w:pStyle w:val="FootnoteText"/>
        <w:jc w:val="left"/>
        <w:rPr>
          <w:sz w:val="16"/>
          <w:szCs w:val="16"/>
          <w:lang w:val="en-IE"/>
        </w:rPr>
      </w:pPr>
      <w:r w:rsidRPr="007E0FBC">
        <w:rPr>
          <w:rStyle w:val="FootnoteReference"/>
          <w:sz w:val="16"/>
          <w:szCs w:val="16"/>
        </w:rPr>
        <w:footnoteRef/>
      </w:r>
      <w:r w:rsidRPr="007E0FBC">
        <w:rPr>
          <w:sz w:val="16"/>
          <w:szCs w:val="16"/>
          <w:lang w:val="en-IE"/>
        </w:rPr>
        <w:t xml:space="preserve"> Europol, Terrorim Situation and Trend Report, 2021 </w:t>
      </w:r>
      <w:hyperlink r:id="rId11" w:history="1">
        <w:r w:rsidRPr="007E0FBC">
          <w:rPr>
            <w:rStyle w:val="Hyperlink"/>
            <w:sz w:val="16"/>
            <w:szCs w:val="16"/>
            <w:lang w:val="en-IE"/>
          </w:rPr>
          <w:t>https://www.europol.europa.eu/cms/sites/default/files/documents/tesat_2021_0.pdf</w:t>
        </w:r>
      </w:hyperlink>
      <w:r w:rsidRPr="007E0FBC">
        <w:rPr>
          <w:sz w:val="16"/>
          <w:szCs w:val="16"/>
          <w:lang w:val="en-IE"/>
        </w:rPr>
        <w:t xml:space="preserve"> </w:t>
      </w:r>
    </w:p>
  </w:footnote>
  <w:footnote w:id="16">
    <w:p w14:paraId="67A48A37" w14:textId="77777777" w:rsidR="00F13E52" w:rsidRPr="007E0FBC" w:rsidRDefault="00F13E52" w:rsidP="001E5266">
      <w:pPr>
        <w:pStyle w:val="FootnoteText"/>
        <w:rPr>
          <w:sz w:val="16"/>
          <w:szCs w:val="16"/>
          <w:lang w:val="en-IE"/>
        </w:rPr>
      </w:pPr>
      <w:r w:rsidRPr="007E0FBC">
        <w:rPr>
          <w:rStyle w:val="FootnoteReference"/>
          <w:sz w:val="16"/>
          <w:szCs w:val="16"/>
        </w:rPr>
        <w:footnoteRef/>
      </w:r>
      <w:r w:rsidRPr="007E0FBC">
        <w:rPr>
          <w:sz w:val="16"/>
          <w:szCs w:val="16"/>
        </w:rPr>
        <w:t xml:space="preserve"> </w:t>
      </w:r>
      <w:r w:rsidRPr="007E0FBC">
        <w:rPr>
          <w:sz w:val="16"/>
          <w:szCs w:val="16"/>
          <w:lang w:val="en-IE"/>
        </w:rPr>
        <w:t>Consultations with Member State experts for the purpose of this impact assessment.</w:t>
      </w:r>
    </w:p>
  </w:footnote>
  <w:footnote w:id="17">
    <w:p w14:paraId="68FD9DA6" w14:textId="77777777" w:rsidR="00F13E52" w:rsidRPr="007E0FBC" w:rsidRDefault="00F13E52" w:rsidP="001E5266">
      <w:pPr>
        <w:pStyle w:val="FootnoteText"/>
        <w:ind w:left="142" w:hanging="142"/>
        <w:rPr>
          <w:sz w:val="16"/>
          <w:szCs w:val="16"/>
          <w:lang w:val="en-IE"/>
        </w:rPr>
      </w:pPr>
      <w:r w:rsidRPr="007E0FBC">
        <w:rPr>
          <w:rStyle w:val="FootnoteReference"/>
          <w:sz w:val="16"/>
          <w:szCs w:val="16"/>
        </w:rPr>
        <w:footnoteRef/>
      </w:r>
      <w:r w:rsidRPr="007E0FBC">
        <w:rPr>
          <w:sz w:val="16"/>
          <w:szCs w:val="16"/>
          <w:lang w:val="en-IE"/>
        </w:rPr>
        <w:t xml:space="preserve"> European Commission, </w:t>
      </w:r>
      <w:r w:rsidRPr="007E0FBC">
        <w:rPr>
          <w:sz w:val="16"/>
          <w:szCs w:val="16"/>
        </w:rPr>
        <w:t>Staff Working Document Accompanying the Report on the review of Directive 2016/681, SWD(2020)128 final, p. 43</w:t>
      </w:r>
    </w:p>
  </w:footnote>
  <w:footnote w:id="18">
    <w:p w14:paraId="6495DF8A" w14:textId="77777777" w:rsidR="00F13E52" w:rsidRPr="007E0FBC" w:rsidRDefault="00F13E52" w:rsidP="001E5266">
      <w:pPr>
        <w:pStyle w:val="FootnoteText"/>
        <w:rPr>
          <w:sz w:val="16"/>
          <w:szCs w:val="16"/>
        </w:rPr>
      </w:pPr>
      <w:r w:rsidRPr="007E0FBC">
        <w:rPr>
          <w:rStyle w:val="FootnoteReference"/>
          <w:sz w:val="16"/>
          <w:szCs w:val="16"/>
        </w:rPr>
        <w:footnoteRef/>
      </w:r>
      <w:r w:rsidRPr="007E0FBC">
        <w:rPr>
          <w:sz w:val="16"/>
          <w:szCs w:val="16"/>
        </w:rPr>
        <w:t xml:space="preserve"> SWD(2020)128 final, p. 43.</w:t>
      </w:r>
    </w:p>
  </w:footnote>
  <w:footnote w:id="19">
    <w:p w14:paraId="64ADA319" w14:textId="77777777" w:rsidR="00F13E52" w:rsidRPr="007E0FBC" w:rsidRDefault="00F13E52" w:rsidP="001E5266">
      <w:pPr>
        <w:pStyle w:val="FootnoteText"/>
        <w:rPr>
          <w:b/>
          <w:sz w:val="16"/>
          <w:szCs w:val="16"/>
          <w:lang w:val="de-DE"/>
        </w:rPr>
      </w:pPr>
      <w:r w:rsidRPr="007E0FBC">
        <w:rPr>
          <w:rStyle w:val="FootnoteReference"/>
          <w:sz w:val="16"/>
          <w:szCs w:val="16"/>
        </w:rPr>
        <w:footnoteRef/>
      </w:r>
      <w:r w:rsidRPr="007E0FBC">
        <w:rPr>
          <w:sz w:val="16"/>
          <w:szCs w:val="16"/>
        </w:rPr>
        <w:t xml:space="preserve"> COM(2021) 277 final (2.6.2021).</w:t>
      </w:r>
    </w:p>
  </w:footnote>
  <w:footnote w:id="20">
    <w:p w14:paraId="4BF86CB2" w14:textId="77777777" w:rsidR="00F13E52" w:rsidRPr="007E0FBC" w:rsidRDefault="00F13E52" w:rsidP="00EC7B0B">
      <w:pPr>
        <w:pStyle w:val="FootnoteText"/>
        <w:rPr>
          <w:sz w:val="16"/>
          <w:szCs w:val="16"/>
        </w:rPr>
      </w:pPr>
      <w:r w:rsidRPr="007E0FBC">
        <w:rPr>
          <w:sz w:val="16"/>
          <w:szCs w:val="16"/>
          <w:vertAlign w:val="superscript"/>
        </w:rPr>
        <w:footnoteRef/>
      </w:r>
      <w:r w:rsidRPr="007E0FBC">
        <w:rPr>
          <w:sz w:val="16"/>
          <w:szCs w:val="16"/>
        </w:rPr>
        <w:t xml:space="preserve"> </w:t>
      </w:r>
      <w:r w:rsidRPr="007E0FBC">
        <w:rPr>
          <w:rFonts w:eastAsia="Times New Roman"/>
          <w:sz w:val="16"/>
          <w:szCs w:val="16"/>
        </w:rPr>
        <w:t xml:space="preserve">European Commission, Directorate-General for Migration and Home Affairs, Study on Advance Passenger Information (API): evaluation of Council </w:t>
      </w:r>
      <w:r w:rsidRPr="007E0FBC">
        <w:rPr>
          <w:sz w:val="16"/>
          <w:szCs w:val="16"/>
          <w:lang w:val="en-IE"/>
        </w:rPr>
        <w:t>Directive</w:t>
      </w:r>
      <w:r w:rsidRPr="007E0FBC">
        <w:rPr>
          <w:rFonts w:eastAsia="Times New Roman"/>
          <w:sz w:val="16"/>
          <w:szCs w:val="16"/>
        </w:rPr>
        <w:t xml:space="preserve"> 2004/82/EC on the obligation of carriers to communicate passenger data, Publications Office, 2020, </w:t>
      </w:r>
      <w:hyperlink r:id="rId12" w:history="1">
        <w:r w:rsidRPr="007E0FBC">
          <w:rPr>
            <w:rStyle w:val="Hyperlink"/>
            <w:rFonts w:eastAsia="Times New Roman"/>
            <w:sz w:val="16"/>
            <w:szCs w:val="16"/>
          </w:rPr>
          <w:t>https://data.europa.eu/doi/10.2837/882434</w:t>
        </w:r>
      </w:hyperlink>
      <w:r w:rsidRPr="007E0FBC">
        <w:rPr>
          <w:sz w:val="16"/>
          <w:szCs w:val="16"/>
        </w:rPr>
        <w:t>.</w:t>
      </w:r>
    </w:p>
  </w:footnote>
  <w:footnote w:id="21">
    <w:p w14:paraId="146EC9ED" w14:textId="77777777" w:rsidR="00F13E52" w:rsidRPr="007E0FBC" w:rsidRDefault="00F13E52" w:rsidP="00EC7B0B">
      <w:pPr>
        <w:pStyle w:val="FootnoteText"/>
        <w:rPr>
          <w:sz w:val="16"/>
          <w:szCs w:val="16"/>
        </w:rPr>
      </w:pPr>
      <w:r w:rsidRPr="007E0FBC">
        <w:rPr>
          <w:rStyle w:val="FootnoteReference"/>
          <w:sz w:val="16"/>
          <w:szCs w:val="16"/>
        </w:rPr>
        <w:footnoteRef/>
      </w:r>
      <w:r w:rsidRPr="007E0FBC">
        <w:rPr>
          <w:sz w:val="16"/>
          <w:szCs w:val="16"/>
        </w:rPr>
        <w:t xml:space="preserve"> For details on the stakeholder consultation, see Annex 2.</w:t>
      </w:r>
    </w:p>
  </w:footnote>
  <w:footnote w:id="22">
    <w:p w14:paraId="794533BB" w14:textId="77777777" w:rsidR="00F13E52" w:rsidRPr="007E0FBC" w:rsidRDefault="00F13E52" w:rsidP="00EC7B0B">
      <w:pPr>
        <w:pStyle w:val="FootnoteText"/>
        <w:ind w:left="142" w:hanging="142"/>
        <w:rPr>
          <w:sz w:val="16"/>
          <w:szCs w:val="16"/>
        </w:rPr>
      </w:pPr>
      <w:r w:rsidRPr="007E0FBC">
        <w:rPr>
          <w:rStyle w:val="FootnoteReference"/>
          <w:sz w:val="16"/>
          <w:szCs w:val="16"/>
        </w:rPr>
        <w:footnoteRef/>
      </w:r>
      <w:r w:rsidRPr="007E0FBC">
        <w:rPr>
          <w:sz w:val="16"/>
          <w:szCs w:val="16"/>
        </w:rPr>
        <w:t xml:space="preserve"> European Commission, Evaluation of the API Directive, SWD(2020)174, 8.9.2020, p 13 onwards.</w:t>
      </w:r>
    </w:p>
  </w:footnote>
  <w:footnote w:id="23">
    <w:p w14:paraId="6EAA7E31" w14:textId="77777777" w:rsidR="00F13E52" w:rsidRPr="007E0FBC" w:rsidRDefault="00F13E52" w:rsidP="0070424A">
      <w:pPr>
        <w:pStyle w:val="FootnoteText"/>
        <w:rPr>
          <w:sz w:val="16"/>
          <w:szCs w:val="16"/>
          <w:lang w:val="en-IE"/>
        </w:rPr>
      </w:pPr>
      <w:r w:rsidRPr="007E0FBC">
        <w:rPr>
          <w:rStyle w:val="FootnoteReference"/>
          <w:sz w:val="16"/>
          <w:szCs w:val="16"/>
        </w:rPr>
        <w:footnoteRef/>
      </w:r>
      <w:r w:rsidRPr="007E0FBC">
        <w:rPr>
          <w:sz w:val="16"/>
          <w:szCs w:val="16"/>
        </w:rPr>
        <w:t xml:space="preserve"> </w:t>
      </w:r>
      <w:r w:rsidRPr="007E0FBC">
        <w:rPr>
          <w:sz w:val="16"/>
          <w:szCs w:val="16"/>
          <w:lang w:val="en-IE"/>
        </w:rPr>
        <w:t>Article 8(2)(a) of the Schengen Borders Code refers to the SIS, Interpol’s Stolen and Lost Travel Documents (SLTD) database, and national databases containing information on stolen, misappropriated, lost and invalidated travel documents.</w:t>
      </w:r>
    </w:p>
  </w:footnote>
  <w:footnote w:id="24">
    <w:p w14:paraId="1DB80D72" w14:textId="77777777" w:rsidR="00F13E52" w:rsidRPr="007E0FBC" w:rsidRDefault="00F13E52" w:rsidP="0070424A">
      <w:pPr>
        <w:pStyle w:val="FootnoteText"/>
        <w:rPr>
          <w:sz w:val="16"/>
          <w:szCs w:val="16"/>
        </w:rPr>
      </w:pPr>
      <w:r w:rsidRPr="007E0FBC">
        <w:rPr>
          <w:rStyle w:val="FootnoteReference"/>
          <w:sz w:val="16"/>
          <w:szCs w:val="16"/>
        </w:rPr>
        <w:footnoteRef/>
      </w:r>
      <w:r w:rsidRPr="007E0FBC">
        <w:rPr>
          <w:sz w:val="16"/>
          <w:szCs w:val="16"/>
        </w:rPr>
        <w:t xml:space="preserve"> Article 8(2)(e) of the Schengen Borders Code.</w:t>
      </w:r>
    </w:p>
  </w:footnote>
  <w:footnote w:id="25">
    <w:p w14:paraId="38E89AC4" w14:textId="77777777" w:rsidR="00F13E52" w:rsidRPr="007E0FBC" w:rsidRDefault="00F13E52" w:rsidP="0070424A">
      <w:pPr>
        <w:pStyle w:val="FootnoteText"/>
        <w:rPr>
          <w:sz w:val="16"/>
          <w:szCs w:val="16"/>
        </w:rPr>
      </w:pPr>
      <w:r w:rsidRPr="007E0FBC">
        <w:rPr>
          <w:sz w:val="16"/>
          <w:szCs w:val="16"/>
          <w:vertAlign w:val="superscript"/>
          <w:lang w:val="en-IE"/>
        </w:rPr>
        <w:footnoteRef/>
      </w:r>
      <w:r w:rsidRPr="007E0FBC">
        <w:rPr>
          <w:sz w:val="16"/>
          <w:szCs w:val="16"/>
          <w:vertAlign w:val="superscript"/>
          <w:lang w:val="en-IE"/>
        </w:rPr>
        <w:t xml:space="preserve"> </w:t>
      </w:r>
      <w:r w:rsidRPr="007E0FBC">
        <w:rPr>
          <w:sz w:val="16"/>
          <w:szCs w:val="16"/>
          <w:lang w:val="en-IE"/>
        </w:rPr>
        <w:t xml:space="preserve">See European Commission, Directorate-General for Migration and Home Affairs, Study on Advance Passenger Information (API) : evaluation of Council Directive 2004/82/EC on the obligation of carriers to communicate passenger data, Publications Office, 2020,  </w:t>
      </w:r>
      <w:hyperlink r:id="rId13" w:history="1">
        <w:r w:rsidRPr="007E0FBC">
          <w:rPr>
            <w:sz w:val="16"/>
            <w:szCs w:val="16"/>
            <w:lang w:val="en-IE"/>
          </w:rPr>
          <w:t>https://data.europa.eu/doi/10.2837/882434</w:t>
        </w:r>
      </w:hyperlink>
      <w:r w:rsidRPr="007E0FBC">
        <w:rPr>
          <w:sz w:val="16"/>
          <w:szCs w:val="16"/>
          <w:lang w:val="en-IE"/>
        </w:rPr>
        <w:t>, p. 149</w:t>
      </w:r>
    </w:p>
  </w:footnote>
  <w:footnote w:id="26">
    <w:p w14:paraId="4E862E90" w14:textId="77777777" w:rsidR="00F13E52" w:rsidRPr="007E0FBC" w:rsidRDefault="00F13E52" w:rsidP="0070424A">
      <w:pPr>
        <w:pStyle w:val="FootnoteText"/>
        <w:rPr>
          <w:sz w:val="16"/>
          <w:szCs w:val="16"/>
        </w:rPr>
      </w:pPr>
      <w:r w:rsidRPr="007E0FBC">
        <w:rPr>
          <w:rStyle w:val="FootnoteReference"/>
          <w:sz w:val="16"/>
          <w:szCs w:val="16"/>
        </w:rPr>
        <w:footnoteRef/>
      </w:r>
      <w:r w:rsidRPr="007E0FBC">
        <w:rPr>
          <w:sz w:val="16"/>
          <w:szCs w:val="16"/>
        </w:rPr>
        <w:t xml:space="preserve"> WCO/IATA/ICAO Guidelines on Advanced Passenger Information (API), 2014. See Annex 5.</w:t>
      </w:r>
    </w:p>
  </w:footnote>
  <w:footnote w:id="27">
    <w:p w14:paraId="10E09665" w14:textId="77777777" w:rsidR="00F13E52" w:rsidRPr="007E0FBC" w:rsidRDefault="00F13E52" w:rsidP="00382BAB">
      <w:pPr>
        <w:pStyle w:val="FootnoteText"/>
        <w:rPr>
          <w:sz w:val="16"/>
          <w:szCs w:val="16"/>
          <w:lang w:val="en-IE"/>
        </w:rPr>
      </w:pPr>
      <w:r w:rsidRPr="007E0FBC">
        <w:rPr>
          <w:rStyle w:val="FootnoteReference"/>
          <w:sz w:val="16"/>
          <w:szCs w:val="16"/>
        </w:rPr>
        <w:footnoteRef/>
      </w:r>
      <w:r w:rsidRPr="007E0FBC">
        <w:rPr>
          <w:sz w:val="16"/>
          <w:szCs w:val="16"/>
        </w:rPr>
        <w:t xml:space="preserve"> Article 3(1) of the API Directive.</w:t>
      </w:r>
    </w:p>
  </w:footnote>
  <w:footnote w:id="28">
    <w:p w14:paraId="12F65BF6" w14:textId="77777777" w:rsidR="00F13E52" w:rsidRPr="007E0FBC" w:rsidRDefault="00F13E52" w:rsidP="00382BAB">
      <w:pPr>
        <w:pStyle w:val="FootnoteText"/>
        <w:rPr>
          <w:sz w:val="16"/>
          <w:szCs w:val="16"/>
          <w:lang w:val="en-IE"/>
        </w:rPr>
      </w:pPr>
      <w:r w:rsidRPr="007E0FBC">
        <w:rPr>
          <w:rStyle w:val="FootnoteReference"/>
          <w:sz w:val="16"/>
          <w:szCs w:val="16"/>
        </w:rPr>
        <w:footnoteRef/>
      </w:r>
      <w:r w:rsidRPr="007E0FBC">
        <w:rPr>
          <w:sz w:val="16"/>
          <w:szCs w:val="16"/>
        </w:rPr>
        <w:t xml:space="preserve"> Cyprus and Greece have not yet a fully implemented API system.</w:t>
      </w:r>
    </w:p>
  </w:footnote>
  <w:footnote w:id="29">
    <w:p w14:paraId="1032B9D9" w14:textId="77777777" w:rsidR="00F13E52" w:rsidRPr="007E0FBC" w:rsidRDefault="00F13E52" w:rsidP="00382BAB">
      <w:pPr>
        <w:pStyle w:val="FootnoteText"/>
        <w:rPr>
          <w:sz w:val="16"/>
          <w:szCs w:val="16"/>
        </w:rPr>
      </w:pPr>
      <w:r w:rsidRPr="007E0FBC">
        <w:rPr>
          <w:rStyle w:val="FootnoteReference"/>
          <w:sz w:val="16"/>
          <w:szCs w:val="16"/>
        </w:rPr>
        <w:footnoteRef/>
      </w:r>
      <w:r w:rsidRPr="007E0FBC">
        <w:rPr>
          <w:sz w:val="16"/>
          <w:szCs w:val="16"/>
        </w:rPr>
        <w:t xml:space="preserve"> Article 3(1) of the Directive provides that Member States shall take the necessary steps to establish an obligation for carriers to transmit at the request of the authorities responsible for carrying out </w:t>
      </w:r>
      <w:r w:rsidRPr="007E0FBC">
        <w:rPr>
          <w:i/>
          <w:iCs/>
          <w:sz w:val="16"/>
          <w:szCs w:val="16"/>
        </w:rPr>
        <w:t>checks on persons at external borders</w:t>
      </w:r>
      <w:r w:rsidRPr="007E0FBC">
        <w:rPr>
          <w:sz w:val="16"/>
          <w:szCs w:val="16"/>
        </w:rPr>
        <w:t xml:space="preserve">, by the end of check-in, information concerning the passengers they will carry </w:t>
      </w:r>
      <w:r w:rsidRPr="007E0FBC">
        <w:rPr>
          <w:i/>
          <w:iCs/>
          <w:sz w:val="16"/>
          <w:szCs w:val="16"/>
        </w:rPr>
        <w:t>to an authorised border crossing point through which these persons will enter the territory of a Member State</w:t>
      </w:r>
      <w:r w:rsidRPr="007E0FBC">
        <w:rPr>
          <w:sz w:val="16"/>
          <w:szCs w:val="16"/>
        </w:rPr>
        <w:t>. See also SWD(2020) 174  pp. 26-27.</w:t>
      </w:r>
    </w:p>
  </w:footnote>
  <w:footnote w:id="30">
    <w:p w14:paraId="11CCC193" w14:textId="77777777" w:rsidR="00F13E52" w:rsidRPr="007E0FBC" w:rsidRDefault="00F13E52" w:rsidP="006C45DF">
      <w:pPr>
        <w:pStyle w:val="FootnoteText"/>
        <w:ind w:left="142" w:hanging="142"/>
        <w:rPr>
          <w:sz w:val="16"/>
          <w:szCs w:val="16"/>
          <w:lang w:val="en-US"/>
        </w:rPr>
      </w:pPr>
      <w:r w:rsidRPr="007E0FBC">
        <w:rPr>
          <w:rStyle w:val="FootnoteReference"/>
          <w:sz w:val="16"/>
          <w:szCs w:val="16"/>
        </w:rPr>
        <w:footnoteRef/>
      </w:r>
      <w:r w:rsidRPr="007E0FBC">
        <w:rPr>
          <w:sz w:val="16"/>
          <w:szCs w:val="16"/>
        </w:rPr>
        <w:t xml:space="preserve"> These are: the number and type of travel document used, nationality, full names, the date of birth, the border crossing point of entry into the territory of the Member States, code of transport, departure and arrival time of the transportation, total number of passengers carried on that transport, the initial point of embarkation. </w:t>
      </w:r>
    </w:p>
  </w:footnote>
  <w:footnote w:id="31">
    <w:p w14:paraId="772AF0D3" w14:textId="03B47353" w:rsidR="00F13E52" w:rsidRPr="007E0FBC" w:rsidRDefault="00F13E52" w:rsidP="006C45DF">
      <w:pPr>
        <w:pStyle w:val="FootnoteText"/>
        <w:rPr>
          <w:sz w:val="16"/>
          <w:szCs w:val="16"/>
          <w:lang w:val="en-IE"/>
        </w:rPr>
      </w:pPr>
      <w:r w:rsidRPr="007E0FBC">
        <w:rPr>
          <w:rStyle w:val="FootnoteReference"/>
          <w:sz w:val="16"/>
          <w:szCs w:val="16"/>
        </w:rPr>
        <w:footnoteRef/>
      </w:r>
      <w:r w:rsidRPr="007E0FBC">
        <w:rPr>
          <w:sz w:val="16"/>
          <w:szCs w:val="16"/>
        </w:rPr>
        <w:t xml:space="preserve"> Evaluation of the API Directive, SWD, p. 16. In addition to the data elements listed in the API Directive, as an example, some Member States also request information on the visa, information on other documents used for travel, place of birth, etc.</w:t>
      </w:r>
    </w:p>
  </w:footnote>
  <w:footnote w:id="32">
    <w:p w14:paraId="4565D958" w14:textId="77777777" w:rsidR="00F13E52" w:rsidRPr="007E0FBC" w:rsidRDefault="00F13E52" w:rsidP="006C45DF">
      <w:pPr>
        <w:pStyle w:val="FootnoteText"/>
        <w:rPr>
          <w:sz w:val="16"/>
          <w:szCs w:val="16"/>
        </w:rPr>
      </w:pPr>
      <w:r w:rsidRPr="007E0FBC">
        <w:rPr>
          <w:rStyle w:val="FootnoteReference"/>
          <w:sz w:val="16"/>
          <w:szCs w:val="16"/>
        </w:rPr>
        <w:footnoteRef/>
      </w:r>
      <w:r w:rsidRPr="007E0FBC">
        <w:rPr>
          <w:sz w:val="16"/>
          <w:szCs w:val="16"/>
        </w:rPr>
        <w:t xml:space="preserve"> </w:t>
      </w:r>
      <w:r w:rsidRPr="007E0FBC">
        <w:rPr>
          <w:sz w:val="16"/>
          <w:szCs w:val="16"/>
          <w:lang w:val="en-IE"/>
        </w:rPr>
        <w:t xml:space="preserve">Evaluation of the API Directive, SWD(2020)174; </w:t>
      </w:r>
      <w:r w:rsidRPr="007E0FBC">
        <w:rPr>
          <w:sz w:val="16"/>
          <w:szCs w:val="16"/>
        </w:rPr>
        <w:t xml:space="preserve">feedback on inception impact assessment. </w:t>
      </w:r>
    </w:p>
  </w:footnote>
  <w:footnote w:id="33">
    <w:p w14:paraId="6F4FE732" w14:textId="77777777" w:rsidR="00F13E52" w:rsidRPr="007E0FBC" w:rsidRDefault="00F13E52" w:rsidP="006C45DF">
      <w:pPr>
        <w:pStyle w:val="FootnoteText"/>
        <w:rPr>
          <w:sz w:val="16"/>
          <w:szCs w:val="16"/>
        </w:rPr>
      </w:pPr>
      <w:r w:rsidRPr="007E0FBC">
        <w:rPr>
          <w:rStyle w:val="FootnoteReference"/>
          <w:sz w:val="16"/>
          <w:szCs w:val="16"/>
        </w:rPr>
        <w:footnoteRef/>
      </w:r>
      <w:r w:rsidRPr="007E0FBC">
        <w:rPr>
          <w:sz w:val="16"/>
          <w:szCs w:val="16"/>
        </w:rPr>
        <w:t xml:space="preserve"> For the purposes of the external study supporting this impact assessment, IATA data indicates that 92% of global passengers are offered some kind of self-service check-in option (web, mobile or kiosk), and 57% of global passengers are offered the option to self-board (either by scanning their travel document or through automatic doors). The 2020 evaluation also showed that on routes operated by low-cost carriers, an industry average of 50% passengers do not use check-in desks at the airport. See also External study commissioned by DG Home Affairs, Study supporting an impact assessment: Potential effects of different possible measures on advance passenger information, Final Report, 2021, pp. 83-84.</w:t>
      </w:r>
    </w:p>
  </w:footnote>
  <w:footnote w:id="34">
    <w:p w14:paraId="5E3E3F9B" w14:textId="0C1D64F7" w:rsidR="00F13E52" w:rsidRPr="007E0FBC" w:rsidRDefault="00F13E52" w:rsidP="007041B2">
      <w:pPr>
        <w:pStyle w:val="FootnoteText"/>
        <w:rPr>
          <w:sz w:val="16"/>
          <w:szCs w:val="16"/>
          <w:lang w:val="en-IE"/>
        </w:rPr>
      </w:pPr>
      <w:r w:rsidRPr="007E0FBC">
        <w:rPr>
          <w:rStyle w:val="FootnoteReference"/>
          <w:sz w:val="16"/>
          <w:szCs w:val="16"/>
        </w:rPr>
        <w:footnoteRef/>
      </w:r>
      <w:r w:rsidRPr="007E0FBC">
        <w:rPr>
          <w:sz w:val="16"/>
          <w:szCs w:val="16"/>
        </w:rPr>
        <w:t xml:space="preserve"> See Evaluation of the API Directive, SWD(2020)174, p. 55;  answers to questions 14 and 23 of Study supporting an impact assessment : potential effects of different possible measures on advance passenger information. Annex 7, </w:t>
      </w:r>
      <w:hyperlink r:id="rId14" w:history="1">
        <w:r w:rsidRPr="007E0FBC">
          <w:rPr>
            <w:rStyle w:val="Hyperlink"/>
            <w:sz w:val="16"/>
            <w:szCs w:val="16"/>
          </w:rPr>
          <w:t>https://data.europa.eu/doi/10.2837/769718</w:t>
        </w:r>
      </w:hyperlink>
      <w:r w:rsidRPr="007E0FBC">
        <w:rPr>
          <w:sz w:val="16"/>
          <w:szCs w:val="16"/>
        </w:rPr>
        <w:t xml:space="preserve">. </w:t>
      </w:r>
    </w:p>
  </w:footnote>
  <w:footnote w:id="35">
    <w:p w14:paraId="4E999D35" w14:textId="616E9D1E" w:rsidR="00F13E52" w:rsidRPr="007E0FBC" w:rsidRDefault="00F13E52" w:rsidP="00507335">
      <w:pPr>
        <w:pStyle w:val="FootnoteText"/>
        <w:rPr>
          <w:sz w:val="16"/>
          <w:szCs w:val="16"/>
        </w:rPr>
      </w:pPr>
      <w:r w:rsidRPr="007E0FBC">
        <w:rPr>
          <w:rStyle w:val="FootnoteReference"/>
          <w:sz w:val="16"/>
          <w:szCs w:val="16"/>
        </w:rPr>
        <w:footnoteRef/>
      </w:r>
      <w:r w:rsidRPr="007E0FBC">
        <w:rPr>
          <w:sz w:val="16"/>
          <w:szCs w:val="16"/>
        </w:rPr>
        <w:t xml:space="preserve"> See recital 9 of the PNR Directive (Directive (EU) 2016/681): “</w:t>
      </w:r>
      <w:r w:rsidRPr="007E0FBC">
        <w:rPr>
          <w:i/>
          <w:iCs/>
          <w:sz w:val="16"/>
          <w:szCs w:val="16"/>
        </w:rPr>
        <w:t>Some air carriers retain as part of the PNR data the API data they collect, while others do not. The use of PNR data together with API data has added value in assisting Member States in verifying the identity of an individual, thus reinforcing the law enforcement value of that result and minimising the risk of carrying out checks and investigations on innocent people. It is therefore important to ensure that where air carriers collect API data, they transfer it irrespective of whether they retain API data by different technical means as for other PNR data.</w:t>
      </w:r>
      <w:r w:rsidRPr="007E0FBC">
        <w:rPr>
          <w:sz w:val="16"/>
          <w:szCs w:val="16"/>
        </w:rPr>
        <w:t>”.</w:t>
      </w:r>
    </w:p>
  </w:footnote>
  <w:footnote w:id="36">
    <w:p w14:paraId="7630D9DC" w14:textId="77777777" w:rsidR="00F13E52" w:rsidRPr="007E0FBC" w:rsidRDefault="00F13E52" w:rsidP="00507335">
      <w:pPr>
        <w:pStyle w:val="FootnoteText"/>
        <w:rPr>
          <w:sz w:val="16"/>
          <w:szCs w:val="16"/>
        </w:rPr>
      </w:pPr>
      <w:r w:rsidRPr="007E0FBC">
        <w:rPr>
          <w:rStyle w:val="FootnoteReference"/>
          <w:sz w:val="16"/>
          <w:szCs w:val="16"/>
        </w:rPr>
        <w:footnoteRef/>
      </w:r>
      <w:r w:rsidRPr="007E0FBC">
        <w:rPr>
          <w:sz w:val="16"/>
          <w:szCs w:val="16"/>
        </w:rPr>
        <w:t xml:space="preserve"> As confirmed by the 2020 review of the PNR Directive (SWD(2020) 128 final, pp.41-42) and additional targeted consultations with Member State experts for the purpose of this impact assessment (see Annex 2).</w:t>
      </w:r>
    </w:p>
  </w:footnote>
  <w:footnote w:id="37">
    <w:p w14:paraId="4B22C46F" w14:textId="6B8E82EE" w:rsidR="00F13E52" w:rsidRPr="007E0FBC" w:rsidRDefault="00F13E52" w:rsidP="00055656">
      <w:pPr>
        <w:pStyle w:val="NormalWeb"/>
        <w:spacing w:before="0" w:beforeAutospacing="0" w:after="0" w:afterAutospacing="0"/>
        <w:rPr>
          <w:sz w:val="16"/>
          <w:szCs w:val="16"/>
        </w:rPr>
      </w:pPr>
      <w:r w:rsidRPr="007E0FBC">
        <w:rPr>
          <w:rStyle w:val="FootnoteReference"/>
          <w:sz w:val="16"/>
          <w:szCs w:val="16"/>
        </w:rPr>
        <w:footnoteRef/>
      </w:r>
      <w:r w:rsidRPr="007E0FBC">
        <w:rPr>
          <w:sz w:val="16"/>
          <w:szCs w:val="16"/>
        </w:rPr>
        <w:t xml:space="preserve"> Targeted consultations with national experts (Technical Workshop 2, See Annex 2), confirming the d</w:t>
      </w:r>
      <w:r w:rsidRPr="007E0FBC">
        <w:rPr>
          <w:sz w:val="16"/>
          <w:szCs w:val="16"/>
          <w:lang w:val="en-GB"/>
        </w:rPr>
        <w:t xml:space="preserve">ata gathered from surveys sent to national authorities for the preparation of the external </w:t>
      </w:r>
      <w:r w:rsidRPr="007E0FBC">
        <w:rPr>
          <w:i/>
          <w:iCs/>
          <w:sz w:val="16"/>
          <w:szCs w:val="16"/>
          <w:lang w:val="en-GB"/>
        </w:rPr>
        <w:t xml:space="preserve">study </w:t>
      </w:r>
      <w:r w:rsidRPr="007E0FBC">
        <w:rPr>
          <w:i/>
          <w:iCs/>
          <w:sz w:val="16"/>
          <w:szCs w:val="16"/>
        </w:rPr>
        <w:t>supporting an impact assessment: Potential effects of different possible measures on advance passenger information.</w:t>
      </w:r>
    </w:p>
  </w:footnote>
  <w:footnote w:id="38">
    <w:p w14:paraId="0FD6A560" w14:textId="57A410E8" w:rsidR="00F13E52" w:rsidRPr="007E0FBC" w:rsidRDefault="00F13E52" w:rsidP="00507335">
      <w:pPr>
        <w:pStyle w:val="FootnoteText"/>
        <w:rPr>
          <w:sz w:val="16"/>
          <w:szCs w:val="16"/>
        </w:rPr>
      </w:pPr>
      <w:r w:rsidRPr="007E0FBC">
        <w:rPr>
          <w:rStyle w:val="FootnoteReference"/>
          <w:sz w:val="16"/>
          <w:szCs w:val="16"/>
        </w:rPr>
        <w:footnoteRef/>
      </w:r>
      <w:r w:rsidRPr="007E0FBC">
        <w:rPr>
          <w:sz w:val="16"/>
          <w:szCs w:val="16"/>
        </w:rPr>
        <w:t xml:space="preserve"> European Commission, Staff Working Document accompying the report on the review of the PNR Directive, SWD(2020)128, p.43; </w:t>
      </w:r>
      <w:r w:rsidRPr="007E0FBC">
        <w:rPr>
          <w:sz w:val="16"/>
          <w:szCs w:val="16"/>
          <w:lang w:val="en-IE"/>
        </w:rPr>
        <w:t>Targeted consultations with national experts (See Annex 2).</w:t>
      </w:r>
    </w:p>
  </w:footnote>
  <w:footnote w:id="39">
    <w:p w14:paraId="38931F8E" w14:textId="77777777" w:rsidR="00F13E52" w:rsidRPr="007E0FBC" w:rsidRDefault="00F13E52" w:rsidP="00507335">
      <w:pPr>
        <w:pStyle w:val="FootnoteText"/>
        <w:rPr>
          <w:sz w:val="16"/>
          <w:szCs w:val="16"/>
        </w:rPr>
      </w:pPr>
      <w:r w:rsidRPr="007E0FBC">
        <w:rPr>
          <w:rStyle w:val="FootnoteReference"/>
          <w:sz w:val="16"/>
          <w:szCs w:val="16"/>
        </w:rPr>
        <w:footnoteRef/>
      </w:r>
      <w:r w:rsidRPr="007E0FBC">
        <w:rPr>
          <w:sz w:val="16"/>
          <w:szCs w:val="16"/>
        </w:rPr>
        <w:t xml:space="preserve"> Targeted stakeholder consultations with Member State experts.</w:t>
      </w:r>
    </w:p>
  </w:footnote>
  <w:footnote w:id="40">
    <w:p w14:paraId="7F2E4F97" w14:textId="77777777" w:rsidR="00F13E52" w:rsidRPr="007E0FBC" w:rsidRDefault="00F13E52" w:rsidP="00507335">
      <w:pPr>
        <w:pStyle w:val="FootnoteText"/>
        <w:rPr>
          <w:sz w:val="16"/>
          <w:szCs w:val="16"/>
        </w:rPr>
      </w:pPr>
      <w:r w:rsidRPr="007E0FBC">
        <w:rPr>
          <w:rStyle w:val="FootnoteReference"/>
          <w:sz w:val="16"/>
          <w:szCs w:val="16"/>
        </w:rPr>
        <w:footnoteRef/>
      </w:r>
      <w:r w:rsidRPr="007E0FBC">
        <w:rPr>
          <w:sz w:val="16"/>
          <w:szCs w:val="16"/>
        </w:rPr>
        <w:t xml:space="preserve"> Directive (EU) 2016/681 of the European Parliament and of the Council of 27 April 2016 on the use of passenger name record (PNR) data for the prevention, detection, investigation and prosecution of terrorist offences and serious crime</w:t>
      </w:r>
    </w:p>
  </w:footnote>
  <w:footnote w:id="41">
    <w:p w14:paraId="2EB05F39" w14:textId="77777777" w:rsidR="00F13E52" w:rsidRPr="007E0FBC" w:rsidRDefault="00F13E52" w:rsidP="00507335">
      <w:pPr>
        <w:pStyle w:val="FootnoteText"/>
        <w:rPr>
          <w:sz w:val="16"/>
          <w:szCs w:val="16"/>
        </w:rPr>
      </w:pPr>
      <w:r w:rsidRPr="007E0FBC">
        <w:rPr>
          <w:rStyle w:val="FootnoteReference"/>
          <w:sz w:val="16"/>
          <w:szCs w:val="16"/>
        </w:rPr>
        <w:footnoteRef/>
      </w:r>
      <w:r w:rsidRPr="007E0FBC">
        <w:rPr>
          <w:sz w:val="16"/>
          <w:szCs w:val="16"/>
        </w:rPr>
        <w:t xml:space="preserve"> As the regards the collection of PNR data for intra-EU flights, the CJEU has set requirements and safeguards in its ruling in </w:t>
      </w:r>
      <w:r w:rsidRPr="007E0FBC">
        <w:rPr>
          <w:i/>
          <w:iCs/>
          <w:sz w:val="16"/>
          <w:szCs w:val="16"/>
        </w:rPr>
        <w:t xml:space="preserve">Ligue des droits humains </w:t>
      </w:r>
      <w:r w:rsidRPr="007E0FBC">
        <w:rPr>
          <w:sz w:val="16"/>
          <w:szCs w:val="16"/>
        </w:rPr>
        <w:t>case (see below in section 5.2.).</w:t>
      </w:r>
    </w:p>
  </w:footnote>
  <w:footnote w:id="42">
    <w:p w14:paraId="3F41E1DA" w14:textId="77777777" w:rsidR="00F13E52" w:rsidRPr="007E0FBC" w:rsidDel="009563B7" w:rsidRDefault="00F13E52" w:rsidP="00507335">
      <w:pPr>
        <w:pStyle w:val="FootnoteText"/>
        <w:rPr>
          <w:sz w:val="16"/>
          <w:szCs w:val="16"/>
          <w:lang w:val="de-DE"/>
        </w:rPr>
      </w:pPr>
      <w:r w:rsidRPr="007E0FBC">
        <w:rPr>
          <w:rStyle w:val="FootnoteReference"/>
          <w:sz w:val="16"/>
          <w:szCs w:val="16"/>
        </w:rPr>
        <w:footnoteRef/>
      </w:r>
      <w:r w:rsidRPr="007E0FBC">
        <w:rPr>
          <w:sz w:val="16"/>
          <w:szCs w:val="16"/>
        </w:rPr>
        <w:t xml:space="preserve"> Evaluation of the API Directive, SWD(2020)174, p. 26, 56; Study supporting an impact assessment : potential effects of different possible measures on advance passenger information : final report, </w:t>
      </w:r>
      <w:hyperlink r:id="rId15" w:history="1">
        <w:r w:rsidRPr="007E0FBC">
          <w:rPr>
            <w:rStyle w:val="Hyperlink"/>
            <w:sz w:val="16"/>
            <w:szCs w:val="16"/>
          </w:rPr>
          <w:t>https://data.europa.eu/doi/10.2837/014167</w:t>
        </w:r>
      </w:hyperlink>
      <w:r w:rsidRPr="007E0FBC">
        <w:rPr>
          <w:sz w:val="16"/>
          <w:szCs w:val="16"/>
        </w:rPr>
        <w:t>, p. 39; Targeted stakeholder consultations with Member State experts (Annex 2).</w:t>
      </w:r>
    </w:p>
  </w:footnote>
  <w:footnote w:id="43">
    <w:p w14:paraId="5D82415C" w14:textId="77777777" w:rsidR="00F13E52" w:rsidRPr="007E0FBC" w:rsidDel="009563B7" w:rsidRDefault="00F13E52" w:rsidP="00507335">
      <w:pPr>
        <w:pStyle w:val="FootnoteText"/>
        <w:rPr>
          <w:sz w:val="16"/>
          <w:szCs w:val="16"/>
          <w:lang w:val="de-DE"/>
        </w:rPr>
      </w:pPr>
      <w:r w:rsidRPr="007E0FBC">
        <w:rPr>
          <w:rStyle w:val="FootnoteReference"/>
          <w:sz w:val="16"/>
          <w:szCs w:val="16"/>
        </w:rPr>
        <w:footnoteRef/>
      </w:r>
      <w:r w:rsidRPr="007E0FBC">
        <w:rPr>
          <w:sz w:val="16"/>
          <w:szCs w:val="16"/>
        </w:rPr>
        <w:t xml:space="preserve"> COM(2021) 277 final (2.6.2021).</w:t>
      </w:r>
    </w:p>
  </w:footnote>
  <w:footnote w:id="44">
    <w:p w14:paraId="5BE55F3F" w14:textId="55EFE202" w:rsidR="00F13E52" w:rsidRPr="007E0FBC" w:rsidRDefault="00F13E52" w:rsidP="006F3363">
      <w:pPr>
        <w:pStyle w:val="FootnoteText"/>
        <w:rPr>
          <w:sz w:val="16"/>
          <w:szCs w:val="16"/>
        </w:rPr>
      </w:pPr>
      <w:r w:rsidRPr="007E0FBC">
        <w:rPr>
          <w:rStyle w:val="FootnoteReference"/>
          <w:sz w:val="16"/>
          <w:szCs w:val="16"/>
        </w:rPr>
        <w:footnoteRef/>
      </w:r>
      <w:r w:rsidRPr="007E0FBC">
        <w:rPr>
          <w:sz w:val="16"/>
          <w:szCs w:val="16"/>
        </w:rPr>
        <w:t xml:space="preserve"> Either together with PNR data or separately, if the airline retains API by separate technical means. See Article 8(2) of the PNR Directive: </w:t>
      </w:r>
      <w:r w:rsidRPr="007E0FBC">
        <w:rPr>
          <w:sz w:val="16"/>
          <w:szCs w:val="16"/>
          <w:shd w:val="clear" w:color="auto" w:fill="FFFFFF"/>
        </w:rPr>
        <w:t> “</w:t>
      </w:r>
      <w:r w:rsidRPr="007E0FBC">
        <w:rPr>
          <w:i/>
          <w:iCs/>
          <w:sz w:val="16"/>
          <w:szCs w:val="16"/>
          <w:shd w:val="clear" w:color="auto" w:fill="FFFFFF"/>
        </w:rPr>
        <w:t>In the event that the air carriers have collected any advance passenger information (API) data listed under item 18 of Annex I but do not retain those data by the same technical means as for other PNR data, Member States shall adopt the necessary measures to ensure that air carriers also transfer, by the ‘push method’, those data to the PIU of the Member States referred to in paragraph 1. In the event of such a transfer, all the provisions of this Directive shall apply in relation to those API data</w:t>
      </w:r>
      <w:r w:rsidRPr="007E0FBC">
        <w:rPr>
          <w:sz w:val="16"/>
          <w:szCs w:val="16"/>
          <w:shd w:val="clear" w:color="auto" w:fill="FFFFFF"/>
        </w:rPr>
        <w:t>.”</w:t>
      </w:r>
    </w:p>
  </w:footnote>
  <w:footnote w:id="45">
    <w:p w14:paraId="0983DC0A" w14:textId="77777777" w:rsidR="00F13E52" w:rsidRPr="007E0FBC" w:rsidRDefault="00F13E52" w:rsidP="006F3363">
      <w:pPr>
        <w:pStyle w:val="FootnoteText"/>
        <w:rPr>
          <w:sz w:val="16"/>
          <w:szCs w:val="16"/>
        </w:rPr>
      </w:pPr>
      <w:r w:rsidRPr="007E0FBC">
        <w:rPr>
          <w:rStyle w:val="FootnoteReference"/>
          <w:sz w:val="16"/>
          <w:szCs w:val="16"/>
        </w:rPr>
        <w:footnoteRef/>
      </w:r>
      <w:r w:rsidRPr="007E0FBC">
        <w:rPr>
          <w:sz w:val="16"/>
          <w:szCs w:val="16"/>
        </w:rPr>
        <w:t xml:space="preserve"> Evaluation of the API Directive, SWD(2020)174, pp. 26, 43.</w:t>
      </w:r>
    </w:p>
  </w:footnote>
  <w:footnote w:id="46">
    <w:p w14:paraId="5AEAA0B5" w14:textId="77777777" w:rsidR="00F13E52" w:rsidRPr="007E0FBC" w:rsidRDefault="00F13E52" w:rsidP="00737E71">
      <w:pPr>
        <w:pStyle w:val="FootnoteText"/>
        <w:rPr>
          <w:sz w:val="16"/>
          <w:szCs w:val="16"/>
          <w:lang w:val="en-IE"/>
        </w:rPr>
      </w:pPr>
      <w:r w:rsidRPr="007E0FBC">
        <w:rPr>
          <w:rStyle w:val="FootnoteReference"/>
          <w:sz w:val="16"/>
          <w:szCs w:val="16"/>
        </w:rPr>
        <w:footnoteRef/>
      </w:r>
      <w:r w:rsidRPr="007E0FBC">
        <w:rPr>
          <w:sz w:val="16"/>
          <w:szCs w:val="16"/>
        </w:rPr>
        <w:t xml:space="preserve">See conclusions of the </w:t>
      </w:r>
      <w:r w:rsidRPr="007E0FBC">
        <w:rPr>
          <w:sz w:val="16"/>
          <w:szCs w:val="16"/>
          <w:lang w:val="en-IE"/>
        </w:rPr>
        <w:t>Evaluation of the API Directive, SWD(2020)174, p. 57.</w:t>
      </w:r>
    </w:p>
  </w:footnote>
  <w:footnote w:id="47">
    <w:p w14:paraId="378740DC" w14:textId="77777777" w:rsidR="00F13E52" w:rsidRPr="007E0FBC" w:rsidRDefault="00F13E52" w:rsidP="004048B7">
      <w:pPr>
        <w:pStyle w:val="FootnoteText"/>
        <w:rPr>
          <w:sz w:val="16"/>
          <w:szCs w:val="16"/>
        </w:rPr>
      </w:pPr>
      <w:r w:rsidRPr="007E0FBC">
        <w:rPr>
          <w:rStyle w:val="FootnoteReference"/>
          <w:sz w:val="16"/>
          <w:szCs w:val="16"/>
        </w:rPr>
        <w:footnoteRef/>
      </w:r>
      <w:r w:rsidRPr="007E0FBC">
        <w:rPr>
          <w:sz w:val="16"/>
          <w:szCs w:val="16"/>
        </w:rPr>
        <w:t xml:space="preserve"> See feedback received on the inception impact assessment (Annex 2).</w:t>
      </w:r>
    </w:p>
  </w:footnote>
  <w:footnote w:id="48">
    <w:p w14:paraId="5ACFF8F5" w14:textId="77777777" w:rsidR="00F13E52" w:rsidRPr="007E0FBC" w:rsidRDefault="00F13E52" w:rsidP="004048B7">
      <w:pPr>
        <w:pStyle w:val="FootnoteText"/>
        <w:rPr>
          <w:sz w:val="16"/>
          <w:szCs w:val="16"/>
        </w:rPr>
      </w:pPr>
      <w:r w:rsidRPr="007E0FBC">
        <w:rPr>
          <w:rStyle w:val="FootnoteReference"/>
          <w:sz w:val="16"/>
          <w:szCs w:val="16"/>
        </w:rPr>
        <w:footnoteRef/>
      </w:r>
      <w:r w:rsidRPr="007E0FBC">
        <w:rPr>
          <w:sz w:val="16"/>
          <w:szCs w:val="16"/>
        </w:rPr>
        <w:t xml:space="preserve"> In 2020, up to 7 Member States introduced conformity checks on flights between Member States (BG, BE, DK, EE, ES, FR, PT). Source: European Commission, Directorate-General for Migration and Home Affairs, </w:t>
      </w:r>
      <w:r w:rsidRPr="007E0FBC">
        <w:rPr>
          <w:i/>
          <w:iCs/>
          <w:sz w:val="16"/>
          <w:szCs w:val="16"/>
        </w:rPr>
        <w:t>External Study on Advance Passenger Information (API) - Evaluation of Council Directive 2004/82/EC on the obligation of carriers to communicate passenger data</w:t>
      </w:r>
      <w:r w:rsidRPr="007E0FBC">
        <w:rPr>
          <w:sz w:val="16"/>
          <w:szCs w:val="16"/>
        </w:rPr>
        <w:t>, 2020, pp. 137-140.</w:t>
      </w:r>
    </w:p>
  </w:footnote>
  <w:footnote w:id="49">
    <w:p w14:paraId="778EC251" w14:textId="77777777" w:rsidR="00F13E52" w:rsidRPr="007E0FBC" w:rsidRDefault="00F13E52" w:rsidP="004048B7">
      <w:pPr>
        <w:pStyle w:val="FootnoteText"/>
        <w:rPr>
          <w:sz w:val="16"/>
          <w:szCs w:val="16"/>
        </w:rPr>
      </w:pPr>
      <w:r w:rsidRPr="007E0FBC">
        <w:rPr>
          <w:rStyle w:val="FootnoteReference"/>
          <w:sz w:val="16"/>
          <w:szCs w:val="16"/>
        </w:rPr>
        <w:footnoteRef/>
      </w:r>
      <w:r w:rsidRPr="007E0FBC">
        <w:rPr>
          <w:sz w:val="16"/>
          <w:szCs w:val="16"/>
        </w:rPr>
        <w:t xml:space="preserve"> As regards the self-declaratory nature of PNR data, see Box 1 (introduction) and Annex 6.</w:t>
      </w:r>
    </w:p>
  </w:footnote>
  <w:footnote w:id="50">
    <w:p w14:paraId="3AC18C2C" w14:textId="77777777" w:rsidR="00F13E52" w:rsidRPr="007E0FBC" w:rsidRDefault="00F13E52" w:rsidP="004048B7">
      <w:pPr>
        <w:pStyle w:val="FootnoteText"/>
        <w:rPr>
          <w:sz w:val="16"/>
          <w:szCs w:val="16"/>
          <w:lang w:val="en-IE"/>
        </w:rPr>
      </w:pPr>
      <w:r w:rsidRPr="007E0FBC">
        <w:rPr>
          <w:rStyle w:val="FootnoteReference"/>
          <w:sz w:val="16"/>
          <w:szCs w:val="16"/>
        </w:rPr>
        <w:footnoteRef/>
      </w:r>
      <w:r w:rsidRPr="007E0FBC">
        <w:rPr>
          <w:sz w:val="16"/>
          <w:szCs w:val="16"/>
          <w:lang w:val="en-IE"/>
        </w:rPr>
        <w:t xml:space="preserve"> This is for example the case in Belgium and France.</w:t>
      </w:r>
    </w:p>
  </w:footnote>
  <w:footnote w:id="51">
    <w:p w14:paraId="2E2B3972" w14:textId="77777777" w:rsidR="00F13E52" w:rsidRPr="007E0FBC" w:rsidRDefault="00F13E52" w:rsidP="004048B7">
      <w:pPr>
        <w:pStyle w:val="FootnoteText"/>
        <w:jc w:val="left"/>
        <w:rPr>
          <w:sz w:val="16"/>
          <w:szCs w:val="16"/>
        </w:rPr>
      </w:pPr>
      <w:r w:rsidRPr="007E0FBC">
        <w:rPr>
          <w:rStyle w:val="FootnoteReference"/>
          <w:sz w:val="16"/>
          <w:szCs w:val="16"/>
        </w:rPr>
        <w:footnoteRef/>
      </w:r>
      <w:r w:rsidRPr="007E0FBC">
        <w:rPr>
          <w:sz w:val="16"/>
          <w:szCs w:val="16"/>
        </w:rPr>
        <w:t xml:space="preserve"> Air France estimated the costs of such a measure up between EUR 2 and 3 million per year. </w:t>
      </w:r>
      <w:hyperlink r:id="rId16" w:history="1">
        <w:r w:rsidRPr="007E0FBC">
          <w:rPr>
            <w:rStyle w:val="Hyperlink"/>
            <w:sz w:val="16"/>
            <w:szCs w:val="16"/>
          </w:rPr>
          <w:t>https://www.lefigaro.fr/societes/2018/06/09/20005-20180609ARTFIG00079-air-france-retablit-le-controle-d-identite-des-passagers-a-l-embarquement.php</w:t>
        </w:r>
      </w:hyperlink>
      <w:r w:rsidRPr="007E0FBC">
        <w:rPr>
          <w:sz w:val="16"/>
          <w:szCs w:val="16"/>
        </w:rPr>
        <w:t xml:space="preserve">. </w:t>
      </w:r>
    </w:p>
  </w:footnote>
  <w:footnote w:id="52">
    <w:p w14:paraId="13ACB430" w14:textId="3CB8EBD4" w:rsidR="00F13E52" w:rsidRPr="007E0FBC" w:rsidRDefault="00F13E52" w:rsidP="009E465C">
      <w:pPr>
        <w:pStyle w:val="FootnoteText"/>
        <w:rPr>
          <w:sz w:val="16"/>
          <w:szCs w:val="16"/>
        </w:rPr>
      </w:pPr>
      <w:r w:rsidRPr="007E0FBC">
        <w:rPr>
          <w:rStyle w:val="FootnoteReference"/>
          <w:sz w:val="16"/>
          <w:szCs w:val="16"/>
        </w:rPr>
        <w:footnoteRef/>
      </w:r>
      <w:r w:rsidRPr="007E0FBC">
        <w:rPr>
          <w:sz w:val="16"/>
          <w:szCs w:val="16"/>
        </w:rPr>
        <w:t xml:space="preserve"> European Commission, Communication to the European Parliament and the Council on ‘</w:t>
      </w:r>
      <w:r w:rsidRPr="007E0FBC">
        <w:rPr>
          <w:i/>
          <w:iCs/>
          <w:sz w:val="16"/>
          <w:szCs w:val="16"/>
        </w:rPr>
        <w:t>A strategy towards a fully functioning and resilient Schengen area</w:t>
      </w:r>
      <w:r w:rsidRPr="007E0FBC">
        <w:rPr>
          <w:sz w:val="16"/>
          <w:szCs w:val="16"/>
        </w:rPr>
        <w:t xml:space="preserve">’, COM(2021)277 final, 2 June 2021, p. 13. </w:t>
      </w:r>
    </w:p>
  </w:footnote>
  <w:footnote w:id="53">
    <w:p w14:paraId="43D61E23" w14:textId="77777777" w:rsidR="00F13E52" w:rsidRPr="007E0FBC" w:rsidRDefault="00F13E52" w:rsidP="00737E71">
      <w:pPr>
        <w:pStyle w:val="FootnoteText"/>
        <w:rPr>
          <w:sz w:val="16"/>
          <w:szCs w:val="16"/>
        </w:rPr>
      </w:pPr>
      <w:r w:rsidRPr="007E0FBC">
        <w:rPr>
          <w:rStyle w:val="FootnoteReference"/>
          <w:sz w:val="16"/>
          <w:szCs w:val="16"/>
        </w:rPr>
        <w:footnoteRef/>
      </w:r>
      <w:r w:rsidRPr="007E0FBC">
        <w:rPr>
          <w:sz w:val="16"/>
          <w:szCs w:val="16"/>
        </w:rPr>
        <w:t xml:space="preserve"> Regulation (EU) 2019/817 of the European Parliament and of the Council of 20 May 2019 on establishing a framework for interoperability between EU information systems in the field of borders and visa.</w:t>
      </w:r>
    </w:p>
  </w:footnote>
  <w:footnote w:id="54">
    <w:p w14:paraId="48556839" w14:textId="77777777" w:rsidR="00F13E52" w:rsidRPr="007E0FBC" w:rsidRDefault="00F13E52" w:rsidP="00315A5C">
      <w:pPr>
        <w:pStyle w:val="FootnoteText"/>
        <w:rPr>
          <w:sz w:val="16"/>
          <w:szCs w:val="16"/>
        </w:rPr>
      </w:pPr>
      <w:r w:rsidRPr="007E0FBC">
        <w:rPr>
          <w:rStyle w:val="FootnoteReference"/>
          <w:sz w:val="16"/>
          <w:szCs w:val="16"/>
        </w:rPr>
        <w:footnoteRef/>
      </w:r>
      <w:r w:rsidRPr="007E0FBC">
        <w:rPr>
          <w:sz w:val="16"/>
          <w:szCs w:val="16"/>
        </w:rPr>
        <w:t xml:space="preserve"> The 202 evaluation of the API also showed that Cyprus and Greece did not establish an API system and do not request API data.</w:t>
      </w:r>
    </w:p>
  </w:footnote>
  <w:footnote w:id="55">
    <w:p w14:paraId="0F8C364A" w14:textId="77777777" w:rsidR="00F13E52" w:rsidRPr="007E0FBC" w:rsidRDefault="00F13E52" w:rsidP="00315A5C">
      <w:pPr>
        <w:pStyle w:val="FootnoteText"/>
        <w:rPr>
          <w:sz w:val="16"/>
          <w:szCs w:val="16"/>
          <w:lang w:val="en-IE"/>
        </w:rPr>
      </w:pPr>
      <w:r w:rsidRPr="007E0FBC">
        <w:rPr>
          <w:rStyle w:val="FootnoteReference"/>
          <w:sz w:val="16"/>
          <w:szCs w:val="16"/>
        </w:rPr>
        <w:footnoteRef/>
      </w:r>
      <w:r w:rsidRPr="007E0FBC">
        <w:rPr>
          <w:sz w:val="16"/>
          <w:szCs w:val="16"/>
        </w:rPr>
        <w:t xml:space="preserve"> Evaluation of the API Directive, SWD(2020)174, p. 51.</w:t>
      </w:r>
    </w:p>
  </w:footnote>
  <w:footnote w:id="56">
    <w:p w14:paraId="5A90BDFD" w14:textId="4FA28BC5" w:rsidR="000503A0" w:rsidRPr="00660898" w:rsidRDefault="000503A0">
      <w:pPr>
        <w:pStyle w:val="FootnoteText"/>
        <w:rPr>
          <w:lang w:val="de-DE"/>
        </w:rPr>
      </w:pPr>
      <w:r w:rsidRPr="00660898">
        <w:rPr>
          <w:rStyle w:val="FootnoteReference"/>
          <w:sz w:val="16"/>
        </w:rPr>
        <w:footnoteRef/>
      </w:r>
      <w:r w:rsidRPr="00660898">
        <w:rPr>
          <w:sz w:val="16"/>
        </w:rPr>
        <w:t xml:space="preserve"> The current API Directive covers the purposes of improving border controls and combating illegal immigration, and both purposes are covered in this impact assessment by the reference to border management.</w:t>
      </w:r>
    </w:p>
  </w:footnote>
  <w:footnote w:id="57">
    <w:p w14:paraId="5DEAC6FA" w14:textId="77777777" w:rsidR="00F13E52" w:rsidRPr="007E0FBC" w:rsidRDefault="00F13E52" w:rsidP="00EE1958">
      <w:pPr>
        <w:pStyle w:val="FootnoteText"/>
        <w:rPr>
          <w:sz w:val="16"/>
          <w:szCs w:val="16"/>
        </w:rPr>
      </w:pPr>
      <w:r w:rsidRPr="007E0FBC">
        <w:rPr>
          <w:rStyle w:val="FootnoteReference"/>
          <w:sz w:val="16"/>
          <w:szCs w:val="16"/>
        </w:rPr>
        <w:footnoteRef/>
      </w:r>
      <w:r w:rsidRPr="007E0FBC">
        <w:rPr>
          <w:sz w:val="16"/>
          <w:szCs w:val="16"/>
        </w:rPr>
        <w:t xml:space="preserve"> Data gathered from surveys sent to national authorities for the preparation of the external study </w:t>
      </w:r>
      <w:r w:rsidRPr="007E0FBC">
        <w:rPr>
          <w:sz w:val="16"/>
          <w:szCs w:val="16"/>
          <w:lang w:val="en-IE"/>
        </w:rPr>
        <w:t>supporting an impact assessment: Potential effects of different possible measures on advance passenger information, see annex 7</w:t>
      </w:r>
      <w:r w:rsidRPr="007E0FBC">
        <w:rPr>
          <w:sz w:val="16"/>
          <w:szCs w:val="16"/>
        </w:rPr>
        <w:t>.</w:t>
      </w:r>
    </w:p>
  </w:footnote>
  <w:footnote w:id="58">
    <w:p w14:paraId="403FB2E7" w14:textId="77777777" w:rsidR="00F13E52" w:rsidRPr="007E0FBC" w:rsidRDefault="00F13E52" w:rsidP="00FC4D12">
      <w:pPr>
        <w:pStyle w:val="FootnoteText"/>
        <w:rPr>
          <w:sz w:val="16"/>
          <w:szCs w:val="16"/>
        </w:rPr>
      </w:pPr>
      <w:r w:rsidRPr="007E0FBC">
        <w:rPr>
          <w:rStyle w:val="FootnoteReference"/>
          <w:sz w:val="16"/>
          <w:szCs w:val="16"/>
        </w:rPr>
        <w:footnoteRef/>
      </w:r>
      <w:r w:rsidRPr="007E0FBC">
        <w:rPr>
          <w:sz w:val="16"/>
          <w:szCs w:val="16"/>
        </w:rPr>
        <w:t xml:space="preserve"> Article 8 of the Schengen Borders Code (Regulation (EU) 2016/399). The Schengen Borders Code provides that border checks on persons should include the verification of the identity and the nationality of the person and of the authenticity and validity of the travel document for crossing the border, including by consulting the relevant databases, in particular the Schengen Information System, Interpol’s Stolen and Lost Travel Documents (SLTD) database and national databases containing information on stolen, misappropriated, lost and invalidated travel documents.</w:t>
      </w:r>
    </w:p>
  </w:footnote>
  <w:footnote w:id="59">
    <w:p w14:paraId="66BF1C6F" w14:textId="77777777" w:rsidR="00F13E52" w:rsidRPr="007E0FBC" w:rsidRDefault="00F13E52" w:rsidP="00FC4D12">
      <w:pPr>
        <w:pStyle w:val="FootnoteText"/>
        <w:rPr>
          <w:sz w:val="16"/>
          <w:szCs w:val="16"/>
        </w:rPr>
      </w:pPr>
      <w:r w:rsidRPr="007E0FBC">
        <w:rPr>
          <w:rStyle w:val="FootnoteReference"/>
          <w:sz w:val="16"/>
          <w:szCs w:val="16"/>
        </w:rPr>
        <w:footnoteRef/>
      </w:r>
      <w:r w:rsidRPr="007E0FBC">
        <w:rPr>
          <w:sz w:val="16"/>
          <w:szCs w:val="16"/>
        </w:rPr>
        <w:t xml:space="preserve"> Evaluation of the API Directive, SWD(2020)174, p. 57; confirmed by targeted stakeholder consultations with Member State experts (Annex 2).</w:t>
      </w:r>
    </w:p>
  </w:footnote>
  <w:footnote w:id="60">
    <w:p w14:paraId="4CB2CA55" w14:textId="77777777" w:rsidR="00F13E52" w:rsidRPr="007E0FBC" w:rsidRDefault="00F13E52" w:rsidP="00FC4D12">
      <w:pPr>
        <w:pStyle w:val="FootnoteText"/>
        <w:ind w:left="142" w:hanging="142"/>
        <w:rPr>
          <w:sz w:val="16"/>
          <w:szCs w:val="16"/>
        </w:rPr>
      </w:pPr>
      <w:r w:rsidRPr="007E0FBC">
        <w:rPr>
          <w:rStyle w:val="FootnoteReference"/>
          <w:sz w:val="16"/>
          <w:szCs w:val="16"/>
        </w:rPr>
        <w:footnoteRef/>
      </w:r>
      <w:r w:rsidRPr="007E0FBC">
        <w:rPr>
          <w:sz w:val="16"/>
          <w:szCs w:val="16"/>
        </w:rPr>
        <w:t xml:space="preserve"> Regulation (EU) 2016/679 of the European Parliament and of the Council of 27 April 2016 on the protection of natural persons with regard to the processing of personal data and on the free movement of such data</w:t>
      </w:r>
    </w:p>
  </w:footnote>
  <w:footnote w:id="61">
    <w:p w14:paraId="0208E9F6" w14:textId="77777777" w:rsidR="00F13E52" w:rsidRPr="007E0FBC" w:rsidRDefault="00F13E52" w:rsidP="00FC4D12">
      <w:pPr>
        <w:pStyle w:val="FootnoteText"/>
        <w:rPr>
          <w:sz w:val="16"/>
          <w:szCs w:val="16"/>
        </w:rPr>
      </w:pPr>
      <w:r w:rsidRPr="007E0FBC">
        <w:rPr>
          <w:rStyle w:val="FootnoteReference"/>
          <w:sz w:val="16"/>
          <w:szCs w:val="16"/>
        </w:rPr>
        <w:footnoteRef/>
      </w:r>
      <w:r w:rsidRPr="007E0FBC">
        <w:rPr>
          <w:sz w:val="16"/>
          <w:szCs w:val="16"/>
        </w:rPr>
        <w:t xml:space="preserve"> This was the case for Belgium, Bulgaria, Denmark, Estonia, Finland, France, Lithuania, Poland, Romania, Slovenia and Slovakia, as found in the Evaluation of the API Directive, SWD(2020)174, p. 15.</w:t>
      </w:r>
    </w:p>
  </w:footnote>
  <w:footnote w:id="62">
    <w:p w14:paraId="2B0435FF" w14:textId="77777777" w:rsidR="00F13E52" w:rsidRPr="007E0FBC" w:rsidRDefault="00F13E52" w:rsidP="00FC4D12">
      <w:pPr>
        <w:pStyle w:val="FootnoteText"/>
        <w:ind w:left="142" w:hanging="142"/>
        <w:rPr>
          <w:sz w:val="16"/>
          <w:szCs w:val="16"/>
        </w:rPr>
      </w:pPr>
      <w:r w:rsidRPr="007E0FBC">
        <w:rPr>
          <w:rStyle w:val="FootnoteReference"/>
          <w:sz w:val="16"/>
          <w:szCs w:val="16"/>
        </w:rPr>
        <w:footnoteRef/>
      </w:r>
      <w:r w:rsidRPr="007E0FBC">
        <w:rPr>
          <w:sz w:val="16"/>
          <w:szCs w:val="16"/>
        </w:rPr>
        <w:t xml:space="preserve"> </w:t>
      </w:r>
      <w:bookmarkStart w:id="18" w:name="_Hlk117701577"/>
      <w:r w:rsidRPr="007E0FBC">
        <w:rPr>
          <w:sz w:val="16"/>
          <w:szCs w:val="16"/>
        </w:rPr>
        <w:t>Regulation (EU) 2016/679 of the European Parliament and of the Council of 27 April 2016 on the protection of natural persons with regard to the processing of personal data and on the free movement of such data</w:t>
      </w:r>
      <w:bookmarkEnd w:id="18"/>
    </w:p>
  </w:footnote>
  <w:footnote w:id="63">
    <w:p w14:paraId="7DD35C97" w14:textId="77777777" w:rsidR="00F13E52" w:rsidRPr="007E0FBC" w:rsidRDefault="00F13E52" w:rsidP="00E254CF">
      <w:pPr>
        <w:pStyle w:val="FootnoteText"/>
        <w:rPr>
          <w:sz w:val="16"/>
          <w:szCs w:val="16"/>
        </w:rPr>
      </w:pPr>
      <w:r w:rsidRPr="007E0FBC">
        <w:rPr>
          <w:rStyle w:val="FootnoteReference"/>
          <w:sz w:val="16"/>
          <w:szCs w:val="16"/>
        </w:rPr>
        <w:footnoteRef/>
      </w:r>
      <w:r w:rsidRPr="007E0FBC">
        <w:rPr>
          <w:sz w:val="16"/>
          <w:szCs w:val="16"/>
        </w:rPr>
        <w:t xml:space="preserve"> Directive (EU) 2017/541 of 15 March 2017 on combating terrorism and replacing Council Framework Decision 2002/475/JHA and amending Council Decision 2005/671/JHA.</w:t>
      </w:r>
    </w:p>
  </w:footnote>
  <w:footnote w:id="64">
    <w:p w14:paraId="30940737" w14:textId="77777777" w:rsidR="00F13E52" w:rsidRPr="007E0FBC" w:rsidRDefault="00F13E52" w:rsidP="00E254CF">
      <w:pPr>
        <w:pStyle w:val="FootnoteText"/>
        <w:rPr>
          <w:sz w:val="16"/>
          <w:szCs w:val="16"/>
        </w:rPr>
      </w:pPr>
      <w:r w:rsidRPr="007E0FBC">
        <w:rPr>
          <w:rStyle w:val="FootnoteReference"/>
          <w:sz w:val="16"/>
          <w:szCs w:val="16"/>
        </w:rPr>
        <w:footnoteRef/>
      </w:r>
      <w:r w:rsidRPr="007E0FBC">
        <w:rPr>
          <w:sz w:val="16"/>
          <w:szCs w:val="16"/>
        </w:rPr>
        <w:t xml:space="preserve"> See Article 8(2) and Annex II of the of the PNR Directive.</w:t>
      </w:r>
    </w:p>
  </w:footnote>
  <w:footnote w:id="65">
    <w:p w14:paraId="4E212C81" w14:textId="75FD7CAE" w:rsidR="00F13E52" w:rsidRPr="007E0FBC" w:rsidRDefault="00F13E52">
      <w:pPr>
        <w:pStyle w:val="FootnoteText"/>
        <w:rPr>
          <w:sz w:val="16"/>
          <w:szCs w:val="16"/>
          <w:lang w:val="fr-BE"/>
        </w:rPr>
      </w:pPr>
      <w:r w:rsidRPr="007E0FBC">
        <w:rPr>
          <w:rStyle w:val="FootnoteReference"/>
          <w:sz w:val="16"/>
          <w:szCs w:val="16"/>
        </w:rPr>
        <w:footnoteRef/>
      </w:r>
      <w:r w:rsidRPr="007E0FBC">
        <w:rPr>
          <w:sz w:val="16"/>
          <w:szCs w:val="16"/>
          <w:lang w:val="fr-BE"/>
        </w:rPr>
        <w:t xml:space="preserve"> CJEU, iudgment of 21 June 2022, case C-817/19, Ligue des droits humains.</w:t>
      </w:r>
    </w:p>
  </w:footnote>
  <w:footnote w:id="66">
    <w:p w14:paraId="0EBF5B07" w14:textId="77777777" w:rsidR="00F13E52" w:rsidRPr="007E0FBC" w:rsidRDefault="00F13E52" w:rsidP="002F2707">
      <w:pPr>
        <w:pStyle w:val="FootnoteText"/>
        <w:rPr>
          <w:sz w:val="16"/>
          <w:szCs w:val="16"/>
        </w:rPr>
      </w:pPr>
      <w:r w:rsidRPr="007E0FBC">
        <w:rPr>
          <w:rStyle w:val="FootnoteReference"/>
          <w:sz w:val="16"/>
          <w:szCs w:val="16"/>
        </w:rPr>
        <w:footnoteRef/>
      </w:r>
      <w:r w:rsidRPr="007E0FBC">
        <w:rPr>
          <w:sz w:val="16"/>
          <w:szCs w:val="16"/>
        </w:rPr>
        <w:t xml:space="preserve"> Article 7 of the PNR Directive.</w:t>
      </w:r>
    </w:p>
  </w:footnote>
  <w:footnote w:id="67">
    <w:p w14:paraId="5E13CDAB" w14:textId="77777777" w:rsidR="00F13E52" w:rsidRPr="007E0FBC" w:rsidRDefault="00F13E52" w:rsidP="002F2707">
      <w:pPr>
        <w:pStyle w:val="FootnoteText"/>
        <w:ind w:left="142" w:hanging="142"/>
        <w:rPr>
          <w:sz w:val="16"/>
          <w:szCs w:val="16"/>
        </w:rPr>
      </w:pPr>
      <w:r w:rsidRPr="007E0FBC">
        <w:rPr>
          <w:rStyle w:val="FootnoteReference"/>
          <w:sz w:val="16"/>
          <w:szCs w:val="16"/>
        </w:rPr>
        <w:footnoteRef/>
      </w:r>
      <w:r w:rsidRPr="007E0FBC">
        <w:rPr>
          <w:sz w:val="16"/>
          <w:szCs w:val="16"/>
        </w:rPr>
        <w:t xml:space="preserve"> Directive (EU) 2016/680 of the European Parliament and of the Council of 27 April 2016 on the protection of natural persons with regard to the processing of personal data by competent authorities for the purposes of the prevention, investigation, detection or prosecution of criminal offences or the execution of criminal penalties, and on the free movement of such data.</w:t>
      </w:r>
    </w:p>
  </w:footnote>
  <w:footnote w:id="68">
    <w:p w14:paraId="1B7F9DD7" w14:textId="77777777" w:rsidR="00F13E52" w:rsidRPr="007E0FBC" w:rsidRDefault="00F13E52" w:rsidP="0036342C">
      <w:pPr>
        <w:pStyle w:val="FootnoteText"/>
        <w:ind w:left="142" w:hanging="142"/>
        <w:rPr>
          <w:sz w:val="16"/>
          <w:szCs w:val="16"/>
          <w:lang w:val="en-IE"/>
        </w:rPr>
      </w:pPr>
      <w:r w:rsidRPr="007E0FBC">
        <w:rPr>
          <w:rStyle w:val="FootnoteReference"/>
          <w:sz w:val="16"/>
          <w:szCs w:val="16"/>
        </w:rPr>
        <w:footnoteRef/>
      </w:r>
      <w:r w:rsidRPr="007E0FBC">
        <w:rPr>
          <w:sz w:val="16"/>
          <w:szCs w:val="16"/>
        </w:rPr>
        <w:t xml:space="preserve"> See amendments to Article 23(e) in the </w:t>
      </w:r>
      <w:r w:rsidRPr="007E0FBC">
        <w:rPr>
          <w:sz w:val="16"/>
          <w:szCs w:val="16"/>
          <w:lang w:val="en-IE"/>
        </w:rPr>
        <w:t xml:space="preserve">Proposal for a Regulation of the European Parliament and of the Council amending </w:t>
      </w:r>
      <w:r w:rsidRPr="007E0FBC">
        <w:rPr>
          <w:sz w:val="16"/>
          <w:szCs w:val="16"/>
        </w:rPr>
        <w:t>Regulation</w:t>
      </w:r>
      <w:r w:rsidRPr="007E0FBC">
        <w:rPr>
          <w:sz w:val="16"/>
          <w:szCs w:val="16"/>
          <w:lang w:val="en-IE"/>
        </w:rPr>
        <w:t xml:space="preserve"> (EU) 2016/399 on a Union Code on the rules governing the movement of persons across borders, COM(2021) 891 final, 14.12.2021.</w:t>
      </w:r>
    </w:p>
  </w:footnote>
  <w:footnote w:id="69">
    <w:p w14:paraId="09D70D89" w14:textId="77777777" w:rsidR="00F13E52" w:rsidRPr="007E0FBC" w:rsidRDefault="00F13E52" w:rsidP="0043065B">
      <w:pPr>
        <w:pStyle w:val="FootnoteText"/>
        <w:ind w:left="142" w:hanging="142"/>
        <w:rPr>
          <w:sz w:val="16"/>
          <w:szCs w:val="16"/>
        </w:rPr>
      </w:pPr>
      <w:r w:rsidRPr="007E0FBC">
        <w:rPr>
          <w:rStyle w:val="FootnoteReference"/>
          <w:sz w:val="16"/>
          <w:szCs w:val="16"/>
        </w:rPr>
        <w:footnoteRef/>
      </w:r>
      <w:r w:rsidRPr="007E0FBC">
        <w:rPr>
          <w:sz w:val="16"/>
          <w:szCs w:val="16"/>
        </w:rPr>
        <w:t xml:space="preserve"> Regulation (EU) 2016/679 of the European Parliament and of the Council of 27 April 2016 on the protection of natural persons with regard to the processing of personal data and on the free movement of such data</w:t>
      </w:r>
    </w:p>
  </w:footnote>
  <w:footnote w:id="70">
    <w:p w14:paraId="1A2EFEBD" w14:textId="77777777" w:rsidR="00F13E52" w:rsidRPr="007E0FBC" w:rsidRDefault="00F13E52" w:rsidP="0036342C">
      <w:pPr>
        <w:pStyle w:val="FootnoteText"/>
        <w:ind w:left="142" w:hanging="142"/>
        <w:rPr>
          <w:sz w:val="16"/>
          <w:szCs w:val="16"/>
        </w:rPr>
      </w:pPr>
      <w:r w:rsidRPr="007E0FBC">
        <w:rPr>
          <w:rStyle w:val="FootnoteReference"/>
          <w:sz w:val="16"/>
          <w:szCs w:val="16"/>
        </w:rPr>
        <w:footnoteRef/>
      </w:r>
      <w:r w:rsidRPr="007E0FBC">
        <w:rPr>
          <w:sz w:val="16"/>
          <w:szCs w:val="16"/>
        </w:rPr>
        <w:t xml:space="preserve"> PNR Directive sets conditions for the procession of the data such as the competent authorities involved (Article 7), period of data retention (Article 12) and protection of personal data (Article 13).</w:t>
      </w:r>
    </w:p>
  </w:footnote>
  <w:footnote w:id="71">
    <w:p w14:paraId="17EF5475" w14:textId="77777777" w:rsidR="00F13E52" w:rsidRPr="007E0FBC" w:rsidRDefault="00F13E52" w:rsidP="0043065B">
      <w:pPr>
        <w:pStyle w:val="FootnoteText"/>
        <w:ind w:left="142" w:hanging="142"/>
        <w:rPr>
          <w:sz w:val="16"/>
          <w:szCs w:val="16"/>
        </w:rPr>
      </w:pPr>
      <w:r w:rsidRPr="007E0FBC">
        <w:rPr>
          <w:rStyle w:val="FootnoteReference"/>
          <w:sz w:val="16"/>
          <w:szCs w:val="16"/>
        </w:rPr>
        <w:footnoteRef/>
      </w:r>
      <w:r w:rsidRPr="007E0FBC">
        <w:rPr>
          <w:sz w:val="16"/>
          <w:szCs w:val="16"/>
        </w:rPr>
        <w:t xml:space="preserve"> Directive (EU) 2016/680 of the European Parliament and of the Council of 27 April 2016 on the protection of natural persons with regard to the processing of personal data by competent authorities for the purposes of the prevention, investigation, detection or prosecution of criminal offences or the execution of criminal penalties, and on the free movement of such data.</w:t>
      </w:r>
    </w:p>
  </w:footnote>
  <w:footnote w:id="72">
    <w:p w14:paraId="753987C7" w14:textId="77777777" w:rsidR="00F13E52" w:rsidRPr="007E0FBC" w:rsidRDefault="00F13E52" w:rsidP="006F3BFB">
      <w:pPr>
        <w:pStyle w:val="FootnoteText"/>
        <w:rPr>
          <w:sz w:val="16"/>
          <w:szCs w:val="16"/>
          <w:lang w:val="en-IE"/>
        </w:rPr>
      </w:pPr>
      <w:r w:rsidRPr="007E0FBC">
        <w:rPr>
          <w:rStyle w:val="FootnoteReference"/>
          <w:sz w:val="16"/>
          <w:szCs w:val="16"/>
        </w:rPr>
        <w:footnoteRef/>
      </w:r>
      <w:r w:rsidRPr="007E0FBC">
        <w:rPr>
          <w:sz w:val="16"/>
          <w:szCs w:val="16"/>
          <w:lang w:val="fr-BE"/>
        </w:rPr>
        <w:t xml:space="preserve"> CJEU, iudgment in case Case C-817/19, </w:t>
      </w:r>
      <w:r w:rsidRPr="007E0FBC">
        <w:rPr>
          <w:i/>
          <w:iCs/>
          <w:sz w:val="16"/>
          <w:szCs w:val="16"/>
          <w:lang w:val="fr-BE"/>
        </w:rPr>
        <w:t xml:space="preserve">Ligue des droits humains, </w:t>
      </w:r>
      <w:r w:rsidRPr="007E0FBC">
        <w:rPr>
          <w:sz w:val="16"/>
          <w:szCs w:val="16"/>
          <w:lang w:val="fr-BE"/>
        </w:rPr>
        <w:t xml:space="preserve">paras. </w:t>
      </w:r>
      <w:r w:rsidRPr="007E0FBC">
        <w:rPr>
          <w:sz w:val="16"/>
          <w:szCs w:val="16"/>
          <w:lang w:val="en-IE"/>
        </w:rPr>
        <w:t>171-174.</w:t>
      </w:r>
    </w:p>
  </w:footnote>
  <w:footnote w:id="73">
    <w:p w14:paraId="042A8D7D" w14:textId="74190235" w:rsidR="00F13E52" w:rsidRPr="007E0FBC" w:rsidRDefault="00F13E52" w:rsidP="007B18F4">
      <w:pPr>
        <w:pStyle w:val="FootnoteText"/>
        <w:rPr>
          <w:sz w:val="16"/>
          <w:szCs w:val="16"/>
          <w:lang w:val="en-IE"/>
        </w:rPr>
      </w:pPr>
      <w:r w:rsidRPr="007E0FBC">
        <w:rPr>
          <w:rStyle w:val="FootnoteReference"/>
          <w:sz w:val="16"/>
          <w:szCs w:val="16"/>
        </w:rPr>
        <w:footnoteRef/>
      </w:r>
      <w:r w:rsidRPr="007E0FBC">
        <w:rPr>
          <w:sz w:val="16"/>
          <w:szCs w:val="16"/>
          <w:lang w:val="en-IE"/>
        </w:rPr>
        <w:t xml:space="preserve"> </w:t>
      </w:r>
      <w:hyperlink r:id="rId17" w:history="1">
        <w:r w:rsidRPr="007E0FBC">
          <w:rPr>
            <w:rStyle w:val="Hyperlink"/>
            <w:sz w:val="16"/>
            <w:szCs w:val="16"/>
            <w:lang w:val="en-IE"/>
          </w:rPr>
          <w:t>https://www.icao.int/publications/Documents/9303_p4_cons_en.pdf</w:t>
        </w:r>
      </w:hyperlink>
      <w:r w:rsidRPr="007E0FBC">
        <w:rPr>
          <w:rStyle w:val="Hyperlink"/>
          <w:sz w:val="16"/>
          <w:szCs w:val="16"/>
          <w:lang w:val="en-IE"/>
        </w:rPr>
        <w:t>; see also Annex 5.</w:t>
      </w:r>
      <w:r w:rsidRPr="007E0FBC">
        <w:rPr>
          <w:sz w:val="16"/>
          <w:szCs w:val="16"/>
          <w:lang w:val="en-IE"/>
        </w:rPr>
        <w:t xml:space="preserve"> </w:t>
      </w:r>
    </w:p>
  </w:footnote>
  <w:footnote w:id="74">
    <w:p w14:paraId="6F82B2BF" w14:textId="77777777" w:rsidR="00F13E52" w:rsidRPr="007E0FBC" w:rsidRDefault="00F13E52" w:rsidP="00C246A0">
      <w:pPr>
        <w:pStyle w:val="FootnoteText"/>
        <w:rPr>
          <w:sz w:val="16"/>
          <w:szCs w:val="16"/>
        </w:rPr>
      </w:pPr>
      <w:r w:rsidRPr="007E0FBC">
        <w:rPr>
          <w:rStyle w:val="FootnoteReference"/>
          <w:sz w:val="16"/>
          <w:szCs w:val="16"/>
        </w:rPr>
        <w:footnoteRef/>
      </w:r>
      <w:r w:rsidRPr="007E0FBC">
        <w:rPr>
          <w:sz w:val="16"/>
          <w:szCs w:val="16"/>
        </w:rPr>
        <w:t xml:space="preserve"> Council Regulation (EU) 2252/2004 on standards for security features and biometrics in passports and travel documents issued by</w:t>
      </w:r>
    </w:p>
    <w:p w14:paraId="04104E63" w14:textId="77777777" w:rsidR="00F13E52" w:rsidRPr="007E0FBC" w:rsidRDefault="00F13E52" w:rsidP="00C246A0">
      <w:pPr>
        <w:pStyle w:val="FootnoteText"/>
        <w:rPr>
          <w:sz w:val="16"/>
          <w:szCs w:val="16"/>
          <w:lang w:val="en-IE"/>
        </w:rPr>
      </w:pPr>
      <w:r w:rsidRPr="007E0FBC">
        <w:rPr>
          <w:sz w:val="16"/>
          <w:szCs w:val="16"/>
        </w:rPr>
        <w:t>Member States</w:t>
      </w:r>
    </w:p>
  </w:footnote>
  <w:footnote w:id="75">
    <w:p w14:paraId="009BEF54" w14:textId="77777777" w:rsidR="00F13E52" w:rsidRPr="007E0FBC" w:rsidRDefault="00F13E52" w:rsidP="00C246A0">
      <w:pPr>
        <w:pStyle w:val="FootnoteText"/>
        <w:rPr>
          <w:sz w:val="16"/>
          <w:szCs w:val="16"/>
          <w:lang w:val="en-IE"/>
        </w:rPr>
      </w:pPr>
      <w:r w:rsidRPr="007E0FBC">
        <w:rPr>
          <w:rStyle w:val="FootnoteReference"/>
          <w:sz w:val="16"/>
          <w:szCs w:val="16"/>
        </w:rPr>
        <w:footnoteRef/>
      </w:r>
      <w:r w:rsidRPr="007E0FBC">
        <w:rPr>
          <w:sz w:val="16"/>
          <w:szCs w:val="16"/>
        </w:rPr>
        <w:t xml:space="preserve"> Regulation (EU) 2019/1157 of the European Parliament and of the Council on on strengthening the security of identity cards of Union citizens and of residence documents issued to Union citizens and their family members exercising their right of free movement</w:t>
      </w:r>
    </w:p>
  </w:footnote>
  <w:footnote w:id="76">
    <w:p w14:paraId="6993FE9E" w14:textId="3B75C471" w:rsidR="00F13E52" w:rsidRPr="007E0FBC" w:rsidRDefault="00F13E52" w:rsidP="00C06EB2">
      <w:pPr>
        <w:pStyle w:val="FootnoteText"/>
        <w:rPr>
          <w:sz w:val="16"/>
          <w:szCs w:val="16"/>
        </w:rPr>
      </w:pPr>
      <w:r w:rsidRPr="007E0FBC">
        <w:rPr>
          <w:rStyle w:val="FootnoteReference"/>
          <w:sz w:val="16"/>
          <w:szCs w:val="16"/>
        </w:rPr>
        <w:footnoteRef/>
      </w:r>
      <w:r w:rsidRPr="007E0FBC">
        <w:rPr>
          <w:sz w:val="16"/>
          <w:szCs w:val="16"/>
        </w:rPr>
        <w:t xml:space="preserve"> MRZ detection or character reading accuracy from dedicated scanners at check-in kiosks and counters is close to or at 100%. See, for instance: Liu, Y., James, H., Gupta, O. and Raviv, D., </w:t>
      </w:r>
      <w:r w:rsidRPr="007E0FBC">
        <w:rPr>
          <w:i/>
          <w:sz w:val="16"/>
          <w:szCs w:val="16"/>
        </w:rPr>
        <w:t>MRZ code extraction from visa and passport documents using convolutional neural networks</w:t>
      </w:r>
      <w:r w:rsidRPr="007E0FBC">
        <w:rPr>
          <w:sz w:val="16"/>
          <w:szCs w:val="16"/>
        </w:rPr>
        <w:t xml:space="preserve">; Association for the Advancement of Artificial Intelligence, 2020, available at: </w:t>
      </w:r>
      <w:hyperlink r:id="rId18" w:history="1">
        <w:r w:rsidRPr="007E0FBC">
          <w:rPr>
            <w:rStyle w:val="Hyperlink"/>
            <w:sz w:val="16"/>
            <w:szCs w:val="16"/>
          </w:rPr>
          <w:t>https://arxiv.org/pdf/2009.05489.pdf</w:t>
        </w:r>
      </w:hyperlink>
      <w:r w:rsidRPr="007E0FBC">
        <w:rPr>
          <w:sz w:val="16"/>
          <w:szCs w:val="16"/>
        </w:rPr>
        <w:t xml:space="preserve">; Hartle, A, Arth, C, and Schmalsteig, D., Real-time Detection and Recognition of Machine-Readable Zones with Mobile Devices, 2015, available at: </w:t>
      </w:r>
      <w:hyperlink r:id="rId19" w:history="1">
        <w:r w:rsidRPr="007E0FBC">
          <w:rPr>
            <w:rStyle w:val="Hyperlink"/>
            <w:sz w:val="16"/>
            <w:szCs w:val="16"/>
          </w:rPr>
          <w:t>https://www.scitepress.org/Papers/2015/52947/pdf/index.html</w:t>
        </w:r>
      </w:hyperlink>
      <w:r w:rsidRPr="007E0FBC">
        <w:rPr>
          <w:sz w:val="16"/>
          <w:szCs w:val="16"/>
        </w:rPr>
        <w:t xml:space="preserve">.  </w:t>
      </w:r>
    </w:p>
  </w:footnote>
  <w:footnote w:id="77">
    <w:p w14:paraId="08C53237" w14:textId="77777777" w:rsidR="00F13E52" w:rsidRPr="007E0FBC" w:rsidRDefault="00F13E52" w:rsidP="00A14BA0">
      <w:pPr>
        <w:pStyle w:val="FootnoteText"/>
        <w:rPr>
          <w:sz w:val="16"/>
          <w:szCs w:val="16"/>
          <w:lang w:val="en-IE"/>
        </w:rPr>
      </w:pPr>
      <w:r w:rsidRPr="007E0FBC">
        <w:rPr>
          <w:rStyle w:val="FootnoteReference"/>
          <w:sz w:val="16"/>
          <w:szCs w:val="16"/>
        </w:rPr>
        <w:footnoteRef/>
      </w:r>
      <w:r w:rsidRPr="007E0FBC">
        <w:rPr>
          <w:sz w:val="16"/>
          <w:szCs w:val="16"/>
          <w:lang w:val="fr-BE"/>
        </w:rPr>
        <w:t xml:space="preserve"> CJEU, iudgment of 21 June 2022, case C-817/19, </w:t>
      </w:r>
      <w:r w:rsidRPr="007E0FBC">
        <w:rPr>
          <w:i/>
          <w:iCs/>
          <w:sz w:val="16"/>
          <w:szCs w:val="16"/>
          <w:lang w:val="fr-BE"/>
        </w:rPr>
        <w:t>Ligue des droits humains</w:t>
      </w:r>
      <w:r w:rsidRPr="007E0FBC">
        <w:rPr>
          <w:iCs/>
          <w:sz w:val="16"/>
          <w:szCs w:val="16"/>
          <w:lang w:val="fr-BE"/>
        </w:rPr>
        <w:t xml:space="preserve">, paragraphs 171-174. </w:t>
      </w:r>
      <w:r w:rsidRPr="007E0FBC">
        <w:rPr>
          <w:iCs/>
          <w:sz w:val="16"/>
          <w:szCs w:val="16"/>
          <w:lang w:val="en-IE"/>
        </w:rPr>
        <w:t>See also box 2 above</w:t>
      </w:r>
      <w:r w:rsidRPr="007E0FBC">
        <w:rPr>
          <w:sz w:val="16"/>
          <w:szCs w:val="16"/>
          <w:lang w:val="en-IE"/>
        </w:rPr>
        <w:t>.</w:t>
      </w:r>
    </w:p>
  </w:footnote>
  <w:footnote w:id="78">
    <w:p w14:paraId="102415B1" w14:textId="77777777" w:rsidR="00F13E52" w:rsidRPr="007E0FBC" w:rsidRDefault="00F13E52" w:rsidP="00A14BA0">
      <w:pPr>
        <w:pStyle w:val="FootnoteText"/>
        <w:rPr>
          <w:sz w:val="16"/>
          <w:szCs w:val="16"/>
          <w:lang w:val="de-DE"/>
        </w:rPr>
      </w:pPr>
      <w:r w:rsidRPr="007E0FBC">
        <w:rPr>
          <w:rStyle w:val="FootnoteReference"/>
          <w:sz w:val="16"/>
          <w:szCs w:val="16"/>
        </w:rPr>
        <w:footnoteRef/>
      </w:r>
      <w:r w:rsidRPr="007E0FBC">
        <w:rPr>
          <w:sz w:val="16"/>
          <w:szCs w:val="16"/>
        </w:rPr>
        <w:t xml:space="preserve"> </w:t>
      </w:r>
      <w:r w:rsidRPr="007E0FBC">
        <w:rPr>
          <w:sz w:val="16"/>
          <w:szCs w:val="16"/>
          <w:lang w:val="en-IE"/>
        </w:rPr>
        <w:t xml:space="preserve">CJEU, iudgment of 21 June 2022, case C-817/19, </w:t>
      </w:r>
      <w:r w:rsidRPr="007E0FBC">
        <w:rPr>
          <w:i/>
          <w:iCs/>
          <w:sz w:val="16"/>
          <w:szCs w:val="16"/>
          <w:lang w:val="en-IE"/>
        </w:rPr>
        <w:t>Ligue des droits humains</w:t>
      </w:r>
      <w:r w:rsidRPr="007E0FBC">
        <w:rPr>
          <w:iCs/>
          <w:sz w:val="16"/>
          <w:szCs w:val="16"/>
          <w:lang w:val="en-IE"/>
        </w:rPr>
        <w:t>, paragraphs 278-279</w:t>
      </w:r>
      <w:r w:rsidRPr="007E0FBC">
        <w:rPr>
          <w:i/>
          <w:iCs/>
          <w:sz w:val="16"/>
          <w:szCs w:val="16"/>
          <w:lang w:val="en-IE"/>
        </w:rPr>
        <w:t>.</w:t>
      </w:r>
    </w:p>
  </w:footnote>
  <w:footnote w:id="79">
    <w:p w14:paraId="52CECB54" w14:textId="77777777" w:rsidR="00F13E52" w:rsidRPr="007E0FBC" w:rsidRDefault="00F13E52" w:rsidP="00873EB0">
      <w:pPr>
        <w:pStyle w:val="FootnoteText"/>
        <w:rPr>
          <w:sz w:val="16"/>
          <w:szCs w:val="16"/>
          <w:lang w:val="en-IE"/>
        </w:rPr>
      </w:pPr>
      <w:r w:rsidRPr="007E0FBC">
        <w:rPr>
          <w:rStyle w:val="FootnoteReference"/>
          <w:sz w:val="16"/>
          <w:szCs w:val="16"/>
        </w:rPr>
        <w:footnoteRef/>
      </w:r>
      <w:r w:rsidRPr="007E0FBC">
        <w:rPr>
          <w:sz w:val="16"/>
          <w:szCs w:val="16"/>
        </w:rPr>
        <w:t xml:space="preserve"> </w:t>
      </w:r>
      <w:r w:rsidRPr="007E0FBC">
        <w:rPr>
          <w:caps/>
          <w:sz w:val="16"/>
          <w:szCs w:val="16"/>
        </w:rPr>
        <w:t>A</w:t>
      </w:r>
      <w:r w:rsidRPr="007E0FBC">
        <w:rPr>
          <w:sz w:val="16"/>
          <w:szCs w:val="16"/>
        </w:rPr>
        <w:t>s per Annex VI Chapter 3 of the Schengen Borders Code (Regulation 2016/399/EU).</w:t>
      </w:r>
    </w:p>
  </w:footnote>
  <w:footnote w:id="80">
    <w:p w14:paraId="625B46F5" w14:textId="77777777" w:rsidR="00F13E52" w:rsidRPr="007E0FBC" w:rsidRDefault="00F13E52" w:rsidP="00873EB0">
      <w:pPr>
        <w:pStyle w:val="FootnoteText"/>
        <w:rPr>
          <w:sz w:val="16"/>
          <w:szCs w:val="16"/>
        </w:rPr>
      </w:pPr>
      <w:r w:rsidRPr="007E0FBC">
        <w:rPr>
          <w:rStyle w:val="FootnoteReference"/>
          <w:sz w:val="16"/>
          <w:szCs w:val="16"/>
        </w:rPr>
        <w:footnoteRef/>
      </w:r>
      <w:r w:rsidRPr="007E0FBC">
        <w:rPr>
          <w:sz w:val="16"/>
          <w:szCs w:val="16"/>
        </w:rPr>
        <w:t xml:space="preserve"> e.g. Estonia and Finland on the high speed train connections with Russia.</w:t>
      </w:r>
    </w:p>
  </w:footnote>
  <w:footnote w:id="81">
    <w:p w14:paraId="34BB7234" w14:textId="77777777" w:rsidR="00F13E52" w:rsidRPr="007E0FBC" w:rsidRDefault="00F13E52">
      <w:pPr>
        <w:pStyle w:val="FootnoteText"/>
        <w:rPr>
          <w:sz w:val="16"/>
          <w:szCs w:val="16"/>
        </w:rPr>
      </w:pPr>
      <w:r w:rsidRPr="007E0FBC">
        <w:rPr>
          <w:rStyle w:val="FootnoteReference"/>
          <w:sz w:val="16"/>
          <w:szCs w:val="16"/>
        </w:rPr>
        <w:footnoteRef/>
      </w:r>
      <w:r w:rsidRPr="007E0FBC">
        <w:rPr>
          <w:sz w:val="16"/>
          <w:szCs w:val="16"/>
        </w:rPr>
        <w:t xml:space="preserve"> Contact tracing is the identification and information of people who may have been exposed to a source of infection through contact with an identified sick person in order to ensure that they take the necessary measures to prevent the spread of the disease (source: </w:t>
      </w:r>
      <w:hyperlink r:id="rId20" w:history="1">
        <w:r w:rsidRPr="007E0FBC">
          <w:rPr>
            <w:rStyle w:val="Hyperlink"/>
            <w:sz w:val="16"/>
            <w:szCs w:val="16"/>
          </w:rPr>
          <w:t>https://www.who.int/publications/i/item/contact-tracing-in-the-context-of-covid-19</w:t>
        </w:r>
      </w:hyperlink>
      <w:r w:rsidRPr="007E0FBC">
        <w:rPr>
          <w:sz w:val="16"/>
          <w:szCs w:val="16"/>
        </w:rPr>
        <w:t xml:space="preserve">). </w:t>
      </w:r>
    </w:p>
  </w:footnote>
  <w:footnote w:id="82">
    <w:p w14:paraId="0E9F0691" w14:textId="77777777" w:rsidR="00F13E52" w:rsidRPr="007E0FBC" w:rsidRDefault="00F13E52" w:rsidP="009D59EF">
      <w:pPr>
        <w:pStyle w:val="FootnoteText"/>
        <w:rPr>
          <w:sz w:val="16"/>
          <w:szCs w:val="16"/>
        </w:rPr>
      </w:pPr>
      <w:r w:rsidRPr="007E0FBC">
        <w:rPr>
          <w:rStyle w:val="FootnoteReference"/>
          <w:sz w:val="16"/>
          <w:szCs w:val="16"/>
        </w:rPr>
        <w:footnoteRef/>
      </w:r>
      <w:r w:rsidRPr="007E0FBC">
        <w:rPr>
          <w:sz w:val="16"/>
          <w:szCs w:val="16"/>
        </w:rPr>
        <w:t xml:space="preserve"> European Commission, Proposal for a Regulation on serious cross-border threats to health and repealing Decision No 1082/2013/EU, COM(2020)727 final.</w:t>
      </w:r>
    </w:p>
  </w:footnote>
  <w:footnote w:id="83">
    <w:p w14:paraId="05CBA11A" w14:textId="77777777" w:rsidR="00F13E52" w:rsidRPr="007E0FBC" w:rsidRDefault="00F13E52" w:rsidP="009D59EF">
      <w:pPr>
        <w:pStyle w:val="FootnoteText"/>
        <w:rPr>
          <w:sz w:val="16"/>
          <w:szCs w:val="16"/>
          <w:lang w:val="fr-BE"/>
        </w:rPr>
      </w:pPr>
      <w:r w:rsidRPr="007E0FBC">
        <w:rPr>
          <w:rStyle w:val="FootnoteReference"/>
          <w:sz w:val="16"/>
          <w:szCs w:val="16"/>
        </w:rPr>
        <w:footnoteRef/>
      </w:r>
      <w:r w:rsidRPr="007E0FBC">
        <w:rPr>
          <w:sz w:val="16"/>
          <w:szCs w:val="16"/>
          <w:lang w:val="fr-BE"/>
        </w:rPr>
        <w:t xml:space="preserve"> CJEU, iudgment in case Case C-817/19, </w:t>
      </w:r>
      <w:r w:rsidRPr="007E0FBC">
        <w:rPr>
          <w:i/>
          <w:iCs/>
          <w:sz w:val="16"/>
          <w:szCs w:val="16"/>
          <w:lang w:val="fr-BE"/>
        </w:rPr>
        <w:t>Ligue des droits humains</w:t>
      </w:r>
      <w:r w:rsidRPr="007E0FBC">
        <w:rPr>
          <w:sz w:val="16"/>
          <w:szCs w:val="16"/>
          <w:lang w:val="fr-BE"/>
        </w:rPr>
        <w:t>, 21 June 2022, ECLI:EU:C:2022:491.</w:t>
      </w:r>
    </w:p>
  </w:footnote>
  <w:footnote w:id="84">
    <w:p w14:paraId="6D9FDC1B" w14:textId="77777777" w:rsidR="00F13E52" w:rsidRPr="007E0FBC" w:rsidRDefault="00F13E52" w:rsidP="00E9328F">
      <w:pPr>
        <w:pStyle w:val="FootnoteText"/>
        <w:rPr>
          <w:sz w:val="16"/>
          <w:szCs w:val="16"/>
        </w:rPr>
      </w:pPr>
      <w:r w:rsidRPr="007E0FBC">
        <w:rPr>
          <w:rStyle w:val="FootnoteReference"/>
          <w:sz w:val="16"/>
          <w:szCs w:val="16"/>
        </w:rPr>
        <w:footnoteRef/>
      </w:r>
      <w:r w:rsidRPr="007E0FBC">
        <w:rPr>
          <w:sz w:val="16"/>
          <w:szCs w:val="16"/>
        </w:rPr>
        <w:t xml:space="preserve"> For more information on the effectiveness and efficiency of the implementation of the current API Directive, please see the evaluation of the API Directive completed in 2020 (SWD(2020) 174).</w:t>
      </w:r>
    </w:p>
  </w:footnote>
  <w:footnote w:id="85">
    <w:p w14:paraId="1CD206A4" w14:textId="77777777" w:rsidR="00F13E52" w:rsidRPr="007E0FBC" w:rsidRDefault="00F13E52" w:rsidP="00880862">
      <w:pPr>
        <w:pStyle w:val="FootnoteText"/>
        <w:rPr>
          <w:sz w:val="16"/>
          <w:szCs w:val="16"/>
          <w:lang w:val="de-DE"/>
        </w:rPr>
      </w:pPr>
      <w:r w:rsidRPr="007E0FBC">
        <w:rPr>
          <w:rStyle w:val="FootnoteReference"/>
          <w:sz w:val="16"/>
          <w:szCs w:val="16"/>
        </w:rPr>
        <w:footnoteRef/>
      </w:r>
      <w:r w:rsidRPr="007E0FBC">
        <w:rPr>
          <w:sz w:val="16"/>
          <w:szCs w:val="16"/>
        </w:rPr>
        <w:t xml:space="preserve"> See the Fundamental Rights Agency’s submission to the CJEU in Case C-817/19, paras. 60-69; and Fundamental Rights Agency (2014), Twelve operational fundamental rights considerations for law enforcement when processing Passenger Name Record (PNR) data, para. 7.</w:t>
      </w:r>
    </w:p>
  </w:footnote>
  <w:footnote w:id="86">
    <w:p w14:paraId="5BD9A9F4" w14:textId="2AB8C428" w:rsidR="003A07D1" w:rsidRPr="00DD7956" w:rsidRDefault="003A07D1" w:rsidP="003A07D1">
      <w:pPr>
        <w:pStyle w:val="FootnoteText"/>
        <w:rPr>
          <w:sz w:val="16"/>
          <w:szCs w:val="16"/>
        </w:rPr>
      </w:pPr>
      <w:r w:rsidRPr="00DD7956">
        <w:rPr>
          <w:rStyle w:val="FootnoteReference"/>
          <w:sz w:val="16"/>
          <w:szCs w:val="16"/>
        </w:rPr>
        <w:footnoteRef/>
      </w:r>
      <w:r w:rsidRPr="00DD7956">
        <w:rPr>
          <w:sz w:val="16"/>
          <w:szCs w:val="16"/>
        </w:rPr>
        <w:t>The net transmission costs of the outbound flights shall not be counted twice, i.e. once for the purpose of border management, and a second time for law enforcement</w:t>
      </w:r>
      <w:r>
        <w:rPr>
          <w:sz w:val="16"/>
          <w:szCs w:val="16"/>
        </w:rPr>
        <w:t xml:space="preserve"> purposes</w:t>
      </w:r>
      <w:r w:rsidRPr="00DD7956">
        <w:rPr>
          <w:sz w:val="16"/>
          <w:szCs w:val="16"/>
        </w:rPr>
        <w:t xml:space="preserve">. Therefore, net transmission costs for </w:t>
      </w:r>
      <w:r>
        <w:rPr>
          <w:sz w:val="16"/>
          <w:szCs w:val="16"/>
        </w:rPr>
        <w:t xml:space="preserve">API data for </w:t>
      </w:r>
      <w:r w:rsidRPr="00DD7956">
        <w:rPr>
          <w:sz w:val="16"/>
          <w:szCs w:val="16"/>
        </w:rPr>
        <w:t>law enforcement</w:t>
      </w:r>
      <w:r>
        <w:rPr>
          <w:sz w:val="16"/>
          <w:szCs w:val="16"/>
        </w:rPr>
        <w:t xml:space="preserve"> purposes</w:t>
      </w:r>
      <w:r w:rsidRPr="00DD7956">
        <w:rPr>
          <w:sz w:val="16"/>
          <w:szCs w:val="16"/>
        </w:rPr>
        <w:t xml:space="preserve"> do not take into account those already covered for the purpose of border management, and hence depend on the policy option which was chosen for border management. </w:t>
      </w:r>
      <w:r>
        <w:rPr>
          <w:sz w:val="16"/>
          <w:szCs w:val="16"/>
        </w:rPr>
        <w:t>I</w:t>
      </w:r>
      <w:r w:rsidRPr="00DD7956">
        <w:rPr>
          <w:sz w:val="16"/>
          <w:szCs w:val="16"/>
        </w:rPr>
        <w:t>f policy option 1.2 was chosen over 1.1, the transmission costs for border management would cover API for outbound flights, and hence, should not be counted for law enforcement. Conversely</w:t>
      </w:r>
      <w:r>
        <w:rPr>
          <w:sz w:val="16"/>
          <w:szCs w:val="16"/>
        </w:rPr>
        <w:t>,</w:t>
      </w:r>
      <w:r w:rsidRPr="00DD7956">
        <w:rPr>
          <w:sz w:val="16"/>
          <w:szCs w:val="16"/>
        </w:rPr>
        <w:t xml:space="preserve"> if policy option 1.1 was chosen, cost</w:t>
      </w:r>
      <w:r>
        <w:rPr>
          <w:sz w:val="16"/>
          <w:szCs w:val="16"/>
        </w:rPr>
        <w:t>s</w:t>
      </w:r>
      <w:r w:rsidRPr="00DD7956">
        <w:rPr>
          <w:sz w:val="16"/>
          <w:szCs w:val="16"/>
        </w:rPr>
        <w:t xml:space="preserve"> for outbound flights would not count for border management but will have to be covered by option 2.2</w:t>
      </w:r>
      <w:r>
        <w:rPr>
          <w:sz w:val="16"/>
          <w:szCs w:val="16"/>
        </w:rPr>
        <w:t xml:space="preserve"> for law enforcement purposes.</w:t>
      </w:r>
    </w:p>
  </w:footnote>
  <w:footnote w:id="87">
    <w:p w14:paraId="073D30C7" w14:textId="3B158872" w:rsidR="00F13E52" w:rsidRPr="007E0FBC" w:rsidRDefault="00F13E52" w:rsidP="00E8649F">
      <w:pPr>
        <w:pStyle w:val="FootnoteText"/>
        <w:rPr>
          <w:sz w:val="16"/>
          <w:szCs w:val="16"/>
        </w:rPr>
      </w:pPr>
      <w:r w:rsidRPr="007E0FBC">
        <w:rPr>
          <w:rStyle w:val="FootnoteReference"/>
          <w:sz w:val="16"/>
          <w:szCs w:val="16"/>
        </w:rPr>
        <w:footnoteRef/>
      </w:r>
      <w:r w:rsidRPr="007E0FBC">
        <w:rPr>
          <w:sz w:val="16"/>
          <w:szCs w:val="16"/>
        </w:rPr>
        <w:t xml:space="preserve">  </w:t>
      </w:r>
      <w:r w:rsidRPr="007E0FBC">
        <w:rPr>
          <w:sz w:val="16"/>
          <w:szCs w:val="16"/>
          <w:lang w:eastAsia="en-GB"/>
        </w:rPr>
        <w:t xml:space="preserve">CJEU, judgment of 9.11.2010, Joined Cases C-92/09 and C-93/09 </w:t>
      </w:r>
      <w:r w:rsidRPr="007E0FBC">
        <w:rPr>
          <w:i/>
          <w:iCs/>
          <w:sz w:val="16"/>
          <w:szCs w:val="16"/>
          <w:lang w:eastAsia="en-GB"/>
        </w:rPr>
        <w:t>Volker und Markus Schecke and Eifert</w:t>
      </w:r>
      <w:r w:rsidRPr="007E0FBC">
        <w:rPr>
          <w:sz w:val="16"/>
          <w:szCs w:val="16"/>
          <w:lang w:eastAsia="en-GB"/>
        </w:rPr>
        <w:t xml:space="preserve"> [2010] ECR I-0000.</w:t>
      </w:r>
    </w:p>
  </w:footnote>
  <w:footnote w:id="88">
    <w:p w14:paraId="5184F0AC" w14:textId="77777777" w:rsidR="00F13E52" w:rsidRPr="007E0FBC" w:rsidRDefault="00F13E52" w:rsidP="00E8649F">
      <w:pPr>
        <w:pStyle w:val="FootnoteText"/>
        <w:rPr>
          <w:sz w:val="16"/>
          <w:szCs w:val="16"/>
        </w:rPr>
      </w:pPr>
      <w:r w:rsidRPr="007E0FBC">
        <w:rPr>
          <w:rStyle w:val="FootnoteReference"/>
          <w:sz w:val="16"/>
          <w:szCs w:val="16"/>
        </w:rPr>
        <w:footnoteRef/>
      </w:r>
      <w:r w:rsidRPr="007E0FBC">
        <w:rPr>
          <w:sz w:val="16"/>
          <w:szCs w:val="16"/>
        </w:rPr>
        <w:t xml:space="preserve"> In line with Article 52(1) of the Charter, limitations may be imposed on the exercise of the right to data protection as long as the limitations are provided for by law, respect the essence of the right and freedoms and, subject to the principle of proportionality, are necessary and genuinely meet objectives of general interest recognised by the European Union or the need to protect the rights and freedoms of others.</w:t>
      </w:r>
    </w:p>
  </w:footnote>
  <w:footnote w:id="89">
    <w:p w14:paraId="7411E108" w14:textId="24FFE9F9" w:rsidR="00F13E52" w:rsidRPr="007E0FBC" w:rsidRDefault="00F13E52" w:rsidP="00E8649F">
      <w:pPr>
        <w:pStyle w:val="FootnoteText"/>
        <w:rPr>
          <w:sz w:val="16"/>
          <w:szCs w:val="16"/>
          <w:lang w:val="fr-BE" w:eastAsia="en-GB"/>
        </w:rPr>
      </w:pPr>
      <w:r w:rsidRPr="007E0FBC">
        <w:rPr>
          <w:rStyle w:val="FootnoteReference"/>
          <w:sz w:val="16"/>
          <w:szCs w:val="16"/>
        </w:rPr>
        <w:footnoteRef/>
      </w:r>
      <w:r w:rsidRPr="007E0FBC">
        <w:rPr>
          <w:sz w:val="16"/>
          <w:szCs w:val="16"/>
          <w:lang w:val="fr-BE"/>
        </w:rPr>
        <w:t xml:space="preserve"> </w:t>
      </w:r>
      <w:r w:rsidRPr="007E0FBC">
        <w:rPr>
          <w:sz w:val="16"/>
          <w:szCs w:val="16"/>
          <w:lang w:val="fr-BE" w:eastAsia="en-GB"/>
        </w:rPr>
        <w:t xml:space="preserve">CJEU, judgment of 21.6.2022, Case C-817/19, </w:t>
      </w:r>
      <w:r w:rsidRPr="007E0FBC">
        <w:rPr>
          <w:i/>
          <w:sz w:val="16"/>
          <w:szCs w:val="16"/>
          <w:lang w:val="fr-BE" w:eastAsia="en-GB"/>
        </w:rPr>
        <w:t>Ligue des droits humains</w:t>
      </w:r>
      <w:r w:rsidRPr="007E0FBC">
        <w:rPr>
          <w:sz w:val="16"/>
          <w:szCs w:val="16"/>
          <w:lang w:val="fr-BE" w:eastAsia="en-GB"/>
        </w:rPr>
        <w:t>, paragraphs 278-279.</w:t>
      </w:r>
    </w:p>
  </w:footnote>
  <w:footnote w:id="90">
    <w:p w14:paraId="6CF2D4FB" w14:textId="77777777" w:rsidR="00F13E52" w:rsidRPr="007E0FBC" w:rsidRDefault="00F13E52" w:rsidP="00E8649F">
      <w:pPr>
        <w:pStyle w:val="FootnoteText"/>
        <w:rPr>
          <w:sz w:val="16"/>
          <w:szCs w:val="16"/>
        </w:rPr>
      </w:pPr>
      <w:r w:rsidRPr="007E0FBC">
        <w:rPr>
          <w:rStyle w:val="FootnoteReference"/>
          <w:sz w:val="16"/>
          <w:szCs w:val="16"/>
        </w:rPr>
        <w:footnoteRef/>
      </w:r>
      <w:r w:rsidRPr="007E0FBC">
        <w:rPr>
          <w:sz w:val="16"/>
          <w:szCs w:val="16"/>
        </w:rPr>
        <w:t xml:space="preserve"> European Data Protection Supervisor (EDPS), Assessing the necessity of measures the limit the fundamental right to the protection of personal data: a toolkit (April 2017); EDPS Guidelines on assessing the proportionality of measures that limit the fundamental rights to privacy and to the protection of personal data (December 2019); Fundamental Rights Agency, Applying the Charter of Fundamental Rights of the European Union in law and policymaking at national level (2018).</w:t>
      </w:r>
    </w:p>
  </w:footnote>
  <w:footnote w:id="91">
    <w:p w14:paraId="3AE1A2BC" w14:textId="77777777" w:rsidR="00F13E52" w:rsidRPr="007E0FBC" w:rsidRDefault="00F13E52" w:rsidP="00E8649F">
      <w:pPr>
        <w:pStyle w:val="FootnoteText"/>
        <w:rPr>
          <w:sz w:val="16"/>
          <w:szCs w:val="16"/>
          <w:lang w:val="de-DE"/>
        </w:rPr>
      </w:pPr>
      <w:r w:rsidRPr="007E0FBC">
        <w:rPr>
          <w:rStyle w:val="FootnoteReference"/>
          <w:sz w:val="16"/>
          <w:szCs w:val="16"/>
        </w:rPr>
        <w:footnoteRef/>
      </w:r>
      <w:r w:rsidRPr="007E0FBC">
        <w:rPr>
          <w:sz w:val="16"/>
          <w:szCs w:val="16"/>
        </w:rPr>
        <w:t xml:space="preserve"> See Fundamental Rights Agency (2018): Submission to the CJEU in Case C-817/19, paras. 14-21; Fundamental Rights Agency (2018): Legal opinion on interoperability and fundamental rights implications, pp. 37-38.</w:t>
      </w:r>
    </w:p>
  </w:footnote>
  <w:footnote w:id="92">
    <w:p w14:paraId="3DF5AC82" w14:textId="77777777" w:rsidR="00F13E52" w:rsidRPr="007E0FBC" w:rsidRDefault="00F13E52" w:rsidP="00E8649F">
      <w:pPr>
        <w:pStyle w:val="FootnoteText"/>
        <w:rPr>
          <w:sz w:val="16"/>
          <w:szCs w:val="16"/>
          <w:lang w:val="de-DE"/>
        </w:rPr>
      </w:pPr>
      <w:r w:rsidRPr="007E0FBC">
        <w:rPr>
          <w:rStyle w:val="FootnoteReference"/>
          <w:sz w:val="16"/>
          <w:szCs w:val="16"/>
        </w:rPr>
        <w:footnoteRef/>
      </w:r>
      <w:r w:rsidRPr="007E0FBC">
        <w:rPr>
          <w:sz w:val="16"/>
          <w:szCs w:val="16"/>
        </w:rPr>
        <w:t xml:space="preserve"> See Fundamental Rights Agency (2018): Submission to the CJEU in Case C-817/19, paras. 14-21; Fundamental Rights Agency (2018): Legal opinion on interoperability and fundamental rights implications, pp. 37-38.</w:t>
      </w:r>
    </w:p>
  </w:footnote>
  <w:footnote w:id="93">
    <w:p w14:paraId="04DE9D59" w14:textId="2394FF4D" w:rsidR="00F13E52" w:rsidRPr="007E0FBC" w:rsidRDefault="00F13E52" w:rsidP="00E8649F">
      <w:pPr>
        <w:pStyle w:val="FootnoteText"/>
        <w:rPr>
          <w:sz w:val="16"/>
          <w:szCs w:val="16"/>
        </w:rPr>
      </w:pPr>
      <w:r w:rsidRPr="007E0FBC">
        <w:rPr>
          <w:rStyle w:val="FootnoteReference"/>
          <w:sz w:val="16"/>
          <w:szCs w:val="16"/>
        </w:rPr>
        <w:footnoteRef/>
      </w:r>
      <w:r w:rsidRPr="007E0FBC">
        <w:rPr>
          <w:sz w:val="16"/>
          <w:szCs w:val="16"/>
        </w:rPr>
        <w:t xml:space="preserve"> In 2019, total turnover of the air transport was of EUR 1 285 billion according Eurostat data, retrieved on 27 July 2020 from [sbs_sc_sca_r2] data set.</w:t>
      </w:r>
    </w:p>
  </w:footnote>
  <w:footnote w:id="94">
    <w:p w14:paraId="6B470099" w14:textId="77777777" w:rsidR="00F13E52" w:rsidRPr="007E0FBC" w:rsidRDefault="00F13E52" w:rsidP="00E8649F">
      <w:pPr>
        <w:pStyle w:val="FootnoteText"/>
        <w:rPr>
          <w:sz w:val="16"/>
          <w:szCs w:val="16"/>
          <w:lang w:val="de-DE"/>
        </w:rPr>
      </w:pPr>
      <w:r w:rsidRPr="007E0FBC">
        <w:rPr>
          <w:rStyle w:val="FootnoteReference"/>
          <w:sz w:val="16"/>
          <w:szCs w:val="16"/>
        </w:rPr>
        <w:footnoteRef/>
      </w:r>
      <w:r w:rsidRPr="007E0FBC">
        <w:rPr>
          <w:sz w:val="16"/>
          <w:szCs w:val="16"/>
        </w:rPr>
        <w:t xml:space="preserve"> See Fundamental Rights Agency (2018): Submission to the CJEU in Case C-817/19, paras. 14-21; Fundamental Rights Agency (2018): Legal opinion on interoperability and fundamental rights implications, pp. 37-38.</w:t>
      </w:r>
    </w:p>
  </w:footnote>
  <w:footnote w:id="95">
    <w:p w14:paraId="1DEEE04D" w14:textId="77777777" w:rsidR="00F13E52" w:rsidRPr="007E0FBC" w:rsidRDefault="00F13E52" w:rsidP="00E8649F">
      <w:pPr>
        <w:pStyle w:val="FootnoteText"/>
        <w:rPr>
          <w:sz w:val="16"/>
          <w:szCs w:val="16"/>
        </w:rPr>
      </w:pPr>
      <w:r w:rsidRPr="007E0FBC">
        <w:rPr>
          <w:rStyle w:val="FootnoteReference"/>
          <w:sz w:val="16"/>
          <w:szCs w:val="16"/>
        </w:rPr>
        <w:footnoteRef/>
      </w:r>
      <w:r w:rsidRPr="007E0FBC">
        <w:rPr>
          <w:sz w:val="16"/>
          <w:szCs w:val="16"/>
        </w:rPr>
        <w:t xml:space="preserve"> Linked to policy option 2.2. where impact on the free movement was assessed. </w:t>
      </w:r>
    </w:p>
  </w:footnote>
  <w:footnote w:id="96">
    <w:p w14:paraId="701FA10B" w14:textId="77777777" w:rsidR="00F13E52" w:rsidRPr="007E0FBC" w:rsidRDefault="00F13E52" w:rsidP="00E8649F">
      <w:pPr>
        <w:pStyle w:val="FootnoteText"/>
        <w:rPr>
          <w:sz w:val="16"/>
          <w:szCs w:val="16"/>
          <w:lang w:val="de-DE"/>
        </w:rPr>
      </w:pPr>
      <w:r w:rsidRPr="007E0FBC">
        <w:rPr>
          <w:rStyle w:val="FootnoteReference"/>
          <w:sz w:val="16"/>
          <w:szCs w:val="16"/>
        </w:rPr>
        <w:footnoteRef/>
      </w:r>
      <w:r w:rsidRPr="007E0FBC">
        <w:rPr>
          <w:sz w:val="16"/>
          <w:szCs w:val="16"/>
        </w:rPr>
        <w:t xml:space="preserve"> See Fundamental Rights Agency (2018): Submission to the CJEU in Case C-817/19, paras. 14-21; Fundamental Rights Agency (2018): Legal opinion on interoperability and fundamental rights implications, pp. 37-38.</w:t>
      </w:r>
    </w:p>
  </w:footnote>
  <w:footnote w:id="97">
    <w:p w14:paraId="0872103F" w14:textId="77777777" w:rsidR="00F13E52" w:rsidRPr="007E0FBC" w:rsidRDefault="00F13E52" w:rsidP="00E8649F">
      <w:pPr>
        <w:pStyle w:val="FootnoteText"/>
        <w:rPr>
          <w:sz w:val="16"/>
          <w:szCs w:val="16"/>
        </w:rPr>
      </w:pPr>
      <w:r w:rsidRPr="007E0FBC">
        <w:rPr>
          <w:rStyle w:val="FootnoteReference"/>
          <w:sz w:val="16"/>
          <w:szCs w:val="16"/>
        </w:rPr>
        <w:footnoteRef/>
      </w:r>
      <w:r w:rsidRPr="007E0FBC">
        <w:rPr>
          <w:sz w:val="16"/>
          <w:szCs w:val="16"/>
        </w:rPr>
        <w:t xml:space="preserve"> Linked to policy option 2.2. where impact on the free movement was assessed.</w:t>
      </w:r>
    </w:p>
  </w:footnote>
  <w:footnote w:id="98">
    <w:p w14:paraId="1AE5EE12" w14:textId="77777777" w:rsidR="00F13E52" w:rsidRPr="007E0FBC" w:rsidRDefault="00F13E52" w:rsidP="00E8649F">
      <w:pPr>
        <w:pStyle w:val="FootnoteText"/>
        <w:rPr>
          <w:sz w:val="16"/>
          <w:szCs w:val="16"/>
          <w:lang w:val="de-DE"/>
        </w:rPr>
      </w:pPr>
      <w:r w:rsidRPr="007E0FBC">
        <w:rPr>
          <w:rStyle w:val="FootnoteReference"/>
          <w:sz w:val="16"/>
          <w:szCs w:val="16"/>
        </w:rPr>
        <w:footnoteRef/>
      </w:r>
      <w:r w:rsidRPr="007E0FBC">
        <w:rPr>
          <w:sz w:val="16"/>
          <w:szCs w:val="16"/>
        </w:rPr>
        <w:t xml:space="preserve"> See Fundamental Rights Agency (2014): Twelve operational fundamental rights considerations for law enforcement when processing Passenger Name Record (PNR) data, para. 8; Fundamental Rights Agency (2018): Legal opinion on interoperability and fundamental rights implications, pp. 45-54; Fundamental Rights Agency (2017): Legal opinion on the impact on fundamental rights of the proposed Regulation on the European Travel Information and Authorisation System (ETIAS), pp. 41-44.</w:t>
      </w:r>
    </w:p>
  </w:footnote>
  <w:footnote w:id="99">
    <w:p w14:paraId="01EAF053" w14:textId="77777777" w:rsidR="00F13E52" w:rsidRPr="007E0FBC" w:rsidRDefault="00F13E52" w:rsidP="00E8649F">
      <w:pPr>
        <w:pStyle w:val="FootnoteText"/>
        <w:rPr>
          <w:sz w:val="16"/>
          <w:szCs w:val="16"/>
        </w:rPr>
      </w:pPr>
      <w:r w:rsidRPr="007E0FBC">
        <w:rPr>
          <w:rStyle w:val="FootnoteReference"/>
          <w:sz w:val="16"/>
          <w:szCs w:val="16"/>
        </w:rPr>
        <w:footnoteRef/>
      </w:r>
      <w:r w:rsidRPr="007E0FBC">
        <w:rPr>
          <w:sz w:val="16"/>
          <w:szCs w:val="16"/>
        </w:rPr>
        <w:t xml:space="preserve"> Air transport t</w:t>
      </w:r>
      <w:r w:rsidRPr="007E0FBC">
        <w:rPr>
          <w:sz w:val="16"/>
          <w:szCs w:val="16"/>
          <w:lang w:val="en-IE"/>
        </w:rPr>
        <w:t xml:space="preserve">otal turnover in 2019 amounts to EUR 1 285 billion; </w:t>
      </w:r>
      <w:r w:rsidRPr="007E0FBC">
        <w:rPr>
          <w:sz w:val="16"/>
          <w:szCs w:val="16"/>
        </w:rPr>
        <w:t>Eurostat data, retrieved on 27 July from [sbs_sc_sca_r2] data set.</w:t>
      </w:r>
    </w:p>
  </w:footnote>
  <w:footnote w:id="100">
    <w:p w14:paraId="373BEE2D" w14:textId="58FD58A4" w:rsidR="00F13E52" w:rsidRPr="007E0FBC" w:rsidRDefault="00F13E52" w:rsidP="003E5045">
      <w:pPr>
        <w:pStyle w:val="FootnoteText"/>
        <w:rPr>
          <w:sz w:val="16"/>
          <w:szCs w:val="16"/>
        </w:rPr>
      </w:pPr>
      <w:r w:rsidRPr="007E0FBC">
        <w:rPr>
          <w:rStyle w:val="FootnoteReference"/>
          <w:sz w:val="16"/>
          <w:szCs w:val="16"/>
        </w:rPr>
        <w:footnoteRef/>
      </w:r>
      <w:r w:rsidRPr="007E0FBC">
        <w:rPr>
          <w:sz w:val="16"/>
          <w:szCs w:val="16"/>
        </w:rPr>
        <w:t xml:space="preserve"> SWD(2020) 128 final, p. 43 and and targeted stakeholder consultations with national technical experts.</w:t>
      </w:r>
    </w:p>
  </w:footnote>
  <w:footnote w:id="101">
    <w:p w14:paraId="490F687C" w14:textId="47324EFF" w:rsidR="00227DF7" w:rsidRPr="00A9725C" w:rsidRDefault="00227DF7" w:rsidP="00227DF7">
      <w:pPr>
        <w:pStyle w:val="FootnoteText"/>
        <w:rPr>
          <w:sz w:val="16"/>
        </w:rPr>
      </w:pPr>
      <w:r w:rsidRPr="00A9725C">
        <w:rPr>
          <w:rStyle w:val="FootnoteReference"/>
          <w:sz w:val="16"/>
        </w:rPr>
        <w:footnoteRef/>
      </w:r>
      <w:r w:rsidRPr="00A9725C">
        <w:rPr>
          <w:sz w:val="16"/>
        </w:rPr>
        <w:t xml:space="preserve"> Cumulated gross for policy options 1.1 and 2.2 as reported in </w:t>
      </w:r>
      <w:r w:rsidRPr="00A9725C">
        <w:rPr>
          <w:i/>
          <w:sz w:val="16"/>
        </w:rPr>
        <w:fldChar w:fldCharType="begin"/>
      </w:r>
      <w:r w:rsidRPr="00A9725C">
        <w:rPr>
          <w:i/>
          <w:sz w:val="16"/>
        </w:rPr>
        <w:instrText xml:space="preserve"> REF _Ref121387510 \h  \* MERGEFORMAT </w:instrText>
      </w:r>
      <w:r w:rsidRPr="00A9725C">
        <w:rPr>
          <w:i/>
          <w:sz w:val="16"/>
        </w:rPr>
      </w:r>
      <w:r w:rsidRPr="00A9725C">
        <w:rPr>
          <w:i/>
          <w:sz w:val="16"/>
        </w:rPr>
        <w:fldChar w:fldCharType="separate"/>
      </w:r>
      <w:r w:rsidR="00A84EAC" w:rsidRPr="00A84EAC">
        <w:rPr>
          <w:i/>
          <w:sz w:val="16"/>
        </w:rPr>
        <w:t>Table</w:t>
      </w:r>
      <w:r w:rsidR="00A84EAC" w:rsidRPr="00A84EAC">
        <w:rPr>
          <w:sz w:val="16"/>
        </w:rPr>
        <w:t xml:space="preserve"> </w:t>
      </w:r>
      <w:r w:rsidR="00A84EAC" w:rsidRPr="00A84EAC">
        <w:rPr>
          <w:noProof/>
          <w:sz w:val="16"/>
        </w:rPr>
        <w:t>8</w:t>
      </w:r>
      <w:r w:rsidR="00A84EAC" w:rsidRPr="00A84EAC">
        <w:rPr>
          <w:sz w:val="16"/>
        </w:rPr>
        <w:t xml:space="preserve"> Gross and net yearly costs for</w:t>
      </w:r>
      <w:r w:rsidR="00A84EAC" w:rsidRPr="00A84EAC">
        <w:rPr>
          <w:noProof/>
          <w:sz w:val="16"/>
        </w:rPr>
        <w:t xml:space="preserve"> airlines (EUR million)</w:t>
      </w:r>
      <w:r w:rsidRPr="00A9725C">
        <w:rPr>
          <w:sz w:val="16"/>
        </w:rPr>
        <w:fldChar w:fldCharType="end"/>
      </w:r>
    </w:p>
  </w:footnote>
  <w:footnote w:id="102">
    <w:p w14:paraId="6F284079" w14:textId="0C492009" w:rsidR="00227DF7" w:rsidRPr="00A9725C" w:rsidRDefault="00227DF7" w:rsidP="00227DF7">
      <w:pPr>
        <w:pStyle w:val="FootnoteText"/>
        <w:rPr>
          <w:sz w:val="16"/>
        </w:rPr>
      </w:pPr>
      <w:r w:rsidRPr="00A9725C">
        <w:rPr>
          <w:rStyle w:val="FootnoteReference"/>
          <w:sz w:val="16"/>
        </w:rPr>
        <w:footnoteRef/>
      </w:r>
      <w:r w:rsidRPr="00A9725C">
        <w:rPr>
          <w:sz w:val="16"/>
        </w:rPr>
        <w:t xml:space="preserve"> Cumulated net costs of options 1.1 and 2.2 as reported in </w:t>
      </w:r>
      <w:r w:rsidRPr="00A9725C">
        <w:rPr>
          <w:sz w:val="16"/>
        </w:rPr>
        <w:fldChar w:fldCharType="begin"/>
      </w:r>
      <w:r w:rsidRPr="00A9725C">
        <w:rPr>
          <w:sz w:val="16"/>
        </w:rPr>
        <w:instrText xml:space="preserve"> REF _Ref121387510 \h  \* MERGEFORMAT </w:instrText>
      </w:r>
      <w:r w:rsidRPr="00A9725C">
        <w:rPr>
          <w:sz w:val="16"/>
        </w:rPr>
      </w:r>
      <w:r w:rsidRPr="00A9725C">
        <w:rPr>
          <w:sz w:val="16"/>
        </w:rPr>
        <w:fldChar w:fldCharType="separate"/>
      </w:r>
      <w:r w:rsidR="00A84EAC" w:rsidRPr="00A84EAC">
        <w:rPr>
          <w:sz w:val="16"/>
        </w:rPr>
        <w:t xml:space="preserve">Table </w:t>
      </w:r>
      <w:r w:rsidR="00A84EAC" w:rsidRPr="00A84EAC">
        <w:rPr>
          <w:noProof/>
          <w:sz w:val="16"/>
        </w:rPr>
        <w:t>8</w:t>
      </w:r>
      <w:r w:rsidR="00A84EAC" w:rsidRPr="00A84EAC">
        <w:rPr>
          <w:sz w:val="16"/>
        </w:rPr>
        <w:t xml:space="preserve"> Gross and net yearly costs for</w:t>
      </w:r>
      <w:r w:rsidR="00A84EAC" w:rsidRPr="00A84EAC">
        <w:rPr>
          <w:noProof/>
          <w:sz w:val="16"/>
        </w:rPr>
        <w:t xml:space="preserve"> airlines (EUR million)</w:t>
      </w:r>
      <w:r w:rsidRPr="00A9725C">
        <w:rPr>
          <w:sz w:val="16"/>
        </w:rPr>
        <w:fldChar w:fldCharType="end"/>
      </w:r>
    </w:p>
  </w:footnote>
  <w:footnote w:id="103">
    <w:p w14:paraId="066028B6" w14:textId="77777777" w:rsidR="00F13E52" w:rsidRPr="007E0FBC" w:rsidRDefault="00F13E52">
      <w:pPr>
        <w:pStyle w:val="FootnoteText"/>
        <w:rPr>
          <w:sz w:val="16"/>
          <w:szCs w:val="16"/>
          <w:lang w:val="de-DE"/>
        </w:rPr>
      </w:pPr>
      <w:r w:rsidRPr="007E0FBC">
        <w:rPr>
          <w:rStyle w:val="FootnoteReference"/>
          <w:sz w:val="16"/>
          <w:szCs w:val="16"/>
        </w:rPr>
        <w:footnoteRef/>
      </w:r>
      <w:r w:rsidRPr="007E0FBC">
        <w:rPr>
          <w:sz w:val="16"/>
          <w:szCs w:val="16"/>
          <w:lang w:val="de-DE"/>
        </w:rPr>
        <w:t xml:space="preserve"> </w:t>
      </w:r>
      <w:hyperlink r:id="rId21" w:history="1">
        <w:r w:rsidRPr="007E0FBC">
          <w:rPr>
            <w:rStyle w:val="Hyperlink"/>
            <w:sz w:val="16"/>
            <w:szCs w:val="16"/>
            <w:lang w:val="de-DE"/>
          </w:rPr>
          <w:t>https://op.europa.eu/en/publication-detail/-/publication/dc1bdb12-2a3c-11ec-bd8e-01aa75ed71a1</w:t>
        </w:r>
      </w:hyperlink>
      <w:r w:rsidRPr="007E0FBC">
        <w:rPr>
          <w:sz w:val="16"/>
          <w:szCs w:val="16"/>
          <w:lang w:val="de-DE"/>
        </w:rPr>
        <w:t xml:space="preserve">. </w:t>
      </w:r>
    </w:p>
  </w:footnote>
  <w:footnote w:id="104">
    <w:p w14:paraId="6AF7FCA3" w14:textId="77777777" w:rsidR="00F13E52" w:rsidRPr="007E0FBC" w:rsidRDefault="00F13E52" w:rsidP="00AD1AC7">
      <w:pPr>
        <w:pStyle w:val="FootnoteText"/>
        <w:rPr>
          <w:sz w:val="16"/>
          <w:szCs w:val="16"/>
          <w:lang w:val="de-DE"/>
        </w:rPr>
      </w:pPr>
      <w:r w:rsidRPr="007E0FBC">
        <w:rPr>
          <w:rStyle w:val="FootnoteReference"/>
          <w:sz w:val="16"/>
          <w:szCs w:val="16"/>
        </w:rPr>
        <w:footnoteRef/>
      </w:r>
      <w:r w:rsidRPr="007E0FBC">
        <w:rPr>
          <w:sz w:val="16"/>
          <w:szCs w:val="16"/>
          <w:lang w:val="de-DE"/>
        </w:rPr>
        <w:t xml:space="preserve"> https://home-affairs.ec.europa.eu/whats-new/evaluations-and-impact-assessments/border-and-law-enforcement-advance-passenger-information-api-revised-rules_en;</w:t>
      </w:r>
    </w:p>
  </w:footnote>
  <w:footnote w:id="105">
    <w:p w14:paraId="46A3EA6E" w14:textId="77777777" w:rsidR="00F13E52" w:rsidRPr="007E0FBC" w:rsidRDefault="00F13E52" w:rsidP="00AD1AC7">
      <w:pPr>
        <w:pStyle w:val="FootnoteText"/>
        <w:rPr>
          <w:sz w:val="16"/>
          <w:szCs w:val="16"/>
          <w:lang w:val="de-DE"/>
        </w:rPr>
      </w:pPr>
      <w:r w:rsidRPr="007E0FBC">
        <w:rPr>
          <w:rStyle w:val="FootnoteReference"/>
          <w:sz w:val="16"/>
          <w:szCs w:val="16"/>
        </w:rPr>
        <w:footnoteRef/>
      </w:r>
      <w:r w:rsidRPr="007E0FBC">
        <w:rPr>
          <w:sz w:val="16"/>
          <w:szCs w:val="16"/>
          <w:lang w:val="de-DE"/>
        </w:rPr>
        <w:t xml:space="preserve"> Evaluation of the API Directive, SWD(2020)174, p. 61 onwards.</w:t>
      </w:r>
    </w:p>
  </w:footnote>
  <w:footnote w:id="106">
    <w:p w14:paraId="1965697C" w14:textId="08BFB4B3" w:rsidR="00F13E52" w:rsidRPr="007E0FBC" w:rsidRDefault="00F13E52" w:rsidP="00AD1AC7">
      <w:pPr>
        <w:pStyle w:val="FootnoteText"/>
        <w:jc w:val="left"/>
        <w:rPr>
          <w:sz w:val="16"/>
          <w:szCs w:val="16"/>
          <w:lang w:val="de-DE"/>
        </w:rPr>
      </w:pPr>
      <w:r w:rsidRPr="007E0FBC">
        <w:rPr>
          <w:rStyle w:val="FootnoteReference"/>
          <w:sz w:val="16"/>
          <w:szCs w:val="16"/>
        </w:rPr>
        <w:footnoteRef/>
      </w:r>
      <w:r w:rsidRPr="007E0FBC">
        <w:rPr>
          <w:sz w:val="16"/>
          <w:szCs w:val="16"/>
          <w:lang w:val="de-DE"/>
        </w:rPr>
        <w:t xml:space="preserve"> </w:t>
      </w:r>
      <w:hyperlink r:id="rId22" w:history="1">
        <w:r w:rsidRPr="007E0FBC">
          <w:rPr>
            <w:rStyle w:val="Hyperlink"/>
            <w:sz w:val="16"/>
            <w:szCs w:val="16"/>
            <w:lang w:val="de-DE"/>
          </w:rPr>
          <w:t>https://ec.europa.eu/info/law/better-regulation/have-your-say/initiatives/12434-Border-law-enforcement-advance-air-passenger-information-API-revised-rules_en</w:t>
        </w:r>
      </w:hyperlink>
      <w:r w:rsidRPr="007E0FBC">
        <w:rPr>
          <w:sz w:val="16"/>
          <w:szCs w:val="16"/>
          <w:lang w:val="de-DE"/>
        </w:rPr>
        <w:t xml:space="preserve">. </w:t>
      </w:r>
    </w:p>
  </w:footnote>
  <w:footnote w:id="107">
    <w:p w14:paraId="628C869F" w14:textId="77777777" w:rsidR="00F13E52" w:rsidRPr="007E0FBC" w:rsidRDefault="00F13E52" w:rsidP="00AD1AC7">
      <w:pPr>
        <w:pStyle w:val="FootnoteText"/>
        <w:rPr>
          <w:sz w:val="16"/>
          <w:szCs w:val="16"/>
        </w:rPr>
      </w:pPr>
      <w:r w:rsidRPr="007E0FBC">
        <w:rPr>
          <w:rStyle w:val="FootnoteReference"/>
          <w:sz w:val="16"/>
          <w:szCs w:val="16"/>
        </w:rPr>
        <w:footnoteRef/>
      </w:r>
      <w:r w:rsidRPr="007E0FBC">
        <w:rPr>
          <w:sz w:val="16"/>
          <w:szCs w:val="16"/>
        </w:rPr>
        <w:t xml:space="preserve"> See results of the study: </w:t>
      </w:r>
      <w:hyperlink r:id="rId23" w:history="1">
        <w:r w:rsidRPr="007E0FBC">
          <w:rPr>
            <w:rStyle w:val="Hyperlink"/>
            <w:sz w:val="16"/>
            <w:szCs w:val="16"/>
          </w:rPr>
          <w:t>Final report</w:t>
        </w:r>
      </w:hyperlink>
      <w:r w:rsidRPr="007E0FBC">
        <w:rPr>
          <w:sz w:val="16"/>
          <w:szCs w:val="16"/>
        </w:rPr>
        <w:t xml:space="preserve">, analysis of </w:t>
      </w:r>
      <w:hyperlink r:id="rId24" w:history="1">
        <w:r w:rsidRPr="007E0FBC">
          <w:rPr>
            <w:rStyle w:val="Hyperlink"/>
            <w:sz w:val="16"/>
            <w:szCs w:val="16"/>
          </w:rPr>
          <w:t>survey</w:t>
        </w:r>
      </w:hyperlink>
      <w:r w:rsidRPr="007E0FBC">
        <w:rPr>
          <w:sz w:val="16"/>
          <w:szCs w:val="16"/>
        </w:rPr>
        <w:t xml:space="preserve"> results and </w:t>
      </w:r>
      <w:hyperlink r:id="rId25" w:history="1">
        <w:r w:rsidRPr="007E0FBC">
          <w:rPr>
            <w:rStyle w:val="Hyperlink"/>
            <w:sz w:val="16"/>
            <w:szCs w:val="16"/>
          </w:rPr>
          <w:t>interviews</w:t>
        </w:r>
      </w:hyperlink>
      <w:r w:rsidRPr="007E0FBC">
        <w:rPr>
          <w:sz w:val="16"/>
          <w:szCs w:val="16"/>
        </w:rPr>
        <w:t>.</w:t>
      </w:r>
    </w:p>
  </w:footnote>
  <w:footnote w:id="108">
    <w:p w14:paraId="4BF156DC" w14:textId="77777777" w:rsidR="00F13E52" w:rsidRPr="007E0FBC" w:rsidRDefault="00F13E52" w:rsidP="00574301">
      <w:pPr>
        <w:pStyle w:val="FootnoteText"/>
        <w:rPr>
          <w:sz w:val="16"/>
          <w:szCs w:val="16"/>
          <w:lang w:val="en-IE"/>
        </w:rPr>
      </w:pPr>
      <w:r w:rsidRPr="007E0FBC">
        <w:rPr>
          <w:rStyle w:val="FootnoteReference"/>
          <w:sz w:val="16"/>
          <w:szCs w:val="16"/>
        </w:rPr>
        <w:footnoteRef/>
      </w:r>
      <w:r w:rsidRPr="007E0FBC">
        <w:rPr>
          <w:sz w:val="16"/>
          <w:szCs w:val="16"/>
        </w:rPr>
        <w:t xml:space="preserve"> Regulation (EU) 2017/458 of the European Parliament and of the Council of 15 March 2017 amending Regulation (EU) 2016/399 as regards the reinforcement of checks against relevant databases at external borders</w:t>
      </w:r>
    </w:p>
  </w:footnote>
  <w:footnote w:id="109">
    <w:p w14:paraId="049E0ABF" w14:textId="77777777" w:rsidR="00F13E52" w:rsidRPr="007E0FBC" w:rsidRDefault="00F13E52">
      <w:pPr>
        <w:pStyle w:val="FootnoteText"/>
        <w:rPr>
          <w:sz w:val="16"/>
          <w:szCs w:val="16"/>
          <w:lang w:val="en-IE"/>
        </w:rPr>
      </w:pPr>
      <w:r w:rsidRPr="007E0FBC">
        <w:rPr>
          <w:rStyle w:val="FootnoteReference"/>
          <w:sz w:val="16"/>
          <w:szCs w:val="16"/>
        </w:rPr>
        <w:footnoteRef/>
      </w:r>
      <w:r w:rsidRPr="007E0FBC">
        <w:rPr>
          <w:sz w:val="16"/>
          <w:szCs w:val="16"/>
        </w:rPr>
        <w:t xml:space="preserve"> </w:t>
      </w:r>
      <w:r w:rsidRPr="007E0FBC">
        <w:rPr>
          <w:sz w:val="16"/>
          <w:szCs w:val="16"/>
          <w:lang w:val="en-IE"/>
        </w:rPr>
        <w:t xml:space="preserve">See European Commission, Report as regards the reinforcement of checks against relevant databases at external borders introduced with Regulation (EU) 2017/458 amending Regulation (EU) 2016/399, </w:t>
      </w:r>
      <w:r w:rsidRPr="007E0FBC">
        <w:rPr>
          <w:sz w:val="16"/>
          <w:szCs w:val="16"/>
        </w:rPr>
        <w:t>COM(2022) 302 final, 24.05.2022, p. 13.</w:t>
      </w:r>
    </w:p>
  </w:footnote>
  <w:footnote w:id="110">
    <w:p w14:paraId="3E0EE62D" w14:textId="77777777" w:rsidR="00F13E52" w:rsidRPr="007E0FBC" w:rsidRDefault="00F13E52">
      <w:pPr>
        <w:pStyle w:val="FootnoteText"/>
        <w:rPr>
          <w:sz w:val="16"/>
          <w:szCs w:val="16"/>
          <w:lang w:val="en-IE"/>
        </w:rPr>
      </w:pPr>
      <w:r w:rsidRPr="007E0FBC">
        <w:rPr>
          <w:rStyle w:val="FootnoteReference"/>
          <w:sz w:val="16"/>
          <w:szCs w:val="16"/>
        </w:rPr>
        <w:footnoteRef/>
      </w:r>
      <w:r w:rsidRPr="007E0FBC">
        <w:rPr>
          <w:sz w:val="16"/>
          <w:szCs w:val="16"/>
        </w:rPr>
        <w:t xml:space="preserve"> Certain low cost companies (e.g. Wizzair, Ryanair, airBaltics) charge an airport check-in fee to passengers who did not check-in online or via an mobile app.</w:t>
      </w:r>
    </w:p>
  </w:footnote>
  <w:footnote w:id="111">
    <w:p w14:paraId="5CA12D4E" w14:textId="77777777" w:rsidR="00F13E52" w:rsidRPr="007E0FBC" w:rsidRDefault="00F13E52">
      <w:pPr>
        <w:pStyle w:val="FootnoteText"/>
        <w:rPr>
          <w:sz w:val="16"/>
          <w:szCs w:val="16"/>
        </w:rPr>
      </w:pPr>
      <w:r w:rsidRPr="007E0FBC">
        <w:rPr>
          <w:rStyle w:val="FootnoteReference"/>
          <w:sz w:val="16"/>
          <w:szCs w:val="16"/>
        </w:rPr>
        <w:footnoteRef/>
      </w:r>
      <w:r w:rsidRPr="007E0FBC">
        <w:rPr>
          <w:sz w:val="16"/>
          <w:szCs w:val="16"/>
        </w:rPr>
        <w:t xml:space="preserve"> </w:t>
      </w:r>
      <w:r w:rsidRPr="007E0FBC">
        <w:rPr>
          <w:sz w:val="16"/>
          <w:szCs w:val="16"/>
          <w:lang w:val="en-IE"/>
        </w:rPr>
        <w:t>SWD(2020)174, p. 30</w:t>
      </w:r>
    </w:p>
  </w:footnote>
  <w:footnote w:id="112">
    <w:p w14:paraId="143C2E92" w14:textId="30C8DD05" w:rsidR="00AA6866" w:rsidRPr="00A9725C" w:rsidRDefault="00AA6866" w:rsidP="00AA6866">
      <w:pPr>
        <w:pStyle w:val="FootnoteText"/>
        <w:rPr>
          <w:sz w:val="16"/>
        </w:rPr>
      </w:pPr>
      <w:r w:rsidRPr="00A9725C">
        <w:rPr>
          <w:rStyle w:val="FootnoteReference"/>
          <w:sz w:val="16"/>
        </w:rPr>
        <w:footnoteRef/>
      </w:r>
      <w:r w:rsidRPr="00A9725C">
        <w:rPr>
          <w:sz w:val="16"/>
        </w:rPr>
        <w:t xml:space="preserve"> Referred to as gross costs in </w:t>
      </w:r>
      <w:r w:rsidRPr="00A9725C">
        <w:rPr>
          <w:sz w:val="16"/>
        </w:rPr>
        <w:fldChar w:fldCharType="begin"/>
      </w:r>
      <w:r w:rsidRPr="00A9725C">
        <w:rPr>
          <w:sz w:val="16"/>
        </w:rPr>
        <w:instrText xml:space="preserve"> REF _Ref121387510 \h  \* MERGEFORMAT </w:instrText>
      </w:r>
      <w:r w:rsidRPr="00A9725C">
        <w:rPr>
          <w:sz w:val="16"/>
        </w:rPr>
      </w:r>
      <w:r w:rsidRPr="00A9725C">
        <w:rPr>
          <w:sz w:val="16"/>
        </w:rPr>
        <w:fldChar w:fldCharType="separate"/>
      </w:r>
      <w:r w:rsidR="00A84EAC" w:rsidRPr="00A84EAC">
        <w:rPr>
          <w:sz w:val="16"/>
        </w:rPr>
        <w:t xml:space="preserve">Table </w:t>
      </w:r>
      <w:r w:rsidR="00A84EAC" w:rsidRPr="00A84EAC">
        <w:rPr>
          <w:noProof/>
          <w:sz w:val="16"/>
        </w:rPr>
        <w:t>8</w:t>
      </w:r>
      <w:r w:rsidR="00A84EAC" w:rsidRPr="00A84EAC">
        <w:rPr>
          <w:sz w:val="16"/>
        </w:rPr>
        <w:t xml:space="preserve"> Gross and net yearly costs for</w:t>
      </w:r>
      <w:r w:rsidR="00A84EAC" w:rsidRPr="00A84EAC">
        <w:rPr>
          <w:noProof/>
          <w:sz w:val="16"/>
        </w:rPr>
        <w:t xml:space="preserve"> airlines (EUR million)</w:t>
      </w:r>
      <w:r w:rsidRPr="00A9725C">
        <w:rPr>
          <w:sz w:val="16"/>
        </w:rPr>
        <w:fldChar w:fldCharType="end"/>
      </w:r>
    </w:p>
  </w:footnote>
  <w:footnote w:id="113">
    <w:p w14:paraId="2E53E4D3" w14:textId="77777777" w:rsidR="00F13E52" w:rsidRPr="007E0FBC" w:rsidRDefault="00F13E52" w:rsidP="00D23F42">
      <w:pPr>
        <w:pStyle w:val="FootnoteText"/>
        <w:rPr>
          <w:sz w:val="16"/>
          <w:szCs w:val="16"/>
        </w:rPr>
      </w:pPr>
      <w:r w:rsidRPr="007E0FBC">
        <w:rPr>
          <w:rStyle w:val="FootnoteReference"/>
          <w:sz w:val="16"/>
          <w:szCs w:val="16"/>
        </w:rPr>
        <w:footnoteRef/>
      </w:r>
      <w:r w:rsidRPr="007E0FBC">
        <w:rPr>
          <w:sz w:val="16"/>
          <w:szCs w:val="16"/>
        </w:rPr>
        <w:t xml:space="preserve"> European Commission, Evaluation of Council Directive 2004/82/EC on the obligation of carriers to communicate passenger data (API Directive), 8 September 2020, SWD(2020) 174; European Commission, Directorate-General for Migration and Home Affairs, External Study on Advance Passenger Information (API) - Evaluation of Council Directive 2004/82/EC on the obligation of carriers to communicate passenger data, 2020; Study supporting an impact assessment: Potential effects of different possible measures on advance passenger information (final report and annexes).</w:t>
      </w:r>
    </w:p>
  </w:footnote>
  <w:footnote w:id="114">
    <w:p w14:paraId="6AC5729E" w14:textId="77777777" w:rsidR="00AA6866" w:rsidRPr="007E0FBC" w:rsidRDefault="00AA6866" w:rsidP="00AA6866">
      <w:pPr>
        <w:spacing w:after="0"/>
        <w:rPr>
          <w:sz w:val="16"/>
          <w:szCs w:val="16"/>
        </w:rPr>
      </w:pPr>
      <w:r w:rsidRPr="007E0FBC">
        <w:rPr>
          <w:sz w:val="16"/>
          <w:szCs w:val="16"/>
          <w:vertAlign w:val="superscript"/>
        </w:rPr>
        <w:footnoteRef/>
      </w:r>
      <w:r w:rsidRPr="007E0FBC">
        <w:rPr>
          <w:sz w:val="16"/>
          <w:szCs w:val="16"/>
          <w:vertAlign w:val="superscript"/>
        </w:rPr>
        <w:t xml:space="preserve"> </w:t>
      </w:r>
      <w:r w:rsidRPr="007E0FBC">
        <w:rPr>
          <w:sz w:val="16"/>
          <w:szCs w:val="16"/>
        </w:rPr>
        <w:t>E</w:t>
      </w:r>
      <w:r w:rsidRPr="007E0FBC">
        <w:rPr>
          <w:sz w:val="16"/>
          <w:szCs w:val="16"/>
          <w:lang w:val="en-IE"/>
        </w:rPr>
        <w:t xml:space="preserve">urostat 2019 (avia_paoc) and external Study supporting an impact assessment: Potential effects of different possible measures on advance passenger information. </w:t>
      </w:r>
    </w:p>
  </w:footnote>
  <w:footnote w:id="115">
    <w:p w14:paraId="7E0A3DCC" w14:textId="77777777" w:rsidR="00F13E52" w:rsidRPr="007E0FBC" w:rsidRDefault="00F13E52" w:rsidP="00D23F42">
      <w:pPr>
        <w:pStyle w:val="FootnoteText"/>
        <w:rPr>
          <w:sz w:val="16"/>
          <w:szCs w:val="16"/>
          <w:lang w:val="en-IE"/>
        </w:rPr>
      </w:pPr>
      <w:r w:rsidRPr="007E0FBC">
        <w:rPr>
          <w:rStyle w:val="FootnoteReference"/>
          <w:sz w:val="16"/>
          <w:szCs w:val="16"/>
        </w:rPr>
        <w:footnoteRef/>
      </w:r>
      <w:r w:rsidRPr="007E0FBC">
        <w:rPr>
          <w:sz w:val="16"/>
          <w:szCs w:val="16"/>
        </w:rPr>
        <w:t xml:space="preserve"> Estimates provided by air industry associations for the external study supporting this impact assessment (December 2020).</w:t>
      </w:r>
    </w:p>
  </w:footnote>
  <w:footnote w:id="116">
    <w:p w14:paraId="00D6A723" w14:textId="0624090E" w:rsidR="00AA6866" w:rsidRPr="0033141F" w:rsidRDefault="00AA6866" w:rsidP="00AA6866">
      <w:pPr>
        <w:pStyle w:val="FootnoteText"/>
      </w:pPr>
      <w:r w:rsidRPr="00AA6866">
        <w:rPr>
          <w:rStyle w:val="FootnoteReference"/>
          <w:sz w:val="16"/>
          <w:szCs w:val="16"/>
        </w:rPr>
        <w:footnoteRef/>
      </w:r>
      <w:r w:rsidRPr="00AA6866">
        <w:rPr>
          <w:sz w:val="16"/>
          <w:szCs w:val="16"/>
        </w:rPr>
        <w:t xml:space="preserve"> </w:t>
      </w:r>
      <w:hyperlink r:id="rId26" w:history="1">
        <w:r w:rsidRPr="00314241">
          <w:rPr>
            <w:rStyle w:val="Hyperlink"/>
            <w:sz w:val="16"/>
            <w:szCs w:val="16"/>
          </w:rPr>
          <w:t>https://op.europa.eu/en/publication-detail/-/publication/dc1bdb12-2a3c-11ec-bd8e-01aa75ed71a1/language-en</w:t>
        </w:r>
      </w:hyperlink>
      <w:r>
        <w:rPr>
          <w:sz w:val="16"/>
          <w:szCs w:val="16"/>
        </w:rPr>
        <w:t xml:space="preserve">. </w:t>
      </w:r>
    </w:p>
  </w:footnote>
  <w:footnote w:id="117">
    <w:p w14:paraId="316CF40B" w14:textId="77777777" w:rsidR="006C1A83" w:rsidRPr="00A9725C" w:rsidRDefault="006C1A83" w:rsidP="006C1A83">
      <w:pPr>
        <w:pStyle w:val="FootnoteText"/>
        <w:rPr>
          <w:sz w:val="16"/>
          <w:szCs w:val="16"/>
        </w:rPr>
      </w:pPr>
      <w:r w:rsidRPr="00A9725C">
        <w:rPr>
          <w:rStyle w:val="FootnoteReference"/>
          <w:sz w:val="16"/>
          <w:szCs w:val="16"/>
        </w:rPr>
        <w:footnoteRef/>
      </w:r>
      <w:r w:rsidRPr="00A9725C">
        <w:rPr>
          <w:sz w:val="16"/>
          <w:szCs w:val="16"/>
        </w:rPr>
        <w:t xml:space="preserve"> For instance, in the case where policy options 1.1 and 2.2 would be selected, the </w:t>
      </w:r>
      <w:r w:rsidRPr="00A9725C">
        <w:rPr>
          <w:i/>
          <w:sz w:val="16"/>
          <w:szCs w:val="16"/>
        </w:rPr>
        <w:t>additional API</w:t>
      </w:r>
      <w:r w:rsidRPr="00A9725C">
        <w:rPr>
          <w:sz w:val="16"/>
          <w:szCs w:val="16"/>
        </w:rPr>
        <w:t xml:space="preserve"> messages to be transmitted would amount to 781.712.097 (the first part of 90.890.105 coming from policy option 1.1 would add up to the 690.821.991 coming from policy option 2.2)</w:t>
      </w:r>
    </w:p>
  </w:footnote>
  <w:footnote w:id="118">
    <w:p w14:paraId="3BDB2A6E" w14:textId="77777777" w:rsidR="006C1A83" w:rsidRPr="00A9725C" w:rsidRDefault="006C1A83" w:rsidP="006C1A83">
      <w:pPr>
        <w:pStyle w:val="FootnoteText"/>
        <w:rPr>
          <w:sz w:val="16"/>
        </w:rPr>
      </w:pPr>
      <w:r w:rsidRPr="00A9725C">
        <w:rPr>
          <w:rStyle w:val="FootnoteReference"/>
          <w:sz w:val="16"/>
        </w:rPr>
        <w:footnoteRef/>
      </w:r>
      <w:r w:rsidRPr="00A9725C">
        <w:rPr>
          <w:sz w:val="16"/>
        </w:rPr>
        <w:t xml:space="preserve"> Already covered by transmission made for border management purposes</w:t>
      </w:r>
    </w:p>
  </w:footnote>
  <w:footnote w:id="119">
    <w:p w14:paraId="69F1B7F0" w14:textId="77777777" w:rsidR="00F13E52" w:rsidRPr="007E0FBC" w:rsidRDefault="00F13E52" w:rsidP="00D23F42">
      <w:pPr>
        <w:pStyle w:val="FootnoteText"/>
        <w:rPr>
          <w:sz w:val="16"/>
          <w:szCs w:val="16"/>
        </w:rPr>
      </w:pPr>
      <w:r w:rsidRPr="007E0FBC">
        <w:rPr>
          <w:rStyle w:val="FootnoteReference"/>
          <w:sz w:val="16"/>
          <w:szCs w:val="16"/>
        </w:rPr>
        <w:footnoteRef/>
      </w:r>
      <w:r w:rsidRPr="007E0FBC">
        <w:rPr>
          <w:sz w:val="16"/>
          <w:szCs w:val="16"/>
        </w:rPr>
        <w:t xml:space="preserve"> ee estimates included in the evaluation of the API Directive, SWD(2020) 174, p. 35.</w:t>
      </w:r>
    </w:p>
  </w:footnote>
  <w:footnote w:id="120">
    <w:p w14:paraId="792A63B3" w14:textId="77777777" w:rsidR="00F13E52" w:rsidRPr="007E0FBC" w:rsidRDefault="00F13E52">
      <w:pPr>
        <w:pStyle w:val="FootnoteText"/>
        <w:rPr>
          <w:sz w:val="16"/>
          <w:szCs w:val="16"/>
        </w:rPr>
      </w:pPr>
      <w:r w:rsidRPr="007E0FBC">
        <w:rPr>
          <w:rStyle w:val="FootnoteReference"/>
          <w:sz w:val="16"/>
          <w:szCs w:val="16"/>
        </w:rPr>
        <w:footnoteRef/>
      </w:r>
      <w:r w:rsidRPr="007E0FBC">
        <w:rPr>
          <w:sz w:val="16"/>
          <w:szCs w:val="16"/>
        </w:rPr>
        <w:t xml:space="preserve"> </w:t>
      </w:r>
      <w:hyperlink r:id="rId27" w:history="1">
        <w:r w:rsidRPr="007E0FBC">
          <w:rPr>
            <w:rStyle w:val="Hyperlink"/>
            <w:sz w:val="16"/>
            <w:szCs w:val="16"/>
          </w:rPr>
          <w:t>https://documents-dds-ny.un.org/doc/UNDOC/GEN/N14/547/98/PDF/N1454798.pdf?OpenElement</w:t>
        </w:r>
      </w:hyperlink>
      <w:r w:rsidRPr="007E0FBC">
        <w:rPr>
          <w:sz w:val="16"/>
          <w:szCs w:val="16"/>
        </w:rPr>
        <w:t xml:space="preserve">. </w:t>
      </w:r>
    </w:p>
  </w:footnote>
  <w:footnote w:id="121">
    <w:p w14:paraId="6A3FD158" w14:textId="77777777" w:rsidR="00F13E52" w:rsidRPr="007E0FBC" w:rsidRDefault="00F13E52">
      <w:pPr>
        <w:pStyle w:val="FootnoteText"/>
        <w:rPr>
          <w:sz w:val="16"/>
          <w:szCs w:val="16"/>
        </w:rPr>
      </w:pPr>
      <w:r w:rsidRPr="007E0FBC">
        <w:rPr>
          <w:rStyle w:val="FootnoteReference"/>
          <w:sz w:val="16"/>
          <w:szCs w:val="16"/>
        </w:rPr>
        <w:footnoteRef/>
      </w:r>
      <w:r w:rsidRPr="007E0FBC">
        <w:rPr>
          <w:sz w:val="16"/>
          <w:szCs w:val="16"/>
        </w:rPr>
        <w:t xml:space="preserve"> </w:t>
      </w:r>
      <w:hyperlink r:id="rId28" w:history="1">
        <w:r w:rsidRPr="007E0FBC">
          <w:rPr>
            <w:rStyle w:val="Hyperlink"/>
            <w:sz w:val="16"/>
            <w:szCs w:val="16"/>
          </w:rPr>
          <w:t>https://undocs.org/S/RES/2309(2016)</w:t>
        </w:r>
      </w:hyperlink>
      <w:r w:rsidRPr="007E0FBC">
        <w:rPr>
          <w:sz w:val="16"/>
          <w:szCs w:val="16"/>
        </w:rPr>
        <w:t xml:space="preserve">. </w:t>
      </w:r>
    </w:p>
  </w:footnote>
  <w:footnote w:id="122">
    <w:p w14:paraId="2D4F1EF9" w14:textId="77777777" w:rsidR="00F13E52" w:rsidRPr="007E0FBC" w:rsidRDefault="00F13E52">
      <w:pPr>
        <w:pStyle w:val="FootnoteText"/>
        <w:rPr>
          <w:sz w:val="16"/>
          <w:szCs w:val="16"/>
        </w:rPr>
      </w:pPr>
      <w:r w:rsidRPr="007E0FBC">
        <w:rPr>
          <w:rStyle w:val="FootnoteReference"/>
          <w:sz w:val="16"/>
          <w:szCs w:val="16"/>
        </w:rPr>
        <w:footnoteRef/>
      </w:r>
      <w:r w:rsidRPr="007E0FBC">
        <w:rPr>
          <w:sz w:val="16"/>
          <w:szCs w:val="16"/>
        </w:rPr>
        <w:t xml:space="preserve"> </w:t>
      </w:r>
      <w:hyperlink r:id="rId29" w:history="1">
        <w:r w:rsidRPr="007E0FBC">
          <w:rPr>
            <w:rStyle w:val="Hyperlink"/>
            <w:sz w:val="16"/>
            <w:szCs w:val="16"/>
          </w:rPr>
          <w:t>https://undocs.org/en/S/RES/2396(2017)</w:t>
        </w:r>
      </w:hyperlink>
      <w:r w:rsidRPr="007E0FBC">
        <w:rPr>
          <w:sz w:val="16"/>
          <w:szCs w:val="16"/>
        </w:rPr>
        <w:t xml:space="preserve">. </w:t>
      </w:r>
    </w:p>
  </w:footnote>
  <w:footnote w:id="123">
    <w:p w14:paraId="4F63EF8D" w14:textId="77777777" w:rsidR="00F13E52" w:rsidRPr="007E0FBC" w:rsidRDefault="00F13E52">
      <w:pPr>
        <w:pStyle w:val="FootnoteText"/>
        <w:rPr>
          <w:sz w:val="16"/>
          <w:szCs w:val="16"/>
        </w:rPr>
      </w:pPr>
      <w:r w:rsidRPr="007E0FBC">
        <w:rPr>
          <w:rStyle w:val="FootnoteReference"/>
          <w:sz w:val="16"/>
          <w:szCs w:val="16"/>
        </w:rPr>
        <w:footnoteRef/>
      </w:r>
      <w:r w:rsidRPr="007E0FBC">
        <w:rPr>
          <w:sz w:val="16"/>
          <w:szCs w:val="16"/>
        </w:rPr>
        <w:t xml:space="preserve"> </w:t>
      </w:r>
      <w:hyperlink r:id="rId30" w:history="1">
        <w:r w:rsidRPr="007E0FBC">
          <w:rPr>
            <w:rStyle w:val="Hyperlink"/>
            <w:sz w:val="16"/>
            <w:szCs w:val="16"/>
          </w:rPr>
          <w:t>http://unscr.com/en/resolutions/doc/2482</w:t>
        </w:r>
      </w:hyperlink>
      <w:r w:rsidRPr="007E0FBC">
        <w:rPr>
          <w:sz w:val="16"/>
          <w:szCs w:val="16"/>
        </w:rPr>
        <w:t xml:space="preserve">. </w:t>
      </w:r>
    </w:p>
  </w:footnote>
  <w:footnote w:id="124">
    <w:p w14:paraId="47E9DDCC" w14:textId="77777777" w:rsidR="00F13E52" w:rsidRPr="007E0FBC" w:rsidRDefault="00F13E52">
      <w:pPr>
        <w:pStyle w:val="FootnoteText"/>
        <w:rPr>
          <w:sz w:val="16"/>
          <w:szCs w:val="16"/>
        </w:rPr>
      </w:pPr>
      <w:r w:rsidRPr="007E0FBC">
        <w:rPr>
          <w:rStyle w:val="FootnoteReference"/>
          <w:sz w:val="16"/>
          <w:szCs w:val="16"/>
        </w:rPr>
        <w:footnoteRef/>
      </w:r>
      <w:r w:rsidRPr="007E0FBC">
        <w:rPr>
          <w:sz w:val="16"/>
          <w:szCs w:val="16"/>
        </w:rPr>
        <w:t xml:space="preserve"> </w:t>
      </w:r>
      <w:hyperlink r:id="rId31" w:history="1">
        <w:r w:rsidRPr="007E0FBC">
          <w:rPr>
            <w:rStyle w:val="Hyperlink"/>
            <w:sz w:val="16"/>
            <w:szCs w:val="16"/>
          </w:rPr>
          <w:t>https://www.osce.org/files/f/documents/4/f/288256.pdf</w:t>
        </w:r>
      </w:hyperlink>
      <w:r w:rsidRPr="007E0FBC">
        <w:rPr>
          <w:sz w:val="16"/>
          <w:szCs w:val="16"/>
        </w:rPr>
        <w:t xml:space="preserve">. </w:t>
      </w:r>
    </w:p>
  </w:footnote>
  <w:footnote w:id="125">
    <w:p w14:paraId="71EEB253" w14:textId="77777777" w:rsidR="00F13E52" w:rsidRPr="007E0FBC" w:rsidRDefault="00F13E52" w:rsidP="00006C79">
      <w:pPr>
        <w:pStyle w:val="FootnoteText"/>
        <w:jc w:val="left"/>
        <w:rPr>
          <w:sz w:val="16"/>
          <w:szCs w:val="16"/>
        </w:rPr>
      </w:pPr>
      <w:r w:rsidRPr="007E0FBC">
        <w:rPr>
          <w:rStyle w:val="FootnoteReference"/>
          <w:sz w:val="16"/>
          <w:szCs w:val="16"/>
        </w:rPr>
        <w:footnoteRef/>
      </w:r>
      <w:r w:rsidRPr="007E0FBC">
        <w:rPr>
          <w:sz w:val="16"/>
          <w:szCs w:val="16"/>
        </w:rPr>
        <w:t xml:space="preserve"> </w:t>
      </w:r>
      <w:r w:rsidRPr="007E0FBC">
        <w:rPr>
          <w:sz w:val="16"/>
          <w:szCs w:val="16"/>
          <w:lang w:eastAsia="en-GB"/>
        </w:rPr>
        <w:t>WCO/IATA/ICAO guidelines on API</w:t>
      </w:r>
      <w:r w:rsidRPr="007E0FBC">
        <w:rPr>
          <w:sz w:val="16"/>
          <w:szCs w:val="16"/>
        </w:rPr>
        <w:t xml:space="preserve">, 2014, available at: </w:t>
      </w:r>
      <w:hyperlink r:id="rId32" w:history="1">
        <w:r w:rsidRPr="007E0FBC">
          <w:rPr>
            <w:rStyle w:val="Hyperlink"/>
            <w:sz w:val="16"/>
            <w:szCs w:val="16"/>
          </w:rPr>
          <w:t>https://www.icao.int/Security/FAL/SiteAssets/SitePages/API%20Guidelines%20and%20PNR%20Reporting%20Standards/API-Guidelines-Main-Text_2014.pdf</w:t>
        </w:r>
      </w:hyperlink>
      <w:r w:rsidRPr="007E0FBC">
        <w:rPr>
          <w:sz w:val="16"/>
          <w:szCs w:val="16"/>
        </w:rPr>
        <w:t xml:space="preserve">. </w:t>
      </w:r>
    </w:p>
  </w:footnote>
  <w:footnote w:id="126">
    <w:p w14:paraId="6D3C0479" w14:textId="77777777" w:rsidR="00F13E52" w:rsidRPr="007E0FBC" w:rsidRDefault="00F13E52" w:rsidP="00DD4164">
      <w:pPr>
        <w:pStyle w:val="FootnoteText"/>
        <w:rPr>
          <w:sz w:val="16"/>
          <w:szCs w:val="16"/>
          <w:lang w:val="es-ES"/>
        </w:rPr>
      </w:pPr>
      <w:r w:rsidRPr="007E0FBC">
        <w:rPr>
          <w:rStyle w:val="FootnoteReference"/>
          <w:sz w:val="16"/>
          <w:szCs w:val="16"/>
        </w:rPr>
        <w:footnoteRef/>
      </w:r>
      <w:r w:rsidRPr="007E0FBC">
        <w:rPr>
          <w:sz w:val="16"/>
          <w:szCs w:val="16"/>
          <w:lang w:val="es-ES"/>
        </w:rPr>
        <w:t xml:space="preserve"> </w:t>
      </w:r>
      <w:r w:rsidRPr="007E0FBC">
        <w:rPr>
          <w:sz w:val="16"/>
          <w:szCs w:val="16"/>
          <w:lang w:val="es-ES" w:eastAsia="en-GB"/>
        </w:rPr>
        <w:t>WCO/IATA/ICAO Implementation Guidelines</w:t>
      </w:r>
      <w:r w:rsidRPr="007E0FBC">
        <w:rPr>
          <w:i/>
          <w:sz w:val="16"/>
          <w:szCs w:val="16"/>
          <w:lang w:val="es-ES"/>
        </w:rPr>
        <w:t xml:space="preserve">, </w:t>
      </w:r>
      <w:r w:rsidRPr="007E0FBC">
        <w:rPr>
          <w:sz w:val="16"/>
          <w:szCs w:val="16"/>
          <w:lang w:val="es-ES"/>
        </w:rPr>
        <w:t>para 8.1.3.</w:t>
      </w:r>
    </w:p>
  </w:footnote>
  <w:footnote w:id="127">
    <w:p w14:paraId="32848C92" w14:textId="77777777" w:rsidR="00F13E52" w:rsidRPr="007E0FBC" w:rsidRDefault="00F13E52" w:rsidP="007E2F0E">
      <w:pPr>
        <w:pStyle w:val="FootnoteText"/>
        <w:rPr>
          <w:i/>
          <w:sz w:val="16"/>
          <w:szCs w:val="16"/>
        </w:rPr>
      </w:pPr>
      <w:r w:rsidRPr="007E0FBC">
        <w:rPr>
          <w:rStyle w:val="FootnoteReference"/>
          <w:sz w:val="16"/>
          <w:szCs w:val="16"/>
        </w:rPr>
        <w:footnoteRef/>
      </w:r>
      <w:r w:rsidRPr="007E0FBC">
        <w:rPr>
          <w:sz w:val="16"/>
          <w:szCs w:val="16"/>
        </w:rPr>
        <w:t xml:space="preserve"> Annex 9 to the Chicago Convention, item 9.6: </w:t>
      </w:r>
      <w:r w:rsidRPr="007E0FBC">
        <w:rPr>
          <w:i/>
          <w:iCs/>
          <w:sz w:val="16"/>
          <w:szCs w:val="16"/>
        </w:rPr>
        <w:t xml:space="preserve">The UN/EDIFACT PAXLST message is a standard electronic message developed specifically, as a subset of UN/EDIFACT, to handle passenger manifest (electronic) transmissions. UN/EDIFACT stands for “United Nations rules for Electronic Data Interchange For Administration, Commerce and Transport.” The rules comprise a set of internationally agreed standards, directories </w:t>
      </w:r>
      <w:r w:rsidRPr="007E0FBC">
        <w:rPr>
          <w:i/>
          <w:sz w:val="16"/>
          <w:szCs w:val="16"/>
        </w:rPr>
        <w:t>and guidelines for the electronic interchange of structured data, and in particular that related to trade in goods and services between independent, computerized information systems. The WCO, IATA and ICAO have jointly agreed on the maximum set of API data that should be incorporated in the PAXLST message to be used for the transmission of such data by aircraft operators to the border control agencies in the destination or departure country.</w:t>
      </w:r>
    </w:p>
    <w:p w14:paraId="22118532" w14:textId="77777777" w:rsidR="00F13E52" w:rsidRPr="007E0FBC" w:rsidRDefault="00F13E52" w:rsidP="007E2F0E">
      <w:pPr>
        <w:pStyle w:val="FootnoteText"/>
        <w:rPr>
          <w:sz w:val="16"/>
          <w:szCs w:val="16"/>
          <w:lang w:val="en-IE"/>
        </w:rPr>
      </w:pPr>
      <w:r w:rsidRPr="007E0FBC">
        <w:rPr>
          <w:sz w:val="16"/>
          <w:szCs w:val="16"/>
        </w:rPr>
        <w:t>While the standard for transmitting an API message is the UN/EDIFACT/PAXLST, not all border management authorities are able to receive API messages in this format and may require transmission in another format (XML).</w:t>
      </w:r>
    </w:p>
  </w:footnote>
  <w:footnote w:id="128">
    <w:p w14:paraId="152FA5EF" w14:textId="77777777" w:rsidR="00F13E52" w:rsidRPr="007E0FBC" w:rsidRDefault="00F13E52" w:rsidP="007E2F0E">
      <w:pPr>
        <w:autoSpaceDE w:val="0"/>
        <w:autoSpaceDN w:val="0"/>
        <w:adjustRightInd w:val="0"/>
        <w:spacing w:after="0"/>
        <w:rPr>
          <w:sz w:val="16"/>
          <w:szCs w:val="16"/>
        </w:rPr>
      </w:pPr>
      <w:r w:rsidRPr="007E0FBC">
        <w:rPr>
          <w:rStyle w:val="FootnoteReference"/>
          <w:sz w:val="16"/>
          <w:szCs w:val="16"/>
        </w:rPr>
        <w:footnoteRef/>
      </w:r>
      <w:r w:rsidRPr="007E0FBC">
        <w:rPr>
          <w:sz w:val="16"/>
          <w:szCs w:val="16"/>
        </w:rPr>
        <w:t xml:space="preserve"> Annex 9 to the Chicago Convention, item 9.6: </w:t>
      </w:r>
      <w:r w:rsidRPr="007E0FBC">
        <w:rPr>
          <w:rFonts w:ascii="TimesNewRomanPS-ItalicMT" w:hAnsi="TimesNewRomanPS-ItalicMT" w:cs="TimesNewRomanPS-ItalicMT"/>
          <w:i/>
          <w:iCs/>
          <w:sz w:val="16"/>
          <w:szCs w:val="16"/>
          <w:lang w:val="en-IE"/>
        </w:rPr>
        <w:t>API involves the capture of a passenger’s or crew member’s biographic data and flight details by the aircraft operator prior to departure. This  information is electronically transmitted to the border control agencies in the destination or departure country. Thus, passenger and/or crew details are receive</w:t>
      </w:r>
      <w:r w:rsidRPr="007E0FBC">
        <w:rPr>
          <w:rFonts w:ascii="TimesNewRomanPS-ItalicMT" w:hAnsi="TimesNewRomanPS-ItalicMT" w:cs="TimesNewRomanPS-ItalicMT"/>
          <w:i/>
          <w:sz w:val="16"/>
          <w:szCs w:val="16"/>
          <w:lang w:val="en-IE"/>
        </w:rPr>
        <w:t>d in advance of the departure or arrival of the flight</w:t>
      </w:r>
      <w:r w:rsidRPr="007E0FBC">
        <w:rPr>
          <w:rFonts w:ascii="TimesNewRomanPSMT" w:hAnsi="TimesNewRomanPSMT" w:cs="TimesNewRomanPSMT"/>
          <w:sz w:val="16"/>
          <w:szCs w:val="16"/>
          <w:lang w:val="en-IE"/>
        </w:rPr>
        <w:t>.</w:t>
      </w:r>
    </w:p>
  </w:footnote>
  <w:footnote w:id="129">
    <w:p w14:paraId="5FFD8256" w14:textId="77777777" w:rsidR="00F13E52" w:rsidRPr="007E0FBC" w:rsidRDefault="00F13E52" w:rsidP="007E2F0E">
      <w:pPr>
        <w:pStyle w:val="FootnoteText"/>
        <w:jc w:val="left"/>
        <w:rPr>
          <w:sz w:val="16"/>
          <w:szCs w:val="16"/>
          <w:lang w:val="es-ES"/>
        </w:rPr>
      </w:pPr>
      <w:r w:rsidRPr="007E0FBC">
        <w:rPr>
          <w:rStyle w:val="FootnoteReference"/>
          <w:sz w:val="16"/>
          <w:szCs w:val="16"/>
        </w:rPr>
        <w:footnoteRef/>
      </w:r>
      <w:r w:rsidRPr="007E0FBC">
        <w:rPr>
          <w:sz w:val="16"/>
          <w:szCs w:val="16"/>
          <w:lang w:val="es-ES"/>
        </w:rPr>
        <w:t xml:space="preserve"> WCO/IATA/ICAO PAXLST  Implementation Guidelines, version 6.0, 2016, available at: </w:t>
      </w:r>
      <w:hyperlink r:id="rId33" w:history="1">
        <w:r w:rsidRPr="007E0FBC">
          <w:rPr>
            <w:rStyle w:val="Hyperlink"/>
            <w:sz w:val="16"/>
            <w:szCs w:val="16"/>
            <w:lang w:val="es-ES"/>
          </w:rPr>
          <w:t>https://www.iata.org/contentassets/18a5fdb2dc144d619a8c10dc1472ae80/appendix-iia-paxlst-message-implementation-guide-2016.pdf</w:t>
        </w:r>
      </w:hyperlink>
    </w:p>
  </w:footnote>
  <w:footnote w:id="130">
    <w:p w14:paraId="1B7E0625" w14:textId="77777777" w:rsidR="00F13E52" w:rsidRPr="007E0FBC" w:rsidRDefault="00F13E52" w:rsidP="00FA4F7F">
      <w:pPr>
        <w:pStyle w:val="FootnoteText"/>
        <w:rPr>
          <w:sz w:val="16"/>
          <w:szCs w:val="16"/>
          <w:lang w:val="es-ES"/>
        </w:rPr>
      </w:pPr>
      <w:r w:rsidRPr="007E0FBC">
        <w:rPr>
          <w:rStyle w:val="FootnoteReference"/>
          <w:sz w:val="16"/>
          <w:szCs w:val="16"/>
        </w:rPr>
        <w:footnoteRef/>
      </w:r>
      <w:r w:rsidRPr="007E0FBC">
        <w:rPr>
          <w:sz w:val="16"/>
          <w:szCs w:val="16"/>
          <w:lang w:val="es-ES"/>
        </w:rPr>
        <w:t xml:space="preserve"> </w:t>
      </w:r>
      <w:hyperlink r:id="rId34" w:history="1">
        <w:r w:rsidRPr="007E0FBC">
          <w:rPr>
            <w:rStyle w:val="Hyperlink"/>
            <w:sz w:val="16"/>
            <w:szCs w:val="16"/>
            <w:lang w:val="es-ES"/>
          </w:rPr>
          <w:t>https://www.icao.int/publications/Documents/9303_p4_cons_en.pdf, p.17</w:t>
        </w:r>
      </w:hyperlink>
      <w:r w:rsidRPr="007E0FBC">
        <w:rPr>
          <w:sz w:val="16"/>
          <w:szCs w:val="16"/>
          <w:lang w:val="es-ES"/>
        </w:rPr>
        <w:t xml:space="preserve">. </w:t>
      </w:r>
    </w:p>
  </w:footnote>
  <w:footnote w:id="131">
    <w:p w14:paraId="4CBE784E" w14:textId="77777777" w:rsidR="00F13E52" w:rsidRPr="007E0FBC" w:rsidRDefault="00F13E52" w:rsidP="00797A5B">
      <w:pPr>
        <w:pStyle w:val="FootnoteText"/>
        <w:rPr>
          <w:sz w:val="16"/>
          <w:szCs w:val="16"/>
          <w:lang w:val="en-IE"/>
        </w:rPr>
      </w:pPr>
      <w:r w:rsidRPr="007E0FBC">
        <w:rPr>
          <w:rStyle w:val="FootnoteReference"/>
          <w:sz w:val="16"/>
          <w:szCs w:val="16"/>
        </w:rPr>
        <w:footnoteRef/>
      </w:r>
      <w:r w:rsidRPr="007E0FBC">
        <w:rPr>
          <w:color w:val="000000"/>
          <w:sz w:val="16"/>
          <w:szCs w:val="16"/>
          <w:lang w:eastAsia="en-GB"/>
        </w:rPr>
        <w:t xml:space="preserve"> All MS except AT and IE are applying this option</w:t>
      </w:r>
    </w:p>
  </w:footnote>
  <w:footnote w:id="132">
    <w:p w14:paraId="421A3163" w14:textId="77777777" w:rsidR="00F13E52" w:rsidRPr="007E0FBC" w:rsidRDefault="00F13E52" w:rsidP="00797A5B">
      <w:pPr>
        <w:pStyle w:val="FootnoteText"/>
        <w:rPr>
          <w:sz w:val="16"/>
          <w:szCs w:val="16"/>
        </w:rPr>
      </w:pPr>
      <w:r w:rsidRPr="007E0FBC">
        <w:rPr>
          <w:rStyle w:val="FootnoteReference"/>
          <w:sz w:val="16"/>
          <w:szCs w:val="16"/>
        </w:rPr>
        <w:footnoteRef/>
      </w:r>
      <w:r w:rsidRPr="007E0FBC">
        <w:rPr>
          <w:sz w:val="16"/>
          <w:szCs w:val="16"/>
        </w:rPr>
        <w:t xml:space="preserve"> </w:t>
      </w:r>
      <w:r w:rsidRPr="007E0FBC">
        <w:rPr>
          <w:color w:val="000000"/>
          <w:sz w:val="16"/>
          <w:szCs w:val="16"/>
          <w:lang w:eastAsia="en-GB"/>
        </w:rPr>
        <w:t>where air carriers collect API data, they transfer it to the PIUs (art. 8(2) PNR Directive)</w:t>
      </w:r>
    </w:p>
  </w:footnote>
  <w:footnote w:id="133">
    <w:p w14:paraId="01E56FC5" w14:textId="77777777" w:rsidR="00F13E52" w:rsidRPr="007E0FBC" w:rsidRDefault="00F13E52" w:rsidP="003C1D1C">
      <w:pPr>
        <w:pStyle w:val="FootnoteText"/>
        <w:rPr>
          <w:sz w:val="16"/>
          <w:szCs w:val="16"/>
          <w:lang w:val="en-IE"/>
        </w:rPr>
      </w:pPr>
      <w:r w:rsidRPr="007E0FBC">
        <w:rPr>
          <w:rStyle w:val="FootnoteReference"/>
          <w:sz w:val="16"/>
          <w:szCs w:val="16"/>
        </w:rPr>
        <w:footnoteRef/>
      </w:r>
      <w:r w:rsidRPr="007E0FBC">
        <w:rPr>
          <w:sz w:val="16"/>
          <w:szCs w:val="16"/>
        </w:rPr>
        <w:t xml:space="preserve"> </w:t>
      </w:r>
      <w:r w:rsidRPr="007E0FBC">
        <w:rPr>
          <w:sz w:val="16"/>
          <w:szCs w:val="16"/>
          <w:lang w:val="en-IE"/>
        </w:rPr>
        <w:t xml:space="preserve">Annex 9 to the Chicago Convention, recommended practice 9.1: </w:t>
      </w:r>
      <w:r w:rsidRPr="007E0FBC">
        <w:rPr>
          <w:i/>
          <w:iCs/>
          <w:sz w:val="16"/>
          <w:szCs w:val="16"/>
          <w:lang w:val="en-IE"/>
        </w:rPr>
        <w:t xml:space="preserve">Contracting States requiring the exchange of Advance Passenger Information (API), interactive API (iAPI) and/or Passenger Name Record (PNR) data from aircraft operators should create a </w:t>
      </w:r>
      <w:r w:rsidRPr="007E0FBC">
        <w:rPr>
          <w:b/>
          <w:i/>
          <w:sz w:val="16"/>
          <w:szCs w:val="16"/>
          <w:lang w:val="en-IE"/>
        </w:rPr>
        <w:t>Passenger Data Single Window facility</w:t>
      </w:r>
      <w:r w:rsidRPr="007E0FBC">
        <w:rPr>
          <w:i/>
          <w:sz w:val="16"/>
          <w:szCs w:val="16"/>
          <w:lang w:val="en-IE"/>
        </w:rPr>
        <w:t xml:space="preserve"> for each data category that allows parties involved to lodge standardized information with a common data transmission entry point for each category to fulfil all related passenger and crew data requirements for that jurisdiction</w:t>
      </w:r>
      <w:r w:rsidRPr="007E0FBC">
        <w:rPr>
          <w:sz w:val="16"/>
          <w:szCs w:val="16"/>
          <w:lang w:val="en-IE"/>
        </w:rPr>
        <w:t>.</w:t>
      </w:r>
    </w:p>
  </w:footnote>
  <w:footnote w:id="134">
    <w:p w14:paraId="59FD9302" w14:textId="77777777" w:rsidR="00F13E52" w:rsidRPr="007E0FBC" w:rsidRDefault="00F13E52" w:rsidP="00C30838">
      <w:pPr>
        <w:pStyle w:val="FootnoteText"/>
        <w:rPr>
          <w:sz w:val="16"/>
          <w:szCs w:val="16"/>
        </w:rPr>
      </w:pPr>
      <w:r w:rsidRPr="007E0FBC">
        <w:rPr>
          <w:rStyle w:val="FootnoteReference"/>
          <w:sz w:val="16"/>
          <w:szCs w:val="16"/>
        </w:rPr>
        <w:footnoteRef/>
      </w:r>
      <w:r w:rsidRPr="007E0FBC">
        <w:rPr>
          <w:sz w:val="16"/>
          <w:szCs w:val="16"/>
        </w:rPr>
        <w:t xml:space="preserve"> </w:t>
      </w:r>
      <w:r w:rsidRPr="007E0FBC">
        <w:rPr>
          <w:b/>
          <w:bCs/>
          <w:sz w:val="16"/>
          <w:szCs w:val="16"/>
        </w:rPr>
        <w:t>Regulation 2017/2226 establishing an Entry/Exit System (EES)</w:t>
      </w:r>
      <w:r w:rsidRPr="007E0FBC">
        <w:rPr>
          <w:sz w:val="16"/>
          <w:szCs w:val="16"/>
        </w:rPr>
        <w:t xml:space="preserve"> to register entry and exit data and refusal of entry data of third-country nationals crossing the external borders of the Member States and determining the conditions for access to the EES for law enforcement purposes, and amending the Convention implementing the Schengen Agreement and Regulations (EC) No 767/2008 and (EU) No 1077/2011; </w:t>
      </w:r>
      <w:r w:rsidRPr="007E0FBC">
        <w:rPr>
          <w:b/>
          <w:bCs/>
          <w:sz w:val="16"/>
          <w:szCs w:val="16"/>
        </w:rPr>
        <w:t>Regulation 2018/1240 establishing a European Travel Information and Authorisation System (ETIAS)</w:t>
      </w:r>
      <w:r w:rsidRPr="007E0FBC">
        <w:rPr>
          <w:sz w:val="16"/>
          <w:szCs w:val="16"/>
        </w:rPr>
        <w:t xml:space="preserve"> and amending Regulations (EU) No 1077/2011, (EU) No 515/2014, (EU) 2016/399, (EU) 2016/1624 and (EU) 2017/2226; </w:t>
      </w:r>
      <w:r w:rsidRPr="007E0FBC">
        <w:rPr>
          <w:b/>
          <w:bCs/>
          <w:sz w:val="16"/>
          <w:szCs w:val="16"/>
        </w:rPr>
        <w:t>Regulation (EU) 2021/1152 of the European Parliament and of the Council of 7 July 2021 amending Regulations (EC) No 767/2008</w:t>
      </w:r>
      <w:r w:rsidRPr="007E0FBC">
        <w:rPr>
          <w:sz w:val="16"/>
          <w:szCs w:val="16"/>
        </w:rPr>
        <w:t>, (EU) 2017/2226, (EU) 2018/1240, (EU) 2018/1860, (EU) 2018/1861 and (EU) 2019/817 as regards the establishment of the conditions for accessing other EU information systems for the purposes of the European Travel Information and Authorisation System</w:t>
      </w:r>
      <w:r w:rsidRPr="007E0FBC" w:rsidDel="00904DDA">
        <w:rPr>
          <w:sz w:val="16"/>
          <w:szCs w:val="16"/>
        </w:rPr>
        <w:t xml:space="preserve"> </w:t>
      </w:r>
      <w:r w:rsidRPr="007E0FBC">
        <w:rPr>
          <w:sz w:val="16"/>
          <w:szCs w:val="16"/>
        </w:rPr>
        <w:t>.</w:t>
      </w:r>
    </w:p>
  </w:footnote>
  <w:footnote w:id="135">
    <w:p w14:paraId="6FFDA7A4" w14:textId="77777777" w:rsidR="00F13E52" w:rsidRPr="00714668" w:rsidRDefault="00F13E52">
      <w:pPr>
        <w:pStyle w:val="FootnoteText"/>
        <w:rPr>
          <w:sz w:val="16"/>
          <w:szCs w:val="16"/>
          <w:lang w:val="en-IE"/>
        </w:rPr>
      </w:pPr>
      <w:r w:rsidRPr="007E0FBC">
        <w:rPr>
          <w:rStyle w:val="FootnoteReference"/>
          <w:sz w:val="16"/>
          <w:szCs w:val="16"/>
        </w:rPr>
        <w:footnoteRef/>
      </w:r>
      <w:r w:rsidRPr="007E0FBC">
        <w:rPr>
          <w:sz w:val="16"/>
          <w:szCs w:val="16"/>
        </w:rPr>
        <w:t xml:space="preserve"> These data correspond to nearly all the Machine Readable Zone fields of the travel document (exception of the issuing State of the travel document) – see Article 13(3) of Regulation 2017/2226 and Article 45 of Regulation 2018/1240; see also Commission Implementing Regulation (EU) 2021/1217 of 26 July 2021 laying down the rules and conditions for verification queries by carriers, provisions for data protection and security for the carriers’ authentication scheme as well as fall-back procedures in case of technical impossibility.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A704A" w14:textId="77777777" w:rsidR="00AB2D95" w:rsidRPr="00AB2D95" w:rsidRDefault="00AB2D95" w:rsidP="00AB2D9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18154" w14:textId="77777777" w:rsidR="007D3E08" w:rsidRDefault="007D3E08" w:rsidP="000E308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60A11" w14:textId="77777777" w:rsidR="007D3E08" w:rsidRDefault="007D3E08" w:rsidP="000E308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30877" w14:textId="77777777" w:rsidR="007D3E08" w:rsidRDefault="007D3E08" w:rsidP="000E30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A0B54" w14:textId="77777777" w:rsidR="00AB2D95" w:rsidRPr="00AB2D95" w:rsidRDefault="00AB2D95" w:rsidP="00AB2D95">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DCAA2" w14:textId="77777777" w:rsidR="00AB2D95" w:rsidRPr="00AB2D95" w:rsidRDefault="00AB2D95" w:rsidP="00AB2D95">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05D15" w14:textId="77777777" w:rsidR="00F13E52" w:rsidRDefault="00F13E52" w:rsidP="000E308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7BCA7" w14:textId="77777777" w:rsidR="00F13E52" w:rsidRDefault="00F13E52" w:rsidP="000E308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067BF" w14:textId="77777777" w:rsidR="00F13E52" w:rsidRDefault="00F13E52" w:rsidP="000E308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7B82D" w14:textId="77777777" w:rsidR="007D3E08" w:rsidRDefault="007D3E08" w:rsidP="000E308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0C896" w14:textId="77777777" w:rsidR="007D3E08" w:rsidRDefault="007D3E08" w:rsidP="000E308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0034E" w14:textId="77777777" w:rsidR="007D3E08" w:rsidRDefault="007D3E08" w:rsidP="000E30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A1C8"/>
    <w:multiLevelType w:val="hybridMultilevel"/>
    <w:tmpl w:val="9280D1B8"/>
    <w:lvl w:ilvl="0" w:tplc="2F7022D2">
      <w:start w:val="1"/>
      <w:numFmt w:val="bullet"/>
      <w:lvlText w:val=""/>
      <w:lvlJc w:val="left"/>
      <w:pPr>
        <w:ind w:left="360" w:hanging="360"/>
      </w:pPr>
      <w:rPr>
        <w:rFonts w:ascii="Symbol" w:hAnsi="Symbol" w:hint="default"/>
      </w:rPr>
    </w:lvl>
    <w:lvl w:ilvl="1" w:tplc="43F6A250">
      <w:start w:val="1"/>
      <w:numFmt w:val="bullet"/>
      <w:lvlText w:val=""/>
      <w:lvlJc w:val="left"/>
      <w:pPr>
        <w:ind w:left="1080" w:hanging="360"/>
      </w:pPr>
      <w:rPr>
        <w:rFonts w:ascii="Symbol" w:hAnsi="Symbol" w:hint="default"/>
      </w:rPr>
    </w:lvl>
    <w:lvl w:ilvl="2" w:tplc="519E796C">
      <w:start w:val="1"/>
      <w:numFmt w:val="bullet"/>
      <w:lvlText w:val=""/>
      <w:lvlJc w:val="left"/>
      <w:pPr>
        <w:ind w:left="1800" w:hanging="360"/>
      </w:pPr>
      <w:rPr>
        <w:rFonts w:ascii="Wingdings" w:hAnsi="Wingdings" w:hint="default"/>
      </w:rPr>
    </w:lvl>
    <w:lvl w:ilvl="3" w:tplc="825432B4">
      <w:start w:val="1"/>
      <w:numFmt w:val="bullet"/>
      <w:lvlText w:val=""/>
      <w:lvlJc w:val="left"/>
      <w:pPr>
        <w:ind w:left="2520" w:hanging="360"/>
      </w:pPr>
      <w:rPr>
        <w:rFonts w:ascii="Symbol" w:hAnsi="Symbol" w:hint="default"/>
      </w:rPr>
    </w:lvl>
    <w:lvl w:ilvl="4" w:tplc="A648BEF0">
      <w:start w:val="1"/>
      <w:numFmt w:val="bullet"/>
      <w:lvlText w:val="o"/>
      <w:lvlJc w:val="left"/>
      <w:pPr>
        <w:ind w:left="3240" w:hanging="360"/>
      </w:pPr>
      <w:rPr>
        <w:rFonts w:ascii="Courier New" w:hAnsi="Courier New" w:hint="default"/>
      </w:rPr>
    </w:lvl>
    <w:lvl w:ilvl="5" w:tplc="6E5C5F46">
      <w:start w:val="1"/>
      <w:numFmt w:val="bullet"/>
      <w:lvlText w:val=""/>
      <w:lvlJc w:val="left"/>
      <w:pPr>
        <w:ind w:left="3960" w:hanging="360"/>
      </w:pPr>
      <w:rPr>
        <w:rFonts w:ascii="Wingdings" w:hAnsi="Wingdings" w:hint="default"/>
      </w:rPr>
    </w:lvl>
    <w:lvl w:ilvl="6" w:tplc="95241EE8">
      <w:start w:val="1"/>
      <w:numFmt w:val="bullet"/>
      <w:lvlText w:val=""/>
      <w:lvlJc w:val="left"/>
      <w:pPr>
        <w:ind w:left="4680" w:hanging="360"/>
      </w:pPr>
      <w:rPr>
        <w:rFonts w:ascii="Symbol" w:hAnsi="Symbol" w:hint="default"/>
      </w:rPr>
    </w:lvl>
    <w:lvl w:ilvl="7" w:tplc="0D8ADC12">
      <w:start w:val="1"/>
      <w:numFmt w:val="bullet"/>
      <w:lvlText w:val="o"/>
      <w:lvlJc w:val="left"/>
      <w:pPr>
        <w:ind w:left="5400" w:hanging="360"/>
      </w:pPr>
      <w:rPr>
        <w:rFonts w:ascii="Courier New" w:hAnsi="Courier New" w:hint="default"/>
      </w:rPr>
    </w:lvl>
    <w:lvl w:ilvl="8" w:tplc="56C6638C">
      <w:start w:val="1"/>
      <w:numFmt w:val="bullet"/>
      <w:lvlText w:val=""/>
      <w:lvlJc w:val="left"/>
      <w:pPr>
        <w:ind w:left="6120" w:hanging="360"/>
      </w:pPr>
      <w:rPr>
        <w:rFonts w:ascii="Wingdings" w:hAnsi="Wingdings" w:hint="default"/>
      </w:rPr>
    </w:lvl>
  </w:abstractNum>
  <w:abstractNum w:abstractNumId="1" w15:restartNumberingAfterBreak="0">
    <w:nsid w:val="01EF5006"/>
    <w:multiLevelType w:val="multilevel"/>
    <w:tmpl w:val="AFCA8D86"/>
    <w:styleLink w:val="NumblistTables"/>
    <w:lvl w:ilvl="0">
      <w:start w:val="1"/>
      <w:numFmt w:val="decimal"/>
      <w:pStyle w:val="Bullet1"/>
      <w:lvlText w:val="Table %1."/>
      <w:lvlJc w:val="left"/>
      <w:pPr>
        <w:tabs>
          <w:tab w:val="num" w:pos="1077"/>
        </w:tabs>
        <w:ind w:left="1077" w:hanging="1077"/>
      </w:pPr>
      <w:rPr>
        <w:rFonts w:hint="default"/>
      </w:rPr>
    </w:lvl>
    <w:lvl w:ilvl="1">
      <w:start w:val="1"/>
      <w:numFmt w:val="none"/>
      <w:lvlRestart w:val="0"/>
      <w:pStyle w:val="Bullet2"/>
      <w:lvlText w:val=""/>
      <w:lvlJc w:val="left"/>
      <w:pPr>
        <w:tabs>
          <w:tab w:val="num" w:pos="0"/>
        </w:tabs>
        <w:ind w:left="0" w:firstLine="0"/>
      </w:pPr>
      <w:rPr>
        <w:rFonts w:hint="default"/>
      </w:rPr>
    </w:lvl>
    <w:lvl w:ilvl="2">
      <w:start w:val="1"/>
      <w:numFmt w:val="none"/>
      <w:pStyle w:val="Bullet3"/>
      <w:lvlText w:val=""/>
      <w:lvlJc w:val="left"/>
      <w:pPr>
        <w:ind w:left="0" w:firstLine="0"/>
      </w:pPr>
      <w:rPr>
        <w:rFonts w:hint="default"/>
      </w:rPr>
    </w:lvl>
    <w:lvl w:ilvl="3">
      <w:start w:val="1"/>
      <w:numFmt w:val="none"/>
      <w:pStyle w:val="ListDash2Level4"/>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1F71C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2FC2950"/>
    <w:multiLevelType w:val="multilevel"/>
    <w:tmpl w:val="F10C08F8"/>
    <w:lvl w:ilvl="0">
      <w:start w:val="1"/>
      <w:numFmt w:val="decimal"/>
      <w:lvlText w:val="%1."/>
      <w:lvlJc w:val="left"/>
      <w:pPr>
        <w:ind w:left="360" w:hanging="360"/>
      </w:pPr>
      <w:rPr>
        <w:rFonts w:hint="default"/>
      </w:rPr>
    </w:lvl>
    <w:lvl w:ilvl="1">
      <w:start w:val="1"/>
      <w:numFmt w:val="decimal"/>
      <w:lvlText w:val="%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A5B86C"/>
    <w:multiLevelType w:val="hybridMultilevel"/>
    <w:tmpl w:val="C3D2D956"/>
    <w:lvl w:ilvl="0" w:tplc="493E3F08">
      <w:start w:val="1"/>
      <w:numFmt w:val="bullet"/>
      <w:lvlText w:val=""/>
      <w:lvlJc w:val="left"/>
      <w:pPr>
        <w:ind w:left="360" w:hanging="360"/>
      </w:pPr>
      <w:rPr>
        <w:rFonts w:ascii="Symbol" w:hAnsi="Symbol" w:hint="default"/>
      </w:rPr>
    </w:lvl>
    <w:lvl w:ilvl="1" w:tplc="98125D1A">
      <w:start w:val="1"/>
      <w:numFmt w:val="bullet"/>
      <w:lvlText w:val=""/>
      <w:lvlJc w:val="left"/>
      <w:pPr>
        <w:ind w:left="1080" w:hanging="360"/>
      </w:pPr>
      <w:rPr>
        <w:rFonts w:ascii="Symbol" w:hAnsi="Symbol" w:hint="default"/>
      </w:rPr>
    </w:lvl>
    <w:lvl w:ilvl="2" w:tplc="37F6357C">
      <w:start w:val="1"/>
      <w:numFmt w:val="bullet"/>
      <w:lvlText w:val=""/>
      <w:lvlJc w:val="left"/>
      <w:pPr>
        <w:ind w:left="1800" w:hanging="360"/>
      </w:pPr>
      <w:rPr>
        <w:rFonts w:ascii="Wingdings" w:hAnsi="Wingdings" w:hint="default"/>
      </w:rPr>
    </w:lvl>
    <w:lvl w:ilvl="3" w:tplc="64FEE698">
      <w:start w:val="1"/>
      <w:numFmt w:val="bullet"/>
      <w:lvlText w:val=""/>
      <w:lvlJc w:val="left"/>
      <w:pPr>
        <w:ind w:left="2520" w:hanging="360"/>
      </w:pPr>
      <w:rPr>
        <w:rFonts w:ascii="Symbol" w:hAnsi="Symbol" w:hint="default"/>
      </w:rPr>
    </w:lvl>
    <w:lvl w:ilvl="4" w:tplc="FEBAF1C0">
      <w:start w:val="1"/>
      <w:numFmt w:val="bullet"/>
      <w:lvlText w:val="o"/>
      <w:lvlJc w:val="left"/>
      <w:pPr>
        <w:ind w:left="3240" w:hanging="360"/>
      </w:pPr>
      <w:rPr>
        <w:rFonts w:ascii="Courier New" w:hAnsi="Courier New" w:hint="default"/>
      </w:rPr>
    </w:lvl>
    <w:lvl w:ilvl="5" w:tplc="E59660B4">
      <w:start w:val="1"/>
      <w:numFmt w:val="bullet"/>
      <w:lvlText w:val=""/>
      <w:lvlJc w:val="left"/>
      <w:pPr>
        <w:ind w:left="3960" w:hanging="360"/>
      </w:pPr>
      <w:rPr>
        <w:rFonts w:ascii="Wingdings" w:hAnsi="Wingdings" w:hint="default"/>
      </w:rPr>
    </w:lvl>
    <w:lvl w:ilvl="6" w:tplc="6ABAED5A">
      <w:start w:val="1"/>
      <w:numFmt w:val="bullet"/>
      <w:lvlText w:val=""/>
      <w:lvlJc w:val="left"/>
      <w:pPr>
        <w:ind w:left="4680" w:hanging="360"/>
      </w:pPr>
      <w:rPr>
        <w:rFonts w:ascii="Symbol" w:hAnsi="Symbol" w:hint="default"/>
      </w:rPr>
    </w:lvl>
    <w:lvl w:ilvl="7" w:tplc="3FCCDC20">
      <w:start w:val="1"/>
      <w:numFmt w:val="bullet"/>
      <w:lvlText w:val="o"/>
      <w:lvlJc w:val="left"/>
      <w:pPr>
        <w:ind w:left="5400" w:hanging="360"/>
      </w:pPr>
      <w:rPr>
        <w:rFonts w:ascii="Courier New" w:hAnsi="Courier New" w:hint="default"/>
      </w:rPr>
    </w:lvl>
    <w:lvl w:ilvl="8" w:tplc="6EF0499C">
      <w:start w:val="1"/>
      <w:numFmt w:val="bullet"/>
      <w:lvlText w:val=""/>
      <w:lvlJc w:val="left"/>
      <w:pPr>
        <w:ind w:left="6120" w:hanging="360"/>
      </w:pPr>
      <w:rPr>
        <w:rFonts w:ascii="Wingdings" w:hAnsi="Wingdings" w:hint="default"/>
      </w:rPr>
    </w:lvl>
  </w:abstractNum>
  <w:abstractNum w:abstractNumId="5" w15:restartNumberingAfterBreak="0">
    <w:nsid w:val="0DDD02A2"/>
    <w:multiLevelType w:val="multilevel"/>
    <w:tmpl w:val="C21C3C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E8017B"/>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D55C02"/>
    <w:multiLevelType w:val="hybridMultilevel"/>
    <w:tmpl w:val="1E1C72A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0FF3A4C"/>
    <w:multiLevelType w:val="multilevel"/>
    <w:tmpl w:val="14E02EC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bCs/>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2643EFE"/>
    <w:multiLevelType w:val="multilevel"/>
    <w:tmpl w:val="14E02EC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bCs/>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29E6623"/>
    <w:multiLevelType w:val="hybridMultilevel"/>
    <w:tmpl w:val="1E8C68F6"/>
    <w:lvl w:ilvl="0" w:tplc="1809000F">
      <w:start w:val="1"/>
      <w:numFmt w:val="decimal"/>
      <w:lvlText w:val="%1."/>
      <w:lvlJc w:val="left"/>
      <w:pPr>
        <w:ind w:left="1560" w:hanging="360"/>
      </w:pPr>
    </w:lvl>
    <w:lvl w:ilvl="1" w:tplc="18090019" w:tentative="1">
      <w:start w:val="1"/>
      <w:numFmt w:val="lowerLetter"/>
      <w:lvlText w:val="%2."/>
      <w:lvlJc w:val="left"/>
      <w:pPr>
        <w:ind w:left="2280" w:hanging="360"/>
      </w:pPr>
    </w:lvl>
    <w:lvl w:ilvl="2" w:tplc="1809001B" w:tentative="1">
      <w:start w:val="1"/>
      <w:numFmt w:val="lowerRoman"/>
      <w:lvlText w:val="%3."/>
      <w:lvlJc w:val="right"/>
      <w:pPr>
        <w:ind w:left="3000" w:hanging="180"/>
      </w:pPr>
    </w:lvl>
    <w:lvl w:ilvl="3" w:tplc="1809000F" w:tentative="1">
      <w:start w:val="1"/>
      <w:numFmt w:val="decimal"/>
      <w:lvlText w:val="%4."/>
      <w:lvlJc w:val="left"/>
      <w:pPr>
        <w:ind w:left="3720" w:hanging="360"/>
      </w:pPr>
    </w:lvl>
    <w:lvl w:ilvl="4" w:tplc="18090019" w:tentative="1">
      <w:start w:val="1"/>
      <w:numFmt w:val="lowerLetter"/>
      <w:lvlText w:val="%5."/>
      <w:lvlJc w:val="left"/>
      <w:pPr>
        <w:ind w:left="4440" w:hanging="360"/>
      </w:pPr>
    </w:lvl>
    <w:lvl w:ilvl="5" w:tplc="1809001B" w:tentative="1">
      <w:start w:val="1"/>
      <w:numFmt w:val="lowerRoman"/>
      <w:lvlText w:val="%6."/>
      <w:lvlJc w:val="right"/>
      <w:pPr>
        <w:ind w:left="5160" w:hanging="180"/>
      </w:pPr>
    </w:lvl>
    <w:lvl w:ilvl="6" w:tplc="1809000F" w:tentative="1">
      <w:start w:val="1"/>
      <w:numFmt w:val="decimal"/>
      <w:lvlText w:val="%7."/>
      <w:lvlJc w:val="left"/>
      <w:pPr>
        <w:ind w:left="5880" w:hanging="360"/>
      </w:pPr>
    </w:lvl>
    <w:lvl w:ilvl="7" w:tplc="18090019" w:tentative="1">
      <w:start w:val="1"/>
      <w:numFmt w:val="lowerLetter"/>
      <w:lvlText w:val="%8."/>
      <w:lvlJc w:val="left"/>
      <w:pPr>
        <w:ind w:left="6600" w:hanging="360"/>
      </w:pPr>
    </w:lvl>
    <w:lvl w:ilvl="8" w:tplc="1809001B" w:tentative="1">
      <w:start w:val="1"/>
      <w:numFmt w:val="lowerRoman"/>
      <w:lvlText w:val="%9."/>
      <w:lvlJc w:val="right"/>
      <w:pPr>
        <w:ind w:left="7320" w:hanging="180"/>
      </w:pPr>
    </w:lvl>
  </w:abstractNum>
  <w:abstractNum w:abstractNumId="11" w15:restartNumberingAfterBreak="0">
    <w:nsid w:val="15424906"/>
    <w:multiLevelType w:val="multilevel"/>
    <w:tmpl w:val="58AE76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7084E20"/>
    <w:multiLevelType w:val="hybridMultilevel"/>
    <w:tmpl w:val="E4C2A2D8"/>
    <w:lvl w:ilvl="0" w:tplc="3C3ACEFC">
      <w:start w:val="1"/>
      <w:numFmt w:val="bullet"/>
      <w:lvlText w:val="–"/>
      <w:lvlJc w:val="left"/>
      <w:pPr>
        <w:ind w:left="1077" w:hanging="360"/>
      </w:pPr>
      <w:rPr>
        <w:rFonts w:ascii="Calibri" w:hAnsi="Calibri" w:hint="default"/>
      </w:rPr>
    </w:lvl>
    <w:lvl w:ilvl="1" w:tplc="18090003" w:tentative="1">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13" w15:restartNumberingAfterBreak="0">
    <w:nsid w:val="17177397"/>
    <w:multiLevelType w:val="multilevel"/>
    <w:tmpl w:val="D61C7EF6"/>
    <w:lvl w:ilvl="0">
      <w:start w:val="1"/>
      <w:numFmt w:val="bullet"/>
      <w:lvlText w:val="–"/>
      <w:lvlJc w:val="left"/>
      <w:pPr>
        <w:ind w:left="851" w:hanging="851"/>
      </w:pPr>
      <w:rPr>
        <w:rFonts w:ascii="Calibri" w:hAnsi="Calibri"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b/>
        <w:i w:val="0"/>
        <w:color w:val="auto"/>
        <w:sz w:val="20"/>
      </w:rPr>
    </w:lvl>
    <w:lvl w:ilvl="4">
      <w:start w:val="1"/>
      <w:numFmt w:val="none"/>
      <w:suff w:val="nothing"/>
      <w:lvlText w:val=""/>
      <w:lvlJc w:val="left"/>
      <w:pPr>
        <w:ind w:left="851" w:hanging="851"/>
      </w:pPr>
      <w:rPr>
        <w:rFonts w:ascii="Arial Bold" w:hAnsi="Arial Bold" w:hint="default"/>
        <w:b/>
        <w:i/>
        <w:color w:val="000000" w:themeColor="text1"/>
        <w:sz w:val="20"/>
      </w:rPr>
    </w:lvl>
    <w:lvl w:ilvl="5">
      <w:start w:val="1"/>
      <w:numFmt w:val="decimal"/>
      <w:lvlRestart w:val="1"/>
      <w:lvlText w:val="Figure %1.%6"/>
      <w:lvlJc w:val="left"/>
      <w:pPr>
        <w:tabs>
          <w:tab w:val="num" w:pos="2041"/>
        </w:tabs>
        <w:ind w:left="2041" w:hanging="1190"/>
      </w:pPr>
      <w:rPr>
        <w:rFonts w:ascii="Arial" w:hAnsi="Arial" w:hint="default"/>
        <w:color w:val="4472C4" w:themeColor="accent1"/>
      </w:rPr>
    </w:lvl>
    <w:lvl w:ilvl="6">
      <w:start w:val="1"/>
      <w:numFmt w:val="decimal"/>
      <w:lvlRestart w:val="1"/>
      <w:lvlText w:val="Table %1.%7"/>
      <w:lvlJc w:val="left"/>
      <w:pPr>
        <w:tabs>
          <w:tab w:val="num" w:pos="851"/>
        </w:tabs>
        <w:ind w:left="1928" w:hanging="1077"/>
      </w:pPr>
      <w:rPr>
        <w:rFonts w:ascii="Arial" w:hAnsi="Arial" w:hint="default"/>
      </w:rPr>
    </w:lvl>
    <w:lvl w:ilvl="7">
      <w:start w:val="1"/>
      <w:numFmt w:val="decimal"/>
      <w:lvlRestart w:val="1"/>
      <w:lvlText w:val="Box %1.%8"/>
      <w:lvlJc w:val="left"/>
      <w:pPr>
        <w:ind w:left="1928" w:hanging="1077"/>
      </w:pPr>
      <w:rPr>
        <w:rFonts w:ascii="Arial" w:hAnsi="Arial" w:hint="default"/>
        <w:color w:val="4472C4" w:themeColor="accent1"/>
      </w:rPr>
    </w:lvl>
    <w:lvl w:ilvl="8">
      <w:start w:val="1"/>
      <w:numFmt w:val="none"/>
      <w:lvlText w:val=""/>
      <w:lvlJc w:val="left"/>
      <w:pPr>
        <w:ind w:left="425" w:hanging="425"/>
      </w:pPr>
      <w:rPr>
        <w:rFonts w:ascii="Georgia" w:hAnsi="Georgia" w:hint="default"/>
        <w:color w:val="44546A" w:themeColor="text2"/>
      </w:rPr>
    </w:lvl>
  </w:abstractNum>
  <w:abstractNum w:abstractNumId="14" w15:restartNumberingAfterBreak="0">
    <w:nsid w:val="18967A4D"/>
    <w:multiLevelType w:val="multilevel"/>
    <w:tmpl w:val="C848FD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90C2343"/>
    <w:multiLevelType w:val="hybridMultilevel"/>
    <w:tmpl w:val="07D23FF0"/>
    <w:lvl w:ilvl="0" w:tplc="18090001">
      <w:start w:val="1"/>
      <w:numFmt w:val="bullet"/>
      <w:lvlText w:val=""/>
      <w:lvlJc w:val="left"/>
      <w:pPr>
        <w:ind w:left="644" w:hanging="360"/>
      </w:pPr>
      <w:rPr>
        <w:rFonts w:ascii="Symbol" w:hAnsi="Symbol"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16" w15:restartNumberingAfterBreak="0">
    <w:nsid w:val="19B26C31"/>
    <w:multiLevelType w:val="hybridMultilevel"/>
    <w:tmpl w:val="C1E04B58"/>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7" w15:restartNumberingAfterBreak="0">
    <w:nsid w:val="19D24176"/>
    <w:multiLevelType w:val="multilevel"/>
    <w:tmpl w:val="27706EB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1A611F6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C0C2D92"/>
    <w:multiLevelType w:val="multilevel"/>
    <w:tmpl w:val="14E02EC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bCs/>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1C7B624F"/>
    <w:multiLevelType w:val="multilevel"/>
    <w:tmpl w:val="9A927B28"/>
    <w:name w:val="ListDash2Numbering"/>
    <w:lvl w:ilvl="0">
      <w:start w:val="1"/>
      <w:numFmt w:val="bullet"/>
      <w:lvlText w:val="–"/>
      <w:lvlJc w:val="left"/>
      <w:pPr>
        <w:tabs>
          <w:tab w:val="num" w:pos="1361"/>
        </w:tabs>
        <w:ind w:left="284" w:hanging="284"/>
      </w:pPr>
      <w:rPr>
        <w:rFonts w:ascii="Times New Roman" w:hAnsi="Times New Roman" w:hint="default"/>
      </w:rPr>
    </w:lvl>
    <w:lvl w:ilvl="1">
      <w:start w:val="1"/>
      <w:numFmt w:val="bullet"/>
      <w:lvlText w:val="–"/>
      <w:lvlJc w:val="left"/>
      <w:pPr>
        <w:tabs>
          <w:tab w:val="num" w:pos="1644"/>
        </w:tabs>
        <w:ind w:left="567" w:hanging="283"/>
      </w:pPr>
      <w:rPr>
        <w:rFonts w:ascii="Times New Roman" w:hAnsi="Times New Roman" w:hint="default"/>
      </w:rPr>
    </w:lvl>
    <w:lvl w:ilvl="2">
      <w:start w:val="1"/>
      <w:numFmt w:val="bullet"/>
      <w:lvlText w:val="–"/>
      <w:lvlJc w:val="left"/>
      <w:pPr>
        <w:tabs>
          <w:tab w:val="num" w:pos="1928"/>
        </w:tabs>
        <w:ind w:left="851" w:hanging="284"/>
      </w:pPr>
      <w:rPr>
        <w:rFonts w:ascii="Times New Roman" w:hAnsi="Times New Roman" w:hint="default"/>
      </w:rPr>
    </w:lvl>
    <w:lvl w:ilvl="3">
      <w:start w:val="1"/>
      <w:numFmt w:val="bullet"/>
      <w:lvlText w:val="–"/>
      <w:lvlJc w:val="left"/>
      <w:pPr>
        <w:tabs>
          <w:tab w:val="num" w:pos="2211"/>
        </w:tabs>
        <w:ind w:left="1134" w:hanging="283"/>
      </w:pPr>
      <w:rPr>
        <w:rFonts w:ascii="Times New Roman" w:hAnsi="Times New Roman" w:hint="default"/>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1CDF5A63"/>
    <w:multiLevelType w:val="multilevel"/>
    <w:tmpl w:val="F7DA2D84"/>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D7D7FD3"/>
    <w:multiLevelType w:val="multilevel"/>
    <w:tmpl w:val="C848FD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DBB43B9"/>
    <w:multiLevelType w:val="hybridMultilevel"/>
    <w:tmpl w:val="BD840416"/>
    <w:lvl w:ilvl="0" w:tplc="3C3ACEFC">
      <w:start w:val="1"/>
      <w:numFmt w:val="bullet"/>
      <w:lvlText w:val="–"/>
      <w:lvlJc w:val="left"/>
      <w:pPr>
        <w:ind w:left="720" w:hanging="360"/>
      </w:pPr>
      <w:rPr>
        <w:rFonts w:ascii="Calibri" w:hAnsi="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1E3334E5"/>
    <w:multiLevelType w:val="hybridMultilevel"/>
    <w:tmpl w:val="F378D814"/>
    <w:lvl w:ilvl="0" w:tplc="FFFFFFFF">
      <w:start w:val="1"/>
      <w:numFmt w:val="bullet"/>
      <w:lvlText w:val=""/>
      <w:lvlJc w:val="left"/>
      <w:pPr>
        <w:ind w:left="720" w:hanging="360"/>
      </w:pPr>
      <w:rPr>
        <w:rFonts w:ascii="Symbol" w:hAnsi="Symbol" w:hint="default"/>
        <w:sz w:val="18"/>
      </w:rPr>
    </w:lvl>
    <w:lvl w:ilvl="1" w:tplc="3C3ACEFC">
      <w:start w:val="1"/>
      <w:numFmt w:val="bullet"/>
      <w:lvlText w:val="–"/>
      <w:lvlJc w:val="left"/>
      <w:pPr>
        <w:ind w:left="1440" w:hanging="360"/>
      </w:pPr>
      <w:rPr>
        <w:rFonts w:ascii="Calibri" w:hAnsi="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1E5A20B4"/>
    <w:multiLevelType w:val="multilevel"/>
    <w:tmpl w:val="27706EB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1E723D8A"/>
    <w:multiLevelType w:val="hybridMultilevel"/>
    <w:tmpl w:val="4C304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F0D6C60"/>
    <w:multiLevelType w:val="multilevel"/>
    <w:tmpl w:val="C21C3C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F65138D"/>
    <w:multiLevelType w:val="multilevel"/>
    <w:tmpl w:val="117C0C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F734306"/>
    <w:multiLevelType w:val="multilevel"/>
    <w:tmpl w:val="C848FD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1F9A0F8A"/>
    <w:multiLevelType w:val="multilevel"/>
    <w:tmpl w:val="F10C08F8"/>
    <w:lvl w:ilvl="0">
      <w:start w:val="1"/>
      <w:numFmt w:val="decimal"/>
      <w:lvlText w:val="%1."/>
      <w:lvlJc w:val="left"/>
      <w:pPr>
        <w:ind w:left="360" w:hanging="360"/>
      </w:pPr>
      <w:rPr>
        <w:rFonts w:hint="default"/>
      </w:rPr>
    </w:lvl>
    <w:lvl w:ilvl="1">
      <w:start w:val="1"/>
      <w:numFmt w:val="decimal"/>
      <w:lvlText w:val="%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20B27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2705393"/>
    <w:multiLevelType w:val="hybridMultilevel"/>
    <w:tmpl w:val="F112002A"/>
    <w:lvl w:ilvl="0" w:tplc="3C3ACEFC">
      <w:start w:val="1"/>
      <w:numFmt w:val="bullet"/>
      <w:lvlText w:val="–"/>
      <w:lvlJc w:val="left"/>
      <w:pPr>
        <w:ind w:left="1080" w:hanging="360"/>
      </w:pPr>
      <w:rPr>
        <w:rFonts w:ascii="Calibri" w:hAnsi="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3" w15:restartNumberingAfterBreak="0">
    <w:nsid w:val="23FB1D8C"/>
    <w:multiLevelType w:val="hybridMultilevel"/>
    <w:tmpl w:val="72128F02"/>
    <w:lvl w:ilvl="0" w:tplc="3C3ACEFC">
      <w:start w:val="1"/>
      <w:numFmt w:val="bullet"/>
      <w:lvlText w:val="–"/>
      <w:lvlJc w:val="left"/>
      <w:pPr>
        <w:ind w:left="360" w:hanging="360"/>
      </w:pPr>
      <w:rPr>
        <w:rFonts w:ascii="Calibri" w:hAnsi="Calibri" w:hint="default"/>
      </w:rPr>
    </w:lvl>
    <w:lvl w:ilvl="1" w:tplc="FFFFFFFF">
      <w:start w:val="1"/>
      <w:numFmt w:val="bullet"/>
      <w:lvlText w:val="o"/>
      <w:lvlJc w:val="left"/>
      <w:pPr>
        <w:ind w:left="1014" w:hanging="360"/>
      </w:pPr>
      <w:rPr>
        <w:rFonts w:ascii="Courier New" w:hAnsi="Courier New" w:hint="default"/>
      </w:rPr>
    </w:lvl>
    <w:lvl w:ilvl="2" w:tplc="FFFFFFFF">
      <w:start w:val="1"/>
      <w:numFmt w:val="bullet"/>
      <w:lvlText w:val=""/>
      <w:lvlJc w:val="left"/>
      <w:pPr>
        <w:ind w:left="1734" w:hanging="360"/>
      </w:pPr>
      <w:rPr>
        <w:rFonts w:ascii="Wingdings" w:hAnsi="Wingdings" w:hint="default"/>
      </w:rPr>
    </w:lvl>
    <w:lvl w:ilvl="3" w:tplc="FFFFFFFF">
      <w:start w:val="1"/>
      <w:numFmt w:val="bullet"/>
      <w:lvlText w:val=""/>
      <w:lvlJc w:val="left"/>
      <w:pPr>
        <w:ind w:left="2454" w:hanging="360"/>
      </w:pPr>
      <w:rPr>
        <w:rFonts w:ascii="Symbol" w:hAnsi="Symbol" w:hint="default"/>
      </w:rPr>
    </w:lvl>
    <w:lvl w:ilvl="4" w:tplc="FFFFFFFF">
      <w:start w:val="1"/>
      <w:numFmt w:val="bullet"/>
      <w:lvlText w:val="o"/>
      <w:lvlJc w:val="left"/>
      <w:pPr>
        <w:ind w:left="3174" w:hanging="360"/>
      </w:pPr>
      <w:rPr>
        <w:rFonts w:ascii="Courier New" w:hAnsi="Courier New" w:hint="default"/>
      </w:rPr>
    </w:lvl>
    <w:lvl w:ilvl="5" w:tplc="FFFFFFFF">
      <w:start w:val="1"/>
      <w:numFmt w:val="bullet"/>
      <w:lvlText w:val=""/>
      <w:lvlJc w:val="left"/>
      <w:pPr>
        <w:ind w:left="3894" w:hanging="360"/>
      </w:pPr>
      <w:rPr>
        <w:rFonts w:ascii="Wingdings" w:hAnsi="Wingdings" w:hint="default"/>
      </w:rPr>
    </w:lvl>
    <w:lvl w:ilvl="6" w:tplc="FFFFFFFF">
      <w:start w:val="1"/>
      <w:numFmt w:val="bullet"/>
      <w:lvlText w:val=""/>
      <w:lvlJc w:val="left"/>
      <w:pPr>
        <w:ind w:left="4614" w:hanging="360"/>
      </w:pPr>
      <w:rPr>
        <w:rFonts w:ascii="Symbol" w:hAnsi="Symbol" w:hint="default"/>
      </w:rPr>
    </w:lvl>
    <w:lvl w:ilvl="7" w:tplc="FFFFFFFF">
      <w:start w:val="1"/>
      <w:numFmt w:val="bullet"/>
      <w:lvlText w:val="o"/>
      <w:lvlJc w:val="left"/>
      <w:pPr>
        <w:ind w:left="5334" w:hanging="360"/>
      </w:pPr>
      <w:rPr>
        <w:rFonts w:ascii="Courier New" w:hAnsi="Courier New" w:hint="default"/>
      </w:rPr>
    </w:lvl>
    <w:lvl w:ilvl="8" w:tplc="FFFFFFFF">
      <w:start w:val="1"/>
      <w:numFmt w:val="bullet"/>
      <w:lvlText w:val=""/>
      <w:lvlJc w:val="left"/>
      <w:pPr>
        <w:ind w:left="6054" w:hanging="360"/>
      </w:pPr>
      <w:rPr>
        <w:rFonts w:ascii="Wingdings" w:hAnsi="Wingdings" w:hint="default"/>
      </w:rPr>
    </w:lvl>
  </w:abstractNum>
  <w:abstractNum w:abstractNumId="34" w15:restartNumberingAfterBreak="0">
    <w:nsid w:val="24353FD5"/>
    <w:multiLevelType w:val="multilevel"/>
    <w:tmpl w:val="58AE76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254B7632"/>
    <w:multiLevelType w:val="multilevel"/>
    <w:tmpl w:val="14E02EC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bCs/>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277A251D"/>
    <w:multiLevelType w:val="multilevel"/>
    <w:tmpl w:val="A940A47C"/>
    <w:lvl w:ilvl="0">
      <w:start w:val="1"/>
      <w:numFmt w:val="decimal"/>
      <w:pStyle w:val="ListDash1"/>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29247833"/>
    <w:multiLevelType w:val="hybridMultilevel"/>
    <w:tmpl w:val="3588EE0C"/>
    <w:lvl w:ilvl="0" w:tplc="3C3ACEFC">
      <w:start w:val="1"/>
      <w:numFmt w:val="bullet"/>
      <w:lvlText w:val="–"/>
      <w:lvlJc w:val="left"/>
      <w:pPr>
        <w:ind w:left="1080" w:hanging="360"/>
      </w:pPr>
      <w:rPr>
        <w:rFonts w:ascii="Calibri" w:hAnsi="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8" w15:restartNumberingAfterBreak="0">
    <w:nsid w:val="2FE51AEA"/>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1DF7354"/>
    <w:multiLevelType w:val="multilevel"/>
    <w:tmpl w:val="C848FD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2834FCE"/>
    <w:multiLevelType w:val="hybridMultilevel"/>
    <w:tmpl w:val="7C7E84E4"/>
    <w:lvl w:ilvl="0" w:tplc="9F1C7A9E">
      <w:start w:val="1"/>
      <w:numFmt w:val="bullet"/>
      <w:lvlText w:val=""/>
      <w:lvlJc w:val="left"/>
      <w:pPr>
        <w:ind w:left="360" w:hanging="360"/>
      </w:pPr>
      <w:rPr>
        <w:rFonts w:ascii="Symbol" w:hAnsi="Symbol" w:hint="default"/>
      </w:rPr>
    </w:lvl>
    <w:lvl w:ilvl="1" w:tplc="65A259CE">
      <w:start w:val="1"/>
      <w:numFmt w:val="bullet"/>
      <w:lvlText w:val=""/>
      <w:lvlJc w:val="left"/>
      <w:pPr>
        <w:ind w:left="1080" w:hanging="360"/>
      </w:pPr>
      <w:rPr>
        <w:rFonts w:ascii="Symbol" w:hAnsi="Symbol" w:hint="default"/>
      </w:rPr>
    </w:lvl>
    <w:lvl w:ilvl="2" w:tplc="9B5A7410">
      <w:start w:val="1"/>
      <w:numFmt w:val="bullet"/>
      <w:lvlText w:val=""/>
      <w:lvlJc w:val="left"/>
      <w:pPr>
        <w:ind w:left="1800" w:hanging="360"/>
      </w:pPr>
      <w:rPr>
        <w:rFonts w:ascii="Wingdings" w:hAnsi="Wingdings" w:hint="default"/>
      </w:rPr>
    </w:lvl>
    <w:lvl w:ilvl="3" w:tplc="F936428E">
      <w:start w:val="1"/>
      <w:numFmt w:val="bullet"/>
      <w:lvlText w:val=""/>
      <w:lvlJc w:val="left"/>
      <w:pPr>
        <w:ind w:left="2520" w:hanging="360"/>
      </w:pPr>
      <w:rPr>
        <w:rFonts w:ascii="Symbol" w:hAnsi="Symbol" w:hint="default"/>
      </w:rPr>
    </w:lvl>
    <w:lvl w:ilvl="4" w:tplc="AA809A56">
      <w:start w:val="1"/>
      <w:numFmt w:val="bullet"/>
      <w:lvlText w:val="o"/>
      <w:lvlJc w:val="left"/>
      <w:pPr>
        <w:ind w:left="3240" w:hanging="360"/>
      </w:pPr>
      <w:rPr>
        <w:rFonts w:ascii="Courier New" w:hAnsi="Courier New" w:hint="default"/>
      </w:rPr>
    </w:lvl>
    <w:lvl w:ilvl="5" w:tplc="627835D0">
      <w:start w:val="1"/>
      <w:numFmt w:val="bullet"/>
      <w:lvlText w:val=""/>
      <w:lvlJc w:val="left"/>
      <w:pPr>
        <w:ind w:left="3960" w:hanging="360"/>
      </w:pPr>
      <w:rPr>
        <w:rFonts w:ascii="Wingdings" w:hAnsi="Wingdings" w:hint="default"/>
      </w:rPr>
    </w:lvl>
    <w:lvl w:ilvl="6" w:tplc="D682EC26">
      <w:start w:val="1"/>
      <w:numFmt w:val="bullet"/>
      <w:lvlText w:val=""/>
      <w:lvlJc w:val="left"/>
      <w:pPr>
        <w:ind w:left="4680" w:hanging="360"/>
      </w:pPr>
      <w:rPr>
        <w:rFonts w:ascii="Symbol" w:hAnsi="Symbol" w:hint="default"/>
      </w:rPr>
    </w:lvl>
    <w:lvl w:ilvl="7" w:tplc="1EA635F2">
      <w:start w:val="1"/>
      <w:numFmt w:val="bullet"/>
      <w:lvlText w:val="o"/>
      <w:lvlJc w:val="left"/>
      <w:pPr>
        <w:ind w:left="5400" w:hanging="360"/>
      </w:pPr>
      <w:rPr>
        <w:rFonts w:ascii="Courier New" w:hAnsi="Courier New" w:hint="default"/>
      </w:rPr>
    </w:lvl>
    <w:lvl w:ilvl="8" w:tplc="178E2B34">
      <w:start w:val="1"/>
      <w:numFmt w:val="bullet"/>
      <w:lvlText w:val=""/>
      <w:lvlJc w:val="left"/>
      <w:pPr>
        <w:ind w:left="6120" w:hanging="360"/>
      </w:pPr>
      <w:rPr>
        <w:rFonts w:ascii="Wingdings" w:hAnsi="Wingdings" w:hint="default"/>
      </w:rPr>
    </w:lvl>
  </w:abstractNum>
  <w:abstractNum w:abstractNumId="41" w15:restartNumberingAfterBreak="0">
    <w:nsid w:val="34E91419"/>
    <w:multiLevelType w:val="multilevel"/>
    <w:tmpl w:val="27706EB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37336CC3"/>
    <w:multiLevelType w:val="multilevel"/>
    <w:tmpl w:val="14E02EC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bCs/>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37770B80"/>
    <w:multiLevelType w:val="multilevel"/>
    <w:tmpl w:val="F10C08F8"/>
    <w:lvl w:ilvl="0">
      <w:start w:val="1"/>
      <w:numFmt w:val="decimal"/>
      <w:lvlText w:val="%1."/>
      <w:lvlJc w:val="left"/>
      <w:pPr>
        <w:ind w:left="360" w:hanging="360"/>
      </w:pPr>
      <w:rPr>
        <w:rFonts w:hint="default"/>
      </w:rPr>
    </w:lvl>
    <w:lvl w:ilvl="1">
      <w:start w:val="1"/>
      <w:numFmt w:val="decimal"/>
      <w:lvlText w:val="%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7CB1E1C"/>
    <w:multiLevelType w:val="multilevel"/>
    <w:tmpl w:val="A692C368"/>
    <w:name w:val="ListDash1Numbering"/>
    <w:lvl w:ilvl="0">
      <w:start w:val="1"/>
      <w:numFmt w:val="bullet"/>
      <w:lvlText w:val="–"/>
      <w:lvlJc w:val="left"/>
      <w:pPr>
        <w:tabs>
          <w:tab w:val="num" w:pos="765"/>
        </w:tabs>
        <w:ind w:left="765" w:hanging="283"/>
      </w:pPr>
      <w:rPr>
        <w:rFonts w:ascii="Times New Roman" w:hAnsi="Times New Roman"/>
      </w:rPr>
    </w:lvl>
    <w:lvl w:ilvl="1">
      <w:start w:val="1"/>
      <w:numFmt w:val="bullet"/>
      <w:lvlText w:val="–"/>
      <w:lvlJc w:val="left"/>
      <w:pPr>
        <w:tabs>
          <w:tab w:val="num" w:pos="1049"/>
        </w:tabs>
        <w:ind w:left="1049" w:hanging="284"/>
      </w:pPr>
      <w:rPr>
        <w:rFonts w:ascii="Times New Roman" w:hAnsi="Times New Roman"/>
      </w:rPr>
    </w:lvl>
    <w:lvl w:ilvl="2">
      <w:start w:val="1"/>
      <w:numFmt w:val="bullet"/>
      <w:lvlText w:val="–"/>
      <w:lvlJc w:val="left"/>
      <w:pPr>
        <w:tabs>
          <w:tab w:val="num" w:pos="1332"/>
        </w:tabs>
        <w:ind w:left="1332" w:hanging="283"/>
      </w:pPr>
      <w:rPr>
        <w:rFonts w:ascii="Times New Roman" w:hAnsi="Times New Roman"/>
      </w:rPr>
    </w:lvl>
    <w:lvl w:ilvl="3">
      <w:start w:val="1"/>
      <w:numFmt w:val="bullet"/>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5" w15:restartNumberingAfterBreak="0">
    <w:nsid w:val="392875D3"/>
    <w:multiLevelType w:val="multilevel"/>
    <w:tmpl w:val="14E02EC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bCs/>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392C06DC"/>
    <w:multiLevelType w:val="multilevel"/>
    <w:tmpl w:val="C21C3C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A7F5B0B"/>
    <w:multiLevelType w:val="hybridMultilevel"/>
    <w:tmpl w:val="DB481576"/>
    <w:lvl w:ilvl="0" w:tplc="11A07C4C">
      <w:start w:val="4"/>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3B7E0E63"/>
    <w:multiLevelType w:val="multilevel"/>
    <w:tmpl w:val="FCBC4F40"/>
    <w:lvl w:ilvl="0">
      <w:start w:val="8"/>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9" w15:restartNumberingAfterBreak="0">
    <w:nsid w:val="3C460834"/>
    <w:multiLevelType w:val="hybridMultilevel"/>
    <w:tmpl w:val="E368C19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3CC104DB"/>
    <w:multiLevelType w:val="multilevel"/>
    <w:tmpl w:val="FCBC4F40"/>
    <w:lvl w:ilvl="0">
      <w:start w:val="6"/>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1" w15:restartNumberingAfterBreak="0">
    <w:nsid w:val="3CE97A6A"/>
    <w:multiLevelType w:val="multilevel"/>
    <w:tmpl w:val="322AF300"/>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3CF00E18"/>
    <w:multiLevelType w:val="singleLevel"/>
    <w:tmpl w:val="4E1A982C"/>
    <w:lvl w:ilvl="0">
      <w:start w:val="1"/>
      <w:numFmt w:val="bullet"/>
      <w:lvlText w:val=""/>
      <w:lvlJc w:val="left"/>
      <w:pPr>
        <w:tabs>
          <w:tab w:val="num" w:pos="283"/>
        </w:tabs>
        <w:ind w:left="283" w:hanging="283"/>
      </w:pPr>
      <w:rPr>
        <w:rFonts w:ascii="Symbol" w:hAnsi="Symbol"/>
      </w:rPr>
    </w:lvl>
  </w:abstractNum>
  <w:abstractNum w:abstractNumId="53" w15:restartNumberingAfterBreak="0">
    <w:nsid w:val="3DB92A87"/>
    <w:multiLevelType w:val="multilevel"/>
    <w:tmpl w:val="D2D8303A"/>
    <w:styleLink w:val="Bullets"/>
    <w:lvl w:ilvl="0">
      <w:start w:val="1"/>
      <w:numFmt w:val="bullet"/>
      <w:lvlText w:val=""/>
      <w:lvlJc w:val="left"/>
      <w:pPr>
        <w:tabs>
          <w:tab w:val="num" w:pos="680"/>
        </w:tabs>
        <w:ind w:left="680" w:hanging="340"/>
      </w:pPr>
      <w:rPr>
        <w:rFonts w:ascii="Wingdings" w:hAnsi="Wingdings" w:hint="default"/>
        <w:color w:val="002395"/>
        <w:sz w:val="24"/>
      </w:rPr>
    </w:lvl>
    <w:lvl w:ilvl="1">
      <w:start w:val="1"/>
      <w:numFmt w:val="bullet"/>
      <w:lvlText w:val="-"/>
      <w:lvlJc w:val="left"/>
      <w:pPr>
        <w:tabs>
          <w:tab w:val="num" w:pos="1021"/>
        </w:tabs>
        <w:ind w:left="1021" w:hanging="341"/>
      </w:pPr>
      <w:rPr>
        <w:rFonts w:ascii="Arial" w:hAnsi="Arial" w:cs="Times New Roman" w:hint="default"/>
        <w:color w:val="auto"/>
        <w:sz w:val="24"/>
      </w:rPr>
    </w:lvl>
    <w:lvl w:ilvl="2">
      <w:start w:val="1"/>
      <w:numFmt w:val="bullet"/>
      <w:lvlText w:val="◦"/>
      <w:lvlJc w:val="left"/>
      <w:pPr>
        <w:tabs>
          <w:tab w:val="num" w:pos="1361"/>
        </w:tabs>
        <w:ind w:left="1361" w:hanging="340"/>
      </w:pPr>
      <w:rPr>
        <w:rFonts w:ascii="Arial" w:hAnsi="Arial" w:cs="Times New Roman" w:hint="default"/>
        <w:color w:val="44546A" w:themeColor="text2"/>
        <w:sz w:val="28"/>
      </w:rPr>
    </w:lvl>
    <w:lvl w:ilvl="3">
      <w:start w:val="1"/>
      <w:numFmt w:val="none"/>
      <w:lvlText w:val=""/>
      <w:lvlJc w:val="left"/>
      <w:pPr>
        <w:tabs>
          <w:tab w:val="num" w:pos="1361"/>
        </w:tabs>
        <w:ind w:left="1361" w:firstLine="0"/>
      </w:pPr>
    </w:lvl>
    <w:lvl w:ilvl="4">
      <w:start w:val="1"/>
      <w:numFmt w:val="none"/>
      <w:lvlText w:val=""/>
      <w:lvlJc w:val="left"/>
      <w:pPr>
        <w:tabs>
          <w:tab w:val="num" w:pos="1361"/>
        </w:tabs>
        <w:ind w:left="1361" w:firstLine="0"/>
      </w:pPr>
    </w:lvl>
    <w:lvl w:ilvl="5">
      <w:start w:val="1"/>
      <w:numFmt w:val="none"/>
      <w:lvlText w:val=""/>
      <w:lvlJc w:val="left"/>
      <w:pPr>
        <w:tabs>
          <w:tab w:val="num" w:pos="1361"/>
        </w:tabs>
        <w:ind w:left="1361" w:firstLine="0"/>
      </w:pPr>
    </w:lvl>
    <w:lvl w:ilvl="6">
      <w:start w:val="1"/>
      <w:numFmt w:val="none"/>
      <w:lvlText w:val=""/>
      <w:lvlJc w:val="left"/>
      <w:pPr>
        <w:tabs>
          <w:tab w:val="num" w:pos="1361"/>
        </w:tabs>
        <w:ind w:left="1361" w:firstLine="0"/>
      </w:pPr>
    </w:lvl>
    <w:lvl w:ilvl="7">
      <w:start w:val="1"/>
      <w:numFmt w:val="none"/>
      <w:lvlText w:val=""/>
      <w:lvlJc w:val="left"/>
      <w:pPr>
        <w:tabs>
          <w:tab w:val="num" w:pos="1361"/>
        </w:tabs>
        <w:ind w:left="1361" w:firstLine="0"/>
      </w:pPr>
    </w:lvl>
    <w:lvl w:ilvl="8">
      <w:start w:val="1"/>
      <w:numFmt w:val="none"/>
      <w:lvlText w:val=""/>
      <w:lvlJc w:val="left"/>
      <w:pPr>
        <w:tabs>
          <w:tab w:val="num" w:pos="1361"/>
        </w:tabs>
        <w:ind w:left="1361" w:firstLine="0"/>
      </w:pPr>
    </w:lvl>
  </w:abstractNum>
  <w:abstractNum w:abstractNumId="54" w15:restartNumberingAfterBreak="0">
    <w:nsid w:val="3DD71862"/>
    <w:multiLevelType w:val="multilevel"/>
    <w:tmpl w:val="C848FD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3E1C02CD"/>
    <w:multiLevelType w:val="multilevel"/>
    <w:tmpl w:val="4664EE46"/>
    <w:lvl w:ilvl="0">
      <w:start w:val="13"/>
      <w:numFmt w:val="bullet"/>
      <w:lvlText w:val="-"/>
      <w:lvlJc w:val="left"/>
      <w:pPr>
        <w:tabs>
          <w:tab w:val="num" w:pos="680"/>
        </w:tabs>
        <w:ind w:left="680" w:hanging="340"/>
      </w:pPr>
      <w:rPr>
        <w:rFonts w:ascii="Calibri" w:eastAsia="Calibri" w:hAnsi="Calibri" w:cs="Calibri" w:hint="default"/>
        <w:color w:val="002395"/>
        <w:sz w:val="24"/>
      </w:rPr>
    </w:lvl>
    <w:lvl w:ilvl="1">
      <w:start w:val="1"/>
      <w:numFmt w:val="bullet"/>
      <w:lvlText w:val="-"/>
      <w:lvlJc w:val="left"/>
      <w:pPr>
        <w:tabs>
          <w:tab w:val="num" w:pos="1021"/>
        </w:tabs>
        <w:ind w:left="1021" w:hanging="341"/>
      </w:pPr>
      <w:rPr>
        <w:rFonts w:ascii="Arial" w:hAnsi="Arial" w:cs="Times New Roman" w:hint="default"/>
        <w:color w:val="auto"/>
        <w:sz w:val="24"/>
      </w:rPr>
    </w:lvl>
    <w:lvl w:ilvl="2">
      <w:start w:val="1"/>
      <w:numFmt w:val="bullet"/>
      <w:lvlText w:val="◦"/>
      <w:lvlJc w:val="left"/>
      <w:pPr>
        <w:tabs>
          <w:tab w:val="num" w:pos="1361"/>
        </w:tabs>
        <w:ind w:left="1361" w:hanging="340"/>
      </w:pPr>
      <w:rPr>
        <w:rFonts w:ascii="Arial" w:hAnsi="Arial" w:cs="Times New Roman" w:hint="default"/>
        <w:color w:val="44546A" w:themeColor="text2"/>
        <w:sz w:val="28"/>
      </w:rPr>
    </w:lvl>
    <w:lvl w:ilvl="3">
      <w:start w:val="1"/>
      <w:numFmt w:val="none"/>
      <w:lvlText w:val=""/>
      <w:lvlJc w:val="left"/>
      <w:pPr>
        <w:tabs>
          <w:tab w:val="num" w:pos="1361"/>
        </w:tabs>
        <w:ind w:left="1361" w:firstLine="0"/>
      </w:pPr>
    </w:lvl>
    <w:lvl w:ilvl="4">
      <w:start w:val="1"/>
      <w:numFmt w:val="none"/>
      <w:lvlText w:val=""/>
      <w:lvlJc w:val="left"/>
      <w:pPr>
        <w:tabs>
          <w:tab w:val="num" w:pos="1361"/>
        </w:tabs>
        <w:ind w:left="1361" w:firstLine="0"/>
      </w:pPr>
    </w:lvl>
    <w:lvl w:ilvl="5">
      <w:start w:val="1"/>
      <w:numFmt w:val="none"/>
      <w:lvlText w:val=""/>
      <w:lvlJc w:val="left"/>
      <w:pPr>
        <w:tabs>
          <w:tab w:val="num" w:pos="1361"/>
        </w:tabs>
        <w:ind w:left="1361" w:firstLine="0"/>
      </w:pPr>
    </w:lvl>
    <w:lvl w:ilvl="6">
      <w:start w:val="1"/>
      <w:numFmt w:val="none"/>
      <w:lvlText w:val=""/>
      <w:lvlJc w:val="left"/>
      <w:pPr>
        <w:tabs>
          <w:tab w:val="num" w:pos="1361"/>
        </w:tabs>
        <w:ind w:left="1361" w:firstLine="0"/>
      </w:pPr>
    </w:lvl>
    <w:lvl w:ilvl="7">
      <w:start w:val="1"/>
      <w:numFmt w:val="none"/>
      <w:lvlText w:val=""/>
      <w:lvlJc w:val="left"/>
      <w:pPr>
        <w:tabs>
          <w:tab w:val="num" w:pos="1361"/>
        </w:tabs>
        <w:ind w:left="1361" w:firstLine="0"/>
      </w:pPr>
    </w:lvl>
    <w:lvl w:ilvl="8">
      <w:start w:val="1"/>
      <w:numFmt w:val="none"/>
      <w:lvlText w:val=""/>
      <w:lvlJc w:val="left"/>
      <w:pPr>
        <w:tabs>
          <w:tab w:val="num" w:pos="1361"/>
        </w:tabs>
        <w:ind w:left="1361" w:firstLine="0"/>
      </w:pPr>
    </w:lvl>
  </w:abstractNum>
  <w:abstractNum w:abstractNumId="56" w15:restartNumberingAfterBreak="0">
    <w:nsid w:val="403D162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411802AE"/>
    <w:multiLevelType w:val="multilevel"/>
    <w:tmpl w:val="59628A24"/>
    <w:styleLink w:val="NumblistTablesFigures"/>
    <w:lvl w:ilvl="0">
      <w:start w:val="1"/>
      <w:numFmt w:val="decimal"/>
      <w:lvlText w:val="Table %1."/>
      <w:lvlJc w:val="left"/>
      <w:pPr>
        <w:tabs>
          <w:tab w:val="num" w:pos="1077"/>
        </w:tabs>
        <w:ind w:left="1077" w:hanging="1077"/>
      </w:pPr>
      <w:rPr>
        <w:rFonts w:hint="default"/>
      </w:rPr>
    </w:lvl>
    <w:lvl w:ilvl="1">
      <w:start w:val="1"/>
      <w:numFmt w:val="decimal"/>
      <w:lvlRestart w:val="0"/>
      <w:lvlText w:val="Figure %2."/>
      <w:lvlJc w:val="left"/>
      <w:pPr>
        <w:tabs>
          <w:tab w:val="num" w:pos="1077"/>
        </w:tabs>
        <w:ind w:left="1077" w:hanging="1077"/>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8" w15:restartNumberingAfterBreak="0">
    <w:nsid w:val="434A333A"/>
    <w:multiLevelType w:val="hybridMultilevel"/>
    <w:tmpl w:val="1E24ABE2"/>
    <w:lvl w:ilvl="0" w:tplc="66C2B63E">
      <w:start w:val="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9" w15:restartNumberingAfterBreak="0">
    <w:nsid w:val="44094843"/>
    <w:multiLevelType w:val="multilevel"/>
    <w:tmpl w:val="AFCA8D86"/>
    <w:lvl w:ilvl="0">
      <w:start w:val="1"/>
      <w:numFmt w:val="decimal"/>
      <w:lvlText w:val="Table %1."/>
      <w:lvlJc w:val="left"/>
      <w:pPr>
        <w:tabs>
          <w:tab w:val="num" w:pos="1077"/>
        </w:tabs>
        <w:ind w:left="1077" w:hanging="1077"/>
      </w:pPr>
      <w:rPr>
        <w:rFonts w:hint="default"/>
      </w:rPr>
    </w:lvl>
    <w:lvl w:ilvl="1">
      <w:start w:val="1"/>
      <w:numFmt w:val="none"/>
      <w:lvlRestart w:val="0"/>
      <w:lvlText w:val=""/>
      <w:lvlJc w:val="left"/>
      <w:pPr>
        <w:tabs>
          <w:tab w:val="num" w:pos="0"/>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0" w15:restartNumberingAfterBreak="0">
    <w:nsid w:val="446465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4BA635F"/>
    <w:multiLevelType w:val="multilevel"/>
    <w:tmpl w:val="F140CD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44D270C6"/>
    <w:multiLevelType w:val="hybridMultilevel"/>
    <w:tmpl w:val="68CA841C"/>
    <w:lvl w:ilvl="0" w:tplc="3C3ACEFC">
      <w:start w:val="1"/>
      <w:numFmt w:val="bullet"/>
      <w:lvlText w:val="–"/>
      <w:lvlJc w:val="left"/>
      <w:pPr>
        <w:ind w:left="720" w:hanging="360"/>
      </w:pPr>
      <w:rPr>
        <w:rFonts w:ascii="Calibri" w:hAnsi="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3" w15:restartNumberingAfterBreak="0">
    <w:nsid w:val="451B4F4F"/>
    <w:multiLevelType w:val="multilevel"/>
    <w:tmpl w:val="C848FD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47DCD34C"/>
    <w:multiLevelType w:val="hybridMultilevel"/>
    <w:tmpl w:val="9E5A929C"/>
    <w:lvl w:ilvl="0" w:tplc="CCFC643A">
      <w:start w:val="1"/>
      <w:numFmt w:val="bullet"/>
      <w:lvlText w:val=""/>
      <w:lvlJc w:val="left"/>
      <w:pPr>
        <w:ind w:left="360" w:hanging="360"/>
      </w:pPr>
      <w:rPr>
        <w:rFonts w:ascii="Symbol" w:hAnsi="Symbol" w:hint="default"/>
      </w:rPr>
    </w:lvl>
    <w:lvl w:ilvl="1" w:tplc="6FEC45FC">
      <w:start w:val="1"/>
      <w:numFmt w:val="bullet"/>
      <w:lvlText w:val=""/>
      <w:lvlJc w:val="left"/>
      <w:pPr>
        <w:ind w:left="1080" w:hanging="360"/>
      </w:pPr>
      <w:rPr>
        <w:rFonts w:ascii="Symbol" w:hAnsi="Symbol" w:hint="default"/>
      </w:rPr>
    </w:lvl>
    <w:lvl w:ilvl="2" w:tplc="350094E0">
      <w:start w:val="1"/>
      <w:numFmt w:val="bullet"/>
      <w:lvlText w:val=""/>
      <w:lvlJc w:val="left"/>
      <w:pPr>
        <w:ind w:left="1800" w:hanging="360"/>
      </w:pPr>
      <w:rPr>
        <w:rFonts w:ascii="Wingdings" w:hAnsi="Wingdings" w:hint="default"/>
      </w:rPr>
    </w:lvl>
    <w:lvl w:ilvl="3" w:tplc="DDBE6126">
      <w:start w:val="1"/>
      <w:numFmt w:val="bullet"/>
      <w:lvlText w:val=""/>
      <w:lvlJc w:val="left"/>
      <w:pPr>
        <w:ind w:left="2520" w:hanging="360"/>
      </w:pPr>
      <w:rPr>
        <w:rFonts w:ascii="Symbol" w:hAnsi="Symbol" w:hint="default"/>
      </w:rPr>
    </w:lvl>
    <w:lvl w:ilvl="4" w:tplc="731EE93C">
      <w:start w:val="1"/>
      <w:numFmt w:val="bullet"/>
      <w:lvlText w:val="o"/>
      <w:lvlJc w:val="left"/>
      <w:pPr>
        <w:ind w:left="3240" w:hanging="360"/>
      </w:pPr>
      <w:rPr>
        <w:rFonts w:ascii="Courier New" w:hAnsi="Courier New" w:hint="default"/>
      </w:rPr>
    </w:lvl>
    <w:lvl w:ilvl="5" w:tplc="36384D50">
      <w:start w:val="1"/>
      <w:numFmt w:val="bullet"/>
      <w:lvlText w:val=""/>
      <w:lvlJc w:val="left"/>
      <w:pPr>
        <w:ind w:left="3960" w:hanging="360"/>
      </w:pPr>
      <w:rPr>
        <w:rFonts w:ascii="Wingdings" w:hAnsi="Wingdings" w:hint="default"/>
      </w:rPr>
    </w:lvl>
    <w:lvl w:ilvl="6" w:tplc="6FA4799C">
      <w:start w:val="1"/>
      <w:numFmt w:val="bullet"/>
      <w:lvlText w:val=""/>
      <w:lvlJc w:val="left"/>
      <w:pPr>
        <w:ind w:left="4680" w:hanging="360"/>
      </w:pPr>
      <w:rPr>
        <w:rFonts w:ascii="Symbol" w:hAnsi="Symbol" w:hint="default"/>
      </w:rPr>
    </w:lvl>
    <w:lvl w:ilvl="7" w:tplc="D6A04B6A">
      <w:start w:val="1"/>
      <w:numFmt w:val="bullet"/>
      <w:lvlText w:val="o"/>
      <w:lvlJc w:val="left"/>
      <w:pPr>
        <w:ind w:left="5400" w:hanging="360"/>
      </w:pPr>
      <w:rPr>
        <w:rFonts w:ascii="Courier New" w:hAnsi="Courier New" w:hint="default"/>
      </w:rPr>
    </w:lvl>
    <w:lvl w:ilvl="8" w:tplc="74CAEED8">
      <w:start w:val="1"/>
      <w:numFmt w:val="bullet"/>
      <w:lvlText w:val=""/>
      <w:lvlJc w:val="left"/>
      <w:pPr>
        <w:ind w:left="6120" w:hanging="360"/>
      </w:pPr>
      <w:rPr>
        <w:rFonts w:ascii="Wingdings" w:hAnsi="Wingdings" w:hint="default"/>
      </w:rPr>
    </w:lvl>
  </w:abstractNum>
  <w:abstractNum w:abstractNumId="65" w15:restartNumberingAfterBreak="0">
    <w:nsid w:val="48A167DF"/>
    <w:multiLevelType w:val="hybridMultilevel"/>
    <w:tmpl w:val="5CEC1C36"/>
    <w:lvl w:ilvl="0" w:tplc="CC5A505C">
      <w:start w:val="1"/>
      <w:numFmt w:val="bullet"/>
      <w:lvlText w:val=""/>
      <w:lvlJc w:val="left"/>
      <w:pPr>
        <w:ind w:left="360" w:hanging="360"/>
      </w:pPr>
      <w:rPr>
        <w:rFonts w:ascii="Symbol" w:hAnsi="Symbol" w:hint="default"/>
      </w:rPr>
    </w:lvl>
    <w:lvl w:ilvl="1" w:tplc="6D2CBB74">
      <w:start w:val="1"/>
      <w:numFmt w:val="bullet"/>
      <w:lvlText w:val=""/>
      <w:lvlJc w:val="left"/>
      <w:pPr>
        <w:ind w:left="1080" w:hanging="360"/>
      </w:pPr>
      <w:rPr>
        <w:rFonts w:ascii="Symbol" w:hAnsi="Symbol" w:hint="default"/>
      </w:rPr>
    </w:lvl>
    <w:lvl w:ilvl="2" w:tplc="ED94F2CC">
      <w:start w:val="1"/>
      <w:numFmt w:val="bullet"/>
      <w:lvlText w:val=""/>
      <w:lvlJc w:val="left"/>
      <w:pPr>
        <w:ind w:left="1800" w:hanging="360"/>
      </w:pPr>
      <w:rPr>
        <w:rFonts w:ascii="Wingdings" w:hAnsi="Wingdings" w:hint="default"/>
      </w:rPr>
    </w:lvl>
    <w:lvl w:ilvl="3" w:tplc="00A2C5CE">
      <w:start w:val="1"/>
      <w:numFmt w:val="bullet"/>
      <w:lvlText w:val=""/>
      <w:lvlJc w:val="left"/>
      <w:pPr>
        <w:ind w:left="2520" w:hanging="360"/>
      </w:pPr>
      <w:rPr>
        <w:rFonts w:ascii="Symbol" w:hAnsi="Symbol" w:hint="default"/>
      </w:rPr>
    </w:lvl>
    <w:lvl w:ilvl="4" w:tplc="ED880496">
      <w:start w:val="1"/>
      <w:numFmt w:val="bullet"/>
      <w:lvlText w:val="o"/>
      <w:lvlJc w:val="left"/>
      <w:pPr>
        <w:ind w:left="3240" w:hanging="360"/>
      </w:pPr>
      <w:rPr>
        <w:rFonts w:ascii="Courier New" w:hAnsi="Courier New" w:hint="default"/>
      </w:rPr>
    </w:lvl>
    <w:lvl w:ilvl="5" w:tplc="41DE4168">
      <w:start w:val="1"/>
      <w:numFmt w:val="bullet"/>
      <w:lvlText w:val=""/>
      <w:lvlJc w:val="left"/>
      <w:pPr>
        <w:ind w:left="3960" w:hanging="360"/>
      </w:pPr>
      <w:rPr>
        <w:rFonts w:ascii="Wingdings" w:hAnsi="Wingdings" w:hint="default"/>
      </w:rPr>
    </w:lvl>
    <w:lvl w:ilvl="6" w:tplc="988A8F32">
      <w:start w:val="1"/>
      <w:numFmt w:val="bullet"/>
      <w:lvlText w:val=""/>
      <w:lvlJc w:val="left"/>
      <w:pPr>
        <w:ind w:left="4680" w:hanging="360"/>
      </w:pPr>
      <w:rPr>
        <w:rFonts w:ascii="Symbol" w:hAnsi="Symbol" w:hint="default"/>
      </w:rPr>
    </w:lvl>
    <w:lvl w:ilvl="7" w:tplc="FA2291CE">
      <w:start w:val="1"/>
      <w:numFmt w:val="bullet"/>
      <w:lvlText w:val="o"/>
      <w:lvlJc w:val="left"/>
      <w:pPr>
        <w:ind w:left="5400" w:hanging="360"/>
      </w:pPr>
      <w:rPr>
        <w:rFonts w:ascii="Courier New" w:hAnsi="Courier New" w:hint="default"/>
      </w:rPr>
    </w:lvl>
    <w:lvl w:ilvl="8" w:tplc="FFBC65D2">
      <w:start w:val="1"/>
      <w:numFmt w:val="bullet"/>
      <w:lvlText w:val=""/>
      <w:lvlJc w:val="left"/>
      <w:pPr>
        <w:ind w:left="6120" w:hanging="360"/>
      </w:pPr>
      <w:rPr>
        <w:rFonts w:ascii="Wingdings" w:hAnsi="Wingdings" w:hint="default"/>
      </w:rPr>
    </w:lvl>
  </w:abstractNum>
  <w:abstractNum w:abstractNumId="66" w15:restartNumberingAfterBreak="0">
    <w:nsid w:val="492A2532"/>
    <w:multiLevelType w:val="multilevel"/>
    <w:tmpl w:val="14E02EC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bCs/>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7" w15:restartNumberingAfterBreak="0">
    <w:nsid w:val="497C6A40"/>
    <w:multiLevelType w:val="multilevel"/>
    <w:tmpl w:val="D61C7EF6"/>
    <w:lvl w:ilvl="0">
      <w:start w:val="1"/>
      <w:numFmt w:val="bullet"/>
      <w:lvlText w:val="–"/>
      <w:lvlJc w:val="left"/>
      <w:pPr>
        <w:ind w:left="851" w:hanging="851"/>
      </w:pPr>
      <w:rPr>
        <w:rFonts w:ascii="Calibri" w:hAnsi="Calibri"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b/>
        <w:i w:val="0"/>
        <w:color w:val="auto"/>
        <w:sz w:val="20"/>
      </w:rPr>
    </w:lvl>
    <w:lvl w:ilvl="4">
      <w:start w:val="1"/>
      <w:numFmt w:val="none"/>
      <w:suff w:val="nothing"/>
      <w:lvlText w:val=""/>
      <w:lvlJc w:val="left"/>
      <w:pPr>
        <w:ind w:left="851" w:hanging="851"/>
      </w:pPr>
      <w:rPr>
        <w:rFonts w:ascii="Arial Bold" w:hAnsi="Arial Bold" w:hint="default"/>
        <w:b/>
        <w:i/>
        <w:color w:val="000000" w:themeColor="text1"/>
        <w:sz w:val="20"/>
      </w:rPr>
    </w:lvl>
    <w:lvl w:ilvl="5">
      <w:start w:val="1"/>
      <w:numFmt w:val="decimal"/>
      <w:lvlRestart w:val="1"/>
      <w:lvlText w:val="Figure %1.%6"/>
      <w:lvlJc w:val="left"/>
      <w:pPr>
        <w:tabs>
          <w:tab w:val="num" w:pos="2041"/>
        </w:tabs>
        <w:ind w:left="2041" w:hanging="1190"/>
      </w:pPr>
      <w:rPr>
        <w:rFonts w:ascii="Arial" w:hAnsi="Arial" w:hint="default"/>
        <w:color w:val="4472C4" w:themeColor="accent1"/>
      </w:rPr>
    </w:lvl>
    <w:lvl w:ilvl="6">
      <w:start w:val="1"/>
      <w:numFmt w:val="decimal"/>
      <w:lvlRestart w:val="1"/>
      <w:lvlText w:val="Table %1.%7"/>
      <w:lvlJc w:val="left"/>
      <w:pPr>
        <w:tabs>
          <w:tab w:val="num" w:pos="851"/>
        </w:tabs>
        <w:ind w:left="1928" w:hanging="1077"/>
      </w:pPr>
      <w:rPr>
        <w:rFonts w:ascii="Arial" w:hAnsi="Arial" w:hint="default"/>
      </w:rPr>
    </w:lvl>
    <w:lvl w:ilvl="7">
      <w:start w:val="1"/>
      <w:numFmt w:val="decimal"/>
      <w:lvlRestart w:val="1"/>
      <w:lvlText w:val="Box %1.%8"/>
      <w:lvlJc w:val="left"/>
      <w:pPr>
        <w:ind w:left="1928" w:hanging="1077"/>
      </w:pPr>
      <w:rPr>
        <w:rFonts w:ascii="Arial" w:hAnsi="Arial" w:hint="default"/>
        <w:color w:val="4472C4" w:themeColor="accent1"/>
      </w:rPr>
    </w:lvl>
    <w:lvl w:ilvl="8">
      <w:start w:val="1"/>
      <w:numFmt w:val="none"/>
      <w:lvlText w:val=""/>
      <w:lvlJc w:val="left"/>
      <w:pPr>
        <w:ind w:left="425" w:hanging="425"/>
      </w:pPr>
      <w:rPr>
        <w:rFonts w:ascii="Georgia" w:hAnsi="Georgia" w:hint="default"/>
        <w:color w:val="44546A" w:themeColor="text2"/>
      </w:rPr>
    </w:lvl>
  </w:abstractNum>
  <w:abstractNum w:abstractNumId="68" w15:restartNumberingAfterBreak="0">
    <w:nsid w:val="49B30BBE"/>
    <w:multiLevelType w:val="hybridMultilevel"/>
    <w:tmpl w:val="EE7E1B16"/>
    <w:lvl w:ilvl="0" w:tplc="3C3ACEFC">
      <w:start w:val="1"/>
      <w:numFmt w:val="bullet"/>
      <w:lvlText w:val="–"/>
      <w:lvlJc w:val="left"/>
      <w:pPr>
        <w:ind w:left="720" w:hanging="360"/>
      </w:pPr>
      <w:rPr>
        <w:rFonts w:ascii="Calibri" w:hAnsi="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9" w15:restartNumberingAfterBreak="0">
    <w:nsid w:val="4B0260FC"/>
    <w:multiLevelType w:val="hybridMultilevel"/>
    <w:tmpl w:val="F1E45BBE"/>
    <w:lvl w:ilvl="0" w:tplc="430C821C">
      <w:start w:val="1"/>
      <w:numFmt w:val="bullet"/>
      <w:lvlText w:val="-"/>
      <w:lvlJc w:val="left"/>
      <w:pPr>
        <w:ind w:left="720" w:hanging="360"/>
      </w:pPr>
      <w:rPr>
        <w:rFonts w:ascii="Times New Roman" w:eastAsiaTheme="minorHAnsi" w:hAnsi="Times New Roman" w:cs="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0" w15:restartNumberingAfterBreak="0">
    <w:nsid w:val="50F3416B"/>
    <w:multiLevelType w:val="multilevel"/>
    <w:tmpl w:val="58AE76B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1" w15:restartNumberingAfterBreak="0">
    <w:nsid w:val="53DF6669"/>
    <w:multiLevelType w:val="hybridMultilevel"/>
    <w:tmpl w:val="4C084F6C"/>
    <w:lvl w:ilvl="0" w:tplc="9404F47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2" w15:restartNumberingAfterBreak="0">
    <w:nsid w:val="53F51E42"/>
    <w:multiLevelType w:val="multilevel"/>
    <w:tmpl w:val="14E02EC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bCs/>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3" w15:restartNumberingAfterBreak="0">
    <w:nsid w:val="557D555A"/>
    <w:multiLevelType w:val="multilevel"/>
    <w:tmpl w:val="C21C3C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5590333B"/>
    <w:multiLevelType w:val="hybridMultilevel"/>
    <w:tmpl w:val="41F23B9C"/>
    <w:lvl w:ilvl="0" w:tplc="430C821C">
      <w:start w:val="2"/>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5" w15:restartNumberingAfterBreak="0">
    <w:nsid w:val="55B53A5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568877C9"/>
    <w:multiLevelType w:val="hybridMultilevel"/>
    <w:tmpl w:val="46360B84"/>
    <w:lvl w:ilvl="0" w:tplc="430C821C">
      <w:start w:val="2"/>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7" w15:restartNumberingAfterBreak="0">
    <w:nsid w:val="572C7E0E"/>
    <w:multiLevelType w:val="hybridMultilevel"/>
    <w:tmpl w:val="79B8E922"/>
    <w:lvl w:ilvl="0" w:tplc="666A686C">
      <w:start w:val="1"/>
      <w:numFmt w:val="bullet"/>
      <w:lvlText w:val="-"/>
      <w:lvlJc w:val="left"/>
      <w:pPr>
        <w:ind w:left="360" w:hanging="360"/>
      </w:pPr>
      <w:rPr>
        <w:rFonts w:ascii="Times New Roman" w:eastAsiaTheme="minorHAnsi" w:hAnsi="Times New Roman" w:cs="Times New Roman" w:hint="default"/>
      </w:rPr>
    </w:lvl>
    <w:lvl w:ilvl="1" w:tplc="18090003">
      <w:start w:val="1"/>
      <w:numFmt w:val="bullet"/>
      <w:pStyle w:val="Bullet2Space"/>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8" w15:restartNumberingAfterBreak="0">
    <w:nsid w:val="58BE4A5F"/>
    <w:multiLevelType w:val="multilevel"/>
    <w:tmpl w:val="27706EB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9" w15:restartNumberingAfterBreak="0">
    <w:nsid w:val="598455B6"/>
    <w:multiLevelType w:val="hybridMultilevel"/>
    <w:tmpl w:val="B9E4ED14"/>
    <w:lvl w:ilvl="0" w:tplc="18090001">
      <w:start w:val="1"/>
      <w:numFmt w:val="bullet"/>
      <w:lvlText w:val=""/>
      <w:lvlJc w:val="left"/>
      <w:pPr>
        <w:ind w:left="720" w:hanging="360"/>
      </w:pPr>
      <w:rPr>
        <w:rFonts w:ascii="Symbol" w:hAnsi="Symbol" w:hint="default"/>
        <w:sz w:val="1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0" w15:restartNumberingAfterBreak="0">
    <w:nsid w:val="5A495D43"/>
    <w:multiLevelType w:val="multilevel"/>
    <w:tmpl w:val="089C8C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1" w15:restartNumberingAfterBreak="0">
    <w:nsid w:val="5AFA0546"/>
    <w:multiLevelType w:val="multilevel"/>
    <w:tmpl w:val="322AF300"/>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5C72480F"/>
    <w:multiLevelType w:val="multilevel"/>
    <w:tmpl w:val="089C8C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3" w15:restartNumberingAfterBreak="0">
    <w:nsid w:val="5F7C6E08"/>
    <w:multiLevelType w:val="hybridMultilevel"/>
    <w:tmpl w:val="0D04C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057433F"/>
    <w:multiLevelType w:val="singleLevel"/>
    <w:tmpl w:val="3D5ECD48"/>
    <w:lvl w:ilvl="0">
      <w:start w:val="1"/>
      <w:numFmt w:val="bullet"/>
      <w:lvlText w:val="–"/>
      <w:lvlJc w:val="left"/>
      <w:pPr>
        <w:tabs>
          <w:tab w:val="num" w:pos="765"/>
        </w:tabs>
        <w:ind w:left="765" w:hanging="283"/>
      </w:pPr>
      <w:rPr>
        <w:rFonts w:ascii="Times New Roman" w:hAnsi="Times New Roman"/>
      </w:rPr>
    </w:lvl>
  </w:abstractNum>
  <w:abstractNum w:abstractNumId="85" w15:restartNumberingAfterBreak="0">
    <w:nsid w:val="605A98ED"/>
    <w:multiLevelType w:val="hybridMultilevel"/>
    <w:tmpl w:val="FFFFFFFF"/>
    <w:lvl w:ilvl="0" w:tplc="D7100562">
      <w:start w:val="1"/>
      <w:numFmt w:val="decimal"/>
      <w:lvlText w:val="%1."/>
      <w:lvlJc w:val="left"/>
      <w:pPr>
        <w:ind w:left="720" w:hanging="360"/>
      </w:pPr>
    </w:lvl>
    <w:lvl w:ilvl="1" w:tplc="FEF47D2C">
      <w:start w:val="1"/>
      <w:numFmt w:val="lowerLetter"/>
      <w:lvlText w:val="%2."/>
      <w:lvlJc w:val="left"/>
      <w:pPr>
        <w:ind w:left="1440" w:hanging="360"/>
      </w:pPr>
    </w:lvl>
    <w:lvl w:ilvl="2" w:tplc="6380AAA2">
      <w:start w:val="1"/>
      <w:numFmt w:val="lowerRoman"/>
      <w:lvlText w:val="%3."/>
      <w:lvlJc w:val="right"/>
      <w:pPr>
        <w:ind w:left="2160" w:hanging="180"/>
      </w:pPr>
    </w:lvl>
    <w:lvl w:ilvl="3" w:tplc="A2CC1AE6">
      <w:start w:val="1"/>
      <w:numFmt w:val="decimal"/>
      <w:lvlText w:val="%4."/>
      <w:lvlJc w:val="left"/>
      <w:pPr>
        <w:ind w:left="2880" w:hanging="360"/>
      </w:pPr>
    </w:lvl>
    <w:lvl w:ilvl="4" w:tplc="2D4C064C">
      <w:start w:val="1"/>
      <w:numFmt w:val="lowerLetter"/>
      <w:lvlText w:val="%5."/>
      <w:lvlJc w:val="left"/>
      <w:pPr>
        <w:ind w:left="3600" w:hanging="360"/>
      </w:pPr>
    </w:lvl>
    <w:lvl w:ilvl="5" w:tplc="07B89EF2">
      <w:start w:val="1"/>
      <w:numFmt w:val="lowerRoman"/>
      <w:lvlText w:val="%6."/>
      <w:lvlJc w:val="right"/>
      <w:pPr>
        <w:ind w:left="4320" w:hanging="180"/>
      </w:pPr>
    </w:lvl>
    <w:lvl w:ilvl="6" w:tplc="20EC4BD0">
      <w:start w:val="1"/>
      <w:numFmt w:val="decimal"/>
      <w:lvlText w:val="%7."/>
      <w:lvlJc w:val="left"/>
      <w:pPr>
        <w:ind w:left="5040" w:hanging="360"/>
      </w:pPr>
    </w:lvl>
    <w:lvl w:ilvl="7" w:tplc="C88A09C0">
      <w:start w:val="1"/>
      <w:numFmt w:val="lowerLetter"/>
      <w:lvlText w:val="%8."/>
      <w:lvlJc w:val="left"/>
      <w:pPr>
        <w:ind w:left="5760" w:hanging="360"/>
      </w:pPr>
    </w:lvl>
    <w:lvl w:ilvl="8" w:tplc="8884ABDC">
      <w:start w:val="1"/>
      <w:numFmt w:val="lowerRoman"/>
      <w:lvlText w:val="%9."/>
      <w:lvlJc w:val="right"/>
      <w:pPr>
        <w:ind w:left="6480" w:hanging="180"/>
      </w:pPr>
    </w:lvl>
  </w:abstractNum>
  <w:abstractNum w:abstractNumId="86" w15:restartNumberingAfterBreak="0">
    <w:nsid w:val="60C12618"/>
    <w:multiLevelType w:val="multilevel"/>
    <w:tmpl w:val="F10C08F8"/>
    <w:lvl w:ilvl="0">
      <w:start w:val="1"/>
      <w:numFmt w:val="decimal"/>
      <w:lvlText w:val="%1."/>
      <w:lvlJc w:val="left"/>
      <w:pPr>
        <w:ind w:left="360" w:hanging="360"/>
      </w:pPr>
      <w:rPr>
        <w:rFonts w:hint="default"/>
      </w:rPr>
    </w:lvl>
    <w:lvl w:ilvl="1">
      <w:start w:val="1"/>
      <w:numFmt w:val="decimal"/>
      <w:lvlText w:val="%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613D23C0"/>
    <w:multiLevelType w:val="hybridMultilevel"/>
    <w:tmpl w:val="5C0E21DA"/>
    <w:lvl w:ilvl="0" w:tplc="3C3ACEFC">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61567E59"/>
    <w:multiLevelType w:val="multilevel"/>
    <w:tmpl w:val="322AF300"/>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61D32C01"/>
    <w:multiLevelType w:val="multilevel"/>
    <w:tmpl w:val="C21C3C7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628C7314"/>
    <w:multiLevelType w:val="hybridMultilevel"/>
    <w:tmpl w:val="0AC6C730"/>
    <w:lvl w:ilvl="0" w:tplc="430C821C">
      <w:start w:val="2"/>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1" w15:restartNumberingAfterBreak="0">
    <w:nsid w:val="6668647E"/>
    <w:multiLevelType w:val="multilevel"/>
    <w:tmpl w:val="322AF300"/>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67284998"/>
    <w:multiLevelType w:val="hybridMultilevel"/>
    <w:tmpl w:val="0C80F520"/>
    <w:lvl w:ilvl="0" w:tplc="3C3ACEFC">
      <w:start w:val="1"/>
      <w:numFmt w:val="bullet"/>
      <w:lvlText w:val="–"/>
      <w:lvlJc w:val="left"/>
      <w:pPr>
        <w:ind w:left="720" w:hanging="360"/>
      </w:pPr>
      <w:rPr>
        <w:rFonts w:ascii="Calibri" w:hAnsi="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3" w15:restartNumberingAfterBreak="0">
    <w:nsid w:val="67754A1A"/>
    <w:multiLevelType w:val="multilevel"/>
    <w:tmpl w:val="F10C08F8"/>
    <w:lvl w:ilvl="0">
      <w:start w:val="1"/>
      <w:numFmt w:val="decimal"/>
      <w:lvlText w:val="%1."/>
      <w:lvlJc w:val="left"/>
      <w:pPr>
        <w:ind w:left="360" w:hanging="360"/>
      </w:pPr>
      <w:rPr>
        <w:rFonts w:hint="default"/>
      </w:rPr>
    </w:lvl>
    <w:lvl w:ilvl="1">
      <w:start w:val="1"/>
      <w:numFmt w:val="decimal"/>
      <w:lvlText w:val="%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67AD3708"/>
    <w:multiLevelType w:val="multilevel"/>
    <w:tmpl w:val="8DE4C59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5" w15:restartNumberingAfterBreak="0">
    <w:nsid w:val="6B0F5AD7"/>
    <w:multiLevelType w:val="hybridMultilevel"/>
    <w:tmpl w:val="150EF9C4"/>
    <w:lvl w:ilvl="0" w:tplc="90DA75A4">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6D4A012F"/>
    <w:multiLevelType w:val="multilevel"/>
    <w:tmpl w:val="C848FD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6FD748F5"/>
    <w:multiLevelType w:val="multilevel"/>
    <w:tmpl w:val="C848FD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8" w15:restartNumberingAfterBreak="0">
    <w:nsid w:val="72B730EC"/>
    <w:multiLevelType w:val="hybridMultilevel"/>
    <w:tmpl w:val="0966F66A"/>
    <w:lvl w:ilvl="0" w:tplc="430C821C">
      <w:start w:val="2"/>
      <w:numFmt w:val="bullet"/>
      <w:lvlText w:val="-"/>
      <w:lvlJc w:val="left"/>
      <w:pPr>
        <w:ind w:left="720" w:hanging="360"/>
      </w:pPr>
      <w:rPr>
        <w:rFonts w:ascii="Times New Roman" w:eastAsiaTheme="minorHAnsi"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9" w15:restartNumberingAfterBreak="0">
    <w:nsid w:val="733E6381"/>
    <w:multiLevelType w:val="multilevel"/>
    <w:tmpl w:val="F10C08F8"/>
    <w:lvl w:ilvl="0">
      <w:start w:val="1"/>
      <w:numFmt w:val="decimal"/>
      <w:lvlText w:val="%1."/>
      <w:lvlJc w:val="left"/>
      <w:pPr>
        <w:ind w:left="360" w:hanging="360"/>
      </w:pPr>
      <w:rPr>
        <w:rFonts w:hint="default"/>
      </w:rPr>
    </w:lvl>
    <w:lvl w:ilvl="1">
      <w:start w:val="1"/>
      <w:numFmt w:val="decimal"/>
      <w:lvlText w:val="%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73B0A34B"/>
    <w:multiLevelType w:val="hybridMultilevel"/>
    <w:tmpl w:val="39A2799C"/>
    <w:lvl w:ilvl="0" w:tplc="CEA63B60">
      <w:start w:val="1"/>
      <w:numFmt w:val="bullet"/>
      <w:lvlText w:val=""/>
      <w:lvlJc w:val="left"/>
      <w:pPr>
        <w:ind w:left="360" w:hanging="360"/>
      </w:pPr>
      <w:rPr>
        <w:rFonts w:ascii="Symbol" w:hAnsi="Symbol" w:hint="default"/>
      </w:rPr>
    </w:lvl>
    <w:lvl w:ilvl="1" w:tplc="3D067026">
      <w:start w:val="1"/>
      <w:numFmt w:val="bullet"/>
      <w:lvlText w:val=""/>
      <w:lvlJc w:val="left"/>
      <w:pPr>
        <w:ind w:left="1080" w:hanging="360"/>
      </w:pPr>
      <w:rPr>
        <w:rFonts w:ascii="Symbol" w:hAnsi="Symbol" w:hint="default"/>
      </w:rPr>
    </w:lvl>
    <w:lvl w:ilvl="2" w:tplc="F8F8CFE0">
      <w:start w:val="1"/>
      <w:numFmt w:val="bullet"/>
      <w:lvlText w:val=""/>
      <w:lvlJc w:val="left"/>
      <w:pPr>
        <w:ind w:left="1800" w:hanging="360"/>
      </w:pPr>
      <w:rPr>
        <w:rFonts w:ascii="Wingdings" w:hAnsi="Wingdings" w:hint="default"/>
      </w:rPr>
    </w:lvl>
    <w:lvl w:ilvl="3" w:tplc="80B29C2C">
      <w:start w:val="1"/>
      <w:numFmt w:val="bullet"/>
      <w:lvlText w:val=""/>
      <w:lvlJc w:val="left"/>
      <w:pPr>
        <w:ind w:left="2520" w:hanging="360"/>
      </w:pPr>
      <w:rPr>
        <w:rFonts w:ascii="Symbol" w:hAnsi="Symbol" w:hint="default"/>
      </w:rPr>
    </w:lvl>
    <w:lvl w:ilvl="4" w:tplc="D7D2174E">
      <w:start w:val="1"/>
      <w:numFmt w:val="bullet"/>
      <w:lvlText w:val="o"/>
      <w:lvlJc w:val="left"/>
      <w:pPr>
        <w:ind w:left="3240" w:hanging="360"/>
      </w:pPr>
      <w:rPr>
        <w:rFonts w:ascii="Courier New" w:hAnsi="Courier New" w:hint="default"/>
      </w:rPr>
    </w:lvl>
    <w:lvl w:ilvl="5" w:tplc="70DE7CCC">
      <w:start w:val="1"/>
      <w:numFmt w:val="bullet"/>
      <w:lvlText w:val=""/>
      <w:lvlJc w:val="left"/>
      <w:pPr>
        <w:ind w:left="3960" w:hanging="360"/>
      </w:pPr>
      <w:rPr>
        <w:rFonts w:ascii="Wingdings" w:hAnsi="Wingdings" w:hint="default"/>
      </w:rPr>
    </w:lvl>
    <w:lvl w:ilvl="6" w:tplc="341200B4">
      <w:start w:val="1"/>
      <w:numFmt w:val="bullet"/>
      <w:lvlText w:val=""/>
      <w:lvlJc w:val="left"/>
      <w:pPr>
        <w:ind w:left="4680" w:hanging="360"/>
      </w:pPr>
      <w:rPr>
        <w:rFonts w:ascii="Symbol" w:hAnsi="Symbol" w:hint="default"/>
      </w:rPr>
    </w:lvl>
    <w:lvl w:ilvl="7" w:tplc="4112B090">
      <w:start w:val="1"/>
      <w:numFmt w:val="bullet"/>
      <w:lvlText w:val="o"/>
      <w:lvlJc w:val="left"/>
      <w:pPr>
        <w:ind w:left="5400" w:hanging="360"/>
      </w:pPr>
      <w:rPr>
        <w:rFonts w:ascii="Courier New" w:hAnsi="Courier New" w:hint="default"/>
      </w:rPr>
    </w:lvl>
    <w:lvl w:ilvl="8" w:tplc="3998CA78">
      <w:start w:val="1"/>
      <w:numFmt w:val="bullet"/>
      <w:lvlText w:val=""/>
      <w:lvlJc w:val="left"/>
      <w:pPr>
        <w:ind w:left="6120" w:hanging="360"/>
      </w:pPr>
      <w:rPr>
        <w:rFonts w:ascii="Wingdings" w:hAnsi="Wingdings" w:hint="default"/>
      </w:rPr>
    </w:lvl>
  </w:abstractNum>
  <w:abstractNum w:abstractNumId="101" w15:restartNumberingAfterBreak="0">
    <w:nsid w:val="77280DFF"/>
    <w:multiLevelType w:val="hybridMultilevel"/>
    <w:tmpl w:val="FAE0F334"/>
    <w:lvl w:ilvl="0" w:tplc="18090001">
      <w:start w:val="1"/>
      <w:numFmt w:val="bullet"/>
      <w:lvlText w:val=""/>
      <w:lvlJc w:val="left"/>
      <w:pPr>
        <w:ind w:left="363" w:hanging="360"/>
      </w:pPr>
      <w:rPr>
        <w:rFonts w:ascii="Symbol" w:hAnsi="Symbol" w:hint="default"/>
      </w:rPr>
    </w:lvl>
    <w:lvl w:ilvl="1" w:tplc="18090003" w:tentative="1">
      <w:start w:val="1"/>
      <w:numFmt w:val="bullet"/>
      <w:lvlText w:val="o"/>
      <w:lvlJc w:val="left"/>
      <w:pPr>
        <w:ind w:left="1083" w:hanging="360"/>
      </w:pPr>
      <w:rPr>
        <w:rFonts w:ascii="Courier New" w:hAnsi="Courier New" w:cs="Courier New" w:hint="default"/>
      </w:rPr>
    </w:lvl>
    <w:lvl w:ilvl="2" w:tplc="18090005" w:tentative="1">
      <w:start w:val="1"/>
      <w:numFmt w:val="bullet"/>
      <w:lvlText w:val=""/>
      <w:lvlJc w:val="left"/>
      <w:pPr>
        <w:ind w:left="1803" w:hanging="360"/>
      </w:pPr>
      <w:rPr>
        <w:rFonts w:ascii="Wingdings" w:hAnsi="Wingdings" w:hint="default"/>
      </w:rPr>
    </w:lvl>
    <w:lvl w:ilvl="3" w:tplc="18090001" w:tentative="1">
      <w:start w:val="1"/>
      <w:numFmt w:val="bullet"/>
      <w:lvlText w:val=""/>
      <w:lvlJc w:val="left"/>
      <w:pPr>
        <w:ind w:left="2523" w:hanging="360"/>
      </w:pPr>
      <w:rPr>
        <w:rFonts w:ascii="Symbol" w:hAnsi="Symbol" w:hint="default"/>
      </w:rPr>
    </w:lvl>
    <w:lvl w:ilvl="4" w:tplc="18090003" w:tentative="1">
      <w:start w:val="1"/>
      <w:numFmt w:val="bullet"/>
      <w:lvlText w:val="o"/>
      <w:lvlJc w:val="left"/>
      <w:pPr>
        <w:ind w:left="3243" w:hanging="360"/>
      </w:pPr>
      <w:rPr>
        <w:rFonts w:ascii="Courier New" w:hAnsi="Courier New" w:cs="Courier New" w:hint="default"/>
      </w:rPr>
    </w:lvl>
    <w:lvl w:ilvl="5" w:tplc="18090005" w:tentative="1">
      <w:start w:val="1"/>
      <w:numFmt w:val="bullet"/>
      <w:lvlText w:val=""/>
      <w:lvlJc w:val="left"/>
      <w:pPr>
        <w:ind w:left="3963" w:hanging="360"/>
      </w:pPr>
      <w:rPr>
        <w:rFonts w:ascii="Wingdings" w:hAnsi="Wingdings" w:hint="default"/>
      </w:rPr>
    </w:lvl>
    <w:lvl w:ilvl="6" w:tplc="18090001" w:tentative="1">
      <w:start w:val="1"/>
      <w:numFmt w:val="bullet"/>
      <w:lvlText w:val=""/>
      <w:lvlJc w:val="left"/>
      <w:pPr>
        <w:ind w:left="4683" w:hanging="360"/>
      </w:pPr>
      <w:rPr>
        <w:rFonts w:ascii="Symbol" w:hAnsi="Symbol" w:hint="default"/>
      </w:rPr>
    </w:lvl>
    <w:lvl w:ilvl="7" w:tplc="18090003" w:tentative="1">
      <w:start w:val="1"/>
      <w:numFmt w:val="bullet"/>
      <w:lvlText w:val="o"/>
      <w:lvlJc w:val="left"/>
      <w:pPr>
        <w:ind w:left="5403" w:hanging="360"/>
      </w:pPr>
      <w:rPr>
        <w:rFonts w:ascii="Courier New" w:hAnsi="Courier New" w:cs="Courier New" w:hint="default"/>
      </w:rPr>
    </w:lvl>
    <w:lvl w:ilvl="8" w:tplc="18090005" w:tentative="1">
      <w:start w:val="1"/>
      <w:numFmt w:val="bullet"/>
      <w:lvlText w:val=""/>
      <w:lvlJc w:val="left"/>
      <w:pPr>
        <w:ind w:left="6123" w:hanging="360"/>
      </w:pPr>
      <w:rPr>
        <w:rFonts w:ascii="Wingdings" w:hAnsi="Wingdings" w:hint="default"/>
      </w:rPr>
    </w:lvl>
  </w:abstractNum>
  <w:abstractNum w:abstractNumId="102" w15:restartNumberingAfterBreak="0">
    <w:nsid w:val="78D2732D"/>
    <w:multiLevelType w:val="multilevel"/>
    <w:tmpl w:val="8DE4C59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3" w15:restartNumberingAfterBreak="0">
    <w:nsid w:val="797968C2"/>
    <w:multiLevelType w:val="multilevel"/>
    <w:tmpl w:val="8DE4C59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4" w15:restartNumberingAfterBreak="0">
    <w:nsid w:val="79C54256"/>
    <w:multiLevelType w:val="multilevel"/>
    <w:tmpl w:val="FCBC4F40"/>
    <w:lvl w:ilvl="0">
      <w:start w:val="7"/>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05" w15:restartNumberingAfterBreak="0">
    <w:nsid w:val="7B2E5511"/>
    <w:multiLevelType w:val="multilevel"/>
    <w:tmpl w:val="C848FD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7B9E1F1C"/>
    <w:multiLevelType w:val="hybridMultilevel"/>
    <w:tmpl w:val="79A42DFC"/>
    <w:lvl w:ilvl="0" w:tplc="3C3ACEFC">
      <w:start w:val="1"/>
      <w:numFmt w:val="bullet"/>
      <w:lvlText w:val="–"/>
      <w:lvlJc w:val="left"/>
      <w:pPr>
        <w:ind w:left="644" w:hanging="360"/>
      </w:pPr>
      <w:rPr>
        <w:rFonts w:ascii="Calibri" w:hAnsi="Calibri"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107" w15:restartNumberingAfterBreak="0">
    <w:nsid w:val="7C4D60E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7C65145E"/>
    <w:multiLevelType w:val="multilevel"/>
    <w:tmpl w:val="61E867A0"/>
    <w:name w:val="EurolookHeading"/>
    <w:lvl w:ilvl="0">
      <w:start w:val="1"/>
      <w:numFmt w:val="decimal"/>
      <w:lvlText w:val="%1."/>
      <w:lvlJc w:val="left"/>
      <w:pPr>
        <w:tabs>
          <w:tab w:val="num" w:pos="482"/>
        </w:tabs>
        <w:ind w:left="482" w:hanging="482"/>
      </w:pPr>
    </w:lvl>
    <w:lvl w:ilvl="1">
      <w:start w:val="1"/>
      <w:numFmt w:val="decimal"/>
      <w:lvlText w:val="%1.%2."/>
      <w:lvlJc w:val="left"/>
      <w:pPr>
        <w:tabs>
          <w:tab w:val="num" w:pos="1077"/>
        </w:tabs>
        <w:ind w:left="1077" w:hanging="595"/>
      </w:pPr>
      <w:rPr>
        <w:b/>
        <w:bCs/>
      </w:rPr>
    </w:lvl>
    <w:lvl w:ilvl="2">
      <w:start w:val="1"/>
      <w:numFmt w:val="decimal"/>
      <w:lvlText w:val="%1.%2.%3."/>
      <w:lvlJc w:val="left"/>
      <w:pPr>
        <w:tabs>
          <w:tab w:val="num" w:pos="1922"/>
        </w:tabs>
        <w:ind w:left="1922" w:hanging="845"/>
      </w:pPr>
    </w:lvl>
    <w:lvl w:ilvl="3">
      <w:start w:val="1"/>
      <w:numFmt w:val="decimal"/>
      <w:lvlText w:val="%1.%2.%3.%4."/>
      <w:lvlJc w:val="left"/>
      <w:pPr>
        <w:tabs>
          <w:tab w:val="num" w:pos="2880"/>
        </w:tabs>
        <w:ind w:left="2880" w:hanging="958"/>
      </w:pPr>
    </w:lvl>
    <w:lvl w:ilvl="4">
      <w:start w:val="1"/>
      <w:numFmt w:val="decimal"/>
      <w:lvlText w:val="%1.%2.%3.%4.%5."/>
      <w:lvlJc w:val="left"/>
      <w:pPr>
        <w:tabs>
          <w:tab w:val="num" w:pos="2880"/>
        </w:tabs>
        <w:ind w:left="3838" w:hanging="958"/>
      </w:pPr>
    </w:lvl>
    <w:lvl w:ilvl="5">
      <w:start w:val="1"/>
      <w:numFmt w:val="decimal"/>
      <w:lvlText w:val="%1.%2.%3.%4.%5.%6."/>
      <w:lvlJc w:val="left"/>
      <w:pPr>
        <w:tabs>
          <w:tab w:val="num" w:pos="2880"/>
        </w:tabs>
        <w:ind w:left="3838" w:hanging="958"/>
      </w:pPr>
    </w:lvl>
    <w:lvl w:ilvl="6">
      <w:start w:val="1"/>
      <w:numFmt w:val="decimal"/>
      <w:lvlText w:val="%1.%2.%3.%4.%5.%6.%7."/>
      <w:lvlJc w:val="left"/>
      <w:pPr>
        <w:tabs>
          <w:tab w:val="num" w:pos="2880"/>
        </w:tabs>
        <w:ind w:left="3838" w:hanging="958"/>
      </w:pPr>
    </w:lvl>
    <w:lvl w:ilvl="7">
      <w:start w:val="1"/>
      <w:numFmt w:val="decimal"/>
      <w:lvlText w:val="%1.%2.%3.%4.%5.%6.%7.%8."/>
      <w:lvlJc w:val="left"/>
      <w:pPr>
        <w:tabs>
          <w:tab w:val="num" w:pos="2880"/>
        </w:tabs>
        <w:ind w:left="3838" w:hanging="958"/>
      </w:pPr>
    </w:lvl>
    <w:lvl w:ilvl="8">
      <w:start w:val="1"/>
      <w:numFmt w:val="decimal"/>
      <w:lvlText w:val="%1.%2.%3.%4.%5.%6.%7.%8.%9."/>
      <w:lvlJc w:val="left"/>
      <w:pPr>
        <w:tabs>
          <w:tab w:val="num" w:pos="2880"/>
        </w:tabs>
        <w:ind w:left="3838" w:hanging="958"/>
      </w:pPr>
    </w:lvl>
  </w:abstractNum>
  <w:abstractNum w:abstractNumId="109" w15:restartNumberingAfterBreak="0">
    <w:nsid w:val="7CDC5CBB"/>
    <w:multiLevelType w:val="multilevel"/>
    <w:tmpl w:val="58AE76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0" w15:restartNumberingAfterBreak="0">
    <w:nsid w:val="7DD81C43"/>
    <w:multiLevelType w:val="multilevel"/>
    <w:tmpl w:val="C848FD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7F843448"/>
    <w:multiLevelType w:val="multilevel"/>
    <w:tmpl w:val="E70E846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7"/>
  </w:num>
  <w:num w:numId="2">
    <w:abstractNumId w:val="36"/>
  </w:num>
  <w:num w:numId="3">
    <w:abstractNumId w:val="1"/>
    <w:lvlOverride w:ilvl="0">
      <w:lvl w:ilvl="0">
        <w:start w:val="1"/>
        <w:numFmt w:val="decimal"/>
        <w:pStyle w:val="Bullet1"/>
        <w:lvlText w:val="%1."/>
        <w:lvlJc w:val="left"/>
        <w:pPr>
          <w:ind w:left="360" w:hanging="360"/>
        </w:pPr>
        <w:rPr>
          <w:rFonts w:hint="default"/>
        </w:rPr>
      </w:lvl>
    </w:lvlOverride>
    <w:lvlOverride w:ilvl="1">
      <w:lvl w:ilvl="1">
        <w:start w:val="1"/>
        <w:numFmt w:val="decimal"/>
        <w:pStyle w:val="Bullet2"/>
        <w:lvlText w:val="%1.%2."/>
        <w:lvlJc w:val="left"/>
        <w:pPr>
          <w:ind w:left="792" w:hanging="432"/>
        </w:pPr>
        <w:rPr>
          <w:rFonts w:hint="default"/>
          <w:i w:val="0"/>
          <w:iCs w:val="0"/>
        </w:rPr>
      </w:lvl>
    </w:lvlOverride>
    <w:lvlOverride w:ilvl="2">
      <w:lvl w:ilvl="2">
        <w:start w:val="1"/>
        <w:numFmt w:val="decimal"/>
        <w:pStyle w:val="Bullet3"/>
        <w:lvlText w:val="%1.%2.%3."/>
        <w:lvlJc w:val="left"/>
        <w:pPr>
          <w:ind w:left="1224" w:hanging="504"/>
        </w:pPr>
        <w:rPr>
          <w:rFonts w:hint="default"/>
          <w:b w:val="0"/>
          <w:bCs w:val="0"/>
        </w:rPr>
      </w:lvl>
    </w:lvlOverride>
    <w:lvlOverride w:ilvl="3">
      <w:lvl w:ilvl="3">
        <w:start w:val="1"/>
        <w:numFmt w:val="decimal"/>
        <w:pStyle w:val="ListDash2Level4"/>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abstractNumId w:val="1"/>
  </w:num>
  <w:num w:numId="5">
    <w:abstractNumId w:val="1"/>
    <w:lvlOverride w:ilvl="0">
      <w:lvl w:ilvl="0">
        <w:start w:val="1"/>
        <w:numFmt w:val="decimal"/>
        <w:pStyle w:val="Bullet1"/>
        <w:lvlText w:val="Table %1."/>
        <w:lvlJc w:val="left"/>
        <w:pPr>
          <w:tabs>
            <w:tab w:val="num" w:pos="1077"/>
          </w:tabs>
          <w:ind w:left="1077" w:hanging="1077"/>
        </w:pPr>
        <w:rPr>
          <w:rFonts w:hint="default"/>
        </w:rPr>
      </w:lvl>
    </w:lvlOverride>
    <w:lvlOverride w:ilvl="1">
      <w:lvl w:ilvl="1">
        <w:start w:val="1"/>
        <w:numFmt w:val="none"/>
        <w:lvlRestart w:val="0"/>
        <w:pStyle w:val="Bullet2"/>
        <w:lvlText w:val=""/>
        <w:lvlJc w:val="left"/>
        <w:pPr>
          <w:tabs>
            <w:tab w:val="num" w:pos="0"/>
          </w:tabs>
          <w:ind w:left="0" w:firstLine="0"/>
        </w:pPr>
        <w:rPr>
          <w:rFonts w:hint="default"/>
        </w:rPr>
      </w:lvl>
    </w:lvlOverride>
    <w:lvlOverride w:ilvl="2">
      <w:lvl w:ilvl="2">
        <w:start w:val="1"/>
        <w:numFmt w:val="none"/>
        <w:pStyle w:val="Bullet3"/>
        <w:lvlText w:val=""/>
        <w:lvlJc w:val="left"/>
        <w:pPr>
          <w:ind w:left="0" w:firstLine="0"/>
        </w:pPr>
        <w:rPr>
          <w:rFonts w:hint="default"/>
        </w:rPr>
      </w:lvl>
    </w:lvlOverride>
    <w:lvlOverride w:ilvl="3">
      <w:lvl w:ilvl="3">
        <w:start w:val="1"/>
        <w:numFmt w:val="none"/>
        <w:pStyle w:val="ListDash2Level4"/>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6">
    <w:abstractNumId w:val="23"/>
  </w:num>
  <w:num w:numId="7">
    <w:abstractNumId w:val="10"/>
  </w:num>
  <w:num w:numId="8">
    <w:abstractNumId w:val="22"/>
  </w:num>
  <w:num w:numId="9">
    <w:abstractNumId w:val="87"/>
  </w:num>
  <w:num w:numId="10">
    <w:abstractNumId w:val="96"/>
  </w:num>
  <w:num w:numId="11">
    <w:abstractNumId w:val="54"/>
  </w:num>
  <w:num w:numId="12">
    <w:abstractNumId w:val="103"/>
  </w:num>
  <w:num w:numId="13">
    <w:abstractNumId w:val="85"/>
  </w:num>
  <w:num w:numId="14">
    <w:abstractNumId w:val="21"/>
  </w:num>
  <w:num w:numId="15">
    <w:abstractNumId w:val="109"/>
  </w:num>
  <w:num w:numId="16">
    <w:abstractNumId w:val="102"/>
  </w:num>
  <w:num w:numId="17">
    <w:abstractNumId w:val="59"/>
  </w:num>
  <w:num w:numId="18">
    <w:abstractNumId w:val="33"/>
  </w:num>
  <w:num w:numId="19">
    <w:abstractNumId w:val="110"/>
  </w:num>
  <w:num w:numId="20">
    <w:abstractNumId w:val="105"/>
  </w:num>
  <w:num w:numId="21">
    <w:abstractNumId w:val="94"/>
  </w:num>
  <w:num w:numId="22">
    <w:abstractNumId w:val="39"/>
  </w:num>
  <w:num w:numId="23">
    <w:abstractNumId w:val="63"/>
  </w:num>
  <w:num w:numId="24">
    <w:abstractNumId w:val="97"/>
  </w:num>
  <w:num w:numId="25">
    <w:abstractNumId w:val="25"/>
  </w:num>
  <w:num w:numId="26">
    <w:abstractNumId w:val="8"/>
  </w:num>
  <w:num w:numId="27">
    <w:abstractNumId w:val="42"/>
  </w:num>
  <w:num w:numId="28">
    <w:abstractNumId w:val="72"/>
  </w:num>
  <w:num w:numId="29">
    <w:abstractNumId w:val="41"/>
  </w:num>
  <w:num w:numId="30">
    <w:abstractNumId w:val="9"/>
  </w:num>
  <w:num w:numId="31">
    <w:abstractNumId w:val="45"/>
  </w:num>
  <w:num w:numId="32">
    <w:abstractNumId w:val="17"/>
  </w:num>
  <w:num w:numId="33">
    <w:abstractNumId w:val="78"/>
  </w:num>
  <w:num w:numId="34">
    <w:abstractNumId w:val="81"/>
  </w:num>
  <w:num w:numId="35">
    <w:abstractNumId w:val="56"/>
  </w:num>
  <w:num w:numId="36">
    <w:abstractNumId w:val="3"/>
  </w:num>
  <w:num w:numId="37">
    <w:abstractNumId w:val="6"/>
  </w:num>
  <w:num w:numId="38">
    <w:abstractNumId w:val="38"/>
  </w:num>
  <w:num w:numId="39">
    <w:abstractNumId w:val="53"/>
  </w:num>
  <w:num w:numId="40">
    <w:abstractNumId w:val="67"/>
  </w:num>
  <w:num w:numId="41">
    <w:abstractNumId w:val="1"/>
  </w:num>
  <w:num w:numId="42">
    <w:abstractNumId w:val="80"/>
  </w:num>
  <w:num w:numId="43">
    <w:abstractNumId w:val="30"/>
  </w:num>
  <w:num w:numId="44">
    <w:abstractNumId w:val="111"/>
  </w:num>
  <w:num w:numId="45">
    <w:abstractNumId w:val="13"/>
  </w:num>
  <w:num w:numId="46">
    <w:abstractNumId w:val="86"/>
  </w:num>
  <w:num w:numId="47">
    <w:abstractNumId w:val="93"/>
  </w:num>
  <w:num w:numId="48">
    <w:abstractNumId w:val="43"/>
  </w:num>
  <w:num w:numId="49">
    <w:abstractNumId w:val="99"/>
  </w:num>
  <w:num w:numId="50">
    <w:abstractNumId w:val="5"/>
  </w:num>
  <w:num w:numId="51">
    <w:abstractNumId w:val="27"/>
  </w:num>
  <w:num w:numId="52">
    <w:abstractNumId w:val="73"/>
  </w:num>
  <w:num w:numId="53">
    <w:abstractNumId w:val="89"/>
  </w:num>
  <w:num w:numId="54">
    <w:abstractNumId w:val="46"/>
  </w:num>
  <w:num w:numId="55">
    <w:abstractNumId w:val="26"/>
  </w:num>
  <w:num w:numId="56">
    <w:abstractNumId w:val="18"/>
  </w:num>
  <w:num w:numId="57">
    <w:abstractNumId w:val="75"/>
  </w:num>
  <w:num w:numId="58">
    <w:abstractNumId w:val="69"/>
  </w:num>
  <w:num w:numId="59">
    <w:abstractNumId w:val="100"/>
  </w:num>
  <w:num w:numId="60">
    <w:abstractNumId w:val="101"/>
  </w:num>
  <w:num w:numId="61">
    <w:abstractNumId w:val="31"/>
  </w:num>
  <w:num w:numId="62">
    <w:abstractNumId w:val="107"/>
  </w:num>
  <w:num w:numId="63">
    <w:abstractNumId w:val="60"/>
  </w:num>
  <w:num w:numId="64">
    <w:abstractNumId w:val="2"/>
  </w:num>
  <w:num w:numId="65">
    <w:abstractNumId w:val="7"/>
  </w:num>
  <w:num w:numId="6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4"/>
  </w:num>
  <w:num w:numId="68">
    <w:abstractNumId w:val="62"/>
  </w:num>
  <w:num w:numId="69">
    <w:abstractNumId w:val="106"/>
  </w:num>
  <w:num w:numId="70">
    <w:abstractNumId w:val="37"/>
  </w:num>
  <w:num w:numId="71">
    <w:abstractNumId w:val="32"/>
  </w:num>
  <w:num w:numId="72">
    <w:abstractNumId w:val="15"/>
  </w:num>
  <w:num w:numId="73">
    <w:abstractNumId w:val="57"/>
  </w:num>
  <w:num w:numId="74">
    <w:abstractNumId w:val="51"/>
  </w:num>
  <w:num w:numId="75">
    <w:abstractNumId w:val="88"/>
  </w:num>
  <w:num w:numId="76">
    <w:abstractNumId w:val="91"/>
  </w:num>
  <w:num w:numId="77">
    <w:abstractNumId w:val="47"/>
  </w:num>
  <w:num w:numId="78">
    <w:abstractNumId w:val="66"/>
  </w:num>
  <w:num w:numId="79">
    <w:abstractNumId w:val="35"/>
  </w:num>
  <w:num w:numId="80">
    <w:abstractNumId w:val="92"/>
  </w:num>
  <w:num w:numId="81">
    <w:abstractNumId w:val="12"/>
  </w:num>
  <w:num w:numId="82">
    <w:abstractNumId w:val="61"/>
  </w:num>
  <w:num w:numId="83">
    <w:abstractNumId w:val="11"/>
  </w:num>
  <w:num w:numId="84">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4"/>
  </w:num>
  <w:num w:numId="86">
    <w:abstractNumId w:val="70"/>
  </w:num>
  <w:num w:numId="87">
    <w:abstractNumId w:val="50"/>
  </w:num>
  <w:num w:numId="88">
    <w:abstractNumId w:val="104"/>
  </w:num>
  <w:num w:numId="89">
    <w:abstractNumId w:val="4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n-US" w:vendorID="64" w:dllVersion="0" w:nlCheck="1" w:checkStyle="0"/>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activeWritingStyle w:appName="MSWord" w:lang="es-ES" w:vendorID="64" w:dllVersion="0" w:nlCheck="1" w:checkStyle="0"/>
  <w:activeWritingStyle w:appName="MSWord" w:lang="de-DE" w:vendorID="64" w:dllVersion="0" w:nlCheck="1" w:checkStyle="0"/>
  <w:activeWritingStyle w:appName="MSWord" w:lang="en-GB" w:vendorID="64" w:dllVersion="6" w:nlCheck="1" w:checkStyle="1"/>
  <w:activeWritingStyle w:appName="MSWord" w:lang="en-IE" w:vendorID="64" w:dllVersion="6" w:nlCheck="1" w:checkStyle="1"/>
  <w:activeWritingStyle w:appName="MSWord" w:lang="fr-BE" w:vendorID="64" w:dllVersion="6" w:nlCheck="1" w:checkStyle="0"/>
  <w:activeWritingStyle w:appName="MSWord" w:lang="es-ES" w:vendorID="64" w:dllVersion="6" w:nlCheck="1" w:checkStyle="0"/>
  <w:activeWritingStyle w:appName="MSWord" w:lang="en-US" w:vendorID="64" w:dllVersion="6" w:nlCheck="1" w:checkStyle="1"/>
  <w:activeWritingStyle w:appName="MSWord" w:lang="fr-FR" w:vendorID="64" w:dllVersion="0" w:nlCheck="1" w:checkStyle="0"/>
  <w:activeWritingStyle w:appName="MSWord" w:lang="de-DE" w:vendorID="64" w:dllVersion="6" w:nlCheck="1" w:checkStyle="0"/>
  <w:activeWritingStyle w:appName="MSWord" w:lang="fr-FR" w:vendorID="64" w:dllVersion="6" w:nlCheck="1" w:checkStyle="0"/>
  <w:revisionView w:markup="0"/>
  <w:defaultTabStop w:val="720"/>
  <w:hyphenationZone w:val="425"/>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nying the documents"/>
    <w:docVar w:name="LW_CORRIGENDUM" w:val="&lt;UNUSED&gt;"/>
    <w:docVar w:name="LW_COVERPAGE_EXISTS" w:val="True"/>
    <w:docVar w:name="LW_COVERPAGE_GUID" w:val="20436911-DC2B-4560-AAE6-3F10D9423C7E"/>
    <w:docVar w:name="LW_COVERPAGE_TYPE" w:val="1"/>
    <w:docVar w:name="LW_CROSSREFERENCE" w:val="{COM(2022) 729 final} - {SEC(2022) 444 final} - {SWD(2022) 421 final} - {SWD(2022) 423 final}"/>
    <w:docVar w:name="LW_DocType" w:val="NORMAL"/>
    <w:docVar w:name="LW_EMISSION" w:val="13.12.2022"/>
    <w:docVar w:name="LW_EMISSION_ISODATE" w:val="2022-12-13"/>
    <w:docVar w:name="LW_EMISSION_LOCATION" w:val="STR"/>
    <w:docVar w:name="LW_EMISSION_PREFIX" w:val="Strasbourg, "/>
    <w:docVar w:name="LW_EMISSION_SUFFIX" w:val=" "/>
    <w:docVar w:name="LW_ID_DOCTYPE_NONLW" w:val="CP-026"/>
    <w:docVar w:name="LW_LANGUE" w:val="EN"/>
    <w:docVar w:name="LW_LEVEL_OF_SENSITIVITY" w:val="Standard treatment"/>
    <w:docVar w:name="LW_NOM.INST" w:val="EUROPEAN COMMISSION"/>
    <w:docVar w:name="LW_NOM.INST_JOINTDOC" w:val="&lt;EMPTY&gt;"/>
    <w:docVar w:name="LW_OBJETACTEPRINCIPAL.CP" w:val="Proposal for a Regulation of the European Parliament and of the Council_x000d__x000b_on the collection and transfer of advance passenger information_x000d__x000b_for the prevention, detection, investigation and prosecution of terrorist offences and serious crime, and amending Regulation (EU) 2019/818"/>
    <w:docVar w:name="LW_PART_NBR" w:val="1"/>
    <w:docVar w:name="LW_PART_NBR_TOTAL" w:val="1"/>
    <w:docVar w:name="LW_REF.INST.NEW" w:val="SWD"/>
    <w:docVar w:name="LW_REF.INST.NEW_ADOPTED" w:val="final"/>
    <w:docVar w:name="LW_REF.INST.NEW_TEXT" w:val="(2022) 42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Style_Marker&gt; &lt;/FMT&gt;"/>
    <w:docVar w:name="LW_TYPE.DOC.CP" w:val="COMMISSION STAFF WORKING DOCUMENT_x000b__x000b_IMPACT ASSESSMENT REPORT_x000b_"/>
    <w:docVar w:name="LW_TYPEACTEPRINCIPAL.CP" w:val="Proposal for a Regulation of the European Parliament and of the Council_x000b_on the collection and transfer of advance passenger information (API)_x000b_for enhancing and facilitating external border controls, amending Regulation (EU) 2019/817 and Regulation (EU) 2018/1726, and repealing Council Directive 2004/82/EC"/>
    <w:docVar w:name="LwApiVersions" w:val="LW4CoDe 1.23.2.0; LW 8.0, Build 20211117"/>
  </w:docVars>
  <w:rsids>
    <w:rsidRoot w:val="006B087E"/>
    <w:rsid w:val="0000014E"/>
    <w:rsid w:val="000007B2"/>
    <w:rsid w:val="000007B7"/>
    <w:rsid w:val="00000AB4"/>
    <w:rsid w:val="00000DB0"/>
    <w:rsid w:val="00000DBD"/>
    <w:rsid w:val="00000EE8"/>
    <w:rsid w:val="000010A3"/>
    <w:rsid w:val="000017FA"/>
    <w:rsid w:val="00001DBE"/>
    <w:rsid w:val="00002319"/>
    <w:rsid w:val="000029B6"/>
    <w:rsid w:val="00002A22"/>
    <w:rsid w:val="00002B8E"/>
    <w:rsid w:val="00002BA3"/>
    <w:rsid w:val="00003039"/>
    <w:rsid w:val="0000305E"/>
    <w:rsid w:val="0000314F"/>
    <w:rsid w:val="00003494"/>
    <w:rsid w:val="00003499"/>
    <w:rsid w:val="00003A7D"/>
    <w:rsid w:val="00003DE3"/>
    <w:rsid w:val="00003F41"/>
    <w:rsid w:val="000041C3"/>
    <w:rsid w:val="0000420F"/>
    <w:rsid w:val="000042F1"/>
    <w:rsid w:val="00004386"/>
    <w:rsid w:val="00004730"/>
    <w:rsid w:val="0000490E"/>
    <w:rsid w:val="00004B2E"/>
    <w:rsid w:val="0000503A"/>
    <w:rsid w:val="0000509C"/>
    <w:rsid w:val="0000549A"/>
    <w:rsid w:val="00005580"/>
    <w:rsid w:val="00005796"/>
    <w:rsid w:val="000057EC"/>
    <w:rsid w:val="00005926"/>
    <w:rsid w:val="00006554"/>
    <w:rsid w:val="000066E3"/>
    <w:rsid w:val="000066F0"/>
    <w:rsid w:val="0000685B"/>
    <w:rsid w:val="000068EA"/>
    <w:rsid w:val="00006A70"/>
    <w:rsid w:val="00006A92"/>
    <w:rsid w:val="00006C36"/>
    <w:rsid w:val="00006C79"/>
    <w:rsid w:val="00006F8C"/>
    <w:rsid w:val="00006F9B"/>
    <w:rsid w:val="000070B1"/>
    <w:rsid w:val="0000767E"/>
    <w:rsid w:val="000078BE"/>
    <w:rsid w:val="00007C37"/>
    <w:rsid w:val="0001008B"/>
    <w:rsid w:val="0001015D"/>
    <w:rsid w:val="000101EE"/>
    <w:rsid w:val="00010299"/>
    <w:rsid w:val="000103A6"/>
    <w:rsid w:val="0001051B"/>
    <w:rsid w:val="000107EC"/>
    <w:rsid w:val="0001094D"/>
    <w:rsid w:val="000109BB"/>
    <w:rsid w:val="00010A23"/>
    <w:rsid w:val="0001120E"/>
    <w:rsid w:val="000116CF"/>
    <w:rsid w:val="00011709"/>
    <w:rsid w:val="000118D1"/>
    <w:rsid w:val="00011980"/>
    <w:rsid w:val="00011B03"/>
    <w:rsid w:val="00011CFE"/>
    <w:rsid w:val="00011EDC"/>
    <w:rsid w:val="00011F95"/>
    <w:rsid w:val="00011FF2"/>
    <w:rsid w:val="000120BC"/>
    <w:rsid w:val="00012868"/>
    <w:rsid w:val="00012D28"/>
    <w:rsid w:val="000132DB"/>
    <w:rsid w:val="000133D6"/>
    <w:rsid w:val="00013E48"/>
    <w:rsid w:val="000140B7"/>
    <w:rsid w:val="00014155"/>
    <w:rsid w:val="0001415E"/>
    <w:rsid w:val="000141B9"/>
    <w:rsid w:val="000141FB"/>
    <w:rsid w:val="00014821"/>
    <w:rsid w:val="00014A5B"/>
    <w:rsid w:val="00014A78"/>
    <w:rsid w:val="00014C31"/>
    <w:rsid w:val="00014E63"/>
    <w:rsid w:val="000151F5"/>
    <w:rsid w:val="000153DA"/>
    <w:rsid w:val="0001549F"/>
    <w:rsid w:val="00015840"/>
    <w:rsid w:val="00015F1E"/>
    <w:rsid w:val="00015F5E"/>
    <w:rsid w:val="00015F6C"/>
    <w:rsid w:val="000161CD"/>
    <w:rsid w:val="00016219"/>
    <w:rsid w:val="00016229"/>
    <w:rsid w:val="000163C6"/>
    <w:rsid w:val="0001670A"/>
    <w:rsid w:val="00016931"/>
    <w:rsid w:val="00016999"/>
    <w:rsid w:val="00016E09"/>
    <w:rsid w:val="00016EED"/>
    <w:rsid w:val="00017067"/>
    <w:rsid w:val="00017179"/>
    <w:rsid w:val="000173A1"/>
    <w:rsid w:val="0001745C"/>
    <w:rsid w:val="000176D7"/>
    <w:rsid w:val="0001777F"/>
    <w:rsid w:val="000178FE"/>
    <w:rsid w:val="00020005"/>
    <w:rsid w:val="00020144"/>
    <w:rsid w:val="00020254"/>
    <w:rsid w:val="0002035E"/>
    <w:rsid w:val="000203A3"/>
    <w:rsid w:val="00020611"/>
    <w:rsid w:val="00020802"/>
    <w:rsid w:val="00020B7C"/>
    <w:rsid w:val="00020BDA"/>
    <w:rsid w:val="00020C7E"/>
    <w:rsid w:val="00020E20"/>
    <w:rsid w:val="000211F1"/>
    <w:rsid w:val="000213C0"/>
    <w:rsid w:val="000214ED"/>
    <w:rsid w:val="0002158A"/>
    <w:rsid w:val="00021E0B"/>
    <w:rsid w:val="00021E8F"/>
    <w:rsid w:val="0002270E"/>
    <w:rsid w:val="00022AAD"/>
    <w:rsid w:val="0002304A"/>
    <w:rsid w:val="00023592"/>
    <w:rsid w:val="00023609"/>
    <w:rsid w:val="00023712"/>
    <w:rsid w:val="00023C03"/>
    <w:rsid w:val="00023D67"/>
    <w:rsid w:val="000241DC"/>
    <w:rsid w:val="00024346"/>
    <w:rsid w:val="000245C9"/>
    <w:rsid w:val="00024648"/>
    <w:rsid w:val="000246EB"/>
    <w:rsid w:val="00024B26"/>
    <w:rsid w:val="00024B80"/>
    <w:rsid w:val="00024F41"/>
    <w:rsid w:val="00025281"/>
    <w:rsid w:val="00025285"/>
    <w:rsid w:val="0002543B"/>
    <w:rsid w:val="000258D6"/>
    <w:rsid w:val="00025F5B"/>
    <w:rsid w:val="0002602A"/>
    <w:rsid w:val="00026710"/>
    <w:rsid w:val="000267CC"/>
    <w:rsid w:val="00026D08"/>
    <w:rsid w:val="00027063"/>
    <w:rsid w:val="0002708D"/>
    <w:rsid w:val="0002737D"/>
    <w:rsid w:val="00027512"/>
    <w:rsid w:val="0002751F"/>
    <w:rsid w:val="00027615"/>
    <w:rsid w:val="00027A6C"/>
    <w:rsid w:val="00027BB9"/>
    <w:rsid w:val="00027C01"/>
    <w:rsid w:val="00027C3B"/>
    <w:rsid w:val="00027D91"/>
    <w:rsid w:val="00027FAC"/>
    <w:rsid w:val="000304E1"/>
    <w:rsid w:val="0003081C"/>
    <w:rsid w:val="0003083D"/>
    <w:rsid w:val="00030B3A"/>
    <w:rsid w:val="00030D4C"/>
    <w:rsid w:val="00030D9A"/>
    <w:rsid w:val="00031272"/>
    <w:rsid w:val="00031614"/>
    <w:rsid w:val="00031662"/>
    <w:rsid w:val="00031723"/>
    <w:rsid w:val="00031BE7"/>
    <w:rsid w:val="00031D0E"/>
    <w:rsid w:val="00031D4F"/>
    <w:rsid w:val="00031DF2"/>
    <w:rsid w:val="00031F72"/>
    <w:rsid w:val="00032987"/>
    <w:rsid w:val="00032C06"/>
    <w:rsid w:val="00032C7D"/>
    <w:rsid w:val="00033429"/>
    <w:rsid w:val="000334FB"/>
    <w:rsid w:val="000337C6"/>
    <w:rsid w:val="000338AC"/>
    <w:rsid w:val="00033C6B"/>
    <w:rsid w:val="00033D76"/>
    <w:rsid w:val="00033F2C"/>
    <w:rsid w:val="0003424D"/>
    <w:rsid w:val="00034311"/>
    <w:rsid w:val="00034328"/>
    <w:rsid w:val="00034516"/>
    <w:rsid w:val="000345DE"/>
    <w:rsid w:val="000346D6"/>
    <w:rsid w:val="00034710"/>
    <w:rsid w:val="000347B3"/>
    <w:rsid w:val="000347C9"/>
    <w:rsid w:val="00034AD9"/>
    <w:rsid w:val="00034B1B"/>
    <w:rsid w:val="00034C09"/>
    <w:rsid w:val="00034CCE"/>
    <w:rsid w:val="00035085"/>
    <w:rsid w:val="0003536C"/>
    <w:rsid w:val="000354E5"/>
    <w:rsid w:val="00035B9B"/>
    <w:rsid w:val="00035DAE"/>
    <w:rsid w:val="00035DBA"/>
    <w:rsid w:val="00035E9E"/>
    <w:rsid w:val="00035F52"/>
    <w:rsid w:val="00035FB5"/>
    <w:rsid w:val="00035FB8"/>
    <w:rsid w:val="000363BF"/>
    <w:rsid w:val="00036511"/>
    <w:rsid w:val="000366E3"/>
    <w:rsid w:val="00036941"/>
    <w:rsid w:val="00036D18"/>
    <w:rsid w:val="00037086"/>
    <w:rsid w:val="00037147"/>
    <w:rsid w:val="00037481"/>
    <w:rsid w:val="000374A1"/>
    <w:rsid w:val="00037558"/>
    <w:rsid w:val="00037594"/>
    <w:rsid w:val="00037BFD"/>
    <w:rsid w:val="00037F09"/>
    <w:rsid w:val="00040454"/>
    <w:rsid w:val="000406D0"/>
    <w:rsid w:val="00040BFA"/>
    <w:rsid w:val="00041228"/>
    <w:rsid w:val="00041B4F"/>
    <w:rsid w:val="00041CD3"/>
    <w:rsid w:val="00041F68"/>
    <w:rsid w:val="000421F3"/>
    <w:rsid w:val="00042449"/>
    <w:rsid w:val="00042478"/>
    <w:rsid w:val="00042507"/>
    <w:rsid w:val="00042583"/>
    <w:rsid w:val="00042650"/>
    <w:rsid w:val="0004295B"/>
    <w:rsid w:val="0004299E"/>
    <w:rsid w:val="00042DB7"/>
    <w:rsid w:val="000433AC"/>
    <w:rsid w:val="00043528"/>
    <w:rsid w:val="000436FF"/>
    <w:rsid w:val="00043817"/>
    <w:rsid w:val="0004388C"/>
    <w:rsid w:val="00043922"/>
    <w:rsid w:val="00043B39"/>
    <w:rsid w:val="00043D8C"/>
    <w:rsid w:val="00043D93"/>
    <w:rsid w:val="00043DAA"/>
    <w:rsid w:val="00043E0E"/>
    <w:rsid w:val="00044418"/>
    <w:rsid w:val="0004456F"/>
    <w:rsid w:val="00044895"/>
    <w:rsid w:val="00044AD3"/>
    <w:rsid w:val="00044C43"/>
    <w:rsid w:val="00044C7C"/>
    <w:rsid w:val="00045611"/>
    <w:rsid w:val="0004587E"/>
    <w:rsid w:val="00045F4E"/>
    <w:rsid w:val="00045F9C"/>
    <w:rsid w:val="00045FD8"/>
    <w:rsid w:val="00046435"/>
    <w:rsid w:val="00046A0E"/>
    <w:rsid w:val="00046D04"/>
    <w:rsid w:val="0004724F"/>
    <w:rsid w:val="000475EC"/>
    <w:rsid w:val="000478F1"/>
    <w:rsid w:val="00047C4F"/>
    <w:rsid w:val="00047D3E"/>
    <w:rsid w:val="00047E31"/>
    <w:rsid w:val="00047EF3"/>
    <w:rsid w:val="0004FDC5"/>
    <w:rsid w:val="00050293"/>
    <w:rsid w:val="000502BE"/>
    <w:rsid w:val="000503A0"/>
    <w:rsid w:val="0005054B"/>
    <w:rsid w:val="000508AF"/>
    <w:rsid w:val="000508DA"/>
    <w:rsid w:val="00050A4C"/>
    <w:rsid w:val="00050A90"/>
    <w:rsid w:val="00050C8C"/>
    <w:rsid w:val="00050CF9"/>
    <w:rsid w:val="00050EDE"/>
    <w:rsid w:val="00051166"/>
    <w:rsid w:val="00051266"/>
    <w:rsid w:val="0005127D"/>
    <w:rsid w:val="00051446"/>
    <w:rsid w:val="0005145C"/>
    <w:rsid w:val="000514A1"/>
    <w:rsid w:val="000517E9"/>
    <w:rsid w:val="00051832"/>
    <w:rsid w:val="00051943"/>
    <w:rsid w:val="00051B72"/>
    <w:rsid w:val="00051C55"/>
    <w:rsid w:val="00051D89"/>
    <w:rsid w:val="00051E09"/>
    <w:rsid w:val="00051ECB"/>
    <w:rsid w:val="00051ED1"/>
    <w:rsid w:val="00051F56"/>
    <w:rsid w:val="00051FA7"/>
    <w:rsid w:val="00052292"/>
    <w:rsid w:val="000522FD"/>
    <w:rsid w:val="00052310"/>
    <w:rsid w:val="0005236D"/>
    <w:rsid w:val="000524D8"/>
    <w:rsid w:val="00052AFD"/>
    <w:rsid w:val="00052B18"/>
    <w:rsid w:val="00052CDC"/>
    <w:rsid w:val="00052FD3"/>
    <w:rsid w:val="000533F1"/>
    <w:rsid w:val="000539DA"/>
    <w:rsid w:val="00053B16"/>
    <w:rsid w:val="00053B2B"/>
    <w:rsid w:val="00053B59"/>
    <w:rsid w:val="0005437E"/>
    <w:rsid w:val="000546B5"/>
    <w:rsid w:val="000547A0"/>
    <w:rsid w:val="00054958"/>
    <w:rsid w:val="00054BD0"/>
    <w:rsid w:val="00054D41"/>
    <w:rsid w:val="00054DAB"/>
    <w:rsid w:val="00054E78"/>
    <w:rsid w:val="00054EF1"/>
    <w:rsid w:val="00055081"/>
    <w:rsid w:val="000551FE"/>
    <w:rsid w:val="0005533C"/>
    <w:rsid w:val="00055520"/>
    <w:rsid w:val="000555CB"/>
    <w:rsid w:val="00055656"/>
    <w:rsid w:val="000556BB"/>
    <w:rsid w:val="0005573E"/>
    <w:rsid w:val="00055A79"/>
    <w:rsid w:val="00055C98"/>
    <w:rsid w:val="00055DB2"/>
    <w:rsid w:val="00055FDF"/>
    <w:rsid w:val="0005600D"/>
    <w:rsid w:val="00056052"/>
    <w:rsid w:val="00056284"/>
    <w:rsid w:val="00056540"/>
    <w:rsid w:val="0005675D"/>
    <w:rsid w:val="00056B5C"/>
    <w:rsid w:val="00057255"/>
    <w:rsid w:val="0005726F"/>
    <w:rsid w:val="00057305"/>
    <w:rsid w:val="0005737A"/>
    <w:rsid w:val="000573ED"/>
    <w:rsid w:val="0005746B"/>
    <w:rsid w:val="00057A32"/>
    <w:rsid w:val="00057A33"/>
    <w:rsid w:val="00057C1A"/>
    <w:rsid w:val="00057F4D"/>
    <w:rsid w:val="00057F65"/>
    <w:rsid w:val="000600BD"/>
    <w:rsid w:val="0006021E"/>
    <w:rsid w:val="00060420"/>
    <w:rsid w:val="00060481"/>
    <w:rsid w:val="00060483"/>
    <w:rsid w:val="0006052E"/>
    <w:rsid w:val="0006060B"/>
    <w:rsid w:val="0006087E"/>
    <w:rsid w:val="000609EC"/>
    <w:rsid w:val="00060C05"/>
    <w:rsid w:val="00060F5A"/>
    <w:rsid w:val="000610F9"/>
    <w:rsid w:val="00061305"/>
    <w:rsid w:val="000613B3"/>
    <w:rsid w:val="00061593"/>
    <w:rsid w:val="00061A26"/>
    <w:rsid w:val="00061B87"/>
    <w:rsid w:val="00061DB2"/>
    <w:rsid w:val="00061FD0"/>
    <w:rsid w:val="00061FFB"/>
    <w:rsid w:val="000621D6"/>
    <w:rsid w:val="00062263"/>
    <w:rsid w:val="000625CE"/>
    <w:rsid w:val="000626A4"/>
    <w:rsid w:val="000627C0"/>
    <w:rsid w:val="00062828"/>
    <w:rsid w:val="000628EC"/>
    <w:rsid w:val="00062B84"/>
    <w:rsid w:val="00062BD1"/>
    <w:rsid w:val="00062DA9"/>
    <w:rsid w:val="00062E4D"/>
    <w:rsid w:val="00062F38"/>
    <w:rsid w:val="00062FAA"/>
    <w:rsid w:val="0006316C"/>
    <w:rsid w:val="000633F9"/>
    <w:rsid w:val="000633FD"/>
    <w:rsid w:val="000634E5"/>
    <w:rsid w:val="000634FA"/>
    <w:rsid w:val="000635E3"/>
    <w:rsid w:val="000636CD"/>
    <w:rsid w:val="000637FE"/>
    <w:rsid w:val="000638CE"/>
    <w:rsid w:val="00063A61"/>
    <w:rsid w:val="00063B0F"/>
    <w:rsid w:val="00063F4A"/>
    <w:rsid w:val="000641B1"/>
    <w:rsid w:val="000641B7"/>
    <w:rsid w:val="000642F8"/>
    <w:rsid w:val="00064378"/>
    <w:rsid w:val="00064454"/>
    <w:rsid w:val="000648A9"/>
    <w:rsid w:val="00064909"/>
    <w:rsid w:val="00064B65"/>
    <w:rsid w:val="00064C13"/>
    <w:rsid w:val="00064D3E"/>
    <w:rsid w:val="00064E13"/>
    <w:rsid w:val="00064EC1"/>
    <w:rsid w:val="00064F93"/>
    <w:rsid w:val="0006513C"/>
    <w:rsid w:val="00065143"/>
    <w:rsid w:val="000651D3"/>
    <w:rsid w:val="00065215"/>
    <w:rsid w:val="00065363"/>
    <w:rsid w:val="00065527"/>
    <w:rsid w:val="000656FF"/>
    <w:rsid w:val="00065912"/>
    <w:rsid w:val="00065C32"/>
    <w:rsid w:val="000667F4"/>
    <w:rsid w:val="00066C4D"/>
    <w:rsid w:val="00066CC2"/>
    <w:rsid w:val="00066DC8"/>
    <w:rsid w:val="00066DF3"/>
    <w:rsid w:val="00066F0B"/>
    <w:rsid w:val="000670DE"/>
    <w:rsid w:val="0006733B"/>
    <w:rsid w:val="00067558"/>
    <w:rsid w:val="000676E6"/>
    <w:rsid w:val="00067741"/>
    <w:rsid w:val="0006778D"/>
    <w:rsid w:val="000678A5"/>
    <w:rsid w:val="00067B72"/>
    <w:rsid w:val="00067C0A"/>
    <w:rsid w:val="00067CBE"/>
    <w:rsid w:val="00067E72"/>
    <w:rsid w:val="0007010D"/>
    <w:rsid w:val="000701FF"/>
    <w:rsid w:val="00070246"/>
    <w:rsid w:val="0007043F"/>
    <w:rsid w:val="000704CA"/>
    <w:rsid w:val="000706DE"/>
    <w:rsid w:val="00070861"/>
    <w:rsid w:val="00070A6E"/>
    <w:rsid w:val="00070A99"/>
    <w:rsid w:val="00070B25"/>
    <w:rsid w:val="00070BB3"/>
    <w:rsid w:val="00070E1F"/>
    <w:rsid w:val="00070FBB"/>
    <w:rsid w:val="000710FF"/>
    <w:rsid w:val="00071206"/>
    <w:rsid w:val="0007141F"/>
    <w:rsid w:val="00071498"/>
    <w:rsid w:val="000714F5"/>
    <w:rsid w:val="00071537"/>
    <w:rsid w:val="00071703"/>
    <w:rsid w:val="000719DB"/>
    <w:rsid w:val="00071BA5"/>
    <w:rsid w:val="00071F57"/>
    <w:rsid w:val="00072102"/>
    <w:rsid w:val="000722A3"/>
    <w:rsid w:val="000723FF"/>
    <w:rsid w:val="00072442"/>
    <w:rsid w:val="00072598"/>
    <w:rsid w:val="0007269D"/>
    <w:rsid w:val="000728C3"/>
    <w:rsid w:val="00072951"/>
    <w:rsid w:val="00072A56"/>
    <w:rsid w:val="00072A7E"/>
    <w:rsid w:val="00072C79"/>
    <w:rsid w:val="00072F8E"/>
    <w:rsid w:val="0007304A"/>
    <w:rsid w:val="00073181"/>
    <w:rsid w:val="0007319A"/>
    <w:rsid w:val="00073211"/>
    <w:rsid w:val="00073245"/>
    <w:rsid w:val="00073388"/>
    <w:rsid w:val="00073955"/>
    <w:rsid w:val="00073AAA"/>
    <w:rsid w:val="00074120"/>
    <w:rsid w:val="00074241"/>
    <w:rsid w:val="00074399"/>
    <w:rsid w:val="000745F0"/>
    <w:rsid w:val="0007489B"/>
    <w:rsid w:val="00074BFB"/>
    <w:rsid w:val="00074DD5"/>
    <w:rsid w:val="00074F58"/>
    <w:rsid w:val="0007502E"/>
    <w:rsid w:val="00075037"/>
    <w:rsid w:val="0007530A"/>
    <w:rsid w:val="00075479"/>
    <w:rsid w:val="000754B5"/>
    <w:rsid w:val="00075680"/>
    <w:rsid w:val="00075709"/>
    <w:rsid w:val="00075AE8"/>
    <w:rsid w:val="00075EF9"/>
    <w:rsid w:val="0007605A"/>
    <w:rsid w:val="000760EE"/>
    <w:rsid w:val="0007612E"/>
    <w:rsid w:val="000764C7"/>
    <w:rsid w:val="000768CD"/>
    <w:rsid w:val="000768F0"/>
    <w:rsid w:val="0007694E"/>
    <w:rsid w:val="000769FB"/>
    <w:rsid w:val="00076A59"/>
    <w:rsid w:val="00076B46"/>
    <w:rsid w:val="00076C85"/>
    <w:rsid w:val="00076CFA"/>
    <w:rsid w:val="00076F2D"/>
    <w:rsid w:val="00077045"/>
    <w:rsid w:val="00077059"/>
    <w:rsid w:val="00077100"/>
    <w:rsid w:val="00077196"/>
    <w:rsid w:val="0007741D"/>
    <w:rsid w:val="00077562"/>
    <w:rsid w:val="00077AE0"/>
    <w:rsid w:val="00077B49"/>
    <w:rsid w:val="00077CAD"/>
    <w:rsid w:val="00077CF1"/>
    <w:rsid w:val="000802A5"/>
    <w:rsid w:val="00080650"/>
    <w:rsid w:val="00080778"/>
    <w:rsid w:val="00080C95"/>
    <w:rsid w:val="00080D38"/>
    <w:rsid w:val="000810D3"/>
    <w:rsid w:val="00081312"/>
    <w:rsid w:val="00081450"/>
    <w:rsid w:val="0008151D"/>
    <w:rsid w:val="000819D1"/>
    <w:rsid w:val="00081B07"/>
    <w:rsid w:val="00081E10"/>
    <w:rsid w:val="00081E26"/>
    <w:rsid w:val="00081FC9"/>
    <w:rsid w:val="0008200B"/>
    <w:rsid w:val="0008220D"/>
    <w:rsid w:val="000822F4"/>
    <w:rsid w:val="000827F5"/>
    <w:rsid w:val="00082D80"/>
    <w:rsid w:val="00082F1E"/>
    <w:rsid w:val="00083235"/>
    <w:rsid w:val="0008323A"/>
    <w:rsid w:val="0008349A"/>
    <w:rsid w:val="0008357C"/>
    <w:rsid w:val="0008372B"/>
    <w:rsid w:val="000837DC"/>
    <w:rsid w:val="0008384F"/>
    <w:rsid w:val="0008386F"/>
    <w:rsid w:val="00083A26"/>
    <w:rsid w:val="00083B16"/>
    <w:rsid w:val="00083C1D"/>
    <w:rsid w:val="00083CE1"/>
    <w:rsid w:val="00083E0E"/>
    <w:rsid w:val="00084158"/>
    <w:rsid w:val="000846C9"/>
    <w:rsid w:val="00084796"/>
    <w:rsid w:val="00084EC2"/>
    <w:rsid w:val="00085068"/>
    <w:rsid w:val="000850C0"/>
    <w:rsid w:val="0008569D"/>
    <w:rsid w:val="000856C0"/>
    <w:rsid w:val="00085CFF"/>
    <w:rsid w:val="00085F47"/>
    <w:rsid w:val="00086488"/>
    <w:rsid w:val="000865E0"/>
    <w:rsid w:val="0008682C"/>
    <w:rsid w:val="0008691E"/>
    <w:rsid w:val="00086A2B"/>
    <w:rsid w:val="00086C19"/>
    <w:rsid w:val="00086D8E"/>
    <w:rsid w:val="00086DAB"/>
    <w:rsid w:val="00086E98"/>
    <w:rsid w:val="00086EBC"/>
    <w:rsid w:val="00086FF3"/>
    <w:rsid w:val="00087066"/>
    <w:rsid w:val="00087583"/>
    <w:rsid w:val="00087C9F"/>
    <w:rsid w:val="00087E30"/>
    <w:rsid w:val="00087F78"/>
    <w:rsid w:val="0009015D"/>
    <w:rsid w:val="0009082B"/>
    <w:rsid w:val="00090F84"/>
    <w:rsid w:val="00091252"/>
    <w:rsid w:val="0009129C"/>
    <w:rsid w:val="000915A7"/>
    <w:rsid w:val="000919CD"/>
    <w:rsid w:val="00091AC3"/>
    <w:rsid w:val="00091EBC"/>
    <w:rsid w:val="00091F3F"/>
    <w:rsid w:val="00092466"/>
    <w:rsid w:val="000926CD"/>
    <w:rsid w:val="0009292A"/>
    <w:rsid w:val="00092BFC"/>
    <w:rsid w:val="00092E9B"/>
    <w:rsid w:val="00092EAF"/>
    <w:rsid w:val="0009319C"/>
    <w:rsid w:val="0009320D"/>
    <w:rsid w:val="0009333C"/>
    <w:rsid w:val="000933FE"/>
    <w:rsid w:val="000936AC"/>
    <w:rsid w:val="000936F9"/>
    <w:rsid w:val="000939AF"/>
    <w:rsid w:val="00093B27"/>
    <w:rsid w:val="00093D9E"/>
    <w:rsid w:val="00093DD4"/>
    <w:rsid w:val="00093F1E"/>
    <w:rsid w:val="00093F89"/>
    <w:rsid w:val="0009411D"/>
    <w:rsid w:val="00094A14"/>
    <w:rsid w:val="00094B12"/>
    <w:rsid w:val="00094C16"/>
    <w:rsid w:val="00094D6D"/>
    <w:rsid w:val="00094DBA"/>
    <w:rsid w:val="00094E93"/>
    <w:rsid w:val="00095C2F"/>
    <w:rsid w:val="000962B4"/>
    <w:rsid w:val="00096333"/>
    <w:rsid w:val="00096B09"/>
    <w:rsid w:val="00097063"/>
    <w:rsid w:val="000970C4"/>
    <w:rsid w:val="0009717C"/>
    <w:rsid w:val="00097207"/>
    <w:rsid w:val="0009732D"/>
    <w:rsid w:val="000973CC"/>
    <w:rsid w:val="00097693"/>
    <w:rsid w:val="000976C3"/>
    <w:rsid w:val="00097831"/>
    <w:rsid w:val="00097A10"/>
    <w:rsid w:val="00097A37"/>
    <w:rsid w:val="00097FCE"/>
    <w:rsid w:val="00097FF1"/>
    <w:rsid w:val="000A017B"/>
    <w:rsid w:val="000A02CF"/>
    <w:rsid w:val="000A039A"/>
    <w:rsid w:val="000A0457"/>
    <w:rsid w:val="000A04DF"/>
    <w:rsid w:val="000A05BF"/>
    <w:rsid w:val="000A061B"/>
    <w:rsid w:val="000A09B9"/>
    <w:rsid w:val="000A0C73"/>
    <w:rsid w:val="000A10D5"/>
    <w:rsid w:val="000A1170"/>
    <w:rsid w:val="000A124B"/>
    <w:rsid w:val="000A1300"/>
    <w:rsid w:val="000A1506"/>
    <w:rsid w:val="000A1600"/>
    <w:rsid w:val="000A197D"/>
    <w:rsid w:val="000A1C40"/>
    <w:rsid w:val="000A1E9D"/>
    <w:rsid w:val="000A1ED5"/>
    <w:rsid w:val="000A2037"/>
    <w:rsid w:val="000A2162"/>
    <w:rsid w:val="000A21C7"/>
    <w:rsid w:val="000A2336"/>
    <w:rsid w:val="000A2486"/>
    <w:rsid w:val="000A24D6"/>
    <w:rsid w:val="000A2523"/>
    <w:rsid w:val="000A2683"/>
    <w:rsid w:val="000A2B84"/>
    <w:rsid w:val="000A2D45"/>
    <w:rsid w:val="000A2E2C"/>
    <w:rsid w:val="000A2E38"/>
    <w:rsid w:val="000A2FF9"/>
    <w:rsid w:val="000A35B1"/>
    <w:rsid w:val="000A35F7"/>
    <w:rsid w:val="000A3627"/>
    <w:rsid w:val="000A3777"/>
    <w:rsid w:val="000A380C"/>
    <w:rsid w:val="000A3864"/>
    <w:rsid w:val="000A3A27"/>
    <w:rsid w:val="000A4152"/>
    <w:rsid w:val="000A41BC"/>
    <w:rsid w:val="000A44D7"/>
    <w:rsid w:val="000A45B0"/>
    <w:rsid w:val="000A4ACE"/>
    <w:rsid w:val="000A4C31"/>
    <w:rsid w:val="000A4CC4"/>
    <w:rsid w:val="000A4CFB"/>
    <w:rsid w:val="000A4D0F"/>
    <w:rsid w:val="000A4D24"/>
    <w:rsid w:val="000A4E14"/>
    <w:rsid w:val="000A4F17"/>
    <w:rsid w:val="000A5006"/>
    <w:rsid w:val="000A502D"/>
    <w:rsid w:val="000A52D5"/>
    <w:rsid w:val="000A530D"/>
    <w:rsid w:val="000A55F1"/>
    <w:rsid w:val="000A5618"/>
    <w:rsid w:val="000A56E7"/>
    <w:rsid w:val="000A56FF"/>
    <w:rsid w:val="000A5741"/>
    <w:rsid w:val="000A5C71"/>
    <w:rsid w:val="000A608A"/>
    <w:rsid w:val="000A60D3"/>
    <w:rsid w:val="000A6128"/>
    <w:rsid w:val="000A61DE"/>
    <w:rsid w:val="000A62B8"/>
    <w:rsid w:val="000A635A"/>
    <w:rsid w:val="000A6493"/>
    <w:rsid w:val="000A672D"/>
    <w:rsid w:val="000A6966"/>
    <w:rsid w:val="000A6A98"/>
    <w:rsid w:val="000A6BE0"/>
    <w:rsid w:val="000A6D07"/>
    <w:rsid w:val="000A6E51"/>
    <w:rsid w:val="000A6FED"/>
    <w:rsid w:val="000A7370"/>
    <w:rsid w:val="000A74B4"/>
    <w:rsid w:val="000A7549"/>
    <w:rsid w:val="000A75D3"/>
    <w:rsid w:val="000A7A76"/>
    <w:rsid w:val="000A7C04"/>
    <w:rsid w:val="000A7CCF"/>
    <w:rsid w:val="000A7CD6"/>
    <w:rsid w:val="000A7CFF"/>
    <w:rsid w:val="000B0301"/>
    <w:rsid w:val="000B03F2"/>
    <w:rsid w:val="000B03FA"/>
    <w:rsid w:val="000B053D"/>
    <w:rsid w:val="000B05DF"/>
    <w:rsid w:val="000B09B0"/>
    <w:rsid w:val="000B0A82"/>
    <w:rsid w:val="000B0AF0"/>
    <w:rsid w:val="000B0C1F"/>
    <w:rsid w:val="000B0E27"/>
    <w:rsid w:val="000B111B"/>
    <w:rsid w:val="000B12C0"/>
    <w:rsid w:val="000B1727"/>
    <w:rsid w:val="000B1BA9"/>
    <w:rsid w:val="000B1C3D"/>
    <w:rsid w:val="000B1E26"/>
    <w:rsid w:val="000B1EA9"/>
    <w:rsid w:val="000B1EDB"/>
    <w:rsid w:val="000B2234"/>
    <w:rsid w:val="000B22B7"/>
    <w:rsid w:val="000B2354"/>
    <w:rsid w:val="000B2599"/>
    <w:rsid w:val="000B26E6"/>
    <w:rsid w:val="000B280D"/>
    <w:rsid w:val="000B2959"/>
    <w:rsid w:val="000B296F"/>
    <w:rsid w:val="000B2C74"/>
    <w:rsid w:val="000B2E19"/>
    <w:rsid w:val="000B3192"/>
    <w:rsid w:val="000B32D1"/>
    <w:rsid w:val="000B339D"/>
    <w:rsid w:val="000B3912"/>
    <w:rsid w:val="000B3930"/>
    <w:rsid w:val="000B3E76"/>
    <w:rsid w:val="000B41FE"/>
    <w:rsid w:val="000B4413"/>
    <w:rsid w:val="000B447A"/>
    <w:rsid w:val="000B46F6"/>
    <w:rsid w:val="000B486B"/>
    <w:rsid w:val="000B4981"/>
    <w:rsid w:val="000B4A8C"/>
    <w:rsid w:val="000B54ED"/>
    <w:rsid w:val="000B5502"/>
    <w:rsid w:val="000B6265"/>
    <w:rsid w:val="000B6373"/>
    <w:rsid w:val="000B63BE"/>
    <w:rsid w:val="000B6425"/>
    <w:rsid w:val="000B6634"/>
    <w:rsid w:val="000B699F"/>
    <w:rsid w:val="000B6A11"/>
    <w:rsid w:val="000B6ABC"/>
    <w:rsid w:val="000B6BEE"/>
    <w:rsid w:val="000B6EAB"/>
    <w:rsid w:val="000B6F27"/>
    <w:rsid w:val="000B705D"/>
    <w:rsid w:val="000B7142"/>
    <w:rsid w:val="000B7221"/>
    <w:rsid w:val="000B726B"/>
    <w:rsid w:val="000B7596"/>
    <w:rsid w:val="000B7832"/>
    <w:rsid w:val="000C00E1"/>
    <w:rsid w:val="000C02E4"/>
    <w:rsid w:val="000C0389"/>
    <w:rsid w:val="000C04BD"/>
    <w:rsid w:val="000C04E3"/>
    <w:rsid w:val="000C0721"/>
    <w:rsid w:val="000C07A4"/>
    <w:rsid w:val="000C07EB"/>
    <w:rsid w:val="000C09D2"/>
    <w:rsid w:val="000C0A39"/>
    <w:rsid w:val="000C0C33"/>
    <w:rsid w:val="000C0C7B"/>
    <w:rsid w:val="000C0D86"/>
    <w:rsid w:val="000C0F08"/>
    <w:rsid w:val="000C131C"/>
    <w:rsid w:val="000C174B"/>
    <w:rsid w:val="000C2028"/>
    <w:rsid w:val="000C20CD"/>
    <w:rsid w:val="000C21F3"/>
    <w:rsid w:val="000C22FA"/>
    <w:rsid w:val="000C2A28"/>
    <w:rsid w:val="000C2A8B"/>
    <w:rsid w:val="000C2AB8"/>
    <w:rsid w:val="000C2B6C"/>
    <w:rsid w:val="000C2C31"/>
    <w:rsid w:val="000C2C83"/>
    <w:rsid w:val="000C2E83"/>
    <w:rsid w:val="000C2F0F"/>
    <w:rsid w:val="000C2F28"/>
    <w:rsid w:val="000C2FEA"/>
    <w:rsid w:val="000C3524"/>
    <w:rsid w:val="000C35B0"/>
    <w:rsid w:val="000C360B"/>
    <w:rsid w:val="000C366B"/>
    <w:rsid w:val="000C38E1"/>
    <w:rsid w:val="000C39FE"/>
    <w:rsid w:val="000C3ADD"/>
    <w:rsid w:val="000C3DBB"/>
    <w:rsid w:val="000C3ECF"/>
    <w:rsid w:val="000C3FFC"/>
    <w:rsid w:val="000C4138"/>
    <w:rsid w:val="000C4180"/>
    <w:rsid w:val="000C421E"/>
    <w:rsid w:val="000C47C5"/>
    <w:rsid w:val="000C4800"/>
    <w:rsid w:val="000C4A59"/>
    <w:rsid w:val="000C4AD6"/>
    <w:rsid w:val="000C4DAA"/>
    <w:rsid w:val="000C4EFA"/>
    <w:rsid w:val="000C5021"/>
    <w:rsid w:val="000C511E"/>
    <w:rsid w:val="000C52E1"/>
    <w:rsid w:val="000C552F"/>
    <w:rsid w:val="000C5565"/>
    <w:rsid w:val="000C567C"/>
    <w:rsid w:val="000C5B67"/>
    <w:rsid w:val="000C5DBE"/>
    <w:rsid w:val="000C5FCD"/>
    <w:rsid w:val="000C608D"/>
    <w:rsid w:val="000C60F4"/>
    <w:rsid w:val="000C67B2"/>
    <w:rsid w:val="000C6829"/>
    <w:rsid w:val="000C68EE"/>
    <w:rsid w:val="000C6A18"/>
    <w:rsid w:val="000C71AB"/>
    <w:rsid w:val="000C73F1"/>
    <w:rsid w:val="000C77BB"/>
    <w:rsid w:val="000C7B1E"/>
    <w:rsid w:val="000C7B62"/>
    <w:rsid w:val="000D0114"/>
    <w:rsid w:val="000D04E5"/>
    <w:rsid w:val="000D05D3"/>
    <w:rsid w:val="000D0748"/>
    <w:rsid w:val="000D0A12"/>
    <w:rsid w:val="000D1061"/>
    <w:rsid w:val="000D114D"/>
    <w:rsid w:val="000D11A1"/>
    <w:rsid w:val="000D144F"/>
    <w:rsid w:val="000D1681"/>
    <w:rsid w:val="000D1775"/>
    <w:rsid w:val="000D18F6"/>
    <w:rsid w:val="000D1BCA"/>
    <w:rsid w:val="000D1C3E"/>
    <w:rsid w:val="000D1DDB"/>
    <w:rsid w:val="000D1E7E"/>
    <w:rsid w:val="000D2188"/>
    <w:rsid w:val="000D22F0"/>
    <w:rsid w:val="000D2378"/>
    <w:rsid w:val="000D23F7"/>
    <w:rsid w:val="000D344F"/>
    <w:rsid w:val="000D34E5"/>
    <w:rsid w:val="000D351E"/>
    <w:rsid w:val="000D3813"/>
    <w:rsid w:val="000D3816"/>
    <w:rsid w:val="000D3B3E"/>
    <w:rsid w:val="000D3EEC"/>
    <w:rsid w:val="000D463B"/>
    <w:rsid w:val="000D4775"/>
    <w:rsid w:val="000D48D4"/>
    <w:rsid w:val="000D4BC3"/>
    <w:rsid w:val="000D4BEE"/>
    <w:rsid w:val="000D4C55"/>
    <w:rsid w:val="000D4EF1"/>
    <w:rsid w:val="000D53A0"/>
    <w:rsid w:val="000D571D"/>
    <w:rsid w:val="000D58FE"/>
    <w:rsid w:val="000D59CA"/>
    <w:rsid w:val="000D5C16"/>
    <w:rsid w:val="000D5D69"/>
    <w:rsid w:val="000D611B"/>
    <w:rsid w:val="000D633D"/>
    <w:rsid w:val="000D6E61"/>
    <w:rsid w:val="000D704D"/>
    <w:rsid w:val="000D73BE"/>
    <w:rsid w:val="000D7555"/>
    <w:rsid w:val="000D757B"/>
    <w:rsid w:val="000D76A5"/>
    <w:rsid w:val="000D772D"/>
    <w:rsid w:val="000D7730"/>
    <w:rsid w:val="000D775A"/>
    <w:rsid w:val="000D77EA"/>
    <w:rsid w:val="000D7BA9"/>
    <w:rsid w:val="000D7F7C"/>
    <w:rsid w:val="000E01CA"/>
    <w:rsid w:val="000E032D"/>
    <w:rsid w:val="000E05F0"/>
    <w:rsid w:val="000E064D"/>
    <w:rsid w:val="000E0773"/>
    <w:rsid w:val="000E07F4"/>
    <w:rsid w:val="000E0884"/>
    <w:rsid w:val="000E0AF3"/>
    <w:rsid w:val="000E0C90"/>
    <w:rsid w:val="000E0F67"/>
    <w:rsid w:val="000E0F68"/>
    <w:rsid w:val="000E13EA"/>
    <w:rsid w:val="000E16B6"/>
    <w:rsid w:val="000E179C"/>
    <w:rsid w:val="000E1AB5"/>
    <w:rsid w:val="000E1B7D"/>
    <w:rsid w:val="000E1D38"/>
    <w:rsid w:val="000E1E1F"/>
    <w:rsid w:val="000E1E43"/>
    <w:rsid w:val="000E2740"/>
    <w:rsid w:val="000E27E1"/>
    <w:rsid w:val="000E283D"/>
    <w:rsid w:val="000E2C09"/>
    <w:rsid w:val="000E2D62"/>
    <w:rsid w:val="000E3086"/>
    <w:rsid w:val="000E30FA"/>
    <w:rsid w:val="000E35C0"/>
    <w:rsid w:val="000E370E"/>
    <w:rsid w:val="000E3DB5"/>
    <w:rsid w:val="000E3DEA"/>
    <w:rsid w:val="000E3DEC"/>
    <w:rsid w:val="000E3E52"/>
    <w:rsid w:val="000E3F53"/>
    <w:rsid w:val="000E4414"/>
    <w:rsid w:val="000E4477"/>
    <w:rsid w:val="000E456C"/>
    <w:rsid w:val="000E48E6"/>
    <w:rsid w:val="000E4BEC"/>
    <w:rsid w:val="000E4C41"/>
    <w:rsid w:val="000E4D29"/>
    <w:rsid w:val="000E5599"/>
    <w:rsid w:val="000E5683"/>
    <w:rsid w:val="000E56F7"/>
    <w:rsid w:val="000E57F6"/>
    <w:rsid w:val="000E5A52"/>
    <w:rsid w:val="000E5A9D"/>
    <w:rsid w:val="000E5D9F"/>
    <w:rsid w:val="000E5DC4"/>
    <w:rsid w:val="000E5EE5"/>
    <w:rsid w:val="000E6054"/>
    <w:rsid w:val="000E607D"/>
    <w:rsid w:val="000E617F"/>
    <w:rsid w:val="000E6A8A"/>
    <w:rsid w:val="000E6BA1"/>
    <w:rsid w:val="000E6BAE"/>
    <w:rsid w:val="000E6DAB"/>
    <w:rsid w:val="000E6E57"/>
    <w:rsid w:val="000E75A7"/>
    <w:rsid w:val="000E7B3F"/>
    <w:rsid w:val="000E7D75"/>
    <w:rsid w:val="000F00C8"/>
    <w:rsid w:val="000F046C"/>
    <w:rsid w:val="000F08F4"/>
    <w:rsid w:val="000F0DD0"/>
    <w:rsid w:val="000F11E5"/>
    <w:rsid w:val="000F145E"/>
    <w:rsid w:val="000F14CB"/>
    <w:rsid w:val="000F1A62"/>
    <w:rsid w:val="000F1F9A"/>
    <w:rsid w:val="000F201E"/>
    <w:rsid w:val="000F2072"/>
    <w:rsid w:val="000F2328"/>
    <w:rsid w:val="000F25DE"/>
    <w:rsid w:val="000F290A"/>
    <w:rsid w:val="000F2D46"/>
    <w:rsid w:val="000F2DBB"/>
    <w:rsid w:val="000F2FA7"/>
    <w:rsid w:val="000F306F"/>
    <w:rsid w:val="000F30AB"/>
    <w:rsid w:val="000F328A"/>
    <w:rsid w:val="000F3315"/>
    <w:rsid w:val="000F3326"/>
    <w:rsid w:val="000F3997"/>
    <w:rsid w:val="000F39D8"/>
    <w:rsid w:val="000F3B16"/>
    <w:rsid w:val="000F3C21"/>
    <w:rsid w:val="000F3DC4"/>
    <w:rsid w:val="000F3E64"/>
    <w:rsid w:val="000F40AD"/>
    <w:rsid w:val="000F41BC"/>
    <w:rsid w:val="000F424E"/>
    <w:rsid w:val="000F42AD"/>
    <w:rsid w:val="000F47BA"/>
    <w:rsid w:val="000F4835"/>
    <w:rsid w:val="000F48EC"/>
    <w:rsid w:val="000F4908"/>
    <w:rsid w:val="000F4A40"/>
    <w:rsid w:val="000F4CE1"/>
    <w:rsid w:val="000F4F4F"/>
    <w:rsid w:val="000F4FB7"/>
    <w:rsid w:val="000F532B"/>
    <w:rsid w:val="000F5530"/>
    <w:rsid w:val="000F56D3"/>
    <w:rsid w:val="000F5853"/>
    <w:rsid w:val="000F5B03"/>
    <w:rsid w:val="000F5B36"/>
    <w:rsid w:val="000F5C19"/>
    <w:rsid w:val="000F5CB5"/>
    <w:rsid w:val="000F5CB9"/>
    <w:rsid w:val="000F5D5D"/>
    <w:rsid w:val="000F5E1E"/>
    <w:rsid w:val="000F5F58"/>
    <w:rsid w:val="000F5FB3"/>
    <w:rsid w:val="000F6356"/>
    <w:rsid w:val="000F65ED"/>
    <w:rsid w:val="000F6D0C"/>
    <w:rsid w:val="000F6F17"/>
    <w:rsid w:val="000F725D"/>
    <w:rsid w:val="000F7312"/>
    <w:rsid w:val="000F76F5"/>
    <w:rsid w:val="000F79E7"/>
    <w:rsid w:val="000F7C34"/>
    <w:rsid w:val="000F7F15"/>
    <w:rsid w:val="000FFE10"/>
    <w:rsid w:val="00100618"/>
    <w:rsid w:val="001007F9"/>
    <w:rsid w:val="001008BE"/>
    <w:rsid w:val="00100C8A"/>
    <w:rsid w:val="00100E38"/>
    <w:rsid w:val="00100EB0"/>
    <w:rsid w:val="0010116E"/>
    <w:rsid w:val="001011D9"/>
    <w:rsid w:val="001012EE"/>
    <w:rsid w:val="001012F5"/>
    <w:rsid w:val="001013CA"/>
    <w:rsid w:val="0010142E"/>
    <w:rsid w:val="00101652"/>
    <w:rsid w:val="00101742"/>
    <w:rsid w:val="001017A5"/>
    <w:rsid w:val="001017EA"/>
    <w:rsid w:val="001017EE"/>
    <w:rsid w:val="00101E1B"/>
    <w:rsid w:val="00102917"/>
    <w:rsid w:val="001029CF"/>
    <w:rsid w:val="00102A26"/>
    <w:rsid w:val="00102A56"/>
    <w:rsid w:val="00102AEE"/>
    <w:rsid w:val="00102C27"/>
    <w:rsid w:val="00102D39"/>
    <w:rsid w:val="00102D52"/>
    <w:rsid w:val="00103252"/>
    <w:rsid w:val="001032E6"/>
    <w:rsid w:val="00103466"/>
    <w:rsid w:val="0010351E"/>
    <w:rsid w:val="0010352A"/>
    <w:rsid w:val="001035B6"/>
    <w:rsid w:val="0010367B"/>
    <w:rsid w:val="0010374B"/>
    <w:rsid w:val="001037E4"/>
    <w:rsid w:val="00103B8C"/>
    <w:rsid w:val="00103C5A"/>
    <w:rsid w:val="00103C9E"/>
    <w:rsid w:val="001044EB"/>
    <w:rsid w:val="0010493D"/>
    <w:rsid w:val="00104D0B"/>
    <w:rsid w:val="00104E92"/>
    <w:rsid w:val="00104F76"/>
    <w:rsid w:val="00104FBB"/>
    <w:rsid w:val="00105360"/>
    <w:rsid w:val="001058A0"/>
    <w:rsid w:val="00105B23"/>
    <w:rsid w:val="00105B80"/>
    <w:rsid w:val="00105BCB"/>
    <w:rsid w:val="00105E49"/>
    <w:rsid w:val="00105E84"/>
    <w:rsid w:val="00105F52"/>
    <w:rsid w:val="00105F8D"/>
    <w:rsid w:val="00106569"/>
    <w:rsid w:val="0010685B"/>
    <w:rsid w:val="0010714C"/>
    <w:rsid w:val="0010725F"/>
    <w:rsid w:val="001073D1"/>
    <w:rsid w:val="00107499"/>
    <w:rsid w:val="00107657"/>
    <w:rsid w:val="0010771E"/>
    <w:rsid w:val="00107B96"/>
    <w:rsid w:val="00110040"/>
    <w:rsid w:val="00110055"/>
    <w:rsid w:val="001103B3"/>
    <w:rsid w:val="001107C6"/>
    <w:rsid w:val="0011086C"/>
    <w:rsid w:val="00110C38"/>
    <w:rsid w:val="00110CB3"/>
    <w:rsid w:val="00110DC5"/>
    <w:rsid w:val="00110E5D"/>
    <w:rsid w:val="0011160E"/>
    <w:rsid w:val="001118A1"/>
    <w:rsid w:val="00111BD2"/>
    <w:rsid w:val="00111C6B"/>
    <w:rsid w:val="00111D74"/>
    <w:rsid w:val="00111DB0"/>
    <w:rsid w:val="00111DD4"/>
    <w:rsid w:val="0011203D"/>
    <w:rsid w:val="00112944"/>
    <w:rsid w:val="00112A98"/>
    <w:rsid w:val="00112DA8"/>
    <w:rsid w:val="00112E1A"/>
    <w:rsid w:val="00112E36"/>
    <w:rsid w:val="00112F0D"/>
    <w:rsid w:val="00113050"/>
    <w:rsid w:val="00113225"/>
    <w:rsid w:val="001139FD"/>
    <w:rsid w:val="00113AFC"/>
    <w:rsid w:val="00113E4A"/>
    <w:rsid w:val="0011407A"/>
    <w:rsid w:val="001140E9"/>
    <w:rsid w:val="001143A6"/>
    <w:rsid w:val="0011449E"/>
    <w:rsid w:val="00114707"/>
    <w:rsid w:val="001148EA"/>
    <w:rsid w:val="00114BDB"/>
    <w:rsid w:val="00114F4A"/>
    <w:rsid w:val="00115095"/>
    <w:rsid w:val="0011522D"/>
    <w:rsid w:val="001153E4"/>
    <w:rsid w:val="001156F3"/>
    <w:rsid w:val="0011599B"/>
    <w:rsid w:val="00115CBB"/>
    <w:rsid w:val="00115F97"/>
    <w:rsid w:val="0011634F"/>
    <w:rsid w:val="00116592"/>
    <w:rsid w:val="00116642"/>
    <w:rsid w:val="001166A2"/>
    <w:rsid w:val="001169F5"/>
    <w:rsid w:val="00116B51"/>
    <w:rsid w:val="00116E89"/>
    <w:rsid w:val="00116EF4"/>
    <w:rsid w:val="001170E4"/>
    <w:rsid w:val="0011711A"/>
    <w:rsid w:val="001178DE"/>
    <w:rsid w:val="00117A8C"/>
    <w:rsid w:val="00117B23"/>
    <w:rsid w:val="00117B78"/>
    <w:rsid w:val="00117D9B"/>
    <w:rsid w:val="00120128"/>
    <w:rsid w:val="00120198"/>
    <w:rsid w:val="00120F8B"/>
    <w:rsid w:val="00121434"/>
    <w:rsid w:val="0012154E"/>
    <w:rsid w:val="001216AB"/>
    <w:rsid w:val="001216C0"/>
    <w:rsid w:val="00121714"/>
    <w:rsid w:val="00121808"/>
    <w:rsid w:val="00121DA4"/>
    <w:rsid w:val="00121DE7"/>
    <w:rsid w:val="00121F0C"/>
    <w:rsid w:val="00121FE6"/>
    <w:rsid w:val="00122123"/>
    <w:rsid w:val="00122189"/>
    <w:rsid w:val="001223E1"/>
    <w:rsid w:val="00122600"/>
    <w:rsid w:val="001229BD"/>
    <w:rsid w:val="00122A24"/>
    <w:rsid w:val="00122C61"/>
    <w:rsid w:val="0012312A"/>
    <w:rsid w:val="001231BC"/>
    <w:rsid w:val="001234AE"/>
    <w:rsid w:val="001235B2"/>
    <w:rsid w:val="001239F3"/>
    <w:rsid w:val="00123A8E"/>
    <w:rsid w:val="00123E3F"/>
    <w:rsid w:val="00123F68"/>
    <w:rsid w:val="0012405B"/>
    <w:rsid w:val="0012419D"/>
    <w:rsid w:val="00124350"/>
    <w:rsid w:val="00124374"/>
    <w:rsid w:val="001243F1"/>
    <w:rsid w:val="001245DA"/>
    <w:rsid w:val="00124DA6"/>
    <w:rsid w:val="00124F43"/>
    <w:rsid w:val="00124F66"/>
    <w:rsid w:val="00125336"/>
    <w:rsid w:val="001253DE"/>
    <w:rsid w:val="00125756"/>
    <w:rsid w:val="00125A67"/>
    <w:rsid w:val="00125CB5"/>
    <w:rsid w:val="00125E94"/>
    <w:rsid w:val="00126051"/>
    <w:rsid w:val="0012671A"/>
    <w:rsid w:val="00126877"/>
    <w:rsid w:val="00126AB4"/>
    <w:rsid w:val="00126FCE"/>
    <w:rsid w:val="0012736D"/>
    <w:rsid w:val="00127502"/>
    <w:rsid w:val="001275C5"/>
    <w:rsid w:val="00127613"/>
    <w:rsid w:val="0012763A"/>
    <w:rsid w:val="00127782"/>
    <w:rsid w:val="00127DE0"/>
    <w:rsid w:val="001305B1"/>
    <w:rsid w:val="00130705"/>
    <w:rsid w:val="0013091F"/>
    <w:rsid w:val="00130B1B"/>
    <w:rsid w:val="00130D06"/>
    <w:rsid w:val="00130E1B"/>
    <w:rsid w:val="00130E67"/>
    <w:rsid w:val="00130F25"/>
    <w:rsid w:val="00130FC5"/>
    <w:rsid w:val="00131221"/>
    <w:rsid w:val="001315D3"/>
    <w:rsid w:val="001317DA"/>
    <w:rsid w:val="00131AB3"/>
    <w:rsid w:val="00131C09"/>
    <w:rsid w:val="00131DAB"/>
    <w:rsid w:val="00132382"/>
    <w:rsid w:val="00132397"/>
    <w:rsid w:val="001323B4"/>
    <w:rsid w:val="001326BA"/>
    <w:rsid w:val="0013271E"/>
    <w:rsid w:val="00132963"/>
    <w:rsid w:val="00132AA5"/>
    <w:rsid w:val="00132B18"/>
    <w:rsid w:val="00132CC4"/>
    <w:rsid w:val="001333A4"/>
    <w:rsid w:val="00133422"/>
    <w:rsid w:val="0013371A"/>
    <w:rsid w:val="0013434D"/>
    <w:rsid w:val="0013440A"/>
    <w:rsid w:val="001348A8"/>
    <w:rsid w:val="001348FE"/>
    <w:rsid w:val="00134CA8"/>
    <w:rsid w:val="00134D70"/>
    <w:rsid w:val="00134F56"/>
    <w:rsid w:val="00134FD1"/>
    <w:rsid w:val="0013553E"/>
    <w:rsid w:val="0013583C"/>
    <w:rsid w:val="00135908"/>
    <w:rsid w:val="00135922"/>
    <w:rsid w:val="0013593A"/>
    <w:rsid w:val="001361C9"/>
    <w:rsid w:val="001362A5"/>
    <w:rsid w:val="001364E2"/>
    <w:rsid w:val="00136695"/>
    <w:rsid w:val="001369C2"/>
    <w:rsid w:val="00136BA3"/>
    <w:rsid w:val="00136E9A"/>
    <w:rsid w:val="0013702D"/>
    <w:rsid w:val="00137143"/>
    <w:rsid w:val="001372F2"/>
    <w:rsid w:val="0013748D"/>
    <w:rsid w:val="00137596"/>
    <w:rsid w:val="00137C3F"/>
    <w:rsid w:val="00137CAC"/>
    <w:rsid w:val="00137F0E"/>
    <w:rsid w:val="00137FBE"/>
    <w:rsid w:val="00140037"/>
    <w:rsid w:val="0014003C"/>
    <w:rsid w:val="001400D0"/>
    <w:rsid w:val="0014034C"/>
    <w:rsid w:val="0014048E"/>
    <w:rsid w:val="00140B33"/>
    <w:rsid w:val="00140CDE"/>
    <w:rsid w:val="0014103F"/>
    <w:rsid w:val="00141498"/>
    <w:rsid w:val="001415E5"/>
    <w:rsid w:val="001416C2"/>
    <w:rsid w:val="00141B38"/>
    <w:rsid w:val="00141D9C"/>
    <w:rsid w:val="00141DED"/>
    <w:rsid w:val="00142494"/>
    <w:rsid w:val="00142B6E"/>
    <w:rsid w:val="00142C37"/>
    <w:rsid w:val="00142C94"/>
    <w:rsid w:val="00142E8F"/>
    <w:rsid w:val="00142EEA"/>
    <w:rsid w:val="00143152"/>
    <w:rsid w:val="00143FAA"/>
    <w:rsid w:val="00144024"/>
    <w:rsid w:val="00144044"/>
    <w:rsid w:val="0014407F"/>
    <w:rsid w:val="00144236"/>
    <w:rsid w:val="001445A1"/>
    <w:rsid w:val="001445EF"/>
    <w:rsid w:val="001445FC"/>
    <w:rsid w:val="001447E5"/>
    <w:rsid w:val="001448BA"/>
    <w:rsid w:val="00144F08"/>
    <w:rsid w:val="001450FA"/>
    <w:rsid w:val="00145318"/>
    <w:rsid w:val="00145584"/>
    <w:rsid w:val="00145932"/>
    <w:rsid w:val="001460ED"/>
    <w:rsid w:val="00146162"/>
    <w:rsid w:val="001463EC"/>
    <w:rsid w:val="0014652D"/>
    <w:rsid w:val="00146643"/>
    <w:rsid w:val="00146691"/>
    <w:rsid w:val="001466BE"/>
    <w:rsid w:val="00146752"/>
    <w:rsid w:val="00146E7D"/>
    <w:rsid w:val="00146FC6"/>
    <w:rsid w:val="00147192"/>
    <w:rsid w:val="00147357"/>
    <w:rsid w:val="0014740C"/>
    <w:rsid w:val="00147509"/>
    <w:rsid w:val="001475E3"/>
    <w:rsid w:val="001477C3"/>
    <w:rsid w:val="00147D87"/>
    <w:rsid w:val="00147F6E"/>
    <w:rsid w:val="00150408"/>
    <w:rsid w:val="001504B8"/>
    <w:rsid w:val="001507B1"/>
    <w:rsid w:val="00150834"/>
    <w:rsid w:val="00150C63"/>
    <w:rsid w:val="00151013"/>
    <w:rsid w:val="001516AA"/>
    <w:rsid w:val="001516BB"/>
    <w:rsid w:val="001518F3"/>
    <w:rsid w:val="00151DE4"/>
    <w:rsid w:val="00151E22"/>
    <w:rsid w:val="00151F1C"/>
    <w:rsid w:val="00152111"/>
    <w:rsid w:val="001523DB"/>
    <w:rsid w:val="001528CF"/>
    <w:rsid w:val="00152966"/>
    <w:rsid w:val="001529A2"/>
    <w:rsid w:val="001529A5"/>
    <w:rsid w:val="00152B4C"/>
    <w:rsid w:val="00152FA9"/>
    <w:rsid w:val="001533D2"/>
    <w:rsid w:val="00153553"/>
    <w:rsid w:val="001535FD"/>
    <w:rsid w:val="001536DA"/>
    <w:rsid w:val="00153A9F"/>
    <w:rsid w:val="00154077"/>
    <w:rsid w:val="00154116"/>
    <w:rsid w:val="0015426C"/>
    <w:rsid w:val="00154353"/>
    <w:rsid w:val="001543F5"/>
    <w:rsid w:val="00154905"/>
    <w:rsid w:val="00154B95"/>
    <w:rsid w:val="00154C08"/>
    <w:rsid w:val="00154EF8"/>
    <w:rsid w:val="001551F4"/>
    <w:rsid w:val="0015560A"/>
    <w:rsid w:val="001557A8"/>
    <w:rsid w:val="00155819"/>
    <w:rsid w:val="00155994"/>
    <w:rsid w:val="00155B2A"/>
    <w:rsid w:val="00155CE2"/>
    <w:rsid w:val="00155D33"/>
    <w:rsid w:val="00155FCF"/>
    <w:rsid w:val="00156105"/>
    <w:rsid w:val="0015625E"/>
    <w:rsid w:val="00156462"/>
    <w:rsid w:val="001564B2"/>
    <w:rsid w:val="001565FE"/>
    <w:rsid w:val="00156A96"/>
    <w:rsid w:val="00156E08"/>
    <w:rsid w:val="00156E27"/>
    <w:rsid w:val="00156F66"/>
    <w:rsid w:val="0015731B"/>
    <w:rsid w:val="0015753D"/>
    <w:rsid w:val="001600A0"/>
    <w:rsid w:val="00160276"/>
    <w:rsid w:val="00160282"/>
    <w:rsid w:val="001602BF"/>
    <w:rsid w:val="001605AC"/>
    <w:rsid w:val="00160743"/>
    <w:rsid w:val="00160BFA"/>
    <w:rsid w:val="00160C7D"/>
    <w:rsid w:val="00160EF2"/>
    <w:rsid w:val="00161022"/>
    <w:rsid w:val="00161113"/>
    <w:rsid w:val="0016120C"/>
    <w:rsid w:val="001612A3"/>
    <w:rsid w:val="001613C8"/>
    <w:rsid w:val="0016168E"/>
    <w:rsid w:val="0016178C"/>
    <w:rsid w:val="0016180D"/>
    <w:rsid w:val="00161D35"/>
    <w:rsid w:val="00162213"/>
    <w:rsid w:val="001625C1"/>
    <w:rsid w:val="00162621"/>
    <w:rsid w:val="00162E2C"/>
    <w:rsid w:val="00162E75"/>
    <w:rsid w:val="0016311C"/>
    <w:rsid w:val="00163240"/>
    <w:rsid w:val="0016337B"/>
    <w:rsid w:val="001633DC"/>
    <w:rsid w:val="001633EB"/>
    <w:rsid w:val="001634D9"/>
    <w:rsid w:val="001636F6"/>
    <w:rsid w:val="0016383D"/>
    <w:rsid w:val="001638B4"/>
    <w:rsid w:val="0016399B"/>
    <w:rsid w:val="00163A80"/>
    <w:rsid w:val="00163CC7"/>
    <w:rsid w:val="00163FB5"/>
    <w:rsid w:val="001640CC"/>
    <w:rsid w:val="0016416B"/>
    <w:rsid w:val="00164196"/>
    <w:rsid w:val="00164209"/>
    <w:rsid w:val="001642DA"/>
    <w:rsid w:val="00164640"/>
    <w:rsid w:val="00164863"/>
    <w:rsid w:val="00164E77"/>
    <w:rsid w:val="001653C0"/>
    <w:rsid w:val="00165627"/>
    <w:rsid w:val="0016564B"/>
    <w:rsid w:val="0016592A"/>
    <w:rsid w:val="00165CA4"/>
    <w:rsid w:val="00165E24"/>
    <w:rsid w:val="00165F73"/>
    <w:rsid w:val="00166156"/>
    <w:rsid w:val="001662C8"/>
    <w:rsid w:val="0016652C"/>
    <w:rsid w:val="00166C08"/>
    <w:rsid w:val="00166C52"/>
    <w:rsid w:val="00166D97"/>
    <w:rsid w:val="001670B9"/>
    <w:rsid w:val="0016725F"/>
    <w:rsid w:val="0016729F"/>
    <w:rsid w:val="0016757C"/>
    <w:rsid w:val="00167A40"/>
    <w:rsid w:val="00167CFF"/>
    <w:rsid w:val="00167D5E"/>
    <w:rsid w:val="00167ED3"/>
    <w:rsid w:val="00170227"/>
    <w:rsid w:val="001702CF"/>
    <w:rsid w:val="001704BF"/>
    <w:rsid w:val="00170525"/>
    <w:rsid w:val="0017097E"/>
    <w:rsid w:val="00170B06"/>
    <w:rsid w:val="00170E58"/>
    <w:rsid w:val="00170F61"/>
    <w:rsid w:val="001714AB"/>
    <w:rsid w:val="00171685"/>
    <w:rsid w:val="0017182C"/>
    <w:rsid w:val="001719B3"/>
    <w:rsid w:val="00171A90"/>
    <w:rsid w:val="00171AFF"/>
    <w:rsid w:val="00171BD6"/>
    <w:rsid w:val="00171FB7"/>
    <w:rsid w:val="001721C7"/>
    <w:rsid w:val="001723AF"/>
    <w:rsid w:val="00172604"/>
    <w:rsid w:val="0017271B"/>
    <w:rsid w:val="00172827"/>
    <w:rsid w:val="0017292B"/>
    <w:rsid w:val="0017295A"/>
    <w:rsid w:val="00172BA3"/>
    <w:rsid w:val="00172D8B"/>
    <w:rsid w:val="001735C2"/>
    <w:rsid w:val="0017367D"/>
    <w:rsid w:val="00173843"/>
    <w:rsid w:val="001739B8"/>
    <w:rsid w:val="00173B60"/>
    <w:rsid w:val="00173C21"/>
    <w:rsid w:val="00173D65"/>
    <w:rsid w:val="00173EBB"/>
    <w:rsid w:val="00173FC1"/>
    <w:rsid w:val="0017439F"/>
    <w:rsid w:val="001743DC"/>
    <w:rsid w:val="001747E9"/>
    <w:rsid w:val="00174B6C"/>
    <w:rsid w:val="00174C1C"/>
    <w:rsid w:val="00174CD5"/>
    <w:rsid w:val="00174E4F"/>
    <w:rsid w:val="00174E50"/>
    <w:rsid w:val="00175030"/>
    <w:rsid w:val="00175351"/>
    <w:rsid w:val="001754DD"/>
    <w:rsid w:val="00175793"/>
    <w:rsid w:val="001758C1"/>
    <w:rsid w:val="00175EAD"/>
    <w:rsid w:val="00175F81"/>
    <w:rsid w:val="00176065"/>
    <w:rsid w:val="00176199"/>
    <w:rsid w:val="001762C2"/>
    <w:rsid w:val="001762DC"/>
    <w:rsid w:val="00176472"/>
    <w:rsid w:val="0017665A"/>
    <w:rsid w:val="0017681C"/>
    <w:rsid w:val="0017699C"/>
    <w:rsid w:val="00176C85"/>
    <w:rsid w:val="00176CBB"/>
    <w:rsid w:val="00176DF5"/>
    <w:rsid w:val="00176F1C"/>
    <w:rsid w:val="00177628"/>
    <w:rsid w:val="001776DB"/>
    <w:rsid w:val="0017796A"/>
    <w:rsid w:val="001779C9"/>
    <w:rsid w:val="001779FA"/>
    <w:rsid w:val="00177AE1"/>
    <w:rsid w:val="00177B5C"/>
    <w:rsid w:val="0018053F"/>
    <w:rsid w:val="00180570"/>
    <w:rsid w:val="001805B6"/>
    <w:rsid w:val="0018062E"/>
    <w:rsid w:val="00180A3F"/>
    <w:rsid w:val="00180B09"/>
    <w:rsid w:val="00181757"/>
    <w:rsid w:val="00181996"/>
    <w:rsid w:val="00181A70"/>
    <w:rsid w:val="00181B4F"/>
    <w:rsid w:val="00181B92"/>
    <w:rsid w:val="00181B9B"/>
    <w:rsid w:val="00181BB2"/>
    <w:rsid w:val="00181C12"/>
    <w:rsid w:val="00181EF8"/>
    <w:rsid w:val="00181FB5"/>
    <w:rsid w:val="0018227E"/>
    <w:rsid w:val="0018228E"/>
    <w:rsid w:val="00182595"/>
    <w:rsid w:val="00182B21"/>
    <w:rsid w:val="00182B53"/>
    <w:rsid w:val="00182ECC"/>
    <w:rsid w:val="0018318C"/>
    <w:rsid w:val="00183427"/>
    <w:rsid w:val="0018353A"/>
    <w:rsid w:val="0018378B"/>
    <w:rsid w:val="001837BB"/>
    <w:rsid w:val="00183AC4"/>
    <w:rsid w:val="00183C67"/>
    <w:rsid w:val="00183CCB"/>
    <w:rsid w:val="00183D0A"/>
    <w:rsid w:val="00183DE0"/>
    <w:rsid w:val="00183E4C"/>
    <w:rsid w:val="00183EF3"/>
    <w:rsid w:val="0018411C"/>
    <w:rsid w:val="00184283"/>
    <w:rsid w:val="00184747"/>
    <w:rsid w:val="001847DB"/>
    <w:rsid w:val="001848EF"/>
    <w:rsid w:val="001849E0"/>
    <w:rsid w:val="00184EB7"/>
    <w:rsid w:val="001850D1"/>
    <w:rsid w:val="00185233"/>
    <w:rsid w:val="001857A0"/>
    <w:rsid w:val="00185921"/>
    <w:rsid w:val="00185A41"/>
    <w:rsid w:val="00185B88"/>
    <w:rsid w:val="00185BAB"/>
    <w:rsid w:val="00185E1C"/>
    <w:rsid w:val="0018601F"/>
    <w:rsid w:val="00186096"/>
    <w:rsid w:val="001865C1"/>
    <w:rsid w:val="001867BD"/>
    <w:rsid w:val="0018694A"/>
    <w:rsid w:val="00187028"/>
    <w:rsid w:val="001870A9"/>
    <w:rsid w:val="00187436"/>
    <w:rsid w:val="00187461"/>
    <w:rsid w:val="00187A1C"/>
    <w:rsid w:val="00187C23"/>
    <w:rsid w:val="00187CCD"/>
    <w:rsid w:val="00187D7C"/>
    <w:rsid w:val="00187E0A"/>
    <w:rsid w:val="00187E53"/>
    <w:rsid w:val="00187F2B"/>
    <w:rsid w:val="0018DD27"/>
    <w:rsid w:val="00190196"/>
    <w:rsid w:val="001903BE"/>
    <w:rsid w:val="001908AE"/>
    <w:rsid w:val="00190959"/>
    <w:rsid w:val="00190C91"/>
    <w:rsid w:val="00190CE4"/>
    <w:rsid w:val="00191163"/>
    <w:rsid w:val="001917D0"/>
    <w:rsid w:val="00191883"/>
    <w:rsid w:val="00191B01"/>
    <w:rsid w:val="00191DF1"/>
    <w:rsid w:val="001923FC"/>
    <w:rsid w:val="0019257E"/>
    <w:rsid w:val="0019269D"/>
    <w:rsid w:val="001928BF"/>
    <w:rsid w:val="00192AFB"/>
    <w:rsid w:val="00192C4C"/>
    <w:rsid w:val="00192C4D"/>
    <w:rsid w:val="00192F71"/>
    <w:rsid w:val="00193322"/>
    <w:rsid w:val="001936E6"/>
    <w:rsid w:val="001939C4"/>
    <w:rsid w:val="00193A6C"/>
    <w:rsid w:val="00193AE4"/>
    <w:rsid w:val="00193AE6"/>
    <w:rsid w:val="00193B36"/>
    <w:rsid w:val="00193F26"/>
    <w:rsid w:val="00194221"/>
    <w:rsid w:val="00194376"/>
    <w:rsid w:val="0019437E"/>
    <w:rsid w:val="0019450E"/>
    <w:rsid w:val="0019454C"/>
    <w:rsid w:val="00194A95"/>
    <w:rsid w:val="00194AAD"/>
    <w:rsid w:val="00194AD3"/>
    <w:rsid w:val="00194AF9"/>
    <w:rsid w:val="00194D6C"/>
    <w:rsid w:val="00194E54"/>
    <w:rsid w:val="00194FA8"/>
    <w:rsid w:val="0019505A"/>
    <w:rsid w:val="00195070"/>
    <w:rsid w:val="00195139"/>
    <w:rsid w:val="001954B9"/>
    <w:rsid w:val="001954C9"/>
    <w:rsid w:val="001954CB"/>
    <w:rsid w:val="001956CB"/>
    <w:rsid w:val="001956D6"/>
    <w:rsid w:val="0019572E"/>
    <w:rsid w:val="00195850"/>
    <w:rsid w:val="001958DE"/>
    <w:rsid w:val="00195C77"/>
    <w:rsid w:val="00195D1E"/>
    <w:rsid w:val="00195DBE"/>
    <w:rsid w:val="00195FC7"/>
    <w:rsid w:val="00195FE4"/>
    <w:rsid w:val="00196406"/>
    <w:rsid w:val="0019648B"/>
    <w:rsid w:val="0019659E"/>
    <w:rsid w:val="00196684"/>
    <w:rsid w:val="001968AF"/>
    <w:rsid w:val="001969A0"/>
    <w:rsid w:val="00196B81"/>
    <w:rsid w:val="00196D6D"/>
    <w:rsid w:val="00196EF1"/>
    <w:rsid w:val="001972B3"/>
    <w:rsid w:val="00197464"/>
    <w:rsid w:val="00197766"/>
    <w:rsid w:val="001977A2"/>
    <w:rsid w:val="001978FD"/>
    <w:rsid w:val="00197B34"/>
    <w:rsid w:val="00197C19"/>
    <w:rsid w:val="00197D50"/>
    <w:rsid w:val="00197D7E"/>
    <w:rsid w:val="00197F6C"/>
    <w:rsid w:val="00197F93"/>
    <w:rsid w:val="001A026F"/>
    <w:rsid w:val="001A08AE"/>
    <w:rsid w:val="001A0C53"/>
    <w:rsid w:val="001A0C78"/>
    <w:rsid w:val="001A0C7A"/>
    <w:rsid w:val="001A0CCE"/>
    <w:rsid w:val="001A1243"/>
    <w:rsid w:val="001A1316"/>
    <w:rsid w:val="001A18EC"/>
    <w:rsid w:val="001A1E83"/>
    <w:rsid w:val="001A2031"/>
    <w:rsid w:val="001A2216"/>
    <w:rsid w:val="001A2477"/>
    <w:rsid w:val="001A25AD"/>
    <w:rsid w:val="001A260E"/>
    <w:rsid w:val="001A2631"/>
    <w:rsid w:val="001A279E"/>
    <w:rsid w:val="001A2986"/>
    <w:rsid w:val="001A2C32"/>
    <w:rsid w:val="001A3510"/>
    <w:rsid w:val="001A377C"/>
    <w:rsid w:val="001A38CC"/>
    <w:rsid w:val="001A3C4E"/>
    <w:rsid w:val="001A3CD0"/>
    <w:rsid w:val="001A3E5D"/>
    <w:rsid w:val="001A3E9A"/>
    <w:rsid w:val="001A406C"/>
    <w:rsid w:val="001A428A"/>
    <w:rsid w:val="001A433C"/>
    <w:rsid w:val="001A4417"/>
    <w:rsid w:val="001A4593"/>
    <w:rsid w:val="001A4630"/>
    <w:rsid w:val="001A4797"/>
    <w:rsid w:val="001A47E5"/>
    <w:rsid w:val="001A4ABE"/>
    <w:rsid w:val="001A4AC5"/>
    <w:rsid w:val="001A4ACD"/>
    <w:rsid w:val="001A4AE4"/>
    <w:rsid w:val="001A4D61"/>
    <w:rsid w:val="001A4E32"/>
    <w:rsid w:val="001A4F89"/>
    <w:rsid w:val="001A4FBD"/>
    <w:rsid w:val="001A54FD"/>
    <w:rsid w:val="001A577E"/>
    <w:rsid w:val="001A5B6E"/>
    <w:rsid w:val="001A5D39"/>
    <w:rsid w:val="001A5F98"/>
    <w:rsid w:val="001A5FF0"/>
    <w:rsid w:val="001A5FF9"/>
    <w:rsid w:val="001A642C"/>
    <w:rsid w:val="001A6746"/>
    <w:rsid w:val="001A6822"/>
    <w:rsid w:val="001A69BA"/>
    <w:rsid w:val="001A6A08"/>
    <w:rsid w:val="001A6BA8"/>
    <w:rsid w:val="001A6C57"/>
    <w:rsid w:val="001A6CCF"/>
    <w:rsid w:val="001A725B"/>
    <w:rsid w:val="001A72C0"/>
    <w:rsid w:val="001A731B"/>
    <w:rsid w:val="001A762E"/>
    <w:rsid w:val="001A7936"/>
    <w:rsid w:val="001A7CA9"/>
    <w:rsid w:val="001A7CE9"/>
    <w:rsid w:val="001A7ED9"/>
    <w:rsid w:val="001A7F76"/>
    <w:rsid w:val="001B00AB"/>
    <w:rsid w:val="001B0161"/>
    <w:rsid w:val="001B0256"/>
    <w:rsid w:val="001B02A4"/>
    <w:rsid w:val="001B0460"/>
    <w:rsid w:val="001B077A"/>
    <w:rsid w:val="001B0DDA"/>
    <w:rsid w:val="001B0EFD"/>
    <w:rsid w:val="001B11FD"/>
    <w:rsid w:val="001B16F8"/>
    <w:rsid w:val="001B1740"/>
    <w:rsid w:val="001B18C8"/>
    <w:rsid w:val="001B1D59"/>
    <w:rsid w:val="001B1EF4"/>
    <w:rsid w:val="001B1F39"/>
    <w:rsid w:val="001B21E8"/>
    <w:rsid w:val="001B2320"/>
    <w:rsid w:val="001B24A1"/>
    <w:rsid w:val="001B297F"/>
    <w:rsid w:val="001B2D83"/>
    <w:rsid w:val="001B2F1A"/>
    <w:rsid w:val="001B35B3"/>
    <w:rsid w:val="001B3D5B"/>
    <w:rsid w:val="001B3DD8"/>
    <w:rsid w:val="001B3E10"/>
    <w:rsid w:val="001B3E9D"/>
    <w:rsid w:val="001B3F97"/>
    <w:rsid w:val="001B4182"/>
    <w:rsid w:val="001B41D4"/>
    <w:rsid w:val="001B44B0"/>
    <w:rsid w:val="001B476D"/>
    <w:rsid w:val="001B4D69"/>
    <w:rsid w:val="001B4EDE"/>
    <w:rsid w:val="001B5059"/>
    <w:rsid w:val="001B5AD9"/>
    <w:rsid w:val="001B5B1C"/>
    <w:rsid w:val="001B5F2C"/>
    <w:rsid w:val="001B5F5C"/>
    <w:rsid w:val="001B6006"/>
    <w:rsid w:val="001B61B8"/>
    <w:rsid w:val="001B61FD"/>
    <w:rsid w:val="001B622E"/>
    <w:rsid w:val="001B62C7"/>
    <w:rsid w:val="001B62E7"/>
    <w:rsid w:val="001B6582"/>
    <w:rsid w:val="001B66B0"/>
    <w:rsid w:val="001B672A"/>
    <w:rsid w:val="001B673D"/>
    <w:rsid w:val="001B67BC"/>
    <w:rsid w:val="001B6991"/>
    <w:rsid w:val="001B6C4F"/>
    <w:rsid w:val="001B6D1D"/>
    <w:rsid w:val="001B6D76"/>
    <w:rsid w:val="001B6DEC"/>
    <w:rsid w:val="001B709B"/>
    <w:rsid w:val="001B7122"/>
    <w:rsid w:val="001B75C9"/>
    <w:rsid w:val="001B76EC"/>
    <w:rsid w:val="001B78DD"/>
    <w:rsid w:val="001B7B03"/>
    <w:rsid w:val="001B7CD0"/>
    <w:rsid w:val="001B7D57"/>
    <w:rsid w:val="001B7F15"/>
    <w:rsid w:val="001B7F9B"/>
    <w:rsid w:val="001C011B"/>
    <w:rsid w:val="001C018F"/>
    <w:rsid w:val="001C01FB"/>
    <w:rsid w:val="001C03D6"/>
    <w:rsid w:val="001C057E"/>
    <w:rsid w:val="001C07E7"/>
    <w:rsid w:val="001C07EB"/>
    <w:rsid w:val="001C0A24"/>
    <w:rsid w:val="001C0BB3"/>
    <w:rsid w:val="001C0E28"/>
    <w:rsid w:val="001C0E92"/>
    <w:rsid w:val="001C10DC"/>
    <w:rsid w:val="001C110C"/>
    <w:rsid w:val="001C1184"/>
    <w:rsid w:val="001C14F8"/>
    <w:rsid w:val="001C1645"/>
    <w:rsid w:val="001C1682"/>
    <w:rsid w:val="001C1A98"/>
    <w:rsid w:val="001C1B24"/>
    <w:rsid w:val="001C1CD3"/>
    <w:rsid w:val="001C1E18"/>
    <w:rsid w:val="001C1E4B"/>
    <w:rsid w:val="001C1EF3"/>
    <w:rsid w:val="001C1F91"/>
    <w:rsid w:val="001C22F4"/>
    <w:rsid w:val="001C2629"/>
    <w:rsid w:val="001C2659"/>
    <w:rsid w:val="001C29B0"/>
    <w:rsid w:val="001C2D4A"/>
    <w:rsid w:val="001C2DC4"/>
    <w:rsid w:val="001C31E4"/>
    <w:rsid w:val="001C35A7"/>
    <w:rsid w:val="001C3669"/>
    <w:rsid w:val="001C3F91"/>
    <w:rsid w:val="001C40C7"/>
    <w:rsid w:val="001C4109"/>
    <w:rsid w:val="001C44ED"/>
    <w:rsid w:val="001C475C"/>
    <w:rsid w:val="001C4940"/>
    <w:rsid w:val="001C4A75"/>
    <w:rsid w:val="001C4B27"/>
    <w:rsid w:val="001C4C14"/>
    <w:rsid w:val="001C4EF4"/>
    <w:rsid w:val="001C5135"/>
    <w:rsid w:val="001C516E"/>
    <w:rsid w:val="001C550E"/>
    <w:rsid w:val="001C55B7"/>
    <w:rsid w:val="001C55FD"/>
    <w:rsid w:val="001C5861"/>
    <w:rsid w:val="001C5927"/>
    <w:rsid w:val="001C59BC"/>
    <w:rsid w:val="001C5A48"/>
    <w:rsid w:val="001C5CCA"/>
    <w:rsid w:val="001C5F10"/>
    <w:rsid w:val="001C5F4B"/>
    <w:rsid w:val="001C6022"/>
    <w:rsid w:val="001C60A3"/>
    <w:rsid w:val="001C6F4C"/>
    <w:rsid w:val="001C705E"/>
    <w:rsid w:val="001C72D0"/>
    <w:rsid w:val="001C7572"/>
    <w:rsid w:val="001C76C8"/>
    <w:rsid w:val="001C7840"/>
    <w:rsid w:val="001C7A4E"/>
    <w:rsid w:val="001C7D07"/>
    <w:rsid w:val="001C7DD1"/>
    <w:rsid w:val="001C7E33"/>
    <w:rsid w:val="001D0211"/>
    <w:rsid w:val="001D03FE"/>
    <w:rsid w:val="001D0447"/>
    <w:rsid w:val="001D05CC"/>
    <w:rsid w:val="001D08E6"/>
    <w:rsid w:val="001D0C59"/>
    <w:rsid w:val="001D0E78"/>
    <w:rsid w:val="001D100D"/>
    <w:rsid w:val="001D1479"/>
    <w:rsid w:val="001D171F"/>
    <w:rsid w:val="001D1847"/>
    <w:rsid w:val="001D1871"/>
    <w:rsid w:val="001D1894"/>
    <w:rsid w:val="001D1BD1"/>
    <w:rsid w:val="001D1C4D"/>
    <w:rsid w:val="001D1D57"/>
    <w:rsid w:val="001D2182"/>
    <w:rsid w:val="001D21AF"/>
    <w:rsid w:val="001D243F"/>
    <w:rsid w:val="001D2670"/>
    <w:rsid w:val="001D2AB5"/>
    <w:rsid w:val="001D2C02"/>
    <w:rsid w:val="001D303B"/>
    <w:rsid w:val="001D338A"/>
    <w:rsid w:val="001D3581"/>
    <w:rsid w:val="001D3688"/>
    <w:rsid w:val="001D3809"/>
    <w:rsid w:val="001D3878"/>
    <w:rsid w:val="001D39DC"/>
    <w:rsid w:val="001D3F54"/>
    <w:rsid w:val="001D3F65"/>
    <w:rsid w:val="001D41C3"/>
    <w:rsid w:val="001D427A"/>
    <w:rsid w:val="001D42A6"/>
    <w:rsid w:val="001D442D"/>
    <w:rsid w:val="001D45A5"/>
    <w:rsid w:val="001D4609"/>
    <w:rsid w:val="001D470D"/>
    <w:rsid w:val="001D4838"/>
    <w:rsid w:val="001D4AC1"/>
    <w:rsid w:val="001D4BFB"/>
    <w:rsid w:val="001D4CF3"/>
    <w:rsid w:val="001D5147"/>
    <w:rsid w:val="001D5179"/>
    <w:rsid w:val="001D5417"/>
    <w:rsid w:val="001D56E3"/>
    <w:rsid w:val="001D581A"/>
    <w:rsid w:val="001D5FFE"/>
    <w:rsid w:val="001D6085"/>
    <w:rsid w:val="001D6300"/>
    <w:rsid w:val="001D66F8"/>
    <w:rsid w:val="001D6807"/>
    <w:rsid w:val="001D68E2"/>
    <w:rsid w:val="001D7050"/>
    <w:rsid w:val="001D707F"/>
    <w:rsid w:val="001D732A"/>
    <w:rsid w:val="001D7357"/>
    <w:rsid w:val="001D7400"/>
    <w:rsid w:val="001D7D93"/>
    <w:rsid w:val="001D7E60"/>
    <w:rsid w:val="001D7E97"/>
    <w:rsid w:val="001D7F6E"/>
    <w:rsid w:val="001E0205"/>
    <w:rsid w:val="001E03D4"/>
    <w:rsid w:val="001E0673"/>
    <w:rsid w:val="001E06B4"/>
    <w:rsid w:val="001E0778"/>
    <w:rsid w:val="001E0D00"/>
    <w:rsid w:val="001E0DDC"/>
    <w:rsid w:val="001E100A"/>
    <w:rsid w:val="001E1058"/>
    <w:rsid w:val="001E1135"/>
    <w:rsid w:val="001E14A5"/>
    <w:rsid w:val="001E14E7"/>
    <w:rsid w:val="001E17CF"/>
    <w:rsid w:val="001E1AB4"/>
    <w:rsid w:val="001E1E96"/>
    <w:rsid w:val="001E20BC"/>
    <w:rsid w:val="001E20F1"/>
    <w:rsid w:val="001E2192"/>
    <w:rsid w:val="001E25F2"/>
    <w:rsid w:val="001E2826"/>
    <w:rsid w:val="001E2F37"/>
    <w:rsid w:val="001E2F93"/>
    <w:rsid w:val="001E31AC"/>
    <w:rsid w:val="001E3416"/>
    <w:rsid w:val="001E3455"/>
    <w:rsid w:val="001E347A"/>
    <w:rsid w:val="001E357B"/>
    <w:rsid w:val="001E3AE3"/>
    <w:rsid w:val="001E3D06"/>
    <w:rsid w:val="001E3EDD"/>
    <w:rsid w:val="001E3FA8"/>
    <w:rsid w:val="001E40B0"/>
    <w:rsid w:val="001E41C6"/>
    <w:rsid w:val="001E42FB"/>
    <w:rsid w:val="001E517A"/>
    <w:rsid w:val="001E5266"/>
    <w:rsid w:val="001E5369"/>
    <w:rsid w:val="001E54D0"/>
    <w:rsid w:val="001E5E6D"/>
    <w:rsid w:val="001E6013"/>
    <w:rsid w:val="001E6183"/>
    <w:rsid w:val="001E6351"/>
    <w:rsid w:val="001E665A"/>
    <w:rsid w:val="001E6693"/>
    <w:rsid w:val="001E6935"/>
    <w:rsid w:val="001E69A1"/>
    <w:rsid w:val="001E6B08"/>
    <w:rsid w:val="001E6B47"/>
    <w:rsid w:val="001E6B69"/>
    <w:rsid w:val="001E6D3F"/>
    <w:rsid w:val="001E6D42"/>
    <w:rsid w:val="001E6E97"/>
    <w:rsid w:val="001E6EFC"/>
    <w:rsid w:val="001E6FC8"/>
    <w:rsid w:val="001E72BB"/>
    <w:rsid w:val="001E7BC2"/>
    <w:rsid w:val="001ED31E"/>
    <w:rsid w:val="001F046A"/>
    <w:rsid w:val="001F0523"/>
    <w:rsid w:val="001F05A8"/>
    <w:rsid w:val="001F05C3"/>
    <w:rsid w:val="001F0642"/>
    <w:rsid w:val="001F08B8"/>
    <w:rsid w:val="001F1526"/>
    <w:rsid w:val="001F1D26"/>
    <w:rsid w:val="001F1DD4"/>
    <w:rsid w:val="001F1F5A"/>
    <w:rsid w:val="001F205A"/>
    <w:rsid w:val="001F215C"/>
    <w:rsid w:val="001F285E"/>
    <w:rsid w:val="001F28B1"/>
    <w:rsid w:val="001F2922"/>
    <w:rsid w:val="001F2A75"/>
    <w:rsid w:val="001F2A8D"/>
    <w:rsid w:val="001F2B7F"/>
    <w:rsid w:val="001F2BBB"/>
    <w:rsid w:val="001F2CC1"/>
    <w:rsid w:val="001F30F9"/>
    <w:rsid w:val="001F33AF"/>
    <w:rsid w:val="001F343D"/>
    <w:rsid w:val="001F3667"/>
    <w:rsid w:val="001F3856"/>
    <w:rsid w:val="001F3A81"/>
    <w:rsid w:val="001F3CF5"/>
    <w:rsid w:val="001F3FE5"/>
    <w:rsid w:val="001F42E0"/>
    <w:rsid w:val="001F4465"/>
    <w:rsid w:val="001F459F"/>
    <w:rsid w:val="001F46CA"/>
    <w:rsid w:val="001F47DE"/>
    <w:rsid w:val="001F4A7B"/>
    <w:rsid w:val="001F4C3E"/>
    <w:rsid w:val="001F4CB0"/>
    <w:rsid w:val="001F4E51"/>
    <w:rsid w:val="001F4FC9"/>
    <w:rsid w:val="001F52A2"/>
    <w:rsid w:val="001F533F"/>
    <w:rsid w:val="001F53D0"/>
    <w:rsid w:val="001F54FA"/>
    <w:rsid w:val="001F5943"/>
    <w:rsid w:val="001F5C75"/>
    <w:rsid w:val="001F5E05"/>
    <w:rsid w:val="001F5F49"/>
    <w:rsid w:val="001F6039"/>
    <w:rsid w:val="001F681D"/>
    <w:rsid w:val="001F6A81"/>
    <w:rsid w:val="001F6AB5"/>
    <w:rsid w:val="001F78FD"/>
    <w:rsid w:val="001F7C92"/>
    <w:rsid w:val="001F7DF6"/>
    <w:rsid w:val="00200052"/>
    <w:rsid w:val="002000D5"/>
    <w:rsid w:val="002001DF"/>
    <w:rsid w:val="0020027A"/>
    <w:rsid w:val="00200517"/>
    <w:rsid w:val="002008CD"/>
    <w:rsid w:val="00200A91"/>
    <w:rsid w:val="00200C70"/>
    <w:rsid w:val="00200D06"/>
    <w:rsid w:val="00200FF0"/>
    <w:rsid w:val="0020103A"/>
    <w:rsid w:val="00201186"/>
    <w:rsid w:val="002013F5"/>
    <w:rsid w:val="002014E2"/>
    <w:rsid w:val="002014FE"/>
    <w:rsid w:val="002015B8"/>
    <w:rsid w:val="002015FE"/>
    <w:rsid w:val="00201A7B"/>
    <w:rsid w:val="00201BCC"/>
    <w:rsid w:val="00201D5B"/>
    <w:rsid w:val="00201DC1"/>
    <w:rsid w:val="00201F43"/>
    <w:rsid w:val="002021D4"/>
    <w:rsid w:val="00202519"/>
    <w:rsid w:val="002026CB"/>
    <w:rsid w:val="002026CF"/>
    <w:rsid w:val="002028B9"/>
    <w:rsid w:val="002028F2"/>
    <w:rsid w:val="00202B19"/>
    <w:rsid w:val="0020341A"/>
    <w:rsid w:val="002034FB"/>
    <w:rsid w:val="0020356A"/>
    <w:rsid w:val="002036D8"/>
    <w:rsid w:val="002037D4"/>
    <w:rsid w:val="0020386C"/>
    <w:rsid w:val="002039E4"/>
    <w:rsid w:val="00203A05"/>
    <w:rsid w:val="00203A1B"/>
    <w:rsid w:val="00203B19"/>
    <w:rsid w:val="00203C74"/>
    <w:rsid w:val="00203D10"/>
    <w:rsid w:val="00203D34"/>
    <w:rsid w:val="00203D8B"/>
    <w:rsid w:val="00203D8D"/>
    <w:rsid w:val="00204015"/>
    <w:rsid w:val="00204373"/>
    <w:rsid w:val="00204508"/>
    <w:rsid w:val="002046CD"/>
    <w:rsid w:val="00204701"/>
    <w:rsid w:val="00204755"/>
    <w:rsid w:val="002047AE"/>
    <w:rsid w:val="00204A6A"/>
    <w:rsid w:val="00204AD3"/>
    <w:rsid w:val="00204AFB"/>
    <w:rsid w:val="00204D36"/>
    <w:rsid w:val="00204E2F"/>
    <w:rsid w:val="00204E62"/>
    <w:rsid w:val="00204ED6"/>
    <w:rsid w:val="00205CD0"/>
    <w:rsid w:val="002067C2"/>
    <w:rsid w:val="0020693A"/>
    <w:rsid w:val="002069FF"/>
    <w:rsid w:val="00206A44"/>
    <w:rsid w:val="00206B15"/>
    <w:rsid w:val="00206E1B"/>
    <w:rsid w:val="00207B05"/>
    <w:rsid w:val="00207C37"/>
    <w:rsid w:val="00207D5E"/>
    <w:rsid w:val="0020A3E0"/>
    <w:rsid w:val="00210105"/>
    <w:rsid w:val="00210217"/>
    <w:rsid w:val="0021041B"/>
    <w:rsid w:val="002105DF"/>
    <w:rsid w:val="002107BB"/>
    <w:rsid w:val="0021085B"/>
    <w:rsid w:val="00210877"/>
    <w:rsid w:val="002109A2"/>
    <w:rsid w:val="002110E2"/>
    <w:rsid w:val="002113C2"/>
    <w:rsid w:val="00211663"/>
    <w:rsid w:val="00211961"/>
    <w:rsid w:val="0021197C"/>
    <w:rsid w:val="00211A62"/>
    <w:rsid w:val="00211AF5"/>
    <w:rsid w:val="00211C5B"/>
    <w:rsid w:val="00212152"/>
    <w:rsid w:val="0021285B"/>
    <w:rsid w:val="00212946"/>
    <w:rsid w:val="00212A1C"/>
    <w:rsid w:val="00212A88"/>
    <w:rsid w:val="00212ACA"/>
    <w:rsid w:val="00212B85"/>
    <w:rsid w:val="00212B9E"/>
    <w:rsid w:val="00212C05"/>
    <w:rsid w:val="00213506"/>
    <w:rsid w:val="002136BE"/>
    <w:rsid w:val="00213A30"/>
    <w:rsid w:val="00213B36"/>
    <w:rsid w:val="00213B9B"/>
    <w:rsid w:val="00214106"/>
    <w:rsid w:val="002144F5"/>
    <w:rsid w:val="0021454C"/>
    <w:rsid w:val="0021471A"/>
    <w:rsid w:val="002147AF"/>
    <w:rsid w:val="002147BD"/>
    <w:rsid w:val="002147FB"/>
    <w:rsid w:val="00214965"/>
    <w:rsid w:val="0021498A"/>
    <w:rsid w:val="00214AD0"/>
    <w:rsid w:val="00214C16"/>
    <w:rsid w:val="0021514C"/>
    <w:rsid w:val="0021594B"/>
    <w:rsid w:val="002159B4"/>
    <w:rsid w:val="00215F33"/>
    <w:rsid w:val="0021663D"/>
    <w:rsid w:val="00216717"/>
    <w:rsid w:val="00216CB0"/>
    <w:rsid w:val="00216E10"/>
    <w:rsid w:val="00216E4D"/>
    <w:rsid w:val="00217072"/>
    <w:rsid w:val="0021747F"/>
    <w:rsid w:val="00217554"/>
    <w:rsid w:val="0021774E"/>
    <w:rsid w:val="00217905"/>
    <w:rsid w:val="00217A18"/>
    <w:rsid w:val="00217B16"/>
    <w:rsid w:val="00217EB0"/>
    <w:rsid w:val="00220110"/>
    <w:rsid w:val="002202A7"/>
    <w:rsid w:val="00220305"/>
    <w:rsid w:val="00220B3E"/>
    <w:rsid w:val="00220B51"/>
    <w:rsid w:val="00220D10"/>
    <w:rsid w:val="00220D76"/>
    <w:rsid w:val="00220E7A"/>
    <w:rsid w:val="00220F60"/>
    <w:rsid w:val="00220FA1"/>
    <w:rsid w:val="0022109C"/>
    <w:rsid w:val="00221348"/>
    <w:rsid w:val="00221479"/>
    <w:rsid w:val="00221510"/>
    <w:rsid w:val="002217AB"/>
    <w:rsid w:val="00221BD1"/>
    <w:rsid w:val="00221E62"/>
    <w:rsid w:val="00221EDB"/>
    <w:rsid w:val="00221F16"/>
    <w:rsid w:val="0022209F"/>
    <w:rsid w:val="00222187"/>
    <w:rsid w:val="002223DC"/>
    <w:rsid w:val="00222486"/>
    <w:rsid w:val="002226C6"/>
    <w:rsid w:val="00222F24"/>
    <w:rsid w:val="00223022"/>
    <w:rsid w:val="00223166"/>
    <w:rsid w:val="00223722"/>
    <w:rsid w:val="002238EC"/>
    <w:rsid w:val="00223954"/>
    <w:rsid w:val="00223C07"/>
    <w:rsid w:val="00223C09"/>
    <w:rsid w:val="00223CF5"/>
    <w:rsid w:val="00223E0A"/>
    <w:rsid w:val="002240DB"/>
    <w:rsid w:val="002241A2"/>
    <w:rsid w:val="0022427C"/>
    <w:rsid w:val="00224C22"/>
    <w:rsid w:val="00224DF1"/>
    <w:rsid w:val="00224E2B"/>
    <w:rsid w:val="00225020"/>
    <w:rsid w:val="00225042"/>
    <w:rsid w:val="002250B5"/>
    <w:rsid w:val="00225147"/>
    <w:rsid w:val="002252CF"/>
    <w:rsid w:val="002253D7"/>
    <w:rsid w:val="00225416"/>
    <w:rsid w:val="00225C8A"/>
    <w:rsid w:val="00225CEA"/>
    <w:rsid w:val="00226031"/>
    <w:rsid w:val="002260D7"/>
    <w:rsid w:val="00226143"/>
    <w:rsid w:val="0022629E"/>
    <w:rsid w:val="00226329"/>
    <w:rsid w:val="002263AE"/>
    <w:rsid w:val="00226413"/>
    <w:rsid w:val="002266D9"/>
    <w:rsid w:val="00226791"/>
    <w:rsid w:val="00226E13"/>
    <w:rsid w:val="0022737C"/>
    <w:rsid w:val="00227549"/>
    <w:rsid w:val="002279FD"/>
    <w:rsid w:val="00227D2D"/>
    <w:rsid w:val="00227DF7"/>
    <w:rsid w:val="00230494"/>
    <w:rsid w:val="00230851"/>
    <w:rsid w:val="00230C61"/>
    <w:rsid w:val="00230F01"/>
    <w:rsid w:val="00230F91"/>
    <w:rsid w:val="0023118C"/>
    <w:rsid w:val="002314B9"/>
    <w:rsid w:val="002314FD"/>
    <w:rsid w:val="002316C9"/>
    <w:rsid w:val="002320D4"/>
    <w:rsid w:val="00232387"/>
    <w:rsid w:val="002323D7"/>
    <w:rsid w:val="002325DA"/>
    <w:rsid w:val="00232828"/>
    <w:rsid w:val="00232841"/>
    <w:rsid w:val="0023297C"/>
    <w:rsid w:val="002329FA"/>
    <w:rsid w:val="00232B6C"/>
    <w:rsid w:val="00232CD5"/>
    <w:rsid w:val="00232DA8"/>
    <w:rsid w:val="00232DD9"/>
    <w:rsid w:val="0023314A"/>
    <w:rsid w:val="00233221"/>
    <w:rsid w:val="002333C6"/>
    <w:rsid w:val="0023346B"/>
    <w:rsid w:val="0023399F"/>
    <w:rsid w:val="00233A8A"/>
    <w:rsid w:val="00233AF0"/>
    <w:rsid w:val="00233FB4"/>
    <w:rsid w:val="002345A5"/>
    <w:rsid w:val="002347A1"/>
    <w:rsid w:val="0023482B"/>
    <w:rsid w:val="002348EF"/>
    <w:rsid w:val="00234AC4"/>
    <w:rsid w:val="002350ED"/>
    <w:rsid w:val="002351D9"/>
    <w:rsid w:val="00235225"/>
    <w:rsid w:val="00235388"/>
    <w:rsid w:val="00235543"/>
    <w:rsid w:val="00235F4F"/>
    <w:rsid w:val="0023628E"/>
    <w:rsid w:val="0023642A"/>
    <w:rsid w:val="00236448"/>
    <w:rsid w:val="002364B8"/>
    <w:rsid w:val="002364C4"/>
    <w:rsid w:val="00236601"/>
    <w:rsid w:val="00236A0A"/>
    <w:rsid w:val="00236D10"/>
    <w:rsid w:val="00236FAC"/>
    <w:rsid w:val="0023707D"/>
    <w:rsid w:val="00237120"/>
    <w:rsid w:val="00237304"/>
    <w:rsid w:val="0023734B"/>
    <w:rsid w:val="0023744D"/>
    <w:rsid w:val="0023774D"/>
    <w:rsid w:val="0023785C"/>
    <w:rsid w:val="002378FC"/>
    <w:rsid w:val="00237998"/>
    <w:rsid w:val="00237C7F"/>
    <w:rsid w:val="00237DBE"/>
    <w:rsid w:val="00237E59"/>
    <w:rsid w:val="002400B9"/>
    <w:rsid w:val="002402AA"/>
    <w:rsid w:val="00240428"/>
    <w:rsid w:val="002404FD"/>
    <w:rsid w:val="0024068A"/>
    <w:rsid w:val="00240701"/>
    <w:rsid w:val="00240B6A"/>
    <w:rsid w:val="002411EE"/>
    <w:rsid w:val="00241304"/>
    <w:rsid w:val="00241635"/>
    <w:rsid w:val="00241773"/>
    <w:rsid w:val="0024186F"/>
    <w:rsid w:val="00241C58"/>
    <w:rsid w:val="00241D10"/>
    <w:rsid w:val="00241F5D"/>
    <w:rsid w:val="0024236E"/>
    <w:rsid w:val="002423DD"/>
    <w:rsid w:val="00242555"/>
    <w:rsid w:val="002425C5"/>
    <w:rsid w:val="00242D8D"/>
    <w:rsid w:val="00242E4B"/>
    <w:rsid w:val="002432B9"/>
    <w:rsid w:val="002433B0"/>
    <w:rsid w:val="002433D8"/>
    <w:rsid w:val="002437DF"/>
    <w:rsid w:val="0024386D"/>
    <w:rsid w:val="002438A7"/>
    <w:rsid w:val="00243CC0"/>
    <w:rsid w:val="00243D23"/>
    <w:rsid w:val="0024419B"/>
    <w:rsid w:val="002441ED"/>
    <w:rsid w:val="00244357"/>
    <w:rsid w:val="00244481"/>
    <w:rsid w:val="002445A9"/>
    <w:rsid w:val="0024532D"/>
    <w:rsid w:val="00245474"/>
    <w:rsid w:val="002456F6"/>
    <w:rsid w:val="00245715"/>
    <w:rsid w:val="00246149"/>
    <w:rsid w:val="00246439"/>
    <w:rsid w:val="00246861"/>
    <w:rsid w:val="0024697D"/>
    <w:rsid w:val="002469D4"/>
    <w:rsid w:val="00246C8C"/>
    <w:rsid w:val="00246CE8"/>
    <w:rsid w:val="00246F89"/>
    <w:rsid w:val="0024719D"/>
    <w:rsid w:val="002475E8"/>
    <w:rsid w:val="00247800"/>
    <w:rsid w:val="00247909"/>
    <w:rsid w:val="0024794D"/>
    <w:rsid w:val="00247B07"/>
    <w:rsid w:val="00247DC5"/>
    <w:rsid w:val="00247EC6"/>
    <w:rsid w:val="00250041"/>
    <w:rsid w:val="00250383"/>
    <w:rsid w:val="00250386"/>
    <w:rsid w:val="002503F6"/>
    <w:rsid w:val="00250513"/>
    <w:rsid w:val="00250598"/>
    <w:rsid w:val="00250628"/>
    <w:rsid w:val="0025076C"/>
    <w:rsid w:val="0025084F"/>
    <w:rsid w:val="00250926"/>
    <w:rsid w:val="0025093B"/>
    <w:rsid w:val="00250A8C"/>
    <w:rsid w:val="00250CE6"/>
    <w:rsid w:val="00250EEB"/>
    <w:rsid w:val="002514C7"/>
    <w:rsid w:val="00251523"/>
    <w:rsid w:val="00251581"/>
    <w:rsid w:val="002516D7"/>
    <w:rsid w:val="00251703"/>
    <w:rsid w:val="00251D42"/>
    <w:rsid w:val="002522B1"/>
    <w:rsid w:val="002523BD"/>
    <w:rsid w:val="002529B6"/>
    <w:rsid w:val="00252D6D"/>
    <w:rsid w:val="0025322A"/>
    <w:rsid w:val="0025346F"/>
    <w:rsid w:val="002534A0"/>
    <w:rsid w:val="002536D3"/>
    <w:rsid w:val="00253A27"/>
    <w:rsid w:val="00253D97"/>
    <w:rsid w:val="0025421F"/>
    <w:rsid w:val="0025444C"/>
    <w:rsid w:val="002545B8"/>
    <w:rsid w:val="002546ED"/>
    <w:rsid w:val="002548EA"/>
    <w:rsid w:val="0025490E"/>
    <w:rsid w:val="00254C16"/>
    <w:rsid w:val="00254DAC"/>
    <w:rsid w:val="00254E46"/>
    <w:rsid w:val="00254F1B"/>
    <w:rsid w:val="00255112"/>
    <w:rsid w:val="0025528C"/>
    <w:rsid w:val="00255613"/>
    <w:rsid w:val="00255CFF"/>
    <w:rsid w:val="00255DE1"/>
    <w:rsid w:val="00256471"/>
    <w:rsid w:val="00256530"/>
    <w:rsid w:val="002568A2"/>
    <w:rsid w:val="00256A95"/>
    <w:rsid w:val="00256AD9"/>
    <w:rsid w:val="00256D15"/>
    <w:rsid w:val="00257132"/>
    <w:rsid w:val="0025733D"/>
    <w:rsid w:val="00257350"/>
    <w:rsid w:val="00257404"/>
    <w:rsid w:val="00257634"/>
    <w:rsid w:val="0025783A"/>
    <w:rsid w:val="0025788C"/>
    <w:rsid w:val="002578B1"/>
    <w:rsid w:val="00257CEB"/>
    <w:rsid w:val="00257EC6"/>
    <w:rsid w:val="00260375"/>
    <w:rsid w:val="00260442"/>
    <w:rsid w:val="002609F6"/>
    <w:rsid w:val="00260BE7"/>
    <w:rsid w:val="002611B4"/>
    <w:rsid w:val="002611F1"/>
    <w:rsid w:val="00261277"/>
    <w:rsid w:val="00261291"/>
    <w:rsid w:val="0026137E"/>
    <w:rsid w:val="00261476"/>
    <w:rsid w:val="002614F8"/>
    <w:rsid w:val="00261912"/>
    <w:rsid w:val="00261B1C"/>
    <w:rsid w:val="00261BBB"/>
    <w:rsid w:val="00261CD1"/>
    <w:rsid w:val="00261DD0"/>
    <w:rsid w:val="002621E3"/>
    <w:rsid w:val="00262507"/>
    <w:rsid w:val="00262534"/>
    <w:rsid w:val="002627FE"/>
    <w:rsid w:val="00262AA1"/>
    <w:rsid w:val="0026309B"/>
    <w:rsid w:val="0026309F"/>
    <w:rsid w:val="0026313A"/>
    <w:rsid w:val="002634D7"/>
    <w:rsid w:val="002637EF"/>
    <w:rsid w:val="00263877"/>
    <w:rsid w:val="00263905"/>
    <w:rsid w:val="00263C35"/>
    <w:rsid w:val="00264334"/>
    <w:rsid w:val="00264421"/>
    <w:rsid w:val="00264963"/>
    <w:rsid w:val="00264B5B"/>
    <w:rsid w:val="00264C70"/>
    <w:rsid w:val="00265160"/>
    <w:rsid w:val="002653B1"/>
    <w:rsid w:val="00265725"/>
    <w:rsid w:val="002657B8"/>
    <w:rsid w:val="00265A0F"/>
    <w:rsid w:val="00265BD4"/>
    <w:rsid w:val="00265CC0"/>
    <w:rsid w:val="00266003"/>
    <w:rsid w:val="0026613A"/>
    <w:rsid w:val="002661DE"/>
    <w:rsid w:val="0026649A"/>
    <w:rsid w:val="00266630"/>
    <w:rsid w:val="00266634"/>
    <w:rsid w:val="002667B5"/>
    <w:rsid w:val="002667B8"/>
    <w:rsid w:val="00266974"/>
    <w:rsid w:val="0026697B"/>
    <w:rsid w:val="002669BB"/>
    <w:rsid w:val="00266CBE"/>
    <w:rsid w:val="002672D7"/>
    <w:rsid w:val="002675CF"/>
    <w:rsid w:val="0026769E"/>
    <w:rsid w:val="002676F3"/>
    <w:rsid w:val="00267789"/>
    <w:rsid w:val="002677AF"/>
    <w:rsid w:val="00267956"/>
    <w:rsid w:val="002679FD"/>
    <w:rsid w:val="00267A1D"/>
    <w:rsid w:val="00267AAA"/>
    <w:rsid w:val="00267B7B"/>
    <w:rsid w:val="00267BDE"/>
    <w:rsid w:val="00267CDF"/>
    <w:rsid w:val="00267D61"/>
    <w:rsid w:val="00267F57"/>
    <w:rsid w:val="0027045B"/>
    <w:rsid w:val="002705A4"/>
    <w:rsid w:val="00270681"/>
    <w:rsid w:val="00270AB0"/>
    <w:rsid w:val="00270B44"/>
    <w:rsid w:val="0027108E"/>
    <w:rsid w:val="00271137"/>
    <w:rsid w:val="0027132E"/>
    <w:rsid w:val="002715DC"/>
    <w:rsid w:val="00271688"/>
    <w:rsid w:val="00271AD9"/>
    <w:rsid w:val="00271B65"/>
    <w:rsid w:val="00271E65"/>
    <w:rsid w:val="00272009"/>
    <w:rsid w:val="0027239F"/>
    <w:rsid w:val="0027263E"/>
    <w:rsid w:val="00272741"/>
    <w:rsid w:val="00272B8F"/>
    <w:rsid w:val="00272DF7"/>
    <w:rsid w:val="00273431"/>
    <w:rsid w:val="00273463"/>
    <w:rsid w:val="002735BE"/>
    <w:rsid w:val="0027374E"/>
    <w:rsid w:val="00273886"/>
    <w:rsid w:val="0027396A"/>
    <w:rsid w:val="00273EEF"/>
    <w:rsid w:val="00273FCC"/>
    <w:rsid w:val="002744D4"/>
    <w:rsid w:val="002744F3"/>
    <w:rsid w:val="0027452E"/>
    <w:rsid w:val="00274CDA"/>
    <w:rsid w:val="00274CFD"/>
    <w:rsid w:val="00274F1D"/>
    <w:rsid w:val="002750FB"/>
    <w:rsid w:val="0027516C"/>
    <w:rsid w:val="002751EC"/>
    <w:rsid w:val="002755BF"/>
    <w:rsid w:val="0027562E"/>
    <w:rsid w:val="0027567F"/>
    <w:rsid w:val="002757F1"/>
    <w:rsid w:val="002757F2"/>
    <w:rsid w:val="00275BAA"/>
    <w:rsid w:val="00275BB5"/>
    <w:rsid w:val="00275EC5"/>
    <w:rsid w:val="00275F6C"/>
    <w:rsid w:val="0027608E"/>
    <w:rsid w:val="0027651E"/>
    <w:rsid w:val="00276838"/>
    <w:rsid w:val="002769D6"/>
    <w:rsid w:val="00276C44"/>
    <w:rsid w:val="00276E8A"/>
    <w:rsid w:val="00276F2F"/>
    <w:rsid w:val="00277114"/>
    <w:rsid w:val="00277264"/>
    <w:rsid w:val="002774D4"/>
    <w:rsid w:val="002776A5"/>
    <w:rsid w:val="00277801"/>
    <w:rsid w:val="00277FDC"/>
    <w:rsid w:val="002804FE"/>
    <w:rsid w:val="00280594"/>
    <w:rsid w:val="00280840"/>
    <w:rsid w:val="00280C7A"/>
    <w:rsid w:val="00280D71"/>
    <w:rsid w:val="00280F0E"/>
    <w:rsid w:val="00281133"/>
    <w:rsid w:val="00281339"/>
    <w:rsid w:val="002813E3"/>
    <w:rsid w:val="002814BF"/>
    <w:rsid w:val="00281573"/>
    <w:rsid w:val="0028199D"/>
    <w:rsid w:val="00281A27"/>
    <w:rsid w:val="00281A64"/>
    <w:rsid w:val="00281BE1"/>
    <w:rsid w:val="00281DCC"/>
    <w:rsid w:val="002821DF"/>
    <w:rsid w:val="0028230A"/>
    <w:rsid w:val="0028251C"/>
    <w:rsid w:val="00282657"/>
    <w:rsid w:val="00282DE1"/>
    <w:rsid w:val="00282EBA"/>
    <w:rsid w:val="0028306A"/>
    <w:rsid w:val="002831A4"/>
    <w:rsid w:val="002832EE"/>
    <w:rsid w:val="00283C21"/>
    <w:rsid w:val="00283C8C"/>
    <w:rsid w:val="00283D5C"/>
    <w:rsid w:val="00283EF9"/>
    <w:rsid w:val="00284030"/>
    <w:rsid w:val="002842CF"/>
    <w:rsid w:val="0028434D"/>
    <w:rsid w:val="002848A1"/>
    <w:rsid w:val="002849D7"/>
    <w:rsid w:val="00284AE5"/>
    <w:rsid w:val="00284B7A"/>
    <w:rsid w:val="00284D2A"/>
    <w:rsid w:val="00284D87"/>
    <w:rsid w:val="00284DD1"/>
    <w:rsid w:val="00285051"/>
    <w:rsid w:val="00285691"/>
    <w:rsid w:val="002857B3"/>
    <w:rsid w:val="002859FC"/>
    <w:rsid w:val="00285C1A"/>
    <w:rsid w:val="00285C34"/>
    <w:rsid w:val="002860AB"/>
    <w:rsid w:val="00286202"/>
    <w:rsid w:val="00286276"/>
    <w:rsid w:val="00286368"/>
    <w:rsid w:val="002864B4"/>
    <w:rsid w:val="002864DD"/>
    <w:rsid w:val="002864FF"/>
    <w:rsid w:val="002867CD"/>
    <w:rsid w:val="0028689A"/>
    <w:rsid w:val="002868D1"/>
    <w:rsid w:val="00286B07"/>
    <w:rsid w:val="00286B23"/>
    <w:rsid w:val="00286BFC"/>
    <w:rsid w:val="00286C86"/>
    <w:rsid w:val="0028714E"/>
    <w:rsid w:val="002876F0"/>
    <w:rsid w:val="00287852"/>
    <w:rsid w:val="0028795A"/>
    <w:rsid w:val="002879A9"/>
    <w:rsid w:val="00287CEE"/>
    <w:rsid w:val="002900CB"/>
    <w:rsid w:val="002907B3"/>
    <w:rsid w:val="00290A96"/>
    <w:rsid w:val="00290AEE"/>
    <w:rsid w:val="00290AF1"/>
    <w:rsid w:val="00290B64"/>
    <w:rsid w:val="00290CA7"/>
    <w:rsid w:val="00290DBB"/>
    <w:rsid w:val="00290FED"/>
    <w:rsid w:val="002914FA"/>
    <w:rsid w:val="00291875"/>
    <w:rsid w:val="00291AAF"/>
    <w:rsid w:val="00291B9A"/>
    <w:rsid w:val="00292030"/>
    <w:rsid w:val="0029226D"/>
    <w:rsid w:val="00292590"/>
    <w:rsid w:val="0029265F"/>
    <w:rsid w:val="0029268B"/>
    <w:rsid w:val="00292754"/>
    <w:rsid w:val="00292863"/>
    <w:rsid w:val="002928F5"/>
    <w:rsid w:val="00292A4B"/>
    <w:rsid w:val="00292ABB"/>
    <w:rsid w:val="00292DAB"/>
    <w:rsid w:val="00292EC3"/>
    <w:rsid w:val="00292EF8"/>
    <w:rsid w:val="002932C9"/>
    <w:rsid w:val="002933EA"/>
    <w:rsid w:val="00293701"/>
    <w:rsid w:val="002938D4"/>
    <w:rsid w:val="002939D3"/>
    <w:rsid w:val="00293ABD"/>
    <w:rsid w:val="00293DAC"/>
    <w:rsid w:val="00293EDF"/>
    <w:rsid w:val="00293F2D"/>
    <w:rsid w:val="00293FB1"/>
    <w:rsid w:val="00294142"/>
    <w:rsid w:val="002942FB"/>
    <w:rsid w:val="002943AF"/>
    <w:rsid w:val="00294422"/>
    <w:rsid w:val="002949CB"/>
    <w:rsid w:val="00294BDF"/>
    <w:rsid w:val="00294DDA"/>
    <w:rsid w:val="00295221"/>
    <w:rsid w:val="00295377"/>
    <w:rsid w:val="002954B9"/>
    <w:rsid w:val="00295778"/>
    <w:rsid w:val="00295843"/>
    <w:rsid w:val="00295963"/>
    <w:rsid w:val="002959AC"/>
    <w:rsid w:val="00295B63"/>
    <w:rsid w:val="002961BA"/>
    <w:rsid w:val="002962F0"/>
    <w:rsid w:val="00296424"/>
    <w:rsid w:val="00296468"/>
    <w:rsid w:val="00296547"/>
    <w:rsid w:val="0029658F"/>
    <w:rsid w:val="00296B13"/>
    <w:rsid w:val="00296D08"/>
    <w:rsid w:val="00296D8D"/>
    <w:rsid w:val="00296DC6"/>
    <w:rsid w:val="0029718F"/>
    <w:rsid w:val="002974BE"/>
    <w:rsid w:val="0029752D"/>
    <w:rsid w:val="0029754C"/>
    <w:rsid w:val="002977A8"/>
    <w:rsid w:val="002979D2"/>
    <w:rsid w:val="00297AF0"/>
    <w:rsid w:val="00297B3C"/>
    <w:rsid w:val="00297BE6"/>
    <w:rsid w:val="00297DBF"/>
    <w:rsid w:val="00297F1F"/>
    <w:rsid w:val="002A0207"/>
    <w:rsid w:val="002A0382"/>
    <w:rsid w:val="002A0823"/>
    <w:rsid w:val="002A0CB7"/>
    <w:rsid w:val="002A0DBD"/>
    <w:rsid w:val="002A12FD"/>
    <w:rsid w:val="002A16AA"/>
    <w:rsid w:val="002A19DC"/>
    <w:rsid w:val="002A1C3B"/>
    <w:rsid w:val="002A1C82"/>
    <w:rsid w:val="002A1D90"/>
    <w:rsid w:val="002A1E72"/>
    <w:rsid w:val="002A2095"/>
    <w:rsid w:val="002A268E"/>
    <w:rsid w:val="002A2C95"/>
    <w:rsid w:val="002A303C"/>
    <w:rsid w:val="002A304C"/>
    <w:rsid w:val="002A397B"/>
    <w:rsid w:val="002A39CB"/>
    <w:rsid w:val="002A429E"/>
    <w:rsid w:val="002A446D"/>
    <w:rsid w:val="002A485E"/>
    <w:rsid w:val="002A4B1D"/>
    <w:rsid w:val="002A540D"/>
    <w:rsid w:val="002A5658"/>
    <w:rsid w:val="002A5924"/>
    <w:rsid w:val="002A5ABC"/>
    <w:rsid w:val="002A5C5E"/>
    <w:rsid w:val="002A5E82"/>
    <w:rsid w:val="002A5F4F"/>
    <w:rsid w:val="002A5FAD"/>
    <w:rsid w:val="002A60DF"/>
    <w:rsid w:val="002A625A"/>
    <w:rsid w:val="002A6720"/>
    <w:rsid w:val="002A6997"/>
    <w:rsid w:val="002A69EA"/>
    <w:rsid w:val="002A6BE8"/>
    <w:rsid w:val="002A7370"/>
    <w:rsid w:val="002A73BE"/>
    <w:rsid w:val="002A743A"/>
    <w:rsid w:val="002A767A"/>
    <w:rsid w:val="002A7838"/>
    <w:rsid w:val="002A7DB3"/>
    <w:rsid w:val="002A7EF8"/>
    <w:rsid w:val="002B03F1"/>
    <w:rsid w:val="002B04D8"/>
    <w:rsid w:val="002B057F"/>
    <w:rsid w:val="002B06D1"/>
    <w:rsid w:val="002B0722"/>
    <w:rsid w:val="002B07C1"/>
    <w:rsid w:val="002B0990"/>
    <w:rsid w:val="002B09BB"/>
    <w:rsid w:val="002B132C"/>
    <w:rsid w:val="002B1346"/>
    <w:rsid w:val="002B145A"/>
    <w:rsid w:val="002B152C"/>
    <w:rsid w:val="002B16E4"/>
    <w:rsid w:val="002B1766"/>
    <w:rsid w:val="002B179F"/>
    <w:rsid w:val="002B17F0"/>
    <w:rsid w:val="002B1A87"/>
    <w:rsid w:val="002B1C12"/>
    <w:rsid w:val="002B1CF8"/>
    <w:rsid w:val="002B1D6E"/>
    <w:rsid w:val="002B2036"/>
    <w:rsid w:val="002B22C3"/>
    <w:rsid w:val="002B2426"/>
    <w:rsid w:val="002B2832"/>
    <w:rsid w:val="002B296F"/>
    <w:rsid w:val="002B2AEA"/>
    <w:rsid w:val="002B2F00"/>
    <w:rsid w:val="002B2FF1"/>
    <w:rsid w:val="002B3010"/>
    <w:rsid w:val="002B348F"/>
    <w:rsid w:val="002B371E"/>
    <w:rsid w:val="002B37E6"/>
    <w:rsid w:val="002B3836"/>
    <w:rsid w:val="002B3D2A"/>
    <w:rsid w:val="002B3F09"/>
    <w:rsid w:val="002B4280"/>
    <w:rsid w:val="002B4818"/>
    <w:rsid w:val="002B4A03"/>
    <w:rsid w:val="002B4D97"/>
    <w:rsid w:val="002B4F7C"/>
    <w:rsid w:val="002B51DC"/>
    <w:rsid w:val="002B55D4"/>
    <w:rsid w:val="002B5ADE"/>
    <w:rsid w:val="002B5F6A"/>
    <w:rsid w:val="002B6637"/>
    <w:rsid w:val="002B6856"/>
    <w:rsid w:val="002B69DF"/>
    <w:rsid w:val="002B6EB1"/>
    <w:rsid w:val="002B6ECC"/>
    <w:rsid w:val="002B6F31"/>
    <w:rsid w:val="002B6F6A"/>
    <w:rsid w:val="002B7695"/>
    <w:rsid w:val="002B7992"/>
    <w:rsid w:val="002B7C6C"/>
    <w:rsid w:val="002C00B2"/>
    <w:rsid w:val="002C00FC"/>
    <w:rsid w:val="002C0258"/>
    <w:rsid w:val="002C02C1"/>
    <w:rsid w:val="002C05D3"/>
    <w:rsid w:val="002C0691"/>
    <w:rsid w:val="002C06EB"/>
    <w:rsid w:val="002C093A"/>
    <w:rsid w:val="002C09E7"/>
    <w:rsid w:val="002C0BA6"/>
    <w:rsid w:val="002C0F90"/>
    <w:rsid w:val="002C1043"/>
    <w:rsid w:val="002C11F2"/>
    <w:rsid w:val="002C1227"/>
    <w:rsid w:val="002C1254"/>
    <w:rsid w:val="002C183D"/>
    <w:rsid w:val="002C1A3B"/>
    <w:rsid w:val="002C1E58"/>
    <w:rsid w:val="002C201E"/>
    <w:rsid w:val="002C20C5"/>
    <w:rsid w:val="002C2188"/>
    <w:rsid w:val="002C24F4"/>
    <w:rsid w:val="002C275A"/>
    <w:rsid w:val="002C2953"/>
    <w:rsid w:val="002C297F"/>
    <w:rsid w:val="002C2AA7"/>
    <w:rsid w:val="002C2AA8"/>
    <w:rsid w:val="002C2C64"/>
    <w:rsid w:val="002C2DBD"/>
    <w:rsid w:val="002C2DC5"/>
    <w:rsid w:val="002C2E3E"/>
    <w:rsid w:val="002C2E69"/>
    <w:rsid w:val="002C334B"/>
    <w:rsid w:val="002C3358"/>
    <w:rsid w:val="002C3606"/>
    <w:rsid w:val="002C371F"/>
    <w:rsid w:val="002C3EEB"/>
    <w:rsid w:val="002C3FF2"/>
    <w:rsid w:val="002C401E"/>
    <w:rsid w:val="002C4358"/>
    <w:rsid w:val="002C44FE"/>
    <w:rsid w:val="002C46AD"/>
    <w:rsid w:val="002C4700"/>
    <w:rsid w:val="002C47C5"/>
    <w:rsid w:val="002C4CF9"/>
    <w:rsid w:val="002C4D5F"/>
    <w:rsid w:val="002C4F95"/>
    <w:rsid w:val="002C507E"/>
    <w:rsid w:val="002C5086"/>
    <w:rsid w:val="002C53E3"/>
    <w:rsid w:val="002C5471"/>
    <w:rsid w:val="002C547A"/>
    <w:rsid w:val="002C5621"/>
    <w:rsid w:val="002C572A"/>
    <w:rsid w:val="002C58A7"/>
    <w:rsid w:val="002C59CF"/>
    <w:rsid w:val="002C59E8"/>
    <w:rsid w:val="002C5BAA"/>
    <w:rsid w:val="002C5D17"/>
    <w:rsid w:val="002C5FAA"/>
    <w:rsid w:val="002C5FC7"/>
    <w:rsid w:val="002C6397"/>
    <w:rsid w:val="002C64C0"/>
    <w:rsid w:val="002C69C7"/>
    <w:rsid w:val="002C6A5E"/>
    <w:rsid w:val="002C6CD3"/>
    <w:rsid w:val="002C6FD2"/>
    <w:rsid w:val="002C75B3"/>
    <w:rsid w:val="002C7988"/>
    <w:rsid w:val="002C7A47"/>
    <w:rsid w:val="002C7D62"/>
    <w:rsid w:val="002D01AB"/>
    <w:rsid w:val="002D045F"/>
    <w:rsid w:val="002D0665"/>
    <w:rsid w:val="002D0872"/>
    <w:rsid w:val="002D0907"/>
    <w:rsid w:val="002D099C"/>
    <w:rsid w:val="002D0BA1"/>
    <w:rsid w:val="002D0BF8"/>
    <w:rsid w:val="002D0BFF"/>
    <w:rsid w:val="002D10C2"/>
    <w:rsid w:val="002D10FA"/>
    <w:rsid w:val="002D1271"/>
    <w:rsid w:val="002D157A"/>
    <w:rsid w:val="002D1774"/>
    <w:rsid w:val="002D19D6"/>
    <w:rsid w:val="002D1A21"/>
    <w:rsid w:val="002D1C17"/>
    <w:rsid w:val="002D1F8C"/>
    <w:rsid w:val="002D2308"/>
    <w:rsid w:val="002D29CB"/>
    <w:rsid w:val="002D2B80"/>
    <w:rsid w:val="002D2C68"/>
    <w:rsid w:val="002D2CB4"/>
    <w:rsid w:val="002D2D68"/>
    <w:rsid w:val="002D2D92"/>
    <w:rsid w:val="002D2E55"/>
    <w:rsid w:val="002D2F03"/>
    <w:rsid w:val="002D313E"/>
    <w:rsid w:val="002D3264"/>
    <w:rsid w:val="002D32FF"/>
    <w:rsid w:val="002D3302"/>
    <w:rsid w:val="002D3455"/>
    <w:rsid w:val="002D3555"/>
    <w:rsid w:val="002D3A17"/>
    <w:rsid w:val="002D3BDB"/>
    <w:rsid w:val="002D3EBF"/>
    <w:rsid w:val="002D40D2"/>
    <w:rsid w:val="002D40E6"/>
    <w:rsid w:val="002D420D"/>
    <w:rsid w:val="002D442B"/>
    <w:rsid w:val="002D45E1"/>
    <w:rsid w:val="002D491E"/>
    <w:rsid w:val="002D4977"/>
    <w:rsid w:val="002D4B05"/>
    <w:rsid w:val="002D4B3F"/>
    <w:rsid w:val="002D4BCB"/>
    <w:rsid w:val="002D4C57"/>
    <w:rsid w:val="002D4F33"/>
    <w:rsid w:val="002D503F"/>
    <w:rsid w:val="002D5231"/>
    <w:rsid w:val="002D5439"/>
    <w:rsid w:val="002D550F"/>
    <w:rsid w:val="002D56BD"/>
    <w:rsid w:val="002D5914"/>
    <w:rsid w:val="002D593C"/>
    <w:rsid w:val="002D5E71"/>
    <w:rsid w:val="002D5F60"/>
    <w:rsid w:val="002D5FDD"/>
    <w:rsid w:val="002D6242"/>
    <w:rsid w:val="002D625A"/>
    <w:rsid w:val="002D6646"/>
    <w:rsid w:val="002D6C4F"/>
    <w:rsid w:val="002D6F70"/>
    <w:rsid w:val="002D70E8"/>
    <w:rsid w:val="002D7191"/>
    <w:rsid w:val="002D73BE"/>
    <w:rsid w:val="002D75C0"/>
    <w:rsid w:val="002D79A2"/>
    <w:rsid w:val="002D7A7D"/>
    <w:rsid w:val="002D7B7F"/>
    <w:rsid w:val="002D7D35"/>
    <w:rsid w:val="002D7DAA"/>
    <w:rsid w:val="002E00CF"/>
    <w:rsid w:val="002E025A"/>
    <w:rsid w:val="002E0316"/>
    <w:rsid w:val="002E04B3"/>
    <w:rsid w:val="002E0A28"/>
    <w:rsid w:val="002E0B42"/>
    <w:rsid w:val="002E1676"/>
    <w:rsid w:val="002E1A4A"/>
    <w:rsid w:val="002E1BF2"/>
    <w:rsid w:val="002E1D64"/>
    <w:rsid w:val="002E2246"/>
    <w:rsid w:val="002E229E"/>
    <w:rsid w:val="002E22BF"/>
    <w:rsid w:val="002E23E5"/>
    <w:rsid w:val="002E2EF0"/>
    <w:rsid w:val="002E2F2A"/>
    <w:rsid w:val="002E30F1"/>
    <w:rsid w:val="002E317D"/>
    <w:rsid w:val="002E31B6"/>
    <w:rsid w:val="002E3212"/>
    <w:rsid w:val="002E32E5"/>
    <w:rsid w:val="002E3418"/>
    <w:rsid w:val="002E3527"/>
    <w:rsid w:val="002E35E6"/>
    <w:rsid w:val="002E37D1"/>
    <w:rsid w:val="002E3A14"/>
    <w:rsid w:val="002E3EEA"/>
    <w:rsid w:val="002E40CA"/>
    <w:rsid w:val="002E41B9"/>
    <w:rsid w:val="002E449D"/>
    <w:rsid w:val="002E449E"/>
    <w:rsid w:val="002E4741"/>
    <w:rsid w:val="002E4C47"/>
    <w:rsid w:val="002E4C57"/>
    <w:rsid w:val="002E4CDF"/>
    <w:rsid w:val="002E4ECD"/>
    <w:rsid w:val="002E4F31"/>
    <w:rsid w:val="002E502B"/>
    <w:rsid w:val="002E50CF"/>
    <w:rsid w:val="002E51CF"/>
    <w:rsid w:val="002E5404"/>
    <w:rsid w:val="002E55A1"/>
    <w:rsid w:val="002E579E"/>
    <w:rsid w:val="002E58B4"/>
    <w:rsid w:val="002E5ED2"/>
    <w:rsid w:val="002E619A"/>
    <w:rsid w:val="002E6371"/>
    <w:rsid w:val="002E646E"/>
    <w:rsid w:val="002E65C5"/>
    <w:rsid w:val="002E6656"/>
    <w:rsid w:val="002E6991"/>
    <w:rsid w:val="002E7300"/>
    <w:rsid w:val="002E74A8"/>
    <w:rsid w:val="002E74CE"/>
    <w:rsid w:val="002E7595"/>
    <w:rsid w:val="002E785C"/>
    <w:rsid w:val="002E7B8A"/>
    <w:rsid w:val="002E7D63"/>
    <w:rsid w:val="002E7D7D"/>
    <w:rsid w:val="002E7E33"/>
    <w:rsid w:val="002E7F2F"/>
    <w:rsid w:val="002F0061"/>
    <w:rsid w:val="002F0253"/>
    <w:rsid w:val="002F0B59"/>
    <w:rsid w:val="002F1545"/>
    <w:rsid w:val="002F174E"/>
    <w:rsid w:val="002F199A"/>
    <w:rsid w:val="002F1B72"/>
    <w:rsid w:val="002F1B9E"/>
    <w:rsid w:val="002F1EDF"/>
    <w:rsid w:val="002F213F"/>
    <w:rsid w:val="002F2351"/>
    <w:rsid w:val="002F2482"/>
    <w:rsid w:val="002F2602"/>
    <w:rsid w:val="002F2707"/>
    <w:rsid w:val="002F2799"/>
    <w:rsid w:val="002F28AC"/>
    <w:rsid w:val="002F2938"/>
    <w:rsid w:val="002F2AD4"/>
    <w:rsid w:val="002F2B48"/>
    <w:rsid w:val="002F2D45"/>
    <w:rsid w:val="002F3017"/>
    <w:rsid w:val="002F342A"/>
    <w:rsid w:val="002F3504"/>
    <w:rsid w:val="002F37EE"/>
    <w:rsid w:val="002F38ED"/>
    <w:rsid w:val="002F3A1C"/>
    <w:rsid w:val="002F3B92"/>
    <w:rsid w:val="002F4143"/>
    <w:rsid w:val="002F43E8"/>
    <w:rsid w:val="002F4470"/>
    <w:rsid w:val="002F4785"/>
    <w:rsid w:val="002F4820"/>
    <w:rsid w:val="002F49DB"/>
    <w:rsid w:val="002F4B3A"/>
    <w:rsid w:val="002F4D09"/>
    <w:rsid w:val="002F4D90"/>
    <w:rsid w:val="002F4F61"/>
    <w:rsid w:val="002F5079"/>
    <w:rsid w:val="002F517A"/>
    <w:rsid w:val="002F528B"/>
    <w:rsid w:val="002F5524"/>
    <w:rsid w:val="002F5C7E"/>
    <w:rsid w:val="002F5F5C"/>
    <w:rsid w:val="002F612E"/>
    <w:rsid w:val="002F6140"/>
    <w:rsid w:val="002F65E1"/>
    <w:rsid w:val="002F6AB8"/>
    <w:rsid w:val="002F6CBB"/>
    <w:rsid w:val="002F6DCC"/>
    <w:rsid w:val="002F6E96"/>
    <w:rsid w:val="002F6F46"/>
    <w:rsid w:val="002F6FA6"/>
    <w:rsid w:val="002F705F"/>
    <w:rsid w:val="002F7356"/>
    <w:rsid w:val="002F7482"/>
    <w:rsid w:val="002F772B"/>
    <w:rsid w:val="002F7802"/>
    <w:rsid w:val="002F78D5"/>
    <w:rsid w:val="002F79FC"/>
    <w:rsid w:val="002F7AA9"/>
    <w:rsid w:val="002F7ACC"/>
    <w:rsid w:val="002F7C9B"/>
    <w:rsid w:val="002F7D68"/>
    <w:rsid w:val="002F7F78"/>
    <w:rsid w:val="00300031"/>
    <w:rsid w:val="0030015F"/>
    <w:rsid w:val="00300227"/>
    <w:rsid w:val="0030028F"/>
    <w:rsid w:val="00300467"/>
    <w:rsid w:val="0030056E"/>
    <w:rsid w:val="0030058E"/>
    <w:rsid w:val="00300638"/>
    <w:rsid w:val="00300ABA"/>
    <w:rsid w:val="00300C21"/>
    <w:rsid w:val="00300C8F"/>
    <w:rsid w:val="00300D62"/>
    <w:rsid w:val="00300DEE"/>
    <w:rsid w:val="0030120D"/>
    <w:rsid w:val="0030121B"/>
    <w:rsid w:val="00301430"/>
    <w:rsid w:val="0030145E"/>
    <w:rsid w:val="0030181B"/>
    <w:rsid w:val="003019E9"/>
    <w:rsid w:val="00301A52"/>
    <w:rsid w:val="00301AC5"/>
    <w:rsid w:val="00301BB2"/>
    <w:rsid w:val="00301C5A"/>
    <w:rsid w:val="00301CE2"/>
    <w:rsid w:val="00301F56"/>
    <w:rsid w:val="003022E0"/>
    <w:rsid w:val="003023C7"/>
    <w:rsid w:val="0030241E"/>
    <w:rsid w:val="00302558"/>
    <w:rsid w:val="003028D5"/>
    <w:rsid w:val="00302C7C"/>
    <w:rsid w:val="00303076"/>
    <w:rsid w:val="00303766"/>
    <w:rsid w:val="003037BC"/>
    <w:rsid w:val="00303CC4"/>
    <w:rsid w:val="00303EF4"/>
    <w:rsid w:val="0030412E"/>
    <w:rsid w:val="00304295"/>
    <w:rsid w:val="0030456C"/>
    <w:rsid w:val="0030470D"/>
    <w:rsid w:val="003047B9"/>
    <w:rsid w:val="00304968"/>
    <w:rsid w:val="00304B8A"/>
    <w:rsid w:val="00304CF0"/>
    <w:rsid w:val="00304F05"/>
    <w:rsid w:val="003052FE"/>
    <w:rsid w:val="00305464"/>
    <w:rsid w:val="003058C4"/>
    <w:rsid w:val="00306305"/>
    <w:rsid w:val="003065A8"/>
    <w:rsid w:val="003066A0"/>
    <w:rsid w:val="00306709"/>
    <w:rsid w:val="00306865"/>
    <w:rsid w:val="00306980"/>
    <w:rsid w:val="00306D00"/>
    <w:rsid w:val="00306DC0"/>
    <w:rsid w:val="00306E15"/>
    <w:rsid w:val="00306FA2"/>
    <w:rsid w:val="00306FBD"/>
    <w:rsid w:val="003071AA"/>
    <w:rsid w:val="00307508"/>
    <w:rsid w:val="003076BA"/>
    <w:rsid w:val="003077A6"/>
    <w:rsid w:val="00307ADB"/>
    <w:rsid w:val="00307CE1"/>
    <w:rsid w:val="00307CE6"/>
    <w:rsid w:val="00307D02"/>
    <w:rsid w:val="003100F5"/>
    <w:rsid w:val="00310207"/>
    <w:rsid w:val="003102AB"/>
    <w:rsid w:val="0031044F"/>
    <w:rsid w:val="00310457"/>
    <w:rsid w:val="0031070C"/>
    <w:rsid w:val="0031070D"/>
    <w:rsid w:val="003108B7"/>
    <w:rsid w:val="00310932"/>
    <w:rsid w:val="00310939"/>
    <w:rsid w:val="0031093F"/>
    <w:rsid w:val="00310B58"/>
    <w:rsid w:val="00310E7C"/>
    <w:rsid w:val="003110B7"/>
    <w:rsid w:val="0031111B"/>
    <w:rsid w:val="003114BB"/>
    <w:rsid w:val="003114BE"/>
    <w:rsid w:val="003116B4"/>
    <w:rsid w:val="00311813"/>
    <w:rsid w:val="0031189C"/>
    <w:rsid w:val="00311A14"/>
    <w:rsid w:val="00311A19"/>
    <w:rsid w:val="00311AB4"/>
    <w:rsid w:val="00311ACE"/>
    <w:rsid w:val="00311B83"/>
    <w:rsid w:val="00311D53"/>
    <w:rsid w:val="00311D57"/>
    <w:rsid w:val="003120AC"/>
    <w:rsid w:val="003120F2"/>
    <w:rsid w:val="0031216B"/>
    <w:rsid w:val="003123F4"/>
    <w:rsid w:val="003125F4"/>
    <w:rsid w:val="003127A2"/>
    <w:rsid w:val="00312982"/>
    <w:rsid w:val="003129BD"/>
    <w:rsid w:val="00312A33"/>
    <w:rsid w:val="00312BC8"/>
    <w:rsid w:val="00312BE4"/>
    <w:rsid w:val="00312EFA"/>
    <w:rsid w:val="00312F70"/>
    <w:rsid w:val="003139AD"/>
    <w:rsid w:val="00313A27"/>
    <w:rsid w:val="00313CAF"/>
    <w:rsid w:val="00313E6A"/>
    <w:rsid w:val="00313F81"/>
    <w:rsid w:val="00313FA7"/>
    <w:rsid w:val="00314093"/>
    <w:rsid w:val="0031417C"/>
    <w:rsid w:val="003141AA"/>
    <w:rsid w:val="003141B8"/>
    <w:rsid w:val="00314670"/>
    <w:rsid w:val="003148CC"/>
    <w:rsid w:val="00314AA6"/>
    <w:rsid w:val="00314CFD"/>
    <w:rsid w:val="00314F2A"/>
    <w:rsid w:val="00314FCB"/>
    <w:rsid w:val="00315028"/>
    <w:rsid w:val="00315212"/>
    <w:rsid w:val="003153FA"/>
    <w:rsid w:val="0031546E"/>
    <w:rsid w:val="003156B4"/>
    <w:rsid w:val="00315745"/>
    <w:rsid w:val="0031589C"/>
    <w:rsid w:val="00315A1B"/>
    <w:rsid w:val="00315A48"/>
    <w:rsid w:val="00315A5C"/>
    <w:rsid w:val="00315B17"/>
    <w:rsid w:val="00315B4A"/>
    <w:rsid w:val="0031600F"/>
    <w:rsid w:val="0031630D"/>
    <w:rsid w:val="00316360"/>
    <w:rsid w:val="0031678D"/>
    <w:rsid w:val="00316816"/>
    <w:rsid w:val="00316DE0"/>
    <w:rsid w:val="00316EB0"/>
    <w:rsid w:val="00316F27"/>
    <w:rsid w:val="00316FA7"/>
    <w:rsid w:val="00316FFF"/>
    <w:rsid w:val="003170FB"/>
    <w:rsid w:val="0031717D"/>
    <w:rsid w:val="0031754E"/>
    <w:rsid w:val="00317825"/>
    <w:rsid w:val="0031784E"/>
    <w:rsid w:val="00317BAE"/>
    <w:rsid w:val="00317D98"/>
    <w:rsid w:val="00317E16"/>
    <w:rsid w:val="00317E47"/>
    <w:rsid w:val="0032000B"/>
    <w:rsid w:val="0032003D"/>
    <w:rsid w:val="00320045"/>
    <w:rsid w:val="003200C9"/>
    <w:rsid w:val="003206ED"/>
    <w:rsid w:val="00320A1D"/>
    <w:rsid w:val="003213A6"/>
    <w:rsid w:val="00321534"/>
    <w:rsid w:val="00321B0D"/>
    <w:rsid w:val="00321E48"/>
    <w:rsid w:val="003220BD"/>
    <w:rsid w:val="003223A8"/>
    <w:rsid w:val="0032258C"/>
    <w:rsid w:val="0032268C"/>
    <w:rsid w:val="003229FB"/>
    <w:rsid w:val="00322D1E"/>
    <w:rsid w:val="00322E46"/>
    <w:rsid w:val="00322E80"/>
    <w:rsid w:val="0032318D"/>
    <w:rsid w:val="003231F6"/>
    <w:rsid w:val="003237D5"/>
    <w:rsid w:val="003239DB"/>
    <w:rsid w:val="00323CB3"/>
    <w:rsid w:val="00323DD3"/>
    <w:rsid w:val="003242C9"/>
    <w:rsid w:val="00324378"/>
    <w:rsid w:val="0032472B"/>
    <w:rsid w:val="00324833"/>
    <w:rsid w:val="00324BC9"/>
    <w:rsid w:val="00324D70"/>
    <w:rsid w:val="00324DFF"/>
    <w:rsid w:val="00324F23"/>
    <w:rsid w:val="0032511C"/>
    <w:rsid w:val="00325440"/>
    <w:rsid w:val="00325ABE"/>
    <w:rsid w:val="00325BCC"/>
    <w:rsid w:val="00325D41"/>
    <w:rsid w:val="00325D78"/>
    <w:rsid w:val="00325DAE"/>
    <w:rsid w:val="00325F49"/>
    <w:rsid w:val="003261DB"/>
    <w:rsid w:val="0032630B"/>
    <w:rsid w:val="0032660B"/>
    <w:rsid w:val="003266BD"/>
    <w:rsid w:val="003266D7"/>
    <w:rsid w:val="00326A43"/>
    <w:rsid w:val="00326A46"/>
    <w:rsid w:val="00326A56"/>
    <w:rsid w:val="00326CC3"/>
    <w:rsid w:val="00326DFA"/>
    <w:rsid w:val="00326FE0"/>
    <w:rsid w:val="0032739B"/>
    <w:rsid w:val="00327A69"/>
    <w:rsid w:val="00327B51"/>
    <w:rsid w:val="00327D18"/>
    <w:rsid w:val="00327D70"/>
    <w:rsid w:val="00327DE6"/>
    <w:rsid w:val="00327DEF"/>
    <w:rsid w:val="00327FCB"/>
    <w:rsid w:val="00327FE4"/>
    <w:rsid w:val="00330120"/>
    <w:rsid w:val="00330160"/>
    <w:rsid w:val="003301F0"/>
    <w:rsid w:val="00330ABA"/>
    <w:rsid w:val="00330B19"/>
    <w:rsid w:val="00330DB7"/>
    <w:rsid w:val="00330E06"/>
    <w:rsid w:val="00331064"/>
    <w:rsid w:val="003310AA"/>
    <w:rsid w:val="00331143"/>
    <w:rsid w:val="003312DB"/>
    <w:rsid w:val="00331476"/>
    <w:rsid w:val="00331545"/>
    <w:rsid w:val="0033171A"/>
    <w:rsid w:val="00331AF7"/>
    <w:rsid w:val="003323BD"/>
    <w:rsid w:val="003324FF"/>
    <w:rsid w:val="0033258A"/>
    <w:rsid w:val="00332840"/>
    <w:rsid w:val="00332941"/>
    <w:rsid w:val="00332C0E"/>
    <w:rsid w:val="00332C71"/>
    <w:rsid w:val="00333269"/>
    <w:rsid w:val="0033371C"/>
    <w:rsid w:val="003338AA"/>
    <w:rsid w:val="00333959"/>
    <w:rsid w:val="00333B5D"/>
    <w:rsid w:val="00333EEC"/>
    <w:rsid w:val="003341DC"/>
    <w:rsid w:val="0033459E"/>
    <w:rsid w:val="00334701"/>
    <w:rsid w:val="003347B1"/>
    <w:rsid w:val="0033488A"/>
    <w:rsid w:val="003348FD"/>
    <w:rsid w:val="00334BA4"/>
    <w:rsid w:val="00334BF6"/>
    <w:rsid w:val="00334C1D"/>
    <w:rsid w:val="00334D80"/>
    <w:rsid w:val="00334DF7"/>
    <w:rsid w:val="00334EBC"/>
    <w:rsid w:val="003354C1"/>
    <w:rsid w:val="00335526"/>
    <w:rsid w:val="00335B83"/>
    <w:rsid w:val="00335D1B"/>
    <w:rsid w:val="00335D8C"/>
    <w:rsid w:val="00336134"/>
    <w:rsid w:val="0033638E"/>
    <w:rsid w:val="00336A75"/>
    <w:rsid w:val="00336BA3"/>
    <w:rsid w:val="00336CF4"/>
    <w:rsid w:val="00336D1E"/>
    <w:rsid w:val="00336F1F"/>
    <w:rsid w:val="00337224"/>
    <w:rsid w:val="003373AC"/>
    <w:rsid w:val="003377AA"/>
    <w:rsid w:val="00337834"/>
    <w:rsid w:val="00337A5B"/>
    <w:rsid w:val="00337BD7"/>
    <w:rsid w:val="00337CE1"/>
    <w:rsid w:val="00337E27"/>
    <w:rsid w:val="00337F42"/>
    <w:rsid w:val="00340598"/>
    <w:rsid w:val="003409C9"/>
    <w:rsid w:val="00340C1B"/>
    <w:rsid w:val="00340C20"/>
    <w:rsid w:val="00340C61"/>
    <w:rsid w:val="00340DF4"/>
    <w:rsid w:val="00340E27"/>
    <w:rsid w:val="00340EA5"/>
    <w:rsid w:val="00340EE0"/>
    <w:rsid w:val="00340F92"/>
    <w:rsid w:val="00340FB3"/>
    <w:rsid w:val="0034129F"/>
    <w:rsid w:val="00341961"/>
    <w:rsid w:val="00341A3C"/>
    <w:rsid w:val="00341D8A"/>
    <w:rsid w:val="0034258D"/>
    <w:rsid w:val="003426EF"/>
    <w:rsid w:val="0034279E"/>
    <w:rsid w:val="00342970"/>
    <w:rsid w:val="003429BE"/>
    <w:rsid w:val="00342D75"/>
    <w:rsid w:val="00342EA4"/>
    <w:rsid w:val="00342FEE"/>
    <w:rsid w:val="0034327D"/>
    <w:rsid w:val="003433AD"/>
    <w:rsid w:val="00343504"/>
    <w:rsid w:val="00343553"/>
    <w:rsid w:val="003435A3"/>
    <w:rsid w:val="00343645"/>
    <w:rsid w:val="003437A8"/>
    <w:rsid w:val="003437D5"/>
    <w:rsid w:val="003437EF"/>
    <w:rsid w:val="003438AC"/>
    <w:rsid w:val="00343C0A"/>
    <w:rsid w:val="00343E1E"/>
    <w:rsid w:val="00343EFA"/>
    <w:rsid w:val="003444A9"/>
    <w:rsid w:val="003448E5"/>
    <w:rsid w:val="00344BE1"/>
    <w:rsid w:val="00345276"/>
    <w:rsid w:val="003453AD"/>
    <w:rsid w:val="00345440"/>
    <w:rsid w:val="0034559F"/>
    <w:rsid w:val="00345A1B"/>
    <w:rsid w:val="00345AC8"/>
    <w:rsid w:val="00345D7B"/>
    <w:rsid w:val="00345DC7"/>
    <w:rsid w:val="00346319"/>
    <w:rsid w:val="003464F1"/>
    <w:rsid w:val="0034666E"/>
    <w:rsid w:val="0034670F"/>
    <w:rsid w:val="00346C0D"/>
    <w:rsid w:val="00346EF0"/>
    <w:rsid w:val="00347030"/>
    <w:rsid w:val="00347094"/>
    <w:rsid w:val="003473D9"/>
    <w:rsid w:val="003474F9"/>
    <w:rsid w:val="00347549"/>
    <w:rsid w:val="0034774F"/>
    <w:rsid w:val="0034777B"/>
    <w:rsid w:val="00347833"/>
    <w:rsid w:val="00347DFB"/>
    <w:rsid w:val="00347E3D"/>
    <w:rsid w:val="0035009E"/>
    <w:rsid w:val="00350247"/>
    <w:rsid w:val="00350507"/>
    <w:rsid w:val="00350732"/>
    <w:rsid w:val="00350925"/>
    <w:rsid w:val="003509FD"/>
    <w:rsid w:val="00350A1B"/>
    <w:rsid w:val="00350BCA"/>
    <w:rsid w:val="00350C3B"/>
    <w:rsid w:val="00350EAD"/>
    <w:rsid w:val="00350F11"/>
    <w:rsid w:val="003510A1"/>
    <w:rsid w:val="00351786"/>
    <w:rsid w:val="00351B48"/>
    <w:rsid w:val="00351DEE"/>
    <w:rsid w:val="00351E63"/>
    <w:rsid w:val="00351ECA"/>
    <w:rsid w:val="0035210E"/>
    <w:rsid w:val="0035243B"/>
    <w:rsid w:val="003524CF"/>
    <w:rsid w:val="003527E0"/>
    <w:rsid w:val="00352812"/>
    <w:rsid w:val="003528DD"/>
    <w:rsid w:val="003529FE"/>
    <w:rsid w:val="00352A2C"/>
    <w:rsid w:val="00352A94"/>
    <w:rsid w:val="00352E16"/>
    <w:rsid w:val="00352F17"/>
    <w:rsid w:val="00352F58"/>
    <w:rsid w:val="003531AE"/>
    <w:rsid w:val="003532FC"/>
    <w:rsid w:val="00353358"/>
    <w:rsid w:val="0035342F"/>
    <w:rsid w:val="0035352C"/>
    <w:rsid w:val="00353647"/>
    <w:rsid w:val="00353661"/>
    <w:rsid w:val="0035378E"/>
    <w:rsid w:val="003539F0"/>
    <w:rsid w:val="00353A0C"/>
    <w:rsid w:val="00353AC6"/>
    <w:rsid w:val="00353D0F"/>
    <w:rsid w:val="00353F3D"/>
    <w:rsid w:val="00354214"/>
    <w:rsid w:val="003544AD"/>
    <w:rsid w:val="003548D4"/>
    <w:rsid w:val="003548FF"/>
    <w:rsid w:val="0035498B"/>
    <w:rsid w:val="003549DE"/>
    <w:rsid w:val="00354BB4"/>
    <w:rsid w:val="00354DD1"/>
    <w:rsid w:val="003550B7"/>
    <w:rsid w:val="003550CD"/>
    <w:rsid w:val="003551F9"/>
    <w:rsid w:val="00355205"/>
    <w:rsid w:val="00355275"/>
    <w:rsid w:val="003555B8"/>
    <w:rsid w:val="00355722"/>
    <w:rsid w:val="0035578E"/>
    <w:rsid w:val="003557B9"/>
    <w:rsid w:val="00355C26"/>
    <w:rsid w:val="00355DBB"/>
    <w:rsid w:val="00355E55"/>
    <w:rsid w:val="00355FEC"/>
    <w:rsid w:val="003563EA"/>
    <w:rsid w:val="00356426"/>
    <w:rsid w:val="0035661E"/>
    <w:rsid w:val="00356A35"/>
    <w:rsid w:val="00356C4A"/>
    <w:rsid w:val="00356C9F"/>
    <w:rsid w:val="00357084"/>
    <w:rsid w:val="0035720F"/>
    <w:rsid w:val="00357469"/>
    <w:rsid w:val="0035749A"/>
    <w:rsid w:val="003576B0"/>
    <w:rsid w:val="00357FAF"/>
    <w:rsid w:val="0036009B"/>
    <w:rsid w:val="003603D5"/>
    <w:rsid w:val="00360450"/>
    <w:rsid w:val="00360479"/>
    <w:rsid w:val="00360544"/>
    <w:rsid w:val="00360730"/>
    <w:rsid w:val="003607B6"/>
    <w:rsid w:val="00360A79"/>
    <w:rsid w:val="00360DAE"/>
    <w:rsid w:val="00360DEA"/>
    <w:rsid w:val="00361885"/>
    <w:rsid w:val="00361ABB"/>
    <w:rsid w:val="00361B11"/>
    <w:rsid w:val="00361B1E"/>
    <w:rsid w:val="00361C2C"/>
    <w:rsid w:val="00361CEF"/>
    <w:rsid w:val="00361D92"/>
    <w:rsid w:val="00361FCC"/>
    <w:rsid w:val="00362159"/>
    <w:rsid w:val="0036221E"/>
    <w:rsid w:val="00362308"/>
    <w:rsid w:val="00362921"/>
    <w:rsid w:val="003631AF"/>
    <w:rsid w:val="0036342C"/>
    <w:rsid w:val="00363718"/>
    <w:rsid w:val="003639F2"/>
    <w:rsid w:val="00363B53"/>
    <w:rsid w:val="00363DB8"/>
    <w:rsid w:val="00363E79"/>
    <w:rsid w:val="00363F4E"/>
    <w:rsid w:val="003642F3"/>
    <w:rsid w:val="00364613"/>
    <w:rsid w:val="0036462C"/>
    <w:rsid w:val="003647E0"/>
    <w:rsid w:val="003647FB"/>
    <w:rsid w:val="0036501C"/>
    <w:rsid w:val="00365387"/>
    <w:rsid w:val="00365672"/>
    <w:rsid w:val="00365815"/>
    <w:rsid w:val="00365AB7"/>
    <w:rsid w:val="00365AFD"/>
    <w:rsid w:val="00365D87"/>
    <w:rsid w:val="0036601F"/>
    <w:rsid w:val="003661F9"/>
    <w:rsid w:val="00366314"/>
    <w:rsid w:val="0036676C"/>
    <w:rsid w:val="003668FE"/>
    <w:rsid w:val="00366A95"/>
    <w:rsid w:val="00366B46"/>
    <w:rsid w:val="00366B6D"/>
    <w:rsid w:val="00366F71"/>
    <w:rsid w:val="003672F9"/>
    <w:rsid w:val="00367A13"/>
    <w:rsid w:val="00367AED"/>
    <w:rsid w:val="00367B4C"/>
    <w:rsid w:val="00367C6A"/>
    <w:rsid w:val="00367EFC"/>
    <w:rsid w:val="00367FB7"/>
    <w:rsid w:val="00367FC9"/>
    <w:rsid w:val="00370407"/>
    <w:rsid w:val="00370441"/>
    <w:rsid w:val="00370729"/>
    <w:rsid w:val="00370913"/>
    <w:rsid w:val="00370AF5"/>
    <w:rsid w:val="00370DE9"/>
    <w:rsid w:val="00370EA5"/>
    <w:rsid w:val="00370ED1"/>
    <w:rsid w:val="0037189E"/>
    <w:rsid w:val="00371A4B"/>
    <w:rsid w:val="00371FF0"/>
    <w:rsid w:val="0037261A"/>
    <w:rsid w:val="00372730"/>
    <w:rsid w:val="00372C71"/>
    <w:rsid w:val="00372CFC"/>
    <w:rsid w:val="00373324"/>
    <w:rsid w:val="003736AB"/>
    <w:rsid w:val="003736D2"/>
    <w:rsid w:val="00373785"/>
    <w:rsid w:val="0037391A"/>
    <w:rsid w:val="00373940"/>
    <w:rsid w:val="00373964"/>
    <w:rsid w:val="003739E4"/>
    <w:rsid w:val="00373AAC"/>
    <w:rsid w:val="00373BD2"/>
    <w:rsid w:val="00373F58"/>
    <w:rsid w:val="00374084"/>
    <w:rsid w:val="003740C1"/>
    <w:rsid w:val="003745E9"/>
    <w:rsid w:val="00374732"/>
    <w:rsid w:val="0037482E"/>
    <w:rsid w:val="003748DF"/>
    <w:rsid w:val="00374D1B"/>
    <w:rsid w:val="00374E92"/>
    <w:rsid w:val="00374EE5"/>
    <w:rsid w:val="00375691"/>
    <w:rsid w:val="00375692"/>
    <w:rsid w:val="003757F0"/>
    <w:rsid w:val="0037625F"/>
    <w:rsid w:val="00376377"/>
    <w:rsid w:val="003763D3"/>
    <w:rsid w:val="00376524"/>
    <w:rsid w:val="003765D6"/>
    <w:rsid w:val="003765DB"/>
    <w:rsid w:val="00376674"/>
    <w:rsid w:val="00376868"/>
    <w:rsid w:val="003768B7"/>
    <w:rsid w:val="00376E11"/>
    <w:rsid w:val="00376EFE"/>
    <w:rsid w:val="003771DE"/>
    <w:rsid w:val="00377516"/>
    <w:rsid w:val="003775F3"/>
    <w:rsid w:val="00377A50"/>
    <w:rsid w:val="00377B86"/>
    <w:rsid w:val="00377CC6"/>
    <w:rsid w:val="00380401"/>
    <w:rsid w:val="00380743"/>
    <w:rsid w:val="003807D8"/>
    <w:rsid w:val="00380840"/>
    <w:rsid w:val="00380868"/>
    <w:rsid w:val="00380ACD"/>
    <w:rsid w:val="00380B73"/>
    <w:rsid w:val="00380BC7"/>
    <w:rsid w:val="00380C86"/>
    <w:rsid w:val="00380F13"/>
    <w:rsid w:val="00381026"/>
    <w:rsid w:val="0038105D"/>
    <w:rsid w:val="003811F3"/>
    <w:rsid w:val="003812AD"/>
    <w:rsid w:val="00381558"/>
    <w:rsid w:val="00381BC7"/>
    <w:rsid w:val="00381D6F"/>
    <w:rsid w:val="00382062"/>
    <w:rsid w:val="00382337"/>
    <w:rsid w:val="0038235F"/>
    <w:rsid w:val="00382460"/>
    <w:rsid w:val="00382465"/>
    <w:rsid w:val="00382768"/>
    <w:rsid w:val="00382810"/>
    <w:rsid w:val="00382957"/>
    <w:rsid w:val="00382BAB"/>
    <w:rsid w:val="00382E39"/>
    <w:rsid w:val="00382E81"/>
    <w:rsid w:val="00383097"/>
    <w:rsid w:val="003830BB"/>
    <w:rsid w:val="00383131"/>
    <w:rsid w:val="003832C4"/>
    <w:rsid w:val="003834B1"/>
    <w:rsid w:val="003841C3"/>
    <w:rsid w:val="003843D8"/>
    <w:rsid w:val="003844DA"/>
    <w:rsid w:val="00384524"/>
    <w:rsid w:val="0038457F"/>
    <w:rsid w:val="003845B9"/>
    <w:rsid w:val="00384618"/>
    <w:rsid w:val="00384750"/>
    <w:rsid w:val="00384834"/>
    <w:rsid w:val="00384860"/>
    <w:rsid w:val="00384867"/>
    <w:rsid w:val="0038497D"/>
    <w:rsid w:val="003849D5"/>
    <w:rsid w:val="003850C4"/>
    <w:rsid w:val="003850EB"/>
    <w:rsid w:val="00385106"/>
    <w:rsid w:val="0038542D"/>
    <w:rsid w:val="0038547E"/>
    <w:rsid w:val="00385581"/>
    <w:rsid w:val="00385BAE"/>
    <w:rsid w:val="00385C70"/>
    <w:rsid w:val="003863D0"/>
    <w:rsid w:val="003865D1"/>
    <w:rsid w:val="00386BFE"/>
    <w:rsid w:val="00386C15"/>
    <w:rsid w:val="00386C8D"/>
    <w:rsid w:val="00386DD6"/>
    <w:rsid w:val="00386DF2"/>
    <w:rsid w:val="00386E4E"/>
    <w:rsid w:val="00386EA2"/>
    <w:rsid w:val="0038707A"/>
    <w:rsid w:val="00387111"/>
    <w:rsid w:val="003872A0"/>
    <w:rsid w:val="00387307"/>
    <w:rsid w:val="003874CA"/>
    <w:rsid w:val="003877CB"/>
    <w:rsid w:val="003878AD"/>
    <w:rsid w:val="00387B2E"/>
    <w:rsid w:val="003903D6"/>
    <w:rsid w:val="0039057F"/>
    <w:rsid w:val="00390720"/>
    <w:rsid w:val="00390A82"/>
    <w:rsid w:val="00391139"/>
    <w:rsid w:val="00391220"/>
    <w:rsid w:val="00391231"/>
    <w:rsid w:val="00391307"/>
    <w:rsid w:val="00391437"/>
    <w:rsid w:val="00391528"/>
    <w:rsid w:val="0039170A"/>
    <w:rsid w:val="003917A5"/>
    <w:rsid w:val="003919AF"/>
    <w:rsid w:val="003919D6"/>
    <w:rsid w:val="00391B64"/>
    <w:rsid w:val="00391C99"/>
    <w:rsid w:val="00391D7F"/>
    <w:rsid w:val="0039207A"/>
    <w:rsid w:val="00392523"/>
    <w:rsid w:val="003928BB"/>
    <w:rsid w:val="00392B77"/>
    <w:rsid w:val="00392BD2"/>
    <w:rsid w:val="00392C6E"/>
    <w:rsid w:val="00392CA8"/>
    <w:rsid w:val="003933D5"/>
    <w:rsid w:val="0039351D"/>
    <w:rsid w:val="0039373B"/>
    <w:rsid w:val="00393921"/>
    <w:rsid w:val="00393ADA"/>
    <w:rsid w:val="00393E40"/>
    <w:rsid w:val="00394167"/>
    <w:rsid w:val="00394303"/>
    <w:rsid w:val="003946A1"/>
    <w:rsid w:val="0039479F"/>
    <w:rsid w:val="00394BC0"/>
    <w:rsid w:val="00394EB9"/>
    <w:rsid w:val="003951ED"/>
    <w:rsid w:val="0039544B"/>
    <w:rsid w:val="003957D9"/>
    <w:rsid w:val="003959AC"/>
    <w:rsid w:val="00395A1F"/>
    <w:rsid w:val="00395BD3"/>
    <w:rsid w:val="00395BDF"/>
    <w:rsid w:val="0039603A"/>
    <w:rsid w:val="003963C5"/>
    <w:rsid w:val="00396452"/>
    <w:rsid w:val="00396458"/>
    <w:rsid w:val="003964D6"/>
    <w:rsid w:val="00396748"/>
    <w:rsid w:val="00396B32"/>
    <w:rsid w:val="00396C50"/>
    <w:rsid w:val="00396CE4"/>
    <w:rsid w:val="00396E26"/>
    <w:rsid w:val="00396EAE"/>
    <w:rsid w:val="003970DC"/>
    <w:rsid w:val="003974A0"/>
    <w:rsid w:val="003977D5"/>
    <w:rsid w:val="00397808"/>
    <w:rsid w:val="00397BCA"/>
    <w:rsid w:val="00397D1C"/>
    <w:rsid w:val="00397F8F"/>
    <w:rsid w:val="003A0173"/>
    <w:rsid w:val="003A02D1"/>
    <w:rsid w:val="003A0351"/>
    <w:rsid w:val="003A07D1"/>
    <w:rsid w:val="003A09F8"/>
    <w:rsid w:val="003A0CB5"/>
    <w:rsid w:val="003A0F3A"/>
    <w:rsid w:val="003A12D9"/>
    <w:rsid w:val="003A1386"/>
    <w:rsid w:val="003A13B3"/>
    <w:rsid w:val="003A14B5"/>
    <w:rsid w:val="003A155B"/>
    <w:rsid w:val="003A168E"/>
    <w:rsid w:val="003A1EF2"/>
    <w:rsid w:val="003A2564"/>
    <w:rsid w:val="003A2665"/>
    <w:rsid w:val="003A271E"/>
    <w:rsid w:val="003A2A45"/>
    <w:rsid w:val="003A3318"/>
    <w:rsid w:val="003A3676"/>
    <w:rsid w:val="003A3914"/>
    <w:rsid w:val="003A393C"/>
    <w:rsid w:val="003A3A8B"/>
    <w:rsid w:val="003A3E25"/>
    <w:rsid w:val="003A3F35"/>
    <w:rsid w:val="003A3FE7"/>
    <w:rsid w:val="003A43E0"/>
    <w:rsid w:val="003A455B"/>
    <w:rsid w:val="003A45A1"/>
    <w:rsid w:val="003A48F5"/>
    <w:rsid w:val="003A49D9"/>
    <w:rsid w:val="003A4DA8"/>
    <w:rsid w:val="003A4DC4"/>
    <w:rsid w:val="003A505A"/>
    <w:rsid w:val="003A510A"/>
    <w:rsid w:val="003A545D"/>
    <w:rsid w:val="003A55B3"/>
    <w:rsid w:val="003A573A"/>
    <w:rsid w:val="003A5A0C"/>
    <w:rsid w:val="003A5A16"/>
    <w:rsid w:val="003A5A78"/>
    <w:rsid w:val="003A5ADF"/>
    <w:rsid w:val="003A5B92"/>
    <w:rsid w:val="003A5E76"/>
    <w:rsid w:val="003A6227"/>
    <w:rsid w:val="003A62DC"/>
    <w:rsid w:val="003A6396"/>
    <w:rsid w:val="003A63F2"/>
    <w:rsid w:val="003A6558"/>
    <w:rsid w:val="003A6588"/>
    <w:rsid w:val="003A6655"/>
    <w:rsid w:val="003A67C9"/>
    <w:rsid w:val="003A6946"/>
    <w:rsid w:val="003A6A2C"/>
    <w:rsid w:val="003A6B8D"/>
    <w:rsid w:val="003A6CD7"/>
    <w:rsid w:val="003A6D32"/>
    <w:rsid w:val="003A6F5F"/>
    <w:rsid w:val="003A7024"/>
    <w:rsid w:val="003A708F"/>
    <w:rsid w:val="003A7399"/>
    <w:rsid w:val="003A756D"/>
    <w:rsid w:val="003A783D"/>
    <w:rsid w:val="003A78BB"/>
    <w:rsid w:val="003A7931"/>
    <w:rsid w:val="003A7C7E"/>
    <w:rsid w:val="003A7C86"/>
    <w:rsid w:val="003A7ECE"/>
    <w:rsid w:val="003B0086"/>
    <w:rsid w:val="003B0137"/>
    <w:rsid w:val="003B034B"/>
    <w:rsid w:val="003B0403"/>
    <w:rsid w:val="003B045D"/>
    <w:rsid w:val="003B05C3"/>
    <w:rsid w:val="003B05DC"/>
    <w:rsid w:val="003B0691"/>
    <w:rsid w:val="003B069F"/>
    <w:rsid w:val="003B0769"/>
    <w:rsid w:val="003B0C07"/>
    <w:rsid w:val="003B0E77"/>
    <w:rsid w:val="003B1008"/>
    <w:rsid w:val="003B125E"/>
    <w:rsid w:val="003B159F"/>
    <w:rsid w:val="003B1638"/>
    <w:rsid w:val="003B1C14"/>
    <w:rsid w:val="003B1DEA"/>
    <w:rsid w:val="003B1E28"/>
    <w:rsid w:val="003B1ECF"/>
    <w:rsid w:val="003B2237"/>
    <w:rsid w:val="003B226B"/>
    <w:rsid w:val="003B249A"/>
    <w:rsid w:val="003B267E"/>
    <w:rsid w:val="003B26BA"/>
    <w:rsid w:val="003B2714"/>
    <w:rsid w:val="003B279E"/>
    <w:rsid w:val="003B27CD"/>
    <w:rsid w:val="003B2A63"/>
    <w:rsid w:val="003B2BF8"/>
    <w:rsid w:val="003B2E86"/>
    <w:rsid w:val="003B2F7E"/>
    <w:rsid w:val="003B2FDC"/>
    <w:rsid w:val="003B335E"/>
    <w:rsid w:val="003B387B"/>
    <w:rsid w:val="003B38BB"/>
    <w:rsid w:val="003B3CEF"/>
    <w:rsid w:val="003B3D1A"/>
    <w:rsid w:val="003B3EF0"/>
    <w:rsid w:val="003B4006"/>
    <w:rsid w:val="003B4188"/>
    <w:rsid w:val="003B41D4"/>
    <w:rsid w:val="003B42C4"/>
    <w:rsid w:val="003B4591"/>
    <w:rsid w:val="003B48D3"/>
    <w:rsid w:val="003B49ED"/>
    <w:rsid w:val="003B4DC6"/>
    <w:rsid w:val="003B4F16"/>
    <w:rsid w:val="003B5046"/>
    <w:rsid w:val="003B61B6"/>
    <w:rsid w:val="003B62ED"/>
    <w:rsid w:val="003B638F"/>
    <w:rsid w:val="003B63FA"/>
    <w:rsid w:val="003B65DE"/>
    <w:rsid w:val="003B68BD"/>
    <w:rsid w:val="003B6C60"/>
    <w:rsid w:val="003B6D5F"/>
    <w:rsid w:val="003B6E5D"/>
    <w:rsid w:val="003B6FE6"/>
    <w:rsid w:val="003B7149"/>
    <w:rsid w:val="003B741A"/>
    <w:rsid w:val="003B7524"/>
    <w:rsid w:val="003B75F9"/>
    <w:rsid w:val="003B7809"/>
    <w:rsid w:val="003B784E"/>
    <w:rsid w:val="003B7B18"/>
    <w:rsid w:val="003B7EAD"/>
    <w:rsid w:val="003C04B9"/>
    <w:rsid w:val="003C08A1"/>
    <w:rsid w:val="003C0B6D"/>
    <w:rsid w:val="003C0E4A"/>
    <w:rsid w:val="003C0F22"/>
    <w:rsid w:val="003C10E4"/>
    <w:rsid w:val="003C1140"/>
    <w:rsid w:val="003C116C"/>
    <w:rsid w:val="003C11D5"/>
    <w:rsid w:val="003C134D"/>
    <w:rsid w:val="003C17AE"/>
    <w:rsid w:val="003C1D1C"/>
    <w:rsid w:val="003C1D51"/>
    <w:rsid w:val="003C1DCD"/>
    <w:rsid w:val="003C1E3F"/>
    <w:rsid w:val="003C1E78"/>
    <w:rsid w:val="003C2015"/>
    <w:rsid w:val="003C20BA"/>
    <w:rsid w:val="003C21F5"/>
    <w:rsid w:val="003C223E"/>
    <w:rsid w:val="003C2313"/>
    <w:rsid w:val="003C246C"/>
    <w:rsid w:val="003C2706"/>
    <w:rsid w:val="003C2762"/>
    <w:rsid w:val="003C28FD"/>
    <w:rsid w:val="003C2B62"/>
    <w:rsid w:val="003C2C49"/>
    <w:rsid w:val="003C2CEF"/>
    <w:rsid w:val="003C3023"/>
    <w:rsid w:val="003C306F"/>
    <w:rsid w:val="003C30AD"/>
    <w:rsid w:val="003C31C7"/>
    <w:rsid w:val="003C3883"/>
    <w:rsid w:val="003C3B45"/>
    <w:rsid w:val="003C3B9C"/>
    <w:rsid w:val="003C3C3F"/>
    <w:rsid w:val="003C3C7E"/>
    <w:rsid w:val="003C3DFA"/>
    <w:rsid w:val="003C3F9A"/>
    <w:rsid w:val="003C430D"/>
    <w:rsid w:val="003C44BD"/>
    <w:rsid w:val="003C47AC"/>
    <w:rsid w:val="003C49B7"/>
    <w:rsid w:val="003C4A4C"/>
    <w:rsid w:val="003C4CFE"/>
    <w:rsid w:val="003C4D06"/>
    <w:rsid w:val="003C4DC7"/>
    <w:rsid w:val="003C4DCC"/>
    <w:rsid w:val="003C4E16"/>
    <w:rsid w:val="003C4E55"/>
    <w:rsid w:val="003C4F02"/>
    <w:rsid w:val="003C4F2B"/>
    <w:rsid w:val="003C5052"/>
    <w:rsid w:val="003C524D"/>
    <w:rsid w:val="003C546C"/>
    <w:rsid w:val="003C5879"/>
    <w:rsid w:val="003C59A1"/>
    <w:rsid w:val="003C5BBA"/>
    <w:rsid w:val="003C5CE5"/>
    <w:rsid w:val="003C5D1B"/>
    <w:rsid w:val="003C5FFC"/>
    <w:rsid w:val="003C668A"/>
    <w:rsid w:val="003C6848"/>
    <w:rsid w:val="003C6A04"/>
    <w:rsid w:val="003C6C7E"/>
    <w:rsid w:val="003C703D"/>
    <w:rsid w:val="003C7177"/>
    <w:rsid w:val="003C7330"/>
    <w:rsid w:val="003C7509"/>
    <w:rsid w:val="003C7598"/>
    <w:rsid w:val="003C75DF"/>
    <w:rsid w:val="003C7668"/>
    <w:rsid w:val="003C77E9"/>
    <w:rsid w:val="003C7D2A"/>
    <w:rsid w:val="003D01DF"/>
    <w:rsid w:val="003D044A"/>
    <w:rsid w:val="003D04B6"/>
    <w:rsid w:val="003D05A5"/>
    <w:rsid w:val="003D0705"/>
    <w:rsid w:val="003D074B"/>
    <w:rsid w:val="003D07A2"/>
    <w:rsid w:val="003D0C22"/>
    <w:rsid w:val="003D12E3"/>
    <w:rsid w:val="003D1364"/>
    <w:rsid w:val="003D15A9"/>
    <w:rsid w:val="003D15FD"/>
    <w:rsid w:val="003D1631"/>
    <w:rsid w:val="003D1667"/>
    <w:rsid w:val="003D168F"/>
    <w:rsid w:val="003D179A"/>
    <w:rsid w:val="003D182E"/>
    <w:rsid w:val="003D1AA5"/>
    <w:rsid w:val="003D1BA2"/>
    <w:rsid w:val="003D23D4"/>
    <w:rsid w:val="003D2A65"/>
    <w:rsid w:val="003D2C3B"/>
    <w:rsid w:val="003D2E54"/>
    <w:rsid w:val="003D33A5"/>
    <w:rsid w:val="003D388E"/>
    <w:rsid w:val="003D3AB5"/>
    <w:rsid w:val="003D3B12"/>
    <w:rsid w:val="003D402B"/>
    <w:rsid w:val="003D412C"/>
    <w:rsid w:val="003D42B9"/>
    <w:rsid w:val="003D462C"/>
    <w:rsid w:val="003D4AD4"/>
    <w:rsid w:val="003D4D46"/>
    <w:rsid w:val="003D4F13"/>
    <w:rsid w:val="003D5177"/>
    <w:rsid w:val="003D53BB"/>
    <w:rsid w:val="003D53E7"/>
    <w:rsid w:val="003D5708"/>
    <w:rsid w:val="003D577B"/>
    <w:rsid w:val="003D5882"/>
    <w:rsid w:val="003D59D5"/>
    <w:rsid w:val="003D5DF7"/>
    <w:rsid w:val="003D602F"/>
    <w:rsid w:val="003D6141"/>
    <w:rsid w:val="003D6296"/>
    <w:rsid w:val="003D68D0"/>
    <w:rsid w:val="003D6973"/>
    <w:rsid w:val="003D6BAD"/>
    <w:rsid w:val="003D72E6"/>
    <w:rsid w:val="003D76F3"/>
    <w:rsid w:val="003D7770"/>
    <w:rsid w:val="003D77AD"/>
    <w:rsid w:val="003D7A42"/>
    <w:rsid w:val="003E0112"/>
    <w:rsid w:val="003E0155"/>
    <w:rsid w:val="003E02A9"/>
    <w:rsid w:val="003E08C7"/>
    <w:rsid w:val="003E09DE"/>
    <w:rsid w:val="003E11B7"/>
    <w:rsid w:val="003E11C9"/>
    <w:rsid w:val="003E1296"/>
    <w:rsid w:val="003E1359"/>
    <w:rsid w:val="003E1610"/>
    <w:rsid w:val="003E16AF"/>
    <w:rsid w:val="003E16FE"/>
    <w:rsid w:val="003E18E0"/>
    <w:rsid w:val="003E1957"/>
    <w:rsid w:val="003E19BC"/>
    <w:rsid w:val="003E1F5D"/>
    <w:rsid w:val="003E206B"/>
    <w:rsid w:val="003E212F"/>
    <w:rsid w:val="003E2492"/>
    <w:rsid w:val="003E24EC"/>
    <w:rsid w:val="003E307C"/>
    <w:rsid w:val="003E33AF"/>
    <w:rsid w:val="003E33EF"/>
    <w:rsid w:val="003E35E2"/>
    <w:rsid w:val="003E36AD"/>
    <w:rsid w:val="003E38F8"/>
    <w:rsid w:val="003E3C44"/>
    <w:rsid w:val="003E3CC4"/>
    <w:rsid w:val="003E3DB8"/>
    <w:rsid w:val="003E3E4F"/>
    <w:rsid w:val="003E4164"/>
    <w:rsid w:val="003E41BB"/>
    <w:rsid w:val="003E444A"/>
    <w:rsid w:val="003E4739"/>
    <w:rsid w:val="003E4EB5"/>
    <w:rsid w:val="003E4EB6"/>
    <w:rsid w:val="003E5045"/>
    <w:rsid w:val="003E506D"/>
    <w:rsid w:val="003E5105"/>
    <w:rsid w:val="003E5275"/>
    <w:rsid w:val="003E54C1"/>
    <w:rsid w:val="003E54EE"/>
    <w:rsid w:val="003E5BA3"/>
    <w:rsid w:val="003E5E24"/>
    <w:rsid w:val="003E5E30"/>
    <w:rsid w:val="003E5FAF"/>
    <w:rsid w:val="003E602D"/>
    <w:rsid w:val="003E6033"/>
    <w:rsid w:val="003E60FB"/>
    <w:rsid w:val="003E643C"/>
    <w:rsid w:val="003E650F"/>
    <w:rsid w:val="003E6957"/>
    <w:rsid w:val="003E6CFE"/>
    <w:rsid w:val="003E6DC1"/>
    <w:rsid w:val="003E6DC2"/>
    <w:rsid w:val="003E6ED1"/>
    <w:rsid w:val="003E706F"/>
    <w:rsid w:val="003E7156"/>
    <w:rsid w:val="003E76CA"/>
    <w:rsid w:val="003E7784"/>
    <w:rsid w:val="003E782C"/>
    <w:rsid w:val="003E7966"/>
    <w:rsid w:val="003E7A64"/>
    <w:rsid w:val="003E7DEC"/>
    <w:rsid w:val="003F02F5"/>
    <w:rsid w:val="003F0350"/>
    <w:rsid w:val="003F0437"/>
    <w:rsid w:val="003F04D6"/>
    <w:rsid w:val="003F04E8"/>
    <w:rsid w:val="003F0614"/>
    <w:rsid w:val="003F0739"/>
    <w:rsid w:val="003F08FB"/>
    <w:rsid w:val="003F0BBB"/>
    <w:rsid w:val="003F0E70"/>
    <w:rsid w:val="003F12E5"/>
    <w:rsid w:val="003F13C1"/>
    <w:rsid w:val="003F14F0"/>
    <w:rsid w:val="003F1851"/>
    <w:rsid w:val="003F1903"/>
    <w:rsid w:val="003F1B56"/>
    <w:rsid w:val="003F1CD1"/>
    <w:rsid w:val="003F1E1C"/>
    <w:rsid w:val="003F202D"/>
    <w:rsid w:val="003F2052"/>
    <w:rsid w:val="003F216E"/>
    <w:rsid w:val="003F2267"/>
    <w:rsid w:val="003F24AA"/>
    <w:rsid w:val="003F252D"/>
    <w:rsid w:val="003F27A2"/>
    <w:rsid w:val="003F2DF0"/>
    <w:rsid w:val="003F30B2"/>
    <w:rsid w:val="003F3125"/>
    <w:rsid w:val="003F3253"/>
    <w:rsid w:val="003F3465"/>
    <w:rsid w:val="003F34D4"/>
    <w:rsid w:val="003F361B"/>
    <w:rsid w:val="003F3717"/>
    <w:rsid w:val="003F3A1A"/>
    <w:rsid w:val="003F3B75"/>
    <w:rsid w:val="003F3CC2"/>
    <w:rsid w:val="003F3D1A"/>
    <w:rsid w:val="003F3F73"/>
    <w:rsid w:val="003F405A"/>
    <w:rsid w:val="003F40D1"/>
    <w:rsid w:val="003F45EA"/>
    <w:rsid w:val="003F49AE"/>
    <w:rsid w:val="003F49E3"/>
    <w:rsid w:val="003F4AD5"/>
    <w:rsid w:val="003F4BD6"/>
    <w:rsid w:val="003F4E39"/>
    <w:rsid w:val="003F4EA7"/>
    <w:rsid w:val="003F5354"/>
    <w:rsid w:val="003F53CB"/>
    <w:rsid w:val="003F56BF"/>
    <w:rsid w:val="003F56D9"/>
    <w:rsid w:val="003F5DDB"/>
    <w:rsid w:val="003F6111"/>
    <w:rsid w:val="003F65AF"/>
    <w:rsid w:val="003F6723"/>
    <w:rsid w:val="003F679A"/>
    <w:rsid w:val="003F6E69"/>
    <w:rsid w:val="003F74E0"/>
    <w:rsid w:val="003F76FC"/>
    <w:rsid w:val="003F77DF"/>
    <w:rsid w:val="003F7BA5"/>
    <w:rsid w:val="003F7F25"/>
    <w:rsid w:val="00400023"/>
    <w:rsid w:val="00400295"/>
    <w:rsid w:val="00400773"/>
    <w:rsid w:val="004009B1"/>
    <w:rsid w:val="00400DBB"/>
    <w:rsid w:val="00400E08"/>
    <w:rsid w:val="00400E4B"/>
    <w:rsid w:val="004010D1"/>
    <w:rsid w:val="00401188"/>
    <w:rsid w:val="00401344"/>
    <w:rsid w:val="0040138C"/>
    <w:rsid w:val="0040194B"/>
    <w:rsid w:val="004019D6"/>
    <w:rsid w:val="00402266"/>
    <w:rsid w:val="0040245B"/>
    <w:rsid w:val="0040270A"/>
    <w:rsid w:val="0040276F"/>
    <w:rsid w:val="004029B4"/>
    <w:rsid w:val="00402E60"/>
    <w:rsid w:val="00402EFE"/>
    <w:rsid w:val="00402FFF"/>
    <w:rsid w:val="00403050"/>
    <w:rsid w:val="00403208"/>
    <w:rsid w:val="0040334F"/>
    <w:rsid w:val="004033B3"/>
    <w:rsid w:val="0040349D"/>
    <w:rsid w:val="00403ABD"/>
    <w:rsid w:val="00403D87"/>
    <w:rsid w:val="00403FBB"/>
    <w:rsid w:val="00403FFB"/>
    <w:rsid w:val="004040DF"/>
    <w:rsid w:val="004045DB"/>
    <w:rsid w:val="004046EF"/>
    <w:rsid w:val="004048B7"/>
    <w:rsid w:val="00404CCF"/>
    <w:rsid w:val="00405036"/>
    <w:rsid w:val="004052FD"/>
    <w:rsid w:val="0040551D"/>
    <w:rsid w:val="00405791"/>
    <w:rsid w:val="00406018"/>
    <w:rsid w:val="0040635B"/>
    <w:rsid w:val="0040666E"/>
    <w:rsid w:val="0040679A"/>
    <w:rsid w:val="004069CE"/>
    <w:rsid w:val="004069F8"/>
    <w:rsid w:val="00406B1A"/>
    <w:rsid w:val="00406C75"/>
    <w:rsid w:val="00406C7B"/>
    <w:rsid w:val="00406D25"/>
    <w:rsid w:val="00406D82"/>
    <w:rsid w:val="004073CD"/>
    <w:rsid w:val="00407572"/>
    <w:rsid w:val="00407A1B"/>
    <w:rsid w:val="004102BE"/>
    <w:rsid w:val="004103A1"/>
    <w:rsid w:val="00410A31"/>
    <w:rsid w:val="00410B07"/>
    <w:rsid w:val="00410BCE"/>
    <w:rsid w:val="00410D96"/>
    <w:rsid w:val="00410E09"/>
    <w:rsid w:val="00410EF5"/>
    <w:rsid w:val="00411240"/>
    <w:rsid w:val="00411404"/>
    <w:rsid w:val="00411450"/>
    <w:rsid w:val="004115EF"/>
    <w:rsid w:val="00411A94"/>
    <w:rsid w:val="00411F94"/>
    <w:rsid w:val="00412062"/>
    <w:rsid w:val="004125A5"/>
    <w:rsid w:val="004127A0"/>
    <w:rsid w:val="00412A33"/>
    <w:rsid w:val="00412D5A"/>
    <w:rsid w:val="00412E7A"/>
    <w:rsid w:val="004131AE"/>
    <w:rsid w:val="00413461"/>
    <w:rsid w:val="00413E40"/>
    <w:rsid w:val="00414137"/>
    <w:rsid w:val="004142A6"/>
    <w:rsid w:val="00414540"/>
    <w:rsid w:val="00414A54"/>
    <w:rsid w:val="00414ABB"/>
    <w:rsid w:val="00414B15"/>
    <w:rsid w:val="00415159"/>
    <w:rsid w:val="00415B63"/>
    <w:rsid w:val="00415BD8"/>
    <w:rsid w:val="00415D40"/>
    <w:rsid w:val="00415E97"/>
    <w:rsid w:val="00415FA2"/>
    <w:rsid w:val="00416086"/>
    <w:rsid w:val="00416096"/>
    <w:rsid w:val="004161EF"/>
    <w:rsid w:val="004162D8"/>
    <w:rsid w:val="004162E6"/>
    <w:rsid w:val="004162FF"/>
    <w:rsid w:val="004168B8"/>
    <w:rsid w:val="004168BD"/>
    <w:rsid w:val="00417346"/>
    <w:rsid w:val="0041736C"/>
    <w:rsid w:val="00417397"/>
    <w:rsid w:val="004175B5"/>
    <w:rsid w:val="0041769D"/>
    <w:rsid w:val="00417AF7"/>
    <w:rsid w:val="00420038"/>
    <w:rsid w:val="004201DD"/>
    <w:rsid w:val="0042049A"/>
    <w:rsid w:val="004204EF"/>
    <w:rsid w:val="00420631"/>
    <w:rsid w:val="00420734"/>
    <w:rsid w:val="00420A23"/>
    <w:rsid w:val="00420E56"/>
    <w:rsid w:val="00421024"/>
    <w:rsid w:val="004211CB"/>
    <w:rsid w:val="004215F4"/>
    <w:rsid w:val="00421685"/>
    <w:rsid w:val="004217F6"/>
    <w:rsid w:val="00421823"/>
    <w:rsid w:val="0042191F"/>
    <w:rsid w:val="004219C3"/>
    <w:rsid w:val="00421FF1"/>
    <w:rsid w:val="00422128"/>
    <w:rsid w:val="00422311"/>
    <w:rsid w:val="004225EE"/>
    <w:rsid w:val="00422CA1"/>
    <w:rsid w:val="00422F12"/>
    <w:rsid w:val="004232FD"/>
    <w:rsid w:val="0042346B"/>
    <w:rsid w:val="00423714"/>
    <w:rsid w:val="004237E9"/>
    <w:rsid w:val="00423817"/>
    <w:rsid w:val="00423B84"/>
    <w:rsid w:val="00423FEA"/>
    <w:rsid w:val="00424574"/>
    <w:rsid w:val="004245D3"/>
    <w:rsid w:val="00424686"/>
    <w:rsid w:val="00424870"/>
    <w:rsid w:val="004249D4"/>
    <w:rsid w:val="00424F70"/>
    <w:rsid w:val="00425023"/>
    <w:rsid w:val="004250C9"/>
    <w:rsid w:val="00425570"/>
    <w:rsid w:val="004257EA"/>
    <w:rsid w:val="00425B2D"/>
    <w:rsid w:val="00425D4A"/>
    <w:rsid w:val="004260D1"/>
    <w:rsid w:val="0042694F"/>
    <w:rsid w:val="00426AEE"/>
    <w:rsid w:val="00426B3D"/>
    <w:rsid w:val="00426FDF"/>
    <w:rsid w:val="00426FFA"/>
    <w:rsid w:val="00427101"/>
    <w:rsid w:val="004275FA"/>
    <w:rsid w:val="004276B4"/>
    <w:rsid w:val="00427BDE"/>
    <w:rsid w:val="00427C51"/>
    <w:rsid w:val="004301D9"/>
    <w:rsid w:val="004304B1"/>
    <w:rsid w:val="00430504"/>
    <w:rsid w:val="0043065B"/>
    <w:rsid w:val="004308CF"/>
    <w:rsid w:val="00430B33"/>
    <w:rsid w:val="00430DBF"/>
    <w:rsid w:val="00430DE4"/>
    <w:rsid w:val="00431003"/>
    <w:rsid w:val="0043103D"/>
    <w:rsid w:val="00431136"/>
    <w:rsid w:val="0043149C"/>
    <w:rsid w:val="00431AD1"/>
    <w:rsid w:val="00431C52"/>
    <w:rsid w:val="00432096"/>
    <w:rsid w:val="004320B8"/>
    <w:rsid w:val="0043229C"/>
    <w:rsid w:val="004322C7"/>
    <w:rsid w:val="0043235F"/>
    <w:rsid w:val="0043255A"/>
    <w:rsid w:val="00432589"/>
    <w:rsid w:val="00432665"/>
    <w:rsid w:val="004326E0"/>
    <w:rsid w:val="00432813"/>
    <w:rsid w:val="00432992"/>
    <w:rsid w:val="004329FE"/>
    <w:rsid w:val="00432DC5"/>
    <w:rsid w:val="00432EB4"/>
    <w:rsid w:val="00433110"/>
    <w:rsid w:val="004336F0"/>
    <w:rsid w:val="00433807"/>
    <w:rsid w:val="00433C6A"/>
    <w:rsid w:val="00433CE1"/>
    <w:rsid w:val="00433E35"/>
    <w:rsid w:val="00433F31"/>
    <w:rsid w:val="00434180"/>
    <w:rsid w:val="004342A1"/>
    <w:rsid w:val="004342B6"/>
    <w:rsid w:val="00434442"/>
    <w:rsid w:val="00434540"/>
    <w:rsid w:val="004345DB"/>
    <w:rsid w:val="00434667"/>
    <w:rsid w:val="00434B9D"/>
    <w:rsid w:val="00434C7B"/>
    <w:rsid w:val="00434D46"/>
    <w:rsid w:val="00434DD6"/>
    <w:rsid w:val="00435017"/>
    <w:rsid w:val="004350A8"/>
    <w:rsid w:val="00435297"/>
    <w:rsid w:val="00435454"/>
    <w:rsid w:val="0043554F"/>
    <w:rsid w:val="00435628"/>
    <w:rsid w:val="0043583F"/>
    <w:rsid w:val="00435859"/>
    <w:rsid w:val="00435977"/>
    <w:rsid w:val="00435A61"/>
    <w:rsid w:val="00435A86"/>
    <w:rsid w:val="00435BE0"/>
    <w:rsid w:val="00435C35"/>
    <w:rsid w:val="00435DD0"/>
    <w:rsid w:val="00435E3F"/>
    <w:rsid w:val="00435F90"/>
    <w:rsid w:val="00435FA2"/>
    <w:rsid w:val="00435FC1"/>
    <w:rsid w:val="0043605E"/>
    <w:rsid w:val="0043639B"/>
    <w:rsid w:val="00436857"/>
    <w:rsid w:val="004369FC"/>
    <w:rsid w:val="00436B77"/>
    <w:rsid w:val="00436B88"/>
    <w:rsid w:val="00436CA2"/>
    <w:rsid w:val="00437050"/>
    <w:rsid w:val="004370CA"/>
    <w:rsid w:val="004371AE"/>
    <w:rsid w:val="00437222"/>
    <w:rsid w:val="004374B0"/>
    <w:rsid w:val="00437904"/>
    <w:rsid w:val="00437AB7"/>
    <w:rsid w:val="00437AEB"/>
    <w:rsid w:val="00437E07"/>
    <w:rsid w:val="00440003"/>
    <w:rsid w:val="00440299"/>
    <w:rsid w:val="0044082C"/>
    <w:rsid w:val="00440B4D"/>
    <w:rsid w:val="00440C0B"/>
    <w:rsid w:val="00440F20"/>
    <w:rsid w:val="004410C7"/>
    <w:rsid w:val="00441334"/>
    <w:rsid w:val="00441379"/>
    <w:rsid w:val="0044139D"/>
    <w:rsid w:val="004413D3"/>
    <w:rsid w:val="00441D91"/>
    <w:rsid w:val="00441EE5"/>
    <w:rsid w:val="00441EEF"/>
    <w:rsid w:val="00441F1A"/>
    <w:rsid w:val="00442015"/>
    <w:rsid w:val="004420B3"/>
    <w:rsid w:val="00442238"/>
    <w:rsid w:val="00442293"/>
    <w:rsid w:val="00442551"/>
    <w:rsid w:val="00442AC0"/>
    <w:rsid w:val="00442C4C"/>
    <w:rsid w:val="00442E60"/>
    <w:rsid w:val="00442E7A"/>
    <w:rsid w:val="00442F6E"/>
    <w:rsid w:val="004430B8"/>
    <w:rsid w:val="004434E2"/>
    <w:rsid w:val="00443521"/>
    <w:rsid w:val="004437C9"/>
    <w:rsid w:val="004438B7"/>
    <w:rsid w:val="00443B06"/>
    <w:rsid w:val="00443B91"/>
    <w:rsid w:val="00443C78"/>
    <w:rsid w:val="00443DD2"/>
    <w:rsid w:val="00443F69"/>
    <w:rsid w:val="00443FDF"/>
    <w:rsid w:val="00443FE6"/>
    <w:rsid w:val="00443FE7"/>
    <w:rsid w:val="0044406E"/>
    <w:rsid w:val="0044429A"/>
    <w:rsid w:val="0044431C"/>
    <w:rsid w:val="00444485"/>
    <w:rsid w:val="00444678"/>
    <w:rsid w:val="004448D3"/>
    <w:rsid w:val="00444B7E"/>
    <w:rsid w:val="00444D4B"/>
    <w:rsid w:val="00444F51"/>
    <w:rsid w:val="004452D1"/>
    <w:rsid w:val="00445A00"/>
    <w:rsid w:val="00445AC3"/>
    <w:rsid w:val="00445D14"/>
    <w:rsid w:val="00445DF5"/>
    <w:rsid w:val="00445FB7"/>
    <w:rsid w:val="00446059"/>
    <w:rsid w:val="004466BB"/>
    <w:rsid w:val="004468F8"/>
    <w:rsid w:val="00446BEF"/>
    <w:rsid w:val="00447018"/>
    <w:rsid w:val="00447650"/>
    <w:rsid w:val="00447ABE"/>
    <w:rsid w:val="00450523"/>
    <w:rsid w:val="00450907"/>
    <w:rsid w:val="004509B7"/>
    <w:rsid w:val="00450ABA"/>
    <w:rsid w:val="00450C7B"/>
    <w:rsid w:val="00450CD3"/>
    <w:rsid w:val="00450E6B"/>
    <w:rsid w:val="00450FA1"/>
    <w:rsid w:val="0045170C"/>
    <w:rsid w:val="004518E6"/>
    <w:rsid w:val="004519CA"/>
    <w:rsid w:val="00451C13"/>
    <w:rsid w:val="00452267"/>
    <w:rsid w:val="00452408"/>
    <w:rsid w:val="00452443"/>
    <w:rsid w:val="00452868"/>
    <w:rsid w:val="004528EA"/>
    <w:rsid w:val="00452912"/>
    <w:rsid w:val="00452926"/>
    <w:rsid w:val="00452BF8"/>
    <w:rsid w:val="00453493"/>
    <w:rsid w:val="004534F5"/>
    <w:rsid w:val="00453688"/>
    <w:rsid w:val="00453700"/>
    <w:rsid w:val="00453A46"/>
    <w:rsid w:val="00453BE9"/>
    <w:rsid w:val="00453C09"/>
    <w:rsid w:val="00453D54"/>
    <w:rsid w:val="00453F4E"/>
    <w:rsid w:val="0045497B"/>
    <w:rsid w:val="004551D2"/>
    <w:rsid w:val="0045565C"/>
    <w:rsid w:val="0045577D"/>
    <w:rsid w:val="0045596D"/>
    <w:rsid w:val="004559D6"/>
    <w:rsid w:val="004559EB"/>
    <w:rsid w:val="00455AC5"/>
    <w:rsid w:val="00455B09"/>
    <w:rsid w:val="00455C23"/>
    <w:rsid w:val="00456041"/>
    <w:rsid w:val="0045615A"/>
    <w:rsid w:val="004566D1"/>
    <w:rsid w:val="004568E5"/>
    <w:rsid w:val="004568F2"/>
    <w:rsid w:val="0045699A"/>
    <w:rsid w:val="004569B4"/>
    <w:rsid w:val="00456AD2"/>
    <w:rsid w:val="00456E8D"/>
    <w:rsid w:val="0045716B"/>
    <w:rsid w:val="004571B6"/>
    <w:rsid w:val="004575A5"/>
    <w:rsid w:val="00457627"/>
    <w:rsid w:val="004578BD"/>
    <w:rsid w:val="004579C8"/>
    <w:rsid w:val="00457A5B"/>
    <w:rsid w:val="00457BF3"/>
    <w:rsid w:val="00457D35"/>
    <w:rsid w:val="00460278"/>
    <w:rsid w:val="00460286"/>
    <w:rsid w:val="0046030D"/>
    <w:rsid w:val="00460357"/>
    <w:rsid w:val="004603E2"/>
    <w:rsid w:val="00460A86"/>
    <w:rsid w:val="00460B75"/>
    <w:rsid w:val="00460C36"/>
    <w:rsid w:val="00460FB9"/>
    <w:rsid w:val="00460FF0"/>
    <w:rsid w:val="00461046"/>
    <w:rsid w:val="0046124F"/>
    <w:rsid w:val="0046133A"/>
    <w:rsid w:val="00461674"/>
    <w:rsid w:val="004616B7"/>
    <w:rsid w:val="00461824"/>
    <w:rsid w:val="00461837"/>
    <w:rsid w:val="00461C50"/>
    <w:rsid w:val="00461CDC"/>
    <w:rsid w:val="00461DA8"/>
    <w:rsid w:val="00461F17"/>
    <w:rsid w:val="004625F8"/>
    <w:rsid w:val="00462600"/>
    <w:rsid w:val="0046279D"/>
    <w:rsid w:val="004627F9"/>
    <w:rsid w:val="00462A65"/>
    <w:rsid w:val="00462E12"/>
    <w:rsid w:val="00463143"/>
    <w:rsid w:val="004632D6"/>
    <w:rsid w:val="00463421"/>
    <w:rsid w:val="004636E2"/>
    <w:rsid w:val="0046378C"/>
    <w:rsid w:val="00463A54"/>
    <w:rsid w:val="00463B39"/>
    <w:rsid w:val="00463CE7"/>
    <w:rsid w:val="00463F9D"/>
    <w:rsid w:val="004644EB"/>
    <w:rsid w:val="004645D6"/>
    <w:rsid w:val="004646F6"/>
    <w:rsid w:val="0046488B"/>
    <w:rsid w:val="0046572B"/>
    <w:rsid w:val="00465F19"/>
    <w:rsid w:val="00465F4A"/>
    <w:rsid w:val="004660B4"/>
    <w:rsid w:val="00466318"/>
    <w:rsid w:val="00466670"/>
    <w:rsid w:val="00466837"/>
    <w:rsid w:val="0046709B"/>
    <w:rsid w:val="004672C9"/>
    <w:rsid w:val="004672D1"/>
    <w:rsid w:val="004672E0"/>
    <w:rsid w:val="0046746F"/>
    <w:rsid w:val="004678BB"/>
    <w:rsid w:val="00467B32"/>
    <w:rsid w:val="00467FE9"/>
    <w:rsid w:val="00470432"/>
    <w:rsid w:val="00470475"/>
    <w:rsid w:val="00470480"/>
    <w:rsid w:val="00470522"/>
    <w:rsid w:val="004705FC"/>
    <w:rsid w:val="00470794"/>
    <w:rsid w:val="004707EC"/>
    <w:rsid w:val="00470809"/>
    <w:rsid w:val="004708B7"/>
    <w:rsid w:val="00470C9F"/>
    <w:rsid w:val="00470ED2"/>
    <w:rsid w:val="00470EE3"/>
    <w:rsid w:val="004711FF"/>
    <w:rsid w:val="004715FC"/>
    <w:rsid w:val="00471647"/>
    <w:rsid w:val="004717E6"/>
    <w:rsid w:val="00471BB8"/>
    <w:rsid w:val="00471E09"/>
    <w:rsid w:val="00471FFB"/>
    <w:rsid w:val="004722F9"/>
    <w:rsid w:val="0047235E"/>
    <w:rsid w:val="00472383"/>
    <w:rsid w:val="004723B8"/>
    <w:rsid w:val="00472471"/>
    <w:rsid w:val="00472745"/>
    <w:rsid w:val="004728D2"/>
    <w:rsid w:val="0047293C"/>
    <w:rsid w:val="00472C64"/>
    <w:rsid w:val="00472D09"/>
    <w:rsid w:val="0047303C"/>
    <w:rsid w:val="004730F6"/>
    <w:rsid w:val="0047311D"/>
    <w:rsid w:val="0047320C"/>
    <w:rsid w:val="00473ADC"/>
    <w:rsid w:val="00473B89"/>
    <w:rsid w:val="00473BC0"/>
    <w:rsid w:val="00473C7B"/>
    <w:rsid w:val="00473CCD"/>
    <w:rsid w:val="004741A6"/>
    <w:rsid w:val="0047426A"/>
    <w:rsid w:val="004745EF"/>
    <w:rsid w:val="00474617"/>
    <w:rsid w:val="0047481B"/>
    <w:rsid w:val="00474BD4"/>
    <w:rsid w:val="00474C78"/>
    <w:rsid w:val="00474E91"/>
    <w:rsid w:val="00475267"/>
    <w:rsid w:val="00475737"/>
    <w:rsid w:val="00475CF4"/>
    <w:rsid w:val="00475E2D"/>
    <w:rsid w:val="00475E45"/>
    <w:rsid w:val="00475F49"/>
    <w:rsid w:val="00475F60"/>
    <w:rsid w:val="0047639E"/>
    <w:rsid w:val="0047641F"/>
    <w:rsid w:val="00476478"/>
    <w:rsid w:val="004766CE"/>
    <w:rsid w:val="004769AC"/>
    <w:rsid w:val="00476B32"/>
    <w:rsid w:val="00476DB3"/>
    <w:rsid w:val="00476FDE"/>
    <w:rsid w:val="004770E0"/>
    <w:rsid w:val="0047740D"/>
    <w:rsid w:val="004775C6"/>
    <w:rsid w:val="004800A5"/>
    <w:rsid w:val="004801B5"/>
    <w:rsid w:val="0048091A"/>
    <w:rsid w:val="00480ADE"/>
    <w:rsid w:val="00481036"/>
    <w:rsid w:val="00481627"/>
    <w:rsid w:val="004816FA"/>
    <w:rsid w:val="00481929"/>
    <w:rsid w:val="00481D85"/>
    <w:rsid w:val="00481E9D"/>
    <w:rsid w:val="00482092"/>
    <w:rsid w:val="00482270"/>
    <w:rsid w:val="00482403"/>
    <w:rsid w:val="0048270C"/>
    <w:rsid w:val="00482942"/>
    <w:rsid w:val="00482967"/>
    <w:rsid w:val="00482B9B"/>
    <w:rsid w:val="00482BAB"/>
    <w:rsid w:val="00483216"/>
    <w:rsid w:val="004834AC"/>
    <w:rsid w:val="004834CF"/>
    <w:rsid w:val="004834EE"/>
    <w:rsid w:val="0048378E"/>
    <w:rsid w:val="0048388D"/>
    <w:rsid w:val="0048391A"/>
    <w:rsid w:val="00483D87"/>
    <w:rsid w:val="00483EB8"/>
    <w:rsid w:val="00484293"/>
    <w:rsid w:val="004844F2"/>
    <w:rsid w:val="00484C10"/>
    <w:rsid w:val="00484EA8"/>
    <w:rsid w:val="00484EFC"/>
    <w:rsid w:val="00484F24"/>
    <w:rsid w:val="0048500F"/>
    <w:rsid w:val="0048506A"/>
    <w:rsid w:val="00485097"/>
    <w:rsid w:val="0048517E"/>
    <w:rsid w:val="00485614"/>
    <w:rsid w:val="00485827"/>
    <w:rsid w:val="00485BF8"/>
    <w:rsid w:val="00485C36"/>
    <w:rsid w:val="00485CE5"/>
    <w:rsid w:val="0048610A"/>
    <w:rsid w:val="004865ED"/>
    <w:rsid w:val="004867CD"/>
    <w:rsid w:val="004869D6"/>
    <w:rsid w:val="004870E2"/>
    <w:rsid w:val="0048727A"/>
    <w:rsid w:val="00487296"/>
    <w:rsid w:val="004874AC"/>
    <w:rsid w:val="0048751C"/>
    <w:rsid w:val="004875AC"/>
    <w:rsid w:val="00487BA8"/>
    <w:rsid w:val="0048A710"/>
    <w:rsid w:val="00490728"/>
    <w:rsid w:val="00490A18"/>
    <w:rsid w:val="00490A2E"/>
    <w:rsid w:val="00490C81"/>
    <w:rsid w:val="00490E10"/>
    <w:rsid w:val="00491230"/>
    <w:rsid w:val="00491286"/>
    <w:rsid w:val="00491291"/>
    <w:rsid w:val="0049133B"/>
    <w:rsid w:val="00491340"/>
    <w:rsid w:val="004913AF"/>
    <w:rsid w:val="004913C6"/>
    <w:rsid w:val="0049164C"/>
    <w:rsid w:val="0049184E"/>
    <w:rsid w:val="00491CC0"/>
    <w:rsid w:val="00491D45"/>
    <w:rsid w:val="00491D53"/>
    <w:rsid w:val="00491E6A"/>
    <w:rsid w:val="004920DF"/>
    <w:rsid w:val="00492C55"/>
    <w:rsid w:val="00492E27"/>
    <w:rsid w:val="00492EC3"/>
    <w:rsid w:val="00492EF4"/>
    <w:rsid w:val="00493007"/>
    <w:rsid w:val="0049319A"/>
    <w:rsid w:val="0049321C"/>
    <w:rsid w:val="0049350B"/>
    <w:rsid w:val="004937AF"/>
    <w:rsid w:val="00493887"/>
    <w:rsid w:val="00493B04"/>
    <w:rsid w:val="00493CAE"/>
    <w:rsid w:val="00493D8E"/>
    <w:rsid w:val="00493E6E"/>
    <w:rsid w:val="00493E7E"/>
    <w:rsid w:val="00493EBF"/>
    <w:rsid w:val="00494055"/>
    <w:rsid w:val="00494392"/>
    <w:rsid w:val="0049445E"/>
    <w:rsid w:val="0049458F"/>
    <w:rsid w:val="00495098"/>
    <w:rsid w:val="00495229"/>
    <w:rsid w:val="00495279"/>
    <w:rsid w:val="0049573C"/>
    <w:rsid w:val="00495834"/>
    <w:rsid w:val="00495A3D"/>
    <w:rsid w:val="00495AF1"/>
    <w:rsid w:val="00495B03"/>
    <w:rsid w:val="00495BAE"/>
    <w:rsid w:val="00495E74"/>
    <w:rsid w:val="00496359"/>
    <w:rsid w:val="00496372"/>
    <w:rsid w:val="0049655C"/>
    <w:rsid w:val="00496600"/>
    <w:rsid w:val="004966AB"/>
    <w:rsid w:val="00496A02"/>
    <w:rsid w:val="00496D0A"/>
    <w:rsid w:val="00496E20"/>
    <w:rsid w:val="00496E63"/>
    <w:rsid w:val="00496ED5"/>
    <w:rsid w:val="0049700A"/>
    <w:rsid w:val="0049713B"/>
    <w:rsid w:val="004974D1"/>
    <w:rsid w:val="00497546"/>
    <w:rsid w:val="00497708"/>
    <w:rsid w:val="0049772E"/>
    <w:rsid w:val="004978F9"/>
    <w:rsid w:val="00497AD3"/>
    <w:rsid w:val="004A079A"/>
    <w:rsid w:val="004A08B2"/>
    <w:rsid w:val="004A09D3"/>
    <w:rsid w:val="004A0B54"/>
    <w:rsid w:val="004A0FB0"/>
    <w:rsid w:val="004A1094"/>
    <w:rsid w:val="004A1098"/>
    <w:rsid w:val="004A11C7"/>
    <w:rsid w:val="004A127A"/>
    <w:rsid w:val="004A146C"/>
    <w:rsid w:val="004A1745"/>
    <w:rsid w:val="004A19FE"/>
    <w:rsid w:val="004A1A03"/>
    <w:rsid w:val="004A1CE7"/>
    <w:rsid w:val="004A1D59"/>
    <w:rsid w:val="004A1D7C"/>
    <w:rsid w:val="004A1E70"/>
    <w:rsid w:val="004A1E71"/>
    <w:rsid w:val="004A201C"/>
    <w:rsid w:val="004A2376"/>
    <w:rsid w:val="004A23F1"/>
    <w:rsid w:val="004A2554"/>
    <w:rsid w:val="004A2BA5"/>
    <w:rsid w:val="004A2F7B"/>
    <w:rsid w:val="004A31E0"/>
    <w:rsid w:val="004A3208"/>
    <w:rsid w:val="004A34A8"/>
    <w:rsid w:val="004A36AA"/>
    <w:rsid w:val="004A36F4"/>
    <w:rsid w:val="004A379B"/>
    <w:rsid w:val="004A37FA"/>
    <w:rsid w:val="004A39D7"/>
    <w:rsid w:val="004A3AAB"/>
    <w:rsid w:val="004A3BB2"/>
    <w:rsid w:val="004A424B"/>
    <w:rsid w:val="004A44A9"/>
    <w:rsid w:val="004A462C"/>
    <w:rsid w:val="004A47D5"/>
    <w:rsid w:val="004A4821"/>
    <w:rsid w:val="004A48D0"/>
    <w:rsid w:val="004A4BCD"/>
    <w:rsid w:val="004A4BFA"/>
    <w:rsid w:val="004A4DAE"/>
    <w:rsid w:val="004A4FD0"/>
    <w:rsid w:val="004A51E1"/>
    <w:rsid w:val="004A5283"/>
    <w:rsid w:val="004A5445"/>
    <w:rsid w:val="004A54CA"/>
    <w:rsid w:val="004A562D"/>
    <w:rsid w:val="004A5766"/>
    <w:rsid w:val="004A57FC"/>
    <w:rsid w:val="004A5A18"/>
    <w:rsid w:val="004A5CDD"/>
    <w:rsid w:val="004A5F33"/>
    <w:rsid w:val="004A5F36"/>
    <w:rsid w:val="004A6387"/>
    <w:rsid w:val="004A65FE"/>
    <w:rsid w:val="004A67E4"/>
    <w:rsid w:val="004A6857"/>
    <w:rsid w:val="004A6936"/>
    <w:rsid w:val="004A6977"/>
    <w:rsid w:val="004A6A59"/>
    <w:rsid w:val="004A6AF0"/>
    <w:rsid w:val="004A6EBD"/>
    <w:rsid w:val="004A7110"/>
    <w:rsid w:val="004A712B"/>
    <w:rsid w:val="004A716A"/>
    <w:rsid w:val="004A73DA"/>
    <w:rsid w:val="004A758A"/>
    <w:rsid w:val="004A7919"/>
    <w:rsid w:val="004A7B61"/>
    <w:rsid w:val="004A7F15"/>
    <w:rsid w:val="004A91DA"/>
    <w:rsid w:val="004B01A1"/>
    <w:rsid w:val="004B0216"/>
    <w:rsid w:val="004B0846"/>
    <w:rsid w:val="004B0AC5"/>
    <w:rsid w:val="004B0DBA"/>
    <w:rsid w:val="004B115F"/>
    <w:rsid w:val="004B15BD"/>
    <w:rsid w:val="004B1646"/>
    <w:rsid w:val="004B1683"/>
    <w:rsid w:val="004B1900"/>
    <w:rsid w:val="004B1CB2"/>
    <w:rsid w:val="004B2116"/>
    <w:rsid w:val="004B23C4"/>
    <w:rsid w:val="004B257F"/>
    <w:rsid w:val="004B2E65"/>
    <w:rsid w:val="004B32A2"/>
    <w:rsid w:val="004B36E5"/>
    <w:rsid w:val="004B3748"/>
    <w:rsid w:val="004B3B4C"/>
    <w:rsid w:val="004B3DE5"/>
    <w:rsid w:val="004B439C"/>
    <w:rsid w:val="004B456B"/>
    <w:rsid w:val="004B4722"/>
    <w:rsid w:val="004B4799"/>
    <w:rsid w:val="004B47AD"/>
    <w:rsid w:val="004B4936"/>
    <w:rsid w:val="004B4A8E"/>
    <w:rsid w:val="004B4CF8"/>
    <w:rsid w:val="004B4E23"/>
    <w:rsid w:val="004B4E26"/>
    <w:rsid w:val="004B4E2E"/>
    <w:rsid w:val="004B572D"/>
    <w:rsid w:val="004B5BEA"/>
    <w:rsid w:val="004B6020"/>
    <w:rsid w:val="004B62B8"/>
    <w:rsid w:val="004B65E4"/>
    <w:rsid w:val="004B6659"/>
    <w:rsid w:val="004B66A0"/>
    <w:rsid w:val="004B67FA"/>
    <w:rsid w:val="004B6988"/>
    <w:rsid w:val="004B6A46"/>
    <w:rsid w:val="004B6BA6"/>
    <w:rsid w:val="004B6D1C"/>
    <w:rsid w:val="004B7448"/>
    <w:rsid w:val="004B7562"/>
    <w:rsid w:val="004B75E3"/>
    <w:rsid w:val="004B7A6D"/>
    <w:rsid w:val="004B7CA1"/>
    <w:rsid w:val="004B7CB0"/>
    <w:rsid w:val="004B7ED1"/>
    <w:rsid w:val="004C0387"/>
    <w:rsid w:val="004C0A85"/>
    <w:rsid w:val="004C0C0F"/>
    <w:rsid w:val="004C0CDD"/>
    <w:rsid w:val="004C0CF4"/>
    <w:rsid w:val="004C0DA9"/>
    <w:rsid w:val="004C1160"/>
    <w:rsid w:val="004C11B0"/>
    <w:rsid w:val="004C1BC2"/>
    <w:rsid w:val="004C20BD"/>
    <w:rsid w:val="004C21A8"/>
    <w:rsid w:val="004C2264"/>
    <w:rsid w:val="004C2284"/>
    <w:rsid w:val="004C232B"/>
    <w:rsid w:val="004C2355"/>
    <w:rsid w:val="004C2434"/>
    <w:rsid w:val="004C274A"/>
    <w:rsid w:val="004C29CA"/>
    <w:rsid w:val="004C29D2"/>
    <w:rsid w:val="004C2BEA"/>
    <w:rsid w:val="004C2C61"/>
    <w:rsid w:val="004C2CC5"/>
    <w:rsid w:val="004C2D46"/>
    <w:rsid w:val="004C2E0E"/>
    <w:rsid w:val="004C31C0"/>
    <w:rsid w:val="004C3296"/>
    <w:rsid w:val="004C3A57"/>
    <w:rsid w:val="004C3AF2"/>
    <w:rsid w:val="004C3FAF"/>
    <w:rsid w:val="004C421A"/>
    <w:rsid w:val="004C47B4"/>
    <w:rsid w:val="004C47D2"/>
    <w:rsid w:val="004C4AD5"/>
    <w:rsid w:val="004C4BB6"/>
    <w:rsid w:val="004C4DFD"/>
    <w:rsid w:val="004C5078"/>
    <w:rsid w:val="004C5312"/>
    <w:rsid w:val="004C53B2"/>
    <w:rsid w:val="004C5682"/>
    <w:rsid w:val="004C577C"/>
    <w:rsid w:val="004C5791"/>
    <w:rsid w:val="004C59E7"/>
    <w:rsid w:val="004C5A4D"/>
    <w:rsid w:val="004C5A6F"/>
    <w:rsid w:val="004C611F"/>
    <w:rsid w:val="004C61D5"/>
    <w:rsid w:val="004C626D"/>
    <w:rsid w:val="004C6457"/>
    <w:rsid w:val="004C693E"/>
    <w:rsid w:val="004C69FB"/>
    <w:rsid w:val="004C6A11"/>
    <w:rsid w:val="004C6B4C"/>
    <w:rsid w:val="004C6F09"/>
    <w:rsid w:val="004C72A1"/>
    <w:rsid w:val="004C75CC"/>
    <w:rsid w:val="004C76E9"/>
    <w:rsid w:val="004C7D43"/>
    <w:rsid w:val="004C7DC8"/>
    <w:rsid w:val="004C7E16"/>
    <w:rsid w:val="004C7FF6"/>
    <w:rsid w:val="004D026F"/>
    <w:rsid w:val="004D02B9"/>
    <w:rsid w:val="004D035C"/>
    <w:rsid w:val="004D03A5"/>
    <w:rsid w:val="004D03C3"/>
    <w:rsid w:val="004D03CA"/>
    <w:rsid w:val="004D07F0"/>
    <w:rsid w:val="004D08DD"/>
    <w:rsid w:val="004D0A9D"/>
    <w:rsid w:val="004D0CBC"/>
    <w:rsid w:val="004D0CE2"/>
    <w:rsid w:val="004D0EAE"/>
    <w:rsid w:val="004D0F28"/>
    <w:rsid w:val="004D10E2"/>
    <w:rsid w:val="004D140B"/>
    <w:rsid w:val="004D14B8"/>
    <w:rsid w:val="004D169D"/>
    <w:rsid w:val="004D1760"/>
    <w:rsid w:val="004D1931"/>
    <w:rsid w:val="004D1AB6"/>
    <w:rsid w:val="004D1AD2"/>
    <w:rsid w:val="004D1CE8"/>
    <w:rsid w:val="004D1E1B"/>
    <w:rsid w:val="004D20B0"/>
    <w:rsid w:val="004D21CB"/>
    <w:rsid w:val="004D2687"/>
    <w:rsid w:val="004D28F2"/>
    <w:rsid w:val="004D2B1B"/>
    <w:rsid w:val="004D2C70"/>
    <w:rsid w:val="004D30C7"/>
    <w:rsid w:val="004D3443"/>
    <w:rsid w:val="004D349A"/>
    <w:rsid w:val="004D39AF"/>
    <w:rsid w:val="004D3CCF"/>
    <w:rsid w:val="004D40AC"/>
    <w:rsid w:val="004D414F"/>
    <w:rsid w:val="004D41F2"/>
    <w:rsid w:val="004D423B"/>
    <w:rsid w:val="004D4272"/>
    <w:rsid w:val="004D4367"/>
    <w:rsid w:val="004D46B3"/>
    <w:rsid w:val="004D47C3"/>
    <w:rsid w:val="004D49C7"/>
    <w:rsid w:val="004D4BF8"/>
    <w:rsid w:val="004D4EC8"/>
    <w:rsid w:val="004D4F6C"/>
    <w:rsid w:val="004D523C"/>
    <w:rsid w:val="004D564A"/>
    <w:rsid w:val="004D5782"/>
    <w:rsid w:val="004D5EAF"/>
    <w:rsid w:val="004D62AC"/>
    <w:rsid w:val="004D6444"/>
    <w:rsid w:val="004D65C9"/>
    <w:rsid w:val="004D68A4"/>
    <w:rsid w:val="004D68ED"/>
    <w:rsid w:val="004D6BB4"/>
    <w:rsid w:val="004D71A1"/>
    <w:rsid w:val="004D75D2"/>
    <w:rsid w:val="004E02FD"/>
    <w:rsid w:val="004E0453"/>
    <w:rsid w:val="004E0556"/>
    <w:rsid w:val="004E07F4"/>
    <w:rsid w:val="004E08AA"/>
    <w:rsid w:val="004E0A8A"/>
    <w:rsid w:val="004E0E16"/>
    <w:rsid w:val="004E0E7C"/>
    <w:rsid w:val="004E114A"/>
    <w:rsid w:val="004E1160"/>
    <w:rsid w:val="004E163E"/>
    <w:rsid w:val="004E1A6C"/>
    <w:rsid w:val="004E1AC2"/>
    <w:rsid w:val="004E1CEA"/>
    <w:rsid w:val="004E1D6E"/>
    <w:rsid w:val="004E1DEA"/>
    <w:rsid w:val="004E1F1D"/>
    <w:rsid w:val="004E2052"/>
    <w:rsid w:val="004E2079"/>
    <w:rsid w:val="004E216B"/>
    <w:rsid w:val="004E2231"/>
    <w:rsid w:val="004E23B8"/>
    <w:rsid w:val="004E28AE"/>
    <w:rsid w:val="004E2CB5"/>
    <w:rsid w:val="004E2DB2"/>
    <w:rsid w:val="004E3052"/>
    <w:rsid w:val="004E32BB"/>
    <w:rsid w:val="004E3425"/>
    <w:rsid w:val="004E345F"/>
    <w:rsid w:val="004E3B7A"/>
    <w:rsid w:val="004E3E87"/>
    <w:rsid w:val="004E3F14"/>
    <w:rsid w:val="004E44E0"/>
    <w:rsid w:val="004E4702"/>
    <w:rsid w:val="004E4876"/>
    <w:rsid w:val="004E4AA4"/>
    <w:rsid w:val="004E4D3E"/>
    <w:rsid w:val="004E4DDF"/>
    <w:rsid w:val="004E4E6A"/>
    <w:rsid w:val="004E4FFA"/>
    <w:rsid w:val="004E515C"/>
    <w:rsid w:val="004E525D"/>
    <w:rsid w:val="004E53CF"/>
    <w:rsid w:val="004E54F4"/>
    <w:rsid w:val="004E56B4"/>
    <w:rsid w:val="004E570D"/>
    <w:rsid w:val="004E5A6A"/>
    <w:rsid w:val="004E5BA2"/>
    <w:rsid w:val="004E5DBE"/>
    <w:rsid w:val="004E5DDE"/>
    <w:rsid w:val="004E6043"/>
    <w:rsid w:val="004E60E7"/>
    <w:rsid w:val="004E61AA"/>
    <w:rsid w:val="004E61F3"/>
    <w:rsid w:val="004E63B9"/>
    <w:rsid w:val="004E653C"/>
    <w:rsid w:val="004E6E58"/>
    <w:rsid w:val="004E6EA4"/>
    <w:rsid w:val="004E7045"/>
    <w:rsid w:val="004E7237"/>
    <w:rsid w:val="004E735E"/>
    <w:rsid w:val="004E7788"/>
    <w:rsid w:val="004E787F"/>
    <w:rsid w:val="004E7C5E"/>
    <w:rsid w:val="004E7D4D"/>
    <w:rsid w:val="004E7F0D"/>
    <w:rsid w:val="004F0256"/>
    <w:rsid w:val="004F0343"/>
    <w:rsid w:val="004F04E5"/>
    <w:rsid w:val="004F0741"/>
    <w:rsid w:val="004F0807"/>
    <w:rsid w:val="004F0A90"/>
    <w:rsid w:val="004F0AC5"/>
    <w:rsid w:val="004F0B45"/>
    <w:rsid w:val="004F0C2B"/>
    <w:rsid w:val="004F0E4C"/>
    <w:rsid w:val="004F1101"/>
    <w:rsid w:val="004F122C"/>
    <w:rsid w:val="004F1246"/>
    <w:rsid w:val="004F1610"/>
    <w:rsid w:val="004F1809"/>
    <w:rsid w:val="004F189D"/>
    <w:rsid w:val="004F19D4"/>
    <w:rsid w:val="004F1C25"/>
    <w:rsid w:val="004F1F25"/>
    <w:rsid w:val="004F225E"/>
    <w:rsid w:val="004F234A"/>
    <w:rsid w:val="004F2502"/>
    <w:rsid w:val="004F2516"/>
    <w:rsid w:val="004F25C3"/>
    <w:rsid w:val="004F2774"/>
    <w:rsid w:val="004F287C"/>
    <w:rsid w:val="004F2C94"/>
    <w:rsid w:val="004F2DC2"/>
    <w:rsid w:val="004F348C"/>
    <w:rsid w:val="004F3646"/>
    <w:rsid w:val="004F36B8"/>
    <w:rsid w:val="004F37DD"/>
    <w:rsid w:val="004F3820"/>
    <w:rsid w:val="004F3CDE"/>
    <w:rsid w:val="004F3D79"/>
    <w:rsid w:val="004F3FE4"/>
    <w:rsid w:val="004F4E27"/>
    <w:rsid w:val="004F4F49"/>
    <w:rsid w:val="004F4FDA"/>
    <w:rsid w:val="004F52AF"/>
    <w:rsid w:val="004F52F1"/>
    <w:rsid w:val="004F532A"/>
    <w:rsid w:val="004F5AB9"/>
    <w:rsid w:val="004F5B47"/>
    <w:rsid w:val="004F5EEA"/>
    <w:rsid w:val="004F5F97"/>
    <w:rsid w:val="004F69C6"/>
    <w:rsid w:val="004F69CA"/>
    <w:rsid w:val="004F69D9"/>
    <w:rsid w:val="004F6AA3"/>
    <w:rsid w:val="004F6E4C"/>
    <w:rsid w:val="004F6FDE"/>
    <w:rsid w:val="004F706B"/>
    <w:rsid w:val="004F709F"/>
    <w:rsid w:val="004F7294"/>
    <w:rsid w:val="004F7360"/>
    <w:rsid w:val="004F7452"/>
    <w:rsid w:val="004F760D"/>
    <w:rsid w:val="004F7ABF"/>
    <w:rsid w:val="004F7AC0"/>
    <w:rsid w:val="005004CA"/>
    <w:rsid w:val="00500677"/>
    <w:rsid w:val="00500D7C"/>
    <w:rsid w:val="00500DB2"/>
    <w:rsid w:val="00500FD5"/>
    <w:rsid w:val="00500FED"/>
    <w:rsid w:val="0050141F"/>
    <w:rsid w:val="00501539"/>
    <w:rsid w:val="005015F2"/>
    <w:rsid w:val="00501A2D"/>
    <w:rsid w:val="00501BAC"/>
    <w:rsid w:val="00501E68"/>
    <w:rsid w:val="00501F28"/>
    <w:rsid w:val="00501F35"/>
    <w:rsid w:val="005020DA"/>
    <w:rsid w:val="0050216E"/>
    <w:rsid w:val="005024DE"/>
    <w:rsid w:val="00502640"/>
    <w:rsid w:val="0050290C"/>
    <w:rsid w:val="0050297C"/>
    <w:rsid w:val="005029D1"/>
    <w:rsid w:val="00502B62"/>
    <w:rsid w:val="00502C2C"/>
    <w:rsid w:val="00502E9B"/>
    <w:rsid w:val="00502FBC"/>
    <w:rsid w:val="00503084"/>
    <w:rsid w:val="005030A5"/>
    <w:rsid w:val="00503419"/>
    <w:rsid w:val="0050431A"/>
    <w:rsid w:val="005043BF"/>
    <w:rsid w:val="00504436"/>
    <w:rsid w:val="005045A5"/>
    <w:rsid w:val="005045AE"/>
    <w:rsid w:val="005045B1"/>
    <w:rsid w:val="005049A5"/>
    <w:rsid w:val="00504AD9"/>
    <w:rsid w:val="00504BE6"/>
    <w:rsid w:val="00504ED5"/>
    <w:rsid w:val="005050F8"/>
    <w:rsid w:val="005051C1"/>
    <w:rsid w:val="00505258"/>
    <w:rsid w:val="00505540"/>
    <w:rsid w:val="00505A68"/>
    <w:rsid w:val="00505B9F"/>
    <w:rsid w:val="00505FC0"/>
    <w:rsid w:val="005061C1"/>
    <w:rsid w:val="00506204"/>
    <w:rsid w:val="005063EB"/>
    <w:rsid w:val="0050644F"/>
    <w:rsid w:val="00506738"/>
    <w:rsid w:val="00506750"/>
    <w:rsid w:val="005067AD"/>
    <w:rsid w:val="005069EA"/>
    <w:rsid w:val="00506FBA"/>
    <w:rsid w:val="00507335"/>
    <w:rsid w:val="00507393"/>
    <w:rsid w:val="00507511"/>
    <w:rsid w:val="00507617"/>
    <w:rsid w:val="005076AE"/>
    <w:rsid w:val="0050770C"/>
    <w:rsid w:val="00507F12"/>
    <w:rsid w:val="00510463"/>
    <w:rsid w:val="005104A4"/>
    <w:rsid w:val="005105F7"/>
    <w:rsid w:val="00510720"/>
    <w:rsid w:val="00510773"/>
    <w:rsid w:val="005109EF"/>
    <w:rsid w:val="00510A57"/>
    <w:rsid w:val="00510A67"/>
    <w:rsid w:val="00510EAC"/>
    <w:rsid w:val="00511270"/>
    <w:rsid w:val="005113DC"/>
    <w:rsid w:val="005114A9"/>
    <w:rsid w:val="005115ED"/>
    <w:rsid w:val="0051184E"/>
    <w:rsid w:val="00511971"/>
    <w:rsid w:val="00511D5B"/>
    <w:rsid w:val="00511E50"/>
    <w:rsid w:val="00512079"/>
    <w:rsid w:val="00512134"/>
    <w:rsid w:val="00512153"/>
    <w:rsid w:val="00512570"/>
    <w:rsid w:val="00512A1F"/>
    <w:rsid w:val="00512DAB"/>
    <w:rsid w:val="0051301B"/>
    <w:rsid w:val="005130FF"/>
    <w:rsid w:val="0051364D"/>
    <w:rsid w:val="005136CC"/>
    <w:rsid w:val="00513CA4"/>
    <w:rsid w:val="00513F96"/>
    <w:rsid w:val="00514302"/>
    <w:rsid w:val="005143CF"/>
    <w:rsid w:val="005144DE"/>
    <w:rsid w:val="0051452C"/>
    <w:rsid w:val="00514A18"/>
    <w:rsid w:val="00514A1F"/>
    <w:rsid w:val="00514B24"/>
    <w:rsid w:val="00514B64"/>
    <w:rsid w:val="005153E4"/>
    <w:rsid w:val="00515760"/>
    <w:rsid w:val="00515D67"/>
    <w:rsid w:val="00515DEC"/>
    <w:rsid w:val="00516059"/>
    <w:rsid w:val="0051681B"/>
    <w:rsid w:val="00516C52"/>
    <w:rsid w:val="00516D67"/>
    <w:rsid w:val="00517234"/>
    <w:rsid w:val="005172A5"/>
    <w:rsid w:val="005173F4"/>
    <w:rsid w:val="00517675"/>
    <w:rsid w:val="005178BA"/>
    <w:rsid w:val="00517905"/>
    <w:rsid w:val="005179CC"/>
    <w:rsid w:val="00517D20"/>
    <w:rsid w:val="00517D3E"/>
    <w:rsid w:val="00517E01"/>
    <w:rsid w:val="00517E21"/>
    <w:rsid w:val="00517F50"/>
    <w:rsid w:val="00517F80"/>
    <w:rsid w:val="00520659"/>
    <w:rsid w:val="0052066C"/>
    <w:rsid w:val="0052068C"/>
    <w:rsid w:val="0052070C"/>
    <w:rsid w:val="005207AE"/>
    <w:rsid w:val="00520849"/>
    <w:rsid w:val="005208E9"/>
    <w:rsid w:val="0052093C"/>
    <w:rsid w:val="005209C2"/>
    <w:rsid w:val="005209ED"/>
    <w:rsid w:val="00520A00"/>
    <w:rsid w:val="00520A79"/>
    <w:rsid w:val="00520AA9"/>
    <w:rsid w:val="00520B96"/>
    <w:rsid w:val="00521075"/>
    <w:rsid w:val="00521544"/>
    <w:rsid w:val="005219B0"/>
    <w:rsid w:val="00521ABA"/>
    <w:rsid w:val="00521D0A"/>
    <w:rsid w:val="00521F6C"/>
    <w:rsid w:val="00521FBA"/>
    <w:rsid w:val="00522209"/>
    <w:rsid w:val="005226DE"/>
    <w:rsid w:val="00522700"/>
    <w:rsid w:val="00522F99"/>
    <w:rsid w:val="005234F5"/>
    <w:rsid w:val="0052357B"/>
    <w:rsid w:val="0052364A"/>
    <w:rsid w:val="00523B3E"/>
    <w:rsid w:val="00523B7C"/>
    <w:rsid w:val="00523BC9"/>
    <w:rsid w:val="00523BFE"/>
    <w:rsid w:val="00523E47"/>
    <w:rsid w:val="0052415C"/>
    <w:rsid w:val="005241AA"/>
    <w:rsid w:val="0052430B"/>
    <w:rsid w:val="0052438E"/>
    <w:rsid w:val="00524445"/>
    <w:rsid w:val="00524AAB"/>
    <w:rsid w:val="00524B2E"/>
    <w:rsid w:val="00524DEC"/>
    <w:rsid w:val="005250BE"/>
    <w:rsid w:val="0052529E"/>
    <w:rsid w:val="0052531C"/>
    <w:rsid w:val="0052557F"/>
    <w:rsid w:val="005255D1"/>
    <w:rsid w:val="005257D4"/>
    <w:rsid w:val="00525984"/>
    <w:rsid w:val="00525BC9"/>
    <w:rsid w:val="00525CB2"/>
    <w:rsid w:val="00525D57"/>
    <w:rsid w:val="005261A2"/>
    <w:rsid w:val="005261C7"/>
    <w:rsid w:val="00526374"/>
    <w:rsid w:val="0052638A"/>
    <w:rsid w:val="00526567"/>
    <w:rsid w:val="0052657E"/>
    <w:rsid w:val="0052671C"/>
    <w:rsid w:val="00526D8A"/>
    <w:rsid w:val="00526E52"/>
    <w:rsid w:val="0052703E"/>
    <w:rsid w:val="005271A2"/>
    <w:rsid w:val="00527A9C"/>
    <w:rsid w:val="00527B14"/>
    <w:rsid w:val="00530204"/>
    <w:rsid w:val="00530283"/>
    <w:rsid w:val="005304B3"/>
    <w:rsid w:val="00530552"/>
    <w:rsid w:val="0053079E"/>
    <w:rsid w:val="005307E7"/>
    <w:rsid w:val="00530C44"/>
    <w:rsid w:val="00530FDD"/>
    <w:rsid w:val="005312C8"/>
    <w:rsid w:val="005314BF"/>
    <w:rsid w:val="0053154E"/>
    <w:rsid w:val="005317BA"/>
    <w:rsid w:val="0053200F"/>
    <w:rsid w:val="00532184"/>
    <w:rsid w:val="005323FF"/>
    <w:rsid w:val="005326BE"/>
    <w:rsid w:val="005330AA"/>
    <w:rsid w:val="0053316B"/>
    <w:rsid w:val="005331F1"/>
    <w:rsid w:val="0053364D"/>
    <w:rsid w:val="0053367E"/>
    <w:rsid w:val="00533766"/>
    <w:rsid w:val="005337E6"/>
    <w:rsid w:val="00533A32"/>
    <w:rsid w:val="00533ACC"/>
    <w:rsid w:val="00533E8D"/>
    <w:rsid w:val="00534130"/>
    <w:rsid w:val="005345E1"/>
    <w:rsid w:val="00534D1B"/>
    <w:rsid w:val="00534DED"/>
    <w:rsid w:val="0053506A"/>
    <w:rsid w:val="0053526B"/>
    <w:rsid w:val="0053536B"/>
    <w:rsid w:val="005354D4"/>
    <w:rsid w:val="00535812"/>
    <w:rsid w:val="005358CE"/>
    <w:rsid w:val="00535A10"/>
    <w:rsid w:val="00535C0C"/>
    <w:rsid w:val="00535DB5"/>
    <w:rsid w:val="005360F7"/>
    <w:rsid w:val="0053637D"/>
    <w:rsid w:val="005363EF"/>
    <w:rsid w:val="0053641E"/>
    <w:rsid w:val="005364B3"/>
    <w:rsid w:val="0053654D"/>
    <w:rsid w:val="005369EB"/>
    <w:rsid w:val="00536BFF"/>
    <w:rsid w:val="00536C1C"/>
    <w:rsid w:val="00536C5B"/>
    <w:rsid w:val="00536DAE"/>
    <w:rsid w:val="00536DB8"/>
    <w:rsid w:val="0053728F"/>
    <w:rsid w:val="00537445"/>
    <w:rsid w:val="00537490"/>
    <w:rsid w:val="0053782F"/>
    <w:rsid w:val="005378D3"/>
    <w:rsid w:val="00537A28"/>
    <w:rsid w:val="00537BEA"/>
    <w:rsid w:val="00537CE4"/>
    <w:rsid w:val="00537DB6"/>
    <w:rsid w:val="00540182"/>
    <w:rsid w:val="00540351"/>
    <w:rsid w:val="00540661"/>
    <w:rsid w:val="005409C8"/>
    <w:rsid w:val="00540B0A"/>
    <w:rsid w:val="00540EB5"/>
    <w:rsid w:val="00541142"/>
    <w:rsid w:val="005411EE"/>
    <w:rsid w:val="005414C4"/>
    <w:rsid w:val="0054158C"/>
    <w:rsid w:val="005415DE"/>
    <w:rsid w:val="0054163C"/>
    <w:rsid w:val="0054164E"/>
    <w:rsid w:val="00541E0A"/>
    <w:rsid w:val="00541E66"/>
    <w:rsid w:val="00541EDB"/>
    <w:rsid w:val="00542052"/>
    <w:rsid w:val="0054214C"/>
    <w:rsid w:val="00542191"/>
    <w:rsid w:val="005422AE"/>
    <w:rsid w:val="00542361"/>
    <w:rsid w:val="00542444"/>
    <w:rsid w:val="00542464"/>
    <w:rsid w:val="00542648"/>
    <w:rsid w:val="00542961"/>
    <w:rsid w:val="00542BBE"/>
    <w:rsid w:val="00542BDF"/>
    <w:rsid w:val="00542EDA"/>
    <w:rsid w:val="005430E8"/>
    <w:rsid w:val="00543331"/>
    <w:rsid w:val="0054365F"/>
    <w:rsid w:val="00543695"/>
    <w:rsid w:val="00543D93"/>
    <w:rsid w:val="005441DE"/>
    <w:rsid w:val="00544235"/>
    <w:rsid w:val="005447C9"/>
    <w:rsid w:val="005448F9"/>
    <w:rsid w:val="0054497E"/>
    <w:rsid w:val="005449F2"/>
    <w:rsid w:val="00545A12"/>
    <w:rsid w:val="00545C7C"/>
    <w:rsid w:val="00546469"/>
    <w:rsid w:val="0054672C"/>
    <w:rsid w:val="00546EE5"/>
    <w:rsid w:val="00546F35"/>
    <w:rsid w:val="00547058"/>
    <w:rsid w:val="00547539"/>
    <w:rsid w:val="0054788F"/>
    <w:rsid w:val="005479CC"/>
    <w:rsid w:val="005479CF"/>
    <w:rsid w:val="00547F4C"/>
    <w:rsid w:val="00547F9D"/>
    <w:rsid w:val="005501C7"/>
    <w:rsid w:val="005501D7"/>
    <w:rsid w:val="00550212"/>
    <w:rsid w:val="0055041B"/>
    <w:rsid w:val="0055044E"/>
    <w:rsid w:val="00550667"/>
    <w:rsid w:val="005509D5"/>
    <w:rsid w:val="00550A7D"/>
    <w:rsid w:val="00550AFD"/>
    <w:rsid w:val="00550C2D"/>
    <w:rsid w:val="00550C59"/>
    <w:rsid w:val="00550C8B"/>
    <w:rsid w:val="00550CF0"/>
    <w:rsid w:val="005510C6"/>
    <w:rsid w:val="005510E9"/>
    <w:rsid w:val="0055144F"/>
    <w:rsid w:val="005516C3"/>
    <w:rsid w:val="005517A2"/>
    <w:rsid w:val="00551931"/>
    <w:rsid w:val="00551952"/>
    <w:rsid w:val="00551D61"/>
    <w:rsid w:val="00551E7F"/>
    <w:rsid w:val="00551FF1"/>
    <w:rsid w:val="005523DE"/>
    <w:rsid w:val="005525E0"/>
    <w:rsid w:val="005526A0"/>
    <w:rsid w:val="00552786"/>
    <w:rsid w:val="00552967"/>
    <w:rsid w:val="00552EFD"/>
    <w:rsid w:val="0055356A"/>
    <w:rsid w:val="0055434D"/>
    <w:rsid w:val="005544AC"/>
    <w:rsid w:val="005547E1"/>
    <w:rsid w:val="005549DF"/>
    <w:rsid w:val="00554C2F"/>
    <w:rsid w:val="00554CD8"/>
    <w:rsid w:val="00555162"/>
    <w:rsid w:val="00555361"/>
    <w:rsid w:val="00555678"/>
    <w:rsid w:val="005556CD"/>
    <w:rsid w:val="00555950"/>
    <w:rsid w:val="00555B4C"/>
    <w:rsid w:val="00555BCE"/>
    <w:rsid w:val="00555F19"/>
    <w:rsid w:val="00556039"/>
    <w:rsid w:val="005561ED"/>
    <w:rsid w:val="00556489"/>
    <w:rsid w:val="00556517"/>
    <w:rsid w:val="005565F5"/>
    <w:rsid w:val="00556CB0"/>
    <w:rsid w:val="00556D16"/>
    <w:rsid w:val="00556D87"/>
    <w:rsid w:val="005572E0"/>
    <w:rsid w:val="00557632"/>
    <w:rsid w:val="0055775E"/>
    <w:rsid w:val="00557760"/>
    <w:rsid w:val="00557A33"/>
    <w:rsid w:val="00557B74"/>
    <w:rsid w:val="00557EB0"/>
    <w:rsid w:val="00557EC8"/>
    <w:rsid w:val="005604B6"/>
    <w:rsid w:val="00560897"/>
    <w:rsid w:val="0056099F"/>
    <w:rsid w:val="00560A2D"/>
    <w:rsid w:val="00560AE4"/>
    <w:rsid w:val="00560B14"/>
    <w:rsid w:val="00560C49"/>
    <w:rsid w:val="00561092"/>
    <w:rsid w:val="00561620"/>
    <w:rsid w:val="005618AA"/>
    <w:rsid w:val="005621E5"/>
    <w:rsid w:val="0056256B"/>
    <w:rsid w:val="0056264D"/>
    <w:rsid w:val="0056285E"/>
    <w:rsid w:val="0056293B"/>
    <w:rsid w:val="00562E2E"/>
    <w:rsid w:val="005630AE"/>
    <w:rsid w:val="005636D7"/>
    <w:rsid w:val="00563772"/>
    <w:rsid w:val="005638DC"/>
    <w:rsid w:val="005639E5"/>
    <w:rsid w:val="005639F1"/>
    <w:rsid w:val="00563D91"/>
    <w:rsid w:val="005643E7"/>
    <w:rsid w:val="0056463D"/>
    <w:rsid w:val="00564812"/>
    <w:rsid w:val="00564904"/>
    <w:rsid w:val="00564CB6"/>
    <w:rsid w:val="00564E3D"/>
    <w:rsid w:val="00564EC9"/>
    <w:rsid w:val="00564F71"/>
    <w:rsid w:val="0056519A"/>
    <w:rsid w:val="00565AF0"/>
    <w:rsid w:val="00565B26"/>
    <w:rsid w:val="00565DBC"/>
    <w:rsid w:val="00565FAB"/>
    <w:rsid w:val="00566049"/>
    <w:rsid w:val="005664BE"/>
    <w:rsid w:val="005666A7"/>
    <w:rsid w:val="00566BA5"/>
    <w:rsid w:val="00566BC7"/>
    <w:rsid w:val="00566BEF"/>
    <w:rsid w:val="00566CE0"/>
    <w:rsid w:val="00566D91"/>
    <w:rsid w:val="00566E2F"/>
    <w:rsid w:val="00566E67"/>
    <w:rsid w:val="00566EE7"/>
    <w:rsid w:val="00566F17"/>
    <w:rsid w:val="00566F19"/>
    <w:rsid w:val="005671D5"/>
    <w:rsid w:val="005672CA"/>
    <w:rsid w:val="00567316"/>
    <w:rsid w:val="00567438"/>
    <w:rsid w:val="005677D6"/>
    <w:rsid w:val="00567A4E"/>
    <w:rsid w:val="00567A73"/>
    <w:rsid w:val="00567B85"/>
    <w:rsid w:val="00570231"/>
    <w:rsid w:val="00570373"/>
    <w:rsid w:val="005705BF"/>
    <w:rsid w:val="005705F9"/>
    <w:rsid w:val="00570676"/>
    <w:rsid w:val="00570723"/>
    <w:rsid w:val="0057076E"/>
    <w:rsid w:val="005707C6"/>
    <w:rsid w:val="0057092B"/>
    <w:rsid w:val="00570A9C"/>
    <w:rsid w:val="00570C38"/>
    <w:rsid w:val="00570F2B"/>
    <w:rsid w:val="005711C7"/>
    <w:rsid w:val="00571390"/>
    <w:rsid w:val="005713DB"/>
    <w:rsid w:val="00571B70"/>
    <w:rsid w:val="00571D4E"/>
    <w:rsid w:val="00571F68"/>
    <w:rsid w:val="00572126"/>
    <w:rsid w:val="005721C9"/>
    <w:rsid w:val="0057221B"/>
    <w:rsid w:val="0057245E"/>
    <w:rsid w:val="00572648"/>
    <w:rsid w:val="00572A3F"/>
    <w:rsid w:val="00572A56"/>
    <w:rsid w:val="00572A87"/>
    <w:rsid w:val="00572C57"/>
    <w:rsid w:val="00573257"/>
    <w:rsid w:val="005733BE"/>
    <w:rsid w:val="00573712"/>
    <w:rsid w:val="00573726"/>
    <w:rsid w:val="00573878"/>
    <w:rsid w:val="00573CDD"/>
    <w:rsid w:val="00574044"/>
    <w:rsid w:val="00574301"/>
    <w:rsid w:val="00574363"/>
    <w:rsid w:val="005748E8"/>
    <w:rsid w:val="00574E4A"/>
    <w:rsid w:val="00574F25"/>
    <w:rsid w:val="005750A8"/>
    <w:rsid w:val="0057518F"/>
    <w:rsid w:val="005754AE"/>
    <w:rsid w:val="00575737"/>
    <w:rsid w:val="00575AE8"/>
    <w:rsid w:val="00575C16"/>
    <w:rsid w:val="00575E82"/>
    <w:rsid w:val="0057610B"/>
    <w:rsid w:val="00576258"/>
    <w:rsid w:val="00576BBC"/>
    <w:rsid w:val="00576BDA"/>
    <w:rsid w:val="00576D9D"/>
    <w:rsid w:val="00576F4B"/>
    <w:rsid w:val="005774C7"/>
    <w:rsid w:val="00577B8C"/>
    <w:rsid w:val="00577BE5"/>
    <w:rsid w:val="00577C0D"/>
    <w:rsid w:val="00577D8B"/>
    <w:rsid w:val="005801EC"/>
    <w:rsid w:val="0058043F"/>
    <w:rsid w:val="00580455"/>
    <w:rsid w:val="00580708"/>
    <w:rsid w:val="0058072B"/>
    <w:rsid w:val="00580836"/>
    <w:rsid w:val="00580B5B"/>
    <w:rsid w:val="00580EE2"/>
    <w:rsid w:val="00581134"/>
    <w:rsid w:val="00581611"/>
    <w:rsid w:val="005817E5"/>
    <w:rsid w:val="00581ECB"/>
    <w:rsid w:val="00581FED"/>
    <w:rsid w:val="005820CF"/>
    <w:rsid w:val="005820F3"/>
    <w:rsid w:val="0058264C"/>
    <w:rsid w:val="00582B7D"/>
    <w:rsid w:val="00583468"/>
    <w:rsid w:val="0058356D"/>
    <w:rsid w:val="005835A4"/>
    <w:rsid w:val="0058379A"/>
    <w:rsid w:val="005837E8"/>
    <w:rsid w:val="005839A1"/>
    <w:rsid w:val="005839F7"/>
    <w:rsid w:val="00583A7F"/>
    <w:rsid w:val="00583B58"/>
    <w:rsid w:val="00583C40"/>
    <w:rsid w:val="00583CBC"/>
    <w:rsid w:val="00583D68"/>
    <w:rsid w:val="00583DA1"/>
    <w:rsid w:val="00583FEA"/>
    <w:rsid w:val="0058420A"/>
    <w:rsid w:val="005842B9"/>
    <w:rsid w:val="0058438E"/>
    <w:rsid w:val="005843A9"/>
    <w:rsid w:val="0058505F"/>
    <w:rsid w:val="005853C6"/>
    <w:rsid w:val="00585A3F"/>
    <w:rsid w:val="00585A63"/>
    <w:rsid w:val="005860F8"/>
    <w:rsid w:val="0058616A"/>
    <w:rsid w:val="00586454"/>
    <w:rsid w:val="00586586"/>
    <w:rsid w:val="00587008"/>
    <w:rsid w:val="00587221"/>
    <w:rsid w:val="00587254"/>
    <w:rsid w:val="0058743B"/>
    <w:rsid w:val="00587557"/>
    <w:rsid w:val="00590071"/>
    <w:rsid w:val="0059008A"/>
    <w:rsid w:val="00590090"/>
    <w:rsid w:val="0059027E"/>
    <w:rsid w:val="005904FF"/>
    <w:rsid w:val="0059066F"/>
    <w:rsid w:val="00590683"/>
    <w:rsid w:val="00590796"/>
    <w:rsid w:val="0059083B"/>
    <w:rsid w:val="00590BCB"/>
    <w:rsid w:val="00590D46"/>
    <w:rsid w:val="00590D74"/>
    <w:rsid w:val="00590F6F"/>
    <w:rsid w:val="005910F6"/>
    <w:rsid w:val="00591146"/>
    <w:rsid w:val="005914C6"/>
    <w:rsid w:val="00591825"/>
    <w:rsid w:val="00591BA1"/>
    <w:rsid w:val="005923CA"/>
    <w:rsid w:val="0059290C"/>
    <w:rsid w:val="005929C6"/>
    <w:rsid w:val="00592F8C"/>
    <w:rsid w:val="00593237"/>
    <w:rsid w:val="005934B7"/>
    <w:rsid w:val="00593727"/>
    <w:rsid w:val="005939EF"/>
    <w:rsid w:val="00593D63"/>
    <w:rsid w:val="00593D97"/>
    <w:rsid w:val="00594357"/>
    <w:rsid w:val="0059461F"/>
    <w:rsid w:val="005946D4"/>
    <w:rsid w:val="00594860"/>
    <w:rsid w:val="00594919"/>
    <w:rsid w:val="0059494D"/>
    <w:rsid w:val="00594BA1"/>
    <w:rsid w:val="00594CD3"/>
    <w:rsid w:val="005950AB"/>
    <w:rsid w:val="00595140"/>
    <w:rsid w:val="0059597E"/>
    <w:rsid w:val="00595A38"/>
    <w:rsid w:val="00595AAC"/>
    <w:rsid w:val="00595C52"/>
    <w:rsid w:val="00595EA0"/>
    <w:rsid w:val="00595F10"/>
    <w:rsid w:val="00596223"/>
    <w:rsid w:val="00596658"/>
    <w:rsid w:val="00596AC0"/>
    <w:rsid w:val="00596B7F"/>
    <w:rsid w:val="00596BE1"/>
    <w:rsid w:val="00596C41"/>
    <w:rsid w:val="00596E40"/>
    <w:rsid w:val="00596F59"/>
    <w:rsid w:val="00597322"/>
    <w:rsid w:val="00597430"/>
    <w:rsid w:val="0059781A"/>
    <w:rsid w:val="00597B86"/>
    <w:rsid w:val="00597BB5"/>
    <w:rsid w:val="005A0190"/>
    <w:rsid w:val="005A0637"/>
    <w:rsid w:val="005A0A63"/>
    <w:rsid w:val="005A0AB1"/>
    <w:rsid w:val="005A0C7C"/>
    <w:rsid w:val="005A0D63"/>
    <w:rsid w:val="005A14AF"/>
    <w:rsid w:val="005A1639"/>
    <w:rsid w:val="005A1668"/>
    <w:rsid w:val="005A17D7"/>
    <w:rsid w:val="005A1880"/>
    <w:rsid w:val="005A1972"/>
    <w:rsid w:val="005A1C3E"/>
    <w:rsid w:val="005A20E6"/>
    <w:rsid w:val="005A284B"/>
    <w:rsid w:val="005A287F"/>
    <w:rsid w:val="005A3026"/>
    <w:rsid w:val="005A321A"/>
    <w:rsid w:val="005A32D0"/>
    <w:rsid w:val="005A3466"/>
    <w:rsid w:val="005A3718"/>
    <w:rsid w:val="005A37E4"/>
    <w:rsid w:val="005A39DD"/>
    <w:rsid w:val="005A3B54"/>
    <w:rsid w:val="005A3BBA"/>
    <w:rsid w:val="005A3C1A"/>
    <w:rsid w:val="005A3CD8"/>
    <w:rsid w:val="005A3ECD"/>
    <w:rsid w:val="005A3F8C"/>
    <w:rsid w:val="005A40F5"/>
    <w:rsid w:val="005A42E1"/>
    <w:rsid w:val="005A4461"/>
    <w:rsid w:val="005A4710"/>
    <w:rsid w:val="005A481A"/>
    <w:rsid w:val="005A48F9"/>
    <w:rsid w:val="005A4922"/>
    <w:rsid w:val="005A4D7E"/>
    <w:rsid w:val="005A512F"/>
    <w:rsid w:val="005A5160"/>
    <w:rsid w:val="005A518A"/>
    <w:rsid w:val="005A52A6"/>
    <w:rsid w:val="005A55B2"/>
    <w:rsid w:val="005A567C"/>
    <w:rsid w:val="005A5D36"/>
    <w:rsid w:val="005A5F02"/>
    <w:rsid w:val="005A62D8"/>
    <w:rsid w:val="005A648F"/>
    <w:rsid w:val="005A6541"/>
    <w:rsid w:val="005A675C"/>
    <w:rsid w:val="005A67EE"/>
    <w:rsid w:val="005A6A9B"/>
    <w:rsid w:val="005A6DD0"/>
    <w:rsid w:val="005A744D"/>
    <w:rsid w:val="005A752B"/>
    <w:rsid w:val="005A7602"/>
    <w:rsid w:val="005A7613"/>
    <w:rsid w:val="005A78B4"/>
    <w:rsid w:val="005A79BA"/>
    <w:rsid w:val="005A7C46"/>
    <w:rsid w:val="005A7C64"/>
    <w:rsid w:val="005A7D02"/>
    <w:rsid w:val="005A7F15"/>
    <w:rsid w:val="005B0185"/>
    <w:rsid w:val="005B036F"/>
    <w:rsid w:val="005B0432"/>
    <w:rsid w:val="005B057E"/>
    <w:rsid w:val="005B05FB"/>
    <w:rsid w:val="005B0853"/>
    <w:rsid w:val="005B0B06"/>
    <w:rsid w:val="005B0B1F"/>
    <w:rsid w:val="005B0CBF"/>
    <w:rsid w:val="005B0E60"/>
    <w:rsid w:val="005B0FB8"/>
    <w:rsid w:val="005B10BD"/>
    <w:rsid w:val="005B1309"/>
    <w:rsid w:val="005B214E"/>
    <w:rsid w:val="005B222C"/>
    <w:rsid w:val="005B22EA"/>
    <w:rsid w:val="005B23F4"/>
    <w:rsid w:val="005B263C"/>
    <w:rsid w:val="005B284B"/>
    <w:rsid w:val="005B28BB"/>
    <w:rsid w:val="005B28D9"/>
    <w:rsid w:val="005B28F6"/>
    <w:rsid w:val="005B2A88"/>
    <w:rsid w:val="005B2BFF"/>
    <w:rsid w:val="005B2D13"/>
    <w:rsid w:val="005B2E5B"/>
    <w:rsid w:val="005B2F20"/>
    <w:rsid w:val="005B30E7"/>
    <w:rsid w:val="005B37E6"/>
    <w:rsid w:val="005B3861"/>
    <w:rsid w:val="005B3919"/>
    <w:rsid w:val="005B3990"/>
    <w:rsid w:val="005B39B6"/>
    <w:rsid w:val="005B3A9B"/>
    <w:rsid w:val="005B4142"/>
    <w:rsid w:val="005B433B"/>
    <w:rsid w:val="005B4393"/>
    <w:rsid w:val="005B43BB"/>
    <w:rsid w:val="005B44D5"/>
    <w:rsid w:val="005B44E6"/>
    <w:rsid w:val="005B45F2"/>
    <w:rsid w:val="005B474B"/>
    <w:rsid w:val="005B4968"/>
    <w:rsid w:val="005B4C9D"/>
    <w:rsid w:val="005B4DCA"/>
    <w:rsid w:val="005B4FAE"/>
    <w:rsid w:val="005B5098"/>
    <w:rsid w:val="005B5149"/>
    <w:rsid w:val="005B532B"/>
    <w:rsid w:val="005B5464"/>
    <w:rsid w:val="005B5582"/>
    <w:rsid w:val="005B581A"/>
    <w:rsid w:val="005B59BB"/>
    <w:rsid w:val="005B59D2"/>
    <w:rsid w:val="005B5AA2"/>
    <w:rsid w:val="005B5CFB"/>
    <w:rsid w:val="005B5E50"/>
    <w:rsid w:val="005B5F80"/>
    <w:rsid w:val="005B5F8B"/>
    <w:rsid w:val="005B65EB"/>
    <w:rsid w:val="005B68C9"/>
    <w:rsid w:val="005B6939"/>
    <w:rsid w:val="005B7033"/>
    <w:rsid w:val="005B703D"/>
    <w:rsid w:val="005B70BA"/>
    <w:rsid w:val="005B7624"/>
    <w:rsid w:val="005B7718"/>
    <w:rsid w:val="005C052B"/>
    <w:rsid w:val="005C0825"/>
    <w:rsid w:val="005C1144"/>
    <w:rsid w:val="005C11B1"/>
    <w:rsid w:val="005C11DA"/>
    <w:rsid w:val="005C1209"/>
    <w:rsid w:val="005C1758"/>
    <w:rsid w:val="005C1784"/>
    <w:rsid w:val="005C1859"/>
    <w:rsid w:val="005C18BA"/>
    <w:rsid w:val="005C18FA"/>
    <w:rsid w:val="005C1B3E"/>
    <w:rsid w:val="005C1C25"/>
    <w:rsid w:val="005C1F7B"/>
    <w:rsid w:val="005C20C0"/>
    <w:rsid w:val="005C234A"/>
    <w:rsid w:val="005C2866"/>
    <w:rsid w:val="005C2E7C"/>
    <w:rsid w:val="005C306F"/>
    <w:rsid w:val="005C32D7"/>
    <w:rsid w:val="005C344A"/>
    <w:rsid w:val="005C3599"/>
    <w:rsid w:val="005C35F5"/>
    <w:rsid w:val="005C3B8D"/>
    <w:rsid w:val="005C3C51"/>
    <w:rsid w:val="005C3C68"/>
    <w:rsid w:val="005C3E31"/>
    <w:rsid w:val="005C40DD"/>
    <w:rsid w:val="005C4193"/>
    <w:rsid w:val="005C463C"/>
    <w:rsid w:val="005C47B9"/>
    <w:rsid w:val="005C4840"/>
    <w:rsid w:val="005C49CF"/>
    <w:rsid w:val="005C4A18"/>
    <w:rsid w:val="005C4C61"/>
    <w:rsid w:val="005C4E59"/>
    <w:rsid w:val="005C5123"/>
    <w:rsid w:val="005C5219"/>
    <w:rsid w:val="005C5351"/>
    <w:rsid w:val="005C53EB"/>
    <w:rsid w:val="005C5663"/>
    <w:rsid w:val="005C5838"/>
    <w:rsid w:val="005C5A95"/>
    <w:rsid w:val="005C5B65"/>
    <w:rsid w:val="005C5B82"/>
    <w:rsid w:val="005C5F0C"/>
    <w:rsid w:val="005C5FC1"/>
    <w:rsid w:val="005C61C6"/>
    <w:rsid w:val="005C6852"/>
    <w:rsid w:val="005C693C"/>
    <w:rsid w:val="005C6A5E"/>
    <w:rsid w:val="005C6B06"/>
    <w:rsid w:val="005C6EE1"/>
    <w:rsid w:val="005C7227"/>
    <w:rsid w:val="005C7491"/>
    <w:rsid w:val="005C761F"/>
    <w:rsid w:val="005C7660"/>
    <w:rsid w:val="005C787A"/>
    <w:rsid w:val="005C7999"/>
    <w:rsid w:val="005C79B7"/>
    <w:rsid w:val="005C7AA4"/>
    <w:rsid w:val="005C7AD1"/>
    <w:rsid w:val="005C7B2A"/>
    <w:rsid w:val="005D0106"/>
    <w:rsid w:val="005D021F"/>
    <w:rsid w:val="005D023B"/>
    <w:rsid w:val="005D02B8"/>
    <w:rsid w:val="005D031D"/>
    <w:rsid w:val="005D041F"/>
    <w:rsid w:val="005D0483"/>
    <w:rsid w:val="005D067C"/>
    <w:rsid w:val="005D073C"/>
    <w:rsid w:val="005D088D"/>
    <w:rsid w:val="005D0B66"/>
    <w:rsid w:val="005D0BAB"/>
    <w:rsid w:val="005D0D1F"/>
    <w:rsid w:val="005D0FCB"/>
    <w:rsid w:val="005D1BBC"/>
    <w:rsid w:val="005D1C0C"/>
    <w:rsid w:val="005D1CA5"/>
    <w:rsid w:val="005D22B5"/>
    <w:rsid w:val="005D24A0"/>
    <w:rsid w:val="005D265B"/>
    <w:rsid w:val="005D296B"/>
    <w:rsid w:val="005D2AAF"/>
    <w:rsid w:val="005D2B49"/>
    <w:rsid w:val="005D2B58"/>
    <w:rsid w:val="005D2B8A"/>
    <w:rsid w:val="005D2BE5"/>
    <w:rsid w:val="005D2CBF"/>
    <w:rsid w:val="005D2DCD"/>
    <w:rsid w:val="005D2E82"/>
    <w:rsid w:val="005D2F39"/>
    <w:rsid w:val="005D3033"/>
    <w:rsid w:val="005D31CD"/>
    <w:rsid w:val="005D349B"/>
    <w:rsid w:val="005D37FA"/>
    <w:rsid w:val="005D3838"/>
    <w:rsid w:val="005D38EB"/>
    <w:rsid w:val="005D3D24"/>
    <w:rsid w:val="005D42FF"/>
    <w:rsid w:val="005D443B"/>
    <w:rsid w:val="005D4802"/>
    <w:rsid w:val="005D48FE"/>
    <w:rsid w:val="005D4B80"/>
    <w:rsid w:val="005D4DDA"/>
    <w:rsid w:val="005D4EE0"/>
    <w:rsid w:val="005D5186"/>
    <w:rsid w:val="005D53FE"/>
    <w:rsid w:val="005D5546"/>
    <w:rsid w:val="005D56CC"/>
    <w:rsid w:val="005D578F"/>
    <w:rsid w:val="005D59A0"/>
    <w:rsid w:val="005D59D0"/>
    <w:rsid w:val="005D5A8A"/>
    <w:rsid w:val="005D5D28"/>
    <w:rsid w:val="005D5DD4"/>
    <w:rsid w:val="005D5E7B"/>
    <w:rsid w:val="005D6121"/>
    <w:rsid w:val="005D61B8"/>
    <w:rsid w:val="005D6AD2"/>
    <w:rsid w:val="005D6D5E"/>
    <w:rsid w:val="005D6E23"/>
    <w:rsid w:val="005D71C3"/>
    <w:rsid w:val="005D7409"/>
    <w:rsid w:val="005D7543"/>
    <w:rsid w:val="005D768F"/>
    <w:rsid w:val="005D770D"/>
    <w:rsid w:val="005D7783"/>
    <w:rsid w:val="005D7843"/>
    <w:rsid w:val="005E0041"/>
    <w:rsid w:val="005E0276"/>
    <w:rsid w:val="005E0669"/>
    <w:rsid w:val="005E06AF"/>
    <w:rsid w:val="005E084C"/>
    <w:rsid w:val="005E0C07"/>
    <w:rsid w:val="005E10D4"/>
    <w:rsid w:val="005E1377"/>
    <w:rsid w:val="005E1492"/>
    <w:rsid w:val="005E14F8"/>
    <w:rsid w:val="005E154E"/>
    <w:rsid w:val="005E199C"/>
    <w:rsid w:val="005E2211"/>
    <w:rsid w:val="005E22C9"/>
    <w:rsid w:val="005E2442"/>
    <w:rsid w:val="005E288B"/>
    <w:rsid w:val="005E2B34"/>
    <w:rsid w:val="005E2F62"/>
    <w:rsid w:val="005E3556"/>
    <w:rsid w:val="005E36F7"/>
    <w:rsid w:val="005E37D2"/>
    <w:rsid w:val="005E38BD"/>
    <w:rsid w:val="005E3BB3"/>
    <w:rsid w:val="005E3C46"/>
    <w:rsid w:val="005E3D12"/>
    <w:rsid w:val="005E3D36"/>
    <w:rsid w:val="005E3EEB"/>
    <w:rsid w:val="005E44EF"/>
    <w:rsid w:val="005E450A"/>
    <w:rsid w:val="005E4521"/>
    <w:rsid w:val="005E4646"/>
    <w:rsid w:val="005E4739"/>
    <w:rsid w:val="005E475E"/>
    <w:rsid w:val="005E4AA4"/>
    <w:rsid w:val="005E4ADF"/>
    <w:rsid w:val="005E4C8A"/>
    <w:rsid w:val="005E4DAD"/>
    <w:rsid w:val="005E4E36"/>
    <w:rsid w:val="005E4EF3"/>
    <w:rsid w:val="005E4F13"/>
    <w:rsid w:val="005E5389"/>
    <w:rsid w:val="005E56A8"/>
    <w:rsid w:val="005E58D5"/>
    <w:rsid w:val="005E58E4"/>
    <w:rsid w:val="005E5982"/>
    <w:rsid w:val="005E5A8C"/>
    <w:rsid w:val="005E5C71"/>
    <w:rsid w:val="005E60AD"/>
    <w:rsid w:val="005E6102"/>
    <w:rsid w:val="005E6162"/>
    <w:rsid w:val="005E6241"/>
    <w:rsid w:val="005E6455"/>
    <w:rsid w:val="005E64CE"/>
    <w:rsid w:val="005E6E6B"/>
    <w:rsid w:val="005E6ED5"/>
    <w:rsid w:val="005E73BD"/>
    <w:rsid w:val="005E73CF"/>
    <w:rsid w:val="005E75CB"/>
    <w:rsid w:val="005E7620"/>
    <w:rsid w:val="005E7675"/>
    <w:rsid w:val="005E7AD6"/>
    <w:rsid w:val="005E7B98"/>
    <w:rsid w:val="005F003C"/>
    <w:rsid w:val="005F054E"/>
    <w:rsid w:val="005F0616"/>
    <w:rsid w:val="005F06E2"/>
    <w:rsid w:val="005F0A9E"/>
    <w:rsid w:val="005F0DD4"/>
    <w:rsid w:val="005F0FEA"/>
    <w:rsid w:val="005F1565"/>
    <w:rsid w:val="005F167F"/>
    <w:rsid w:val="005F16D8"/>
    <w:rsid w:val="005F17C5"/>
    <w:rsid w:val="005F1C0A"/>
    <w:rsid w:val="005F1CAC"/>
    <w:rsid w:val="005F1DAD"/>
    <w:rsid w:val="005F1E9D"/>
    <w:rsid w:val="005F237E"/>
    <w:rsid w:val="005F2663"/>
    <w:rsid w:val="005F2BA4"/>
    <w:rsid w:val="005F2E17"/>
    <w:rsid w:val="005F2E4D"/>
    <w:rsid w:val="005F2FAF"/>
    <w:rsid w:val="005F300A"/>
    <w:rsid w:val="005F3178"/>
    <w:rsid w:val="005F31D1"/>
    <w:rsid w:val="005F3255"/>
    <w:rsid w:val="005F3913"/>
    <w:rsid w:val="005F3A7F"/>
    <w:rsid w:val="005F3A92"/>
    <w:rsid w:val="005F3D60"/>
    <w:rsid w:val="005F3D83"/>
    <w:rsid w:val="005F43B6"/>
    <w:rsid w:val="005F43C9"/>
    <w:rsid w:val="005F44A9"/>
    <w:rsid w:val="005F4553"/>
    <w:rsid w:val="005F456F"/>
    <w:rsid w:val="005F4729"/>
    <w:rsid w:val="005F48E6"/>
    <w:rsid w:val="005F4981"/>
    <w:rsid w:val="005F4AE1"/>
    <w:rsid w:val="005F4B70"/>
    <w:rsid w:val="005F4C72"/>
    <w:rsid w:val="005F4F0E"/>
    <w:rsid w:val="005F4F36"/>
    <w:rsid w:val="005F5264"/>
    <w:rsid w:val="005F5294"/>
    <w:rsid w:val="005F52BC"/>
    <w:rsid w:val="005F5317"/>
    <w:rsid w:val="005F55CB"/>
    <w:rsid w:val="005F5B9A"/>
    <w:rsid w:val="005F5BA1"/>
    <w:rsid w:val="005F5DB5"/>
    <w:rsid w:val="005F5F1F"/>
    <w:rsid w:val="005F6065"/>
    <w:rsid w:val="005F6108"/>
    <w:rsid w:val="005F61D4"/>
    <w:rsid w:val="005F62B7"/>
    <w:rsid w:val="005F635B"/>
    <w:rsid w:val="005F67CE"/>
    <w:rsid w:val="005F67DE"/>
    <w:rsid w:val="005F6816"/>
    <w:rsid w:val="005F6C76"/>
    <w:rsid w:val="005F6DA4"/>
    <w:rsid w:val="005F6E91"/>
    <w:rsid w:val="005F6FA0"/>
    <w:rsid w:val="005F6FBA"/>
    <w:rsid w:val="005F705C"/>
    <w:rsid w:val="005F742C"/>
    <w:rsid w:val="005F7580"/>
    <w:rsid w:val="005F7CA5"/>
    <w:rsid w:val="005F7E48"/>
    <w:rsid w:val="005F7F82"/>
    <w:rsid w:val="005F7FA2"/>
    <w:rsid w:val="006000C2"/>
    <w:rsid w:val="00600531"/>
    <w:rsid w:val="00600894"/>
    <w:rsid w:val="0060089F"/>
    <w:rsid w:val="006009E9"/>
    <w:rsid w:val="00600B01"/>
    <w:rsid w:val="00600B56"/>
    <w:rsid w:val="00600BD1"/>
    <w:rsid w:val="00600BFE"/>
    <w:rsid w:val="00600C52"/>
    <w:rsid w:val="00600DFC"/>
    <w:rsid w:val="00600EAB"/>
    <w:rsid w:val="0060114B"/>
    <w:rsid w:val="0060119A"/>
    <w:rsid w:val="006011E1"/>
    <w:rsid w:val="006018C2"/>
    <w:rsid w:val="00601961"/>
    <w:rsid w:val="006019D9"/>
    <w:rsid w:val="0060222D"/>
    <w:rsid w:val="00602613"/>
    <w:rsid w:val="006026B1"/>
    <w:rsid w:val="006026C4"/>
    <w:rsid w:val="00602857"/>
    <w:rsid w:val="00602E74"/>
    <w:rsid w:val="0060348D"/>
    <w:rsid w:val="00603510"/>
    <w:rsid w:val="00603570"/>
    <w:rsid w:val="00603B89"/>
    <w:rsid w:val="00603C8F"/>
    <w:rsid w:val="00603CA8"/>
    <w:rsid w:val="00603F48"/>
    <w:rsid w:val="00604893"/>
    <w:rsid w:val="00604BD1"/>
    <w:rsid w:val="00604BFC"/>
    <w:rsid w:val="00604CE7"/>
    <w:rsid w:val="00604E91"/>
    <w:rsid w:val="00605005"/>
    <w:rsid w:val="0060522B"/>
    <w:rsid w:val="006052A7"/>
    <w:rsid w:val="0060551F"/>
    <w:rsid w:val="00605643"/>
    <w:rsid w:val="006057A8"/>
    <w:rsid w:val="0060593B"/>
    <w:rsid w:val="00605960"/>
    <w:rsid w:val="00605A74"/>
    <w:rsid w:val="00605AEE"/>
    <w:rsid w:val="00605E7A"/>
    <w:rsid w:val="00605E9D"/>
    <w:rsid w:val="00605EDA"/>
    <w:rsid w:val="006060AA"/>
    <w:rsid w:val="00606694"/>
    <w:rsid w:val="0060691E"/>
    <w:rsid w:val="0060692D"/>
    <w:rsid w:val="00606988"/>
    <w:rsid w:val="00606C02"/>
    <w:rsid w:val="00606C23"/>
    <w:rsid w:val="00606C26"/>
    <w:rsid w:val="00606FA6"/>
    <w:rsid w:val="006072A6"/>
    <w:rsid w:val="0060733A"/>
    <w:rsid w:val="006075CB"/>
    <w:rsid w:val="0060763E"/>
    <w:rsid w:val="00607677"/>
    <w:rsid w:val="00607683"/>
    <w:rsid w:val="00607697"/>
    <w:rsid w:val="00607E77"/>
    <w:rsid w:val="00607F4D"/>
    <w:rsid w:val="006100EB"/>
    <w:rsid w:val="00610164"/>
    <w:rsid w:val="0061018F"/>
    <w:rsid w:val="00610433"/>
    <w:rsid w:val="0061045D"/>
    <w:rsid w:val="006105FB"/>
    <w:rsid w:val="006106C3"/>
    <w:rsid w:val="006107B2"/>
    <w:rsid w:val="0061082A"/>
    <w:rsid w:val="006108F0"/>
    <w:rsid w:val="006111FF"/>
    <w:rsid w:val="0061174E"/>
    <w:rsid w:val="00611948"/>
    <w:rsid w:val="0061194E"/>
    <w:rsid w:val="00611AE9"/>
    <w:rsid w:val="00611BB0"/>
    <w:rsid w:val="00611BCD"/>
    <w:rsid w:val="00611DF9"/>
    <w:rsid w:val="006120C6"/>
    <w:rsid w:val="00612315"/>
    <w:rsid w:val="006123DF"/>
    <w:rsid w:val="00612887"/>
    <w:rsid w:val="00612B6D"/>
    <w:rsid w:val="00613023"/>
    <w:rsid w:val="0061323E"/>
    <w:rsid w:val="006132DF"/>
    <w:rsid w:val="006133C6"/>
    <w:rsid w:val="006137F5"/>
    <w:rsid w:val="00613840"/>
    <w:rsid w:val="00613A10"/>
    <w:rsid w:val="00613C55"/>
    <w:rsid w:val="006140E9"/>
    <w:rsid w:val="00614257"/>
    <w:rsid w:val="006142E2"/>
    <w:rsid w:val="00614502"/>
    <w:rsid w:val="00614566"/>
    <w:rsid w:val="00615139"/>
    <w:rsid w:val="00615AAD"/>
    <w:rsid w:val="00615C35"/>
    <w:rsid w:val="00615D43"/>
    <w:rsid w:val="00615E45"/>
    <w:rsid w:val="0061612D"/>
    <w:rsid w:val="00616264"/>
    <w:rsid w:val="006162EB"/>
    <w:rsid w:val="0061665E"/>
    <w:rsid w:val="00616AC7"/>
    <w:rsid w:val="00616CF8"/>
    <w:rsid w:val="00616E09"/>
    <w:rsid w:val="00616FAC"/>
    <w:rsid w:val="006171BD"/>
    <w:rsid w:val="006171CE"/>
    <w:rsid w:val="0061738C"/>
    <w:rsid w:val="00617397"/>
    <w:rsid w:val="0061775A"/>
    <w:rsid w:val="006177B0"/>
    <w:rsid w:val="00617D45"/>
    <w:rsid w:val="00617D89"/>
    <w:rsid w:val="00617ED4"/>
    <w:rsid w:val="00620083"/>
    <w:rsid w:val="00620257"/>
    <w:rsid w:val="006202F7"/>
    <w:rsid w:val="00620312"/>
    <w:rsid w:val="006207F1"/>
    <w:rsid w:val="00620914"/>
    <w:rsid w:val="006209D2"/>
    <w:rsid w:val="00620A62"/>
    <w:rsid w:val="00620A8B"/>
    <w:rsid w:val="00620E31"/>
    <w:rsid w:val="00620ED3"/>
    <w:rsid w:val="00620F97"/>
    <w:rsid w:val="00620FD4"/>
    <w:rsid w:val="00621366"/>
    <w:rsid w:val="00621459"/>
    <w:rsid w:val="00621523"/>
    <w:rsid w:val="006217A9"/>
    <w:rsid w:val="006218DD"/>
    <w:rsid w:val="00621B43"/>
    <w:rsid w:val="00621CDE"/>
    <w:rsid w:val="00621E52"/>
    <w:rsid w:val="00622435"/>
    <w:rsid w:val="00622526"/>
    <w:rsid w:val="00622A17"/>
    <w:rsid w:val="00622A32"/>
    <w:rsid w:val="00622AF5"/>
    <w:rsid w:val="00622B5A"/>
    <w:rsid w:val="0062312B"/>
    <w:rsid w:val="0062347E"/>
    <w:rsid w:val="00623896"/>
    <w:rsid w:val="0062391F"/>
    <w:rsid w:val="00623C3B"/>
    <w:rsid w:val="00623C80"/>
    <w:rsid w:val="00623D0A"/>
    <w:rsid w:val="00623EE9"/>
    <w:rsid w:val="00623F95"/>
    <w:rsid w:val="00624404"/>
    <w:rsid w:val="0062466E"/>
    <w:rsid w:val="0062478E"/>
    <w:rsid w:val="006249AA"/>
    <w:rsid w:val="00624D40"/>
    <w:rsid w:val="00624F22"/>
    <w:rsid w:val="00624F8C"/>
    <w:rsid w:val="00625266"/>
    <w:rsid w:val="0062528F"/>
    <w:rsid w:val="00625391"/>
    <w:rsid w:val="00625588"/>
    <w:rsid w:val="00625671"/>
    <w:rsid w:val="00625767"/>
    <w:rsid w:val="00625B25"/>
    <w:rsid w:val="00625B36"/>
    <w:rsid w:val="00625B45"/>
    <w:rsid w:val="00625D09"/>
    <w:rsid w:val="00625DA6"/>
    <w:rsid w:val="00625E59"/>
    <w:rsid w:val="00626441"/>
    <w:rsid w:val="00626483"/>
    <w:rsid w:val="006264E2"/>
    <w:rsid w:val="006267DA"/>
    <w:rsid w:val="00626819"/>
    <w:rsid w:val="00627480"/>
    <w:rsid w:val="006276AF"/>
    <w:rsid w:val="006279AE"/>
    <w:rsid w:val="00627BE5"/>
    <w:rsid w:val="00629CB4"/>
    <w:rsid w:val="0062D0D7"/>
    <w:rsid w:val="00630299"/>
    <w:rsid w:val="006304D1"/>
    <w:rsid w:val="00630ACD"/>
    <w:rsid w:val="00631038"/>
    <w:rsid w:val="00631157"/>
    <w:rsid w:val="00631325"/>
    <w:rsid w:val="00631362"/>
    <w:rsid w:val="00631828"/>
    <w:rsid w:val="006319B4"/>
    <w:rsid w:val="006319FF"/>
    <w:rsid w:val="00631E79"/>
    <w:rsid w:val="00631FE2"/>
    <w:rsid w:val="0063215E"/>
    <w:rsid w:val="006323CE"/>
    <w:rsid w:val="006323D0"/>
    <w:rsid w:val="006324B3"/>
    <w:rsid w:val="00632659"/>
    <w:rsid w:val="00632846"/>
    <w:rsid w:val="00632992"/>
    <w:rsid w:val="00632E5F"/>
    <w:rsid w:val="00632EFA"/>
    <w:rsid w:val="006333F4"/>
    <w:rsid w:val="00634247"/>
    <w:rsid w:val="00634E94"/>
    <w:rsid w:val="00634F73"/>
    <w:rsid w:val="00635755"/>
    <w:rsid w:val="00635B03"/>
    <w:rsid w:val="00635B1F"/>
    <w:rsid w:val="0063621D"/>
    <w:rsid w:val="006364EC"/>
    <w:rsid w:val="00636C53"/>
    <w:rsid w:val="00636EEA"/>
    <w:rsid w:val="006371FB"/>
    <w:rsid w:val="006374F2"/>
    <w:rsid w:val="00637592"/>
    <w:rsid w:val="00637725"/>
    <w:rsid w:val="00637B51"/>
    <w:rsid w:val="00637D59"/>
    <w:rsid w:val="00637E20"/>
    <w:rsid w:val="00637FF1"/>
    <w:rsid w:val="00640211"/>
    <w:rsid w:val="00640493"/>
    <w:rsid w:val="00640579"/>
    <w:rsid w:val="006405E4"/>
    <w:rsid w:val="00640A9F"/>
    <w:rsid w:val="00640FB8"/>
    <w:rsid w:val="006415DE"/>
    <w:rsid w:val="00641B0B"/>
    <w:rsid w:val="006420FA"/>
    <w:rsid w:val="00642213"/>
    <w:rsid w:val="0064243E"/>
    <w:rsid w:val="006424F1"/>
    <w:rsid w:val="0064268F"/>
    <w:rsid w:val="006426C9"/>
    <w:rsid w:val="0064278A"/>
    <w:rsid w:val="00642DCB"/>
    <w:rsid w:val="00642DCC"/>
    <w:rsid w:val="00643063"/>
    <w:rsid w:val="006435B2"/>
    <w:rsid w:val="006435E2"/>
    <w:rsid w:val="00643C3B"/>
    <w:rsid w:val="00643DA7"/>
    <w:rsid w:val="00643F2F"/>
    <w:rsid w:val="00644027"/>
    <w:rsid w:val="006440E9"/>
    <w:rsid w:val="00644259"/>
    <w:rsid w:val="006443C0"/>
    <w:rsid w:val="0064461F"/>
    <w:rsid w:val="00644705"/>
    <w:rsid w:val="0064477D"/>
    <w:rsid w:val="006447A2"/>
    <w:rsid w:val="0064486D"/>
    <w:rsid w:val="00644A54"/>
    <w:rsid w:val="00644ABE"/>
    <w:rsid w:val="00644B96"/>
    <w:rsid w:val="00644FAB"/>
    <w:rsid w:val="0064513B"/>
    <w:rsid w:val="0064547F"/>
    <w:rsid w:val="006454E0"/>
    <w:rsid w:val="00645823"/>
    <w:rsid w:val="006459C2"/>
    <w:rsid w:val="00645CAD"/>
    <w:rsid w:val="00645D0D"/>
    <w:rsid w:val="00646506"/>
    <w:rsid w:val="0064689E"/>
    <w:rsid w:val="00646C17"/>
    <w:rsid w:val="00646CD3"/>
    <w:rsid w:val="00646EA6"/>
    <w:rsid w:val="00646FEF"/>
    <w:rsid w:val="00647247"/>
    <w:rsid w:val="006472EC"/>
    <w:rsid w:val="00647369"/>
    <w:rsid w:val="006474FE"/>
    <w:rsid w:val="006477D9"/>
    <w:rsid w:val="00647959"/>
    <w:rsid w:val="00647BEE"/>
    <w:rsid w:val="00647FC7"/>
    <w:rsid w:val="0065001C"/>
    <w:rsid w:val="00650208"/>
    <w:rsid w:val="006502D3"/>
    <w:rsid w:val="00650514"/>
    <w:rsid w:val="006507A8"/>
    <w:rsid w:val="006507BD"/>
    <w:rsid w:val="006507C1"/>
    <w:rsid w:val="00650869"/>
    <w:rsid w:val="0065094B"/>
    <w:rsid w:val="00650A6F"/>
    <w:rsid w:val="00650AC0"/>
    <w:rsid w:val="00651131"/>
    <w:rsid w:val="00651367"/>
    <w:rsid w:val="0065161F"/>
    <w:rsid w:val="00651A2D"/>
    <w:rsid w:val="00651BBB"/>
    <w:rsid w:val="00651C25"/>
    <w:rsid w:val="00651D85"/>
    <w:rsid w:val="006520E2"/>
    <w:rsid w:val="00652131"/>
    <w:rsid w:val="0065222D"/>
    <w:rsid w:val="00652392"/>
    <w:rsid w:val="00652462"/>
    <w:rsid w:val="00652483"/>
    <w:rsid w:val="00652954"/>
    <w:rsid w:val="0065297A"/>
    <w:rsid w:val="00652AF1"/>
    <w:rsid w:val="006531D4"/>
    <w:rsid w:val="00653735"/>
    <w:rsid w:val="00653773"/>
    <w:rsid w:val="00653917"/>
    <w:rsid w:val="0065392C"/>
    <w:rsid w:val="00653A6D"/>
    <w:rsid w:val="00653ACD"/>
    <w:rsid w:val="00653E0A"/>
    <w:rsid w:val="00653FBF"/>
    <w:rsid w:val="00654103"/>
    <w:rsid w:val="006541A5"/>
    <w:rsid w:val="00654415"/>
    <w:rsid w:val="006545D5"/>
    <w:rsid w:val="0065473C"/>
    <w:rsid w:val="0065487A"/>
    <w:rsid w:val="00654BCC"/>
    <w:rsid w:val="00654D8D"/>
    <w:rsid w:val="00654FF1"/>
    <w:rsid w:val="006550D9"/>
    <w:rsid w:val="006555FE"/>
    <w:rsid w:val="00655AA4"/>
    <w:rsid w:val="00655AAC"/>
    <w:rsid w:val="00655B4F"/>
    <w:rsid w:val="00655C92"/>
    <w:rsid w:val="00655CC4"/>
    <w:rsid w:val="00655E7E"/>
    <w:rsid w:val="00655EB1"/>
    <w:rsid w:val="00655ED4"/>
    <w:rsid w:val="00655EE0"/>
    <w:rsid w:val="00655F4B"/>
    <w:rsid w:val="00655FEF"/>
    <w:rsid w:val="0065619C"/>
    <w:rsid w:val="00656395"/>
    <w:rsid w:val="0065646F"/>
    <w:rsid w:val="006564FC"/>
    <w:rsid w:val="0065664B"/>
    <w:rsid w:val="0065669F"/>
    <w:rsid w:val="006566A3"/>
    <w:rsid w:val="006566C4"/>
    <w:rsid w:val="006566FE"/>
    <w:rsid w:val="00656973"/>
    <w:rsid w:val="00656EC6"/>
    <w:rsid w:val="00657130"/>
    <w:rsid w:val="006574B2"/>
    <w:rsid w:val="00657502"/>
    <w:rsid w:val="0065758E"/>
    <w:rsid w:val="006575C2"/>
    <w:rsid w:val="00657936"/>
    <w:rsid w:val="00657EE1"/>
    <w:rsid w:val="00657EE3"/>
    <w:rsid w:val="00657F7C"/>
    <w:rsid w:val="006600CE"/>
    <w:rsid w:val="00660259"/>
    <w:rsid w:val="006604D9"/>
    <w:rsid w:val="00660679"/>
    <w:rsid w:val="0066088E"/>
    <w:rsid w:val="00660898"/>
    <w:rsid w:val="00660EB5"/>
    <w:rsid w:val="00660EFF"/>
    <w:rsid w:val="0066119C"/>
    <w:rsid w:val="006612C9"/>
    <w:rsid w:val="006614C6"/>
    <w:rsid w:val="006618A9"/>
    <w:rsid w:val="00661900"/>
    <w:rsid w:val="00661B58"/>
    <w:rsid w:val="00661F33"/>
    <w:rsid w:val="006628D4"/>
    <w:rsid w:val="00662C99"/>
    <w:rsid w:val="00663060"/>
    <w:rsid w:val="0066336C"/>
    <w:rsid w:val="0066345E"/>
    <w:rsid w:val="0066358E"/>
    <w:rsid w:val="00663608"/>
    <w:rsid w:val="00663760"/>
    <w:rsid w:val="00663910"/>
    <w:rsid w:val="006639C3"/>
    <w:rsid w:val="00663C3B"/>
    <w:rsid w:val="00663C50"/>
    <w:rsid w:val="00663FD1"/>
    <w:rsid w:val="006640F0"/>
    <w:rsid w:val="006641CA"/>
    <w:rsid w:val="00664246"/>
    <w:rsid w:val="0066434D"/>
    <w:rsid w:val="0066446D"/>
    <w:rsid w:val="006644D7"/>
    <w:rsid w:val="00664513"/>
    <w:rsid w:val="006646A1"/>
    <w:rsid w:val="00664DD3"/>
    <w:rsid w:val="00664E45"/>
    <w:rsid w:val="00664E46"/>
    <w:rsid w:val="00664E4D"/>
    <w:rsid w:val="00664E50"/>
    <w:rsid w:val="00664F48"/>
    <w:rsid w:val="00664FBC"/>
    <w:rsid w:val="00665005"/>
    <w:rsid w:val="0066508D"/>
    <w:rsid w:val="0066532F"/>
    <w:rsid w:val="00665436"/>
    <w:rsid w:val="00665603"/>
    <w:rsid w:val="00665645"/>
    <w:rsid w:val="00665D68"/>
    <w:rsid w:val="00665E00"/>
    <w:rsid w:val="00665EC1"/>
    <w:rsid w:val="00665F51"/>
    <w:rsid w:val="00666BFC"/>
    <w:rsid w:val="00666C08"/>
    <w:rsid w:val="00666C0A"/>
    <w:rsid w:val="00666CE3"/>
    <w:rsid w:val="00666D05"/>
    <w:rsid w:val="00666EE4"/>
    <w:rsid w:val="0066703F"/>
    <w:rsid w:val="00667063"/>
    <w:rsid w:val="00667289"/>
    <w:rsid w:val="006675CB"/>
    <w:rsid w:val="00667B37"/>
    <w:rsid w:val="00667B42"/>
    <w:rsid w:val="00667C02"/>
    <w:rsid w:val="006700F1"/>
    <w:rsid w:val="00670392"/>
    <w:rsid w:val="006703D0"/>
    <w:rsid w:val="00670459"/>
    <w:rsid w:val="006705FB"/>
    <w:rsid w:val="00670782"/>
    <w:rsid w:val="00670DF2"/>
    <w:rsid w:val="006711B8"/>
    <w:rsid w:val="00671219"/>
    <w:rsid w:val="0067134F"/>
    <w:rsid w:val="006713C5"/>
    <w:rsid w:val="0067179F"/>
    <w:rsid w:val="006719ED"/>
    <w:rsid w:val="00671C57"/>
    <w:rsid w:val="00671C6C"/>
    <w:rsid w:val="00671DE4"/>
    <w:rsid w:val="00672027"/>
    <w:rsid w:val="006720E8"/>
    <w:rsid w:val="006720ED"/>
    <w:rsid w:val="0067210C"/>
    <w:rsid w:val="0067244D"/>
    <w:rsid w:val="006726AF"/>
    <w:rsid w:val="00672A01"/>
    <w:rsid w:val="00672A45"/>
    <w:rsid w:val="00672B6D"/>
    <w:rsid w:val="00672DB7"/>
    <w:rsid w:val="00672EE2"/>
    <w:rsid w:val="00672F39"/>
    <w:rsid w:val="00673050"/>
    <w:rsid w:val="006738C5"/>
    <w:rsid w:val="00673916"/>
    <w:rsid w:val="00673B45"/>
    <w:rsid w:val="00673B7F"/>
    <w:rsid w:val="00673FCD"/>
    <w:rsid w:val="0067444C"/>
    <w:rsid w:val="006744E8"/>
    <w:rsid w:val="006746ED"/>
    <w:rsid w:val="00674BEF"/>
    <w:rsid w:val="00674C24"/>
    <w:rsid w:val="00674C6C"/>
    <w:rsid w:val="00674F9F"/>
    <w:rsid w:val="00674FD8"/>
    <w:rsid w:val="0067510C"/>
    <w:rsid w:val="006752A8"/>
    <w:rsid w:val="00675367"/>
    <w:rsid w:val="0067538C"/>
    <w:rsid w:val="00675754"/>
    <w:rsid w:val="006759AE"/>
    <w:rsid w:val="006759DB"/>
    <w:rsid w:val="006762B2"/>
    <w:rsid w:val="00676451"/>
    <w:rsid w:val="006764ED"/>
    <w:rsid w:val="00676658"/>
    <w:rsid w:val="006768C7"/>
    <w:rsid w:val="00676A2D"/>
    <w:rsid w:val="00676B4C"/>
    <w:rsid w:val="00676BD2"/>
    <w:rsid w:val="006772E6"/>
    <w:rsid w:val="006774C6"/>
    <w:rsid w:val="006776DE"/>
    <w:rsid w:val="00677737"/>
    <w:rsid w:val="0067778B"/>
    <w:rsid w:val="00677881"/>
    <w:rsid w:val="0067792A"/>
    <w:rsid w:val="00677C13"/>
    <w:rsid w:val="006800CD"/>
    <w:rsid w:val="0068018E"/>
    <w:rsid w:val="0068027C"/>
    <w:rsid w:val="006806FD"/>
    <w:rsid w:val="00680790"/>
    <w:rsid w:val="00680864"/>
    <w:rsid w:val="00680898"/>
    <w:rsid w:val="0068098F"/>
    <w:rsid w:val="00680C22"/>
    <w:rsid w:val="00680E1C"/>
    <w:rsid w:val="00680EA4"/>
    <w:rsid w:val="006812D1"/>
    <w:rsid w:val="00681544"/>
    <w:rsid w:val="00681619"/>
    <w:rsid w:val="00681645"/>
    <w:rsid w:val="00681A15"/>
    <w:rsid w:val="00681ACA"/>
    <w:rsid w:val="00681AED"/>
    <w:rsid w:val="00681E00"/>
    <w:rsid w:val="00681F79"/>
    <w:rsid w:val="00682267"/>
    <w:rsid w:val="006824BA"/>
    <w:rsid w:val="0068257C"/>
    <w:rsid w:val="006827F8"/>
    <w:rsid w:val="00682842"/>
    <w:rsid w:val="006829D9"/>
    <w:rsid w:val="00682FF0"/>
    <w:rsid w:val="00683047"/>
    <w:rsid w:val="006830EC"/>
    <w:rsid w:val="0068325C"/>
    <w:rsid w:val="006833FD"/>
    <w:rsid w:val="00683407"/>
    <w:rsid w:val="00683604"/>
    <w:rsid w:val="00683B52"/>
    <w:rsid w:val="00684159"/>
    <w:rsid w:val="0068447D"/>
    <w:rsid w:val="00684489"/>
    <w:rsid w:val="00684755"/>
    <w:rsid w:val="006848E8"/>
    <w:rsid w:val="00684BD7"/>
    <w:rsid w:val="00685039"/>
    <w:rsid w:val="0068505B"/>
    <w:rsid w:val="006853A4"/>
    <w:rsid w:val="006853E9"/>
    <w:rsid w:val="00685539"/>
    <w:rsid w:val="006855F8"/>
    <w:rsid w:val="00685F96"/>
    <w:rsid w:val="00685FA3"/>
    <w:rsid w:val="00686467"/>
    <w:rsid w:val="0068657F"/>
    <w:rsid w:val="006866CD"/>
    <w:rsid w:val="0068671F"/>
    <w:rsid w:val="0068689B"/>
    <w:rsid w:val="00686B3C"/>
    <w:rsid w:val="00686B6B"/>
    <w:rsid w:val="00686B75"/>
    <w:rsid w:val="00686BBB"/>
    <w:rsid w:val="00686E84"/>
    <w:rsid w:val="00686F99"/>
    <w:rsid w:val="00687298"/>
    <w:rsid w:val="006872DA"/>
    <w:rsid w:val="006874B6"/>
    <w:rsid w:val="006875F2"/>
    <w:rsid w:val="00687798"/>
    <w:rsid w:val="00687808"/>
    <w:rsid w:val="00687853"/>
    <w:rsid w:val="00687902"/>
    <w:rsid w:val="00687A23"/>
    <w:rsid w:val="00687C3B"/>
    <w:rsid w:val="00687DAC"/>
    <w:rsid w:val="0069030B"/>
    <w:rsid w:val="00690324"/>
    <w:rsid w:val="00690361"/>
    <w:rsid w:val="006903CC"/>
    <w:rsid w:val="00690D09"/>
    <w:rsid w:val="00690E01"/>
    <w:rsid w:val="00690EAA"/>
    <w:rsid w:val="0069105E"/>
    <w:rsid w:val="00691110"/>
    <w:rsid w:val="0069115F"/>
    <w:rsid w:val="006913C1"/>
    <w:rsid w:val="0069144A"/>
    <w:rsid w:val="0069146A"/>
    <w:rsid w:val="00691764"/>
    <w:rsid w:val="00691A71"/>
    <w:rsid w:val="00691F0B"/>
    <w:rsid w:val="00692182"/>
    <w:rsid w:val="0069232B"/>
    <w:rsid w:val="00692377"/>
    <w:rsid w:val="00692466"/>
    <w:rsid w:val="00692A99"/>
    <w:rsid w:val="00692B9B"/>
    <w:rsid w:val="00692CEC"/>
    <w:rsid w:val="006931C2"/>
    <w:rsid w:val="006933A1"/>
    <w:rsid w:val="0069354F"/>
    <w:rsid w:val="006938F5"/>
    <w:rsid w:val="006939FD"/>
    <w:rsid w:val="00693A01"/>
    <w:rsid w:val="00693B77"/>
    <w:rsid w:val="00693E46"/>
    <w:rsid w:val="00693EDC"/>
    <w:rsid w:val="00694210"/>
    <w:rsid w:val="006946D4"/>
    <w:rsid w:val="006946E0"/>
    <w:rsid w:val="00694A5D"/>
    <w:rsid w:val="00694EC8"/>
    <w:rsid w:val="00694FBB"/>
    <w:rsid w:val="006953D5"/>
    <w:rsid w:val="00695537"/>
    <w:rsid w:val="0069553E"/>
    <w:rsid w:val="0069561F"/>
    <w:rsid w:val="006956C9"/>
    <w:rsid w:val="006958FC"/>
    <w:rsid w:val="00695C40"/>
    <w:rsid w:val="00695EDE"/>
    <w:rsid w:val="00695F53"/>
    <w:rsid w:val="0069636E"/>
    <w:rsid w:val="00696450"/>
    <w:rsid w:val="00696519"/>
    <w:rsid w:val="0069658D"/>
    <w:rsid w:val="006966FB"/>
    <w:rsid w:val="00696962"/>
    <w:rsid w:val="00696A2F"/>
    <w:rsid w:val="00696AC4"/>
    <w:rsid w:val="00696B3E"/>
    <w:rsid w:val="00696B86"/>
    <w:rsid w:val="00696D3C"/>
    <w:rsid w:val="00696F16"/>
    <w:rsid w:val="006970F6"/>
    <w:rsid w:val="0069711B"/>
    <w:rsid w:val="006972D4"/>
    <w:rsid w:val="00697471"/>
    <w:rsid w:val="00697525"/>
    <w:rsid w:val="0069759F"/>
    <w:rsid w:val="00697791"/>
    <w:rsid w:val="00697833"/>
    <w:rsid w:val="006978D1"/>
    <w:rsid w:val="00697AD7"/>
    <w:rsid w:val="00697AEE"/>
    <w:rsid w:val="00697E72"/>
    <w:rsid w:val="00697ED1"/>
    <w:rsid w:val="006A0196"/>
    <w:rsid w:val="006A02A9"/>
    <w:rsid w:val="006A037B"/>
    <w:rsid w:val="006A06A4"/>
    <w:rsid w:val="006A07B4"/>
    <w:rsid w:val="006A092A"/>
    <w:rsid w:val="006A0D16"/>
    <w:rsid w:val="006A0DD5"/>
    <w:rsid w:val="006A0E35"/>
    <w:rsid w:val="006A0E93"/>
    <w:rsid w:val="006A0F13"/>
    <w:rsid w:val="006A0F3C"/>
    <w:rsid w:val="006A1049"/>
    <w:rsid w:val="006A10F9"/>
    <w:rsid w:val="006A11A3"/>
    <w:rsid w:val="006A19A1"/>
    <w:rsid w:val="006A1A58"/>
    <w:rsid w:val="006A1BAE"/>
    <w:rsid w:val="006A1C19"/>
    <w:rsid w:val="006A21F7"/>
    <w:rsid w:val="006A2261"/>
    <w:rsid w:val="006A236D"/>
    <w:rsid w:val="006A2372"/>
    <w:rsid w:val="006A24A4"/>
    <w:rsid w:val="006A26BA"/>
    <w:rsid w:val="006A29D8"/>
    <w:rsid w:val="006A2AC1"/>
    <w:rsid w:val="006A2D48"/>
    <w:rsid w:val="006A2D6C"/>
    <w:rsid w:val="006A2F5F"/>
    <w:rsid w:val="006A2FAD"/>
    <w:rsid w:val="006A30D0"/>
    <w:rsid w:val="006A34F5"/>
    <w:rsid w:val="006A357E"/>
    <w:rsid w:val="006A359A"/>
    <w:rsid w:val="006A37F9"/>
    <w:rsid w:val="006A3A2F"/>
    <w:rsid w:val="006A3AE3"/>
    <w:rsid w:val="006A3B6C"/>
    <w:rsid w:val="006A3E63"/>
    <w:rsid w:val="006A41AE"/>
    <w:rsid w:val="006A421B"/>
    <w:rsid w:val="006A4260"/>
    <w:rsid w:val="006A4476"/>
    <w:rsid w:val="006A4570"/>
    <w:rsid w:val="006A493A"/>
    <w:rsid w:val="006A4967"/>
    <w:rsid w:val="006A4D4E"/>
    <w:rsid w:val="006A5468"/>
    <w:rsid w:val="006A577B"/>
    <w:rsid w:val="006A5A37"/>
    <w:rsid w:val="006A5FC5"/>
    <w:rsid w:val="006A62D7"/>
    <w:rsid w:val="006A67CD"/>
    <w:rsid w:val="006A686E"/>
    <w:rsid w:val="006A69F5"/>
    <w:rsid w:val="006A6C0D"/>
    <w:rsid w:val="006A7052"/>
    <w:rsid w:val="006A709C"/>
    <w:rsid w:val="006A70CE"/>
    <w:rsid w:val="006A722A"/>
    <w:rsid w:val="006A724D"/>
    <w:rsid w:val="006A74C5"/>
    <w:rsid w:val="006A7526"/>
    <w:rsid w:val="006A7644"/>
    <w:rsid w:val="006A7792"/>
    <w:rsid w:val="006A779F"/>
    <w:rsid w:val="006A7900"/>
    <w:rsid w:val="006A79A6"/>
    <w:rsid w:val="006A79BA"/>
    <w:rsid w:val="006A79C0"/>
    <w:rsid w:val="006A7E90"/>
    <w:rsid w:val="006A7FFB"/>
    <w:rsid w:val="006B0227"/>
    <w:rsid w:val="006B0314"/>
    <w:rsid w:val="006B0563"/>
    <w:rsid w:val="006B0874"/>
    <w:rsid w:val="006B087E"/>
    <w:rsid w:val="006B0884"/>
    <w:rsid w:val="006B0A88"/>
    <w:rsid w:val="006B0BD5"/>
    <w:rsid w:val="006B1095"/>
    <w:rsid w:val="006B1109"/>
    <w:rsid w:val="006B111E"/>
    <w:rsid w:val="006B131B"/>
    <w:rsid w:val="006B1AEF"/>
    <w:rsid w:val="006B1DB7"/>
    <w:rsid w:val="006B1E20"/>
    <w:rsid w:val="006B254F"/>
    <w:rsid w:val="006B260A"/>
    <w:rsid w:val="006B29EE"/>
    <w:rsid w:val="006B2A0E"/>
    <w:rsid w:val="006B2AB7"/>
    <w:rsid w:val="006B2D65"/>
    <w:rsid w:val="006B2EEC"/>
    <w:rsid w:val="006B325A"/>
    <w:rsid w:val="006B3612"/>
    <w:rsid w:val="006B3A16"/>
    <w:rsid w:val="006B3A44"/>
    <w:rsid w:val="006B3E9F"/>
    <w:rsid w:val="006B3F30"/>
    <w:rsid w:val="006B3FE9"/>
    <w:rsid w:val="006B4134"/>
    <w:rsid w:val="006B4177"/>
    <w:rsid w:val="006B49B2"/>
    <w:rsid w:val="006B4A79"/>
    <w:rsid w:val="006B4A8A"/>
    <w:rsid w:val="006B4CCF"/>
    <w:rsid w:val="006B4D7E"/>
    <w:rsid w:val="006B5085"/>
    <w:rsid w:val="006B5166"/>
    <w:rsid w:val="006B5196"/>
    <w:rsid w:val="006B51B2"/>
    <w:rsid w:val="006B53C7"/>
    <w:rsid w:val="006B5555"/>
    <w:rsid w:val="006B59C0"/>
    <w:rsid w:val="006B5A3C"/>
    <w:rsid w:val="006B5DDF"/>
    <w:rsid w:val="006B5F67"/>
    <w:rsid w:val="006B605F"/>
    <w:rsid w:val="006B608B"/>
    <w:rsid w:val="006B611E"/>
    <w:rsid w:val="006B65D2"/>
    <w:rsid w:val="006B65DE"/>
    <w:rsid w:val="006B6620"/>
    <w:rsid w:val="006B66C6"/>
    <w:rsid w:val="006B6764"/>
    <w:rsid w:val="006B6857"/>
    <w:rsid w:val="006B69D1"/>
    <w:rsid w:val="006B6A92"/>
    <w:rsid w:val="006B6C9F"/>
    <w:rsid w:val="006B709C"/>
    <w:rsid w:val="006B716F"/>
    <w:rsid w:val="006B7862"/>
    <w:rsid w:val="006B795D"/>
    <w:rsid w:val="006B7ADC"/>
    <w:rsid w:val="006B7BBA"/>
    <w:rsid w:val="006B7EDB"/>
    <w:rsid w:val="006C0049"/>
    <w:rsid w:val="006C0275"/>
    <w:rsid w:val="006C0391"/>
    <w:rsid w:val="006C0497"/>
    <w:rsid w:val="006C09A3"/>
    <w:rsid w:val="006C0A79"/>
    <w:rsid w:val="006C0BC3"/>
    <w:rsid w:val="006C0C72"/>
    <w:rsid w:val="006C0D70"/>
    <w:rsid w:val="006C0F4A"/>
    <w:rsid w:val="006C1386"/>
    <w:rsid w:val="006C1558"/>
    <w:rsid w:val="006C15B7"/>
    <w:rsid w:val="006C1919"/>
    <w:rsid w:val="006C1A83"/>
    <w:rsid w:val="006C1AF2"/>
    <w:rsid w:val="006C1CB5"/>
    <w:rsid w:val="006C1E03"/>
    <w:rsid w:val="006C1E9F"/>
    <w:rsid w:val="006C21CD"/>
    <w:rsid w:val="006C279E"/>
    <w:rsid w:val="006C2B01"/>
    <w:rsid w:val="006C2C17"/>
    <w:rsid w:val="006C2D4A"/>
    <w:rsid w:val="006C2D75"/>
    <w:rsid w:val="006C2DA7"/>
    <w:rsid w:val="006C2E01"/>
    <w:rsid w:val="006C2ED7"/>
    <w:rsid w:val="006C3537"/>
    <w:rsid w:val="006C35CE"/>
    <w:rsid w:val="006C38EA"/>
    <w:rsid w:val="006C3A87"/>
    <w:rsid w:val="006C3BB5"/>
    <w:rsid w:val="006C3CC5"/>
    <w:rsid w:val="006C3DAE"/>
    <w:rsid w:val="006C3EBB"/>
    <w:rsid w:val="006C40B6"/>
    <w:rsid w:val="006C422E"/>
    <w:rsid w:val="006C426E"/>
    <w:rsid w:val="006C45DF"/>
    <w:rsid w:val="006C46BB"/>
    <w:rsid w:val="006C4D77"/>
    <w:rsid w:val="006C4FCC"/>
    <w:rsid w:val="006C501D"/>
    <w:rsid w:val="006C5095"/>
    <w:rsid w:val="006C5512"/>
    <w:rsid w:val="006C55AF"/>
    <w:rsid w:val="006C55EC"/>
    <w:rsid w:val="006C58FB"/>
    <w:rsid w:val="006C59EC"/>
    <w:rsid w:val="006C5B48"/>
    <w:rsid w:val="006C5C06"/>
    <w:rsid w:val="006C5C32"/>
    <w:rsid w:val="006C6363"/>
    <w:rsid w:val="006C668C"/>
    <w:rsid w:val="006C68FC"/>
    <w:rsid w:val="006C69FF"/>
    <w:rsid w:val="006C6B8F"/>
    <w:rsid w:val="006C6BA7"/>
    <w:rsid w:val="006C6C1B"/>
    <w:rsid w:val="006C6D61"/>
    <w:rsid w:val="006C6E68"/>
    <w:rsid w:val="006C6E8C"/>
    <w:rsid w:val="006C6EB9"/>
    <w:rsid w:val="006C7000"/>
    <w:rsid w:val="006C7013"/>
    <w:rsid w:val="006C707F"/>
    <w:rsid w:val="006C7278"/>
    <w:rsid w:val="006C7601"/>
    <w:rsid w:val="006C781F"/>
    <w:rsid w:val="006C799C"/>
    <w:rsid w:val="006C7A02"/>
    <w:rsid w:val="006C7DA6"/>
    <w:rsid w:val="006D0095"/>
    <w:rsid w:val="006D029A"/>
    <w:rsid w:val="006D02A9"/>
    <w:rsid w:val="006D02CA"/>
    <w:rsid w:val="006D0575"/>
    <w:rsid w:val="006D0578"/>
    <w:rsid w:val="006D0A3B"/>
    <w:rsid w:val="006D0BEA"/>
    <w:rsid w:val="006D0D18"/>
    <w:rsid w:val="006D0ED4"/>
    <w:rsid w:val="006D0FF8"/>
    <w:rsid w:val="006D1068"/>
    <w:rsid w:val="006D1239"/>
    <w:rsid w:val="006D13A1"/>
    <w:rsid w:val="006D16A8"/>
    <w:rsid w:val="006D177C"/>
    <w:rsid w:val="006D17BC"/>
    <w:rsid w:val="006D17C0"/>
    <w:rsid w:val="006D18B9"/>
    <w:rsid w:val="006D19E7"/>
    <w:rsid w:val="006D1AED"/>
    <w:rsid w:val="006D1B82"/>
    <w:rsid w:val="006D1BE0"/>
    <w:rsid w:val="006D1D12"/>
    <w:rsid w:val="006D1DC0"/>
    <w:rsid w:val="006D1F3B"/>
    <w:rsid w:val="006D1F5C"/>
    <w:rsid w:val="006D1FD5"/>
    <w:rsid w:val="006D2047"/>
    <w:rsid w:val="006D2368"/>
    <w:rsid w:val="006D24DE"/>
    <w:rsid w:val="006D251F"/>
    <w:rsid w:val="006D269E"/>
    <w:rsid w:val="006D2909"/>
    <w:rsid w:val="006D2F49"/>
    <w:rsid w:val="006D2F7D"/>
    <w:rsid w:val="006D3004"/>
    <w:rsid w:val="006D3483"/>
    <w:rsid w:val="006D3527"/>
    <w:rsid w:val="006D355B"/>
    <w:rsid w:val="006D3587"/>
    <w:rsid w:val="006D36D8"/>
    <w:rsid w:val="006D3C4D"/>
    <w:rsid w:val="006D3E6F"/>
    <w:rsid w:val="006D3F85"/>
    <w:rsid w:val="006D4583"/>
    <w:rsid w:val="006D45FE"/>
    <w:rsid w:val="006D4717"/>
    <w:rsid w:val="006D4785"/>
    <w:rsid w:val="006D478F"/>
    <w:rsid w:val="006D4A05"/>
    <w:rsid w:val="006D4B88"/>
    <w:rsid w:val="006D5137"/>
    <w:rsid w:val="006D5288"/>
    <w:rsid w:val="006D5352"/>
    <w:rsid w:val="006D540D"/>
    <w:rsid w:val="006D5466"/>
    <w:rsid w:val="006D55DA"/>
    <w:rsid w:val="006D57E1"/>
    <w:rsid w:val="006D5873"/>
    <w:rsid w:val="006D5D00"/>
    <w:rsid w:val="006D60D4"/>
    <w:rsid w:val="006D64AA"/>
    <w:rsid w:val="006D6609"/>
    <w:rsid w:val="006D6884"/>
    <w:rsid w:val="006D6A3A"/>
    <w:rsid w:val="006D6A7E"/>
    <w:rsid w:val="006D6DEE"/>
    <w:rsid w:val="006D6DF1"/>
    <w:rsid w:val="006D705A"/>
    <w:rsid w:val="006D72B2"/>
    <w:rsid w:val="006D7495"/>
    <w:rsid w:val="006D769E"/>
    <w:rsid w:val="006D76D5"/>
    <w:rsid w:val="006D7924"/>
    <w:rsid w:val="006D792D"/>
    <w:rsid w:val="006D79C2"/>
    <w:rsid w:val="006D7A4A"/>
    <w:rsid w:val="006D7C56"/>
    <w:rsid w:val="006D7EF8"/>
    <w:rsid w:val="006D7F42"/>
    <w:rsid w:val="006D8A81"/>
    <w:rsid w:val="006E04A3"/>
    <w:rsid w:val="006E06C1"/>
    <w:rsid w:val="006E0A32"/>
    <w:rsid w:val="006E0F49"/>
    <w:rsid w:val="006E1148"/>
    <w:rsid w:val="006E12E4"/>
    <w:rsid w:val="006E174F"/>
    <w:rsid w:val="006E1822"/>
    <w:rsid w:val="006E1877"/>
    <w:rsid w:val="006E18B7"/>
    <w:rsid w:val="006E1924"/>
    <w:rsid w:val="006E1E34"/>
    <w:rsid w:val="006E1E53"/>
    <w:rsid w:val="006E1EA1"/>
    <w:rsid w:val="006E1F96"/>
    <w:rsid w:val="006E2180"/>
    <w:rsid w:val="006E2205"/>
    <w:rsid w:val="006E2206"/>
    <w:rsid w:val="006E240A"/>
    <w:rsid w:val="006E26CF"/>
    <w:rsid w:val="006E2933"/>
    <w:rsid w:val="006E2AE1"/>
    <w:rsid w:val="006E2B0D"/>
    <w:rsid w:val="006E2C96"/>
    <w:rsid w:val="006E2CB7"/>
    <w:rsid w:val="006E2DFF"/>
    <w:rsid w:val="006E3056"/>
    <w:rsid w:val="006E3874"/>
    <w:rsid w:val="006E38DA"/>
    <w:rsid w:val="006E3F6E"/>
    <w:rsid w:val="006E3FBA"/>
    <w:rsid w:val="006E403D"/>
    <w:rsid w:val="006E41FA"/>
    <w:rsid w:val="006E4233"/>
    <w:rsid w:val="006E4380"/>
    <w:rsid w:val="006E43EE"/>
    <w:rsid w:val="006E45DC"/>
    <w:rsid w:val="006E462B"/>
    <w:rsid w:val="006E4AC0"/>
    <w:rsid w:val="006E4BBA"/>
    <w:rsid w:val="006E4E01"/>
    <w:rsid w:val="006E4EDA"/>
    <w:rsid w:val="006E4F1A"/>
    <w:rsid w:val="006E525B"/>
    <w:rsid w:val="006E5269"/>
    <w:rsid w:val="006E5584"/>
    <w:rsid w:val="006E55D9"/>
    <w:rsid w:val="006E56B8"/>
    <w:rsid w:val="006E5C7A"/>
    <w:rsid w:val="006E5D98"/>
    <w:rsid w:val="006E602A"/>
    <w:rsid w:val="006E605E"/>
    <w:rsid w:val="006E6177"/>
    <w:rsid w:val="006E6742"/>
    <w:rsid w:val="006E6854"/>
    <w:rsid w:val="006E6886"/>
    <w:rsid w:val="006E6C49"/>
    <w:rsid w:val="006E6CEF"/>
    <w:rsid w:val="006E6E86"/>
    <w:rsid w:val="006E6E89"/>
    <w:rsid w:val="006E6EA1"/>
    <w:rsid w:val="006E6EAD"/>
    <w:rsid w:val="006E702A"/>
    <w:rsid w:val="006E7079"/>
    <w:rsid w:val="006E70FA"/>
    <w:rsid w:val="006E72FF"/>
    <w:rsid w:val="006E7363"/>
    <w:rsid w:val="006E7573"/>
    <w:rsid w:val="006E7AA6"/>
    <w:rsid w:val="006E7B29"/>
    <w:rsid w:val="006E7DEE"/>
    <w:rsid w:val="006E7F3A"/>
    <w:rsid w:val="006F046D"/>
    <w:rsid w:val="006F067A"/>
    <w:rsid w:val="006F071F"/>
    <w:rsid w:val="006F0731"/>
    <w:rsid w:val="006F0783"/>
    <w:rsid w:val="006F07AC"/>
    <w:rsid w:val="006F0FC1"/>
    <w:rsid w:val="006F1227"/>
    <w:rsid w:val="006F1382"/>
    <w:rsid w:val="006F138E"/>
    <w:rsid w:val="006F13EB"/>
    <w:rsid w:val="006F1480"/>
    <w:rsid w:val="006F18DC"/>
    <w:rsid w:val="006F1DF8"/>
    <w:rsid w:val="006F1E69"/>
    <w:rsid w:val="006F1F61"/>
    <w:rsid w:val="006F1F65"/>
    <w:rsid w:val="006F246A"/>
    <w:rsid w:val="006F25BF"/>
    <w:rsid w:val="006F25C3"/>
    <w:rsid w:val="006F27BA"/>
    <w:rsid w:val="006F2840"/>
    <w:rsid w:val="006F2AFF"/>
    <w:rsid w:val="006F2E73"/>
    <w:rsid w:val="006F3103"/>
    <w:rsid w:val="006F31FC"/>
    <w:rsid w:val="006F32F9"/>
    <w:rsid w:val="006F335A"/>
    <w:rsid w:val="006F3363"/>
    <w:rsid w:val="006F34FD"/>
    <w:rsid w:val="006F3BFB"/>
    <w:rsid w:val="006F3D14"/>
    <w:rsid w:val="006F3EE1"/>
    <w:rsid w:val="006F3F0B"/>
    <w:rsid w:val="006F3F4B"/>
    <w:rsid w:val="006F4002"/>
    <w:rsid w:val="006F456A"/>
    <w:rsid w:val="006F45F3"/>
    <w:rsid w:val="006F4AFF"/>
    <w:rsid w:val="006F4E42"/>
    <w:rsid w:val="006F51FE"/>
    <w:rsid w:val="006F525C"/>
    <w:rsid w:val="006F54A6"/>
    <w:rsid w:val="006F561C"/>
    <w:rsid w:val="006F5621"/>
    <w:rsid w:val="006F56F6"/>
    <w:rsid w:val="006F5722"/>
    <w:rsid w:val="006F5EA7"/>
    <w:rsid w:val="006F6077"/>
    <w:rsid w:val="006F62EF"/>
    <w:rsid w:val="006F63E7"/>
    <w:rsid w:val="006F650F"/>
    <w:rsid w:val="006F651D"/>
    <w:rsid w:val="006F6581"/>
    <w:rsid w:val="006F6585"/>
    <w:rsid w:val="006F65A0"/>
    <w:rsid w:val="006F65DD"/>
    <w:rsid w:val="006F68F4"/>
    <w:rsid w:val="006F691C"/>
    <w:rsid w:val="006F6A71"/>
    <w:rsid w:val="006F6C34"/>
    <w:rsid w:val="006F7065"/>
    <w:rsid w:val="006F706F"/>
    <w:rsid w:val="006F71A0"/>
    <w:rsid w:val="006F73F5"/>
    <w:rsid w:val="006F7531"/>
    <w:rsid w:val="006F76D0"/>
    <w:rsid w:val="006F7A61"/>
    <w:rsid w:val="006F7AA6"/>
    <w:rsid w:val="006F7B28"/>
    <w:rsid w:val="006F7D24"/>
    <w:rsid w:val="006F7D4B"/>
    <w:rsid w:val="006FF8C1"/>
    <w:rsid w:val="00700696"/>
    <w:rsid w:val="00700A23"/>
    <w:rsid w:val="00701187"/>
    <w:rsid w:val="007011BD"/>
    <w:rsid w:val="00701276"/>
    <w:rsid w:val="007013CF"/>
    <w:rsid w:val="00701669"/>
    <w:rsid w:val="00701940"/>
    <w:rsid w:val="00701C6A"/>
    <w:rsid w:val="00701CB7"/>
    <w:rsid w:val="00701D85"/>
    <w:rsid w:val="00701E13"/>
    <w:rsid w:val="00701E18"/>
    <w:rsid w:val="00701E58"/>
    <w:rsid w:val="00701EB0"/>
    <w:rsid w:val="007021AF"/>
    <w:rsid w:val="00702356"/>
    <w:rsid w:val="00702931"/>
    <w:rsid w:val="00703014"/>
    <w:rsid w:val="007033F3"/>
    <w:rsid w:val="00703742"/>
    <w:rsid w:val="007037B7"/>
    <w:rsid w:val="007037DC"/>
    <w:rsid w:val="00703955"/>
    <w:rsid w:val="00703A2A"/>
    <w:rsid w:val="00703A88"/>
    <w:rsid w:val="00703C02"/>
    <w:rsid w:val="00703F3E"/>
    <w:rsid w:val="007041B2"/>
    <w:rsid w:val="0070424A"/>
    <w:rsid w:val="00704551"/>
    <w:rsid w:val="007048BA"/>
    <w:rsid w:val="00704F85"/>
    <w:rsid w:val="00705517"/>
    <w:rsid w:val="0070585A"/>
    <w:rsid w:val="00705915"/>
    <w:rsid w:val="007059DE"/>
    <w:rsid w:val="00705B46"/>
    <w:rsid w:val="00705FE7"/>
    <w:rsid w:val="00706016"/>
    <w:rsid w:val="0070630D"/>
    <w:rsid w:val="007065B4"/>
    <w:rsid w:val="00706612"/>
    <w:rsid w:val="0070661D"/>
    <w:rsid w:val="00706773"/>
    <w:rsid w:val="00706978"/>
    <w:rsid w:val="00706DAC"/>
    <w:rsid w:val="007070D3"/>
    <w:rsid w:val="0070721C"/>
    <w:rsid w:val="00707403"/>
    <w:rsid w:val="007074A2"/>
    <w:rsid w:val="0070750C"/>
    <w:rsid w:val="0070783B"/>
    <w:rsid w:val="00707BC9"/>
    <w:rsid w:val="00707CFA"/>
    <w:rsid w:val="00707DD6"/>
    <w:rsid w:val="007100C8"/>
    <w:rsid w:val="007103B5"/>
    <w:rsid w:val="007105F0"/>
    <w:rsid w:val="00710762"/>
    <w:rsid w:val="007108BE"/>
    <w:rsid w:val="00710B52"/>
    <w:rsid w:val="00710F67"/>
    <w:rsid w:val="00711504"/>
    <w:rsid w:val="0071180D"/>
    <w:rsid w:val="00711C80"/>
    <w:rsid w:val="00711E90"/>
    <w:rsid w:val="00711F7E"/>
    <w:rsid w:val="0071234D"/>
    <w:rsid w:val="00712553"/>
    <w:rsid w:val="00712692"/>
    <w:rsid w:val="00712767"/>
    <w:rsid w:val="007128CE"/>
    <w:rsid w:val="00712DFF"/>
    <w:rsid w:val="00712F51"/>
    <w:rsid w:val="00712FAD"/>
    <w:rsid w:val="007130C5"/>
    <w:rsid w:val="00713181"/>
    <w:rsid w:val="00713208"/>
    <w:rsid w:val="007132E4"/>
    <w:rsid w:val="00713425"/>
    <w:rsid w:val="0071367B"/>
    <w:rsid w:val="0071392A"/>
    <w:rsid w:val="00713B8F"/>
    <w:rsid w:val="00713BCF"/>
    <w:rsid w:val="00713F0A"/>
    <w:rsid w:val="00713F45"/>
    <w:rsid w:val="0071404B"/>
    <w:rsid w:val="00714154"/>
    <w:rsid w:val="007142A6"/>
    <w:rsid w:val="007143AA"/>
    <w:rsid w:val="00714668"/>
    <w:rsid w:val="007148EF"/>
    <w:rsid w:val="00714BF7"/>
    <w:rsid w:val="00714D36"/>
    <w:rsid w:val="00715740"/>
    <w:rsid w:val="007158C7"/>
    <w:rsid w:val="00715A5C"/>
    <w:rsid w:val="00715ABB"/>
    <w:rsid w:val="00715E34"/>
    <w:rsid w:val="00715F48"/>
    <w:rsid w:val="007165FC"/>
    <w:rsid w:val="007166E5"/>
    <w:rsid w:val="00716863"/>
    <w:rsid w:val="007169B9"/>
    <w:rsid w:val="0071708C"/>
    <w:rsid w:val="007170B6"/>
    <w:rsid w:val="0071714A"/>
    <w:rsid w:val="00717278"/>
    <w:rsid w:val="007173E7"/>
    <w:rsid w:val="007173F5"/>
    <w:rsid w:val="00717890"/>
    <w:rsid w:val="00717B27"/>
    <w:rsid w:val="00717C7E"/>
    <w:rsid w:val="00717D5D"/>
    <w:rsid w:val="00717F4B"/>
    <w:rsid w:val="00717F7F"/>
    <w:rsid w:val="00720114"/>
    <w:rsid w:val="007201A6"/>
    <w:rsid w:val="007202B7"/>
    <w:rsid w:val="007202F0"/>
    <w:rsid w:val="0072043C"/>
    <w:rsid w:val="007208BC"/>
    <w:rsid w:val="00720B38"/>
    <w:rsid w:val="007211C7"/>
    <w:rsid w:val="007212DA"/>
    <w:rsid w:val="007212F0"/>
    <w:rsid w:val="00721439"/>
    <w:rsid w:val="00721622"/>
    <w:rsid w:val="007218F2"/>
    <w:rsid w:val="00721BCA"/>
    <w:rsid w:val="00721CA9"/>
    <w:rsid w:val="00721DD9"/>
    <w:rsid w:val="00722002"/>
    <w:rsid w:val="00722354"/>
    <w:rsid w:val="00722358"/>
    <w:rsid w:val="00722486"/>
    <w:rsid w:val="00722622"/>
    <w:rsid w:val="007226F8"/>
    <w:rsid w:val="0072271C"/>
    <w:rsid w:val="0072284D"/>
    <w:rsid w:val="00722897"/>
    <w:rsid w:val="00722F1A"/>
    <w:rsid w:val="00723091"/>
    <w:rsid w:val="00723267"/>
    <w:rsid w:val="007233FD"/>
    <w:rsid w:val="007235B0"/>
    <w:rsid w:val="007236BA"/>
    <w:rsid w:val="00723723"/>
    <w:rsid w:val="00723816"/>
    <w:rsid w:val="0072398E"/>
    <w:rsid w:val="007239CB"/>
    <w:rsid w:val="00723DBD"/>
    <w:rsid w:val="00723E6A"/>
    <w:rsid w:val="00723EA9"/>
    <w:rsid w:val="00724012"/>
    <w:rsid w:val="007242C3"/>
    <w:rsid w:val="00724BB8"/>
    <w:rsid w:val="00724CD2"/>
    <w:rsid w:val="00724DF5"/>
    <w:rsid w:val="00725269"/>
    <w:rsid w:val="00725361"/>
    <w:rsid w:val="007253F8"/>
    <w:rsid w:val="00725826"/>
    <w:rsid w:val="00725A4C"/>
    <w:rsid w:val="00725CA7"/>
    <w:rsid w:val="00725D4D"/>
    <w:rsid w:val="00725F65"/>
    <w:rsid w:val="00725FB5"/>
    <w:rsid w:val="007261D3"/>
    <w:rsid w:val="00726240"/>
    <w:rsid w:val="00726292"/>
    <w:rsid w:val="007262FA"/>
    <w:rsid w:val="00726499"/>
    <w:rsid w:val="00726A9B"/>
    <w:rsid w:val="00726AD8"/>
    <w:rsid w:val="00726B42"/>
    <w:rsid w:val="00726D8F"/>
    <w:rsid w:val="00726EE1"/>
    <w:rsid w:val="0072716C"/>
    <w:rsid w:val="007273F0"/>
    <w:rsid w:val="007274C1"/>
    <w:rsid w:val="0072769A"/>
    <w:rsid w:val="007277BC"/>
    <w:rsid w:val="007277F4"/>
    <w:rsid w:val="00730384"/>
    <w:rsid w:val="0073040A"/>
    <w:rsid w:val="007304CE"/>
    <w:rsid w:val="007304E7"/>
    <w:rsid w:val="0073064D"/>
    <w:rsid w:val="00730783"/>
    <w:rsid w:val="00730AA5"/>
    <w:rsid w:val="00730C54"/>
    <w:rsid w:val="00730EC9"/>
    <w:rsid w:val="00731429"/>
    <w:rsid w:val="0073143E"/>
    <w:rsid w:val="00731554"/>
    <w:rsid w:val="007319E6"/>
    <w:rsid w:val="00731AFE"/>
    <w:rsid w:val="00731CA3"/>
    <w:rsid w:val="00731D04"/>
    <w:rsid w:val="00731D19"/>
    <w:rsid w:val="00731F57"/>
    <w:rsid w:val="007320E4"/>
    <w:rsid w:val="00732160"/>
    <w:rsid w:val="0073232F"/>
    <w:rsid w:val="00732A09"/>
    <w:rsid w:val="00732A73"/>
    <w:rsid w:val="007330E4"/>
    <w:rsid w:val="00733C13"/>
    <w:rsid w:val="00733C42"/>
    <w:rsid w:val="00733CA5"/>
    <w:rsid w:val="00733EBD"/>
    <w:rsid w:val="00734270"/>
    <w:rsid w:val="00734276"/>
    <w:rsid w:val="00734430"/>
    <w:rsid w:val="00734870"/>
    <w:rsid w:val="007348A9"/>
    <w:rsid w:val="00734ACD"/>
    <w:rsid w:val="00734DE3"/>
    <w:rsid w:val="00734E14"/>
    <w:rsid w:val="00734E3C"/>
    <w:rsid w:val="00734E71"/>
    <w:rsid w:val="00735060"/>
    <w:rsid w:val="0073523C"/>
    <w:rsid w:val="007353B3"/>
    <w:rsid w:val="00735A26"/>
    <w:rsid w:val="007360D2"/>
    <w:rsid w:val="007361F6"/>
    <w:rsid w:val="007364B3"/>
    <w:rsid w:val="00736549"/>
    <w:rsid w:val="00736693"/>
    <w:rsid w:val="00736803"/>
    <w:rsid w:val="00736A6F"/>
    <w:rsid w:val="00736D6A"/>
    <w:rsid w:val="007370D0"/>
    <w:rsid w:val="007370EE"/>
    <w:rsid w:val="00737364"/>
    <w:rsid w:val="0073784E"/>
    <w:rsid w:val="00737921"/>
    <w:rsid w:val="00737D83"/>
    <w:rsid w:val="00737E71"/>
    <w:rsid w:val="0074019D"/>
    <w:rsid w:val="0074044A"/>
    <w:rsid w:val="00740563"/>
    <w:rsid w:val="007405D4"/>
    <w:rsid w:val="00740665"/>
    <w:rsid w:val="007408B7"/>
    <w:rsid w:val="00740A3B"/>
    <w:rsid w:val="00740D73"/>
    <w:rsid w:val="00740E0A"/>
    <w:rsid w:val="00740E6D"/>
    <w:rsid w:val="007410C6"/>
    <w:rsid w:val="0074170B"/>
    <w:rsid w:val="00741711"/>
    <w:rsid w:val="007418EA"/>
    <w:rsid w:val="00741904"/>
    <w:rsid w:val="00741A5F"/>
    <w:rsid w:val="00741BC8"/>
    <w:rsid w:val="00741EEA"/>
    <w:rsid w:val="00741F5E"/>
    <w:rsid w:val="00742058"/>
    <w:rsid w:val="00742142"/>
    <w:rsid w:val="00742201"/>
    <w:rsid w:val="0074221F"/>
    <w:rsid w:val="00742629"/>
    <w:rsid w:val="007426D3"/>
    <w:rsid w:val="0074286E"/>
    <w:rsid w:val="007429FB"/>
    <w:rsid w:val="00742ED7"/>
    <w:rsid w:val="00743289"/>
    <w:rsid w:val="00743CD3"/>
    <w:rsid w:val="00743F9B"/>
    <w:rsid w:val="007442B0"/>
    <w:rsid w:val="00744318"/>
    <w:rsid w:val="00744416"/>
    <w:rsid w:val="00744A5C"/>
    <w:rsid w:val="00744B45"/>
    <w:rsid w:val="00744D56"/>
    <w:rsid w:val="00744E93"/>
    <w:rsid w:val="00744F5A"/>
    <w:rsid w:val="00745033"/>
    <w:rsid w:val="00745A1B"/>
    <w:rsid w:val="00745E1F"/>
    <w:rsid w:val="00745FE6"/>
    <w:rsid w:val="00746C0D"/>
    <w:rsid w:val="00746D3D"/>
    <w:rsid w:val="00746DB5"/>
    <w:rsid w:val="00746EE1"/>
    <w:rsid w:val="00746F5D"/>
    <w:rsid w:val="00746FDF"/>
    <w:rsid w:val="007470AA"/>
    <w:rsid w:val="00747135"/>
    <w:rsid w:val="0074713B"/>
    <w:rsid w:val="007472C6"/>
    <w:rsid w:val="00747766"/>
    <w:rsid w:val="00747EE0"/>
    <w:rsid w:val="0075024F"/>
    <w:rsid w:val="00750442"/>
    <w:rsid w:val="00750F91"/>
    <w:rsid w:val="007512EA"/>
    <w:rsid w:val="0075133F"/>
    <w:rsid w:val="007514AC"/>
    <w:rsid w:val="00751517"/>
    <w:rsid w:val="00751547"/>
    <w:rsid w:val="007515C1"/>
    <w:rsid w:val="00751765"/>
    <w:rsid w:val="00751772"/>
    <w:rsid w:val="0075178C"/>
    <w:rsid w:val="007518A3"/>
    <w:rsid w:val="00751B6C"/>
    <w:rsid w:val="00751D10"/>
    <w:rsid w:val="00751DEC"/>
    <w:rsid w:val="007523B1"/>
    <w:rsid w:val="007524FB"/>
    <w:rsid w:val="00752ADF"/>
    <w:rsid w:val="00752CFE"/>
    <w:rsid w:val="00753039"/>
    <w:rsid w:val="007530A5"/>
    <w:rsid w:val="007530E9"/>
    <w:rsid w:val="00753236"/>
    <w:rsid w:val="00753485"/>
    <w:rsid w:val="007537CE"/>
    <w:rsid w:val="007537D8"/>
    <w:rsid w:val="007539C7"/>
    <w:rsid w:val="00753D51"/>
    <w:rsid w:val="00753D6A"/>
    <w:rsid w:val="00753D84"/>
    <w:rsid w:val="00753E87"/>
    <w:rsid w:val="00754272"/>
    <w:rsid w:val="00754675"/>
    <w:rsid w:val="00754895"/>
    <w:rsid w:val="00754BBD"/>
    <w:rsid w:val="00754D45"/>
    <w:rsid w:val="00754E43"/>
    <w:rsid w:val="00755027"/>
    <w:rsid w:val="0075561B"/>
    <w:rsid w:val="00755694"/>
    <w:rsid w:val="00755A09"/>
    <w:rsid w:val="00755D49"/>
    <w:rsid w:val="00756044"/>
    <w:rsid w:val="00756163"/>
    <w:rsid w:val="007566A3"/>
    <w:rsid w:val="00756962"/>
    <w:rsid w:val="00756A09"/>
    <w:rsid w:val="00756BD2"/>
    <w:rsid w:val="00756C1B"/>
    <w:rsid w:val="00756CEB"/>
    <w:rsid w:val="00756F5B"/>
    <w:rsid w:val="0075730C"/>
    <w:rsid w:val="007574CF"/>
    <w:rsid w:val="00757BA8"/>
    <w:rsid w:val="00757C5E"/>
    <w:rsid w:val="00757C7D"/>
    <w:rsid w:val="00757DF9"/>
    <w:rsid w:val="0075A488"/>
    <w:rsid w:val="007600D4"/>
    <w:rsid w:val="00760262"/>
    <w:rsid w:val="007604C3"/>
    <w:rsid w:val="00760979"/>
    <w:rsid w:val="00760B68"/>
    <w:rsid w:val="00760C6C"/>
    <w:rsid w:val="00760DCF"/>
    <w:rsid w:val="00760F52"/>
    <w:rsid w:val="00760F88"/>
    <w:rsid w:val="007610F3"/>
    <w:rsid w:val="007612BA"/>
    <w:rsid w:val="00761751"/>
    <w:rsid w:val="007619C5"/>
    <w:rsid w:val="00761BB2"/>
    <w:rsid w:val="00762015"/>
    <w:rsid w:val="00762182"/>
    <w:rsid w:val="007623F8"/>
    <w:rsid w:val="00762447"/>
    <w:rsid w:val="00762463"/>
    <w:rsid w:val="0076258E"/>
    <w:rsid w:val="00762632"/>
    <w:rsid w:val="007627EF"/>
    <w:rsid w:val="00762D8F"/>
    <w:rsid w:val="00762DF0"/>
    <w:rsid w:val="007630BA"/>
    <w:rsid w:val="007630EC"/>
    <w:rsid w:val="007636E4"/>
    <w:rsid w:val="00763956"/>
    <w:rsid w:val="00763C74"/>
    <w:rsid w:val="00763D10"/>
    <w:rsid w:val="007642DF"/>
    <w:rsid w:val="0076449E"/>
    <w:rsid w:val="00764678"/>
    <w:rsid w:val="0076478D"/>
    <w:rsid w:val="007648D9"/>
    <w:rsid w:val="00764BB4"/>
    <w:rsid w:val="00764BF8"/>
    <w:rsid w:val="00764C1B"/>
    <w:rsid w:val="00764C66"/>
    <w:rsid w:val="00764CCD"/>
    <w:rsid w:val="00764D63"/>
    <w:rsid w:val="00764D9F"/>
    <w:rsid w:val="00764F5C"/>
    <w:rsid w:val="00764FC8"/>
    <w:rsid w:val="00765070"/>
    <w:rsid w:val="00765116"/>
    <w:rsid w:val="007652B8"/>
    <w:rsid w:val="00765959"/>
    <w:rsid w:val="00765C98"/>
    <w:rsid w:val="00765E6E"/>
    <w:rsid w:val="00765E8C"/>
    <w:rsid w:val="007660CB"/>
    <w:rsid w:val="007660DB"/>
    <w:rsid w:val="007661E2"/>
    <w:rsid w:val="0076623C"/>
    <w:rsid w:val="00766464"/>
    <w:rsid w:val="007664EB"/>
    <w:rsid w:val="00766C95"/>
    <w:rsid w:val="00766C9A"/>
    <w:rsid w:val="00766D54"/>
    <w:rsid w:val="00766E34"/>
    <w:rsid w:val="007671F8"/>
    <w:rsid w:val="0076773E"/>
    <w:rsid w:val="0076787C"/>
    <w:rsid w:val="00767B6F"/>
    <w:rsid w:val="00767E21"/>
    <w:rsid w:val="007700B4"/>
    <w:rsid w:val="007700DE"/>
    <w:rsid w:val="007708B1"/>
    <w:rsid w:val="007709A8"/>
    <w:rsid w:val="00770A56"/>
    <w:rsid w:val="0077106B"/>
    <w:rsid w:val="007711D4"/>
    <w:rsid w:val="0077125B"/>
    <w:rsid w:val="007712B7"/>
    <w:rsid w:val="007712D1"/>
    <w:rsid w:val="0077175E"/>
    <w:rsid w:val="00771AF5"/>
    <w:rsid w:val="00771B62"/>
    <w:rsid w:val="00771C1D"/>
    <w:rsid w:val="00771D0D"/>
    <w:rsid w:val="00771FB6"/>
    <w:rsid w:val="00772090"/>
    <w:rsid w:val="00772241"/>
    <w:rsid w:val="00772A41"/>
    <w:rsid w:val="00772B39"/>
    <w:rsid w:val="00772BA1"/>
    <w:rsid w:val="00772BC3"/>
    <w:rsid w:val="00773250"/>
    <w:rsid w:val="0077330C"/>
    <w:rsid w:val="007733C9"/>
    <w:rsid w:val="007733F7"/>
    <w:rsid w:val="007735B4"/>
    <w:rsid w:val="00773901"/>
    <w:rsid w:val="007739B4"/>
    <w:rsid w:val="00773CDC"/>
    <w:rsid w:val="00773E58"/>
    <w:rsid w:val="00773E62"/>
    <w:rsid w:val="00773F4B"/>
    <w:rsid w:val="00774006"/>
    <w:rsid w:val="00774321"/>
    <w:rsid w:val="0077434F"/>
    <w:rsid w:val="0077454B"/>
    <w:rsid w:val="00774706"/>
    <w:rsid w:val="00774739"/>
    <w:rsid w:val="00774A53"/>
    <w:rsid w:val="00774AE6"/>
    <w:rsid w:val="00774DAF"/>
    <w:rsid w:val="00774E60"/>
    <w:rsid w:val="00774F46"/>
    <w:rsid w:val="0077544B"/>
    <w:rsid w:val="00775927"/>
    <w:rsid w:val="00775B3B"/>
    <w:rsid w:val="00775B7A"/>
    <w:rsid w:val="00775D54"/>
    <w:rsid w:val="00775DE3"/>
    <w:rsid w:val="00775E8C"/>
    <w:rsid w:val="00776024"/>
    <w:rsid w:val="0077624B"/>
    <w:rsid w:val="00776316"/>
    <w:rsid w:val="00776391"/>
    <w:rsid w:val="00776FB8"/>
    <w:rsid w:val="00777073"/>
    <w:rsid w:val="007773E5"/>
    <w:rsid w:val="0077745D"/>
    <w:rsid w:val="007774E2"/>
    <w:rsid w:val="00777623"/>
    <w:rsid w:val="00777A06"/>
    <w:rsid w:val="00777A1A"/>
    <w:rsid w:val="007801A3"/>
    <w:rsid w:val="00780259"/>
    <w:rsid w:val="0078073C"/>
    <w:rsid w:val="0078076D"/>
    <w:rsid w:val="007807E9"/>
    <w:rsid w:val="00780D75"/>
    <w:rsid w:val="0078111F"/>
    <w:rsid w:val="0078128A"/>
    <w:rsid w:val="00781358"/>
    <w:rsid w:val="00781380"/>
    <w:rsid w:val="00781393"/>
    <w:rsid w:val="00781793"/>
    <w:rsid w:val="00781D4E"/>
    <w:rsid w:val="00781F5F"/>
    <w:rsid w:val="00782078"/>
    <w:rsid w:val="00782291"/>
    <w:rsid w:val="00782388"/>
    <w:rsid w:val="00782529"/>
    <w:rsid w:val="0078256F"/>
    <w:rsid w:val="0078265B"/>
    <w:rsid w:val="00782896"/>
    <w:rsid w:val="00782E0F"/>
    <w:rsid w:val="00782E5F"/>
    <w:rsid w:val="0078349F"/>
    <w:rsid w:val="00783711"/>
    <w:rsid w:val="00783BBB"/>
    <w:rsid w:val="00783CE2"/>
    <w:rsid w:val="00783D46"/>
    <w:rsid w:val="00783DB6"/>
    <w:rsid w:val="00783E99"/>
    <w:rsid w:val="007843D9"/>
    <w:rsid w:val="00784430"/>
    <w:rsid w:val="007844A6"/>
    <w:rsid w:val="007847D7"/>
    <w:rsid w:val="0078488C"/>
    <w:rsid w:val="007849E6"/>
    <w:rsid w:val="00784BC8"/>
    <w:rsid w:val="00784D69"/>
    <w:rsid w:val="00784EC9"/>
    <w:rsid w:val="00784F44"/>
    <w:rsid w:val="00785208"/>
    <w:rsid w:val="0078531A"/>
    <w:rsid w:val="0078560E"/>
    <w:rsid w:val="007859A2"/>
    <w:rsid w:val="00785AA7"/>
    <w:rsid w:val="00785ABC"/>
    <w:rsid w:val="00785B25"/>
    <w:rsid w:val="00785B2D"/>
    <w:rsid w:val="00785C3B"/>
    <w:rsid w:val="00785DCB"/>
    <w:rsid w:val="00786265"/>
    <w:rsid w:val="007866E7"/>
    <w:rsid w:val="00786AC3"/>
    <w:rsid w:val="00787223"/>
    <w:rsid w:val="0078739E"/>
    <w:rsid w:val="007875C7"/>
    <w:rsid w:val="007876A2"/>
    <w:rsid w:val="007876EF"/>
    <w:rsid w:val="007878E2"/>
    <w:rsid w:val="00787B58"/>
    <w:rsid w:val="00787CC7"/>
    <w:rsid w:val="00787E7B"/>
    <w:rsid w:val="00790029"/>
    <w:rsid w:val="0079027A"/>
    <w:rsid w:val="00790513"/>
    <w:rsid w:val="00790521"/>
    <w:rsid w:val="007905B8"/>
    <w:rsid w:val="0079080F"/>
    <w:rsid w:val="00790BD3"/>
    <w:rsid w:val="00790F7B"/>
    <w:rsid w:val="00790FBE"/>
    <w:rsid w:val="00791020"/>
    <w:rsid w:val="00791131"/>
    <w:rsid w:val="00791656"/>
    <w:rsid w:val="00791660"/>
    <w:rsid w:val="0079181D"/>
    <w:rsid w:val="00791C33"/>
    <w:rsid w:val="00791D78"/>
    <w:rsid w:val="00791F93"/>
    <w:rsid w:val="00792069"/>
    <w:rsid w:val="00792111"/>
    <w:rsid w:val="00792128"/>
    <w:rsid w:val="0079228C"/>
    <w:rsid w:val="00792334"/>
    <w:rsid w:val="00792955"/>
    <w:rsid w:val="007929B7"/>
    <w:rsid w:val="00792B09"/>
    <w:rsid w:val="00792CEF"/>
    <w:rsid w:val="00792F48"/>
    <w:rsid w:val="0079305B"/>
    <w:rsid w:val="007930A7"/>
    <w:rsid w:val="00793402"/>
    <w:rsid w:val="00793555"/>
    <w:rsid w:val="00793754"/>
    <w:rsid w:val="00793823"/>
    <w:rsid w:val="007939EB"/>
    <w:rsid w:val="00793DFE"/>
    <w:rsid w:val="00793E75"/>
    <w:rsid w:val="00793F74"/>
    <w:rsid w:val="00793FC3"/>
    <w:rsid w:val="007941FC"/>
    <w:rsid w:val="00794205"/>
    <w:rsid w:val="00794880"/>
    <w:rsid w:val="007948AA"/>
    <w:rsid w:val="007948E2"/>
    <w:rsid w:val="00794B9F"/>
    <w:rsid w:val="00794D39"/>
    <w:rsid w:val="00794E7A"/>
    <w:rsid w:val="00794F52"/>
    <w:rsid w:val="00795060"/>
    <w:rsid w:val="0079535A"/>
    <w:rsid w:val="00795392"/>
    <w:rsid w:val="0079546B"/>
    <w:rsid w:val="0079572B"/>
    <w:rsid w:val="007958A8"/>
    <w:rsid w:val="0079592A"/>
    <w:rsid w:val="007959BB"/>
    <w:rsid w:val="00795A8C"/>
    <w:rsid w:val="00795E38"/>
    <w:rsid w:val="00796025"/>
    <w:rsid w:val="00796142"/>
    <w:rsid w:val="007961E8"/>
    <w:rsid w:val="0079676A"/>
    <w:rsid w:val="00796851"/>
    <w:rsid w:val="00796957"/>
    <w:rsid w:val="00796C21"/>
    <w:rsid w:val="00796C6D"/>
    <w:rsid w:val="0079715E"/>
    <w:rsid w:val="00797232"/>
    <w:rsid w:val="00797288"/>
    <w:rsid w:val="007978C5"/>
    <w:rsid w:val="00797965"/>
    <w:rsid w:val="00797A5B"/>
    <w:rsid w:val="00797C71"/>
    <w:rsid w:val="00797CEC"/>
    <w:rsid w:val="00797E0F"/>
    <w:rsid w:val="00797FE4"/>
    <w:rsid w:val="007A02BF"/>
    <w:rsid w:val="007A09BF"/>
    <w:rsid w:val="007A0B16"/>
    <w:rsid w:val="007A0CFC"/>
    <w:rsid w:val="007A0D48"/>
    <w:rsid w:val="007A0E81"/>
    <w:rsid w:val="007A0F64"/>
    <w:rsid w:val="007A123C"/>
    <w:rsid w:val="007A1288"/>
    <w:rsid w:val="007A1628"/>
    <w:rsid w:val="007A1761"/>
    <w:rsid w:val="007A1B0E"/>
    <w:rsid w:val="007A2403"/>
    <w:rsid w:val="007A2722"/>
    <w:rsid w:val="007A2B85"/>
    <w:rsid w:val="007A2BAE"/>
    <w:rsid w:val="007A2F59"/>
    <w:rsid w:val="007A2F66"/>
    <w:rsid w:val="007A3170"/>
    <w:rsid w:val="007A32E2"/>
    <w:rsid w:val="007A34D1"/>
    <w:rsid w:val="007A36AF"/>
    <w:rsid w:val="007A3CBB"/>
    <w:rsid w:val="007A4066"/>
    <w:rsid w:val="007A4363"/>
    <w:rsid w:val="007A4505"/>
    <w:rsid w:val="007A4710"/>
    <w:rsid w:val="007A4BFB"/>
    <w:rsid w:val="007A4C8F"/>
    <w:rsid w:val="007A5121"/>
    <w:rsid w:val="007A5349"/>
    <w:rsid w:val="007A56E6"/>
    <w:rsid w:val="007A5714"/>
    <w:rsid w:val="007A5889"/>
    <w:rsid w:val="007A5984"/>
    <w:rsid w:val="007A5E1E"/>
    <w:rsid w:val="007A5E30"/>
    <w:rsid w:val="007A60DF"/>
    <w:rsid w:val="007A6739"/>
    <w:rsid w:val="007A6873"/>
    <w:rsid w:val="007A69B0"/>
    <w:rsid w:val="007A69D9"/>
    <w:rsid w:val="007A69E7"/>
    <w:rsid w:val="007A69E9"/>
    <w:rsid w:val="007A6A52"/>
    <w:rsid w:val="007A6B85"/>
    <w:rsid w:val="007A6C97"/>
    <w:rsid w:val="007A6EF1"/>
    <w:rsid w:val="007A70DF"/>
    <w:rsid w:val="007A722B"/>
    <w:rsid w:val="007A72C6"/>
    <w:rsid w:val="007A7448"/>
    <w:rsid w:val="007A74F9"/>
    <w:rsid w:val="007A753E"/>
    <w:rsid w:val="007A75B9"/>
    <w:rsid w:val="007A77CE"/>
    <w:rsid w:val="007A77F6"/>
    <w:rsid w:val="007A7904"/>
    <w:rsid w:val="007A795D"/>
    <w:rsid w:val="007A7A8A"/>
    <w:rsid w:val="007A7BDE"/>
    <w:rsid w:val="007A7FC0"/>
    <w:rsid w:val="007B016C"/>
    <w:rsid w:val="007B04E0"/>
    <w:rsid w:val="007B067F"/>
    <w:rsid w:val="007B0738"/>
    <w:rsid w:val="007B09C7"/>
    <w:rsid w:val="007B0C9C"/>
    <w:rsid w:val="007B12F4"/>
    <w:rsid w:val="007B1382"/>
    <w:rsid w:val="007B13B7"/>
    <w:rsid w:val="007B13E6"/>
    <w:rsid w:val="007B14BE"/>
    <w:rsid w:val="007B14E5"/>
    <w:rsid w:val="007B159C"/>
    <w:rsid w:val="007B18F4"/>
    <w:rsid w:val="007B1CC3"/>
    <w:rsid w:val="007B1CCF"/>
    <w:rsid w:val="007B1D80"/>
    <w:rsid w:val="007B1DC4"/>
    <w:rsid w:val="007B2046"/>
    <w:rsid w:val="007B2536"/>
    <w:rsid w:val="007B2608"/>
    <w:rsid w:val="007B2662"/>
    <w:rsid w:val="007B2A27"/>
    <w:rsid w:val="007B2ABA"/>
    <w:rsid w:val="007B2B23"/>
    <w:rsid w:val="007B2BDE"/>
    <w:rsid w:val="007B2C17"/>
    <w:rsid w:val="007B2CC7"/>
    <w:rsid w:val="007B2E5E"/>
    <w:rsid w:val="007B30D6"/>
    <w:rsid w:val="007B3169"/>
    <w:rsid w:val="007B348A"/>
    <w:rsid w:val="007B3550"/>
    <w:rsid w:val="007B36DB"/>
    <w:rsid w:val="007B3763"/>
    <w:rsid w:val="007B3B65"/>
    <w:rsid w:val="007B3DD8"/>
    <w:rsid w:val="007B3F54"/>
    <w:rsid w:val="007B3F7D"/>
    <w:rsid w:val="007B463A"/>
    <w:rsid w:val="007B47FC"/>
    <w:rsid w:val="007B4A4D"/>
    <w:rsid w:val="007B4AFB"/>
    <w:rsid w:val="007B4D45"/>
    <w:rsid w:val="007B508A"/>
    <w:rsid w:val="007B58C4"/>
    <w:rsid w:val="007B5E81"/>
    <w:rsid w:val="007B5EE6"/>
    <w:rsid w:val="007B5F2A"/>
    <w:rsid w:val="007B60E1"/>
    <w:rsid w:val="007B6132"/>
    <w:rsid w:val="007B62A2"/>
    <w:rsid w:val="007B62ED"/>
    <w:rsid w:val="007B6557"/>
    <w:rsid w:val="007B65A1"/>
    <w:rsid w:val="007B67AD"/>
    <w:rsid w:val="007B6836"/>
    <w:rsid w:val="007B6896"/>
    <w:rsid w:val="007B6BBA"/>
    <w:rsid w:val="007B6C8B"/>
    <w:rsid w:val="007B6C9D"/>
    <w:rsid w:val="007B6F10"/>
    <w:rsid w:val="007B7213"/>
    <w:rsid w:val="007B777E"/>
    <w:rsid w:val="007B79C3"/>
    <w:rsid w:val="007B7B7C"/>
    <w:rsid w:val="007B7B87"/>
    <w:rsid w:val="007B7F5E"/>
    <w:rsid w:val="007C00B4"/>
    <w:rsid w:val="007C02C0"/>
    <w:rsid w:val="007C037D"/>
    <w:rsid w:val="007C0380"/>
    <w:rsid w:val="007C0860"/>
    <w:rsid w:val="007C0AE9"/>
    <w:rsid w:val="007C0BF7"/>
    <w:rsid w:val="007C0D10"/>
    <w:rsid w:val="007C1120"/>
    <w:rsid w:val="007C1272"/>
    <w:rsid w:val="007C1337"/>
    <w:rsid w:val="007C1599"/>
    <w:rsid w:val="007C1714"/>
    <w:rsid w:val="007C17C7"/>
    <w:rsid w:val="007C1B54"/>
    <w:rsid w:val="007C1D05"/>
    <w:rsid w:val="007C1E4E"/>
    <w:rsid w:val="007C1F7E"/>
    <w:rsid w:val="007C212E"/>
    <w:rsid w:val="007C26B3"/>
    <w:rsid w:val="007C2857"/>
    <w:rsid w:val="007C2877"/>
    <w:rsid w:val="007C2B47"/>
    <w:rsid w:val="007C2C3C"/>
    <w:rsid w:val="007C2D60"/>
    <w:rsid w:val="007C3113"/>
    <w:rsid w:val="007C347D"/>
    <w:rsid w:val="007C3642"/>
    <w:rsid w:val="007C378B"/>
    <w:rsid w:val="007C3D8C"/>
    <w:rsid w:val="007C3F89"/>
    <w:rsid w:val="007C4258"/>
    <w:rsid w:val="007C4541"/>
    <w:rsid w:val="007C4551"/>
    <w:rsid w:val="007C4945"/>
    <w:rsid w:val="007C498A"/>
    <w:rsid w:val="007C4AA3"/>
    <w:rsid w:val="007C4C59"/>
    <w:rsid w:val="007C4F4E"/>
    <w:rsid w:val="007C5064"/>
    <w:rsid w:val="007C52C2"/>
    <w:rsid w:val="007C5B01"/>
    <w:rsid w:val="007C5D72"/>
    <w:rsid w:val="007C6147"/>
    <w:rsid w:val="007C6320"/>
    <w:rsid w:val="007C6600"/>
    <w:rsid w:val="007C69E4"/>
    <w:rsid w:val="007C6BB3"/>
    <w:rsid w:val="007C70B4"/>
    <w:rsid w:val="007C7452"/>
    <w:rsid w:val="007C7692"/>
    <w:rsid w:val="007C772E"/>
    <w:rsid w:val="007C7745"/>
    <w:rsid w:val="007C775E"/>
    <w:rsid w:val="007C7A4E"/>
    <w:rsid w:val="007D00D9"/>
    <w:rsid w:val="007D023F"/>
    <w:rsid w:val="007D0454"/>
    <w:rsid w:val="007D05DA"/>
    <w:rsid w:val="007D0816"/>
    <w:rsid w:val="007D08D5"/>
    <w:rsid w:val="007D0B2B"/>
    <w:rsid w:val="007D0BA2"/>
    <w:rsid w:val="007D1097"/>
    <w:rsid w:val="007D163A"/>
    <w:rsid w:val="007D197C"/>
    <w:rsid w:val="007D1A39"/>
    <w:rsid w:val="007D1E2A"/>
    <w:rsid w:val="007D2062"/>
    <w:rsid w:val="007D253A"/>
    <w:rsid w:val="007D254D"/>
    <w:rsid w:val="007D2550"/>
    <w:rsid w:val="007D2765"/>
    <w:rsid w:val="007D29C3"/>
    <w:rsid w:val="007D2E91"/>
    <w:rsid w:val="007D2F3A"/>
    <w:rsid w:val="007D318E"/>
    <w:rsid w:val="007D3215"/>
    <w:rsid w:val="007D33A1"/>
    <w:rsid w:val="007D34F2"/>
    <w:rsid w:val="007D34F7"/>
    <w:rsid w:val="007D35CC"/>
    <w:rsid w:val="007D360C"/>
    <w:rsid w:val="007D3629"/>
    <w:rsid w:val="007D3656"/>
    <w:rsid w:val="007D37A3"/>
    <w:rsid w:val="007D3DEF"/>
    <w:rsid w:val="007D3E08"/>
    <w:rsid w:val="007D3F40"/>
    <w:rsid w:val="007D4183"/>
    <w:rsid w:val="007D41C7"/>
    <w:rsid w:val="007D44AB"/>
    <w:rsid w:val="007D44F0"/>
    <w:rsid w:val="007D4928"/>
    <w:rsid w:val="007D499A"/>
    <w:rsid w:val="007D49B5"/>
    <w:rsid w:val="007D4A31"/>
    <w:rsid w:val="007D4A7A"/>
    <w:rsid w:val="007D4B2B"/>
    <w:rsid w:val="007D4BFD"/>
    <w:rsid w:val="007D4C3E"/>
    <w:rsid w:val="007D4D96"/>
    <w:rsid w:val="007D56FA"/>
    <w:rsid w:val="007D5725"/>
    <w:rsid w:val="007D5BE8"/>
    <w:rsid w:val="007D5F10"/>
    <w:rsid w:val="007D5FD3"/>
    <w:rsid w:val="007D6040"/>
    <w:rsid w:val="007D630A"/>
    <w:rsid w:val="007D646C"/>
    <w:rsid w:val="007D6A26"/>
    <w:rsid w:val="007D7114"/>
    <w:rsid w:val="007D712E"/>
    <w:rsid w:val="007D71F4"/>
    <w:rsid w:val="007D726D"/>
    <w:rsid w:val="007D7390"/>
    <w:rsid w:val="007D73D6"/>
    <w:rsid w:val="007D78ED"/>
    <w:rsid w:val="007D79D5"/>
    <w:rsid w:val="007D7AD3"/>
    <w:rsid w:val="007D7C45"/>
    <w:rsid w:val="007D7DD9"/>
    <w:rsid w:val="007D7EAC"/>
    <w:rsid w:val="007D7FF2"/>
    <w:rsid w:val="007E0414"/>
    <w:rsid w:val="007E0482"/>
    <w:rsid w:val="007E04C3"/>
    <w:rsid w:val="007E067B"/>
    <w:rsid w:val="007E0794"/>
    <w:rsid w:val="007E08D2"/>
    <w:rsid w:val="007E0C0F"/>
    <w:rsid w:val="007E0D29"/>
    <w:rsid w:val="007E0D33"/>
    <w:rsid w:val="007E0DF9"/>
    <w:rsid w:val="007E0EFD"/>
    <w:rsid w:val="007E0FBC"/>
    <w:rsid w:val="007E1398"/>
    <w:rsid w:val="007E1981"/>
    <w:rsid w:val="007E19CD"/>
    <w:rsid w:val="007E1A97"/>
    <w:rsid w:val="007E1BA6"/>
    <w:rsid w:val="007E1D2E"/>
    <w:rsid w:val="007E20EE"/>
    <w:rsid w:val="007E265D"/>
    <w:rsid w:val="007E285C"/>
    <w:rsid w:val="007E2C9F"/>
    <w:rsid w:val="007E2CF8"/>
    <w:rsid w:val="007E2F0E"/>
    <w:rsid w:val="007E306D"/>
    <w:rsid w:val="007E3188"/>
    <w:rsid w:val="007E361A"/>
    <w:rsid w:val="007E3E3E"/>
    <w:rsid w:val="007E3F76"/>
    <w:rsid w:val="007E423C"/>
    <w:rsid w:val="007E43D2"/>
    <w:rsid w:val="007E4534"/>
    <w:rsid w:val="007E4816"/>
    <w:rsid w:val="007E4842"/>
    <w:rsid w:val="007E494E"/>
    <w:rsid w:val="007E4DC7"/>
    <w:rsid w:val="007E4DF1"/>
    <w:rsid w:val="007E52C8"/>
    <w:rsid w:val="007E555F"/>
    <w:rsid w:val="007E56B3"/>
    <w:rsid w:val="007E579D"/>
    <w:rsid w:val="007E6162"/>
    <w:rsid w:val="007E6350"/>
    <w:rsid w:val="007E67A1"/>
    <w:rsid w:val="007E6A68"/>
    <w:rsid w:val="007E6B87"/>
    <w:rsid w:val="007E6D0A"/>
    <w:rsid w:val="007E6E3C"/>
    <w:rsid w:val="007E705B"/>
    <w:rsid w:val="007E7199"/>
    <w:rsid w:val="007E728A"/>
    <w:rsid w:val="007E7318"/>
    <w:rsid w:val="007E7615"/>
    <w:rsid w:val="007E7A13"/>
    <w:rsid w:val="007E7B28"/>
    <w:rsid w:val="007E7BA7"/>
    <w:rsid w:val="007E7D03"/>
    <w:rsid w:val="007F0285"/>
    <w:rsid w:val="007F035D"/>
    <w:rsid w:val="007F0382"/>
    <w:rsid w:val="007F041F"/>
    <w:rsid w:val="007F0661"/>
    <w:rsid w:val="007F06B2"/>
    <w:rsid w:val="007F06FC"/>
    <w:rsid w:val="007F0913"/>
    <w:rsid w:val="007F0938"/>
    <w:rsid w:val="007F0A49"/>
    <w:rsid w:val="007F0BD5"/>
    <w:rsid w:val="007F0C7A"/>
    <w:rsid w:val="007F0F02"/>
    <w:rsid w:val="007F0F03"/>
    <w:rsid w:val="007F1110"/>
    <w:rsid w:val="007F1172"/>
    <w:rsid w:val="007F13B7"/>
    <w:rsid w:val="007F1A5C"/>
    <w:rsid w:val="007F1BD5"/>
    <w:rsid w:val="007F1BF8"/>
    <w:rsid w:val="007F20B2"/>
    <w:rsid w:val="007F211A"/>
    <w:rsid w:val="007F2727"/>
    <w:rsid w:val="007F2A99"/>
    <w:rsid w:val="007F2B3F"/>
    <w:rsid w:val="007F2B64"/>
    <w:rsid w:val="007F2D8F"/>
    <w:rsid w:val="007F2DFE"/>
    <w:rsid w:val="007F2E45"/>
    <w:rsid w:val="007F2E92"/>
    <w:rsid w:val="007F2EC1"/>
    <w:rsid w:val="007F2FCA"/>
    <w:rsid w:val="007F2FF0"/>
    <w:rsid w:val="007F341F"/>
    <w:rsid w:val="007F34F5"/>
    <w:rsid w:val="007F3654"/>
    <w:rsid w:val="007F366E"/>
    <w:rsid w:val="007F3A33"/>
    <w:rsid w:val="007F3A4F"/>
    <w:rsid w:val="007F3C1B"/>
    <w:rsid w:val="007F3E6A"/>
    <w:rsid w:val="007F3FA6"/>
    <w:rsid w:val="007F433C"/>
    <w:rsid w:val="007F4692"/>
    <w:rsid w:val="007F4870"/>
    <w:rsid w:val="007F488D"/>
    <w:rsid w:val="007F4DDF"/>
    <w:rsid w:val="007F4DF3"/>
    <w:rsid w:val="007F4FD3"/>
    <w:rsid w:val="007F4FE6"/>
    <w:rsid w:val="007F538A"/>
    <w:rsid w:val="007F5457"/>
    <w:rsid w:val="007F5509"/>
    <w:rsid w:val="007F56A1"/>
    <w:rsid w:val="007F5A36"/>
    <w:rsid w:val="007F5ABD"/>
    <w:rsid w:val="007F5F06"/>
    <w:rsid w:val="007F608B"/>
    <w:rsid w:val="007F6299"/>
    <w:rsid w:val="007F6310"/>
    <w:rsid w:val="007F6860"/>
    <w:rsid w:val="007F6885"/>
    <w:rsid w:val="007F6BB6"/>
    <w:rsid w:val="007F6CC2"/>
    <w:rsid w:val="007F71D1"/>
    <w:rsid w:val="007F7765"/>
    <w:rsid w:val="007F7A49"/>
    <w:rsid w:val="007F7DE7"/>
    <w:rsid w:val="00800128"/>
    <w:rsid w:val="0080052C"/>
    <w:rsid w:val="00800627"/>
    <w:rsid w:val="00800814"/>
    <w:rsid w:val="00800D8A"/>
    <w:rsid w:val="00800DF7"/>
    <w:rsid w:val="00800FF7"/>
    <w:rsid w:val="00801268"/>
    <w:rsid w:val="008012D9"/>
    <w:rsid w:val="00801AC8"/>
    <w:rsid w:val="00801F7E"/>
    <w:rsid w:val="00801FDE"/>
    <w:rsid w:val="00802092"/>
    <w:rsid w:val="008022FD"/>
    <w:rsid w:val="0080249F"/>
    <w:rsid w:val="008026E7"/>
    <w:rsid w:val="00802858"/>
    <w:rsid w:val="00802C8E"/>
    <w:rsid w:val="00802D36"/>
    <w:rsid w:val="00802E00"/>
    <w:rsid w:val="00803111"/>
    <w:rsid w:val="008035D4"/>
    <w:rsid w:val="00803AAE"/>
    <w:rsid w:val="00803CC8"/>
    <w:rsid w:val="00803F43"/>
    <w:rsid w:val="00804270"/>
    <w:rsid w:val="008044E1"/>
    <w:rsid w:val="00804589"/>
    <w:rsid w:val="0080468E"/>
    <w:rsid w:val="00804730"/>
    <w:rsid w:val="00804AD5"/>
    <w:rsid w:val="00804B68"/>
    <w:rsid w:val="00804D44"/>
    <w:rsid w:val="00804D47"/>
    <w:rsid w:val="00804F31"/>
    <w:rsid w:val="008050B5"/>
    <w:rsid w:val="00805136"/>
    <w:rsid w:val="0080540B"/>
    <w:rsid w:val="008055F5"/>
    <w:rsid w:val="0080560A"/>
    <w:rsid w:val="008057B5"/>
    <w:rsid w:val="00805905"/>
    <w:rsid w:val="0080592E"/>
    <w:rsid w:val="00805A24"/>
    <w:rsid w:val="00805D32"/>
    <w:rsid w:val="00805E23"/>
    <w:rsid w:val="00805FEF"/>
    <w:rsid w:val="00805FF3"/>
    <w:rsid w:val="00806318"/>
    <w:rsid w:val="0080637B"/>
    <w:rsid w:val="008066D9"/>
    <w:rsid w:val="00806774"/>
    <w:rsid w:val="00806D2B"/>
    <w:rsid w:val="00806F33"/>
    <w:rsid w:val="0080700D"/>
    <w:rsid w:val="008071C5"/>
    <w:rsid w:val="00807232"/>
    <w:rsid w:val="0080741C"/>
    <w:rsid w:val="0080783C"/>
    <w:rsid w:val="0080785B"/>
    <w:rsid w:val="008078BD"/>
    <w:rsid w:val="00807927"/>
    <w:rsid w:val="00807E36"/>
    <w:rsid w:val="00807E3C"/>
    <w:rsid w:val="00810006"/>
    <w:rsid w:val="008100E4"/>
    <w:rsid w:val="00810251"/>
    <w:rsid w:val="008105BF"/>
    <w:rsid w:val="0081060F"/>
    <w:rsid w:val="008107CD"/>
    <w:rsid w:val="0081088A"/>
    <w:rsid w:val="00810931"/>
    <w:rsid w:val="00810E0C"/>
    <w:rsid w:val="008110E7"/>
    <w:rsid w:val="008112F1"/>
    <w:rsid w:val="0081146F"/>
    <w:rsid w:val="00811504"/>
    <w:rsid w:val="00811804"/>
    <w:rsid w:val="0081194D"/>
    <w:rsid w:val="00811A65"/>
    <w:rsid w:val="00811BFF"/>
    <w:rsid w:val="00811D07"/>
    <w:rsid w:val="00811DDC"/>
    <w:rsid w:val="0081234C"/>
    <w:rsid w:val="0081269B"/>
    <w:rsid w:val="00812828"/>
    <w:rsid w:val="0081285C"/>
    <w:rsid w:val="008129C9"/>
    <w:rsid w:val="00812D66"/>
    <w:rsid w:val="00812E64"/>
    <w:rsid w:val="00812E88"/>
    <w:rsid w:val="00812FCC"/>
    <w:rsid w:val="00813008"/>
    <w:rsid w:val="0081313F"/>
    <w:rsid w:val="008131F3"/>
    <w:rsid w:val="0081358D"/>
    <w:rsid w:val="0081359B"/>
    <w:rsid w:val="0081369D"/>
    <w:rsid w:val="00813786"/>
    <w:rsid w:val="00813A20"/>
    <w:rsid w:val="00813AB3"/>
    <w:rsid w:val="00813E82"/>
    <w:rsid w:val="00813F3E"/>
    <w:rsid w:val="0081407C"/>
    <w:rsid w:val="00814089"/>
    <w:rsid w:val="0081414F"/>
    <w:rsid w:val="0081423B"/>
    <w:rsid w:val="00814554"/>
    <w:rsid w:val="008146FC"/>
    <w:rsid w:val="00814A08"/>
    <w:rsid w:val="00814B7F"/>
    <w:rsid w:val="00814CF7"/>
    <w:rsid w:val="00814E1F"/>
    <w:rsid w:val="00815058"/>
    <w:rsid w:val="00815171"/>
    <w:rsid w:val="00815239"/>
    <w:rsid w:val="0081526B"/>
    <w:rsid w:val="00815318"/>
    <w:rsid w:val="00815913"/>
    <w:rsid w:val="00815A09"/>
    <w:rsid w:val="00815C22"/>
    <w:rsid w:val="00815D28"/>
    <w:rsid w:val="00816067"/>
    <w:rsid w:val="008160D2"/>
    <w:rsid w:val="008162C2"/>
    <w:rsid w:val="008164AF"/>
    <w:rsid w:val="00816619"/>
    <w:rsid w:val="008166A8"/>
    <w:rsid w:val="008167B7"/>
    <w:rsid w:val="00816AFE"/>
    <w:rsid w:val="00816B66"/>
    <w:rsid w:val="00816F35"/>
    <w:rsid w:val="00816F3F"/>
    <w:rsid w:val="00817456"/>
    <w:rsid w:val="008178C2"/>
    <w:rsid w:val="00817B3E"/>
    <w:rsid w:val="00817E2B"/>
    <w:rsid w:val="00817EB1"/>
    <w:rsid w:val="00817ED8"/>
    <w:rsid w:val="0082033C"/>
    <w:rsid w:val="00820978"/>
    <w:rsid w:val="00820ACF"/>
    <w:rsid w:val="00820CB3"/>
    <w:rsid w:val="00820D7F"/>
    <w:rsid w:val="00820EF4"/>
    <w:rsid w:val="00820F45"/>
    <w:rsid w:val="00821141"/>
    <w:rsid w:val="008213F4"/>
    <w:rsid w:val="0082142C"/>
    <w:rsid w:val="008217A7"/>
    <w:rsid w:val="00821922"/>
    <w:rsid w:val="00821F4E"/>
    <w:rsid w:val="008222E3"/>
    <w:rsid w:val="008223D1"/>
    <w:rsid w:val="008223D6"/>
    <w:rsid w:val="008225DC"/>
    <w:rsid w:val="008226D4"/>
    <w:rsid w:val="008229A7"/>
    <w:rsid w:val="00822A87"/>
    <w:rsid w:val="00822AFA"/>
    <w:rsid w:val="00822B69"/>
    <w:rsid w:val="00822DA0"/>
    <w:rsid w:val="00822E8B"/>
    <w:rsid w:val="00822EB4"/>
    <w:rsid w:val="00823250"/>
    <w:rsid w:val="008233A9"/>
    <w:rsid w:val="00823467"/>
    <w:rsid w:val="00823B33"/>
    <w:rsid w:val="00823CEC"/>
    <w:rsid w:val="00823DD9"/>
    <w:rsid w:val="00824009"/>
    <w:rsid w:val="0082402E"/>
    <w:rsid w:val="00824036"/>
    <w:rsid w:val="00824066"/>
    <w:rsid w:val="00824114"/>
    <w:rsid w:val="00824204"/>
    <w:rsid w:val="0082422A"/>
    <w:rsid w:val="0082440A"/>
    <w:rsid w:val="00824422"/>
    <w:rsid w:val="00824697"/>
    <w:rsid w:val="0082477C"/>
    <w:rsid w:val="00825433"/>
    <w:rsid w:val="0082568C"/>
    <w:rsid w:val="00825706"/>
    <w:rsid w:val="008258A7"/>
    <w:rsid w:val="00826143"/>
    <w:rsid w:val="00826170"/>
    <w:rsid w:val="008262E0"/>
    <w:rsid w:val="00826367"/>
    <w:rsid w:val="00826AE2"/>
    <w:rsid w:val="00826F47"/>
    <w:rsid w:val="008276C3"/>
    <w:rsid w:val="008277E7"/>
    <w:rsid w:val="00827967"/>
    <w:rsid w:val="00827C0D"/>
    <w:rsid w:val="00827CB0"/>
    <w:rsid w:val="00827E5C"/>
    <w:rsid w:val="008303EC"/>
    <w:rsid w:val="008306D9"/>
    <w:rsid w:val="00830713"/>
    <w:rsid w:val="008308B8"/>
    <w:rsid w:val="00830ADA"/>
    <w:rsid w:val="00830D81"/>
    <w:rsid w:val="00830E15"/>
    <w:rsid w:val="008310B9"/>
    <w:rsid w:val="0083133E"/>
    <w:rsid w:val="008314B4"/>
    <w:rsid w:val="008314DC"/>
    <w:rsid w:val="00831771"/>
    <w:rsid w:val="00831930"/>
    <w:rsid w:val="00831E13"/>
    <w:rsid w:val="00831F64"/>
    <w:rsid w:val="00831FEE"/>
    <w:rsid w:val="00832048"/>
    <w:rsid w:val="00832273"/>
    <w:rsid w:val="00832340"/>
    <w:rsid w:val="00832582"/>
    <w:rsid w:val="00832603"/>
    <w:rsid w:val="00832BA0"/>
    <w:rsid w:val="00832CBE"/>
    <w:rsid w:val="00832D29"/>
    <w:rsid w:val="00832E59"/>
    <w:rsid w:val="00832EFF"/>
    <w:rsid w:val="008333DB"/>
    <w:rsid w:val="0083353E"/>
    <w:rsid w:val="008338A1"/>
    <w:rsid w:val="00833D48"/>
    <w:rsid w:val="008341DD"/>
    <w:rsid w:val="008344A7"/>
    <w:rsid w:val="008344B4"/>
    <w:rsid w:val="008345D3"/>
    <w:rsid w:val="008346E1"/>
    <w:rsid w:val="00834774"/>
    <w:rsid w:val="00834873"/>
    <w:rsid w:val="00834B4F"/>
    <w:rsid w:val="00834BF8"/>
    <w:rsid w:val="00835158"/>
    <w:rsid w:val="00835177"/>
    <w:rsid w:val="00835C59"/>
    <w:rsid w:val="00835CB1"/>
    <w:rsid w:val="00835FA4"/>
    <w:rsid w:val="00836498"/>
    <w:rsid w:val="00836534"/>
    <w:rsid w:val="008365C5"/>
    <w:rsid w:val="00836786"/>
    <w:rsid w:val="00836DEF"/>
    <w:rsid w:val="00837048"/>
    <w:rsid w:val="0083713B"/>
    <w:rsid w:val="00837661"/>
    <w:rsid w:val="00837830"/>
    <w:rsid w:val="00837A3B"/>
    <w:rsid w:val="00837B7B"/>
    <w:rsid w:val="00840093"/>
    <w:rsid w:val="0084009D"/>
    <w:rsid w:val="00840284"/>
    <w:rsid w:val="00840405"/>
    <w:rsid w:val="00840409"/>
    <w:rsid w:val="00840501"/>
    <w:rsid w:val="008406F8"/>
    <w:rsid w:val="0084079E"/>
    <w:rsid w:val="008407F9"/>
    <w:rsid w:val="008409EB"/>
    <w:rsid w:val="00840AFF"/>
    <w:rsid w:val="00840C86"/>
    <w:rsid w:val="00840E82"/>
    <w:rsid w:val="00840ECA"/>
    <w:rsid w:val="00841357"/>
    <w:rsid w:val="008414A3"/>
    <w:rsid w:val="0084152A"/>
    <w:rsid w:val="00841D9D"/>
    <w:rsid w:val="00841F2B"/>
    <w:rsid w:val="00841FB2"/>
    <w:rsid w:val="008422CF"/>
    <w:rsid w:val="00842566"/>
    <w:rsid w:val="00842633"/>
    <w:rsid w:val="00842651"/>
    <w:rsid w:val="00842672"/>
    <w:rsid w:val="00842692"/>
    <w:rsid w:val="00842943"/>
    <w:rsid w:val="00842A03"/>
    <w:rsid w:val="00842CF7"/>
    <w:rsid w:val="00842E7E"/>
    <w:rsid w:val="00842E9E"/>
    <w:rsid w:val="0084313E"/>
    <w:rsid w:val="008432BC"/>
    <w:rsid w:val="008436F6"/>
    <w:rsid w:val="008436FA"/>
    <w:rsid w:val="008437A1"/>
    <w:rsid w:val="008438F0"/>
    <w:rsid w:val="00843B11"/>
    <w:rsid w:val="00843CEF"/>
    <w:rsid w:val="0084406C"/>
    <w:rsid w:val="00844074"/>
    <w:rsid w:val="00844490"/>
    <w:rsid w:val="00844494"/>
    <w:rsid w:val="00844B1A"/>
    <w:rsid w:val="00844BFF"/>
    <w:rsid w:val="00844CF2"/>
    <w:rsid w:val="00845078"/>
    <w:rsid w:val="0084507B"/>
    <w:rsid w:val="008450D2"/>
    <w:rsid w:val="008450DB"/>
    <w:rsid w:val="008454B1"/>
    <w:rsid w:val="00845528"/>
    <w:rsid w:val="00845564"/>
    <w:rsid w:val="008455A1"/>
    <w:rsid w:val="008455D5"/>
    <w:rsid w:val="00845759"/>
    <w:rsid w:val="0084595F"/>
    <w:rsid w:val="00845BEB"/>
    <w:rsid w:val="00845D16"/>
    <w:rsid w:val="00845EBE"/>
    <w:rsid w:val="00846257"/>
    <w:rsid w:val="008465E1"/>
    <w:rsid w:val="00846671"/>
    <w:rsid w:val="00846769"/>
    <w:rsid w:val="00846827"/>
    <w:rsid w:val="00846853"/>
    <w:rsid w:val="008469B8"/>
    <w:rsid w:val="00846A8D"/>
    <w:rsid w:val="00846B5D"/>
    <w:rsid w:val="00846EBE"/>
    <w:rsid w:val="008473A4"/>
    <w:rsid w:val="008475C8"/>
    <w:rsid w:val="008478AF"/>
    <w:rsid w:val="00847ED1"/>
    <w:rsid w:val="00847F3E"/>
    <w:rsid w:val="00850239"/>
    <w:rsid w:val="00850248"/>
    <w:rsid w:val="0085033B"/>
    <w:rsid w:val="00850481"/>
    <w:rsid w:val="008506A1"/>
    <w:rsid w:val="008506E7"/>
    <w:rsid w:val="00850937"/>
    <w:rsid w:val="00850B47"/>
    <w:rsid w:val="00850FCA"/>
    <w:rsid w:val="00851158"/>
    <w:rsid w:val="00851189"/>
    <w:rsid w:val="0085126F"/>
    <w:rsid w:val="00851871"/>
    <w:rsid w:val="00851A61"/>
    <w:rsid w:val="00851E71"/>
    <w:rsid w:val="00851F6F"/>
    <w:rsid w:val="008521F3"/>
    <w:rsid w:val="0085228A"/>
    <w:rsid w:val="00852580"/>
    <w:rsid w:val="0085262B"/>
    <w:rsid w:val="0085273C"/>
    <w:rsid w:val="00852AC7"/>
    <w:rsid w:val="00852D18"/>
    <w:rsid w:val="00852EC4"/>
    <w:rsid w:val="008531F4"/>
    <w:rsid w:val="008532C4"/>
    <w:rsid w:val="008532E0"/>
    <w:rsid w:val="0085343B"/>
    <w:rsid w:val="0085380E"/>
    <w:rsid w:val="00853BB9"/>
    <w:rsid w:val="00853D63"/>
    <w:rsid w:val="00853F1D"/>
    <w:rsid w:val="00853F46"/>
    <w:rsid w:val="00854036"/>
    <w:rsid w:val="0085468F"/>
    <w:rsid w:val="00854BF1"/>
    <w:rsid w:val="00854C25"/>
    <w:rsid w:val="008551D0"/>
    <w:rsid w:val="0085584F"/>
    <w:rsid w:val="008559D3"/>
    <w:rsid w:val="00855EEF"/>
    <w:rsid w:val="00856428"/>
    <w:rsid w:val="0085679F"/>
    <w:rsid w:val="008569E9"/>
    <w:rsid w:val="00856B33"/>
    <w:rsid w:val="00856BF2"/>
    <w:rsid w:val="00856C8F"/>
    <w:rsid w:val="0085701C"/>
    <w:rsid w:val="008571DF"/>
    <w:rsid w:val="0085740D"/>
    <w:rsid w:val="0085748A"/>
    <w:rsid w:val="0085752F"/>
    <w:rsid w:val="0085753C"/>
    <w:rsid w:val="008575AE"/>
    <w:rsid w:val="00857E53"/>
    <w:rsid w:val="00857EAC"/>
    <w:rsid w:val="008602D5"/>
    <w:rsid w:val="00860F43"/>
    <w:rsid w:val="00861332"/>
    <w:rsid w:val="00861334"/>
    <w:rsid w:val="008615E1"/>
    <w:rsid w:val="0086178D"/>
    <w:rsid w:val="0086189D"/>
    <w:rsid w:val="00861A82"/>
    <w:rsid w:val="00861AB6"/>
    <w:rsid w:val="00861B09"/>
    <w:rsid w:val="00861CE9"/>
    <w:rsid w:val="00862162"/>
    <w:rsid w:val="008621D0"/>
    <w:rsid w:val="00862362"/>
    <w:rsid w:val="008623A4"/>
    <w:rsid w:val="008624C3"/>
    <w:rsid w:val="0086265B"/>
    <w:rsid w:val="008627F1"/>
    <w:rsid w:val="00862860"/>
    <w:rsid w:val="00862DB3"/>
    <w:rsid w:val="008633EC"/>
    <w:rsid w:val="0086350A"/>
    <w:rsid w:val="0086375B"/>
    <w:rsid w:val="00863882"/>
    <w:rsid w:val="008639DE"/>
    <w:rsid w:val="00863C34"/>
    <w:rsid w:val="008642A8"/>
    <w:rsid w:val="008645E1"/>
    <w:rsid w:val="008646B1"/>
    <w:rsid w:val="0086474E"/>
    <w:rsid w:val="008647E1"/>
    <w:rsid w:val="00864B07"/>
    <w:rsid w:val="00864EDF"/>
    <w:rsid w:val="00865220"/>
    <w:rsid w:val="0086538E"/>
    <w:rsid w:val="00865400"/>
    <w:rsid w:val="0086541A"/>
    <w:rsid w:val="00865467"/>
    <w:rsid w:val="008654A0"/>
    <w:rsid w:val="00865793"/>
    <w:rsid w:val="00865877"/>
    <w:rsid w:val="00865ADE"/>
    <w:rsid w:val="00865DB0"/>
    <w:rsid w:val="00866150"/>
    <w:rsid w:val="0086685D"/>
    <w:rsid w:val="00866B30"/>
    <w:rsid w:val="00866E51"/>
    <w:rsid w:val="00866FDC"/>
    <w:rsid w:val="00867186"/>
    <w:rsid w:val="00867388"/>
    <w:rsid w:val="00867510"/>
    <w:rsid w:val="00867546"/>
    <w:rsid w:val="008675E6"/>
    <w:rsid w:val="008676D9"/>
    <w:rsid w:val="00867861"/>
    <w:rsid w:val="00867A20"/>
    <w:rsid w:val="00867CBE"/>
    <w:rsid w:val="00867EA1"/>
    <w:rsid w:val="008700D9"/>
    <w:rsid w:val="008706DA"/>
    <w:rsid w:val="00870865"/>
    <w:rsid w:val="008708A8"/>
    <w:rsid w:val="00870A08"/>
    <w:rsid w:val="00870F60"/>
    <w:rsid w:val="00870F9B"/>
    <w:rsid w:val="0087100B"/>
    <w:rsid w:val="00871086"/>
    <w:rsid w:val="00871314"/>
    <w:rsid w:val="0087155C"/>
    <w:rsid w:val="008717A9"/>
    <w:rsid w:val="00871C72"/>
    <w:rsid w:val="00871E02"/>
    <w:rsid w:val="00871E84"/>
    <w:rsid w:val="00872355"/>
    <w:rsid w:val="008724F5"/>
    <w:rsid w:val="008726A1"/>
    <w:rsid w:val="008727DC"/>
    <w:rsid w:val="008727E1"/>
    <w:rsid w:val="00872A65"/>
    <w:rsid w:val="00872B70"/>
    <w:rsid w:val="00872CD5"/>
    <w:rsid w:val="00873214"/>
    <w:rsid w:val="008734A3"/>
    <w:rsid w:val="008734BC"/>
    <w:rsid w:val="00873680"/>
    <w:rsid w:val="008736C3"/>
    <w:rsid w:val="008738A3"/>
    <w:rsid w:val="008739C5"/>
    <w:rsid w:val="00873AFF"/>
    <w:rsid w:val="00873B6B"/>
    <w:rsid w:val="00873D0D"/>
    <w:rsid w:val="00873DB1"/>
    <w:rsid w:val="00873EB0"/>
    <w:rsid w:val="00874004"/>
    <w:rsid w:val="00874507"/>
    <w:rsid w:val="00874587"/>
    <w:rsid w:val="008745E8"/>
    <w:rsid w:val="00874DA3"/>
    <w:rsid w:val="00874F3E"/>
    <w:rsid w:val="00875052"/>
    <w:rsid w:val="008750C7"/>
    <w:rsid w:val="008750F3"/>
    <w:rsid w:val="008754AA"/>
    <w:rsid w:val="00875514"/>
    <w:rsid w:val="008755CD"/>
    <w:rsid w:val="00875641"/>
    <w:rsid w:val="00875819"/>
    <w:rsid w:val="00875ABB"/>
    <w:rsid w:val="00875EDA"/>
    <w:rsid w:val="008761FA"/>
    <w:rsid w:val="00876324"/>
    <w:rsid w:val="00876364"/>
    <w:rsid w:val="008764E7"/>
    <w:rsid w:val="008765B0"/>
    <w:rsid w:val="0087671A"/>
    <w:rsid w:val="00876A8E"/>
    <w:rsid w:val="00876AD5"/>
    <w:rsid w:val="00876FC6"/>
    <w:rsid w:val="008772A6"/>
    <w:rsid w:val="00877623"/>
    <w:rsid w:val="00877A25"/>
    <w:rsid w:val="00877B2D"/>
    <w:rsid w:val="00877E35"/>
    <w:rsid w:val="0087E531"/>
    <w:rsid w:val="008800E8"/>
    <w:rsid w:val="0088017F"/>
    <w:rsid w:val="008803B8"/>
    <w:rsid w:val="008804C6"/>
    <w:rsid w:val="00880862"/>
    <w:rsid w:val="008809A0"/>
    <w:rsid w:val="00880DCC"/>
    <w:rsid w:val="00880E41"/>
    <w:rsid w:val="00881013"/>
    <w:rsid w:val="00881110"/>
    <w:rsid w:val="008811D4"/>
    <w:rsid w:val="008812FF"/>
    <w:rsid w:val="00881598"/>
    <w:rsid w:val="0088166C"/>
    <w:rsid w:val="008816AA"/>
    <w:rsid w:val="008817E2"/>
    <w:rsid w:val="0088194B"/>
    <w:rsid w:val="00881B6E"/>
    <w:rsid w:val="00881FF7"/>
    <w:rsid w:val="00882166"/>
    <w:rsid w:val="00882263"/>
    <w:rsid w:val="0088247D"/>
    <w:rsid w:val="00882C6C"/>
    <w:rsid w:val="00882D7A"/>
    <w:rsid w:val="00882F61"/>
    <w:rsid w:val="00883087"/>
    <w:rsid w:val="008831E6"/>
    <w:rsid w:val="0088325F"/>
    <w:rsid w:val="008836C4"/>
    <w:rsid w:val="0088373C"/>
    <w:rsid w:val="008837A9"/>
    <w:rsid w:val="0088390C"/>
    <w:rsid w:val="00883B6D"/>
    <w:rsid w:val="00883D60"/>
    <w:rsid w:val="00883EEA"/>
    <w:rsid w:val="008843E5"/>
    <w:rsid w:val="00884761"/>
    <w:rsid w:val="00884943"/>
    <w:rsid w:val="00884BFC"/>
    <w:rsid w:val="00884C17"/>
    <w:rsid w:val="00884C34"/>
    <w:rsid w:val="00884E01"/>
    <w:rsid w:val="00884E73"/>
    <w:rsid w:val="00885081"/>
    <w:rsid w:val="008854EA"/>
    <w:rsid w:val="008855C3"/>
    <w:rsid w:val="00885693"/>
    <w:rsid w:val="0088589C"/>
    <w:rsid w:val="00885D10"/>
    <w:rsid w:val="00885FE6"/>
    <w:rsid w:val="0088611D"/>
    <w:rsid w:val="008861E6"/>
    <w:rsid w:val="008863D9"/>
    <w:rsid w:val="00886566"/>
    <w:rsid w:val="00886571"/>
    <w:rsid w:val="00886582"/>
    <w:rsid w:val="008865BB"/>
    <w:rsid w:val="00886984"/>
    <w:rsid w:val="00886ABA"/>
    <w:rsid w:val="00886FDE"/>
    <w:rsid w:val="008871F2"/>
    <w:rsid w:val="00887290"/>
    <w:rsid w:val="00887311"/>
    <w:rsid w:val="00887346"/>
    <w:rsid w:val="00887C9B"/>
    <w:rsid w:val="00887DCA"/>
    <w:rsid w:val="00887FDD"/>
    <w:rsid w:val="0089029C"/>
    <w:rsid w:val="0089058E"/>
    <w:rsid w:val="0089062F"/>
    <w:rsid w:val="0089081E"/>
    <w:rsid w:val="00890869"/>
    <w:rsid w:val="00890ADF"/>
    <w:rsid w:val="00890F6E"/>
    <w:rsid w:val="008912C9"/>
    <w:rsid w:val="00891337"/>
    <w:rsid w:val="0089145A"/>
    <w:rsid w:val="0089172A"/>
    <w:rsid w:val="00891741"/>
    <w:rsid w:val="008919E7"/>
    <w:rsid w:val="00891F70"/>
    <w:rsid w:val="00892120"/>
    <w:rsid w:val="00892210"/>
    <w:rsid w:val="00892496"/>
    <w:rsid w:val="008924A5"/>
    <w:rsid w:val="00892703"/>
    <w:rsid w:val="008929F1"/>
    <w:rsid w:val="00893259"/>
    <w:rsid w:val="008933F9"/>
    <w:rsid w:val="0089353F"/>
    <w:rsid w:val="0089355E"/>
    <w:rsid w:val="0089357B"/>
    <w:rsid w:val="00893795"/>
    <w:rsid w:val="00893838"/>
    <w:rsid w:val="0089385F"/>
    <w:rsid w:val="00893986"/>
    <w:rsid w:val="00893A0F"/>
    <w:rsid w:val="00893C06"/>
    <w:rsid w:val="00893CAC"/>
    <w:rsid w:val="00893FA4"/>
    <w:rsid w:val="00893FDD"/>
    <w:rsid w:val="008943B3"/>
    <w:rsid w:val="0089471D"/>
    <w:rsid w:val="00894DA0"/>
    <w:rsid w:val="00894DB1"/>
    <w:rsid w:val="00894E49"/>
    <w:rsid w:val="00894F27"/>
    <w:rsid w:val="00894F51"/>
    <w:rsid w:val="008950B8"/>
    <w:rsid w:val="008956EC"/>
    <w:rsid w:val="008957E6"/>
    <w:rsid w:val="0089589D"/>
    <w:rsid w:val="00895DE6"/>
    <w:rsid w:val="00895F6F"/>
    <w:rsid w:val="00896012"/>
    <w:rsid w:val="00896096"/>
    <w:rsid w:val="008964AB"/>
    <w:rsid w:val="008967CD"/>
    <w:rsid w:val="0089690B"/>
    <w:rsid w:val="00896F81"/>
    <w:rsid w:val="00896FB9"/>
    <w:rsid w:val="008973EE"/>
    <w:rsid w:val="00897471"/>
    <w:rsid w:val="00897C1A"/>
    <w:rsid w:val="00897CB3"/>
    <w:rsid w:val="00897CBC"/>
    <w:rsid w:val="008A0289"/>
    <w:rsid w:val="008A05CC"/>
    <w:rsid w:val="008A06CD"/>
    <w:rsid w:val="008A077F"/>
    <w:rsid w:val="008A103A"/>
    <w:rsid w:val="008A1506"/>
    <w:rsid w:val="008A16F9"/>
    <w:rsid w:val="008A1922"/>
    <w:rsid w:val="008A1AE8"/>
    <w:rsid w:val="008A1C3F"/>
    <w:rsid w:val="008A1FE5"/>
    <w:rsid w:val="008A23C0"/>
    <w:rsid w:val="008A26BA"/>
    <w:rsid w:val="008A27F6"/>
    <w:rsid w:val="008A29F3"/>
    <w:rsid w:val="008A2E2B"/>
    <w:rsid w:val="008A2E44"/>
    <w:rsid w:val="008A2FC5"/>
    <w:rsid w:val="008A3353"/>
    <w:rsid w:val="008A37BD"/>
    <w:rsid w:val="008A3BA5"/>
    <w:rsid w:val="008A3D5E"/>
    <w:rsid w:val="008A3F41"/>
    <w:rsid w:val="008A3FA3"/>
    <w:rsid w:val="008A4172"/>
    <w:rsid w:val="008A41F4"/>
    <w:rsid w:val="008A4544"/>
    <w:rsid w:val="008A481E"/>
    <w:rsid w:val="008A4837"/>
    <w:rsid w:val="008A4959"/>
    <w:rsid w:val="008A4C00"/>
    <w:rsid w:val="008A4C85"/>
    <w:rsid w:val="008A4D74"/>
    <w:rsid w:val="008A4D87"/>
    <w:rsid w:val="008A4DC3"/>
    <w:rsid w:val="008A4FFC"/>
    <w:rsid w:val="008A50EB"/>
    <w:rsid w:val="008A5150"/>
    <w:rsid w:val="008A54DD"/>
    <w:rsid w:val="008A5BA3"/>
    <w:rsid w:val="008A5D51"/>
    <w:rsid w:val="008A609F"/>
    <w:rsid w:val="008A6168"/>
    <w:rsid w:val="008A61D7"/>
    <w:rsid w:val="008A62F3"/>
    <w:rsid w:val="008A6325"/>
    <w:rsid w:val="008A6720"/>
    <w:rsid w:val="008A6761"/>
    <w:rsid w:val="008A6814"/>
    <w:rsid w:val="008A6B8C"/>
    <w:rsid w:val="008A6DF7"/>
    <w:rsid w:val="008A6FAE"/>
    <w:rsid w:val="008A70D5"/>
    <w:rsid w:val="008A749F"/>
    <w:rsid w:val="008A7918"/>
    <w:rsid w:val="008A7AC9"/>
    <w:rsid w:val="008A7B00"/>
    <w:rsid w:val="008A7B0B"/>
    <w:rsid w:val="008A7D12"/>
    <w:rsid w:val="008B0147"/>
    <w:rsid w:val="008B0328"/>
    <w:rsid w:val="008B0422"/>
    <w:rsid w:val="008B05EF"/>
    <w:rsid w:val="008B0A30"/>
    <w:rsid w:val="008B0B37"/>
    <w:rsid w:val="008B0D18"/>
    <w:rsid w:val="008B0D67"/>
    <w:rsid w:val="008B0DCD"/>
    <w:rsid w:val="008B1302"/>
    <w:rsid w:val="008B130E"/>
    <w:rsid w:val="008B160A"/>
    <w:rsid w:val="008B16FB"/>
    <w:rsid w:val="008B173E"/>
    <w:rsid w:val="008B1AED"/>
    <w:rsid w:val="008B1AF0"/>
    <w:rsid w:val="008B1C7B"/>
    <w:rsid w:val="008B1E26"/>
    <w:rsid w:val="008B20E5"/>
    <w:rsid w:val="008B2210"/>
    <w:rsid w:val="008B239B"/>
    <w:rsid w:val="008B24C5"/>
    <w:rsid w:val="008B295D"/>
    <w:rsid w:val="008B2B25"/>
    <w:rsid w:val="008B2C05"/>
    <w:rsid w:val="008B2C66"/>
    <w:rsid w:val="008B2DF2"/>
    <w:rsid w:val="008B2F16"/>
    <w:rsid w:val="008B3163"/>
    <w:rsid w:val="008B3190"/>
    <w:rsid w:val="008B3471"/>
    <w:rsid w:val="008B3546"/>
    <w:rsid w:val="008B35EE"/>
    <w:rsid w:val="008B39B7"/>
    <w:rsid w:val="008B39F2"/>
    <w:rsid w:val="008B39FD"/>
    <w:rsid w:val="008B3A5C"/>
    <w:rsid w:val="008B42BD"/>
    <w:rsid w:val="008B4494"/>
    <w:rsid w:val="008B45FF"/>
    <w:rsid w:val="008B4A39"/>
    <w:rsid w:val="008B4A62"/>
    <w:rsid w:val="008B4AA4"/>
    <w:rsid w:val="008B4C28"/>
    <w:rsid w:val="008B4F3E"/>
    <w:rsid w:val="008B502F"/>
    <w:rsid w:val="008B51EE"/>
    <w:rsid w:val="008B5547"/>
    <w:rsid w:val="008B56FB"/>
    <w:rsid w:val="008B58E8"/>
    <w:rsid w:val="008B5BF8"/>
    <w:rsid w:val="008B5D29"/>
    <w:rsid w:val="008B5D67"/>
    <w:rsid w:val="008B5D86"/>
    <w:rsid w:val="008B6004"/>
    <w:rsid w:val="008B6420"/>
    <w:rsid w:val="008B6628"/>
    <w:rsid w:val="008B6AF8"/>
    <w:rsid w:val="008B6B3D"/>
    <w:rsid w:val="008B6B7F"/>
    <w:rsid w:val="008B6EDF"/>
    <w:rsid w:val="008B711E"/>
    <w:rsid w:val="008B713C"/>
    <w:rsid w:val="008B74ED"/>
    <w:rsid w:val="008B7572"/>
    <w:rsid w:val="008B7672"/>
    <w:rsid w:val="008B7DD0"/>
    <w:rsid w:val="008B7FB3"/>
    <w:rsid w:val="008C054B"/>
    <w:rsid w:val="008C05D6"/>
    <w:rsid w:val="008C06E7"/>
    <w:rsid w:val="008C0884"/>
    <w:rsid w:val="008C0B13"/>
    <w:rsid w:val="008C0B4A"/>
    <w:rsid w:val="008C0BD8"/>
    <w:rsid w:val="008C0BEF"/>
    <w:rsid w:val="008C0C46"/>
    <w:rsid w:val="008C0FA3"/>
    <w:rsid w:val="008C1050"/>
    <w:rsid w:val="008C1084"/>
    <w:rsid w:val="008C108D"/>
    <w:rsid w:val="008C110A"/>
    <w:rsid w:val="008C165D"/>
    <w:rsid w:val="008C179F"/>
    <w:rsid w:val="008C1C84"/>
    <w:rsid w:val="008C1D0C"/>
    <w:rsid w:val="008C1FEC"/>
    <w:rsid w:val="008C226B"/>
    <w:rsid w:val="008C22DE"/>
    <w:rsid w:val="008C231D"/>
    <w:rsid w:val="008C2346"/>
    <w:rsid w:val="008C2412"/>
    <w:rsid w:val="008C2943"/>
    <w:rsid w:val="008C2D18"/>
    <w:rsid w:val="008C2DB9"/>
    <w:rsid w:val="008C2F79"/>
    <w:rsid w:val="008C307E"/>
    <w:rsid w:val="008C347A"/>
    <w:rsid w:val="008C3960"/>
    <w:rsid w:val="008C3EA9"/>
    <w:rsid w:val="008C3F4A"/>
    <w:rsid w:val="008C3FB0"/>
    <w:rsid w:val="008C4072"/>
    <w:rsid w:val="008C435B"/>
    <w:rsid w:val="008C43C1"/>
    <w:rsid w:val="008C468A"/>
    <w:rsid w:val="008C4B75"/>
    <w:rsid w:val="008C4C76"/>
    <w:rsid w:val="008C4E4F"/>
    <w:rsid w:val="008C4E9A"/>
    <w:rsid w:val="008C4FA8"/>
    <w:rsid w:val="008C5669"/>
    <w:rsid w:val="008C5675"/>
    <w:rsid w:val="008C5908"/>
    <w:rsid w:val="008C5915"/>
    <w:rsid w:val="008C5AE6"/>
    <w:rsid w:val="008C5BA6"/>
    <w:rsid w:val="008C5BFF"/>
    <w:rsid w:val="008C5C04"/>
    <w:rsid w:val="008C5D1C"/>
    <w:rsid w:val="008C6339"/>
    <w:rsid w:val="008C723E"/>
    <w:rsid w:val="008C7628"/>
    <w:rsid w:val="008C77CB"/>
    <w:rsid w:val="008C7C23"/>
    <w:rsid w:val="008C7C9F"/>
    <w:rsid w:val="008C7FE7"/>
    <w:rsid w:val="008D0507"/>
    <w:rsid w:val="008D051D"/>
    <w:rsid w:val="008D0646"/>
    <w:rsid w:val="008D06E3"/>
    <w:rsid w:val="008D096B"/>
    <w:rsid w:val="008D09AE"/>
    <w:rsid w:val="008D0B38"/>
    <w:rsid w:val="008D10E1"/>
    <w:rsid w:val="008D1662"/>
    <w:rsid w:val="008D172E"/>
    <w:rsid w:val="008D1825"/>
    <w:rsid w:val="008D1BBA"/>
    <w:rsid w:val="008D20FF"/>
    <w:rsid w:val="008D2175"/>
    <w:rsid w:val="008D2266"/>
    <w:rsid w:val="008D2285"/>
    <w:rsid w:val="008D235B"/>
    <w:rsid w:val="008D23C3"/>
    <w:rsid w:val="008D257B"/>
    <w:rsid w:val="008D259C"/>
    <w:rsid w:val="008D2735"/>
    <w:rsid w:val="008D2752"/>
    <w:rsid w:val="008D2757"/>
    <w:rsid w:val="008D2901"/>
    <w:rsid w:val="008D2AD7"/>
    <w:rsid w:val="008D2EA7"/>
    <w:rsid w:val="008D34BF"/>
    <w:rsid w:val="008D3695"/>
    <w:rsid w:val="008D36C1"/>
    <w:rsid w:val="008D39C0"/>
    <w:rsid w:val="008D3E60"/>
    <w:rsid w:val="008D3E8F"/>
    <w:rsid w:val="008D3F1F"/>
    <w:rsid w:val="008D44C0"/>
    <w:rsid w:val="008D464E"/>
    <w:rsid w:val="008D46DE"/>
    <w:rsid w:val="008D47FF"/>
    <w:rsid w:val="008D4896"/>
    <w:rsid w:val="008D4B93"/>
    <w:rsid w:val="008D4E7D"/>
    <w:rsid w:val="008D4FB8"/>
    <w:rsid w:val="008D53E7"/>
    <w:rsid w:val="008D53F7"/>
    <w:rsid w:val="008D5435"/>
    <w:rsid w:val="008D55C0"/>
    <w:rsid w:val="008D593D"/>
    <w:rsid w:val="008D595D"/>
    <w:rsid w:val="008D5C72"/>
    <w:rsid w:val="008D5D68"/>
    <w:rsid w:val="008D5FC2"/>
    <w:rsid w:val="008D5FEB"/>
    <w:rsid w:val="008D625C"/>
    <w:rsid w:val="008D62D9"/>
    <w:rsid w:val="008D63B9"/>
    <w:rsid w:val="008D63DA"/>
    <w:rsid w:val="008D658A"/>
    <w:rsid w:val="008D66BA"/>
    <w:rsid w:val="008D67F5"/>
    <w:rsid w:val="008D6845"/>
    <w:rsid w:val="008D6A59"/>
    <w:rsid w:val="008D6BBC"/>
    <w:rsid w:val="008D6C87"/>
    <w:rsid w:val="008D6C9C"/>
    <w:rsid w:val="008D6D1C"/>
    <w:rsid w:val="008D6EE8"/>
    <w:rsid w:val="008D70D9"/>
    <w:rsid w:val="008D73C5"/>
    <w:rsid w:val="008D7613"/>
    <w:rsid w:val="008D7BBA"/>
    <w:rsid w:val="008E00AA"/>
    <w:rsid w:val="008E0112"/>
    <w:rsid w:val="008E02A6"/>
    <w:rsid w:val="008E02E4"/>
    <w:rsid w:val="008E04E4"/>
    <w:rsid w:val="008E06C9"/>
    <w:rsid w:val="008E0790"/>
    <w:rsid w:val="008E079D"/>
    <w:rsid w:val="008E0BA8"/>
    <w:rsid w:val="008E0BF0"/>
    <w:rsid w:val="008E0D90"/>
    <w:rsid w:val="008E0E2B"/>
    <w:rsid w:val="008E188F"/>
    <w:rsid w:val="008E1B22"/>
    <w:rsid w:val="008E1FA8"/>
    <w:rsid w:val="008E20BC"/>
    <w:rsid w:val="008E252D"/>
    <w:rsid w:val="008E26E8"/>
    <w:rsid w:val="008E2BA7"/>
    <w:rsid w:val="008E2FF2"/>
    <w:rsid w:val="008E3177"/>
    <w:rsid w:val="008E3325"/>
    <w:rsid w:val="008E3376"/>
    <w:rsid w:val="008E3393"/>
    <w:rsid w:val="008E342D"/>
    <w:rsid w:val="008E34F5"/>
    <w:rsid w:val="008E390C"/>
    <w:rsid w:val="008E393F"/>
    <w:rsid w:val="008E396B"/>
    <w:rsid w:val="008E39B2"/>
    <w:rsid w:val="008E3C8A"/>
    <w:rsid w:val="008E42DB"/>
    <w:rsid w:val="008E4740"/>
    <w:rsid w:val="008E4A13"/>
    <w:rsid w:val="008E4BF1"/>
    <w:rsid w:val="008E4CCD"/>
    <w:rsid w:val="008E4D76"/>
    <w:rsid w:val="008E522F"/>
    <w:rsid w:val="008E524D"/>
    <w:rsid w:val="008E5677"/>
    <w:rsid w:val="008E5771"/>
    <w:rsid w:val="008E5772"/>
    <w:rsid w:val="008E5A31"/>
    <w:rsid w:val="008E5D0F"/>
    <w:rsid w:val="008E5D57"/>
    <w:rsid w:val="008E6022"/>
    <w:rsid w:val="008E606B"/>
    <w:rsid w:val="008E61FF"/>
    <w:rsid w:val="008E6361"/>
    <w:rsid w:val="008E6465"/>
    <w:rsid w:val="008E64C9"/>
    <w:rsid w:val="008E65C1"/>
    <w:rsid w:val="008E6824"/>
    <w:rsid w:val="008E6975"/>
    <w:rsid w:val="008E6A34"/>
    <w:rsid w:val="008E6B19"/>
    <w:rsid w:val="008E6CA9"/>
    <w:rsid w:val="008E6D3B"/>
    <w:rsid w:val="008E6D5E"/>
    <w:rsid w:val="008E6F1D"/>
    <w:rsid w:val="008E72E9"/>
    <w:rsid w:val="008E75A7"/>
    <w:rsid w:val="008E767C"/>
    <w:rsid w:val="008E7778"/>
    <w:rsid w:val="008E7D13"/>
    <w:rsid w:val="008E7F3A"/>
    <w:rsid w:val="008E7F40"/>
    <w:rsid w:val="008F08A6"/>
    <w:rsid w:val="008F098B"/>
    <w:rsid w:val="008F0BF8"/>
    <w:rsid w:val="008F0DAA"/>
    <w:rsid w:val="008F0E34"/>
    <w:rsid w:val="008F119E"/>
    <w:rsid w:val="008F1483"/>
    <w:rsid w:val="008F15B6"/>
    <w:rsid w:val="008F190F"/>
    <w:rsid w:val="008F1A10"/>
    <w:rsid w:val="008F1AE0"/>
    <w:rsid w:val="008F1DB0"/>
    <w:rsid w:val="008F2396"/>
    <w:rsid w:val="008F24FF"/>
    <w:rsid w:val="008F260E"/>
    <w:rsid w:val="008F27AA"/>
    <w:rsid w:val="008F2844"/>
    <w:rsid w:val="008F2868"/>
    <w:rsid w:val="008F2A3F"/>
    <w:rsid w:val="008F2C28"/>
    <w:rsid w:val="008F2D06"/>
    <w:rsid w:val="008F2E21"/>
    <w:rsid w:val="008F2E7C"/>
    <w:rsid w:val="008F3019"/>
    <w:rsid w:val="008F30B3"/>
    <w:rsid w:val="008F34D9"/>
    <w:rsid w:val="008F363C"/>
    <w:rsid w:val="008F3AFA"/>
    <w:rsid w:val="008F3BB8"/>
    <w:rsid w:val="008F3CBB"/>
    <w:rsid w:val="008F3E56"/>
    <w:rsid w:val="008F4127"/>
    <w:rsid w:val="008F41CF"/>
    <w:rsid w:val="008F4243"/>
    <w:rsid w:val="008F45D7"/>
    <w:rsid w:val="008F468C"/>
    <w:rsid w:val="008F4890"/>
    <w:rsid w:val="008F4A05"/>
    <w:rsid w:val="008F4D96"/>
    <w:rsid w:val="008F53E6"/>
    <w:rsid w:val="008F580D"/>
    <w:rsid w:val="008F5834"/>
    <w:rsid w:val="008F583D"/>
    <w:rsid w:val="008F5B55"/>
    <w:rsid w:val="008F600C"/>
    <w:rsid w:val="008F6134"/>
    <w:rsid w:val="008F61FB"/>
    <w:rsid w:val="008F6254"/>
    <w:rsid w:val="008F6577"/>
    <w:rsid w:val="008F66DA"/>
    <w:rsid w:val="008F681F"/>
    <w:rsid w:val="008F69C9"/>
    <w:rsid w:val="008F6E8A"/>
    <w:rsid w:val="008F6EDC"/>
    <w:rsid w:val="008F6FC4"/>
    <w:rsid w:val="008F7027"/>
    <w:rsid w:val="008F7209"/>
    <w:rsid w:val="008F7581"/>
    <w:rsid w:val="008F75D6"/>
    <w:rsid w:val="008F7680"/>
    <w:rsid w:val="008F76D2"/>
    <w:rsid w:val="008F76D3"/>
    <w:rsid w:val="008F7924"/>
    <w:rsid w:val="008F7C51"/>
    <w:rsid w:val="008F7D0B"/>
    <w:rsid w:val="008F7F9D"/>
    <w:rsid w:val="009000B5"/>
    <w:rsid w:val="0090069B"/>
    <w:rsid w:val="009007EE"/>
    <w:rsid w:val="0090083E"/>
    <w:rsid w:val="0090092C"/>
    <w:rsid w:val="009009DF"/>
    <w:rsid w:val="00900BB0"/>
    <w:rsid w:val="00900D74"/>
    <w:rsid w:val="00900EAB"/>
    <w:rsid w:val="00900F7F"/>
    <w:rsid w:val="00900F9F"/>
    <w:rsid w:val="00901120"/>
    <w:rsid w:val="00901245"/>
    <w:rsid w:val="009014AC"/>
    <w:rsid w:val="00901538"/>
    <w:rsid w:val="00901AB7"/>
    <w:rsid w:val="00901B03"/>
    <w:rsid w:val="00901BEC"/>
    <w:rsid w:val="00901C77"/>
    <w:rsid w:val="0090265B"/>
    <w:rsid w:val="009027A8"/>
    <w:rsid w:val="00902A36"/>
    <w:rsid w:val="00902CAC"/>
    <w:rsid w:val="00902DF2"/>
    <w:rsid w:val="00903AC2"/>
    <w:rsid w:val="00903AD8"/>
    <w:rsid w:val="00903B0D"/>
    <w:rsid w:val="00903D4D"/>
    <w:rsid w:val="00903D82"/>
    <w:rsid w:val="00903E29"/>
    <w:rsid w:val="0090408F"/>
    <w:rsid w:val="009040BA"/>
    <w:rsid w:val="00904146"/>
    <w:rsid w:val="009042CD"/>
    <w:rsid w:val="00904376"/>
    <w:rsid w:val="00904532"/>
    <w:rsid w:val="00904DDA"/>
    <w:rsid w:val="00904E3A"/>
    <w:rsid w:val="00904E76"/>
    <w:rsid w:val="00904F09"/>
    <w:rsid w:val="00904FE8"/>
    <w:rsid w:val="00905122"/>
    <w:rsid w:val="00905210"/>
    <w:rsid w:val="00905491"/>
    <w:rsid w:val="00905582"/>
    <w:rsid w:val="009055DD"/>
    <w:rsid w:val="00905702"/>
    <w:rsid w:val="00905749"/>
    <w:rsid w:val="0090577C"/>
    <w:rsid w:val="009057BA"/>
    <w:rsid w:val="00905EF8"/>
    <w:rsid w:val="00905F3B"/>
    <w:rsid w:val="0090618A"/>
    <w:rsid w:val="0090622A"/>
    <w:rsid w:val="0090656F"/>
    <w:rsid w:val="00906644"/>
    <w:rsid w:val="00906B4B"/>
    <w:rsid w:val="00906B6E"/>
    <w:rsid w:val="00906C5E"/>
    <w:rsid w:val="00906D40"/>
    <w:rsid w:val="0090707F"/>
    <w:rsid w:val="00907B17"/>
    <w:rsid w:val="00907BEA"/>
    <w:rsid w:val="0090D6EB"/>
    <w:rsid w:val="00910271"/>
    <w:rsid w:val="009104CD"/>
    <w:rsid w:val="0091058C"/>
    <w:rsid w:val="00910779"/>
    <w:rsid w:val="00910BF1"/>
    <w:rsid w:val="00910BF8"/>
    <w:rsid w:val="00910CF0"/>
    <w:rsid w:val="00910E68"/>
    <w:rsid w:val="00910E80"/>
    <w:rsid w:val="00910FF3"/>
    <w:rsid w:val="00911072"/>
    <w:rsid w:val="009110AF"/>
    <w:rsid w:val="009113B5"/>
    <w:rsid w:val="00911BA1"/>
    <w:rsid w:val="00911C9D"/>
    <w:rsid w:val="00911EFD"/>
    <w:rsid w:val="00911FB3"/>
    <w:rsid w:val="0091247B"/>
    <w:rsid w:val="009126ED"/>
    <w:rsid w:val="00912899"/>
    <w:rsid w:val="0091291F"/>
    <w:rsid w:val="00912A3F"/>
    <w:rsid w:val="00912B8D"/>
    <w:rsid w:val="0091307A"/>
    <w:rsid w:val="00913083"/>
    <w:rsid w:val="009130AF"/>
    <w:rsid w:val="0091316E"/>
    <w:rsid w:val="0091319C"/>
    <w:rsid w:val="009132D0"/>
    <w:rsid w:val="0091340C"/>
    <w:rsid w:val="009134D6"/>
    <w:rsid w:val="009134F3"/>
    <w:rsid w:val="009138B3"/>
    <w:rsid w:val="009138C1"/>
    <w:rsid w:val="00913980"/>
    <w:rsid w:val="00913AAF"/>
    <w:rsid w:val="00913B3D"/>
    <w:rsid w:val="0091406E"/>
    <w:rsid w:val="009146AE"/>
    <w:rsid w:val="00914BC5"/>
    <w:rsid w:val="009152A0"/>
    <w:rsid w:val="00915402"/>
    <w:rsid w:val="009154B6"/>
    <w:rsid w:val="00915545"/>
    <w:rsid w:val="00915639"/>
    <w:rsid w:val="00915852"/>
    <w:rsid w:val="009159B7"/>
    <w:rsid w:val="00915D17"/>
    <w:rsid w:val="00915D38"/>
    <w:rsid w:val="0091613F"/>
    <w:rsid w:val="009162EE"/>
    <w:rsid w:val="00916575"/>
    <w:rsid w:val="00916615"/>
    <w:rsid w:val="009169C2"/>
    <w:rsid w:val="00916A4E"/>
    <w:rsid w:val="00917094"/>
    <w:rsid w:val="009178B3"/>
    <w:rsid w:val="009178B8"/>
    <w:rsid w:val="00917A12"/>
    <w:rsid w:val="00917BEC"/>
    <w:rsid w:val="00917C7F"/>
    <w:rsid w:val="00917C9A"/>
    <w:rsid w:val="00920173"/>
    <w:rsid w:val="00920417"/>
    <w:rsid w:val="0092065E"/>
    <w:rsid w:val="00920692"/>
    <w:rsid w:val="009206A0"/>
    <w:rsid w:val="00920765"/>
    <w:rsid w:val="009207D7"/>
    <w:rsid w:val="00920AA8"/>
    <w:rsid w:val="0092101C"/>
    <w:rsid w:val="00921053"/>
    <w:rsid w:val="009210C1"/>
    <w:rsid w:val="009212F0"/>
    <w:rsid w:val="00921473"/>
    <w:rsid w:val="00921A6F"/>
    <w:rsid w:val="00921AC2"/>
    <w:rsid w:val="00921B09"/>
    <w:rsid w:val="00921B78"/>
    <w:rsid w:val="00921B88"/>
    <w:rsid w:val="009223D2"/>
    <w:rsid w:val="009225DB"/>
    <w:rsid w:val="009227BB"/>
    <w:rsid w:val="00922F98"/>
    <w:rsid w:val="00922FE0"/>
    <w:rsid w:val="009231DB"/>
    <w:rsid w:val="0092325A"/>
    <w:rsid w:val="009235C6"/>
    <w:rsid w:val="00923938"/>
    <w:rsid w:val="00923AEB"/>
    <w:rsid w:val="00923C69"/>
    <w:rsid w:val="00923CD5"/>
    <w:rsid w:val="00923F9E"/>
    <w:rsid w:val="0092432C"/>
    <w:rsid w:val="009245D2"/>
    <w:rsid w:val="00924846"/>
    <w:rsid w:val="00924A93"/>
    <w:rsid w:val="00924D38"/>
    <w:rsid w:val="00925472"/>
    <w:rsid w:val="00925865"/>
    <w:rsid w:val="00926464"/>
    <w:rsid w:val="009268D2"/>
    <w:rsid w:val="009268E0"/>
    <w:rsid w:val="00926A82"/>
    <w:rsid w:val="00926BED"/>
    <w:rsid w:val="00927013"/>
    <w:rsid w:val="00927083"/>
    <w:rsid w:val="0092761F"/>
    <w:rsid w:val="00927812"/>
    <w:rsid w:val="0092787D"/>
    <w:rsid w:val="00927A2C"/>
    <w:rsid w:val="00927DEA"/>
    <w:rsid w:val="00927E39"/>
    <w:rsid w:val="00927EAE"/>
    <w:rsid w:val="00929B38"/>
    <w:rsid w:val="009303BF"/>
    <w:rsid w:val="0093061E"/>
    <w:rsid w:val="00930788"/>
    <w:rsid w:val="00930C32"/>
    <w:rsid w:val="00930FD6"/>
    <w:rsid w:val="0093108F"/>
    <w:rsid w:val="00931347"/>
    <w:rsid w:val="0093161B"/>
    <w:rsid w:val="009317CC"/>
    <w:rsid w:val="00931A43"/>
    <w:rsid w:val="00931A59"/>
    <w:rsid w:val="00931B27"/>
    <w:rsid w:val="00931CA9"/>
    <w:rsid w:val="00931D5F"/>
    <w:rsid w:val="00931D9A"/>
    <w:rsid w:val="00931FFC"/>
    <w:rsid w:val="009320B4"/>
    <w:rsid w:val="00932131"/>
    <w:rsid w:val="0093274A"/>
    <w:rsid w:val="00932A53"/>
    <w:rsid w:val="00932B12"/>
    <w:rsid w:val="00932F34"/>
    <w:rsid w:val="009334C9"/>
    <w:rsid w:val="00933AC6"/>
    <w:rsid w:val="00933BD4"/>
    <w:rsid w:val="00933D95"/>
    <w:rsid w:val="009340C8"/>
    <w:rsid w:val="00934216"/>
    <w:rsid w:val="009342DB"/>
    <w:rsid w:val="0093436E"/>
    <w:rsid w:val="0093440B"/>
    <w:rsid w:val="00934422"/>
    <w:rsid w:val="0093445B"/>
    <w:rsid w:val="009345C4"/>
    <w:rsid w:val="0093470E"/>
    <w:rsid w:val="00934BB9"/>
    <w:rsid w:val="00934C4F"/>
    <w:rsid w:val="00934FAD"/>
    <w:rsid w:val="009350A3"/>
    <w:rsid w:val="0093538A"/>
    <w:rsid w:val="00935565"/>
    <w:rsid w:val="009355D7"/>
    <w:rsid w:val="00935920"/>
    <w:rsid w:val="009359BD"/>
    <w:rsid w:val="00935A83"/>
    <w:rsid w:val="00935B73"/>
    <w:rsid w:val="00935B77"/>
    <w:rsid w:val="00935BB6"/>
    <w:rsid w:val="00935EBB"/>
    <w:rsid w:val="00935F0A"/>
    <w:rsid w:val="00936106"/>
    <w:rsid w:val="0093614B"/>
    <w:rsid w:val="009363D4"/>
    <w:rsid w:val="00936419"/>
    <w:rsid w:val="009364EF"/>
    <w:rsid w:val="00936981"/>
    <w:rsid w:val="00936CD1"/>
    <w:rsid w:val="00936DE8"/>
    <w:rsid w:val="00936F35"/>
    <w:rsid w:val="00937157"/>
    <w:rsid w:val="0093729E"/>
    <w:rsid w:val="00937668"/>
    <w:rsid w:val="0093767B"/>
    <w:rsid w:val="0093786E"/>
    <w:rsid w:val="00937A31"/>
    <w:rsid w:val="00937ABC"/>
    <w:rsid w:val="00937AD9"/>
    <w:rsid w:val="00937B4C"/>
    <w:rsid w:val="00937BD1"/>
    <w:rsid w:val="00937E21"/>
    <w:rsid w:val="00937EBC"/>
    <w:rsid w:val="00937F08"/>
    <w:rsid w:val="009400CA"/>
    <w:rsid w:val="00940599"/>
    <w:rsid w:val="00940606"/>
    <w:rsid w:val="0094077E"/>
    <w:rsid w:val="009409F1"/>
    <w:rsid w:val="009418D6"/>
    <w:rsid w:val="009419C1"/>
    <w:rsid w:val="00941E86"/>
    <w:rsid w:val="0094219B"/>
    <w:rsid w:val="009421BD"/>
    <w:rsid w:val="009423A1"/>
    <w:rsid w:val="00942610"/>
    <w:rsid w:val="00942767"/>
    <w:rsid w:val="0094293B"/>
    <w:rsid w:val="00942B75"/>
    <w:rsid w:val="00942F53"/>
    <w:rsid w:val="0094304F"/>
    <w:rsid w:val="0094326C"/>
    <w:rsid w:val="0094373A"/>
    <w:rsid w:val="00943A85"/>
    <w:rsid w:val="00944307"/>
    <w:rsid w:val="00944330"/>
    <w:rsid w:val="00944664"/>
    <w:rsid w:val="009446C5"/>
    <w:rsid w:val="009446DD"/>
    <w:rsid w:val="009448A6"/>
    <w:rsid w:val="009449D6"/>
    <w:rsid w:val="00944B2F"/>
    <w:rsid w:val="00944C89"/>
    <w:rsid w:val="00944D02"/>
    <w:rsid w:val="00944FD2"/>
    <w:rsid w:val="0094504C"/>
    <w:rsid w:val="009450E6"/>
    <w:rsid w:val="0094517D"/>
    <w:rsid w:val="00945414"/>
    <w:rsid w:val="0094572F"/>
    <w:rsid w:val="00945968"/>
    <w:rsid w:val="00945F00"/>
    <w:rsid w:val="00946021"/>
    <w:rsid w:val="009461B2"/>
    <w:rsid w:val="00946432"/>
    <w:rsid w:val="009466A1"/>
    <w:rsid w:val="009467E1"/>
    <w:rsid w:val="0094680B"/>
    <w:rsid w:val="00946A05"/>
    <w:rsid w:val="00946BE5"/>
    <w:rsid w:val="00946DC1"/>
    <w:rsid w:val="00947421"/>
    <w:rsid w:val="00947662"/>
    <w:rsid w:val="00947BAF"/>
    <w:rsid w:val="00947D88"/>
    <w:rsid w:val="00947E61"/>
    <w:rsid w:val="00947F08"/>
    <w:rsid w:val="00947F55"/>
    <w:rsid w:val="00950224"/>
    <w:rsid w:val="00950412"/>
    <w:rsid w:val="0095047E"/>
    <w:rsid w:val="009505A9"/>
    <w:rsid w:val="009506C6"/>
    <w:rsid w:val="00950B67"/>
    <w:rsid w:val="00950C2A"/>
    <w:rsid w:val="00950EB3"/>
    <w:rsid w:val="0095111E"/>
    <w:rsid w:val="0095112C"/>
    <w:rsid w:val="00951196"/>
    <w:rsid w:val="0095148E"/>
    <w:rsid w:val="009516CF"/>
    <w:rsid w:val="00951BD7"/>
    <w:rsid w:val="0095251C"/>
    <w:rsid w:val="009525CB"/>
    <w:rsid w:val="00952DA3"/>
    <w:rsid w:val="00952EB0"/>
    <w:rsid w:val="00952F55"/>
    <w:rsid w:val="009533E9"/>
    <w:rsid w:val="009535D7"/>
    <w:rsid w:val="00953D21"/>
    <w:rsid w:val="00953F0D"/>
    <w:rsid w:val="009545CB"/>
    <w:rsid w:val="009548DD"/>
    <w:rsid w:val="009549D4"/>
    <w:rsid w:val="00954A36"/>
    <w:rsid w:val="00954AA4"/>
    <w:rsid w:val="00954C3C"/>
    <w:rsid w:val="00954F42"/>
    <w:rsid w:val="0095509A"/>
    <w:rsid w:val="0095517B"/>
    <w:rsid w:val="009552E3"/>
    <w:rsid w:val="009556B1"/>
    <w:rsid w:val="0095598D"/>
    <w:rsid w:val="00955B59"/>
    <w:rsid w:val="00955B7C"/>
    <w:rsid w:val="00955DFC"/>
    <w:rsid w:val="00955E01"/>
    <w:rsid w:val="00955E9E"/>
    <w:rsid w:val="009562A9"/>
    <w:rsid w:val="009562FC"/>
    <w:rsid w:val="009563B7"/>
    <w:rsid w:val="00956403"/>
    <w:rsid w:val="00956576"/>
    <w:rsid w:val="0095683D"/>
    <w:rsid w:val="00956A1B"/>
    <w:rsid w:val="00956C85"/>
    <w:rsid w:val="00956C9C"/>
    <w:rsid w:val="00956CF8"/>
    <w:rsid w:val="00956EF1"/>
    <w:rsid w:val="00956F14"/>
    <w:rsid w:val="00957333"/>
    <w:rsid w:val="00957542"/>
    <w:rsid w:val="00957867"/>
    <w:rsid w:val="009579CB"/>
    <w:rsid w:val="00957B05"/>
    <w:rsid w:val="00957CC6"/>
    <w:rsid w:val="00957CE8"/>
    <w:rsid w:val="00960397"/>
    <w:rsid w:val="0096062F"/>
    <w:rsid w:val="009606CF"/>
    <w:rsid w:val="009606F0"/>
    <w:rsid w:val="00960BFA"/>
    <w:rsid w:val="00960E3D"/>
    <w:rsid w:val="00961053"/>
    <w:rsid w:val="009611E0"/>
    <w:rsid w:val="0096127C"/>
    <w:rsid w:val="009614DD"/>
    <w:rsid w:val="009615A4"/>
    <w:rsid w:val="009616CC"/>
    <w:rsid w:val="00961B33"/>
    <w:rsid w:val="00962205"/>
    <w:rsid w:val="009624CD"/>
    <w:rsid w:val="00962729"/>
    <w:rsid w:val="009627CB"/>
    <w:rsid w:val="00962822"/>
    <w:rsid w:val="00962AF2"/>
    <w:rsid w:val="00962EB2"/>
    <w:rsid w:val="00963172"/>
    <w:rsid w:val="009638F3"/>
    <w:rsid w:val="009638F7"/>
    <w:rsid w:val="00963908"/>
    <w:rsid w:val="009639EA"/>
    <w:rsid w:val="00963AE3"/>
    <w:rsid w:val="00963FA3"/>
    <w:rsid w:val="0096422A"/>
    <w:rsid w:val="009646D9"/>
    <w:rsid w:val="00964AEA"/>
    <w:rsid w:val="00965060"/>
    <w:rsid w:val="009650F0"/>
    <w:rsid w:val="0096524C"/>
    <w:rsid w:val="0096553E"/>
    <w:rsid w:val="00965CDC"/>
    <w:rsid w:val="0096622C"/>
    <w:rsid w:val="009662C6"/>
    <w:rsid w:val="00966432"/>
    <w:rsid w:val="0096647A"/>
    <w:rsid w:val="00966509"/>
    <w:rsid w:val="0096659C"/>
    <w:rsid w:val="009668B6"/>
    <w:rsid w:val="00966A64"/>
    <w:rsid w:val="00966A7F"/>
    <w:rsid w:val="00966C14"/>
    <w:rsid w:val="00967083"/>
    <w:rsid w:val="0096709A"/>
    <w:rsid w:val="0096710A"/>
    <w:rsid w:val="009676EC"/>
    <w:rsid w:val="00967DAF"/>
    <w:rsid w:val="00967FF0"/>
    <w:rsid w:val="00967FF8"/>
    <w:rsid w:val="009700B9"/>
    <w:rsid w:val="00970627"/>
    <w:rsid w:val="009707AC"/>
    <w:rsid w:val="0097089F"/>
    <w:rsid w:val="00970AAC"/>
    <w:rsid w:val="00970C02"/>
    <w:rsid w:val="00970E31"/>
    <w:rsid w:val="0097149D"/>
    <w:rsid w:val="00971AAB"/>
    <w:rsid w:val="00971C8B"/>
    <w:rsid w:val="00971CE7"/>
    <w:rsid w:val="00971CFE"/>
    <w:rsid w:val="00972029"/>
    <w:rsid w:val="00972038"/>
    <w:rsid w:val="009720FF"/>
    <w:rsid w:val="0097254E"/>
    <w:rsid w:val="00972819"/>
    <w:rsid w:val="00972928"/>
    <w:rsid w:val="00972AC0"/>
    <w:rsid w:val="00972D38"/>
    <w:rsid w:val="0097314F"/>
    <w:rsid w:val="0097327F"/>
    <w:rsid w:val="009732B5"/>
    <w:rsid w:val="00973321"/>
    <w:rsid w:val="00973437"/>
    <w:rsid w:val="00973501"/>
    <w:rsid w:val="00973A1E"/>
    <w:rsid w:val="00973CF9"/>
    <w:rsid w:val="00973E6C"/>
    <w:rsid w:val="00973E81"/>
    <w:rsid w:val="00973E96"/>
    <w:rsid w:val="00973EE6"/>
    <w:rsid w:val="009741FB"/>
    <w:rsid w:val="00974203"/>
    <w:rsid w:val="009743F3"/>
    <w:rsid w:val="00974821"/>
    <w:rsid w:val="009749CE"/>
    <w:rsid w:val="009749DD"/>
    <w:rsid w:val="009749F0"/>
    <w:rsid w:val="00974CD6"/>
    <w:rsid w:val="00975239"/>
    <w:rsid w:val="00975463"/>
    <w:rsid w:val="009755D5"/>
    <w:rsid w:val="00975790"/>
    <w:rsid w:val="009759E2"/>
    <w:rsid w:val="00975ABE"/>
    <w:rsid w:val="00975C3F"/>
    <w:rsid w:val="00975C76"/>
    <w:rsid w:val="009760C7"/>
    <w:rsid w:val="009762AD"/>
    <w:rsid w:val="009762E6"/>
    <w:rsid w:val="009767E1"/>
    <w:rsid w:val="0097695E"/>
    <w:rsid w:val="00976A56"/>
    <w:rsid w:val="00976A9A"/>
    <w:rsid w:val="00976DC0"/>
    <w:rsid w:val="00976E4C"/>
    <w:rsid w:val="009770D5"/>
    <w:rsid w:val="009771B6"/>
    <w:rsid w:val="009771D8"/>
    <w:rsid w:val="00977300"/>
    <w:rsid w:val="00977317"/>
    <w:rsid w:val="0097769D"/>
    <w:rsid w:val="009778D7"/>
    <w:rsid w:val="00977A81"/>
    <w:rsid w:val="00977B66"/>
    <w:rsid w:val="00977BCA"/>
    <w:rsid w:val="00977C64"/>
    <w:rsid w:val="00977CDB"/>
    <w:rsid w:val="00977E70"/>
    <w:rsid w:val="0098009E"/>
    <w:rsid w:val="009800F7"/>
    <w:rsid w:val="009802D9"/>
    <w:rsid w:val="009805C0"/>
    <w:rsid w:val="009806F4"/>
    <w:rsid w:val="009809CF"/>
    <w:rsid w:val="00980B75"/>
    <w:rsid w:val="00980C1D"/>
    <w:rsid w:val="00980D89"/>
    <w:rsid w:val="00980F5C"/>
    <w:rsid w:val="00980F83"/>
    <w:rsid w:val="009810E6"/>
    <w:rsid w:val="0098114A"/>
    <w:rsid w:val="00981302"/>
    <w:rsid w:val="009816A5"/>
    <w:rsid w:val="00981718"/>
    <w:rsid w:val="00981893"/>
    <w:rsid w:val="0098192F"/>
    <w:rsid w:val="0098199C"/>
    <w:rsid w:val="009819E1"/>
    <w:rsid w:val="00981D5A"/>
    <w:rsid w:val="00981DC5"/>
    <w:rsid w:val="00981F34"/>
    <w:rsid w:val="0098204D"/>
    <w:rsid w:val="00982053"/>
    <w:rsid w:val="00982067"/>
    <w:rsid w:val="00982087"/>
    <w:rsid w:val="009821CC"/>
    <w:rsid w:val="009821FB"/>
    <w:rsid w:val="00982450"/>
    <w:rsid w:val="009826C2"/>
    <w:rsid w:val="00982756"/>
    <w:rsid w:val="00982825"/>
    <w:rsid w:val="00982EF7"/>
    <w:rsid w:val="0098319A"/>
    <w:rsid w:val="00983325"/>
    <w:rsid w:val="009833AD"/>
    <w:rsid w:val="00983416"/>
    <w:rsid w:val="00983874"/>
    <w:rsid w:val="00983B48"/>
    <w:rsid w:val="00983BD0"/>
    <w:rsid w:val="00983BE0"/>
    <w:rsid w:val="00983C05"/>
    <w:rsid w:val="00983C9D"/>
    <w:rsid w:val="00983F49"/>
    <w:rsid w:val="0098406F"/>
    <w:rsid w:val="009840E5"/>
    <w:rsid w:val="0098418A"/>
    <w:rsid w:val="00984306"/>
    <w:rsid w:val="0098466E"/>
    <w:rsid w:val="00984AC3"/>
    <w:rsid w:val="00984E1F"/>
    <w:rsid w:val="00984EB4"/>
    <w:rsid w:val="00984ED4"/>
    <w:rsid w:val="00984FF0"/>
    <w:rsid w:val="00985391"/>
    <w:rsid w:val="009853D2"/>
    <w:rsid w:val="00985420"/>
    <w:rsid w:val="00985647"/>
    <w:rsid w:val="0098583A"/>
    <w:rsid w:val="00985C94"/>
    <w:rsid w:val="00985DDB"/>
    <w:rsid w:val="00985EA1"/>
    <w:rsid w:val="00985F13"/>
    <w:rsid w:val="00986080"/>
    <w:rsid w:val="0098628A"/>
    <w:rsid w:val="00986350"/>
    <w:rsid w:val="009863F7"/>
    <w:rsid w:val="00986A8C"/>
    <w:rsid w:val="0098709F"/>
    <w:rsid w:val="00987446"/>
    <w:rsid w:val="0098750D"/>
    <w:rsid w:val="00987A32"/>
    <w:rsid w:val="00987A5F"/>
    <w:rsid w:val="0099010F"/>
    <w:rsid w:val="0099041C"/>
    <w:rsid w:val="00990681"/>
    <w:rsid w:val="009906F1"/>
    <w:rsid w:val="00990713"/>
    <w:rsid w:val="009907A2"/>
    <w:rsid w:val="00990A99"/>
    <w:rsid w:val="00990C52"/>
    <w:rsid w:val="00990C68"/>
    <w:rsid w:val="00990FCE"/>
    <w:rsid w:val="009910B6"/>
    <w:rsid w:val="00991252"/>
    <w:rsid w:val="0099126D"/>
    <w:rsid w:val="009919D4"/>
    <w:rsid w:val="00991A8B"/>
    <w:rsid w:val="00991BCD"/>
    <w:rsid w:val="00991D73"/>
    <w:rsid w:val="00991D78"/>
    <w:rsid w:val="00991FEA"/>
    <w:rsid w:val="009922BE"/>
    <w:rsid w:val="009922CD"/>
    <w:rsid w:val="00992357"/>
    <w:rsid w:val="009924B1"/>
    <w:rsid w:val="009932CE"/>
    <w:rsid w:val="009933F4"/>
    <w:rsid w:val="00993891"/>
    <w:rsid w:val="00993A35"/>
    <w:rsid w:val="00993BAA"/>
    <w:rsid w:val="00993D99"/>
    <w:rsid w:val="00993EC5"/>
    <w:rsid w:val="009946B2"/>
    <w:rsid w:val="009947B3"/>
    <w:rsid w:val="009947BE"/>
    <w:rsid w:val="0099487A"/>
    <w:rsid w:val="00994959"/>
    <w:rsid w:val="009949B7"/>
    <w:rsid w:val="0099532F"/>
    <w:rsid w:val="009953DB"/>
    <w:rsid w:val="009956E7"/>
    <w:rsid w:val="00995729"/>
    <w:rsid w:val="00995990"/>
    <w:rsid w:val="009959FD"/>
    <w:rsid w:val="00995BEF"/>
    <w:rsid w:val="00995F9A"/>
    <w:rsid w:val="00996111"/>
    <w:rsid w:val="009964A1"/>
    <w:rsid w:val="0099694F"/>
    <w:rsid w:val="00996BBA"/>
    <w:rsid w:val="00996D98"/>
    <w:rsid w:val="00996DFE"/>
    <w:rsid w:val="00996F24"/>
    <w:rsid w:val="00996F7F"/>
    <w:rsid w:val="00997212"/>
    <w:rsid w:val="0099729C"/>
    <w:rsid w:val="00997461"/>
    <w:rsid w:val="009975DF"/>
    <w:rsid w:val="00997649"/>
    <w:rsid w:val="0099777F"/>
    <w:rsid w:val="009977DC"/>
    <w:rsid w:val="0099783F"/>
    <w:rsid w:val="00997B10"/>
    <w:rsid w:val="00997CE1"/>
    <w:rsid w:val="00997FDC"/>
    <w:rsid w:val="009A0059"/>
    <w:rsid w:val="009A01C1"/>
    <w:rsid w:val="009A05BB"/>
    <w:rsid w:val="009A0DE0"/>
    <w:rsid w:val="009A0E34"/>
    <w:rsid w:val="009A0E5D"/>
    <w:rsid w:val="009A0F22"/>
    <w:rsid w:val="009A12B3"/>
    <w:rsid w:val="009A132E"/>
    <w:rsid w:val="009A1366"/>
    <w:rsid w:val="009A16CC"/>
    <w:rsid w:val="009A17D2"/>
    <w:rsid w:val="009A1829"/>
    <w:rsid w:val="009A1B68"/>
    <w:rsid w:val="009A1C56"/>
    <w:rsid w:val="009A1DFF"/>
    <w:rsid w:val="009A2156"/>
    <w:rsid w:val="009A2488"/>
    <w:rsid w:val="009A2543"/>
    <w:rsid w:val="009A2A58"/>
    <w:rsid w:val="009A317D"/>
    <w:rsid w:val="009A361D"/>
    <w:rsid w:val="009A36A1"/>
    <w:rsid w:val="009A3B6F"/>
    <w:rsid w:val="009A3EBB"/>
    <w:rsid w:val="009A3F75"/>
    <w:rsid w:val="009A46AD"/>
    <w:rsid w:val="009A4A5C"/>
    <w:rsid w:val="009A4B7C"/>
    <w:rsid w:val="009A4C46"/>
    <w:rsid w:val="009A4C4E"/>
    <w:rsid w:val="009A4FE0"/>
    <w:rsid w:val="009A4FE4"/>
    <w:rsid w:val="009A5164"/>
    <w:rsid w:val="009A5674"/>
    <w:rsid w:val="009A5EC9"/>
    <w:rsid w:val="009A6333"/>
    <w:rsid w:val="009A654C"/>
    <w:rsid w:val="009A6A40"/>
    <w:rsid w:val="009A6C66"/>
    <w:rsid w:val="009A6EAF"/>
    <w:rsid w:val="009A7066"/>
    <w:rsid w:val="009A70DC"/>
    <w:rsid w:val="009A724A"/>
    <w:rsid w:val="009A726F"/>
    <w:rsid w:val="009A7435"/>
    <w:rsid w:val="009A76BE"/>
    <w:rsid w:val="009A7812"/>
    <w:rsid w:val="009A7876"/>
    <w:rsid w:val="009A7A19"/>
    <w:rsid w:val="009A7AE7"/>
    <w:rsid w:val="009A7E3C"/>
    <w:rsid w:val="009A7F3C"/>
    <w:rsid w:val="009B00E9"/>
    <w:rsid w:val="009B0162"/>
    <w:rsid w:val="009B037C"/>
    <w:rsid w:val="009B04E2"/>
    <w:rsid w:val="009B0558"/>
    <w:rsid w:val="009B0757"/>
    <w:rsid w:val="009B08AA"/>
    <w:rsid w:val="009B0A8B"/>
    <w:rsid w:val="009B0BC2"/>
    <w:rsid w:val="009B0D94"/>
    <w:rsid w:val="009B0F46"/>
    <w:rsid w:val="009B0F49"/>
    <w:rsid w:val="009B107D"/>
    <w:rsid w:val="009B127D"/>
    <w:rsid w:val="009B1314"/>
    <w:rsid w:val="009B1609"/>
    <w:rsid w:val="009B178C"/>
    <w:rsid w:val="009B198A"/>
    <w:rsid w:val="009B198E"/>
    <w:rsid w:val="009B1E3A"/>
    <w:rsid w:val="009B2004"/>
    <w:rsid w:val="009B2450"/>
    <w:rsid w:val="009B2504"/>
    <w:rsid w:val="009B2A59"/>
    <w:rsid w:val="009B2BA9"/>
    <w:rsid w:val="009B2CA3"/>
    <w:rsid w:val="009B2CE2"/>
    <w:rsid w:val="009B317E"/>
    <w:rsid w:val="009B32A1"/>
    <w:rsid w:val="009B3320"/>
    <w:rsid w:val="009B3540"/>
    <w:rsid w:val="009B3921"/>
    <w:rsid w:val="009B39F3"/>
    <w:rsid w:val="009B3E09"/>
    <w:rsid w:val="009B3E72"/>
    <w:rsid w:val="009B41A3"/>
    <w:rsid w:val="009B41EC"/>
    <w:rsid w:val="009B44BA"/>
    <w:rsid w:val="009B48BA"/>
    <w:rsid w:val="009B49FA"/>
    <w:rsid w:val="009B4A0C"/>
    <w:rsid w:val="009B4DA9"/>
    <w:rsid w:val="009B4DF8"/>
    <w:rsid w:val="009B4F1F"/>
    <w:rsid w:val="009B5049"/>
    <w:rsid w:val="009B50EA"/>
    <w:rsid w:val="009B5400"/>
    <w:rsid w:val="009B54D8"/>
    <w:rsid w:val="009B5740"/>
    <w:rsid w:val="009B5792"/>
    <w:rsid w:val="009B5C4D"/>
    <w:rsid w:val="009B5DCD"/>
    <w:rsid w:val="009B5FCB"/>
    <w:rsid w:val="009B62DE"/>
    <w:rsid w:val="009B63DE"/>
    <w:rsid w:val="009B6531"/>
    <w:rsid w:val="009B66B8"/>
    <w:rsid w:val="009B6713"/>
    <w:rsid w:val="009B6AD7"/>
    <w:rsid w:val="009B6C77"/>
    <w:rsid w:val="009B6DE5"/>
    <w:rsid w:val="009B6EB9"/>
    <w:rsid w:val="009B6EE8"/>
    <w:rsid w:val="009B6F4E"/>
    <w:rsid w:val="009B72FB"/>
    <w:rsid w:val="009B7A8D"/>
    <w:rsid w:val="009B7AD8"/>
    <w:rsid w:val="009B7AFF"/>
    <w:rsid w:val="009B7C2D"/>
    <w:rsid w:val="009B7CAA"/>
    <w:rsid w:val="009C0239"/>
    <w:rsid w:val="009C0458"/>
    <w:rsid w:val="009C073D"/>
    <w:rsid w:val="009C0AED"/>
    <w:rsid w:val="009C0DF9"/>
    <w:rsid w:val="009C0E7E"/>
    <w:rsid w:val="009C1234"/>
    <w:rsid w:val="009C163E"/>
    <w:rsid w:val="009C17D5"/>
    <w:rsid w:val="009C1BA1"/>
    <w:rsid w:val="009C1D01"/>
    <w:rsid w:val="009C1E72"/>
    <w:rsid w:val="009C1F38"/>
    <w:rsid w:val="009C21AE"/>
    <w:rsid w:val="009C2261"/>
    <w:rsid w:val="009C23FB"/>
    <w:rsid w:val="009C28CA"/>
    <w:rsid w:val="009C2C95"/>
    <w:rsid w:val="009C2D4A"/>
    <w:rsid w:val="009C2D72"/>
    <w:rsid w:val="009C2DC6"/>
    <w:rsid w:val="009C2EDB"/>
    <w:rsid w:val="009C3137"/>
    <w:rsid w:val="009C3186"/>
    <w:rsid w:val="009C324F"/>
    <w:rsid w:val="009C36CE"/>
    <w:rsid w:val="009C37C8"/>
    <w:rsid w:val="009C37D6"/>
    <w:rsid w:val="009C3B0C"/>
    <w:rsid w:val="009C3E96"/>
    <w:rsid w:val="009C3EE3"/>
    <w:rsid w:val="009C4245"/>
    <w:rsid w:val="009C429B"/>
    <w:rsid w:val="009C456E"/>
    <w:rsid w:val="009C490A"/>
    <w:rsid w:val="009C4B2B"/>
    <w:rsid w:val="009C4F96"/>
    <w:rsid w:val="009C557D"/>
    <w:rsid w:val="009C587C"/>
    <w:rsid w:val="009C597F"/>
    <w:rsid w:val="009C5D2B"/>
    <w:rsid w:val="009C5D4A"/>
    <w:rsid w:val="009C5DC4"/>
    <w:rsid w:val="009C5EED"/>
    <w:rsid w:val="009C5F96"/>
    <w:rsid w:val="009C623F"/>
    <w:rsid w:val="009C624D"/>
    <w:rsid w:val="009C6542"/>
    <w:rsid w:val="009C6577"/>
    <w:rsid w:val="009C734A"/>
    <w:rsid w:val="009C7446"/>
    <w:rsid w:val="009C759C"/>
    <w:rsid w:val="009C7DA5"/>
    <w:rsid w:val="009D0066"/>
    <w:rsid w:val="009D0089"/>
    <w:rsid w:val="009D03EA"/>
    <w:rsid w:val="009D043E"/>
    <w:rsid w:val="009D04B9"/>
    <w:rsid w:val="009D04C8"/>
    <w:rsid w:val="009D059E"/>
    <w:rsid w:val="009D0639"/>
    <w:rsid w:val="009D077E"/>
    <w:rsid w:val="009D09F4"/>
    <w:rsid w:val="009D0DF4"/>
    <w:rsid w:val="009D0E3D"/>
    <w:rsid w:val="009D0E65"/>
    <w:rsid w:val="009D0EF8"/>
    <w:rsid w:val="009D0F09"/>
    <w:rsid w:val="009D0F80"/>
    <w:rsid w:val="009D1065"/>
    <w:rsid w:val="009D10E5"/>
    <w:rsid w:val="009D1367"/>
    <w:rsid w:val="009D1398"/>
    <w:rsid w:val="009D153B"/>
    <w:rsid w:val="009D156F"/>
    <w:rsid w:val="009D1688"/>
    <w:rsid w:val="009D18C6"/>
    <w:rsid w:val="009D1A0E"/>
    <w:rsid w:val="009D1E4C"/>
    <w:rsid w:val="009D2030"/>
    <w:rsid w:val="009D2032"/>
    <w:rsid w:val="009D2119"/>
    <w:rsid w:val="009D21F7"/>
    <w:rsid w:val="009D2454"/>
    <w:rsid w:val="009D27E5"/>
    <w:rsid w:val="009D2857"/>
    <w:rsid w:val="009D2868"/>
    <w:rsid w:val="009D28F8"/>
    <w:rsid w:val="009D293A"/>
    <w:rsid w:val="009D29F3"/>
    <w:rsid w:val="009D2AF3"/>
    <w:rsid w:val="009D2EBA"/>
    <w:rsid w:val="009D30D5"/>
    <w:rsid w:val="009D37A5"/>
    <w:rsid w:val="009D3B62"/>
    <w:rsid w:val="009D3C43"/>
    <w:rsid w:val="009D3C66"/>
    <w:rsid w:val="009D3D42"/>
    <w:rsid w:val="009D3FEF"/>
    <w:rsid w:val="009D40C0"/>
    <w:rsid w:val="009D4376"/>
    <w:rsid w:val="009D465B"/>
    <w:rsid w:val="009D4763"/>
    <w:rsid w:val="009D4C15"/>
    <w:rsid w:val="009D4D0E"/>
    <w:rsid w:val="009D50AC"/>
    <w:rsid w:val="009D50CC"/>
    <w:rsid w:val="009D53F0"/>
    <w:rsid w:val="009D5910"/>
    <w:rsid w:val="009D5944"/>
    <w:rsid w:val="009D5981"/>
    <w:rsid w:val="009D59EF"/>
    <w:rsid w:val="009D5A2E"/>
    <w:rsid w:val="009D5DBC"/>
    <w:rsid w:val="009D615D"/>
    <w:rsid w:val="009D61D4"/>
    <w:rsid w:val="009D641A"/>
    <w:rsid w:val="009D65BA"/>
    <w:rsid w:val="009D669C"/>
    <w:rsid w:val="009D69C2"/>
    <w:rsid w:val="009D6BAA"/>
    <w:rsid w:val="009D6BD3"/>
    <w:rsid w:val="009D6D00"/>
    <w:rsid w:val="009D6D5A"/>
    <w:rsid w:val="009D6D70"/>
    <w:rsid w:val="009D6DC4"/>
    <w:rsid w:val="009D6EE0"/>
    <w:rsid w:val="009D7735"/>
    <w:rsid w:val="009D7849"/>
    <w:rsid w:val="009D7874"/>
    <w:rsid w:val="009D7889"/>
    <w:rsid w:val="009D7A2E"/>
    <w:rsid w:val="009D7A57"/>
    <w:rsid w:val="009D7F16"/>
    <w:rsid w:val="009E003D"/>
    <w:rsid w:val="009E04BF"/>
    <w:rsid w:val="009E05F2"/>
    <w:rsid w:val="009E08A4"/>
    <w:rsid w:val="009E0D86"/>
    <w:rsid w:val="009E14A2"/>
    <w:rsid w:val="009E1714"/>
    <w:rsid w:val="009E1782"/>
    <w:rsid w:val="009E1A2A"/>
    <w:rsid w:val="009E1E51"/>
    <w:rsid w:val="009E1ED0"/>
    <w:rsid w:val="009E1F4A"/>
    <w:rsid w:val="009E1FC4"/>
    <w:rsid w:val="009E2106"/>
    <w:rsid w:val="009E220B"/>
    <w:rsid w:val="009E23D3"/>
    <w:rsid w:val="009E257C"/>
    <w:rsid w:val="009E28DB"/>
    <w:rsid w:val="009E2937"/>
    <w:rsid w:val="009E29A5"/>
    <w:rsid w:val="009E2F28"/>
    <w:rsid w:val="009E3648"/>
    <w:rsid w:val="009E36A2"/>
    <w:rsid w:val="009E3739"/>
    <w:rsid w:val="009E3812"/>
    <w:rsid w:val="009E383E"/>
    <w:rsid w:val="009E3A9C"/>
    <w:rsid w:val="009E3AAE"/>
    <w:rsid w:val="009E3DA0"/>
    <w:rsid w:val="009E3E0E"/>
    <w:rsid w:val="009E3EFF"/>
    <w:rsid w:val="009E3FA9"/>
    <w:rsid w:val="009E4196"/>
    <w:rsid w:val="009E4242"/>
    <w:rsid w:val="009E45BA"/>
    <w:rsid w:val="009E465C"/>
    <w:rsid w:val="009E46E7"/>
    <w:rsid w:val="009E48D0"/>
    <w:rsid w:val="009E4A8A"/>
    <w:rsid w:val="009E4AE7"/>
    <w:rsid w:val="009E4B86"/>
    <w:rsid w:val="009E4C5C"/>
    <w:rsid w:val="009E4F1A"/>
    <w:rsid w:val="009E4F65"/>
    <w:rsid w:val="009E4FD3"/>
    <w:rsid w:val="009E5240"/>
    <w:rsid w:val="009E548F"/>
    <w:rsid w:val="009E54C3"/>
    <w:rsid w:val="009E5B59"/>
    <w:rsid w:val="009E5C75"/>
    <w:rsid w:val="009E5F18"/>
    <w:rsid w:val="009E63F7"/>
    <w:rsid w:val="009E649A"/>
    <w:rsid w:val="009E67C2"/>
    <w:rsid w:val="009E67F3"/>
    <w:rsid w:val="009E6DBA"/>
    <w:rsid w:val="009E7098"/>
    <w:rsid w:val="009E72C3"/>
    <w:rsid w:val="009E7402"/>
    <w:rsid w:val="009E7A2B"/>
    <w:rsid w:val="009E7A9C"/>
    <w:rsid w:val="009E7B10"/>
    <w:rsid w:val="009E7B22"/>
    <w:rsid w:val="009E7B43"/>
    <w:rsid w:val="009E7C82"/>
    <w:rsid w:val="009E7D8D"/>
    <w:rsid w:val="009E7DC8"/>
    <w:rsid w:val="009F06E5"/>
    <w:rsid w:val="009F07E1"/>
    <w:rsid w:val="009F09B6"/>
    <w:rsid w:val="009F0BB1"/>
    <w:rsid w:val="009F0E7E"/>
    <w:rsid w:val="009F0F1C"/>
    <w:rsid w:val="009F0F85"/>
    <w:rsid w:val="009F0F91"/>
    <w:rsid w:val="009F14DD"/>
    <w:rsid w:val="009F1710"/>
    <w:rsid w:val="009F19D6"/>
    <w:rsid w:val="009F1CA8"/>
    <w:rsid w:val="009F1E4F"/>
    <w:rsid w:val="009F1EF8"/>
    <w:rsid w:val="009F204C"/>
    <w:rsid w:val="009F20BE"/>
    <w:rsid w:val="009F22DF"/>
    <w:rsid w:val="009F2396"/>
    <w:rsid w:val="009F299F"/>
    <w:rsid w:val="009F2D33"/>
    <w:rsid w:val="009F2D9E"/>
    <w:rsid w:val="009F2E75"/>
    <w:rsid w:val="009F2EA7"/>
    <w:rsid w:val="009F2FA1"/>
    <w:rsid w:val="009F2FA9"/>
    <w:rsid w:val="009F3358"/>
    <w:rsid w:val="009F34C9"/>
    <w:rsid w:val="009F3C3C"/>
    <w:rsid w:val="009F3E7E"/>
    <w:rsid w:val="009F41EF"/>
    <w:rsid w:val="009F45A8"/>
    <w:rsid w:val="009F462C"/>
    <w:rsid w:val="009F4878"/>
    <w:rsid w:val="009F4881"/>
    <w:rsid w:val="009F4A23"/>
    <w:rsid w:val="009F4A88"/>
    <w:rsid w:val="009F4C80"/>
    <w:rsid w:val="009F4CC1"/>
    <w:rsid w:val="009F4D5F"/>
    <w:rsid w:val="009F4D6D"/>
    <w:rsid w:val="009F4D71"/>
    <w:rsid w:val="009F544D"/>
    <w:rsid w:val="009F596F"/>
    <w:rsid w:val="009F5B39"/>
    <w:rsid w:val="009F5CE1"/>
    <w:rsid w:val="009F5CE5"/>
    <w:rsid w:val="009F5D9B"/>
    <w:rsid w:val="009F620D"/>
    <w:rsid w:val="009F63E5"/>
    <w:rsid w:val="009F6627"/>
    <w:rsid w:val="009F6AD2"/>
    <w:rsid w:val="009F6D9E"/>
    <w:rsid w:val="009F7336"/>
    <w:rsid w:val="009F7423"/>
    <w:rsid w:val="009F7493"/>
    <w:rsid w:val="009F75E2"/>
    <w:rsid w:val="009F77A3"/>
    <w:rsid w:val="009F7CAA"/>
    <w:rsid w:val="009F7EA6"/>
    <w:rsid w:val="00A004BD"/>
    <w:rsid w:val="00A009B4"/>
    <w:rsid w:val="00A00AB8"/>
    <w:rsid w:val="00A00BF7"/>
    <w:rsid w:val="00A00D16"/>
    <w:rsid w:val="00A00D37"/>
    <w:rsid w:val="00A00E6F"/>
    <w:rsid w:val="00A00EBC"/>
    <w:rsid w:val="00A00F68"/>
    <w:rsid w:val="00A01497"/>
    <w:rsid w:val="00A0199B"/>
    <w:rsid w:val="00A01B99"/>
    <w:rsid w:val="00A01C50"/>
    <w:rsid w:val="00A01D3A"/>
    <w:rsid w:val="00A01DD6"/>
    <w:rsid w:val="00A0248C"/>
    <w:rsid w:val="00A02DD3"/>
    <w:rsid w:val="00A02DDF"/>
    <w:rsid w:val="00A0302F"/>
    <w:rsid w:val="00A0311B"/>
    <w:rsid w:val="00A03299"/>
    <w:rsid w:val="00A0355D"/>
    <w:rsid w:val="00A03622"/>
    <w:rsid w:val="00A03DF0"/>
    <w:rsid w:val="00A044FD"/>
    <w:rsid w:val="00A049C5"/>
    <w:rsid w:val="00A04B0C"/>
    <w:rsid w:val="00A0505C"/>
    <w:rsid w:val="00A05299"/>
    <w:rsid w:val="00A052B3"/>
    <w:rsid w:val="00A053A5"/>
    <w:rsid w:val="00A054E2"/>
    <w:rsid w:val="00A06377"/>
    <w:rsid w:val="00A06800"/>
    <w:rsid w:val="00A068C9"/>
    <w:rsid w:val="00A06985"/>
    <w:rsid w:val="00A06C31"/>
    <w:rsid w:val="00A071B2"/>
    <w:rsid w:val="00A07519"/>
    <w:rsid w:val="00A0766F"/>
    <w:rsid w:val="00A076AC"/>
    <w:rsid w:val="00A07844"/>
    <w:rsid w:val="00A0794E"/>
    <w:rsid w:val="00A07CE8"/>
    <w:rsid w:val="00A0EE65"/>
    <w:rsid w:val="00A10A45"/>
    <w:rsid w:val="00A10AC9"/>
    <w:rsid w:val="00A10BE6"/>
    <w:rsid w:val="00A11058"/>
    <w:rsid w:val="00A11141"/>
    <w:rsid w:val="00A11712"/>
    <w:rsid w:val="00A11A49"/>
    <w:rsid w:val="00A11AC2"/>
    <w:rsid w:val="00A11DC6"/>
    <w:rsid w:val="00A126A5"/>
    <w:rsid w:val="00A128C3"/>
    <w:rsid w:val="00A12AB6"/>
    <w:rsid w:val="00A12D0B"/>
    <w:rsid w:val="00A12E51"/>
    <w:rsid w:val="00A12F07"/>
    <w:rsid w:val="00A13159"/>
    <w:rsid w:val="00A1349C"/>
    <w:rsid w:val="00A134E3"/>
    <w:rsid w:val="00A1357A"/>
    <w:rsid w:val="00A137BC"/>
    <w:rsid w:val="00A13838"/>
    <w:rsid w:val="00A13A39"/>
    <w:rsid w:val="00A13B57"/>
    <w:rsid w:val="00A13C4A"/>
    <w:rsid w:val="00A13D05"/>
    <w:rsid w:val="00A13D2B"/>
    <w:rsid w:val="00A13E3F"/>
    <w:rsid w:val="00A140F2"/>
    <w:rsid w:val="00A144FB"/>
    <w:rsid w:val="00A14602"/>
    <w:rsid w:val="00A14A17"/>
    <w:rsid w:val="00A14BA0"/>
    <w:rsid w:val="00A14E4E"/>
    <w:rsid w:val="00A14FB1"/>
    <w:rsid w:val="00A15087"/>
    <w:rsid w:val="00A15280"/>
    <w:rsid w:val="00A15330"/>
    <w:rsid w:val="00A15904"/>
    <w:rsid w:val="00A159FD"/>
    <w:rsid w:val="00A15F99"/>
    <w:rsid w:val="00A15FCB"/>
    <w:rsid w:val="00A1642A"/>
    <w:rsid w:val="00A16645"/>
    <w:rsid w:val="00A16ACF"/>
    <w:rsid w:val="00A16B0D"/>
    <w:rsid w:val="00A16E0C"/>
    <w:rsid w:val="00A16F87"/>
    <w:rsid w:val="00A1703F"/>
    <w:rsid w:val="00A1708B"/>
    <w:rsid w:val="00A170FE"/>
    <w:rsid w:val="00A1735B"/>
    <w:rsid w:val="00A17361"/>
    <w:rsid w:val="00A174D4"/>
    <w:rsid w:val="00A17752"/>
    <w:rsid w:val="00A1798A"/>
    <w:rsid w:val="00A17B1A"/>
    <w:rsid w:val="00A17C3A"/>
    <w:rsid w:val="00A17FFC"/>
    <w:rsid w:val="00A1E628"/>
    <w:rsid w:val="00A20019"/>
    <w:rsid w:val="00A208CA"/>
    <w:rsid w:val="00A2090A"/>
    <w:rsid w:val="00A20929"/>
    <w:rsid w:val="00A20D1C"/>
    <w:rsid w:val="00A21212"/>
    <w:rsid w:val="00A21340"/>
    <w:rsid w:val="00A2145A"/>
    <w:rsid w:val="00A214DD"/>
    <w:rsid w:val="00A214F6"/>
    <w:rsid w:val="00A2160A"/>
    <w:rsid w:val="00A2186E"/>
    <w:rsid w:val="00A2196A"/>
    <w:rsid w:val="00A219E1"/>
    <w:rsid w:val="00A21C2A"/>
    <w:rsid w:val="00A21C36"/>
    <w:rsid w:val="00A21CB2"/>
    <w:rsid w:val="00A21DC7"/>
    <w:rsid w:val="00A21EB1"/>
    <w:rsid w:val="00A21F23"/>
    <w:rsid w:val="00A222C2"/>
    <w:rsid w:val="00A225B7"/>
    <w:rsid w:val="00A22708"/>
    <w:rsid w:val="00A22928"/>
    <w:rsid w:val="00A22A32"/>
    <w:rsid w:val="00A22A33"/>
    <w:rsid w:val="00A22C50"/>
    <w:rsid w:val="00A22D53"/>
    <w:rsid w:val="00A22DE9"/>
    <w:rsid w:val="00A22DFB"/>
    <w:rsid w:val="00A22FB4"/>
    <w:rsid w:val="00A23440"/>
    <w:rsid w:val="00A23569"/>
    <w:rsid w:val="00A23880"/>
    <w:rsid w:val="00A23A49"/>
    <w:rsid w:val="00A23CCE"/>
    <w:rsid w:val="00A23EC4"/>
    <w:rsid w:val="00A24147"/>
    <w:rsid w:val="00A24361"/>
    <w:rsid w:val="00A24375"/>
    <w:rsid w:val="00A24462"/>
    <w:rsid w:val="00A2454F"/>
    <w:rsid w:val="00A245DE"/>
    <w:rsid w:val="00A246BC"/>
    <w:rsid w:val="00A248E9"/>
    <w:rsid w:val="00A249E8"/>
    <w:rsid w:val="00A24B7D"/>
    <w:rsid w:val="00A24D70"/>
    <w:rsid w:val="00A2501C"/>
    <w:rsid w:val="00A25088"/>
    <w:rsid w:val="00A253AF"/>
    <w:rsid w:val="00A25607"/>
    <w:rsid w:val="00A2576C"/>
    <w:rsid w:val="00A25870"/>
    <w:rsid w:val="00A2595F"/>
    <w:rsid w:val="00A25A90"/>
    <w:rsid w:val="00A25BC9"/>
    <w:rsid w:val="00A25CCC"/>
    <w:rsid w:val="00A25DAF"/>
    <w:rsid w:val="00A25EB5"/>
    <w:rsid w:val="00A26498"/>
    <w:rsid w:val="00A264FC"/>
    <w:rsid w:val="00A26BDE"/>
    <w:rsid w:val="00A26D65"/>
    <w:rsid w:val="00A26F58"/>
    <w:rsid w:val="00A26F71"/>
    <w:rsid w:val="00A270FE"/>
    <w:rsid w:val="00A273D5"/>
    <w:rsid w:val="00A27639"/>
    <w:rsid w:val="00A27D62"/>
    <w:rsid w:val="00A27DBF"/>
    <w:rsid w:val="00A27E92"/>
    <w:rsid w:val="00A27F27"/>
    <w:rsid w:val="00A3008A"/>
    <w:rsid w:val="00A30136"/>
    <w:rsid w:val="00A30157"/>
    <w:rsid w:val="00A302D2"/>
    <w:rsid w:val="00A30542"/>
    <w:rsid w:val="00A3055E"/>
    <w:rsid w:val="00A308E5"/>
    <w:rsid w:val="00A30BC1"/>
    <w:rsid w:val="00A30BDA"/>
    <w:rsid w:val="00A30CB1"/>
    <w:rsid w:val="00A31084"/>
    <w:rsid w:val="00A31122"/>
    <w:rsid w:val="00A31272"/>
    <w:rsid w:val="00A312B0"/>
    <w:rsid w:val="00A3136E"/>
    <w:rsid w:val="00A316C6"/>
    <w:rsid w:val="00A31883"/>
    <w:rsid w:val="00A31A17"/>
    <w:rsid w:val="00A31AF8"/>
    <w:rsid w:val="00A32194"/>
    <w:rsid w:val="00A3225E"/>
    <w:rsid w:val="00A322B4"/>
    <w:rsid w:val="00A32399"/>
    <w:rsid w:val="00A32436"/>
    <w:rsid w:val="00A3246E"/>
    <w:rsid w:val="00A32475"/>
    <w:rsid w:val="00A32CFB"/>
    <w:rsid w:val="00A3312F"/>
    <w:rsid w:val="00A331FA"/>
    <w:rsid w:val="00A33230"/>
    <w:rsid w:val="00A332E5"/>
    <w:rsid w:val="00A3354F"/>
    <w:rsid w:val="00A33640"/>
    <w:rsid w:val="00A336DA"/>
    <w:rsid w:val="00A337B4"/>
    <w:rsid w:val="00A33AF3"/>
    <w:rsid w:val="00A33C9F"/>
    <w:rsid w:val="00A33D2D"/>
    <w:rsid w:val="00A33D55"/>
    <w:rsid w:val="00A33DBB"/>
    <w:rsid w:val="00A33DF9"/>
    <w:rsid w:val="00A33EC1"/>
    <w:rsid w:val="00A34233"/>
    <w:rsid w:val="00A34238"/>
    <w:rsid w:val="00A34277"/>
    <w:rsid w:val="00A34915"/>
    <w:rsid w:val="00A34B34"/>
    <w:rsid w:val="00A34C70"/>
    <w:rsid w:val="00A34DBF"/>
    <w:rsid w:val="00A34E1A"/>
    <w:rsid w:val="00A34E28"/>
    <w:rsid w:val="00A34F74"/>
    <w:rsid w:val="00A35039"/>
    <w:rsid w:val="00A3511A"/>
    <w:rsid w:val="00A35371"/>
    <w:rsid w:val="00A353B3"/>
    <w:rsid w:val="00A354DB"/>
    <w:rsid w:val="00A35971"/>
    <w:rsid w:val="00A35D07"/>
    <w:rsid w:val="00A35DF1"/>
    <w:rsid w:val="00A35EF5"/>
    <w:rsid w:val="00A3640D"/>
    <w:rsid w:val="00A36532"/>
    <w:rsid w:val="00A3658A"/>
    <w:rsid w:val="00A368E3"/>
    <w:rsid w:val="00A36BBF"/>
    <w:rsid w:val="00A36BD7"/>
    <w:rsid w:val="00A370AA"/>
    <w:rsid w:val="00A37185"/>
    <w:rsid w:val="00A37A70"/>
    <w:rsid w:val="00A37C72"/>
    <w:rsid w:val="00A37D54"/>
    <w:rsid w:val="00A37E03"/>
    <w:rsid w:val="00A37EF2"/>
    <w:rsid w:val="00A40082"/>
    <w:rsid w:val="00A401FD"/>
    <w:rsid w:val="00A40621"/>
    <w:rsid w:val="00A407A5"/>
    <w:rsid w:val="00A408BA"/>
    <w:rsid w:val="00A408D0"/>
    <w:rsid w:val="00A40A75"/>
    <w:rsid w:val="00A40A84"/>
    <w:rsid w:val="00A40B51"/>
    <w:rsid w:val="00A40BD9"/>
    <w:rsid w:val="00A40EDF"/>
    <w:rsid w:val="00A410E0"/>
    <w:rsid w:val="00A414F2"/>
    <w:rsid w:val="00A420B3"/>
    <w:rsid w:val="00A42137"/>
    <w:rsid w:val="00A42212"/>
    <w:rsid w:val="00A42258"/>
    <w:rsid w:val="00A426BE"/>
    <w:rsid w:val="00A426E1"/>
    <w:rsid w:val="00A427E1"/>
    <w:rsid w:val="00A42EB1"/>
    <w:rsid w:val="00A42EF0"/>
    <w:rsid w:val="00A433FD"/>
    <w:rsid w:val="00A43741"/>
    <w:rsid w:val="00A43829"/>
    <w:rsid w:val="00A43AB5"/>
    <w:rsid w:val="00A43AEE"/>
    <w:rsid w:val="00A43C69"/>
    <w:rsid w:val="00A43F61"/>
    <w:rsid w:val="00A4407D"/>
    <w:rsid w:val="00A44370"/>
    <w:rsid w:val="00A44418"/>
    <w:rsid w:val="00A445A7"/>
    <w:rsid w:val="00A4478F"/>
    <w:rsid w:val="00A44945"/>
    <w:rsid w:val="00A44D0D"/>
    <w:rsid w:val="00A44DDF"/>
    <w:rsid w:val="00A4525B"/>
    <w:rsid w:val="00A4534B"/>
    <w:rsid w:val="00A4598A"/>
    <w:rsid w:val="00A45A10"/>
    <w:rsid w:val="00A45B1C"/>
    <w:rsid w:val="00A461DA"/>
    <w:rsid w:val="00A46552"/>
    <w:rsid w:val="00A465BC"/>
    <w:rsid w:val="00A4669A"/>
    <w:rsid w:val="00A46740"/>
    <w:rsid w:val="00A46819"/>
    <w:rsid w:val="00A4699E"/>
    <w:rsid w:val="00A46BC7"/>
    <w:rsid w:val="00A475AE"/>
    <w:rsid w:val="00A479C3"/>
    <w:rsid w:val="00A47A58"/>
    <w:rsid w:val="00A47BDA"/>
    <w:rsid w:val="00A47C10"/>
    <w:rsid w:val="00A47C13"/>
    <w:rsid w:val="00A47DB2"/>
    <w:rsid w:val="00A47FAD"/>
    <w:rsid w:val="00A50296"/>
    <w:rsid w:val="00A502D6"/>
    <w:rsid w:val="00A50596"/>
    <w:rsid w:val="00A50830"/>
    <w:rsid w:val="00A50D4A"/>
    <w:rsid w:val="00A50DF2"/>
    <w:rsid w:val="00A50F21"/>
    <w:rsid w:val="00A510DB"/>
    <w:rsid w:val="00A51140"/>
    <w:rsid w:val="00A51196"/>
    <w:rsid w:val="00A51257"/>
    <w:rsid w:val="00A5155D"/>
    <w:rsid w:val="00A516EF"/>
    <w:rsid w:val="00A51C79"/>
    <w:rsid w:val="00A51C8F"/>
    <w:rsid w:val="00A51DC9"/>
    <w:rsid w:val="00A51DD7"/>
    <w:rsid w:val="00A51E4C"/>
    <w:rsid w:val="00A52A00"/>
    <w:rsid w:val="00A52A3A"/>
    <w:rsid w:val="00A52BBF"/>
    <w:rsid w:val="00A52C5E"/>
    <w:rsid w:val="00A52F4D"/>
    <w:rsid w:val="00A52FEC"/>
    <w:rsid w:val="00A5303A"/>
    <w:rsid w:val="00A530A5"/>
    <w:rsid w:val="00A5313B"/>
    <w:rsid w:val="00A5332F"/>
    <w:rsid w:val="00A53438"/>
    <w:rsid w:val="00A534E2"/>
    <w:rsid w:val="00A536E7"/>
    <w:rsid w:val="00A53777"/>
    <w:rsid w:val="00A538C6"/>
    <w:rsid w:val="00A53D0A"/>
    <w:rsid w:val="00A53D1E"/>
    <w:rsid w:val="00A54212"/>
    <w:rsid w:val="00A54251"/>
    <w:rsid w:val="00A543DB"/>
    <w:rsid w:val="00A54671"/>
    <w:rsid w:val="00A54681"/>
    <w:rsid w:val="00A5474C"/>
    <w:rsid w:val="00A5478B"/>
    <w:rsid w:val="00A547BD"/>
    <w:rsid w:val="00A5494A"/>
    <w:rsid w:val="00A54AF6"/>
    <w:rsid w:val="00A54C44"/>
    <w:rsid w:val="00A5503B"/>
    <w:rsid w:val="00A55064"/>
    <w:rsid w:val="00A55068"/>
    <w:rsid w:val="00A55280"/>
    <w:rsid w:val="00A553E8"/>
    <w:rsid w:val="00A554DB"/>
    <w:rsid w:val="00A55944"/>
    <w:rsid w:val="00A559EB"/>
    <w:rsid w:val="00A55A48"/>
    <w:rsid w:val="00A55AE7"/>
    <w:rsid w:val="00A55D15"/>
    <w:rsid w:val="00A55DBC"/>
    <w:rsid w:val="00A560AB"/>
    <w:rsid w:val="00A56154"/>
    <w:rsid w:val="00A56530"/>
    <w:rsid w:val="00A566B7"/>
    <w:rsid w:val="00A5670D"/>
    <w:rsid w:val="00A56A22"/>
    <w:rsid w:val="00A56A88"/>
    <w:rsid w:val="00A56E87"/>
    <w:rsid w:val="00A56F11"/>
    <w:rsid w:val="00A56F2B"/>
    <w:rsid w:val="00A56F4A"/>
    <w:rsid w:val="00A5723A"/>
    <w:rsid w:val="00A5747A"/>
    <w:rsid w:val="00A5761F"/>
    <w:rsid w:val="00A5786B"/>
    <w:rsid w:val="00A579B4"/>
    <w:rsid w:val="00A57C44"/>
    <w:rsid w:val="00A57E71"/>
    <w:rsid w:val="00A601F0"/>
    <w:rsid w:val="00A6023A"/>
    <w:rsid w:val="00A6046F"/>
    <w:rsid w:val="00A60B69"/>
    <w:rsid w:val="00A60C99"/>
    <w:rsid w:val="00A60CE3"/>
    <w:rsid w:val="00A60D96"/>
    <w:rsid w:val="00A61091"/>
    <w:rsid w:val="00A61567"/>
    <w:rsid w:val="00A617DF"/>
    <w:rsid w:val="00A61802"/>
    <w:rsid w:val="00A61CE4"/>
    <w:rsid w:val="00A62121"/>
    <w:rsid w:val="00A621F1"/>
    <w:rsid w:val="00A62235"/>
    <w:rsid w:val="00A623F6"/>
    <w:rsid w:val="00A626A6"/>
    <w:rsid w:val="00A6283A"/>
    <w:rsid w:val="00A62940"/>
    <w:rsid w:val="00A62CB5"/>
    <w:rsid w:val="00A63004"/>
    <w:rsid w:val="00A63329"/>
    <w:rsid w:val="00A63407"/>
    <w:rsid w:val="00A634FF"/>
    <w:rsid w:val="00A635EA"/>
    <w:rsid w:val="00A63B39"/>
    <w:rsid w:val="00A63C4F"/>
    <w:rsid w:val="00A63CBA"/>
    <w:rsid w:val="00A63EF5"/>
    <w:rsid w:val="00A63F69"/>
    <w:rsid w:val="00A63F6B"/>
    <w:rsid w:val="00A63FB4"/>
    <w:rsid w:val="00A63FD9"/>
    <w:rsid w:val="00A6463E"/>
    <w:rsid w:val="00A64871"/>
    <w:rsid w:val="00A64990"/>
    <w:rsid w:val="00A64B76"/>
    <w:rsid w:val="00A64EDD"/>
    <w:rsid w:val="00A64F7D"/>
    <w:rsid w:val="00A6504B"/>
    <w:rsid w:val="00A6567D"/>
    <w:rsid w:val="00A6595E"/>
    <w:rsid w:val="00A659A5"/>
    <w:rsid w:val="00A65ACC"/>
    <w:rsid w:val="00A65AE2"/>
    <w:rsid w:val="00A65CF7"/>
    <w:rsid w:val="00A65E70"/>
    <w:rsid w:val="00A65FC3"/>
    <w:rsid w:val="00A6626C"/>
    <w:rsid w:val="00A66295"/>
    <w:rsid w:val="00A663FA"/>
    <w:rsid w:val="00A666F9"/>
    <w:rsid w:val="00A668C8"/>
    <w:rsid w:val="00A66994"/>
    <w:rsid w:val="00A66AA0"/>
    <w:rsid w:val="00A66ED5"/>
    <w:rsid w:val="00A66F9D"/>
    <w:rsid w:val="00A6708B"/>
    <w:rsid w:val="00A67284"/>
    <w:rsid w:val="00A67631"/>
    <w:rsid w:val="00A678EC"/>
    <w:rsid w:val="00A67FFA"/>
    <w:rsid w:val="00A701CA"/>
    <w:rsid w:val="00A7054F"/>
    <w:rsid w:val="00A70AB3"/>
    <w:rsid w:val="00A70B41"/>
    <w:rsid w:val="00A70D12"/>
    <w:rsid w:val="00A70DBE"/>
    <w:rsid w:val="00A71285"/>
    <w:rsid w:val="00A712DF"/>
    <w:rsid w:val="00A713E9"/>
    <w:rsid w:val="00A7182C"/>
    <w:rsid w:val="00A7182E"/>
    <w:rsid w:val="00A71984"/>
    <w:rsid w:val="00A71C5A"/>
    <w:rsid w:val="00A71D01"/>
    <w:rsid w:val="00A71E5C"/>
    <w:rsid w:val="00A71F29"/>
    <w:rsid w:val="00A721F2"/>
    <w:rsid w:val="00A72673"/>
    <w:rsid w:val="00A726A2"/>
    <w:rsid w:val="00A72828"/>
    <w:rsid w:val="00A72CFD"/>
    <w:rsid w:val="00A72D99"/>
    <w:rsid w:val="00A73322"/>
    <w:rsid w:val="00A736A7"/>
    <w:rsid w:val="00A73A9B"/>
    <w:rsid w:val="00A73D9A"/>
    <w:rsid w:val="00A73E71"/>
    <w:rsid w:val="00A73F26"/>
    <w:rsid w:val="00A73FB1"/>
    <w:rsid w:val="00A7459C"/>
    <w:rsid w:val="00A746B7"/>
    <w:rsid w:val="00A746C6"/>
    <w:rsid w:val="00A74730"/>
    <w:rsid w:val="00A747A1"/>
    <w:rsid w:val="00A74827"/>
    <w:rsid w:val="00A74D5D"/>
    <w:rsid w:val="00A750A2"/>
    <w:rsid w:val="00A750B2"/>
    <w:rsid w:val="00A75422"/>
    <w:rsid w:val="00A75531"/>
    <w:rsid w:val="00A75716"/>
    <w:rsid w:val="00A75721"/>
    <w:rsid w:val="00A75C15"/>
    <w:rsid w:val="00A75FA1"/>
    <w:rsid w:val="00A76023"/>
    <w:rsid w:val="00A760F2"/>
    <w:rsid w:val="00A763C4"/>
    <w:rsid w:val="00A7641D"/>
    <w:rsid w:val="00A7647F"/>
    <w:rsid w:val="00A765FA"/>
    <w:rsid w:val="00A76814"/>
    <w:rsid w:val="00A76A5D"/>
    <w:rsid w:val="00A76DB9"/>
    <w:rsid w:val="00A76E9C"/>
    <w:rsid w:val="00A774E6"/>
    <w:rsid w:val="00A774F0"/>
    <w:rsid w:val="00A775F0"/>
    <w:rsid w:val="00A776DE"/>
    <w:rsid w:val="00A7782B"/>
    <w:rsid w:val="00A77896"/>
    <w:rsid w:val="00A77E86"/>
    <w:rsid w:val="00A77ECF"/>
    <w:rsid w:val="00A80255"/>
    <w:rsid w:val="00A802EB"/>
    <w:rsid w:val="00A80974"/>
    <w:rsid w:val="00A80DAC"/>
    <w:rsid w:val="00A8103F"/>
    <w:rsid w:val="00A81148"/>
    <w:rsid w:val="00A81149"/>
    <w:rsid w:val="00A8125F"/>
    <w:rsid w:val="00A81B65"/>
    <w:rsid w:val="00A81B6D"/>
    <w:rsid w:val="00A81E00"/>
    <w:rsid w:val="00A81E52"/>
    <w:rsid w:val="00A81FB0"/>
    <w:rsid w:val="00A82153"/>
    <w:rsid w:val="00A821CA"/>
    <w:rsid w:val="00A823B5"/>
    <w:rsid w:val="00A823C7"/>
    <w:rsid w:val="00A82811"/>
    <w:rsid w:val="00A8285B"/>
    <w:rsid w:val="00A828D0"/>
    <w:rsid w:val="00A82974"/>
    <w:rsid w:val="00A83110"/>
    <w:rsid w:val="00A8334F"/>
    <w:rsid w:val="00A8344C"/>
    <w:rsid w:val="00A83785"/>
    <w:rsid w:val="00A83910"/>
    <w:rsid w:val="00A83B83"/>
    <w:rsid w:val="00A83C8E"/>
    <w:rsid w:val="00A83EEE"/>
    <w:rsid w:val="00A84025"/>
    <w:rsid w:val="00A84394"/>
    <w:rsid w:val="00A84428"/>
    <w:rsid w:val="00A84474"/>
    <w:rsid w:val="00A846B3"/>
    <w:rsid w:val="00A847C6"/>
    <w:rsid w:val="00A8482B"/>
    <w:rsid w:val="00A848AD"/>
    <w:rsid w:val="00A84A61"/>
    <w:rsid w:val="00A84B8A"/>
    <w:rsid w:val="00A84EAC"/>
    <w:rsid w:val="00A85063"/>
    <w:rsid w:val="00A8522B"/>
    <w:rsid w:val="00A854CB"/>
    <w:rsid w:val="00A85664"/>
    <w:rsid w:val="00A856A5"/>
    <w:rsid w:val="00A856C7"/>
    <w:rsid w:val="00A858D7"/>
    <w:rsid w:val="00A859B1"/>
    <w:rsid w:val="00A85ABD"/>
    <w:rsid w:val="00A85B07"/>
    <w:rsid w:val="00A86009"/>
    <w:rsid w:val="00A86384"/>
    <w:rsid w:val="00A86539"/>
    <w:rsid w:val="00A86695"/>
    <w:rsid w:val="00A86818"/>
    <w:rsid w:val="00A86D7E"/>
    <w:rsid w:val="00A86F37"/>
    <w:rsid w:val="00A87072"/>
    <w:rsid w:val="00A8708D"/>
    <w:rsid w:val="00A87184"/>
    <w:rsid w:val="00A87208"/>
    <w:rsid w:val="00A8754B"/>
    <w:rsid w:val="00A87771"/>
    <w:rsid w:val="00A87AB5"/>
    <w:rsid w:val="00A87B16"/>
    <w:rsid w:val="00A87CD9"/>
    <w:rsid w:val="00A87DF1"/>
    <w:rsid w:val="00A9013C"/>
    <w:rsid w:val="00A9030A"/>
    <w:rsid w:val="00A905CC"/>
    <w:rsid w:val="00A907B0"/>
    <w:rsid w:val="00A90992"/>
    <w:rsid w:val="00A90B82"/>
    <w:rsid w:val="00A90D3A"/>
    <w:rsid w:val="00A91236"/>
    <w:rsid w:val="00A91CB1"/>
    <w:rsid w:val="00A91E97"/>
    <w:rsid w:val="00A91F16"/>
    <w:rsid w:val="00A91FF0"/>
    <w:rsid w:val="00A9202B"/>
    <w:rsid w:val="00A9216E"/>
    <w:rsid w:val="00A923EE"/>
    <w:rsid w:val="00A92401"/>
    <w:rsid w:val="00A92606"/>
    <w:rsid w:val="00A92719"/>
    <w:rsid w:val="00A9271A"/>
    <w:rsid w:val="00A92720"/>
    <w:rsid w:val="00A927E3"/>
    <w:rsid w:val="00A92844"/>
    <w:rsid w:val="00A929EB"/>
    <w:rsid w:val="00A92C3C"/>
    <w:rsid w:val="00A92DC1"/>
    <w:rsid w:val="00A930E8"/>
    <w:rsid w:val="00A93563"/>
    <w:rsid w:val="00A93626"/>
    <w:rsid w:val="00A93773"/>
    <w:rsid w:val="00A93F36"/>
    <w:rsid w:val="00A94029"/>
    <w:rsid w:val="00A940AF"/>
    <w:rsid w:val="00A94397"/>
    <w:rsid w:val="00A9447D"/>
    <w:rsid w:val="00A944E9"/>
    <w:rsid w:val="00A946E6"/>
    <w:rsid w:val="00A948B7"/>
    <w:rsid w:val="00A9497D"/>
    <w:rsid w:val="00A94C7F"/>
    <w:rsid w:val="00A94FB9"/>
    <w:rsid w:val="00A95014"/>
    <w:rsid w:val="00A950CE"/>
    <w:rsid w:val="00A953B9"/>
    <w:rsid w:val="00A95622"/>
    <w:rsid w:val="00A957B9"/>
    <w:rsid w:val="00A9591E"/>
    <w:rsid w:val="00A95C5D"/>
    <w:rsid w:val="00A961B3"/>
    <w:rsid w:val="00A96486"/>
    <w:rsid w:val="00A9694C"/>
    <w:rsid w:val="00A96DA8"/>
    <w:rsid w:val="00A97125"/>
    <w:rsid w:val="00A9721F"/>
    <w:rsid w:val="00A97250"/>
    <w:rsid w:val="00A9732B"/>
    <w:rsid w:val="00A97594"/>
    <w:rsid w:val="00AA0057"/>
    <w:rsid w:val="00AA00C8"/>
    <w:rsid w:val="00AA0149"/>
    <w:rsid w:val="00AA028B"/>
    <w:rsid w:val="00AA03F7"/>
    <w:rsid w:val="00AA0703"/>
    <w:rsid w:val="00AA0866"/>
    <w:rsid w:val="00AA08EB"/>
    <w:rsid w:val="00AA0A83"/>
    <w:rsid w:val="00AA0BE0"/>
    <w:rsid w:val="00AA0E76"/>
    <w:rsid w:val="00AA0E7C"/>
    <w:rsid w:val="00AA0F31"/>
    <w:rsid w:val="00AA1485"/>
    <w:rsid w:val="00AA1530"/>
    <w:rsid w:val="00AA1670"/>
    <w:rsid w:val="00AA1712"/>
    <w:rsid w:val="00AA173D"/>
    <w:rsid w:val="00AA17C4"/>
    <w:rsid w:val="00AA1DC1"/>
    <w:rsid w:val="00AA1ED7"/>
    <w:rsid w:val="00AA232C"/>
    <w:rsid w:val="00AA24DA"/>
    <w:rsid w:val="00AA2573"/>
    <w:rsid w:val="00AA270D"/>
    <w:rsid w:val="00AA28D2"/>
    <w:rsid w:val="00AA2A54"/>
    <w:rsid w:val="00AA2A6D"/>
    <w:rsid w:val="00AA2B36"/>
    <w:rsid w:val="00AA2B51"/>
    <w:rsid w:val="00AA2B52"/>
    <w:rsid w:val="00AA2CA3"/>
    <w:rsid w:val="00AA2DBE"/>
    <w:rsid w:val="00AA2E4E"/>
    <w:rsid w:val="00AA2FC9"/>
    <w:rsid w:val="00AA3221"/>
    <w:rsid w:val="00AA32C8"/>
    <w:rsid w:val="00AA339E"/>
    <w:rsid w:val="00AA356B"/>
    <w:rsid w:val="00AA3576"/>
    <w:rsid w:val="00AA368B"/>
    <w:rsid w:val="00AA3784"/>
    <w:rsid w:val="00AA3A09"/>
    <w:rsid w:val="00AA3A0D"/>
    <w:rsid w:val="00AA3BD1"/>
    <w:rsid w:val="00AA3C88"/>
    <w:rsid w:val="00AA3D93"/>
    <w:rsid w:val="00AA3F2F"/>
    <w:rsid w:val="00AA3F6A"/>
    <w:rsid w:val="00AA40FA"/>
    <w:rsid w:val="00AA421E"/>
    <w:rsid w:val="00AA4240"/>
    <w:rsid w:val="00AA44C6"/>
    <w:rsid w:val="00AA461F"/>
    <w:rsid w:val="00AA52A0"/>
    <w:rsid w:val="00AA533C"/>
    <w:rsid w:val="00AA5453"/>
    <w:rsid w:val="00AA55D8"/>
    <w:rsid w:val="00AA566F"/>
    <w:rsid w:val="00AA56F1"/>
    <w:rsid w:val="00AA579E"/>
    <w:rsid w:val="00AA581C"/>
    <w:rsid w:val="00AA5901"/>
    <w:rsid w:val="00AA606A"/>
    <w:rsid w:val="00AA610F"/>
    <w:rsid w:val="00AA616A"/>
    <w:rsid w:val="00AA62D2"/>
    <w:rsid w:val="00AA63E1"/>
    <w:rsid w:val="00AA64FE"/>
    <w:rsid w:val="00AA6691"/>
    <w:rsid w:val="00AA6866"/>
    <w:rsid w:val="00AA6ADB"/>
    <w:rsid w:val="00AA6C32"/>
    <w:rsid w:val="00AA6EFB"/>
    <w:rsid w:val="00AA70E1"/>
    <w:rsid w:val="00AA71ED"/>
    <w:rsid w:val="00AA72A2"/>
    <w:rsid w:val="00AA747C"/>
    <w:rsid w:val="00AA7666"/>
    <w:rsid w:val="00AA76B7"/>
    <w:rsid w:val="00AA7797"/>
    <w:rsid w:val="00AA7900"/>
    <w:rsid w:val="00AA7968"/>
    <w:rsid w:val="00AA7C47"/>
    <w:rsid w:val="00AA7CA5"/>
    <w:rsid w:val="00AA7CB7"/>
    <w:rsid w:val="00AA7D5A"/>
    <w:rsid w:val="00AB0013"/>
    <w:rsid w:val="00AB007E"/>
    <w:rsid w:val="00AB00DA"/>
    <w:rsid w:val="00AB0291"/>
    <w:rsid w:val="00AB0437"/>
    <w:rsid w:val="00AB0512"/>
    <w:rsid w:val="00AB05CF"/>
    <w:rsid w:val="00AB0E4D"/>
    <w:rsid w:val="00AB0F14"/>
    <w:rsid w:val="00AB0F42"/>
    <w:rsid w:val="00AB11B1"/>
    <w:rsid w:val="00AB11EB"/>
    <w:rsid w:val="00AB12B6"/>
    <w:rsid w:val="00AB130E"/>
    <w:rsid w:val="00AB15F7"/>
    <w:rsid w:val="00AB1810"/>
    <w:rsid w:val="00AB182F"/>
    <w:rsid w:val="00AB1965"/>
    <w:rsid w:val="00AB198C"/>
    <w:rsid w:val="00AB1C6E"/>
    <w:rsid w:val="00AB1D10"/>
    <w:rsid w:val="00AB1D5B"/>
    <w:rsid w:val="00AB1DF8"/>
    <w:rsid w:val="00AB1E8F"/>
    <w:rsid w:val="00AB1F63"/>
    <w:rsid w:val="00AB2268"/>
    <w:rsid w:val="00AB22A2"/>
    <w:rsid w:val="00AB22FE"/>
    <w:rsid w:val="00AB2573"/>
    <w:rsid w:val="00AB264E"/>
    <w:rsid w:val="00AB27B4"/>
    <w:rsid w:val="00AB2928"/>
    <w:rsid w:val="00AB2C81"/>
    <w:rsid w:val="00AB2C9E"/>
    <w:rsid w:val="00AB2D95"/>
    <w:rsid w:val="00AB34A2"/>
    <w:rsid w:val="00AB3532"/>
    <w:rsid w:val="00AB3797"/>
    <w:rsid w:val="00AB4594"/>
    <w:rsid w:val="00AB49A9"/>
    <w:rsid w:val="00AB4C42"/>
    <w:rsid w:val="00AB4E65"/>
    <w:rsid w:val="00AB5150"/>
    <w:rsid w:val="00AB5325"/>
    <w:rsid w:val="00AB53E3"/>
    <w:rsid w:val="00AB5434"/>
    <w:rsid w:val="00AB566B"/>
    <w:rsid w:val="00AB571B"/>
    <w:rsid w:val="00AB58ED"/>
    <w:rsid w:val="00AB5A73"/>
    <w:rsid w:val="00AB5C97"/>
    <w:rsid w:val="00AB5CAF"/>
    <w:rsid w:val="00AB5D5A"/>
    <w:rsid w:val="00AB5DB6"/>
    <w:rsid w:val="00AB5EC1"/>
    <w:rsid w:val="00AB5FA5"/>
    <w:rsid w:val="00AB6346"/>
    <w:rsid w:val="00AB64F4"/>
    <w:rsid w:val="00AB6733"/>
    <w:rsid w:val="00AB6840"/>
    <w:rsid w:val="00AB6867"/>
    <w:rsid w:val="00AB686A"/>
    <w:rsid w:val="00AB74E0"/>
    <w:rsid w:val="00AB7680"/>
    <w:rsid w:val="00AB7880"/>
    <w:rsid w:val="00AB7BF1"/>
    <w:rsid w:val="00AB7EA7"/>
    <w:rsid w:val="00AB7F12"/>
    <w:rsid w:val="00AC01C5"/>
    <w:rsid w:val="00AC054E"/>
    <w:rsid w:val="00AC063F"/>
    <w:rsid w:val="00AC0740"/>
    <w:rsid w:val="00AC089B"/>
    <w:rsid w:val="00AC09C4"/>
    <w:rsid w:val="00AC0C7A"/>
    <w:rsid w:val="00AC0FBD"/>
    <w:rsid w:val="00AC1107"/>
    <w:rsid w:val="00AC13CE"/>
    <w:rsid w:val="00AC14A6"/>
    <w:rsid w:val="00AC1849"/>
    <w:rsid w:val="00AC19D4"/>
    <w:rsid w:val="00AC1AA1"/>
    <w:rsid w:val="00AC1E9B"/>
    <w:rsid w:val="00AC24A6"/>
    <w:rsid w:val="00AC281C"/>
    <w:rsid w:val="00AC2934"/>
    <w:rsid w:val="00AC29C3"/>
    <w:rsid w:val="00AC2AEF"/>
    <w:rsid w:val="00AC2BF3"/>
    <w:rsid w:val="00AC2EEE"/>
    <w:rsid w:val="00AC312B"/>
    <w:rsid w:val="00AC3158"/>
    <w:rsid w:val="00AC36E1"/>
    <w:rsid w:val="00AC39CB"/>
    <w:rsid w:val="00AC3B87"/>
    <w:rsid w:val="00AC3C4B"/>
    <w:rsid w:val="00AC3CC9"/>
    <w:rsid w:val="00AC3E72"/>
    <w:rsid w:val="00AC3E76"/>
    <w:rsid w:val="00AC3F7A"/>
    <w:rsid w:val="00AC41A8"/>
    <w:rsid w:val="00AC41B8"/>
    <w:rsid w:val="00AC4362"/>
    <w:rsid w:val="00AC43EF"/>
    <w:rsid w:val="00AC4472"/>
    <w:rsid w:val="00AC449F"/>
    <w:rsid w:val="00AC450D"/>
    <w:rsid w:val="00AC455D"/>
    <w:rsid w:val="00AC4590"/>
    <w:rsid w:val="00AC45B5"/>
    <w:rsid w:val="00AC4C0A"/>
    <w:rsid w:val="00AC4EB4"/>
    <w:rsid w:val="00AC516A"/>
    <w:rsid w:val="00AC5209"/>
    <w:rsid w:val="00AC534C"/>
    <w:rsid w:val="00AC59F0"/>
    <w:rsid w:val="00AC5C1E"/>
    <w:rsid w:val="00AC5DBB"/>
    <w:rsid w:val="00AC5E68"/>
    <w:rsid w:val="00AC5E8D"/>
    <w:rsid w:val="00AC5ED5"/>
    <w:rsid w:val="00AC6020"/>
    <w:rsid w:val="00AC619F"/>
    <w:rsid w:val="00AC62FB"/>
    <w:rsid w:val="00AC66C7"/>
    <w:rsid w:val="00AC67C4"/>
    <w:rsid w:val="00AC6BAD"/>
    <w:rsid w:val="00AC6E99"/>
    <w:rsid w:val="00AC70B5"/>
    <w:rsid w:val="00AC70F0"/>
    <w:rsid w:val="00AC712B"/>
    <w:rsid w:val="00AC7268"/>
    <w:rsid w:val="00AC7334"/>
    <w:rsid w:val="00AC7423"/>
    <w:rsid w:val="00AC7518"/>
    <w:rsid w:val="00AC7569"/>
    <w:rsid w:val="00AC7913"/>
    <w:rsid w:val="00AC791A"/>
    <w:rsid w:val="00AC7B4C"/>
    <w:rsid w:val="00AC7BB0"/>
    <w:rsid w:val="00AC7C52"/>
    <w:rsid w:val="00AC7CE6"/>
    <w:rsid w:val="00AC7D94"/>
    <w:rsid w:val="00AC7E3E"/>
    <w:rsid w:val="00AC7EDE"/>
    <w:rsid w:val="00AD05D6"/>
    <w:rsid w:val="00AD061E"/>
    <w:rsid w:val="00AD07C6"/>
    <w:rsid w:val="00AD07EC"/>
    <w:rsid w:val="00AD0A4B"/>
    <w:rsid w:val="00AD0B5F"/>
    <w:rsid w:val="00AD0CFE"/>
    <w:rsid w:val="00AD0E82"/>
    <w:rsid w:val="00AD0F84"/>
    <w:rsid w:val="00AD0FDA"/>
    <w:rsid w:val="00AD1073"/>
    <w:rsid w:val="00AD1102"/>
    <w:rsid w:val="00AD1326"/>
    <w:rsid w:val="00AD1417"/>
    <w:rsid w:val="00AD15AF"/>
    <w:rsid w:val="00AD15E3"/>
    <w:rsid w:val="00AD17B6"/>
    <w:rsid w:val="00AD1A73"/>
    <w:rsid w:val="00AD1A82"/>
    <w:rsid w:val="00AD1AC7"/>
    <w:rsid w:val="00AD1C06"/>
    <w:rsid w:val="00AD2115"/>
    <w:rsid w:val="00AD215F"/>
    <w:rsid w:val="00AD226C"/>
    <w:rsid w:val="00AD24B2"/>
    <w:rsid w:val="00AD25EE"/>
    <w:rsid w:val="00AD2B4B"/>
    <w:rsid w:val="00AD2DBC"/>
    <w:rsid w:val="00AD2EF1"/>
    <w:rsid w:val="00AD315F"/>
    <w:rsid w:val="00AD35B0"/>
    <w:rsid w:val="00AD3833"/>
    <w:rsid w:val="00AD39C3"/>
    <w:rsid w:val="00AD3E64"/>
    <w:rsid w:val="00AD3EE2"/>
    <w:rsid w:val="00AD4094"/>
    <w:rsid w:val="00AD40FA"/>
    <w:rsid w:val="00AD4125"/>
    <w:rsid w:val="00AD4221"/>
    <w:rsid w:val="00AD4332"/>
    <w:rsid w:val="00AD44A0"/>
    <w:rsid w:val="00AD467C"/>
    <w:rsid w:val="00AD5149"/>
    <w:rsid w:val="00AD527D"/>
    <w:rsid w:val="00AD52A7"/>
    <w:rsid w:val="00AD5338"/>
    <w:rsid w:val="00AD5482"/>
    <w:rsid w:val="00AD5960"/>
    <w:rsid w:val="00AD5D14"/>
    <w:rsid w:val="00AD5E20"/>
    <w:rsid w:val="00AD645F"/>
    <w:rsid w:val="00AD6655"/>
    <w:rsid w:val="00AD670E"/>
    <w:rsid w:val="00AD6959"/>
    <w:rsid w:val="00AD6A87"/>
    <w:rsid w:val="00AD6ABB"/>
    <w:rsid w:val="00AD6DF3"/>
    <w:rsid w:val="00AD6E3E"/>
    <w:rsid w:val="00AD6F22"/>
    <w:rsid w:val="00AD722A"/>
    <w:rsid w:val="00AD7541"/>
    <w:rsid w:val="00AD7986"/>
    <w:rsid w:val="00AD7992"/>
    <w:rsid w:val="00AD7C07"/>
    <w:rsid w:val="00AD7C1E"/>
    <w:rsid w:val="00AD7C3F"/>
    <w:rsid w:val="00AD7E28"/>
    <w:rsid w:val="00AD7F48"/>
    <w:rsid w:val="00AD95B5"/>
    <w:rsid w:val="00AE052C"/>
    <w:rsid w:val="00AE068E"/>
    <w:rsid w:val="00AE06A1"/>
    <w:rsid w:val="00AE0A76"/>
    <w:rsid w:val="00AE0BA5"/>
    <w:rsid w:val="00AE1013"/>
    <w:rsid w:val="00AE10B7"/>
    <w:rsid w:val="00AE119F"/>
    <w:rsid w:val="00AE15C4"/>
    <w:rsid w:val="00AE1613"/>
    <w:rsid w:val="00AE166A"/>
    <w:rsid w:val="00AE16D3"/>
    <w:rsid w:val="00AE1793"/>
    <w:rsid w:val="00AE17F2"/>
    <w:rsid w:val="00AE19D2"/>
    <w:rsid w:val="00AE1A0F"/>
    <w:rsid w:val="00AE1B04"/>
    <w:rsid w:val="00AE1B41"/>
    <w:rsid w:val="00AE1B8E"/>
    <w:rsid w:val="00AE1CC8"/>
    <w:rsid w:val="00AE1DC5"/>
    <w:rsid w:val="00AE1F9E"/>
    <w:rsid w:val="00AE2369"/>
    <w:rsid w:val="00AE2639"/>
    <w:rsid w:val="00AE2684"/>
    <w:rsid w:val="00AE26CC"/>
    <w:rsid w:val="00AE290D"/>
    <w:rsid w:val="00AE2BFC"/>
    <w:rsid w:val="00AE2F45"/>
    <w:rsid w:val="00AE34D7"/>
    <w:rsid w:val="00AE3531"/>
    <w:rsid w:val="00AE39E0"/>
    <w:rsid w:val="00AE3C5F"/>
    <w:rsid w:val="00AE3FB3"/>
    <w:rsid w:val="00AE4053"/>
    <w:rsid w:val="00AE40CD"/>
    <w:rsid w:val="00AE4160"/>
    <w:rsid w:val="00AE4371"/>
    <w:rsid w:val="00AE43F0"/>
    <w:rsid w:val="00AE4578"/>
    <w:rsid w:val="00AE4640"/>
    <w:rsid w:val="00AE48E3"/>
    <w:rsid w:val="00AE4959"/>
    <w:rsid w:val="00AE4AF2"/>
    <w:rsid w:val="00AE4B96"/>
    <w:rsid w:val="00AE4C0A"/>
    <w:rsid w:val="00AE4F2B"/>
    <w:rsid w:val="00AE4F52"/>
    <w:rsid w:val="00AE4F8D"/>
    <w:rsid w:val="00AE525E"/>
    <w:rsid w:val="00AE53F0"/>
    <w:rsid w:val="00AE5902"/>
    <w:rsid w:val="00AE5CCB"/>
    <w:rsid w:val="00AE5E9F"/>
    <w:rsid w:val="00AE5F32"/>
    <w:rsid w:val="00AE5FB3"/>
    <w:rsid w:val="00AE61A4"/>
    <w:rsid w:val="00AE6229"/>
    <w:rsid w:val="00AE63AD"/>
    <w:rsid w:val="00AE69AE"/>
    <w:rsid w:val="00AE69FB"/>
    <w:rsid w:val="00AE6CAE"/>
    <w:rsid w:val="00AE723E"/>
    <w:rsid w:val="00AE7270"/>
    <w:rsid w:val="00AE73CD"/>
    <w:rsid w:val="00AE74C1"/>
    <w:rsid w:val="00AE74E7"/>
    <w:rsid w:val="00AE772D"/>
    <w:rsid w:val="00AE7764"/>
    <w:rsid w:val="00AE7B56"/>
    <w:rsid w:val="00AE7C2B"/>
    <w:rsid w:val="00AE7CF7"/>
    <w:rsid w:val="00AF036F"/>
    <w:rsid w:val="00AF06D4"/>
    <w:rsid w:val="00AF0A58"/>
    <w:rsid w:val="00AF0F83"/>
    <w:rsid w:val="00AF1128"/>
    <w:rsid w:val="00AF1213"/>
    <w:rsid w:val="00AF12EE"/>
    <w:rsid w:val="00AF1447"/>
    <w:rsid w:val="00AF14BC"/>
    <w:rsid w:val="00AF160A"/>
    <w:rsid w:val="00AF186C"/>
    <w:rsid w:val="00AF188F"/>
    <w:rsid w:val="00AF192D"/>
    <w:rsid w:val="00AF1BD3"/>
    <w:rsid w:val="00AF2026"/>
    <w:rsid w:val="00AF2091"/>
    <w:rsid w:val="00AF24C9"/>
    <w:rsid w:val="00AF2957"/>
    <w:rsid w:val="00AF2AF8"/>
    <w:rsid w:val="00AF2C30"/>
    <w:rsid w:val="00AF2DE7"/>
    <w:rsid w:val="00AF2F92"/>
    <w:rsid w:val="00AF3974"/>
    <w:rsid w:val="00AF3EE2"/>
    <w:rsid w:val="00AF3F62"/>
    <w:rsid w:val="00AF42D5"/>
    <w:rsid w:val="00AF42E8"/>
    <w:rsid w:val="00AF498E"/>
    <w:rsid w:val="00AF49B5"/>
    <w:rsid w:val="00AF4AA5"/>
    <w:rsid w:val="00AF4C05"/>
    <w:rsid w:val="00AF4DAC"/>
    <w:rsid w:val="00AF4EE2"/>
    <w:rsid w:val="00AF53D5"/>
    <w:rsid w:val="00AF560C"/>
    <w:rsid w:val="00AF579C"/>
    <w:rsid w:val="00AF5B5C"/>
    <w:rsid w:val="00AF5BDB"/>
    <w:rsid w:val="00AF5F70"/>
    <w:rsid w:val="00AF5F7D"/>
    <w:rsid w:val="00AF6066"/>
    <w:rsid w:val="00AF6193"/>
    <w:rsid w:val="00AF65A7"/>
    <w:rsid w:val="00AF663F"/>
    <w:rsid w:val="00AF66B1"/>
    <w:rsid w:val="00AF6796"/>
    <w:rsid w:val="00AF6847"/>
    <w:rsid w:val="00AF687F"/>
    <w:rsid w:val="00AF6986"/>
    <w:rsid w:val="00AF6D88"/>
    <w:rsid w:val="00AF7630"/>
    <w:rsid w:val="00AF7678"/>
    <w:rsid w:val="00AF76FC"/>
    <w:rsid w:val="00AF79AB"/>
    <w:rsid w:val="00AF7C2C"/>
    <w:rsid w:val="00AF7C6E"/>
    <w:rsid w:val="00AF7E22"/>
    <w:rsid w:val="00B003A3"/>
    <w:rsid w:val="00B005E5"/>
    <w:rsid w:val="00B00676"/>
    <w:rsid w:val="00B00C09"/>
    <w:rsid w:val="00B00FF0"/>
    <w:rsid w:val="00B01633"/>
    <w:rsid w:val="00B01837"/>
    <w:rsid w:val="00B0184E"/>
    <w:rsid w:val="00B01C4E"/>
    <w:rsid w:val="00B01C53"/>
    <w:rsid w:val="00B01D83"/>
    <w:rsid w:val="00B0208C"/>
    <w:rsid w:val="00B021BD"/>
    <w:rsid w:val="00B02409"/>
    <w:rsid w:val="00B02531"/>
    <w:rsid w:val="00B02764"/>
    <w:rsid w:val="00B028CB"/>
    <w:rsid w:val="00B02C36"/>
    <w:rsid w:val="00B02E0C"/>
    <w:rsid w:val="00B02E45"/>
    <w:rsid w:val="00B02E77"/>
    <w:rsid w:val="00B03844"/>
    <w:rsid w:val="00B038FC"/>
    <w:rsid w:val="00B0399F"/>
    <w:rsid w:val="00B039A4"/>
    <w:rsid w:val="00B03B8B"/>
    <w:rsid w:val="00B03E59"/>
    <w:rsid w:val="00B03E61"/>
    <w:rsid w:val="00B03FF3"/>
    <w:rsid w:val="00B04022"/>
    <w:rsid w:val="00B0412D"/>
    <w:rsid w:val="00B04301"/>
    <w:rsid w:val="00B0431B"/>
    <w:rsid w:val="00B0432D"/>
    <w:rsid w:val="00B04585"/>
    <w:rsid w:val="00B04847"/>
    <w:rsid w:val="00B04942"/>
    <w:rsid w:val="00B049FF"/>
    <w:rsid w:val="00B04AC3"/>
    <w:rsid w:val="00B04BA0"/>
    <w:rsid w:val="00B04C0C"/>
    <w:rsid w:val="00B04E1B"/>
    <w:rsid w:val="00B04E67"/>
    <w:rsid w:val="00B04F7E"/>
    <w:rsid w:val="00B052B0"/>
    <w:rsid w:val="00B0534B"/>
    <w:rsid w:val="00B059CB"/>
    <w:rsid w:val="00B05AD0"/>
    <w:rsid w:val="00B05F60"/>
    <w:rsid w:val="00B06037"/>
    <w:rsid w:val="00B062E1"/>
    <w:rsid w:val="00B0635A"/>
    <w:rsid w:val="00B0672E"/>
    <w:rsid w:val="00B0681A"/>
    <w:rsid w:val="00B06848"/>
    <w:rsid w:val="00B0698B"/>
    <w:rsid w:val="00B06D1B"/>
    <w:rsid w:val="00B06D7D"/>
    <w:rsid w:val="00B06EA1"/>
    <w:rsid w:val="00B071C4"/>
    <w:rsid w:val="00B071C9"/>
    <w:rsid w:val="00B072DC"/>
    <w:rsid w:val="00B073D3"/>
    <w:rsid w:val="00B074AE"/>
    <w:rsid w:val="00B07700"/>
    <w:rsid w:val="00B07768"/>
    <w:rsid w:val="00B077B2"/>
    <w:rsid w:val="00B0780A"/>
    <w:rsid w:val="00B078B7"/>
    <w:rsid w:val="00B078FB"/>
    <w:rsid w:val="00B07EC0"/>
    <w:rsid w:val="00B07F3A"/>
    <w:rsid w:val="00B10016"/>
    <w:rsid w:val="00B1042D"/>
    <w:rsid w:val="00B1053B"/>
    <w:rsid w:val="00B105F0"/>
    <w:rsid w:val="00B106BA"/>
    <w:rsid w:val="00B1083E"/>
    <w:rsid w:val="00B10AC9"/>
    <w:rsid w:val="00B10B5A"/>
    <w:rsid w:val="00B10CF5"/>
    <w:rsid w:val="00B10EA0"/>
    <w:rsid w:val="00B11395"/>
    <w:rsid w:val="00B11521"/>
    <w:rsid w:val="00B11656"/>
    <w:rsid w:val="00B11950"/>
    <w:rsid w:val="00B11A2F"/>
    <w:rsid w:val="00B11AB4"/>
    <w:rsid w:val="00B11BE6"/>
    <w:rsid w:val="00B12051"/>
    <w:rsid w:val="00B12202"/>
    <w:rsid w:val="00B123BF"/>
    <w:rsid w:val="00B1241A"/>
    <w:rsid w:val="00B124EA"/>
    <w:rsid w:val="00B12588"/>
    <w:rsid w:val="00B126DE"/>
    <w:rsid w:val="00B12915"/>
    <w:rsid w:val="00B12938"/>
    <w:rsid w:val="00B12980"/>
    <w:rsid w:val="00B12CCA"/>
    <w:rsid w:val="00B12D8D"/>
    <w:rsid w:val="00B132A6"/>
    <w:rsid w:val="00B13397"/>
    <w:rsid w:val="00B1366B"/>
    <w:rsid w:val="00B138F4"/>
    <w:rsid w:val="00B13BDB"/>
    <w:rsid w:val="00B13C56"/>
    <w:rsid w:val="00B13FCB"/>
    <w:rsid w:val="00B14238"/>
    <w:rsid w:val="00B142DF"/>
    <w:rsid w:val="00B14491"/>
    <w:rsid w:val="00B144AE"/>
    <w:rsid w:val="00B147D2"/>
    <w:rsid w:val="00B14A47"/>
    <w:rsid w:val="00B14ABF"/>
    <w:rsid w:val="00B14DA6"/>
    <w:rsid w:val="00B15135"/>
    <w:rsid w:val="00B1516E"/>
    <w:rsid w:val="00B15366"/>
    <w:rsid w:val="00B15A7E"/>
    <w:rsid w:val="00B15D97"/>
    <w:rsid w:val="00B15FCD"/>
    <w:rsid w:val="00B161EC"/>
    <w:rsid w:val="00B16291"/>
    <w:rsid w:val="00B16413"/>
    <w:rsid w:val="00B165AB"/>
    <w:rsid w:val="00B166D9"/>
    <w:rsid w:val="00B168A1"/>
    <w:rsid w:val="00B168C3"/>
    <w:rsid w:val="00B16A6F"/>
    <w:rsid w:val="00B16ADD"/>
    <w:rsid w:val="00B16EBC"/>
    <w:rsid w:val="00B1709A"/>
    <w:rsid w:val="00B173BA"/>
    <w:rsid w:val="00B17688"/>
    <w:rsid w:val="00B176F4"/>
    <w:rsid w:val="00B178FE"/>
    <w:rsid w:val="00B1791E"/>
    <w:rsid w:val="00B17AD2"/>
    <w:rsid w:val="00B17B4C"/>
    <w:rsid w:val="00B17BFF"/>
    <w:rsid w:val="00B17C13"/>
    <w:rsid w:val="00B17E0A"/>
    <w:rsid w:val="00B17E80"/>
    <w:rsid w:val="00B2007B"/>
    <w:rsid w:val="00B2016C"/>
    <w:rsid w:val="00B20418"/>
    <w:rsid w:val="00B20491"/>
    <w:rsid w:val="00B2054E"/>
    <w:rsid w:val="00B20A10"/>
    <w:rsid w:val="00B20C8C"/>
    <w:rsid w:val="00B20D76"/>
    <w:rsid w:val="00B21004"/>
    <w:rsid w:val="00B217A1"/>
    <w:rsid w:val="00B2185C"/>
    <w:rsid w:val="00B21D69"/>
    <w:rsid w:val="00B21EA2"/>
    <w:rsid w:val="00B21FCC"/>
    <w:rsid w:val="00B22490"/>
    <w:rsid w:val="00B22873"/>
    <w:rsid w:val="00B22EC7"/>
    <w:rsid w:val="00B22F4D"/>
    <w:rsid w:val="00B22FB6"/>
    <w:rsid w:val="00B234B3"/>
    <w:rsid w:val="00B235E5"/>
    <w:rsid w:val="00B236A8"/>
    <w:rsid w:val="00B2391C"/>
    <w:rsid w:val="00B23EBD"/>
    <w:rsid w:val="00B2414E"/>
    <w:rsid w:val="00B24561"/>
    <w:rsid w:val="00B245E4"/>
    <w:rsid w:val="00B24920"/>
    <w:rsid w:val="00B24B3E"/>
    <w:rsid w:val="00B24C2F"/>
    <w:rsid w:val="00B24CB7"/>
    <w:rsid w:val="00B24E97"/>
    <w:rsid w:val="00B24F98"/>
    <w:rsid w:val="00B252D8"/>
    <w:rsid w:val="00B2531F"/>
    <w:rsid w:val="00B2539B"/>
    <w:rsid w:val="00B259BD"/>
    <w:rsid w:val="00B25C66"/>
    <w:rsid w:val="00B25D69"/>
    <w:rsid w:val="00B25F81"/>
    <w:rsid w:val="00B2613D"/>
    <w:rsid w:val="00B262ED"/>
    <w:rsid w:val="00B26461"/>
    <w:rsid w:val="00B26C7E"/>
    <w:rsid w:val="00B26EBD"/>
    <w:rsid w:val="00B26F2E"/>
    <w:rsid w:val="00B27338"/>
    <w:rsid w:val="00B275C1"/>
    <w:rsid w:val="00B277E0"/>
    <w:rsid w:val="00B2781A"/>
    <w:rsid w:val="00B279B0"/>
    <w:rsid w:val="00B27C2D"/>
    <w:rsid w:val="00B27E24"/>
    <w:rsid w:val="00B2E26D"/>
    <w:rsid w:val="00B3009D"/>
    <w:rsid w:val="00B302AA"/>
    <w:rsid w:val="00B3065D"/>
    <w:rsid w:val="00B30A09"/>
    <w:rsid w:val="00B30AFF"/>
    <w:rsid w:val="00B30F0A"/>
    <w:rsid w:val="00B3145B"/>
    <w:rsid w:val="00B3164F"/>
    <w:rsid w:val="00B3177F"/>
    <w:rsid w:val="00B31AC1"/>
    <w:rsid w:val="00B31B29"/>
    <w:rsid w:val="00B31C13"/>
    <w:rsid w:val="00B31E61"/>
    <w:rsid w:val="00B31FCB"/>
    <w:rsid w:val="00B32018"/>
    <w:rsid w:val="00B321D6"/>
    <w:rsid w:val="00B32259"/>
    <w:rsid w:val="00B32406"/>
    <w:rsid w:val="00B3259F"/>
    <w:rsid w:val="00B32646"/>
    <w:rsid w:val="00B32954"/>
    <w:rsid w:val="00B32A07"/>
    <w:rsid w:val="00B32A89"/>
    <w:rsid w:val="00B32B06"/>
    <w:rsid w:val="00B32B1F"/>
    <w:rsid w:val="00B32DA9"/>
    <w:rsid w:val="00B3322E"/>
    <w:rsid w:val="00B33250"/>
    <w:rsid w:val="00B3351C"/>
    <w:rsid w:val="00B33592"/>
    <w:rsid w:val="00B335C7"/>
    <w:rsid w:val="00B335D1"/>
    <w:rsid w:val="00B335E4"/>
    <w:rsid w:val="00B33740"/>
    <w:rsid w:val="00B33B2F"/>
    <w:rsid w:val="00B33D46"/>
    <w:rsid w:val="00B342D1"/>
    <w:rsid w:val="00B3459C"/>
    <w:rsid w:val="00B34800"/>
    <w:rsid w:val="00B34A6C"/>
    <w:rsid w:val="00B34C4D"/>
    <w:rsid w:val="00B3521E"/>
    <w:rsid w:val="00B35414"/>
    <w:rsid w:val="00B35552"/>
    <w:rsid w:val="00B3558E"/>
    <w:rsid w:val="00B355D4"/>
    <w:rsid w:val="00B359D4"/>
    <w:rsid w:val="00B35B7C"/>
    <w:rsid w:val="00B35BB1"/>
    <w:rsid w:val="00B35BD6"/>
    <w:rsid w:val="00B35D58"/>
    <w:rsid w:val="00B35DE4"/>
    <w:rsid w:val="00B36037"/>
    <w:rsid w:val="00B36073"/>
    <w:rsid w:val="00B361C6"/>
    <w:rsid w:val="00B364D9"/>
    <w:rsid w:val="00B365BB"/>
    <w:rsid w:val="00B36682"/>
    <w:rsid w:val="00B367E6"/>
    <w:rsid w:val="00B3689E"/>
    <w:rsid w:val="00B36C9E"/>
    <w:rsid w:val="00B36CB5"/>
    <w:rsid w:val="00B36D3B"/>
    <w:rsid w:val="00B36DF9"/>
    <w:rsid w:val="00B36E85"/>
    <w:rsid w:val="00B37002"/>
    <w:rsid w:val="00B3702D"/>
    <w:rsid w:val="00B370B1"/>
    <w:rsid w:val="00B373BD"/>
    <w:rsid w:val="00B37577"/>
    <w:rsid w:val="00B377B7"/>
    <w:rsid w:val="00B37875"/>
    <w:rsid w:val="00B37DE0"/>
    <w:rsid w:val="00B37EDD"/>
    <w:rsid w:val="00B4032A"/>
    <w:rsid w:val="00B4054C"/>
    <w:rsid w:val="00B40910"/>
    <w:rsid w:val="00B40AAB"/>
    <w:rsid w:val="00B40CDF"/>
    <w:rsid w:val="00B40D88"/>
    <w:rsid w:val="00B40E64"/>
    <w:rsid w:val="00B40FFE"/>
    <w:rsid w:val="00B41021"/>
    <w:rsid w:val="00B41222"/>
    <w:rsid w:val="00B414B1"/>
    <w:rsid w:val="00B41605"/>
    <w:rsid w:val="00B4164C"/>
    <w:rsid w:val="00B41DC7"/>
    <w:rsid w:val="00B41DF2"/>
    <w:rsid w:val="00B41F3E"/>
    <w:rsid w:val="00B4228A"/>
    <w:rsid w:val="00B42378"/>
    <w:rsid w:val="00B424CB"/>
    <w:rsid w:val="00B42647"/>
    <w:rsid w:val="00B42A89"/>
    <w:rsid w:val="00B42A8F"/>
    <w:rsid w:val="00B42B1C"/>
    <w:rsid w:val="00B42CBC"/>
    <w:rsid w:val="00B43195"/>
    <w:rsid w:val="00B432C4"/>
    <w:rsid w:val="00B4344A"/>
    <w:rsid w:val="00B43679"/>
    <w:rsid w:val="00B4373A"/>
    <w:rsid w:val="00B43979"/>
    <w:rsid w:val="00B43D01"/>
    <w:rsid w:val="00B4403E"/>
    <w:rsid w:val="00B44153"/>
    <w:rsid w:val="00B44730"/>
    <w:rsid w:val="00B4490E"/>
    <w:rsid w:val="00B44B4C"/>
    <w:rsid w:val="00B456BA"/>
    <w:rsid w:val="00B4577A"/>
    <w:rsid w:val="00B458BE"/>
    <w:rsid w:val="00B4598E"/>
    <w:rsid w:val="00B459ED"/>
    <w:rsid w:val="00B45ABB"/>
    <w:rsid w:val="00B45AF0"/>
    <w:rsid w:val="00B45B29"/>
    <w:rsid w:val="00B45C3C"/>
    <w:rsid w:val="00B45D49"/>
    <w:rsid w:val="00B45E93"/>
    <w:rsid w:val="00B45EE0"/>
    <w:rsid w:val="00B464C3"/>
    <w:rsid w:val="00B465FA"/>
    <w:rsid w:val="00B4690F"/>
    <w:rsid w:val="00B4698C"/>
    <w:rsid w:val="00B46BAA"/>
    <w:rsid w:val="00B4764B"/>
    <w:rsid w:val="00B47AD5"/>
    <w:rsid w:val="00B47B42"/>
    <w:rsid w:val="00B47F23"/>
    <w:rsid w:val="00B47F5E"/>
    <w:rsid w:val="00B47F98"/>
    <w:rsid w:val="00B47FED"/>
    <w:rsid w:val="00B50139"/>
    <w:rsid w:val="00B5041E"/>
    <w:rsid w:val="00B5062E"/>
    <w:rsid w:val="00B50AFB"/>
    <w:rsid w:val="00B50F5E"/>
    <w:rsid w:val="00B51040"/>
    <w:rsid w:val="00B5157A"/>
    <w:rsid w:val="00B51709"/>
    <w:rsid w:val="00B51AA2"/>
    <w:rsid w:val="00B51BDD"/>
    <w:rsid w:val="00B51D02"/>
    <w:rsid w:val="00B522EA"/>
    <w:rsid w:val="00B524CE"/>
    <w:rsid w:val="00B52B16"/>
    <w:rsid w:val="00B52BB8"/>
    <w:rsid w:val="00B52FDE"/>
    <w:rsid w:val="00B532BF"/>
    <w:rsid w:val="00B53442"/>
    <w:rsid w:val="00B534C6"/>
    <w:rsid w:val="00B536AC"/>
    <w:rsid w:val="00B537BE"/>
    <w:rsid w:val="00B53ADB"/>
    <w:rsid w:val="00B53BB9"/>
    <w:rsid w:val="00B53C97"/>
    <w:rsid w:val="00B53E16"/>
    <w:rsid w:val="00B53E21"/>
    <w:rsid w:val="00B5404C"/>
    <w:rsid w:val="00B542EA"/>
    <w:rsid w:val="00B543EA"/>
    <w:rsid w:val="00B544FB"/>
    <w:rsid w:val="00B5477D"/>
    <w:rsid w:val="00B54DE9"/>
    <w:rsid w:val="00B550C1"/>
    <w:rsid w:val="00B5527C"/>
    <w:rsid w:val="00B55430"/>
    <w:rsid w:val="00B5550D"/>
    <w:rsid w:val="00B55574"/>
    <w:rsid w:val="00B557E0"/>
    <w:rsid w:val="00B5594E"/>
    <w:rsid w:val="00B55972"/>
    <w:rsid w:val="00B55BFA"/>
    <w:rsid w:val="00B55E78"/>
    <w:rsid w:val="00B55F35"/>
    <w:rsid w:val="00B55FD7"/>
    <w:rsid w:val="00B56134"/>
    <w:rsid w:val="00B56A29"/>
    <w:rsid w:val="00B56BB5"/>
    <w:rsid w:val="00B56BE5"/>
    <w:rsid w:val="00B56DB4"/>
    <w:rsid w:val="00B56F81"/>
    <w:rsid w:val="00B570BD"/>
    <w:rsid w:val="00B57266"/>
    <w:rsid w:val="00B600A8"/>
    <w:rsid w:val="00B60971"/>
    <w:rsid w:val="00B60985"/>
    <w:rsid w:val="00B60DFA"/>
    <w:rsid w:val="00B611F9"/>
    <w:rsid w:val="00B613DC"/>
    <w:rsid w:val="00B61585"/>
    <w:rsid w:val="00B61AA5"/>
    <w:rsid w:val="00B61D67"/>
    <w:rsid w:val="00B623B1"/>
    <w:rsid w:val="00B6242D"/>
    <w:rsid w:val="00B624E5"/>
    <w:rsid w:val="00B626FD"/>
    <w:rsid w:val="00B627B4"/>
    <w:rsid w:val="00B62A15"/>
    <w:rsid w:val="00B62A33"/>
    <w:rsid w:val="00B62A94"/>
    <w:rsid w:val="00B62AC3"/>
    <w:rsid w:val="00B62ADF"/>
    <w:rsid w:val="00B62AEC"/>
    <w:rsid w:val="00B62C17"/>
    <w:rsid w:val="00B62DAF"/>
    <w:rsid w:val="00B62E82"/>
    <w:rsid w:val="00B630B1"/>
    <w:rsid w:val="00B632D2"/>
    <w:rsid w:val="00B63486"/>
    <w:rsid w:val="00B635DF"/>
    <w:rsid w:val="00B63A67"/>
    <w:rsid w:val="00B63C04"/>
    <w:rsid w:val="00B63FFC"/>
    <w:rsid w:val="00B6400C"/>
    <w:rsid w:val="00B6432E"/>
    <w:rsid w:val="00B64765"/>
    <w:rsid w:val="00B6489D"/>
    <w:rsid w:val="00B64A2A"/>
    <w:rsid w:val="00B64B4C"/>
    <w:rsid w:val="00B64C0B"/>
    <w:rsid w:val="00B64D57"/>
    <w:rsid w:val="00B65026"/>
    <w:rsid w:val="00B65459"/>
    <w:rsid w:val="00B65A4F"/>
    <w:rsid w:val="00B66037"/>
    <w:rsid w:val="00B66320"/>
    <w:rsid w:val="00B66352"/>
    <w:rsid w:val="00B66449"/>
    <w:rsid w:val="00B66540"/>
    <w:rsid w:val="00B66797"/>
    <w:rsid w:val="00B667CF"/>
    <w:rsid w:val="00B66BD6"/>
    <w:rsid w:val="00B66D84"/>
    <w:rsid w:val="00B66FF2"/>
    <w:rsid w:val="00B67131"/>
    <w:rsid w:val="00B67180"/>
    <w:rsid w:val="00B67223"/>
    <w:rsid w:val="00B674DB"/>
    <w:rsid w:val="00B67C33"/>
    <w:rsid w:val="00B67DEC"/>
    <w:rsid w:val="00B67E24"/>
    <w:rsid w:val="00B67EF8"/>
    <w:rsid w:val="00B70007"/>
    <w:rsid w:val="00B70173"/>
    <w:rsid w:val="00B7032A"/>
    <w:rsid w:val="00B706A7"/>
    <w:rsid w:val="00B70B72"/>
    <w:rsid w:val="00B70DF9"/>
    <w:rsid w:val="00B70EC7"/>
    <w:rsid w:val="00B710A5"/>
    <w:rsid w:val="00B7131D"/>
    <w:rsid w:val="00B714BC"/>
    <w:rsid w:val="00B71829"/>
    <w:rsid w:val="00B7189C"/>
    <w:rsid w:val="00B71B12"/>
    <w:rsid w:val="00B7222D"/>
    <w:rsid w:val="00B7243D"/>
    <w:rsid w:val="00B724CB"/>
    <w:rsid w:val="00B725D6"/>
    <w:rsid w:val="00B725E9"/>
    <w:rsid w:val="00B72627"/>
    <w:rsid w:val="00B726FD"/>
    <w:rsid w:val="00B72A60"/>
    <w:rsid w:val="00B732D8"/>
    <w:rsid w:val="00B73330"/>
    <w:rsid w:val="00B735F7"/>
    <w:rsid w:val="00B7361E"/>
    <w:rsid w:val="00B737E2"/>
    <w:rsid w:val="00B73837"/>
    <w:rsid w:val="00B73949"/>
    <w:rsid w:val="00B73A70"/>
    <w:rsid w:val="00B73B9D"/>
    <w:rsid w:val="00B73CBB"/>
    <w:rsid w:val="00B73ED0"/>
    <w:rsid w:val="00B73F56"/>
    <w:rsid w:val="00B743E7"/>
    <w:rsid w:val="00B7478D"/>
    <w:rsid w:val="00B747C3"/>
    <w:rsid w:val="00B7494F"/>
    <w:rsid w:val="00B74F4A"/>
    <w:rsid w:val="00B75026"/>
    <w:rsid w:val="00B751E5"/>
    <w:rsid w:val="00B75940"/>
    <w:rsid w:val="00B75A7F"/>
    <w:rsid w:val="00B75AC3"/>
    <w:rsid w:val="00B75BDB"/>
    <w:rsid w:val="00B76553"/>
    <w:rsid w:val="00B7668E"/>
    <w:rsid w:val="00B767F7"/>
    <w:rsid w:val="00B7697D"/>
    <w:rsid w:val="00B76DC9"/>
    <w:rsid w:val="00B76F1C"/>
    <w:rsid w:val="00B77269"/>
    <w:rsid w:val="00B772EB"/>
    <w:rsid w:val="00B7735A"/>
    <w:rsid w:val="00B77364"/>
    <w:rsid w:val="00B7786E"/>
    <w:rsid w:val="00B77975"/>
    <w:rsid w:val="00B77AC3"/>
    <w:rsid w:val="00B77B4D"/>
    <w:rsid w:val="00B77B98"/>
    <w:rsid w:val="00B77D8A"/>
    <w:rsid w:val="00B8031E"/>
    <w:rsid w:val="00B805B1"/>
    <w:rsid w:val="00B8073F"/>
    <w:rsid w:val="00B80B55"/>
    <w:rsid w:val="00B80E52"/>
    <w:rsid w:val="00B80FDC"/>
    <w:rsid w:val="00B81069"/>
    <w:rsid w:val="00B814B1"/>
    <w:rsid w:val="00B8180C"/>
    <w:rsid w:val="00B81ABD"/>
    <w:rsid w:val="00B81BED"/>
    <w:rsid w:val="00B81D3A"/>
    <w:rsid w:val="00B81DB1"/>
    <w:rsid w:val="00B81E5A"/>
    <w:rsid w:val="00B82276"/>
    <w:rsid w:val="00B82338"/>
    <w:rsid w:val="00B8242D"/>
    <w:rsid w:val="00B8259C"/>
    <w:rsid w:val="00B82DA0"/>
    <w:rsid w:val="00B82F12"/>
    <w:rsid w:val="00B8309E"/>
    <w:rsid w:val="00B830B2"/>
    <w:rsid w:val="00B832FF"/>
    <w:rsid w:val="00B833B4"/>
    <w:rsid w:val="00B83EEF"/>
    <w:rsid w:val="00B84192"/>
    <w:rsid w:val="00B84297"/>
    <w:rsid w:val="00B8459E"/>
    <w:rsid w:val="00B84C2A"/>
    <w:rsid w:val="00B85250"/>
    <w:rsid w:val="00B85355"/>
    <w:rsid w:val="00B855ED"/>
    <w:rsid w:val="00B8571A"/>
    <w:rsid w:val="00B857CA"/>
    <w:rsid w:val="00B85BDD"/>
    <w:rsid w:val="00B85C89"/>
    <w:rsid w:val="00B85D08"/>
    <w:rsid w:val="00B85E5A"/>
    <w:rsid w:val="00B860FC"/>
    <w:rsid w:val="00B866D2"/>
    <w:rsid w:val="00B866FF"/>
    <w:rsid w:val="00B86A9A"/>
    <w:rsid w:val="00B86D59"/>
    <w:rsid w:val="00B86E07"/>
    <w:rsid w:val="00B873B3"/>
    <w:rsid w:val="00B8793E"/>
    <w:rsid w:val="00B87D3D"/>
    <w:rsid w:val="00B87D48"/>
    <w:rsid w:val="00B87F6C"/>
    <w:rsid w:val="00B902F9"/>
    <w:rsid w:val="00B9063F"/>
    <w:rsid w:val="00B906C0"/>
    <w:rsid w:val="00B90C5B"/>
    <w:rsid w:val="00B91313"/>
    <w:rsid w:val="00B91A0D"/>
    <w:rsid w:val="00B91BC6"/>
    <w:rsid w:val="00B91C9D"/>
    <w:rsid w:val="00B91E75"/>
    <w:rsid w:val="00B925B7"/>
    <w:rsid w:val="00B92C10"/>
    <w:rsid w:val="00B92DBE"/>
    <w:rsid w:val="00B92F41"/>
    <w:rsid w:val="00B92FB9"/>
    <w:rsid w:val="00B930E0"/>
    <w:rsid w:val="00B930E3"/>
    <w:rsid w:val="00B93133"/>
    <w:rsid w:val="00B931B7"/>
    <w:rsid w:val="00B93269"/>
    <w:rsid w:val="00B93610"/>
    <w:rsid w:val="00B93619"/>
    <w:rsid w:val="00B93A5C"/>
    <w:rsid w:val="00B93A9A"/>
    <w:rsid w:val="00B93ABF"/>
    <w:rsid w:val="00B93BD8"/>
    <w:rsid w:val="00B93C90"/>
    <w:rsid w:val="00B93D46"/>
    <w:rsid w:val="00B94632"/>
    <w:rsid w:val="00B946E6"/>
    <w:rsid w:val="00B94762"/>
    <w:rsid w:val="00B947BA"/>
    <w:rsid w:val="00B94AA8"/>
    <w:rsid w:val="00B94D18"/>
    <w:rsid w:val="00B94EC6"/>
    <w:rsid w:val="00B94ED5"/>
    <w:rsid w:val="00B9508A"/>
    <w:rsid w:val="00B951ED"/>
    <w:rsid w:val="00B954CB"/>
    <w:rsid w:val="00B9570D"/>
    <w:rsid w:val="00B9579F"/>
    <w:rsid w:val="00B9596D"/>
    <w:rsid w:val="00B95CA3"/>
    <w:rsid w:val="00B95D2A"/>
    <w:rsid w:val="00B96033"/>
    <w:rsid w:val="00B96692"/>
    <w:rsid w:val="00B96B3D"/>
    <w:rsid w:val="00B96DF1"/>
    <w:rsid w:val="00B96DFA"/>
    <w:rsid w:val="00B97042"/>
    <w:rsid w:val="00B97055"/>
    <w:rsid w:val="00B9768A"/>
    <w:rsid w:val="00B97B89"/>
    <w:rsid w:val="00B97D20"/>
    <w:rsid w:val="00B97D8B"/>
    <w:rsid w:val="00BA0081"/>
    <w:rsid w:val="00BA0094"/>
    <w:rsid w:val="00BA01E1"/>
    <w:rsid w:val="00BA030F"/>
    <w:rsid w:val="00BA05BD"/>
    <w:rsid w:val="00BA0864"/>
    <w:rsid w:val="00BA0902"/>
    <w:rsid w:val="00BA098D"/>
    <w:rsid w:val="00BA0AE9"/>
    <w:rsid w:val="00BA0B53"/>
    <w:rsid w:val="00BA0BFB"/>
    <w:rsid w:val="00BA119F"/>
    <w:rsid w:val="00BA12E0"/>
    <w:rsid w:val="00BA13DE"/>
    <w:rsid w:val="00BA14F7"/>
    <w:rsid w:val="00BA162D"/>
    <w:rsid w:val="00BA1A8E"/>
    <w:rsid w:val="00BA1C26"/>
    <w:rsid w:val="00BA1C75"/>
    <w:rsid w:val="00BA1CE9"/>
    <w:rsid w:val="00BA1E4E"/>
    <w:rsid w:val="00BA1F22"/>
    <w:rsid w:val="00BA1FDD"/>
    <w:rsid w:val="00BA20DE"/>
    <w:rsid w:val="00BA20E2"/>
    <w:rsid w:val="00BA218F"/>
    <w:rsid w:val="00BA22A2"/>
    <w:rsid w:val="00BA2380"/>
    <w:rsid w:val="00BA25A2"/>
    <w:rsid w:val="00BA269C"/>
    <w:rsid w:val="00BA2883"/>
    <w:rsid w:val="00BA2C53"/>
    <w:rsid w:val="00BA2D12"/>
    <w:rsid w:val="00BA2DF8"/>
    <w:rsid w:val="00BA2E99"/>
    <w:rsid w:val="00BA3307"/>
    <w:rsid w:val="00BA341C"/>
    <w:rsid w:val="00BA3707"/>
    <w:rsid w:val="00BA3E1D"/>
    <w:rsid w:val="00BA3FA5"/>
    <w:rsid w:val="00BA407B"/>
    <w:rsid w:val="00BA43B0"/>
    <w:rsid w:val="00BA44EE"/>
    <w:rsid w:val="00BA47B5"/>
    <w:rsid w:val="00BA4829"/>
    <w:rsid w:val="00BA486F"/>
    <w:rsid w:val="00BA4EBD"/>
    <w:rsid w:val="00BA4F7D"/>
    <w:rsid w:val="00BA5AC6"/>
    <w:rsid w:val="00BA5D79"/>
    <w:rsid w:val="00BA5F61"/>
    <w:rsid w:val="00BA63A6"/>
    <w:rsid w:val="00BA6604"/>
    <w:rsid w:val="00BA6880"/>
    <w:rsid w:val="00BA68B7"/>
    <w:rsid w:val="00BA6943"/>
    <w:rsid w:val="00BA6B97"/>
    <w:rsid w:val="00BA6CCF"/>
    <w:rsid w:val="00BA70C6"/>
    <w:rsid w:val="00BA7208"/>
    <w:rsid w:val="00BA7357"/>
    <w:rsid w:val="00BA75CD"/>
    <w:rsid w:val="00BA7614"/>
    <w:rsid w:val="00BA785D"/>
    <w:rsid w:val="00BA7879"/>
    <w:rsid w:val="00BA78C2"/>
    <w:rsid w:val="00BA7940"/>
    <w:rsid w:val="00BA7BE7"/>
    <w:rsid w:val="00BA7D39"/>
    <w:rsid w:val="00BA7D72"/>
    <w:rsid w:val="00BA7E79"/>
    <w:rsid w:val="00BA7F09"/>
    <w:rsid w:val="00BB00F0"/>
    <w:rsid w:val="00BB020A"/>
    <w:rsid w:val="00BB0250"/>
    <w:rsid w:val="00BB0411"/>
    <w:rsid w:val="00BB0788"/>
    <w:rsid w:val="00BB0918"/>
    <w:rsid w:val="00BB0E00"/>
    <w:rsid w:val="00BB1602"/>
    <w:rsid w:val="00BB179E"/>
    <w:rsid w:val="00BB1AAE"/>
    <w:rsid w:val="00BB1D69"/>
    <w:rsid w:val="00BB2112"/>
    <w:rsid w:val="00BB2353"/>
    <w:rsid w:val="00BB28BB"/>
    <w:rsid w:val="00BB2B6F"/>
    <w:rsid w:val="00BB2C31"/>
    <w:rsid w:val="00BB2DC2"/>
    <w:rsid w:val="00BB2FCE"/>
    <w:rsid w:val="00BB389A"/>
    <w:rsid w:val="00BB39BF"/>
    <w:rsid w:val="00BB3A88"/>
    <w:rsid w:val="00BB3AD0"/>
    <w:rsid w:val="00BB3B94"/>
    <w:rsid w:val="00BB3C59"/>
    <w:rsid w:val="00BB3EA3"/>
    <w:rsid w:val="00BB4072"/>
    <w:rsid w:val="00BB42AE"/>
    <w:rsid w:val="00BB42B7"/>
    <w:rsid w:val="00BB4444"/>
    <w:rsid w:val="00BB458B"/>
    <w:rsid w:val="00BB45B6"/>
    <w:rsid w:val="00BB4B3E"/>
    <w:rsid w:val="00BB4CB4"/>
    <w:rsid w:val="00BB4FD2"/>
    <w:rsid w:val="00BB5268"/>
    <w:rsid w:val="00BB5277"/>
    <w:rsid w:val="00BB52A9"/>
    <w:rsid w:val="00BB5325"/>
    <w:rsid w:val="00BB5475"/>
    <w:rsid w:val="00BB59BB"/>
    <w:rsid w:val="00BB5A11"/>
    <w:rsid w:val="00BB5D1C"/>
    <w:rsid w:val="00BB5E83"/>
    <w:rsid w:val="00BB61B9"/>
    <w:rsid w:val="00BB6256"/>
    <w:rsid w:val="00BB6375"/>
    <w:rsid w:val="00BB6476"/>
    <w:rsid w:val="00BB6AD1"/>
    <w:rsid w:val="00BB6B74"/>
    <w:rsid w:val="00BB6D1A"/>
    <w:rsid w:val="00BB6DA6"/>
    <w:rsid w:val="00BB6F70"/>
    <w:rsid w:val="00BB7422"/>
    <w:rsid w:val="00BB7639"/>
    <w:rsid w:val="00BB79B8"/>
    <w:rsid w:val="00BB79CF"/>
    <w:rsid w:val="00BB79DF"/>
    <w:rsid w:val="00BB7AE4"/>
    <w:rsid w:val="00BB7D1B"/>
    <w:rsid w:val="00BB7E4D"/>
    <w:rsid w:val="00BB7E8C"/>
    <w:rsid w:val="00BC0172"/>
    <w:rsid w:val="00BC08AA"/>
    <w:rsid w:val="00BC09AD"/>
    <w:rsid w:val="00BC0C23"/>
    <w:rsid w:val="00BC0C48"/>
    <w:rsid w:val="00BC0CF3"/>
    <w:rsid w:val="00BC0F7D"/>
    <w:rsid w:val="00BC1757"/>
    <w:rsid w:val="00BC1761"/>
    <w:rsid w:val="00BC1933"/>
    <w:rsid w:val="00BC1E3B"/>
    <w:rsid w:val="00BC1F57"/>
    <w:rsid w:val="00BC2223"/>
    <w:rsid w:val="00BC22FB"/>
    <w:rsid w:val="00BC2737"/>
    <w:rsid w:val="00BC3077"/>
    <w:rsid w:val="00BC31F0"/>
    <w:rsid w:val="00BC3255"/>
    <w:rsid w:val="00BC3260"/>
    <w:rsid w:val="00BC3307"/>
    <w:rsid w:val="00BC3454"/>
    <w:rsid w:val="00BC3522"/>
    <w:rsid w:val="00BC3C99"/>
    <w:rsid w:val="00BC3EEB"/>
    <w:rsid w:val="00BC3F29"/>
    <w:rsid w:val="00BC3FE8"/>
    <w:rsid w:val="00BC4087"/>
    <w:rsid w:val="00BC40BD"/>
    <w:rsid w:val="00BC41D3"/>
    <w:rsid w:val="00BC48F3"/>
    <w:rsid w:val="00BC54CE"/>
    <w:rsid w:val="00BC5621"/>
    <w:rsid w:val="00BC59BA"/>
    <w:rsid w:val="00BC5A03"/>
    <w:rsid w:val="00BC5AD2"/>
    <w:rsid w:val="00BC5B3D"/>
    <w:rsid w:val="00BC5CC4"/>
    <w:rsid w:val="00BC5D93"/>
    <w:rsid w:val="00BC5F6B"/>
    <w:rsid w:val="00BC5F93"/>
    <w:rsid w:val="00BC6047"/>
    <w:rsid w:val="00BC6328"/>
    <w:rsid w:val="00BC637E"/>
    <w:rsid w:val="00BC63E8"/>
    <w:rsid w:val="00BC646E"/>
    <w:rsid w:val="00BC6488"/>
    <w:rsid w:val="00BC6767"/>
    <w:rsid w:val="00BC6851"/>
    <w:rsid w:val="00BC6897"/>
    <w:rsid w:val="00BC6DF1"/>
    <w:rsid w:val="00BC6ED1"/>
    <w:rsid w:val="00BC7086"/>
    <w:rsid w:val="00BC7111"/>
    <w:rsid w:val="00BC7313"/>
    <w:rsid w:val="00BC7399"/>
    <w:rsid w:val="00BC767A"/>
    <w:rsid w:val="00BC76DD"/>
    <w:rsid w:val="00BC780D"/>
    <w:rsid w:val="00BC7B56"/>
    <w:rsid w:val="00BC7E5A"/>
    <w:rsid w:val="00BD02F3"/>
    <w:rsid w:val="00BD05F1"/>
    <w:rsid w:val="00BD060B"/>
    <w:rsid w:val="00BD0716"/>
    <w:rsid w:val="00BD0A24"/>
    <w:rsid w:val="00BD0CDF"/>
    <w:rsid w:val="00BD12C3"/>
    <w:rsid w:val="00BD1340"/>
    <w:rsid w:val="00BD1434"/>
    <w:rsid w:val="00BD14A0"/>
    <w:rsid w:val="00BD192A"/>
    <w:rsid w:val="00BD1BC3"/>
    <w:rsid w:val="00BD1C60"/>
    <w:rsid w:val="00BD1C84"/>
    <w:rsid w:val="00BD1C98"/>
    <w:rsid w:val="00BD1CFB"/>
    <w:rsid w:val="00BD1D8E"/>
    <w:rsid w:val="00BD1EBC"/>
    <w:rsid w:val="00BD1FFD"/>
    <w:rsid w:val="00BD2186"/>
    <w:rsid w:val="00BD237C"/>
    <w:rsid w:val="00BD237E"/>
    <w:rsid w:val="00BD23B2"/>
    <w:rsid w:val="00BD24D2"/>
    <w:rsid w:val="00BD2A1A"/>
    <w:rsid w:val="00BD2A65"/>
    <w:rsid w:val="00BD2AAD"/>
    <w:rsid w:val="00BD2FC0"/>
    <w:rsid w:val="00BD3072"/>
    <w:rsid w:val="00BD32FC"/>
    <w:rsid w:val="00BD3794"/>
    <w:rsid w:val="00BD3800"/>
    <w:rsid w:val="00BD3A62"/>
    <w:rsid w:val="00BD3AA7"/>
    <w:rsid w:val="00BD3C98"/>
    <w:rsid w:val="00BD3DE6"/>
    <w:rsid w:val="00BD3FAF"/>
    <w:rsid w:val="00BD4094"/>
    <w:rsid w:val="00BD44E1"/>
    <w:rsid w:val="00BD48B2"/>
    <w:rsid w:val="00BD4D1E"/>
    <w:rsid w:val="00BD4DAD"/>
    <w:rsid w:val="00BD4DEC"/>
    <w:rsid w:val="00BD4E2E"/>
    <w:rsid w:val="00BD4F3D"/>
    <w:rsid w:val="00BD50FE"/>
    <w:rsid w:val="00BD5538"/>
    <w:rsid w:val="00BD5642"/>
    <w:rsid w:val="00BD5704"/>
    <w:rsid w:val="00BD58C1"/>
    <w:rsid w:val="00BD5B29"/>
    <w:rsid w:val="00BD5BA9"/>
    <w:rsid w:val="00BD5CEC"/>
    <w:rsid w:val="00BD5DB3"/>
    <w:rsid w:val="00BD5E0D"/>
    <w:rsid w:val="00BD5F36"/>
    <w:rsid w:val="00BD648A"/>
    <w:rsid w:val="00BD6957"/>
    <w:rsid w:val="00BD6C43"/>
    <w:rsid w:val="00BD6C5A"/>
    <w:rsid w:val="00BD6E2F"/>
    <w:rsid w:val="00BD70EE"/>
    <w:rsid w:val="00BD70FE"/>
    <w:rsid w:val="00BD7484"/>
    <w:rsid w:val="00BD76EB"/>
    <w:rsid w:val="00BD7A32"/>
    <w:rsid w:val="00BD7B64"/>
    <w:rsid w:val="00BD7CB3"/>
    <w:rsid w:val="00BE051C"/>
    <w:rsid w:val="00BE0AE4"/>
    <w:rsid w:val="00BE0D33"/>
    <w:rsid w:val="00BE0F19"/>
    <w:rsid w:val="00BE114C"/>
    <w:rsid w:val="00BE1361"/>
    <w:rsid w:val="00BE17E4"/>
    <w:rsid w:val="00BE1A53"/>
    <w:rsid w:val="00BE216E"/>
    <w:rsid w:val="00BE2358"/>
    <w:rsid w:val="00BE23FF"/>
    <w:rsid w:val="00BE2481"/>
    <w:rsid w:val="00BE24A9"/>
    <w:rsid w:val="00BE24E9"/>
    <w:rsid w:val="00BE251F"/>
    <w:rsid w:val="00BE2703"/>
    <w:rsid w:val="00BE27B5"/>
    <w:rsid w:val="00BE282C"/>
    <w:rsid w:val="00BE294E"/>
    <w:rsid w:val="00BE2BCF"/>
    <w:rsid w:val="00BE31CD"/>
    <w:rsid w:val="00BE3698"/>
    <w:rsid w:val="00BE3978"/>
    <w:rsid w:val="00BE3995"/>
    <w:rsid w:val="00BE3B3F"/>
    <w:rsid w:val="00BE3DB0"/>
    <w:rsid w:val="00BE3F05"/>
    <w:rsid w:val="00BE3FBD"/>
    <w:rsid w:val="00BE434A"/>
    <w:rsid w:val="00BE4590"/>
    <w:rsid w:val="00BE47E1"/>
    <w:rsid w:val="00BE494E"/>
    <w:rsid w:val="00BE4B72"/>
    <w:rsid w:val="00BE4D7A"/>
    <w:rsid w:val="00BE5117"/>
    <w:rsid w:val="00BE539E"/>
    <w:rsid w:val="00BE5656"/>
    <w:rsid w:val="00BE59D8"/>
    <w:rsid w:val="00BE5A28"/>
    <w:rsid w:val="00BE5C77"/>
    <w:rsid w:val="00BE5CE6"/>
    <w:rsid w:val="00BE5DDD"/>
    <w:rsid w:val="00BE61BF"/>
    <w:rsid w:val="00BE64FE"/>
    <w:rsid w:val="00BE6973"/>
    <w:rsid w:val="00BE6B9F"/>
    <w:rsid w:val="00BE6C94"/>
    <w:rsid w:val="00BE6E34"/>
    <w:rsid w:val="00BE71D8"/>
    <w:rsid w:val="00BE7213"/>
    <w:rsid w:val="00BE73DB"/>
    <w:rsid w:val="00BE757E"/>
    <w:rsid w:val="00BE777B"/>
    <w:rsid w:val="00BE78CE"/>
    <w:rsid w:val="00BE7A0B"/>
    <w:rsid w:val="00BE7F18"/>
    <w:rsid w:val="00BF0388"/>
    <w:rsid w:val="00BF0389"/>
    <w:rsid w:val="00BF067F"/>
    <w:rsid w:val="00BF09B8"/>
    <w:rsid w:val="00BF09EC"/>
    <w:rsid w:val="00BF0A8D"/>
    <w:rsid w:val="00BF0B2B"/>
    <w:rsid w:val="00BF0C11"/>
    <w:rsid w:val="00BF0D9F"/>
    <w:rsid w:val="00BF169C"/>
    <w:rsid w:val="00BF1727"/>
    <w:rsid w:val="00BF18E4"/>
    <w:rsid w:val="00BF1A33"/>
    <w:rsid w:val="00BF1B62"/>
    <w:rsid w:val="00BF1B80"/>
    <w:rsid w:val="00BF1C20"/>
    <w:rsid w:val="00BF1D2E"/>
    <w:rsid w:val="00BF1E38"/>
    <w:rsid w:val="00BF2327"/>
    <w:rsid w:val="00BF2446"/>
    <w:rsid w:val="00BF2AA3"/>
    <w:rsid w:val="00BF2AB7"/>
    <w:rsid w:val="00BF2DAB"/>
    <w:rsid w:val="00BF3142"/>
    <w:rsid w:val="00BF33C9"/>
    <w:rsid w:val="00BF3A7C"/>
    <w:rsid w:val="00BF3B53"/>
    <w:rsid w:val="00BF3CBD"/>
    <w:rsid w:val="00BF3D5A"/>
    <w:rsid w:val="00BF3DF0"/>
    <w:rsid w:val="00BF4204"/>
    <w:rsid w:val="00BF42A4"/>
    <w:rsid w:val="00BF4421"/>
    <w:rsid w:val="00BF47A7"/>
    <w:rsid w:val="00BF4899"/>
    <w:rsid w:val="00BF4A48"/>
    <w:rsid w:val="00BF4C2B"/>
    <w:rsid w:val="00BF4E03"/>
    <w:rsid w:val="00BF50CD"/>
    <w:rsid w:val="00BF5397"/>
    <w:rsid w:val="00BF5599"/>
    <w:rsid w:val="00BF566E"/>
    <w:rsid w:val="00BF58C8"/>
    <w:rsid w:val="00BF59C8"/>
    <w:rsid w:val="00BF5A07"/>
    <w:rsid w:val="00BF5D02"/>
    <w:rsid w:val="00BF5D37"/>
    <w:rsid w:val="00BF601A"/>
    <w:rsid w:val="00BF60E6"/>
    <w:rsid w:val="00BF642E"/>
    <w:rsid w:val="00BF6708"/>
    <w:rsid w:val="00BF691A"/>
    <w:rsid w:val="00BF6A01"/>
    <w:rsid w:val="00BF6F57"/>
    <w:rsid w:val="00BF6F8C"/>
    <w:rsid w:val="00BF7260"/>
    <w:rsid w:val="00BF7435"/>
    <w:rsid w:val="00BF7492"/>
    <w:rsid w:val="00BF7B66"/>
    <w:rsid w:val="00BF7E04"/>
    <w:rsid w:val="00BF7E9E"/>
    <w:rsid w:val="00C00082"/>
    <w:rsid w:val="00C0008F"/>
    <w:rsid w:val="00C005A8"/>
    <w:rsid w:val="00C00816"/>
    <w:rsid w:val="00C00DDF"/>
    <w:rsid w:val="00C00F5C"/>
    <w:rsid w:val="00C0107B"/>
    <w:rsid w:val="00C010F0"/>
    <w:rsid w:val="00C015E0"/>
    <w:rsid w:val="00C017A0"/>
    <w:rsid w:val="00C01830"/>
    <w:rsid w:val="00C01908"/>
    <w:rsid w:val="00C01B42"/>
    <w:rsid w:val="00C01C1C"/>
    <w:rsid w:val="00C02303"/>
    <w:rsid w:val="00C0294C"/>
    <w:rsid w:val="00C02D46"/>
    <w:rsid w:val="00C02F2D"/>
    <w:rsid w:val="00C03174"/>
    <w:rsid w:val="00C03181"/>
    <w:rsid w:val="00C03243"/>
    <w:rsid w:val="00C0329D"/>
    <w:rsid w:val="00C032D8"/>
    <w:rsid w:val="00C03777"/>
    <w:rsid w:val="00C03936"/>
    <w:rsid w:val="00C03CDD"/>
    <w:rsid w:val="00C04192"/>
    <w:rsid w:val="00C0434D"/>
    <w:rsid w:val="00C04809"/>
    <w:rsid w:val="00C04A85"/>
    <w:rsid w:val="00C04B2C"/>
    <w:rsid w:val="00C04E67"/>
    <w:rsid w:val="00C052ED"/>
    <w:rsid w:val="00C0533B"/>
    <w:rsid w:val="00C0578B"/>
    <w:rsid w:val="00C058B5"/>
    <w:rsid w:val="00C05937"/>
    <w:rsid w:val="00C05A2B"/>
    <w:rsid w:val="00C05AFE"/>
    <w:rsid w:val="00C05C2B"/>
    <w:rsid w:val="00C05DE3"/>
    <w:rsid w:val="00C05E2B"/>
    <w:rsid w:val="00C05E5A"/>
    <w:rsid w:val="00C05EC9"/>
    <w:rsid w:val="00C05F28"/>
    <w:rsid w:val="00C05F8A"/>
    <w:rsid w:val="00C060AB"/>
    <w:rsid w:val="00C0656B"/>
    <w:rsid w:val="00C068C2"/>
    <w:rsid w:val="00C06DAE"/>
    <w:rsid w:val="00C06EB2"/>
    <w:rsid w:val="00C06F6C"/>
    <w:rsid w:val="00C06FE1"/>
    <w:rsid w:val="00C06FE8"/>
    <w:rsid w:val="00C07332"/>
    <w:rsid w:val="00C07CAF"/>
    <w:rsid w:val="00C07E67"/>
    <w:rsid w:val="00C10118"/>
    <w:rsid w:val="00C1015D"/>
    <w:rsid w:val="00C1051B"/>
    <w:rsid w:val="00C106F8"/>
    <w:rsid w:val="00C10715"/>
    <w:rsid w:val="00C107C9"/>
    <w:rsid w:val="00C107CF"/>
    <w:rsid w:val="00C109EE"/>
    <w:rsid w:val="00C10BBE"/>
    <w:rsid w:val="00C10D79"/>
    <w:rsid w:val="00C111A0"/>
    <w:rsid w:val="00C11216"/>
    <w:rsid w:val="00C11277"/>
    <w:rsid w:val="00C1166A"/>
    <w:rsid w:val="00C118DA"/>
    <w:rsid w:val="00C11907"/>
    <w:rsid w:val="00C119C2"/>
    <w:rsid w:val="00C11AD2"/>
    <w:rsid w:val="00C11D4E"/>
    <w:rsid w:val="00C11E47"/>
    <w:rsid w:val="00C121C1"/>
    <w:rsid w:val="00C121FF"/>
    <w:rsid w:val="00C122D1"/>
    <w:rsid w:val="00C1257D"/>
    <w:rsid w:val="00C128F3"/>
    <w:rsid w:val="00C12A65"/>
    <w:rsid w:val="00C12C70"/>
    <w:rsid w:val="00C12EFA"/>
    <w:rsid w:val="00C1306E"/>
    <w:rsid w:val="00C13124"/>
    <w:rsid w:val="00C1357B"/>
    <w:rsid w:val="00C13632"/>
    <w:rsid w:val="00C136AD"/>
    <w:rsid w:val="00C13D09"/>
    <w:rsid w:val="00C13D19"/>
    <w:rsid w:val="00C13DD9"/>
    <w:rsid w:val="00C14239"/>
    <w:rsid w:val="00C142A7"/>
    <w:rsid w:val="00C142D7"/>
    <w:rsid w:val="00C14904"/>
    <w:rsid w:val="00C149EF"/>
    <w:rsid w:val="00C14A73"/>
    <w:rsid w:val="00C14B64"/>
    <w:rsid w:val="00C14F14"/>
    <w:rsid w:val="00C14FA4"/>
    <w:rsid w:val="00C15273"/>
    <w:rsid w:val="00C15395"/>
    <w:rsid w:val="00C1554D"/>
    <w:rsid w:val="00C15908"/>
    <w:rsid w:val="00C15ACC"/>
    <w:rsid w:val="00C15BA4"/>
    <w:rsid w:val="00C15EC3"/>
    <w:rsid w:val="00C15F8C"/>
    <w:rsid w:val="00C165C4"/>
    <w:rsid w:val="00C165E2"/>
    <w:rsid w:val="00C167C9"/>
    <w:rsid w:val="00C16D33"/>
    <w:rsid w:val="00C16F32"/>
    <w:rsid w:val="00C171CF"/>
    <w:rsid w:val="00C171FF"/>
    <w:rsid w:val="00C174D7"/>
    <w:rsid w:val="00C17998"/>
    <w:rsid w:val="00C17EA4"/>
    <w:rsid w:val="00C1A198"/>
    <w:rsid w:val="00C20651"/>
    <w:rsid w:val="00C206FA"/>
    <w:rsid w:val="00C20937"/>
    <w:rsid w:val="00C20959"/>
    <w:rsid w:val="00C20AC5"/>
    <w:rsid w:val="00C20B72"/>
    <w:rsid w:val="00C20E2A"/>
    <w:rsid w:val="00C210CB"/>
    <w:rsid w:val="00C2120A"/>
    <w:rsid w:val="00C212E8"/>
    <w:rsid w:val="00C214D0"/>
    <w:rsid w:val="00C21799"/>
    <w:rsid w:val="00C2181E"/>
    <w:rsid w:val="00C21B80"/>
    <w:rsid w:val="00C22497"/>
    <w:rsid w:val="00C224D6"/>
    <w:rsid w:val="00C22639"/>
    <w:rsid w:val="00C2279A"/>
    <w:rsid w:val="00C22DB3"/>
    <w:rsid w:val="00C235F7"/>
    <w:rsid w:val="00C239C1"/>
    <w:rsid w:val="00C23CBB"/>
    <w:rsid w:val="00C23E1A"/>
    <w:rsid w:val="00C23EE2"/>
    <w:rsid w:val="00C242FF"/>
    <w:rsid w:val="00C246A0"/>
    <w:rsid w:val="00C24739"/>
    <w:rsid w:val="00C2473B"/>
    <w:rsid w:val="00C24740"/>
    <w:rsid w:val="00C24B2A"/>
    <w:rsid w:val="00C24D21"/>
    <w:rsid w:val="00C2518F"/>
    <w:rsid w:val="00C25287"/>
    <w:rsid w:val="00C25A70"/>
    <w:rsid w:val="00C25DC7"/>
    <w:rsid w:val="00C25F1C"/>
    <w:rsid w:val="00C25F41"/>
    <w:rsid w:val="00C25FC1"/>
    <w:rsid w:val="00C260F5"/>
    <w:rsid w:val="00C261B8"/>
    <w:rsid w:val="00C261E3"/>
    <w:rsid w:val="00C26310"/>
    <w:rsid w:val="00C26430"/>
    <w:rsid w:val="00C265E9"/>
    <w:rsid w:val="00C2669D"/>
    <w:rsid w:val="00C2672F"/>
    <w:rsid w:val="00C2675E"/>
    <w:rsid w:val="00C26785"/>
    <w:rsid w:val="00C26812"/>
    <w:rsid w:val="00C26BE6"/>
    <w:rsid w:val="00C26C04"/>
    <w:rsid w:val="00C26F0E"/>
    <w:rsid w:val="00C27143"/>
    <w:rsid w:val="00C27188"/>
    <w:rsid w:val="00C2721E"/>
    <w:rsid w:val="00C2723D"/>
    <w:rsid w:val="00C272BE"/>
    <w:rsid w:val="00C27A86"/>
    <w:rsid w:val="00C27B24"/>
    <w:rsid w:val="00C27BE5"/>
    <w:rsid w:val="00C27E63"/>
    <w:rsid w:val="00C30838"/>
    <w:rsid w:val="00C30867"/>
    <w:rsid w:val="00C30DC6"/>
    <w:rsid w:val="00C30E16"/>
    <w:rsid w:val="00C31144"/>
    <w:rsid w:val="00C312F3"/>
    <w:rsid w:val="00C313E2"/>
    <w:rsid w:val="00C3192F"/>
    <w:rsid w:val="00C31A99"/>
    <w:rsid w:val="00C31C7F"/>
    <w:rsid w:val="00C3231E"/>
    <w:rsid w:val="00C3288B"/>
    <w:rsid w:val="00C328F0"/>
    <w:rsid w:val="00C32B01"/>
    <w:rsid w:val="00C32B3E"/>
    <w:rsid w:val="00C32E3D"/>
    <w:rsid w:val="00C32F06"/>
    <w:rsid w:val="00C33285"/>
    <w:rsid w:val="00C33525"/>
    <w:rsid w:val="00C335EC"/>
    <w:rsid w:val="00C337C1"/>
    <w:rsid w:val="00C338E9"/>
    <w:rsid w:val="00C33CD6"/>
    <w:rsid w:val="00C33D7F"/>
    <w:rsid w:val="00C33E24"/>
    <w:rsid w:val="00C34276"/>
    <w:rsid w:val="00C3431F"/>
    <w:rsid w:val="00C34455"/>
    <w:rsid w:val="00C345EC"/>
    <w:rsid w:val="00C34838"/>
    <w:rsid w:val="00C34903"/>
    <w:rsid w:val="00C34BA1"/>
    <w:rsid w:val="00C34C09"/>
    <w:rsid w:val="00C34D78"/>
    <w:rsid w:val="00C34DF0"/>
    <w:rsid w:val="00C3502E"/>
    <w:rsid w:val="00C35144"/>
    <w:rsid w:val="00C351F5"/>
    <w:rsid w:val="00C35234"/>
    <w:rsid w:val="00C3525F"/>
    <w:rsid w:val="00C3543B"/>
    <w:rsid w:val="00C35588"/>
    <w:rsid w:val="00C356A0"/>
    <w:rsid w:val="00C357FA"/>
    <w:rsid w:val="00C35E46"/>
    <w:rsid w:val="00C35F64"/>
    <w:rsid w:val="00C36168"/>
    <w:rsid w:val="00C3621A"/>
    <w:rsid w:val="00C3628D"/>
    <w:rsid w:val="00C36484"/>
    <w:rsid w:val="00C364A9"/>
    <w:rsid w:val="00C3653D"/>
    <w:rsid w:val="00C3663F"/>
    <w:rsid w:val="00C36671"/>
    <w:rsid w:val="00C36861"/>
    <w:rsid w:val="00C36ADE"/>
    <w:rsid w:val="00C36B2C"/>
    <w:rsid w:val="00C36BD9"/>
    <w:rsid w:val="00C36D2F"/>
    <w:rsid w:val="00C36E2E"/>
    <w:rsid w:val="00C36E73"/>
    <w:rsid w:val="00C36EE5"/>
    <w:rsid w:val="00C37019"/>
    <w:rsid w:val="00C370A0"/>
    <w:rsid w:val="00C37117"/>
    <w:rsid w:val="00C37234"/>
    <w:rsid w:val="00C37301"/>
    <w:rsid w:val="00C375A6"/>
    <w:rsid w:val="00C375A9"/>
    <w:rsid w:val="00C375B8"/>
    <w:rsid w:val="00C37759"/>
    <w:rsid w:val="00C37799"/>
    <w:rsid w:val="00C37A01"/>
    <w:rsid w:val="00C37A48"/>
    <w:rsid w:val="00C37B8B"/>
    <w:rsid w:val="00C37EC5"/>
    <w:rsid w:val="00C4047A"/>
    <w:rsid w:val="00C40691"/>
    <w:rsid w:val="00C40AA6"/>
    <w:rsid w:val="00C40B30"/>
    <w:rsid w:val="00C40BD8"/>
    <w:rsid w:val="00C40E53"/>
    <w:rsid w:val="00C40F16"/>
    <w:rsid w:val="00C411E2"/>
    <w:rsid w:val="00C41253"/>
    <w:rsid w:val="00C413DB"/>
    <w:rsid w:val="00C416DB"/>
    <w:rsid w:val="00C41954"/>
    <w:rsid w:val="00C41CE9"/>
    <w:rsid w:val="00C41D90"/>
    <w:rsid w:val="00C41FDC"/>
    <w:rsid w:val="00C420CA"/>
    <w:rsid w:val="00C420F3"/>
    <w:rsid w:val="00C4214A"/>
    <w:rsid w:val="00C42CD1"/>
    <w:rsid w:val="00C42DF3"/>
    <w:rsid w:val="00C42EFA"/>
    <w:rsid w:val="00C43046"/>
    <w:rsid w:val="00C43101"/>
    <w:rsid w:val="00C4365C"/>
    <w:rsid w:val="00C4416E"/>
    <w:rsid w:val="00C443ED"/>
    <w:rsid w:val="00C445B2"/>
    <w:rsid w:val="00C445E9"/>
    <w:rsid w:val="00C44762"/>
    <w:rsid w:val="00C44AB3"/>
    <w:rsid w:val="00C44E55"/>
    <w:rsid w:val="00C44F8D"/>
    <w:rsid w:val="00C450AF"/>
    <w:rsid w:val="00C45166"/>
    <w:rsid w:val="00C45172"/>
    <w:rsid w:val="00C453DB"/>
    <w:rsid w:val="00C453F1"/>
    <w:rsid w:val="00C456E9"/>
    <w:rsid w:val="00C45C7A"/>
    <w:rsid w:val="00C45D42"/>
    <w:rsid w:val="00C45E62"/>
    <w:rsid w:val="00C46626"/>
    <w:rsid w:val="00C467F1"/>
    <w:rsid w:val="00C46AFD"/>
    <w:rsid w:val="00C46C13"/>
    <w:rsid w:val="00C471C2"/>
    <w:rsid w:val="00C471C3"/>
    <w:rsid w:val="00C47246"/>
    <w:rsid w:val="00C472D4"/>
    <w:rsid w:val="00C473A2"/>
    <w:rsid w:val="00C4743D"/>
    <w:rsid w:val="00C47550"/>
    <w:rsid w:val="00C47699"/>
    <w:rsid w:val="00C479A1"/>
    <w:rsid w:val="00C47C6D"/>
    <w:rsid w:val="00C4DC93"/>
    <w:rsid w:val="00C502C5"/>
    <w:rsid w:val="00C50371"/>
    <w:rsid w:val="00C50435"/>
    <w:rsid w:val="00C50635"/>
    <w:rsid w:val="00C50667"/>
    <w:rsid w:val="00C5078F"/>
    <w:rsid w:val="00C50FCF"/>
    <w:rsid w:val="00C51269"/>
    <w:rsid w:val="00C512CB"/>
    <w:rsid w:val="00C51318"/>
    <w:rsid w:val="00C516A7"/>
    <w:rsid w:val="00C516D7"/>
    <w:rsid w:val="00C51735"/>
    <w:rsid w:val="00C51955"/>
    <w:rsid w:val="00C51D31"/>
    <w:rsid w:val="00C51DD9"/>
    <w:rsid w:val="00C51E61"/>
    <w:rsid w:val="00C52002"/>
    <w:rsid w:val="00C52083"/>
    <w:rsid w:val="00C524C9"/>
    <w:rsid w:val="00C525BA"/>
    <w:rsid w:val="00C526DB"/>
    <w:rsid w:val="00C5274C"/>
    <w:rsid w:val="00C5275A"/>
    <w:rsid w:val="00C52834"/>
    <w:rsid w:val="00C528EE"/>
    <w:rsid w:val="00C52FE5"/>
    <w:rsid w:val="00C533D7"/>
    <w:rsid w:val="00C5360A"/>
    <w:rsid w:val="00C5369E"/>
    <w:rsid w:val="00C5372A"/>
    <w:rsid w:val="00C53CB7"/>
    <w:rsid w:val="00C543BA"/>
    <w:rsid w:val="00C54796"/>
    <w:rsid w:val="00C5485C"/>
    <w:rsid w:val="00C54873"/>
    <w:rsid w:val="00C54A25"/>
    <w:rsid w:val="00C54C7E"/>
    <w:rsid w:val="00C54F25"/>
    <w:rsid w:val="00C54FBC"/>
    <w:rsid w:val="00C5516A"/>
    <w:rsid w:val="00C554AB"/>
    <w:rsid w:val="00C5581A"/>
    <w:rsid w:val="00C558A8"/>
    <w:rsid w:val="00C559D1"/>
    <w:rsid w:val="00C55BA5"/>
    <w:rsid w:val="00C55C8B"/>
    <w:rsid w:val="00C55F32"/>
    <w:rsid w:val="00C55F6F"/>
    <w:rsid w:val="00C56006"/>
    <w:rsid w:val="00C561B6"/>
    <w:rsid w:val="00C562E5"/>
    <w:rsid w:val="00C563F4"/>
    <w:rsid w:val="00C56452"/>
    <w:rsid w:val="00C56612"/>
    <w:rsid w:val="00C5667F"/>
    <w:rsid w:val="00C56901"/>
    <w:rsid w:val="00C56B8F"/>
    <w:rsid w:val="00C56D13"/>
    <w:rsid w:val="00C56E41"/>
    <w:rsid w:val="00C56F1C"/>
    <w:rsid w:val="00C56F9C"/>
    <w:rsid w:val="00C57397"/>
    <w:rsid w:val="00C573BB"/>
    <w:rsid w:val="00C5766B"/>
    <w:rsid w:val="00C577A8"/>
    <w:rsid w:val="00C57816"/>
    <w:rsid w:val="00C57BA4"/>
    <w:rsid w:val="00C57BC9"/>
    <w:rsid w:val="00C57CF0"/>
    <w:rsid w:val="00C57D7B"/>
    <w:rsid w:val="00C57FB5"/>
    <w:rsid w:val="00C57FCA"/>
    <w:rsid w:val="00C60021"/>
    <w:rsid w:val="00C60396"/>
    <w:rsid w:val="00C60679"/>
    <w:rsid w:val="00C60768"/>
    <w:rsid w:val="00C60826"/>
    <w:rsid w:val="00C60C6C"/>
    <w:rsid w:val="00C610BA"/>
    <w:rsid w:val="00C612D7"/>
    <w:rsid w:val="00C6134C"/>
    <w:rsid w:val="00C617C3"/>
    <w:rsid w:val="00C6185D"/>
    <w:rsid w:val="00C6199A"/>
    <w:rsid w:val="00C61B83"/>
    <w:rsid w:val="00C61FA6"/>
    <w:rsid w:val="00C622AC"/>
    <w:rsid w:val="00C62404"/>
    <w:rsid w:val="00C6295E"/>
    <w:rsid w:val="00C62AFB"/>
    <w:rsid w:val="00C62C40"/>
    <w:rsid w:val="00C62FE9"/>
    <w:rsid w:val="00C63BA8"/>
    <w:rsid w:val="00C63D85"/>
    <w:rsid w:val="00C63E62"/>
    <w:rsid w:val="00C63F53"/>
    <w:rsid w:val="00C63F57"/>
    <w:rsid w:val="00C6447C"/>
    <w:rsid w:val="00C64508"/>
    <w:rsid w:val="00C64622"/>
    <w:rsid w:val="00C64A83"/>
    <w:rsid w:val="00C64B55"/>
    <w:rsid w:val="00C64C31"/>
    <w:rsid w:val="00C64C74"/>
    <w:rsid w:val="00C64CBD"/>
    <w:rsid w:val="00C64EEA"/>
    <w:rsid w:val="00C64EF0"/>
    <w:rsid w:val="00C65346"/>
    <w:rsid w:val="00C653FA"/>
    <w:rsid w:val="00C65579"/>
    <w:rsid w:val="00C65631"/>
    <w:rsid w:val="00C6564D"/>
    <w:rsid w:val="00C65FB0"/>
    <w:rsid w:val="00C664BE"/>
    <w:rsid w:val="00C664FA"/>
    <w:rsid w:val="00C66697"/>
    <w:rsid w:val="00C66A2B"/>
    <w:rsid w:val="00C670E1"/>
    <w:rsid w:val="00C6740D"/>
    <w:rsid w:val="00C675BA"/>
    <w:rsid w:val="00C67682"/>
    <w:rsid w:val="00C6768B"/>
    <w:rsid w:val="00C677A0"/>
    <w:rsid w:val="00C700B8"/>
    <w:rsid w:val="00C704B4"/>
    <w:rsid w:val="00C70696"/>
    <w:rsid w:val="00C70948"/>
    <w:rsid w:val="00C70C6D"/>
    <w:rsid w:val="00C70C99"/>
    <w:rsid w:val="00C70EED"/>
    <w:rsid w:val="00C711C0"/>
    <w:rsid w:val="00C711DB"/>
    <w:rsid w:val="00C716F7"/>
    <w:rsid w:val="00C71898"/>
    <w:rsid w:val="00C7198D"/>
    <w:rsid w:val="00C71B5C"/>
    <w:rsid w:val="00C71E7D"/>
    <w:rsid w:val="00C7205A"/>
    <w:rsid w:val="00C72247"/>
    <w:rsid w:val="00C7229B"/>
    <w:rsid w:val="00C7234A"/>
    <w:rsid w:val="00C72754"/>
    <w:rsid w:val="00C72968"/>
    <w:rsid w:val="00C72B6C"/>
    <w:rsid w:val="00C73056"/>
    <w:rsid w:val="00C73068"/>
    <w:rsid w:val="00C73130"/>
    <w:rsid w:val="00C73264"/>
    <w:rsid w:val="00C73602"/>
    <w:rsid w:val="00C738BF"/>
    <w:rsid w:val="00C73B36"/>
    <w:rsid w:val="00C73CFD"/>
    <w:rsid w:val="00C744DD"/>
    <w:rsid w:val="00C74B4A"/>
    <w:rsid w:val="00C74C16"/>
    <w:rsid w:val="00C74CCD"/>
    <w:rsid w:val="00C74DBF"/>
    <w:rsid w:val="00C7507A"/>
    <w:rsid w:val="00C7518C"/>
    <w:rsid w:val="00C75292"/>
    <w:rsid w:val="00C754EE"/>
    <w:rsid w:val="00C75597"/>
    <w:rsid w:val="00C75D58"/>
    <w:rsid w:val="00C75DF6"/>
    <w:rsid w:val="00C75F38"/>
    <w:rsid w:val="00C761CE"/>
    <w:rsid w:val="00C7620A"/>
    <w:rsid w:val="00C76347"/>
    <w:rsid w:val="00C7678B"/>
    <w:rsid w:val="00C7684A"/>
    <w:rsid w:val="00C76C51"/>
    <w:rsid w:val="00C76CB2"/>
    <w:rsid w:val="00C76D37"/>
    <w:rsid w:val="00C76D6A"/>
    <w:rsid w:val="00C77341"/>
    <w:rsid w:val="00C77530"/>
    <w:rsid w:val="00C777A3"/>
    <w:rsid w:val="00C77B12"/>
    <w:rsid w:val="00C77CA4"/>
    <w:rsid w:val="00C77CD0"/>
    <w:rsid w:val="00C77EF1"/>
    <w:rsid w:val="00C80048"/>
    <w:rsid w:val="00C801D4"/>
    <w:rsid w:val="00C802F9"/>
    <w:rsid w:val="00C803D4"/>
    <w:rsid w:val="00C8040E"/>
    <w:rsid w:val="00C80C30"/>
    <w:rsid w:val="00C80D07"/>
    <w:rsid w:val="00C80DD9"/>
    <w:rsid w:val="00C80DF5"/>
    <w:rsid w:val="00C80EF1"/>
    <w:rsid w:val="00C80F3E"/>
    <w:rsid w:val="00C8117C"/>
    <w:rsid w:val="00C81511"/>
    <w:rsid w:val="00C815AF"/>
    <w:rsid w:val="00C81785"/>
    <w:rsid w:val="00C818CD"/>
    <w:rsid w:val="00C819F0"/>
    <w:rsid w:val="00C81A66"/>
    <w:rsid w:val="00C81B11"/>
    <w:rsid w:val="00C81B82"/>
    <w:rsid w:val="00C81B92"/>
    <w:rsid w:val="00C81C22"/>
    <w:rsid w:val="00C81C96"/>
    <w:rsid w:val="00C81D2D"/>
    <w:rsid w:val="00C81F07"/>
    <w:rsid w:val="00C81F39"/>
    <w:rsid w:val="00C820C1"/>
    <w:rsid w:val="00C82498"/>
    <w:rsid w:val="00C824AF"/>
    <w:rsid w:val="00C82527"/>
    <w:rsid w:val="00C82DF8"/>
    <w:rsid w:val="00C82F56"/>
    <w:rsid w:val="00C82FC5"/>
    <w:rsid w:val="00C8309B"/>
    <w:rsid w:val="00C831B3"/>
    <w:rsid w:val="00C83503"/>
    <w:rsid w:val="00C83610"/>
    <w:rsid w:val="00C839DD"/>
    <w:rsid w:val="00C83AF7"/>
    <w:rsid w:val="00C83B98"/>
    <w:rsid w:val="00C83C93"/>
    <w:rsid w:val="00C83CA4"/>
    <w:rsid w:val="00C83CFB"/>
    <w:rsid w:val="00C84728"/>
    <w:rsid w:val="00C84754"/>
    <w:rsid w:val="00C8488E"/>
    <w:rsid w:val="00C848A3"/>
    <w:rsid w:val="00C84C7E"/>
    <w:rsid w:val="00C84D03"/>
    <w:rsid w:val="00C84F70"/>
    <w:rsid w:val="00C850D2"/>
    <w:rsid w:val="00C850E1"/>
    <w:rsid w:val="00C851BE"/>
    <w:rsid w:val="00C8535B"/>
    <w:rsid w:val="00C8547D"/>
    <w:rsid w:val="00C8558D"/>
    <w:rsid w:val="00C856DD"/>
    <w:rsid w:val="00C857DF"/>
    <w:rsid w:val="00C85875"/>
    <w:rsid w:val="00C858FD"/>
    <w:rsid w:val="00C85E1E"/>
    <w:rsid w:val="00C85FFA"/>
    <w:rsid w:val="00C861BA"/>
    <w:rsid w:val="00C86240"/>
    <w:rsid w:val="00C8625F"/>
    <w:rsid w:val="00C86412"/>
    <w:rsid w:val="00C868A0"/>
    <w:rsid w:val="00C8690C"/>
    <w:rsid w:val="00C86AB9"/>
    <w:rsid w:val="00C86EB6"/>
    <w:rsid w:val="00C8742C"/>
    <w:rsid w:val="00C8743E"/>
    <w:rsid w:val="00C87573"/>
    <w:rsid w:val="00C875DA"/>
    <w:rsid w:val="00C87733"/>
    <w:rsid w:val="00C87C29"/>
    <w:rsid w:val="00C90BEC"/>
    <w:rsid w:val="00C90D4F"/>
    <w:rsid w:val="00C90E0C"/>
    <w:rsid w:val="00C90F5B"/>
    <w:rsid w:val="00C9152D"/>
    <w:rsid w:val="00C916B0"/>
    <w:rsid w:val="00C91703"/>
    <w:rsid w:val="00C91AA1"/>
    <w:rsid w:val="00C91B5B"/>
    <w:rsid w:val="00C91B9B"/>
    <w:rsid w:val="00C91CDA"/>
    <w:rsid w:val="00C91DD8"/>
    <w:rsid w:val="00C91E8E"/>
    <w:rsid w:val="00C9266A"/>
    <w:rsid w:val="00C928E8"/>
    <w:rsid w:val="00C92B50"/>
    <w:rsid w:val="00C92BEC"/>
    <w:rsid w:val="00C92E29"/>
    <w:rsid w:val="00C92FC2"/>
    <w:rsid w:val="00C9300A"/>
    <w:rsid w:val="00C93022"/>
    <w:rsid w:val="00C931FD"/>
    <w:rsid w:val="00C933DB"/>
    <w:rsid w:val="00C93A71"/>
    <w:rsid w:val="00C93B00"/>
    <w:rsid w:val="00C94029"/>
    <w:rsid w:val="00C940F1"/>
    <w:rsid w:val="00C941DE"/>
    <w:rsid w:val="00C9439E"/>
    <w:rsid w:val="00C94587"/>
    <w:rsid w:val="00C94776"/>
    <w:rsid w:val="00C94B48"/>
    <w:rsid w:val="00C94F94"/>
    <w:rsid w:val="00C95467"/>
    <w:rsid w:val="00C954C4"/>
    <w:rsid w:val="00C95502"/>
    <w:rsid w:val="00C95966"/>
    <w:rsid w:val="00C95C64"/>
    <w:rsid w:val="00C95E41"/>
    <w:rsid w:val="00C95FE3"/>
    <w:rsid w:val="00C960F7"/>
    <w:rsid w:val="00C96176"/>
    <w:rsid w:val="00C9689A"/>
    <w:rsid w:val="00C9691B"/>
    <w:rsid w:val="00C96AF4"/>
    <w:rsid w:val="00C96B65"/>
    <w:rsid w:val="00C96BA8"/>
    <w:rsid w:val="00C96BF4"/>
    <w:rsid w:val="00C96D94"/>
    <w:rsid w:val="00C96FD3"/>
    <w:rsid w:val="00C9706F"/>
    <w:rsid w:val="00C970F0"/>
    <w:rsid w:val="00C9728A"/>
    <w:rsid w:val="00C9780B"/>
    <w:rsid w:val="00C97880"/>
    <w:rsid w:val="00C97B32"/>
    <w:rsid w:val="00C97B59"/>
    <w:rsid w:val="00C97BAC"/>
    <w:rsid w:val="00C97BB4"/>
    <w:rsid w:val="00C97C8E"/>
    <w:rsid w:val="00C97EAB"/>
    <w:rsid w:val="00C97F01"/>
    <w:rsid w:val="00C97F7C"/>
    <w:rsid w:val="00C9C9A6"/>
    <w:rsid w:val="00CA02AF"/>
    <w:rsid w:val="00CA04CB"/>
    <w:rsid w:val="00CA0CE4"/>
    <w:rsid w:val="00CA0D5E"/>
    <w:rsid w:val="00CA0E67"/>
    <w:rsid w:val="00CA1589"/>
    <w:rsid w:val="00CA1594"/>
    <w:rsid w:val="00CA15B9"/>
    <w:rsid w:val="00CA16A9"/>
    <w:rsid w:val="00CA17C3"/>
    <w:rsid w:val="00CA1D0F"/>
    <w:rsid w:val="00CA1D21"/>
    <w:rsid w:val="00CA2077"/>
    <w:rsid w:val="00CA2110"/>
    <w:rsid w:val="00CA2131"/>
    <w:rsid w:val="00CA25A4"/>
    <w:rsid w:val="00CA278B"/>
    <w:rsid w:val="00CA2859"/>
    <w:rsid w:val="00CA2D0A"/>
    <w:rsid w:val="00CA2D88"/>
    <w:rsid w:val="00CA2F25"/>
    <w:rsid w:val="00CA3008"/>
    <w:rsid w:val="00CA310B"/>
    <w:rsid w:val="00CA35BD"/>
    <w:rsid w:val="00CA390C"/>
    <w:rsid w:val="00CA39E6"/>
    <w:rsid w:val="00CA3C1F"/>
    <w:rsid w:val="00CA3E3A"/>
    <w:rsid w:val="00CA3EF4"/>
    <w:rsid w:val="00CA4132"/>
    <w:rsid w:val="00CA41C2"/>
    <w:rsid w:val="00CA42B9"/>
    <w:rsid w:val="00CA4755"/>
    <w:rsid w:val="00CA4938"/>
    <w:rsid w:val="00CA4B4D"/>
    <w:rsid w:val="00CA4D7B"/>
    <w:rsid w:val="00CA4E9F"/>
    <w:rsid w:val="00CA5091"/>
    <w:rsid w:val="00CA516A"/>
    <w:rsid w:val="00CA5265"/>
    <w:rsid w:val="00CA5305"/>
    <w:rsid w:val="00CA5378"/>
    <w:rsid w:val="00CA5474"/>
    <w:rsid w:val="00CA567A"/>
    <w:rsid w:val="00CA598D"/>
    <w:rsid w:val="00CA5AC3"/>
    <w:rsid w:val="00CA5BB8"/>
    <w:rsid w:val="00CA5DDE"/>
    <w:rsid w:val="00CA5E64"/>
    <w:rsid w:val="00CA6575"/>
    <w:rsid w:val="00CA65E9"/>
    <w:rsid w:val="00CA66E6"/>
    <w:rsid w:val="00CA6B0B"/>
    <w:rsid w:val="00CA6B10"/>
    <w:rsid w:val="00CA6BD3"/>
    <w:rsid w:val="00CA7054"/>
    <w:rsid w:val="00CA70F7"/>
    <w:rsid w:val="00CA72BE"/>
    <w:rsid w:val="00CA73BB"/>
    <w:rsid w:val="00CA7448"/>
    <w:rsid w:val="00CA75E0"/>
    <w:rsid w:val="00CA77ED"/>
    <w:rsid w:val="00CA79DE"/>
    <w:rsid w:val="00CA7B86"/>
    <w:rsid w:val="00CA7C2E"/>
    <w:rsid w:val="00CA7DA6"/>
    <w:rsid w:val="00CA7F35"/>
    <w:rsid w:val="00CB029A"/>
    <w:rsid w:val="00CB03BB"/>
    <w:rsid w:val="00CB047C"/>
    <w:rsid w:val="00CB0480"/>
    <w:rsid w:val="00CB0518"/>
    <w:rsid w:val="00CB09FC"/>
    <w:rsid w:val="00CB0A2D"/>
    <w:rsid w:val="00CB0BC7"/>
    <w:rsid w:val="00CB0C6D"/>
    <w:rsid w:val="00CB0E66"/>
    <w:rsid w:val="00CB13F0"/>
    <w:rsid w:val="00CB14B2"/>
    <w:rsid w:val="00CB153E"/>
    <w:rsid w:val="00CB15C7"/>
    <w:rsid w:val="00CB19B1"/>
    <w:rsid w:val="00CB1A12"/>
    <w:rsid w:val="00CB1B87"/>
    <w:rsid w:val="00CB1C68"/>
    <w:rsid w:val="00CB1E14"/>
    <w:rsid w:val="00CB1F99"/>
    <w:rsid w:val="00CB25A2"/>
    <w:rsid w:val="00CB25B0"/>
    <w:rsid w:val="00CB269D"/>
    <w:rsid w:val="00CB2F26"/>
    <w:rsid w:val="00CB2F62"/>
    <w:rsid w:val="00CB3160"/>
    <w:rsid w:val="00CB31D2"/>
    <w:rsid w:val="00CB3248"/>
    <w:rsid w:val="00CB3440"/>
    <w:rsid w:val="00CB34ED"/>
    <w:rsid w:val="00CB38C5"/>
    <w:rsid w:val="00CB39E6"/>
    <w:rsid w:val="00CB4254"/>
    <w:rsid w:val="00CB42A9"/>
    <w:rsid w:val="00CB4540"/>
    <w:rsid w:val="00CB497E"/>
    <w:rsid w:val="00CB4B0A"/>
    <w:rsid w:val="00CB4FF6"/>
    <w:rsid w:val="00CB527C"/>
    <w:rsid w:val="00CB52AE"/>
    <w:rsid w:val="00CB53A7"/>
    <w:rsid w:val="00CB58A3"/>
    <w:rsid w:val="00CB5A78"/>
    <w:rsid w:val="00CB5AEB"/>
    <w:rsid w:val="00CB645F"/>
    <w:rsid w:val="00CB6502"/>
    <w:rsid w:val="00CB661C"/>
    <w:rsid w:val="00CB667D"/>
    <w:rsid w:val="00CB6735"/>
    <w:rsid w:val="00CB6948"/>
    <w:rsid w:val="00CB698A"/>
    <w:rsid w:val="00CB6E34"/>
    <w:rsid w:val="00CB702E"/>
    <w:rsid w:val="00CB7512"/>
    <w:rsid w:val="00CB7BA4"/>
    <w:rsid w:val="00CB7BC4"/>
    <w:rsid w:val="00CB7BD8"/>
    <w:rsid w:val="00CB7C85"/>
    <w:rsid w:val="00CB7DF9"/>
    <w:rsid w:val="00CB7E79"/>
    <w:rsid w:val="00CB7F1A"/>
    <w:rsid w:val="00CC0089"/>
    <w:rsid w:val="00CC05C3"/>
    <w:rsid w:val="00CC067C"/>
    <w:rsid w:val="00CC07E7"/>
    <w:rsid w:val="00CC0911"/>
    <w:rsid w:val="00CC0A99"/>
    <w:rsid w:val="00CC10ED"/>
    <w:rsid w:val="00CC117C"/>
    <w:rsid w:val="00CC1207"/>
    <w:rsid w:val="00CC12E7"/>
    <w:rsid w:val="00CC16C6"/>
    <w:rsid w:val="00CC19AF"/>
    <w:rsid w:val="00CC1ACD"/>
    <w:rsid w:val="00CC1B33"/>
    <w:rsid w:val="00CC1C6C"/>
    <w:rsid w:val="00CC1E26"/>
    <w:rsid w:val="00CC24FF"/>
    <w:rsid w:val="00CC2B57"/>
    <w:rsid w:val="00CC2BBD"/>
    <w:rsid w:val="00CC2BCA"/>
    <w:rsid w:val="00CC2D33"/>
    <w:rsid w:val="00CC34C1"/>
    <w:rsid w:val="00CC34F8"/>
    <w:rsid w:val="00CC3726"/>
    <w:rsid w:val="00CC3AAC"/>
    <w:rsid w:val="00CC3D98"/>
    <w:rsid w:val="00CC3E24"/>
    <w:rsid w:val="00CC4219"/>
    <w:rsid w:val="00CC43C2"/>
    <w:rsid w:val="00CC47F1"/>
    <w:rsid w:val="00CC489E"/>
    <w:rsid w:val="00CC4980"/>
    <w:rsid w:val="00CC4ABF"/>
    <w:rsid w:val="00CC4CDA"/>
    <w:rsid w:val="00CC4D45"/>
    <w:rsid w:val="00CC4E3D"/>
    <w:rsid w:val="00CC51D6"/>
    <w:rsid w:val="00CC54CD"/>
    <w:rsid w:val="00CC5935"/>
    <w:rsid w:val="00CC5D7B"/>
    <w:rsid w:val="00CC5D92"/>
    <w:rsid w:val="00CC5F9B"/>
    <w:rsid w:val="00CC61DF"/>
    <w:rsid w:val="00CC6479"/>
    <w:rsid w:val="00CC64E0"/>
    <w:rsid w:val="00CC6524"/>
    <w:rsid w:val="00CC66D7"/>
    <w:rsid w:val="00CC68FB"/>
    <w:rsid w:val="00CC6983"/>
    <w:rsid w:val="00CC69E5"/>
    <w:rsid w:val="00CC6FCD"/>
    <w:rsid w:val="00CC71AD"/>
    <w:rsid w:val="00CC72ED"/>
    <w:rsid w:val="00CC74D8"/>
    <w:rsid w:val="00CC757F"/>
    <w:rsid w:val="00CC7834"/>
    <w:rsid w:val="00CC78B0"/>
    <w:rsid w:val="00CC7B82"/>
    <w:rsid w:val="00CC7E6A"/>
    <w:rsid w:val="00CC7FF5"/>
    <w:rsid w:val="00CD02D2"/>
    <w:rsid w:val="00CD02F6"/>
    <w:rsid w:val="00CD0332"/>
    <w:rsid w:val="00CD0517"/>
    <w:rsid w:val="00CD059A"/>
    <w:rsid w:val="00CD05B9"/>
    <w:rsid w:val="00CD0714"/>
    <w:rsid w:val="00CD085B"/>
    <w:rsid w:val="00CD09BB"/>
    <w:rsid w:val="00CD0B26"/>
    <w:rsid w:val="00CD10CE"/>
    <w:rsid w:val="00CD1150"/>
    <w:rsid w:val="00CD1167"/>
    <w:rsid w:val="00CD143D"/>
    <w:rsid w:val="00CD14EE"/>
    <w:rsid w:val="00CD1544"/>
    <w:rsid w:val="00CD15FB"/>
    <w:rsid w:val="00CD186F"/>
    <w:rsid w:val="00CD1A9F"/>
    <w:rsid w:val="00CD1B3D"/>
    <w:rsid w:val="00CD1C26"/>
    <w:rsid w:val="00CD1D62"/>
    <w:rsid w:val="00CD1D7D"/>
    <w:rsid w:val="00CD1F1C"/>
    <w:rsid w:val="00CD224C"/>
    <w:rsid w:val="00CD22CE"/>
    <w:rsid w:val="00CD238E"/>
    <w:rsid w:val="00CD274F"/>
    <w:rsid w:val="00CD286C"/>
    <w:rsid w:val="00CD2DAE"/>
    <w:rsid w:val="00CD2E26"/>
    <w:rsid w:val="00CD3010"/>
    <w:rsid w:val="00CD31ED"/>
    <w:rsid w:val="00CD3591"/>
    <w:rsid w:val="00CD36E9"/>
    <w:rsid w:val="00CD383C"/>
    <w:rsid w:val="00CD3A74"/>
    <w:rsid w:val="00CD3A98"/>
    <w:rsid w:val="00CD3BCE"/>
    <w:rsid w:val="00CD3CAE"/>
    <w:rsid w:val="00CD3F7A"/>
    <w:rsid w:val="00CD4304"/>
    <w:rsid w:val="00CD4A93"/>
    <w:rsid w:val="00CD4AAA"/>
    <w:rsid w:val="00CD4C70"/>
    <w:rsid w:val="00CD4C7E"/>
    <w:rsid w:val="00CD512B"/>
    <w:rsid w:val="00CD5230"/>
    <w:rsid w:val="00CD5614"/>
    <w:rsid w:val="00CD578B"/>
    <w:rsid w:val="00CD5911"/>
    <w:rsid w:val="00CD5D2D"/>
    <w:rsid w:val="00CD5D63"/>
    <w:rsid w:val="00CD5E30"/>
    <w:rsid w:val="00CD5F65"/>
    <w:rsid w:val="00CD61F4"/>
    <w:rsid w:val="00CD621A"/>
    <w:rsid w:val="00CD6350"/>
    <w:rsid w:val="00CD63D5"/>
    <w:rsid w:val="00CD6468"/>
    <w:rsid w:val="00CD65FE"/>
    <w:rsid w:val="00CD6652"/>
    <w:rsid w:val="00CD691E"/>
    <w:rsid w:val="00CD7161"/>
    <w:rsid w:val="00CD7244"/>
    <w:rsid w:val="00CD755D"/>
    <w:rsid w:val="00CD775B"/>
    <w:rsid w:val="00CD78A6"/>
    <w:rsid w:val="00CD7A9D"/>
    <w:rsid w:val="00CD7B04"/>
    <w:rsid w:val="00CD7B6D"/>
    <w:rsid w:val="00CE0219"/>
    <w:rsid w:val="00CE02DD"/>
    <w:rsid w:val="00CE02F3"/>
    <w:rsid w:val="00CE05FE"/>
    <w:rsid w:val="00CE075B"/>
    <w:rsid w:val="00CE0A61"/>
    <w:rsid w:val="00CE0BDC"/>
    <w:rsid w:val="00CE0CC7"/>
    <w:rsid w:val="00CE0D05"/>
    <w:rsid w:val="00CE11B8"/>
    <w:rsid w:val="00CE1263"/>
    <w:rsid w:val="00CE127E"/>
    <w:rsid w:val="00CE1429"/>
    <w:rsid w:val="00CE183E"/>
    <w:rsid w:val="00CE1880"/>
    <w:rsid w:val="00CE191E"/>
    <w:rsid w:val="00CE1949"/>
    <w:rsid w:val="00CE198D"/>
    <w:rsid w:val="00CE1B77"/>
    <w:rsid w:val="00CE1BB7"/>
    <w:rsid w:val="00CE1E72"/>
    <w:rsid w:val="00CE1EF4"/>
    <w:rsid w:val="00CE1F49"/>
    <w:rsid w:val="00CE21BF"/>
    <w:rsid w:val="00CE222A"/>
    <w:rsid w:val="00CE223B"/>
    <w:rsid w:val="00CE22A1"/>
    <w:rsid w:val="00CE24F9"/>
    <w:rsid w:val="00CE2A1B"/>
    <w:rsid w:val="00CE2A4E"/>
    <w:rsid w:val="00CE2B04"/>
    <w:rsid w:val="00CE2C94"/>
    <w:rsid w:val="00CE2D1D"/>
    <w:rsid w:val="00CE301C"/>
    <w:rsid w:val="00CE31C3"/>
    <w:rsid w:val="00CE3297"/>
    <w:rsid w:val="00CE3345"/>
    <w:rsid w:val="00CE3723"/>
    <w:rsid w:val="00CE379E"/>
    <w:rsid w:val="00CE3876"/>
    <w:rsid w:val="00CE39BD"/>
    <w:rsid w:val="00CE3A17"/>
    <w:rsid w:val="00CE3CD7"/>
    <w:rsid w:val="00CE3D6E"/>
    <w:rsid w:val="00CE415B"/>
    <w:rsid w:val="00CE4179"/>
    <w:rsid w:val="00CE4441"/>
    <w:rsid w:val="00CE4447"/>
    <w:rsid w:val="00CE44BC"/>
    <w:rsid w:val="00CE45D9"/>
    <w:rsid w:val="00CE46A8"/>
    <w:rsid w:val="00CE4817"/>
    <w:rsid w:val="00CE487F"/>
    <w:rsid w:val="00CE48C2"/>
    <w:rsid w:val="00CE4FB0"/>
    <w:rsid w:val="00CE5099"/>
    <w:rsid w:val="00CE5245"/>
    <w:rsid w:val="00CE5D4C"/>
    <w:rsid w:val="00CE5DD3"/>
    <w:rsid w:val="00CE5F25"/>
    <w:rsid w:val="00CE5F68"/>
    <w:rsid w:val="00CE61FE"/>
    <w:rsid w:val="00CE6209"/>
    <w:rsid w:val="00CE63B1"/>
    <w:rsid w:val="00CE66FF"/>
    <w:rsid w:val="00CE68AC"/>
    <w:rsid w:val="00CE6A03"/>
    <w:rsid w:val="00CE6E9E"/>
    <w:rsid w:val="00CE70B9"/>
    <w:rsid w:val="00CE75C5"/>
    <w:rsid w:val="00CE75F9"/>
    <w:rsid w:val="00CE77E5"/>
    <w:rsid w:val="00CE7BA6"/>
    <w:rsid w:val="00CE9186"/>
    <w:rsid w:val="00CF01AC"/>
    <w:rsid w:val="00CF0349"/>
    <w:rsid w:val="00CF050F"/>
    <w:rsid w:val="00CF0565"/>
    <w:rsid w:val="00CF063D"/>
    <w:rsid w:val="00CF08EF"/>
    <w:rsid w:val="00CF1092"/>
    <w:rsid w:val="00CF15B4"/>
    <w:rsid w:val="00CF15FA"/>
    <w:rsid w:val="00CF161A"/>
    <w:rsid w:val="00CF163F"/>
    <w:rsid w:val="00CF1749"/>
    <w:rsid w:val="00CF1E6D"/>
    <w:rsid w:val="00CF2155"/>
    <w:rsid w:val="00CF229E"/>
    <w:rsid w:val="00CF22C9"/>
    <w:rsid w:val="00CF26CA"/>
    <w:rsid w:val="00CF2A29"/>
    <w:rsid w:val="00CF2AAD"/>
    <w:rsid w:val="00CF2AB9"/>
    <w:rsid w:val="00CF2BFC"/>
    <w:rsid w:val="00CF2EF7"/>
    <w:rsid w:val="00CF2F8E"/>
    <w:rsid w:val="00CF3012"/>
    <w:rsid w:val="00CF3036"/>
    <w:rsid w:val="00CF3058"/>
    <w:rsid w:val="00CF3202"/>
    <w:rsid w:val="00CF3254"/>
    <w:rsid w:val="00CF32BF"/>
    <w:rsid w:val="00CF351E"/>
    <w:rsid w:val="00CF35D0"/>
    <w:rsid w:val="00CF3E47"/>
    <w:rsid w:val="00CF40F0"/>
    <w:rsid w:val="00CF45A4"/>
    <w:rsid w:val="00CF45B5"/>
    <w:rsid w:val="00CF461C"/>
    <w:rsid w:val="00CF49F1"/>
    <w:rsid w:val="00CF4D5F"/>
    <w:rsid w:val="00CF5336"/>
    <w:rsid w:val="00CF58B7"/>
    <w:rsid w:val="00CF5F09"/>
    <w:rsid w:val="00CF6203"/>
    <w:rsid w:val="00CF629C"/>
    <w:rsid w:val="00CF6374"/>
    <w:rsid w:val="00CF64CA"/>
    <w:rsid w:val="00CF64F4"/>
    <w:rsid w:val="00CF6582"/>
    <w:rsid w:val="00CF6826"/>
    <w:rsid w:val="00CF6E54"/>
    <w:rsid w:val="00CF6F1B"/>
    <w:rsid w:val="00CF7175"/>
    <w:rsid w:val="00CF73A6"/>
    <w:rsid w:val="00CF764A"/>
    <w:rsid w:val="00CF76F1"/>
    <w:rsid w:val="00CF7CAD"/>
    <w:rsid w:val="00CF7D04"/>
    <w:rsid w:val="00CF7E8F"/>
    <w:rsid w:val="00D00160"/>
    <w:rsid w:val="00D001D4"/>
    <w:rsid w:val="00D002B9"/>
    <w:rsid w:val="00D00356"/>
    <w:rsid w:val="00D0058E"/>
    <w:rsid w:val="00D00733"/>
    <w:rsid w:val="00D00A6A"/>
    <w:rsid w:val="00D00B96"/>
    <w:rsid w:val="00D00FDC"/>
    <w:rsid w:val="00D01193"/>
    <w:rsid w:val="00D01231"/>
    <w:rsid w:val="00D014B7"/>
    <w:rsid w:val="00D014EE"/>
    <w:rsid w:val="00D01601"/>
    <w:rsid w:val="00D01853"/>
    <w:rsid w:val="00D01F7C"/>
    <w:rsid w:val="00D01F9E"/>
    <w:rsid w:val="00D0206B"/>
    <w:rsid w:val="00D021C7"/>
    <w:rsid w:val="00D023AD"/>
    <w:rsid w:val="00D0294B"/>
    <w:rsid w:val="00D02AA1"/>
    <w:rsid w:val="00D02C86"/>
    <w:rsid w:val="00D02F4E"/>
    <w:rsid w:val="00D0303B"/>
    <w:rsid w:val="00D030B8"/>
    <w:rsid w:val="00D03281"/>
    <w:rsid w:val="00D03370"/>
    <w:rsid w:val="00D033C0"/>
    <w:rsid w:val="00D03476"/>
    <w:rsid w:val="00D03538"/>
    <w:rsid w:val="00D03BBC"/>
    <w:rsid w:val="00D03BC2"/>
    <w:rsid w:val="00D03DD4"/>
    <w:rsid w:val="00D03F64"/>
    <w:rsid w:val="00D03FE5"/>
    <w:rsid w:val="00D03FF2"/>
    <w:rsid w:val="00D0421C"/>
    <w:rsid w:val="00D04407"/>
    <w:rsid w:val="00D04415"/>
    <w:rsid w:val="00D045A1"/>
    <w:rsid w:val="00D04620"/>
    <w:rsid w:val="00D0483A"/>
    <w:rsid w:val="00D04BFB"/>
    <w:rsid w:val="00D04C51"/>
    <w:rsid w:val="00D050DF"/>
    <w:rsid w:val="00D0525C"/>
    <w:rsid w:val="00D05495"/>
    <w:rsid w:val="00D0553C"/>
    <w:rsid w:val="00D059AA"/>
    <w:rsid w:val="00D05A66"/>
    <w:rsid w:val="00D05D36"/>
    <w:rsid w:val="00D06087"/>
    <w:rsid w:val="00D060A1"/>
    <w:rsid w:val="00D060C2"/>
    <w:rsid w:val="00D0660C"/>
    <w:rsid w:val="00D06629"/>
    <w:rsid w:val="00D0677F"/>
    <w:rsid w:val="00D0681D"/>
    <w:rsid w:val="00D06930"/>
    <w:rsid w:val="00D071D5"/>
    <w:rsid w:val="00D077B6"/>
    <w:rsid w:val="00D078F3"/>
    <w:rsid w:val="00D07A43"/>
    <w:rsid w:val="00D07AB2"/>
    <w:rsid w:val="00D07B73"/>
    <w:rsid w:val="00D07BD0"/>
    <w:rsid w:val="00D1001D"/>
    <w:rsid w:val="00D100C5"/>
    <w:rsid w:val="00D102EC"/>
    <w:rsid w:val="00D1047D"/>
    <w:rsid w:val="00D105D9"/>
    <w:rsid w:val="00D10B74"/>
    <w:rsid w:val="00D10CC2"/>
    <w:rsid w:val="00D10DDF"/>
    <w:rsid w:val="00D11114"/>
    <w:rsid w:val="00D111AB"/>
    <w:rsid w:val="00D113A1"/>
    <w:rsid w:val="00D11557"/>
    <w:rsid w:val="00D117DD"/>
    <w:rsid w:val="00D11A61"/>
    <w:rsid w:val="00D11B5D"/>
    <w:rsid w:val="00D11C98"/>
    <w:rsid w:val="00D11CAD"/>
    <w:rsid w:val="00D11E79"/>
    <w:rsid w:val="00D11EDF"/>
    <w:rsid w:val="00D12145"/>
    <w:rsid w:val="00D1221A"/>
    <w:rsid w:val="00D12287"/>
    <w:rsid w:val="00D127AB"/>
    <w:rsid w:val="00D12A9D"/>
    <w:rsid w:val="00D12C7B"/>
    <w:rsid w:val="00D12DE0"/>
    <w:rsid w:val="00D12F22"/>
    <w:rsid w:val="00D1310A"/>
    <w:rsid w:val="00D1311B"/>
    <w:rsid w:val="00D13382"/>
    <w:rsid w:val="00D133E8"/>
    <w:rsid w:val="00D135BD"/>
    <w:rsid w:val="00D1374E"/>
    <w:rsid w:val="00D137EC"/>
    <w:rsid w:val="00D13805"/>
    <w:rsid w:val="00D1385A"/>
    <w:rsid w:val="00D139AA"/>
    <w:rsid w:val="00D139F4"/>
    <w:rsid w:val="00D13A10"/>
    <w:rsid w:val="00D13A6B"/>
    <w:rsid w:val="00D13A90"/>
    <w:rsid w:val="00D13B91"/>
    <w:rsid w:val="00D13CE5"/>
    <w:rsid w:val="00D13DB5"/>
    <w:rsid w:val="00D13F60"/>
    <w:rsid w:val="00D14653"/>
    <w:rsid w:val="00D14866"/>
    <w:rsid w:val="00D151A0"/>
    <w:rsid w:val="00D151A7"/>
    <w:rsid w:val="00D152C0"/>
    <w:rsid w:val="00D152EF"/>
    <w:rsid w:val="00D1548D"/>
    <w:rsid w:val="00D154F6"/>
    <w:rsid w:val="00D156E8"/>
    <w:rsid w:val="00D157D1"/>
    <w:rsid w:val="00D15AD0"/>
    <w:rsid w:val="00D15AE6"/>
    <w:rsid w:val="00D15CAC"/>
    <w:rsid w:val="00D15D07"/>
    <w:rsid w:val="00D167FC"/>
    <w:rsid w:val="00D16B00"/>
    <w:rsid w:val="00D16B3A"/>
    <w:rsid w:val="00D16E02"/>
    <w:rsid w:val="00D171F3"/>
    <w:rsid w:val="00D1724B"/>
    <w:rsid w:val="00D172DE"/>
    <w:rsid w:val="00D17528"/>
    <w:rsid w:val="00D177EC"/>
    <w:rsid w:val="00D17988"/>
    <w:rsid w:val="00D17B0C"/>
    <w:rsid w:val="00D17E2C"/>
    <w:rsid w:val="00D17E52"/>
    <w:rsid w:val="00D17EF4"/>
    <w:rsid w:val="00D17F9C"/>
    <w:rsid w:val="00D20551"/>
    <w:rsid w:val="00D20830"/>
    <w:rsid w:val="00D209C0"/>
    <w:rsid w:val="00D20BC1"/>
    <w:rsid w:val="00D20BF8"/>
    <w:rsid w:val="00D20DF3"/>
    <w:rsid w:val="00D20FA0"/>
    <w:rsid w:val="00D20FD1"/>
    <w:rsid w:val="00D2119D"/>
    <w:rsid w:val="00D21572"/>
    <w:rsid w:val="00D215CF"/>
    <w:rsid w:val="00D2168E"/>
    <w:rsid w:val="00D218C9"/>
    <w:rsid w:val="00D219B1"/>
    <w:rsid w:val="00D21B44"/>
    <w:rsid w:val="00D2209F"/>
    <w:rsid w:val="00D22254"/>
    <w:rsid w:val="00D222C9"/>
    <w:rsid w:val="00D223EA"/>
    <w:rsid w:val="00D226E9"/>
    <w:rsid w:val="00D228A5"/>
    <w:rsid w:val="00D22900"/>
    <w:rsid w:val="00D22A60"/>
    <w:rsid w:val="00D22F63"/>
    <w:rsid w:val="00D22F86"/>
    <w:rsid w:val="00D23000"/>
    <w:rsid w:val="00D230AD"/>
    <w:rsid w:val="00D231B9"/>
    <w:rsid w:val="00D231BE"/>
    <w:rsid w:val="00D233AE"/>
    <w:rsid w:val="00D235E5"/>
    <w:rsid w:val="00D238C4"/>
    <w:rsid w:val="00D23E86"/>
    <w:rsid w:val="00D23F42"/>
    <w:rsid w:val="00D24432"/>
    <w:rsid w:val="00D244BB"/>
    <w:rsid w:val="00D24AE7"/>
    <w:rsid w:val="00D24B51"/>
    <w:rsid w:val="00D25189"/>
    <w:rsid w:val="00D254EB"/>
    <w:rsid w:val="00D2559C"/>
    <w:rsid w:val="00D25860"/>
    <w:rsid w:val="00D25A9D"/>
    <w:rsid w:val="00D25CE3"/>
    <w:rsid w:val="00D26162"/>
    <w:rsid w:val="00D2629A"/>
    <w:rsid w:val="00D26308"/>
    <w:rsid w:val="00D2636B"/>
    <w:rsid w:val="00D26923"/>
    <w:rsid w:val="00D269EC"/>
    <w:rsid w:val="00D26A16"/>
    <w:rsid w:val="00D26E13"/>
    <w:rsid w:val="00D26F42"/>
    <w:rsid w:val="00D27042"/>
    <w:rsid w:val="00D27222"/>
    <w:rsid w:val="00D274FC"/>
    <w:rsid w:val="00D27A5B"/>
    <w:rsid w:val="00D27AAF"/>
    <w:rsid w:val="00D27D71"/>
    <w:rsid w:val="00D282EC"/>
    <w:rsid w:val="00D2C7EC"/>
    <w:rsid w:val="00D3006A"/>
    <w:rsid w:val="00D301BF"/>
    <w:rsid w:val="00D3021C"/>
    <w:rsid w:val="00D30505"/>
    <w:rsid w:val="00D305E9"/>
    <w:rsid w:val="00D30659"/>
    <w:rsid w:val="00D30990"/>
    <w:rsid w:val="00D309E2"/>
    <w:rsid w:val="00D30B35"/>
    <w:rsid w:val="00D30C54"/>
    <w:rsid w:val="00D30E8D"/>
    <w:rsid w:val="00D31287"/>
    <w:rsid w:val="00D31A24"/>
    <w:rsid w:val="00D31AE3"/>
    <w:rsid w:val="00D31C77"/>
    <w:rsid w:val="00D31DF0"/>
    <w:rsid w:val="00D32203"/>
    <w:rsid w:val="00D328BE"/>
    <w:rsid w:val="00D32AB3"/>
    <w:rsid w:val="00D32CA2"/>
    <w:rsid w:val="00D32D43"/>
    <w:rsid w:val="00D332B1"/>
    <w:rsid w:val="00D3354C"/>
    <w:rsid w:val="00D336E0"/>
    <w:rsid w:val="00D33957"/>
    <w:rsid w:val="00D33A02"/>
    <w:rsid w:val="00D33B58"/>
    <w:rsid w:val="00D33C96"/>
    <w:rsid w:val="00D33EC4"/>
    <w:rsid w:val="00D33FF4"/>
    <w:rsid w:val="00D34236"/>
    <w:rsid w:val="00D34237"/>
    <w:rsid w:val="00D3446B"/>
    <w:rsid w:val="00D3458E"/>
    <w:rsid w:val="00D346A5"/>
    <w:rsid w:val="00D34735"/>
    <w:rsid w:val="00D34937"/>
    <w:rsid w:val="00D34AE3"/>
    <w:rsid w:val="00D34C59"/>
    <w:rsid w:val="00D34C5C"/>
    <w:rsid w:val="00D34C61"/>
    <w:rsid w:val="00D34D3D"/>
    <w:rsid w:val="00D35491"/>
    <w:rsid w:val="00D354EC"/>
    <w:rsid w:val="00D35576"/>
    <w:rsid w:val="00D35746"/>
    <w:rsid w:val="00D358DE"/>
    <w:rsid w:val="00D35D52"/>
    <w:rsid w:val="00D35F72"/>
    <w:rsid w:val="00D3668C"/>
    <w:rsid w:val="00D3685C"/>
    <w:rsid w:val="00D36EE2"/>
    <w:rsid w:val="00D3719E"/>
    <w:rsid w:val="00D37300"/>
    <w:rsid w:val="00D37348"/>
    <w:rsid w:val="00D37405"/>
    <w:rsid w:val="00D37468"/>
    <w:rsid w:val="00D375BF"/>
    <w:rsid w:val="00D37970"/>
    <w:rsid w:val="00D37AF5"/>
    <w:rsid w:val="00D37D84"/>
    <w:rsid w:val="00D40052"/>
    <w:rsid w:val="00D4020C"/>
    <w:rsid w:val="00D40404"/>
    <w:rsid w:val="00D4057D"/>
    <w:rsid w:val="00D4059E"/>
    <w:rsid w:val="00D4070B"/>
    <w:rsid w:val="00D40876"/>
    <w:rsid w:val="00D4088A"/>
    <w:rsid w:val="00D409E7"/>
    <w:rsid w:val="00D40ADD"/>
    <w:rsid w:val="00D40C52"/>
    <w:rsid w:val="00D40CE0"/>
    <w:rsid w:val="00D40EBB"/>
    <w:rsid w:val="00D40F50"/>
    <w:rsid w:val="00D40F81"/>
    <w:rsid w:val="00D411DE"/>
    <w:rsid w:val="00D4174C"/>
    <w:rsid w:val="00D417AE"/>
    <w:rsid w:val="00D418D0"/>
    <w:rsid w:val="00D4199D"/>
    <w:rsid w:val="00D41BC6"/>
    <w:rsid w:val="00D42040"/>
    <w:rsid w:val="00D424C7"/>
    <w:rsid w:val="00D426D4"/>
    <w:rsid w:val="00D42B85"/>
    <w:rsid w:val="00D42CBF"/>
    <w:rsid w:val="00D42D20"/>
    <w:rsid w:val="00D42F1D"/>
    <w:rsid w:val="00D42F5A"/>
    <w:rsid w:val="00D43400"/>
    <w:rsid w:val="00D43633"/>
    <w:rsid w:val="00D43667"/>
    <w:rsid w:val="00D43707"/>
    <w:rsid w:val="00D439D9"/>
    <w:rsid w:val="00D43C10"/>
    <w:rsid w:val="00D43C79"/>
    <w:rsid w:val="00D43DBD"/>
    <w:rsid w:val="00D4402C"/>
    <w:rsid w:val="00D44081"/>
    <w:rsid w:val="00D44474"/>
    <w:rsid w:val="00D445EF"/>
    <w:rsid w:val="00D448D0"/>
    <w:rsid w:val="00D44ECC"/>
    <w:rsid w:val="00D44FDA"/>
    <w:rsid w:val="00D4501D"/>
    <w:rsid w:val="00D45485"/>
    <w:rsid w:val="00D4548F"/>
    <w:rsid w:val="00D459BC"/>
    <w:rsid w:val="00D45A82"/>
    <w:rsid w:val="00D46155"/>
    <w:rsid w:val="00D467FD"/>
    <w:rsid w:val="00D468EF"/>
    <w:rsid w:val="00D469D1"/>
    <w:rsid w:val="00D472F6"/>
    <w:rsid w:val="00D47812"/>
    <w:rsid w:val="00D47969"/>
    <w:rsid w:val="00D47BA0"/>
    <w:rsid w:val="00D47D6A"/>
    <w:rsid w:val="00D47ED3"/>
    <w:rsid w:val="00D502F5"/>
    <w:rsid w:val="00D504A3"/>
    <w:rsid w:val="00D50A86"/>
    <w:rsid w:val="00D50AA0"/>
    <w:rsid w:val="00D50DC4"/>
    <w:rsid w:val="00D50E9F"/>
    <w:rsid w:val="00D50F0E"/>
    <w:rsid w:val="00D50FDA"/>
    <w:rsid w:val="00D5104D"/>
    <w:rsid w:val="00D5109C"/>
    <w:rsid w:val="00D51127"/>
    <w:rsid w:val="00D511C8"/>
    <w:rsid w:val="00D51548"/>
    <w:rsid w:val="00D516C1"/>
    <w:rsid w:val="00D51783"/>
    <w:rsid w:val="00D51BA2"/>
    <w:rsid w:val="00D51BA3"/>
    <w:rsid w:val="00D51DF7"/>
    <w:rsid w:val="00D52099"/>
    <w:rsid w:val="00D521E8"/>
    <w:rsid w:val="00D522C7"/>
    <w:rsid w:val="00D528B6"/>
    <w:rsid w:val="00D52D7A"/>
    <w:rsid w:val="00D53114"/>
    <w:rsid w:val="00D534BB"/>
    <w:rsid w:val="00D5363B"/>
    <w:rsid w:val="00D5377A"/>
    <w:rsid w:val="00D5405E"/>
    <w:rsid w:val="00D54071"/>
    <w:rsid w:val="00D540E4"/>
    <w:rsid w:val="00D541E2"/>
    <w:rsid w:val="00D54442"/>
    <w:rsid w:val="00D5452A"/>
    <w:rsid w:val="00D545B5"/>
    <w:rsid w:val="00D545FF"/>
    <w:rsid w:val="00D547E4"/>
    <w:rsid w:val="00D548EE"/>
    <w:rsid w:val="00D54C65"/>
    <w:rsid w:val="00D5548B"/>
    <w:rsid w:val="00D55886"/>
    <w:rsid w:val="00D558AF"/>
    <w:rsid w:val="00D5590C"/>
    <w:rsid w:val="00D55AF1"/>
    <w:rsid w:val="00D55BBD"/>
    <w:rsid w:val="00D55D01"/>
    <w:rsid w:val="00D5634E"/>
    <w:rsid w:val="00D566F1"/>
    <w:rsid w:val="00D56787"/>
    <w:rsid w:val="00D568FF"/>
    <w:rsid w:val="00D56C7C"/>
    <w:rsid w:val="00D56C91"/>
    <w:rsid w:val="00D56CF2"/>
    <w:rsid w:val="00D5705C"/>
    <w:rsid w:val="00D5767B"/>
    <w:rsid w:val="00D57780"/>
    <w:rsid w:val="00D5785E"/>
    <w:rsid w:val="00D57929"/>
    <w:rsid w:val="00D57B7B"/>
    <w:rsid w:val="00D57BB5"/>
    <w:rsid w:val="00D57E8B"/>
    <w:rsid w:val="00D6028D"/>
    <w:rsid w:val="00D605A0"/>
    <w:rsid w:val="00D605F0"/>
    <w:rsid w:val="00D607AF"/>
    <w:rsid w:val="00D60B63"/>
    <w:rsid w:val="00D60B67"/>
    <w:rsid w:val="00D60BBF"/>
    <w:rsid w:val="00D60CBF"/>
    <w:rsid w:val="00D60CD6"/>
    <w:rsid w:val="00D61070"/>
    <w:rsid w:val="00D61235"/>
    <w:rsid w:val="00D613EE"/>
    <w:rsid w:val="00D6141E"/>
    <w:rsid w:val="00D6165E"/>
    <w:rsid w:val="00D618D6"/>
    <w:rsid w:val="00D61A04"/>
    <w:rsid w:val="00D61B20"/>
    <w:rsid w:val="00D61BF0"/>
    <w:rsid w:val="00D61E45"/>
    <w:rsid w:val="00D62049"/>
    <w:rsid w:val="00D626AF"/>
    <w:rsid w:val="00D626D8"/>
    <w:rsid w:val="00D62931"/>
    <w:rsid w:val="00D62995"/>
    <w:rsid w:val="00D62C10"/>
    <w:rsid w:val="00D62CF0"/>
    <w:rsid w:val="00D631DC"/>
    <w:rsid w:val="00D63270"/>
    <w:rsid w:val="00D63535"/>
    <w:rsid w:val="00D6366E"/>
    <w:rsid w:val="00D636A5"/>
    <w:rsid w:val="00D6380F"/>
    <w:rsid w:val="00D638C6"/>
    <w:rsid w:val="00D63985"/>
    <w:rsid w:val="00D63A64"/>
    <w:rsid w:val="00D63A85"/>
    <w:rsid w:val="00D6465B"/>
    <w:rsid w:val="00D646BA"/>
    <w:rsid w:val="00D64B4B"/>
    <w:rsid w:val="00D64DBB"/>
    <w:rsid w:val="00D65208"/>
    <w:rsid w:val="00D652D2"/>
    <w:rsid w:val="00D6532A"/>
    <w:rsid w:val="00D65453"/>
    <w:rsid w:val="00D654B2"/>
    <w:rsid w:val="00D658E6"/>
    <w:rsid w:val="00D6595B"/>
    <w:rsid w:val="00D65A74"/>
    <w:rsid w:val="00D65AED"/>
    <w:rsid w:val="00D65B87"/>
    <w:rsid w:val="00D66573"/>
    <w:rsid w:val="00D66792"/>
    <w:rsid w:val="00D6681D"/>
    <w:rsid w:val="00D66986"/>
    <w:rsid w:val="00D66A86"/>
    <w:rsid w:val="00D66B5C"/>
    <w:rsid w:val="00D66C3D"/>
    <w:rsid w:val="00D66C6B"/>
    <w:rsid w:val="00D66CB3"/>
    <w:rsid w:val="00D66D13"/>
    <w:rsid w:val="00D66E38"/>
    <w:rsid w:val="00D66FCC"/>
    <w:rsid w:val="00D676C6"/>
    <w:rsid w:val="00D67927"/>
    <w:rsid w:val="00D679C2"/>
    <w:rsid w:val="00D67A40"/>
    <w:rsid w:val="00D67D61"/>
    <w:rsid w:val="00D67E0A"/>
    <w:rsid w:val="00D67FF5"/>
    <w:rsid w:val="00D70214"/>
    <w:rsid w:val="00D7021D"/>
    <w:rsid w:val="00D704F3"/>
    <w:rsid w:val="00D70654"/>
    <w:rsid w:val="00D7067A"/>
    <w:rsid w:val="00D708B9"/>
    <w:rsid w:val="00D70BCE"/>
    <w:rsid w:val="00D70DD8"/>
    <w:rsid w:val="00D70EA9"/>
    <w:rsid w:val="00D71011"/>
    <w:rsid w:val="00D71143"/>
    <w:rsid w:val="00D714D1"/>
    <w:rsid w:val="00D71587"/>
    <w:rsid w:val="00D71839"/>
    <w:rsid w:val="00D71925"/>
    <w:rsid w:val="00D71B2B"/>
    <w:rsid w:val="00D71B55"/>
    <w:rsid w:val="00D71C19"/>
    <w:rsid w:val="00D71CD0"/>
    <w:rsid w:val="00D71DFF"/>
    <w:rsid w:val="00D71ED5"/>
    <w:rsid w:val="00D72133"/>
    <w:rsid w:val="00D724A8"/>
    <w:rsid w:val="00D7278F"/>
    <w:rsid w:val="00D727AA"/>
    <w:rsid w:val="00D728E2"/>
    <w:rsid w:val="00D72A3A"/>
    <w:rsid w:val="00D72AF8"/>
    <w:rsid w:val="00D72C36"/>
    <w:rsid w:val="00D72CC1"/>
    <w:rsid w:val="00D72D95"/>
    <w:rsid w:val="00D72DAA"/>
    <w:rsid w:val="00D72DAF"/>
    <w:rsid w:val="00D730B7"/>
    <w:rsid w:val="00D73266"/>
    <w:rsid w:val="00D735D3"/>
    <w:rsid w:val="00D737C8"/>
    <w:rsid w:val="00D73A33"/>
    <w:rsid w:val="00D73D9C"/>
    <w:rsid w:val="00D73E5F"/>
    <w:rsid w:val="00D73E8A"/>
    <w:rsid w:val="00D73EA3"/>
    <w:rsid w:val="00D73FC9"/>
    <w:rsid w:val="00D74098"/>
    <w:rsid w:val="00D742EC"/>
    <w:rsid w:val="00D74317"/>
    <w:rsid w:val="00D74492"/>
    <w:rsid w:val="00D7453D"/>
    <w:rsid w:val="00D74B26"/>
    <w:rsid w:val="00D74B7A"/>
    <w:rsid w:val="00D74D65"/>
    <w:rsid w:val="00D74F4C"/>
    <w:rsid w:val="00D75084"/>
    <w:rsid w:val="00D750BA"/>
    <w:rsid w:val="00D75487"/>
    <w:rsid w:val="00D7552E"/>
    <w:rsid w:val="00D7552F"/>
    <w:rsid w:val="00D755C0"/>
    <w:rsid w:val="00D755CD"/>
    <w:rsid w:val="00D75664"/>
    <w:rsid w:val="00D75A73"/>
    <w:rsid w:val="00D75C0E"/>
    <w:rsid w:val="00D75F5A"/>
    <w:rsid w:val="00D76459"/>
    <w:rsid w:val="00D769A0"/>
    <w:rsid w:val="00D76C0F"/>
    <w:rsid w:val="00D76FB9"/>
    <w:rsid w:val="00D77255"/>
    <w:rsid w:val="00D77418"/>
    <w:rsid w:val="00D77494"/>
    <w:rsid w:val="00D77AE2"/>
    <w:rsid w:val="00D8025D"/>
    <w:rsid w:val="00D80338"/>
    <w:rsid w:val="00D8033B"/>
    <w:rsid w:val="00D80769"/>
    <w:rsid w:val="00D808B1"/>
    <w:rsid w:val="00D80EB6"/>
    <w:rsid w:val="00D80FBB"/>
    <w:rsid w:val="00D810F6"/>
    <w:rsid w:val="00D812A6"/>
    <w:rsid w:val="00D8153A"/>
    <w:rsid w:val="00D815F0"/>
    <w:rsid w:val="00D815FF"/>
    <w:rsid w:val="00D81638"/>
    <w:rsid w:val="00D8185C"/>
    <w:rsid w:val="00D81F46"/>
    <w:rsid w:val="00D821E1"/>
    <w:rsid w:val="00D822B3"/>
    <w:rsid w:val="00D82397"/>
    <w:rsid w:val="00D82C0C"/>
    <w:rsid w:val="00D82DC6"/>
    <w:rsid w:val="00D82DDF"/>
    <w:rsid w:val="00D83060"/>
    <w:rsid w:val="00D83272"/>
    <w:rsid w:val="00D833F3"/>
    <w:rsid w:val="00D834F6"/>
    <w:rsid w:val="00D83913"/>
    <w:rsid w:val="00D83A2A"/>
    <w:rsid w:val="00D83E7D"/>
    <w:rsid w:val="00D83ED5"/>
    <w:rsid w:val="00D84387"/>
    <w:rsid w:val="00D84395"/>
    <w:rsid w:val="00D844DA"/>
    <w:rsid w:val="00D8455A"/>
    <w:rsid w:val="00D847C4"/>
    <w:rsid w:val="00D8481B"/>
    <w:rsid w:val="00D8482B"/>
    <w:rsid w:val="00D8487C"/>
    <w:rsid w:val="00D85224"/>
    <w:rsid w:val="00D8545D"/>
    <w:rsid w:val="00D854E4"/>
    <w:rsid w:val="00D85558"/>
    <w:rsid w:val="00D858E8"/>
    <w:rsid w:val="00D85C3B"/>
    <w:rsid w:val="00D85CD8"/>
    <w:rsid w:val="00D85F5D"/>
    <w:rsid w:val="00D866B2"/>
    <w:rsid w:val="00D86783"/>
    <w:rsid w:val="00D867C5"/>
    <w:rsid w:val="00D86BC2"/>
    <w:rsid w:val="00D86E08"/>
    <w:rsid w:val="00D86E71"/>
    <w:rsid w:val="00D86F2F"/>
    <w:rsid w:val="00D87444"/>
    <w:rsid w:val="00D878AC"/>
    <w:rsid w:val="00D9013E"/>
    <w:rsid w:val="00D90167"/>
    <w:rsid w:val="00D9020B"/>
    <w:rsid w:val="00D90463"/>
    <w:rsid w:val="00D9054D"/>
    <w:rsid w:val="00D907E8"/>
    <w:rsid w:val="00D908FA"/>
    <w:rsid w:val="00D90B0D"/>
    <w:rsid w:val="00D90CB4"/>
    <w:rsid w:val="00D90D63"/>
    <w:rsid w:val="00D91304"/>
    <w:rsid w:val="00D9131D"/>
    <w:rsid w:val="00D914A4"/>
    <w:rsid w:val="00D9170C"/>
    <w:rsid w:val="00D9174F"/>
    <w:rsid w:val="00D91949"/>
    <w:rsid w:val="00D91996"/>
    <w:rsid w:val="00D91B0F"/>
    <w:rsid w:val="00D91B7E"/>
    <w:rsid w:val="00D91C2D"/>
    <w:rsid w:val="00D91F62"/>
    <w:rsid w:val="00D921E5"/>
    <w:rsid w:val="00D924E8"/>
    <w:rsid w:val="00D92560"/>
    <w:rsid w:val="00D92787"/>
    <w:rsid w:val="00D92CC4"/>
    <w:rsid w:val="00D92CC7"/>
    <w:rsid w:val="00D930C7"/>
    <w:rsid w:val="00D9337A"/>
    <w:rsid w:val="00D93578"/>
    <w:rsid w:val="00D937F5"/>
    <w:rsid w:val="00D93848"/>
    <w:rsid w:val="00D93C6C"/>
    <w:rsid w:val="00D946DE"/>
    <w:rsid w:val="00D94828"/>
    <w:rsid w:val="00D9488E"/>
    <w:rsid w:val="00D94C2B"/>
    <w:rsid w:val="00D94DF6"/>
    <w:rsid w:val="00D94F5A"/>
    <w:rsid w:val="00D952A9"/>
    <w:rsid w:val="00D95532"/>
    <w:rsid w:val="00D956B6"/>
    <w:rsid w:val="00D9579C"/>
    <w:rsid w:val="00D95A32"/>
    <w:rsid w:val="00D95A34"/>
    <w:rsid w:val="00D95A5A"/>
    <w:rsid w:val="00D95ABB"/>
    <w:rsid w:val="00D95CE1"/>
    <w:rsid w:val="00D95D3D"/>
    <w:rsid w:val="00D962BA"/>
    <w:rsid w:val="00D9632C"/>
    <w:rsid w:val="00D964EB"/>
    <w:rsid w:val="00D9692F"/>
    <w:rsid w:val="00D969D1"/>
    <w:rsid w:val="00D96B4C"/>
    <w:rsid w:val="00D96F73"/>
    <w:rsid w:val="00D973A1"/>
    <w:rsid w:val="00D973F9"/>
    <w:rsid w:val="00D97455"/>
    <w:rsid w:val="00D975A2"/>
    <w:rsid w:val="00D97667"/>
    <w:rsid w:val="00D976C8"/>
    <w:rsid w:val="00D979D7"/>
    <w:rsid w:val="00D97B15"/>
    <w:rsid w:val="00D97B65"/>
    <w:rsid w:val="00D97C6F"/>
    <w:rsid w:val="00DA00A0"/>
    <w:rsid w:val="00DA00B8"/>
    <w:rsid w:val="00DA00C5"/>
    <w:rsid w:val="00DA01E4"/>
    <w:rsid w:val="00DA0222"/>
    <w:rsid w:val="00DA0237"/>
    <w:rsid w:val="00DA0380"/>
    <w:rsid w:val="00DA03E9"/>
    <w:rsid w:val="00DA07CC"/>
    <w:rsid w:val="00DA086F"/>
    <w:rsid w:val="00DA0F4D"/>
    <w:rsid w:val="00DA1192"/>
    <w:rsid w:val="00DA16A7"/>
    <w:rsid w:val="00DA178C"/>
    <w:rsid w:val="00DA1BFD"/>
    <w:rsid w:val="00DA1C09"/>
    <w:rsid w:val="00DA1CA7"/>
    <w:rsid w:val="00DA1FF8"/>
    <w:rsid w:val="00DA246A"/>
    <w:rsid w:val="00DA2D48"/>
    <w:rsid w:val="00DA2D91"/>
    <w:rsid w:val="00DA34F2"/>
    <w:rsid w:val="00DA3AE7"/>
    <w:rsid w:val="00DA43D7"/>
    <w:rsid w:val="00DA46C3"/>
    <w:rsid w:val="00DA46E2"/>
    <w:rsid w:val="00DA4949"/>
    <w:rsid w:val="00DA5293"/>
    <w:rsid w:val="00DA52C4"/>
    <w:rsid w:val="00DA52E1"/>
    <w:rsid w:val="00DA53D4"/>
    <w:rsid w:val="00DA5601"/>
    <w:rsid w:val="00DA5635"/>
    <w:rsid w:val="00DA5A89"/>
    <w:rsid w:val="00DA5C9B"/>
    <w:rsid w:val="00DA6692"/>
    <w:rsid w:val="00DA6755"/>
    <w:rsid w:val="00DA6862"/>
    <w:rsid w:val="00DA6923"/>
    <w:rsid w:val="00DA69EF"/>
    <w:rsid w:val="00DA6B0A"/>
    <w:rsid w:val="00DA6B3B"/>
    <w:rsid w:val="00DA6C06"/>
    <w:rsid w:val="00DA71B4"/>
    <w:rsid w:val="00DA7356"/>
    <w:rsid w:val="00DA7393"/>
    <w:rsid w:val="00DA73F8"/>
    <w:rsid w:val="00DA7593"/>
    <w:rsid w:val="00DA787E"/>
    <w:rsid w:val="00DA78F0"/>
    <w:rsid w:val="00DA7928"/>
    <w:rsid w:val="00DA7B8E"/>
    <w:rsid w:val="00DA7E5E"/>
    <w:rsid w:val="00DB06D1"/>
    <w:rsid w:val="00DB077B"/>
    <w:rsid w:val="00DB09D0"/>
    <w:rsid w:val="00DB0A07"/>
    <w:rsid w:val="00DB0B6F"/>
    <w:rsid w:val="00DB0CAC"/>
    <w:rsid w:val="00DB0FEC"/>
    <w:rsid w:val="00DB14A7"/>
    <w:rsid w:val="00DB14D6"/>
    <w:rsid w:val="00DB165E"/>
    <w:rsid w:val="00DB1A5E"/>
    <w:rsid w:val="00DB1C9B"/>
    <w:rsid w:val="00DB211F"/>
    <w:rsid w:val="00DB2244"/>
    <w:rsid w:val="00DB248C"/>
    <w:rsid w:val="00DB2637"/>
    <w:rsid w:val="00DB2A8B"/>
    <w:rsid w:val="00DB2C58"/>
    <w:rsid w:val="00DB2C62"/>
    <w:rsid w:val="00DB2DC4"/>
    <w:rsid w:val="00DB2F7C"/>
    <w:rsid w:val="00DB3101"/>
    <w:rsid w:val="00DB336A"/>
    <w:rsid w:val="00DB36EE"/>
    <w:rsid w:val="00DB37F6"/>
    <w:rsid w:val="00DB3ADA"/>
    <w:rsid w:val="00DB3C68"/>
    <w:rsid w:val="00DB3CCF"/>
    <w:rsid w:val="00DB42DE"/>
    <w:rsid w:val="00DB46F5"/>
    <w:rsid w:val="00DB4880"/>
    <w:rsid w:val="00DB5212"/>
    <w:rsid w:val="00DB53D5"/>
    <w:rsid w:val="00DB53FB"/>
    <w:rsid w:val="00DB5567"/>
    <w:rsid w:val="00DB57FB"/>
    <w:rsid w:val="00DB5E6A"/>
    <w:rsid w:val="00DB6295"/>
    <w:rsid w:val="00DB6534"/>
    <w:rsid w:val="00DB68AF"/>
    <w:rsid w:val="00DB6B81"/>
    <w:rsid w:val="00DB740A"/>
    <w:rsid w:val="00DB7692"/>
    <w:rsid w:val="00DB774C"/>
    <w:rsid w:val="00DB79E2"/>
    <w:rsid w:val="00DB7C90"/>
    <w:rsid w:val="00DB7E4A"/>
    <w:rsid w:val="00DB7F84"/>
    <w:rsid w:val="00DC034D"/>
    <w:rsid w:val="00DC046B"/>
    <w:rsid w:val="00DC0AC5"/>
    <w:rsid w:val="00DC0C3D"/>
    <w:rsid w:val="00DC0C5A"/>
    <w:rsid w:val="00DC0E87"/>
    <w:rsid w:val="00DC0EB5"/>
    <w:rsid w:val="00DC10E8"/>
    <w:rsid w:val="00DC11B7"/>
    <w:rsid w:val="00DC145A"/>
    <w:rsid w:val="00DC14D9"/>
    <w:rsid w:val="00DC167E"/>
    <w:rsid w:val="00DC1B13"/>
    <w:rsid w:val="00DC1BD4"/>
    <w:rsid w:val="00DC1D95"/>
    <w:rsid w:val="00DC1E4B"/>
    <w:rsid w:val="00DC21FF"/>
    <w:rsid w:val="00DC226F"/>
    <w:rsid w:val="00DC241D"/>
    <w:rsid w:val="00DC2684"/>
    <w:rsid w:val="00DC26EC"/>
    <w:rsid w:val="00DC2724"/>
    <w:rsid w:val="00DC320D"/>
    <w:rsid w:val="00DC33B6"/>
    <w:rsid w:val="00DC3891"/>
    <w:rsid w:val="00DC38B2"/>
    <w:rsid w:val="00DC3A59"/>
    <w:rsid w:val="00DC3D8C"/>
    <w:rsid w:val="00DC3E0C"/>
    <w:rsid w:val="00DC3EEC"/>
    <w:rsid w:val="00DC3F77"/>
    <w:rsid w:val="00DC419B"/>
    <w:rsid w:val="00DC41AC"/>
    <w:rsid w:val="00DC4200"/>
    <w:rsid w:val="00DC43EF"/>
    <w:rsid w:val="00DC4624"/>
    <w:rsid w:val="00DC471F"/>
    <w:rsid w:val="00DC4745"/>
    <w:rsid w:val="00DC47CB"/>
    <w:rsid w:val="00DC4A3D"/>
    <w:rsid w:val="00DC54B4"/>
    <w:rsid w:val="00DC57B0"/>
    <w:rsid w:val="00DC586A"/>
    <w:rsid w:val="00DC5A71"/>
    <w:rsid w:val="00DC5EF0"/>
    <w:rsid w:val="00DC63E9"/>
    <w:rsid w:val="00DC64EE"/>
    <w:rsid w:val="00DC65BE"/>
    <w:rsid w:val="00DC6886"/>
    <w:rsid w:val="00DC6CC9"/>
    <w:rsid w:val="00DC6D9F"/>
    <w:rsid w:val="00DC6E01"/>
    <w:rsid w:val="00DC6F6A"/>
    <w:rsid w:val="00DC7182"/>
    <w:rsid w:val="00DC78CB"/>
    <w:rsid w:val="00DC7A78"/>
    <w:rsid w:val="00DC7A9B"/>
    <w:rsid w:val="00DC7C84"/>
    <w:rsid w:val="00DD0A46"/>
    <w:rsid w:val="00DD0AAA"/>
    <w:rsid w:val="00DD0E40"/>
    <w:rsid w:val="00DD0FEC"/>
    <w:rsid w:val="00DD10C8"/>
    <w:rsid w:val="00DD11DF"/>
    <w:rsid w:val="00DD1276"/>
    <w:rsid w:val="00DD13FA"/>
    <w:rsid w:val="00DD195F"/>
    <w:rsid w:val="00DD1AFE"/>
    <w:rsid w:val="00DD1C52"/>
    <w:rsid w:val="00DD1EBE"/>
    <w:rsid w:val="00DD2742"/>
    <w:rsid w:val="00DD29D9"/>
    <w:rsid w:val="00DD2BBE"/>
    <w:rsid w:val="00DD2E2A"/>
    <w:rsid w:val="00DD30C8"/>
    <w:rsid w:val="00DD3192"/>
    <w:rsid w:val="00DD34A9"/>
    <w:rsid w:val="00DD358F"/>
    <w:rsid w:val="00DD35C8"/>
    <w:rsid w:val="00DD368A"/>
    <w:rsid w:val="00DD3722"/>
    <w:rsid w:val="00DD3E24"/>
    <w:rsid w:val="00DD3F00"/>
    <w:rsid w:val="00DD3F59"/>
    <w:rsid w:val="00DD4164"/>
    <w:rsid w:val="00DD4446"/>
    <w:rsid w:val="00DD457A"/>
    <w:rsid w:val="00DD4856"/>
    <w:rsid w:val="00DD4950"/>
    <w:rsid w:val="00DD4992"/>
    <w:rsid w:val="00DD499E"/>
    <w:rsid w:val="00DD4E63"/>
    <w:rsid w:val="00DD5173"/>
    <w:rsid w:val="00DD526A"/>
    <w:rsid w:val="00DD584A"/>
    <w:rsid w:val="00DD5D29"/>
    <w:rsid w:val="00DD5EA4"/>
    <w:rsid w:val="00DD5EDB"/>
    <w:rsid w:val="00DD6351"/>
    <w:rsid w:val="00DD64BA"/>
    <w:rsid w:val="00DD65AE"/>
    <w:rsid w:val="00DD6648"/>
    <w:rsid w:val="00DD68CE"/>
    <w:rsid w:val="00DD6A13"/>
    <w:rsid w:val="00DD6EB3"/>
    <w:rsid w:val="00DD7395"/>
    <w:rsid w:val="00DD7539"/>
    <w:rsid w:val="00DD75DF"/>
    <w:rsid w:val="00DD76B5"/>
    <w:rsid w:val="00DD779A"/>
    <w:rsid w:val="00DD7B24"/>
    <w:rsid w:val="00DD7E04"/>
    <w:rsid w:val="00DDB65E"/>
    <w:rsid w:val="00DDDC8F"/>
    <w:rsid w:val="00DE0079"/>
    <w:rsid w:val="00DE02A9"/>
    <w:rsid w:val="00DE02E0"/>
    <w:rsid w:val="00DE02F1"/>
    <w:rsid w:val="00DE0741"/>
    <w:rsid w:val="00DE0786"/>
    <w:rsid w:val="00DE08BB"/>
    <w:rsid w:val="00DE08F4"/>
    <w:rsid w:val="00DE0A08"/>
    <w:rsid w:val="00DE0D0D"/>
    <w:rsid w:val="00DE0FFE"/>
    <w:rsid w:val="00DE1010"/>
    <w:rsid w:val="00DE10E3"/>
    <w:rsid w:val="00DE1269"/>
    <w:rsid w:val="00DE1652"/>
    <w:rsid w:val="00DE18C9"/>
    <w:rsid w:val="00DE19D6"/>
    <w:rsid w:val="00DE1A48"/>
    <w:rsid w:val="00DE2029"/>
    <w:rsid w:val="00DE2055"/>
    <w:rsid w:val="00DE27FA"/>
    <w:rsid w:val="00DE29A8"/>
    <w:rsid w:val="00DE2A56"/>
    <w:rsid w:val="00DE2D83"/>
    <w:rsid w:val="00DE2E87"/>
    <w:rsid w:val="00DE32BA"/>
    <w:rsid w:val="00DE33B9"/>
    <w:rsid w:val="00DE343A"/>
    <w:rsid w:val="00DE3493"/>
    <w:rsid w:val="00DE3902"/>
    <w:rsid w:val="00DE395C"/>
    <w:rsid w:val="00DE3ACC"/>
    <w:rsid w:val="00DE3C7F"/>
    <w:rsid w:val="00DE3D26"/>
    <w:rsid w:val="00DE4675"/>
    <w:rsid w:val="00DE47F7"/>
    <w:rsid w:val="00DE498B"/>
    <w:rsid w:val="00DE4A7C"/>
    <w:rsid w:val="00DE4ABF"/>
    <w:rsid w:val="00DE4CF1"/>
    <w:rsid w:val="00DE4F5C"/>
    <w:rsid w:val="00DE518A"/>
    <w:rsid w:val="00DE52C9"/>
    <w:rsid w:val="00DE53B3"/>
    <w:rsid w:val="00DE55A4"/>
    <w:rsid w:val="00DE5A13"/>
    <w:rsid w:val="00DE5C4C"/>
    <w:rsid w:val="00DE609E"/>
    <w:rsid w:val="00DE6274"/>
    <w:rsid w:val="00DE6706"/>
    <w:rsid w:val="00DE6878"/>
    <w:rsid w:val="00DE68AA"/>
    <w:rsid w:val="00DE6D1E"/>
    <w:rsid w:val="00DE6DE6"/>
    <w:rsid w:val="00DE6FB3"/>
    <w:rsid w:val="00DE700F"/>
    <w:rsid w:val="00DE711E"/>
    <w:rsid w:val="00DE7383"/>
    <w:rsid w:val="00DE75D2"/>
    <w:rsid w:val="00DE788D"/>
    <w:rsid w:val="00DE79F0"/>
    <w:rsid w:val="00DE7B70"/>
    <w:rsid w:val="00DE7C12"/>
    <w:rsid w:val="00DE7C71"/>
    <w:rsid w:val="00DE7E24"/>
    <w:rsid w:val="00DE7E3C"/>
    <w:rsid w:val="00DE7E5F"/>
    <w:rsid w:val="00DE7FE2"/>
    <w:rsid w:val="00DF07A3"/>
    <w:rsid w:val="00DF0916"/>
    <w:rsid w:val="00DF09DC"/>
    <w:rsid w:val="00DF0A12"/>
    <w:rsid w:val="00DF0BE7"/>
    <w:rsid w:val="00DF0E17"/>
    <w:rsid w:val="00DF0E83"/>
    <w:rsid w:val="00DF1660"/>
    <w:rsid w:val="00DF16AF"/>
    <w:rsid w:val="00DF19A9"/>
    <w:rsid w:val="00DF1AED"/>
    <w:rsid w:val="00DF1BBD"/>
    <w:rsid w:val="00DF1C12"/>
    <w:rsid w:val="00DF1CBB"/>
    <w:rsid w:val="00DF207C"/>
    <w:rsid w:val="00DF2313"/>
    <w:rsid w:val="00DF23AB"/>
    <w:rsid w:val="00DF246B"/>
    <w:rsid w:val="00DF2513"/>
    <w:rsid w:val="00DF2CB7"/>
    <w:rsid w:val="00DF2E02"/>
    <w:rsid w:val="00DF32D7"/>
    <w:rsid w:val="00DF3303"/>
    <w:rsid w:val="00DF336B"/>
    <w:rsid w:val="00DF33E0"/>
    <w:rsid w:val="00DF3555"/>
    <w:rsid w:val="00DF3584"/>
    <w:rsid w:val="00DF37A4"/>
    <w:rsid w:val="00DF37B0"/>
    <w:rsid w:val="00DF38D1"/>
    <w:rsid w:val="00DF3F4D"/>
    <w:rsid w:val="00DF3FB0"/>
    <w:rsid w:val="00DF4273"/>
    <w:rsid w:val="00DF4274"/>
    <w:rsid w:val="00DF4532"/>
    <w:rsid w:val="00DF45D7"/>
    <w:rsid w:val="00DF4707"/>
    <w:rsid w:val="00DF4A23"/>
    <w:rsid w:val="00DF4B3B"/>
    <w:rsid w:val="00DF4D63"/>
    <w:rsid w:val="00DF4D9B"/>
    <w:rsid w:val="00DF5083"/>
    <w:rsid w:val="00DF51D2"/>
    <w:rsid w:val="00DF51DC"/>
    <w:rsid w:val="00DF538F"/>
    <w:rsid w:val="00DF569E"/>
    <w:rsid w:val="00DF59F2"/>
    <w:rsid w:val="00DF5C2F"/>
    <w:rsid w:val="00DF5C72"/>
    <w:rsid w:val="00DF6173"/>
    <w:rsid w:val="00DF63A3"/>
    <w:rsid w:val="00DF6519"/>
    <w:rsid w:val="00DF66F4"/>
    <w:rsid w:val="00DF6B9B"/>
    <w:rsid w:val="00DF7192"/>
    <w:rsid w:val="00DF7403"/>
    <w:rsid w:val="00DF7584"/>
    <w:rsid w:val="00DF7693"/>
    <w:rsid w:val="00DF7751"/>
    <w:rsid w:val="00DF7AF6"/>
    <w:rsid w:val="00DF7B04"/>
    <w:rsid w:val="00DF7B05"/>
    <w:rsid w:val="00DF7C12"/>
    <w:rsid w:val="00E0038B"/>
    <w:rsid w:val="00E003BE"/>
    <w:rsid w:val="00E007A1"/>
    <w:rsid w:val="00E0087F"/>
    <w:rsid w:val="00E009A4"/>
    <w:rsid w:val="00E00B06"/>
    <w:rsid w:val="00E0106E"/>
    <w:rsid w:val="00E01293"/>
    <w:rsid w:val="00E01419"/>
    <w:rsid w:val="00E015F4"/>
    <w:rsid w:val="00E017B5"/>
    <w:rsid w:val="00E01D65"/>
    <w:rsid w:val="00E01D7E"/>
    <w:rsid w:val="00E02DAE"/>
    <w:rsid w:val="00E02E3D"/>
    <w:rsid w:val="00E02EA0"/>
    <w:rsid w:val="00E03371"/>
    <w:rsid w:val="00E0367C"/>
    <w:rsid w:val="00E03BF7"/>
    <w:rsid w:val="00E03DAD"/>
    <w:rsid w:val="00E03E35"/>
    <w:rsid w:val="00E04368"/>
    <w:rsid w:val="00E043FE"/>
    <w:rsid w:val="00E04452"/>
    <w:rsid w:val="00E04508"/>
    <w:rsid w:val="00E0475B"/>
    <w:rsid w:val="00E048D3"/>
    <w:rsid w:val="00E04B08"/>
    <w:rsid w:val="00E04B51"/>
    <w:rsid w:val="00E04CFC"/>
    <w:rsid w:val="00E04EAB"/>
    <w:rsid w:val="00E04EAF"/>
    <w:rsid w:val="00E0500B"/>
    <w:rsid w:val="00E050F5"/>
    <w:rsid w:val="00E05645"/>
    <w:rsid w:val="00E056F2"/>
    <w:rsid w:val="00E0590A"/>
    <w:rsid w:val="00E05DA7"/>
    <w:rsid w:val="00E0620C"/>
    <w:rsid w:val="00E0643B"/>
    <w:rsid w:val="00E06478"/>
    <w:rsid w:val="00E064BA"/>
    <w:rsid w:val="00E06872"/>
    <w:rsid w:val="00E068DB"/>
    <w:rsid w:val="00E068E7"/>
    <w:rsid w:val="00E06A4D"/>
    <w:rsid w:val="00E06CD1"/>
    <w:rsid w:val="00E06D81"/>
    <w:rsid w:val="00E07314"/>
    <w:rsid w:val="00E07371"/>
    <w:rsid w:val="00E076D6"/>
    <w:rsid w:val="00E0784D"/>
    <w:rsid w:val="00E100C6"/>
    <w:rsid w:val="00E10CA8"/>
    <w:rsid w:val="00E10D43"/>
    <w:rsid w:val="00E10E33"/>
    <w:rsid w:val="00E11134"/>
    <w:rsid w:val="00E11694"/>
    <w:rsid w:val="00E11891"/>
    <w:rsid w:val="00E11BEB"/>
    <w:rsid w:val="00E11F13"/>
    <w:rsid w:val="00E11F4C"/>
    <w:rsid w:val="00E11F78"/>
    <w:rsid w:val="00E12234"/>
    <w:rsid w:val="00E1277D"/>
    <w:rsid w:val="00E1296C"/>
    <w:rsid w:val="00E12AE7"/>
    <w:rsid w:val="00E12D0C"/>
    <w:rsid w:val="00E12EA1"/>
    <w:rsid w:val="00E12FD2"/>
    <w:rsid w:val="00E130E2"/>
    <w:rsid w:val="00E131A9"/>
    <w:rsid w:val="00E13263"/>
    <w:rsid w:val="00E13267"/>
    <w:rsid w:val="00E13309"/>
    <w:rsid w:val="00E133B6"/>
    <w:rsid w:val="00E13474"/>
    <w:rsid w:val="00E13E50"/>
    <w:rsid w:val="00E148F3"/>
    <w:rsid w:val="00E149A3"/>
    <w:rsid w:val="00E149D0"/>
    <w:rsid w:val="00E14CA2"/>
    <w:rsid w:val="00E15006"/>
    <w:rsid w:val="00E150E7"/>
    <w:rsid w:val="00E151A4"/>
    <w:rsid w:val="00E15214"/>
    <w:rsid w:val="00E1537F"/>
    <w:rsid w:val="00E15399"/>
    <w:rsid w:val="00E154FC"/>
    <w:rsid w:val="00E156A6"/>
    <w:rsid w:val="00E158C3"/>
    <w:rsid w:val="00E15C46"/>
    <w:rsid w:val="00E15E31"/>
    <w:rsid w:val="00E15E75"/>
    <w:rsid w:val="00E15E80"/>
    <w:rsid w:val="00E15E95"/>
    <w:rsid w:val="00E160B1"/>
    <w:rsid w:val="00E1628A"/>
    <w:rsid w:val="00E165B3"/>
    <w:rsid w:val="00E165E0"/>
    <w:rsid w:val="00E166E8"/>
    <w:rsid w:val="00E166F3"/>
    <w:rsid w:val="00E168C6"/>
    <w:rsid w:val="00E16CE5"/>
    <w:rsid w:val="00E16D15"/>
    <w:rsid w:val="00E16E2A"/>
    <w:rsid w:val="00E17250"/>
    <w:rsid w:val="00E17287"/>
    <w:rsid w:val="00E17300"/>
    <w:rsid w:val="00E17714"/>
    <w:rsid w:val="00E17CF5"/>
    <w:rsid w:val="00E17E19"/>
    <w:rsid w:val="00E20324"/>
    <w:rsid w:val="00E20339"/>
    <w:rsid w:val="00E203D8"/>
    <w:rsid w:val="00E209CE"/>
    <w:rsid w:val="00E20D47"/>
    <w:rsid w:val="00E20D6A"/>
    <w:rsid w:val="00E20DBA"/>
    <w:rsid w:val="00E21033"/>
    <w:rsid w:val="00E211BA"/>
    <w:rsid w:val="00E214C5"/>
    <w:rsid w:val="00E21542"/>
    <w:rsid w:val="00E21666"/>
    <w:rsid w:val="00E21A6B"/>
    <w:rsid w:val="00E21D7A"/>
    <w:rsid w:val="00E21E73"/>
    <w:rsid w:val="00E222E1"/>
    <w:rsid w:val="00E2233E"/>
    <w:rsid w:val="00E2259C"/>
    <w:rsid w:val="00E225ED"/>
    <w:rsid w:val="00E2266E"/>
    <w:rsid w:val="00E22A8D"/>
    <w:rsid w:val="00E22E6D"/>
    <w:rsid w:val="00E22EE6"/>
    <w:rsid w:val="00E2374B"/>
    <w:rsid w:val="00E237A0"/>
    <w:rsid w:val="00E238F8"/>
    <w:rsid w:val="00E23A45"/>
    <w:rsid w:val="00E23B35"/>
    <w:rsid w:val="00E23B8B"/>
    <w:rsid w:val="00E242C9"/>
    <w:rsid w:val="00E24622"/>
    <w:rsid w:val="00E24728"/>
    <w:rsid w:val="00E247EE"/>
    <w:rsid w:val="00E24A5E"/>
    <w:rsid w:val="00E24E23"/>
    <w:rsid w:val="00E24FFE"/>
    <w:rsid w:val="00E25249"/>
    <w:rsid w:val="00E25371"/>
    <w:rsid w:val="00E254CF"/>
    <w:rsid w:val="00E25596"/>
    <w:rsid w:val="00E25B2D"/>
    <w:rsid w:val="00E25C5E"/>
    <w:rsid w:val="00E25C71"/>
    <w:rsid w:val="00E25F8F"/>
    <w:rsid w:val="00E2601C"/>
    <w:rsid w:val="00E265F2"/>
    <w:rsid w:val="00E26656"/>
    <w:rsid w:val="00E26748"/>
    <w:rsid w:val="00E2680A"/>
    <w:rsid w:val="00E26BC2"/>
    <w:rsid w:val="00E26BE0"/>
    <w:rsid w:val="00E270D0"/>
    <w:rsid w:val="00E2713D"/>
    <w:rsid w:val="00E2742B"/>
    <w:rsid w:val="00E274A9"/>
    <w:rsid w:val="00E275AE"/>
    <w:rsid w:val="00E27636"/>
    <w:rsid w:val="00E277D9"/>
    <w:rsid w:val="00E278A0"/>
    <w:rsid w:val="00E27AC2"/>
    <w:rsid w:val="00E27B1E"/>
    <w:rsid w:val="00E27DC9"/>
    <w:rsid w:val="00E27FD1"/>
    <w:rsid w:val="00E30110"/>
    <w:rsid w:val="00E3013E"/>
    <w:rsid w:val="00E302D1"/>
    <w:rsid w:val="00E303EF"/>
    <w:rsid w:val="00E30844"/>
    <w:rsid w:val="00E30BE1"/>
    <w:rsid w:val="00E30E52"/>
    <w:rsid w:val="00E312D9"/>
    <w:rsid w:val="00E313A5"/>
    <w:rsid w:val="00E31986"/>
    <w:rsid w:val="00E31A0F"/>
    <w:rsid w:val="00E31C27"/>
    <w:rsid w:val="00E31D38"/>
    <w:rsid w:val="00E31EF5"/>
    <w:rsid w:val="00E32090"/>
    <w:rsid w:val="00E320ED"/>
    <w:rsid w:val="00E32555"/>
    <w:rsid w:val="00E32774"/>
    <w:rsid w:val="00E32800"/>
    <w:rsid w:val="00E32AB7"/>
    <w:rsid w:val="00E32D96"/>
    <w:rsid w:val="00E33067"/>
    <w:rsid w:val="00E330FF"/>
    <w:rsid w:val="00E336F7"/>
    <w:rsid w:val="00E33BBB"/>
    <w:rsid w:val="00E33BEA"/>
    <w:rsid w:val="00E33C02"/>
    <w:rsid w:val="00E33C15"/>
    <w:rsid w:val="00E33D9B"/>
    <w:rsid w:val="00E33EF7"/>
    <w:rsid w:val="00E33EFD"/>
    <w:rsid w:val="00E34005"/>
    <w:rsid w:val="00E3410D"/>
    <w:rsid w:val="00E341DF"/>
    <w:rsid w:val="00E3424A"/>
    <w:rsid w:val="00E3435F"/>
    <w:rsid w:val="00E345AD"/>
    <w:rsid w:val="00E345F8"/>
    <w:rsid w:val="00E34611"/>
    <w:rsid w:val="00E34935"/>
    <w:rsid w:val="00E34A41"/>
    <w:rsid w:val="00E34AE9"/>
    <w:rsid w:val="00E34C43"/>
    <w:rsid w:val="00E3514F"/>
    <w:rsid w:val="00E35405"/>
    <w:rsid w:val="00E3543B"/>
    <w:rsid w:val="00E35473"/>
    <w:rsid w:val="00E35F6A"/>
    <w:rsid w:val="00E363A8"/>
    <w:rsid w:val="00E36525"/>
    <w:rsid w:val="00E3657B"/>
    <w:rsid w:val="00E366C4"/>
    <w:rsid w:val="00E368E5"/>
    <w:rsid w:val="00E36BEE"/>
    <w:rsid w:val="00E36EF5"/>
    <w:rsid w:val="00E37268"/>
    <w:rsid w:val="00E37335"/>
    <w:rsid w:val="00E378CE"/>
    <w:rsid w:val="00E37924"/>
    <w:rsid w:val="00E37954"/>
    <w:rsid w:val="00E37AA6"/>
    <w:rsid w:val="00E37BD9"/>
    <w:rsid w:val="00E37D20"/>
    <w:rsid w:val="00E37D74"/>
    <w:rsid w:val="00E37EA4"/>
    <w:rsid w:val="00E40083"/>
    <w:rsid w:val="00E403CF"/>
    <w:rsid w:val="00E40447"/>
    <w:rsid w:val="00E40881"/>
    <w:rsid w:val="00E409F6"/>
    <w:rsid w:val="00E40EB1"/>
    <w:rsid w:val="00E40EE3"/>
    <w:rsid w:val="00E40FC1"/>
    <w:rsid w:val="00E4182C"/>
    <w:rsid w:val="00E41892"/>
    <w:rsid w:val="00E41920"/>
    <w:rsid w:val="00E41EA7"/>
    <w:rsid w:val="00E41EED"/>
    <w:rsid w:val="00E41F70"/>
    <w:rsid w:val="00E42049"/>
    <w:rsid w:val="00E42481"/>
    <w:rsid w:val="00E426AC"/>
    <w:rsid w:val="00E4292B"/>
    <w:rsid w:val="00E429A0"/>
    <w:rsid w:val="00E429E1"/>
    <w:rsid w:val="00E42D23"/>
    <w:rsid w:val="00E42E24"/>
    <w:rsid w:val="00E4323C"/>
    <w:rsid w:val="00E43319"/>
    <w:rsid w:val="00E43407"/>
    <w:rsid w:val="00E43444"/>
    <w:rsid w:val="00E4372F"/>
    <w:rsid w:val="00E43D02"/>
    <w:rsid w:val="00E43DD3"/>
    <w:rsid w:val="00E43E1C"/>
    <w:rsid w:val="00E4402C"/>
    <w:rsid w:val="00E4446E"/>
    <w:rsid w:val="00E448F3"/>
    <w:rsid w:val="00E44C88"/>
    <w:rsid w:val="00E44E35"/>
    <w:rsid w:val="00E450A0"/>
    <w:rsid w:val="00E4525D"/>
    <w:rsid w:val="00E456FD"/>
    <w:rsid w:val="00E45890"/>
    <w:rsid w:val="00E45951"/>
    <w:rsid w:val="00E459A8"/>
    <w:rsid w:val="00E45AFA"/>
    <w:rsid w:val="00E45D8F"/>
    <w:rsid w:val="00E46164"/>
    <w:rsid w:val="00E464FC"/>
    <w:rsid w:val="00E46527"/>
    <w:rsid w:val="00E46561"/>
    <w:rsid w:val="00E465DB"/>
    <w:rsid w:val="00E46A1F"/>
    <w:rsid w:val="00E46E0C"/>
    <w:rsid w:val="00E46F24"/>
    <w:rsid w:val="00E46F97"/>
    <w:rsid w:val="00E4714F"/>
    <w:rsid w:val="00E47160"/>
    <w:rsid w:val="00E475B9"/>
    <w:rsid w:val="00E477A0"/>
    <w:rsid w:val="00E47A3F"/>
    <w:rsid w:val="00E50080"/>
    <w:rsid w:val="00E501B0"/>
    <w:rsid w:val="00E5025D"/>
    <w:rsid w:val="00E502C7"/>
    <w:rsid w:val="00E50569"/>
    <w:rsid w:val="00E5057D"/>
    <w:rsid w:val="00E50745"/>
    <w:rsid w:val="00E50814"/>
    <w:rsid w:val="00E5085A"/>
    <w:rsid w:val="00E50BBC"/>
    <w:rsid w:val="00E50E0D"/>
    <w:rsid w:val="00E510EF"/>
    <w:rsid w:val="00E513B1"/>
    <w:rsid w:val="00E515BF"/>
    <w:rsid w:val="00E5188C"/>
    <w:rsid w:val="00E51928"/>
    <w:rsid w:val="00E519C0"/>
    <w:rsid w:val="00E51D08"/>
    <w:rsid w:val="00E51EB9"/>
    <w:rsid w:val="00E51F88"/>
    <w:rsid w:val="00E5265D"/>
    <w:rsid w:val="00E52849"/>
    <w:rsid w:val="00E52C5E"/>
    <w:rsid w:val="00E52CC8"/>
    <w:rsid w:val="00E52CDE"/>
    <w:rsid w:val="00E531E9"/>
    <w:rsid w:val="00E531F1"/>
    <w:rsid w:val="00E534A7"/>
    <w:rsid w:val="00E53857"/>
    <w:rsid w:val="00E53A5C"/>
    <w:rsid w:val="00E53AF7"/>
    <w:rsid w:val="00E53C06"/>
    <w:rsid w:val="00E543A0"/>
    <w:rsid w:val="00E5482D"/>
    <w:rsid w:val="00E54837"/>
    <w:rsid w:val="00E54971"/>
    <w:rsid w:val="00E54975"/>
    <w:rsid w:val="00E54AAE"/>
    <w:rsid w:val="00E55142"/>
    <w:rsid w:val="00E55185"/>
    <w:rsid w:val="00E55258"/>
    <w:rsid w:val="00E55300"/>
    <w:rsid w:val="00E557ED"/>
    <w:rsid w:val="00E5636C"/>
    <w:rsid w:val="00E564A4"/>
    <w:rsid w:val="00E56EF6"/>
    <w:rsid w:val="00E56FA3"/>
    <w:rsid w:val="00E571B6"/>
    <w:rsid w:val="00E57214"/>
    <w:rsid w:val="00E573AD"/>
    <w:rsid w:val="00E574EF"/>
    <w:rsid w:val="00E574F3"/>
    <w:rsid w:val="00E57ADA"/>
    <w:rsid w:val="00E57F4B"/>
    <w:rsid w:val="00E60042"/>
    <w:rsid w:val="00E601FC"/>
    <w:rsid w:val="00E60263"/>
    <w:rsid w:val="00E60275"/>
    <w:rsid w:val="00E60472"/>
    <w:rsid w:val="00E6065C"/>
    <w:rsid w:val="00E606CD"/>
    <w:rsid w:val="00E60751"/>
    <w:rsid w:val="00E608F2"/>
    <w:rsid w:val="00E60C62"/>
    <w:rsid w:val="00E60CEF"/>
    <w:rsid w:val="00E60DC7"/>
    <w:rsid w:val="00E60F0B"/>
    <w:rsid w:val="00E61125"/>
    <w:rsid w:val="00E613CB"/>
    <w:rsid w:val="00E617C9"/>
    <w:rsid w:val="00E61838"/>
    <w:rsid w:val="00E61E62"/>
    <w:rsid w:val="00E620E8"/>
    <w:rsid w:val="00E622CC"/>
    <w:rsid w:val="00E623A3"/>
    <w:rsid w:val="00E626B1"/>
    <w:rsid w:val="00E626D8"/>
    <w:rsid w:val="00E6291C"/>
    <w:rsid w:val="00E62ABC"/>
    <w:rsid w:val="00E62F61"/>
    <w:rsid w:val="00E63242"/>
    <w:rsid w:val="00E6349C"/>
    <w:rsid w:val="00E637C6"/>
    <w:rsid w:val="00E6387E"/>
    <w:rsid w:val="00E638D0"/>
    <w:rsid w:val="00E63BDB"/>
    <w:rsid w:val="00E64440"/>
    <w:rsid w:val="00E64834"/>
    <w:rsid w:val="00E648C1"/>
    <w:rsid w:val="00E6499F"/>
    <w:rsid w:val="00E64A6C"/>
    <w:rsid w:val="00E64B42"/>
    <w:rsid w:val="00E64BBE"/>
    <w:rsid w:val="00E64BCA"/>
    <w:rsid w:val="00E65073"/>
    <w:rsid w:val="00E65204"/>
    <w:rsid w:val="00E653D9"/>
    <w:rsid w:val="00E656A8"/>
    <w:rsid w:val="00E65D1E"/>
    <w:rsid w:val="00E65D27"/>
    <w:rsid w:val="00E65F56"/>
    <w:rsid w:val="00E65F8A"/>
    <w:rsid w:val="00E6622A"/>
    <w:rsid w:val="00E66298"/>
    <w:rsid w:val="00E66571"/>
    <w:rsid w:val="00E66646"/>
    <w:rsid w:val="00E666D1"/>
    <w:rsid w:val="00E66958"/>
    <w:rsid w:val="00E66AA5"/>
    <w:rsid w:val="00E66B24"/>
    <w:rsid w:val="00E66E0A"/>
    <w:rsid w:val="00E66E2C"/>
    <w:rsid w:val="00E670B0"/>
    <w:rsid w:val="00E673CE"/>
    <w:rsid w:val="00E673D7"/>
    <w:rsid w:val="00E677A2"/>
    <w:rsid w:val="00E677AA"/>
    <w:rsid w:val="00E6784A"/>
    <w:rsid w:val="00E678E2"/>
    <w:rsid w:val="00E679CF"/>
    <w:rsid w:val="00E67B6F"/>
    <w:rsid w:val="00E67BC3"/>
    <w:rsid w:val="00E67CED"/>
    <w:rsid w:val="00E67D59"/>
    <w:rsid w:val="00E67E85"/>
    <w:rsid w:val="00E67FC1"/>
    <w:rsid w:val="00E702AB"/>
    <w:rsid w:val="00E70331"/>
    <w:rsid w:val="00E704CA"/>
    <w:rsid w:val="00E70728"/>
    <w:rsid w:val="00E70849"/>
    <w:rsid w:val="00E70A34"/>
    <w:rsid w:val="00E70A9F"/>
    <w:rsid w:val="00E70ABB"/>
    <w:rsid w:val="00E70AFF"/>
    <w:rsid w:val="00E70B8D"/>
    <w:rsid w:val="00E70D6E"/>
    <w:rsid w:val="00E70ECD"/>
    <w:rsid w:val="00E70F43"/>
    <w:rsid w:val="00E70F55"/>
    <w:rsid w:val="00E71176"/>
    <w:rsid w:val="00E713AF"/>
    <w:rsid w:val="00E7143C"/>
    <w:rsid w:val="00E71503"/>
    <w:rsid w:val="00E715A7"/>
    <w:rsid w:val="00E718EF"/>
    <w:rsid w:val="00E71CE6"/>
    <w:rsid w:val="00E7207D"/>
    <w:rsid w:val="00E72083"/>
    <w:rsid w:val="00E721D6"/>
    <w:rsid w:val="00E7254B"/>
    <w:rsid w:val="00E7272F"/>
    <w:rsid w:val="00E72933"/>
    <w:rsid w:val="00E72A4E"/>
    <w:rsid w:val="00E72AAC"/>
    <w:rsid w:val="00E72D5A"/>
    <w:rsid w:val="00E73499"/>
    <w:rsid w:val="00E7350B"/>
    <w:rsid w:val="00E735BC"/>
    <w:rsid w:val="00E73685"/>
    <w:rsid w:val="00E73AA5"/>
    <w:rsid w:val="00E73CA3"/>
    <w:rsid w:val="00E73E65"/>
    <w:rsid w:val="00E73E74"/>
    <w:rsid w:val="00E73F65"/>
    <w:rsid w:val="00E73FA6"/>
    <w:rsid w:val="00E742BA"/>
    <w:rsid w:val="00E743BF"/>
    <w:rsid w:val="00E74541"/>
    <w:rsid w:val="00E74B2A"/>
    <w:rsid w:val="00E751FB"/>
    <w:rsid w:val="00E7524B"/>
    <w:rsid w:val="00E753B6"/>
    <w:rsid w:val="00E75508"/>
    <w:rsid w:val="00E75841"/>
    <w:rsid w:val="00E759DF"/>
    <w:rsid w:val="00E759E4"/>
    <w:rsid w:val="00E75CC8"/>
    <w:rsid w:val="00E75CFE"/>
    <w:rsid w:val="00E76089"/>
    <w:rsid w:val="00E76271"/>
    <w:rsid w:val="00E762E5"/>
    <w:rsid w:val="00E76438"/>
    <w:rsid w:val="00E76ADD"/>
    <w:rsid w:val="00E76C29"/>
    <w:rsid w:val="00E7713E"/>
    <w:rsid w:val="00E7789E"/>
    <w:rsid w:val="00E77C2A"/>
    <w:rsid w:val="00E77C7F"/>
    <w:rsid w:val="00E77CF7"/>
    <w:rsid w:val="00E77F2F"/>
    <w:rsid w:val="00E800BA"/>
    <w:rsid w:val="00E8010D"/>
    <w:rsid w:val="00E801D7"/>
    <w:rsid w:val="00E801DE"/>
    <w:rsid w:val="00E802C7"/>
    <w:rsid w:val="00E8051B"/>
    <w:rsid w:val="00E80553"/>
    <w:rsid w:val="00E8096C"/>
    <w:rsid w:val="00E809DC"/>
    <w:rsid w:val="00E81017"/>
    <w:rsid w:val="00E813E6"/>
    <w:rsid w:val="00E81A1F"/>
    <w:rsid w:val="00E81A7B"/>
    <w:rsid w:val="00E81D2C"/>
    <w:rsid w:val="00E82216"/>
    <w:rsid w:val="00E824A3"/>
    <w:rsid w:val="00E82B6D"/>
    <w:rsid w:val="00E82B98"/>
    <w:rsid w:val="00E82BCB"/>
    <w:rsid w:val="00E8306A"/>
    <w:rsid w:val="00E83095"/>
    <w:rsid w:val="00E830C1"/>
    <w:rsid w:val="00E8315D"/>
    <w:rsid w:val="00E83613"/>
    <w:rsid w:val="00E837D5"/>
    <w:rsid w:val="00E83B2D"/>
    <w:rsid w:val="00E83DB3"/>
    <w:rsid w:val="00E83F88"/>
    <w:rsid w:val="00E83FD4"/>
    <w:rsid w:val="00E84325"/>
    <w:rsid w:val="00E844C4"/>
    <w:rsid w:val="00E844D1"/>
    <w:rsid w:val="00E84763"/>
    <w:rsid w:val="00E8487D"/>
    <w:rsid w:val="00E84C05"/>
    <w:rsid w:val="00E84CC6"/>
    <w:rsid w:val="00E84CF0"/>
    <w:rsid w:val="00E84F30"/>
    <w:rsid w:val="00E85025"/>
    <w:rsid w:val="00E855B3"/>
    <w:rsid w:val="00E85613"/>
    <w:rsid w:val="00E857CE"/>
    <w:rsid w:val="00E857D3"/>
    <w:rsid w:val="00E8590F"/>
    <w:rsid w:val="00E85971"/>
    <w:rsid w:val="00E85EFA"/>
    <w:rsid w:val="00E85FAF"/>
    <w:rsid w:val="00E86067"/>
    <w:rsid w:val="00E861AE"/>
    <w:rsid w:val="00E861BA"/>
    <w:rsid w:val="00E8649F"/>
    <w:rsid w:val="00E8680C"/>
    <w:rsid w:val="00E86970"/>
    <w:rsid w:val="00E86AB8"/>
    <w:rsid w:val="00E86BC4"/>
    <w:rsid w:val="00E86CD1"/>
    <w:rsid w:val="00E86EF2"/>
    <w:rsid w:val="00E86F5A"/>
    <w:rsid w:val="00E87056"/>
    <w:rsid w:val="00E873B8"/>
    <w:rsid w:val="00E87544"/>
    <w:rsid w:val="00E87672"/>
    <w:rsid w:val="00E87C06"/>
    <w:rsid w:val="00E901FC"/>
    <w:rsid w:val="00E9028E"/>
    <w:rsid w:val="00E90B95"/>
    <w:rsid w:val="00E90C09"/>
    <w:rsid w:val="00E91026"/>
    <w:rsid w:val="00E911D6"/>
    <w:rsid w:val="00E91254"/>
    <w:rsid w:val="00E91463"/>
    <w:rsid w:val="00E915B6"/>
    <w:rsid w:val="00E91910"/>
    <w:rsid w:val="00E91CC7"/>
    <w:rsid w:val="00E92071"/>
    <w:rsid w:val="00E923D0"/>
    <w:rsid w:val="00E92565"/>
    <w:rsid w:val="00E925FD"/>
    <w:rsid w:val="00E92D88"/>
    <w:rsid w:val="00E92E0A"/>
    <w:rsid w:val="00E9309A"/>
    <w:rsid w:val="00E93202"/>
    <w:rsid w:val="00E9328F"/>
    <w:rsid w:val="00E93331"/>
    <w:rsid w:val="00E93367"/>
    <w:rsid w:val="00E936A6"/>
    <w:rsid w:val="00E93734"/>
    <w:rsid w:val="00E93B7B"/>
    <w:rsid w:val="00E93C4A"/>
    <w:rsid w:val="00E93FE6"/>
    <w:rsid w:val="00E9422C"/>
    <w:rsid w:val="00E9431E"/>
    <w:rsid w:val="00E947B5"/>
    <w:rsid w:val="00E95136"/>
    <w:rsid w:val="00E9534B"/>
    <w:rsid w:val="00E955D2"/>
    <w:rsid w:val="00E95E2E"/>
    <w:rsid w:val="00E95E69"/>
    <w:rsid w:val="00E96006"/>
    <w:rsid w:val="00E9605E"/>
    <w:rsid w:val="00E96220"/>
    <w:rsid w:val="00E9626C"/>
    <w:rsid w:val="00E96287"/>
    <w:rsid w:val="00E96605"/>
    <w:rsid w:val="00E96689"/>
    <w:rsid w:val="00E96A92"/>
    <w:rsid w:val="00E97045"/>
    <w:rsid w:val="00E970A1"/>
    <w:rsid w:val="00E974E4"/>
    <w:rsid w:val="00E9754E"/>
    <w:rsid w:val="00E97ADD"/>
    <w:rsid w:val="00E97E98"/>
    <w:rsid w:val="00E9D494"/>
    <w:rsid w:val="00EA0178"/>
    <w:rsid w:val="00EA01B0"/>
    <w:rsid w:val="00EA01C9"/>
    <w:rsid w:val="00EA021C"/>
    <w:rsid w:val="00EA07A4"/>
    <w:rsid w:val="00EA0A69"/>
    <w:rsid w:val="00EA0C0E"/>
    <w:rsid w:val="00EA0F38"/>
    <w:rsid w:val="00EA10D2"/>
    <w:rsid w:val="00EA1416"/>
    <w:rsid w:val="00EA1851"/>
    <w:rsid w:val="00EA1CFD"/>
    <w:rsid w:val="00EA1D20"/>
    <w:rsid w:val="00EA1E08"/>
    <w:rsid w:val="00EA1E6C"/>
    <w:rsid w:val="00EA1F25"/>
    <w:rsid w:val="00EA20AF"/>
    <w:rsid w:val="00EA25FD"/>
    <w:rsid w:val="00EA26A1"/>
    <w:rsid w:val="00EA270C"/>
    <w:rsid w:val="00EA2742"/>
    <w:rsid w:val="00EA2BB7"/>
    <w:rsid w:val="00EA2D64"/>
    <w:rsid w:val="00EA3532"/>
    <w:rsid w:val="00EA354A"/>
    <w:rsid w:val="00EA36EF"/>
    <w:rsid w:val="00EA38CD"/>
    <w:rsid w:val="00EA3B13"/>
    <w:rsid w:val="00EA3D3E"/>
    <w:rsid w:val="00EA3D89"/>
    <w:rsid w:val="00EA3E20"/>
    <w:rsid w:val="00EA3E86"/>
    <w:rsid w:val="00EA3F1A"/>
    <w:rsid w:val="00EA4299"/>
    <w:rsid w:val="00EA43C8"/>
    <w:rsid w:val="00EA4403"/>
    <w:rsid w:val="00EA45D2"/>
    <w:rsid w:val="00EA4633"/>
    <w:rsid w:val="00EA49A3"/>
    <w:rsid w:val="00EA4B6F"/>
    <w:rsid w:val="00EA4DC3"/>
    <w:rsid w:val="00EA4E20"/>
    <w:rsid w:val="00EA4E30"/>
    <w:rsid w:val="00EA53D5"/>
    <w:rsid w:val="00EA53E8"/>
    <w:rsid w:val="00EA558A"/>
    <w:rsid w:val="00EA5948"/>
    <w:rsid w:val="00EA5A8A"/>
    <w:rsid w:val="00EA6458"/>
    <w:rsid w:val="00EA649E"/>
    <w:rsid w:val="00EA6519"/>
    <w:rsid w:val="00EA6869"/>
    <w:rsid w:val="00EA6898"/>
    <w:rsid w:val="00EA6A03"/>
    <w:rsid w:val="00EA6B06"/>
    <w:rsid w:val="00EA6D8B"/>
    <w:rsid w:val="00EA6E1F"/>
    <w:rsid w:val="00EA7082"/>
    <w:rsid w:val="00EA7136"/>
    <w:rsid w:val="00EA7568"/>
    <w:rsid w:val="00EA76C8"/>
    <w:rsid w:val="00EA775F"/>
    <w:rsid w:val="00EA797A"/>
    <w:rsid w:val="00EA7997"/>
    <w:rsid w:val="00EA7C85"/>
    <w:rsid w:val="00EA7DC4"/>
    <w:rsid w:val="00EB00F1"/>
    <w:rsid w:val="00EB0273"/>
    <w:rsid w:val="00EB03D9"/>
    <w:rsid w:val="00EB043D"/>
    <w:rsid w:val="00EB07CE"/>
    <w:rsid w:val="00EB096E"/>
    <w:rsid w:val="00EB0E89"/>
    <w:rsid w:val="00EB0E8E"/>
    <w:rsid w:val="00EB0EE6"/>
    <w:rsid w:val="00EB10FE"/>
    <w:rsid w:val="00EB14F6"/>
    <w:rsid w:val="00EB19E7"/>
    <w:rsid w:val="00EB1A55"/>
    <w:rsid w:val="00EB1D4E"/>
    <w:rsid w:val="00EB1DC6"/>
    <w:rsid w:val="00EB1E76"/>
    <w:rsid w:val="00EB25A7"/>
    <w:rsid w:val="00EB288E"/>
    <w:rsid w:val="00EB2FB3"/>
    <w:rsid w:val="00EB3042"/>
    <w:rsid w:val="00EB328F"/>
    <w:rsid w:val="00EB3451"/>
    <w:rsid w:val="00EB3E14"/>
    <w:rsid w:val="00EB4554"/>
    <w:rsid w:val="00EB4892"/>
    <w:rsid w:val="00EB52DF"/>
    <w:rsid w:val="00EB53E9"/>
    <w:rsid w:val="00EB55AF"/>
    <w:rsid w:val="00EB585B"/>
    <w:rsid w:val="00EB5881"/>
    <w:rsid w:val="00EB5970"/>
    <w:rsid w:val="00EB5AD8"/>
    <w:rsid w:val="00EB5EF7"/>
    <w:rsid w:val="00EB5FAD"/>
    <w:rsid w:val="00EB60C3"/>
    <w:rsid w:val="00EB6103"/>
    <w:rsid w:val="00EB6297"/>
    <w:rsid w:val="00EB6B56"/>
    <w:rsid w:val="00EB6B5D"/>
    <w:rsid w:val="00EB6F2C"/>
    <w:rsid w:val="00EB72A3"/>
    <w:rsid w:val="00EB79B8"/>
    <w:rsid w:val="00EB7B11"/>
    <w:rsid w:val="00EB7CC8"/>
    <w:rsid w:val="00EB7CD1"/>
    <w:rsid w:val="00EB7D59"/>
    <w:rsid w:val="00EB7E35"/>
    <w:rsid w:val="00EB7E88"/>
    <w:rsid w:val="00EB7EDF"/>
    <w:rsid w:val="00EB7F69"/>
    <w:rsid w:val="00EB7F7E"/>
    <w:rsid w:val="00EC00A3"/>
    <w:rsid w:val="00EC00C4"/>
    <w:rsid w:val="00EC00CC"/>
    <w:rsid w:val="00EC0899"/>
    <w:rsid w:val="00EC0B8A"/>
    <w:rsid w:val="00EC0C70"/>
    <w:rsid w:val="00EC12E0"/>
    <w:rsid w:val="00EC1361"/>
    <w:rsid w:val="00EC1766"/>
    <w:rsid w:val="00EC17C8"/>
    <w:rsid w:val="00EC1B43"/>
    <w:rsid w:val="00EC1BC0"/>
    <w:rsid w:val="00EC21DB"/>
    <w:rsid w:val="00EC2380"/>
    <w:rsid w:val="00EC23C3"/>
    <w:rsid w:val="00EC2413"/>
    <w:rsid w:val="00EC2662"/>
    <w:rsid w:val="00EC269F"/>
    <w:rsid w:val="00EC2844"/>
    <w:rsid w:val="00EC288A"/>
    <w:rsid w:val="00EC2B60"/>
    <w:rsid w:val="00EC2FB9"/>
    <w:rsid w:val="00EC3186"/>
    <w:rsid w:val="00EC31AC"/>
    <w:rsid w:val="00EC321F"/>
    <w:rsid w:val="00EC334C"/>
    <w:rsid w:val="00EC3BA1"/>
    <w:rsid w:val="00EC3D2A"/>
    <w:rsid w:val="00EC3E01"/>
    <w:rsid w:val="00EC3E2C"/>
    <w:rsid w:val="00EC3FED"/>
    <w:rsid w:val="00EC4C71"/>
    <w:rsid w:val="00EC50D3"/>
    <w:rsid w:val="00EC54C3"/>
    <w:rsid w:val="00EC5746"/>
    <w:rsid w:val="00EC5774"/>
    <w:rsid w:val="00EC57F7"/>
    <w:rsid w:val="00EC59C4"/>
    <w:rsid w:val="00EC5CA6"/>
    <w:rsid w:val="00EC5D00"/>
    <w:rsid w:val="00EC5E63"/>
    <w:rsid w:val="00EC6027"/>
    <w:rsid w:val="00EC6119"/>
    <w:rsid w:val="00EC6391"/>
    <w:rsid w:val="00EC669B"/>
    <w:rsid w:val="00EC69CE"/>
    <w:rsid w:val="00EC6A02"/>
    <w:rsid w:val="00EC6B22"/>
    <w:rsid w:val="00EC6FF5"/>
    <w:rsid w:val="00EC734B"/>
    <w:rsid w:val="00EC7875"/>
    <w:rsid w:val="00EC7B0B"/>
    <w:rsid w:val="00EC7BEF"/>
    <w:rsid w:val="00ED0B06"/>
    <w:rsid w:val="00ED0BDB"/>
    <w:rsid w:val="00ED0CE4"/>
    <w:rsid w:val="00ED1056"/>
    <w:rsid w:val="00ED14CF"/>
    <w:rsid w:val="00ED18FE"/>
    <w:rsid w:val="00ED1988"/>
    <w:rsid w:val="00ED1C59"/>
    <w:rsid w:val="00ED1CD9"/>
    <w:rsid w:val="00ED2193"/>
    <w:rsid w:val="00ED2634"/>
    <w:rsid w:val="00ED26A7"/>
    <w:rsid w:val="00ED29A8"/>
    <w:rsid w:val="00ED2C2E"/>
    <w:rsid w:val="00ED2C93"/>
    <w:rsid w:val="00ED2DF0"/>
    <w:rsid w:val="00ED2FFE"/>
    <w:rsid w:val="00ED31B2"/>
    <w:rsid w:val="00ED3408"/>
    <w:rsid w:val="00ED349C"/>
    <w:rsid w:val="00ED3580"/>
    <w:rsid w:val="00ED3A94"/>
    <w:rsid w:val="00ED3B09"/>
    <w:rsid w:val="00ED412C"/>
    <w:rsid w:val="00ED4598"/>
    <w:rsid w:val="00ED45B0"/>
    <w:rsid w:val="00ED48B4"/>
    <w:rsid w:val="00ED4AA8"/>
    <w:rsid w:val="00ED4E49"/>
    <w:rsid w:val="00ED4F49"/>
    <w:rsid w:val="00ED50C6"/>
    <w:rsid w:val="00ED5262"/>
    <w:rsid w:val="00ED53F3"/>
    <w:rsid w:val="00ED53F4"/>
    <w:rsid w:val="00ED54ED"/>
    <w:rsid w:val="00ED571B"/>
    <w:rsid w:val="00ED580F"/>
    <w:rsid w:val="00ED5ADB"/>
    <w:rsid w:val="00ED5CE8"/>
    <w:rsid w:val="00ED5DCB"/>
    <w:rsid w:val="00ED5F3F"/>
    <w:rsid w:val="00ED6079"/>
    <w:rsid w:val="00ED6530"/>
    <w:rsid w:val="00ED66B4"/>
    <w:rsid w:val="00ED693B"/>
    <w:rsid w:val="00ED69A9"/>
    <w:rsid w:val="00ED7016"/>
    <w:rsid w:val="00ED70D3"/>
    <w:rsid w:val="00ED773B"/>
    <w:rsid w:val="00ED7843"/>
    <w:rsid w:val="00ED7E9F"/>
    <w:rsid w:val="00ED7F17"/>
    <w:rsid w:val="00EE00D1"/>
    <w:rsid w:val="00EE0112"/>
    <w:rsid w:val="00EE028D"/>
    <w:rsid w:val="00EE0482"/>
    <w:rsid w:val="00EE04BC"/>
    <w:rsid w:val="00EE056A"/>
    <w:rsid w:val="00EE061B"/>
    <w:rsid w:val="00EE0966"/>
    <w:rsid w:val="00EE0A78"/>
    <w:rsid w:val="00EE0BB0"/>
    <w:rsid w:val="00EE0C9B"/>
    <w:rsid w:val="00EE0EA4"/>
    <w:rsid w:val="00EE0EC0"/>
    <w:rsid w:val="00EE0FBE"/>
    <w:rsid w:val="00EE12D7"/>
    <w:rsid w:val="00EE13C1"/>
    <w:rsid w:val="00EE1794"/>
    <w:rsid w:val="00EE1958"/>
    <w:rsid w:val="00EE1AB2"/>
    <w:rsid w:val="00EE1B6A"/>
    <w:rsid w:val="00EE1DD2"/>
    <w:rsid w:val="00EE1E38"/>
    <w:rsid w:val="00EE1F7C"/>
    <w:rsid w:val="00EE1FBD"/>
    <w:rsid w:val="00EE210E"/>
    <w:rsid w:val="00EE2357"/>
    <w:rsid w:val="00EE248F"/>
    <w:rsid w:val="00EE25B9"/>
    <w:rsid w:val="00EE27AA"/>
    <w:rsid w:val="00EE2A27"/>
    <w:rsid w:val="00EE2C48"/>
    <w:rsid w:val="00EE3017"/>
    <w:rsid w:val="00EE30BB"/>
    <w:rsid w:val="00EE33CC"/>
    <w:rsid w:val="00EE33E6"/>
    <w:rsid w:val="00EE3553"/>
    <w:rsid w:val="00EE384D"/>
    <w:rsid w:val="00EE3C9F"/>
    <w:rsid w:val="00EE3F38"/>
    <w:rsid w:val="00EE421C"/>
    <w:rsid w:val="00EE48FC"/>
    <w:rsid w:val="00EE4AEB"/>
    <w:rsid w:val="00EE4CE6"/>
    <w:rsid w:val="00EE4EE6"/>
    <w:rsid w:val="00EE5370"/>
    <w:rsid w:val="00EE54E1"/>
    <w:rsid w:val="00EE555F"/>
    <w:rsid w:val="00EE5612"/>
    <w:rsid w:val="00EE5627"/>
    <w:rsid w:val="00EE569E"/>
    <w:rsid w:val="00EE5715"/>
    <w:rsid w:val="00EE588E"/>
    <w:rsid w:val="00EE5A08"/>
    <w:rsid w:val="00EE5C92"/>
    <w:rsid w:val="00EE5CEE"/>
    <w:rsid w:val="00EE684A"/>
    <w:rsid w:val="00EE6868"/>
    <w:rsid w:val="00EE69DD"/>
    <w:rsid w:val="00EE6B6C"/>
    <w:rsid w:val="00EE6C53"/>
    <w:rsid w:val="00EE7286"/>
    <w:rsid w:val="00EE733D"/>
    <w:rsid w:val="00EE754B"/>
    <w:rsid w:val="00EE76F9"/>
    <w:rsid w:val="00EE770C"/>
    <w:rsid w:val="00EE775D"/>
    <w:rsid w:val="00EE7812"/>
    <w:rsid w:val="00EE7C02"/>
    <w:rsid w:val="00EE7DB2"/>
    <w:rsid w:val="00EF03A8"/>
    <w:rsid w:val="00EF043D"/>
    <w:rsid w:val="00EF046D"/>
    <w:rsid w:val="00EF07F5"/>
    <w:rsid w:val="00EF0B24"/>
    <w:rsid w:val="00EF15A8"/>
    <w:rsid w:val="00EF16A1"/>
    <w:rsid w:val="00EF1A95"/>
    <w:rsid w:val="00EF1AA6"/>
    <w:rsid w:val="00EF1FEB"/>
    <w:rsid w:val="00EF22D8"/>
    <w:rsid w:val="00EF2ABE"/>
    <w:rsid w:val="00EF2D4D"/>
    <w:rsid w:val="00EF32CF"/>
    <w:rsid w:val="00EF37E6"/>
    <w:rsid w:val="00EF39EF"/>
    <w:rsid w:val="00EF416D"/>
    <w:rsid w:val="00EF44AD"/>
    <w:rsid w:val="00EF462D"/>
    <w:rsid w:val="00EF4DF2"/>
    <w:rsid w:val="00EF51C9"/>
    <w:rsid w:val="00EF53AB"/>
    <w:rsid w:val="00EF53AF"/>
    <w:rsid w:val="00EF5768"/>
    <w:rsid w:val="00EF58F5"/>
    <w:rsid w:val="00EF5B99"/>
    <w:rsid w:val="00EF5C20"/>
    <w:rsid w:val="00EF5D36"/>
    <w:rsid w:val="00EF5F26"/>
    <w:rsid w:val="00EF5FDB"/>
    <w:rsid w:val="00EF6071"/>
    <w:rsid w:val="00EF635B"/>
    <w:rsid w:val="00EF6681"/>
    <w:rsid w:val="00EF68FC"/>
    <w:rsid w:val="00EF699F"/>
    <w:rsid w:val="00EF6B60"/>
    <w:rsid w:val="00EF6BC5"/>
    <w:rsid w:val="00EF6BCF"/>
    <w:rsid w:val="00EF6C75"/>
    <w:rsid w:val="00EF6DE9"/>
    <w:rsid w:val="00EF7237"/>
    <w:rsid w:val="00EF72DF"/>
    <w:rsid w:val="00EF796E"/>
    <w:rsid w:val="00EF79EF"/>
    <w:rsid w:val="00EF7A93"/>
    <w:rsid w:val="00EF7ACF"/>
    <w:rsid w:val="00EF7B35"/>
    <w:rsid w:val="00EF7B9F"/>
    <w:rsid w:val="00EF7C2A"/>
    <w:rsid w:val="00EF7EF0"/>
    <w:rsid w:val="00F002AB"/>
    <w:rsid w:val="00F00360"/>
    <w:rsid w:val="00F00442"/>
    <w:rsid w:val="00F004DD"/>
    <w:rsid w:val="00F0059E"/>
    <w:rsid w:val="00F006AF"/>
    <w:rsid w:val="00F008AA"/>
    <w:rsid w:val="00F00C44"/>
    <w:rsid w:val="00F00D08"/>
    <w:rsid w:val="00F00DEA"/>
    <w:rsid w:val="00F00E5B"/>
    <w:rsid w:val="00F010C8"/>
    <w:rsid w:val="00F0139D"/>
    <w:rsid w:val="00F018C7"/>
    <w:rsid w:val="00F018D0"/>
    <w:rsid w:val="00F01F54"/>
    <w:rsid w:val="00F020E7"/>
    <w:rsid w:val="00F021D0"/>
    <w:rsid w:val="00F027C7"/>
    <w:rsid w:val="00F02AE1"/>
    <w:rsid w:val="00F02EFA"/>
    <w:rsid w:val="00F0314C"/>
    <w:rsid w:val="00F03262"/>
    <w:rsid w:val="00F03274"/>
    <w:rsid w:val="00F03284"/>
    <w:rsid w:val="00F03319"/>
    <w:rsid w:val="00F038C0"/>
    <w:rsid w:val="00F0396F"/>
    <w:rsid w:val="00F039E7"/>
    <w:rsid w:val="00F03A23"/>
    <w:rsid w:val="00F03C4D"/>
    <w:rsid w:val="00F03E31"/>
    <w:rsid w:val="00F03E7C"/>
    <w:rsid w:val="00F0407E"/>
    <w:rsid w:val="00F0452C"/>
    <w:rsid w:val="00F04808"/>
    <w:rsid w:val="00F048FD"/>
    <w:rsid w:val="00F04A00"/>
    <w:rsid w:val="00F04AF8"/>
    <w:rsid w:val="00F04D4B"/>
    <w:rsid w:val="00F04DC4"/>
    <w:rsid w:val="00F05220"/>
    <w:rsid w:val="00F0527F"/>
    <w:rsid w:val="00F052C6"/>
    <w:rsid w:val="00F0538E"/>
    <w:rsid w:val="00F053CF"/>
    <w:rsid w:val="00F05929"/>
    <w:rsid w:val="00F05B0F"/>
    <w:rsid w:val="00F05D90"/>
    <w:rsid w:val="00F05E0C"/>
    <w:rsid w:val="00F05EED"/>
    <w:rsid w:val="00F06266"/>
    <w:rsid w:val="00F06408"/>
    <w:rsid w:val="00F06459"/>
    <w:rsid w:val="00F0654B"/>
    <w:rsid w:val="00F06856"/>
    <w:rsid w:val="00F0695C"/>
    <w:rsid w:val="00F06A70"/>
    <w:rsid w:val="00F06B74"/>
    <w:rsid w:val="00F070C2"/>
    <w:rsid w:val="00F071AE"/>
    <w:rsid w:val="00F07258"/>
    <w:rsid w:val="00F0771D"/>
    <w:rsid w:val="00F077B4"/>
    <w:rsid w:val="00F07BD3"/>
    <w:rsid w:val="00F0B68C"/>
    <w:rsid w:val="00F0DA4C"/>
    <w:rsid w:val="00F100F6"/>
    <w:rsid w:val="00F10199"/>
    <w:rsid w:val="00F10532"/>
    <w:rsid w:val="00F1057C"/>
    <w:rsid w:val="00F10627"/>
    <w:rsid w:val="00F10794"/>
    <w:rsid w:val="00F108CE"/>
    <w:rsid w:val="00F10F22"/>
    <w:rsid w:val="00F112B0"/>
    <w:rsid w:val="00F11779"/>
    <w:rsid w:val="00F1189C"/>
    <w:rsid w:val="00F11C65"/>
    <w:rsid w:val="00F12028"/>
    <w:rsid w:val="00F12217"/>
    <w:rsid w:val="00F1258A"/>
    <w:rsid w:val="00F1293B"/>
    <w:rsid w:val="00F12B6B"/>
    <w:rsid w:val="00F12B7B"/>
    <w:rsid w:val="00F130F5"/>
    <w:rsid w:val="00F130FC"/>
    <w:rsid w:val="00F13341"/>
    <w:rsid w:val="00F139F6"/>
    <w:rsid w:val="00F13AAE"/>
    <w:rsid w:val="00F13E52"/>
    <w:rsid w:val="00F1404D"/>
    <w:rsid w:val="00F140F6"/>
    <w:rsid w:val="00F1447A"/>
    <w:rsid w:val="00F14A6F"/>
    <w:rsid w:val="00F14BB3"/>
    <w:rsid w:val="00F14D21"/>
    <w:rsid w:val="00F14EB7"/>
    <w:rsid w:val="00F14F0D"/>
    <w:rsid w:val="00F14FEA"/>
    <w:rsid w:val="00F15032"/>
    <w:rsid w:val="00F152AB"/>
    <w:rsid w:val="00F15357"/>
    <w:rsid w:val="00F15599"/>
    <w:rsid w:val="00F15629"/>
    <w:rsid w:val="00F15645"/>
    <w:rsid w:val="00F159A8"/>
    <w:rsid w:val="00F16179"/>
    <w:rsid w:val="00F161BD"/>
    <w:rsid w:val="00F161E6"/>
    <w:rsid w:val="00F16283"/>
    <w:rsid w:val="00F1637B"/>
    <w:rsid w:val="00F16438"/>
    <w:rsid w:val="00F1655B"/>
    <w:rsid w:val="00F1663B"/>
    <w:rsid w:val="00F16A56"/>
    <w:rsid w:val="00F16C10"/>
    <w:rsid w:val="00F16E08"/>
    <w:rsid w:val="00F17057"/>
    <w:rsid w:val="00F1713D"/>
    <w:rsid w:val="00F1742E"/>
    <w:rsid w:val="00F1749F"/>
    <w:rsid w:val="00F17597"/>
    <w:rsid w:val="00F17891"/>
    <w:rsid w:val="00F17B20"/>
    <w:rsid w:val="00F17E31"/>
    <w:rsid w:val="00F17F3B"/>
    <w:rsid w:val="00F17FB3"/>
    <w:rsid w:val="00F2065E"/>
    <w:rsid w:val="00F2069E"/>
    <w:rsid w:val="00F2082F"/>
    <w:rsid w:val="00F209EF"/>
    <w:rsid w:val="00F20C7D"/>
    <w:rsid w:val="00F20DB4"/>
    <w:rsid w:val="00F211A7"/>
    <w:rsid w:val="00F211C4"/>
    <w:rsid w:val="00F212D7"/>
    <w:rsid w:val="00F21450"/>
    <w:rsid w:val="00F21718"/>
    <w:rsid w:val="00F2186D"/>
    <w:rsid w:val="00F219D4"/>
    <w:rsid w:val="00F21D7D"/>
    <w:rsid w:val="00F21DFE"/>
    <w:rsid w:val="00F22028"/>
    <w:rsid w:val="00F222B2"/>
    <w:rsid w:val="00F223FE"/>
    <w:rsid w:val="00F22697"/>
    <w:rsid w:val="00F226A3"/>
    <w:rsid w:val="00F2272E"/>
    <w:rsid w:val="00F2280E"/>
    <w:rsid w:val="00F22D1D"/>
    <w:rsid w:val="00F2324D"/>
    <w:rsid w:val="00F233A3"/>
    <w:rsid w:val="00F23452"/>
    <w:rsid w:val="00F234A5"/>
    <w:rsid w:val="00F235D2"/>
    <w:rsid w:val="00F23621"/>
    <w:rsid w:val="00F23D8E"/>
    <w:rsid w:val="00F24131"/>
    <w:rsid w:val="00F24191"/>
    <w:rsid w:val="00F24193"/>
    <w:rsid w:val="00F2473C"/>
    <w:rsid w:val="00F248A0"/>
    <w:rsid w:val="00F249C2"/>
    <w:rsid w:val="00F24CEC"/>
    <w:rsid w:val="00F24E24"/>
    <w:rsid w:val="00F2546E"/>
    <w:rsid w:val="00F25484"/>
    <w:rsid w:val="00F2579B"/>
    <w:rsid w:val="00F259FE"/>
    <w:rsid w:val="00F25CE0"/>
    <w:rsid w:val="00F25F79"/>
    <w:rsid w:val="00F26449"/>
    <w:rsid w:val="00F264D3"/>
    <w:rsid w:val="00F267FE"/>
    <w:rsid w:val="00F268C4"/>
    <w:rsid w:val="00F26988"/>
    <w:rsid w:val="00F269E1"/>
    <w:rsid w:val="00F26B68"/>
    <w:rsid w:val="00F26BC8"/>
    <w:rsid w:val="00F26C38"/>
    <w:rsid w:val="00F26DD3"/>
    <w:rsid w:val="00F26EBC"/>
    <w:rsid w:val="00F26EE9"/>
    <w:rsid w:val="00F26FCC"/>
    <w:rsid w:val="00F270A5"/>
    <w:rsid w:val="00F27157"/>
    <w:rsid w:val="00F27596"/>
    <w:rsid w:val="00F27711"/>
    <w:rsid w:val="00F2794A"/>
    <w:rsid w:val="00F27A4D"/>
    <w:rsid w:val="00F27BC9"/>
    <w:rsid w:val="00F27C01"/>
    <w:rsid w:val="00F27D18"/>
    <w:rsid w:val="00F27E5C"/>
    <w:rsid w:val="00F2B0CE"/>
    <w:rsid w:val="00F30137"/>
    <w:rsid w:val="00F30210"/>
    <w:rsid w:val="00F3064C"/>
    <w:rsid w:val="00F306A3"/>
    <w:rsid w:val="00F30882"/>
    <w:rsid w:val="00F308DE"/>
    <w:rsid w:val="00F30A5B"/>
    <w:rsid w:val="00F30AC2"/>
    <w:rsid w:val="00F30BE1"/>
    <w:rsid w:val="00F30CE9"/>
    <w:rsid w:val="00F30E68"/>
    <w:rsid w:val="00F31026"/>
    <w:rsid w:val="00F312CA"/>
    <w:rsid w:val="00F313D9"/>
    <w:rsid w:val="00F314DD"/>
    <w:rsid w:val="00F31557"/>
    <w:rsid w:val="00F31892"/>
    <w:rsid w:val="00F31B55"/>
    <w:rsid w:val="00F31CE7"/>
    <w:rsid w:val="00F31F22"/>
    <w:rsid w:val="00F32360"/>
    <w:rsid w:val="00F323CA"/>
    <w:rsid w:val="00F3254C"/>
    <w:rsid w:val="00F32713"/>
    <w:rsid w:val="00F328AC"/>
    <w:rsid w:val="00F32958"/>
    <w:rsid w:val="00F32B43"/>
    <w:rsid w:val="00F33077"/>
    <w:rsid w:val="00F33317"/>
    <w:rsid w:val="00F333D5"/>
    <w:rsid w:val="00F33522"/>
    <w:rsid w:val="00F3372E"/>
    <w:rsid w:val="00F33A29"/>
    <w:rsid w:val="00F33F8F"/>
    <w:rsid w:val="00F33FCD"/>
    <w:rsid w:val="00F34132"/>
    <w:rsid w:val="00F3421E"/>
    <w:rsid w:val="00F3455B"/>
    <w:rsid w:val="00F34BA2"/>
    <w:rsid w:val="00F34C9C"/>
    <w:rsid w:val="00F34DBF"/>
    <w:rsid w:val="00F34FA3"/>
    <w:rsid w:val="00F350AB"/>
    <w:rsid w:val="00F35422"/>
    <w:rsid w:val="00F35648"/>
    <w:rsid w:val="00F35992"/>
    <w:rsid w:val="00F35C75"/>
    <w:rsid w:val="00F36050"/>
    <w:rsid w:val="00F360A0"/>
    <w:rsid w:val="00F364CB"/>
    <w:rsid w:val="00F36A1C"/>
    <w:rsid w:val="00F36FE7"/>
    <w:rsid w:val="00F3715C"/>
    <w:rsid w:val="00F374B2"/>
    <w:rsid w:val="00F375D6"/>
    <w:rsid w:val="00F3763E"/>
    <w:rsid w:val="00F377A9"/>
    <w:rsid w:val="00F379EA"/>
    <w:rsid w:val="00F37C36"/>
    <w:rsid w:val="00F37C5A"/>
    <w:rsid w:val="00F37EDA"/>
    <w:rsid w:val="00F403FC"/>
    <w:rsid w:val="00F40464"/>
    <w:rsid w:val="00F4047A"/>
    <w:rsid w:val="00F407D4"/>
    <w:rsid w:val="00F40844"/>
    <w:rsid w:val="00F408B3"/>
    <w:rsid w:val="00F408C3"/>
    <w:rsid w:val="00F40B19"/>
    <w:rsid w:val="00F40BCA"/>
    <w:rsid w:val="00F40D4E"/>
    <w:rsid w:val="00F40DF6"/>
    <w:rsid w:val="00F4107B"/>
    <w:rsid w:val="00F41196"/>
    <w:rsid w:val="00F412A4"/>
    <w:rsid w:val="00F41377"/>
    <w:rsid w:val="00F414B4"/>
    <w:rsid w:val="00F415F6"/>
    <w:rsid w:val="00F41935"/>
    <w:rsid w:val="00F419BB"/>
    <w:rsid w:val="00F41E08"/>
    <w:rsid w:val="00F421C5"/>
    <w:rsid w:val="00F4281E"/>
    <w:rsid w:val="00F42B24"/>
    <w:rsid w:val="00F42DCF"/>
    <w:rsid w:val="00F42F80"/>
    <w:rsid w:val="00F4320D"/>
    <w:rsid w:val="00F43266"/>
    <w:rsid w:val="00F434BB"/>
    <w:rsid w:val="00F43570"/>
    <w:rsid w:val="00F43742"/>
    <w:rsid w:val="00F4377E"/>
    <w:rsid w:val="00F43785"/>
    <w:rsid w:val="00F43AEF"/>
    <w:rsid w:val="00F43B6D"/>
    <w:rsid w:val="00F43D0A"/>
    <w:rsid w:val="00F4442E"/>
    <w:rsid w:val="00F44455"/>
    <w:rsid w:val="00F4480C"/>
    <w:rsid w:val="00F44B47"/>
    <w:rsid w:val="00F44B4F"/>
    <w:rsid w:val="00F44D52"/>
    <w:rsid w:val="00F450D5"/>
    <w:rsid w:val="00F45798"/>
    <w:rsid w:val="00F458CE"/>
    <w:rsid w:val="00F45AF7"/>
    <w:rsid w:val="00F45C5A"/>
    <w:rsid w:val="00F4600E"/>
    <w:rsid w:val="00F4602F"/>
    <w:rsid w:val="00F4603D"/>
    <w:rsid w:val="00F460A0"/>
    <w:rsid w:val="00F461BC"/>
    <w:rsid w:val="00F463EB"/>
    <w:rsid w:val="00F465CC"/>
    <w:rsid w:val="00F4691E"/>
    <w:rsid w:val="00F46991"/>
    <w:rsid w:val="00F469CD"/>
    <w:rsid w:val="00F46ECA"/>
    <w:rsid w:val="00F46F86"/>
    <w:rsid w:val="00F46F93"/>
    <w:rsid w:val="00F473FA"/>
    <w:rsid w:val="00F474E4"/>
    <w:rsid w:val="00F47533"/>
    <w:rsid w:val="00F47571"/>
    <w:rsid w:val="00F475BB"/>
    <w:rsid w:val="00F4762E"/>
    <w:rsid w:val="00F479D2"/>
    <w:rsid w:val="00F47CB9"/>
    <w:rsid w:val="00F47E8C"/>
    <w:rsid w:val="00F5013E"/>
    <w:rsid w:val="00F5022B"/>
    <w:rsid w:val="00F502BE"/>
    <w:rsid w:val="00F50465"/>
    <w:rsid w:val="00F5067B"/>
    <w:rsid w:val="00F50720"/>
    <w:rsid w:val="00F50811"/>
    <w:rsid w:val="00F50857"/>
    <w:rsid w:val="00F50BE3"/>
    <w:rsid w:val="00F50D69"/>
    <w:rsid w:val="00F50DC2"/>
    <w:rsid w:val="00F50DD5"/>
    <w:rsid w:val="00F515E5"/>
    <w:rsid w:val="00F517BE"/>
    <w:rsid w:val="00F51ADC"/>
    <w:rsid w:val="00F51DE8"/>
    <w:rsid w:val="00F51E09"/>
    <w:rsid w:val="00F51F22"/>
    <w:rsid w:val="00F520C2"/>
    <w:rsid w:val="00F520C9"/>
    <w:rsid w:val="00F52211"/>
    <w:rsid w:val="00F52223"/>
    <w:rsid w:val="00F5224B"/>
    <w:rsid w:val="00F5242D"/>
    <w:rsid w:val="00F52472"/>
    <w:rsid w:val="00F52902"/>
    <w:rsid w:val="00F52B60"/>
    <w:rsid w:val="00F52D2D"/>
    <w:rsid w:val="00F52DB4"/>
    <w:rsid w:val="00F53223"/>
    <w:rsid w:val="00F5342E"/>
    <w:rsid w:val="00F53449"/>
    <w:rsid w:val="00F53ABE"/>
    <w:rsid w:val="00F53D67"/>
    <w:rsid w:val="00F54022"/>
    <w:rsid w:val="00F5408C"/>
    <w:rsid w:val="00F546A9"/>
    <w:rsid w:val="00F546D4"/>
    <w:rsid w:val="00F54ABA"/>
    <w:rsid w:val="00F54E7D"/>
    <w:rsid w:val="00F550D4"/>
    <w:rsid w:val="00F556FE"/>
    <w:rsid w:val="00F556FF"/>
    <w:rsid w:val="00F55A8F"/>
    <w:rsid w:val="00F55B30"/>
    <w:rsid w:val="00F55CCB"/>
    <w:rsid w:val="00F55D0F"/>
    <w:rsid w:val="00F55E94"/>
    <w:rsid w:val="00F5602B"/>
    <w:rsid w:val="00F569A9"/>
    <w:rsid w:val="00F56ACE"/>
    <w:rsid w:val="00F56EB0"/>
    <w:rsid w:val="00F573D2"/>
    <w:rsid w:val="00F57586"/>
    <w:rsid w:val="00F576C7"/>
    <w:rsid w:val="00F576E9"/>
    <w:rsid w:val="00F576EA"/>
    <w:rsid w:val="00F57D30"/>
    <w:rsid w:val="00F57EF9"/>
    <w:rsid w:val="00F57FE8"/>
    <w:rsid w:val="00F60006"/>
    <w:rsid w:val="00F601FC"/>
    <w:rsid w:val="00F602C3"/>
    <w:rsid w:val="00F60303"/>
    <w:rsid w:val="00F6032F"/>
    <w:rsid w:val="00F60526"/>
    <w:rsid w:val="00F6063F"/>
    <w:rsid w:val="00F60723"/>
    <w:rsid w:val="00F607CE"/>
    <w:rsid w:val="00F608D3"/>
    <w:rsid w:val="00F60B11"/>
    <w:rsid w:val="00F60E44"/>
    <w:rsid w:val="00F61232"/>
    <w:rsid w:val="00F61468"/>
    <w:rsid w:val="00F614BD"/>
    <w:rsid w:val="00F615DB"/>
    <w:rsid w:val="00F618E2"/>
    <w:rsid w:val="00F619D3"/>
    <w:rsid w:val="00F61D23"/>
    <w:rsid w:val="00F61E51"/>
    <w:rsid w:val="00F620FF"/>
    <w:rsid w:val="00F62135"/>
    <w:rsid w:val="00F623C9"/>
    <w:rsid w:val="00F62AB7"/>
    <w:rsid w:val="00F62BE4"/>
    <w:rsid w:val="00F62D40"/>
    <w:rsid w:val="00F62DEC"/>
    <w:rsid w:val="00F62F13"/>
    <w:rsid w:val="00F62F4C"/>
    <w:rsid w:val="00F63116"/>
    <w:rsid w:val="00F63384"/>
    <w:rsid w:val="00F6385A"/>
    <w:rsid w:val="00F63948"/>
    <w:rsid w:val="00F63B12"/>
    <w:rsid w:val="00F63E53"/>
    <w:rsid w:val="00F63E62"/>
    <w:rsid w:val="00F63F21"/>
    <w:rsid w:val="00F64081"/>
    <w:rsid w:val="00F64136"/>
    <w:rsid w:val="00F6414D"/>
    <w:rsid w:val="00F64188"/>
    <w:rsid w:val="00F643AC"/>
    <w:rsid w:val="00F64D3B"/>
    <w:rsid w:val="00F64D95"/>
    <w:rsid w:val="00F64DDD"/>
    <w:rsid w:val="00F654A4"/>
    <w:rsid w:val="00F65525"/>
    <w:rsid w:val="00F65B1F"/>
    <w:rsid w:val="00F65BBA"/>
    <w:rsid w:val="00F65D84"/>
    <w:rsid w:val="00F65EE2"/>
    <w:rsid w:val="00F66072"/>
    <w:rsid w:val="00F66358"/>
    <w:rsid w:val="00F66412"/>
    <w:rsid w:val="00F66674"/>
    <w:rsid w:val="00F6686C"/>
    <w:rsid w:val="00F66C71"/>
    <w:rsid w:val="00F66D52"/>
    <w:rsid w:val="00F66FFD"/>
    <w:rsid w:val="00F6707E"/>
    <w:rsid w:val="00F670ED"/>
    <w:rsid w:val="00F6717C"/>
    <w:rsid w:val="00F67196"/>
    <w:rsid w:val="00F672B0"/>
    <w:rsid w:val="00F672C0"/>
    <w:rsid w:val="00F672F8"/>
    <w:rsid w:val="00F6733D"/>
    <w:rsid w:val="00F673AB"/>
    <w:rsid w:val="00F67499"/>
    <w:rsid w:val="00F674FF"/>
    <w:rsid w:val="00F6759D"/>
    <w:rsid w:val="00F677BC"/>
    <w:rsid w:val="00F677C1"/>
    <w:rsid w:val="00F679F1"/>
    <w:rsid w:val="00F67DD0"/>
    <w:rsid w:val="00F708F9"/>
    <w:rsid w:val="00F70B83"/>
    <w:rsid w:val="00F70D90"/>
    <w:rsid w:val="00F71225"/>
    <w:rsid w:val="00F714E6"/>
    <w:rsid w:val="00F71545"/>
    <w:rsid w:val="00F71631"/>
    <w:rsid w:val="00F71C9E"/>
    <w:rsid w:val="00F71D1D"/>
    <w:rsid w:val="00F71D2F"/>
    <w:rsid w:val="00F71D59"/>
    <w:rsid w:val="00F71D68"/>
    <w:rsid w:val="00F71FB0"/>
    <w:rsid w:val="00F7228C"/>
    <w:rsid w:val="00F722E8"/>
    <w:rsid w:val="00F72420"/>
    <w:rsid w:val="00F72437"/>
    <w:rsid w:val="00F72619"/>
    <w:rsid w:val="00F7275C"/>
    <w:rsid w:val="00F72B2B"/>
    <w:rsid w:val="00F72D21"/>
    <w:rsid w:val="00F72D7F"/>
    <w:rsid w:val="00F72F57"/>
    <w:rsid w:val="00F72F7C"/>
    <w:rsid w:val="00F7324C"/>
    <w:rsid w:val="00F73311"/>
    <w:rsid w:val="00F73C13"/>
    <w:rsid w:val="00F73FF2"/>
    <w:rsid w:val="00F74366"/>
    <w:rsid w:val="00F743FF"/>
    <w:rsid w:val="00F744C9"/>
    <w:rsid w:val="00F74855"/>
    <w:rsid w:val="00F74B45"/>
    <w:rsid w:val="00F74BA9"/>
    <w:rsid w:val="00F74EFE"/>
    <w:rsid w:val="00F74F93"/>
    <w:rsid w:val="00F752B1"/>
    <w:rsid w:val="00F7593A"/>
    <w:rsid w:val="00F75BB6"/>
    <w:rsid w:val="00F761C8"/>
    <w:rsid w:val="00F76280"/>
    <w:rsid w:val="00F763DB"/>
    <w:rsid w:val="00F76456"/>
    <w:rsid w:val="00F7653B"/>
    <w:rsid w:val="00F7678B"/>
    <w:rsid w:val="00F772A8"/>
    <w:rsid w:val="00F77875"/>
    <w:rsid w:val="00F77A82"/>
    <w:rsid w:val="00F77DB6"/>
    <w:rsid w:val="00F77EA0"/>
    <w:rsid w:val="00F80151"/>
    <w:rsid w:val="00F8030E"/>
    <w:rsid w:val="00F8046E"/>
    <w:rsid w:val="00F804CD"/>
    <w:rsid w:val="00F806F9"/>
    <w:rsid w:val="00F80CF8"/>
    <w:rsid w:val="00F80E71"/>
    <w:rsid w:val="00F80FA4"/>
    <w:rsid w:val="00F81067"/>
    <w:rsid w:val="00F818F5"/>
    <w:rsid w:val="00F819D0"/>
    <w:rsid w:val="00F81C6A"/>
    <w:rsid w:val="00F820DE"/>
    <w:rsid w:val="00F821D8"/>
    <w:rsid w:val="00F82531"/>
    <w:rsid w:val="00F828E8"/>
    <w:rsid w:val="00F82BF3"/>
    <w:rsid w:val="00F82DAF"/>
    <w:rsid w:val="00F82F7D"/>
    <w:rsid w:val="00F8305C"/>
    <w:rsid w:val="00F83105"/>
    <w:rsid w:val="00F8312B"/>
    <w:rsid w:val="00F831F3"/>
    <w:rsid w:val="00F833DE"/>
    <w:rsid w:val="00F83538"/>
    <w:rsid w:val="00F8370C"/>
    <w:rsid w:val="00F83818"/>
    <w:rsid w:val="00F83A49"/>
    <w:rsid w:val="00F83B04"/>
    <w:rsid w:val="00F84313"/>
    <w:rsid w:val="00F84625"/>
    <w:rsid w:val="00F8477C"/>
    <w:rsid w:val="00F84A4F"/>
    <w:rsid w:val="00F84C83"/>
    <w:rsid w:val="00F852AB"/>
    <w:rsid w:val="00F8534F"/>
    <w:rsid w:val="00F85360"/>
    <w:rsid w:val="00F8588D"/>
    <w:rsid w:val="00F85A4C"/>
    <w:rsid w:val="00F85B25"/>
    <w:rsid w:val="00F86235"/>
    <w:rsid w:val="00F863B4"/>
    <w:rsid w:val="00F863F8"/>
    <w:rsid w:val="00F8643D"/>
    <w:rsid w:val="00F8650E"/>
    <w:rsid w:val="00F86809"/>
    <w:rsid w:val="00F86DB1"/>
    <w:rsid w:val="00F87137"/>
    <w:rsid w:val="00F87255"/>
    <w:rsid w:val="00F8730D"/>
    <w:rsid w:val="00F8778D"/>
    <w:rsid w:val="00F877E3"/>
    <w:rsid w:val="00F87BC6"/>
    <w:rsid w:val="00F87CF0"/>
    <w:rsid w:val="00F87FFC"/>
    <w:rsid w:val="00F901AD"/>
    <w:rsid w:val="00F9031A"/>
    <w:rsid w:val="00F9045B"/>
    <w:rsid w:val="00F9086A"/>
    <w:rsid w:val="00F90935"/>
    <w:rsid w:val="00F90C5A"/>
    <w:rsid w:val="00F9101C"/>
    <w:rsid w:val="00F91221"/>
    <w:rsid w:val="00F91476"/>
    <w:rsid w:val="00F9152D"/>
    <w:rsid w:val="00F9155E"/>
    <w:rsid w:val="00F916A5"/>
    <w:rsid w:val="00F9187A"/>
    <w:rsid w:val="00F91E06"/>
    <w:rsid w:val="00F92126"/>
    <w:rsid w:val="00F921B1"/>
    <w:rsid w:val="00F921FF"/>
    <w:rsid w:val="00F9237D"/>
    <w:rsid w:val="00F9238D"/>
    <w:rsid w:val="00F929DB"/>
    <w:rsid w:val="00F92ADA"/>
    <w:rsid w:val="00F92CD0"/>
    <w:rsid w:val="00F92DF8"/>
    <w:rsid w:val="00F92EAE"/>
    <w:rsid w:val="00F92F38"/>
    <w:rsid w:val="00F931CC"/>
    <w:rsid w:val="00F93728"/>
    <w:rsid w:val="00F9381D"/>
    <w:rsid w:val="00F93BF6"/>
    <w:rsid w:val="00F93C29"/>
    <w:rsid w:val="00F93C66"/>
    <w:rsid w:val="00F93C70"/>
    <w:rsid w:val="00F93D21"/>
    <w:rsid w:val="00F93D46"/>
    <w:rsid w:val="00F93F50"/>
    <w:rsid w:val="00F940F3"/>
    <w:rsid w:val="00F941B6"/>
    <w:rsid w:val="00F94214"/>
    <w:rsid w:val="00F9428D"/>
    <w:rsid w:val="00F94604"/>
    <w:rsid w:val="00F9462A"/>
    <w:rsid w:val="00F948A7"/>
    <w:rsid w:val="00F94A83"/>
    <w:rsid w:val="00F94B18"/>
    <w:rsid w:val="00F94C87"/>
    <w:rsid w:val="00F94D8A"/>
    <w:rsid w:val="00F94D90"/>
    <w:rsid w:val="00F9520A"/>
    <w:rsid w:val="00F952C9"/>
    <w:rsid w:val="00F9534C"/>
    <w:rsid w:val="00F954A2"/>
    <w:rsid w:val="00F959DA"/>
    <w:rsid w:val="00F95B3B"/>
    <w:rsid w:val="00F95BC8"/>
    <w:rsid w:val="00F95F8A"/>
    <w:rsid w:val="00F96003"/>
    <w:rsid w:val="00F963B4"/>
    <w:rsid w:val="00F964F5"/>
    <w:rsid w:val="00F96709"/>
    <w:rsid w:val="00F96720"/>
    <w:rsid w:val="00F9675F"/>
    <w:rsid w:val="00F96BB8"/>
    <w:rsid w:val="00F96BEE"/>
    <w:rsid w:val="00F96EE6"/>
    <w:rsid w:val="00F97308"/>
    <w:rsid w:val="00F974A3"/>
    <w:rsid w:val="00F978EE"/>
    <w:rsid w:val="00F97E5D"/>
    <w:rsid w:val="00F97E8C"/>
    <w:rsid w:val="00FA0378"/>
    <w:rsid w:val="00FA0393"/>
    <w:rsid w:val="00FA04C2"/>
    <w:rsid w:val="00FA05B7"/>
    <w:rsid w:val="00FA134D"/>
    <w:rsid w:val="00FA1406"/>
    <w:rsid w:val="00FA141F"/>
    <w:rsid w:val="00FA152B"/>
    <w:rsid w:val="00FA158F"/>
    <w:rsid w:val="00FA1782"/>
    <w:rsid w:val="00FA1D1D"/>
    <w:rsid w:val="00FA2098"/>
    <w:rsid w:val="00FA2158"/>
    <w:rsid w:val="00FA218E"/>
    <w:rsid w:val="00FA2284"/>
    <w:rsid w:val="00FA2290"/>
    <w:rsid w:val="00FA2301"/>
    <w:rsid w:val="00FA242B"/>
    <w:rsid w:val="00FA24CD"/>
    <w:rsid w:val="00FA2569"/>
    <w:rsid w:val="00FA277A"/>
    <w:rsid w:val="00FA293A"/>
    <w:rsid w:val="00FA2972"/>
    <w:rsid w:val="00FA3181"/>
    <w:rsid w:val="00FA3225"/>
    <w:rsid w:val="00FA323E"/>
    <w:rsid w:val="00FA326A"/>
    <w:rsid w:val="00FA3352"/>
    <w:rsid w:val="00FA33E1"/>
    <w:rsid w:val="00FA34BD"/>
    <w:rsid w:val="00FA3649"/>
    <w:rsid w:val="00FA3665"/>
    <w:rsid w:val="00FA36BB"/>
    <w:rsid w:val="00FA3776"/>
    <w:rsid w:val="00FA37F5"/>
    <w:rsid w:val="00FA3893"/>
    <w:rsid w:val="00FA3BE9"/>
    <w:rsid w:val="00FA3CDC"/>
    <w:rsid w:val="00FA3D24"/>
    <w:rsid w:val="00FA3E7E"/>
    <w:rsid w:val="00FA41E9"/>
    <w:rsid w:val="00FA4604"/>
    <w:rsid w:val="00FA46C7"/>
    <w:rsid w:val="00FA49AE"/>
    <w:rsid w:val="00FA4BF1"/>
    <w:rsid w:val="00FA4C2E"/>
    <w:rsid w:val="00FA4C92"/>
    <w:rsid w:val="00FA4DF3"/>
    <w:rsid w:val="00FA4DF4"/>
    <w:rsid w:val="00FA4F7F"/>
    <w:rsid w:val="00FA50A1"/>
    <w:rsid w:val="00FA539C"/>
    <w:rsid w:val="00FA5659"/>
    <w:rsid w:val="00FA5D8A"/>
    <w:rsid w:val="00FA5E8A"/>
    <w:rsid w:val="00FA68DC"/>
    <w:rsid w:val="00FA6A78"/>
    <w:rsid w:val="00FA6B75"/>
    <w:rsid w:val="00FA6CEB"/>
    <w:rsid w:val="00FA6E17"/>
    <w:rsid w:val="00FA7065"/>
    <w:rsid w:val="00FA70B5"/>
    <w:rsid w:val="00FA7120"/>
    <w:rsid w:val="00FA7718"/>
    <w:rsid w:val="00FA795B"/>
    <w:rsid w:val="00FA7A29"/>
    <w:rsid w:val="00FA7B0C"/>
    <w:rsid w:val="00FAFBEE"/>
    <w:rsid w:val="00FB01D3"/>
    <w:rsid w:val="00FB07CB"/>
    <w:rsid w:val="00FB0AEA"/>
    <w:rsid w:val="00FB0B09"/>
    <w:rsid w:val="00FB0B6E"/>
    <w:rsid w:val="00FB0D3D"/>
    <w:rsid w:val="00FB0D73"/>
    <w:rsid w:val="00FB108A"/>
    <w:rsid w:val="00FB10A6"/>
    <w:rsid w:val="00FB139C"/>
    <w:rsid w:val="00FB140D"/>
    <w:rsid w:val="00FB1662"/>
    <w:rsid w:val="00FB1800"/>
    <w:rsid w:val="00FB1DDA"/>
    <w:rsid w:val="00FB1DE3"/>
    <w:rsid w:val="00FB1F11"/>
    <w:rsid w:val="00FB2081"/>
    <w:rsid w:val="00FB20A2"/>
    <w:rsid w:val="00FB2219"/>
    <w:rsid w:val="00FB255B"/>
    <w:rsid w:val="00FB2735"/>
    <w:rsid w:val="00FB2A0A"/>
    <w:rsid w:val="00FB2BF5"/>
    <w:rsid w:val="00FB2D9B"/>
    <w:rsid w:val="00FB2E26"/>
    <w:rsid w:val="00FB2E87"/>
    <w:rsid w:val="00FB329E"/>
    <w:rsid w:val="00FB33FD"/>
    <w:rsid w:val="00FB38ED"/>
    <w:rsid w:val="00FB3929"/>
    <w:rsid w:val="00FB393A"/>
    <w:rsid w:val="00FB3A28"/>
    <w:rsid w:val="00FB3D64"/>
    <w:rsid w:val="00FB3EB6"/>
    <w:rsid w:val="00FB4571"/>
    <w:rsid w:val="00FB466B"/>
    <w:rsid w:val="00FB4705"/>
    <w:rsid w:val="00FB47AC"/>
    <w:rsid w:val="00FB4914"/>
    <w:rsid w:val="00FB4B6B"/>
    <w:rsid w:val="00FB4EFE"/>
    <w:rsid w:val="00FB5112"/>
    <w:rsid w:val="00FB5278"/>
    <w:rsid w:val="00FB528C"/>
    <w:rsid w:val="00FB5459"/>
    <w:rsid w:val="00FB5492"/>
    <w:rsid w:val="00FB5977"/>
    <w:rsid w:val="00FB5A94"/>
    <w:rsid w:val="00FB5B6C"/>
    <w:rsid w:val="00FB5CC5"/>
    <w:rsid w:val="00FB5D7D"/>
    <w:rsid w:val="00FB601E"/>
    <w:rsid w:val="00FB6300"/>
    <w:rsid w:val="00FB63A2"/>
    <w:rsid w:val="00FB661C"/>
    <w:rsid w:val="00FB6719"/>
    <w:rsid w:val="00FB6886"/>
    <w:rsid w:val="00FB698C"/>
    <w:rsid w:val="00FB6B9B"/>
    <w:rsid w:val="00FB6D31"/>
    <w:rsid w:val="00FB6DAF"/>
    <w:rsid w:val="00FB7065"/>
    <w:rsid w:val="00FB7071"/>
    <w:rsid w:val="00FB72B5"/>
    <w:rsid w:val="00FB762D"/>
    <w:rsid w:val="00FB77CF"/>
    <w:rsid w:val="00FB7866"/>
    <w:rsid w:val="00FB78F1"/>
    <w:rsid w:val="00FC003B"/>
    <w:rsid w:val="00FC004C"/>
    <w:rsid w:val="00FC00E9"/>
    <w:rsid w:val="00FC0206"/>
    <w:rsid w:val="00FC0591"/>
    <w:rsid w:val="00FC0687"/>
    <w:rsid w:val="00FC0B9F"/>
    <w:rsid w:val="00FC1376"/>
    <w:rsid w:val="00FC14D6"/>
    <w:rsid w:val="00FC1545"/>
    <w:rsid w:val="00FC1663"/>
    <w:rsid w:val="00FC193F"/>
    <w:rsid w:val="00FC1BDF"/>
    <w:rsid w:val="00FC1D6A"/>
    <w:rsid w:val="00FC1FC0"/>
    <w:rsid w:val="00FC2020"/>
    <w:rsid w:val="00FC20EE"/>
    <w:rsid w:val="00FC2102"/>
    <w:rsid w:val="00FC23D2"/>
    <w:rsid w:val="00FC28B1"/>
    <w:rsid w:val="00FC2901"/>
    <w:rsid w:val="00FC293E"/>
    <w:rsid w:val="00FC2DF5"/>
    <w:rsid w:val="00FC3151"/>
    <w:rsid w:val="00FC3217"/>
    <w:rsid w:val="00FC32D2"/>
    <w:rsid w:val="00FC33E3"/>
    <w:rsid w:val="00FC3579"/>
    <w:rsid w:val="00FC38B2"/>
    <w:rsid w:val="00FC3AA9"/>
    <w:rsid w:val="00FC3CAD"/>
    <w:rsid w:val="00FC3F33"/>
    <w:rsid w:val="00FC41C3"/>
    <w:rsid w:val="00FC4342"/>
    <w:rsid w:val="00FC462B"/>
    <w:rsid w:val="00FC465A"/>
    <w:rsid w:val="00FC4756"/>
    <w:rsid w:val="00FC4942"/>
    <w:rsid w:val="00FC4A0E"/>
    <w:rsid w:val="00FC4B27"/>
    <w:rsid w:val="00FC4D12"/>
    <w:rsid w:val="00FC4DC9"/>
    <w:rsid w:val="00FC4DD2"/>
    <w:rsid w:val="00FC4E6C"/>
    <w:rsid w:val="00FC5037"/>
    <w:rsid w:val="00FC538A"/>
    <w:rsid w:val="00FC55E0"/>
    <w:rsid w:val="00FC5A30"/>
    <w:rsid w:val="00FC5EFE"/>
    <w:rsid w:val="00FC639F"/>
    <w:rsid w:val="00FC6961"/>
    <w:rsid w:val="00FC6AB1"/>
    <w:rsid w:val="00FC6B7F"/>
    <w:rsid w:val="00FC6C2E"/>
    <w:rsid w:val="00FC6EC3"/>
    <w:rsid w:val="00FC71ED"/>
    <w:rsid w:val="00FC7610"/>
    <w:rsid w:val="00FC76AA"/>
    <w:rsid w:val="00FC76B0"/>
    <w:rsid w:val="00FC77E5"/>
    <w:rsid w:val="00FC7841"/>
    <w:rsid w:val="00FC7A03"/>
    <w:rsid w:val="00FC7EEE"/>
    <w:rsid w:val="00FD022E"/>
    <w:rsid w:val="00FD0550"/>
    <w:rsid w:val="00FD0621"/>
    <w:rsid w:val="00FD0FB7"/>
    <w:rsid w:val="00FD1096"/>
    <w:rsid w:val="00FD1131"/>
    <w:rsid w:val="00FD114F"/>
    <w:rsid w:val="00FD13B5"/>
    <w:rsid w:val="00FD1453"/>
    <w:rsid w:val="00FD14D6"/>
    <w:rsid w:val="00FD15BF"/>
    <w:rsid w:val="00FD1795"/>
    <w:rsid w:val="00FD1F35"/>
    <w:rsid w:val="00FD1FD1"/>
    <w:rsid w:val="00FD2043"/>
    <w:rsid w:val="00FD20CC"/>
    <w:rsid w:val="00FD271E"/>
    <w:rsid w:val="00FD2757"/>
    <w:rsid w:val="00FD27E0"/>
    <w:rsid w:val="00FD3210"/>
    <w:rsid w:val="00FD3299"/>
    <w:rsid w:val="00FD32D3"/>
    <w:rsid w:val="00FD364E"/>
    <w:rsid w:val="00FD368C"/>
    <w:rsid w:val="00FD3914"/>
    <w:rsid w:val="00FD39AA"/>
    <w:rsid w:val="00FD3C36"/>
    <w:rsid w:val="00FD4000"/>
    <w:rsid w:val="00FD413C"/>
    <w:rsid w:val="00FD47FF"/>
    <w:rsid w:val="00FD4989"/>
    <w:rsid w:val="00FD4A80"/>
    <w:rsid w:val="00FD4AB9"/>
    <w:rsid w:val="00FD4C32"/>
    <w:rsid w:val="00FD53B6"/>
    <w:rsid w:val="00FD5455"/>
    <w:rsid w:val="00FD553C"/>
    <w:rsid w:val="00FD5586"/>
    <w:rsid w:val="00FD55DF"/>
    <w:rsid w:val="00FD564D"/>
    <w:rsid w:val="00FD58DB"/>
    <w:rsid w:val="00FD5E23"/>
    <w:rsid w:val="00FD5E90"/>
    <w:rsid w:val="00FD6007"/>
    <w:rsid w:val="00FD6022"/>
    <w:rsid w:val="00FD65BC"/>
    <w:rsid w:val="00FD66CC"/>
    <w:rsid w:val="00FD66F2"/>
    <w:rsid w:val="00FD6734"/>
    <w:rsid w:val="00FD6AD8"/>
    <w:rsid w:val="00FD6D5B"/>
    <w:rsid w:val="00FD6D79"/>
    <w:rsid w:val="00FD6DF8"/>
    <w:rsid w:val="00FD702F"/>
    <w:rsid w:val="00FD72BE"/>
    <w:rsid w:val="00FD7535"/>
    <w:rsid w:val="00FD7806"/>
    <w:rsid w:val="00FD78AA"/>
    <w:rsid w:val="00FD7B15"/>
    <w:rsid w:val="00FD7C1F"/>
    <w:rsid w:val="00FE00C9"/>
    <w:rsid w:val="00FE0521"/>
    <w:rsid w:val="00FE0A5D"/>
    <w:rsid w:val="00FE0A7A"/>
    <w:rsid w:val="00FE0AC1"/>
    <w:rsid w:val="00FE0BD8"/>
    <w:rsid w:val="00FE0C65"/>
    <w:rsid w:val="00FE0D34"/>
    <w:rsid w:val="00FE13BB"/>
    <w:rsid w:val="00FE15BB"/>
    <w:rsid w:val="00FE1E14"/>
    <w:rsid w:val="00FE1E2E"/>
    <w:rsid w:val="00FE1F4C"/>
    <w:rsid w:val="00FE2475"/>
    <w:rsid w:val="00FE2509"/>
    <w:rsid w:val="00FE27EB"/>
    <w:rsid w:val="00FE2F23"/>
    <w:rsid w:val="00FE2F46"/>
    <w:rsid w:val="00FE31E1"/>
    <w:rsid w:val="00FE32C8"/>
    <w:rsid w:val="00FE36BD"/>
    <w:rsid w:val="00FE38F6"/>
    <w:rsid w:val="00FE3979"/>
    <w:rsid w:val="00FE3C97"/>
    <w:rsid w:val="00FE3D07"/>
    <w:rsid w:val="00FE465A"/>
    <w:rsid w:val="00FE46A9"/>
    <w:rsid w:val="00FE4749"/>
    <w:rsid w:val="00FE496A"/>
    <w:rsid w:val="00FE4C78"/>
    <w:rsid w:val="00FE4E06"/>
    <w:rsid w:val="00FE53BF"/>
    <w:rsid w:val="00FE5603"/>
    <w:rsid w:val="00FE587A"/>
    <w:rsid w:val="00FE5ACD"/>
    <w:rsid w:val="00FE6137"/>
    <w:rsid w:val="00FE6562"/>
    <w:rsid w:val="00FE6620"/>
    <w:rsid w:val="00FE6631"/>
    <w:rsid w:val="00FE66DC"/>
    <w:rsid w:val="00FE686F"/>
    <w:rsid w:val="00FE6B9C"/>
    <w:rsid w:val="00FE6BA2"/>
    <w:rsid w:val="00FE75F0"/>
    <w:rsid w:val="00FE7AF8"/>
    <w:rsid w:val="00FE7C4B"/>
    <w:rsid w:val="00FE7E95"/>
    <w:rsid w:val="00FE7F58"/>
    <w:rsid w:val="00FF0202"/>
    <w:rsid w:val="00FF023B"/>
    <w:rsid w:val="00FF0337"/>
    <w:rsid w:val="00FF039D"/>
    <w:rsid w:val="00FF0494"/>
    <w:rsid w:val="00FF058D"/>
    <w:rsid w:val="00FF05AF"/>
    <w:rsid w:val="00FF09C0"/>
    <w:rsid w:val="00FF0A0A"/>
    <w:rsid w:val="00FF0A83"/>
    <w:rsid w:val="00FF0B41"/>
    <w:rsid w:val="00FF0BC6"/>
    <w:rsid w:val="00FF0CB8"/>
    <w:rsid w:val="00FF0D7B"/>
    <w:rsid w:val="00FF0FBB"/>
    <w:rsid w:val="00FF106B"/>
    <w:rsid w:val="00FF1333"/>
    <w:rsid w:val="00FF19D6"/>
    <w:rsid w:val="00FF1DB5"/>
    <w:rsid w:val="00FF1FAE"/>
    <w:rsid w:val="00FF20CF"/>
    <w:rsid w:val="00FF2361"/>
    <w:rsid w:val="00FF2624"/>
    <w:rsid w:val="00FF2838"/>
    <w:rsid w:val="00FF28A2"/>
    <w:rsid w:val="00FF28C7"/>
    <w:rsid w:val="00FF2B7E"/>
    <w:rsid w:val="00FF2F27"/>
    <w:rsid w:val="00FF2FA2"/>
    <w:rsid w:val="00FF3321"/>
    <w:rsid w:val="00FF3402"/>
    <w:rsid w:val="00FF340C"/>
    <w:rsid w:val="00FF344B"/>
    <w:rsid w:val="00FF3943"/>
    <w:rsid w:val="00FF3990"/>
    <w:rsid w:val="00FF3D11"/>
    <w:rsid w:val="00FF404D"/>
    <w:rsid w:val="00FF4061"/>
    <w:rsid w:val="00FF477E"/>
    <w:rsid w:val="00FF4934"/>
    <w:rsid w:val="00FF4B2F"/>
    <w:rsid w:val="00FF4DAE"/>
    <w:rsid w:val="00FF5100"/>
    <w:rsid w:val="00FF5110"/>
    <w:rsid w:val="00FF5199"/>
    <w:rsid w:val="00FF5378"/>
    <w:rsid w:val="00FF5401"/>
    <w:rsid w:val="00FF55B7"/>
    <w:rsid w:val="00FF55FE"/>
    <w:rsid w:val="00FF573F"/>
    <w:rsid w:val="00FF58ED"/>
    <w:rsid w:val="00FF5951"/>
    <w:rsid w:val="00FF5E2F"/>
    <w:rsid w:val="00FF5FA2"/>
    <w:rsid w:val="00FF60F0"/>
    <w:rsid w:val="00FF613C"/>
    <w:rsid w:val="00FF6154"/>
    <w:rsid w:val="00FF61EA"/>
    <w:rsid w:val="00FF6616"/>
    <w:rsid w:val="00FF6632"/>
    <w:rsid w:val="00FF66C4"/>
    <w:rsid w:val="00FF69CF"/>
    <w:rsid w:val="00FF6B04"/>
    <w:rsid w:val="00FF6DE8"/>
    <w:rsid w:val="00FF710A"/>
    <w:rsid w:val="00FF71C2"/>
    <w:rsid w:val="00FF7424"/>
    <w:rsid w:val="00FF75B6"/>
    <w:rsid w:val="00FF77C6"/>
    <w:rsid w:val="00FF7873"/>
    <w:rsid w:val="00FF7A45"/>
    <w:rsid w:val="00FF7B99"/>
    <w:rsid w:val="00FF7CE6"/>
    <w:rsid w:val="0103AF1E"/>
    <w:rsid w:val="01069575"/>
    <w:rsid w:val="010CBFA5"/>
    <w:rsid w:val="01143753"/>
    <w:rsid w:val="011F939B"/>
    <w:rsid w:val="0127999F"/>
    <w:rsid w:val="013A203F"/>
    <w:rsid w:val="013B605B"/>
    <w:rsid w:val="013CE10B"/>
    <w:rsid w:val="013F5616"/>
    <w:rsid w:val="013F811D"/>
    <w:rsid w:val="01444190"/>
    <w:rsid w:val="014528A5"/>
    <w:rsid w:val="0149D7B2"/>
    <w:rsid w:val="014FD1C0"/>
    <w:rsid w:val="015A8FA4"/>
    <w:rsid w:val="015EE3AA"/>
    <w:rsid w:val="01606860"/>
    <w:rsid w:val="01615DD4"/>
    <w:rsid w:val="0163AA19"/>
    <w:rsid w:val="01663917"/>
    <w:rsid w:val="0168C10C"/>
    <w:rsid w:val="01717DEE"/>
    <w:rsid w:val="017302C1"/>
    <w:rsid w:val="01739014"/>
    <w:rsid w:val="01747D37"/>
    <w:rsid w:val="01757771"/>
    <w:rsid w:val="017F6259"/>
    <w:rsid w:val="017F8259"/>
    <w:rsid w:val="01845768"/>
    <w:rsid w:val="0186993C"/>
    <w:rsid w:val="019006F3"/>
    <w:rsid w:val="01900E37"/>
    <w:rsid w:val="0195796A"/>
    <w:rsid w:val="0196147C"/>
    <w:rsid w:val="01A305B8"/>
    <w:rsid w:val="01A6D170"/>
    <w:rsid w:val="01A7DE42"/>
    <w:rsid w:val="01A804A2"/>
    <w:rsid w:val="01A94EA8"/>
    <w:rsid w:val="01B9989A"/>
    <w:rsid w:val="01BA6595"/>
    <w:rsid w:val="01C1C596"/>
    <w:rsid w:val="01C6CD90"/>
    <w:rsid w:val="01C7A734"/>
    <w:rsid w:val="01C8EAC9"/>
    <w:rsid w:val="01CA3842"/>
    <w:rsid w:val="01CBFF82"/>
    <w:rsid w:val="01CE9B44"/>
    <w:rsid w:val="01CFC7EF"/>
    <w:rsid w:val="01D028B3"/>
    <w:rsid w:val="01D1F7FD"/>
    <w:rsid w:val="01D2FF24"/>
    <w:rsid w:val="01D664FD"/>
    <w:rsid w:val="01DB1187"/>
    <w:rsid w:val="01DDCE39"/>
    <w:rsid w:val="01E4E022"/>
    <w:rsid w:val="01E8D3ED"/>
    <w:rsid w:val="01ECCBC2"/>
    <w:rsid w:val="01ED859D"/>
    <w:rsid w:val="01EF32E1"/>
    <w:rsid w:val="01F79D13"/>
    <w:rsid w:val="01FA7172"/>
    <w:rsid w:val="01FD4043"/>
    <w:rsid w:val="01FD6BC2"/>
    <w:rsid w:val="02021C07"/>
    <w:rsid w:val="020809DF"/>
    <w:rsid w:val="0208786C"/>
    <w:rsid w:val="020A62BE"/>
    <w:rsid w:val="020C4D13"/>
    <w:rsid w:val="020D58CC"/>
    <w:rsid w:val="020ED529"/>
    <w:rsid w:val="0213D13B"/>
    <w:rsid w:val="021415B1"/>
    <w:rsid w:val="02143390"/>
    <w:rsid w:val="021BF84C"/>
    <w:rsid w:val="0221304F"/>
    <w:rsid w:val="0224CF9A"/>
    <w:rsid w:val="02268467"/>
    <w:rsid w:val="02294876"/>
    <w:rsid w:val="022BEA87"/>
    <w:rsid w:val="022CAED2"/>
    <w:rsid w:val="022D0217"/>
    <w:rsid w:val="022D0464"/>
    <w:rsid w:val="022E1C1F"/>
    <w:rsid w:val="023717E6"/>
    <w:rsid w:val="02396725"/>
    <w:rsid w:val="023BA0CC"/>
    <w:rsid w:val="023DD110"/>
    <w:rsid w:val="0253739B"/>
    <w:rsid w:val="02552772"/>
    <w:rsid w:val="02558B4D"/>
    <w:rsid w:val="025B459B"/>
    <w:rsid w:val="025B71EB"/>
    <w:rsid w:val="02635C4D"/>
    <w:rsid w:val="026885F3"/>
    <w:rsid w:val="0275041E"/>
    <w:rsid w:val="02758D7B"/>
    <w:rsid w:val="0279F610"/>
    <w:rsid w:val="027A459F"/>
    <w:rsid w:val="028147D9"/>
    <w:rsid w:val="02833E9A"/>
    <w:rsid w:val="02836675"/>
    <w:rsid w:val="02869C94"/>
    <w:rsid w:val="0287DC47"/>
    <w:rsid w:val="028A48C9"/>
    <w:rsid w:val="028CE317"/>
    <w:rsid w:val="028D0D3A"/>
    <w:rsid w:val="028F20A8"/>
    <w:rsid w:val="0294B273"/>
    <w:rsid w:val="029588BC"/>
    <w:rsid w:val="0296B2C3"/>
    <w:rsid w:val="02979EDE"/>
    <w:rsid w:val="0297EC61"/>
    <w:rsid w:val="029AC982"/>
    <w:rsid w:val="029CA8B6"/>
    <w:rsid w:val="029EB486"/>
    <w:rsid w:val="02A3AA16"/>
    <w:rsid w:val="02A6C0B8"/>
    <w:rsid w:val="02AA35DB"/>
    <w:rsid w:val="02AD166B"/>
    <w:rsid w:val="02AEAC30"/>
    <w:rsid w:val="02B2416A"/>
    <w:rsid w:val="02B8BFE4"/>
    <w:rsid w:val="02B96CAF"/>
    <w:rsid w:val="02BDB64C"/>
    <w:rsid w:val="02C080E5"/>
    <w:rsid w:val="02C16EBD"/>
    <w:rsid w:val="02C59FF0"/>
    <w:rsid w:val="02C6D3E2"/>
    <w:rsid w:val="02CC93E6"/>
    <w:rsid w:val="02CCFC4C"/>
    <w:rsid w:val="02CDEE39"/>
    <w:rsid w:val="02CFCE78"/>
    <w:rsid w:val="02D192CE"/>
    <w:rsid w:val="02D4C1B0"/>
    <w:rsid w:val="02D5837E"/>
    <w:rsid w:val="02DBF094"/>
    <w:rsid w:val="02DDA0BD"/>
    <w:rsid w:val="02E31FD8"/>
    <w:rsid w:val="02E5E411"/>
    <w:rsid w:val="02E9ECEC"/>
    <w:rsid w:val="02EC3D5B"/>
    <w:rsid w:val="02EDC8D6"/>
    <w:rsid w:val="02EE2EBF"/>
    <w:rsid w:val="02F552ED"/>
    <w:rsid w:val="02F8FD5A"/>
    <w:rsid w:val="02FE27B3"/>
    <w:rsid w:val="03028DE9"/>
    <w:rsid w:val="03058E0B"/>
    <w:rsid w:val="030A1836"/>
    <w:rsid w:val="03127704"/>
    <w:rsid w:val="031676B6"/>
    <w:rsid w:val="031C9A2A"/>
    <w:rsid w:val="031CBD2F"/>
    <w:rsid w:val="0324FCCB"/>
    <w:rsid w:val="03279A72"/>
    <w:rsid w:val="0329BC85"/>
    <w:rsid w:val="033209BD"/>
    <w:rsid w:val="0332E40F"/>
    <w:rsid w:val="0335B8F3"/>
    <w:rsid w:val="03369842"/>
    <w:rsid w:val="0336FCE9"/>
    <w:rsid w:val="0340C4B8"/>
    <w:rsid w:val="034BEF98"/>
    <w:rsid w:val="0355897B"/>
    <w:rsid w:val="0358AE4B"/>
    <w:rsid w:val="035BE26F"/>
    <w:rsid w:val="035DCB6E"/>
    <w:rsid w:val="035F0338"/>
    <w:rsid w:val="03624526"/>
    <w:rsid w:val="0364C90A"/>
    <w:rsid w:val="0367D78C"/>
    <w:rsid w:val="0367D9FE"/>
    <w:rsid w:val="036A33C1"/>
    <w:rsid w:val="036B30E3"/>
    <w:rsid w:val="036DED01"/>
    <w:rsid w:val="036E4E64"/>
    <w:rsid w:val="036E5B53"/>
    <w:rsid w:val="0372F0DA"/>
    <w:rsid w:val="03742BE7"/>
    <w:rsid w:val="0378BA72"/>
    <w:rsid w:val="03799D58"/>
    <w:rsid w:val="03841248"/>
    <w:rsid w:val="0384256C"/>
    <w:rsid w:val="0386A736"/>
    <w:rsid w:val="0388DD3D"/>
    <w:rsid w:val="038E89C5"/>
    <w:rsid w:val="0393AE63"/>
    <w:rsid w:val="0397ACB0"/>
    <w:rsid w:val="039A2C77"/>
    <w:rsid w:val="039EC91A"/>
    <w:rsid w:val="03A7BB98"/>
    <w:rsid w:val="03B28211"/>
    <w:rsid w:val="03B4273E"/>
    <w:rsid w:val="03BF3BDC"/>
    <w:rsid w:val="03C16EF5"/>
    <w:rsid w:val="03C38A17"/>
    <w:rsid w:val="03C59BF0"/>
    <w:rsid w:val="03C6D6CF"/>
    <w:rsid w:val="03CBA253"/>
    <w:rsid w:val="03CBE1BE"/>
    <w:rsid w:val="03CDD5CE"/>
    <w:rsid w:val="03D1A034"/>
    <w:rsid w:val="03D42A0D"/>
    <w:rsid w:val="03D57D29"/>
    <w:rsid w:val="03E30F55"/>
    <w:rsid w:val="03E66C02"/>
    <w:rsid w:val="03EB7A55"/>
    <w:rsid w:val="03EC3D0E"/>
    <w:rsid w:val="03EDEC95"/>
    <w:rsid w:val="03EF8A7E"/>
    <w:rsid w:val="03FD221F"/>
    <w:rsid w:val="040258C1"/>
    <w:rsid w:val="04092BEA"/>
    <w:rsid w:val="0409C132"/>
    <w:rsid w:val="04163EE9"/>
    <w:rsid w:val="041BD281"/>
    <w:rsid w:val="041C41AC"/>
    <w:rsid w:val="041C61BE"/>
    <w:rsid w:val="04233CFA"/>
    <w:rsid w:val="0426206B"/>
    <w:rsid w:val="042CEFED"/>
    <w:rsid w:val="043F85AE"/>
    <w:rsid w:val="044024B4"/>
    <w:rsid w:val="0441CF22"/>
    <w:rsid w:val="0446A07C"/>
    <w:rsid w:val="044711F7"/>
    <w:rsid w:val="04473701"/>
    <w:rsid w:val="044B44AC"/>
    <w:rsid w:val="044E661C"/>
    <w:rsid w:val="0450A8DC"/>
    <w:rsid w:val="04577A84"/>
    <w:rsid w:val="0457DB24"/>
    <w:rsid w:val="045B3F3E"/>
    <w:rsid w:val="0464CE98"/>
    <w:rsid w:val="0466FDCF"/>
    <w:rsid w:val="0469727D"/>
    <w:rsid w:val="04721D7B"/>
    <w:rsid w:val="04763935"/>
    <w:rsid w:val="04771FF1"/>
    <w:rsid w:val="047963B0"/>
    <w:rsid w:val="047A428E"/>
    <w:rsid w:val="047D65CD"/>
    <w:rsid w:val="047EC261"/>
    <w:rsid w:val="04811A2F"/>
    <w:rsid w:val="0482D6BB"/>
    <w:rsid w:val="048872DA"/>
    <w:rsid w:val="048BFFE7"/>
    <w:rsid w:val="048EEDEE"/>
    <w:rsid w:val="0494DFDA"/>
    <w:rsid w:val="049AF826"/>
    <w:rsid w:val="049B01F8"/>
    <w:rsid w:val="04A2D2D9"/>
    <w:rsid w:val="04A4A0FD"/>
    <w:rsid w:val="04A69271"/>
    <w:rsid w:val="04A99E08"/>
    <w:rsid w:val="04AA185D"/>
    <w:rsid w:val="04AA1B5D"/>
    <w:rsid w:val="04B14E88"/>
    <w:rsid w:val="04B17A1F"/>
    <w:rsid w:val="04B315A6"/>
    <w:rsid w:val="04BFAC6D"/>
    <w:rsid w:val="04C39DE4"/>
    <w:rsid w:val="04C81FB7"/>
    <w:rsid w:val="04C82AFA"/>
    <w:rsid w:val="04CEB15D"/>
    <w:rsid w:val="04CFC149"/>
    <w:rsid w:val="04D14ADD"/>
    <w:rsid w:val="04D7EDB1"/>
    <w:rsid w:val="04D87CBD"/>
    <w:rsid w:val="04DA9A37"/>
    <w:rsid w:val="04E186C9"/>
    <w:rsid w:val="04E63330"/>
    <w:rsid w:val="04EE88AE"/>
    <w:rsid w:val="04EECD72"/>
    <w:rsid w:val="04F00BE8"/>
    <w:rsid w:val="04F01C48"/>
    <w:rsid w:val="04F5B81E"/>
    <w:rsid w:val="04FBF648"/>
    <w:rsid w:val="04FC6BC9"/>
    <w:rsid w:val="04FD1599"/>
    <w:rsid w:val="04FD498D"/>
    <w:rsid w:val="0504C7FC"/>
    <w:rsid w:val="050EDFC0"/>
    <w:rsid w:val="05151029"/>
    <w:rsid w:val="052164F4"/>
    <w:rsid w:val="0526745C"/>
    <w:rsid w:val="05290EAA"/>
    <w:rsid w:val="052D6146"/>
    <w:rsid w:val="052EA977"/>
    <w:rsid w:val="052ECA1A"/>
    <w:rsid w:val="053A997B"/>
    <w:rsid w:val="05428701"/>
    <w:rsid w:val="05434C9F"/>
    <w:rsid w:val="054426B9"/>
    <w:rsid w:val="054A176E"/>
    <w:rsid w:val="054E9547"/>
    <w:rsid w:val="0559BF6D"/>
    <w:rsid w:val="0559F05A"/>
    <w:rsid w:val="055B798E"/>
    <w:rsid w:val="055CD9D3"/>
    <w:rsid w:val="0564719B"/>
    <w:rsid w:val="0565C378"/>
    <w:rsid w:val="0566D01F"/>
    <w:rsid w:val="056879E0"/>
    <w:rsid w:val="0568B166"/>
    <w:rsid w:val="056CA2F8"/>
    <w:rsid w:val="0572A355"/>
    <w:rsid w:val="05778802"/>
    <w:rsid w:val="0577AFA1"/>
    <w:rsid w:val="057870C7"/>
    <w:rsid w:val="05803141"/>
    <w:rsid w:val="05837E31"/>
    <w:rsid w:val="058B1C73"/>
    <w:rsid w:val="058D545B"/>
    <w:rsid w:val="0593C6FB"/>
    <w:rsid w:val="05952797"/>
    <w:rsid w:val="059D1980"/>
    <w:rsid w:val="05A10599"/>
    <w:rsid w:val="05A1C23E"/>
    <w:rsid w:val="05A31604"/>
    <w:rsid w:val="05A4B021"/>
    <w:rsid w:val="05A560A3"/>
    <w:rsid w:val="05A8B884"/>
    <w:rsid w:val="05AD70CF"/>
    <w:rsid w:val="05AEB7C2"/>
    <w:rsid w:val="05AF86A7"/>
    <w:rsid w:val="05AFA289"/>
    <w:rsid w:val="05B339F1"/>
    <w:rsid w:val="05B7C580"/>
    <w:rsid w:val="05B89B3F"/>
    <w:rsid w:val="05BC25F4"/>
    <w:rsid w:val="05BE03AD"/>
    <w:rsid w:val="05C055B5"/>
    <w:rsid w:val="05C58CD7"/>
    <w:rsid w:val="05C63429"/>
    <w:rsid w:val="05CCA156"/>
    <w:rsid w:val="05CD5D31"/>
    <w:rsid w:val="05CE7623"/>
    <w:rsid w:val="05D4171E"/>
    <w:rsid w:val="05D4F562"/>
    <w:rsid w:val="05D52E52"/>
    <w:rsid w:val="05D741FA"/>
    <w:rsid w:val="05DA22B5"/>
    <w:rsid w:val="05DB3090"/>
    <w:rsid w:val="05E003E9"/>
    <w:rsid w:val="05E454B4"/>
    <w:rsid w:val="05E7B826"/>
    <w:rsid w:val="05EDB512"/>
    <w:rsid w:val="05EE23DE"/>
    <w:rsid w:val="05F13519"/>
    <w:rsid w:val="05F4CB0D"/>
    <w:rsid w:val="05FC4731"/>
    <w:rsid w:val="05FD0E2F"/>
    <w:rsid w:val="05FEB95A"/>
    <w:rsid w:val="05FF4A86"/>
    <w:rsid w:val="05FFD56E"/>
    <w:rsid w:val="06027C81"/>
    <w:rsid w:val="0602A4E7"/>
    <w:rsid w:val="06048494"/>
    <w:rsid w:val="06062DA8"/>
    <w:rsid w:val="0606F044"/>
    <w:rsid w:val="06082323"/>
    <w:rsid w:val="060D6C0F"/>
    <w:rsid w:val="06188378"/>
    <w:rsid w:val="061A5D51"/>
    <w:rsid w:val="061DABEA"/>
    <w:rsid w:val="061E3CDC"/>
    <w:rsid w:val="06259782"/>
    <w:rsid w:val="06260B2E"/>
    <w:rsid w:val="0629E0D4"/>
    <w:rsid w:val="062A1BF8"/>
    <w:rsid w:val="062D8700"/>
    <w:rsid w:val="062E0BAD"/>
    <w:rsid w:val="0630A413"/>
    <w:rsid w:val="06316EF0"/>
    <w:rsid w:val="0639A6AC"/>
    <w:rsid w:val="064198B8"/>
    <w:rsid w:val="0641E81E"/>
    <w:rsid w:val="06444707"/>
    <w:rsid w:val="064B30C1"/>
    <w:rsid w:val="064B3FF1"/>
    <w:rsid w:val="064C05B1"/>
    <w:rsid w:val="064E9795"/>
    <w:rsid w:val="064E98F5"/>
    <w:rsid w:val="064FF501"/>
    <w:rsid w:val="0652BE06"/>
    <w:rsid w:val="06532591"/>
    <w:rsid w:val="0655953F"/>
    <w:rsid w:val="06576C85"/>
    <w:rsid w:val="06586AA6"/>
    <w:rsid w:val="065E9AB3"/>
    <w:rsid w:val="06600224"/>
    <w:rsid w:val="0660DB4E"/>
    <w:rsid w:val="06634518"/>
    <w:rsid w:val="0671FA91"/>
    <w:rsid w:val="0675D6D1"/>
    <w:rsid w:val="06765595"/>
    <w:rsid w:val="06833981"/>
    <w:rsid w:val="06835DB2"/>
    <w:rsid w:val="0686278C"/>
    <w:rsid w:val="06875994"/>
    <w:rsid w:val="06899D6D"/>
    <w:rsid w:val="068C3364"/>
    <w:rsid w:val="06988812"/>
    <w:rsid w:val="069968AD"/>
    <w:rsid w:val="0699A6ED"/>
    <w:rsid w:val="069B5451"/>
    <w:rsid w:val="069C0D7C"/>
    <w:rsid w:val="06A19908"/>
    <w:rsid w:val="06A1D0A9"/>
    <w:rsid w:val="06A4EE7B"/>
    <w:rsid w:val="06A4FE55"/>
    <w:rsid w:val="06A81F8B"/>
    <w:rsid w:val="06AB24AA"/>
    <w:rsid w:val="06B517B6"/>
    <w:rsid w:val="06BBDF27"/>
    <w:rsid w:val="06C35AD5"/>
    <w:rsid w:val="06D11DAD"/>
    <w:rsid w:val="06D1C4BF"/>
    <w:rsid w:val="06D23877"/>
    <w:rsid w:val="06D43D70"/>
    <w:rsid w:val="06DBB42E"/>
    <w:rsid w:val="06DC8107"/>
    <w:rsid w:val="06DEEAA4"/>
    <w:rsid w:val="06DF697A"/>
    <w:rsid w:val="06EDFB26"/>
    <w:rsid w:val="06EF9239"/>
    <w:rsid w:val="06F2B5E7"/>
    <w:rsid w:val="06F87E7D"/>
    <w:rsid w:val="06F89BFF"/>
    <w:rsid w:val="06F8A272"/>
    <w:rsid w:val="06FCAB4D"/>
    <w:rsid w:val="06FEC6BA"/>
    <w:rsid w:val="0701B8FC"/>
    <w:rsid w:val="07076C46"/>
    <w:rsid w:val="070888D4"/>
    <w:rsid w:val="0714C275"/>
    <w:rsid w:val="07151136"/>
    <w:rsid w:val="07167943"/>
    <w:rsid w:val="071A3868"/>
    <w:rsid w:val="0722CF6D"/>
    <w:rsid w:val="07279A80"/>
    <w:rsid w:val="072F041A"/>
    <w:rsid w:val="0731182D"/>
    <w:rsid w:val="0732DBF9"/>
    <w:rsid w:val="0733C196"/>
    <w:rsid w:val="07371CC9"/>
    <w:rsid w:val="0738FE48"/>
    <w:rsid w:val="07398BF1"/>
    <w:rsid w:val="073A1373"/>
    <w:rsid w:val="073C0BB8"/>
    <w:rsid w:val="0741C09F"/>
    <w:rsid w:val="0742D182"/>
    <w:rsid w:val="0745B40C"/>
    <w:rsid w:val="07490BBD"/>
    <w:rsid w:val="074CFFD6"/>
    <w:rsid w:val="074E5DAA"/>
    <w:rsid w:val="0759E2E9"/>
    <w:rsid w:val="075ADF08"/>
    <w:rsid w:val="075DF2DC"/>
    <w:rsid w:val="0765B3E4"/>
    <w:rsid w:val="076B8D70"/>
    <w:rsid w:val="076BCBBA"/>
    <w:rsid w:val="076C21EF"/>
    <w:rsid w:val="076C9990"/>
    <w:rsid w:val="0776770E"/>
    <w:rsid w:val="07788832"/>
    <w:rsid w:val="07799795"/>
    <w:rsid w:val="077A3D3B"/>
    <w:rsid w:val="0781BADF"/>
    <w:rsid w:val="0782A62A"/>
    <w:rsid w:val="0783A857"/>
    <w:rsid w:val="0785DCAF"/>
    <w:rsid w:val="078C356C"/>
    <w:rsid w:val="078D57CC"/>
    <w:rsid w:val="079007D0"/>
    <w:rsid w:val="07963F23"/>
    <w:rsid w:val="07991F8A"/>
    <w:rsid w:val="079D3826"/>
    <w:rsid w:val="079EA8A0"/>
    <w:rsid w:val="07A09E96"/>
    <w:rsid w:val="07A38491"/>
    <w:rsid w:val="07A9FACA"/>
    <w:rsid w:val="07ADE854"/>
    <w:rsid w:val="07AF911B"/>
    <w:rsid w:val="07B1DA29"/>
    <w:rsid w:val="07B3C4F5"/>
    <w:rsid w:val="07C1CA36"/>
    <w:rsid w:val="07C814D6"/>
    <w:rsid w:val="07CB4E9A"/>
    <w:rsid w:val="07CF453D"/>
    <w:rsid w:val="07D5DB9A"/>
    <w:rsid w:val="07D75870"/>
    <w:rsid w:val="07DC88BE"/>
    <w:rsid w:val="07DCA73C"/>
    <w:rsid w:val="07E070FC"/>
    <w:rsid w:val="07E0C957"/>
    <w:rsid w:val="07E289C8"/>
    <w:rsid w:val="07E344F9"/>
    <w:rsid w:val="07E45B69"/>
    <w:rsid w:val="07E6E4DA"/>
    <w:rsid w:val="07EC5CDA"/>
    <w:rsid w:val="07ED9C17"/>
    <w:rsid w:val="07EFB978"/>
    <w:rsid w:val="07F7CA03"/>
    <w:rsid w:val="07FBD6FE"/>
    <w:rsid w:val="07FE7866"/>
    <w:rsid w:val="07FFB5C2"/>
    <w:rsid w:val="08014FDF"/>
    <w:rsid w:val="0801D503"/>
    <w:rsid w:val="08033C4C"/>
    <w:rsid w:val="08040D74"/>
    <w:rsid w:val="08066B58"/>
    <w:rsid w:val="080A0A32"/>
    <w:rsid w:val="080C06A2"/>
    <w:rsid w:val="080F1F88"/>
    <w:rsid w:val="080FF66B"/>
    <w:rsid w:val="0812D948"/>
    <w:rsid w:val="08181A40"/>
    <w:rsid w:val="081B770D"/>
    <w:rsid w:val="081D3F61"/>
    <w:rsid w:val="081D46C4"/>
    <w:rsid w:val="08201ED7"/>
    <w:rsid w:val="082ACDB9"/>
    <w:rsid w:val="08329EED"/>
    <w:rsid w:val="0840A236"/>
    <w:rsid w:val="08442237"/>
    <w:rsid w:val="084AF495"/>
    <w:rsid w:val="084B774A"/>
    <w:rsid w:val="084B8F09"/>
    <w:rsid w:val="084CC0EF"/>
    <w:rsid w:val="084DE462"/>
    <w:rsid w:val="08523CED"/>
    <w:rsid w:val="08586B70"/>
    <w:rsid w:val="0862CEF0"/>
    <w:rsid w:val="08653BEC"/>
    <w:rsid w:val="086A35C8"/>
    <w:rsid w:val="086F03F0"/>
    <w:rsid w:val="0878DBAA"/>
    <w:rsid w:val="087E3B1D"/>
    <w:rsid w:val="0881022D"/>
    <w:rsid w:val="08874D23"/>
    <w:rsid w:val="08880B2D"/>
    <w:rsid w:val="088C5B09"/>
    <w:rsid w:val="08934776"/>
    <w:rsid w:val="08979C0E"/>
    <w:rsid w:val="0898AA68"/>
    <w:rsid w:val="0899B17B"/>
    <w:rsid w:val="089FC366"/>
    <w:rsid w:val="08A58489"/>
    <w:rsid w:val="08AAF75C"/>
    <w:rsid w:val="08AB2BFD"/>
    <w:rsid w:val="08AEE50D"/>
    <w:rsid w:val="08B13B02"/>
    <w:rsid w:val="08B2D410"/>
    <w:rsid w:val="08BB5759"/>
    <w:rsid w:val="08BEAEC1"/>
    <w:rsid w:val="08C048F7"/>
    <w:rsid w:val="08D1B8BD"/>
    <w:rsid w:val="08D4819B"/>
    <w:rsid w:val="08D56F7F"/>
    <w:rsid w:val="08D9070B"/>
    <w:rsid w:val="08DA0483"/>
    <w:rsid w:val="08E3400F"/>
    <w:rsid w:val="08E4788A"/>
    <w:rsid w:val="08E5DBDA"/>
    <w:rsid w:val="08EA8FA5"/>
    <w:rsid w:val="08EC006E"/>
    <w:rsid w:val="08F6B5D0"/>
    <w:rsid w:val="08F87777"/>
    <w:rsid w:val="08F900ED"/>
    <w:rsid w:val="08F95CD9"/>
    <w:rsid w:val="08FDA8FB"/>
    <w:rsid w:val="08FEBFB4"/>
    <w:rsid w:val="090482AF"/>
    <w:rsid w:val="0908E7BA"/>
    <w:rsid w:val="090E4446"/>
    <w:rsid w:val="091268E5"/>
    <w:rsid w:val="09207351"/>
    <w:rsid w:val="09231427"/>
    <w:rsid w:val="0929A52E"/>
    <w:rsid w:val="092C0477"/>
    <w:rsid w:val="09381B2D"/>
    <w:rsid w:val="093A722F"/>
    <w:rsid w:val="093ADF2A"/>
    <w:rsid w:val="093AF5B9"/>
    <w:rsid w:val="0941283F"/>
    <w:rsid w:val="0941F8FE"/>
    <w:rsid w:val="09424A4A"/>
    <w:rsid w:val="09469A01"/>
    <w:rsid w:val="0946C733"/>
    <w:rsid w:val="09502E85"/>
    <w:rsid w:val="0954E997"/>
    <w:rsid w:val="09595342"/>
    <w:rsid w:val="095F14FE"/>
    <w:rsid w:val="095F7AC5"/>
    <w:rsid w:val="09621B4B"/>
    <w:rsid w:val="096247E9"/>
    <w:rsid w:val="09661F5B"/>
    <w:rsid w:val="0967778B"/>
    <w:rsid w:val="096A8A8C"/>
    <w:rsid w:val="096DC387"/>
    <w:rsid w:val="0973369C"/>
    <w:rsid w:val="09812154"/>
    <w:rsid w:val="09831E43"/>
    <w:rsid w:val="09841985"/>
    <w:rsid w:val="09844675"/>
    <w:rsid w:val="098507AE"/>
    <w:rsid w:val="0988069A"/>
    <w:rsid w:val="098BFD9F"/>
    <w:rsid w:val="098E7AB8"/>
    <w:rsid w:val="099100E2"/>
    <w:rsid w:val="0994BF35"/>
    <w:rsid w:val="09A3A1AB"/>
    <w:rsid w:val="09A4875E"/>
    <w:rsid w:val="09A7A527"/>
    <w:rsid w:val="09AE02C7"/>
    <w:rsid w:val="09B36DE9"/>
    <w:rsid w:val="09B5C591"/>
    <w:rsid w:val="09B6A2EA"/>
    <w:rsid w:val="09B6D08F"/>
    <w:rsid w:val="09B83062"/>
    <w:rsid w:val="09BBED2D"/>
    <w:rsid w:val="09C402E3"/>
    <w:rsid w:val="09C591EF"/>
    <w:rsid w:val="09C5C1DC"/>
    <w:rsid w:val="09C75CC3"/>
    <w:rsid w:val="09C98671"/>
    <w:rsid w:val="09D280FF"/>
    <w:rsid w:val="09D2E5A6"/>
    <w:rsid w:val="09D42104"/>
    <w:rsid w:val="09D98B65"/>
    <w:rsid w:val="09E22BD9"/>
    <w:rsid w:val="09E633E5"/>
    <w:rsid w:val="09E9D761"/>
    <w:rsid w:val="09ED58FA"/>
    <w:rsid w:val="09EE1DCF"/>
    <w:rsid w:val="09F16EB2"/>
    <w:rsid w:val="09F3FA26"/>
    <w:rsid w:val="09F450D7"/>
    <w:rsid w:val="09F6BE51"/>
    <w:rsid w:val="09F94B0F"/>
    <w:rsid w:val="09F9D0EB"/>
    <w:rsid w:val="09FCB64E"/>
    <w:rsid w:val="09FD7A93"/>
    <w:rsid w:val="09FE25E4"/>
    <w:rsid w:val="0A00629F"/>
    <w:rsid w:val="0A0380CD"/>
    <w:rsid w:val="0A079491"/>
    <w:rsid w:val="0A088B77"/>
    <w:rsid w:val="0A0A6EA0"/>
    <w:rsid w:val="0A0ADA9C"/>
    <w:rsid w:val="0A0B3D68"/>
    <w:rsid w:val="0A0D9604"/>
    <w:rsid w:val="0A110E44"/>
    <w:rsid w:val="0A111E21"/>
    <w:rsid w:val="0A1D88E1"/>
    <w:rsid w:val="0A248768"/>
    <w:rsid w:val="0A24C385"/>
    <w:rsid w:val="0A25EC24"/>
    <w:rsid w:val="0A2859F9"/>
    <w:rsid w:val="0A2AAB5F"/>
    <w:rsid w:val="0A2CD9FE"/>
    <w:rsid w:val="0A306EB6"/>
    <w:rsid w:val="0A42C72B"/>
    <w:rsid w:val="0A43EBB3"/>
    <w:rsid w:val="0A4AA5CF"/>
    <w:rsid w:val="0A5521D3"/>
    <w:rsid w:val="0A554DB6"/>
    <w:rsid w:val="0A55C094"/>
    <w:rsid w:val="0A61F211"/>
    <w:rsid w:val="0A674F58"/>
    <w:rsid w:val="0A6A4A4C"/>
    <w:rsid w:val="0A6D0B18"/>
    <w:rsid w:val="0A719DCA"/>
    <w:rsid w:val="0A75A68C"/>
    <w:rsid w:val="0A76D671"/>
    <w:rsid w:val="0A7C6522"/>
    <w:rsid w:val="0A839B8A"/>
    <w:rsid w:val="0A8468BA"/>
    <w:rsid w:val="0A84A137"/>
    <w:rsid w:val="0A8785F8"/>
    <w:rsid w:val="0A8B9D23"/>
    <w:rsid w:val="0A8CA3AA"/>
    <w:rsid w:val="0A8F0D45"/>
    <w:rsid w:val="0A926C70"/>
    <w:rsid w:val="0A94B24E"/>
    <w:rsid w:val="0A9987B3"/>
    <w:rsid w:val="0A9BB223"/>
    <w:rsid w:val="0AA1DFB9"/>
    <w:rsid w:val="0AA44BCB"/>
    <w:rsid w:val="0AA4A3F9"/>
    <w:rsid w:val="0AAC7D1F"/>
    <w:rsid w:val="0AB8718C"/>
    <w:rsid w:val="0AB8A02F"/>
    <w:rsid w:val="0ABCFDE0"/>
    <w:rsid w:val="0AC35234"/>
    <w:rsid w:val="0AC38D3F"/>
    <w:rsid w:val="0AC40219"/>
    <w:rsid w:val="0ACA43DB"/>
    <w:rsid w:val="0AD46661"/>
    <w:rsid w:val="0ADF6EEE"/>
    <w:rsid w:val="0AE1790A"/>
    <w:rsid w:val="0AE18B94"/>
    <w:rsid w:val="0AE87D73"/>
    <w:rsid w:val="0AEF2FC3"/>
    <w:rsid w:val="0AF32B76"/>
    <w:rsid w:val="0AF5491F"/>
    <w:rsid w:val="0AF9C4E8"/>
    <w:rsid w:val="0AFD2E49"/>
    <w:rsid w:val="0AFD7967"/>
    <w:rsid w:val="0AFDB31D"/>
    <w:rsid w:val="0B10EAE3"/>
    <w:rsid w:val="0B11BBE6"/>
    <w:rsid w:val="0B11E251"/>
    <w:rsid w:val="0B1B639B"/>
    <w:rsid w:val="0B1EC06C"/>
    <w:rsid w:val="0B1F1515"/>
    <w:rsid w:val="0B21B1F7"/>
    <w:rsid w:val="0B226DDF"/>
    <w:rsid w:val="0B243527"/>
    <w:rsid w:val="0B25AF2A"/>
    <w:rsid w:val="0B26249B"/>
    <w:rsid w:val="0B2A5A6A"/>
    <w:rsid w:val="0B2AC268"/>
    <w:rsid w:val="0B2B96FC"/>
    <w:rsid w:val="0B2C5C5C"/>
    <w:rsid w:val="0B2E7FA3"/>
    <w:rsid w:val="0B2EDBC5"/>
    <w:rsid w:val="0B3131CC"/>
    <w:rsid w:val="0B31418D"/>
    <w:rsid w:val="0B356FC2"/>
    <w:rsid w:val="0B3C121C"/>
    <w:rsid w:val="0B42C5D0"/>
    <w:rsid w:val="0B4409DE"/>
    <w:rsid w:val="0B4739DD"/>
    <w:rsid w:val="0B48D5F7"/>
    <w:rsid w:val="0B4D1188"/>
    <w:rsid w:val="0B4FC6BF"/>
    <w:rsid w:val="0B515167"/>
    <w:rsid w:val="0B5278B7"/>
    <w:rsid w:val="0B6447E4"/>
    <w:rsid w:val="0B645A85"/>
    <w:rsid w:val="0B646C6D"/>
    <w:rsid w:val="0B647D85"/>
    <w:rsid w:val="0B6552B8"/>
    <w:rsid w:val="0B6764CE"/>
    <w:rsid w:val="0B67D13D"/>
    <w:rsid w:val="0B6B5699"/>
    <w:rsid w:val="0B6DFB2B"/>
    <w:rsid w:val="0B76348F"/>
    <w:rsid w:val="0B7D425F"/>
    <w:rsid w:val="0B81D0D6"/>
    <w:rsid w:val="0B81FE5B"/>
    <w:rsid w:val="0B834B8D"/>
    <w:rsid w:val="0B83D5BF"/>
    <w:rsid w:val="0B8BBC0A"/>
    <w:rsid w:val="0B91D6FA"/>
    <w:rsid w:val="0B91FE14"/>
    <w:rsid w:val="0B927B8C"/>
    <w:rsid w:val="0B945B9C"/>
    <w:rsid w:val="0B956669"/>
    <w:rsid w:val="0B9EB8EB"/>
    <w:rsid w:val="0BA32032"/>
    <w:rsid w:val="0BA535E2"/>
    <w:rsid w:val="0BA735C5"/>
    <w:rsid w:val="0BA8F985"/>
    <w:rsid w:val="0BAD6A38"/>
    <w:rsid w:val="0BB07B30"/>
    <w:rsid w:val="0BB55B42"/>
    <w:rsid w:val="0BB59BD8"/>
    <w:rsid w:val="0BB60B86"/>
    <w:rsid w:val="0BC105C3"/>
    <w:rsid w:val="0BD2D8B4"/>
    <w:rsid w:val="0BD3B153"/>
    <w:rsid w:val="0BD8DA93"/>
    <w:rsid w:val="0BDE4729"/>
    <w:rsid w:val="0BE22D46"/>
    <w:rsid w:val="0BE2F32B"/>
    <w:rsid w:val="0BE4D335"/>
    <w:rsid w:val="0BEBAAC0"/>
    <w:rsid w:val="0BECEDA7"/>
    <w:rsid w:val="0BED145F"/>
    <w:rsid w:val="0BEECAF0"/>
    <w:rsid w:val="0BF323AC"/>
    <w:rsid w:val="0BF8A9FD"/>
    <w:rsid w:val="0BFC6BA4"/>
    <w:rsid w:val="0BFCA9AD"/>
    <w:rsid w:val="0BFD6244"/>
    <w:rsid w:val="0BFD638C"/>
    <w:rsid w:val="0BFD6942"/>
    <w:rsid w:val="0BFF0C46"/>
    <w:rsid w:val="0BFF1A14"/>
    <w:rsid w:val="0BFF2B8D"/>
    <w:rsid w:val="0C025900"/>
    <w:rsid w:val="0C04C397"/>
    <w:rsid w:val="0C0C1391"/>
    <w:rsid w:val="0C0E48A7"/>
    <w:rsid w:val="0C12FF60"/>
    <w:rsid w:val="0C17C469"/>
    <w:rsid w:val="0C17DCC3"/>
    <w:rsid w:val="0C1A6092"/>
    <w:rsid w:val="0C1C5AEB"/>
    <w:rsid w:val="0C2F87E7"/>
    <w:rsid w:val="0C363A69"/>
    <w:rsid w:val="0C38EEEF"/>
    <w:rsid w:val="0C3A1AD3"/>
    <w:rsid w:val="0C3C7293"/>
    <w:rsid w:val="0C3E982F"/>
    <w:rsid w:val="0C43DDF9"/>
    <w:rsid w:val="0C440097"/>
    <w:rsid w:val="0C458D5C"/>
    <w:rsid w:val="0C4E1DB6"/>
    <w:rsid w:val="0C4F52B8"/>
    <w:rsid w:val="0C4F848A"/>
    <w:rsid w:val="0C4FD463"/>
    <w:rsid w:val="0C56AC67"/>
    <w:rsid w:val="0C594BAD"/>
    <w:rsid w:val="0C5A0369"/>
    <w:rsid w:val="0C5AEDA6"/>
    <w:rsid w:val="0C5D85B3"/>
    <w:rsid w:val="0C5EEFCD"/>
    <w:rsid w:val="0C5F42FB"/>
    <w:rsid w:val="0C60CE59"/>
    <w:rsid w:val="0C60FF72"/>
    <w:rsid w:val="0C66B91A"/>
    <w:rsid w:val="0C7658D0"/>
    <w:rsid w:val="0C7A3EF9"/>
    <w:rsid w:val="0C82EDB2"/>
    <w:rsid w:val="0C88EBF3"/>
    <w:rsid w:val="0C8CF440"/>
    <w:rsid w:val="0C901C66"/>
    <w:rsid w:val="0C90F0FB"/>
    <w:rsid w:val="0C95E69B"/>
    <w:rsid w:val="0C97B901"/>
    <w:rsid w:val="0C97E470"/>
    <w:rsid w:val="0C9995B3"/>
    <w:rsid w:val="0C9DEAAF"/>
    <w:rsid w:val="0CA42825"/>
    <w:rsid w:val="0CA51ED8"/>
    <w:rsid w:val="0CA53F0F"/>
    <w:rsid w:val="0CA5B5FD"/>
    <w:rsid w:val="0CA8ACE3"/>
    <w:rsid w:val="0CAABD76"/>
    <w:rsid w:val="0CADBA7F"/>
    <w:rsid w:val="0CAEC2EB"/>
    <w:rsid w:val="0CB1D509"/>
    <w:rsid w:val="0CB5BCF8"/>
    <w:rsid w:val="0CB69BB8"/>
    <w:rsid w:val="0CB8C341"/>
    <w:rsid w:val="0CBB7121"/>
    <w:rsid w:val="0CBBA446"/>
    <w:rsid w:val="0CC022E2"/>
    <w:rsid w:val="0CC0602B"/>
    <w:rsid w:val="0CC52FC7"/>
    <w:rsid w:val="0CCC859A"/>
    <w:rsid w:val="0CCE84F2"/>
    <w:rsid w:val="0CD74BF9"/>
    <w:rsid w:val="0CD99B34"/>
    <w:rsid w:val="0CE2EBCD"/>
    <w:rsid w:val="0CE4A6B4"/>
    <w:rsid w:val="0CEAC01B"/>
    <w:rsid w:val="0CED6433"/>
    <w:rsid w:val="0CF251C9"/>
    <w:rsid w:val="0CF29D78"/>
    <w:rsid w:val="0CF60E54"/>
    <w:rsid w:val="0CF9BA84"/>
    <w:rsid w:val="0CFA2C04"/>
    <w:rsid w:val="0CFDF3D2"/>
    <w:rsid w:val="0CFE1107"/>
    <w:rsid w:val="0D040058"/>
    <w:rsid w:val="0D08BA72"/>
    <w:rsid w:val="0D0D8A32"/>
    <w:rsid w:val="0D0E1712"/>
    <w:rsid w:val="0D1180EC"/>
    <w:rsid w:val="0D122FF1"/>
    <w:rsid w:val="0D1363E0"/>
    <w:rsid w:val="0D14E83A"/>
    <w:rsid w:val="0D14EF38"/>
    <w:rsid w:val="0D1DEDF9"/>
    <w:rsid w:val="0D1F2D79"/>
    <w:rsid w:val="0D2845BA"/>
    <w:rsid w:val="0D2D4122"/>
    <w:rsid w:val="0D2FFB8D"/>
    <w:rsid w:val="0D300E41"/>
    <w:rsid w:val="0D33F157"/>
    <w:rsid w:val="0D353C9A"/>
    <w:rsid w:val="0D370155"/>
    <w:rsid w:val="0D3E9006"/>
    <w:rsid w:val="0D3FC072"/>
    <w:rsid w:val="0D4DF474"/>
    <w:rsid w:val="0D509340"/>
    <w:rsid w:val="0D50A297"/>
    <w:rsid w:val="0D552F7C"/>
    <w:rsid w:val="0D590113"/>
    <w:rsid w:val="0D5ED3BD"/>
    <w:rsid w:val="0D63920F"/>
    <w:rsid w:val="0D664AE2"/>
    <w:rsid w:val="0D68E655"/>
    <w:rsid w:val="0D746F3E"/>
    <w:rsid w:val="0D7CBCB2"/>
    <w:rsid w:val="0D7D7CAD"/>
    <w:rsid w:val="0D83B803"/>
    <w:rsid w:val="0D88DCB3"/>
    <w:rsid w:val="0D899B27"/>
    <w:rsid w:val="0D8C43AE"/>
    <w:rsid w:val="0D8DAEB2"/>
    <w:rsid w:val="0D8DFC4E"/>
    <w:rsid w:val="0D94FC7F"/>
    <w:rsid w:val="0D9E2705"/>
    <w:rsid w:val="0D9E8D1C"/>
    <w:rsid w:val="0D9FC581"/>
    <w:rsid w:val="0D9FFF39"/>
    <w:rsid w:val="0DA03344"/>
    <w:rsid w:val="0DA2648B"/>
    <w:rsid w:val="0DA3B6DF"/>
    <w:rsid w:val="0DA3D40B"/>
    <w:rsid w:val="0DA51B2D"/>
    <w:rsid w:val="0DA67E8F"/>
    <w:rsid w:val="0DAA4AF7"/>
    <w:rsid w:val="0DACA12E"/>
    <w:rsid w:val="0DAFA249"/>
    <w:rsid w:val="0DB35C6E"/>
    <w:rsid w:val="0DB45060"/>
    <w:rsid w:val="0DB4FBE8"/>
    <w:rsid w:val="0DB90898"/>
    <w:rsid w:val="0DBA667B"/>
    <w:rsid w:val="0DC15C26"/>
    <w:rsid w:val="0DC42F94"/>
    <w:rsid w:val="0DC4B6F0"/>
    <w:rsid w:val="0DC5A562"/>
    <w:rsid w:val="0DC693DD"/>
    <w:rsid w:val="0DCA8DA7"/>
    <w:rsid w:val="0DCB776A"/>
    <w:rsid w:val="0DCBEF91"/>
    <w:rsid w:val="0DCEB5B9"/>
    <w:rsid w:val="0DD285AE"/>
    <w:rsid w:val="0DD4A877"/>
    <w:rsid w:val="0DD9BCFB"/>
    <w:rsid w:val="0DDB9293"/>
    <w:rsid w:val="0DDDB5ED"/>
    <w:rsid w:val="0DDF2067"/>
    <w:rsid w:val="0DE1205C"/>
    <w:rsid w:val="0DE27BA3"/>
    <w:rsid w:val="0DE35235"/>
    <w:rsid w:val="0DE5F9B9"/>
    <w:rsid w:val="0DF377A4"/>
    <w:rsid w:val="0DF5E22B"/>
    <w:rsid w:val="0DF7134D"/>
    <w:rsid w:val="0DF79D00"/>
    <w:rsid w:val="0DF8A592"/>
    <w:rsid w:val="0DF98F9A"/>
    <w:rsid w:val="0E058D36"/>
    <w:rsid w:val="0E087215"/>
    <w:rsid w:val="0E091DE2"/>
    <w:rsid w:val="0E09F9B5"/>
    <w:rsid w:val="0E105E98"/>
    <w:rsid w:val="0E16FD05"/>
    <w:rsid w:val="0E1B7F07"/>
    <w:rsid w:val="0E210837"/>
    <w:rsid w:val="0E277443"/>
    <w:rsid w:val="0E278357"/>
    <w:rsid w:val="0E2A2A28"/>
    <w:rsid w:val="0E2CE029"/>
    <w:rsid w:val="0E32644F"/>
    <w:rsid w:val="0E361A6A"/>
    <w:rsid w:val="0E394190"/>
    <w:rsid w:val="0E3B2F60"/>
    <w:rsid w:val="0E4429BC"/>
    <w:rsid w:val="0E45EA2F"/>
    <w:rsid w:val="0E4682D3"/>
    <w:rsid w:val="0E46DB8C"/>
    <w:rsid w:val="0E4ACC60"/>
    <w:rsid w:val="0E4C6957"/>
    <w:rsid w:val="0E4CAB63"/>
    <w:rsid w:val="0E4CEB8E"/>
    <w:rsid w:val="0E4D3CDA"/>
    <w:rsid w:val="0E4ED2AF"/>
    <w:rsid w:val="0E5770BA"/>
    <w:rsid w:val="0E5DD541"/>
    <w:rsid w:val="0E606E6F"/>
    <w:rsid w:val="0E6F6B73"/>
    <w:rsid w:val="0E709A44"/>
    <w:rsid w:val="0E720117"/>
    <w:rsid w:val="0E769C75"/>
    <w:rsid w:val="0E7FC9A2"/>
    <w:rsid w:val="0E7FDCFC"/>
    <w:rsid w:val="0E8504FE"/>
    <w:rsid w:val="0E8873C0"/>
    <w:rsid w:val="0E8AF94B"/>
    <w:rsid w:val="0E91568E"/>
    <w:rsid w:val="0E9408C9"/>
    <w:rsid w:val="0E943B9A"/>
    <w:rsid w:val="0E944CB7"/>
    <w:rsid w:val="0E96EB9F"/>
    <w:rsid w:val="0E9A570E"/>
    <w:rsid w:val="0E9E46DA"/>
    <w:rsid w:val="0EA8C31B"/>
    <w:rsid w:val="0EA9FA05"/>
    <w:rsid w:val="0EAA6F00"/>
    <w:rsid w:val="0EAB0832"/>
    <w:rsid w:val="0EAE6C03"/>
    <w:rsid w:val="0EB00031"/>
    <w:rsid w:val="0EB5B417"/>
    <w:rsid w:val="0EBB6271"/>
    <w:rsid w:val="0EBB6413"/>
    <w:rsid w:val="0EBD2520"/>
    <w:rsid w:val="0EBE0054"/>
    <w:rsid w:val="0EC015BF"/>
    <w:rsid w:val="0EC281B5"/>
    <w:rsid w:val="0EC30735"/>
    <w:rsid w:val="0EC48EBB"/>
    <w:rsid w:val="0EC79375"/>
    <w:rsid w:val="0ECF2A00"/>
    <w:rsid w:val="0ECF3B26"/>
    <w:rsid w:val="0ED3AD7B"/>
    <w:rsid w:val="0ED6A2B7"/>
    <w:rsid w:val="0ED86654"/>
    <w:rsid w:val="0EE4A800"/>
    <w:rsid w:val="0EEB4347"/>
    <w:rsid w:val="0EEC5055"/>
    <w:rsid w:val="0EEEDBF3"/>
    <w:rsid w:val="0EF30159"/>
    <w:rsid w:val="0EFF298D"/>
    <w:rsid w:val="0F08A04A"/>
    <w:rsid w:val="0F08BDC3"/>
    <w:rsid w:val="0F0FC17B"/>
    <w:rsid w:val="0F18F8C5"/>
    <w:rsid w:val="0F1932EC"/>
    <w:rsid w:val="0F19BD18"/>
    <w:rsid w:val="0F1CCBA3"/>
    <w:rsid w:val="0F1F3396"/>
    <w:rsid w:val="0F223EDD"/>
    <w:rsid w:val="0F25582C"/>
    <w:rsid w:val="0F3001EA"/>
    <w:rsid w:val="0F304A5C"/>
    <w:rsid w:val="0F397789"/>
    <w:rsid w:val="0F44B767"/>
    <w:rsid w:val="0F46AC99"/>
    <w:rsid w:val="0F4976BA"/>
    <w:rsid w:val="0F4A58D7"/>
    <w:rsid w:val="0F4ABD97"/>
    <w:rsid w:val="0F4E80F9"/>
    <w:rsid w:val="0F4EB7C6"/>
    <w:rsid w:val="0F4F1A14"/>
    <w:rsid w:val="0F4FA829"/>
    <w:rsid w:val="0F549B72"/>
    <w:rsid w:val="0F54A530"/>
    <w:rsid w:val="0F56EA71"/>
    <w:rsid w:val="0F576EEB"/>
    <w:rsid w:val="0F57CE33"/>
    <w:rsid w:val="0F5CBB09"/>
    <w:rsid w:val="0F6577BB"/>
    <w:rsid w:val="0F67EFB1"/>
    <w:rsid w:val="0F6E9B65"/>
    <w:rsid w:val="0F72A0D3"/>
    <w:rsid w:val="0F72ACC4"/>
    <w:rsid w:val="0F7BD39E"/>
    <w:rsid w:val="0F7E913A"/>
    <w:rsid w:val="0F839504"/>
    <w:rsid w:val="0F8CABFD"/>
    <w:rsid w:val="0F8D3EB9"/>
    <w:rsid w:val="0F8FE019"/>
    <w:rsid w:val="0F954E5F"/>
    <w:rsid w:val="0F9891C3"/>
    <w:rsid w:val="0F98F797"/>
    <w:rsid w:val="0F99280C"/>
    <w:rsid w:val="0F9AA092"/>
    <w:rsid w:val="0F9D5137"/>
    <w:rsid w:val="0F9E1E05"/>
    <w:rsid w:val="0FA07075"/>
    <w:rsid w:val="0FA09FC8"/>
    <w:rsid w:val="0FAB95D6"/>
    <w:rsid w:val="0FB462CB"/>
    <w:rsid w:val="0FB7BFA2"/>
    <w:rsid w:val="0FB9750B"/>
    <w:rsid w:val="0FB9CF1A"/>
    <w:rsid w:val="0FBBCBD1"/>
    <w:rsid w:val="0FBEF8BA"/>
    <w:rsid w:val="0FC13EF8"/>
    <w:rsid w:val="0FC78B52"/>
    <w:rsid w:val="0FC945E7"/>
    <w:rsid w:val="0FC99FF6"/>
    <w:rsid w:val="0FCBD59D"/>
    <w:rsid w:val="0FCFC847"/>
    <w:rsid w:val="0FD1E904"/>
    <w:rsid w:val="0FD35086"/>
    <w:rsid w:val="0FD7CABA"/>
    <w:rsid w:val="0FD85EE4"/>
    <w:rsid w:val="0FDE49FC"/>
    <w:rsid w:val="0FDEE1C6"/>
    <w:rsid w:val="0FDFD834"/>
    <w:rsid w:val="0FE3A337"/>
    <w:rsid w:val="0FE65972"/>
    <w:rsid w:val="0FEA27FE"/>
    <w:rsid w:val="0FEB6C7D"/>
    <w:rsid w:val="0FECC9BD"/>
    <w:rsid w:val="0FEDE005"/>
    <w:rsid w:val="0FF40EF5"/>
    <w:rsid w:val="0FF7C455"/>
    <w:rsid w:val="0FF83686"/>
    <w:rsid w:val="0FF86516"/>
    <w:rsid w:val="10047CED"/>
    <w:rsid w:val="1008DBF2"/>
    <w:rsid w:val="100BEB79"/>
    <w:rsid w:val="1012F92A"/>
    <w:rsid w:val="10143783"/>
    <w:rsid w:val="1019ABBE"/>
    <w:rsid w:val="101AB250"/>
    <w:rsid w:val="1025B5E6"/>
    <w:rsid w:val="102633C6"/>
    <w:rsid w:val="102A99CA"/>
    <w:rsid w:val="103117C5"/>
    <w:rsid w:val="1032F3FE"/>
    <w:rsid w:val="10349DA8"/>
    <w:rsid w:val="1035479A"/>
    <w:rsid w:val="10368433"/>
    <w:rsid w:val="1036B4A4"/>
    <w:rsid w:val="10384C41"/>
    <w:rsid w:val="1039A903"/>
    <w:rsid w:val="104399F4"/>
    <w:rsid w:val="1049DAE1"/>
    <w:rsid w:val="1052D9F6"/>
    <w:rsid w:val="10538529"/>
    <w:rsid w:val="105AF952"/>
    <w:rsid w:val="105C8251"/>
    <w:rsid w:val="105D2461"/>
    <w:rsid w:val="1075B9A6"/>
    <w:rsid w:val="1079339B"/>
    <w:rsid w:val="107B91A4"/>
    <w:rsid w:val="107F3D62"/>
    <w:rsid w:val="107F4DC2"/>
    <w:rsid w:val="10869E08"/>
    <w:rsid w:val="108C5148"/>
    <w:rsid w:val="108C76D1"/>
    <w:rsid w:val="10915CF1"/>
    <w:rsid w:val="10925266"/>
    <w:rsid w:val="10931967"/>
    <w:rsid w:val="10A073E7"/>
    <w:rsid w:val="10AA3F0C"/>
    <w:rsid w:val="10ADA211"/>
    <w:rsid w:val="10AF7560"/>
    <w:rsid w:val="10B31060"/>
    <w:rsid w:val="10B5FCB8"/>
    <w:rsid w:val="10BE117C"/>
    <w:rsid w:val="10BF406C"/>
    <w:rsid w:val="10C3ACCC"/>
    <w:rsid w:val="10C58A7F"/>
    <w:rsid w:val="10C9B728"/>
    <w:rsid w:val="10CC20DC"/>
    <w:rsid w:val="10CD359A"/>
    <w:rsid w:val="10CD4D95"/>
    <w:rsid w:val="10CE68A4"/>
    <w:rsid w:val="10D04D9E"/>
    <w:rsid w:val="10D068FB"/>
    <w:rsid w:val="10D684B6"/>
    <w:rsid w:val="10D6AB2C"/>
    <w:rsid w:val="10DCBA3B"/>
    <w:rsid w:val="10DE3332"/>
    <w:rsid w:val="10E7D7FE"/>
    <w:rsid w:val="10EED3C6"/>
    <w:rsid w:val="10EEE4C5"/>
    <w:rsid w:val="10F31872"/>
    <w:rsid w:val="10F36614"/>
    <w:rsid w:val="10FEE4BB"/>
    <w:rsid w:val="11015E4D"/>
    <w:rsid w:val="1101E889"/>
    <w:rsid w:val="11043312"/>
    <w:rsid w:val="1109CD10"/>
    <w:rsid w:val="110AD7C2"/>
    <w:rsid w:val="110F1753"/>
    <w:rsid w:val="111866BF"/>
    <w:rsid w:val="111C4DF0"/>
    <w:rsid w:val="11219FD1"/>
    <w:rsid w:val="1129DA79"/>
    <w:rsid w:val="112D5F3B"/>
    <w:rsid w:val="1131D2A4"/>
    <w:rsid w:val="11330B09"/>
    <w:rsid w:val="1134B11B"/>
    <w:rsid w:val="11350308"/>
    <w:rsid w:val="1135373B"/>
    <w:rsid w:val="1138FF69"/>
    <w:rsid w:val="113D1EE8"/>
    <w:rsid w:val="113DE288"/>
    <w:rsid w:val="1142C7D8"/>
    <w:rsid w:val="11453050"/>
    <w:rsid w:val="11455184"/>
    <w:rsid w:val="1145CC4A"/>
    <w:rsid w:val="11460BF7"/>
    <w:rsid w:val="11469D99"/>
    <w:rsid w:val="11469DC9"/>
    <w:rsid w:val="114CC06E"/>
    <w:rsid w:val="1153553B"/>
    <w:rsid w:val="1157D522"/>
    <w:rsid w:val="1159FE13"/>
    <w:rsid w:val="115D5DAE"/>
    <w:rsid w:val="115DCEDB"/>
    <w:rsid w:val="11651E82"/>
    <w:rsid w:val="1167D2D3"/>
    <w:rsid w:val="116C1289"/>
    <w:rsid w:val="116CC840"/>
    <w:rsid w:val="116D4313"/>
    <w:rsid w:val="11778AE7"/>
    <w:rsid w:val="1179EF94"/>
    <w:rsid w:val="117B7388"/>
    <w:rsid w:val="117C4ECC"/>
    <w:rsid w:val="117F6C9A"/>
    <w:rsid w:val="117FDCD4"/>
    <w:rsid w:val="11806EB8"/>
    <w:rsid w:val="11823784"/>
    <w:rsid w:val="1182B7F5"/>
    <w:rsid w:val="1182D9A5"/>
    <w:rsid w:val="118739CF"/>
    <w:rsid w:val="118D1293"/>
    <w:rsid w:val="11982E3C"/>
    <w:rsid w:val="1199D88E"/>
    <w:rsid w:val="11A0B586"/>
    <w:rsid w:val="11A2C5CA"/>
    <w:rsid w:val="11A7FE05"/>
    <w:rsid w:val="11AB9D34"/>
    <w:rsid w:val="11B7328F"/>
    <w:rsid w:val="11B73DCD"/>
    <w:rsid w:val="11B9786D"/>
    <w:rsid w:val="11BB91FA"/>
    <w:rsid w:val="11BCE858"/>
    <w:rsid w:val="11BDBF27"/>
    <w:rsid w:val="11C02C1A"/>
    <w:rsid w:val="11C20D7A"/>
    <w:rsid w:val="11C595ED"/>
    <w:rsid w:val="11C6F1D0"/>
    <w:rsid w:val="11CA2640"/>
    <w:rsid w:val="11CB1E8C"/>
    <w:rsid w:val="11D07152"/>
    <w:rsid w:val="11D15415"/>
    <w:rsid w:val="11D67049"/>
    <w:rsid w:val="11D68BAE"/>
    <w:rsid w:val="11DD614F"/>
    <w:rsid w:val="11E188FE"/>
    <w:rsid w:val="11E392FA"/>
    <w:rsid w:val="11E7EBF1"/>
    <w:rsid w:val="11E8C9BF"/>
    <w:rsid w:val="11EABAC2"/>
    <w:rsid w:val="11ED5B1C"/>
    <w:rsid w:val="11F050F7"/>
    <w:rsid w:val="11F168E3"/>
    <w:rsid w:val="11F19DCC"/>
    <w:rsid w:val="11F7C7AD"/>
    <w:rsid w:val="11FA07BC"/>
    <w:rsid w:val="11FCBE00"/>
    <w:rsid w:val="11FCDA66"/>
    <w:rsid w:val="11FCFFC9"/>
    <w:rsid w:val="12044128"/>
    <w:rsid w:val="1207E1AC"/>
    <w:rsid w:val="120A9B1A"/>
    <w:rsid w:val="120B6157"/>
    <w:rsid w:val="120BA835"/>
    <w:rsid w:val="12164B04"/>
    <w:rsid w:val="12178ADF"/>
    <w:rsid w:val="1218451D"/>
    <w:rsid w:val="121B6A30"/>
    <w:rsid w:val="121F9AEC"/>
    <w:rsid w:val="1220E1FE"/>
    <w:rsid w:val="12210A09"/>
    <w:rsid w:val="1224C3EF"/>
    <w:rsid w:val="122B9BF2"/>
    <w:rsid w:val="12379F57"/>
    <w:rsid w:val="12406D4B"/>
    <w:rsid w:val="1241E432"/>
    <w:rsid w:val="1244B4A6"/>
    <w:rsid w:val="12487B7F"/>
    <w:rsid w:val="124D78EC"/>
    <w:rsid w:val="12500636"/>
    <w:rsid w:val="1257D3B7"/>
    <w:rsid w:val="125A01BB"/>
    <w:rsid w:val="125AC2EF"/>
    <w:rsid w:val="12608EF6"/>
    <w:rsid w:val="126094DD"/>
    <w:rsid w:val="1263570B"/>
    <w:rsid w:val="1265F0C5"/>
    <w:rsid w:val="126CC22D"/>
    <w:rsid w:val="1275F178"/>
    <w:rsid w:val="12769C5E"/>
    <w:rsid w:val="1277CB0F"/>
    <w:rsid w:val="12791F26"/>
    <w:rsid w:val="1281BF6D"/>
    <w:rsid w:val="12859F81"/>
    <w:rsid w:val="128AE31D"/>
    <w:rsid w:val="128B976F"/>
    <w:rsid w:val="128BBE14"/>
    <w:rsid w:val="128CE66F"/>
    <w:rsid w:val="128D4431"/>
    <w:rsid w:val="1290BDDA"/>
    <w:rsid w:val="1298E734"/>
    <w:rsid w:val="129F6144"/>
    <w:rsid w:val="12A393C1"/>
    <w:rsid w:val="12A97D22"/>
    <w:rsid w:val="12BA3525"/>
    <w:rsid w:val="12BC9C16"/>
    <w:rsid w:val="12BE5A4D"/>
    <w:rsid w:val="12BEABD6"/>
    <w:rsid w:val="12C02815"/>
    <w:rsid w:val="12C18BDE"/>
    <w:rsid w:val="12C6978E"/>
    <w:rsid w:val="12C6B861"/>
    <w:rsid w:val="12C96268"/>
    <w:rsid w:val="12CA2642"/>
    <w:rsid w:val="12CB0E23"/>
    <w:rsid w:val="12D80E03"/>
    <w:rsid w:val="12D88356"/>
    <w:rsid w:val="12D994F4"/>
    <w:rsid w:val="12E034FB"/>
    <w:rsid w:val="12E04F74"/>
    <w:rsid w:val="12E2D5B3"/>
    <w:rsid w:val="12E684C4"/>
    <w:rsid w:val="12F03559"/>
    <w:rsid w:val="12F15684"/>
    <w:rsid w:val="12F65A5C"/>
    <w:rsid w:val="12FB5369"/>
    <w:rsid w:val="12FCC39C"/>
    <w:rsid w:val="13029C96"/>
    <w:rsid w:val="1305ED78"/>
    <w:rsid w:val="13065BEB"/>
    <w:rsid w:val="1316AD9C"/>
    <w:rsid w:val="13182F4A"/>
    <w:rsid w:val="131A97D7"/>
    <w:rsid w:val="131BC27B"/>
    <w:rsid w:val="131C682F"/>
    <w:rsid w:val="1326A30F"/>
    <w:rsid w:val="132797EA"/>
    <w:rsid w:val="132CF2E4"/>
    <w:rsid w:val="132D52E7"/>
    <w:rsid w:val="132D98BD"/>
    <w:rsid w:val="132F1143"/>
    <w:rsid w:val="1331AAA7"/>
    <w:rsid w:val="13324588"/>
    <w:rsid w:val="13384676"/>
    <w:rsid w:val="133AEB7B"/>
    <w:rsid w:val="133F8BA7"/>
    <w:rsid w:val="134353E6"/>
    <w:rsid w:val="1343E634"/>
    <w:rsid w:val="1345F7A9"/>
    <w:rsid w:val="134C3A95"/>
    <w:rsid w:val="13573DAF"/>
    <w:rsid w:val="135B33D0"/>
    <w:rsid w:val="135DE1DD"/>
    <w:rsid w:val="135E076E"/>
    <w:rsid w:val="1364C771"/>
    <w:rsid w:val="136585AC"/>
    <w:rsid w:val="136A1B3D"/>
    <w:rsid w:val="136DB01B"/>
    <w:rsid w:val="137485CC"/>
    <w:rsid w:val="1374B4E9"/>
    <w:rsid w:val="13753465"/>
    <w:rsid w:val="137B3DB0"/>
    <w:rsid w:val="138AC9A3"/>
    <w:rsid w:val="138B3B49"/>
    <w:rsid w:val="138B7ED1"/>
    <w:rsid w:val="138C74D1"/>
    <w:rsid w:val="138F2C34"/>
    <w:rsid w:val="13907C3E"/>
    <w:rsid w:val="1390FEB3"/>
    <w:rsid w:val="1391143F"/>
    <w:rsid w:val="1398451A"/>
    <w:rsid w:val="139BA6FA"/>
    <w:rsid w:val="139D2A81"/>
    <w:rsid w:val="139E1EB7"/>
    <w:rsid w:val="139F3DD0"/>
    <w:rsid w:val="13A3718D"/>
    <w:rsid w:val="13A51E4F"/>
    <w:rsid w:val="13AB50E5"/>
    <w:rsid w:val="13ABD179"/>
    <w:rsid w:val="13AECEFB"/>
    <w:rsid w:val="13B3BAB9"/>
    <w:rsid w:val="13B42345"/>
    <w:rsid w:val="13B51A8F"/>
    <w:rsid w:val="13B8CD6E"/>
    <w:rsid w:val="13BB5032"/>
    <w:rsid w:val="13BD93C5"/>
    <w:rsid w:val="13BEE2A8"/>
    <w:rsid w:val="13BEFD23"/>
    <w:rsid w:val="13C1D6AD"/>
    <w:rsid w:val="13C3964A"/>
    <w:rsid w:val="13C47F75"/>
    <w:rsid w:val="13C6EB06"/>
    <w:rsid w:val="13C923FB"/>
    <w:rsid w:val="13C93FF1"/>
    <w:rsid w:val="13CA3382"/>
    <w:rsid w:val="13CB8E41"/>
    <w:rsid w:val="13CF74CD"/>
    <w:rsid w:val="13D394F4"/>
    <w:rsid w:val="13D5E92F"/>
    <w:rsid w:val="13D89507"/>
    <w:rsid w:val="13DFD3C3"/>
    <w:rsid w:val="13ED4F15"/>
    <w:rsid w:val="13EFA63D"/>
    <w:rsid w:val="13EFE030"/>
    <w:rsid w:val="13F3D68E"/>
    <w:rsid w:val="13FABB9A"/>
    <w:rsid w:val="13FF8D68"/>
    <w:rsid w:val="1403C05E"/>
    <w:rsid w:val="1403EC35"/>
    <w:rsid w:val="14048B5B"/>
    <w:rsid w:val="1414B474"/>
    <w:rsid w:val="141672D5"/>
    <w:rsid w:val="141F45A4"/>
    <w:rsid w:val="14240069"/>
    <w:rsid w:val="142A36F4"/>
    <w:rsid w:val="142A44B6"/>
    <w:rsid w:val="142A8F2F"/>
    <w:rsid w:val="1436E681"/>
    <w:rsid w:val="143B7E0E"/>
    <w:rsid w:val="143E4D59"/>
    <w:rsid w:val="143F6567"/>
    <w:rsid w:val="1440C408"/>
    <w:rsid w:val="14485684"/>
    <w:rsid w:val="144F489B"/>
    <w:rsid w:val="14510185"/>
    <w:rsid w:val="1458D450"/>
    <w:rsid w:val="145EF70C"/>
    <w:rsid w:val="14614C1E"/>
    <w:rsid w:val="1464CAAF"/>
    <w:rsid w:val="1468CE1B"/>
    <w:rsid w:val="146E18FB"/>
    <w:rsid w:val="146FF731"/>
    <w:rsid w:val="14747E92"/>
    <w:rsid w:val="14778AFB"/>
    <w:rsid w:val="147B175D"/>
    <w:rsid w:val="147C6344"/>
    <w:rsid w:val="147DE6AF"/>
    <w:rsid w:val="147F2101"/>
    <w:rsid w:val="1480D64A"/>
    <w:rsid w:val="14852167"/>
    <w:rsid w:val="148652C3"/>
    <w:rsid w:val="1486584B"/>
    <w:rsid w:val="148BCDEF"/>
    <w:rsid w:val="149430A9"/>
    <w:rsid w:val="149906CB"/>
    <w:rsid w:val="149CD7E3"/>
    <w:rsid w:val="149CE546"/>
    <w:rsid w:val="14A0EE24"/>
    <w:rsid w:val="14A5C58F"/>
    <w:rsid w:val="14AB9FD4"/>
    <w:rsid w:val="14AD8044"/>
    <w:rsid w:val="14B141E3"/>
    <w:rsid w:val="14B70A48"/>
    <w:rsid w:val="14BE4FAD"/>
    <w:rsid w:val="14C511F4"/>
    <w:rsid w:val="14C5CA2C"/>
    <w:rsid w:val="14CC3605"/>
    <w:rsid w:val="14D1FFE4"/>
    <w:rsid w:val="14D4697F"/>
    <w:rsid w:val="14DB576D"/>
    <w:rsid w:val="14E227FF"/>
    <w:rsid w:val="14E26D44"/>
    <w:rsid w:val="14E89A2C"/>
    <w:rsid w:val="14EA96A3"/>
    <w:rsid w:val="14EBAA52"/>
    <w:rsid w:val="14F611D5"/>
    <w:rsid w:val="150D7382"/>
    <w:rsid w:val="150DD23A"/>
    <w:rsid w:val="1511054C"/>
    <w:rsid w:val="1514A8FD"/>
    <w:rsid w:val="151AA13F"/>
    <w:rsid w:val="151D8A7B"/>
    <w:rsid w:val="15224F0A"/>
    <w:rsid w:val="1522CDA6"/>
    <w:rsid w:val="15282A8E"/>
    <w:rsid w:val="152F6EEE"/>
    <w:rsid w:val="1532AA92"/>
    <w:rsid w:val="1533DC50"/>
    <w:rsid w:val="1535DD7D"/>
    <w:rsid w:val="1536032A"/>
    <w:rsid w:val="153CB185"/>
    <w:rsid w:val="1544D3B4"/>
    <w:rsid w:val="154561F3"/>
    <w:rsid w:val="15466211"/>
    <w:rsid w:val="1546CCE9"/>
    <w:rsid w:val="15475325"/>
    <w:rsid w:val="154A2BED"/>
    <w:rsid w:val="1550F7DC"/>
    <w:rsid w:val="15518487"/>
    <w:rsid w:val="1555C48B"/>
    <w:rsid w:val="15570BA1"/>
    <w:rsid w:val="155E85DC"/>
    <w:rsid w:val="155ECDB3"/>
    <w:rsid w:val="15606D5E"/>
    <w:rsid w:val="1567D8E8"/>
    <w:rsid w:val="15695FF8"/>
    <w:rsid w:val="15707A40"/>
    <w:rsid w:val="15716463"/>
    <w:rsid w:val="15718DC6"/>
    <w:rsid w:val="157B86C0"/>
    <w:rsid w:val="157E6A45"/>
    <w:rsid w:val="1589A0AC"/>
    <w:rsid w:val="158DE043"/>
    <w:rsid w:val="158E87DB"/>
    <w:rsid w:val="158E99D0"/>
    <w:rsid w:val="1593EF54"/>
    <w:rsid w:val="1594ADAB"/>
    <w:rsid w:val="159835D2"/>
    <w:rsid w:val="1598F368"/>
    <w:rsid w:val="159A06D2"/>
    <w:rsid w:val="15A48501"/>
    <w:rsid w:val="15A53F97"/>
    <w:rsid w:val="15A6925E"/>
    <w:rsid w:val="15AB3A65"/>
    <w:rsid w:val="15ACDEF8"/>
    <w:rsid w:val="15AFD70C"/>
    <w:rsid w:val="15B4BC7D"/>
    <w:rsid w:val="15B71ECB"/>
    <w:rsid w:val="15B8F7C5"/>
    <w:rsid w:val="15C20B10"/>
    <w:rsid w:val="15C23EF7"/>
    <w:rsid w:val="15C4D5C7"/>
    <w:rsid w:val="15C8A305"/>
    <w:rsid w:val="15CA0F91"/>
    <w:rsid w:val="15EA5BC2"/>
    <w:rsid w:val="15F06B69"/>
    <w:rsid w:val="15F15877"/>
    <w:rsid w:val="15F5FC5B"/>
    <w:rsid w:val="15F984C9"/>
    <w:rsid w:val="15FA8E96"/>
    <w:rsid w:val="15FB2C2D"/>
    <w:rsid w:val="1600435F"/>
    <w:rsid w:val="1609254D"/>
    <w:rsid w:val="16097F29"/>
    <w:rsid w:val="160B7AD8"/>
    <w:rsid w:val="160C3099"/>
    <w:rsid w:val="160DB20F"/>
    <w:rsid w:val="160F945E"/>
    <w:rsid w:val="1610D5B4"/>
    <w:rsid w:val="16110A05"/>
    <w:rsid w:val="16126D5F"/>
    <w:rsid w:val="1613FA1F"/>
    <w:rsid w:val="16141884"/>
    <w:rsid w:val="16151A3E"/>
    <w:rsid w:val="161BC947"/>
    <w:rsid w:val="161F7471"/>
    <w:rsid w:val="16283E1B"/>
    <w:rsid w:val="162A3E93"/>
    <w:rsid w:val="1634871E"/>
    <w:rsid w:val="1634CC8D"/>
    <w:rsid w:val="16365353"/>
    <w:rsid w:val="16378D67"/>
    <w:rsid w:val="163B0850"/>
    <w:rsid w:val="163D9291"/>
    <w:rsid w:val="163FFB64"/>
    <w:rsid w:val="1642E841"/>
    <w:rsid w:val="164377BB"/>
    <w:rsid w:val="164456C6"/>
    <w:rsid w:val="1645004A"/>
    <w:rsid w:val="16465A11"/>
    <w:rsid w:val="16466A72"/>
    <w:rsid w:val="164BBD43"/>
    <w:rsid w:val="164F21FB"/>
    <w:rsid w:val="164F64C9"/>
    <w:rsid w:val="1651500B"/>
    <w:rsid w:val="16544708"/>
    <w:rsid w:val="16551A7B"/>
    <w:rsid w:val="165638EF"/>
    <w:rsid w:val="1656B59C"/>
    <w:rsid w:val="16641894"/>
    <w:rsid w:val="1665AC14"/>
    <w:rsid w:val="1669A3E1"/>
    <w:rsid w:val="16715FDB"/>
    <w:rsid w:val="167239EB"/>
    <w:rsid w:val="16771C01"/>
    <w:rsid w:val="167A7511"/>
    <w:rsid w:val="167B1717"/>
    <w:rsid w:val="167B8FA7"/>
    <w:rsid w:val="167C823B"/>
    <w:rsid w:val="167E15D2"/>
    <w:rsid w:val="167F192B"/>
    <w:rsid w:val="16838148"/>
    <w:rsid w:val="16853782"/>
    <w:rsid w:val="1687DF30"/>
    <w:rsid w:val="16894D26"/>
    <w:rsid w:val="168BBB67"/>
    <w:rsid w:val="168C88D7"/>
    <w:rsid w:val="168F97BE"/>
    <w:rsid w:val="1690DF06"/>
    <w:rsid w:val="1692D38B"/>
    <w:rsid w:val="169C9A09"/>
    <w:rsid w:val="169DC70A"/>
    <w:rsid w:val="169DDA0B"/>
    <w:rsid w:val="16A3B050"/>
    <w:rsid w:val="16A51F07"/>
    <w:rsid w:val="16A5F428"/>
    <w:rsid w:val="16AA1F6F"/>
    <w:rsid w:val="16AC5B52"/>
    <w:rsid w:val="16AFFE8C"/>
    <w:rsid w:val="16B95183"/>
    <w:rsid w:val="16BAFA18"/>
    <w:rsid w:val="16BC4135"/>
    <w:rsid w:val="16BD87F3"/>
    <w:rsid w:val="16BE440B"/>
    <w:rsid w:val="16C29352"/>
    <w:rsid w:val="16C357D0"/>
    <w:rsid w:val="16CF5A42"/>
    <w:rsid w:val="16D0D56E"/>
    <w:rsid w:val="16D1E0AF"/>
    <w:rsid w:val="16D83927"/>
    <w:rsid w:val="16DC73A7"/>
    <w:rsid w:val="16E71D04"/>
    <w:rsid w:val="16E7D039"/>
    <w:rsid w:val="16E89296"/>
    <w:rsid w:val="16EE6FC0"/>
    <w:rsid w:val="16F47B2C"/>
    <w:rsid w:val="16F571F0"/>
    <w:rsid w:val="16F8EA72"/>
    <w:rsid w:val="16F95011"/>
    <w:rsid w:val="1701E689"/>
    <w:rsid w:val="170216D8"/>
    <w:rsid w:val="17022819"/>
    <w:rsid w:val="17036C2D"/>
    <w:rsid w:val="1706C465"/>
    <w:rsid w:val="17078392"/>
    <w:rsid w:val="1707C5D1"/>
    <w:rsid w:val="17092842"/>
    <w:rsid w:val="170C249F"/>
    <w:rsid w:val="1710C2BE"/>
    <w:rsid w:val="17137E3E"/>
    <w:rsid w:val="171623DC"/>
    <w:rsid w:val="1718BADC"/>
    <w:rsid w:val="171C2B7A"/>
    <w:rsid w:val="17366D24"/>
    <w:rsid w:val="173B2E6C"/>
    <w:rsid w:val="173B88F0"/>
    <w:rsid w:val="173F7A5F"/>
    <w:rsid w:val="173FE203"/>
    <w:rsid w:val="1741F0C3"/>
    <w:rsid w:val="1743F696"/>
    <w:rsid w:val="17480361"/>
    <w:rsid w:val="17481D55"/>
    <w:rsid w:val="174878CA"/>
    <w:rsid w:val="174CB5BF"/>
    <w:rsid w:val="174F621C"/>
    <w:rsid w:val="174FD296"/>
    <w:rsid w:val="1752273D"/>
    <w:rsid w:val="17536046"/>
    <w:rsid w:val="17538C80"/>
    <w:rsid w:val="17569C74"/>
    <w:rsid w:val="1756AF78"/>
    <w:rsid w:val="17575317"/>
    <w:rsid w:val="175E6E4A"/>
    <w:rsid w:val="175F095C"/>
    <w:rsid w:val="17606783"/>
    <w:rsid w:val="17648663"/>
    <w:rsid w:val="1765C2B9"/>
    <w:rsid w:val="176838A4"/>
    <w:rsid w:val="1775287A"/>
    <w:rsid w:val="17769C6F"/>
    <w:rsid w:val="1776D149"/>
    <w:rsid w:val="17799996"/>
    <w:rsid w:val="177CC660"/>
    <w:rsid w:val="1780F90E"/>
    <w:rsid w:val="17875D8D"/>
    <w:rsid w:val="178C3CBD"/>
    <w:rsid w:val="178D3C7C"/>
    <w:rsid w:val="178E0DBD"/>
    <w:rsid w:val="178F14D0"/>
    <w:rsid w:val="1791CCBC"/>
    <w:rsid w:val="1793CB1C"/>
    <w:rsid w:val="17946CAB"/>
    <w:rsid w:val="17A26ECF"/>
    <w:rsid w:val="17A5AC9B"/>
    <w:rsid w:val="17A6F5E3"/>
    <w:rsid w:val="17A82DBF"/>
    <w:rsid w:val="17AAEECA"/>
    <w:rsid w:val="17B3835B"/>
    <w:rsid w:val="17BD10A2"/>
    <w:rsid w:val="17BEB932"/>
    <w:rsid w:val="17BEDBC1"/>
    <w:rsid w:val="17C17114"/>
    <w:rsid w:val="17C19DC4"/>
    <w:rsid w:val="17C26BE5"/>
    <w:rsid w:val="17C3EFB9"/>
    <w:rsid w:val="17CD959C"/>
    <w:rsid w:val="17D09FA0"/>
    <w:rsid w:val="17D2452A"/>
    <w:rsid w:val="17D6E46E"/>
    <w:rsid w:val="17D9CAE2"/>
    <w:rsid w:val="17E112E9"/>
    <w:rsid w:val="17E412D9"/>
    <w:rsid w:val="17E7263A"/>
    <w:rsid w:val="17E942A5"/>
    <w:rsid w:val="17E9D558"/>
    <w:rsid w:val="17EC2371"/>
    <w:rsid w:val="17F71871"/>
    <w:rsid w:val="17F8BC46"/>
    <w:rsid w:val="17F8F7A3"/>
    <w:rsid w:val="17F9B564"/>
    <w:rsid w:val="17FD0C64"/>
    <w:rsid w:val="17FF3612"/>
    <w:rsid w:val="1800AEFE"/>
    <w:rsid w:val="18028C7A"/>
    <w:rsid w:val="180D86C0"/>
    <w:rsid w:val="181501D2"/>
    <w:rsid w:val="181AE164"/>
    <w:rsid w:val="181B700A"/>
    <w:rsid w:val="18241995"/>
    <w:rsid w:val="182EC34A"/>
    <w:rsid w:val="1830EBBB"/>
    <w:rsid w:val="18323870"/>
    <w:rsid w:val="18399646"/>
    <w:rsid w:val="183AC84A"/>
    <w:rsid w:val="18465354"/>
    <w:rsid w:val="18493037"/>
    <w:rsid w:val="1849649A"/>
    <w:rsid w:val="184B633E"/>
    <w:rsid w:val="184B8214"/>
    <w:rsid w:val="1860B887"/>
    <w:rsid w:val="18613921"/>
    <w:rsid w:val="18622FF1"/>
    <w:rsid w:val="186662A8"/>
    <w:rsid w:val="1868FF9C"/>
    <w:rsid w:val="186AB3C4"/>
    <w:rsid w:val="186AF3F8"/>
    <w:rsid w:val="186BA816"/>
    <w:rsid w:val="186D1998"/>
    <w:rsid w:val="186D3763"/>
    <w:rsid w:val="186DCF1E"/>
    <w:rsid w:val="186F1D74"/>
    <w:rsid w:val="187B7250"/>
    <w:rsid w:val="187D7432"/>
    <w:rsid w:val="1892B055"/>
    <w:rsid w:val="1894B88D"/>
    <w:rsid w:val="18957721"/>
    <w:rsid w:val="18A16CCC"/>
    <w:rsid w:val="18A18160"/>
    <w:rsid w:val="18A2CFB3"/>
    <w:rsid w:val="18A4A1CF"/>
    <w:rsid w:val="18A5FB7C"/>
    <w:rsid w:val="18A7AA02"/>
    <w:rsid w:val="18A8B84E"/>
    <w:rsid w:val="18AB999E"/>
    <w:rsid w:val="18B1E7BA"/>
    <w:rsid w:val="18B3297C"/>
    <w:rsid w:val="18B4D4CA"/>
    <w:rsid w:val="18BBF8A7"/>
    <w:rsid w:val="18BE9F3C"/>
    <w:rsid w:val="18BEB334"/>
    <w:rsid w:val="18C3E2A8"/>
    <w:rsid w:val="18C84C95"/>
    <w:rsid w:val="18C85442"/>
    <w:rsid w:val="18CCA131"/>
    <w:rsid w:val="18D3ABF7"/>
    <w:rsid w:val="18DA92F8"/>
    <w:rsid w:val="18DC207F"/>
    <w:rsid w:val="18DD0665"/>
    <w:rsid w:val="18DDE6BF"/>
    <w:rsid w:val="18ED52F4"/>
    <w:rsid w:val="18EE1463"/>
    <w:rsid w:val="18EE74A4"/>
    <w:rsid w:val="18F002B1"/>
    <w:rsid w:val="18FBCCD3"/>
    <w:rsid w:val="18FE8952"/>
    <w:rsid w:val="18FF2C41"/>
    <w:rsid w:val="18FFF4DB"/>
    <w:rsid w:val="1906070B"/>
    <w:rsid w:val="190A6F9E"/>
    <w:rsid w:val="190C02CD"/>
    <w:rsid w:val="19102BD0"/>
    <w:rsid w:val="19107AE5"/>
    <w:rsid w:val="191244E7"/>
    <w:rsid w:val="19125544"/>
    <w:rsid w:val="19132C27"/>
    <w:rsid w:val="191672CC"/>
    <w:rsid w:val="191DA817"/>
    <w:rsid w:val="19204CC9"/>
    <w:rsid w:val="1922B90F"/>
    <w:rsid w:val="1928E966"/>
    <w:rsid w:val="19299DA7"/>
    <w:rsid w:val="192A6140"/>
    <w:rsid w:val="192B7CE5"/>
    <w:rsid w:val="19308A79"/>
    <w:rsid w:val="19331CDA"/>
    <w:rsid w:val="19338E43"/>
    <w:rsid w:val="19363D74"/>
    <w:rsid w:val="193806E6"/>
    <w:rsid w:val="193FABF0"/>
    <w:rsid w:val="1945C4F9"/>
    <w:rsid w:val="1945FAD8"/>
    <w:rsid w:val="1947068D"/>
    <w:rsid w:val="19476315"/>
    <w:rsid w:val="1947D6CC"/>
    <w:rsid w:val="19484A17"/>
    <w:rsid w:val="1948899B"/>
    <w:rsid w:val="194B54DF"/>
    <w:rsid w:val="1950740B"/>
    <w:rsid w:val="19507B22"/>
    <w:rsid w:val="19510D9E"/>
    <w:rsid w:val="1955271C"/>
    <w:rsid w:val="1955C334"/>
    <w:rsid w:val="1956534B"/>
    <w:rsid w:val="19579DD6"/>
    <w:rsid w:val="1958A7ED"/>
    <w:rsid w:val="195FF08C"/>
    <w:rsid w:val="19601C86"/>
    <w:rsid w:val="196926AD"/>
    <w:rsid w:val="196A0DC2"/>
    <w:rsid w:val="1970D39C"/>
    <w:rsid w:val="197290E5"/>
    <w:rsid w:val="197A482A"/>
    <w:rsid w:val="197C773C"/>
    <w:rsid w:val="197DAB75"/>
    <w:rsid w:val="198087BE"/>
    <w:rsid w:val="1980DF59"/>
    <w:rsid w:val="198194F0"/>
    <w:rsid w:val="198491A6"/>
    <w:rsid w:val="198BB72A"/>
    <w:rsid w:val="198C2C3C"/>
    <w:rsid w:val="198D0B21"/>
    <w:rsid w:val="1992F185"/>
    <w:rsid w:val="19963C5A"/>
    <w:rsid w:val="19993C40"/>
    <w:rsid w:val="199A5632"/>
    <w:rsid w:val="199E6152"/>
    <w:rsid w:val="199F43C8"/>
    <w:rsid w:val="19A0CAEC"/>
    <w:rsid w:val="19A31C17"/>
    <w:rsid w:val="19AA2004"/>
    <w:rsid w:val="19AD60CE"/>
    <w:rsid w:val="19AE727E"/>
    <w:rsid w:val="19B3D571"/>
    <w:rsid w:val="19B61D31"/>
    <w:rsid w:val="19B90166"/>
    <w:rsid w:val="19BCA366"/>
    <w:rsid w:val="19BECC86"/>
    <w:rsid w:val="19C4AD5B"/>
    <w:rsid w:val="19C7B85B"/>
    <w:rsid w:val="19C8E897"/>
    <w:rsid w:val="19D59B7A"/>
    <w:rsid w:val="19D61D8C"/>
    <w:rsid w:val="19D65EAB"/>
    <w:rsid w:val="19D6EF20"/>
    <w:rsid w:val="19DA3DB9"/>
    <w:rsid w:val="19DB370A"/>
    <w:rsid w:val="19DB7825"/>
    <w:rsid w:val="19DF8522"/>
    <w:rsid w:val="19E1CBC4"/>
    <w:rsid w:val="19E62FD9"/>
    <w:rsid w:val="19E8BC30"/>
    <w:rsid w:val="19EB8DAD"/>
    <w:rsid w:val="19F28BC9"/>
    <w:rsid w:val="19F6B872"/>
    <w:rsid w:val="19F713BD"/>
    <w:rsid w:val="19F95795"/>
    <w:rsid w:val="19FA45F2"/>
    <w:rsid w:val="19FD2E68"/>
    <w:rsid w:val="19FD4437"/>
    <w:rsid w:val="1A03C9FE"/>
    <w:rsid w:val="1A06E5E3"/>
    <w:rsid w:val="1A0B837C"/>
    <w:rsid w:val="1A0E2518"/>
    <w:rsid w:val="1A113152"/>
    <w:rsid w:val="1A138042"/>
    <w:rsid w:val="1A1A1498"/>
    <w:rsid w:val="1A216010"/>
    <w:rsid w:val="1A379E4F"/>
    <w:rsid w:val="1A3B4063"/>
    <w:rsid w:val="1A422557"/>
    <w:rsid w:val="1A445CC2"/>
    <w:rsid w:val="1A4524EB"/>
    <w:rsid w:val="1A47F346"/>
    <w:rsid w:val="1A48F8C1"/>
    <w:rsid w:val="1A49C30A"/>
    <w:rsid w:val="1A4D0661"/>
    <w:rsid w:val="1A52C85A"/>
    <w:rsid w:val="1A5510A3"/>
    <w:rsid w:val="1A59647F"/>
    <w:rsid w:val="1A5AF83F"/>
    <w:rsid w:val="1A5C5EA7"/>
    <w:rsid w:val="1A65B08D"/>
    <w:rsid w:val="1A69097A"/>
    <w:rsid w:val="1A750815"/>
    <w:rsid w:val="1A756EC4"/>
    <w:rsid w:val="1A79CC85"/>
    <w:rsid w:val="1A7B4419"/>
    <w:rsid w:val="1A7CF37E"/>
    <w:rsid w:val="1A7FC6C6"/>
    <w:rsid w:val="1A8073DF"/>
    <w:rsid w:val="1A83D6DD"/>
    <w:rsid w:val="1A8FF576"/>
    <w:rsid w:val="1A914F64"/>
    <w:rsid w:val="1A96619E"/>
    <w:rsid w:val="1A97380B"/>
    <w:rsid w:val="1A98870A"/>
    <w:rsid w:val="1A9C1F0E"/>
    <w:rsid w:val="1A9F9E9B"/>
    <w:rsid w:val="1AA11849"/>
    <w:rsid w:val="1AAFE648"/>
    <w:rsid w:val="1AB377C6"/>
    <w:rsid w:val="1AB4ABA5"/>
    <w:rsid w:val="1AB71A98"/>
    <w:rsid w:val="1AC41E7B"/>
    <w:rsid w:val="1AC86E38"/>
    <w:rsid w:val="1ACD3395"/>
    <w:rsid w:val="1AD22BC3"/>
    <w:rsid w:val="1ADA50A0"/>
    <w:rsid w:val="1ADB0BDD"/>
    <w:rsid w:val="1AE18728"/>
    <w:rsid w:val="1AE91E79"/>
    <w:rsid w:val="1AE922D9"/>
    <w:rsid w:val="1AF69AAA"/>
    <w:rsid w:val="1AF8FE69"/>
    <w:rsid w:val="1AF99D13"/>
    <w:rsid w:val="1B03E049"/>
    <w:rsid w:val="1B04B859"/>
    <w:rsid w:val="1B09CDBF"/>
    <w:rsid w:val="1B0CE265"/>
    <w:rsid w:val="1B1702BA"/>
    <w:rsid w:val="1B1725BB"/>
    <w:rsid w:val="1B18888A"/>
    <w:rsid w:val="1B1C0C15"/>
    <w:rsid w:val="1B1FAFD1"/>
    <w:rsid w:val="1B20A0D8"/>
    <w:rsid w:val="1B20D780"/>
    <w:rsid w:val="1B2170AE"/>
    <w:rsid w:val="1B293415"/>
    <w:rsid w:val="1B2977FC"/>
    <w:rsid w:val="1B2E01A7"/>
    <w:rsid w:val="1B31145D"/>
    <w:rsid w:val="1B3834FC"/>
    <w:rsid w:val="1B3936A0"/>
    <w:rsid w:val="1B3C95B2"/>
    <w:rsid w:val="1B400011"/>
    <w:rsid w:val="1B4218A2"/>
    <w:rsid w:val="1B42612D"/>
    <w:rsid w:val="1B4271B6"/>
    <w:rsid w:val="1B49BF7E"/>
    <w:rsid w:val="1B4A51C0"/>
    <w:rsid w:val="1B4F5AFE"/>
    <w:rsid w:val="1B4FF579"/>
    <w:rsid w:val="1B5C7370"/>
    <w:rsid w:val="1B5E9A27"/>
    <w:rsid w:val="1B61C865"/>
    <w:rsid w:val="1B6BA295"/>
    <w:rsid w:val="1B6D5746"/>
    <w:rsid w:val="1B6FCAAF"/>
    <w:rsid w:val="1B71467B"/>
    <w:rsid w:val="1B717348"/>
    <w:rsid w:val="1B750C8F"/>
    <w:rsid w:val="1B79A582"/>
    <w:rsid w:val="1B7D91C3"/>
    <w:rsid w:val="1B810247"/>
    <w:rsid w:val="1B82E52D"/>
    <w:rsid w:val="1B852757"/>
    <w:rsid w:val="1B8963FC"/>
    <w:rsid w:val="1B8B3365"/>
    <w:rsid w:val="1B8DDF63"/>
    <w:rsid w:val="1B8EC32F"/>
    <w:rsid w:val="1B942BD7"/>
    <w:rsid w:val="1B9D4AFD"/>
    <w:rsid w:val="1BA26899"/>
    <w:rsid w:val="1BA6C2B8"/>
    <w:rsid w:val="1BAB3C44"/>
    <w:rsid w:val="1BADEAB1"/>
    <w:rsid w:val="1BAE1F03"/>
    <w:rsid w:val="1BAE5133"/>
    <w:rsid w:val="1BAF2A16"/>
    <w:rsid w:val="1BAFDF15"/>
    <w:rsid w:val="1BB44CC1"/>
    <w:rsid w:val="1BB739DD"/>
    <w:rsid w:val="1BB7F661"/>
    <w:rsid w:val="1BBBAFAA"/>
    <w:rsid w:val="1BBD3071"/>
    <w:rsid w:val="1BC11389"/>
    <w:rsid w:val="1BC31EF9"/>
    <w:rsid w:val="1BC33B9F"/>
    <w:rsid w:val="1BC42752"/>
    <w:rsid w:val="1BC52586"/>
    <w:rsid w:val="1BC7A197"/>
    <w:rsid w:val="1BCCA170"/>
    <w:rsid w:val="1BCF7D39"/>
    <w:rsid w:val="1BCFAF3E"/>
    <w:rsid w:val="1BCFDEE8"/>
    <w:rsid w:val="1BD102E6"/>
    <w:rsid w:val="1BD2333A"/>
    <w:rsid w:val="1BD23575"/>
    <w:rsid w:val="1BDB68CE"/>
    <w:rsid w:val="1BE2F83E"/>
    <w:rsid w:val="1BE30F89"/>
    <w:rsid w:val="1BE672FE"/>
    <w:rsid w:val="1BED79D0"/>
    <w:rsid w:val="1BF257BD"/>
    <w:rsid w:val="1BF71130"/>
    <w:rsid w:val="1BFD5309"/>
    <w:rsid w:val="1BFE3024"/>
    <w:rsid w:val="1C0190DD"/>
    <w:rsid w:val="1C02F67C"/>
    <w:rsid w:val="1C103AB0"/>
    <w:rsid w:val="1C132732"/>
    <w:rsid w:val="1C14E06F"/>
    <w:rsid w:val="1C1594B7"/>
    <w:rsid w:val="1C171E03"/>
    <w:rsid w:val="1C1A1E19"/>
    <w:rsid w:val="1C2840AB"/>
    <w:rsid w:val="1C29783D"/>
    <w:rsid w:val="1C2C7C7D"/>
    <w:rsid w:val="1C2C92B5"/>
    <w:rsid w:val="1C2DF4A6"/>
    <w:rsid w:val="1C321167"/>
    <w:rsid w:val="1C32B360"/>
    <w:rsid w:val="1C3518D6"/>
    <w:rsid w:val="1C380111"/>
    <w:rsid w:val="1C447D41"/>
    <w:rsid w:val="1C449934"/>
    <w:rsid w:val="1C4B0906"/>
    <w:rsid w:val="1C4CEFC2"/>
    <w:rsid w:val="1C4F05F7"/>
    <w:rsid w:val="1C58D3F8"/>
    <w:rsid w:val="1C5C4F31"/>
    <w:rsid w:val="1C5C61A5"/>
    <w:rsid w:val="1C5CF180"/>
    <w:rsid w:val="1C5DD3A4"/>
    <w:rsid w:val="1C5F209A"/>
    <w:rsid w:val="1C618F32"/>
    <w:rsid w:val="1C62D83A"/>
    <w:rsid w:val="1C6C04E0"/>
    <w:rsid w:val="1C6EC3CF"/>
    <w:rsid w:val="1C70BA45"/>
    <w:rsid w:val="1C79DECD"/>
    <w:rsid w:val="1C898341"/>
    <w:rsid w:val="1C95C96A"/>
    <w:rsid w:val="1C96647C"/>
    <w:rsid w:val="1C9D8F95"/>
    <w:rsid w:val="1C9E2E69"/>
    <w:rsid w:val="1CA00D24"/>
    <w:rsid w:val="1CA24D16"/>
    <w:rsid w:val="1CA6D50A"/>
    <w:rsid w:val="1CA80F5A"/>
    <w:rsid w:val="1CA9F50F"/>
    <w:rsid w:val="1CAA2478"/>
    <w:rsid w:val="1CAAFA62"/>
    <w:rsid w:val="1CAD87C5"/>
    <w:rsid w:val="1CAF9771"/>
    <w:rsid w:val="1CBD18E1"/>
    <w:rsid w:val="1CBE5277"/>
    <w:rsid w:val="1CC34A0E"/>
    <w:rsid w:val="1CC5326C"/>
    <w:rsid w:val="1CC9E1FA"/>
    <w:rsid w:val="1CCCBD89"/>
    <w:rsid w:val="1CD00D83"/>
    <w:rsid w:val="1CD045F9"/>
    <w:rsid w:val="1CD62107"/>
    <w:rsid w:val="1CDB545E"/>
    <w:rsid w:val="1CE1BCB3"/>
    <w:rsid w:val="1CE6739D"/>
    <w:rsid w:val="1CEB44E1"/>
    <w:rsid w:val="1CEB6752"/>
    <w:rsid w:val="1CECD878"/>
    <w:rsid w:val="1CF08524"/>
    <w:rsid w:val="1CF9732C"/>
    <w:rsid w:val="1CFB9E53"/>
    <w:rsid w:val="1CFE5A89"/>
    <w:rsid w:val="1D000DF1"/>
    <w:rsid w:val="1D025D86"/>
    <w:rsid w:val="1D04E6FB"/>
    <w:rsid w:val="1D0797BF"/>
    <w:rsid w:val="1D09560A"/>
    <w:rsid w:val="1D0A945C"/>
    <w:rsid w:val="1D0E40BD"/>
    <w:rsid w:val="1D0FD5BA"/>
    <w:rsid w:val="1D1686E2"/>
    <w:rsid w:val="1D189C5D"/>
    <w:rsid w:val="1D18CC19"/>
    <w:rsid w:val="1D1EB1F4"/>
    <w:rsid w:val="1D26A434"/>
    <w:rsid w:val="1D29ED2A"/>
    <w:rsid w:val="1D2A95AB"/>
    <w:rsid w:val="1D377889"/>
    <w:rsid w:val="1D38A779"/>
    <w:rsid w:val="1D3BE1A9"/>
    <w:rsid w:val="1D40081F"/>
    <w:rsid w:val="1D41C443"/>
    <w:rsid w:val="1D4252E9"/>
    <w:rsid w:val="1D42CEEE"/>
    <w:rsid w:val="1D442366"/>
    <w:rsid w:val="1D48A44F"/>
    <w:rsid w:val="1D4CB864"/>
    <w:rsid w:val="1D4EECA5"/>
    <w:rsid w:val="1D51054D"/>
    <w:rsid w:val="1D5604DE"/>
    <w:rsid w:val="1D561E07"/>
    <w:rsid w:val="1D56FB9F"/>
    <w:rsid w:val="1D59B7A7"/>
    <w:rsid w:val="1D5D0EF1"/>
    <w:rsid w:val="1D5E47D4"/>
    <w:rsid w:val="1D632E3E"/>
    <w:rsid w:val="1D65FECA"/>
    <w:rsid w:val="1D695169"/>
    <w:rsid w:val="1D69E195"/>
    <w:rsid w:val="1D6D74FC"/>
    <w:rsid w:val="1D6EAD89"/>
    <w:rsid w:val="1D7085D3"/>
    <w:rsid w:val="1D76D2E7"/>
    <w:rsid w:val="1D77770A"/>
    <w:rsid w:val="1D7DA5BB"/>
    <w:rsid w:val="1D823398"/>
    <w:rsid w:val="1D848062"/>
    <w:rsid w:val="1D89B993"/>
    <w:rsid w:val="1D9577E5"/>
    <w:rsid w:val="1D966A95"/>
    <w:rsid w:val="1D9711F0"/>
    <w:rsid w:val="1D9B0837"/>
    <w:rsid w:val="1D9E7CA5"/>
    <w:rsid w:val="1D9E84C0"/>
    <w:rsid w:val="1DA31B7E"/>
    <w:rsid w:val="1DA9541D"/>
    <w:rsid w:val="1DA98527"/>
    <w:rsid w:val="1DAE646F"/>
    <w:rsid w:val="1DAEF91C"/>
    <w:rsid w:val="1DAFB0E8"/>
    <w:rsid w:val="1DB38D89"/>
    <w:rsid w:val="1DBA5CA4"/>
    <w:rsid w:val="1DBE6323"/>
    <w:rsid w:val="1DBEA006"/>
    <w:rsid w:val="1DC0666E"/>
    <w:rsid w:val="1DC1E07C"/>
    <w:rsid w:val="1DC76727"/>
    <w:rsid w:val="1DC771D8"/>
    <w:rsid w:val="1DC85693"/>
    <w:rsid w:val="1DCA27D3"/>
    <w:rsid w:val="1DCA3787"/>
    <w:rsid w:val="1DD1D31B"/>
    <w:rsid w:val="1DD376F5"/>
    <w:rsid w:val="1DD9C341"/>
    <w:rsid w:val="1DE10C58"/>
    <w:rsid w:val="1DE5E325"/>
    <w:rsid w:val="1DE7B0E6"/>
    <w:rsid w:val="1DEA2BED"/>
    <w:rsid w:val="1DEA8D75"/>
    <w:rsid w:val="1DEA8F97"/>
    <w:rsid w:val="1DEAE06D"/>
    <w:rsid w:val="1DEED6F1"/>
    <w:rsid w:val="1DF106DA"/>
    <w:rsid w:val="1DF6433E"/>
    <w:rsid w:val="1DF78AF7"/>
    <w:rsid w:val="1DF89F43"/>
    <w:rsid w:val="1DFAE3BB"/>
    <w:rsid w:val="1DFAFAA5"/>
    <w:rsid w:val="1DFAFE83"/>
    <w:rsid w:val="1DFED198"/>
    <w:rsid w:val="1DFF79E9"/>
    <w:rsid w:val="1DFFCD18"/>
    <w:rsid w:val="1E01313D"/>
    <w:rsid w:val="1E013217"/>
    <w:rsid w:val="1E07F6AB"/>
    <w:rsid w:val="1E09751C"/>
    <w:rsid w:val="1E0A7E05"/>
    <w:rsid w:val="1E0BA1EF"/>
    <w:rsid w:val="1E0F1144"/>
    <w:rsid w:val="1E1BD1A5"/>
    <w:rsid w:val="1E1F2BA4"/>
    <w:rsid w:val="1E2285E4"/>
    <w:rsid w:val="1E23BE30"/>
    <w:rsid w:val="1E259853"/>
    <w:rsid w:val="1E28A4DB"/>
    <w:rsid w:val="1E2C284A"/>
    <w:rsid w:val="1E2E6C12"/>
    <w:rsid w:val="1E389D14"/>
    <w:rsid w:val="1E39CC6F"/>
    <w:rsid w:val="1E3A2406"/>
    <w:rsid w:val="1E3B52F6"/>
    <w:rsid w:val="1E44F630"/>
    <w:rsid w:val="1E4B2DE7"/>
    <w:rsid w:val="1E4BE76E"/>
    <w:rsid w:val="1E4F921D"/>
    <w:rsid w:val="1E53204D"/>
    <w:rsid w:val="1E551D95"/>
    <w:rsid w:val="1E56977B"/>
    <w:rsid w:val="1E5AFE3E"/>
    <w:rsid w:val="1E5D38A9"/>
    <w:rsid w:val="1E60F7CC"/>
    <w:rsid w:val="1E61A7E3"/>
    <w:rsid w:val="1E667F78"/>
    <w:rsid w:val="1E673CF2"/>
    <w:rsid w:val="1E6A5698"/>
    <w:rsid w:val="1E6D323B"/>
    <w:rsid w:val="1E6D6FA4"/>
    <w:rsid w:val="1E6DE2EC"/>
    <w:rsid w:val="1E6F7683"/>
    <w:rsid w:val="1E6FA736"/>
    <w:rsid w:val="1E738865"/>
    <w:rsid w:val="1E7C6A65"/>
    <w:rsid w:val="1E801F0E"/>
    <w:rsid w:val="1E80C894"/>
    <w:rsid w:val="1E86E2E3"/>
    <w:rsid w:val="1E880768"/>
    <w:rsid w:val="1E88662C"/>
    <w:rsid w:val="1E89D54A"/>
    <w:rsid w:val="1E8AFAD2"/>
    <w:rsid w:val="1E8E5C1C"/>
    <w:rsid w:val="1E8EA565"/>
    <w:rsid w:val="1E94F9EB"/>
    <w:rsid w:val="1E966DC1"/>
    <w:rsid w:val="1E9A38F2"/>
    <w:rsid w:val="1E9FE22E"/>
    <w:rsid w:val="1EA19D88"/>
    <w:rsid w:val="1EA4457A"/>
    <w:rsid w:val="1EA5821A"/>
    <w:rsid w:val="1EA9EACA"/>
    <w:rsid w:val="1EBBF1DA"/>
    <w:rsid w:val="1ECD1E4E"/>
    <w:rsid w:val="1ECF5CCE"/>
    <w:rsid w:val="1ED1BBE9"/>
    <w:rsid w:val="1ED65DA9"/>
    <w:rsid w:val="1ED6A9E7"/>
    <w:rsid w:val="1ED7AC67"/>
    <w:rsid w:val="1EDB82D1"/>
    <w:rsid w:val="1EDFBB10"/>
    <w:rsid w:val="1EE42117"/>
    <w:rsid w:val="1EE69EF3"/>
    <w:rsid w:val="1EEF13AF"/>
    <w:rsid w:val="1EF1694E"/>
    <w:rsid w:val="1EF4D133"/>
    <w:rsid w:val="1EF526C9"/>
    <w:rsid w:val="1EF73684"/>
    <w:rsid w:val="1EF79F8B"/>
    <w:rsid w:val="1F00A1CA"/>
    <w:rsid w:val="1F00B851"/>
    <w:rsid w:val="1F044296"/>
    <w:rsid w:val="1F06B954"/>
    <w:rsid w:val="1F08C126"/>
    <w:rsid w:val="1F099ACF"/>
    <w:rsid w:val="1F0B8EBF"/>
    <w:rsid w:val="1F10F368"/>
    <w:rsid w:val="1F18189B"/>
    <w:rsid w:val="1F19AC32"/>
    <w:rsid w:val="1F1C7673"/>
    <w:rsid w:val="1F1F17E2"/>
    <w:rsid w:val="1F2038B2"/>
    <w:rsid w:val="1F2077F2"/>
    <w:rsid w:val="1F20C447"/>
    <w:rsid w:val="1F245F1C"/>
    <w:rsid w:val="1F24EE00"/>
    <w:rsid w:val="1F25D452"/>
    <w:rsid w:val="1F28978A"/>
    <w:rsid w:val="1F29D3CE"/>
    <w:rsid w:val="1F29E052"/>
    <w:rsid w:val="1F2D36E1"/>
    <w:rsid w:val="1F2DC1EA"/>
    <w:rsid w:val="1F304340"/>
    <w:rsid w:val="1F366640"/>
    <w:rsid w:val="1F3754E2"/>
    <w:rsid w:val="1F37DBB5"/>
    <w:rsid w:val="1F3A60D3"/>
    <w:rsid w:val="1F3A898D"/>
    <w:rsid w:val="1F3DBE65"/>
    <w:rsid w:val="1F3EA324"/>
    <w:rsid w:val="1F4543A9"/>
    <w:rsid w:val="1F47A857"/>
    <w:rsid w:val="1F4A8C44"/>
    <w:rsid w:val="1F4BF330"/>
    <w:rsid w:val="1F4C11FB"/>
    <w:rsid w:val="1F50A749"/>
    <w:rsid w:val="1F52DF8C"/>
    <w:rsid w:val="1F559976"/>
    <w:rsid w:val="1F5A7067"/>
    <w:rsid w:val="1F5A82FB"/>
    <w:rsid w:val="1F68E49A"/>
    <w:rsid w:val="1F714D1F"/>
    <w:rsid w:val="1F716DB5"/>
    <w:rsid w:val="1F73CE5E"/>
    <w:rsid w:val="1F75D3F0"/>
    <w:rsid w:val="1F77B43D"/>
    <w:rsid w:val="1F783D8B"/>
    <w:rsid w:val="1F7E2740"/>
    <w:rsid w:val="1F81B355"/>
    <w:rsid w:val="1F869545"/>
    <w:rsid w:val="1F8D670B"/>
    <w:rsid w:val="1F90B4EB"/>
    <w:rsid w:val="1F91C7C1"/>
    <w:rsid w:val="1F9CD6D2"/>
    <w:rsid w:val="1FA0000A"/>
    <w:rsid w:val="1FA1920F"/>
    <w:rsid w:val="1FA922B0"/>
    <w:rsid w:val="1FAC908E"/>
    <w:rsid w:val="1FB1B948"/>
    <w:rsid w:val="1FB24F09"/>
    <w:rsid w:val="1FB5D106"/>
    <w:rsid w:val="1FB6D7BD"/>
    <w:rsid w:val="1FC08E79"/>
    <w:rsid w:val="1FC17AE5"/>
    <w:rsid w:val="1FC4524B"/>
    <w:rsid w:val="1FCEF4A7"/>
    <w:rsid w:val="1FD59070"/>
    <w:rsid w:val="1FDC4381"/>
    <w:rsid w:val="1FDD959D"/>
    <w:rsid w:val="1FE39F18"/>
    <w:rsid w:val="1FE634CA"/>
    <w:rsid w:val="1FE9172A"/>
    <w:rsid w:val="1FEA1A52"/>
    <w:rsid w:val="1FEB3DC7"/>
    <w:rsid w:val="1FEC4D91"/>
    <w:rsid w:val="1FEC77D6"/>
    <w:rsid w:val="1FF01551"/>
    <w:rsid w:val="1FF3ACB2"/>
    <w:rsid w:val="1FF63649"/>
    <w:rsid w:val="1FFD641E"/>
    <w:rsid w:val="200B855A"/>
    <w:rsid w:val="200C73E6"/>
    <w:rsid w:val="201071E3"/>
    <w:rsid w:val="201769D9"/>
    <w:rsid w:val="202041D1"/>
    <w:rsid w:val="20228840"/>
    <w:rsid w:val="2026BDF7"/>
    <w:rsid w:val="202BCEEC"/>
    <w:rsid w:val="202D300B"/>
    <w:rsid w:val="202E6628"/>
    <w:rsid w:val="20375BF9"/>
    <w:rsid w:val="2039331F"/>
    <w:rsid w:val="203C2F96"/>
    <w:rsid w:val="203D562C"/>
    <w:rsid w:val="203E2FAD"/>
    <w:rsid w:val="203EF676"/>
    <w:rsid w:val="204549B5"/>
    <w:rsid w:val="2045DA01"/>
    <w:rsid w:val="204685FD"/>
    <w:rsid w:val="2047DC40"/>
    <w:rsid w:val="2048FA47"/>
    <w:rsid w:val="204B693B"/>
    <w:rsid w:val="2055B7DA"/>
    <w:rsid w:val="2057F0FE"/>
    <w:rsid w:val="20585202"/>
    <w:rsid w:val="2058F1D9"/>
    <w:rsid w:val="20597D32"/>
    <w:rsid w:val="205A84E0"/>
    <w:rsid w:val="205AA7E2"/>
    <w:rsid w:val="205EBB4F"/>
    <w:rsid w:val="205FB242"/>
    <w:rsid w:val="20611135"/>
    <w:rsid w:val="20655420"/>
    <w:rsid w:val="2065B445"/>
    <w:rsid w:val="20666277"/>
    <w:rsid w:val="2066FE99"/>
    <w:rsid w:val="20670582"/>
    <w:rsid w:val="20682ABA"/>
    <w:rsid w:val="206B842D"/>
    <w:rsid w:val="20701F7E"/>
    <w:rsid w:val="20711149"/>
    <w:rsid w:val="2071FB0F"/>
    <w:rsid w:val="20723EA7"/>
    <w:rsid w:val="2074038D"/>
    <w:rsid w:val="207653EB"/>
    <w:rsid w:val="20765581"/>
    <w:rsid w:val="2076D400"/>
    <w:rsid w:val="207DAAC3"/>
    <w:rsid w:val="20884C40"/>
    <w:rsid w:val="208BB2B2"/>
    <w:rsid w:val="208F9D92"/>
    <w:rsid w:val="2090903C"/>
    <w:rsid w:val="2090C1D1"/>
    <w:rsid w:val="20985684"/>
    <w:rsid w:val="209BD6D5"/>
    <w:rsid w:val="209D54CE"/>
    <w:rsid w:val="20AF7758"/>
    <w:rsid w:val="20B0F76D"/>
    <w:rsid w:val="20B20EB3"/>
    <w:rsid w:val="20B24EAC"/>
    <w:rsid w:val="20B75476"/>
    <w:rsid w:val="20BB70E0"/>
    <w:rsid w:val="20BD5EC7"/>
    <w:rsid w:val="20C4F4CB"/>
    <w:rsid w:val="20D14738"/>
    <w:rsid w:val="20D3C45C"/>
    <w:rsid w:val="20D49611"/>
    <w:rsid w:val="20D836AB"/>
    <w:rsid w:val="20D956D0"/>
    <w:rsid w:val="20DB6EC5"/>
    <w:rsid w:val="20E14738"/>
    <w:rsid w:val="20E14D1D"/>
    <w:rsid w:val="20E81F26"/>
    <w:rsid w:val="20EBBF72"/>
    <w:rsid w:val="20EC4B7B"/>
    <w:rsid w:val="20ED0EB9"/>
    <w:rsid w:val="20F0A4E4"/>
    <w:rsid w:val="20F0FEA8"/>
    <w:rsid w:val="20F590C4"/>
    <w:rsid w:val="20F5A4CE"/>
    <w:rsid w:val="20F6535C"/>
    <w:rsid w:val="20F67399"/>
    <w:rsid w:val="20F75354"/>
    <w:rsid w:val="20F840CA"/>
    <w:rsid w:val="21003AF8"/>
    <w:rsid w:val="2101D31F"/>
    <w:rsid w:val="2106607C"/>
    <w:rsid w:val="210D3309"/>
    <w:rsid w:val="210EA276"/>
    <w:rsid w:val="210F2029"/>
    <w:rsid w:val="210F45C1"/>
    <w:rsid w:val="210F774B"/>
    <w:rsid w:val="211D2A33"/>
    <w:rsid w:val="211F1E30"/>
    <w:rsid w:val="2120E80D"/>
    <w:rsid w:val="212345A1"/>
    <w:rsid w:val="2125965F"/>
    <w:rsid w:val="2127D5AB"/>
    <w:rsid w:val="2129CE7D"/>
    <w:rsid w:val="212DF0F6"/>
    <w:rsid w:val="212EC9E0"/>
    <w:rsid w:val="212EF64A"/>
    <w:rsid w:val="2131E8FB"/>
    <w:rsid w:val="21355C6C"/>
    <w:rsid w:val="2135FD68"/>
    <w:rsid w:val="213A27FC"/>
    <w:rsid w:val="213D7FCF"/>
    <w:rsid w:val="213DD867"/>
    <w:rsid w:val="213E18A3"/>
    <w:rsid w:val="21400A17"/>
    <w:rsid w:val="21486C49"/>
    <w:rsid w:val="214978C2"/>
    <w:rsid w:val="2151C7D1"/>
    <w:rsid w:val="215240A6"/>
    <w:rsid w:val="21530C0F"/>
    <w:rsid w:val="2157893D"/>
    <w:rsid w:val="215B8B8D"/>
    <w:rsid w:val="215CB959"/>
    <w:rsid w:val="215D99F4"/>
    <w:rsid w:val="21607128"/>
    <w:rsid w:val="21649346"/>
    <w:rsid w:val="2169A56C"/>
    <w:rsid w:val="216B9DAA"/>
    <w:rsid w:val="216F11B1"/>
    <w:rsid w:val="2172EA00"/>
    <w:rsid w:val="217A9C0E"/>
    <w:rsid w:val="218055C6"/>
    <w:rsid w:val="21871702"/>
    <w:rsid w:val="2189FEC8"/>
    <w:rsid w:val="218CAA9E"/>
    <w:rsid w:val="218FADC6"/>
    <w:rsid w:val="21947304"/>
    <w:rsid w:val="2194915B"/>
    <w:rsid w:val="2199F3FE"/>
    <w:rsid w:val="219A16F5"/>
    <w:rsid w:val="21A06224"/>
    <w:rsid w:val="21A3CDF7"/>
    <w:rsid w:val="21A57916"/>
    <w:rsid w:val="21A5D327"/>
    <w:rsid w:val="21AA4762"/>
    <w:rsid w:val="21AEE839"/>
    <w:rsid w:val="21AF7B05"/>
    <w:rsid w:val="21B06591"/>
    <w:rsid w:val="21B107A1"/>
    <w:rsid w:val="21B65B70"/>
    <w:rsid w:val="21B67659"/>
    <w:rsid w:val="21BA15B6"/>
    <w:rsid w:val="21C6C73E"/>
    <w:rsid w:val="21CD231C"/>
    <w:rsid w:val="21CD633D"/>
    <w:rsid w:val="21D62B98"/>
    <w:rsid w:val="21D7823D"/>
    <w:rsid w:val="21D7A22E"/>
    <w:rsid w:val="21D90D29"/>
    <w:rsid w:val="21DC7D33"/>
    <w:rsid w:val="21E1669F"/>
    <w:rsid w:val="21E40F6E"/>
    <w:rsid w:val="21EAEA8C"/>
    <w:rsid w:val="21ED1987"/>
    <w:rsid w:val="21EF2FB7"/>
    <w:rsid w:val="21EF45C5"/>
    <w:rsid w:val="21F0E544"/>
    <w:rsid w:val="21F1535F"/>
    <w:rsid w:val="21F1659D"/>
    <w:rsid w:val="21F35BBD"/>
    <w:rsid w:val="21F60481"/>
    <w:rsid w:val="21F7FE55"/>
    <w:rsid w:val="21FA1D80"/>
    <w:rsid w:val="21FCB029"/>
    <w:rsid w:val="21FEDBAF"/>
    <w:rsid w:val="22023204"/>
    <w:rsid w:val="22090849"/>
    <w:rsid w:val="220A8698"/>
    <w:rsid w:val="22121E9F"/>
    <w:rsid w:val="221E8223"/>
    <w:rsid w:val="2221FDD5"/>
    <w:rsid w:val="22233075"/>
    <w:rsid w:val="222717AD"/>
    <w:rsid w:val="222B7776"/>
    <w:rsid w:val="222D1E72"/>
    <w:rsid w:val="222DC5EF"/>
    <w:rsid w:val="2231E998"/>
    <w:rsid w:val="2233F570"/>
    <w:rsid w:val="2234A15B"/>
    <w:rsid w:val="22372DD3"/>
    <w:rsid w:val="223B2337"/>
    <w:rsid w:val="223C1E08"/>
    <w:rsid w:val="223CE851"/>
    <w:rsid w:val="224232E8"/>
    <w:rsid w:val="224B7D47"/>
    <w:rsid w:val="224E3388"/>
    <w:rsid w:val="22503C98"/>
    <w:rsid w:val="2253F15B"/>
    <w:rsid w:val="22549A0E"/>
    <w:rsid w:val="225520B5"/>
    <w:rsid w:val="225521F4"/>
    <w:rsid w:val="225AB397"/>
    <w:rsid w:val="225F55C5"/>
    <w:rsid w:val="226948E9"/>
    <w:rsid w:val="226BAED9"/>
    <w:rsid w:val="227049FE"/>
    <w:rsid w:val="2271BE91"/>
    <w:rsid w:val="2272B1CA"/>
    <w:rsid w:val="2274C58F"/>
    <w:rsid w:val="2275C673"/>
    <w:rsid w:val="2277E5AF"/>
    <w:rsid w:val="2285584E"/>
    <w:rsid w:val="2285DC55"/>
    <w:rsid w:val="22860D25"/>
    <w:rsid w:val="228944B0"/>
    <w:rsid w:val="228F440A"/>
    <w:rsid w:val="229182E6"/>
    <w:rsid w:val="2291D8FA"/>
    <w:rsid w:val="2292853D"/>
    <w:rsid w:val="229B2362"/>
    <w:rsid w:val="229D5BB7"/>
    <w:rsid w:val="22A238C0"/>
    <w:rsid w:val="22A2DB8E"/>
    <w:rsid w:val="22A30FD2"/>
    <w:rsid w:val="22B31A9C"/>
    <w:rsid w:val="22B3B42D"/>
    <w:rsid w:val="22B65B71"/>
    <w:rsid w:val="22BB3F80"/>
    <w:rsid w:val="22BCE29C"/>
    <w:rsid w:val="22C0AD36"/>
    <w:rsid w:val="22C26E51"/>
    <w:rsid w:val="22C6CEBE"/>
    <w:rsid w:val="22CB638F"/>
    <w:rsid w:val="22CC50F6"/>
    <w:rsid w:val="22CD0D4E"/>
    <w:rsid w:val="22CE2B42"/>
    <w:rsid w:val="22CEBBA0"/>
    <w:rsid w:val="22D24091"/>
    <w:rsid w:val="22D70C49"/>
    <w:rsid w:val="22DB4FD8"/>
    <w:rsid w:val="22DBDB8F"/>
    <w:rsid w:val="22DC209A"/>
    <w:rsid w:val="22DEDAB1"/>
    <w:rsid w:val="22E0D970"/>
    <w:rsid w:val="22EAD32B"/>
    <w:rsid w:val="22EDA767"/>
    <w:rsid w:val="22F3ED30"/>
    <w:rsid w:val="22F6C9E5"/>
    <w:rsid w:val="22F8F796"/>
    <w:rsid w:val="22F97CEB"/>
    <w:rsid w:val="22FE92F6"/>
    <w:rsid w:val="22FF996D"/>
    <w:rsid w:val="2304B956"/>
    <w:rsid w:val="230725B8"/>
    <w:rsid w:val="23101C22"/>
    <w:rsid w:val="2311AED1"/>
    <w:rsid w:val="2312C8C1"/>
    <w:rsid w:val="2313EE1D"/>
    <w:rsid w:val="231D9E72"/>
    <w:rsid w:val="231E68BB"/>
    <w:rsid w:val="231E7FEB"/>
    <w:rsid w:val="2320831B"/>
    <w:rsid w:val="23215144"/>
    <w:rsid w:val="232FE4BE"/>
    <w:rsid w:val="23309A8C"/>
    <w:rsid w:val="233235E6"/>
    <w:rsid w:val="2340C71E"/>
    <w:rsid w:val="2348DFE8"/>
    <w:rsid w:val="234A0A01"/>
    <w:rsid w:val="234BA7EF"/>
    <w:rsid w:val="234D3CA9"/>
    <w:rsid w:val="234FFC62"/>
    <w:rsid w:val="2354995C"/>
    <w:rsid w:val="235EF7E0"/>
    <w:rsid w:val="2363EB8F"/>
    <w:rsid w:val="236523DB"/>
    <w:rsid w:val="23750ADB"/>
    <w:rsid w:val="23756293"/>
    <w:rsid w:val="237D02BF"/>
    <w:rsid w:val="237EE90E"/>
    <w:rsid w:val="237F7720"/>
    <w:rsid w:val="2381A93C"/>
    <w:rsid w:val="23838788"/>
    <w:rsid w:val="2385E469"/>
    <w:rsid w:val="238619D1"/>
    <w:rsid w:val="238691BD"/>
    <w:rsid w:val="239367B6"/>
    <w:rsid w:val="239CD504"/>
    <w:rsid w:val="239DF3E8"/>
    <w:rsid w:val="23A15522"/>
    <w:rsid w:val="23A801C9"/>
    <w:rsid w:val="23A82811"/>
    <w:rsid w:val="23ABC52F"/>
    <w:rsid w:val="23B1F7B9"/>
    <w:rsid w:val="23B40127"/>
    <w:rsid w:val="23B62B5B"/>
    <w:rsid w:val="23C1ADF8"/>
    <w:rsid w:val="23C2F102"/>
    <w:rsid w:val="23C5CD6E"/>
    <w:rsid w:val="23C70CCA"/>
    <w:rsid w:val="23C76C29"/>
    <w:rsid w:val="23C879FA"/>
    <w:rsid w:val="23C996AC"/>
    <w:rsid w:val="23C9E4B9"/>
    <w:rsid w:val="23CD4024"/>
    <w:rsid w:val="23D285BC"/>
    <w:rsid w:val="23D8D724"/>
    <w:rsid w:val="23DAD82E"/>
    <w:rsid w:val="23DB2C88"/>
    <w:rsid w:val="23DE3230"/>
    <w:rsid w:val="23DEA505"/>
    <w:rsid w:val="23DEBA0B"/>
    <w:rsid w:val="23E2F64E"/>
    <w:rsid w:val="23E87FB5"/>
    <w:rsid w:val="23EBC751"/>
    <w:rsid w:val="23EF5CA6"/>
    <w:rsid w:val="23F31676"/>
    <w:rsid w:val="23F329CD"/>
    <w:rsid w:val="23F427D2"/>
    <w:rsid w:val="23F5DF3B"/>
    <w:rsid w:val="23F80732"/>
    <w:rsid w:val="23FBEBA2"/>
    <w:rsid w:val="24024A1C"/>
    <w:rsid w:val="240EA17C"/>
    <w:rsid w:val="2410C1B3"/>
    <w:rsid w:val="2410F5EC"/>
    <w:rsid w:val="241181F8"/>
    <w:rsid w:val="2413F207"/>
    <w:rsid w:val="24147E5E"/>
    <w:rsid w:val="2415892B"/>
    <w:rsid w:val="2417E4F0"/>
    <w:rsid w:val="241877D3"/>
    <w:rsid w:val="242318C4"/>
    <w:rsid w:val="242473A3"/>
    <w:rsid w:val="24295F4B"/>
    <w:rsid w:val="242AE534"/>
    <w:rsid w:val="242CF6C9"/>
    <w:rsid w:val="242DF41E"/>
    <w:rsid w:val="2433D929"/>
    <w:rsid w:val="2434EB9E"/>
    <w:rsid w:val="2437E79A"/>
    <w:rsid w:val="2439AF77"/>
    <w:rsid w:val="243ABC31"/>
    <w:rsid w:val="243DFA40"/>
    <w:rsid w:val="243E23DC"/>
    <w:rsid w:val="24427B92"/>
    <w:rsid w:val="244A8215"/>
    <w:rsid w:val="244E1982"/>
    <w:rsid w:val="244FA3DC"/>
    <w:rsid w:val="24503403"/>
    <w:rsid w:val="245253A6"/>
    <w:rsid w:val="245AD04E"/>
    <w:rsid w:val="245EB1D6"/>
    <w:rsid w:val="246315CF"/>
    <w:rsid w:val="24631B0E"/>
    <w:rsid w:val="246356B8"/>
    <w:rsid w:val="2464E524"/>
    <w:rsid w:val="24659D29"/>
    <w:rsid w:val="24667F08"/>
    <w:rsid w:val="246F73E2"/>
    <w:rsid w:val="24724DD0"/>
    <w:rsid w:val="247443F0"/>
    <w:rsid w:val="24798198"/>
    <w:rsid w:val="247C5753"/>
    <w:rsid w:val="2482D8DF"/>
    <w:rsid w:val="24830122"/>
    <w:rsid w:val="2488460A"/>
    <w:rsid w:val="248B925B"/>
    <w:rsid w:val="2490CCDB"/>
    <w:rsid w:val="2491E990"/>
    <w:rsid w:val="24923716"/>
    <w:rsid w:val="249832AD"/>
    <w:rsid w:val="249E7AEA"/>
    <w:rsid w:val="249F1B1F"/>
    <w:rsid w:val="249F79E5"/>
    <w:rsid w:val="249FD16C"/>
    <w:rsid w:val="24A0AEBF"/>
    <w:rsid w:val="24A3B39F"/>
    <w:rsid w:val="24A7155C"/>
    <w:rsid w:val="24AA0945"/>
    <w:rsid w:val="24B026E8"/>
    <w:rsid w:val="24B2B7B4"/>
    <w:rsid w:val="24B6CB50"/>
    <w:rsid w:val="24BC0302"/>
    <w:rsid w:val="24C0ECA4"/>
    <w:rsid w:val="24C5C6B0"/>
    <w:rsid w:val="24D02CDD"/>
    <w:rsid w:val="24D739EF"/>
    <w:rsid w:val="24DB298E"/>
    <w:rsid w:val="24DC7143"/>
    <w:rsid w:val="24DFCC89"/>
    <w:rsid w:val="24E3A975"/>
    <w:rsid w:val="24E711AF"/>
    <w:rsid w:val="24EBC2A3"/>
    <w:rsid w:val="24EC7F8F"/>
    <w:rsid w:val="24F2435A"/>
    <w:rsid w:val="24FC03B1"/>
    <w:rsid w:val="24FD5804"/>
    <w:rsid w:val="25006C70"/>
    <w:rsid w:val="25008459"/>
    <w:rsid w:val="2505B42A"/>
    <w:rsid w:val="2507E97D"/>
    <w:rsid w:val="250A98D1"/>
    <w:rsid w:val="250B027A"/>
    <w:rsid w:val="250C29B7"/>
    <w:rsid w:val="250D050F"/>
    <w:rsid w:val="250ECAA0"/>
    <w:rsid w:val="25106FBB"/>
    <w:rsid w:val="2512FA98"/>
    <w:rsid w:val="2517072B"/>
    <w:rsid w:val="252653AF"/>
    <w:rsid w:val="25293C7E"/>
    <w:rsid w:val="252BCD31"/>
    <w:rsid w:val="252E8126"/>
    <w:rsid w:val="252FD24E"/>
    <w:rsid w:val="253093B6"/>
    <w:rsid w:val="2531C624"/>
    <w:rsid w:val="253623B1"/>
    <w:rsid w:val="25362E1C"/>
    <w:rsid w:val="253BBA9B"/>
    <w:rsid w:val="253E8FAE"/>
    <w:rsid w:val="2540134F"/>
    <w:rsid w:val="254B8179"/>
    <w:rsid w:val="2552AF67"/>
    <w:rsid w:val="2555664A"/>
    <w:rsid w:val="2555EF02"/>
    <w:rsid w:val="25586F45"/>
    <w:rsid w:val="2559186C"/>
    <w:rsid w:val="255A274F"/>
    <w:rsid w:val="2565020A"/>
    <w:rsid w:val="256C661D"/>
    <w:rsid w:val="256C8152"/>
    <w:rsid w:val="256EA990"/>
    <w:rsid w:val="256FE745"/>
    <w:rsid w:val="2573622D"/>
    <w:rsid w:val="25764646"/>
    <w:rsid w:val="25770B40"/>
    <w:rsid w:val="25792B92"/>
    <w:rsid w:val="257A0152"/>
    <w:rsid w:val="257A5C9D"/>
    <w:rsid w:val="257DF012"/>
    <w:rsid w:val="2580F9AD"/>
    <w:rsid w:val="2591693E"/>
    <w:rsid w:val="25920C97"/>
    <w:rsid w:val="25926DD8"/>
    <w:rsid w:val="2592FC07"/>
    <w:rsid w:val="25983557"/>
    <w:rsid w:val="259FA4AC"/>
    <w:rsid w:val="25A5C183"/>
    <w:rsid w:val="25AB9086"/>
    <w:rsid w:val="25ABC9E6"/>
    <w:rsid w:val="25AF7E73"/>
    <w:rsid w:val="25B7BABF"/>
    <w:rsid w:val="25B9FEB5"/>
    <w:rsid w:val="25BFA28B"/>
    <w:rsid w:val="25C37623"/>
    <w:rsid w:val="25D7705A"/>
    <w:rsid w:val="25D7F055"/>
    <w:rsid w:val="25DCFABB"/>
    <w:rsid w:val="25DDC414"/>
    <w:rsid w:val="25E6E822"/>
    <w:rsid w:val="25E91D9A"/>
    <w:rsid w:val="25EB9F8E"/>
    <w:rsid w:val="25EFBF9C"/>
    <w:rsid w:val="25F1190D"/>
    <w:rsid w:val="25F1FBA2"/>
    <w:rsid w:val="25F7DC16"/>
    <w:rsid w:val="25F9EE02"/>
    <w:rsid w:val="25FEB9C6"/>
    <w:rsid w:val="2601350F"/>
    <w:rsid w:val="260252F6"/>
    <w:rsid w:val="26051E61"/>
    <w:rsid w:val="260578B2"/>
    <w:rsid w:val="260578C0"/>
    <w:rsid w:val="260B3B6F"/>
    <w:rsid w:val="260B58F9"/>
    <w:rsid w:val="260E40A9"/>
    <w:rsid w:val="2617A0F1"/>
    <w:rsid w:val="2618F8FA"/>
    <w:rsid w:val="2622A496"/>
    <w:rsid w:val="26262DA4"/>
    <w:rsid w:val="26269CD8"/>
    <w:rsid w:val="262BE058"/>
    <w:rsid w:val="262E57E4"/>
    <w:rsid w:val="2637A75D"/>
    <w:rsid w:val="2637EBF2"/>
    <w:rsid w:val="26398046"/>
    <w:rsid w:val="263C80F2"/>
    <w:rsid w:val="263D073B"/>
    <w:rsid w:val="263D56C6"/>
    <w:rsid w:val="263D99FE"/>
    <w:rsid w:val="2643B0B5"/>
    <w:rsid w:val="2644672B"/>
    <w:rsid w:val="264CD465"/>
    <w:rsid w:val="264D2276"/>
    <w:rsid w:val="264F70E9"/>
    <w:rsid w:val="264FDD9C"/>
    <w:rsid w:val="26500776"/>
    <w:rsid w:val="2652D011"/>
    <w:rsid w:val="26531BA6"/>
    <w:rsid w:val="2654C1FE"/>
    <w:rsid w:val="2654D745"/>
    <w:rsid w:val="2655B3BB"/>
    <w:rsid w:val="26567FDB"/>
    <w:rsid w:val="265C3B33"/>
    <w:rsid w:val="265F8D5E"/>
    <w:rsid w:val="2661B917"/>
    <w:rsid w:val="2663FB27"/>
    <w:rsid w:val="2664C4FE"/>
    <w:rsid w:val="2668A993"/>
    <w:rsid w:val="266A9257"/>
    <w:rsid w:val="266BC40E"/>
    <w:rsid w:val="266C84B2"/>
    <w:rsid w:val="266F435E"/>
    <w:rsid w:val="26771E54"/>
    <w:rsid w:val="2677752B"/>
    <w:rsid w:val="26788E0C"/>
    <w:rsid w:val="267A5820"/>
    <w:rsid w:val="267C8A24"/>
    <w:rsid w:val="267F1D94"/>
    <w:rsid w:val="267FED3D"/>
    <w:rsid w:val="26824DB5"/>
    <w:rsid w:val="268525E7"/>
    <w:rsid w:val="268B9833"/>
    <w:rsid w:val="268D2166"/>
    <w:rsid w:val="268D949B"/>
    <w:rsid w:val="26902EE9"/>
    <w:rsid w:val="2693EFC0"/>
    <w:rsid w:val="26982C46"/>
    <w:rsid w:val="269A941F"/>
    <w:rsid w:val="269B77A4"/>
    <w:rsid w:val="26AB0C53"/>
    <w:rsid w:val="26AEE295"/>
    <w:rsid w:val="26B0FA81"/>
    <w:rsid w:val="26B2CA1A"/>
    <w:rsid w:val="26BA8C6E"/>
    <w:rsid w:val="26BD1822"/>
    <w:rsid w:val="26BFA6EF"/>
    <w:rsid w:val="26C0E014"/>
    <w:rsid w:val="26C3B2A8"/>
    <w:rsid w:val="26C570D6"/>
    <w:rsid w:val="26C5FA1D"/>
    <w:rsid w:val="26C6F8DA"/>
    <w:rsid w:val="26CAEFBE"/>
    <w:rsid w:val="26CD2471"/>
    <w:rsid w:val="26CD2B8B"/>
    <w:rsid w:val="26D24086"/>
    <w:rsid w:val="26D94720"/>
    <w:rsid w:val="26DBE15B"/>
    <w:rsid w:val="26DBF217"/>
    <w:rsid w:val="26DF897F"/>
    <w:rsid w:val="26E5B09D"/>
    <w:rsid w:val="26E6DF2D"/>
    <w:rsid w:val="26EB9957"/>
    <w:rsid w:val="26F08852"/>
    <w:rsid w:val="26F2487E"/>
    <w:rsid w:val="26F5D74F"/>
    <w:rsid w:val="26FAC165"/>
    <w:rsid w:val="26FF7A0F"/>
    <w:rsid w:val="27007F63"/>
    <w:rsid w:val="27009171"/>
    <w:rsid w:val="27031F79"/>
    <w:rsid w:val="2708D630"/>
    <w:rsid w:val="2709D72C"/>
    <w:rsid w:val="2710B14C"/>
    <w:rsid w:val="2713860E"/>
    <w:rsid w:val="27163B83"/>
    <w:rsid w:val="27208740"/>
    <w:rsid w:val="27218C51"/>
    <w:rsid w:val="2724A498"/>
    <w:rsid w:val="272FB827"/>
    <w:rsid w:val="2730FE22"/>
    <w:rsid w:val="273344B6"/>
    <w:rsid w:val="27397572"/>
    <w:rsid w:val="27397651"/>
    <w:rsid w:val="273C659A"/>
    <w:rsid w:val="273C8B59"/>
    <w:rsid w:val="273CC4EA"/>
    <w:rsid w:val="273CF6EF"/>
    <w:rsid w:val="274042C2"/>
    <w:rsid w:val="274067F9"/>
    <w:rsid w:val="2740E0AD"/>
    <w:rsid w:val="27415305"/>
    <w:rsid w:val="2741D6F0"/>
    <w:rsid w:val="27421EB0"/>
    <w:rsid w:val="2743FF61"/>
    <w:rsid w:val="274C640B"/>
    <w:rsid w:val="274D0B42"/>
    <w:rsid w:val="274DF21B"/>
    <w:rsid w:val="27544E1D"/>
    <w:rsid w:val="275A3954"/>
    <w:rsid w:val="275BB92E"/>
    <w:rsid w:val="2765E43C"/>
    <w:rsid w:val="27662125"/>
    <w:rsid w:val="2767993B"/>
    <w:rsid w:val="27683DDC"/>
    <w:rsid w:val="276A3D97"/>
    <w:rsid w:val="276C3817"/>
    <w:rsid w:val="2773D9A5"/>
    <w:rsid w:val="277855E3"/>
    <w:rsid w:val="277A4C7B"/>
    <w:rsid w:val="277C5C36"/>
    <w:rsid w:val="27813050"/>
    <w:rsid w:val="2782C877"/>
    <w:rsid w:val="2785351E"/>
    <w:rsid w:val="2785CFD7"/>
    <w:rsid w:val="2786EDD1"/>
    <w:rsid w:val="2787E22B"/>
    <w:rsid w:val="27890561"/>
    <w:rsid w:val="278F58B9"/>
    <w:rsid w:val="27989468"/>
    <w:rsid w:val="279B79C0"/>
    <w:rsid w:val="27A2A90B"/>
    <w:rsid w:val="27A4ADD7"/>
    <w:rsid w:val="27A8441A"/>
    <w:rsid w:val="27ACA44A"/>
    <w:rsid w:val="27B36241"/>
    <w:rsid w:val="27B50F81"/>
    <w:rsid w:val="27B6D12D"/>
    <w:rsid w:val="27C30DBA"/>
    <w:rsid w:val="27C31F1F"/>
    <w:rsid w:val="27C34166"/>
    <w:rsid w:val="27CB93D8"/>
    <w:rsid w:val="27CCD543"/>
    <w:rsid w:val="27D20F70"/>
    <w:rsid w:val="27D595ED"/>
    <w:rsid w:val="27D76FBB"/>
    <w:rsid w:val="27DB84E9"/>
    <w:rsid w:val="27DC6995"/>
    <w:rsid w:val="27DD4C06"/>
    <w:rsid w:val="27E62B13"/>
    <w:rsid w:val="27E9336A"/>
    <w:rsid w:val="27F7153A"/>
    <w:rsid w:val="27F9B9AE"/>
    <w:rsid w:val="2800A1A5"/>
    <w:rsid w:val="280355E1"/>
    <w:rsid w:val="2806A6F1"/>
    <w:rsid w:val="28074901"/>
    <w:rsid w:val="2809D6C9"/>
    <w:rsid w:val="280A5C33"/>
    <w:rsid w:val="280C5BD9"/>
    <w:rsid w:val="280CC783"/>
    <w:rsid w:val="2811C234"/>
    <w:rsid w:val="281AA75D"/>
    <w:rsid w:val="281E3414"/>
    <w:rsid w:val="282274DC"/>
    <w:rsid w:val="28231538"/>
    <w:rsid w:val="2824C617"/>
    <w:rsid w:val="2825BFD2"/>
    <w:rsid w:val="28260AC9"/>
    <w:rsid w:val="28266E25"/>
    <w:rsid w:val="282C9761"/>
    <w:rsid w:val="282D9DEB"/>
    <w:rsid w:val="28337150"/>
    <w:rsid w:val="283AD15F"/>
    <w:rsid w:val="283D27D2"/>
    <w:rsid w:val="284118B1"/>
    <w:rsid w:val="284190DE"/>
    <w:rsid w:val="28423E95"/>
    <w:rsid w:val="2843F85B"/>
    <w:rsid w:val="2844715B"/>
    <w:rsid w:val="28499606"/>
    <w:rsid w:val="284BECF9"/>
    <w:rsid w:val="28527B32"/>
    <w:rsid w:val="2854B1B2"/>
    <w:rsid w:val="285B5AAC"/>
    <w:rsid w:val="2872F8E2"/>
    <w:rsid w:val="287B494B"/>
    <w:rsid w:val="287C9808"/>
    <w:rsid w:val="287F2B28"/>
    <w:rsid w:val="28853AAE"/>
    <w:rsid w:val="28865430"/>
    <w:rsid w:val="28865FED"/>
    <w:rsid w:val="28869265"/>
    <w:rsid w:val="288E0110"/>
    <w:rsid w:val="288FBE13"/>
    <w:rsid w:val="2891F18C"/>
    <w:rsid w:val="2893447C"/>
    <w:rsid w:val="28989627"/>
    <w:rsid w:val="2899F5A7"/>
    <w:rsid w:val="289BB379"/>
    <w:rsid w:val="289CD36F"/>
    <w:rsid w:val="289E6E1D"/>
    <w:rsid w:val="28A6F43E"/>
    <w:rsid w:val="28A84F6C"/>
    <w:rsid w:val="28A93AE4"/>
    <w:rsid w:val="28A96684"/>
    <w:rsid w:val="28A9C3FB"/>
    <w:rsid w:val="28AE3C9E"/>
    <w:rsid w:val="28B0D827"/>
    <w:rsid w:val="28B5AE13"/>
    <w:rsid w:val="28B6954E"/>
    <w:rsid w:val="28BDF98C"/>
    <w:rsid w:val="28BE6369"/>
    <w:rsid w:val="28BF3CAA"/>
    <w:rsid w:val="28C1EB7D"/>
    <w:rsid w:val="28C3F30F"/>
    <w:rsid w:val="28C40A59"/>
    <w:rsid w:val="28C44FEC"/>
    <w:rsid w:val="28C48B37"/>
    <w:rsid w:val="28C54B18"/>
    <w:rsid w:val="28C6128B"/>
    <w:rsid w:val="28C83D5A"/>
    <w:rsid w:val="28CA3E95"/>
    <w:rsid w:val="28D520B0"/>
    <w:rsid w:val="28D95401"/>
    <w:rsid w:val="28DB0F27"/>
    <w:rsid w:val="28DB4857"/>
    <w:rsid w:val="28DBAB8D"/>
    <w:rsid w:val="28DC83F4"/>
    <w:rsid w:val="28DE492E"/>
    <w:rsid w:val="28E10BE8"/>
    <w:rsid w:val="28E9757D"/>
    <w:rsid w:val="28EB19E0"/>
    <w:rsid w:val="28EDB09A"/>
    <w:rsid w:val="28EFDE6A"/>
    <w:rsid w:val="28F1ACA9"/>
    <w:rsid w:val="28F2A1C1"/>
    <w:rsid w:val="28F526F6"/>
    <w:rsid w:val="28F58742"/>
    <w:rsid w:val="28F88D64"/>
    <w:rsid w:val="28FA98EC"/>
    <w:rsid w:val="28FD5724"/>
    <w:rsid w:val="28FE8EDA"/>
    <w:rsid w:val="290333CA"/>
    <w:rsid w:val="290575FA"/>
    <w:rsid w:val="2909B52A"/>
    <w:rsid w:val="290E7DBA"/>
    <w:rsid w:val="29121D66"/>
    <w:rsid w:val="2915FA11"/>
    <w:rsid w:val="291727B3"/>
    <w:rsid w:val="29191CE3"/>
    <w:rsid w:val="29195D73"/>
    <w:rsid w:val="291AE590"/>
    <w:rsid w:val="2921FCD4"/>
    <w:rsid w:val="292202EE"/>
    <w:rsid w:val="2922A347"/>
    <w:rsid w:val="292358F4"/>
    <w:rsid w:val="29288944"/>
    <w:rsid w:val="2928F44D"/>
    <w:rsid w:val="292E3A60"/>
    <w:rsid w:val="2931E009"/>
    <w:rsid w:val="2933C784"/>
    <w:rsid w:val="2937CDAD"/>
    <w:rsid w:val="293AFB02"/>
    <w:rsid w:val="293EE62B"/>
    <w:rsid w:val="29418B65"/>
    <w:rsid w:val="2944C774"/>
    <w:rsid w:val="294AE1AD"/>
    <w:rsid w:val="294BEAAD"/>
    <w:rsid w:val="294C0214"/>
    <w:rsid w:val="295000D7"/>
    <w:rsid w:val="295331EF"/>
    <w:rsid w:val="2953B76F"/>
    <w:rsid w:val="295BC851"/>
    <w:rsid w:val="295CB527"/>
    <w:rsid w:val="2966836B"/>
    <w:rsid w:val="2967386A"/>
    <w:rsid w:val="29682A09"/>
    <w:rsid w:val="29685E3D"/>
    <w:rsid w:val="296AF1EA"/>
    <w:rsid w:val="296DC6E5"/>
    <w:rsid w:val="2979FFE9"/>
    <w:rsid w:val="297A6979"/>
    <w:rsid w:val="297FDC4D"/>
    <w:rsid w:val="29802BF0"/>
    <w:rsid w:val="2980AA59"/>
    <w:rsid w:val="2988E2C4"/>
    <w:rsid w:val="298945F1"/>
    <w:rsid w:val="298C4CC7"/>
    <w:rsid w:val="29964F0F"/>
    <w:rsid w:val="2997CE56"/>
    <w:rsid w:val="299E6A44"/>
    <w:rsid w:val="299EFCBA"/>
    <w:rsid w:val="299FE4C5"/>
    <w:rsid w:val="29A77A18"/>
    <w:rsid w:val="29BA131E"/>
    <w:rsid w:val="29BAC100"/>
    <w:rsid w:val="29BB41FB"/>
    <w:rsid w:val="29BFF927"/>
    <w:rsid w:val="29D5CDC8"/>
    <w:rsid w:val="29D67A43"/>
    <w:rsid w:val="29DF3173"/>
    <w:rsid w:val="29E146F1"/>
    <w:rsid w:val="29E1B662"/>
    <w:rsid w:val="29E3D369"/>
    <w:rsid w:val="29E434D8"/>
    <w:rsid w:val="29E7189A"/>
    <w:rsid w:val="29E7736D"/>
    <w:rsid w:val="29E932BB"/>
    <w:rsid w:val="29E9A914"/>
    <w:rsid w:val="29EDC225"/>
    <w:rsid w:val="29F2EE6B"/>
    <w:rsid w:val="29F5631C"/>
    <w:rsid w:val="29F7792F"/>
    <w:rsid w:val="29F8A97A"/>
    <w:rsid w:val="29FBF382"/>
    <w:rsid w:val="29FD2CEC"/>
    <w:rsid w:val="2A02F293"/>
    <w:rsid w:val="2A056118"/>
    <w:rsid w:val="2A0DE913"/>
    <w:rsid w:val="2A0F87CF"/>
    <w:rsid w:val="2A12F8CF"/>
    <w:rsid w:val="2A167950"/>
    <w:rsid w:val="2A18AD0C"/>
    <w:rsid w:val="2A18C8B0"/>
    <w:rsid w:val="2A243E31"/>
    <w:rsid w:val="2A2A2FB6"/>
    <w:rsid w:val="2A2D75B3"/>
    <w:rsid w:val="2A314016"/>
    <w:rsid w:val="2A34F5C9"/>
    <w:rsid w:val="2A3F1C49"/>
    <w:rsid w:val="2A43EBE9"/>
    <w:rsid w:val="2A46E736"/>
    <w:rsid w:val="2A46EA97"/>
    <w:rsid w:val="2A471241"/>
    <w:rsid w:val="2A48BCEB"/>
    <w:rsid w:val="2A491EEC"/>
    <w:rsid w:val="2A4D46B8"/>
    <w:rsid w:val="2A54C38C"/>
    <w:rsid w:val="2A565B87"/>
    <w:rsid w:val="2A5960C4"/>
    <w:rsid w:val="2A5C2089"/>
    <w:rsid w:val="2A5DDC1D"/>
    <w:rsid w:val="2A660F25"/>
    <w:rsid w:val="2A6D0B2D"/>
    <w:rsid w:val="2A6D19D2"/>
    <w:rsid w:val="2A6F5673"/>
    <w:rsid w:val="2A71EF8E"/>
    <w:rsid w:val="2A7211E5"/>
    <w:rsid w:val="2A7386C4"/>
    <w:rsid w:val="2A73F42D"/>
    <w:rsid w:val="2A76913B"/>
    <w:rsid w:val="2A798E07"/>
    <w:rsid w:val="2A7B05BE"/>
    <w:rsid w:val="2A8292ED"/>
    <w:rsid w:val="2A83A35B"/>
    <w:rsid w:val="2A84BAE8"/>
    <w:rsid w:val="2A889119"/>
    <w:rsid w:val="2A88B0C6"/>
    <w:rsid w:val="2A8F5E3D"/>
    <w:rsid w:val="2A95528A"/>
    <w:rsid w:val="2A9C1226"/>
    <w:rsid w:val="2AA1FCB4"/>
    <w:rsid w:val="2AA7DEEF"/>
    <w:rsid w:val="2AAAD5AA"/>
    <w:rsid w:val="2AACE1B5"/>
    <w:rsid w:val="2AAF0957"/>
    <w:rsid w:val="2AB3293D"/>
    <w:rsid w:val="2AB38220"/>
    <w:rsid w:val="2AB65453"/>
    <w:rsid w:val="2AC7C4E7"/>
    <w:rsid w:val="2ACD424F"/>
    <w:rsid w:val="2ADC4283"/>
    <w:rsid w:val="2ADC4415"/>
    <w:rsid w:val="2ADE3918"/>
    <w:rsid w:val="2ADF3E73"/>
    <w:rsid w:val="2AE1AF8B"/>
    <w:rsid w:val="2AE5EF7C"/>
    <w:rsid w:val="2AE7AA54"/>
    <w:rsid w:val="2AECADA5"/>
    <w:rsid w:val="2AF13B77"/>
    <w:rsid w:val="2AF2D129"/>
    <w:rsid w:val="2AF3697D"/>
    <w:rsid w:val="2AF4A3DB"/>
    <w:rsid w:val="2AF61C84"/>
    <w:rsid w:val="2AFA191F"/>
    <w:rsid w:val="2AFB9BBD"/>
    <w:rsid w:val="2AFD1F2E"/>
    <w:rsid w:val="2AFFC684"/>
    <w:rsid w:val="2B00F28C"/>
    <w:rsid w:val="2B01303D"/>
    <w:rsid w:val="2B0821A4"/>
    <w:rsid w:val="2B095FB9"/>
    <w:rsid w:val="2B0C005D"/>
    <w:rsid w:val="2B1013BD"/>
    <w:rsid w:val="2B128FE3"/>
    <w:rsid w:val="2B180933"/>
    <w:rsid w:val="2B196EB9"/>
    <w:rsid w:val="2B1C75AD"/>
    <w:rsid w:val="2B1DEB52"/>
    <w:rsid w:val="2B1F507D"/>
    <w:rsid w:val="2B269429"/>
    <w:rsid w:val="2B27021C"/>
    <w:rsid w:val="2B307D0C"/>
    <w:rsid w:val="2B3368E1"/>
    <w:rsid w:val="2B34C963"/>
    <w:rsid w:val="2B396F20"/>
    <w:rsid w:val="2B397BEF"/>
    <w:rsid w:val="2B3C1E36"/>
    <w:rsid w:val="2B3DB539"/>
    <w:rsid w:val="2B44BF42"/>
    <w:rsid w:val="2B44E768"/>
    <w:rsid w:val="2B45D93C"/>
    <w:rsid w:val="2B4C19EA"/>
    <w:rsid w:val="2B4FBBA1"/>
    <w:rsid w:val="2B53CA71"/>
    <w:rsid w:val="2B54610B"/>
    <w:rsid w:val="2B57A8E9"/>
    <w:rsid w:val="2B57C19D"/>
    <w:rsid w:val="2B5ACDA4"/>
    <w:rsid w:val="2B5C0102"/>
    <w:rsid w:val="2B5CA07D"/>
    <w:rsid w:val="2B5E32D7"/>
    <w:rsid w:val="2B5F0C9C"/>
    <w:rsid w:val="2B5F46EC"/>
    <w:rsid w:val="2B64BC7E"/>
    <w:rsid w:val="2B650D5C"/>
    <w:rsid w:val="2B65764B"/>
    <w:rsid w:val="2B688AAF"/>
    <w:rsid w:val="2B68D061"/>
    <w:rsid w:val="2B74A99A"/>
    <w:rsid w:val="2B76E5BF"/>
    <w:rsid w:val="2B79E0A3"/>
    <w:rsid w:val="2B7A3FF7"/>
    <w:rsid w:val="2B7D3D43"/>
    <w:rsid w:val="2B7ED47E"/>
    <w:rsid w:val="2B890F43"/>
    <w:rsid w:val="2B8F2C8E"/>
    <w:rsid w:val="2B924803"/>
    <w:rsid w:val="2B94C52E"/>
    <w:rsid w:val="2B969322"/>
    <w:rsid w:val="2B96F655"/>
    <w:rsid w:val="2B992BBC"/>
    <w:rsid w:val="2B9FAA73"/>
    <w:rsid w:val="2BA18E16"/>
    <w:rsid w:val="2BA38673"/>
    <w:rsid w:val="2BA54806"/>
    <w:rsid w:val="2BAAB448"/>
    <w:rsid w:val="2BB71831"/>
    <w:rsid w:val="2BBF22C0"/>
    <w:rsid w:val="2BC02B65"/>
    <w:rsid w:val="2BC23D1B"/>
    <w:rsid w:val="2BC27EE5"/>
    <w:rsid w:val="2BCAC2CD"/>
    <w:rsid w:val="2BCB40C5"/>
    <w:rsid w:val="2BCCA60E"/>
    <w:rsid w:val="2BD5689C"/>
    <w:rsid w:val="2BDE9D7A"/>
    <w:rsid w:val="2BDF37D9"/>
    <w:rsid w:val="2BDF56DD"/>
    <w:rsid w:val="2BDFF48A"/>
    <w:rsid w:val="2BE4CC28"/>
    <w:rsid w:val="2BE6E9A0"/>
    <w:rsid w:val="2BEE728F"/>
    <w:rsid w:val="2BEFDD0D"/>
    <w:rsid w:val="2BF0F12E"/>
    <w:rsid w:val="2BF1F79D"/>
    <w:rsid w:val="2BF58A37"/>
    <w:rsid w:val="2BF61804"/>
    <w:rsid w:val="2BF80AC6"/>
    <w:rsid w:val="2BF9C291"/>
    <w:rsid w:val="2BFEEDD0"/>
    <w:rsid w:val="2C061ECF"/>
    <w:rsid w:val="2C0C3730"/>
    <w:rsid w:val="2C0E600B"/>
    <w:rsid w:val="2C183441"/>
    <w:rsid w:val="2C1A71D7"/>
    <w:rsid w:val="2C217AEA"/>
    <w:rsid w:val="2C2867A1"/>
    <w:rsid w:val="2C29AC1D"/>
    <w:rsid w:val="2C349541"/>
    <w:rsid w:val="2C34D3FC"/>
    <w:rsid w:val="2C34F7E6"/>
    <w:rsid w:val="2C356FA8"/>
    <w:rsid w:val="2C371804"/>
    <w:rsid w:val="2C3F8F81"/>
    <w:rsid w:val="2C3FCF01"/>
    <w:rsid w:val="2C405D32"/>
    <w:rsid w:val="2C41E180"/>
    <w:rsid w:val="2C42ADEC"/>
    <w:rsid w:val="2C447D17"/>
    <w:rsid w:val="2C4B625F"/>
    <w:rsid w:val="2C519929"/>
    <w:rsid w:val="2C53B562"/>
    <w:rsid w:val="2C5B2116"/>
    <w:rsid w:val="2C5C4F6D"/>
    <w:rsid w:val="2C613686"/>
    <w:rsid w:val="2C61EB45"/>
    <w:rsid w:val="2C65F731"/>
    <w:rsid w:val="2C6934F2"/>
    <w:rsid w:val="2C6A8812"/>
    <w:rsid w:val="2C6B537B"/>
    <w:rsid w:val="2C6D1952"/>
    <w:rsid w:val="2C73D061"/>
    <w:rsid w:val="2C75085C"/>
    <w:rsid w:val="2C79117C"/>
    <w:rsid w:val="2C7EC3E9"/>
    <w:rsid w:val="2C7EE7B9"/>
    <w:rsid w:val="2C83B0AF"/>
    <w:rsid w:val="2C848670"/>
    <w:rsid w:val="2C880233"/>
    <w:rsid w:val="2C8B4507"/>
    <w:rsid w:val="2C9172E2"/>
    <w:rsid w:val="2C9662A1"/>
    <w:rsid w:val="2C97C462"/>
    <w:rsid w:val="2C9A48FE"/>
    <w:rsid w:val="2C9FC620"/>
    <w:rsid w:val="2CA030BE"/>
    <w:rsid w:val="2CA8F557"/>
    <w:rsid w:val="2CAEBF0F"/>
    <w:rsid w:val="2CB33FC2"/>
    <w:rsid w:val="2CB4AA40"/>
    <w:rsid w:val="2CB8AAAF"/>
    <w:rsid w:val="2CC06306"/>
    <w:rsid w:val="2CC2C9A3"/>
    <w:rsid w:val="2CC41E41"/>
    <w:rsid w:val="2CC4B09B"/>
    <w:rsid w:val="2CDAAE7E"/>
    <w:rsid w:val="2CDBB1DC"/>
    <w:rsid w:val="2CDC24C5"/>
    <w:rsid w:val="2CDFA683"/>
    <w:rsid w:val="2CE29474"/>
    <w:rsid w:val="2CE9FACF"/>
    <w:rsid w:val="2CECB58E"/>
    <w:rsid w:val="2CF0060D"/>
    <w:rsid w:val="2CF181D3"/>
    <w:rsid w:val="2CF298E2"/>
    <w:rsid w:val="2CF56368"/>
    <w:rsid w:val="2CF9C7AA"/>
    <w:rsid w:val="2CF9CE49"/>
    <w:rsid w:val="2CFAC358"/>
    <w:rsid w:val="2CFB7E0E"/>
    <w:rsid w:val="2CFE575A"/>
    <w:rsid w:val="2CFEA01B"/>
    <w:rsid w:val="2D0121F0"/>
    <w:rsid w:val="2D01A7C2"/>
    <w:rsid w:val="2D01CBD3"/>
    <w:rsid w:val="2D027110"/>
    <w:rsid w:val="2D042808"/>
    <w:rsid w:val="2D0462D3"/>
    <w:rsid w:val="2D110771"/>
    <w:rsid w:val="2D1541EF"/>
    <w:rsid w:val="2D19E930"/>
    <w:rsid w:val="2D1FEAB3"/>
    <w:rsid w:val="2D240FDB"/>
    <w:rsid w:val="2D250DE8"/>
    <w:rsid w:val="2D2625DE"/>
    <w:rsid w:val="2D292BC9"/>
    <w:rsid w:val="2D2D8485"/>
    <w:rsid w:val="2D2F5585"/>
    <w:rsid w:val="2D32F90F"/>
    <w:rsid w:val="2D335099"/>
    <w:rsid w:val="2D33D430"/>
    <w:rsid w:val="2D37DB63"/>
    <w:rsid w:val="2D3A8250"/>
    <w:rsid w:val="2D3F2E9B"/>
    <w:rsid w:val="2D3FF2DE"/>
    <w:rsid w:val="2D43CFE4"/>
    <w:rsid w:val="2D4F6B47"/>
    <w:rsid w:val="2D51395C"/>
    <w:rsid w:val="2D52CE29"/>
    <w:rsid w:val="2D58BB03"/>
    <w:rsid w:val="2D5A7862"/>
    <w:rsid w:val="2D5C84DD"/>
    <w:rsid w:val="2D5D33A7"/>
    <w:rsid w:val="2D6E1130"/>
    <w:rsid w:val="2D6FDE42"/>
    <w:rsid w:val="2D70E444"/>
    <w:rsid w:val="2D75217F"/>
    <w:rsid w:val="2D7B65F9"/>
    <w:rsid w:val="2D7E2E7C"/>
    <w:rsid w:val="2D7E931A"/>
    <w:rsid w:val="2D8350FC"/>
    <w:rsid w:val="2D86042E"/>
    <w:rsid w:val="2D8B6EB3"/>
    <w:rsid w:val="2D8B7BE1"/>
    <w:rsid w:val="2D902A8A"/>
    <w:rsid w:val="2D9F0772"/>
    <w:rsid w:val="2DA6EA5B"/>
    <w:rsid w:val="2DA96496"/>
    <w:rsid w:val="2DAC31DA"/>
    <w:rsid w:val="2DAF410A"/>
    <w:rsid w:val="2DB061B8"/>
    <w:rsid w:val="2DB296D4"/>
    <w:rsid w:val="2DB56A43"/>
    <w:rsid w:val="2DB779FD"/>
    <w:rsid w:val="2DC1241B"/>
    <w:rsid w:val="2DC16280"/>
    <w:rsid w:val="2DC164EB"/>
    <w:rsid w:val="2DC1D78F"/>
    <w:rsid w:val="2DCEA596"/>
    <w:rsid w:val="2DCF0C0A"/>
    <w:rsid w:val="2DD59C8B"/>
    <w:rsid w:val="2DD68F11"/>
    <w:rsid w:val="2DD6DAA9"/>
    <w:rsid w:val="2DDA1B36"/>
    <w:rsid w:val="2DDBAD3E"/>
    <w:rsid w:val="2DDCFC76"/>
    <w:rsid w:val="2DDF28DE"/>
    <w:rsid w:val="2DE6DB2B"/>
    <w:rsid w:val="2DF77A81"/>
    <w:rsid w:val="2DF8AB8C"/>
    <w:rsid w:val="2DFA6C05"/>
    <w:rsid w:val="2E0078D9"/>
    <w:rsid w:val="2E02B64A"/>
    <w:rsid w:val="2E06D63F"/>
    <w:rsid w:val="2E0B659D"/>
    <w:rsid w:val="2E0DA1F4"/>
    <w:rsid w:val="2E1048B5"/>
    <w:rsid w:val="2E14F60D"/>
    <w:rsid w:val="2E17EAFB"/>
    <w:rsid w:val="2E1AFAD8"/>
    <w:rsid w:val="2E1B72C9"/>
    <w:rsid w:val="2E211925"/>
    <w:rsid w:val="2E238C17"/>
    <w:rsid w:val="2E261F67"/>
    <w:rsid w:val="2E2829B3"/>
    <w:rsid w:val="2E28432C"/>
    <w:rsid w:val="2E392862"/>
    <w:rsid w:val="2E3B43BB"/>
    <w:rsid w:val="2E40D441"/>
    <w:rsid w:val="2E45B0C1"/>
    <w:rsid w:val="2E47C47D"/>
    <w:rsid w:val="2E486907"/>
    <w:rsid w:val="2E4AC360"/>
    <w:rsid w:val="2E4D0848"/>
    <w:rsid w:val="2E4FCCBE"/>
    <w:rsid w:val="2E5027A2"/>
    <w:rsid w:val="2E523751"/>
    <w:rsid w:val="2E547B10"/>
    <w:rsid w:val="2E555504"/>
    <w:rsid w:val="2E56C71C"/>
    <w:rsid w:val="2E64DC66"/>
    <w:rsid w:val="2E6D1654"/>
    <w:rsid w:val="2E70FADF"/>
    <w:rsid w:val="2E71D241"/>
    <w:rsid w:val="2E72EFAE"/>
    <w:rsid w:val="2E73511C"/>
    <w:rsid w:val="2E737D41"/>
    <w:rsid w:val="2E73940A"/>
    <w:rsid w:val="2E75A09E"/>
    <w:rsid w:val="2E796EC2"/>
    <w:rsid w:val="2E7FA412"/>
    <w:rsid w:val="2E812DEA"/>
    <w:rsid w:val="2E81342B"/>
    <w:rsid w:val="2E81689F"/>
    <w:rsid w:val="2E81BED4"/>
    <w:rsid w:val="2E83628C"/>
    <w:rsid w:val="2E89BF2C"/>
    <w:rsid w:val="2E8AFE10"/>
    <w:rsid w:val="2E94DE78"/>
    <w:rsid w:val="2E992EFB"/>
    <w:rsid w:val="2E9BA28D"/>
    <w:rsid w:val="2E9C3106"/>
    <w:rsid w:val="2EA19955"/>
    <w:rsid w:val="2EA7DB15"/>
    <w:rsid w:val="2EA85E75"/>
    <w:rsid w:val="2EAAB3BE"/>
    <w:rsid w:val="2EAAD5F7"/>
    <w:rsid w:val="2EAB1492"/>
    <w:rsid w:val="2EAB648E"/>
    <w:rsid w:val="2EB01F53"/>
    <w:rsid w:val="2EB28D37"/>
    <w:rsid w:val="2EB3BA39"/>
    <w:rsid w:val="2EC18C00"/>
    <w:rsid w:val="2EC76820"/>
    <w:rsid w:val="2EC93B0E"/>
    <w:rsid w:val="2EC9B98D"/>
    <w:rsid w:val="2ECB551E"/>
    <w:rsid w:val="2ECD870F"/>
    <w:rsid w:val="2ED2581B"/>
    <w:rsid w:val="2ED39A7C"/>
    <w:rsid w:val="2EDA7D85"/>
    <w:rsid w:val="2EDF1771"/>
    <w:rsid w:val="2EE0EA8C"/>
    <w:rsid w:val="2EE18C9C"/>
    <w:rsid w:val="2EE1D3D1"/>
    <w:rsid w:val="2EE2ABEF"/>
    <w:rsid w:val="2EE7B38A"/>
    <w:rsid w:val="2EEAA643"/>
    <w:rsid w:val="2EF31056"/>
    <w:rsid w:val="2EF4CEEA"/>
    <w:rsid w:val="2EF53C71"/>
    <w:rsid w:val="2EF6BB28"/>
    <w:rsid w:val="2EFE8B07"/>
    <w:rsid w:val="2EFF0801"/>
    <w:rsid w:val="2F017294"/>
    <w:rsid w:val="2F02A14C"/>
    <w:rsid w:val="2F0B623A"/>
    <w:rsid w:val="2F0D4735"/>
    <w:rsid w:val="2F0D8905"/>
    <w:rsid w:val="2F139B53"/>
    <w:rsid w:val="2F193930"/>
    <w:rsid w:val="2F1B3CD1"/>
    <w:rsid w:val="2F1C0784"/>
    <w:rsid w:val="2F28F7BD"/>
    <w:rsid w:val="2F2EF87D"/>
    <w:rsid w:val="2F31CB08"/>
    <w:rsid w:val="2F322209"/>
    <w:rsid w:val="2F325045"/>
    <w:rsid w:val="2F412D58"/>
    <w:rsid w:val="2F433A3D"/>
    <w:rsid w:val="2F486541"/>
    <w:rsid w:val="2F4F3574"/>
    <w:rsid w:val="2F5216A2"/>
    <w:rsid w:val="2F522349"/>
    <w:rsid w:val="2F53D914"/>
    <w:rsid w:val="2F559CA1"/>
    <w:rsid w:val="2F55E631"/>
    <w:rsid w:val="2F58C93C"/>
    <w:rsid w:val="2F5EE401"/>
    <w:rsid w:val="2F6067B4"/>
    <w:rsid w:val="2F63EFA4"/>
    <w:rsid w:val="2F64377B"/>
    <w:rsid w:val="2F64932E"/>
    <w:rsid w:val="2F655181"/>
    <w:rsid w:val="2F6C2E0C"/>
    <w:rsid w:val="2F71942A"/>
    <w:rsid w:val="2F73655D"/>
    <w:rsid w:val="2F7A60F1"/>
    <w:rsid w:val="2F7FDE8E"/>
    <w:rsid w:val="2F803215"/>
    <w:rsid w:val="2F810541"/>
    <w:rsid w:val="2F822274"/>
    <w:rsid w:val="2F83B9F0"/>
    <w:rsid w:val="2F84117E"/>
    <w:rsid w:val="2F84C510"/>
    <w:rsid w:val="2F8652A7"/>
    <w:rsid w:val="2F86B8AC"/>
    <w:rsid w:val="2F878321"/>
    <w:rsid w:val="2F88BA05"/>
    <w:rsid w:val="2F89D417"/>
    <w:rsid w:val="2F8ED6A6"/>
    <w:rsid w:val="2F913AD8"/>
    <w:rsid w:val="2F96A521"/>
    <w:rsid w:val="2F980D80"/>
    <w:rsid w:val="2F98DA23"/>
    <w:rsid w:val="2F98EABB"/>
    <w:rsid w:val="2F9A0EC5"/>
    <w:rsid w:val="2F9B66BD"/>
    <w:rsid w:val="2F9D173D"/>
    <w:rsid w:val="2F9DA120"/>
    <w:rsid w:val="2F9E781C"/>
    <w:rsid w:val="2FA04ADE"/>
    <w:rsid w:val="2FA8870E"/>
    <w:rsid w:val="2FA9565F"/>
    <w:rsid w:val="2FAB4473"/>
    <w:rsid w:val="2FAB9F33"/>
    <w:rsid w:val="2FAD7179"/>
    <w:rsid w:val="2FADCB9B"/>
    <w:rsid w:val="2FB1F738"/>
    <w:rsid w:val="2FB891B8"/>
    <w:rsid w:val="2FBB5C09"/>
    <w:rsid w:val="2FBC7ADA"/>
    <w:rsid w:val="2FC0D84A"/>
    <w:rsid w:val="2FC7B69F"/>
    <w:rsid w:val="2FCA8335"/>
    <w:rsid w:val="2FCC65EA"/>
    <w:rsid w:val="2FD296AE"/>
    <w:rsid w:val="2FD322A5"/>
    <w:rsid w:val="2FD7F717"/>
    <w:rsid w:val="2FD878F8"/>
    <w:rsid w:val="2FD9CAD0"/>
    <w:rsid w:val="2FDBEA2D"/>
    <w:rsid w:val="2FE05583"/>
    <w:rsid w:val="2FE1B195"/>
    <w:rsid w:val="2FE1DB3E"/>
    <w:rsid w:val="2FE71732"/>
    <w:rsid w:val="2FEB0349"/>
    <w:rsid w:val="2FEBEE55"/>
    <w:rsid w:val="2FEE5F9E"/>
    <w:rsid w:val="2FFCC81B"/>
    <w:rsid w:val="3001C1F2"/>
    <w:rsid w:val="30067AC6"/>
    <w:rsid w:val="30077E2F"/>
    <w:rsid w:val="300B1C12"/>
    <w:rsid w:val="300D069F"/>
    <w:rsid w:val="300D139A"/>
    <w:rsid w:val="30116932"/>
    <w:rsid w:val="30130AD3"/>
    <w:rsid w:val="3018F463"/>
    <w:rsid w:val="3023434E"/>
    <w:rsid w:val="30273004"/>
    <w:rsid w:val="302780CD"/>
    <w:rsid w:val="3027F673"/>
    <w:rsid w:val="302F6469"/>
    <w:rsid w:val="3030AED9"/>
    <w:rsid w:val="303101EA"/>
    <w:rsid w:val="30321B32"/>
    <w:rsid w:val="3032FB74"/>
    <w:rsid w:val="303615AF"/>
    <w:rsid w:val="303769BF"/>
    <w:rsid w:val="3039DF4D"/>
    <w:rsid w:val="303B1AD0"/>
    <w:rsid w:val="3041902B"/>
    <w:rsid w:val="3048FB70"/>
    <w:rsid w:val="304B962F"/>
    <w:rsid w:val="304EE411"/>
    <w:rsid w:val="3051CBFB"/>
    <w:rsid w:val="30550B2F"/>
    <w:rsid w:val="3058364A"/>
    <w:rsid w:val="305A2F3E"/>
    <w:rsid w:val="305F65D6"/>
    <w:rsid w:val="306E0319"/>
    <w:rsid w:val="30706561"/>
    <w:rsid w:val="3073D068"/>
    <w:rsid w:val="3075B060"/>
    <w:rsid w:val="307E48CF"/>
    <w:rsid w:val="30819768"/>
    <w:rsid w:val="30867F92"/>
    <w:rsid w:val="3088BEEE"/>
    <w:rsid w:val="308AED54"/>
    <w:rsid w:val="308B6F98"/>
    <w:rsid w:val="308C14A4"/>
    <w:rsid w:val="308F683C"/>
    <w:rsid w:val="3091D4FD"/>
    <w:rsid w:val="30958760"/>
    <w:rsid w:val="3097F204"/>
    <w:rsid w:val="309B51D1"/>
    <w:rsid w:val="309C2B12"/>
    <w:rsid w:val="309FC4E6"/>
    <w:rsid w:val="30A735D8"/>
    <w:rsid w:val="30A7A1A0"/>
    <w:rsid w:val="30B6F146"/>
    <w:rsid w:val="30C212D5"/>
    <w:rsid w:val="30C4EE0A"/>
    <w:rsid w:val="30C57565"/>
    <w:rsid w:val="30CB0AC0"/>
    <w:rsid w:val="30D002BE"/>
    <w:rsid w:val="30DACA2D"/>
    <w:rsid w:val="30DEDC67"/>
    <w:rsid w:val="30DF70C9"/>
    <w:rsid w:val="30E05C18"/>
    <w:rsid w:val="30E0DFAA"/>
    <w:rsid w:val="30E2D7A6"/>
    <w:rsid w:val="30E52D21"/>
    <w:rsid w:val="30E59237"/>
    <w:rsid w:val="30E97498"/>
    <w:rsid w:val="30E990E5"/>
    <w:rsid w:val="30F09012"/>
    <w:rsid w:val="30F36933"/>
    <w:rsid w:val="30F3ADAB"/>
    <w:rsid w:val="30FCF9E3"/>
    <w:rsid w:val="30FD0F97"/>
    <w:rsid w:val="30FD4EFF"/>
    <w:rsid w:val="30FE7D50"/>
    <w:rsid w:val="30FEDA03"/>
    <w:rsid w:val="310353C8"/>
    <w:rsid w:val="31052225"/>
    <w:rsid w:val="31052251"/>
    <w:rsid w:val="31079E96"/>
    <w:rsid w:val="3109ADF0"/>
    <w:rsid w:val="310CD8A6"/>
    <w:rsid w:val="310EAE06"/>
    <w:rsid w:val="3113F419"/>
    <w:rsid w:val="31165C91"/>
    <w:rsid w:val="311BE86E"/>
    <w:rsid w:val="311FC3B3"/>
    <w:rsid w:val="312836AA"/>
    <w:rsid w:val="312C438C"/>
    <w:rsid w:val="312F6CA6"/>
    <w:rsid w:val="3131FB25"/>
    <w:rsid w:val="31340AF4"/>
    <w:rsid w:val="31343A40"/>
    <w:rsid w:val="3135DC86"/>
    <w:rsid w:val="3136E28E"/>
    <w:rsid w:val="313718FC"/>
    <w:rsid w:val="3139E980"/>
    <w:rsid w:val="313BF69F"/>
    <w:rsid w:val="3140EE5E"/>
    <w:rsid w:val="3147314A"/>
    <w:rsid w:val="3147D052"/>
    <w:rsid w:val="3148E5F2"/>
    <w:rsid w:val="314EDCC6"/>
    <w:rsid w:val="314F65F5"/>
    <w:rsid w:val="314FF211"/>
    <w:rsid w:val="3151F6D3"/>
    <w:rsid w:val="315298E3"/>
    <w:rsid w:val="31559635"/>
    <w:rsid w:val="315A3BDF"/>
    <w:rsid w:val="31618EC2"/>
    <w:rsid w:val="3166DF0A"/>
    <w:rsid w:val="316C19FD"/>
    <w:rsid w:val="316C561A"/>
    <w:rsid w:val="316CC19E"/>
    <w:rsid w:val="3170C866"/>
    <w:rsid w:val="31728E71"/>
    <w:rsid w:val="31755F6B"/>
    <w:rsid w:val="3175B46A"/>
    <w:rsid w:val="31776771"/>
    <w:rsid w:val="317C0BB7"/>
    <w:rsid w:val="31872A8C"/>
    <w:rsid w:val="3187C173"/>
    <w:rsid w:val="318DF83C"/>
    <w:rsid w:val="3193F965"/>
    <w:rsid w:val="31992369"/>
    <w:rsid w:val="319B3473"/>
    <w:rsid w:val="319D8EBC"/>
    <w:rsid w:val="319DB8CB"/>
    <w:rsid w:val="31A18D83"/>
    <w:rsid w:val="31A369FA"/>
    <w:rsid w:val="31A3B876"/>
    <w:rsid w:val="31A4F429"/>
    <w:rsid w:val="31A69264"/>
    <w:rsid w:val="31A89178"/>
    <w:rsid w:val="31A9312B"/>
    <w:rsid w:val="31AAEC13"/>
    <w:rsid w:val="31AAF793"/>
    <w:rsid w:val="31B05728"/>
    <w:rsid w:val="31B2FB0F"/>
    <w:rsid w:val="31B3F7B7"/>
    <w:rsid w:val="31B79E03"/>
    <w:rsid w:val="31B90921"/>
    <w:rsid w:val="31BE2400"/>
    <w:rsid w:val="31BE8E2F"/>
    <w:rsid w:val="31C1678C"/>
    <w:rsid w:val="31C17C45"/>
    <w:rsid w:val="31C5FCD7"/>
    <w:rsid w:val="31C6D245"/>
    <w:rsid w:val="31CEA6C9"/>
    <w:rsid w:val="31D37198"/>
    <w:rsid w:val="31D518E5"/>
    <w:rsid w:val="31D72E4C"/>
    <w:rsid w:val="31D8B1B0"/>
    <w:rsid w:val="31DB1E31"/>
    <w:rsid w:val="31DBEB67"/>
    <w:rsid w:val="31DF266A"/>
    <w:rsid w:val="31E03E46"/>
    <w:rsid w:val="31E7999A"/>
    <w:rsid w:val="31EFE35E"/>
    <w:rsid w:val="31F40FB4"/>
    <w:rsid w:val="31F470C1"/>
    <w:rsid w:val="320208A2"/>
    <w:rsid w:val="3204646F"/>
    <w:rsid w:val="320BA961"/>
    <w:rsid w:val="320EAFF2"/>
    <w:rsid w:val="320F479A"/>
    <w:rsid w:val="3214D647"/>
    <w:rsid w:val="32188B9B"/>
    <w:rsid w:val="32199620"/>
    <w:rsid w:val="321C9C93"/>
    <w:rsid w:val="3222AD80"/>
    <w:rsid w:val="3223417A"/>
    <w:rsid w:val="3224BDAA"/>
    <w:rsid w:val="32253083"/>
    <w:rsid w:val="32261C58"/>
    <w:rsid w:val="32296D62"/>
    <w:rsid w:val="322D6C02"/>
    <w:rsid w:val="3234731C"/>
    <w:rsid w:val="3235E3EA"/>
    <w:rsid w:val="323E5B05"/>
    <w:rsid w:val="323FFEE3"/>
    <w:rsid w:val="32408394"/>
    <w:rsid w:val="32418E4D"/>
    <w:rsid w:val="32470D8D"/>
    <w:rsid w:val="324A744B"/>
    <w:rsid w:val="324F8880"/>
    <w:rsid w:val="324FC598"/>
    <w:rsid w:val="32500EC9"/>
    <w:rsid w:val="32569A8E"/>
    <w:rsid w:val="32581F3E"/>
    <w:rsid w:val="325997E0"/>
    <w:rsid w:val="3259B9B2"/>
    <w:rsid w:val="325B0561"/>
    <w:rsid w:val="325B6196"/>
    <w:rsid w:val="325BF12D"/>
    <w:rsid w:val="3261A4FE"/>
    <w:rsid w:val="3262BDF3"/>
    <w:rsid w:val="3269E6F5"/>
    <w:rsid w:val="326D7373"/>
    <w:rsid w:val="326EB1E4"/>
    <w:rsid w:val="32733FD9"/>
    <w:rsid w:val="32748B16"/>
    <w:rsid w:val="3274F530"/>
    <w:rsid w:val="3275080A"/>
    <w:rsid w:val="3279F2DF"/>
    <w:rsid w:val="327A2527"/>
    <w:rsid w:val="327E389D"/>
    <w:rsid w:val="328032EE"/>
    <w:rsid w:val="328D7918"/>
    <w:rsid w:val="3293E6BB"/>
    <w:rsid w:val="3294BA3D"/>
    <w:rsid w:val="3295D0E1"/>
    <w:rsid w:val="32A0650E"/>
    <w:rsid w:val="32A33369"/>
    <w:rsid w:val="32A429FD"/>
    <w:rsid w:val="32A6EA5C"/>
    <w:rsid w:val="32B0BF74"/>
    <w:rsid w:val="32B71EB9"/>
    <w:rsid w:val="32B81CAD"/>
    <w:rsid w:val="32C21D1F"/>
    <w:rsid w:val="32C60CDE"/>
    <w:rsid w:val="32C665CB"/>
    <w:rsid w:val="32C6A878"/>
    <w:rsid w:val="32C77E04"/>
    <w:rsid w:val="32C94A8B"/>
    <w:rsid w:val="32CBB253"/>
    <w:rsid w:val="32D774F4"/>
    <w:rsid w:val="32D90CCB"/>
    <w:rsid w:val="32DEB392"/>
    <w:rsid w:val="32E094AF"/>
    <w:rsid w:val="32E395CA"/>
    <w:rsid w:val="32E485C9"/>
    <w:rsid w:val="32ED0B4C"/>
    <w:rsid w:val="32F0C9B9"/>
    <w:rsid w:val="32F19E8C"/>
    <w:rsid w:val="32F2D92C"/>
    <w:rsid w:val="32F985F2"/>
    <w:rsid w:val="32FB8497"/>
    <w:rsid w:val="32FB8E10"/>
    <w:rsid w:val="32FC29AC"/>
    <w:rsid w:val="32FD37C9"/>
    <w:rsid w:val="32FFC94A"/>
    <w:rsid w:val="3303EDE6"/>
    <w:rsid w:val="3304DA10"/>
    <w:rsid w:val="33103F83"/>
    <w:rsid w:val="33107C26"/>
    <w:rsid w:val="3314D40B"/>
    <w:rsid w:val="3318F34B"/>
    <w:rsid w:val="331A2CA2"/>
    <w:rsid w:val="331E57EB"/>
    <w:rsid w:val="3321C97B"/>
    <w:rsid w:val="3322B818"/>
    <w:rsid w:val="332F4889"/>
    <w:rsid w:val="332F91C5"/>
    <w:rsid w:val="333AA848"/>
    <w:rsid w:val="333F4516"/>
    <w:rsid w:val="334451BA"/>
    <w:rsid w:val="33490A7A"/>
    <w:rsid w:val="334E2B36"/>
    <w:rsid w:val="334F069A"/>
    <w:rsid w:val="334FB09E"/>
    <w:rsid w:val="3350727F"/>
    <w:rsid w:val="3351B65D"/>
    <w:rsid w:val="3352A5F6"/>
    <w:rsid w:val="3354124F"/>
    <w:rsid w:val="3354344C"/>
    <w:rsid w:val="3354E18F"/>
    <w:rsid w:val="3355D7BC"/>
    <w:rsid w:val="335A3792"/>
    <w:rsid w:val="335C6A9B"/>
    <w:rsid w:val="335D2EBD"/>
    <w:rsid w:val="336086CE"/>
    <w:rsid w:val="33628626"/>
    <w:rsid w:val="33631177"/>
    <w:rsid w:val="33652859"/>
    <w:rsid w:val="3365F625"/>
    <w:rsid w:val="336711AD"/>
    <w:rsid w:val="33671C4B"/>
    <w:rsid w:val="33683C34"/>
    <w:rsid w:val="336DF64C"/>
    <w:rsid w:val="337274D9"/>
    <w:rsid w:val="337361B3"/>
    <w:rsid w:val="33750E33"/>
    <w:rsid w:val="33783444"/>
    <w:rsid w:val="3379CDFE"/>
    <w:rsid w:val="337A8691"/>
    <w:rsid w:val="337E032E"/>
    <w:rsid w:val="337E591C"/>
    <w:rsid w:val="3381F06C"/>
    <w:rsid w:val="339287B3"/>
    <w:rsid w:val="339877E5"/>
    <w:rsid w:val="339AFBC7"/>
    <w:rsid w:val="339F19CB"/>
    <w:rsid w:val="33A2568F"/>
    <w:rsid w:val="33A4D734"/>
    <w:rsid w:val="33AE5149"/>
    <w:rsid w:val="33B5EACD"/>
    <w:rsid w:val="33BA1776"/>
    <w:rsid w:val="33C65BEE"/>
    <w:rsid w:val="33C85825"/>
    <w:rsid w:val="33C9FE56"/>
    <w:rsid w:val="33CA991C"/>
    <w:rsid w:val="33CB0A4C"/>
    <w:rsid w:val="33CBD181"/>
    <w:rsid w:val="33CFB3FE"/>
    <w:rsid w:val="33D01095"/>
    <w:rsid w:val="33D41B5C"/>
    <w:rsid w:val="33DC7603"/>
    <w:rsid w:val="33E7D976"/>
    <w:rsid w:val="33E95D09"/>
    <w:rsid w:val="33EC0F5D"/>
    <w:rsid w:val="33F19234"/>
    <w:rsid w:val="33F521A3"/>
    <w:rsid w:val="33F5DBC9"/>
    <w:rsid w:val="33FD1D11"/>
    <w:rsid w:val="34005A84"/>
    <w:rsid w:val="3400EF82"/>
    <w:rsid w:val="340873CC"/>
    <w:rsid w:val="34089938"/>
    <w:rsid w:val="341018A2"/>
    <w:rsid w:val="34149007"/>
    <w:rsid w:val="3415DC7C"/>
    <w:rsid w:val="341C08B4"/>
    <w:rsid w:val="342BD218"/>
    <w:rsid w:val="3432F241"/>
    <w:rsid w:val="34384371"/>
    <w:rsid w:val="3438968A"/>
    <w:rsid w:val="343D626E"/>
    <w:rsid w:val="344471C2"/>
    <w:rsid w:val="344672AC"/>
    <w:rsid w:val="34484FDF"/>
    <w:rsid w:val="344D389E"/>
    <w:rsid w:val="3459EEA8"/>
    <w:rsid w:val="345D5425"/>
    <w:rsid w:val="345F47D4"/>
    <w:rsid w:val="34642924"/>
    <w:rsid w:val="346590AE"/>
    <w:rsid w:val="346737D8"/>
    <w:rsid w:val="34691A25"/>
    <w:rsid w:val="346B2349"/>
    <w:rsid w:val="347226BA"/>
    <w:rsid w:val="347235A0"/>
    <w:rsid w:val="3472EB2E"/>
    <w:rsid w:val="3476023F"/>
    <w:rsid w:val="3478E6A5"/>
    <w:rsid w:val="3478FA12"/>
    <w:rsid w:val="34798209"/>
    <w:rsid w:val="347D6CD9"/>
    <w:rsid w:val="34868A00"/>
    <w:rsid w:val="348939B4"/>
    <w:rsid w:val="348EFD5F"/>
    <w:rsid w:val="349090F6"/>
    <w:rsid w:val="3490EAEF"/>
    <w:rsid w:val="349A0AAF"/>
    <w:rsid w:val="349EC291"/>
    <w:rsid w:val="34A2FD73"/>
    <w:rsid w:val="34A7EAAD"/>
    <w:rsid w:val="34AA38EF"/>
    <w:rsid w:val="34ADBB8F"/>
    <w:rsid w:val="34B28D50"/>
    <w:rsid w:val="34B598F8"/>
    <w:rsid w:val="34B69CF1"/>
    <w:rsid w:val="34B898E8"/>
    <w:rsid w:val="34B8BC4C"/>
    <w:rsid w:val="34B9248D"/>
    <w:rsid w:val="34BBCF0E"/>
    <w:rsid w:val="34BF4446"/>
    <w:rsid w:val="34C21116"/>
    <w:rsid w:val="34C3CE6E"/>
    <w:rsid w:val="34C6DBC0"/>
    <w:rsid w:val="34C8DA87"/>
    <w:rsid w:val="34CAA602"/>
    <w:rsid w:val="34D08D99"/>
    <w:rsid w:val="34D52929"/>
    <w:rsid w:val="34D629F5"/>
    <w:rsid w:val="34D79A92"/>
    <w:rsid w:val="34DD8C14"/>
    <w:rsid w:val="34DEF126"/>
    <w:rsid w:val="34F4A394"/>
    <w:rsid w:val="34F980CB"/>
    <w:rsid w:val="34F9E902"/>
    <w:rsid w:val="35008023"/>
    <w:rsid w:val="3502DD3F"/>
    <w:rsid w:val="350ED178"/>
    <w:rsid w:val="3519FDAC"/>
    <w:rsid w:val="351AA060"/>
    <w:rsid w:val="35203851"/>
    <w:rsid w:val="35228805"/>
    <w:rsid w:val="352AF94A"/>
    <w:rsid w:val="352BD20E"/>
    <w:rsid w:val="35312B56"/>
    <w:rsid w:val="3538251E"/>
    <w:rsid w:val="353DBE04"/>
    <w:rsid w:val="353E2352"/>
    <w:rsid w:val="353EDBB5"/>
    <w:rsid w:val="3549AE63"/>
    <w:rsid w:val="3549B69D"/>
    <w:rsid w:val="354F9F30"/>
    <w:rsid w:val="3553EB7F"/>
    <w:rsid w:val="3558778D"/>
    <w:rsid w:val="355A1DD5"/>
    <w:rsid w:val="355CD93E"/>
    <w:rsid w:val="3560182B"/>
    <w:rsid w:val="35610E24"/>
    <w:rsid w:val="3563C1D7"/>
    <w:rsid w:val="3566F68D"/>
    <w:rsid w:val="3567AEAF"/>
    <w:rsid w:val="3569A828"/>
    <w:rsid w:val="356F34A7"/>
    <w:rsid w:val="357223D3"/>
    <w:rsid w:val="3579B7DE"/>
    <w:rsid w:val="35814C53"/>
    <w:rsid w:val="3584F25F"/>
    <w:rsid w:val="35874DB2"/>
    <w:rsid w:val="358CCEF7"/>
    <w:rsid w:val="358EAD3B"/>
    <w:rsid w:val="359009B2"/>
    <w:rsid w:val="3592ECCC"/>
    <w:rsid w:val="35AAB368"/>
    <w:rsid w:val="35AF18FD"/>
    <w:rsid w:val="35B93F8F"/>
    <w:rsid w:val="35BF118F"/>
    <w:rsid w:val="35C4CC8D"/>
    <w:rsid w:val="35C5960D"/>
    <w:rsid w:val="35C956E8"/>
    <w:rsid w:val="35CDB02E"/>
    <w:rsid w:val="35CF286E"/>
    <w:rsid w:val="35D30149"/>
    <w:rsid w:val="35E097EE"/>
    <w:rsid w:val="35E27993"/>
    <w:rsid w:val="35E46371"/>
    <w:rsid w:val="35E811E4"/>
    <w:rsid w:val="35E96812"/>
    <w:rsid w:val="35EA879B"/>
    <w:rsid w:val="35EAAE3C"/>
    <w:rsid w:val="35EC41FD"/>
    <w:rsid w:val="35EF912B"/>
    <w:rsid w:val="35F7F4D4"/>
    <w:rsid w:val="35FBE804"/>
    <w:rsid w:val="35FC1D99"/>
    <w:rsid w:val="3602198D"/>
    <w:rsid w:val="3605F52D"/>
    <w:rsid w:val="360E761C"/>
    <w:rsid w:val="36159EEA"/>
    <w:rsid w:val="361C8C4E"/>
    <w:rsid w:val="36215C59"/>
    <w:rsid w:val="3622D800"/>
    <w:rsid w:val="36295848"/>
    <w:rsid w:val="362A227B"/>
    <w:rsid w:val="362CAC6B"/>
    <w:rsid w:val="3630E244"/>
    <w:rsid w:val="3635E417"/>
    <w:rsid w:val="36363B3E"/>
    <w:rsid w:val="3637B2F2"/>
    <w:rsid w:val="363BCA6A"/>
    <w:rsid w:val="363BE3BE"/>
    <w:rsid w:val="363CEBA7"/>
    <w:rsid w:val="363D9ECC"/>
    <w:rsid w:val="3642E764"/>
    <w:rsid w:val="3644FCFB"/>
    <w:rsid w:val="3645F94A"/>
    <w:rsid w:val="36483530"/>
    <w:rsid w:val="36495670"/>
    <w:rsid w:val="364BA8BD"/>
    <w:rsid w:val="3658FC1D"/>
    <w:rsid w:val="36594693"/>
    <w:rsid w:val="365B1D31"/>
    <w:rsid w:val="365C76E2"/>
    <w:rsid w:val="36603DAF"/>
    <w:rsid w:val="36623253"/>
    <w:rsid w:val="366FA9DF"/>
    <w:rsid w:val="3673A700"/>
    <w:rsid w:val="3674EC98"/>
    <w:rsid w:val="36756DE5"/>
    <w:rsid w:val="367B4188"/>
    <w:rsid w:val="36852C95"/>
    <w:rsid w:val="368A18E3"/>
    <w:rsid w:val="3698A6D8"/>
    <w:rsid w:val="36A133A4"/>
    <w:rsid w:val="36A34127"/>
    <w:rsid w:val="36A5AF24"/>
    <w:rsid w:val="36A7D5EA"/>
    <w:rsid w:val="36AC22D3"/>
    <w:rsid w:val="36B11C90"/>
    <w:rsid w:val="36B6D352"/>
    <w:rsid w:val="36B79585"/>
    <w:rsid w:val="36B805F8"/>
    <w:rsid w:val="36BC134F"/>
    <w:rsid w:val="36BE3B8F"/>
    <w:rsid w:val="36C89A21"/>
    <w:rsid w:val="36C8AFC7"/>
    <w:rsid w:val="36CAFC89"/>
    <w:rsid w:val="36D022DB"/>
    <w:rsid w:val="36D0993E"/>
    <w:rsid w:val="36D39C42"/>
    <w:rsid w:val="36D41AA8"/>
    <w:rsid w:val="36D7D924"/>
    <w:rsid w:val="36E0FBE3"/>
    <w:rsid w:val="36E1C025"/>
    <w:rsid w:val="36E22115"/>
    <w:rsid w:val="36E8DB62"/>
    <w:rsid w:val="36E9D162"/>
    <w:rsid w:val="36EAE631"/>
    <w:rsid w:val="36F40F1A"/>
    <w:rsid w:val="36F65F8C"/>
    <w:rsid w:val="36F82CDC"/>
    <w:rsid w:val="36F94FDA"/>
    <w:rsid w:val="36FC38F6"/>
    <w:rsid w:val="36FD3E62"/>
    <w:rsid w:val="37014ACE"/>
    <w:rsid w:val="3703FE9B"/>
    <w:rsid w:val="37045934"/>
    <w:rsid w:val="3706D5FB"/>
    <w:rsid w:val="37074ADB"/>
    <w:rsid w:val="370A0A8D"/>
    <w:rsid w:val="3714B21F"/>
    <w:rsid w:val="371982C9"/>
    <w:rsid w:val="37215DF9"/>
    <w:rsid w:val="372205A7"/>
    <w:rsid w:val="372757FF"/>
    <w:rsid w:val="372EC698"/>
    <w:rsid w:val="37300EAD"/>
    <w:rsid w:val="373A1973"/>
    <w:rsid w:val="373EDAE6"/>
    <w:rsid w:val="373FCF77"/>
    <w:rsid w:val="37465B3C"/>
    <w:rsid w:val="374D1D55"/>
    <w:rsid w:val="3752DC2E"/>
    <w:rsid w:val="3753D10E"/>
    <w:rsid w:val="375543C6"/>
    <w:rsid w:val="376114E3"/>
    <w:rsid w:val="37661F5A"/>
    <w:rsid w:val="37680D5F"/>
    <w:rsid w:val="376A2712"/>
    <w:rsid w:val="376C6D41"/>
    <w:rsid w:val="3771E9D0"/>
    <w:rsid w:val="3772E0E4"/>
    <w:rsid w:val="37750FB9"/>
    <w:rsid w:val="377607F3"/>
    <w:rsid w:val="377850AC"/>
    <w:rsid w:val="377A3FE1"/>
    <w:rsid w:val="377B8EF5"/>
    <w:rsid w:val="377F1062"/>
    <w:rsid w:val="37803F52"/>
    <w:rsid w:val="37931F09"/>
    <w:rsid w:val="379D85D0"/>
    <w:rsid w:val="37A129A2"/>
    <w:rsid w:val="37A837F3"/>
    <w:rsid w:val="37AD5EE3"/>
    <w:rsid w:val="37AD7987"/>
    <w:rsid w:val="37B0D7DE"/>
    <w:rsid w:val="37B1C958"/>
    <w:rsid w:val="37B5C915"/>
    <w:rsid w:val="37B87E2E"/>
    <w:rsid w:val="37BC882A"/>
    <w:rsid w:val="37BE4AA8"/>
    <w:rsid w:val="37C39637"/>
    <w:rsid w:val="37D80E15"/>
    <w:rsid w:val="37D81F25"/>
    <w:rsid w:val="37DBFE28"/>
    <w:rsid w:val="37E1EE74"/>
    <w:rsid w:val="37E2D566"/>
    <w:rsid w:val="37E2EF4F"/>
    <w:rsid w:val="37E3DCFC"/>
    <w:rsid w:val="37E73870"/>
    <w:rsid w:val="37EBB43B"/>
    <w:rsid w:val="37F13E49"/>
    <w:rsid w:val="37F231E8"/>
    <w:rsid w:val="37F28DB0"/>
    <w:rsid w:val="37F41146"/>
    <w:rsid w:val="37F60FDD"/>
    <w:rsid w:val="37F9B98C"/>
    <w:rsid w:val="37FACEE1"/>
    <w:rsid w:val="37FBE994"/>
    <w:rsid w:val="37FCC87C"/>
    <w:rsid w:val="37FCED3D"/>
    <w:rsid w:val="37FDC43C"/>
    <w:rsid w:val="37FE1C5D"/>
    <w:rsid w:val="37FE554D"/>
    <w:rsid w:val="37FF3E9A"/>
    <w:rsid w:val="380C477D"/>
    <w:rsid w:val="380D7BAF"/>
    <w:rsid w:val="380EB18D"/>
    <w:rsid w:val="380FF3D4"/>
    <w:rsid w:val="3811DDC0"/>
    <w:rsid w:val="381273DD"/>
    <w:rsid w:val="381B70C4"/>
    <w:rsid w:val="382766B3"/>
    <w:rsid w:val="38298791"/>
    <w:rsid w:val="38298836"/>
    <w:rsid w:val="382BCE64"/>
    <w:rsid w:val="382EACCE"/>
    <w:rsid w:val="38327B4B"/>
    <w:rsid w:val="383E022E"/>
    <w:rsid w:val="38403AAD"/>
    <w:rsid w:val="38413599"/>
    <w:rsid w:val="384E4AC5"/>
    <w:rsid w:val="384F9E23"/>
    <w:rsid w:val="38541A72"/>
    <w:rsid w:val="385C022C"/>
    <w:rsid w:val="385C98DE"/>
    <w:rsid w:val="38638A57"/>
    <w:rsid w:val="386695D1"/>
    <w:rsid w:val="3867A4EA"/>
    <w:rsid w:val="38696024"/>
    <w:rsid w:val="3869AB67"/>
    <w:rsid w:val="386D5ACD"/>
    <w:rsid w:val="386DFD36"/>
    <w:rsid w:val="386EC981"/>
    <w:rsid w:val="386F10A8"/>
    <w:rsid w:val="3870372C"/>
    <w:rsid w:val="387293D1"/>
    <w:rsid w:val="3875B9ED"/>
    <w:rsid w:val="3875D366"/>
    <w:rsid w:val="38762004"/>
    <w:rsid w:val="38783C83"/>
    <w:rsid w:val="3879F4B7"/>
    <w:rsid w:val="387C2697"/>
    <w:rsid w:val="387E0ACE"/>
    <w:rsid w:val="38802659"/>
    <w:rsid w:val="3882ACD3"/>
    <w:rsid w:val="3885E213"/>
    <w:rsid w:val="388EA8D7"/>
    <w:rsid w:val="389123DB"/>
    <w:rsid w:val="38953940"/>
    <w:rsid w:val="389AACF2"/>
    <w:rsid w:val="38A6B6AB"/>
    <w:rsid w:val="38AAA796"/>
    <w:rsid w:val="38AF1F57"/>
    <w:rsid w:val="38B37CBE"/>
    <w:rsid w:val="38B5BB4F"/>
    <w:rsid w:val="38B63A6B"/>
    <w:rsid w:val="38B763C2"/>
    <w:rsid w:val="38B82CD0"/>
    <w:rsid w:val="38B8DD54"/>
    <w:rsid w:val="38B9FE61"/>
    <w:rsid w:val="38BE2194"/>
    <w:rsid w:val="38C050CB"/>
    <w:rsid w:val="38C099C0"/>
    <w:rsid w:val="38CC9D76"/>
    <w:rsid w:val="38CE3AC4"/>
    <w:rsid w:val="38D61D6B"/>
    <w:rsid w:val="38DCD4A4"/>
    <w:rsid w:val="38DE0CB0"/>
    <w:rsid w:val="38EA4FDF"/>
    <w:rsid w:val="38ECB896"/>
    <w:rsid w:val="38ED1AE6"/>
    <w:rsid w:val="38EED40F"/>
    <w:rsid w:val="38EF3F6C"/>
    <w:rsid w:val="38F66A64"/>
    <w:rsid w:val="38F6B106"/>
    <w:rsid w:val="38F7F526"/>
    <w:rsid w:val="390039DA"/>
    <w:rsid w:val="3900CA5F"/>
    <w:rsid w:val="39046D28"/>
    <w:rsid w:val="3909B30F"/>
    <w:rsid w:val="390CC683"/>
    <w:rsid w:val="391A0B56"/>
    <w:rsid w:val="391CD34C"/>
    <w:rsid w:val="391D30F5"/>
    <w:rsid w:val="391D445D"/>
    <w:rsid w:val="3923BCFB"/>
    <w:rsid w:val="39267D84"/>
    <w:rsid w:val="392689D9"/>
    <w:rsid w:val="39270815"/>
    <w:rsid w:val="392729A2"/>
    <w:rsid w:val="39277971"/>
    <w:rsid w:val="3927D394"/>
    <w:rsid w:val="392E1AF2"/>
    <w:rsid w:val="39322309"/>
    <w:rsid w:val="393E0C40"/>
    <w:rsid w:val="39440E70"/>
    <w:rsid w:val="394777C3"/>
    <w:rsid w:val="394B8194"/>
    <w:rsid w:val="394C1323"/>
    <w:rsid w:val="39502BF9"/>
    <w:rsid w:val="395750A0"/>
    <w:rsid w:val="39591C76"/>
    <w:rsid w:val="395B4DE3"/>
    <w:rsid w:val="39645C57"/>
    <w:rsid w:val="3964CB67"/>
    <w:rsid w:val="3968882C"/>
    <w:rsid w:val="396AE446"/>
    <w:rsid w:val="397398FD"/>
    <w:rsid w:val="3974037E"/>
    <w:rsid w:val="3977BAE9"/>
    <w:rsid w:val="39780E9F"/>
    <w:rsid w:val="397A351E"/>
    <w:rsid w:val="397B1F9E"/>
    <w:rsid w:val="3991FC9F"/>
    <w:rsid w:val="399A2261"/>
    <w:rsid w:val="39A04234"/>
    <w:rsid w:val="39A0D4DA"/>
    <w:rsid w:val="39A2BCC1"/>
    <w:rsid w:val="39A310AD"/>
    <w:rsid w:val="39A3CE09"/>
    <w:rsid w:val="39A9912D"/>
    <w:rsid w:val="39B12055"/>
    <w:rsid w:val="39B16BE5"/>
    <w:rsid w:val="39BD6079"/>
    <w:rsid w:val="39BE550E"/>
    <w:rsid w:val="39BF1F66"/>
    <w:rsid w:val="39C88A30"/>
    <w:rsid w:val="39C935A9"/>
    <w:rsid w:val="39CFE710"/>
    <w:rsid w:val="39D2C019"/>
    <w:rsid w:val="39D376AB"/>
    <w:rsid w:val="39D6E218"/>
    <w:rsid w:val="39E0F3E6"/>
    <w:rsid w:val="39E365EC"/>
    <w:rsid w:val="39E69752"/>
    <w:rsid w:val="39E9F1CA"/>
    <w:rsid w:val="39EAF385"/>
    <w:rsid w:val="39F250AD"/>
    <w:rsid w:val="39F424FB"/>
    <w:rsid w:val="39F53CDA"/>
    <w:rsid w:val="39F56EA6"/>
    <w:rsid w:val="39F87336"/>
    <w:rsid w:val="39F90E48"/>
    <w:rsid w:val="3A05BA11"/>
    <w:rsid w:val="3A060BCF"/>
    <w:rsid w:val="3A0C8B23"/>
    <w:rsid w:val="3A10636E"/>
    <w:rsid w:val="3A140A3A"/>
    <w:rsid w:val="3A150115"/>
    <w:rsid w:val="3A1664E1"/>
    <w:rsid w:val="3A1B3BF5"/>
    <w:rsid w:val="3A2591B8"/>
    <w:rsid w:val="3A286940"/>
    <w:rsid w:val="3A33E980"/>
    <w:rsid w:val="3A357C08"/>
    <w:rsid w:val="3A3F3B25"/>
    <w:rsid w:val="3A447B54"/>
    <w:rsid w:val="3A469AC5"/>
    <w:rsid w:val="3A474212"/>
    <w:rsid w:val="3A476C4F"/>
    <w:rsid w:val="3A49C9CF"/>
    <w:rsid w:val="3A4C8DBA"/>
    <w:rsid w:val="3A4E4838"/>
    <w:rsid w:val="3A501491"/>
    <w:rsid w:val="3A564B05"/>
    <w:rsid w:val="3A57321E"/>
    <w:rsid w:val="3A586382"/>
    <w:rsid w:val="3A58BF1C"/>
    <w:rsid w:val="3A5BEF57"/>
    <w:rsid w:val="3A60978B"/>
    <w:rsid w:val="3A631B9A"/>
    <w:rsid w:val="3A6B55C1"/>
    <w:rsid w:val="3A757326"/>
    <w:rsid w:val="3A75F37D"/>
    <w:rsid w:val="3A76E504"/>
    <w:rsid w:val="3A7CF1AE"/>
    <w:rsid w:val="3A7D668B"/>
    <w:rsid w:val="3A80C67F"/>
    <w:rsid w:val="3A814716"/>
    <w:rsid w:val="3A842418"/>
    <w:rsid w:val="3A85593B"/>
    <w:rsid w:val="3A874F1E"/>
    <w:rsid w:val="3A8BC89C"/>
    <w:rsid w:val="3A9023E3"/>
    <w:rsid w:val="3A92E7AA"/>
    <w:rsid w:val="3A96CC1F"/>
    <w:rsid w:val="3A97515C"/>
    <w:rsid w:val="3A97B020"/>
    <w:rsid w:val="3A9AC0A4"/>
    <w:rsid w:val="3A9B1626"/>
    <w:rsid w:val="3A9B3640"/>
    <w:rsid w:val="3AA1221D"/>
    <w:rsid w:val="3AA12DBC"/>
    <w:rsid w:val="3AA6B355"/>
    <w:rsid w:val="3AA966C9"/>
    <w:rsid w:val="3AAA3D98"/>
    <w:rsid w:val="3AAE9992"/>
    <w:rsid w:val="3AAEB7B3"/>
    <w:rsid w:val="3AAF18F3"/>
    <w:rsid w:val="3AB0961D"/>
    <w:rsid w:val="3AB9EEA4"/>
    <w:rsid w:val="3AC2E4BC"/>
    <w:rsid w:val="3AC34191"/>
    <w:rsid w:val="3AC41674"/>
    <w:rsid w:val="3ACA2172"/>
    <w:rsid w:val="3ACF6E2A"/>
    <w:rsid w:val="3AD86E69"/>
    <w:rsid w:val="3ADC5F08"/>
    <w:rsid w:val="3AE10FE7"/>
    <w:rsid w:val="3AE3479A"/>
    <w:rsid w:val="3AE436AB"/>
    <w:rsid w:val="3AE76228"/>
    <w:rsid w:val="3AE80E7C"/>
    <w:rsid w:val="3AE9BA00"/>
    <w:rsid w:val="3AECAACF"/>
    <w:rsid w:val="3AEEC35A"/>
    <w:rsid w:val="3AFE2293"/>
    <w:rsid w:val="3B027CFB"/>
    <w:rsid w:val="3B035EF6"/>
    <w:rsid w:val="3B09F4A6"/>
    <w:rsid w:val="3B0A8E75"/>
    <w:rsid w:val="3B0B418E"/>
    <w:rsid w:val="3B0F95F0"/>
    <w:rsid w:val="3B18340C"/>
    <w:rsid w:val="3B1F751F"/>
    <w:rsid w:val="3B254E90"/>
    <w:rsid w:val="3B293D0D"/>
    <w:rsid w:val="3B2CA8BE"/>
    <w:rsid w:val="3B2CF998"/>
    <w:rsid w:val="3B2FC6E2"/>
    <w:rsid w:val="3B3AC67B"/>
    <w:rsid w:val="3B3F39C3"/>
    <w:rsid w:val="3B3F772C"/>
    <w:rsid w:val="3B3FF0A9"/>
    <w:rsid w:val="3B43CB5F"/>
    <w:rsid w:val="3B48777A"/>
    <w:rsid w:val="3B48DCAE"/>
    <w:rsid w:val="3B4C85C1"/>
    <w:rsid w:val="3B4CF524"/>
    <w:rsid w:val="3B516621"/>
    <w:rsid w:val="3B51A855"/>
    <w:rsid w:val="3B52F37A"/>
    <w:rsid w:val="3B58AD6F"/>
    <w:rsid w:val="3B5A240A"/>
    <w:rsid w:val="3B5DE482"/>
    <w:rsid w:val="3B6A499F"/>
    <w:rsid w:val="3B6F25D9"/>
    <w:rsid w:val="3B7A0C49"/>
    <w:rsid w:val="3B7A1ABB"/>
    <w:rsid w:val="3B7AC933"/>
    <w:rsid w:val="3B7ED1BF"/>
    <w:rsid w:val="3B8088F1"/>
    <w:rsid w:val="3B817397"/>
    <w:rsid w:val="3B83993D"/>
    <w:rsid w:val="3B872A7B"/>
    <w:rsid w:val="3B888873"/>
    <w:rsid w:val="3B8BD9F5"/>
    <w:rsid w:val="3B8BFEAB"/>
    <w:rsid w:val="3B8CA86C"/>
    <w:rsid w:val="3B8DF402"/>
    <w:rsid w:val="3B8F7122"/>
    <w:rsid w:val="3B90B349"/>
    <w:rsid w:val="3B910AD3"/>
    <w:rsid w:val="3B9221EA"/>
    <w:rsid w:val="3B93712D"/>
    <w:rsid w:val="3B9C6CF4"/>
    <w:rsid w:val="3B9F6905"/>
    <w:rsid w:val="3BA8BBC7"/>
    <w:rsid w:val="3BAAC28F"/>
    <w:rsid w:val="3BB0D913"/>
    <w:rsid w:val="3BBA74DE"/>
    <w:rsid w:val="3BBCC284"/>
    <w:rsid w:val="3BBFCC86"/>
    <w:rsid w:val="3BC051BB"/>
    <w:rsid w:val="3BC5DF38"/>
    <w:rsid w:val="3BC739FB"/>
    <w:rsid w:val="3BC7546A"/>
    <w:rsid w:val="3BCAC48B"/>
    <w:rsid w:val="3BD44A6B"/>
    <w:rsid w:val="3BDBFB7B"/>
    <w:rsid w:val="3BDD3FF7"/>
    <w:rsid w:val="3BE39E3E"/>
    <w:rsid w:val="3BE53185"/>
    <w:rsid w:val="3BE6F3BA"/>
    <w:rsid w:val="3BE89FB5"/>
    <w:rsid w:val="3BEA4171"/>
    <w:rsid w:val="3BF0CF4C"/>
    <w:rsid w:val="3BF22B72"/>
    <w:rsid w:val="3BF340CA"/>
    <w:rsid w:val="3BF46BBD"/>
    <w:rsid w:val="3BF51B65"/>
    <w:rsid w:val="3BF5BA2E"/>
    <w:rsid w:val="3BFC8515"/>
    <w:rsid w:val="3BFCD4E9"/>
    <w:rsid w:val="3BFDA3D2"/>
    <w:rsid w:val="3BFE7133"/>
    <w:rsid w:val="3C025AFD"/>
    <w:rsid w:val="3C06D224"/>
    <w:rsid w:val="3C075DDE"/>
    <w:rsid w:val="3C11BC14"/>
    <w:rsid w:val="3C15A456"/>
    <w:rsid w:val="3C17B3E2"/>
    <w:rsid w:val="3C18AA0C"/>
    <w:rsid w:val="3C1CBCE2"/>
    <w:rsid w:val="3C274A6B"/>
    <w:rsid w:val="3C29DB17"/>
    <w:rsid w:val="3C2DED38"/>
    <w:rsid w:val="3C30F01B"/>
    <w:rsid w:val="3C312E6C"/>
    <w:rsid w:val="3C374AD2"/>
    <w:rsid w:val="3C3A1324"/>
    <w:rsid w:val="3C403E1C"/>
    <w:rsid w:val="3C40F13E"/>
    <w:rsid w:val="3C41C73C"/>
    <w:rsid w:val="3C48E387"/>
    <w:rsid w:val="3C49148E"/>
    <w:rsid w:val="3C4D1E1C"/>
    <w:rsid w:val="3C4DC8AE"/>
    <w:rsid w:val="3C515295"/>
    <w:rsid w:val="3C51B7BF"/>
    <w:rsid w:val="3C52B7BC"/>
    <w:rsid w:val="3C586708"/>
    <w:rsid w:val="3C5E1DA5"/>
    <w:rsid w:val="3C5FB086"/>
    <w:rsid w:val="3C632E9D"/>
    <w:rsid w:val="3C797F03"/>
    <w:rsid w:val="3C79A500"/>
    <w:rsid w:val="3C7BD8E7"/>
    <w:rsid w:val="3C7C7075"/>
    <w:rsid w:val="3C850EAD"/>
    <w:rsid w:val="3C8630EA"/>
    <w:rsid w:val="3C86C726"/>
    <w:rsid w:val="3C8EE5EC"/>
    <w:rsid w:val="3C92184E"/>
    <w:rsid w:val="3C99F919"/>
    <w:rsid w:val="3CA68146"/>
    <w:rsid w:val="3CA88E44"/>
    <w:rsid w:val="3CAC0218"/>
    <w:rsid w:val="3CACA90D"/>
    <w:rsid w:val="3CAEA0D1"/>
    <w:rsid w:val="3CAF2F73"/>
    <w:rsid w:val="3CB04249"/>
    <w:rsid w:val="3CB06BE5"/>
    <w:rsid w:val="3CB34239"/>
    <w:rsid w:val="3CB7B54E"/>
    <w:rsid w:val="3CB9623D"/>
    <w:rsid w:val="3CBD09C3"/>
    <w:rsid w:val="3CC037F2"/>
    <w:rsid w:val="3CC0ACB8"/>
    <w:rsid w:val="3CC25A14"/>
    <w:rsid w:val="3CC283D3"/>
    <w:rsid w:val="3CC4335E"/>
    <w:rsid w:val="3CC5F406"/>
    <w:rsid w:val="3CC86864"/>
    <w:rsid w:val="3CCAB256"/>
    <w:rsid w:val="3CD6218B"/>
    <w:rsid w:val="3CD8457F"/>
    <w:rsid w:val="3CE9541C"/>
    <w:rsid w:val="3CED2474"/>
    <w:rsid w:val="3CED5BA5"/>
    <w:rsid w:val="3CED8121"/>
    <w:rsid w:val="3CF67705"/>
    <w:rsid w:val="3CF6A5B8"/>
    <w:rsid w:val="3CF994C2"/>
    <w:rsid w:val="3CFC02C6"/>
    <w:rsid w:val="3D03B549"/>
    <w:rsid w:val="3D0DC557"/>
    <w:rsid w:val="3D121E04"/>
    <w:rsid w:val="3D131DBD"/>
    <w:rsid w:val="3D18BFEF"/>
    <w:rsid w:val="3D19120F"/>
    <w:rsid w:val="3D1CC19F"/>
    <w:rsid w:val="3D1CF607"/>
    <w:rsid w:val="3D1D8B0D"/>
    <w:rsid w:val="3D296A4A"/>
    <w:rsid w:val="3D2A5B82"/>
    <w:rsid w:val="3D2C1090"/>
    <w:rsid w:val="3D304FCF"/>
    <w:rsid w:val="3D3807B6"/>
    <w:rsid w:val="3D39007D"/>
    <w:rsid w:val="3D3F78CB"/>
    <w:rsid w:val="3D3FF5AA"/>
    <w:rsid w:val="3D47718D"/>
    <w:rsid w:val="3D477C25"/>
    <w:rsid w:val="3D47E0CC"/>
    <w:rsid w:val="3D4EC2C6"/>
    <w:rsid w:val="3D560657"/>
    <w:rsid w:val="3D58C01B"/>
    <w:rsid w:val="3D5F7D8C"/>
    <w:rsid w:val="3D6103AC"/>
    <w:rsid w:val="3D6B22D6"/>
    <w:rsid w:val="3D6C7DC8"/>
    <w:rsid w:val="3D6DAB83"/>
    <w:rsid w:val="3D70D747"/>
    <w:rsid w:val="3D71D14E"/>
    <w:rsid w:val="3D7277AA"/>
    <w:rsid w:val="3D740D8F"/>
    <w:rsid w:val="3D774A8F"/>
    <w:rsid w:val="3D77EA0C"/>
    <w:rsid w:val="3D7930AB"/>
    <w:rsid w:val="3D7E1E28"/>
    <w:rsid w:val="3D820548"/>
    <w:rsid w:val="3D84A4D8"/>
    <w:rsid w:val="3D8B4BF8"/>
    <w:rsid w:val="3D8B911A"/>
    <w:rsid w:val="3D8CD7BB"/>
    <w:rsid w:val="3DA167E3"/>
    <w:rsid w:val="3DA7980F"/>
    <w:rsid w:val="3DAFDC24"/>
    <w:rsid w:val="3DB74FF5"/>
    <w:rsid w:val="3DB7C9B8"/>
    <w:rsid w:val="3DC04934"/>
    <w:rsid w:val="3DC2B30F"/>
    <w:rsid w:val="3DC6B462"/>
    <w:rsid w:val="3DCA7C65"/>
    <w:rsid w:val="3DCBFFC3"/>
    <w:rsid w:val="3DCE5BA1"/>
    <w:rsid w:val="3DD2D8FD"/>
    <w:rsid w:val="3DD5BD83"/>
    <w:rsid w:val="3DD76AF6"/>
    <w:rsid w:val="3DDA5D02"/>
    <w:rsid w:val="3DDAF25D"/>
    <w:rsid w:val="3DDE3219"/>
    <w:rsid w:val="3DE218EA"/>
    <w:rsid w:val="3DE6A982"/>
    <w:rsid w:val="3DE80F44"/>
    <w:rsid w:val="3DED08B9"/>
    <w:rsid w:val="3DED147E"/>
    <w:rsid w:val="3DF57148"/>
    <w:rsid w:val="3E00ABE6"/>
    <w:rsid w:val="3E0230A8"/>
    <w:rsid w:val="3E07808F"/>
    <w:rsid w:val="3E07E7A7"/>
    <w:rsid w:val="3E0A75BA"/>
    <w:rsid w:val="3E103BAF"/>
    <w:rsid w:val="3E155B9D"/>
    <w:rsid w:val="3E163BB6"/>
    <w:rsid w:val="3E17CE8D"/>
    <w:rsid w:val="3E18076F"/>
    <w:rsid w:val="3E180C76"/>
    <w:rsid w:val="3E1BDB60"/>
    <w:rsid w:val="3E240AD6"/>
    <w:rsid w:val="3E28D30A"/>
    <w:rsid w:val="3E326724"/>
    <w:rsid w:val="3E32BCAB"/>
    <w:rsid w:val="3E33D713"/>
    <w:rsid w:val="3E38BB3B"/>
    <w:rsid w:val="3E3991FD"/>
    <w:rsid w:val="3E3AB012"/>
    <w:rsid w:val="3E404380"/>
    <w:rsid w:val="3E41B1E8"/>
    <w:rsid w:val="3E4211BD"/>
    <w:rsid w:val="3E461ED2"/>
    <w:rsid w:val="3E4FAB4C"/>
    <w:rsid w:val="3E502B60"/>
    <w:rsid w:val="3E521235"/>
    <w:rsid w:val="3E587871"/>
    <w:rsid w:val="3E59C52A"/>
    <w:rsid w:val="3E5B7BC1"/>
    <w:rsid w:val="3E5D22E1"/>
    <w:rsid w:val="3E5E4BE1"/>
    <w:rsid w:val="3E5EE118"/>
    <w:rsid w:val="3E64FF41"/>
    <w:rsid w:val="3E67B492"/>
    <w:rsid w:val="3E6A840F"/>
    <w:rsid w:val="3E6B6573"/>
    <w:rsid w:val="3E6DC9A2"/>
    <w:rsid w:val="3E6F561F"/>
    <w:rsid w:val="3E71CDCF"/>
    <w:rsid w:val="3E720D82"/>
    <w:rsid w:val="3E72BC0F"/>
    <w:rsid w:val="3E7917BF"/>
    <w:rsid w:val="3E799E6F"/>
    <w:rsid w:val="3E7B3263"/>
    <w:rsid w:val="3E7B8E43"/>
    <w:rsid w:val="3E7CE95D"/>
    <w:rsid w:val="3E833B23"/>
    <w:rsid w:val="3E868463"/>
    <w:rsid w:val="3E877498"/>
    <w:rsid w:val="3E89DF42"/>
    <w:rsid w:val="3E8ABC67"/>
    <w:rsid w:val="3E8E7C9D"/>
    <w:rsid w:val="3E8F0826"/>
    <w:rsid w:val="3E919604"/>
    <w:rsid w:val="3E96FD24"/>
    <w:rsid w:val="3E9C2D85"/>
    <w:rsid w:val="3EA03865"/>
    <w:rsid w:val="3EA2999B"/>
    <w:rsid w:val="3EA97306"/>
    <w:rsid w:val="3EAAB578"/>
    <w:rsid w:val="3EB2251D"/>
    <w:rsid w:val="3EB8FF02"/>
    <w:rsid w:val="3EBA56D1"/>
    <w:rsid w:val="3EBD4DA4"/>
    <w:rsid w:val="3EBEFA05"/>
    <w:rsid w:val="3EBFBFB7"/>
    <w:rsid w:val="3ECEAA7A"/>
    <w:rsid w:val="3ED1D446"/>
    <w:rsid w:val="3ED398A4"/>
    <w:rsid w:val="3ED45610"/>
    <w:rsid w:val="3ED5060C"/>
    <w:rsid w:val="3ED524EA"/>
    <w:rsid w:val="3EDD3628"/>
    <w:rsid w:val="3EDD916C"/>
    <w:rsid w:val="3EE310F8"/>
    <w:rsid w:val="3EE3966B"/>
    <w:rsid w:val="3EE3A695"/>
    <w:rsid w:val="3EE77ACB"/>
    <w:rsid w:val="3EE7FCB3"/>
    <w:rsid w:val="3EEC8467"/>
    <w:rsid w:val="3EEFE3F8"/>
    <w:rsid w:val="3EF03ED4"/>
    <w:rsid w:val="3EF4D582"/>
    <w:rsid w:val="3EF5DAED"/>
    <w:rsid w:val="3EF95A4F"/>
    <w:rsid w:val="3EFA9E41"/>
    <w:rsid w:val="3EFAD5B9"/>
    <w:rsid w:val="3EFBA7FC"/>
    <w:rsid w:val="3F00AD36"/>
    <w:rsid w:val="3F00B9B9"/>
    <w:rsid w:val="3F03F612"/>
    <w:rsid w:val="3F08768E"/>
    <w:rsid w:val="3F0B11D3"/>
    <w:rsid w:val="3F1266A5"/>
    <w:rsid w:val="3F219C3E"/>
    <w:rsid w:val="3F280637"/>
    <w:rsid w:val="3F2D7AEC"/>
    <w:rsid w:val="3F31C0F9"/>
    <w:rsid w:val="3F31C335"/>
    <w:rsid w:val="3F32BE1B"/>
    <w:rsid w:val="3F332826"/>
    <w:rsid w:val="3F34D91E"/>
    <w:rsid w:val="3F36A246"/>
    <w:rsid w:val="3F38010D"/>
    <w:rsid w:val="3F397E4C"/>
    <w:rsid w:val="3F490DD9"/>
    <w:rsid w:val="3F4B6AA3"/>
    <w:rsid w:val="3F4E855E"/>
    <w:rsid w:val="3F51E23A"/>
    <w:rsid w:val="3F5D8542"/>
    <w:rsid w:val="3F62E82F"/>
    <w:rsid w:val="3F6A5908"/>
    <w:rsid w:val="3F6C4BAB"/>
    <w:rsid w:val="3F702EC1"/>
    <w:rsid w:val="3F70CF55"/>
    <w:rsid w:val="3F7450C9"/>
    <w:rsid w:val="3F829888"/>
    <w:rsid w:val="3F8326B7"/>
    <w:rsid w:val="3F8475CB"/>
    <w:rsid w:val="3F8AAAAE"/>
    <w:rsid w:val="3F8B4777"/>
    <w:rsid w:val="3F92B002"/>
    <w:rsid w:val="3F984B99"/>
    <w:rsid w:val="3F9F19A9"/>
    <w:rsid w:val="3FA64952"/>
    <w:rsid w:val="3FA8FF6D"/>
    <w:rsid w:val="3FB41658"/>
    <w:rsid w:val="3FB41FD9"/>
    <w:rsid w:val="3FB5AC74"/>
    <w:rsid w:val="3FC36997"/>
    <w:rsid w:val="3FC61F44"/>
    <w:rsid w:val="3FD20D93"/>
    <w:rsid w:val="3FD233B1"/>
    <w:rsid w:val="3FD9D53A"/>
    <w:rsid w:val="3FE07596"/>
    <w:rsid w:val="3FE6A58C"/>
    <w:rsid w:val="3FED46DE"/>
    <w:rsid w:val="3FEF2472"/>
    <w:rsid w:val="3FEFF35B"/>
    <w:rsid w:val="3FFC063C"/>
    <w:rsid w:val="3FFF5E19"/>
    <w:rsid w:val="400BA1E8"/>
    <w:rsid w:val="400F8E50"/>
    <w:rsid w:val="4010370B"/>
    <w:rsid w:val="40104FA4"/>
    <w:rsid w:val="401D77E6"/>
    <w:rsid w:val="402A52BE"/>
    <w:rsid w:val="402FB82C"/>
    <w:rsid w:val="4030458F"/>
    <w:rsid w:val="403E6750"/>
    <w:rsid w:val="403F5C53"/>
    <w:rsid w:val="4046937D"/>
    <w:rsid w:val="404ECF76"/>
    <w:rsid w:val="4056DA2A"/>
    <w:rsid w:val="405A406E"/>
    <w:rsid w:val="405AE530"/>
    <w:rsid w:val="405DD8F7"/>
    <w:rsid w:val="40602399"/>
    <w:rsid w:val="4061D0E9"/>
    <w:rsid w:val="4063A0EF"/>
    <w:rsid w:val="40648602"/>
    <w:rsid w:val="406B6FA4"/>
    <w:rsid w:val="407074C3"/>
    <w:rsid w:val="407BA15C"/>
    <w:rsid w:val="407FE810"/>
    <w:rsid w:val="40869623"/>
    <w:rsid w:val="40896752"/>
    <w:rsid w:val="408C8537"/>
    <w:rsid w:val="4091C81D"/>
    <w:rsid w:val="40957350"/>
    <w:rsid w:val="40959E11"/>
    <w:rsid w:val="4096433F"/>
    <w:rsid w:val="409AC87B"/>
    <w:rsid w:val="409CD5A3"/>
    <w:rsid w:val="409FD92A"/>
    <w:rsid w:val="40A10760"/>
    <w:rsid w:val="40A1CD60"/>
    <w:rsid w:val="40A48DC6"/>
    <w:rsid w:val="40B2C182"/>
    <w:rsid w:val="40B496A2"/>
    <w:rsid w:val="40B600DD"/>
    <w:rsid w:val="40BAF1DD"/>
    <w:rsid w:val="40C127F0"/>
    <w:rsid w:val="40C20BB1"/>
    <w:rsid w:val="40C379C0"/>
    <w:rsid w:val="40C4093E"/>
    <w:rsid w:val="40C57607"/>
    <w:rsid w:val="40C9C72F"/>
    <w:rsid w:val="40DCCDE6"/>
    <w:rsid w:val="40DE0581"/>
    <w:rsid w:val="40E1E8C7"/>
    <w:rsid w:val="40E2098A"/>
    <w:rsid w:val="40E21A5C"/>
    <w:rsid w:val="40E4FEE2"/>
    <w:rsid w:val="40EDA404"/>
    <w:rsid w:val="40FA3CD8"/>
    <w:rsid w:val="40FB381A"/>
    <w:rsid w:val="41011482"/>
    <w:rsid w:val="4105CC1A"/>
    <w:rsid w:val="41063DA6"/>
    <w:rsid w:val="4108F5E9"/>
    <w:rsid w:val="410D8970"/>
    <w:rsid w:val="410E81A2"/>
    <w:rsid w:val="410F9460"/>
    <w:rsid w:val="41162FA4"/>
    <w:rsid w:val="412B2C63"/>
    <w:rsid w:val="412CB0A7"/>
    <w:rsid w:val="412F5553"/>
    <w:rsid w:val="4130E0B5"/>
    <w:rsid w:val="4133EA71"/>
    <w:rsid w:val="4134CE7F"/>
    <w:rsid w:val="4134D0DD"/>
    <w:rsid w:val="413548C1"/>
    <w:rsid w:val="4135F1DC"/>
    <w:rsid w:val="41365312"/>
    <w:rsid w:val="4136D4AB"/>
    <w:rsid w:val="4137B977"/>
    <w:rsid w:val="4137FBA9"/>
    <w:rsid w:val="413AB3FB"/>
    <w:rsid w:val="413E0306"/>
    <w:rsid w:val="4143919C"/>
    <w:rsid w:val="4145695E"/>
    <w:rsid w:val="414B47C6"/>
    <w:rsid w:val="414CEC16"/>
    <w:rsid w:val="414FA18E"/>
    <w:rsid w:val="41575E83"/>
    <w:rsid w:val="4157A8D4"/>
    <w:rsid w:val="415B7806"/>
    <w:rsid w:val="416399ED"/>
    <w:rsid w:val="416704A6"/>
    <w:rsid w:val="41683F3D"/>
    <w:rsid w:val="4168F350"/>
    <w:rsid w:val="41698CD2"/>
    <w:rsid w:val="416D6401"/>
    <w:rsid w:val="416EF00E"/>
    <w:rsid w:val="41724883"/>
    <w:rsid w:val="417D1AD8"/>
    <w:rsid w:val="417DF647"/>
    <w:rsid w:val="417E1408"/>
    <w:rsid w:val="41852465"/>
    <w:rsid w:val="4187E276"/>
    <w:rsid w:val="41917D63"/>
    <w:rsid w:val="41974090"/>
    <w:rsid w:val="41983217"/>
    <w:rsid w:val="419C81E4"/>
    <w:rsid w:val="419E0341"/>
    <w:rsid w:val="41A0E07D"/>
    <w:rsid w:val="41AA7123"/>
    <w:rsid w:val="41B1AFE5"/>
    <w:rsid w:val="41B3901B"/>
    <w:rsid w:val="41B42578"/>
    <w:rsid w:val="41BCCE20"/>
    <w:rsid w:val="41BD3549"/>
    <w:rsid w:val="41C1A510"/>
    <w:rsid w:val="41C2C612"/>
    <w:rsid w:val="41C59265"/>
    <w:rsid w:val="41D620E3"/>
    <w:rsid w:val="41D66934"/>
    <w:rsid w:val="41D7110C"/>
    <w:rsid w:val="41DE8F5B"/>
    <w:rsid w:val="41DF917E"/>
    <w:rsid w:val="41E0F244"/>
    <w:rsid w:val="41E214C1"/>
    <w:rsid w:val="41E5C825"/>
    <w:rsid w:val="41E5D18F"/>
    <w:rsid w:val="41EA7108"/>
    <w:rsid w:val="41F028E6"/>
    <w:rsid w:val="41F2FF34"/>
    <w:rsid w:val="41F521DA"/>
    <w:rsid w:val="41F5E9E0"/>
    <w:rsid w:val="41FA2926"/>
    <w:rsid w:val="41FC847C"/>
    <w:rsid w:val="42000CBE"/>
    <w:rsid w:val="4200A9F7"/>
    <w:rsid w:val="42065601"/>
    <w:rsid w:val="42089F2B"/>
    <w:rsid w:val="420D6544"/>
    <w:rsid w:val="420F090E"/>
    <w:rsid w:val="4211A7EE"/>
    <w:rsid w:val="421CE761"/>
    <w:rsid w:val="4220DE9B"/>
    <w:rsid w:val="4224A309"/>
    <w:rsid w:val="4227D75C"/>
    <w:rsid w:val="4229B085"/>
    <w:rsid w:val="422E6E94"/>
    <w:rsid w:val="422EEC81"/>
    <w:rsid w:val="422FBF6B"/>
    <w:rsid w:val="423496D9"/>
    <w:rsid w:val="423841B6"/>
    <w:rsid w:val="423F452E"/>
    <w:rsid w:val="4246E873"/>
    <w:rsid w:val="424A99CA"/>
    <w:rsid w:val="424C30AA"/>
    <w:rsid w:val="424D4BA7"/>
    <w:rsid w:val="424E1F3D"/>
    <w:rsid w:val="425071CA"/>
    <w:rsid w:val="4251557C"/>
    <w:rsid w:val="4252E1B3"/>
    <w:rsid w:val="425369F7"/>
    <w:rsid w:val="42544FD2"/>
    <w:rsid w:val="42563E7D"/>
    <w:rsid w:val="42629053"/>
    <w:rsid w:val="42689341"/>
    <w:rsid w:val="42699803"/>
    <w:rsid w:val="426C4F6D"/>
    <w:rsid w:val="426CD7AA"/>
    <w:rsid w:val="42706C6A"/>
    <w:rsid w:val="42726A64"/>
    <w:rsid w:val="427A9EF0"/>
    <w:rsid w:val="428228EF"/>
    <w:rsid w:val="4289AB37"/>
    <w:rsid w:val="428B9F42"/>
    <w:rsid w:val="428DB710"/>
    <w:rsid w:val="42907C4B"/>
    <w:rsid w:val="4299C2DC"/>
    <w:rsid w:val="429CD400"/>
    <w:rsid w:val="429FB1D2"/>
    <w:rsid w:val="42A0B8D7"/>
    <w:rsid w:val="42A143BE"/>
    <w:rsid w:val="42A14D3A"/>
    <w:rsid w:val="42A266C4"/>
    <w:rsid w:val="42A58BD7"/>
    <w:rsid w:val="42A64A20"/>
    <w:rsid w:val="42A82B97"/>
    <w:rsid w:val="42ABEF0F"/>
    <w:rsid w:val="42AD8672"/>
    <w:rsid w:val="42B0BB03"/>
    <w:rsid w:val="42B2649B"/>
    <w:rsid w:val="42B3124C"/>
    <w:rsid w:val="42B5CF4B"/>
    <w:rsid w:val="42B62208"/>
    <w:rsid w:val="42B8E646"/>
    <w:rsid w:val="42C13D21"/>
    <w:rsid w:val="42C8F0F6"/>
    <w:rsid w:val="42D16424"/>
    <w:rsid w:val="42D2E10A"/>
    <w:rsid w:val="42D5378F"/>
    <w:rsid w:val="42D6BCE6"/>
    <w:rsid w:val="42DB342D"/>
    <w:rsid w:val="42DE134D"/>
    <w:rsid w:val="42E13549"/>
    <w:rsid w:val="42E3ACD2"/>
    <w:rsid w:val="42E7D9D7"/>
    <w:rsid w:val="42E885CE"/>
    <w:rsid w:val="42E8B05E"/>
    <w:rsid w:val="42EE8685"/>
    <w:rsid w:val="42EF4A32"/>
    <w:rsid w:val="42F13E3D"/>
    <w:rsid w:val="42F18762"/>
    <w:rsid w:val="42F222C5"/>
    <w:rsid w:val="42FDF497"/>
    <w:rsid w:val="42FEA967"/>
    <w:rsid w:val="43023D5A"/>
    <w:rsid w:val="4302B448"/>
    <w:rsid w:val="4308BBEE"/>
    <w:rsid w:val="43092CD8"/>
    <w:rsid w:val="430AAB61"/>
    <w:rsid w:val="430B571B"/>
    <w:rsid w:val="431059C9"/>
    <w:rsid w:val="431427F5"/>
    <w:rsid w:val="43166C43"/>
    <w:rsid w:val="431B18D0"/>
    <w:rsid w:val="4320A8B9"/>
    <w:rsid w:val="43273768"/>
    <w:rsid w:val="432C4872"/>
    <w:rsid w:val="43363C0C"/>
    <w:rsid w:val="433A8890"/>
    <w:rsid w:val="433FC672"/>
    <w:rsid w:val="43451E8B"/>
    <w:rsid w:val="4345908C"/>
    <w:rsid w:val="43494152"/>
    <w:rsid w:val="434D38FE"/>
    <w:rsid w:val="43535DD7"/>
    <w:rsid w:val="43571A36"/>
    <w:rsid w:val="435D0CC6"/>
    <w:rsid w:val="4361B11B"/>
    <w:rsid w:val="436219C0"/>
    <w:rsid w:val="43691D9E"/>
    <w:rsid w:val="436990B7"/>
    <w:rsid w:val="4369B479"/>
    <w:rsid w:val="43735287"/>
    <w:rsid w:val="437952AC"/>
    <w:rsid w:val="43816DFA"/>
    <w:rsid w:val="43864C23"/>
    <w:rsid w:val="43867F50"/>
    <w:rsid w:val="438D6FBC"/>
    <w:rsid w:val="43922FED"/>
    <w:rsid w:val="439305DB"/>
    <w:rsid w:val="4394BC21"/>
    <w:rsid w:val="43966E05"/>
    <w:rsid w:val="439D4B90"/>
    <w:rsid w:val="439DA91B"/>
    <w:rsid w:val="439EAC00"/>
    <w:rsid w:val="439F1E0A"/>
    <w:rsid w:val="43A5B871"/>
    <w:rsid w:val="43A88F1C"/>
    <w:rsid w:val="43B9D09A"/>
    <w:rsid w:val="43BE51D0"/>
    <w:rsid w:val="43C067DF"/>
    <w:rsid w:val="43C98FE0"/>
    <w:rsid w:val="43D0EFBA"/>
    <w:rsid w:val="43D5B917"/>
    <w:rsid w:val="43D7465B"/>
    <w:rsid w:val="43DA21B4"/>
    <w:rsid w:val="43DBBACD"/>
    <w:rsid w:val="43DED0BF"/>
    <w:rsid w:val="43DFD830"/>
    <w:rsid w:val="43E16114"/>
    <w:rsid w:val="43E662C6"/>
    <w:rsid w:val="43F286B9"/>
    <w:rsid w:val="43F2B242"/>
    <w:rsid w:val="43F44BA3"/>
    <w:rsid w:val="4400FB02"/>
    <w:rsid w:val="44037E6A"/>
    <w:rsid w:val="44077519"/>
    <w:rsid w:val="44084959"/>
    <w:rsid w:val="440B204A"/>
    <w:rsid w:val="440C7147"/>
    <w:rsid w:val="441263FF"/>
    <w:rsid w:val="441537E4"/>
    <w:rsid w:val="4415C04B"/>
    <w:rsid w:val="441ADF01"/>
    <w:rsid w:val="4424A799"/>
    <w:rsid w:val="44258746"/>
    <w:rsid w:val="442617CC"/>
    <w:rsid w:val="4428A742"/>
    <w:rsid w:val="442D1365"/>
    <w:rsid w:val="442D61C2"/>
    <w:rsid w:val="442D6C07"/>
    <w:rsid w:val="44317914"/>
    <w:rsid w:val="44326027"/>
    <w:rsid w:val="443522D8"/>
    <w:rsid w:val="443A2D81"/>
    <w:rsid w:val="443E5D1D"/>
    <w:rsid w:val="44463363"/>
    <w:rsid w:val="4446D007"/>
    <w:rsid w:val="4446EEAC"/>
    <w:rsid w:val="44493165"/>
    <w:rsid w:val="444CEA95"/>
    <w:rsid w:val="444F4C56"/>
    <w:rsid w:val="44502C39"/>
    <w:rsid w:val="4464111A"/>
    <w:rsid w:val="4465ED41"/>
    <w:rsid w:val="44778E26"/>
    <w:rsid w:val="447B4C38"/>
    <w:rsid w:val="447F4FA8"/>
    <w:rsid w:val="4481A2E1"/>
    <w:rsid w:val="4489B88D"/>
    <w:rsid w:val="448BE3A4"/>
    <w:rsid w:val="448C18F4"/>
    <w:rsid w:val="448C8D56"/>
    <w:rsid w:val="448E7ABE"/>
    <w:rsid w:val="44915964"/>
    <w:rsid w:val="44920DAC"/>
    <w:rsid w:val="4492D492"/>
    <w:rsid w:val="44992E48"/>
    <w:rsid w:val="44AB08A7"/>
    <w:rsid w:val="44AD17B0"/>
    <w:rsid w:val="44B703F0"/>
    <w:rsid w:val="44B9888B"/>
    <w:rsid w:val="44C1319A"/>
    <w:rsid w:val="44CCD096"/>
    <w:rsid w:val="44CFD223"/>
    <w:rsid w:val="44D60353"/>
    <w:rsid w:val="44D6EF4D"/>
    <w:rsid w:val="44D8F836"/>
    <w:rsid w:val="44DAB30E"/>
    <w:rsid w:val="44DB44BE"/>
    <w:rsid w:val="44DC0374"/>
    <w:rsid w:val="44E8856F"/>
    <w:rsid w:val="44EEEC1D"/>
    <w:rsid w:val="44F1FB6E"/>
    <w:rsid w:val="44F5429A"/>
    <w:rsid w:val="44F5BBA3"/>
    <w:rsid w:val="44FCC296"/>
    <w:rsid w:val="450488D9"/>
    <w:rsid w:val="45071F39"/>
    <w:rsid w:val="450755E9"/>
    <w:rsid w:val="4508F57D"/>
    <w:rsid w:val="45090C89"/>
    <w:rsid w:val="450ABCC6"/>
    <w:rsid w:val="4514EF51"/>
    <w:rsid w:val="45176639"/>
    <w:rsid w:val="451C578B"/>
    <w:rsid w:val="451E00DA"/>
    <w:rsid w:val="451F3FD4"/>
    <w:rsid w:val="45222953"/>
    <w:rsid w:val="45251318"/>
    <w:rsid w:val="4529984E"/>
    <w:rsid w:val="452BABD3"/>
    <w:rsid w:val="453218C4"/>
    <w:rsid w:val="45324273"/>
    <w:rsid w:val="4536E5FD"/>
    <w:rsid w:val="45387227"/>
    <w:rsid w:val="453C700B"/>
    <w:rsid w:val="453C86AE"/>
    <w:rsid w:val="453EB77B"/>
    <w:rsid w:val="4544845D"/>
    <w:rsid w:val="4548439F"/>
    <w:rsid w:val="454E6025"/>
    <w:rsid w:val="454F3966"/>
    <w:rsid w:val="454FB555"/>
    <w:rsid w:val="455526B5"/>
    <w:rsid w:val="45553BB5"/>
    <w:rsid w:val="4557FBC5"/>
    <w:rsid w:val="455C242D"/>
    <w:rsid w:val="455C7CEA"/>
    <w:rsid w:val="456429C7"/>
    <w:rsid w:val="4568FD3A"/>
    <w:rsid w:val="456966E8"/>
    <w:rsid w:val="456A7CDF"/>
    <w:rsid w:val="456B6CE8"/>
    <w:rsid w:val="456C1CE9"/>
    <w:rsid w:val="4573981A"/>
    <w:rsid w:val="45777985"/>
    <w:rsid w:val="45784691"/>
    <w:rsid w:val="457CBCF5"/>
    <w:rsid w:val="45836B48"/>
    <w:rsid w:val="4583E355"/>
    <w:rsid w:val="458603D8"/>
    <w:rsid w:val="45896C27"/>
    <w:rsid w:val="4590CEBA"/>
    <w:rsid w:val="45962701"/>
    <w:rsid w:val="459970FF"/>
    <w:rsid w:val="45A799D5"/>
    <w:rsid w:val="45B20384"/>
    <w:rsid w:val="45B7BD8C"/>
    <w:rsid w:val="45B86F4B"/>
    <w:rsid w:val="45C14671"/>
    <w:rsid w:val="45CE7039"/>
    <w:rsid w:val="45CF803E"/>
    <w:rsid w:val="45D347A4"/>
    <w:rsid w:val="45DBB591"/>
    <w:rsid w:val="45DD8EEF"/>
    <w:rsid w:val="45E2D2E8"/>
    <w:rsid w:val="45E307AD"/>
    <w:rsid w:val="45E41D48"/>
    <w:rsid w:val="45E7DC7A"/>
    <w:rsid w:val="45EABB21"/>
    <w:rsid w:val="45EC8FA0"/>
    <w:rsid w:val="45EDA054"/>
    <w:rsid w:val="45EE683F"/>
    <w:rsid w:val="45F33189"/>
    <w:rsid w:val="45F44D3D"/>
    <w:rsid w:val="45F7286F"/>
    <w:rsid w:val="460520AE"/>
    <w:rsid w:val="46055A7C"/>
    <w:rsid w:val="4612EE65"/>
    <w:rsid w:val="4616E647"/>
    <w:rsid w:val="461705A0"/>
    <w:rsid w:val="4618814C"/>
    <w:rsid w:val="461CB83C"/>
    <w:rsid w:val="461CE0FB"/>
    <w:rsid w:val="4622D218"/>
    <w:rsid w:val="4627FE9C"/>
    <w:rsid w:val="46293384"/>
    <w:rsid w:val="46297C7E"/>
    <w:rsid w:val="462A4D0F"/>
    <w:rsid w:val="463974A5"/>
    <w:rsid w:val="463AE63A"/>
    <w:rsid w:val="463C25DC"/>
    <w:rsid w:val="463EBAE8"/>
    <w:rsid w:val="4645490B"/>
    <w:rsid w:val="464D2D17"/>
    <w:rsid w:val="46510FE3"/>
    <w:rsid w:val="4652CBBF"/>
    <w:rsid w:val="4652E46C"/>
    <w:rsid w:val="4653624F"/>
    <w:rsid w:val="4657B9E9"/>
    <w:rsid w:val="465A225F"/>
    <w:rsid w:val="465BA33B"/>
    <w:rsid w:val="465D5D46"/>
    <w:rsid w:val="465E42A0"/>
    <w:rsid w:val="4666A7DF"/>
    <w:rsid w:val="4674A188"/>
    <w:rsid w:val="4674D85E"/>
    <w:rsid w:val="4677FEAC"/>
    <w:rsid w:val="4678208B"/>
    <w:rsid w:val="46789C00"/>
    <w:rsid w:val="4679B1E1"/>
    <w:rsid w:val="467A3EEB"/>
    <w:rsid w:val="467B913F"/>
    <w:rsid w:val="46803A5A"/>
    <w:rsid w:val="4686CF74"/>
    <w:rsid w:val="46872E6B"/>
    <w:rsid w:val="4688238C"/>
    <w:rsid w:val="46890E4F"/>
    <w:rsid w:val="4689AA88"/>
    <w:rsid w:val="468FD617"/>
    <w:rsid w:val="4693CE23"/>
    <w:rsid w:val="469641BC"/>
    <w:rsid w:val="46988F5D"/>
    <w:rsid w:val="469C461A"/>
    <w:rsid w:val="469D4C11"/>
    <w:rsid w:val="469ED322"/>
    <w:rsid w:val="46A1598D"/>
    <w:rsid w:val="46A28EBB"/>
    <w:rsid w:val="46A3D981"/>
    <w:rsid w:val="46A433C0"/>
    <w:rsid w:val="46A59BA0"/>
    <w:rsid w:val="46A70DC1"/>
    <w:rsid w:val="46A929D3"/>
    <w:rsid w:val="46B0065B"/>
    <w:rsid w:val="46B3FEC0"/>
    <w:rsid w:val="46B67506"/>
    <w:rsid w:val="46B968CB"/>
    <w:rsid w:val="46C3D8BE"/>
    <w:rsid w:val="46C6AA34"/>
    <w:rsid w:val="46CC11D6"/>
    <w:rsid w:val="46CF29F3"/>
    <w:rsid w:val="46D14833"/>
    <w:rsid w:val="46DCEF62"/>
    <w:rsid w:val="46DF3B4D"/>
    <w:rsid w:val="46DFFF97"/>
    <w:rsid w:val="46E9B703"/>
    <w:rsid w:val="46EE5058"/>
    <w:rsid w:val="46F0AED1"/>
    <w:rsid w:val="46F1D59B"/>
    <w:rsid w:val="46FDB199"/>
    <w:rsid w:val="47004986"/>
    <w:rsid w:val="470771EC"/>
    <w:rsid w:val="47085016"/>
    <w:rsid w:val="470AB4DE"/>
    <w:rsid w:val="4711C859"/>
    <w:rsid w:val="47137DE8"/>
    <w:rsid w:val="471388A4"/>
    <w:rsid w:val="471929AF"/>
    <w:rsid w:val="471EDFAB"/>
    <w:rsid w:val="471EE3D3"/>
    <w:rsid w:val="4726B9A3"/>
    <w:rsid w:val="472B900D"/>
    <w:rsid w:val="47316FF1"/>
    <w:rsid w:val="473956E0"/>
    <w:rsid w:val="4739E919"/>
    <w:rsid w:val="473AE26E"/>
    <w:rsid w:val="473B8E08"/>
    <w:rsid w:val="473C0CDE"/>
    <w:rsid w:val="4740CB53"/>
    <w:rsid w:val="4741B96D"/>
    <w:rsid w:val="47440BF4"/>
    <w:rsid w:val="474B7316"/>
    <w:rsid w:val="47525FEA"/>
    <w:rsid w:val="475351C6"/>
    <w:rsid w:val="4758413F"/>
    <w:rsid w:val="475CDEEC"/>
    <w:rsid w:val="475E7D24"/>
    <w:rsid w:val="47632A69"/>
    <w:rsid w:val="47643A8E"/>
    <w:rsid w:val="4768271C"/>
    <w:rsid w:val="4771DF1E"/>
    <w:rsid w:val="47737B59"/>
    <w:rsid w:val="477F8757"/>
    <w:rsid w:val="47801014"/>
    <w:rsid w:val="478167C4"/>
    <w:rsid w:val="47856338"/>
    <w:rsid w:val="4786DC32"/>
    <w:rsid w:val="4788EE39"/>
    <w:rsid w:val="478AA61A"/>
    <w:rsid w:val="4790CA3A"/>
    <w:rsid w:val="4790F27B"/>
    <w:rsid w:val="47944887"/>
    <w:rsid w:val="47945A3B"/>
    <w:rsid w:val="47998F46"/>
    <w:rsid w:val="479E3450"/>
    <w:rsid w:val="47A0A4E2"/>
    <w:rsid w:val="47A1BE20"/>
    <w:rsid w:val="47A28744"/>
    <w:rsid w:val="47A53254"/>
    <w:rsid w:val="47A6B8F2"/>
    <w:rsid w:val="47B305EF"/>
    <w:rsid w:val="47B312D5"/>
    <w:rsid w:val="47B3A28B"/>
    <w:rsid w:val="47B4E673"/>
    <w:rsid w:val="47B809C7"/>
    <w:rsid w:val="47BAAFB7"/>
    <w:rsid w:val="47BE5BBD"/>
    <w:rsid w:val="47BF31EC"/>
    <w:rsid w:val="47BF54C8"/>
    <w:rsid w:val="47C54AB8"/>
    <w:rsid w:val="47C9C34A"/>
    <w:rsid w:val="47CC2C5A"/>
    <w:rsid w:val="47CFCE96"/>
    <w:rsid w:val="47D7980D"/>
    <w:rsid w:val="47D7D6F3"/>
    <w:rsid w:val="47DB261B"/>
    <w:rsid w:val="47DC0CE8"/>
    <w:rsid w:val="47DF2DB1"/>
    <w:rsid w:val="47E10602"/>
    <w:rsid w:val="47E1F193"/>
    <w:rsid w:val="47E37D3E"/>
    <w:rsid w:val="47EB84D3"/>
    <w:rsid w:val="47EB944A"/>
    <w:rsid w:val="47EB9C1E"/>
    <w:rsid w:val="47EC3A6A"/>
    <w:rsid w:val="47ED0D6C"/>
    <w:rsid w:val="47F03731"/>
    <w:rsid w:val="47F3A9AF"/>
    <w:rsid w:val="47F88ABD"/>
    <w:rsid w:val="47FFD9A9"/>
    <w:rsid w:val="48006F82"/>
    <w:rsid w:val="4800FBCA"/>
    <w:rsid w:val="4806E605"/>
    <w:rsid w:val="480874F5"/>
    <w:rsid w:val="4808DF68"/>
    <w:rsid w:val="48091458"/>
    <w:rsid w:val="480DCB1D"/>
    <w:rsid w:val="480F0617"/>
    <w:rsid w:val="48116068"/>
    <w:rsid w:val="4811B962"/>
    <w:rsid w:val="4817F4FE"/>
    <w:rsid w:val="48186C43"/>
    <w:rsid w:val="481BCA84"/>
    <w:rsid w:val="481C8CD5"/>
    <w:rsid w:val="481CAA81"/>
    <w:rsid w:val="48239EDA"/>
    <w:rsid w:val="4828BADC"/>
    <w:rsid w:val="48323DF1"/>
    <w:rsid w:val="48327A79"/>
    <w:rsid w:val="48356712"/>
    <w:rsid w:val="483D58A7"/>
    <w:rsid w:val="4847931F"/>
    <w:rsid w:val="484C0432"/>
    <w:rsid w:val="485E1A53"/>
    <w:rsid w:val="485EDE08"/>
    <w:rsid w:val="486B858B"/>
    <w:rsid w:val="486EB6DF"/>
    <w:rsid w:val="48709024"/>
    <w:rsid w:val="4870F3EA"/>
    <w:rsid w:val="4871E984"/>
    <w:rsid w:val="4873AC47"/>
    <w:rsid w:val="4876E767"/>
    <w:rsid w:val="487B2BC0"/>
    <w:rsid w:val="487BFD44"/>
    <w:rsid w:val="487C38BF"/>
    <w:rsid w:val="487CDBB4"/>
    <w:rsid w:val="488177F8"/>
    <w:rsid w:val="48878FC2"/>
    <w:rsid w:val="488A889B"/>
    <w:rsid w:val="488AC644"/>
    <w:rsid w:val="4893B0C9"/>
    <w:rsid w:val="4897E667"/>
    <w:rsid w:val="489A2604"/>
    <w:rsid w:val="489F31C4"/>
    <w:rsid w:val="48A42993"/>
    <w:rsid w:val="48A93753"/>
    <w:rsid w:val="48ABF643"/>
    <w:rsid w:val="48AE9CC8"/>
    <w:rsid w:val="48AEF911"/>
    <w:rsid w:val="48B00DC3"/>
    <w:rsid w:val="48B4289D"/>
    <w:rsid w:val="48B93DDE"/>
    <w:rsid w:val="48BD4418"/>
    <w:rsid w:val="48C09D1F"/>
    <w:rsid w:val="48C141FA"/>
    <w:rsid w:val="48C73DBB"/>
    <w:rsid w:val="48C889A4"/>
    <w:rsid w:val="48C96CE7"/>
    <w:rsid w:val="48CAE869"/>
    <w:rsid w:val="48CDBD2B"/>
    <w:rsid w:val="48D1D2B7"/>
    <w:rsid w:val="48DA5EEF"/>
    <w:rsid w:val="48DBD90B"/>
    <w:rsid w:val="48DFC9AC"/>
    <w:rsid w:val="48E5A986"/>
    <w:rsid w:val="48E989CF"/>
    <w:rsid w:val="48EF61E8"/>
    <w:rsid w:val="48F156B9"/>
    <w:rsid w:val="48F289C6"/>
    <w:rsid w:val="48FB3D7C"/>
    <w:rsid w:val="4902971F"/>
    <w:rsid w:val="4902DA09"/>
    <w:rsid w:val="4904D152"/>
    <w:rsid w:val="490616C3"/>
    <w:rsid w:val="49126F94"/>
    <w:rsid w:val="4921A614"/>
    <w:rsid w:val="49232555"/>
    <w:rsid w:val="492A4B21"/>
    <w:rsid w:val="49384CED"/>
    <w:rsid w:val="4938CAFC"/>
    <w:rsid w:val="49392FA3"/>
    <w:rsid w:val="4939B986"/>
    <w:rsid w:val="493A2CBF"/>
    <w:rsid w:val="493E51E0"/>
    <w:rsid w:val="494007A2"/>
    <w:rsid w:val="494554C7"/>
    <w:rsid w:val="49492A34"/>
    <w:rsid w:val="494BC482"/>
    <w:rsid w:val="4954E0F8"/>
    <w:rsid w:val="49566D78"/>
    <w:rsid w:val="4957D698"/>
    <w:rsid w:val="495B14F3"/>
    <w:rsid w:val="495ECA3D"/>
    <w:rsid w:val="4960904F"/>
    <w:rsid w:val="4960BB87"/>
    <w:rsid w:val="4961408A"/>
    <w:rsid w:val="49649253"/>
    <w:rsid w:val="496C101C"/>
    <w:rsid w:val="496C8525"/>
    <w:rsid w:val="49700483"/>
    <w:rsid w:val="4970A4C6"/>
    <w:rsid w:val="49726B2E"/>
    <w:rsid w:val="4974FD82"/>
    <w:rsid w:val="4976D5C7"/>
    <w:rsid w:val="497F9D43"/>
    <w:rsid w:val="49804C6C"/>
    <w:rsid w:val="498216ED"/>
    <w:rsid w:val="4986E6AC"/>
    <w:rsid w:val="499260C9"/>
    <w:rsid w:val="4992AFD8"/>
    <w:rsid w:val="4995CBB3"/>
    <w:rsid w:val="49987F44"/>
    <w:rsid w:val="49A7F765"/>
    <w:rsid w:val="49AA8DC4"/>
    <w:rsid w:val="49AD0613"/>
    <w:rsid w:val="49AFDDB7"/>
    <w:rsid w:val="49B1CC26"/>
    <w:rsid w:val="49B64FD3"/>
    <w:rsid w:val="49B98B9A"/>
    <w:rsid w:val="49BAD205"/>
    <w:rsid w:val="49BC0601"/>
    <w:rsid w:val="49BC9CF3"/>
    <w:rsid w:val="49BE053B"/>
    <w:rsid w:val="49C479A7"/>
    <w:rsid w:val="49C626B2"/>
    <w:rsid w:val="49CCA9BA"/>
    <w:rsid w:val="49D7EF91"/>
    <w:rsid w:val="49D8984E"/>
    <w:rsid w:val="49DA3B36"/>
    <w:rsid w:val="49DC7DAC"/>
    <w:rsid w:val="49DF6771"/>
    <w:rsid w:val="49E02571"/>
    <w:rsid w:val="49E41E82"/>
    <w:rsid w:val="49EB0BF7"/>
    <w:rsid w:val="49F34893"/>
    <w:rsid w:val="49F65CC0"/>
    <w:rsid w:val="49F9AD36"/>
    <w:rsid w:val="49FA3DD4"/>
    <w:rsid w:val="4A040CA7"/>
    <w:rsid w:val="4A0F3C98"/>
    <w:rsid w:val="4A1D61AB"/>
    <w:rsid w:val="4A200C5B"/>
    <w:rsid w:val="4A203DB1"/>
    <w:rsid w:val="4A27E1DF"/>
    <w:rsid w:val="4A28CF99"/>
    <w:rsid w:val="4A2B3A96"/>
    <w:rsid w:val="4A2C39A1"/>
    <w:rsid w:val="4A315A56"/>
    <w:rsid w:val="4A387C84"/>
    <w:rsid w:val="4A38B093"/>
    <w:rsid w:val="4A3E21DC"/>
    <w:rsid w:val="4A45E8EE"/>
    <w:rsid w:val="4A471BCE"/>
    <w:rsid w:val="4A487FA2"/>
    <w:rsid w:val="4A4BC50F"/>
    <w:rsid w:val="4A4E7172"/>
    <w:rsid w:val="4A4ED30B"/>
    <w:rsid w:val="4A510673"/>
    <w:rsid w:val="4A632570"/>
    <w:rsid w:val="4A637632"/>
    <w:rsid w:val="4A63FDE6"/>
    <w:rsid w:val="4A68C654"/>
    <w:rsid w:val="4A6B8ACB"/>
    <w:rsid w:val="4A6EAA2A"/>
    <w:rsid w:val="4A70C5B8"/>
    <w:rsid w:val="4A7D384C"/>
    <w:rsid w:val="4A7F6190"/>
    <w:rsid w:val="4A86F832"/>
    <w:rsid w:val="4A8AF87A"/>
    <w:rsid w:val="4A8FA53A"/>
    <w:rsid w:val="4A8FF389"/>
    <w:rsid w:val="4A90B6E2"/>
    <w:rsid w:val="4A92FB76"/>
    <w:rsid w:val="4AA3F894"/>
    <w:rsid w:val="4AA55650"/>
    <w:rsid w:val="4AA5A872"/>
    <w:rsid w:val="4AACB670"/>
    <w:rsid w:val="4AAED76D"/>
    <w:rsid w:val="4AB34501"/>
    <w:rsid w:val="4AB38D14"/>
    <w:rsid w:val="4AB4A314"/>
    <w:rsid w:val="4AB75A0B"/>
    <w:rsid w:val="4AC03806"/>
    <w:rsid w:val="4AC5A7DF"/>
    <w:rsid w:val="4ACE73D1"/>
    <w:rsid w:val="4AD2EC80"/>
    <w:rsid w:val="4AD4C099"/>
    <w:rsid w:val="4AD4D886"/>
    <w:rsid w:val="4AD9BC9D"/>
    <w:rsid w:val="4AE86D04"/>
    <w:rsid w:val="4AE96FCB"/>
    <w:rsid w:val="4AF314D5"/>
    <w:rsid w:val="4AF6DC38"/>
    <w:rsid w:val="4B0208BD"/>
    <w:rsid w:val="4B06CE36"/>
    <w:rsid w:val="4B0B0452"/>
    <w:rsid w:val="4B0DE5C9"/>
    <w:rsid w:val="4B0E5A93"/>
    <w:rsid w:val="4B115685"/>
    <w:rsid w:val="4B151814"/>
    <w:rsid w:val="4B151EFB"/>
    <w:rsid w:val="4B187E54"/>
    <w:rsid w:val="4B1AF38F"/>
    <w:rsid w:val="4B1DD872"/>
    <w:rsid w:val="4B226345"/>
    <w:rsid w:val="4B2622BE"/>
    <w:rsid w:val="4B283A70"/>
    <w:rsid w:val="4B29AD0B"/>
    <w:rsid w:val="4B2A410F"/>
    <w:rsid w:val="4B2D18F6"/>
    <w:rsid w:val="4B32F277"/>
    <w:rsid w:val="4B3BFA65"/>
    <w:rsid w:val="4B46909A"/>
    <w:rsid w:val="4B4DE2CB"/>
    <w:rsid w:val="4B4FC059"/>
    <w:rsid w:val="4B5240F8"/>
    <w:rsid w:val="4B5DA573"/>
    <w:rsid w:val="4B5DD5AF"/>
    <w:rsid w:val="4B5DFCFA"/>
    <w:rsid w:val="4B5FAB76"/>
    <w:rsid w:val="4B63FF79"/>
    <w:rsid w:val="4B65778C"/>
    <w:rsid w:val="4B6A2ED1"/>
    <w:rsid w:val="4B6E93D0"/>
    <w:rsid w:val="4B722AF4"/>
    <w:rsid w:val="4B7A19A6"/>
    <w:rsid w:val="4B7D90D5"/>
    <w:rsid w:val="4B804C15"/>
    <w:rsid w:val="4B819F21"/>
    <w:rsid w:val="4B86FE6D"/>
    <w:rsid w:val="4B870DBF"/>
    <w:rsid w:val="4B87BC5D"/>
    <w:rsid w:val="4B88018E"/>
    <w:rsid w:val="4B8BEBAB"/>
    <w:rsid w:val="4B8EA222"/>
    <w:rsid w:val="4B91D38F"/>
    <w:rsid w:val="4B93899D"/>
    <w:rsid w:val="4B954D3C"/>
    <w:rsid w:val="4B96E39C"/>
    <w:rsid w:val="4B9E60EB"/>
    <w:rsid w:val="4BA49424"/>
    <w:rsid w:val="4BAA2558"/>
    <w:rsid w:val="4BAF9C09"/>
    <w:rsid w:val="4BB5CC50"/>
    <w:rsid w:val="4BB6A785"/>
    <w:rsid w:val="4BBB7E94"/>
    <w:rsid w:val="4BC26B32"/>
    <w:rsid w:val="4BC644F3"/>
    <w:rsid w:val="4BC9EE36"/>
    <w:rsid w:val="4BCAA9DF"/>
    <w:rsid w:val="4BCB24D0"/>
    <w:rsid w:val="4BCB9494"/>
    <w:rsid w:val="4BD248EF"/>
    <w:rsid w:val="4BD4B4A2"/>
    <w:rsid w:val="4BD5066C"/>
    <w:rsid w:val="4BD6253C"/>
    <w:rsid w:val="4BD66464"/>
    <w:rsid w:val="4BDC6110"/>
    <w:rsid w:val="4BDF6660"/>
    <w:rsid w:val="4BE07824"/>
    <w:rsid w:val="4BE4286C"/>
    <w:rsid w:val="4BE54256"/>
    <w:rsid w:val="4BF1B8B0"/>
    <w:rsid w:val="4BFD7013"/>
    <w:rsid w:val="4C0097B2"/>
    <w:rsid w:val="4C064857"/>
    <w:rsid w:val="4C082C25"/>
    <w:rsid w:val="4C0E4AA0"/>
    <w:rsid w:val="4C0E9B46"/>
    <w:rsid w:val="4C0E9F27"/>
    <w:rsid w:val="4C111198"/>
    <w:rsid w:val="4C1FF99C"/>
    <w:rsid w:val="4C255531"/>
    <w:rsid w:val="4C2769BB"/>
    <w:rsid w:val="4C2AD38B"/>
    <w:rsid w:val="4C31C3F7"/>
    <w:rsid w:val="4C399ECD"/>
    <w:rsid w:val="4C3CA5E2"/>
    <w:rsid w:val="4C3EF5E4"/>
    <w:rsid w:val="4C421273"/>
    <w:rsid w:val="4C429482"/>
    <w:rsid w:val="4C49B052"/>
    <w:rsid w:val="4C4BC695"/>
    <w:rsid w:val="4C4C285F"/>
    <w:rsid w:val="4C4D2A75"/>
    <w:rsid w:val="4C5106B7"/>
    <w:rsid w:val="4C564BCD"/>
    <w:rsid w:val="4C58BBA2"/>
    <w:rsid w:val="4C59ABD9"/>
    <w:rsid w:val="4C5C0979"/>
    <w:rsid w:val="4C5C7EC0"/>
    <w:rsid w:val="4C6166B8"/>
    <w:rsid w:val="4C67ABE3"/>
    <w:rsid w:val="4C68AC69"/>
    <w:rsid w:val="4C6CF7A6"/>
    <w:rsid w:val="4C6FEAFB"/>
    <w:rsid w:val="4C74375A"/>
    <w:rsid w:val="4C778435"/>
    <w:rsid w:val="4C79EA8E"/>
    <w:rsid w:val="4C7D0FE2"/>
    <w:rsid w:val="4C7D8150"/>
    <w:rsid w:val="4C7FBF6D"/>
    <w:rsid w:val="4C824405"/>
    <w:rsid w:val="4C83B1D7"/>
    <w:rsid w:val="4C841A1C"/>
    <w:rsid w:val="4C8CCB42"/>
    <w:rsid w:val="4C92E68D"/>
    <w:rsid w:val="4C94DFA4"/>
    <w:rsid w:val="4C9E5993"/>
    <w:rsid w:val="4CA59FC9"/>
    <w:rsid w:val="4CB0599C"/>
    <w:rsid w:val="4CB0C151"/>
    <w:rsid w:val="4CB1461E"/>
    <w:rsid w:val="4CB2B67B"/>
    <w:rsid w:val="4CB53B6B"/>
    <w:rsid w:val="4CB87C06"/>
    <w:rsid w:val="4CB91753"/>
    <w:rsid w:val="4CC1337A"/>
    <w:rsid w:val="4CC2DC0B"/>
    <w:rsid w:val="4CCC10AE"/>
    <w:rsid w:val="4CD2D956"/>
    <w:rsid w:val="4CD589DE"/>
    <w:rsid w:val="4CD642C2"/>
    <w:rsid w:val="4CD761A6"/>
    <w:rsid w:val="4CDC48FC"/>
    <w:rsid w:val="4CE09AEF"/>
    <w:rsid w:val="4CE2E1A7"/>
    <w:rsid w:val="4CE46883"/>
    <w:rsid w:val="4CE8E321"/>
    <w:rsid w:val="4CE9CC0C"/>
    <w:rsid w:val="4CE9FE68"/>
    <w:rsid w:val="4CEEE4A9"/>
    <w:rsid w:val="4CF00996"/>
    <w:rsid w:val="4CF089A7"/>
    <w:rsid w:val="4CF110B6"/>
    <w:rsid w:val="4CFE435A"/>
    <w:rsid w:val="4CFE9F87"/>
    <w:rsid w:val="4D0D1C50"/>
    <w:rsid w:val="4D193FBB"/>
    <w:rsid w:val="4D19CD1C"/>
    <w:rsid w:val="4D1B5540"/>
    <w:rsid w:val="4D291A89"/>
    <w:rsid w:val="4D2ADE41"/>
    <w:rsid w:val="4D3114A9"/>
    <w:rsid w:val="4D36A0AE"/>
    <w:rsid w:val="4D41DEEF"/>
    <w:rsid w:val="4D433348"/>
    <w:rsid w:val="4D471B2E"/>
    <w:rsid w:val="4D48063B"/>
    <w:rsid w:val="4D4B22D9"/>
    <w:rsid w:val="4D4F285C"/>
    <w:rsid w:val="4D52E725"/>
    <w:rsid w:val="4D563740"/>
    <w:rsid w:val="4D5D896D"/>
    <w:rsid w:val="4D5E4E44"/>
    <w:rsid w:val="4D5E6C74"/>
    <w:rsid w:val="4D607778"/>
    <w:rsid w:val="4D62CB46"/>
    <w:rsid w:val="4D70ABD5"/>
    <w:rsid w:val="4D70D4AF"/>
    <w:rsid w:val="4D75D8C7"/>
    <w:rsid w:val="4D7F2772"/>
    <w:rsid w:val="4D8550BD"/>
    <w:rsid w:val="4D8932F3"/>
    <w:rsid w:val="4D8EFD82"/>
    <w:rsid w:val="4D97CF03"/>
    <w:rsid w:val="4D9DE120"/>
    <w:rsid w:val="4DA25D79"/>
    <w:rsid w:val="4DA85335"/>
    <w:rsid w:val="4DADC3E9"/>
    <w:rsid w:val="4DB5728A"/>
    <w:rsid w:val="4DB6FABE"/>
    <w:rsid w:val="4DB93CBE"/>
    <w:rsid w:val="4DBAF4F2"/>
    <w:rsid w:val="4DBF1B0D"/>
    <w:rsid w:val="4DC0752B"/>
    <w:rsid w:val="4DC0F848"/>
    <w:rsid w:val="4DC3AE94"/>
    <w:rsid w:val="4DC42F01"/>
    <w:rsid w:val="4DC614B2"/>
    <w:rsid w:val="4DCB63DD"/>
    <w:rsid w:val="4DCF00B1"/>
    <w:rsid w:val="4DDC179C"/>
    <w:rsid w:val="4DE3285B"/>
    <w:rsid w:val="4DE6FA06"/>
    <w:rsid w:val="4DE72688"/>
    <w:rsid w:val="4DE8D639"/>
    <w:rsid w:val="4DECE74B"/>
    <w:rsid w:val="4DED5D7D"/>
    <w:rsid w:val="4DF3C48C"/>
    <w:rsid w:val="4DF41B74"/>
    <w:rsid w:val="4DF92D3E"/>
    <w:rsid w:val="4DFA5163"/>
    <w:rsid w:val="4DFFA808"/>
    <w:rsid w:val="4E0000E7"/>
    <w:rsid w:val="4E0036B2"/>
    <w:rsid w:val="4E0208BF"/>
    <w:rsid w:val="4E037776"/>
    <w:rsid w:val="4E05857E"/>
    <w:rsid w:val="4E062038"/>
    <w:rsid w:val="4E09CCE9"/>
    <w:rsid w:val="4E16F1DD"/>
    <w:rsid w:val="4E18DF55"/>
    <w:rsid w:val="4E1F63B4"/>
    <w:rsid w:val="4E231134"/>
    <w:rsid w:val="4E25AFA4"/>
    <w:rsid w:val="4E2E4A29"/>
    <w:rsid w:val="4E3382EA"/>
    <w:rsid w:val="4E341E59"/>
    <w:rsid w:val="4E347E38"/>
    <w:rsid w:val="4E3716FE"/>
    <w:rsid w:val="4E37190F"/>
    <w:rsid w:val="4E3AB3B9"/>
    <w:rsid w:val="4E4288B9"/>
    <w:rsid w:val="4E4305FD"/>
    <w:rsid w:val="4E483B94"/>
    <w:rsid w:val="4E491D84"/>
    <w:rsid w:val="4E4E14F0"/>
    <w:rsid w:val="4E51EBC6"/>
    <w:rsid w:val="4E552FE3"/>
    <w:rsid w:val="4E5B2538"/>
    <w:rsid w:val="4E5D5984"/>
    <w:rsid w:val="4E5EAD67"/>
    <w:rsid w:val="4E6041B4"/>
    <w:rsid w:val="4E64F474"/>
    <w:rsid w:val="4E667667"/>
    <w:rsid w:val="4E6FFEA0"/>
    <w:rsid w:val="4E7070DD"/>
    <w:rsid w:val="4E70BDA5"/>
    <w:rsid w:val="4E759011"/>
    <w:rsid w:val="4E7DF54B"/>
    <w:rsid w:val="4E8221D8"/>
    <w:rsid w:val="4E875203"/>
    <w:rsid w:val="4E8B5C6D"/>
    <w:rsid w:val="4E935525"/>
    <w:rsid w:val="4E93E13E"/>
    <w:rsid w:val="4E93E586"/>
    <w:rsid w:val="4E95D000"/>
    <w:rsid w:val="4E96FF16"/>
    <w:rsid w:val="4E9F0138"/>
    <w:rsid w:val="4E9F1DDE"/>
    <w:rsid w:val="4EA6A5EF"/>
    <w:rsid w:val="4EA7CA47"/>
    <w:rsid w:val="4EB5670E"/>
    <w:rsid w:val="4EB6D535"/>
    <w:rsid w:val="4EB7553A"/>
    <w:rsid w:val="4ECA47BF"/>
    <w:rsid w:val="4ECF975E"/>
    <w:rsid w:val="4ED54E42"/>
    <w:rsid w:val="4ED9110B"/>
    <w:rsid w:val="4EE12D90"/>
    <w:rsid w:val="4EE2F2AC"/>
    <w:rsid w:val="4EE4ACCE"/>
    <w:rsid w:val="4EE7C7C5"/>
    <w:rsid w:val="4EE851DF"/>
    <w:rsid w:val="4EEA2155"/>
    <w:rsid w:val="4EEC0C0C"/>
    <w:rsid w:val="4EF4B74B"/>
    <w:rsid w:val="4F0576DF"/>
    <w:rsid w:val="4F073CEB"/>
    <w:rsid w:val="4F085110"/>
    <w:rsid w:val="4F08AB1F"/>
    <w:rsid w:val="4F0EF79B"/>
    <w:rsid w:val="4F0EFFF6"/>
    <w:rsid w:val="4F150F9A"/>
    <w:rsid w:val="4F1AC9BA"/>
    <w:rsid w:val="4F1FA22E"/>
    <w:rsid w:val="4F2228C6"/>
    <w:rsid w:val="4F26FC8D"/>
    <w:rsid w:val="4F2A2F46"/>
    <w:rsid w:val="4F2B4C81"/>
    <w:rsid w:val="4F2BBA29"/>
    <w:rsid w:val="4F2F4DBF"/>
    <w:rsid w:val="4F2FB266"/>
    <w:rsid w:val="4F38B085"/>
    <w:rsid w:val="4F3B1A95"/>
    <w:rsid w:val="4F3FF61A"/>
    <w:rsid w:val="4F43C6CF"/>
    <w:rsid w:val="4F484847"/>
    <w:rsid w:val="4F5320B5"/>
    <w:rsid w:val="4F53A0F3"/>
    <w:rsid w:val="4F57B69A"/>
    <w:rsid w:val="4F59061C"/>
    <w:rsid w:val="4F5B9937"/>
    <w:rsid w:val="4F64E49B"/>
    <w:rsid w:val="4F67B24A"/>
    <w:rsid w:val="4F688DCF"/>
    <w:rsid w:val="4F6DB6CE"/>
    <w:rsid w:val="4F6DE9DF"/>
    <w:rsid w:val="4F7050A1"/>
    <w:rsid w:val="4F718F35"/>
    <w:rsid w:val="4F7553A1"/>
    <w:rsid w:val="4F7737EB"/>
    <w:rsid w:val="4F791125"/>
    <w:rsid w:val="4F7B7B76"/>
    <w:rsid w:val="4F8F8EAD"/>
    <w:rsid w:val="4F9BF99C"/>
    <w:rsid w:val="4F9F3671"/>
    <w:rsid w:val="4F9F3D3F"/>
    <w:rsid w:val="4F9FF198"/>
    <w:rsid w:val="4FA60DC9"/>
    <w:rsid w:val="4FABC8B1"/>
    <w:rsid w:val="4FB23110"/>
    <w:rsid w:val="4FB2A2D0"/>
    <w:rsid w:val="4FB34D6F"/>
    <w:rsid w:val="4FBC69E5"/>
    <w:rsid w:val="4FD0CA5B"/>
    <w:rsid w:val="4FD77B1F"/>
    <w:rsid w:val="4FDEA488"/>
    <w:rsid w:val="4FE00B99"/>
    <w:rsid w:val="4FE2A66D"/>
    <w:rsid w:val="4FEC93A4"/>
    <w:rsid w:val="4FF18C86"/>
    <w:rsid w:val="4FF6DF11"/>
    <w:rsid w:val="4FFABCC9"/>
    <w:rsid w:val="4FFC7E09"/>
    <w:rsid w:val="4FFF657D"/>
    <w:rsid w:val="50073550"/>
    <w:rsid w:val="5008B5E7"/>
    <w:rsid w:val="5009FF62"/>
    <w:rsid w:val="500B4A16"/>
    <w:rsid w:val="50104B8E"/>
    <w:rsid w:val="5012D07B"/>
    <w:rsid w:val="50166787"/>
    <w:rsid w:val="50169CB5"/>
    <w:rsid w:val="5018CD61"/>
    <w:rsid w:val="502059E5"/>
    <w:rsid w:val="5031BEFB"/>
    <w:rsid w:val="503BF688"/>
    <w:rsid w:val="50448B4B"/>
    <w:rsid w:val="5049E636"/>
    <w:rsid w:val="504E99C6"/>
    <w:rsid w:val="5052CDC6"/>
    <w:rsid w:val="50551D66"/>
    <w:rsid w:val="5056C0C4"/>
    <w:rsid w:val="50586AC9"/>
    <w:rsid w:val="5058B49B"/>
    <w:rsid w:val="505B30F5"/>
    <w:rsid w:val="50600933"/>
    <w:rsid w:val="5063F2B2"/>
    <w:rsid w:val="506B77F2"/>
    <w:rsid w:val="506E2EBF"/>
    <w:rsid w:val="507243BC"/>
    <w:rsid w:val="5074183F"/>
    <w:rsid w:val="5074EBC7"/>
    <w:rsid w:val="5075CC1E"/>
    <w:rsid w:val="5075DD55"/>
    <w:rsid w:val="5077781C"/>
    <w:rsid w:val="507B2533"/>
    <w:rsid w:val="507FD7E0"/>
    <w:rsid w:val="508009CB"/>
    <w:rsid w:val="508171C0"/>
    <w:rsid w:val="5089F789"/>
    <w:rsid w:val="508E795E"/>
    <w:rsid w:val="5090AF05"/>
    <w:rsid w:val="50962F9A"/>
    <w:rsid w:val="50A30581"/>
    <w:rsid w:val="50A45EAD"/>
    <w:rsid w:val="50A86F6D"/>
    <w:rsid w:val="50AC980E"/>
    <w:rsid w:val="50AD93ED"/>
    <w:rsid w:val="50AEB311"/>
    <w:rsid w:val="50B11E67"/>
    <w:rsid w:val="50B550D4"/>
    <w:rsid w:val="50B9BD21"/>
    <w:rsid w:val="50BE4FC0"/>
    <w:rsid w:val="50BF1467"/>
    <w:rsid w:val="50C1A6BB"/>
    <w:rsid w:val="50C2ED60"/>
    <w:rsid w:val="50CA5ED5"/>
    <w:rsid w:val="50CAB2E2"/>
    <w:rsid w:val="50CF6136"/>
    <w:rsid w:val="50D1015A"/>
    <w:rsid w:val="50D26E79"/>
    <w:rsid w:val="50D61C64"/>
    <w:rsid w:val="50E505DA"/>
    <w:rsid w:val="50EB1960"/>
    <w:rsid w:val="50F077DE"/>
    <w:rsid w:val="50F0F960"/>
    <w:rsid w:val="50F13DF3"/>
    <w:rsid w:val="50F1B4E9"/>
    <w:rsid w:val="50F2AE80"/>
    <w:rsid w:val="50F3E8CE"/>
    <w:rsid w:val="50F44C86"/>
    <w:rsid w:val="50F8A1EE"/>
    <w:rsid w:val="50FE6A6D"/>
    <w:rsid w:val="50FFD9D7"/>
    <w:rsid w:val="5100DA28"/>
    <w:rsid w:val="5100E143"/>
    <w:rsid w:val="51017486"/>
    <w:rsid w:val="5101E1F0"/>
    <w:rsid w:val="5107A718"/>
    <w:rsid w:val="510D385A"/>
    <w:rsid w:val="511134EE"/>
    <w:rsid w:val="511306F7"/>
    <w:rsid w:val="5115242E"/>
    <w:rsid w:val="5117BBB1"/>
    <w:rsid w:val="5118E0E3"/>
    <w:rsid w:val="511AA829"/>
    <w:rsid w:val="511F2449"/>
    <w:rsid w:val="511FDDF4"/>
    <w:rsid w:val="5124EC23"/>
    <w:rsid w:val="51316760"/>
    <w:rsid w:val="5132B83F"/>
    <w:rsid w:val="51331149"/>
    <w:rsid w:val="513B6F33"/>
    <w:rsid w:val="513BB1CB"/>
    <w:rsid w:val="51416436"/>
    <w:rsid w:val="514700EF"/>
    <w:rsid w:val="514E2C37"/>
    <w:rsid w:val="51545FCD"/>
    <w:rsid w:val="51586AA2"/>
    <w:rsid w:val="5163F00F"/>
    <w:rsid w:val="51698D56"/>
    <w:rsid w:val="516A172D"/>
    <w:rsid w:val="516A8338"/>
    <w:rsid w:val="5170E2B0"/>
    <w:rsid w:val="5176699F"/>
    <w:rsid w:val="517BE3F2"/>
    <w:rsid w:val="517CB574"/>
    <w:rsid w:val="517E56ED"/>
    <w:rsid w:val="5180D4DB"/>
    <w:rsid w:val="518222B9"/>
    <w:rsid w:val="51828284"/>
    <w:rsid w:val="51886EFA"/>
    <w:rsid w:val="518B6089"/>
    <w:rsid w:val="518E1972"/>
    <w:rsid w:val="518F22F8"/>
    <w:rsid w:val="519026E1"/>
    <w:rsid w:val="519950BD"/>
    <w:rsid w:val="519B85C2"/>
    <w:rsid w:val="519BAD21"/>
    <w:rsid w:val="519D9319"/>
    <w:rsid w:val="519FEA87"/>
    <w:rsid w:val="51A0E819"/>
    <w:rsid w:val="51A18AD1"/>
    <w:rsid w:val="51A4E39F"/>
    <w:rsid w:val="51A52858"/>
    <w:rsid w:val="51B0FE60"/>
    <w:rsid w:val="51B54511"/>
    <w:rsid w:val="51B98E59"/>
    <w:rsid w:val="51B9BB10"/>
    <w:rsid w:val="51BABBEB"/>
    <w:rsid w:val="51C175C5"/>
    <w:rsid w:val="51C5DEBA"/>
    <w:rsid w:val="51CCD04D"/>
    <w:rsid w:val="51CCD8F8"/>
    <w:rsid w:val="51D277CC"/>
    <w:rsid w:val="51D56731"/>
    <w:rsid w:val="51D569AE"/>
    <w:rsid w:val="51DD9266"/>
    <w:rsid w:val="51DE140F"/>
    <w:rsid w:val="51E45DCB"/>
    <w:rsid w:val="51EE3FAA"/>
    <w:rsid w:val="51EEE649"/>
    <w:rsid w:val="51EFCDF1"/>
    <w:rsid w:val="51EFE249"/>
    <w:rsid w:val="51F612B4"/>
    <w:rsid w:val="51F82044"/>
    <w:rsid w:val="51FE675B"/>
    <w:rsid w:val="52030B9E"/>
    <w:rsid w:val="52034D10"/>
    <w:rsid w:val="520A5714"/>
    <w:rsid w:val="520C4572"/>
    <w:rsid w:val="520C865A"/>
    <w:rsid w:val="520F80C4"/>
    <w:rsid w:val="52105A99"/>
    <w:rsid w:val="5215575C"/>
    <w:rsid w:val="52177F8E"/>
    <w:rsid w:val="52178E7C"/>
    <w:rsid w:val="52182782"/>
    <w:rsid w:val="521B5076"/>
    <w:rsid w:val="521DCEA9"/>
    <w:rsid w:val="5224C6F7"/>
    <w:rsid w:val="5224FA19"/>
    <w:rsid w:val="52265004"/>
    <w:rsid w:val="5226DA1D"/>
    <w:rsid w:val="522E7EBE"/>
    <w:rsid w:val="5236D692"/>
    <w:rsid w:val="5236E0C2"/>
    <w:rsid w:val="52393627"/>
    <w:rsid w:val="523C2E16"/>
    <w:rsid w:val="523D3BED"/>
    <w:rsid w:val="5245FC1D"/>
    <w:rsid w:val="524883C7"/>
    <w:rsid w:val="524B6BDC"/>
    <w:rsid w:val="524B7D65"/>
    <w:rsid w:val="5251EA6C"/>
    <w:rsid w:val="52540351"/>
    <w:rsid w:val="52551B19"/>
    <w:rsid w:val="5259033B"/>
    <w:rsid w:val="525DC1AA"/>
    <w:rsid w:val="525DCD51"/>
    <w:rsid w:val="525EE725"/>
    <w:rsid w:val="52601CD3"/>
    <w:rsid w:val="5260867C"/>
    <w:rsid w:val="52666F22"/>
    <w:rsid w:val="5268A836"/>
    <w:rsid w:val="52695F3B"/>
    <w:rsid w:val="526C2EFD"/>
    <w:rsid w:val="526C4C7D"/>
    <w:rsid w:val="526F1E1E"/>
    <w:rsid w:val="52713CC1"/>
    <w:rsid w:val="5274CE39"/>
    <w:rsid w:val="52772201"/>
    <w:rsid w:val="5277CE69"/>
    <w:rsid w:val="527A5963"/>
    <w:rsid w:val="527FAAAA"/>
    <w:rsid w:val="52890484"/>
    <w:rsid w:val="528A599E"/>
    <w:rsid w:val="528C7B6C"/>
    <w:rsid w:val="52996C0F"/>
    <w:rsid w:val="52A11A7E"/>
    <w:rsid w:val="52A52610"/>
    <w:rsid w:val="52AC47FC"/>
    <w:rsid w:val="52AEB47C"/>
    <w:rsid w:val="52AFD4CC"/>
    <w:rsid w:val="52B26893"/>
    <w:rsid w:val="52B5C553"/>
    <w:rsid w:val="52B6E7FD"/>
    <w:rsid w:val="52BA0D3F"/>
    <w:rsid w:val="52BA7F76"/>
    <w:rsid w:val="52BAD211"/>
    <w:rsid w:val="52BB91AC"/>
    <w:rsid w:val="52BBF077"/>
    <w:rsid w:val="52BCB9C5"/>
    <w:rsid w:val="52C27BFC"/>
    <w:rsid w:val="52C27F0A"/>
    <w:rsid w:val="52C46BCE"/>
    <w:rsid w:val="52C47655"/>
    <w:rsid w:val="52CA6629"/>
    <w:rsid w:val="52CA7799"/>
    <w:rsid w:val="52D18748"/>
    <w:rsid w:val="52D9C3BA"/>
    <w:rsid w:val="52DE6774"/>
    <w:rsid w:val="52E068BB"/>
    <w:rsid w:val="52E0D078"/>
    <w:rsid w:val="52E1FB84"/>
    <w:rsid w:val="52E4FB11"/>
    <w:rsid w:val="52E5C6CB"/>
    <w:rsid w:val="52E65551"/>
    <w:rsid w:val="52E73E5B"/>
    <w:rsid w:val="52E896B8"/>
    <w:rsid w:val="52EA168E"/>
    <w:rsid w:val="52EAFDC8"/>
    <w:rsid w:val="52EB409C"/>
    <w:rsid w:val="52EB8053"/>
    <w:rsid w:val="52F34AF6"/>
    <w:rsid w:val="52F60EC2"/>
    <w:rsid w:val="52F61154"/>
    <w:rsid w:val="52F67349"/>
    <w:rsid w:val="52FC27E5"/>
    <w:rsid w:val="52FD4E2D"/>
    <w:rsid w:val="52FDF4DC"/>
    <w:rsid w:val="53052F07"/>
    <w:rsid w:val="5305EA56"/>
    <w:rsid w:val="53061818"/>
    <w:rsid w:val="5308107F"/>
    <w:rsid w:val="53152A9B"/>
    <w:rsid w:val="53161829"/>
    <w:rsid w:val="531789B1"/>
    <w:rsid w:val="5319AAE9"/>
    <w:rsid w:val="531A542B"/>
    <w:rsid w:val="531AB673"/>
    <w:rsid w:val="531F806E"/>
    <w:rsid w:val="5321F779"/>
    <w:rsid w:val="5324996A"/>
    <w:rsid w:val="533A5FDE"/>
    <w:rsid w:val="533AC49D"/>
    <w:rsid w:val="533C82E8"/>
    <w:rsid w:val="53442EC8"/>
    <w:rsid w:val="5349383C"/>
    <w:rsid w:val="534AF52E"/>
    <w:rsid w:val="534E73F5"/>
    <w:rsid w:val="535423D4"/>
    <w:rsid w:val="53587243"/>
    <w:rsid w:val="5359D966"/>
    <w:rsid w:val="535E8F41"/>
    <w:rsid w:val="5361C098"/>
    <w:rsid w:val="536354B4"/>
    <w:rsid w:val="53673D40"/>
    <w:rsid w:val="5367AD68"/>
    <w:rsid w:val="5367DC58"/>
    <w:rsid w:val="536B397C"/>
    <w:rsid w:val="536B754D"/>
    <w:rsid w:val="5372B579"/>
    <w:rsid w:val="537534E2"/>
    <w:rsid w:val="5378FF5C"/>
    <w:rsid w:val="53840BCC"/>
    <w:rsid w:val="538616A5"/>
    <w:rsid w:val="53894072"/>
    <w:rsid w:val="5389CDE1"/>
    <w:rsid w:val="5389F9CE"/>
    <w:rsid w:val="53912963"/>
    <w:rsid w:val="53982C34"/>
    <w:rsid w:val="539AD04D"/>
    <w:rsid w:val="539D06B4"/>
    <w:rsid w:val="539F3EFF"/>
    <w:rsid w:val="53A25ADE"/>
    <w:rsid w:val="53A2A626"/>
    <w:rsid w:val="53A6D826"/>
    <w:rsid w:val="53A8DF4E"/>
    <w:rsid w:val="53A94135"/>
    <w:rsid w:val="53AB698F"/>
    <w:rsid w:val="53B2A9A2"/>
    <w:rsid w:val="53B6F45C"/>
    <w:rsid w:val="53BFF7FE"/>
    <w:rsid w:val="53C06DA4"/>
    <w:rsid w:val="53C34CEA"/>
    <w:rsid w:val="53C3B2A6"/>
    <w:rsid w:val="53C959C9"/>
    <w:rsid w:val="53CEFD11"/>
    <w:rsid w:val="53D7D1B7"/>
    <w:rsid w:val="53DFEF4C"/>
    <w:rsid w:val="53E5D061"/>
    <w:rsid w:val="53E72F08"/>
    <w:rsid w:val="53E9286B"/>
    <w:rsid w:val="53EA2BA1"/>
    <w:rsid w:val="53EB065E"/>
    <w:rsid w:val="53EFD77A"/>
    <w:rsid w:val="53F22082"/>
    <w:rsid w:val="53F89BC8"/>
    <w:rsid w:val="53F8C418"/>
    <w:rsid w:val="53FDB588"/>
    <w:rsid w:val="54008720"/>
    <w:rsid w:val="540C9721"/>
    <w:rsid w:val="54114B79"/>
    <w:rsid w:val="54127D2F"/>
    <w:rsid w:val="5412DEE7"/>
    <w:rsid w:val="5414710D"/>
    <w:rsid w:val="541CDE0C"/>
    <w:rsid w:val="541D45EA"/>
    <w:rsid w:val="541D9386"/>
    <w:rsid w:val="5420A9CF"/>
    <w:rsid w:val="54277A54"/>
    <w:rsid w:val="54308FD5"/>
    <w:rsid w:val="5433A826"/>
    <w:rsid w:val="5433ADDB"/>
    <w:rsid w:val="5438E991"/>
    <w:rsid w:val="543F2A01"/>
    <w:rsid w:val="543F8764"/>
    <w:rsid w:val="543F90C0"/>
    <w:rsid w:val="54404CAB"/>
    <w:rsid w:val="5444BF59"/>
    <w:rsid w:val="544C09D4"/>
    <w:rsid w:val="544E66B9"/>
    <w:rsid w:val="544FA17C"/>
    <w:rsid w:val="54519B95"/>
    <w:rsid w:val="5458E57F"/>
    <w:rsid w:val="545AAB84"/>
    <w:rsid w:val="545BD514"/>
    <w:rsid w:val="54696016"/>
    <w:rsid w:val="546C0637"/>
    <w:rsid w:val="547572CF"/>
    <w:rsid w:val="5477AECA"/>
    <w:rsid w:val="547968E9"/>
    <w:rsid w:val="547D7141"/>
    <w:rsid w:val="547DA5B5"/>
    <w:rsid w:val="54899BE4"/>
    <w:rsid w:val="5489B648"/>
    <w:rsid w:val="548E0B73"/>
    <w:rsid w:val="5490BBFA"/>
    <w:rsid w:val="54993BFC"/>
    <w:rsid w:val="549989A2"/>
    <w:rsid w:val="549EB875"/>
    <w:rsid w:val="54A1195D"/>
    <w:rsid w:val="54A2E4AC"/>
    <w:rsid w:val="54A4E1BB"/>
    <w:rsid w:val="54A7EA44"/>
    <w:rsid w:val="54AB511A"/>
    <w:rsid w:val="54AE17D7"/>
    <w:rsid w:val="54AFBEE2"/>
    <w:rsid w:val="54B00BB3"/>
    <w:rsid w:val="54BE5F52"/>
    <w:rsid w:val="54C5EC5F"/>
    <w:rsid w:val="54C91DD1"/>
    <w:rsid w:val="54CE0735"/>
    <w:rsid w:val="54CE92D3"/>
    <w:rsid w:val="54CF419B"/>
    <w:rsid w:val="54CF436F"/>
    <w:rsid w:val="54D0B04D"/>
    <w:rsid w:val="54D1FD2C"/>
    <w:rsid w:val="54D45F08"/>
    <w:rsid w:val="54D53B1E"/>
    <w:rsid w:val="54D56751"/>
    <w:rsid w:val="54D658BF"/>
    <w:rsid w:val="54D90455"/>
    <w:rsid w:val="54E002F5"/>
    <w:rsid w:val="54E27AA8"/>
    <w:rsid w:val="54E5E495"/>
    <w:rsid w:val="54EFB7AE"/>
    <w:rsid w:val="54F7D24E"/>
    <w:rsid w:val="54F9ADFF"/>
    <w:rsid w:val="54FA2F8F"/>
    <w:rsid w:val="54FADCEF"/>
    <w:rsid w:val="54FC4297"/>
    <w:rsid w:val="54FD83F3"/>
    <w:rsid w:val="54FE27F0"/>
    <w:rsid w:val="5502D630"/>
    <w:rsid w:val="550B609A"/>
    <w:rsid w:val="5515C518"/>
    <w:rsid w:val="5515E773"/>
    <w:rsid w:val="55164753"/>
    <w:rsid w:val="551796BD"/>
    <w:rsid w:val="551D1FCC"/>
    <w:rsid w:val="551FB268"/>
    <w:rsid w:val="551FF2B0"/>
    <w:rsid w:val="55291E53"/>
    <w:rsid w:val="55355EBB"/>
    <w:rsid w:val="5535642B"/>
    <w:rsid w:val="5536FCB7"/>
    <w:rsid w:val="5539EDEA"/>
    <w:rsid w:val="553A34CE"/>
    <w:rsid w:val="554C0516"/>
    <w:rsid w:val="5553BCB7"/>
    <w:rsid w:val="555804BD"/>
    <w:rsid w:val="555B88F6"/>
    <w:rsid w:val="555C31EB"/>
    <w:rsid w:val="55685970"/>
    <w:rsid w:val="5573CAAA"/>
    <w:rsid w:val="557438C4"/>
    <w:rsid w:val="5579ABEF"/>
    <w:rsid w:val="5580058C"/>
    <w:rsid w:val="5584F1F2"/>
    <w:rsid w:val="558532F5"/>
    <w:rsid w:val="55854C2E"/>
    <w:rsid w:val="55891A68"/>
    <w:rsid w:val="5589902A"/>
    <w:rsid w:val="558B624D"/>
    <w:rsid w:val="5591DD9E"/>
    <w:rsid w:val="559B4A19"/>
    <w:rsid w:val="559D3697"/>
    <w:rsid w:val="55AF1E6C"/>
    <w:rsid w:val="55B3A988"/>
    <w:rsid w:val="55BA9796"/>
    <w:rsid w:val="55BC4FDF"/>
    <w:rsid w:val="55BD5B3A"/>
    <w:rsid w:val="55BE0BA7"/>
    <w:rsid w:val="55C4E57C"/>
    <w:rsid w:val="55C59A66"/>
    <w:rsid w:val="55CA103B"/>
    <w:rsid w:val="55CBFE47"/>
    <w:rsid w:val="55D0ED33"/>
    <w:rsid w:val="55D9AD77"/>
    <w:rsid w:val="55DEE17F"/>
    <w:rsid w:val="55DEF1B3"/>
    <w:rsid w:val="55E06B8A"/>
    <w:rsid w:val="55E9C46E"/>
    <w:rsid w:val="55F13319"/>
    <w:rsid w:val="55F19C8A"/>
    <w:rsid w:val="55F3A031"/>
    <w:rsid w:val="55F41865"/>
    <w:rsid w:val="55F60540"/>
    <w:rsid w:val="55F7F668"/>
    <w:rsid w:val="55F96AE2"/>
    <w:rsid w:val="55FADB6E"/>
    <w:rsid w:val="55FF15A1"/>
    <w:rsid w:val="5609F376"/>
    <w:rsid w:val="560B833C"/>
    <w:rsid w:val="56184635"/>
    <w:rsid w:val="5619ABB5"/>
    <w:rsid w:val="562C81ED"/>
    <w:rsid w:val="562CA137"/>
    <w:rsid w:val="562FB7D5"/>
    <w:rsid w:val="5632372E"/>
    <w:rsid w:val="56339EF2"/>
    <w:rsid w:val="563A1395"/>
    <w:rsid w:val="563FD95D"/>
    <w:rsid w:val="5642E18B"/>
    <w:rsid w:val="564312CA"/>
    <w:rsid w:val="56459181"/>
    <w:rsid w:val="56465476"/>
    <w:rsid w:val="56469AA4"/>
    <w:rsid w:val="56496434"/>
    <w:rsid w:val="565CE52F"/>
    <w:rsid w:val="56621E75"/>
    <w:rsid w:val="56656897"/>
    <w:rsid w:val="566947A6"/>
    <w:rsid w:val="566B1B56"/>
    <w:rsid w:val="566E0B88"/>
    <w:rsid w:val="566EC698"/>
    <w:rsid w:val="566F385D"/>
    <w:rsid w:val="566FDFA2"/>
    <w:rsid w:val="5671216E"/>
    <w:rsid w:val="56751AB2"/>
    <w:rsid w:val="567F8222"/>
    <w:rsid w:val="56830D82"/>
    <w:rsid w:val="5684BBE4"/>
    <w:rsid w:val="5686A52A"/>
    <w:rsid w:val="568B4617"/>
    <w:rsid w:val="568BE880"/>
    <w:rsid w:val="568F86B8"/>
    <w:rsid w:val="56921F65"/>
    <w:rsid w:val="56988336"/>
    <w:rsid w:val="569A6FB7"/>
    <w:rsid w:val="569C034E"/>
    <w:rsid w:val="569CE822"/>
    <w:rsid w:val="56A2040C"/>
    <w:rsid w:val="56A24365"/>
    <w:rsid w:val="56A40366"/>
    <w:rsid w:val="56A694C8"/>
    <w:rsid w:val="56AD1449"/>
    <w:rsid w:val="56AE4755"/>
    <w:rsid w:val="56B24F4C"/>
    <w:rsid w:val="56B4D19C"/>
    <w:rsid w:val="56B76BEA"/>
    <w:rsid w:val="56B7E500"/>
    <w:rsid w:val="56BCE52D"/>
    <w:rsid w:val="56BED6C0"/>
    <w:rsid w:val="56C086EC"/>
    <w:rsid w:val="56C318F6"/>
    <w:rsid w:val="56C41197"/>
    <w:rsid w:val="56CC1A12"/>
    <w:rsid w:val="56CF1C04"/>
    <w:rsid w:val="56D1BE7B"/>
    <w:rsid w:val="56D596E3"/>
    <w:rsid w:val="56D8BF2B"/>
    <w:rsid w:val="56DD9308"/>
    <w:rsid w:val="56E019B4"/>
    <w:rsid w:val="56E4CF0E"/>
    <w:rsid w:val="56E62748"/>
    <w:rsid w:val="56EB1EEF"/>
    <w:rsid w:val="56EDB59B"/>
    <w:rsid w:val="56F0FC32"/>
    <w:rsid w:val="56F50DD4"/>
    <w:rsid w:val="56F7D079"/>
    <w:rsid w:val="56F90ABD"/>
    <w:rsid w:val="570061B6"/>
    <w:rsid w:val="57010ED7"/>
    <w:rsid w:val="57036C97"/>
    <w:rsid w:val="570784F3"/>
    <w:rsid w:val="570DEA06"/>
    <w:rsid w:val="570E1CEE"/>
    <w:rsid w:val="570F4022"/>
    <w:rsid w:val="571BE6F8"/>
    <w:rsid w:val="571E40D8"/>
    <w:rsid w:val="57235D9C"/>
    <w:rsid w:val="5723DEE9"/>
    <w:rsid w:val="57255B8F"/>
    <w:rsid w:val="572BE539"/>
    <w:rsid w:val="5738202B"/>
    <w:rsid w:val="573B2574"/>
    <w:rsid w:val="573F8881"/>
    <w:rsid w:val="5741F1DB"/>
    <w:rsid w:val="574E5DC8"/>
    <w:rsid w:val="574F8CB8"/>
    <w:rsid w:val="57507ECE"/>
    <w:rsid w:val="5754A3C9"/>
    <w:rsid w:val="575ADAE8"/>
    <w:rsid w:val="575BAB88"/>
    <w:rsid w:val="575E3F90"/>
    <w:rsid w:val="57624974"/>
    <w:rsid w:val="576505F7"/>
    <w:rsid w:val="576C7D01"/>
    <w:rsid w:val="576E0DB3"/>
    <w:rsid w:val="5775C6AD"/>
    <w:rsid w:val="57779DCC"/>
    <w:rsid w:val="577F4280"/>
    <w:rsid w:val="578014BD"/>
    <w:rsid w:val="5786E82F"/>
    <w:rsid w:val="578D9AF2"/>
    <w:rsid w:val="57986DC4"/>
    <w:rsid w:val="5799683C"/>
    <w:rsid w:val="57A10D63"/>
    <w:rsid w:val="57A16321"/>
    <w:rsid w:val="57A83B30"/>
    <w:rsid w:val="57B29145"/>
    <w:rsid w:val="57BBD48B"/>
    <w:rsid w:val="57BDFE3B"/>
    <w:rsid w:val="57C68517"/>
    <w:rsid w:val="57C6D6B5"/>
    <w:rsid w:val="57CAD392"/>
    <w:rsid w:val="57CB0CF3"/>
    <w:rsid w:val="57CDF113"/>
    <w:rsid w:val="57CE0B0D"/>
    <w:rsid w:val="57D7310C"/>
    <w:rsid w:val="57D8DDDF"/>
    <w:rsid w:val="57DAE44E"/>
    <w:rsid w:val="57DAE71C"/>
    <w:rsid w:val="57DC5375"/>
    <w:rsid w:val="57E28E0C"/>
    <w:rsid w:val="57E5288A"/>
    <w:rsid w:val="57E5AFC7"/>
    <w:rsid w:val="57EC4FA9"/>
    <w:rsid w:val="57EE3701"/>
    <w:rsid w:val="57EF9AF3"/>
    <w:rsid w:val="57EFEB31"/>
    <w:rsid w:val="57F495F2"/>
    <w:rsid w:val="57F9D621"/>
    <w:rsid w:val="57FAAA1C"/>
    <w:rsid w:val="57FD0C30"/>
    <w:rsid w:val="57FE7647"/>
    <w:rsid w:val="58032FA7"/>
    <w:rsid w:val="58071FEB"/>
    <w:rsid w:val="580E3FBD"/>
    <w:rsid w:val="58136325"/>
    <w:rsid w:val="581A3B8B"/>
    <w:rsid w:val="581CBC7F"/>
    <w:rsid w:val="581F6336"/>
    <w:rsid w:val="5824B3B4"/>
    <w:rsid w:val="582C00D1"/>
    <w:rsid w:val="58334D96"/>
    <w:rsid w:val="583733EF"/>
    <w:rsid w:val="583813E6"/>
    <w:rsid w:val="583A6EF8"/>
    <w:rsid w:val="583D2044"/>
    <w:rsid w:val="584DC2A6"/>
    <w:rsid w:val="584EA031"/>
    <w:rsid w:val="584EEB88"/>
    <w:rsid w:val="584FF52B"/>
    <w:rsid w:val="585001AE"/>
    <w:rsid w:val="585516C5"/>
    <w:rsid w:val="585A2DB2"/>
    <w:rsid w:val="585C47A4"/>
    <w:rsid w:val="58636314"/>
    <w:rsid w:val="58641596"/>
    <w:rsid w:val="586BA893"/>
    <w:rsid w:val="587880FD"/>
    <w:rsid w:val="587A528C"/>
    <w:rsid w:val="587F9DE0"/>
    <w:rsid w:val="5880A769"/>
    <w:rsid w:val="5884F85B"/>
    <w:rsid w:val="5889D107"/>
    <w:rsid w:val="588F2124"/>
    <w:rsid w:val="589661D5"/>
    <w:rsid w:val="589CC423"/>
    <w:rsid w:val="589FABCA"/>
    <w:rsid w:val="58A10D8B"/>
    <w:rsid w:val="58A347EE"/>
    <w:rsid w:val="58A4CEA0"/>
    <w:rsid w:val="58A4DA4A"/>
    <w:rsid w:val="58A6766B"/>
    <w:rsid w:val="58A94085"/>
    <w:rsid w:val="58AC2BDC"/>
    <w:rsid w:val="58AD8686"/>
    <w:rsid w:val="58AFED2E"/>
    <w:rsid w:val="58BC55A7"/>
    <w:rsid w:val="58BF720E"/>
    <w:rsid w:val="58C1CDD0"/>
    <w:rsid w:val="58C368B1"/>
    <w:rsid w:val="58C3EA99"/>
    <w:rsid w:val="58C61303"/>
    <w:rsid w:val="58C8D61E"/>
    <w:rsid w:val="58CA2E45"/>
    <w:rsid w:val="58CAE3DF"/>
    <w:rsid w:val="58CCF1F9"/>
    <w:rsid w:val="58CE680D"/>
    <w:rsid w:val="58D1D44B"/>
    <w:rsid w:val="58DB7D21"/>
    <w:rsid w:val="58E013AE"/>
    <w:rsid w:val="58E02DE6"/>
    <w:rsid w:val="58E594AD"/>
    <w:rsid w:val="58E5E697"/>
    <w:rsid w:val="58E9CDB8"/>
    <w:rsid w:val="58EBB0AD"/>
    <w:rsid w:val="58EBBEDF"/>
    <w:rsid w:val="58EF4776"/>
    <w:rsid w:val="58F2880D"/>
    <w:rsid w:val="58F296AE"/>
    <w:rsid w:val="58F9DB53"/>
    <w:rsid w:val="58FEC67D"/>
    <w:rsid w:val="58FF5EF0"/>
    <w:rsid w:val="5902752D"/>
    <w:rsid w:val="5903B717"/>
    <w:rsid w:val="59041414"/>
    <w:rsid w:val="5904EC90"/>
    <w:rsid w:val="5908536A"/>
    <w:rsid w:val="590ACCE5"/>
    <w:rsid w:val="590AF1F4"/>
    <w:rsid w:val="590BA936"/>
    <w:rsid w:val="590E4020"/>
    <w:rsid w:val="5915FD1C"/>
    <w:rsid w:val="5919C079"/>
    <w:rsid w:val="591E6FAB"/>
    <w:rsid w:val="5923E4C7"/>
    <w:rsid w:val="592605CD"/>
    <w:rsid w:val="5928662B"/>
    <w:rsid w:val="592979F4"/>
    <w:rsid w:val="592A7E83"/>
    <w:rsid w:val="592ACFDC"/>
    <w:rsid w:val="592C3614"/>
    <w:rsid w:val="593133AE"/>
    <w:rsid w:val="594093BB"/>
    <w:rsid w:val="59485192"/>
    <w:rsid w:val="5949215E"/>
    <w:rsid w:val="594DCF20"/>
    <w:rsid w:val="594F05FF"/>
    <w:rsid w:val="5955E79E"/>
    <w:rsid w:val="5956F9D3"/>
    <w:rsid w:val="5957EDF2"/>
    <w:rsid w:val="595FF22C"/>
    <w:rsid w:val="59638B6E"/>
    <w:rsid w:val="59667753"/>
    <w:rsid w:val="5967A82F"/>
    <w:rsid w:val="59769801"/>
    <w:rsid w:val="597997E8"/>
    <w:rsid w:val="597A95DA"/>
    <w:rsid w:val="597BD50E"/>
    <w:rsid w:val="5980431E"/>
    <w:rsid w:val="5980BD62"/>
    <w:rsid w:val="59810714"/>
    <w:rsid w:val="5981AD6D"/>
    <w:rsid w:val="59864BBB"/>
    <w:rsid w:val="59883295"/>
    <w:rsid w:val="5989B119"/>
    <w:rsid w:val="59938B4A"/>
    <w:rsid w:val="59955C66"/>
    <w:rsid w:val="59997E8A"/>
    <w:rsid w:val="599AEB39"/>
    <w:rsid w:val="599CF814"/>
    <w:rsid w:val="599FB248"/>
    <w:rsid w:val="59A11B70"/>
    <w:rsid w:val="59A3281F"/>
    <w:rsid w:val="59A4AE10"/>
    <w:rsid w:val="59AEAD3A"/>
    <w:rsid w:val="59B13BD0"/>
    <w:rsid w:val="59B581E2"/>
    <w:rsid w:val="59C0A4AC"/>
    <w:rsid w:val="59C37C33"/>
    <w:rsid w:val="59C5831D"/>
    <w:rsid w:val="59CA6425"/>
    <w:rsid w:val="59CBA54D"/>
    <w:rsid w:val="59D9BDF8"/>
    <w:rsid w:val="59DD38CE"/>
    <w:rsid w:val="59E1960D"/>
    <w:rsid w:val="59E59094"/>
    <w:rsid w:val="59E5FEFB"/>
    <w:rsid w:val="59E64D1B"/>
    <w:rsid w:val="59EB105D"/>
    <w:rsid w:val="59EC5052"/>
    <w:rsid w:val="59F031C5"/>
    <w:rsid w:val="59F0B496"/>
    <w:rsid w:val="59F0CA25"/>
    <w:rsid w:val="59F1A02B"/>
    <w:rsid w:val="59F6A34A"/>
    <w:rsid w:val="59FA437B"/>
    <w:rsid w:val="59FA4562"/>
    <w:rsid w:val="59FBC828"/>
    <w:rsid w:val="59FC99B6"/>
    <w:rsid w:val="59FF3396"/>
    <w:rsid w:val="5A01A6A6"/>
    <w:rsid w:val="5A0B745E"/>
    <w:rsid w:val="5A0F6D4C"/>
    <w:rsid w:val="5A0FBA4F"/>
    <w:rsid w:val="5A163FC6"/>
    <w:rsid w:val="5A1650AC"/>
    <w:rsid w:val="5A17C380"/>
    <w:rsid w:val="5A1D99FA"/>
    <w:rsid w:val="5A1DD271"/>
    <w:rsid w:val="5A25E94C"/>
    <w:rsid w:val="5A2BAFCB"/>
    <w:rsid w:val="5A2C3505"/>
    <w:rsid w:val="5A33AD55"/>
    <w:rsid w:val="5A4B40F3"/>
    <w:rsid w:val="5A4ED495"/>
    <w:rsid w:val="5A4F206A"/>
    <w:rsid w:val="5A515120"/>
    <w:rsid w:val="5A515827"/>
    <w:rsid w:val="5A53F288"/>
    <w:rsid w:val="5A5BE4D8"/>
    <w:rsid w:val="5A5C3216"/>
    <w:rsid w:val="5A5DCCB9"/>
    <w:rsid w:val="5A6B72C6"/>
    <w:rsid w:val="5A74F0CF"/>
    <w:rsid w:val="5A75A244"/>
    <w:rsid w:val="5A7B3F26"/>
    <w:rsid w:val="5A7C39A5"/>
    <w:rsid w:val="5A7DC412"/>
    <w:rsid w:val="5A84C9A1"/>
    <w:rsid w:val="5A8A279F"/>
    <w:rsid w:val="5A8A3D69"/>
    <w:rsid w:val="5A8CD50A"/>
    <w:rsid w:val="5A9321D4"/>
    <w:rsid w:val="5A963B90"/>
    <w:rsid w:val="5AA08F64"/>
    <w:rsid w:val="5AAF9E8E"/>
    <w:rsid w:val="5AB4DAC4"/>
    <w:rsid w:val="5AB88D6C"/>
    <w:rsid w:val="5AB99498"/>
    <w:rsid w:val="5ABAE453"/>
    <w:rsid w:val="5ABAFA7E"/>
    <w:rsid w:val="5ABC2B9D"/>
    <w:rsid w:val="5ABED716"/>
    <w:rsid w:val="5AC083FD"/>
    <w:rsid w:val="5AC4CDCC"/>
    <w:rsid w:val="5AC5A624"/>
    <w:rsid w:val="5AC84827"/>
    <w:rsid w:val="5AD19AC9"/>
    <w:rsid w:val="5AD8C85F"/>
    <w:rsid w:val="5AE0D5D2"/>
    <w:rsid w:val="5AE63436"/>
    <w:rsid w:val="5AE78EC4"/>
    <w:rsid w:val="5AE7DA7E"/>
    <w:rsid w:val="5AEAC5F6"/>
    <w:rsid w:val="5AF3FECF"/>
    <w:rsid w:val="5AF46E3E"/>
    <w:rsid w:val="5AFA1A32"/>
    <w:rsid w:val="5AFCF41B"/>
    <w:rsid w:val="5AFD5FA7"/>
    <w:rsid w:val="5B0483ED"/>
    <w:rsid w:val="5B0568B1"/>
    <w:rsid w:val="5B06C893"/>
    <w:rsid w:val="5B08ADD0"/>
    <w:rsid w:val="5B0DD7B1"/>
    <w:rsid w:val="5B14BC92"/>
    <w:rsid w:val="5B15465C"/>
    <w:rsid w:val="5B18851A"/>
    <w:rsid w:val="5B18EC65"/>
    <w:rsid w:val="5B1E7B10"/>
    <w:rsid w:val="5B1F04E2"/>
    <w:rsid w:val="5B2340C9"/>
    <w:rsid w:val="5B23F9C1"/>
    <w:rsid w:val="5B28503D"/>
    <w:rsid w:val="5B3E2D44"/>
    <w:rsid w:val="5B3EE8B7"/>
    <w:rsid w:val="5B421B60"/>
    <w:rsid w:val="5B434EF7"/>
    <w:rsid w:val="5B4389E9"/>
    <w:rsid w:val="5B49DCE9"/>
    <w:rsid w:val="5B4BC161"/>
    <w:rsid w:val="5B503089"/>
    <w:rsid w:val="5B565982"/>
    <w:rsid w:val="5B56B95D"/>
    <w:rsid w:val="5B5FBAF9"/>
    <w:rsid w:val="5B622CB7"/>
    <w:rsid w:val="5B63C940"/>
    <w:rsid w:val="5B65C690"/>
    <w:rsid w:val="5B65FEE7"/>
    <w:rsid w:val="5B675198"/>
    <w:rsid w:val="5B697113"/>
    <w:rsid w:val="5B75A627"/>
    <w:rsid w:val="5B772280"/>
    <w:rsid w:val="5B7C3FAE"/>
    <w:rsid w:val="5B7C4437"/>
    <w:rsid w:val="5B8019AF"/>
    <w:rsid w:val="5B8DA876"/>
    <w:rsid w:val="5B8DD571"/>
    <w:rsid w:val="5B903DAB"/>
    <w:rsid w:val="5B91708C"/>
    <w:rsid w:val="5B93ADE9"/>
    <w:rsid w:val="5B955EBE"/>
    <w:rsid w:val="5B9597DC"/>
    <w:rsid w:val="5B9DE646"/>
    <w:rsid w:val="5B9F14F7"/>
    <w:rsid w:val="5BA6CFEB"/>
    <w:rsid w:val="5BAA8E21"/>
    <w:rsid w:val="5BAF67AC"/>
    <w:rsid w:val="5BAFD799"/>
    <w:rsid w:val="5BB12849"/>
    <w:rsid w:val="5BB70EA3"/>
    <w:rsid w:val="5BB9325F"/>
    <w:rsid w:val="5BBC502E"/>
    <w:rsid w:val="5BC6F717"/>
    <w:rsid w:val="5BCA51EB"/>
    <w:rsid w:val="5BCB9BD3"/>
    <w:rsid w:val="5BCC1AB1"/>
    <w:rsid w:val="5BCE4AD3"/>
    <w:rsid w:val="5BCF568C"/>
    <w:rsid w:val="5BD3947D"/>
    <w:rsid w:val="5BD4B281"/>
    <w:rsid w:val="5BD8BE81"/>
    <w:rsid w:val="5BDB86A5"/>
    <w:rsid w:val="5BDBE5AF"/>
    <w:rsid w:val="5BDC3DA3"/>
    <w:rsid w:val="5BDCA826"/>
    <w:rsid w:val="5BDFF981"/>
    <w:rsid w:val="5BDFFDD8"/>
    <w:rsid w:val="5BE0BF58"/>
    <w:rsid w:val="5BE22E56"/>
    <w:rsid w:val="5BEEAE81"/>
    <w:rsid w:val="5BEFC828"/>
    <w:rsid w:val="5BF2BB8F"/>
    <w:rsid w:val="5BF9CD6F"/>
    <w:rsid w:val="5BF9FFA3"/>
    <w:rsid w:val="5BFA6CCF"/>
    <w:rsid w:val="5BFDFBA1"/>
    <w:rsid w:val="5BFED5FF"/>
    <w:rsid w:val="5C0412B0"/>
    <w:rsid w:val="5C04A139"/>
    <w:rsid w:val="5C05E261"/>
    <w:rsid w:val="5C06F4D5"/>
    <w:rsid w:val="5C07FE1F"/>
    <w:rsid w:val="5C08259D"/>
    <w:rsid w:val="5C0C291D"/>
    <w:rsid w:val="5C0FCAB4"/>
    <w:rsid w:val="5C1177B6"/>
    <w:rsid w:val="5C13BBC8"/>
    <w:rsid w:val="5C155A99"/>
    <w:rsid w:val="5C15E4FF"/>
    <w:rsid w:val="5C1E8E81"/>
    <w:rsid w:val="5C1EA7BB"/>
    <w:rsid w:val="5C20623B"/>
    <w:rsid w:val="5C2333B1"/>
    <w:rsid w:val="5C2744A5"/>
    <w:rsid w:val="5C27FA3F"/>
    <w:rsid w:val="5C28A56B"/>
    <w:rsid w:val="5C29557D"/>
    <w:rsid w:val="5C2E49BE"/>
    <w:rsid w:val="5C307634"/>
    <w:rsid w:val="5C3984FA"/>
    <w:rsid w:val="5C39FE64"/>
    <w:rsid w:val="5C4074E0"/>
    <w:rsid w:val="5C49A99D"/>
    <w:rsid w:val="5C4A41D8"/>
    <w:rsid w:val="5C4CF62E"/>
    <w:rsid w:val="5C539C97"/>
    <w:rsid w:val="5C53E490"/>
    <w:rsid w:val="5C59A718"/>
    <w:rsid w:val="5C5A0EF4"/>
    <w:rsid w:val="5C6599B4"/>
    <w:rsid w:val="5C689439"/>
    <w:rsid w:val="5C6AAB93"/>
    <w:rsid w:val="5C6C926B"/>
    <w:rsid w:val="5C6DC9D0"/>
    <w:rsid w:val="5C6E4D59"/>
    <w:rsid w:val="5C705FEB"/>
    <w:rsid w:val="5C77DECC"/>
    <w:rsid w:val="5C7ABF7B"/>
    <w:rsid w:val="5C7B709A"/>
    <w:rsid w:val="5C7DEFBF"/>
    <w:rsid w:val="5C7FDC56"/>
    <w:rsid w:val="5C81A481"/>
    <w:rsid w:val="5C831026"/>
    <w:rsid w:val="5C838AF8"/>
    <w:rsid w:val="5C8759A2"/>
    <w:rsid w:val="5C87F027"/>
    <w:rsid w:val="5C8ED132"/>
    <w:rsid w:val="5C9168F5"/>
    <w:rsid w:val="5C93C779"/>
    <w:rsid w:val="5C9B196D"/>
    <w:rsid w:val="5CA031BC"/>
    <w:rsid w:val="5CA2449E"/>
    <w:rsid w:val="5CA3D2ED"/>
    <w:rsid w:val="5CA3E02F"/>
    <w:rsid w:val="5CA443B6"/>
    <w:rsid w:val="5CA74A61"/>
    <w:rsid w:val="5CA8A6DF"/>
    <w:rsid w:val="5CA92920"/>
    <w:rsid w:val="5CAB33E5"/>
    <w:rsid w:val="5CADF6A6"/>
    <w:rsid w:val="5CB91918"/>
    <w:rsid w:val="5CB9327F"/>
    <w:rsid w:val="5CBCA1C7"/>
    <w:rsid w:val="5CC01898"/>
    <w:rsid w:val="5CD13A5E"/>
    <w:rsid w:val="5CD34629"/>
    <w:rsid w:val="5CD7B8B4"/>
    <w:rsid w:val="5CDD00B5"/>
    <w:rsid w:val="5CDD7072"/>
    <w:rsid w:val="5CDDB090"/>
    <w:rsid w:val="5CE829EA"/>
    <w:rsid w:val="5CE91893"/>
    <w:rsid w:val="5CEEEA6F"/>
    <w:rsid w:val="5CF3002B"/>
    <w:rsid w:val="5CF3D909"/>
    <w:rsid w:val="5CF431F2"/>
    <w:rsid w:val="5CF9B1C7"/>
    <w:rsid w:val="5CF9B2BA"/>
    <w:rsid w:val="5CFF1A56"/>
    <w:rsid w:val="5D02109E"/>
    <w:rsid w:val="5D029FFF"/>
    <w:rsid w:val="5D045332"/>
    <w:rsid w:val="5D06A8B8"/>
    <w:rsid w:val="5D0EAB44"/>
    <w:rsid w:val="5D0F6EDD"/>
    <w:rsid w:val="5D160C21"/>
    <w:rsid w:val="5D174104"/>
    <w:rsid w:val="5D1964EE"/>
    <w:rsid w:val="5D1DB13A"/>
    <w:rsid w:val="5D1E682E"/>
    <w:rsid w:val="5D1F696C"/>
    <w:rsid w:val="5D20B41E"/>
    <w:rsid w:val="5D212BFC"/>
    <w:rsid w:val="5D22769A"/>
    <w:rsid w:val="5D242086"/>
    <w:rsid w:val="5D2CBFB0"/>
    <w:rsid w:val="5D2F5796"/>
    <w:rsid w:val="5D31FAC7"/>
    <w:rsid w:val="5D32F5A7"/>
    <w:rsid w:val="5D392378"/>
    <w:rsid w:val="5D3D6ED0"/>
    <w:rsid w:val="5D3F6E59"/>
    <w:rsid w:val="5D4B00C7"/>
    <w:rsid w:val="5D4E3AE2"/>
    <w:rsid w:val="5D50B3F5"/>
    <w:rsid w:val="5D524B61"/>
    <w:rsid w:val="5D54DE40"/>
    <w:rsid w:val="5D5AE835"/>
    <w:rsid w:val="5D5E68BC"/>
    <w:rsid w:val="5D5F8407"/>
    <w:rsid w:val="5D61F081"/>
    <w:rsid w:val="5D67CF4C"/>
    <w:rsid w:val="5D7CF886"/>
    <w:rsid w:val="5D7D71F0"/>
    <w:rsid w:val="5D7F244B"/>
    <w:rsid w:val="5D822699"/>
    <w:rsid w:val="5D8452DB"/>
    <w:rsid w:val="5D8BC0A3"/>
    <w:rsid w:val="5D8E4F80"/>
    <w:rsid w:val="5D90F55E"/>
    <w:rsid w:val="5D9778E3"/>
    <w:rsid w:val="5D9FF684"/>
    <w:rsid w:val="5DA1AC55"/>
    <w:rsid w:val="5DA1D35B"/>
    <w:rsid w:val="5DA8F88E"/>
    <w:rsid w:val="5DB14733"/>
    <w:rsid w:val="5DB3C455"/>
    <w:rsid w:val="5DB87389"/>
    <w:rsid w:val="5DBB9B24"/>
    <w:rsid w:val="5DBC81E7"/>
    <w:rsid w:val="5DBF3002"/>
    <w:rsid w:val="5DC13413"/>
    <w:rsid w:val="5DC4CC5B"/>
    <w:rsid w:val="5DC5EB84"/>
    <w:rsid w:val="5DCDB600"/>
    <w:rsid w:val="5DD0F41F"/>
    <w:rsid w:val="5DD5B0A3"/>
    <w:rsid w:val="5DD8C937"/>
    <w:rsid w:val="5DDCC3ED"/>
    <w:rsid w:val="5DDEC520"/>
    <w:rsid w:val="5DF83A1E"/>
    <w:rsid w:val="5DF8C7CA"/>
    <w:rsid w:val="5DF9B40D"/>
    <w:rsid w:val="5DFD0F47"/>
    <w:rsid w:val="5E06CD4B"/>
    <w:rsid w:val="5E07D98B"/>
    <w:rsid w:val="5E189F21"/>
    <w:rsid w:val="5E1ACA30"/>
    <w:rsid w:val="5E1D7253"/>
    <w:rsid w:val="5E274C5D"/>
    <w:rsid w:val="5E27749D"/>
    <w:rsid w:val="5E298E5D"/>
    <w:rsid w:val="5E2DA400"/>
    <w:rsid w:val="5E36793E"/>
    <w:rsid w:val="5E37240C"/>
    <w:rsid w:val="5E389AC2"/>
    <w:rsid w:val="5E3C1CC1"/>
    <w:rsid w:val="5E3C1FA8"/>
    <w:rsid w:val="5E3D6995"/>
    <w:rsid w:val="5E4064AE"/>
    <w:rsid w:val="5E4071A4"/>
    <w:rsid w:val="5E40FA0B"/>
    <w:rsid w:val="5E41F44B"/>
    <w:rsid w:val="5E446536"/>
    <w:rsid w:val="5E452EF3"/>
    <w:rsid w:val="5E4B4A7E"/>
    <w:rsid w:val="5E54C7E8"/>
    <w:rsid w:val="5E56AF35"/>
    <w:rsid w:val="5E582868"/>
    <w:rsid w:val="5E58C3ED"/>
    <w:rsid w:val="5E5A25AC"/>
    <w:rsid w:val="5E5BA0E0"/>
    <w:rsid w:val="5E5DBA3A"/>
    <w:rsid w:val="5E5E54C6"/>
    <w:rsid w:val="5E5EC0C0"/>
    <w:rsid w:val="5E6398FE"/>
    <w:rsid w:val="5E69A803"/>
    <w:rsid w:val="5E6B2165"/>
    <w:rsid w:val="5E6CB374"/>
    <w:rsid w:val="5E6D7141"/>
    <w:rsid w:val="5E6DF9A8"/>
    <w:rsid w:val="5E6F115E"/>
    <w:rsid w:val="5E7407E9"/>
    <w:rsid w:val="5E7AB600"/>
    <w:rsid w:val="5E7C2D3B"/>
    <w:rsid w:val="5E7DDC36"/>
    <w:rsid w:val="5E7E068A"/>
    <w:rsid w:val="5E7EEBBE"/>
    <w:rsid w:val="5E820D31"/>
    <w:rsid w:val="5E8836ED"/>
    <w:rsid w:val="5E8E0411"/>
    <w:rsid w:val="5E8E48B2"/>
    <w:rsid w:val="5E988CB8"/>
    <w:rsid w:val="5E99CF11"/>
    <w:rsid w:val="5E9C65E1"/>
    <w:rsid w:val="5E9F37A0"/>
    <w:rsid w:val="5EA2DC2D"/>
    <w:rsid w:val="5EA3E0CF"/>
    <w:rsid w:val="5EA7C386"/>
    <w:rsid w:val="5EA8E4A1"/>
    <w:rsid w:val="5EA93E98"/>
    <w:rsid w:val="5EB12F0A"/>
    <w:rsid w:val="5EB2DFAE"/>
    <w:rsid w:val="5EB4C193"/>
    <w:rsid w:val="5EB51BA6"/>
    <w:rsid w:val="5EB7113C"/>
    <w:rsid w:val="5EBB03AD"/>
    <w:rsid w:val="5EC38E4D"/>
    <w:rsid w:val="5ED30D4D"/>
    <w:rsid w:val="5ED827BD"/>
    <w:rsid w:val="5EE48309"/>
    <w:rsid w:val="5EEA894E"/>
    <w:rsid w:val="5EEF3349"/>
    <w:rsid w:val="5EF4CA37"/>
    <w:rsid w:val="5EFA5EDF"/>
    <w:rsid w:val="5EFB1A98"/>
    <w:rsid w:val="5EFE0202"/>
    <w:rsid w:val="5EFECA2D"/>
    <w:rsid w:val="5F0230B5"/>
    <w:rsid w:val="5F0C1587"/>
    <w:rsid w:val="5F0CC23F"/>
    <w:rsid w:val="5F0D9365"/>
    <w:rsid w:val="5F11D23C"/>
    <w:rsid w:val="5F148610"/>
    <w:rsid w:val="5F1635D7"/>
    <w:rsid w:val="5F18B35E"/>
    <w:rsid w:val="5F1E9DAD"/>
    <w:rsid w:val="5F248F72"/>
    <w:rsid w:val="5F2EA170"/>
    <w:rsid w:val="5F31F1FA"/>
    <w:rsid w:val="5F360ECC"/>
    <w:rsid w:val="5F4C52D7"/>
    <w:rsid w:val="5F544F7B"/>
    <w:rsid w:val="5F65D788"/>
    <w:rsid w:val="5F68E236"/>
    <w:rsid w:val="5F6BFA37"/>
    <w:rsid w:val="5F6C9950"/>
    <w:rsid w:val="5F6E25FD"/>
    <w:rsid w:val="5F6F0859"/>
    <w:rsid w:val="5F71B243"/>
    <w:rsid w:val="5F73115C"/>
    <w:rsid w:val="5F74892E"/>
    <w:rsid w:val="5F79BFD4"/>
    <w:rsid w:val="5F7AC790"/>
    <w:rsid w:val="5F7D201E"/>
    <w:rsid w:val="5F86EA2C"/>
    <w:rsid w:val="5F8950FF"/>
    <w:rsid w:val="5F8962D1"/>
    <w:rsid w:val="5F8A62C3"/>
    <w:rsid w:val="5F8B1BBC"/>
    <w:rsid w:val="5F97DF0D"/>
    <w:rsid w:val="5F9B146A"/>
    <w:rsid w:val="5FA24416"/>
    <w:rsid w:val="5FA679B8"/>
    <w:rsid w:val="5FA67F89"/>
    <w:rsid w:val="5FA8EDAA"/>
    <w:rsid w:val="5FAA00BA"/>
    <w:rsid w:val="5FB2D153"/>
    <w:rsid w:val="5FB4A6F3"/>
    <w:rsid w:val="5FC112E5"/>
    <w:rsid w:val="5FC1547B"/>
    <w:rsid w:val="5FCB8216"/>
    <w:rsid w:val="5FCBB312"/>
    <w:rsid w:val="5FCE50CF"/>
    <w:rsid w:val="5FD2C126"/>
    <w:rsid w:val="5FD415B3"/>
    <w:rsid w:val="5FDD3CC3"/>
    <w:rsid w:val="5FE07649"/>
    <w:rsid w:val="5FE0FA3D"/>
    <w:rsid w:val="5FE41D12"/>
    <w:rsid w:val="5FE58943"/>
    <w:rsid w:val="5FE849CF"/>
    <w:rsid w:val="5FE8F528"/>
    <w:rsid w:val="5FE927F9"/>
    <w:rsid w:val="5FEF78F9"/>
    <w:rsid w:val="5FF1974C"/>
    <w:rsid w:val="5FF8314A"/>
    <w:rsid w:val="5FFAC952"/>
    <w:rsid w:val="5FFBADA7"/>
    <w:rsid w:val="5FFDC2AB"/>
    <w:rsid w:val="600170DD"/>
    <w:rsid w:val="6001D94A"/>
    <w:rsid w:val="6006242C"/>
    <w:rsid w:val="600ED068"/>
    <w:rsid w:val="60108763"/>
    <w:rsid w:val="6014077C"/>
    <w:rsid w:val="6014A6EA"/>
    <w:rsid w:val="60150E26"/>
    <w:rsid w:val="60167E38"/>
    <w:rsid w:val="601B66D9"/>
    <w:rsid w:val="601BDC1F"/>
    <w:rsid w:val="6026C0E3"/>
    <w:rsid w:val="6030E16F"/>
    <w:rsid w:val="6035C0D4"/>
    <w:rsid w:val="603B6F89"/>
    <w:rsid w:val="603CAB02"/>
    <w:rsid w:val="603CD203"/>
    <w:rsid w:val="60464F0E"/>
    <w:rsid w:val="604FDCB6"/>
    <w:rsid w:val="60532825"/>
    <w:rsid w:val="605A204B"/>
    <w:rsid w:val="605D81C0"/>
    <w:rsid w:val="60607E06"/>
    <w:rsid w:val="606759F4"/>
    <w:rsid w:val="6069A7AF"/>
    <w:rsid w:val="606BB4F1"/>
    <w:rsid w:val="60760B69"/>
    <w:rsid w:val="60796ECB"/>
    <w:rsid w:val="607D9218"/>
    <w:rsid w:val="607EAE11"/>
    <w:rsid w:val="607EE1A1"/>
    <w:rsid w:val="6082B2D3"/>
    <w:rsid w:val="6085B9EF"/>
    <w:rsid w:val="608636B4"/>
    <w:rsid w:val="6089D8B2"/>
    <w:rsid w:val="608E4ECC"/>
    <w:rsid w:val="6096F322"/>
    <w:rsid w:val="60A661B5"/>
    <w:rsid w:val="60ABA8BD"/>
    <w:rsid w:val="60AE657A"/>
    <w:rsid w:val="60B43D87"/>
    <w:rsid w:val="60B4AF9C"/>
    <w:rsid w:val="60BA32AB"/>
    <w:rsid w:val="60C230A3"/>
    <w:rsid w:val="60C28F60"/>
    <w:rsid w:val="60C7D7F0"/>
    <w:rsid w:val="60C8B0D6"/>
    <w:rsid w:val="60CA0236"/>
    <w:rsid w:val="60CDE66C"/>
    <w:rsid w:val="60D004CF"/>
    <w:rsid w:val="60D2607A"/>
    <w:rsid w:val="60D381BC"/>
    <w:rsid w:val="60D441AD"/>
    <w:rsid w:val="60D86683"/>
    <w:rsid w:val="60DA5C16"/>
    <w:rsid w:val="60DA7830"/>
    <w:rsid w:val="60E2EE31"/>
    <w:rsid w:val="60E3CA39"/>
    <w:rsid w:val="60E98355"/>
    <w:rsid w:val="60EC3053"/>
    <w:rsid w:val="60EFEEF9"/>
    <w:rsid w:val="60F14ECC"/>
    <w:rsid w:val="60F37F86"/>
    <w:rsid w:val="60F492CA"/>
    <w:rsid w:val="60F6E9FD"/>
    <w:rsid w:val="60FC168E"/>
    <w:rsid w:val="60FD0CBC"/>
    <w:rsid w:val="60FD4E84"/>
    <w:rsid w:val="6104D48C"/>
    <w:rsid w:val="610A550F"/>
    <w:rsid w:val="610BE1BB"/>
    <w:rsid w:val="610CA874"/>
    <w:rsid w:val="610D3D98"/>
    <w:rsid w:val="61162070"/>
    <w:rsid w:val="611877E0"/>
    <w:rsid w:val="611C9C38"/>
    <w:rsid w:val="611D6B43"/>
    <w:rsid w:val="61215BB5"/>
    <w:rsid w:val="61229D67"/>
    <w:rsid w:val="612304F8"/>
    <w:rsid w:val="6124559B"/>
    <w:rsid w:val="612798BF"/>
    <w:rsid w:val="612FA7CF"/>
    <w:rsid w:val="61323127"/>
    <w:rsid w:val="6133D9CD"/>
    <w:rsid w:val="613A795F"/>
    <w:rsid w:val="613C5845"/>
    <w:rsid w:val="613D3EE4"/>
    <w:rsid w:val="613DB37E"/>
    <w:rsid w:val="613E32E1"/>
    <w:rsid w:val="613FCEBD"/>
    <w:rsid w:val="61491C25"/>
    <w:rsid w:val="614F5199"/>
    <w:rsid w:val="6150D416"/>
    <w:rsid w:val="61524156"/>
    <w:rsid w:val="6152E45F"/>
    <w:rsid w:val="615845A7"/>
    <w:rsid w:val="615B9752"/>
    <w:rsid w:val="615E35AD"/>
    <w:rsid w:val="615EF33E"/>
    <w:rsid w:val="61604C0A"/>
    <w:rsid w:val="61623551"/>
    <w:rsid w:val="61681252"/>
    <w:rsid w:val="6169E810"/>
    <w:rsid w:val="616BD3C6"/>
    <w:rsid w:val="616E3E9B"/>
    <w:rsid w:val="61731B73"/>
    <w:rsid w:val="61738D6C"/>
    <w:rsid w:val="6173C3CC"/>
    <w:rsid w:val="61750296"/>
    <w:rsid w:val="6178C33A"/>
    <w:rsid w:val="617987F4"/>
    <w:rsid w:val="6180F9AD"/>
    <w:rsid w:val="6181CC70"/>
    <w:rsid w:val="6182341F"/>
    <w:rsid w:val="6186AB16"/>
    <w:rsid w:val="618CE4E5"/>
    <w:rsid w:val="6190EBC8"/>
    <w:rsid w:val="61960060"/>
    <w:rsid w:val="61997B06"/>
    <w:rsid w:val="6199A079"/>
    <w:rsid w:val="619B4373"/>
    <w:rsid w:val="619ED26F"/>
    <w:rsid w:val="61A413C9"/>
    <w:rsid w:val="61A423FC"/>
    <w:rsid w:val="61A47B86"/>
    <w:rsid w:val="61A5051F"/>
    <w:rsid w:val="61A569F7"/>
    <w:rsid w:val="61A7D6ED"/>
    <w:rsid w:val="61A7DC14"/>
    <w:rsid w:val="61AA7B9A"/>
    <w:rsid w:val="61AEF38E"/>
    <w:rsid w:val="61B18C79"/>
    <w:rsid w:val="61B2FD8E"/>
    <w:rsid w:val="61C17248"/>
    <w:rsid w:val="61C5A6C0"/>
    <w:rsid w:val="61C875BA"/>
    <w:rsid w:val="61CCA78C"/>
    <w:rsid w:val="61D48456"/>
    <w:rsid w:val="61D7BED5"/>
    <w:rsid w:val="61D928F0"/>
    <w:rsid w:val="61DB31F7"/>
    <w:rsid w:val="61DC8725"/>
    <w:rsid w:val="61E55669"/>
    <w:rsid w:val="61EC4B1F"/>
    <w:rsid w:val="61F04CB9"/>
    <w:rsid w:val="61FA3EDA"/>
    <w:rsid w:val="61FBE7C7"/>
    <w:rsid w:val="61FD4A21"/>
    <w:rsid w:val="62007960"/>
    <w:rsid w:val="62033BB7"/>
    <w:rsid w:val="620985E8"/>
    <w:rsid w:val="620ADFE5"/>
    <w:rsid w:val="620C3780"/>
    <w:rsid w:val="6217E26F"/>
    <w:rsid w:val="621E0826"/>
    <w:rsid w:val="6223F247"/>
    <w:rsid w:val="6227C859"/>
    <w:rsid w:val="62290104"/>
    <w:rsid w:val="622B7AAA"/>
    <w:rsid w:val="622BC4C8"/>
    <w:rsid w:val="623043D1"/>
    <w:rsid w:val="62344815"/>
    <w:rsid w:val="6238703C"/>
    <w:rsid w:val="623AFEAB"/>
    <w:rsid w:val="624060D6"/>
    <w:rsid w:val="62407E89"/>
    <w:rsid w:val="624290BB"/>
    <w:rsid w:val="6247E5EC"/>
    <w:rsid w:val="624B1A80"/>
    <w:rsid w:val="624B405B"/>
    <w:rsid w:val="62502C00"/>
    <w:rsid w:val="6254ED63"/>
    <w:rsid w:val="6255246E"/>
    <w:rsid w:val="625DB9B4"/>
    <w:rsid w:val="62602E0E"/>
    <w:rsid w:val="6261A3FA"/>
    <w:rsid w:val="6266117F"/>
    <w:rsid w:val="626A7F6B"/>
    <w:rsid w:val="6271D2DB"/>
    <w:rsid w:val="627B4AC3"/>
    <w:rsid w:val="627BD043"/>
    <w:rsid w:val="627C2D1D"/>
    <w:rsid w:val="627E85FC"/>
    <w:rsid w:val="6281A775"/>
    <w:rsid w:val="6284000B"/>
    <w:rsid w:val="6285CE64"/>
    <w:rsid w:val="6286DE49"/>
    <w:rsid w:val="6295C2FF"/>
    <w:rsid w:val="6297E6EF"/>
    <w:rsid w:val="629E04F1"/>
    <w:rsid w:val="62A17F17"/>
    <w:rsid w:val="62A5E15C"/>
    <w:rsid w:val="62A64649"/>
    <w:rsid w:val="62A7F981"/>
    <w:rsid w:val="62B3A5EA"/>
    <w:rsid w:val="62B84DA2"/>
    <w:rsid w:val="62B8A009"/>
    <w:rsid w:val="62B8DDF8"/>
    <w:rsid w:val="62B9928A"/>
    <w:rsid w:val="62BDA2CF"/>
    <w:rsid w:val="62BE105B"/>
    <w:rsid w:val="62BEAE1B"/>
    <w:rsid w:val="62C098D7"/>
    <w:rsid w:val="62C265E9"/>
    <w:rsid w:val="62C2CDCE"/>
    <w:rsid w:val="62C38DC0"/>
    <w:rsid w:val="62C461DB"/>
    <w:rsid w:val="62C46BDE"/>
    <w:rsid w:val="62CBC1D7"/>
    <w:rsid w:val="62CF15A0"/>
    <w:rsid w:val="62D10D74"/>
    <w:rsid w:val="62D48E46"/>
    <w:rsid w:val="62DD6831"/>
    <w:rsid w:val="62DFDA1E"/>
    <w:rsid w:val="62E0A71C"/>
    <w:rsid w:val="62E1AAF5"/>
    <w:rsid w:val="62E254F1"/>
    <w:rsid w:val="62E990C1"/>
    <w:rsid w:val="62EABBB0"/>
    <w:rsid w:val="62EBE30E"/>
    <w:rsid w:val="62FAA1CD"/>
    <w:rsid w:val="62FF0935"/>
    <w:rsid w:val="62FFDDB5"/>
    <w:rsid w:val="6301A850"/>
    <w:rsid w:val="6302CD42"/>
    <w:rsid w:val="6308525C"/>
    <w:rsid w:val="630EF08A"/>
    <w:rsid w:val="630F12D2"/>
    <w:rsid w:val="6311620E"/>
    <w:rsid w:val="63128201"/>
    <w:rsid w:val="6314B472"/>
    <w:rsid w:val="63176D39"/>
    <w:rsid w:val="631BBDF0"/>
    <w:rsid w:val="631CCE87"/>
    <w:rsid w:val="631D4929"/>
    <w:rsid w:val="631D9EEF"/>
    <w:rsid w:val="631E6CB6"/>
    <w:rsid w:val="6320E977"/>
    <w:rsid w:val="63245780"/>
    <w:rsid w:val="6324893C"/>
    <w:rsid w:val="63258535"/>
    <w:rsid w:val="63270818"/>
    <w:rsid w:val="632BF6FF"/>
    <w:rsid w:val="632FB413"/>
    <w:rsid w:val="6330E8CE"/>
    <w:rsid w:val="633C0B0B"/>
    <w:rsid w:val="633E7F57"/>
    <w:rsid w:val="6341D1D0"/>
    <w:rsid w:val="63436E9C"/>
    <w:rsid w:val="63465861"/>
    <w:rsid w:val="634AC5CC"/>
    <w:rsid w:val="634ACF42"/>
    <w:rsid w:val="634B9056"/>
    <w:rsid w:val="634D48CD"/>
    <w:rsid w:val="6353CB73"/>
    <w:rsid w:val="6353CCBF"/>
    <w:rsid w:val="63591CBA"/>
    <w:rsid w:val="635C0DE7"/>
    <w:rsid w:val="635EDA86"/>
    <w:rsid w:val="635F71FE"/>
    <w:rsid w:val="63607B02"/>
    <w:rsid w:val="63638DC0"/>
    <w:rsid w:val="63663B3B"/>
    <w:rsid w:val="636ED1B2"/>
    <w:rsid w:val="6371596B"/>
    <w:rsid w:val="6372337D"/>
    <w:rsid w:val="6376550F"/>
    <w:rsid w:val="6379A112"/>
    <w:rsid w:val="6382B296"/>
    <w:rsid w:val="6382BB42"/>
    <w:rsid w:val="63840866"/>
    <w:rsid w:val="6388454B"/>
    <w:rsid w:val="63904B66"/>
    <w:rsid w:val="6394F733"/>
    <w:rsid w:val="63968B3F"/>
    <w:rsid w:val="6397DC98"/>
    <w:rsid w:val="639EC8BD"/>
    <w:rsid w:val="63A06EFC"/>
    <w:rsid w:val="63AB11CA"/>
    <w:rsid w:val="63AC5204"/>
    <w:rsid w:val="63AFDE9C"/>
    <w:rsid w:val="63B1AB65"/>
    <w:rsid w:val="63B29D06"/>
    <w:rsid w:val="63B870E3"/>
    <w:rsid w:val="63BB07E3"/>
    <w:rsid w:val="63BC65E3"/>
    <w:rsid w:val="63C5A614"/>
    <w:rsid w:val="63C6934C"/>
    <w:rsid w:val="63C8FD10"/>
    <w:rsid w:val="63CC7B26"/>
    <w:rsid w:val="63CCC7A0"/>
    <w:rsid w:val="63D4AA86"/>
    <w:rsid w:val="63D77AF2"/>
    <w:rsid w:val="63D87D69"/>
    <w:rsid w:val="63DF0785"/>
    <w:rsid w:val="63DF4697"/>
    <w:rsid w:val="63EB428E"/>
    <w:rsid w:val="63EC9E47"/>
    <w:rsid w:val="63ECB2F1"/>
    <w:rsid w:val="63ED5276"/>
    <w:rsid w:val="63F03412"/>
    <w:rsid w:val="63F04BF4"/>
    <w:rsid w:val="63F48251"/>
    <w:rsid w:val="63FBA0BA"/>
    <w:rsid w:val="63FBB4D4"/>
    <w:rsid w:val="63FDD95E"/>
    <w:rsid w:val="6406CDCE"/>
    <w:rsid w:val="64094604"/>
    <w:rsid w:val="640A74C4"/>
    <w:rsid w:val="640F60AF"/>
    <w:rsid w:val="640FDA67"/>
    <w:rsid w:val="6412F8F7"/>
    <w:rsid w:val="641736B3"/>
    <w:rsid w:val="6419E883"/>
    <w:rsid w:val="641E53DF"/>
    <w:rsid w:val="641F504A"/>
    <w:rsid w:val="64249A08"/>
    <w:rsid w:val="642593B4"/>
    <w:rsid w:val="64291640"/>
    <w:rsid w:val="64301CDF"/>
    <w:rsid w:val="64301D33"/>
    <w:rsid w:val="64375C8D"/>
    <w:rsid w:val="64380852"/>
    <w:rsid w:val="643B70FE"/>
    <w:rsid w:val="64417D6A"/>
    <w:rsid w:val="644632D3"/>
    <w:rsid w:val="64568889"/>
    <w:rsid w:val="64570FBF"/>
    <w:rsid w:val="645B7136"/>
    <w:rsid w:val="6462307F"/>
    <w:rsid w:val="6468B5C9"/>
    <w:rsid w:val="6469D3E7"/>
    <w:rsid w:val="6469E0F3"/>
    <w:rsid w:val="64725DB2"/>
    <w:rsid w:val="6479F1DC"/>
    <w:rsid w:val="647B43E2"/>
    <w:rsid w:val="64844F3B"/>
    <w:rsid w:val="64857546"/>
    <w:rsid w:val="648A8AD6"/>
    <w:rsid w:val="648EF6EC"/>
    <w:rsid w:val="648F4F20"/>
    <w:rsid w:val="6490F317"/>
    <w:rsid w:val="649399E4"/>
    <w:rsid w:val="6493E36A"/>
    <w:rsid w:val="6495503F"/>
    <w:rsid w:val="64975ED4"/>
    <w:rsid w:val="649EAB22"/>
    <w:rsid w:val="64A769DE"/>
    <w:rsid w:val="64A93444"/>
    <w:rsid w:val="64AA64F4"/>
    <w:rsid w:val="64AC55A8"/>
    <w:rsid w:val="64AF1006"/>
    <w:rsid w:val="64B5AC94"/>
    <w:rsid w:val="64B6CBE1"/>
    <w:rsid w:val="64B6FFD1"/>
    <w:rsid w:val="64BB6E9C"/>
    <w:rsid w:val="64C07C62"/>
    <w:rsid w:val="64C87CFA"/>
    <w:rsid w:val="64CD3484"/>
    <w:rsid w:val="64D108E0"/>
    <w:rsid w:val="64D96429"/>
    <w:rsid w:val="64DA8B36"/>
    <w:rsid w:val="64DAE28D"/>
    <w:rsid w:val="64DDC631"/>
    <w:rsid w:val="64DE901E"/>
    <w:rsid w:val="64E28867"/>
    <w:rsid w:val="64E38B00"/>
    <w:rsid w:val="64E4F9E9"/>
    <w:rsid w:val="64E61FCF"/>
    <w:rsid w:val="64EB1CFF"/>
    <w:rsid w:val="64F0EE88"/>
    <w:rsid w:val="64F1CCD5"/>
    <w:rsid w:val="64F74D9A"/>
    <w:rsid w:val="64F79270"/>
    <w:rsid w:val="64FB1E43"/>
    <w:rsid w:val="64FBF6C0"/>
    <w:rsid w:val="6500A1AE"/>
    <w:rsid w:val="65018124"/>
    <w:rsid w:val="6512C626"/>
    <w:rsid w:val="651D0315"/>
    <w:rsid w:val="6520BF81"/>
    <w:rsid w:val="6529982D"/>
    <w:rsid w:val="652BDE1A"/>
    <w:rsid w:val="65341D33"/>
    <w:rsid w:val="6537ABEB"/>
    <w:rsid w:val="6538627C"/>
    <w:rsid w:val="653C09BE"/>
    <w:rsid w:val="653C7BFA"/>
    <w:rsid w:val="6541F333"/>
    <w:rsid w:val="6543393E"/>
    <w:rsid w:val="654DB6D1"/>
    <w:rsid w:val="654DD468"/>
    <w:rsid w:val="654FC861"/>
    <w:rsid w:val="6550DCAD"/>
    <w:rsid w:val="65550D26"/>
    <w:rsid w:val="6557A852"/>
    <w:rsid w:val="655B2843"/>
    <w:rsid w:val="65632C45"/>
    <w:rsid w:val="6566307C"/>
    <w:rsid w:val="65694732"/>
    <w:rsid w:val="656B8B0C"/>
    <w:rsid w:val="656D5D5E"/>
    <w:rsid w:val="656D902F"/>
    <w:rsid w:val="6579A16B"/>
    <w:rsid w:val="657AA899"/>
    <w:rsid w:val="6580375F"/>
    <w:rsid w:val="6589EDCC"/>
    <w:rsid w:val="658B4CF3"/>
    <w:rsid w:val="658CAB9E"/>
    <w:rsid w:val="658FB604"/>
    <w:rsid w:val="65952C9F"/>
    <w:rsid w:val="6599F814"/>
    <w:rsid w:val="659A091B"/>
    <w:rsid w:val="659B5461"/>
    <w:rsid w:val="65A837DE"/>
    <w:rsid w:val="65AA445D"/>
    <w:rsid w:val="65AC782D"/>
    <w:rsid w:val="65ADCC59"/>
    <w:rsid w:val="65ADCD39"/>
    <w:rsid w:val="65AE6C51"/>
    <w:rsid w:val="65B56335"/>
    <w:rsid w:val="65BADE4A"/>
    <w:rsid w:val="65BB87F5"/>
    <w:rsid w:val="65BF3C33"/>
    <w:rsid w:val="65C0C354"/>
    <w:rsid w:val="65C4B2EE"/>
    <w:rsid w:val="65C7D135"/>
    <w:rsid w:val="65CC173B"/>
    <w:rsid w:val="65CF5566"/>
    <w:rsid w:val="65E454A0"/>
    <w:rsid w:val="65E8A2E9"/>
    <w:rsid w:val="65E95A18"/>
    <w:rsid w:val="65EA3325"/>
    <w:rsid w:val="65EA8BA9"/>
    <w:rsid w:val="65EF8890"/>
    <w:rsid w:val="65F01E5A"/>
    <w:rsid w:val="65F3E0E7"/>
    <w:rsid w:val="65F74B3C"/>
    <w:rsid w:val="65FDDED6"/>
    <w:rsid w:val="6600D7A1"/>
    <w:rsid w:val="6600EABD"/>
    <w:rsid w:val="66012C44"/>
    <w:rsid w:val="66042599"/>
    <w:rsid w:val="6604C5EB"/>
    <w:rsid w:val="660C659E"/>
    <w:rsid w:val="661565AA"/>
    <w:rsid w:val="66193E8C"/>
    <w:rsid w:val="661A3124"/>
    <w:rsid w:val="661F314C"/>
    <w:rsid w:val="6621AD9C"/>
    <w:rsid w:val="662AD443"/>
    <w:rsid w:val="662FE51A"/>
    <w:rsid w:val="66335B54"/>
    <w:rsid w:val="6634C4DF"/>
    <w:rsid w:val="6635F6B8"/>
    <w:rsid w:val="6636727E"/>
    <w:rsid w:val="663AB5B1"/>
    <w:rsid w:val="663D6A0F"/>
    <w:rsid w:val="663DAD89"/>
    <w:rsid w:val="66439DB3"/>
    <w:rsid w:val="6644B9D6"/>
    <w:rsid w:val="66455F81"/>
    <w:rsid w:val="6648FEF6"/>
    <w:rsid w:val="664CAC6B"/>
    <w:rsid w:val="664DF560"/>
    <w:rsid w:val="6652C2B7"/>
    <w:rsid w:val="665BA905"/>
    <w:rsid w:val="665DC196"/>
    <w:rsid w:val="665E285B"/>
    <w:rsid w:val="666F7F22"/>
    <w:rsid w:val="667031F4"/>
    <w:rsid w:val="6679318F"/>
    <w:rsid w:val="667AA182"/>
    <w:rsid w:val="6681AA04"/>
    <w:rsid w:val="6683703E"/>
    <w:rsid w:val="6687E97F"/>
    <w:rsid w:val="66887141"/>
    <w:rsid w:val="668A1273"/>
    <w:rsid w:val="668E2C86"/>
    <w:rsid w:val="668F2CE8"/>
    <w:rsid w:val="6694938F"/>
    <w:rsid w:val="669572E6"/>
    <w:rsid w:val="669617F3"/>
    <w:rsid w:val="669D9202"/>
    <w:rsid w:val="66A03AE0"/>
    <w:rsid w:val="66A7A602"/>
    <w:rsid w:val="66A91635"/>
    <w:rsid w:val="66AA2247"/>
    <w:rsid w:val="66B036D4"/>
    <w:rsid w:val="66B259E9"/>
    <w:rsid w:val="66B3D62D"/>
    <w:rsid w:val="66B5B43C"/>
    <w:rsid w:val="66BD53DD"/>
    <w:rsid w:val="66C19F52"/>
    <w:rsid w:val="66C961CF"/>
    <w:rsid w:val="66C9B78F"/>
    <w:rsid w:val="66CC1E8C"/>
    <w:rsid w:val="66CCBCAE"/>
    <w:rsid w:val="66D22DA9"/>
    <w:rsid w:val="66D95F44"/>
    <w:rsid w:val="66D9C785"/>
    <w:rsid w:val="66DC0929"/>
    <w:rsid w:val="66DC4718"/>
    <w:rsid w:val="66DCAE20"/>
    <w:rsid w:val="66DCE00F"/>
    <w:rsid w:val="66DD5F2D"/>
    <w:rsid w:val="66E0CBBE"/>
    <w:rsid w:val="66E1DDDB"/>
    <w:rsid w:val="66EC87EE"/>
    <w:rsid w:val="66ECC8C4"/>
    <w:rsid w:val="66F2A119"/>
    <w:rsid w:val="66F5BEE6"/>
    <w:rsid w:val="66FC1FA5"/>
    <w:rsid w:val="66FE7177"/>
    <w:rsid w:val="6707DA59"/>
    <w:rsid w:val="670B6C5B"/>
    <w:rsid w:val="670F6BA4"/>
    <w:rsid w:val="670FAF93"/>
    <w:rsid w:val="6720FAE6"/>
    <w:rsid w:val="6728AC72"/>
    <w:rsid w:val="67329C87"/>
    <w:rsid w:val="6734706C"/>
    <w:rsid w:val="673953D7"/>
    <w:rsid w:val="6739544A"/>
    <w:rsid w:val="6739C484"/>
    <w:rsid w:val="67440E11"/>
    <w:rsid w:val="6744A8CB"/>
    <w:rsid w:val="6747096B"/>
    <w:rsid w:val="674D288F"/>
    <w:rsid w:val="6750A9D2"/>
    <w:rsid w:val="6751C9D8"/>
    <w:rsid w:val="67548417"/>
    <w:rsid w:val="67557EC9"/>
    <w:rsid w:val="67568F35"/>
    <w:rsid w:val="6758CE51"/>
    <w:rsid w:val="6759BD43"/>
    <w:rsid w:val="67622C64"/>
    <w:rsid w:val="6762E780"/>
    <w:rsid w:val="67678979"/>
    <w:rsid w:val="6769786E"/>
    <w:rsid w:val="676CC97E"/>
    <w:rsid w:val="6773B081"/>
    <w:rsid w:val="6774A4CC"/>
    <w:rsid w:val="67819F0E"/>
    <w:rsid w:val="6782C382"/>
    <w:rsid w:val="6785D819"/>
    <w:rsid w:val="678617A0"/>
    <w:rsid w:val="679445B8"/>
    <w:rsid w:val="6794F376"/>
    <w:rsid w:val="6797CAE5"/>
    <w:rsid w:val="67982160"/>
    <w:rsid w:val="679B68F5"/>
    <w:rsid w:val="67A057C7"/>
    <w:rsid w:val="67A279AE"/>
    <w:rsid w:val="67A4B87D"/>
    <w:rsid w:val="67A6FBD5"/>
    <w:rsid w:val="67A8AC52"/>
    <w:rsid w:val="67B01317"/>
    <w:rsid w:val="67B0C205"/>
    <w:rsid w:val="67B409F7"/>
    <w:rsid w:val="67B5D6AE"/>
    <w:rsid w:val="67B7CFF4"/>
    <w:rsid w:val="67B8BF50"/>
    <w:rsid w:val="67BC193D"/>
    <w:rsid w:val="67C37019"/>
    <w:rsid w:val="67CC348A"/>
    <w:rsid w:val="67CE75DB"/>
    <w:rsid w:val="67D0A51B"/>
    <w:rsid w:val="67DD228B"/>
    <w:rsid w:val="67DDF8A8"/>
    <w:rsid w:val="67E7B342"/>
    <w:rsid w:val="67E98ACC"/>
    <w:rsid w:val="67EC8D58"/>
    <w:rsid w:val="67FDBBDB"/>
    <w:rsid w:val="67FFA101"/>
    <w:rsid w:val="68033B34"/>
    <w:rsid w:val="6804081F"/>
    <w:rsid w:val="68050F2C"/>
    <w:rsid w:val="68107309"/>
    <w:rsid w:val="681E983D"/>
    <w:rsid w:val="681FDA85"/>
    <w:rsid w:val="68239405"/>
    <w:rsid w:val="682857FF"/>
    <w:rsid w:val="682B8C63"/>
    <w:rsid w:val="682E99FE"/>
    <w:rsid w:val="68306E26"/>
    <w:rsid w:val="6833B9AA"/>
    <w:rsid w:val="683405CE"/>
    <w:rsid w:val="683B84D5"/>
    <w:rsid w:val="683CD59B"/>
    <w:rsid w:val="684049C6"/>
    <w:rsid w:val="68411280"/>
    <w:rsid w:val="684FA13B"/>
    <w:rsid w:val="68527181"/>
    <w:rsid w:val="6855EF97"/>
    <w:rsid w:val="68624DE0"/>
    <w:rsid w:val="686498B9"/>
    <w:rsid w:val="686B725B"/>
    <w:rsid w:val="686C9BB2"/>
    <w:rsid w:val="686DA9B8"/>
    <w:rsid w:val="686DBDD7"/>
    <w:rsid w:val="686FFA3B"/>
    <w:rsid w:val="68710D93"/>
    <w:rsid w:val="6873D17E"/>
    <w:rsid w:val="6876A503"/>
    <w:rsid w:val="687A2ADF"/>
    <w:rsid w:val="687DE7B5"/>
    <w:rsid w:val="687F9F5D"/>
    <w:rsid w:val="6887B63F"/>
    <w:rsid w:val="6889C406"/>
    <w:rsid w:val="6893659A"/>
    <w:rsid w:val="6895B68F"/>
    <w:rsid w:val="68981F43"/>
    <w:rsid w:val="68AAD3C8"/>
    <w:rsid w:val="68B0B9E8"/>
    <w:rsid w:val="68B43BC4"/>
    <w:rsid w:val="68B604F5"/>
    <w:rsid w:val="68B69068"/>
    <w:rsid w:val="68B8C86D"/>
    <w:rsid w:val="68CC699E"/>
    <w:rsid w:val="68CDB141"/>
    <w:rsid w:val="68CE5BC2"/>
    <w:rsid w:val="68DBDD8C"/>
    <w:rsid w:val="68DBDE42"/>
    <w:rsid w:val="68DD422C"/>
    <w:rsid w:val="68DEFC15"/>
    <w:rsid w:val="68E29C63"/>
    <w:rsid w:val="68E87A88"/>
    <w:rsid w:val="68EED837"/>
    <w:rsid w:val="68EEE19C"/>
    <w:rsid w:val="68EFCF57"/>
    <w:rsid w:val="68F07B8F"/>
    <w:rsid w:val="68F11E28"/>
    <w:rsid w:val="68F48602"/>
    <w:rsid w:val="68F6AF17"/>
    <w:rsid w:val="68F904D7"/>
    <w:rsid w:val="68FF5D8B"/>
    <w:rsid w:val="6901309D"/>
    <w:rsid w:val="69025DBB"/>
    <w:rsid w:val="690380E9"/>
    <w:rsid w:val="6909C102"/>
    <w:rsid w:val="690A0903"/>
    <w:rsid w:val="690AB1C3"/>
    <w:rsid w:val="69101A7F"/>
    <w:rsid w:val="6910B93B"/>
    <w:rsid w:val="6912FD59"/>
    <w:rsid w:val="6913D7A6"/>
    <w:rsid w:val="6917439D"/>
    <w:rsid w:val="6917D532"/>
    <w:rsid w:val="6920B1C7"/>
    <w:rsid w:val="692CE97C"/>
    <w:rsid w:val="692FB50C"/>
    <w:rsid w:val="69307BBB"/>
    <w:rsid w:val="6932C86D"/>
    <w:rsid w:val="6936680F"/>
    <w:rsid w:val="69366A3D"/>
    <w:rsid w:val="693855B9"/>
    <w:rsid w:val="6940A4D1"/>
    <w:rsid w:val="69415618"/>
    <w:rsid w:val="69449FB8"/>
    <w:rsid w:val="69479C81"/>
    <w:rsid w:val="6948153B"/>
    <w:rsid w:val="694D409B"/>
    <w:rsid w:val="694E03D3"/>
    <w:rsid w:val="6952364D"/>
    <w:rsid w:val="6957EF4C"/>
    <w:rsid w:val="695B1E84"/>
    <w:rsid w:val="695BF057"/>
    <w:rsid w:val="69614527"/>
    <w:rsid w:val="69619BA2"/>
    <w:rsid w:val="69646499"/>
    <w:rsid w:val="6969DE84"/>
    <w:rsid w:val="696B2274"/>
    <w:rsid w:val="696F8813"/>
    <w:rsid w:val="696FFFBC"/>
    <w:rsid w:val="6970C80C"/>
    <w:rsid w:val="69736F5F"/>
    <w:rsid w:val="6974C534"/>
    <w:rsid w:val="697B722A"/>
    <w:rsid w:val="697C3BEF"/>
    <w:rsid w:val="697C4C4C"/>
    <w:rsid w:val="697F5773"/>
    <w:rsid w:val="6982B2AE"/>
    <w:rsid w:val="6985DDC9"/>
    <w:rsid w:val="698706F1"/>
    <w:rsid w:val="698961AA"/>
    <w:rsid w:val="698CAC7F"/>
    <w:rsid w:val="69920EC0"/>
    <w:rsid w:val="69998118"/>
    <w:rsid w:val="699EF02B"/>
    <w:rsid w:val="69A225BD"/>
    <w:rsid w:val="69A366DC"/>
    <w:rsid w:val="69A6CDF1"/>
    <w:rsid w:val="69AF25AE"/>
    <w:rsid w:val="69AF26E9"/>
    <w:rsid w:val="69B0A1A5"/>
    <w:rsid w:val="69B899D5"/>
    <w:rsid w:val="69B8BF3A"/>
    <w:rsid w:val="69B9BCAB"/>
    <w:rsid w:val="69BA5E8C"/>
    <w:rsid w:val="69BCC904"/>
    <w:rsid w:val="69BF60E5"/>
    <w:rsid w:val="69C0B75E"/>
    <w:rsid w:val="69C36C72"/>
    <w:rsid w:val="69C533BF"/>
    <w:rsid w:val="69C8024D"/>
    <w:rsid w:val="69C85645"/>
    <w:rsid w:val="69C97711"/>
    <w:rsid w:val="69C9FC9F"/>
    <w:rsid w:val="69CAD629"/>
    <w:rsid w:val="69D018A8"/>
    <w:rsid w:val="69D0DDE1"/>
    <w:rsid w:val="69D429AF"/>
    <w:rsid w:val="69D6CE2C"/>
    <w:rsid w:val="69D8BFD4"/>
    <w:rsid w:val="69DA9D6E"/>
    <w:rsid w:val="69DC6A6D"/>
    <w:rsid w:val="69DDE145"/>
    <w:rsid w:val="69DDFB59"/>
    <w:rsid w:val="69DE2996"/>
    <w:rsid w:val="69DE7D76"/>
    <w:rsid w:val="69DEF365"/>
    <w:rsid w:val="69DF5603"/>
    <w:rsid w:val="69E1CCE8"/>
    <w:rsid w:val="69E3BA3E"/>
    <w:rsid w:val="69E73824"/>
    <w:rsid w:val="69E91567"/>
    <w:rsid w:val="69EDA529"/>
    <w:rsid w:val="69EDCE81"/>
    <w:rsid w:val="69EF595B"/>
    <w:rsid w:val="69F13785"/>
    <w:rsid w:val="69F3C4A9"/>
    <w:rsid w:val="69FAAA7D"/>
    <w:rsid w:val="69FF8712"/>
    <w:rsid w:val="6A0679B5"/>
    <w:rsid w:val="6A101259"/>
    <w:rsid w:val="6A11FC25"/>
    <w:rsid w:val="6A1516CA"/>
    <w:rsid w:val="6A167CDD"/>
    <w:rsid w:val="6A184B07"/>
    <w:rsid w:val="6A1D2745"/>
    <w:rsid w:val="6A216629"/>
    <w:rsid w:val="6A21AF39"/>
    <w:rsid w:val="6A21BACC"/>
    <w:rsid w:val="6A243105"/>
    <w:rsid w:val="6A2D9C9B"/>
    <w:rsid w:val="6A2FDE4C"/>
    <w:rsid w:val="6A3B179D"/>
    <w:rsid w:val="6A3C111E"/>
    <w:rsid w:val="6A3D8A83"/>
    <w:rsid w:val="6A4165F9"/>
    <w:rsid w:val="6A510A9B"/>
    <w:rsid w:val="6A54D677"/>
    <w:rsid w:val="6A58A813"/>
    <w:rsid w:val="6A5E1198"/>
    <w:rsid w:val="6A5E7AF8"/>
    <w:rsid w:val="6A605651"/>
    <w:rsid w:val="6A68DCCA"/>
    <w:rsid w:val="6A690881"/>
    <w:rsid w:val="6A69F97C"/>
    <w:rsid w:val="6A6E9BE8"/>
    <w:rsid w:val="6A705235"/>
    <w:rsid w:val="6A707E21"/>
    <w:rsid w:val="6A72975C"/>
    <w:rsid w:val="6A747C68"/>
    <w:rsid w:val="6A776295"/>
    <w:rsid w:val="6A7CB75B"/>
    <w:rsid w:val="6A7E06E1"/>
    <w:rsid w:val="6A8372B8"/>
    <w:rsid w:val="6A8971DE"/>
    <w:rsid w:val="6A8BB9BD"/>
    <w:rsid w:val="6A8E89AA"/>
    <w:rsid w:val="6A92A8F9"/>
    <w:rsid w:val="6A95CD7D"/>
    <w:rsid w:val="6A978FDF"/>
    <w:rsid w:val="6A9AFC56"/>
    <w:rsid w:val="6A9C35DE"/>
    <w:rsid w:val="6AA2D547"/>
    <w:rsid w:val="6AA57698"/>
    <w:rsid w:val="6AA6FE42"/>
    <w:rsid w:val="6AA74474"/>
    <w:rsid w:val="6ABDAE4E"/>
    <w:rsid w:val="6ABEAD67"/>
    <w:rsid w:val="6AC2CB18"/>
    <w:rsid w:val="6AC4FC8C"/>
    <w:rsid w:val="6AC5FA80"/>
    <w:rsid w:val="6AC610D4"/>
    <w:rsid w:val="6AC800F9"/>
    <w:rsid w:val="6AC8ECAE"/>
    <w:rsid w:val="6AC9B456"/>
    <w:rsid w:val="6ACFFA8F"/>
    <w:rsid w:val="6AD054A5"/>
    <w:rsid w:val="6AD07B5B"/>
    <w:rsid w:val="6AD59011"/>
    <w:rsid w:val="6ADE825D"/>
    <w:rsid w:val="6ADFC74B"/>
    <w:rsid w:val="6AE0B1BB"/>
    <w:rsid w:val="6AE2197F"/>
    <w:rsid w:val="6AE2D57A"/>
    <w:rsid w:val="6AE37F1A"/>
    <w:rsid w:val="6AE4D654"/>
    <w:rsid w:val="6AE7FB34"/>
    <w:rsid w:val="6AE88192"/>
    <w:rsid w:val="6AEF04E8"/>
    <w:rsid w:val="6AF4948E"/>
    <w:rsid w:val="6AF4C449"/>
    <w:rsid w:val="6AF814E3"/>
    <w:rsid w:val="6AF9239C"/>
    <w:rsid w:val="6AFCA328"/>
    <w:rsid w:val="6AFD3D25"/>
    <w:rsid w:val="6B00451C"/>
    <w:rsid w:val="6B00C9D4"/>
    <w:rsid w:val="6B08433B"/>
    <w:rsid w:val="6B10DD69"/>
    <w:rsid w:val="6B1189D2"/>
    <w:rsid w:val="6B12DA3C"/>
    <w:rsid w:val="6B14D168"/>
    <w:rsid w:val="6B1FC09B"/>
    <w:rsid w:val="6B258A28"/>
    <w:rsid w:val="6B28159C"/>
    <w:rsid w:val="6B2D6ABC"/>
    <w:rsid w:val="6B2E1222"/>
    <w:rsid w:val="6B3228BC"/>
    <w:rsid w:val="6B32BA50"/>
    <w:rsid w:val="6B38AD09"/>
    <w:rsid w:val="6B38DDED"/>
    <w:rsid w:val="6B3E06BE"/>
    <w:rsid w:val="6B46146A"/>
    <w:rsid w:val="6B4F8B81"/>
    <w:rsid w:val="6B523237"/>
    <w:rsid w:val="6B54E294"/>
    <w:rsid w:val="6B56DFE4"/>
    <w:rsid w:val="6B5A13B2"/>
    <w:rsid w:val="6B5D4FF8"/>
    <w:rsid w:val="6B5DFE65"/>
    <w:rsid w:val="6B642E9F"/>
    <w:rsid w:val="6B642F76"/>
    <w:rsid w:val="6B6E83A2"/>
    <w:rsid w:val="6B748690"/>
    <w:rsid w:val="6B78075E"/>
    <w:rsid w:val="6B7A744A"/>
    <w:rsid w:val="6B7B10DE"/>
    <w:rsid w:val="6B7CED23"/>
    <w:rsid w:val="6B7F1809"/>
    <w:rsid w:val="6B80D000"/>
    <w:rsid w:val="6B85A82E"/>
    <w:rsid w:val="6B887E26"/>
    <w:rsid w:val="6B8A4B1D"/>
    <w:rsid w:val="6B8AB13B"/>
    <w:rsid w:val="6B97DD92"/>
    <w:rsid w:val="6B996E1B"/>
    <w:rsid w:val="6B9E416D"/>
    <w:rsid w:val="6BA85229"/>
    <w:rsid w:val="6BABC1CD"/>
    <w:rsid w:val="6BAEDC0F"/>
    <w:rsid w:val="6BB48DA4"/>
    <w:rsid w:val="6BB74DE4"/>
    <w:rsid w:val="6BBDBFA1"/>
    <w:rsid w:val="6BBF297E"/>
    <w:rsid w:val="6BCB5821"/>
    <w:rsid w:val="6BCD80EF"/>
    <w:rsid w:val="6BCDAF2D"/>
    <w:rsid w:val="6BD71F2F"/>
    <w:rsid w:val="6BD8EEBA"/>
    <w:rsid w:val="6BD999F6"/>
    <w:rsid w:val="6BDEAD39"/>
    <w:rsid w:val="6BE05E89"/>
    <w:rsid w:val="6BF01BA3"/>
    <w:rsid w:val="6BF19F89"/>
    <w:rsid w:val="6BF60F1D"/>
    <w:rsid w:val="6BF6D5F0"/>
    <w:rsid w:val="6BF94A81"/>
    <w:rsid w:val="6BFB50F3"/>
    <w:rsid w:val="6C02DEC9"/>
    <w:rsid w:val="6C0841E2"/>
    <w:rsid w:val="6C084904"/>
    <w:rsid w:val="6C0FFC75"/>
    <w:rsid w:val="6C11D29B"/>
    <w:rsid w:val="6C16D2F2"/>
    <w:rsid w:val="6C182E29"/>
    <w:rsid w:val="6C1D4C18"/>
    <w:rsid w:val="6C1DA41A"/>
    <w:rsid w:val="6C1E3BE9"/>
    <w:rsid w:val="6C225AAC"/>
    <w:rsid w:val="6C230F90"/>
    <w:rsid w:val="6C23740A"/>
    <w:rsid w:val="6C27B569"/>
    <w:rsid w:val="6C27BDCF"/>
    <w:rsid w:val="6C2E9C93"/>
    <w:rsid w:val="6C2FFFAF"/>
    <w:rsid w:val="6C310A40"/>
    <w:rsid w:val="6C3261BD"/>
    <w:rsid w:val="6C32B72C"/>
    <w:rsid w:val="6C337E75"/>
    <w:rsid w:val="6C360F27"/>
    <w:rsid w:val="6C3741C7"/>
    <w:rsid w:val="6C3CB62C"/>
    <w:rsid w:val="6C3FA329"/>
    <w:rsid w:val="6C3FEF0C"/>
    <w:rsid w:val="6C409337"/>
    <w:rsid w:val="6C468258"/>
    <w:rsid w:val="6C47AD7F"/>
    <w:rsid w:val="6C5018C9"/>
    <w:rsid w:val="6C507959"/>
    <w:rsid w:val="6C52B2C6"/>
    <w:rsid w:val="6C551031"/>
    <w:rsid w:val="6C55754D"/>
    <w:rsid w:val="6C5754BF"/>
    <w:rsid w:val="6C5CFDB7"/>
    <w:rsid w:val="6C5F3A7B"/>
    <w:rsid w:val="6C5FB4AE"/>
    <w:rsid w:val="6C63B6B2"/>
    <w:rsid w:val="6C6870AD"/>
    <w:rsid w:val="6C6A18E3"/>
    <w:rsid w:val="6C6BBFB9"/>
    <w:rsid w:val="6C700E31"/>
    <w:rsid w:val="6C73043F"/>
    <w:rsid w:val="6C73BA9A"/>
    <w:rsid w:val="6C7A300F"/>
    <w:rsid w:val="6C7EDEEA"/>
    <w:rsid w:val="6C85A532"/>
    <w:rsid w:val="6C8B1638"/>
    <w:rsid w:val="6C8C1939"/>
    <w:rsid w:val="6C8E42D2"/>
    <w:rsid w:val="6C8F9F76"/>
    <w:rsid w:val="6C945759"/>
    <w:rsid w:val="6C950BEB"/>
    <w:rsid w:val="6C9F8E08"/>
    <w:rsid w:val="6CAB0CEE"/>
    <w:rsid w:val="6CAC0BBA"/>
    <w:rsid w:val="6CAEA1EE"/>
    <w:rsid w:val="6CB064B7"/>
    <w:rsid w:val="6CB25E2A"/>
    <w:rsid w:val="6CB27E16"/>
    <w:rsid w:val="6CBCD322"/>
    <w:rsid w:val="6CBE457D"/>
    <w:rsid w:val="6CC700C7"/>
    <w:rsid w:val="6CCAB2EB"/>
    <w:rsid w:val="6CD037F9"/>
    <w:rsid w:val="6CD45EC4"/>
    <w:rsid w:val="6CD6EE31"/>
    <w:rsid w:val="6CD859F3"/>
    <w:rsid w:val="6CDCBB10"/>
    <w:rsid w:val="6CE03787"/>
    <w:rsid w:val="6CE0E7C1"/>
    <w:rsid w:val="6CE2CDEB"/>
    <w:rsid w:val="6CE3F5B7"/>
    <w:rsid w:val="6CE78621"/>
    <w:rsid w:val="6CE7A30F"/>
    <w:rsid w:val="6CE91017"/>
    <w:rsid w:val="6CEAAAF1"/>
    <w:rsid w:val="6CEB4F9F"/>
    <w:rsid w:val="6CEEE7E3"/>
    <w:rsid w:val="6CF1E3E0"/>
    <w:rsid w:val="6CF42326"/>
    <w:rsid w:val="6CFAE772"/>
    <w:rsid w:val="6CFAED96"/>
    <w:rsid w:val="6CFF3057"/>
    <w:rsid w:val="6CFF4A5F"/>
    <w:rsid w:val="6D06B071"/>
    <w:rsid w:val="6D0F22BF"/>
    <w:rsid w:val="6D106056"/>
    <w:rsid w:val="6D14D8B2"/>
    <w:rsid w:val="6D15620F"/>
    <w:rsid w:val="6D15DFF0"/>
    <w:rsid w:val="6D1B678E"/>
    <w:rsid w:val="6D1ECF5D"/>
    <w:rsid w:val="6D278DC7"/>
    <w:rsid w:val="6D28BF6D"/>
    <w:rsid w:val="6D29855A"/>
    <w:rsid w:val="6D2E997B"/>
    <w:rsid w:val="6D38BF47"/>
    <w:rsid w:val="6D47BF4F"/>
    <w:rsid w:val="6D47DD59"/>
    <w:rsid w:val="6D486782"/>
    <w:rsid w:val="6D49FA75"/>
    <w:rsid w:val="6D5102A6"/>
    <w:rsid w:val="6D519776"/>
    <w:rsid w:val="6D530B1A"/>
    <w:rsid w:val="6D53591B"/>
    <w:rsid w:val="6D572885"/>
    <w:rsid w:val="6D5AB7FD"/>
    <w:rsid w:val="6D782EB0"/>
    <w:rsid w:val="6D7A029A"/>
    <w:rsid w:val="6D7B2DAA"/>
    <w:rsid w:val="6D7CCD5B"/>
    <w:rsid w:val="6D7D4765"/>
    <w:rsid w:val="6D82A1C5"/>
    <w:rsid w:val="6D82D780"/>
    <w:rsid w:val="6D850E9F"/>
    <w:rsid w:val="6D86E3B9"/>
    <w:rsid w:val="6D8BEACE"/>
    <w:rsid w:val="6D91AA32"/>
    <w:rsid w:val="6D9DB1B9"/>
    <w:rsid w:val="6D9F07FE"/>
    <w:rsid w:val="6DA00C73"/>
    <w:rsid w:val="6DA08C70"/>
    <w:rsid w:val="6DA38CB4"/>
    <w:rsid w:val="6DAA80DC"/>
    <w:rsid w:val="6DAB3518"/>
    <w:rsid w:val="6DABD8D0"/>
    <w:rsid w:val="6DAC49D3"/>
    <w:rsid w:val="6DAC5BA8"/>
    <w:rsid w:val="6DB78572"/>
    <w:rsid w:val="6DB7A3BB"/>
    <w:rsid w:val="6DBE3657"/>
    <w:rsid w:val="6DBF931C"/>
    <w:rsid w:val="6DC19B5C"/>
    <w:rsid w:val="6DC7BB35"/>
    <w:rsid w:val="6DD08951"/>
    <w:rsid w:val="6DD217DF"/>
    <w:rsid w:val="6DD4CA02"/>
    <w:rsid w:val="6DD6C15E"/>
    <w:rsid w:val="6DDDEFA8"/>
    <w:rsid w:val="6DDEEE22"/>
    <w:rsid w:val="6DE2FFBA"/>
    <w:rsid w:val="6DEA1F84"/>
    <w:rsid w:val="6DEE9617"/>
    <w:rsid w:val="6DEF6026"/>
    <w:rsid w:val="6DF0E4A1"/>
    <w:rsid w:val="6DF1033A"/>
    <w:rsid w:val="6DF3B62C"/>
    <w:rsid w:val="6DF45B03"/>
    <w:rsid w:val="6E0210A7"/>
    <w:rsid w:val="6E0289F8"/>
    <w:rsid w:val="6E047D73"/>
    <w:rsid w:val="6E0AFCCC"/>
    <w:rsid w:val="6E104A3C"/>
    <w:rsid w:val="6E137E7C"/>
    <w:rsid w:val="6E13B0F1"/>
    <w:rsid w:val="6E16B40F"/>
    <w:rsid w:val="6E16D2E1"/>
    <w:rsid w:val="6E2022A2"/>
    <w:rsid w:val="6E2159FD"/>
    <w:rsid w:val="6E2286B7"/>
    <w:rsid w:val="6E24C599"/>
    <w:rsid w:val="6E2EA097"/>
    <w:rsid w:val="6E311538"/>
    <w:rsid w:val="6E3C7466"/>
    <w:rsid w:val="6E40D5B1"/>
    <w:rsid w:val="6E41FD17"/>
    <w:rsid w:val="6E4AC4EA"/>
    <w:rsid w:val="6E51A675"/>
    <w:rsid w:val="6E5E1F6D"/>
    <w:rsid w:val="6E5E2B00"/>
    <w:rsid w:val="6E6816E3"/>
    <w:rsid w:val="6E69FB54"/>
    <w:rsid w:val="6E6A2B11"/>
    <w:rsid w:val="6E6B948E"/>
    <w:rsid w:val="6E6C0144"/>
    <w:rsid w:val="6E6F3F5F"/>
    <w:rsid w:val="6E73E006"/>
    <w:rsid w:val="6E748731"/>
    <w:rsid w:val="6E75997B"/>
    <w:rsid w:val="6E76DEAA"/>
    <w:rsid w:val="6E7AE1B7"/>
    <w:rsid w:val="6E827E44"/>
    <w:rsid w:val="6E864C6E"/>
    <w:rsid w:val="6E8D2AA2"/>
    <w:rsid w:val="6E9310B7"/>
    <w:rsid w:val="6E99149A"/>
    <w:rsid w:val="6E9D0F50"/>
    <w:rsid w:val="6E9E5841"/>
    <w:rsid w:val="6E9F0E2F"/>
    <w:rsid w:val="6EA0ACC4"/>
    <w:rsid w:val="6EA0D09B"/>
    <w:rsid w:val="6EA83BA6"/>
    <w:rsid w:val="6EA98208"/>
    <w:rsid w:val="6EAAAAC6"/>
    <w:rsid w:val="6EB2547C"/>
    <w:rsid w:val="6EB33B78"/>
    <w:rsid w:val="6EB7132E"/>
    <w:rsid w:val="6EBD48F0"/>
    <w:rsid w:val="6EC33F84"/>
    <w:rsid w:val="6EC7A6F9"/>
    <w:rsid w:val="6ECD14C8"/>
    <w:rsid w:val="6ECE1F20"/>
    <w:rsid w:val="6ED41C73"/>
    <w:rsid w:val="6ED9A015"/>
    <w:rsid w:val="6EDA202A"/>
    <w:rsid w:val="6EDD117F"/>
    <w:rsid w:val="6EE133FF"/>
    <w:rsid w:val="6EE37B6B"/>
    <w:rsid w:val="6EEAAEB3"/>
    <w:rsid w:val="6EF38B89"/>
    <w:rsid w:val="6EF515C4"/>
    <w:rsid w:val="6EF6755C"/>
    <w:rsid w:val="6F0065FD"/>
    <w:rsid w:val="6F02A486"/>
    <w:rsid w:val="6F1194D7"/>
    <w:rsid w:val="6F12A2C4"/>
    <w:rsid w:val="6F174044"/>
    <w:rsid w:val="6F1B1515"/>
    <w:rsid w:val="6F1B1DD8"/>
    <w:rsid w:val="6F1DF297"/>
    <w:rsid w:val="6F239157"/>
    <w:rsid w:val="6F2619EA"/>
    <w:rsid w:val="6F36C0E5"/>
    <w:rsid w:val="6F37CED3"/>
    <w:rsid w:val="6F3F4AC7"/>
    <w:rsid w:val="6F400A5C"/>
    <w:rsid w:val="6F465CD8"/>
    <w:rsid w:val="6F482D92"/>
    <w:rsid w:val="6F4EE03E"/>
    <w:rsid w:val="6F4F2C5F"/>
    <w:rsid w:val="6F4FDC24"/>
    <w:rsid w:val="6F54AC01"/>
    <w:rsid w:val="6F562310"/>
    <w:rsid w:val="6F5E0D6C"/>
    <w:rsid w:val="6F6B8E22"/>
    <w:rsid w:val="6F6C28EB"/>
    <w:rsid w:val="6F707418"/>
    <w:rsid w:val="6F720591"/>
    <w:rsid w:val="6F78FCFA"/>
    <w:rsid w:val="6F7D6358"/>
    <w:rsid w:val="6F7E85D3"/>
    <w:rsid w:val="6F8095BB"/>
    <w:rsid w:val="6F80A46F"/>
    <w:rsid w:val="6F90D84F"/>
    <w:rsid w:val="6F94AC25"/>
    <w:rsid w:val="6F996879"/>
    <w:rsid w:val="6F9C47D6"/>
    <w:rsid w:val="6FA19F7F"/>
    <w:rsid w:val="6FAF5F10"/>
    <w:rsid w:val="6FB0C2FD"/>
    <w:rsid w:val="6FB60C78"/>
    <w:rsid w:val="6FB9FBEA"/>
    <w:rsid w:val="6FBDE33C"/>
    <w:rsid w:val="6FC5F193"/>
    <w:rsid w:val="6FC82684"/>
    <w:rsid w:val="6FD15BB9"/>
    <w:rsid w:val="6FD15FE1"/>
    <w:rsid w:val="6FDAD138"/>
    <w:rsid w:val="6FDC83FE"/>
    <w:rsid w:val="6FE2FC38"/>
    <w:rsid w:val="6FE59774"/>
    <w:rsid w:val="6FE80AC3"/>
    <w:rsid w:val="6FED3BCB"/>
    <w:rsid w:val="6FED4B6F"/>
    <w:rsid w:val="6FEFD619"/>
    <w:rsid w:val="6FF3F05D"/>
    <w:rsid w:val="6FF74B12"/>
    <w:rsid w:val="6FFAFF84"/>
    <w:rsid w:val="6FFC5F60"/>
    <w:rsid w:val="7000289E"/>
    <w:rsid w:val="7002CACB"/>
    <w:rsid w:val="70048955"/>
    <w:rsid w:val="70058CE9"/>
    <w:rsid w:val="70090DDC"/>
    <w:rsid w:val="700B68D1"/>
    <w:rsid w:val="7010AB5A"/>
    <w:rsid w:val="7015E32F"/>
    <w:rsid w:val="701A3B20"/>
    <w:rsid w:val="701BD6B5"/>
    <w:rsid w:val="701BEFF7"/>
    <w:rsid w:val="702389DE"/>
    <w:rsid w:val="7024314F"/>
    <w:rsid w:val="702D75FA"/>
    <w:rsid w:val="702D9F33"/>
    <w:rsid w:val="7032C5F9"/>
    <w:rsid w:val="7035374A"/>
    <w:rsid w:val="7037F83F"/>
    <w:rsid w:val="703F1595"/>
    <w:rsid w:val="703FC049"/>
    <w:rsid w:val="70440D43"/>
    <w:rsid w:val="7047BB9C"/>
    <w:rsid w:val="7047D91F"/>
    <w:rsid w:val="704E3B4D"/>
    <w:rsid w:val="704E713E"/>
    <w:rsid w:val="704F4F87"/>
    <w:rsid w:val="705167FE"/>
    <w:rsid w:val="7054E5D1"/>
    <w:rsid w:val="70594A7F"/>
    <w:rsid w:val="705E2AB8"/>
    <w:rsid w:val="706038DE"/>
    <w:rsid w:val="706B594D"/>
    <w:rsid w:val="706FFCAE"/>
    <w:rsid w:val="707540ED"/>
    <w:rsid w:val="7075655C"/>
    <w:rsid w:val="7075B548"/>
    <w:rsid w:val="70761C6B"/>
    <w:rsid w:val="7077199D"/>
    <w:rsid w:val="707DB453"/>
    <w:rsid w:val="707E80CE"/>
    <w:rsid w:val="708027D5"/>
    <w:rsid w:val="70824C14"/>
    <w:rsid w:val="708727AF"/>
    <w:rsid w:val="708A3392"/>
    <w:rsid w:val="708FB67F"/>
    <w:rsid w:val="7090C583"/>
    <w:rsid w:val="7099C375"/>
    <w:rsid w:val="709BB00C"/>
    <w:rsid w:val="709D2767"/>
    <w:rsid w:val="709F4285"/>
    <w:rsid w:val="70A4B903"/>
    <w:rsid w:val="70A8AF2E"/>
    <w:rsid w:val="70AA9052"/>
    <w:rsid w:val="70AD8C0C"/>
    <w:rsid w:val="70AD96FB"/>
    <w:rsid w:val="70B0A77D"/>
    <w:rsid w:val="70B20482"/>
    <w:rsid w:val="70B77DE4"/>
    <w:rsid w:val="70B9B0C0"/>
    <w:rsid w:val="70B9E798"/>
    <w:rsid w:val="70BC1FCE"/>
    <w:rsid w:val="70C06D06"/>
    <w:rsid w:val="70C3C2CD"/>
    <w:rsid w:val="70C49243"/>
    <w:rsid w:val="70C5B63E"/>
    <w:rsid w:val="70C6BE70"/>
    <w:rsid w:val="70CA8A41"/>
    <w:rsid w:val="70D07DF9"/>
    <w:rsid w:val="70D22439"/>
    <w:rsid w:val="70D2B5E6"/>
    <w:rsid w:val="70D5EA4A"/>
    <w:rsid w:val="70D751E7"/>
    <w:rsid w:val="70D7644F"/>
    <w:rsid w:val="70D875D6"/>
    <w:rsid w:val="70DEE96D"/>
    <w:rsid w:val="70E4CB0A"/>
    <w:rsid w:val="70E58EEC"/>
    <w:rsid w:val="70E802F7"/>
    <w:rsid w:val="70EA4685"/>
    <w:rsid w:val="70EB77EB"/>
    <w:rsid w:val="70EE5C02"/>
    <w:rsid w:val="70F1E5A5"/>
    <w:rsid w:val="70F20F83"/>
    <w:rsid w:val="70F23C79"/>
    <w:rsid w:val="70F64227"/>
    <w:rsid w:val="70FAE13C"/>
    <w:rsid w:val="71000B5C"/>
    <w:rsid w:val="71007C00"/>
    <w:rsid w:val="71050F01"/>
    <w:rsid w:val="710516A4"/>
    <w:rsid w:val="71061C84"/>
    <w:rsid w:val="710B20D1"/>
    <w:rsid w:val="710E180C"/>
    <w:rsid w:val="71104202"/>
    <w:rsid w:val="71123A58"/>
    <w:rsid w:val="7116FB55"/>
    <w:rsid w:val="7116FD00"/>
    <w:rsid w:val="71182413"/>
    <w:rsid w:val="711B91AA"/>
    <w:rsid w:val="711BF651"/>
    <w:rsid w:val="711D02A3"/>
    <w:rsid w:val="7122D97C"/>
    <w:rsid w:val="71272AA0"/>
    <w:rsid w:val="712CBFFB"/>
    <w:rsid w:val="712E67A0"/>
    <w:rsid w:val="712FEAA9"/>
    <w:rsid w:val="713050D2"/>
    <w:rsid w:val="71331ADD"/>
    <w:rsid w:val="71379C29"/>
    <w:rsid w:val="713C7556"/>
    <w:rsid w:val="713E9D90"/>
    <w:rsid w:val="71406AC9"/>
    <w:rsid w:val="714720CF"/>
    <w:rsid w:val="7147ED4C"/>
    <w:rsid w:val="714A5A6F"/>
    <w:rsid w:val="714BDA4A"/>
    <w:rsid w:val="715FCEE0"/>
    <w:rsid w:val="716671C0"/>
    <w:rsid w:val="716972B8"/>
    <w:rsid w:val="7171C5C8"/>
    <w:rsid w:val="717617A0"/>
    <w:rsid w:val="7176BEEC"/>
    <w:rsid w:val="717890AB"/>
    <w:rsid w:val="717AEB15"/>
    <w:rsid w:val="717C4A78"/>
    <w:rsid w:val="717D3526"/>
    <w:rsid w:val="717D5903"/>
    <w:rsid w:val="717F5500"/>
    <w:rsid w:val="7180A0BC"/>
    <w:rsid w:val="7183E199"/>
    <w:rsid w:val="71860864"/>
    <w:rsid w:val="7187BE38"/>
    <w:rsid w:val="718AFD57"/>
    <w:rsid w:val="718F281B"/>
    <w:rsid w:val="7190B882"/>
    <w:rsid w:val="719574BA"/>
    <w:rsid w:val="719AF248"/>
    <w:rsid w:val="719CD48B"/>
    <w:rsid w:val="71A4C32D"/>
    <w:rsid w:val="71A4E771"/>
    <w:rsid w:val="71A90B55"/>
    <w:rsid w:val="71ABFBB7"/>
    <w:rsid w:val="71AE4C9B"/>
    <w:rsid w:val="71B151F7"/>
    <w:rsid w:val="71B8364C"/>
    <w:rsid w:val="71B8FF75"/>
    <w:rsid w:val="71BA717B"/>
    <w:rsid w:val="71BC9573"/>
    <w:rsid w:val="71BC9C8A"/>
    <w:rsid w:val="71C54C87"/>
    <w:rsid w:val="71C6F5E5"/>
    <w:rsid w:val="71C7E695"/>
    <w:rsid w:val="71CC9047"/>
    <w:rsid w:val="71CD4CAE"/>
    <w:rsid w:val="71CF66F6"/>
    <w:rsid w:val="71D5768D"/>
    <w:rsid w:val="71D8FCA6"/>
    <w:rsid w:val="71DA45C4"/>
    <w:rsid w:val="71DD2C1C"/>
    <w:rsid w:val="71E2D45F"/>
    <w:rsid w:val="71E3DE4B"/>
    <w:rsid w:val="71E6B3DE"/>
    <w:rsid w:val="71EA9990"/>
    <w:rsid w:val="71ECC41E"/>
    <w:rsid w:val="71ECE95A"/>
    <w:rsid w:val="71ED2E83"/>
    <w:rsid w:val="71EDFE97"/>
    <w:rsid w:val="71F371C2"/>
    <w:rsid w:val="71F5A557"/>
    <w:rsid w:val="71F638E2"/>
    <w:rsid w:val="71F66020"/>
    <w:rsid w:val="71F70230"/>
    <w:rsid w:val="71F80AAE"/>
    <w:rsid w:val="71FCB2DD"/>
    <w:rsid w:val="7200F8F1"/>
    <w:rsid w:val="720909AE"/>
    <w:rsid w:val="7209BBB8"/>
    <w:rsid w:val="720FD6FB"/>
    <w:rsid w:val="721107A8"/>
    <w:rsid w:val="7215D6C7"/>
    <w:rsid w:val="7216C348"/>
    <w:rsid w:val="721983DD"/>
    <w:rsid w:val="722254EE"/>
    <w:rsid w:val="722255DC"/>
    <w:rsid w:val="72262AC1"/>
    <w:rsid w:val="722E81B8"/>
    <w:rsid w:val="722EBCF5"/>
    <w:rsid w:val="722F4316"/>
    <w:rsid w:val="72325F1A"/>
    <w:rsid w:val="72390B30"/>
    <w:rsid w:val="723A63D9"/>
    <w:rsid w:val="723A72BE"/>
    <w:rsid w:val="723B84DE"/>
    <w:rsid w:val="7241DDD5"/>
    <w:rsid w:val="724CA232"/>
    <w:rsid w:val="7251B931"/>
    <w:rsid w:val="72527E0A"/>
    <w:rsid w:val="72560DF2"/>
    <w:rsid w:val="725892DF"/>
    <w:rsid w:val="7258EABA"/>
    <w:rsid w:val="725A8E55"/>
    <w:rsid w:val="725C484A"/>
    <w:rsid w:val="725CFD1B"/>
    <w:rsid w:val="7262C920"/>
    <w:rsid w:val="72667500"/>
    <w:rsid w:val="7266FF60"/>
    <w:rsid w:val="72689A74"/>
    <w:rsid w:val="726B1504"/>
    <w:rsid w:val="7273670A"/>
    <w:rsid w:val="72842A41"/>
    <w:rsid w:val="72857844"/>
    <w:rsid w:val="72859681"/>
    <w:rsid w:val="728B5B63"/>
    <w:rsid w:val="728B713D"/>
    <w:rsid w:val="729966EB"/>
    <w:rsid w:val="729AA538"/>
    <w:rsid w:val="729BB463"/>
    <w:rsid w:val="729C255E"/>
    <w:rsid w:val="72A01BC9"/>
    <w:rsid w:val="72A50F7E"/>
    <w:rsid w:val="72AB369C"/>
    <w:rsid w:val="72B06E45"/>
    <w:rsid w:val="72B22AFC"/>
    <w:rsid w:val="72B97183"/>
    <w:rsid w:val="72BB901F"/>
    <w:rsid w:val="72BF47E0"/>
    <w:rsid w:val="72C01F52"/>
    <w:rsid w:val="72C4434F"/>
    <w:rsid w:val="72C5550D"/>
    <w:rsid w:val="72C6351F"/>
    <w:rsid w:val="72C80E82"/>
    <w:rsid w:val="72C880BC"/>
    <w:rsid w:val="72D45205"/>
    <w:rsid w:val="72D55378"/>
    <w:rsid w:val="72DB4412"/>
    <w:rsid w:val="72E32099"/>
    <w:rsid w:val="72EDA250"/>
    <w:rsid w:val="72F6DEDD"/>
    <w:rsid w:val="72FA9767"/>
    <w:rsid w:val="73044462"/>
    <w:rsid w:val="730FE453"/>
    <w:rsid w:val="7310A4A7"/>
    <w:rsid w:val="73133890"/>
    <w:rsid w:val="73136F25"/>
    <w:rsid w:val="731440DD"/>
    <w:rsid w:val="7316CA73"/>
    <w:rsid w:val="7317518B"/>
    <w:rsid w:val="731AE0F8"/>
    <w:rsid w:val="731DC7FF"/>
    <w:rsid w:val="731F4CE7"/>
    <w:rsid w:val="7321BD99"/>
    <w:rsid w:val="732524CE"/>
    <w:rsid w:val="7325587B"/>
    <w:rsid w:val="73274B24"/>
    <w:rsid w:val="73287515"/>
    <w:rsid w:val="732CAF40"/>
    <w:rsid w:val="73324BA3"/>
    <w:rsid w:val="73397E16"/>
    <w:rsid w:val="733A1151"/>
    <w:rsid w:val="7344F2F8"/>
    <w:rsid w:val="734B3A7D"/>
    <w:rsid w:val="734B3F1D"/>
    <w:rsid w:val="73598ECB"/>
    <w:rsid w:val="735DC04B"/>
    <w:rsid w:val="735F18D7"/>
    <w:rsid w:val="736CFC39"/>
    <w:rsid w:val="736FD2A1"/>
    <w:rsid w:val="73741E2A"/>
    <w:rsid w:val="7376B49B"/>
    <w:rsid w:val="73826B69"/>
    <w:rsid w:val="7382CD8C"/>
    <w:rsid w:val="7382DE78"/>
    <w:rsid w:val="7389C0C9"/>
    <w:rsid w:val="738C6045"/>
    <w:rsid w:val="738DC83C"/>
    <w:rsid w:val="7393A0C7"/>
    <w:rsid w:val="73961556"/>
    <w:rsid w:val="7396E992"/>
    <w:rsid w:val="73A00046"/>
    <w:rsid w:val="73A3E888"/>
    <w:rsid w:val="73A9E3EC"/>
    <w:rsid w:val="73AA8004"/>
    <w:rsid w:val="73AA8D59"/>
    <w:rsid w:val="73ACD2C1"/>
    <w:rsid w:val="73B0446A"/>
    <w:rsid w:val="73B1660A"/>
    <w:rsid w:val="73B8BF67"/>
    <w:rsid w:val="73BC729C"/>
    <w:rsid w:val="73C12A9A"/>
    <w:rsid w:val="73C213EB"/>
    <w:rsid w:val="73C3977C"/>
    <w:rsid w:val="73C51813"/>
    <w:rsid w:val="73C7A389"/>
    <w:rsid w:val="73CADFC5"/>
    <w:rsid w:val="73D08E16"/>
    <w:rsid w:val="73DCFF17"/>
    <w:rsid w:val="73E2B859"/>
    <w:rsid w:val="73E42BBE"/>
    <w:rsid w:val="73E96D8A"/>
    <w:rsid w:val="73E9CE50"/>
    <w:rsid w:val="73ECF397"/>
    <w:rsid w:val="73F280A5"/>
    <w:rsid w:val="73F9D9D1"/>
    <w:rsid w:val="7404E864"/>
    <w:rsid w:val="740C6A7D"/>
    <w:rsid w:val="7413FCCC"/>
    <w:rsid w:val="741484C9"/>
    <w:rsid w:val="7415CCA0"/>
    <w:rsid w:val="7416C05E"/>
    <w:rsid w:val="74180723"/>
    <w:rsid w:val="74189AEB"/>
    <w:rsid w:val="741CA4D5"/>
    <w:rsid w:val="741CFBBA"/>
    <w:rsid w:val="741FFBAA"/>
    <w:rsid w:val="7420500A"/>
    <w:rsid w:val="742478ED"/>
    <w:rsid w:val="7428927D"/>
    <w:rsid w:val="74294DB7"/>
    <w:rsid w:val="742E2E97"/>
    <w:rsid w:val="74319DF0"/>
    <w:rsid w:val="74347A3C"/>
    <w:rsid w:val="7436C9A8"/>
    <w:rsid w:val="743843D6"/>
    <w:rsid w:val="743BD077"/>
    <w:rsid w:val="74478DB3"/>
    <w:rsid w:val="74515EC8"/>
    <w:rsid w:val="74542EE7"/>
    <w:rsid w:val="7455F141"/>
    <w:rsid w:val="745A0CA4"/>
    <w:rsid w:val="745EB994"/>
    <w:rsid w:val="745F36B9"/>
    <w:rsid w:val="746564EE"/>
    <w:rsid w:val="746DB8C1"/>
    <w:rsid w:val="7473994B"/>
    <w:rsid w:val="747B461E"/>
    <w:rsid w:val="747E2A7E"/>
    <w:rsid w:val="747EF39F"/>
    <w:rsid w:val="7481A347"/>
    <w:rsid w:val="7481AA4C"/>
    <w:rsid w:val="748D295A"/>
    <w:rsid w:val="748D2E10"/>
    <w:rsid w:val="748EA013"/>
    <w:rsid w:val="7499D904"/>
    <w:rsid w:val="749BB58C"/>
    <w:rsid w:val="749DDF82"/>
    <w:rsid w:val="749E3780"/>
    <w:rsid w:val="74A219DE"/>
    <w:rsid w:val="74A29836"/>
    <w:rsid w:val="74A41C60"/>
    <w:rsid w:val="74A57063"/>
    <w:rsid w:val="74A5A8BE"/>
    <w:rsid w:val="74A7B986"/>
    <w:rsid w:val="74ACD7CB"/>
    <w:rsid w:val="74B17F82"/>
    <w:rsid w:val="74B231D5"/>
    <w:rsid w:val="74B2AFB0"/>
    <w:rsid w:val="74BA9A6A"/>
    <w:rsid w:val="74BD1586"/>
    <w:rsid w:val="74BDF71A"/>
    <w:rsid w:val="74BF4224"/>
    <w:rsid w:val="74C05316"/>
    <w:rsid w:val="74C3DBB8"/>
    <w:rsid w:val="74CEBF10"/>
    <w:rsid w:val="74D15AE5"/>
    <w:rsid w:val="74D1831E"/>
    <w:rsid w:val="74D6F92C"/>
    <w:rsid w:val="74D8B7EF"/>
    <w:rsid w:val="74D91ECF"/>
    <w:rsid w:val="74DEE494"/>
    <w:rsid w:val="74E481FF"/>
    <w:rsid w:val="74EBE2BD"/>
    <w:rsid w:val="74ED63F5"/>
    <w:rsid w:val="74EF406A"/>
    <w:rsid w:val="74F031D3"/>
    <w:rsid w:val="74F0C271"/>
    <w:rsid w:val="74F3AA90"/>
    <w:rsid w:val="74F58044"/>
    <w:rsid w:val="74F8641A"/>
    <w:rsid w:val="74FDC748"/>
    <w:rsid w:val="74FF0947"/>
    <w:rsid w:val="75074427"/>
    <w:rsid w:val="750936B0"/>
    <w:rsid w:val="750C1F38"/>
    <w:rsid w:val="750E3681"/>
    <w:rsid w:val="750F20EB"/>
    <w:rsid w:val="75100E88"/>
    <w:rsid w:val="75101D0A"/>
    <w:rsid w:val="75101F0C"/>
    <w:rsid w:val="751B3BD0"/>
    <w:rsid w:val="751C37EF"/>
    <w:rsid w:val="751CD1EF"/>
    <w:rsid w:val="751D5D68"/>
    <w:rsid w:val="752099E1"/>
    <w:rsid w:val="75214FF4"/>
    <w:rsid w:val="75228B74"/>
    <w:rsid w:val="7529D040"/>
    <w:rsid w:val="752D2B4E"/>
    <w:rsid w:val="752F158A"/>
    <w:rsid w:val="752F86E4"/>
    <w:rsid w:val="75397507"/>
    <w:rsid w:val="7543C29E"/>
    <w:rsid w:val="7548DC9E"/>
    <w:rsid w:val="754BB3DB"/>
    <w:rsid w:val="754CC6CF"/>
    <w:rsid w:val="75557956"/>
    <w:rsid w:val="7555AB50"/>
    <w:rsid w:val="75572C57"/>
    <w:rsid w:val="7557E647"/>
    <w:rsid w:val="755A1870"/>
    <w:rsid w:val="755D67E2"/>
    <w:rsid w:val="75626E62"/>
    <w:rsid w:val="75645FD6"/>
    <w:rsid w:val="75653453"/>
    <w:rsid w:val="756A8112"/>
    <w:rsid w:val="756E8BF0"/>
    <w:rsid w:val="756F9BB7"/>
    <w:rsid w:val="75717130"/>
    <w:rsid w:val="75735051"/>
    <w:rsid w:val="757484ED"/>
    <w:rsid w:val="757BF48B"/>
    <w:rsid w:val="757D279B"/>
    <w:rsid w:val="7580358A"/>
    <w:rsid w:val="7584E1AE"/>
    <w:rsid w:val="7588700D"/>
    <w:rsid w:val="758AAEFD"/>
    <w:rsid w:val="758DCD6E"/>
    <w:rsid w:val="759DEDA5"/>
    <w:rsid w:val="75AA6EFF"/>
    <w:rsid w:val="75AE1578"/>
    <w:rsid w:val="75B185AA"/>
    <w:rsid w:val="75B32B7A"/>
    <w:rsid w:val="75C2DF28"/>
    <w:rsid w:val="75C3C995"/>
    <w:rsid w:val="75C4B9DA"/>
    <w:rsid w:val="75CB734E"/>
    <w:rsid w:val="75CBF874"/>
    <w:rsid w:val="75CFDC6F"/>
    <w:rsid w:val="75D1B8B9"/>
    <w:rsid w:val="75D2415C"/>
    <w:rsid w:val="75D3AF90"/>
    <w:rsid w:val="75D73199"/>
    <w:rsid w:val="75DC82B1"/>
    <w:rsid w:val="75DF119E"/>
    <w:rsid w:val="75DF7BEC"/>
    <w:rsid w:val="75E48415"/>
    <w:rsid w:val="75E641C6"/>
    <w:rsid w:val="75E9A354"/>
    <w:rsid w:val="75EEB703"/>
    <w:rsid w:val="75F3A906"/>
    <w:rsid w:val="75F4B8E5"/>
    <w:rsid w:val="75FD3AE6"/>
    <w:rsid w:val="75FE90D4"/>
    <w:rsid w:val="76003F36"/>
    <w:rsid w:val="760042F1"/>
    <w:rsid w:val="7601CBCF"/>
    <w:rsid w:val="76036F59"/>
    <w:rsid w:val="7607B902"/>
    <w:rsid w:val="761394E9"/>
    <w:rsid w:val="7616891E"/>
    <w:rsid w:val="76173D01"/>
    <w:rsid w:val="7619C1A2"/>
    <w:rsid w:val="761C63D3"/>
    <w:rsid w:val="761D24E4"/>
    <w:rsid w:val="7620515C"/>
    <w:rsid w:val="76228B48"/>
    <w:rsid w:val="762577BD"/>
    <w:rsid w:val="762BC962"/>
    <w:rsid w:val="763A31C0"/>
    <w:rsid w:val="764175C0"/>
    <w:rsid w:val="76437ACD"/>
    <w:rsid w:val="76450CB3"/>
    <w:rsid w:val="764657DE"/>
    <w:rsid w:val="7649AEBD"/>
    <w:rsid w:val="764A0EEB"/>
    <w:rsid w:val="764DA892"/>
    <w:rsid w:val="764DBE61"/>
    <w:rsid w:val="765081A7"/>
    <w:rsid w:val="7651C4D8"/>
    <w:rsid w:val="7651DE67"/>
    <w:rsid w:val="765B145D"/>
    <w:rsid w:val="765FA577"/>
    <w:rsid w:val="7662D643"/>
    <w:rsid w:val="7662F53D"/>
    <w:rsid w:val="76632A77"/>
    <w:rsid w:val="766A93DC"/>
    <w:rsid w:val="766AA4EF"/>
    <w:rsid w:val="766EF1AE"/>
    <w:rsid w:val="7678BBBC"/>
    <w:rsid w:val="76793E34"/>
    <w:rsid w:val="767DC986"/>
    <w:rsid w:val="767F06CA"/>
    <w:rsid w:val="7685952D"/>
    <w:rsid w:val="768C6B27"/>
    <w:rsid w:val="768C85DE"/>
    <w:rsid w:val="768DCFD9"/>
    <w:rsid w:val="768EFECD"/>
    <w:rsid w:val="768FAA29"/>
    <w:rsid w:val="7690339D"/>
    <w:rsid w:val="7690AD2D"/>
    <w:rsid w:val="7690E64F"/>
    <w:rsid w:val="769D455E"/>
    <w:rsid w:val="76A13AF2"/>
    <w:rsid w:val="76A423BE"/>
    <w:rsid w:val="76A6134D"/>
    <w:rsid w:val="76A78883"/>
    <w:rsid w:val="76A7DB94"/>
    <w:rsid w:val="76A910C4"/>
    <w:rsid w:val="76AC5222"/>
    <w:rsid w:val="76AE031B"/>
    <w:rsid w:val="76C15575"/>
    <w:rsid w:val="76C17DDA"/>
    <w:rsid w:val="76C5F3D9"/>
    <w:rsid w:val="76C80673"/>
    <w:rsid w:val="76C8BF7C"/>
    <w:rsid w:val="76D0E054"/>
    <w:rsid w:val="76D16D3E"/>
    <w:rsid w:val="76D277CB"/>
    <w:rsid w:val="76D400BB"/>
    <w:rsid w:val="76D58B9B"/>
    <w:rsid w:val="76D5B306"/>
    <w:rsid w:val="76DC3D32"/>
    <w:rsid w:val="76E8A1BA"/>
    <w:rsid w:val="76E8C700"/>
    <w:rsid w:val="76F5F4F4"/>
    <w:rsid w:val="76F6BF55"/>
    <w:rsid w:val="76F84B22"/>
    <w:rsid w:val="76FAB2A7"/>
    <w:rsid w:val="770152D6"/>
    <w:rsid w:val="770A025D"/>
    <w:rsid w:val="770A33F8"/>
    <w:rsid w:val="7711DD52"/>
    <w:rsid w:val="771216C6"/>
    <w:rsid w:val="77143570"/>
    <w:rsid w:val="771559ED"/>
    <w:rsid w:val="771685A7"/>
    <w:rsid w:val="771C0E07"/>
    <w:rsid w:val="771F1D9C"/>
    <w:rsid w:val="7721890B"/>
    <w:rsid w:val="7723A767"/>
    <w:rsid w:val="7724E0EF"/>
    <w:rsid w:val="77283189"/>
    <w:rsid w:val="772B68D3"/>
    <w:rsid w:val="772B7BB8"/>
    <w:rsid w:val="772E04A4"/>
    <w:rsid w:val="772F4B38"/>
    <w:rsid w:val="77300875"/>
    <w:rsid w:val="7731E024"/>
    <w:rsid w:val="77353841"/>
    <w:rsid w:val="7736B33E"/>
    <w:rsid w:val="7738605A"/>
    <w:rsid w:val="773DAF36"/>
    <w:rsid w:val="773E6F13"/>
    <w:rsid w:val="7743945D"/>
    <w:rsid w:val="774412B8"/>
    <w:rsid w:val="77445EFE"/>
    <w:rsid w:val="77475DB4"/>
    <w:rsid w:val="774B12E5"/>
    <w:rsid w:val="774D7456"/>
    <w:rsid w:val="774F81CC"/>
    <w:rsid w:val="7752A008"/>
    <w:rsid w:val="7754E946"/>
    <w:rsid w:val="775634CF"/>
    <w:rsid w:val="775DF296"/>
    <w:rsid w:val="775F085B"/>
    <w:rsid w:val="775F5383"/>
    <w:rsid w:val="7763E5B9"/>
    <w:rsid w:val="7765F2EA"/>
    <w:rsid w:val="776BA91E"/>
    <w:rsid w:val="776C3DF8"/>
    <w:rsid w:val="7772ABE9"/>
    <w:rsid w:val="777EF5F5"/>
    <w:rsid w:val="777F9C38"/>
    <w:rsid w:val="778B45C3"/>
    <w:rsid w:val="778BCEDC"/>
    <w:rsid w:val="778DC7E7"/>
    <w:rsid w:val="778E5D5A"/>
    <w:rsid w:val="77903081"/>
    <w:rsid w:val="77962BB7"/>
    <w:rsid w:val="779AA1B5"/>
    <w:rsid w:val="77A22631"/>
    <w:rsid w:val="77A58E56"/>
    <w:rsid w:val="77AF96A5"/>
    <w:rsid w:val="77B0DC16"/>
    <w:rsid w:val="77B3BD5D"/>
    <w:rsid w:val="77B7AE6E"/>
    <w:rsid w:val="77CC64BA"/>
    <w:rsid w:val="77CEAB60"/>
    <w:rsid w:val="77D0C76E"/>
    <w:rsid w:val="77D8F5A0"/>
    <w:rsid w:val="77DE04D5"/>
    <w:rsid w:val="77DEDC16"/>
    <w:rsid w:val="77E540EB"/>
    <w:rsid w:val="77E94BAD"/>
    <w:rsid w:val="77EB19C0"/>
    <w:rsid w:val="77EC7A86"/>
    <w:rsid w:val="77ED15E0"/>
    <w:rsid w:val="77EDBB44"/>
    <w:rsid w:val="77EE8DC7"/>
    <w:rsid w:val="77F03431"/>
    <w:rsid w:val="77F1A9E5"/>
    <w:rsid w:val="77F60909"/>
    <w:rsid w:val="77FDDC71"/>
    <w:rsid w:val="77FE4CD5"/>
    <w:rsid w:val="77FF4751"/>
    <w:rsid w:val="7807C74B"/>
    <w:rsid w:val="7808FCE2"/>
    <w:rsid w:val="780A4944"/>
    <w:rsid w:val="780D5B54"/>
    <w:rsid w:val="780F4269"/>
    <w:rsid w:val="78130B8C"/>
    <w:rsid w:val="78187B13"/>
    <w:rsid w:val="7819DDAA"/>
    <w:rsid w:val="78229B4E"/>
    <w:rsid w:val="78232BF6"/>
    <w:rsid w:val="78255AA1"/>
    <w:rsid w:val="7825FA1E"/>
    <w:rsid w:val="782BE1CF"/>
    <w:rsid w:val="7830BD71"/>
    <w:rsid w:val="7830ED6F"/>
    <w:rsid w:val="7831035F"/>
    <w:rsid w:val="7833E45B"/>
    <w:rsid w:val="783751E1"/>
    <w:rsid w:val="78378116"/>
    <w:rsid w:val="7839825F"/>
    <w:rsid w:val="7842FD12"/>
    <w:rsid w:val="784514C4"/>
    <w:rsid w:val="7846CDB8"/>
    <w:rsid w:val="78478CAC"/>
    <w:rsid w:val="7849C8CF"/>
    <w:rsid w:val="784FC3D6"/>
    <w:rsid w:val="78570267"/>
    <w:rsid w:val="785A0E41"/>
    <w:rsid w:val="785EFB58"/>
    <w:rsid w:val="785F877C"/>
    <w:rsid w:val="78649763"/>
    <w:rsid w:val="786A6B8D"/>
    <w:rsid w:val="786C9756"/>
    <w:rsid w:val="786F854D"/>
    <w:rsid w:val="7872D1F7"/>
    <w:rsid w:val="787590E5"/>
    <w:rsid w:val="78779B7C"/>
    <w:rsid w:val="7878DF50"/>
    <w:rsid w:val="787976C9"/>
    <w:rsid w:val="787FCBB6"/>
    <w:rsid w:val="78810692"/>
    <w:rsid w:val="7885DDCE"/>
    <w:rsid w:val="7887F401"/>
    <w:rsid w:val="78892E15"/>
    <w:rsid w:val="788C6A73"/>
    <w:rsid w:val="789065CC"/>
    <w:rsid w:val="78927637"/>
    <w:rsid w:val="789EB58F"/>
    <w:rsid w:val="78A3F872"/>
    <w:rsid w:val="78A43A9D"/>
    <w:rsid w:val="78A8B9FE"/>
    <w:rsid w:val="78A9A96A"/>
    <w:rsid w:val="78AD251C"/>
    <w:rsid w:val="78AFF80C"/>
    <w:rsid w:val="78B32491"/>
    <w:rsid w:val="78B53F16"/>
    <w:rsid w:val="78B5D306"/>
    <w:rsid w:val="78B89CCC"/>
    <w:rsid w:val="78B91A2F"/>
    <w:rsid w:val="78BA342C"/>
    <w:rsid w:val="78BB8A5A"/>
    <w:rsid w:val="78BE7BE9"/>
    <w:rsid w:val="78C3115E"/>
    <w:rsid w:val="78C498C3"/>
    <w:rsid w:val="78C4EB32"/>
    <w:rsid w:val="78C76B03"/>
    <w:rsid w:val="78CC65B6"/>
    <w:rsid w:val="78CCB217"/>
    <w:rsid w:val="78D0E6AA"/>
    <w:rsid w:val="78D1DF31"/>
    <w:rsid w:val="78D38C41"/>
    <w:rsid w:val="78D41327"/>
    <w:rsid w:val="78D6B58D"/>
    <w:rsid w:val="78D8D306"/>
    <w:rsid w:val="78D95686"/>
    <w:rsid w:val="78E379AD"/>
    <w:rsid w:val="78E78D28"/>
    <w:rsid w:val="78E7D31F"/>
    <w:rsid w:val="78E9E336"/>
    <w:rsid w:val="78F05AB7"/>
    <w:rsid w:val="78F112B2"/>
    <w:rsid w:val="78F17017"/>
    <w:rsid w:val="78F4FC58"/>
    <w:rsid w:val="78F55F83"/>
    <w:rsid w:val="78FF8161"/>
    <w:rsid w:val="79004E78"/>
    <w:rsid w:val="7900AB95"/>
    <w:rsid w:val="79091447"/>
    <w:rsid w:val="79178B30"/>
    <w:rsid w:val="79197B66"/>
    <w:rsid w:val="791F978C"/>
    <w:rsid w:val="79214545"/>
    <w:rsid w:val="792402DA"/>
    <w:rsid w:val="7925D3DA"/>
    <w:rsid w:val="793606DC"/>
    <w:rsid w:val="793830EB"/>
    <w:rsid w:val="7938FB34"/>
    <w:rsid w:val="793AF359"/>
    <w:rsid w:val="793CA41F"/>
    <w:rsid w:val="794CD059"/>
    <w:rsid w:val="794CDAFC"/>
    <w:rsid w:val="794EFB68"/>
    <w:rsid w:val="7956AF06"/>
    <w:rsid w:val="7957594E"/>
    <w:rsid w:val="7959DF2F"/>
    <w:rsid w:val="795B54D1"/>
    <w:rsid w:val="7962A54E"/>
    <w:rsid w:val="7963ACCB"/>
    <w:rsid w:val="79651B10"/>
    <w:rsid w:val="796A4EE1"/>
    <w:rsid w:val="796B46C0"/>
    <w:rsid w:val="79752591"/>
    <w:rsid w:val="797CB622"/>
    <w:rsid w:val="797E4C19"/>
    <w:rsid w:val="7981C5F2"/>
    <w:rsid w:val="79875291"/>
    <w:rsid w:val="798C22DF"/>
    <w:rsid w:val="799B0154"/>
    <w:rsid w:val="799CFEA6"/>
    <w:rsid w:val="799F1299"/>
    <w:rsid w:val="79A084E4"/>
    <w:rsid w:val="79A5E133"/>
    <w:rsid w:val="79A66C01"/>
    <w:rsid w:val="79A821CE"/>
    <w:rsid w:val="79B1EF8F"/>
    <w:rsid w:val="79BF58AF"/>
    <w:rsid w:val="79C0C142"/>
    <w:rsid w:val="79C1290A"/>
    <w:rsid w:val="79C3E0FE"/>
    <w:rsid w:val="79C5DE54"/>
    <w:rsid w:val="79C812B7"/>
    <w:rsid w:val="79CB6A8B"/>
    <w:rsid w:val="79D2EB84"/>
    <w:rsid w:val="79E3720E"/>
    <w:rsid w:val="79E8AF4A"/>
    <w:rsid w:val="79E9C2F7"/>
    <w:rsid w:val="79EB9199"/>
    <w:rsid w:val="79ECBA6A"/>
    <w:rsid w:val="79F2A1A4"/>
    <w:rsid w:val="79F2BF92"/>
    <w:rsid w:val="79F419EB"/>
    <w:rsid w:val="79F70F6D"/>
    <w:rsid w:val="79FCBF34"/>
    <w:rsid w:val="79FD49B6"/>
    <w:rsid w:val="79FDF945"/>
    <w:rsid w:val="7A022CCD"/>
    <w:rsid w:val="7A041B64"/>
    <w:rsid w:val="7A05DE55"/>
    <w:rsid w:val="7A0A6EBF"/>
    <w:rsid w:val="7A0B291F"/>
    <w:rsid w:val="7A0C3742"/>
    <w:rsid w:val="7A0ECAE5"/>
    <w:rsid w:val="7A142463"/>
    <w:rsid w:val="7A147EF8"/>
    <w:rsid w:val="7A160206"/>
    <w:rsid w:val="7A17D8FB"/>
    <w:rsid w:val="7A181753"/>
    <w:rsid w:val="7A182A74"/>
    <w:rsid w:val="7A1DC9F1"/>
    <w:rsid w:val="7A224657"/>
    <w:rsid w:val="7A2AB0E1"/>
    <w:rsid w:val="7A2F621D"/>
    <w:rsid w:val="7A316DCB"/>
    <w:rsid w:val="7A333FEB"/>
    <w:rsid w:val="7A361248"/>
    <w:rsid w:val="7A362420"/>
    <w:rsid w:val="7A39FC00"/>
    <w:rsid w:val="7A3AE3F2"/>
    <w:rsid w:val="7A3E426E"/>
    <w:rsid w:val="7A48C2D2"/>
    <w:rsid w:val="7A494524"/>
    <w:rsid w:val="7A4BD909"/>
    <w:rsid w:val="7A4C0BB0"/>
    <w:rsid w:val="7A4CD717"/>
    <w:rsid w:val="7A4D0D4A"/>
    <w:rsid w:val="7A505283"/>
    <w:rsid w:val="7A57C61C"/>
    <w:rsid w:val="7A5854EC"/>
    <w:rsid w:val="7A5A8CAB"/>
    <w:rsid w:val="7A62B552"/>
    <w:rsid w:val="7A6754ED"/>
    <w:rsid w:val="7A6BC665"/>
    <w:rsid w:val="7A72FDE3"/>
    <w:rsid w:val="7A7966F3"/>
    <w:rsid w:val="7A7C2480"/>
    <w:rsid w:val="7A7DE67A"/>
    <w:rsid w:val="7A7EABF1"/>
    <w:rsid w:val="7A7FB93A"/>
    <w:rsid w:val="7A805511"/>
    <w:rsid w:val="7A815E37"/>
    <w:rsid w:val="7A83D252"/>
    <w:rsid w:val="7A842EE2"/>
    <w:rsid w:val="7A8751C6"/>
    <w:rsid w:val="7A8AB8FB"/>
    <w:rsid w:val="7A980A66"/>
    <w:rsid w:val="7A98B8C3"/>
    <w:rsid w:val="7A9B9BA6"/>
    <w:rsid w:val="7AA54FE0"/>
    <w:rsid w:val="7AA8F38E"/>
    <w:rsid w:val="7AAA7517"/>
    <w:rsid w:val="7AAF27E2"/>
    <w:rsid w:val="7AB086A3"/>
    <w:rsid w:val="7AB176DB"/>
    <w:rsid w:val="7AB47DE5"/>
    <w:rsid w:val="7AB7E316"/>
    <w:rsid w:val="7AB8900F"/>
    <w:rsid w:val="7ABDD3E3"/>
    <w:rsid w:val="7ABF9653"/>
    <w:rsid w:val="7AC03D7D"/>
    <w:rsid w:val="7AC088A5"/>
    <w:rsid w:val="7AC30469"/>
    <w:rsid w:val="7AC9C9FE"/>
    <w:rsid w:val="7AD4B788"/>
    <w:rsid w:val="7AE3425A"/>
    <w:rsid w:val="7AEB722C"/>
    <w:rsid w:val="7AEC6597"/>
    <w:rsid w:val="7AEEC9F6"/>
    <w:rsid w:val="7AFD4BFB"/>
    <w:rsid w:val="7AFD948F"/>
    <w:rsid w:val="7AFF70A3"/>
    <w:rsid w:val="7B006B7F"/>
    <w:rsid w:val="7B00A90C"/>
    <w:rsid w:val="7B0F6CC9"/>
    <w:rsid w:val="7B129830"/>
    <w:rsid w:val="7B1A55C6"/>
    <w:rsid w:val="7B1C2869"/>
    <w:rsid w:val="7B1CE03D"/>
    <w:rsid w:val="7B1CED33"/>
    <w:rsid w:val="7B2480EA"/>
    <w:rsid w:val="7B2C7B0A"/>
    <w:rsid w:val="7B2DAB5D"/>
    <w:rsid w:val="7B33E11C"/>
    <w:rsid w:val="7B36BFDA"/>
    <w:rsid w:val="7B39F227"/>
    <w:rsid w:val="7B3C1660"/>
    <w:rsid w:val="7B441EEC"/>
    <w:rsid w:val="7B445D56"/>
    <w:rsid w:val="7B55D48A"/>
    <w:rsid w:val="7B59EC04"/>
    <w:rsid w:val="7B5C34B4"/>
    <w:rsid w:val="7B61FC84"/>
    <w:rsid w:val="7B63AACA"/>
    <w:rsid w:val="7B67354D"/>
    <w:rsid w:val="7B764F2E"/>
    <w:rsid w:val="7B794696"/>
    <w:rsid w:val="7B7A01B9"/>
    <w:rsid w:val="7B7E3940"/>
    <w:rsid w:val="7B84BEBE"/>
    <w:rsid w:val="7B88CF7F"/>
    <w:rsid w:val="7B8A47F9"/>
    <w:rsid w:val="7B8F6724"/>
    <w:rsid w:val="7B92A08E"/>
    <w:rsid w:val="7B9461B0"/>
    <w:rsid w:val="7B9798C5"/>
    <w:rsid w:val="7B99774D"/>
    <w:rsid w:val="7B9A1CA3"/>
    <w:rsid w:val="7B9B0AE4"/>
    <w:rsid w:val="7B9CC650"/>
    <w:rsid w:val="7B9D7300"/>
    <w:rsid w:val="7B9DB592"/>
    <w:rsid w:val="7BA0FA91"/>
    <w:rsid w:val="7BA23A94"/>
    <w:rsid w:val="7BA7F1FB"/>
    <w:rsid w:val="7BA8AD9B"/>
    <w:rsid w:val="7BAD19BE"/>
    <w:rsid w:val="7BADE0B2"/>
    <w:rsid w:val="7BB515F8"/>
    <w:rsid w:val="7BB842D8"/>
    <w:rsid w:val="7BC427EE"/>
    <w:rsid w:val="7BC4E138"/>
    <w:rsid w:val="7BC51B7A"/>
    <w:rsid w:val="7BC52DB2"/>
    <w:rsid w:val="7BC5CDAC"/>
    <w:rsid w:val="7BD00D02"/>
    <w:rsid w:val="7BD3D4F9"/>
    <w:rsid w:val="7BD3DAAE"/>
    <w:rsid w:val="7BD47AE3"/>
    <w:rsid w:val="7BD4EBCD"/>
    <w:rsid w:val="7BD52B27"/>
    <w:rsid w:val="7BD65FC7"/>
    <w:rsid w:val="7BDA287E"/>
    <w:rsid w:val="7BDB2A0C"/>
    <w:rsid w:val="7BDB4E7F"/>
    <w:rsid w:val="7BE0E631"/>
    <w:rsid w:val="7BEA2184"/>
    <w:rsid w:val="7BF4F171"/>
    <w:rsid w:val="7BF59678"/>
    <w:rsid w:val="7BF62743"/>
    <w:rsid w:val="7BF84985"/>
    <w:rsid w:val="7BFB174D"/>
    <w:rsid w:val="7C08221F"/>
    <w:rsid w:val="7C0C633D"/>
    <w:rsid w:val="7C0C8146"/>
    <w:rsid w:val="7C0DCD43"/>
    <w:rsid w:val="7C0EF0D5"/>
    <w:rsid w:val="7C107681"/>
    <w:rsid w:val="7C141B04"/>
    <w:rsid w:val="7C15210F"/>
    <w:rsid w:val="7C1A3DC7"/>
    <w:rsid w:val="7C1AF0C9"/>
    <w:rsid w:val="7C1C67DC"/>
    <w:rsid w:val="7C1F36C4"/>
    <w:rsid w:val="7C202495"/>
    <w:rsid w:val="7C24F264"/>
    <w:rsid w:val="7C250033"/>
    <w:rsid w:val="7C287FCF"/>
    <w:rsid w:val="7C324480"/>
    <w:rsid w:val="7C33096E"/>
    <w:rsid w:val="7C339183"/>
    <w:rsid w:val="7C340CF0"/>
    <w:rsid w:val="7C34D578"/>
    <w:rsid w:val="7C4CFCF4"/>
    <w:rsid w:val="7C5275A5"/>
    <w:rsid w:val="7C52BDBA"/>
    <w:rsid w:val="7C54F0E2"/>
    <w:rsid w:val="7C553345"/>
    <w:rsid w:val="7C55846F"/>
    <w:rsid w:val="7C5714AC"/>
    <w:rsid w:val="7C5C28FF"/>
    <w:rsid w:val="7C5DAABB"/>
    <w:rsid w:val="7C679376"/>
    <w:rsid w:val="7C681E82"/>
    <w:rsid w:val="7C686C7A"/>
    <w:rsid w:val="7C69087A"/>
    <w:rsid w:val="7C7BD8B5"/>
    <w:rsid w:val="7C80601F"/>
    <w:rsid w:val="7C842028"/>
    <w:rsid w:val="7C876DFD"/>
    <w:rsid w:val="7C8DF5F5"/>
    <w:rsid w:val="7C99F32F"/>
    <w:rsid w:val="7C99F73F"/>
    <w:rsid w:val="7CA31622"/>
    <w:rsid w:val="7CA53E6F"/>
    <w:rsid w:val="7CA6DCCF"/>
    <w:rsid w:val="7CAB1A65"/>
    <w:rsid w:val="7CAE0951"/>
    <w:rsid w:val="7CB72249"/>
    <w:rsid w:val="7CB9B04E"/>
    <w:rsid w:val="7CBF8702"/>
    <w:rsid w:val="7CCF0906"/>
    <w:rsid w:val="7CD73733"/>
    <w:rsid w:val="7CD9B4D7"/>
    <w:rsid w:val="7CDA0114"/>
    <w:rsid w:val="7CE02B70"/>
    <w:rsid w:val="7CEC69C6"/>
    <w:rsid w:val="7CF11D6D"/>
    <w:rsid w:val="7CF62BCB"/>
    <w:rsid w:val="7CF8ECC8"/>
    <w:rsid w:val="7CF9251F"/>
    <w:rsid w:val="7CF99652"/>
    <w:rsid w:val="7CFB17E2"/>
    <w:rsid w:val="7D011416"/>
    <w:rsid w:val="7D03BC7C"/>
    <w:rsid w:val="7D0B6BBF"/>
    <w:rsid w:val="7D165133"/>
    <w:rsid w:val="7D177641"/>
    <w:rsid w:val="7D18EC39"/>
    <w:rsid w:val="7D1A628A"/>
    <w:rsid w:val="7D1A93FD"/>
    <w:rsid w:val="7D277B38"/>
    <w:rsid w:val="7D2E6D11"/>
    <w:rsid w:val="7D2E76CF"/>
    <w:rsid w:val="7D335BE3"/>
    <w:rsid w:val="7D36D96D"/>
    <w:rsid w:val="7D373365"/>
    <w:rsid w:val="7D37751B"/>
    <w:rsid w:val="7D3E4D4E"/>
    <w:rsid w:val="7D41E994"/>
    <w:rsid w:val="7D45F050"/>
    <w:rsid w:val="7D46DDD4"/>
    <w:rsid w:val="7D476687"/>
    <w:rsid w:val="7D507F54"/>
    <w:rsid w:val="7D516F9F"/>
    <w:rsid w:val="7D5285C3"/>
    <w:rsid w:val="7D58D5BA"/>
    <w:rsid w:val="7D58F36E"/>
    <w:rsid w:val="7D5AD6B5"/>
    <w:rsid w:val="7D5C5087"/>
    <w:rsid w:val="7D60E7E7"/>
    <w:rsid w:val="7D68C87C"/>
    <w:rsid w:val="7D6B3D7D"/>
    <w:rsid w:val="7D6E9271"/>
    <w:rsid w:val="7D701A44"/>
    <w:rsid w:val="7D72D3A1"/>
    <w:rsid w:val="7D7658E3"/>
    <w:rsid w:val="7D77C850"/>
    <w:rsid w:val="7D786AA0"/>
    <w:rsid w:val="7D7B5D17"/>
    <w:rsid w:val="7D7C9B82"/>
    <w:rsid w:val="7D842F23"/>
    <w:rsid w:val="7D88E6C1"/>
    <w:rsid w:val="7D8B3AB9"/>
    <w:rsid w:val="7D8B6BDF"/>
    <w:rsid w:val="7D908771"/>
    <w:rsid w:val="7D92B7A9"/>
    <w:rsid w:val="7D99AF4D"/>
    <w:rsid w:val="7D9A16C0"/>
    <w:rsid w:val="7DA94A2C"/>
    <w:rsid w:val="7DAACA17"/>
    <w:rsid w:val="7DAEB849"/>
    <w:rsid w:val="7DB12210"/>
    <w:rsid w:val="7DB7A6B5"/>
    <w:rsid w:val="7DB946DB"/>
    <w:rsid w:val="7DC55C7B"/>
    <w:rsid w:val="7DC663AF"/>
    <w:rsid w:val="7DC805C9"/>
    <w:rsid w:val="7DC93F76"/>
    <w:rsid w:val="7DC9D32F"/>
    <w:rsid w:val="7DD72A33"/>
    <w:rsid w:val="7DD7B1C8"/>
    <w:rsid w:val="7DD988E1"/>
    <w:rsid w:val="7DDF0DAF"/>
    <w:rsid w:val="7DE6621E"/>
    <w:rsid w:val="7DE7E963"/>
    <w:rsid w:val="7DEDAFEB"/>
    <w:rsid w:val="7DF9A4C4"/>
    <w:rsid w:val="7DF9FBB9"/>
    <w:rsid w:val="7DFE56A3"/>
    <w:rsid w:val="7E02A834"/>
    <w:rsid w:val="7E04ACCC"/>
    <w:rsid w:val="7E06B3F4"/>
    <w:rsid w:val="7E0B7FB6"/>
    <w:rsid w:val="7E0EF1E2"/>
    <w:rsid w:val="7E157599"/>
    <w:rsid w:val="7E185645"/>
    <w:rsid w:val="7E1880EB"/>
    <w:rsid w:val="7E1C1A16"/>
    <w:rsid w:val="7E1ED605"/>
    <w:rsid w:val="7E1F4AC9"/>
    <w:rsid w:val="7E1FFCE5"/>
    <w:rsid w:val="7E208451"/>
    <w:rsid w:val="7E21E66C"/>
    <w:rsid w:val="7E2461FB"/>
    <w:rsid w:val="7E255ACC"/>
    <w:rsid w:val="7E27EEF7"/>
    <w:rsid w:val="7E2BFA5E"/>
    <w:rsid w:val="7E39A06B"/>
    <w:rsid w:val="7E3BA70A"/>
    <w:rsid w:val="7E3F47FE"/>
    <w:rsid w:val="7E51AD15"/>
    <w:rsid w:val="7E51AEDE"/>
    <w:rsid w:val="7E58DB0A"/>
    <w:rsid w:val="7E5B2C02"/>
    <w:rsid w:val="7E5C3E41"/>
    <w:rsid w:val="7E5CB181"/>
    <w:rsid w:val="7E5D0E77"/>
    <w:rsid w:val="7E5DE719"/>
    <w:rsid w:val="7E6179C8"/>
    <w:rsid w:val="7E622DFC"/>
    <w:rsid w:val="7E63424B"/>
    <w:rsid w:val="7E66B7F5"/>
    <w:rsid w:val="7E71CAF8"/>
    <w:rsid w:val="7E75E086"/>
    <w:rsid w:val="7E772747"/>
    <w:rsid w:val="7E77F6B4"/>
    <w:rsid w:val="7E7D2C50"/>
    <w:rsid w:val="7E822091"/>
    <w:rsid w:val="7E874FFF"/>
    <w:rsid w:val="7E893A35"/>
    <w:rsid w:val="7E9DAB67"/>
    <w:rsid w:val="7EA2B504"/>
    <w:rsid w:val="7EAE2B8B"/>
    <w:rsid w:val="7EB5B45F"/>
    <w:rsid w:val="7EB6C18E"/>
    <w:rsid w:val="7EBBB6CD"/>
    <w:rsid w:val="7EC32A82"/>
    <w:rsid w:val="7EC710D5"/>
    <w:rsid w:val="7EC7ECE9"/>
    <w:rsid w:val="7ECBBB3A"/>
    <w:rsid w:val="7ECC2443"/>
    <w:rsid w:val="7ECE5B05"/>
    <w:rsid w:val="7ED11CB0"/>
    <w:rsid w:val="7ED1A4C0"/>
    <w:rsid w:val="7EDEE0BA"/>
    <w:rsid w:val="7EE1AD99"/>
    <w:rsid w:val="7EE2040E"/>
    <w:rsid w:val="7EE413B3"/>
    <w:rsid w:val="7EEB6CE0"/>
    <w:rsid w:val="7EECFB3A"/>
    <w:rsid w:val="7EEF4DCA"/>
    <w:rsid w:val="7EF05048"/>
    <w:rsid w:val="7EF6B2E9"/>
    <w:rsid w:val="7EFF6882"/>
    <w:rsid w:val="7F0185E5"/>
    <w:rsid w:val="7F027240"/>
    <w:rsid w:val="7F048F22"/>
    <w:rsid w:val="7F0675FB"/>
    <w:rsid w:val="7F0BBB5E"/>
    <w:rsid w:val="7F0D252B"/>
    <w:rsid w:val="7F0EC7E8"/>
    <w:rsid w:val="7F143244"/>
    <w:rsid w:val="7F157852"/>
    <w:rsid w:val="7F179500"/>
    <w:rsid w:val="7F1D86AF"/>
    <w:rsid w:val="7F2A1698"/>
    <w:rsid w:val="7F2A916A"/>
    <w:rsid w:val="7F2AD999"/>
    <w:rsid w:val="7F2EDF87"/>
    <w:rsid w:val="7F31605F"/>
    <w:rsid w:val="7F355A66"/>
    <w:rsid w:val="7F3B1EA3"/>
    <w:rsid w:val="7F406ED3"/>
    <w:rsid w:val="7F43AE90"/>
    <w:rsid w:val="7F4553DC"/>
    <w:rsid w:val="7F4676EE"/>
    <w:rsid w:val="7F484DF0"/>
    <w:rsid w:val="7F4CAE8E"/>
    <w:rsid w:val="7F4D1453"/>
    <w:rsid w:val="7F50BA30"/>
    <w:rsid w:val="7F54DBD2"/>
    <w:rsid w:val="7F55408D"/>
    <w:rsid w:val="7F555327"/>
    <w:rsid w:val="7F60E56E"/>
    <w:rsid w:val="7F618CC6"/>
    <w:rsid w:val="7F6C0953"/>
    <w:rsid w:val="7F6DD305"/>
    <w:rsid w:val="7F6E5499"/>
    <w:rsid w:val="7F72D846"/>
    <w:rsid w:val="7F7B7773"/>
    <w:rsid w:val="7F7E6798"/>
    <w:rsid w:val="7F7FB04A"/>
    <w:rsid w:val="7F859AE6"/>
    <w:rsid w:val="7F8830E6"/>
    <w:rsid w:val="7F89CF73"/>
    <w:rsid w:val="7F8A787F"/>
    <w:rsid w:val="7F8E846D"/>
    <w:rsid w:val="7F8F09AA"/>
    <w:rsid w:val="7F987214"/>
    <w:rsid w:val="7FA00434"/>
    <w:rsid w:val="7FA048C2"/>
    <w:rsid w:val="7FA3A21A"/>
    <w:rsid w:val="7FA5AE25"/>
    <w:rsid w:val="7FAAC243"/>
    <w:rsid w:val="7FABE3BC"/>
    <w:rsid w:val="7FAD8580"/>
    <w:rsid w:val="7FB5FAFD"/>
    <w:rsid w:val="7FBE60C0"/>
    <w:rsid w:val="7FC1976B"/>
    <w:rsid w:val="7FCE1505"/>
    <w:rsid w:val="7FD0DF20"/>
    <w:rsid w:val="7FDE0112"/>
    <w:rsid w:val="7FE31D74"/>
    <w:rsid w:val="7FE52F34"/>
    <w:rsid w:val="7FE96E2A"/>
    <w:rsid w:val="7FEED9DA"/>
    <w:rsid w:val="7FF02DA0"/>
    <w:rsid w:val="7FF91715"/>
    <w:rsid w:val="7FF921AD"/>
    <w:rsid w:val="7FFA7D07"/>
    <w:rsid w:val="7FFDC3A8"/>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0BC64CB"/>
  <w15:chartTrackingRefBased/>
  <w15:docId w15:val="{ADB2A165-F89C-4806-8361-0C2FB6195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086"/>
    <w:pPr>
      <w:spacing w:after="240" w:line="240" w:lineRule="auto"/>
      <w:jc w:val="both"/>
    </w:pPr>
    <w:rPr>
      <w:rFonts w:ascii="Times New Roman" w:hAnsi="Times New Roman" w:cs="Times New Roman"/>
      <w:sz w:val="24"/>
      <w:szCs w:val="24"/>
    </w:rPr>
  </w:style>
  <w:style w:type="paragraph" w:styleId="Heading1">
    <w:name w:val="heading 1"/>
    <w:basedOn w:val="Normal"/>
    <w:next w:val="Text1"/>
    <w:link w:val="Heading1Char"/>
    <w:qFormat/>
    <w:rsid w:val="006B087E"/>
    <w:pPr>
      <w:keepNext/>
      <w:spacing w:before="240"/>
      <w:outlineLvl w:val="0"/>
    </w:pPr>
    <w:rPr>
      <w:rFonts w:eastAsia="Times New Roman"/>
      <w:b/>
      <w:smallCaps/>
      <w:szCs w:val="20"/>
    </w:rPr>
  </w:style>
  <w:style w:type="paragraph" w:styleId="Heading2">
    <w:name w:val="heading 2"/>
    <w:basedOn w:val="Normal"/>
    <w:next w:val="Text2"/>
    <w:link w:val="Heading2Char"/>
    <w:qFormat/>
    <w:rsid w:val="006B087E"/>
    <w:pPr>
      <w:keepNext/>
      <w:ind w:left="1200" w:hanging="360"/>
      <w:outlineLvl w:val="1"/>
    </w:pPr>
    <w:rPr>
      <w:rFonts w:eastAsia="Times New Roman"/>
      <w:b/>
      <w:szCs w:val="20"/>
    </w:rPr>
  </w:style>
  <w:style w:type="paragraph" w:styleId="Heading3">
    <w:name w:val="heading 3"/>
    <w:basedOn w:val="Normal"/>
    <w:next w:val="Normal"/>
    <w:link w:val="Heading3Char"/>
    <w:qFormat/>
    <w:rsid w:val="006B087E"/>
    <w:pPr>
      <w:keepNext/>
      <w:ind w:left="1920" w:hanging="360"/>
      <w:outlineLvl w:val="2"/>
    </w:pPr>
    <w:rPr>
      <w:rFonts w:eastAsia="Times New Roman"/>
      <w:i/>
      <w:szCs w:val="20"/>
    </w:rPr>
  </w:style>
  <w:style w:type="paragraph" w:styleId="Heading4">
    <w:name w:val="heading 4"/>
    <w:basedOn w:val="Normal"/>
    <w:next w:val="Normal"/>
    <w:link w:val="Heading4Char"/>
    <w:uiPriority w:val="1"/>
    <w:qFormat/>
    <w:rsid w:val="006B087E"/>
    <w:pPr>
      <w:keepNext/>
      <w:tabs>
        <w:tab w:val="num" w:pos="1920"/>
      </w:tabs>
      <w:ind w:left="1920" w:hanging="720"/>
      <w:outlineLvl w:val="3"/>
    </w:pPr>
    <w:rPr>
      <w:rFonts w:eastAsia="Times New Roman"/>
      <w:szCs w:val="20"/>
    </w:rPr>
  </w:style>
  <w:style w:type="paragraph" w:styleId="Heading5">
    <w:name w:val="heading 5"/>
    <w:basedOn w:val="Normal"/>
    <w:next w:val="Normal"/>
    <w:link w:val="Heading5Char"/>
    <w:unhideWhenUsed/>
    <w:qFormat/>
    <w:rsid w:val="0053316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rsid w:val="00C337C1"/>
    <w:pPr>
      <w:keepNext/>
      <w:tabs>
        <w:tab w:val="num" w:pos="2880"/>
      </w:tabs>
      <w:ind w:left="3838" w:hanging="958"/>
      <w:outlineLvl w:val="5"/>
    </w:pPr>
    <w:rPr>
      <w:rFonts w:eastAsia="Times New Roman"/>
      <w:szCs w:val="20"/>
    </w:rPr>
  </w:style>
  <w:style w:type="paragraph" w:styleId="Heading7">
    <w:name w:val="heading 7"/>
    <w:basedOn w:val="Normal"/>
    <w:next w:val="Normal"/>
    <w:link w:val="Heading7Char"/>
    <w:semiHidden/>
    <w:rsid w:val="00C337C1"/>
    <w:pPr>
      <w:keepNext/>
      <w:tabs>
        <w:tab w:val="num" w:pos="2880"/>
      </w:tabs>
      <w:ind w:left="3838" w:hanging="958"/>
      <w:outlineLvl w:val="6"/>
    </w:pPr>
    <w:rPr>
      <w:rFonts w:eastAsia="Times New Roman"/>
      <w:szCs w:val="20"/>
    </w:rPr>
  </w:style>
  <w:style w:type="paragraph" w:styleId="Heading8">
    <w:name w:val="heading 8"/>
    <w:basedOn w:val="Normal"/>
    <w:next w:val="Normal"/>
    <w:link w:val="Heading8Char"/>
    <w:semiHidden/>
    <w:rsid w:val="00C337C1"/>
    <w:pPr>
      <w:keepNext/>
      <w:tabs>
        <w:tab w:val="num" w:pos="2880"/>
      </w:tabs>
      <w:ind w:left="3838" w:hanging="958"/>
      <w:outlineLvl w:val="7"/>
    </w:pPr>
    <w:rPr>
      <w:rFonts w:eastAsia="Times New Roman"/>
      <w:szCs w:val="20"/>
    </w:rPr>
  </w:style>
  <w:style w:type="paragraph" w:styleId="Heading9">
    <w:name w:val="heading 9"/>
    <w:basedOn w:val="Normal"/>
    <w:next w:val="Normal"/>
    <w:link w:val="Heading9Char"/>
    <w:semiHidden/>
    <w:rsid w:val="00C337C1"/>
    <w:pPr>
      <w:keepNext/>
      <w:tabs>
        <w:tab w:val="num" w:pos="2880"/>
      </w:tabs>
      <w:ind w:left="3838" w:hanging="958"/>
      <w:outlineLvl w:val="8"/>
    </w:pPr>
    <w:rPr>
      <w:rFonts w:eastAsia="Times New Roman"/>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087E"/>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sid w:val="006B087E"/>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6B087E"/>
    <w:rPr>
      <w:rFonts w:ascii="Times New Roman" w:eastAsia="Times New Roman" w:hAnsi="Times New Roman" w:cs="Times New Roman"/>
      <w:i/>
      <w:sz w:val="24"/>
      <w:szCs w:val="20"/>
    </w:rPr>
  </w:style>
  <w:style w:type="character" w:customStyle="1" w:styleId="Heading4Char">
    <w:name w:val="Heading 4 Char"/>
    <w:basedOn w:val="DefaultParagraphFont"/>
    <w:link w:val="Heading4"/>
    <w:rsid w:val="006B087E"/>
    <w:rPr>
      <w:rFonts w:ascii="Times New Roman" w:eastAsia="Times New Roman" w:hAnsi="Times New Roman" w:cs="Times New Roman"/>
      <w:sz w:val="24"/>
      <w:szCs w:val="20"/>
    </w:rPr>
  </w:style>
  <w:style w:type="character" w:customStyle="1" w:styleId="Marker">
    <w:name w:val="Marker"/>
    <w:basedOn w:val="DefaultParagraphFont"/>
    <w:rsid w:val="006B087E"/>
    <w:rPr>
      <w:color w:val="0000FF"/>
      <w:shd w:val="clear" w:color="auto" w:fill="auto"/>
    </w:rPr>
  </w:style>
  <w:style w:type="paragraph" w:customStyle="1" w:styleId="Pagedecouverture">
    <w:name w:val="Page de couverture"/>
    <w:basedOn w:val="Normal"/>
    <w:next w:val="Normal"/>
    <w:rsid w:val="006B087E"/>
    <w:pPr>
      <w:spacing w:after="0"/>
    </w:pPr>
  </w:style>
  <w:style w:type="paragraph" w:styleId="Header">
    <w:name w:val="header"/>
    <w:basedOn w:val="Normal"/>
    <w:link w:val="HeaderChar"/>
    <w:unhideWhenUsed/>
    <w:rsid w:val="006B087E"/>
    <w:pPr>
      <w:tabs>
        <w:tab w:val="center" w:pos="4535"/>
        <w:tab w:val="right" w:pos="9071"/>
      </w:tabs>
      <w:spacing w:after="120"/>
    </w:pPr>
  </w:style>
  <w:style w:type="character" w:customStyle="1" w:styleId="HeaderChar">
    <w:name w:val="Header Char"/>
    <w:basedOn w:val="DefaultParagraphFont"/>
    <w:link w:val="Header"/>
    <w:rsid w:val="006B087E"/>
    <w:rPr>
      <w:rFonts w:ascii="Times New Roman" w:hAnsi="Times New Roman" w:cs="Times New Roman"/>
      <w:sz w:val="24"/>
    </w:rPr>
  </w:style>
  <w:style w:type="paragraph" w:styleId="Footer">
    <w:name w:val="footer"/>
    <w:basedOn w:val="Normal"/>
    <w:link w:val="FooterChar"/>
    <w:uiPriority w:val="99"/>
    <w:unhideWhenUsed/>
    <w:rsid w:val="006B087E"/>
    <w:pPr>
      <w:tabs>
        <w:tab w:val="center" w:pos="4535"/>
        <w:tab w:val="right" w:pos="9071"/>
        <w:tab w:val="right" w:pos="9921"/>
      </w:tabs>
      <w:spacing w:before="360" w:after="0"/>
      <w:ind w:left="-850" w:right="-850"/>
    </w:pPr>
  </w:style>
  <w:style w:type="character" w:customStyle="1" w:styleId="FooterChar">
    <w:name w:val="Footer Char"/>
    <w:basedOn w:val="DefaultParagraphFont"/>
    <w:link w:val="Footer"/>
    <w:uiPriority w:val="99"/>
    <w:rsid w:val="006B087E"/>
    <w:rPr>
      <w:rFonts w:ascii="Times New Roman" w:hAnsi="Times New Roman" w:cs="Times New Roman"/>
      <w:sz w:val="24"/>
    </w:rPr>
  </w:style>
  <w:style w:type="paragraph" w:customStyle="1" w:styleId="FooterCoverPage">
    <w:name w:val="Footer Cover Page"/>
    <w:basedOn w:val="Normal"/>
    <w:link w:val="FooterCoverPageChar"/>
    <w:rsid w:val="006B087E"/>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sid w:val="006B087E"/>
    <w:rPr>
      <w:rFonts w:ascii="Times New Roman" w:hAnsi="Times New Roman" w:cs="Times New Roman"/>
      <w:sz w:val="24"/>
      <w:szCs w:val="24"/>
    </w:rPr>
  </w:style>
  <w:style w:type="paragraph" w:customStyle="1" w:styleId="HeaderCoverPage">
    <w:name w:val="Header Cover Page"/>
    <w:basedOn w:val="Normal"/>
    <w:link w:val="HeaderCoverPageChar"/>
    <w:rsid w:val="006B087E"/>
    <w:pPr>
      <w:tabs>
        <w:tab w:val="center" w:pos="4535"/>
        <w:tab w:val="right" w:pos="9071"/>
      </w:tabs>
      <w:spacing w:after="120"/>
    </w:pPr>
  </w:style>
  <w:style w:type="character" w:customStyle="1" w:styleId="HeaderCoverPageChar">
    <w:name w:val="Header Cover Page Char"/>
    <w:basedOn w:val="DefaultParagraphFont"/>
    <w:link w:val="HeaderCoverPage"/>
    <w:rsid w:val="006B087E"/>
    <w:rPr>
      <w:rFonts w:ascii="Times New Roman" w:hAnsi="Times New Roman" w:cs="Times New Roman"/>
      <w:sz w:val="24"/>
      <w:szCs w:val="24"/>
    </w:rPr>
  </w:style>
  <w:style w:type="paragraph" w:customStyle="1" w:styleId="Text1">
    <w:name w:val="Text 1"/>
    <w:basedOn w:val="Normal"/>
    <w:uiPriority w:val="1"/>
    <w:qFormat/>
    <w:rsid w:val="006B087E"/>
    <w:pPr>
      <w:ind w:left="482"/>
    </w:pPr>
    <w:rPr>
      <w:rFonts w:eastAsia="Times New Roman"/>
      <w:szCs w:val="20"/>
    </w:rPr>
  </w:style>
  <w:style w:type="paragraph" w:customStyle="1" w:styleId="Text2">
    <w:name w:val="Text 2"/>
    <w:basedOn w:val="Normal"/>
    <w:rsid w:val="006B087E"/>
    <w:pPr>
      <w:tabs>
        <w:tab w:val="left" w:pos="2302"/>
      </w:tabs>
      <w:ind w:left="1202"/>
    </w:pPr>
    <w:rPr>
      <w:rFonts w:eastAsia="Times New Roman"/>
      <w:szCs w:val="20"/>
    </w:rPr>
  </w:style>
  <w:style w:type="paragraph" w:styleId="ListBullet">
    <w:name w:val="List Bullet"/>
    <w:basedOn w:val="Normal"/>
    <w:rsid w:val="006B087E"/>
    <w:pPr>
      <w:tabs>
        <w:tab w:val="num" w:pos="283"/>
      </w:tabs>
      <w:ind w:left="283" w:hanging="283"/>
    </w:pPr>
    <w:rPr>
      <w:rFonts w:eastAsia="Times New Roman"/>
      <w:szCs w:val="20"/>
    </w:rPr>
  </w:style>
  <w:style w:type="paragraph" w:customStyle="1" w:styleId="ListDash1">
    <w:name w:val="List Dash 1"/>
    <w:basedOn w:val="Text1"/>
    <w:uiPriority w:val="1"/>
    <w:rsid w:val="006B087E"/>
    <w:pPr>
      <w:numPr>
        <w:numId w:val="2"/>
      </w:numPr>
    </w:pPr>
  </w:style>
  <w:style w:type="table" w:styleId="TableGrid">
    <w:name w:val="Table Grid"/>
    <w:aliases w:val="Document Table,CV1,TabelEcorys,CV table,Deloitte,Table Grid IDEA,Table EY,none"/>
    <w:basedOn w:val="TableNormal"/>
    <w:uiPriority w:val="39"/>
    <w:rsid w:val="006B0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
    <w:name w:val="Annex Title"/>
    <w:basedOn w:val="Heading1"/>
    <w:next w:val="Normal"/>
    <w:link w:val="AnnexTitleChar"/>
    <w:autoRedefine/>
    <w:qFormat/>
    <w:rsid w:val="002E3A14"/>
    <w:pPr>
      <w:spacing w:after="480"/>
    </w:pPr>
    <w:rPr>
      <w:bCs/>
      <w:smallCaps w:val="0"/>
      <w:sz w:val="32"/>
    </w:rPr>
  </w:style>
  <w:style w:type="character" w:customStyle="1" w:styleId="AnnexTitleChar">
    <w:name w:val="Annex Title Char"/>
    <w:basedOn w:val="DefaultParagraphFont"/>
    <w:link w:val="AnnexTitle"/>
    <w:rsid w:val="002E3A14"/>
    <w:rPr>
      <w:rFonts w:ascii="Times New Roman" w:eastAsia="Times New Roman" w:hAnsi="Times New Roman" w:cs="Times New Roman"/>
      <w:b/>
      <w:bCs/>
      <w:sz w:val="32"/>
      <w:szCs w:val="20"/>
    </w:rPr>
  </w:style>
  <w:style w:type="table" w:customStyle="1" w:styleId="CV11">
    <w:name w:val="CV11"/>
    <w:basedOn w:val="TableNormal"/>
    <w:next w:val="TableGrid"/>
    <w:uiPriority w:val="59"/>
    <w:rsid w:val="006B0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2">
    <w:name w:val="CV12"/>
    <w:basedOn w:val="TableNormal"/>
    <w:next w:val="TableGrid"/>
    <w:uiPriority w:val="39"/>
    <w:rsid w:val="006B0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V13">
    <w:name w:val="CV13"/>
    <w:basedOn w:val="TableNormal"/>
    <w:next w:val="TableGrid"/>
    <w:uiPriority w:val="39"/>
    <w:rsid w:val="006B087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6B087E"/>
    <w:pPr>
      <w:tabs>
        <w:tab w:val="right" w:leader="dot" w:pos="8640"/>
      </w:tabs>
      <w:spacing w:before="120" w:after="120"/>
      <w:ind w:left="482" w:right="720" w:hanging="482"/>
    </w:pPr>
    <w:rPr>
      <w:rFonts w:eastAsia="Times New Roman"/>
      <w:caps/>
      <w:sz w:val="20"/>
      <w:szCs w:val="20"/>
    </w:rPr>
  </w:style>
  <w:style w:type="paragraph" w:styleId="TOC2">
    <w:name w:val="toc 2"/>
    <w:basedOn w:val="Normal"/>
    <w:next w:val="Normal"/>
    <w:uiPriority w:val="39"/>
    <w:rsid w:val="006B087E"/>
    <w:pPr>
      <w:tabs>
        <w:tab w:val="right" w:leader="dot" w:pos="8640"/>
      </w:tabs>
      <w:spacing w:before="60" w:after="60"/>
      <w:ind w:left="1077" w:right="720" w:hanging="595"/>
    </w:pPr>
    <w:rPr>
      <w:rFonts w:eastAsia="Times New Roman"/>
      <w:szCs w:val="20"/>
    </w:rPr>
  </w:style>
  <w:style w:type="paragraph" w:styleId="TOCHeading">
    <w:name w:val="TOC Heading"/>
    <w:basedOn w:val="Normal"/>
    <w:next w:val="Normal"/>
    <w:qFormat/>
    <w:rsid w:val="006B087E"/>
    <w:pPr>
      <w:keepNext/>
      <w:spacing w:before="240"/>
      <w:jc w:val="center"/>
    </w:pPr>
    <w:rPr>
      <w:rFonts w:eastAsia="Times New Roman"/>
      <w:b/>
      <w:szCs w:val="20"/>
    </w:rPr>
  </w:style>
  <w:style w:type="character" w:styleId="Hyperlink">
    <w:name w:val="Hyperlink"/>
    <w:basedOn w:val="DefaultParagraphFont"/>
    <w:uiPriority w:val="99"/>
    <w:unhideWhenUsed/>
    <w:rsid w:val="006B087E"/>
    <w:rPr>
      <w:color w:val="0563C1" w:themeColor="hyperlink"/>
      <w:u w:val="single"/>
    </w:rPr>
  </w:style>
  <w:style w:type="paragraph" w:styleId="BalloonText">
    <w:name w:val="Balloon Text"/>
    <w:basedOn w:val="Normal"/>
    <w:link w:val="BalloonTextChar"/>
    <w:uiPriority w:val="99"/>
    <w:semiHidden/>
    <w:unhideWhenUsed/>
    <w:rsid w:val="006B087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87E"/>
    <w:rPr>
      <w:rFonts w:ascii="Tahoma" w:hAnsi="Tahoma" w:cs="Tahoma"/>
      <w:sz w:val="16"/>
      <w:szCs w:val="16"/>
    </w:rPr>
  </w:style>
  <w:style w:type="paragraph" w:customStyle="1" w:styleId="Declassification">
    <w:name w:val="Declassification"/>
    <w:basedOn w:val="Normal"/>
    <w:next w:val="Normal"/>
    <w:rsid w:val="006B087E"/>
    <w:pPr>
      <w:spacing w:after="0"/>
    </w:pPr>
  </w:style>
  <w:style w:type="paragraph" w:customStyle="1" w:styleId="HeaderLandscape">
    <w:name w:val="HeaderLandscape"/>
    <w:basedOn w:val="Normal"/>
    <w:rsid w:val="006B087E"/>
    <w:pPr>
      <w:tabs>
        <w:tab w:val="center" w:pos="7285"/>
        <w:tab w:val="right" w:pos="14003"/>
      </w:tabs>
      <w:spacing w:after="120"/>
    </w:pPr>
  </w:style>
  <w:style w:type="paragraph" w:customStyle="1" w:styleId="HeaderSensitivity">
    <w:name w:val="Header Sensitivity"/>
    <w:basedOn w:val="Normal"/>
    <w:rsid w:val="006B087E"/>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FooterLandscape">
    <w:name w:val="FooterLandscape"/>
    <w:basedOn w:val="Normal"/>
    <w:rsid w:val="006B087E"/>
    <w:pPr>
      <w:tabs>
        <w:tab w:val="center" w:pos="7285"/>
        <w:tab w:val="center" w:pos="10913"/>
        <w:tab w:val="right" w:pos="15137"/>
      </w:tabs>
      <w:spacing w:before="360" w:after="0"/>
      <w:ind w:left="-567" w:right="-567"/>
    </w:pPr>
  </w:style>
  <w:style w:type="paragraph" w:customStyle="1" w:styleId="FooterSensitivity">
    <w:name w:val="Footer Sensitivity"/>
    <w:basedOn w:val="Normal"/>
    <w:rsid w:val="006B087E"/>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HeaderSensitivityRight">
    <w:name w:val="Header Sensitivity Right"/>
    <w:basedOn w:val="Normal"/>
    <w:link w:val="HeaderSensitivityRightChar"/>
    <w:rsid w:val="006B087E"/>
    <w:pPr>
      <w:spacing w:after="120"/>
      <w:jc w:val="right"/>
    </w:pPr>
    <w:rPr>
      <w:sz w:val="28"/>
    </w:rPr>
  </w:style>
  <w:style w:type="character" w:customStyle="1" w:styleId="HeaderSensitivityRightChar">
    <w:name w:val="Header Sensitivity Right Char"/>
    <w:basedOn w:val="DefaultParagraphFont"/>
    <w:link w:val="HeaderSensitivityRight"/>
    <w:rsid w:val="006B087E"/>
    <w:rPr>
      <w:rFonts w:ascii="Times New Roman" w:hAnsi="Times New Roman" w:cs="Times New Roman"/>
      <w:sz w:val="28"/>
      <w:szCs w:val="24"/>
    </w:rPr>
  </w:style>
  <w:style w:type="character" w:customStyle="1" w:styleId="Heading5Char">
    <w:name w:val="Heading 5 Char"/>
    <w:basedOn w:val="DefaultParagraphFont"/>
    <w:link w:val="Heading5"/>
    <w:uiPriority w:val="9"/>
    <w:rsid w:val="0053316B"/>
    <w:rPr>
      <w:rFonts w:asciiTheme="majorHAnsi" w:eastAsiaTheme="majorEastAsia" w:hAnsiTheme="majorHAnsi" w:cstheme="majorBidi"/>
      <w:color w:val="2F5496" w:themeColor="accent1" w:themeShade="BF"/>
    </w:rPr>
  </w:style>
  <w:style w:type="paragraph" w:styleId="Title">
    <w:name w:val="Title"/>
    <w:basedOn w:val="Normal"/>
    <w:next w:val="Normal"/>
    <w:link w:val="TitleChar"/>
    <w:uiPriority w:val="10"/>
    <w:qFormat/>
    <w:rsid w:val="0053316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16B"/>
    <w:rPr>
      <w:rFonts w:asciiTheme="majorHAnsi" w:eastAsiaTheme="majorEastAsia" w:hAnsiTheme="majorHAnsi" w:cstheme="majorBidi"/>
      <w:spacing w:val="-10"/>
      <w:kern w:val="28"/>
      <w:sz w:val="56"/>
      <w:szCs w:val="56"/>
    </w:rPr>
  </w:style>
  <w:style w:type="paragraph" w:styleId="NoSpacing">
    <w:name w:val="No Spacing"/>
    <w:uiPriority w:val="1"/>
    <w:qFormat/>
    <w:rsid w:val="00FB0D73"/>
    <w:pPr>
      <w:spacing w:after="0" w:line="240" w:lineRule="auto"/>
    </w:pPr>
    <w:rPr>
      <w:rFonts w:eastAsiaTheme="minorEastAsia"/>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iPriority w:val="99"/>
    <w:unhideWhenUsed/>
    <w:qFormat/>
    <w:rsid w:val="00FB0D73"/>
    <w:pPr>
      <w:spacing w:after="0"/>
    </w:pPr>
    <w:rPr>
      <w:rFonts w:eastAsiaTheme="minorEastAsia"/>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qFormat/>
    <w:rsid w:val="00FB0D73"/>
    <w:rPr>
      <w:rFonts w:ascii="Times New Roman" w:eastAsiaTheme="minorEastAsia" w:hAnsi="Times New Roman"/>
      <w:sz w:val="20"/>
      <w:szCs w:val="20"/>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basedOn w:val="DefaultParagraphFont"/>
    <w:link w:val="CharCharChar1"/>
    <w:uiPriority w:val="99"/>
    <w:unhideWhenUsed/>
    <w:qFormat/>
    <w:rsid w:val="00FB0D73"/>
    <w:rPr>
      <w:vertAlign w:val="superscript"/>
    </w:rPr>
  </w:style>
  <w:style w:type="paragraph" w:customStyle="1" w:styleId="CharCharChar1">
    <w:name w:val="Char Char Char1"/>
    <w:basedOn w:val="Normal"/>
    <w:link w:val="FootnoteReference"/>
    <w:uiPriority w:val="99"/>
    <w:rsid w:val="00FB0D73"/>
    <w:pPr>
      <w:spacing w:after="160" w:line="240" w:lineRule="exact"/>
    </w:pPr>
    <w:rPr>
      <w:vertAlign w:val="superscript"/>
    </w:rPr>
  </w:style>
  <w:style w:type="paragraph" w:styleId="ListParagraph">
    <w:name w:val="List Paragraph"/>
    <w:aliases w:val="Dot pt,F5 List Paragraph,List Paragraph1,No Spacing1,List Paragraph Char Char Char,Indicator Text,Colorful List - Accent 11,Numbered Para 1,Bullet Points,MAIN CONTENT,List Paragraph11,List Paragraph12,List Paragraph2,OBC Bullet,L"/>
    <w:basedOn w:val="Normal"/>
    <w:link w:val="ListParagraphChar"/>
    <w:uiPriority w:val="34"/>
    <w:qFormat/>
    <w:rsid w:val="00281573"/>
    <w:pPr>
      <w:ind w:left="720"/>
      <w:contextualSpacing/>
    </w:pPr>
  </w:style>
  <w:style w:type="character" w:styleId="CommentReference">
    <w:name w:val="annotation reference"/>
    <w:basedOn w:val="DefaultParagraphFont"/>
    <w:uiPriority w:val="99"/>
    <w:semiHidden/>
    <w:unhideWhenUsed/>
    <w:rsid w:val="002252CF"/>
    <w:rPr>
      <w:sz w:val="16"/>
      <w:szCs w:val="16"/>
    </w:rPr>
  </w:style>
  <w:style w:type="paragraph" w:styleId="CommentText">
    <w:name w:val="annotation text"/>
    <w:basedOn w:val="Normal"/>
    <w:link w:val="CommentTextChar"/>
    <w:uiPriority w:val="99"/>
    <w:unhideWhenUsed/>
    <w:rsid w:val="002252CF"/>
    <w:rPr>
      <w:sz w:val="20"/>
      <w:szCs w:val="20"/>
    </w:rPr>
  </w:style>
  <w:style w:type="character" w:customStyle="1" w:styleId="CommentTextChar">
    <w:name w:val="Comment Text Char"/>
    <w:basedOn w:val="DefaultParagraphFont"/>
    <w:link w:val="CommentText"/>
    <w:uiPriority w:val="99"/>
    <w:rsid w:val="002252C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52CF"/>
    <w:rPr>
      <w:b/>
      <w:bCs/>
    </w:rPr>
  </w:style>
  <w:style w:type="character" w:customStyle="1" w:styleId="CommentSubjectChar">
    <w:name w:val="Comment Subject Char"/>
    <w:basedOn w:val="CommentTextChar"/>
    <w:link w:val="CommentSubject"/>
    <w:uiPriority w:val="99"/>
    <w:semiHidden/>
    <w:rsid w:val="002252CF"/>
    <w:rPr>
      <w:rFonts w:ascii="Times New Roman" w:hAnsi="Times New Roman" w:cs="Times New Roman"/>
      <w:b/>
      <w:bCs/>
      <w:sz w:val="20"/>
      <w:szCs w:val="20"/>
    </w:rPr>
  </w:style>
  <w:style w:type="paragraph" w:styleId="Revision">
    <w:name w:val="Revision"/>
    <w:hidden/>
    <w:uiPriority w:val="99"/>
    <w:semiHidden/>
    <w:rsid w:val="002252CF"/>
    <w:pPr>
      <w:spacing w:after="0" w:line="240" w:lineRule="auto"/>
    </w:pPr>
    <w:rPr>
      <w:rFonts w:ascii="Times New Roman" w:hAnsi="Times New Roman" w:cs="Times New Roman"/>
      <w:sz w:val="24"/>
      <w:szCs w:val="24"/>
    </w:rPr>
  </w:style>
  <w:style w:type="paragraph" w:customStyle="1" w:styleId="BVIfnrCarCarCarCarCharCharCharCharCar">
    <w:name w:val="BVI fnr Car Car Car Car Char Char Char Char Car"/>
    <w:aliases w:val="BVI fnr Car Car Car Car Char Char Car,BVI fnr Car Car Car Car Char Char Char Char Char Char Char Char Char Car, BVI fnr Car Car Car Car Char Char Car"/>
    <w:basedOn w:val="Normal"/>
    <w:uiPriority w:val="99"/>
    <w:rsid w:val="00F6414D"/>
    <w:pPr>
      <w:spacing w:after="160" w:line="240" w:lineRule="exact"/>
      <w:jc w:val="left"/>
    </w:pPr>
    <w:rPr>
      <w:rFonts w:eastAsia="Times New Roman"/>
      <w:szCs w:val="20"/>
      <w:vertAlign w:val="superscript"/>
    </w:rPr>
  </w:style>
  <w:style w:type="character" w:customStyle="1" w:styleId="Heading6Char">
    <w:name w:val="Heading 6 Char"/>
    <w:basedOn w:val="DefaultParagraphFont"/>
    <w:link w:val="Heading6"/>
    <w:semiHidden/>
    <w:rsid w:val="00C337C1"/>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C337C1"/>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C337C1"/>
    <w:rPr>
      <w:rFonts w:ascii="Times New Roman" w:eastAsia="Times New Roman" w:hAnsi="Times New Roman" w:cs="Times New Roman"/>
      <w:sz w:val="24"/>
      <w:szCs w:val="20"/>
    </w:rPr>
  </w:style>
  <w:style w:type="character" w:customStyle="1" w:styleId="Heading9Char">
    <w:name w:val="Heading 9 Char"/>
    <w:basedOn w:val="DefaultParagraphFont"/>
    <w:link w:val="Heading9"/>
    <w:semiHidden/>
    <w:rsid w:val="00C337C1"/>
    <w:rPr>
      <w:rFonts w:ascii="Times New Roman" w:eastAsia="Times New Roman" w:hAnsi="Times New Roman" w:cs="Times New Roman"/>
      <w:sz w:val="24"/>
      <w:szCs w:val="20"/>
    </w:rPr>
  </w:style>
  <w:style w:type="paragraph" w:customStyle="1" w:styleId="NumPar2">
    <w:name w:val="NumPar 2"/>
    <w:basedOn w:val="Heading2"/>
    <w:uiPriority w:val="1"/>
    <w:qFormat/>
    <w:rsid w:val="00C337C1"/>
    <w:pPr>
      <w:keepNext w:val="0"/>
      <w:tabs>
        <w:tab w:val="num" w:pos="1077"/>
      </w:tabs>
      <w:ind w:left="1077" w:hanging="595"/>
      <w:outlineLvl w:val="9"/>
    </w:pPr>
    <w:rPr>
      <w:b w:val="0"/>
    </w:rPr>
  </w:style>
  <w:style w:type="paragraph" w:styleId="Caption">
    <w:name w:val="caption"/>
    <w:basedOn w:val="Normal"/>
    <w:next w:val="Normal"/>
    <w:rsid w:val="00E34C43"/>
    <w:pPr>
      <w:spacing w:before="160"/>
    </w:pPr>
    <w:rPr>
      <w:rFonts w:eastAsia="Times New Roman"/>
      <w:i/>
      <w:sz w:val="22"/>
      <w:szCs w:val="20"/>
      <w:lang w:eastAsia="en-GB"/>
    </w:rPr>
  </w:style>
  <w:style w:type="paragraph" w:customStyle="1" w:styleId="FooterLine">
    <w:name w:val="Footer Line"/>
    <w:basedOn w:val="Footer"/>
    <w:next w:val="Footer"/>
    <w:uiPriority w:val="99"/>
    <w:rsid w:val="00E34C43"/>
    <w:pPr>
      <w:tabs>
        <w:tab w:val="clear" w:pos="4535"/>
        <w:tab w:val="clear" w:pos="9071"/>
        <w:tab w:val="clear" w:pos="9921"/>
        <w:tab w:val="right" w:pos="8646"/>
      </w:tabs>
      <w:spacing w:before="120"/>
      <w:ind w:left="0" w:right="0"/>
      <w:jc w:val="left"/>
    </w:pPr>
    <w:rPr>
      <w:rFonts w:ascii="Arial" w:eastAsia="Times New Roman" w:hAnsi="Arial"/>
      <w:sz w:val="16"/>
      <w:szCs w:val="20"/>
      <w:lang w:eastAsia="en-GB"/>
    </w:rPr>
  </w:style>
  <w:style w:type="character" w:customStyle="1" w:styleId="BTBullet1Znak">
    <w:name w:val="BTBullet1 Znak"/>
    <w:link w:val="Bullet1"/>
    <w:uiPriority w:val="9"/>
    <w:locked/>
    <w:rsid w:val="00E34C43"/>
    <w:rPr>
      <w:rFonts w:ascii="Verdana" w:hAnsi="Verdana"/>
      <w:color w:val="000000" w:themeColor="text1"/>
      <w:sz w:val="20"/>
    </w:rPr>
  </w:style>
  <w:style w:type="paragraph" w:customStyle="1" w:styleId="Bullet1">
    <w:name w:val="Bullet 1"/>
    <w:aliases w:val="Bullet1,BTBullet1,b1,bullets"/>
    <w:basedOn w:val="Normal"/>
    <w:link w:val="BTBullet1Znak"/>
    <w:uiPriority w:val="9"/>
    <w:qFormat/>
    <w:rsid w:val="00E34C43"/>
    <w:pPr>
      <w:numPr>
        <w:numId w:val="4"/>
      </w:numPr>
      <w:spacing w:before="120" w:after="120"/>
      <w:contextualSpacing/>
      <w:jc w:val="left"/>
    </w:pPr>
    <w:rPr>
      <w:rFonts w:ascii="Verdana" w:hAnsi="Verdana" w:cstheme="minorBidi"/>
      <w:color w:val="000000" w:themeColor="text1"/>
      <w:sz w:val="20"/>
      <w:szCs w:val="22"/>
    </w:rPr>
  </w:style>
  <w:style w:type="paragraph" w:customStyle="1" w:styleId="Bullet2">
    <w:name w:val="Bullet 2"/>
    <w:aliases w:val="Bullet2,BTBullet2"/>
    <w:basedOn w:val="Normal"/>
    <w:uiPriority w:val="10"/>
    <w:qFormat/>
    <w:rsid w:val="00E34C43"/>
    <w:pPr>
      <w:numPr>
        <w:ilvl w:val="1"/>
        <w:numId w:val="4"/>
      </w:numPr>
      <w:spacing w:before="120" w:after="120"/>
      <w:contextualSpacing/>
      <w:jc w:val="left"/>
    </w:pPr>
    <w:rPr>
      <w:rFonts w:ascii="Verdana" w:hAnsi="Verdana" w:cstheme="minorBidi"/>
      <w:color w:val="000000" w:themeColor="text1"/>
      <w:sz w:val="20"/>
      <w:szCs w:val="22"/>
    </w:rPr>
  </w:style>
  <w:style w:type="paragraph" w:customStyle="1" w:styleId="Bullet3">
    <w:name w:val="Bullet 3"/>
    <w:aliases w:val="Bullet3,BTBullet3"/>
    <w:basedOn w:val="Bullet2"/>
    <w:uiPriority w:val="10"/>
    <w:qFormat/>
    <w:rsid w:val="00E34C43"/>
    <w:pPr>
      <w:numPr>
        <w:ilvl w:val="2"/>
      </w:numPr>
      <w:tabs>
        <w:tab w:val="num" w:pos="1021"/>
      </w:tabs>
    </w:pPr>
  </w:style>
  <w:style w:type="numbering" w:customStyle="1" w:styleId="Bullets">
    <w:name w:val="Bullets"/>
    <w:aliases w:val="NumbLstBTBullet,NumbLstBullet"/>
    <w:uiPriority w:val="99"/>
    <w:rsid w:val="00E34C43"/>
    <w:pPr>
      <w:numPr>
        <w:numId w:val="39"/>
      </w:numPr>
    </w:pPr>
  </w:style>
  <w:style w:type="paragraph" w:styleId="BodyText">
    <w:name w:val="Body Text"/>
    <w:basedOn w:val="Normal"/>
    <w:link w:val="BodyTextChar"/>
    <w:semiHidden/>
    <w:unhideWhenUsed/>
    <w:rsid w:val="00E34C43"/>
    <w:pPr>
      <w:spacing w:after="120"/>
    </w:pPr>
    <w:rPr>
      <w:rFonts w:eastAsia="Times New Roman"/>
      <w:szCs w:val="20"/>
      <w:lang w:eastAsia="en-GB"/>
    </w:rPr>
  </w:style>
  <w:style w:type="character" w:customStyle="1" w:styleId="BodyTextChar">
    <w:name w:val="Body Text Char"/>
    <w:basedOn w:val="DefaultParagraphFont"/>
    <w:link w:val="BodyText"/>
    <w:semiHidden/>
    <w:rsid w:val="00E34C43"/>
    <w:rPr>
      <w:rFonts w:ascii="Times New Roman" w:eastAsia="Times New Roman" w:hAnsi="Times New Roman" w:cs="Times New Roman"/>
      <w:sz w:val="24"/>
      <w:szCs w:val="20"/>
      <w:lang w:eastAsia="en-GB"/>
    </w:rPr>
  </w:style>
  <w:style w:type="paragraph" w:customStyle="1" w:styleId="ListDash2Level4">
    <w:name w:val="List Dash 2 (Level 4)"/>
    <w:basedOn w:val="Text2"/>
    <w:uiPriority w:val="1"/>
    <w:semiHidden/>
    <w:unhideWhenUsed/>
    <w:rsid w:val="00E34C43"/>
    <w:pPr>
      <w:numPr>
        <w:ilvl w:val="3"/>
        <w:numId w:val="5"/>
      </w:numPr>
      <w:tabs>
        <w:tab w:val="clear" w:pos="2302"/>
      </w:tabs>
    </w:pPr>
  </w:style>
  <w:style w:type="paragraph" w:customStyle="1" w:styleId="ListDash2Level3">
    <w:name w:val="List Dash 2 (Level 3)"/>
    <w:basedOn w:val="Text2"/>
    <w:uiPriority w:val="1"/>
    <w:semiHidden/>
    <w:unhideWhenUsed/>
    <w:rsid w:val="00E34C43"/>
    <w:pPr>
      <w:tabs>
        <w:tab w:val="clear" w:pos="2302"/>
      </w:tabs>
      <w:ind w:left="1224" w:hanging="504"/>
    </w:pPr>
  </w:style>
  <w:style w:type="paragraph" w:customStyle="1" w:styleId="ListDash2Level2">
    <w:name w:val="List Dash 2 (Level 2)"/>
    <w:basedOn w:val="Text2"/>
    <w:uiPriority w:val="1"/>
    <w:rsid w:val="00E34C43"/>
    <w:pPr>
      <w:tabs>
        <w:tab w:val="clear" w:pos="2302"/>
      </w:tabs>
      <w:ind w:left="792" w:hanging="432"/>
    </w:pPr>
  </w:style>
  <w:style w:type="paragraph" w:customStyle="1" w:styleId="ListDash2">
    <w:name w:val="List Dash 2"/>
    <w:basedOn w:val="Text2"/>
    <w:uiPriority w:val="1"/>
    <w:rsid w:val="00E34C43"/>
    <w:pPr>
      <w:tabs>
        <w:tab w:val="clear" w:pos="2302"/>
      </w:tabs>
      <w:ind w:left="360" w:hanging="360"/>
    </w:pPr>
  </w:style>
  <w:style w:type="paragraph" w:customStyle="1" w:styleId="ListDash1Level4">
    <w:name w:val="List Dash 1 (Level 4)"/>
    <w:basedOn w:val="Text1"/>
    <w:uiPriority w:val="1"/>
    <w:semiHidden/>
    <w:unhideWhenUsed/>
    <w:rsid w:val="00E34C43"/>
    <w:pPr>
      <w:tabs>
        <w:tab w:val="num" w:pos="1503"/>
      </w:tabs>
      <w:ind w:left="1503" w:hanging="284"/>
    </w:pPr>
  </w:style>
  <w:style w:type="paragraph" w:customStyle="1" w:styleId="ListDash1Level3">
    <w:name w:val="List Dash 1 (Level 3)"/>
    <w:basedOn w:val="Text1"/>
    <w:uiPriority w:val="1"/>
    <w:semiHidden/>
    <w:unhideWhenUsed/>
    <w:rsid w:val="00E34C43"/>
    <w:pPr>
      <w:tabs>
        <w:tab w:val="num" w:pos="1219"/>
      </w:tabs>
      <w:ind w:left="1219" w:hanging="283"/>
    </w:pPr>
  </w:style>
  <w:style w:type="paragraph" w:customStyle="1" w:styleId="ListDash1Level2">
    <w:name w:val="List Dash 1 (Level 2)"/>
    <w:basedOn w:val="Text1"/>
    <w:uiPriority w:val="1"/>
    <w:rsid w:val="00E34C43"/>
    <w:pPr>
      <w:tabs>
        <w:tab w:val="num" w:pos="936"/>
      </w:tabs>
      <w:ind w:left="936" w:hanging="284"/>
    </w:pPr>
  </w:style>
  <w:style w:type="paragraph" w:customStyle="1" w:styleId="ClosingL">
    <w:name w:val="ClosingL"/>
    <w:basedOn w:val="Normal"/>
    <w:next w:val="Signature"/>
    <w:uiPriority w:val="2"/>
    <w:rsid w:val="003F7BA5"/>
    <w:pPr>
      <w:spacing w:before="240"/>
      <w:jc w:val="left"/>
    </w:pPr>
    <w:rPr>
      <w:rFonts w:eastAsia="Times New Roman"/>
      <w:szCs w:val="20"/>
    </w:rPr>
  </w:style>
  <w:style w:type="paragraph" w:styleId="Signature">
    <w:name w:val="Signature"/>
    <w:basedOn w:val="Normal"/>
    <w:link w:val="SignatureChar"/>
    <w:uiPriority w:val="99"/>
    <w:semiHidden/>
    <w:unhideWhenUsed/>
    <w:rsid w:val="003F7BA5"/>
    <w:pPr>
      <w:spacing w:after="0"/>
      <w:ind w:left="4252"/>
    </w:pPr>
  </w:style>
  <w:style w:type="character" w:customStyle="1" w:styleId="SignatureChar">
    <w:name w:val="Signature Char"/>
    <w:basedOn w:val="DefaultParagraphFont"/>
    <w:link w:val="Signature"/>
    <w:uiPriority w:val="99"/>
    <w:semiHidden/>
    <w:rsid w:val="003F7BA5"/>
    <w:rPr>
      <w:rFonts w:ascii="Times New Roman" w:hAnsi="Times New Roman" w:cs="Times New Roman"/>
      <w:sz w:val="24"/>
      <w:szCs w:val="24"/>
    </w:rPr>
  </w:style>
  <w:style w:type="paragraph" w:customStyle="1" w:styleId="TableTitle">
    <w:name w:val="TableTitle"/>
    <w:aliases w:val="Table,AnnexTable,AnnexFigure,Figure,ESTable,ESTableLeft,TableSimpleNo,TableLeft,ESFigure,ESFigureLeft,9 pt,Bold,t,T,T + 10 pt + 10 pt,Table Cell,White,Text Gras"/>
    <w:basedOn w:val="Heading3"/>
    <w:link w:val="TableChar"/>
    <w:uiPriority w:val="6"/>
    <w:qFormat/>
    <w:rsid w:val="006C38EA"/>
    <w:pPr>
      <w:keepLines/>
      <w:spacing w:before="120" w:after="120"/>
      <w:ind w:left="0" w:firstLine="0"/>
      <w:jc w:val="left"/>
    </w:pPr>
    <w:rPr>
      <w:rFonts w:eastAsiaTheme="majorEastAsia" w:cstheme="majorBidi"/>
      <w:bCs/>
      <w:sz w:val="22"/>
      <w:szCs w:val="22"/>
    </w:rPr>
  </w:style>
  <w:style w:type="numbering" w:customStyle="1" w:styleId="NumblistTables">
    <w:name w:val="Numblist Tables"/>
    <w:uiPriority w:val="99"/>
    <w:rsid w:val="004708B7"/>
    <w:pPr>
      <w:numPr>
        <w:numId w:val="4"/>
      </w:numPr>
    </w:pPr>
  </w:style>
  <w:style w:type="character" w:customStyle="1" w:styleId="TableChar">
    <w:name w:val="Table Char"/>
    <w:basedOn w:val="DefaultParagraphFont"/>
    <w:link w:val="TableTitle"/>
    <w:uiPriority w:val="6"/>
    <w:rsid w:val="006C38EA"/>
    <w:rPr>
      <w:rFonts w:ascii="Times New Roman" w:eastAsiaTheme="majorEastAsia" w:hAnsi="Times New Roman" w:cstheme="majorBidi"/>
      <w:bCs/>
      <w:i/>
    </w:rPr>
  </w:style>
  <w:style w:type="paragraph" w:customStyle="1" w:styleId="Bullet1Space">
    <w:name w:val="Bullet 1 Space"/>
    <w:aliases w:val="Bullet1Last,BTBullet1Last"/>
    <w:basedOn w:val="Bullet1"/>
    <w:link w:val="BTBullet1LastChar"/>
    <w:uiPriority w:val="6"/>
    <w:qFormat/>
    <w:rsid w:val="004708B7"/>
    <w:pPr>
      <w:numPr>
        <w:numId w:val="0"/>
      </w:numPr>
      <w:tabs>
        <w:tab w:val="num" w:pos="283"/>
      </w:tabs>
      <w:ind w:left="283" w:hanging="283"/>
      <w:contextualSpacing w:val="0"/>
    </w:pPr>
  </w:style>
  <w:style w:type="character" w:customStyle="1" w:styleId="BTBullet1LastChar">
    <w:name w:val="BTBullet1Last Char"/>
    <w:link w:val="Bullet1Space"/>
    <w:uiPriority w:val="6"/>
    <w:locked/>
    <w:rsid w:val="004708B7"/>
    <w:rPr>
      <w:rFonts w:ascii="Verdana" w:hAnsi="Verdana"/>
      <w:color w:val="000000" w:themeColor="text1"/>
      <w:sz w:val="20"/>
    </w:rPr>
  </w:style>
  <w:style w:type="paragraph" w:customStyle="1" w:styleId="HeaderLarge">
    <w:name w:val="HeaderLarge"/>
    <w:basedOn w:val="Header"/>
    <w:uiPriority w:val="99"/>
    <w:qFormat/>
    <w:rsid w:val="004708B7"/>
    <w:pPr>
      <w:tabs>
        <w:tab w:val="clear" w:pos="4535"/>
        <w:tab w:val="clear" w:pos="9071"/>
        <w:tab w:val="center" w:pos="4513"/>
        <w:tab w:val="right" w:pos="9026"/>
      </w:tabs>
      <w:spacing w:before="120" w:after="0"/>
      <w:jc w:val="center"/>
    </w:pPr>
    <w:rPr>
      <w:rFonts w:ascii="Verdana" w:hAnsi="Verdana" w:cstheme="minorBidi"/>
      <w:i/>
      <w:sz w:val="20"/>
      <w:szCs w:val="22"/>
    </w:rPr>
  </w:style>
  <w:style w:type="paragraph" w:customStyle="1" w:styleId="Heading4NoToc">
    <w:name w:val="Heading 4NoToc"/>
    <w:aliases w:val="Heading 4NoTOC"/>
    <w:basedOn w:val="Heading4"/>
    <w:uiPriority w:val="19"/>
    <w:qFormat/>
    <w:rsid w:val="00970627"/>
    <w:pPr>
      <w:keepLines/>
      <w:tabs>
        <w:tab w:val="clear" w:pos="1920"/>
      </w:tabs>
      <w:spacing w:before="120" w:after="120"/>
      <w:ind w:left="0" w:firstLine="0"/>
      <w:jc w:val="left"/>
    </w:pPr>
    <w:rPr>
      <w:rFonts w:ascii="Verdana" w:eastAsiaTheme="majorEastAsia" w:hAnsi="Verdana" w:cstheme="majorBidi"/>
      <w:b/>
      <w:bCs/>
      <w:iCs/>
      <w:color w:val="000000" w:themeColor="text1"/>
      <w:sz w:val="20"/>
      <w:szCs w:val="22"/>
    </w:rPr>
  </w:style>
  <w:style w:type="numbering" w:customStyle="1" w:styleId="NumblistTablesFigures">
    <w:name w:val="Numblist TablesFigures"/>
    <w:uiPriority w:val="99"/>
    <w:rsid w:val="00970627"/>
    <w:pPr>
      <w:numPr>
        <w:numId w:val="73"/>
      </w:numPr>
    </w:pPr>
  </w:style>
  <w:style w:type="paragraph" w:customStyle="1" w:styleId="norm">
    <w:name w:val="norm"/>
    <w:basedOn w:val="Normal"/>
    <w:rsid w:val="00482BAB"/>
    <w:pPr>
      <w:spacing w:before="100" w:beforeAutospacing="1" w:after="100" w:afterAutospacing="1"/>
      <w:jc w:val="left"/>
    </w:pPr>
    <w:rPr>
      <w:rFonts w:eastAsia="Times New Roman"/>
      <w:lang w:val="en-IE" w:eastAsia="en-IE"/>
    </w:rPr>
  </w:style>
  <w:style w:type="paragraph" w:customStyle="1" w:styleId="modref">
    <w:name w:val="modref"/>
    <w:basedOn w:val="Normal"/>
    <w:rsid w:val="00482BAB"/>
    <w:pPr>
      <w:spacing w:before="100" w:beforeAutospacing="1" w:after="100" w:afterAutospacing="1"/>
      <w:jc w:val="left"/>
    </w:pPr>
    <w:rPr>
      <w:rFonts w:eastAsia="Times New Roman"/>
      <w:lang w:val="en-IE" w:eastAsia="en-IE"/>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Points Char,MAIN CONTENT Char,OBC Bullet Char"/>
    <w:link w:val="ListParagraph"/>
    <w:uiPriority w:val="34"/>
    <w:qFormat/>
    <w:locked/>
    <w:rsid w:val="002634D7"/>
    <w:rPr>
      <w:rFonts w:ascii="Times New Roman" w:hAnsi="Times New Roman" w:cs="Times New Roman"/>
      <w:sz w:val="24"/>
      <w:szCs w:val="24"/>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2634D7"/>
    <w:pPr>
      <w:widowControl w:val="0"/>
      <w:adjustRightInd w:val="0"/>
      <w:spacing w:after="160" w:line="240" w:lineRule="exact"/>
    </w:pPr>
    <w:rPr>
      <w:rFonts w:asciiTheme="minorHAnsi" w:hAnsiTheme="minorHAnsi" w:cstheme="minorBidi"/>
      <w:sz w:val="22"/>
      <w:szCs w:val="22"/>
      <w:vertAlign w:val="superscript"/>
    </w:rPr>
  </w:style>
  <w:style w:type="paragraph" w:styleId="NormalWeb">
    <w:name w:val="Normal (Web)"/>
    <w:basedOn w:val="Normal"/>
    <w:uiPriority w:val="99"/>
    <w:unhideWhenUsed/>
    <w:rsid w:val="00DE343A"/>
    <w:pPr>
      <w:spacing w:before="100" w:beforeAutospacing="1" w:after="100" w:afterAutospacing="1"/>
      <w:jc w:val="left"/>
    </w:pPr>
    <w:rPr>
      <w:rFonts w:eastAsia="Times New Roman"/>
      <w:lang w:val="en-IE" w:eastAsia="en-IE"/>
    </w:rPr>
  </w:style>
  <w:style w:type="table" w:styleId="TableGridLight">
    <w:name w:val="Grid Table Light"/>
    <w:basedOn w:val="TableNormal"/>
    <w:uiPriority w:val="40"/>
    <w:rsid w:val="00A630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unhideWhenUsed/>
    <w:rsid w:val="006A0F3C"/>
    <w:rPr>
      <w:color w:val="605E5C"/>
      <w:shd w:val="clear" w:color="auto" w:fill="E1DFDD"/>
    </w:rPr>
  </w:style>
  <w:style w:type="character" w:customStyle="1" w:styleId="Mention1">
    <w:name w:val="Mention1"/>
    <w:basedOn w:val="DefaultParagraphFont"/>
    <w:uiPriority w:val="99"/>
    <w:unhideWhenUsed/>
    <w:rsid w:val="006A0F3C"/>
    <w:rPr>
      <w:color w:val="2B579A"/>
      <w:shd w:val="clear" w:color="auto" w:fill="E1DFDD"/>
    </w:rPr>
  </w:style>
  <w:style w:type="character" w:customStyle="1" w:styleId="UnresolvedMention2">
    <w:name w:val="Unresolved Mention2"/>
    <w:basedOn w:val="DefaultParagraphFont"/>
    <w:uiPriority w:val="99"/>
    <w:unhideWhenUsed/>
    <w:rsid w:val="00092E9B"/>
    <w:rPr>
      <w:color w:val="605E5C"/>
      <w:shd w:val="clear" w:color="auto" w:fill="E1DFDD"/>
    </w:rPr>
  </w:style>
  <w:style w:type="character" w:customStyle="1" w:styleId="Mention2">
    <w:name w:val="Mention2"/>
    <w:basedOn w:val="DefaultParagraphFont"/>
    <w:uiPriority w:val="99"/>
    <w:unhideWhenUsed/>
    <w:rsid w:val="00092E9B"/>
    <w:rPr>
      <w:color w:val="2B579A"/>
      <w:shd w:val="clear" w:color="auto" w:fill="E1DFDD"/>
    </w:rPr>
  </w:style>
  <w:style w:type="paragraph" w:customStyle="1" w:styleId="Bullet2Space">
    <w:name w:val="Bullet 2 Space"/>
    <w:aliases w:val="Bullet2Last,BTBullet2Last"/>
    <w:basedOn w:val="Bullet2"/>
    <w:uiPriority w:val="11"/>
    <w:rsid w:val="002C4D5F"/>
    <w:pPr>
      <w:numPr>
        <w:numId w:val="1"/>
      </w:numPr>
      <w:contextualSpacing w:val="0"/>
    </w:pPr>
  </w:style>
  <w:style w:type="character" w:styleId="FollowedHyperlink">
    <w:name w:val="FollowedHyperlink"/>
    <w:basedOn w:val="DefaultParagraphFont"/>
    <w:uiPriority w:val="99"/>
    <w:semiHidden/>
    <w:unhideWhenUsed/>
    <w:rsid w:val="00037086"/>
    <w:rPr>
      <w:color w:val="954F72" w:themeColor="followedHyperlink"/>
      <w:u w:val="single"/>
    </w:rPr>
  </w:style>
  <w:style w:type="character" w:customStyle="1" w:styleId="UnresolvedMention3">
    <w:name w:val="Unresolved Mention3"/>
    <w:basedOn w:val="DefaultParagraphFont"/>
    <w:uiPriority w:val="99"/>
    <w:unhideWhenUsed/>
    <w:rsid w:val="006C3DAE"/>
    <w:rPr>
      <w:color w:val="605E5C"/>
      <w:shd w:val="clear" w:color="auto" w:fill="E1DFDD"/>
    </w:rPr>
  </w:style>
  <w:style w:type="character" w:customStyle="1" w:styleId="Mention3">
    <w:name w:val="Mention3"/>
    <w:basedOn w:val="DefaultParagraphFont"/>
    <w:uiPriority w:val="99"/>
    <w:unhideWhenUsed/>
    <w:rsid w:val="006C3DAE"/>
    <w:rPr>
      <w:color w:val="2B579A"/>
      <w:shd w:val="clear" w:color="auto" w:fill="E1DFDD"/>
    </w:rPr>
  </w:style>
  <w:style w:type="paragraph" w:customStyle="1" w:styleId="TableTextNoSpace">
    <w:name w:val="TableTextNoSpace"/>
    <w:basedOn w:val="Normal"/>
    <w:uiPriority w:val="15"/>
    <w:qFormat/>
    <w:rsid w:val="00AD1AC7"/>
    <w:pPr>
      <w:spacing w:after="0" w:line="220" w:lineRule="atLeast"/>
      <w:ind w:left="57" w:right="57"/>
      <w:jc w:val="left"/>
    </w:pPr>
    <w:rPr>
      <w:rFonts w:ascii="Arial" w:hAnsi="Arial"/>
      <w:sz w:val="20"/>
    </w:rPr>
  </w:style>
  <w:style w:type="paragraph" w:customStyle="1" w:styleId="TableHeadingWhite">
    <w:name w:val="TableHeadingWhite"/>
    <w:basedOn w:val="Normal"/>
    <w:uiPriority w:val="16"/>
    <w:qFormat/>
    <w:rsid w:val="00AD1AC7"/>
    <w:pPr>
      <w:spacing w:before="120" w:after="0" w:line="220" w:lineRule="atLeast"/>
      <w:ind w:left="57" w:right="57"/>
      <w:jc w:val="left"/>
    </w:pPr>
    <w:rPr>
      <w:rFonts w:ascii="Arial" w:hAnsi="Arial"/>
      <w:b/>
      <w:color w:val="FFFFFF"/>
      <w:sz w:val="20"/>
    </w:rPr>
  </w:style>
  <w:style w:type="character" w:customStyle="1" w:styleId="UnresolvedMention4">
    <w:name w:val="Unresolved Mention4"/>
    <w:basedOn w:val="DefaultParagraphFont"/>
    <w:uiPriority w:val="99"/>
    <w:semiHidden/>
    <w:unhideWhenUsed/>
    <w:rsid w:val="00D3021C"/>
    <w:rPr>
      <w:color w:val="605E5C"/>
      <w:shd w:val="clear" w:color="auto" w:fill="E1DFDD"/>
    </w:rPr>
  </w:style>
  <w:style w:type="paragraph" w:customStyle="1" w:styleId="Default">
    <w:name w:val="Default"/>
    <w:rsid w:val="00AA3784"/>
    <w:pPr>
      <w:autoSpaceDE w:val="0"/>
      <w:autoSpaceDN w:val="0"/>
      <w:adjustRightInd w:val="0"/>
      <w:spacing w:after="0" w:line="240" w:lineRule="auto"/>
    </w:pPr>
    <w:rPr>
      <w:rFonts w:ascii="Times New Roman" w:hAnsi="Times New Roman" w:cs="Times New Roman"/>
      <w:color w:val="000000"/>
      <w:sz w:val="24"/>
      <w:szCs w:val="24"/>
      <w:lang w:val="en-IE"/>
    </w:rPr>
  </w:style>
  <w:style w:type="paragraph" w:styleId="ListNumber">
    <w:name w:val="List Number"/>
    <w:basedOn w:val="Normal"/>
    <w:rsid w:val="00627BE5"/>
    <w:rPr>
      <w:rFonts w:eastAsia="Times New Roman"/>
      <w:szCs w:val="20"/>
    </w:rPr>
  </w:style>
  <w:style w:type="character" w:customStyle="1" w:styleId="UnresolvedMention">
    <w:name w:val="Unresolved Mention"/>
    <w:basedOn w:val="DefaultParagraphFont"/>
    <w:uiPriority w:val="99"/>
    <w:semiHidden/>
    <w:unhideWhenUsed/>
    <w:rsid w:val="00AA68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11895">
      <w:bodyDiv w:val="1"/>
      <w:marLeft w:val="0"/>
      <w:marRight w:val="0"/>
      <w:marTop w:val="0"/>
      <w:marBottom w:val="0"/>
      <w:divBdr>
        <w:top w:val="none" w:sz="0" w:space="0" w:color="auto"/>
        <w:left w:val="none" w:sz="0" w:space="0" w:color="auto"/>
        <w:bottom w:val="none" w:sz="0" w:space="0" w:color="auto"/>
        <w:right w:val="none" w:sz="0" w:space="0" w:color="auto"/>
      </w:divBdr>
    </w:div>
    <w:div w:id="138546403">
      <w:bodyDiv w:val="1"/>
      <w:marLeft w:val="0"/>
      <w:marRight w:val="0"/>
      <w:marTop w:val="0"/>
      <w:marBottom w:val="0"/>
      <w:divBdr>
        <w:top w:val="none" w:sz="0" w:space="0" w:color="auto"/>
        <w:left w:val="none" w:sz="0" w:space="0" w:color="auto"/>
        <w:bottom w:val="none" w:sz="0" w:space="0" w:color="auto"/>
        <w:right w:val="none" w:sz="0" w:space="0" w:color="auto"/>
      </w:divBdr>
    </w:div>
    <w:div w:id="166868156">
      <w:bodyDiv w:val="1"/>
      <w:marLeft w:val="0"/>
      <w:marRight w:val="0"/>
      <w:marTop w:val="0"/>
      <w:marBottom w:val="0"/>
      <w:divBdr>
        <w:top w:val="none" w:sz="0" w:space="0" w:color="auto"/>
        <w:left w:val="none" w:sz="0" w:space="0" w:color="auto"/>
        <w:bottom w:val="none" w:sz="0" w:space="0" w:color="auto"/>
        <w:right w:val="none" w:sz="0" w:space="0" w:color="auto"/>
      </w:divBdr>
      <w:divsChild>
        <w:div w:id="333806367">
          <w:marLeft w:val="600"/>
          <w:marRight w:val="0"/>
          <w:marTop w:val="0"/>
          <w:marBottom w:val="0"/>
          <w:divBdr>
            <w:top w:val="none" w:sz="0" w:space="0" w:color="auto"/>
            <w:left w:val="none" w:sz="0" w:space="0" w:color="auto"/>
            <w:bottom w:val="none" w:sz="0" w:space="0" w:color="auto"/>
            <w:right w:val="none" w:sz="0" w:space="0" w:color="auto"/>
          </w:divBdr>
        </w:div>
        <w:div w:id="709378976">
          <w:marLeft w:val="600"/>
          <w:marRight w:val="0"/>
          <w:marTop w:val="0"/>
          <w:marBottom w:val="0"/>
          <w:divBdr>
            <w:top w:val="none" w:sz="0" w:space="0" w:color="auto"/>
            <w:left w:val="none" w:sz="0" w:space="0" w:color="auto"/>
            <w:bottom w:val="none" w:sz="0" w:space="0" w:color="auto"/>
            <w:right w:val="none" w:sz="0" w:space="0" w:color="auto"/>
          </w:divBdr>
        </w:div>
        <w:div w:id="1832526214">
          <w:marLeft w:val="600"/>
          <w:marRight w:val="0"/>
          <w:marTop w:val="0"/>
          <w:marBottom w:val="0"/>
          <w:divBdr>
            <w:top w:val="none" w:sz="0" w:space="0" w:color="auto"/>
            <w:left w:val="none" w:sz="0" w:space="0" w:color="auto"/>
            <w:bottom w:val="none" w:sz="0" w:space="0" w:color="auto"/>
            <w:right w:val="none" w:sz="0" w:space="0" w:color="auto"/>
          </w:divBdr>
        </w:div>
        <w:div w:id="1994142373">
          <w:marLeft w:val="600"/>
          <w:marRight w:val="0"/>
          <w:marTop w:val="0"/>
          <w:marBottom w:val="0"/>
          <w:divBdr>
            <w:top w:val="none" w:sz="0" w:space="0" w:color="auto"/>
            <w:left w:val="none" w:sz="0" w:space="0" w:color="auto"/>
            <w:bottom w:val="none" w:sz="0" w:space="0" w:color="auto"/>
            <w:right w:val="none" w:sz="0" w:space="0" w:color="auto"/>
          </w:divBdr>
        </w:div>
      </w:divsChild>
    </w:div>
    <w:div w:id="202716240">
      <w:bodyDiv w:val="1"/>
      <w:marLeft w:val="0"/>
      <w:marRight w:val="0"/>
      <w:marTop w:val="0"/>
      <w:marBottom w:val="0"/>
      <w:divBdr>
        <w:top w:val="none" w:sz="0" w:space="0" w:color="auto"/>
        <w:left w:val="none" w:sz="0" w:space="0" w:color="auto"/>
        <w:bottom w:val="none" w:sz="0" w:space="0" w:color="auto"/>
        <w:right w:val="none" w:sz="0" w:space="0" w:color="auto"/>
      </w:divBdr>
    </w:div>
    <w:div w:id="212012230">
      <w:bodyDiv w:val="1"/>
      <w:marLeft w:val="0"/>
      <w:marRight w:val="0"/>
      <w:marTop w:val="0"/>
      <w:marBottom w:val="0"/>
      <w:divBdr>
        <w:top w:val="none" w:sz="0" w:space="0" w:color="auto"/>
        <w:left w:val="none" w:sz="0" w:space="0" w:color="auto"/>
        <w:bottom w:val="none" w:sz="0" w:space="0" w:color="auto"/>
        <w:right w:val="none" w:sz="0" w:space="0" w:color="auto"/>
      </w:divBdr>
    </w:div>
    <w:div w:id="256257848">
      <w:bodyDiv w:val="1"/>
      <w:marLeft w:val="0"/>
      <w:marRight w:val="0"/>
      <w:marTop w:val="0"/>
      <w:marBottom w:val="0"/>
      <w:divBdr>
        <w:top w:val="none" w:sz="0" w:space="0" w:color="auto"/>
        <w:left w:val="none" w:sz="0" w:space="0" w:color="auto"/>
        <w:bottom w:val="none" w:sz="0" w:space="0" w:color="auto"/>
        <w:right w:val="none" w:sz="0" w:space="0" w:color="auto"/>
      </w:divBdr>
    </w:div>
    <w:div w:id="263731907">
      <w:bodyDiv w:val="1"/>
      <w:marLeft w:val="0"/>
      <w:marRight w:val="0"/>
      <w:marTop w:val="0"/>
      <w:marBottom w:val="0"/>
      <w:divBdr>
        <w:top w:val="none" w:sz="0" w:space="0" w:color="auto"/>
        <w:left w:val="none" w:sz="0" w:space="0" w:color="auto"/>
        <w:bottom w:val="none" w:sz="0" w:space="0" w:color="auto"/>
        <w:right w:val="none" w:sz="0" w:space="0" w:color="auto"/>
      </w:divBdr>
    </w:div>
    <w:div w:id="302783319">
      <w:bodyDiv w:val="1"/>
      <w:marLeft w:val="0"/>
      <w:marRight w:val="0"/>
      <w:marTop w:val="0"/>
      <w:marBottom w:val="0"/>
      <w:divBdr>
        <w:top w:val="none" w:sz="0" w:space="0" w:color="auto"/>
        <w:left w:val="none" w:sz="0" w:space="0" w:color="auto"/>
        <w:bottom w:val="none" w:sz="0" w:space="0" w:color="auto"/>
        <w:right w:val="none" w:sz="0" w:space="0" w:color="auto"/>
      </w:divBdr>
    </w:div>
    <w:div w:id="394663489">
      <w:bodyDiv w:val="1"/>
      <w:marLeft w:val="0"/>
      <w:marRight w:val="0"/>
      <w:marTop w:val="0"/>
      <w:marBottom w:val="0"/>
      <w:divBdr>
        <w:top w:val="none" w:sz="0" w:space="0" w:color="auto"/>
        <w:left w:val="none" w:sz="0" w:space="0" w:color="auto"/>
        <w:bottom w:val="none" w:sz="0" w:space="0" w:color="auto"/>
        <w:right w:val="none" w:sz="0" w:space="0" w:color="auto"/>
      </w:divBdr>
    </w:div>
    <w:div w:id="512258749">
      <w:bodyDiv w:val="1"/>
      <w:marLeft w:val="0"/>
      <w:marRight w:val="0"/>
      <w:marTop w:val="0"/>
      <w:marBottom w:val="0"/>
      <w:divBdr>
        <w:top w:val="none" w:sz="0" w:space="0" w:color="auto"/>
        <w:left w:val="none" w:sz="0" w:space="0" w:color="auto"/>
        <w:bottom w:val="none" w:sz="0" w:space="0" w:color="auto"/>
        <w:right w:val="none" w:sz="0" w:space="0" w:color="auto"/>
      </w:divBdr>
    </w:div>
    <w:div w:id="534805336">
      <w:bodyDiv w:val="1"/>
      <w:marLeft w:val="0"/>
      <w:marRight w:val="0"/>
      <w:marTop w:val="0"/>
      <w:marBottom w:val="0"/>
      <w:divBdr>
        <w:top w:val="none" w:sz="0" w:space="0" w:color="auto"/>
        <w:left w:val="none" w:sz="0" w:space="0" w:color="auto"/>
        <w:bottom w:val="none" w:sz="0" w:space="0" w:color="auto"/>
        <w:right w:val="none" w:sz="0" w:space="0" w:color="auto"/>
      </w:divBdr>
    </w:div>
    <w:div w:id="665518144">
      <w:bodyDiv w:val="1"/>
      <w:marLeft w:val="0"/>
      <w:marRight w:val="0"/>
      <w:marTop w:val="0"/>
      <w:marBottom w:val="0"/>
      <w:divBdr>
        <w:top w:val="none" w:sz="0" w:space="0" w:color="auto"/>
        <w:left w:val="none" w:sz="0" w:space="0" w:color="auto"/>
        <w:bottom w:val="none" w:sz="0" w:space="0" w:color="auto"/>
        <w:right w:val="none" w:sz="0" w:space="0" w:color="auto"/>
      </w:divBdr>
      <w:divsChild>
        <w:div w:id="1746488143">
          <w:marLeft w:val="0"/>
          <w:marRight w:val="0"/>
          <w:marTop w:val="0"/>
          <w:marBottom w:val="0"/>
          <w:divBdr>
            <w:top w:val="none" w:sz="0" w:space="0" w:color="auto"/>
            <w:left w:val="none" w:sz="0" w:space="0" w:color="auto"/>
            <w:bottom w:val="none" w:sz="0" w:space="0" w:color="auto"/>
            <w:right w:val="none" w:sz="0" w:space="0" w:color="auto"/>
          </w:divBdr>
        </w:div>
      </w:divsChild>
    </w:div>
    <w:div w:id="711005377">
      <w:bodyDiv w:val="1"/>
      <w:marLeft w:val="0"/>
      <w:marRight w:val="0"/>
      <w:marTop w:val="0"/>
      <w:marBottom w:val="0"/>
      <w:divBdr>
        <w:top w:val="none" w:sz="0" w:space="0" w:color="auto"/>
        <w:left w:val="none" w:sz="0" w:space="0" w:color="auto"/>
        <w:bottom w:val="none" w:sz="0" w:space="0" w:color="auto"/>
        <w:right w:val="none" w:sz="0" w:space="0" w:color="auto"/>
      </w:divBdr>
    </w:div>
    <w:div w:id="787510021">
      <w:bodyDiv w:val="1"/>
      <w:marLeft w:val="0"/>
      <w:marRight w:val="0"/>
      <w:marTop w:val="0"/>
      <w:marBottom w:val="0"/>
      <w:divBdr>
        <w:top w:val="none" w:sz="0" w:space="0" w:color="auto"/>
        <w:left w:val="none" w:sz="0" w:space="0" w:color="auto"/>
        <w:bottom w:val="none" w:sz="0" w:space="0" w:color="auto"/>
        <w:right w:val="none" w:sz="0" w:space="0" w:color="auto"/>
      </w:divBdr>
    </w:div>
    <w:div w:id="804348781">
      <w:bodyDiv w:val="1"/>
      <w:marLeft w:val="0"/>
      <w:marRight w:val="0"/>
      <w:marTop w:val="0"/>
      <w:marBottom w:val="0"/>
      <w:divBdr>
        <w:top w:val="none" w:sz="0" w:space="0" w:color="auto"/>
        <w:left w:val="none" w:sz="0" w:space="0" w:color="auto"/>
        <w:bottom w:val="none" w:sz="0" w:space="0" w:color="auto"/>
        <w:right w:val="none" w:sz="0" w:space="0" w:color="auto"/>
      </w:divBdr>
    </w:div>
    <w:div w:id="915166027">
      <w:bodyDiv w:val="1"/>
      <w:marLeft w:val="0"/>
      <w:marRight w:val="0"/>
      <w:marTop w:val="0"/>
      <w:marBottom w:val="0"/>
      <w:divBdr>
        <w:top w:val="none" w:sz="0" w:space="0" w:color="auto"/>
        <w:left w:val="none" w:sz="0" w:space="0" w:color="auto"/>
        <w:bottom w:val="none" w:sz="0" w:space="0" w:color="auto"/>
        <w:right w:val="none" w:sz="0" w:space="0" w:color="auto"/>
      </w:divBdr>
    </w:div>
    <w:div w:id="1027295513">
      <w:bodyDiv w:val="1"/>
      <w:marLeft w:val="0"/>
      <w:marRight w:val="0"/>
      <w:marTop w:val="0"/>
      <w:marBottom w:val="0"/>
      <w:divBdr>
        <w:top w:val="none" w:sz="0" w:space="0" w:color="auto"/>
        <w:left w:val="none" w:sz="0" w:space="0" w:color="auto"/>
        <w:bottom w:val="none" w:sz="0" w:space="0" w:color="auto"/>
        <w:right w:val="none" w:sz="0" w:space="0" w:color="auto"/>
      </w:divBdr>
    </w:div>
    <w:div w:id="1029257385">
      <w:bodyDiv w:val="1"/>
      <w:marLeft w:val="0"/>
      <w:marRight w:val="0"/>
      <w:marTop w:val="0"/>
      <w:marBottom w:val="0"/>
      <w:divBdr>
        <w:top w:val="none" w:sz="0" w:space="0" w:color="auto"/>
        <w:left w:val="none" w:sz="0" w:space="0" w:color="auto"/>
        <w:bottom w:val="none" w:sz="0" w:space="0" w:color="auto"/>
        <w:right w:val="none" w:sz="0" w:space="0" w:color="auto"/>
      </w:divBdr>
    </w:div>
    <w:div w:id="1055012581">
      <w:bodyDiv w:val="1"/>
      <w:marLeft w:val="0"/>
      <w:marRight w:val="0"/>
      <w:marTop w:val="0"/>
      <w:marBottom w:val="0"/>
      <w:divBdr>
        <w:top w:val="none" w:sz="0" w:space="0" w:color="auto"/>
        <w:left w:val="none" w:sz="0" w:space="0" w:color="auto"/>
        <w:bottom w:val="none" w:sz="0" w:space="0" w:color="auto"/>
        <w:right w:val="none" w:sz="0" w:space="0" w:color="auto"/>
      </w:divBdr>
      <w:divsChild>
        <w:div w:id="855732023">
          <w:marLeft w:val="0"/>
          <w:marRight w:val="0"/>
          <w:marTop w:val="0"/>
          <w:marBottom w:val="0"/>
          <w:divBdr>
            <w:top w:val="none" w:sz="0" w:space="0" w:color="auto"/>
            <w:left w:val="none" w:sz="0" w:space="0" w:color="auto"/>
            <w:bottom w:val="none" w:sz="0" w:space="0" w:color="auto"/>
            <w:right w:val="none" w:sz="0" w:space="0" w:color="auto"/>
          </w:divBdr>
        </w:div>
      </w:divsChild>
    </w:div>
    <w:div w:id="1143349114">
      <w:bodyDiv w:val="1"/>
      <w:marLeft w:val="0"/>
      <w:marRight w:val="0"/>
      <w:marTop w:val="0"/>
      <w:marBottom w:val="0"/>
      <w:divBdr>
        <w:top w:val="none" w:sz="0" w:space="0" w:color="auto"/>
        <w:left w:val="none" w:sz="0" w:space="0" w:color="auto"/>
        <w:bottom w:val="none" w:sz="0" w:space="0" w:color="auto"/>
        <w:right w:val="none" w:sz="0" w:space="0" w:color="auto"/>
      </w:divBdr>
    </w:div>
    <w:div w:id="1182162808">
      <w:bodyDiv w:val="1"/>
      <w:marLeft w:val="0"/>
      <w:marRight w:val="0"/>
      <w:marTop w:val="0"/>
      <w:marBottom w:val="0"/>
      <w:divBdr>
        <w:top w:val="none" w:sz="0" w:space="0" w:color="auto"/>
        <w:left w:val="none" w:sz="0" w:space="0" w:color="auto"/>
        <w:bottom w:val="none" w:sz="0" w:space="0" w:color="auto"/>
        <w:right w:val="none" w:sz="0" w:space="0" w:color="auto"/>
      </w:divBdr>
      <w:divsChild>
        <w:div w:id="502742776">
          <w:marLeft w:val="600"/>
          <w:marRight w:val="0"/>
          <w:marTop w:val="0"/>
          <w:marBottom w:val="0"/>
          <w:divBdr>
            <w:top w:val="none" w:sz="0" w:space="0" w:color="auto"/>
            <w:left w:val="none" w:sz="0" w:space="0" w:color="auto"/>
            <w:bottom w:val="none" w:sz="0" w:space="0" w:color="auto"/>
            <w:right w:val="none" w:sz="0" w:space="0" w:color="auto"/>
          </w:divBdr>
        </w:div>
        <w:div w:id="539828441">
          <w:marLeft w:val="600"/>
          <w:marRight w:val="0"/>
          <w:marTop w:val="0"/>
          <w:marBottom w:val="0"/>
          <w:divBdr>
            <w:top w:val="none" w:sz="0" w:space="0" w:color="auto"/>
            <w:left w:val="none" w:sz="0" w:space="0" w:color="auto"/>
            <w:bottom w:val="none" w:sz="0" w:space="0" w:color="auto"/>
            <w:right w:val="none" w:sz="0" w:space="0" w:color="auto"/>
          </w:divBdr>
        </w:div>
        <w:div w:id="700205662">
          <w:marLeft w:val="600"/>
          <w:marRight w:val="0"/>
          <w:marTop w:val="0"/>
          <w:marBottom w:val="0"/>
          <w:divBdr>
            <w:top w:val="none" w:sz="0" w:space="0" w:color="auto"/>
            <w:left w:val="none" w:sz="0" w:space="0" w:color="auto"/>
            <w:bottom w:val="none" w:sz="0" w:space="0" w:color="auto"/>
            <w:right w:val="none" w:sz="0" w:space="0" w:color="auto"/>
          </w:divBdr>
        </w:div>
        <w:div w:id="1326013992">
          <w:marLeft w:val="600"/>
          <w:marRight w:val="0"/>
          <w:marTop w:val="0"/>
          <w:marBottom w:val="0"/>
          <w:divBdr>
            <w:top w:val="none" w:sz="0" w:space="0" w:color="auto"/>
            <w:left w:val="none" w:sz="0" w:space="0" w:color="auto"/>
            <w:bottom w:val="none" w:sz="0" w:space="0" w:color="auto"/>
            <w:right w:val="none" w:sz="0" w:space="0" w:color="auto"/>
          </w:divBdr>
        </w:div>
        <w:div w:id="1471510837">
          <w:marLeft w:val="600"/>
          <w:marRight w:val="0"/>
          <w:marTop w:val="0"/>
          <w:marBottom w:val="0"/>
          <w:divBdr>
            <w:top w:val="none" w:sz="0" w:space="0" w:color="auto"/>
            <w:left w:val="none" w:sz="0" w:space="0" w:color="auto"/>
            <w:bottom w:val="none" w:sz="0" w:space="0" w:color="auto"/>
            <w:right w:val="none" w:sz="0" w:space="0" w:color="auto"/>
          </w:divBdr>
        </w:div>
      </w:divsChild>
    </w:div>
    <w:div w:id="1231504085">
      <w:bodyDiv w:val="1"/>
      <w:marLeft w:val="0"/>
      <w:marRight w:val="0"/>
      <w:marTop w:val="0"/>
      <w:marBottom w:val="0"/>
      <w:divBdr>
        <w:top w:val="none" w:sz="0" w:space="0" w:color="auto"/>
        <w:left w:val="none" w:sz="0" w:space="0" w:color="auto"/>
        <w:bottom w:val="none" w:sz="0" w:space="0" w:color="auto"/>
        <w:right w:val="none" w:sz="0" w:space="0" w:color="auto"/>
      </w:divBdr>
    </w:div>
    <w:div w:id="1261570748">
      <w:bodyDiv w:val="1"/>
      <w:marLeft w:val="0"/>
      <w:marRight w:val="0"/>
      <w:marTop w:val="0"/>
      <w:marBottom w:val="0"/>
      <w:divBdr>
        <w:top w:val="none" w:sz="0" w:space="0" w:color="auto"/>
        <w:left w:val="none" w:sz="0" w:space="0" w:color="auto"/>
        <w:bottom w:val="none" w:sz="0" w:space="0" w:color="auto"/>
        <w:right w:val="none" w:sz="0" w:space="0" w:color="auto"/>
      </w:divBdr>
    </w:div>
    <w:div w:id="1355809353">
      <w:bodyDiv w:val="1"/>
      <w:marLeft w:val="0"/>
      <w:marRight w:val="0"/>
      <w:marTop w:val="0"/>
      <w:marBottom w:val="0"/>
      <w:divBdr>
        <w:top w:val="none" w:sz="0" w:space="0" w:color="auto"/>
        <w:left w:val="none" w:sz="0" w:space="0" w:color="auto"/>
        <w:bottom w:val="none" w:sz="0" w:space="0" w:color="auto"/>
        <w:right w:val="none" w:sz="0" w:space="0" w:color="auto"/>
      </w:divBdr>
    </w:div>
    <w:div w:id="1387872090">
      <w:bodyDiv w:val="1"/>
      <w:marLeft w:val="0"/>
      <w:marRight w:val="0"/>
      <w:marTop w:val="0"/>
      <w:marBottom w:val="0"/>
      <w:divBdr>
        <w:top w:val="none" w:sz="0" w:space="0" w:color="auto"/>
        <w:left w:val="none" w:sz="0" w:space="0" w:color="auto"/>
        <w:bottom w:val="none" w:sz="0" w:space="0" w:color="auto"/>
        <w:right w:val="none" w:sz="0" w:space="0" w:color="auto"/>
      </w:divBdr>
      <w:divsChild>
        <w:div w:id="1036395020">
          <w:marLeft w:val="590"/>
          <w:marRight w:val="0"/>
          <w:marTop w:val="0"/>
          <w:marBottom w:val="100"/>
          <w:divBdr>
            <w:top w:val="none" w:sz="0" w:space="0" w:color="auto"/>
            <w:left w:val="none" w:sz="0" w:space="0" w:color="auto"/>
            <w:bottom w:val="none" w:sz="0" w:space="0" w:color="auto"/>
            <w:right w:val="none" w:sz="0" w:space="0" w:color="auto"/>
          </w:divBdr>
        </w:div>
        <w:div w:id="1775899788">
          <w:marLeft w:val="590"/>
          <w:marRight w:val="0"/>
          <w:marTop w:val="0"/>
          <w:marBottom w:val="100"/>
          <w:divBdr>
            <w:top w:val="none" w:sz="0" w:space="0" w:color="auto"/>
            <w:left w:val="none" w:sz="0" w:space="0" w:color="auto"/>
            <w:bottom w:val="none" w:sz="0" w:space="0" w:color="auto"/>
            <w:right w:val="none" w:sz="0" w:space="0" w:color="auto"/>
          </w:divBdr>
        </w:div>
      </w:divsChild>
    </w:div>
    <w:div w:id="1409037808">
      <w:bodyDiv w:val="1"/>
      <w:marLeft w:val="0"/>
      <w:marRight w:val="0"/>
      <w:marTop w:val="0"/>
      <w:marBottom w:val="0"/>
      <w:divBdr>
        <w:top w:val="none" w:sz="0" w:space="0" w:color="auto"/>
        <w:left w:val="none" w:sz="0" w:space="0" w:color="auto"/>
        <w:bottom w:val="none" w:sz="0" w:space="0" w:color="auto"/>
        <w:right w:val="none" w:sz="0" w:space="0" w:color="auto"/>
      </w:divBdr>
    </w:div>
    <w:div w:id="1501847980">
      <w:bodyDiv w:val="1"/>
      <w:marLeft w:val="0"/>
      <w:marRight w:val="0"/>
      <w:marTop w:val="0"/>
      <w:marBottom w:val="0"/>
      <w:divBdr>
        <w:top w:val="none" w:sz="0" w:space="0" w:color="auto"/>
        <w:left w:val="none" w:sz="0" w:space="0" w:color="auto"/>
        <w:bottom w:val="none" w:sz="0" w:space="0" w:color="auto"/>
        <w:right w:val="none" w:sz="0" w:space="0" w:color="auto"/>
      </w:divBdr>
      <w:divsChild>
        <w:div w:id="1338464258">
          <w:marLeft w:val="0"/>
          <w:marRight w:val="0"/>
          <w:marTop w:val="0"/>
          <w:marBottom w:val="0"/>
          <w:divBdr>
            <w:top w:val="none" w:sz="0" w:space="0" w:color="auto"/>
            <w:left w:val="none" w:sz="0" w:space="0" w:color="auto"/>
            <w:bottom w:val="none" w:sz="0" w:space="0" w:color="auto"/>
            <w:right w:val="none" w:sz="0" w:space="0" w:color="auto"/>
          </w:divBdr>
        </w:div>
      </w:divsChild>
    </w:div>
    <w:div w:id="1577545768">
      <w:bodyDiv w:val="1"/>
      <w:marLeft w:val="0"/>
      <w:marRight w:val="0"/>
      <w:marTop w:val="0"/>
      <w:marBottom w:val="0"/>
      <w:divBdr>
        <w:top w:val="none" w:sz="0" w:space="0" w:color="auto"/>
        <w:left w:val="none" w:sz="0" w:space="0" w:color="auto"/>
        <w:bottom w:val="none" w:sz="0" w:space="0" w:color="auto"/>
        <w:right w:val="none" w:sz="0" w:space="0" w:color="auto"/>
      </w:divBdr>
    </w:div>
    <w:div w:id="1584409452">
      <w:bodyDiv w:val="1"/>
      <w:marLeft w:val="0"/>
      <w:marRight w:val="0"/>
      <w:marTop w:val="0"/>
      <w:marBottom w:val="0"/>
      <w:divBdr>
        <w:top w:val="none" w:sz="0" w:space="0" w:color="auto"/>
        <w:left w:val="none" w:sz="0" w:space="0" w:color="auto"/>
        <w:bottom w:val="none" w:sz="0" w:space="0" w:color="auto"/>
        <w:right w:val="none" w:sz="0" w:space="0" w:color="auto"/>
      </w:divBdr>
      <w:divsChild>
        <w:div w:id="1045367915">
          <w:marLeft w:val="0"/>
          <w:marRight w:val="0"/>
          <w:marTop w:val="0"/>
          <w:marBottom w:val="0"/>
          <w:divBdr>
            <w:top w:val="none" w:sz="0" w:space="0" w:color="auto"/>
            <w:left w:val="none" w:sz="0" w:space="0" w:color="auto"/>
            <w:bottom w:val="none" w:sz="0" w:space="0" w:color="auto"/>
            <w:right w:val="none" w:sz="0" w:space="0" w:color="auto"/>
          </w:divBdr>
        </w:div>
      </w:divsChild>
    </w:div>
    <w:div w:id="1599484380">
      <w:bodyDiv w:val="1"/>
      <w:marLeft w:val="0"/>
      <w:marRight w:val="0"/>
      <w:marTop w:val="0"/>
      <w:marBottom w:val="0"/>
      <w:divBdr>
        <w:top w:val="none" w:sz="0" w:space="0" w:color="auto"/>
        <w:left w:val="none" w:sz="0" w:space="0" w:color="auto"/>
        <w:bottom w:val="none" w:sz="0" w:space="0" w:color="auto"/>
        <w:right w:val="none" w:sz="0" w:space="0" w:color="auto"/>
      </w:divBdr>
    </w:div>
    <w:div w:id="1612203248">
      <w:bodyDiv w:val="1"/>
      <w:marLeft w:val="0"/>
      <w:marRight w:val="0"/>
      <w:marTop w:val="0"/>
      <w:marBottom w:val="0"/>
      <w:divBdr>
        <w:top w:val="none" w:sz="0" w:space="0" w:color="auto"/>
        <w:left w:val="none" w:sz="0" w:space="0" w:color="auto"/>
        <w:bottom w:val="none" w:sz="0" w:space="0" w:color="auto"/>
        <w:right w:val="none" w:sz="0" w:space="0" w:color="auto"/>
      </w:divBdr>
      <w:divsChild>
        <w:div w:id="755201542">
          <w:marLeft w:val="0"/>
          <w:marRight w:val="0"/>
          <w:marTop w:val="0"/>
          <w:marBottom w:val="0"/>
          <w:divBdr>
            <w:top w:val="none" w:sz="0" w:space="0" w:color="auto"/>
            <w:left w:val="none" w:sz="0" w:space="0" w:color="auto"/>
            <w:bottom w:val="none" w:sz="0" w:space="0" w:color="auto"/>
            <w:right w:val="none" w:sz="0" w:space="0" w:color="auto"/>
          </w:divBdr>
        </w:div>
      </w:divsChild>
    </w:div>
    <w:div w:id="1650668646">
      <w:bodyDiv w:val="1"/>
      <w:marLeft w:val="0"/>
      <w:marRight w:val="0"/>
      <w:marTop w:val="0"/>
      <w:marBottom w:val="0"/>
      <w:divBdr>
        <w:top w:val="none" w:sz="0" w:space="0" w:color="auto"/>
        <w:left w:val="none" w:sz="0" w:space="0" w:color="auto"/>
        <w:bottom w:val="none" w:sz="0" w:space="0" w:color="auto"/>
        <w:right w:val="none" w:sz="0" w:space="0" w:color="auto"/>
      </w:divBdr>
    </w:div>
    <w:div w:id="1683582095">
      <w:bodyDiv w:val="1"/>
      <w:marLeft w:val="0"/>
      <w:marRight w:val="0"/>
      <w:marTop w:val="0"/>
      <w:marBottom w:val="0"/>
      <w:divBdr>
        <w:top w:val="none" w:sz="0" w:space="0" w:color="auto"/>
        <w:left w:val="none" w:sz="0" w:space="0" w:color="auto"/>
        <w:bottom w:val="none" w:sz="0" w:space="0" w:color="auto"/>
        <w:right w:val="none" w:sz="0" w:space="0" w:color="auto"/>
      </w:divBdr>
      <w:divsChild>
        <w:div w:id="625045801">
          <w:marLeft w:val="0"/>
          <w:marRight w:val="0"/>
          <w:marTop w:val="0"/>
          <w:marBottom w:val="0"/>
          <w:divBdr>
            <w:top w:val="none" w:sz="0" w:space="0" w:color="auto"/>
            <w:left w:val="none" w:sz="0" w:space="0" w:color="auto"/>
            <w:bottom w:val="none" w:sz="0" w:space="0" w:color="auto"/>
            <w:right w:val="none" w:sz="0" w:space="0" w:color="auto"/>
          </w:divBdr>
        </w:div>
      </w:divsChild>
    </w:div>
    <w:div w:id="1727338563">
      <w:bodyDiv w:val="1"/>
      <w:marLeft w:val="0"/>
      <w:marRight w:val="0"/>
      <w:marTop w:val="0"/>
      <w:marBottom w:val="0"/>
      <w:divBdr>
        <w:top w:val="none" w:sz="0" w:space="0" w:color="auto"/>
        <w:left w:val="none" w:sz="0" w:space="0" w:color="auto"/>
        <w:bottom w:val="none" w:sz="0" w:space="0" w:color="auto"/>
        <w:right w:val="none" w:sz="0" w:space="0" w:color="auto"/>
      </w:divBdr>
    </w:div>
    <w:div w:id="1756705209">
      <w:bodyDiv w:val="1"/>
      <w:marLeft w:val="0"/>
      <w:marRight w:val="0"/>
      <w:marTop w:val="0"/>
      <w:marBottom w:val="0"/>
      <w:divBdr>
        <w:top w:val="none" w:sz="0" w:space="0" w:color="auto"/>
        <w:left w:val="none" w:sz="0" w:space="0" w:color="auto"/>
        <w:bottom w:val="none" w:sz="0" w:space="0" w:color="auto"/>
        <w:right w:val="none" w:sz="0" w:space="0" w:color="auto"/>
      </w:divBdr>
    </w:div>
    <w:div w:id="1758362937">
      <w:bodyDiv w:val="1"/>
      <w:marLeft w:val="0"/>
      <w:marRight w:val="0"/>
      <w:marTop w:val="0"/>
      <w:marBottom w:val="0"/>
      <w:divBdr>
        <w:top w:val="none" w:sz="0" w:space="0" w:color="auto"/>
        <w:left w:val="none" w:sz="0" w:space="0" w:color="auto"/>
        <w:bottom w:val="none" w:sz="0" w:space="0" w:color="auto"/>
        <w:right w:val="none" w:sz="0" w:space="0" w:color="auto"/>
      </w:divBdr>
    </w:div>
    <w:div w:id="214279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footer" Target="footer4.xml"/><Relationship Id="rId39"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image" Target="media/image5.jpeg"/><Relationship Id="rId34" Type="http://schemas.openxmlformats.org/officeDocument/2006/relationships/header" Target="header9.xml"/><Relationship Id="rId42" Type="http://schemas.openxmlformats.org/officeDocument/2006/relationships/footer" Target="footer1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33" Type="http://schemas.openxmlformats.org/officeDocument/2006/relationships/footer" Target="footer8.xml"/><Relationship Id="rId38"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footer" Target="footer6.xm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4.xml"/><Relationship Id="rId32" Type="http://schemas.openxmlformats.org/officeDocument/2006/relationships/footer" Target="footer7.xml"/><Relationship Id="rId37" Type="http://schemas.openxmlformats.org/officeDocument/2006/relationships/header" Target="header10.xml"/><Relationship Id="rId40"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7.png"/><Relationship Id="rId28" Type="http://schemas.openxmlformats.org/officeDocument/2006/relationships/header" Target="header6.xml"/><Relationship Id="rId36" Type="http://schemas.openxmlformats.org/officeDocument/2006/relationships/image" Target="media/image8.emf"/><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eader" Target="header8.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footer" Target="footer5.xml"/><Relationship Id="rId30" Type="http://schemas.openxmlformats.org/officeDocument/2006/relationships/header" Target="header7.xml"/><Relationship Id="rId35" Type="http://schemas.openxmlformats.org/officeDocument/2006/relationships/footer" Target="footer9.xm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europol.europa.eu/cms/sites/default/files/documents/socta2021_1.pdf" TargetMode="External"/><Relationship Id="rId13" Type="http://schemas.openxmlformats.org/officeDocument/2006/relationships/hyperlink" Target="https://data.europa.eu/doi/10.2837/882434" TargetMode="External"/><Relationship Id="rId18" Type="http://schemas.openxmlformats.org/officeDocument/2006/relationships/hyperlink" Target="https://arxiv.org/pdf/2009.05489.pdf" TargetMode="External"/><Relationship Id="rId26" Type="http://schemas.openxmlformats.org/officeDocument/2006/relationships/hyperlink" Target="https://op.europa.eu/en/publication-detail/-/publication/dc1bdb12-2a3c-11ec-bd8e-01aa75ed71a1/language-en" TargetMode="External"/><Relationship Id="rId3" Type="http://schemas.openxmlformats.org/officeDocument/2006/relationships/hyperlink" Target="https://www.consilium.europa.eu/media/46793/st12364.pdf" TargetMode="External"/><Relationship Id="rId21" Type="http://schemas.openxmlformats.org/officeDocument/2006/relationships/hyperlink" Target="https://op.europa.eu/en/publication-detail/-/publication/dc1bdb12-2a3c-11ec-bd8e-01aa75ed71a1" TargetMode="External"/><Relationship Id="rId34" Type="http://schemas.openxmlformats.org/officeDocument/2006/relationships/hyperlink" Target="https://www.icao.int/publications/Documents/9303_p4_cons_en.pdf,%20p.17" TargetMode="External"/><Relationship Id="rId7" Type="http://schemas.openxmlformats.org/officeDocument/2006/relationships/hyperlink" Target="https://www.iata.org/contentassets/18a5fdb2dc144d619a8c10dc1472ae80/api-guidelines-main-text_2014.pdf" TargetMode="External"/><Relationship Id="rId12" Type="http://schemas.openxmlformats.org/officeDocument/2006/relationships/hyperlink" Target="https://data.europa.eu/doi/10.2837/882434" TargetMode="External"/><Relationship Id="rId17" Type="http://schemas.openxmlformats.org/officeDocument/2006/relationships/hyperlink" Target="https://www.icao.int/publications/Documents/9303_p4_cons_en.pdf" TargetMode="External"/><Relationship Id="rId25" Type="http://schemas.openxmlformats.org/officeDocument/2006/relationships/hyperlink" Target="https://op.europa.eu/en/publication-detail/-/publication/429d5a2a-2a3e-11ec-bd8e-01aa75ed71a1/language-en/format-PDF/source-264932813" TargetMode="External"/><Relationship Id="rId33" Type="http://schemas.openxmlformats.org/officeDocument/2006/relationships/hyperlink" Target="https://www.iata.org/contentassets/18a5fdb2dc144d619a8c10dc1472ae80/appendix-iia-paxlst-message-implementation-guide-2016.pdf" TargetMode="External"/><Relationship Id="rId2" Type="http://schemas.openxmlformats.org/officeDocument/2006/relationships/hyperlink" Target="http://ec.europa.eu/eurostat/product?code=avia_paoc&amp;mode=view&amp;language=en" TargetMode="External"/><Relationship Id="rId16" Type="http://schemas.openxmlformats.org/officeDocument/2006/relationships/hyperlink" Target="https://www.lefigaro.fr/societes/2018/06/09/20005-20180609ARTFIG00079-air-france-retablit-le-controle-d-identite-des-passagers-a-l-embarquement.php" TargetMode="External"/><Relationship Id="rId20" Type="http://schemas.openxmlformats.org/officeDocument/2006/relationships/hyperlink" Target="https://www.who.int/publications/i/item/contact-tracing-in-the-context-of-covid-19" TargetMode="External"/><Relationship Id="rId29" Type="http://schemas.openxmlformats.org/officeDocument/2006/relationships/hyperlink" Target="https://undocs.org/en/S/RES/2396(2017)" TargetMode="External"/><Relationship Id="rId1" Type="http://schemas.openxmlformats.org/officeDocument/2006/relationships/hyperlink" Target="https://www.icao.int/annual-report-2019/Pages/the-world-of-air-transport-in-2019.aspx" TargetMode="External"/><Relationship Id="rId6" Type="http://schemas.openxmlformats.org/officeDocument/2006/relationships/hyperlink" Target="https://www.icao.int/publications/pages/doc7300.asp" TargetMode="External"/><Relationship Id="rId11" Type="http://schemas.openxmlformats.org/officeDocument/2006/relationships/hyperlink" Target="https://www.europol.europa.eu/cms/sites/default/files/documents/tesat_2021_0.pdf" TargetMode="External"/><Relationship Id="rId24" Type="http://schemas.openxmlformats.org/officeDocument/2006/relationships/hyperlink" Target="https://op.europa.eu/en/publication-detail/-/publication/3b045078-2a3e-11ec-bd8e-01aa75ed71a1/language-en/format-PDF/source-search" TargetMode="External"/><Relationship Id="rId32" Type="http://schemas.openxmlformats.org/officeDocument/2006/relationships/hyperlink" Target="https://www.icao.int/Security/FAL/SiteAssets/SitePages/API%20Guidelines%20and%20PNR%20Reporting%20Standards/API-Guidelines-Main-Text_2014.pdf" TargetMode="External"/><Relationship Id="rId5" Type="http://schemas.openxmlformats.org/officeDocument/2006/relationships/hyperlink" Target="https://eur-lex.europa.eu/legal-content/EN/TXT/PDF/?uri=CELEX:52022DC0301" TargetMode="External"/><Relationship Id="rId15" Type="http://schemas.openxmlformats.org/officeDocument/2006/relationships/hyperlink" Target="https://data.europa.eu/doi/10.2837/014167" TargetMode="External"/><Relationship Id="rId23" Type="http://schemas.openxmlformats.org/officeDocument/2006/relationships/hyperlink" Target="https://op.europa.eu/en/publication-detail/-/publication/dc1bdb12-2a3c-11ec-bd8e-01aa75ed71a1/language-en/format-PDF/source-264932813" TargetMode="External"/><Relationship Id="rId28" Type="http://schemas.openxmlformats.org/officeDocument/2006/relationships/hyperlink" Target="https://undocs.org/S/RES/2309(2016)" TargetMode="External"/><Relationship Id="rId10" Type="http://schemas.openxmlformats.org/officeDocument/2006/relationships/hyperlink" Target="https://www.europol.europa.eu/cms/sites/default/files/documents/socta2021_1.pdf" TargetMode="External"/><Relationship Id="rId19" Type="http://schemas.openxmlformats.org/officeDocument/2006/relationships/hyperlink" Target="https://www.scitepress.org/Papers/2015/52947/pdf/index.html" TargetMode="External"/><Relationship Id="rId31" Type="http://schemas.openxmlformats.org/officeDocument/2006/relationships/hyperlink" Target="https://www.osce.org/files/f/documents/4/f/288256.pdf" TargetMode="External"/><Relationship Id="rId4" Type="http://schemas.openxmlformats.org/officeDocument/2006/relationships/hyperlink" Target="https://www.consilium.europa.eu/media/47296/1011-12-20-euco-conclusions-en.pdf" TargetMode="External"/><Relationship Id="rId9" Type="http://schemas.openxmlformats.org/officeDocument/2006/relationships/hyperlink" Target="https://www.osce.org/cio/288256" TargetMode="External"/><Relationship Id="rId14" Type="http://schemas.openxmlformats.org/officeDocument/2006/relationships/hyperlink" Target="https://data.europa.eu/doi/10.2837/769718" TargetMode="External"/><Relationship Id="rId22" Type="http://schemas.openxmlformats.org/officeDocument/2006/relationships/hyperlink" Target="https://ec.europa.eu/info/law/better-regulation/have-your-say/initiatives/12434-Border-law-enforcement-advance-air-passenger-information-API-revised-rules_en" TargetMode="External"/><Relationship Id="rId27" Type="http://schemas.openxmlformats.org/officeDocument/2006/relationships/hyperlink" Target="https://documents-dds-ny.un.org/doc/UNDOC/GEN/N14/547/98/PDF/N1454798.pdf?OpenElement" TargetMode="External"/><Relationship Id="rId30" Type="http://schemas.openxmlformats.org/officeDocument/2006/relationships/hyperlink" Target="http://unscr.com/en/resolutions/doc/24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c822c759-7f2f-410b-b0a6-59a10afa4539">EN</EC_Collab_DocumentLanguage>
    <EC_Collab_Status xmlns="c822c759-7f2f-410b-b0a6-59a10afa4539">Not Started</EC_Collab_Status>
    <EC_Collab_Reference xmlns="c822c759-7f2f-410b-b0a6-59a10afa453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B4A1A7827F8CD546B7C4F1FFB7AD6665" ma:contentTypeVersion="2" ma:contentTypeDescription="Create a new document in this library." ma:contentTypeScope="" ma:versionID="3a7212a5b4b1918d7a542ece3a997393">
  <xsd:schema xmlns:xsd="http://www.w3.org/2001/XMLSchema" xmlns:xs="http://www.w3.org/2001/XMLSchema" xmlns:p="http://schemas.microsoft.com/office/2006/metadata/properties" xmlns:ns2="http://schemas.microsoft.com/sharepoint/v3/fields" xmlns:ns3="c822c759-7f2f-410b-b0a6-59a10afa4539" xmlns:ns4="a617cade-9735-45e8-8284-41a31dc9ebc2" targetNamespace="http://schemas.microsoft.com/office/2006/metadata/properties" ma:root="true" ma:fieldsID="65b17e6d3731d381dfd45d98f2eda8ee" ns2:_="" ns3:_="" ns4:_="">
    <xsd:import namespace="http://schemas.microsoft.com/sharepoint/v3/fields"/>
    <xsd:import namespace="c822c759-7f2f-410b-b0a6-59a10afa4539"/>
    <xsd:import namespace="a617cade-9735-45e8-8284-41a31dc9ebc2"/>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822c759-7f2f-410b-b0a6-59a10afa4539"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a617cade-9735-45e8-8284-41a31dc9eb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2ED8F-1382-4A67-957D-B5BD4E1CC2E0}">
  <ds:schemaRefs>
    <ds:schemaRef ds:uri="http://schemas.microsoft.com/office/2006/documentManagement/types"/>
    <ds:schemaRef ds:uri="http://purl.org/dc/elements/1.1/"/>
    <ds:schemaRef ds:uri="c822c759-7f2f-410b-b0a6-59a10afa4539"/>
    <ds:schemaRef ds:uri="http://purl.org/dc/dcmitype/"/>
    <ds:schemaRef ds:uri="http://purl.org/dc/terms/"/>
    <ds:schemaRef ds:uri="http://schemas.microsoft.com/office/infopath/2007/PartnerControls"/>
    <ds:schemaRef ds:uri="http://www.w3.org/XML/1998/namespace"/>
    <ds:schemaRef ds:uri="http://schemas.openxmlformats.org/package/2006/metadata/core-properties"/>
    <ds:schemaRef ds:uri="a617cade-9735-45e8-8284-41a31dc9ebc2"/>
    <ds:schemaRef ds:uri="http://schemas.microsoft.com/sharepoint/v3/fields"/>
    <ds:schemaRef ds:uri="http://schemas.microsoft.com/office/2006/metadata/properties"/>
  </ds:schemaRefs>
</ds:datastoreItem>
</file>

<file path=customXml/itemProps2.xml><?xml version="1.0" encoding="utf-8"?>
<ds:datastoreItem xmlns:ds="http://schemas.openxmlformats.org/officeDocument/2006/customXml" ds:itemID="{10E536C1-6035-4201-8621-F238DD7D5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822c759-7f2f-410b-b0a6-59a10afa4539"/>
    <ds:schemaRef ds:uri="a617cade-9735-45e8-8284-41a31dc9e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F6BD7D-989D-4B08-9D19-F587B9F90F75}">
  <ds:schemaRefs>
    <ds:schemaRef ds:uri="http://schemas.microsoft.com/sharepoint/v3/contenttype/forms"/>
  </ds:schemaRefs>
</ds:datastoreItem>
</file>

<file path=customXml/itemProps4.xml><?xml version="1.0" encoding="utf-8"?>
<ds:datastoreItem xmlns:ds="http://schemas.openxmlformats.org/officeDocument/2006/customXml" ds:itemID="{107905DB-024B-4642-8206-AB78D3100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35967</Words>
  <Characters>193506</Characters>
  <Application>Microsoft Office Word</Application>
  <DocSecurity>0</DocSecurity>
  <Lines>3870</Lines>
  <Paragraphs>1561</Paragraphs>
  <ScaleCrop>false</ScaleCrop>
  <HeadingPairs>
    <vt:vector size="2" baseType="variant">
      <vt:variant>
        <vt:lpstr>Title</vt:lpstr>
      </vt:variant>
      <vt:variant>
        <vt:i4>1</vt:i4>
      </vt:variant>
    </vt:vector>
  </HeadingPairs>
  <TitlesOfParts>
    <vt:vector size="1" baseType="lpstr">
      <vt:lpstr>Impact Assessment on API</vt:lpstr>
    </vt:vector>
  </TitlesOfParts>
  <Manager/>
  <Company/>
  <LinksUpToDate>false</LinksUpToDate>
  <CharactersWithSpaces>227912</CharactersWithSpaces>
  <SharedDoc>false</SharedDoc>
  <HLinks>
    <vt:vector size="336" baseType="variant">
      <vt:variant>
        <vt:i4>1245241</vt:i4>
      </vt:variant>
      <vt:variant>
        <vt:i4>170</vt:i4>
      </vt:variant>
      <vt:variant>
        <vt:i4>0</vt:i4>
      </vt:variant>
      <vt:variant>
        <vt:i4>5</vt:i4>
      </vt:variant>
      <vt:variant>
        <vt:lpwstr/>
      </vt:variant>
      <vt:variant>
        <vt:lpwstr>_Toc110499187</vt:lpwstr>
      </vt:variant>
      <vt:variant>
        <vt:i4>1245241</vt:i4>
      </vt:variant>
      <vt:variant>
        <vt:i4>164</vt:i4>
      </vt:variant>
      <vt:variant>
        <vt:i4>0</vt:i4>
      </vt:variant>
      <vt:variant>
        <vt:i4>5</vt:i4>
      </vt:variant>
      <vt:variant>
        <vt:lpwstr/>
      </vt:variant>
      <vt:variant>
        <vt:lpwstr>_Toc110499186</vt:lpwstr>
      </vt:variant>
      <vt:variant>
        <vt:i4>1245241</vt:i4>
      </vt:variant>
      <vt:variant>
        <vt:i4>158</vt:i4>
      </vt:variant>
      <vt:variant>
        <vt:i4>0</vt:i4>
      </vt:variant>
      <vt:variant>
        <vt:i4>5</vt:i4>
      </vt:variant>
      <vt:variant>
        <vt:lpwstr/>
      </vt:variant>
      <vt:variant>
        <vt:lpwstr>_Toc110499185</vt:lpwstr>
      </vt:variant>
      <vt:variant>
        <vt:i4>1245241</vt:i4>
      </vt:variant>
      <vt:variant>
        <vt:i4>152</vt:i4>
      </vt:variant>
      <vt:variant>
        <vt:i4>0</vt:i4>
      </vt:variant>
      <vt:variant>
        <vt:i4>5</vt:i4>
      </vt:variant>
      <vt:variant>
        <vt:lpwstr/>
      </vt:variant>
      <vt:variant>
        <vt:lpwstr>_Toc110499184</vt:lpwstr>
      </vt:variant>
      <vt:variant>
        <vt:i4>1245241</vt:i4>
      </vt:variant>
      <vt:variant>
        <vt:i4>146</vt:i4>
      </vt:variant>
      <vt:variant>
        <vt:i4>0</vt:i4>
      </vt:variant>
      <vt:variant>
        <vt:i4>5</vt:i4>
      </vt:variant>
      <vt:variant>
        <vt:lpwstr/>
      </vt:variant>
      <vt:variant>
        <vt:lpwstr>_Toc110499183</vt:lpwstr>
      </vt:variant>
      <vt:variant>
        <vt:i4>1245241</vt:i4>
      </vt:variant>
      <vt:variant>
        <vt:i4>140</vt:i4>
      </vt:variant>
      <vt:variant>
        <vt:i4>0</vt:i4>
      </vt:variant>
      <vt:variant>
        <vt:i4>5</vt:i4>
      </vt:variant>
      <vt:variant>
        <vt:lpwstr/>
      </vt:variant>
      <vt:variant>
        <vt:lpwstr>_Toc110499182</vt:lpwstr>
      </vt:variant>
      <vt:variant>
        <vt:i4>1245241</vt:i4>
      </vt:variant>
      <vt:variant>
        <vt:i4>134</vt:i4>
      </vt:variant>
      <vt:variant>
        <vt:i4>0</vt:i4>
      </vt:variant>
      <vt:variant>
        <vt:i4>5</vt:i4>
      </vt:variant>
      <vt:variant>
        <vt:lpwstr/>
      </vt:variant>
      <vt:variant>
        <vt:lpwstr>_Toc110499181</vt:lpwstr>
      </vt:variant>
      <vt:variant>
        <vt:i4>1245241</vt:i4>
      </vt:variant>
      <vt:variant>
        <vt:i4>128</vt:i4>
      </vt:variant>
      <vt:variant>
        <vt:i4>0</vt:i4>
      </vt:variant>
      <vt:variant>
        <vt:i4>5</vt:i4>
      </vt:variant>
      <vt:variant>
        <vt:lpwstr/>
      </vt:variant>
      <vt:variant>
        <vt:lpwstr>_Toc110499180</vt:lpwstr>
      </vt:variant>
      <vt:variant>
        <vt:i4>1835065</vt:i4>
      </vt:variant>
      <vt:variant>
        <vt:i4>122</vt:i4>
      </vt:variant>
      <vt:variant>
        <vt:i4>0</vt:i4>
      </vt:variant>
      <vt:variant>
        <vt:i4>5</vt:i4>
      </vt:variant>
      <vt:variant>
        <vt:lpwstr/>
      </vt:variant>
      <vt:variant>
        <vt:lpwstr>_Toc110499179</vt:lpwstr>
      </vt:variant>
      <vt:variant>
        <vt:i4>1835065</vt:i4>
      </vt:variant>
      <vt:variant>
        <vt:i4>116</vt:i4>
      </vt:variant>
      <vt:variant>
        <vt:i4>0</vt:i4>
      </vt:variant>
      <vt:variant>
        <vt:i4>5</vt:i4>
      </vt:variant>
      <vt:variant>
        <vt:lpwstr/>
      </vt:variant>
      <vt:variant>
        <vt:lpwstr>_Toc110499178</vt:lpwstr>
      </vt:variant>
      <vt:variant>
        <vt:i4>1835065</vt:i4>
      </vt:variant>
      <vt:variant>
        <vt:i4>110</vt:i4>
      </vt:variant>
      <vt:variant>
        <vt:i4>0</vt:i4>
      </vt:variant>
      <vt:variant>
        <vt:i4>5</vt:i4>
      </vt:variant>
      <vt:variant>
        <vt:lpwstr/>
      </vt:variant>
      <vt:variant>
        <vt:lpwstr>_Toc110499177</vt:lpwstr>
      </vt:variant>
      <vt:variant>
        <vt:i4>1835065</vt:i4>
      </vt:variant>
      <vt:variant>
        <vt:i4>104</vt:i4>
      </vt:variant>
      <vt:variant>
        <vt:i4>0</vt:i4>
      </vt:variant>
      <vt:variant>
        <vt:i4>5</vt:i4>
      </vt:variant>
      <vt:variant>
        <vt:lpwstr/>
      </vt:variant>
      <vt:variant>
        <vt:lpwstr>_Toc110499176</vt:lpwstr>
      </vt:variant>
      <vt:variant>
        <vt:i4>1835065</vt:i4>
      </vt:variant>
      <vt:variant>
        <vt:i4>98</vt:i4>
      </vt:variant>
      <vt:variant>
        <vt:i4>0</vt:i4>
      </vt:variant>
      <vt:variant>
        <vt:i4>5</vt:i4>
      </vt:variant>
      <vt:variant>
        <vt:lpwstr/>
      </vt:variant>
      <vt:variant>
        <vt:lpwstr>_Toc110499175</vt:lpwstr>
      </vt:variant>
      <vt:variant>
        <vt:i4>1835065</vt:i4>
      </vt:variant>
      <vt:variant>
        <vt:i4>92</vt:i4>
      </vt:variant>
      <vt:variant>
        <vt:i4>0</vt:i4>
      </vt:variant>
      <vt:variant>
        <vt:i4>5</vt:i4>
      </vt:variant>
      <vt:variant>
        <vt:lpwstr/>
      </vt:variant>
      <vt:variant>
        <vt:lpwstr>_Toc110499174</vt:lpwstr>
      </vt:variant>
      <vt:variant>
        <vt:i4>1835065</vt:i4>
      </vt:variant>
      <vt:variant>
        <vt:i4>86</vt:i4>
      </vt:variant>
      <vt:variant>
        <vt:i4>0</vt:i4>
      </vt:variant>
      <vt:variant>
        <vt:i4>5</vt:i4>
      </vt:variant>
      <vt:variant>
        <vt:lpwstr/>
      </vt:variant>
      <vt:variant>
        <vt:lpwstr>_Toc110499173</vt:lpwstr>
      </vt:variant>
      <vt:variant>
        <vt:i4>1835065</vt:i4>
      </vt:variant>
      <vt:variant>
        <vt:i4>80</vt:i4>
      </vt:variant>
      <vt:variant>
        <vt:i4>0</vt:i4>
      </vt:variant>
      <vt:variant>
        <vt:i4>5</vt:i4>
      </vt:variant>
      <vt:variant>
        <vt:lpwstr/>
      </vt:variant>
      <vt:variant>
        <vt:lpwstr>_Toc110499172</vt:lpwstr>
      </vt:variant>
      <vt:variant>
        <vt:i4>1835065</vt:i4>
      </vt:variant>
      <vt:variant>
        <vt:i4>74</vt:i4>
      </vt:variant>
      <vt:variant>
        <vt:i4>0</vt:i4>
      </vt:variant>
      <vt:variant>
        <vt:i4>5</vt:i4>
      </vt:variant>
      <vt:variant>
        <vt:lpwstr/>
      </vt:variant>
      <vt:variant>
        <vt:lpwstr>_Toc110499171</vt:lpwstr>
      </vt:variant>
      <vt:variant>
        <vt:i4>1835065</vt:i4>
      </vt:variant>
      <vt:variant>
        <vt:i4>68</vt:i4>
      </vt:variant>
      <vt:variant>
        <vt:i4>0</vt:i4>
      </vt:variant>
      <vt:variant>
        <vt:i4>5</vt:i4>
      </vt:variant>
      <vt:variant>
        <vt:lpwstr/>
      </vt:variant>
      <vt:variant>
        <vt:lpwstr>_Toc110499170</vt:lpwstr>
      </vt:variant>
      <vt:variant>
        <vt:i4>1900601</vt:i4>
      </vt:variant>
      <vt:variant>
        <vt:i4>62</vt:i4>
      </vt:variant>
      <vt:variant>
        <vt:i4>0</vt:i4>
      </vt:variant>
      <vt:variant>
        <vt:i4>5</vt:i4>
      </vt:variant>
      <vt:variant>
        <vt:lpwstr/>
      </vt:variant>
      <vt:variant>
        <vt:lpwstr>_Toc110499169</vt:lpwstr>
      </vt:variant>
      <vt:variant>
        <vt:i4>1900601</vt:i4>
      </vt:variant>
      <vt:variant>
        <vt:i4>56</vt:i4>
      </vt:variant>
      <vt:variant>
        <vt:i4>0</vt:i4>
      </vt:variant>
      <vt:variant>
        <vt:i4>5</vt:i4>
      </vt:variant>
      <vt:variant>
        <vt:lpwstr/>
      </vt:variant>
      <vt:variant>
        <vt:lpwstr>_Toc110499168</vt:lpwstr>
      </vt:variant>
      <vt:variant>
        <vt:i4>1900601</vt:i4>
      </vt:variant>
      <vt:variant>
        <vt:i4>50</vt:i4>
      </vt:variant>
      <vt:variant>
        <vt:i4>0</vt:i4>
      </vt:variant>
      <vt:variant>
        <vt:i4>5</vt:i4>
      </vt:variant>
      <vt:variant>
        <vt:lpwstr/>
      </vt:variant>
      <vt:variant>
        <vt:lpwstr>_Toc110499167</vt:lpwstr>
      </vt:variant>
      <vt:variant>
        <vt:i4>1900601</vt:i4>
      </vt:variant>
      <vt:variant>
        <vt:i4>44</vt:i4>
      </vt:variant>
      <vt:variant>
        <vt:i4>0</vt:i4>
      </vt:variant>
      <vt:variant>
        <vt:i4>5</vt:i4>
      </vt:variant>
      <vt:variant>
        <vt:lpwstr/>
      </vt:variant>
      <vt:variant>
        <vt:lpwstr>_Toc110499166</vt:lpwstr>
      </vt:variant>
      <vt:variant>
        <vt:i4>1900601</vt:i4>
      </vt:variant>
      <vt:variant>
        <vt:i4>38</vt:i4>
      </vt:variant>
      <vt:variant>
        <vt:i4>0</vt:i4>
      </vt:variant>
      <vt:variant>
        <vt:i4>5</vt:i4>
      </vt:variant>
      <vt:variant>
        <vt:lpwstr/>
      </vt:variant>
      <vt:variant>
        <vt:lpwstr>_Toc110499165</vt:lpwstr>
      </vt:variant>
      <vt:variant>
        <vt:i4>1900601</vt:i4>
      </vt:variant>
      <vt:variant>
        <vt:i4>32</vt:i4>
      </vt:variant>
      <vt:variant>
        <vt:i4>0</vt:i4>
      </vt:variant>
      <vt:variant>
        <vt:i4>5</vt:i4>
      </vt:variant>
      <vt:variant>
        <vt:lpwstr/>
      </vt:variant>
      <vt:variant>
        <vt:lpwstr>_Toc110499164</vt:lpwstr>
      </vt:variant>
      <vt:variant>
        <vt:i4>1900601</vt:i4>
      </vt:variant>
      <vt:variant>
        <vt:i4>26</vt:i4>
      </vt:variant>
      <vt:variant>
        <vt:i4>0</vt:i4>
      </vt:variant>
      <vt:variant>
        <vt:i4>5</vt:i4>
      </vt:variant>
      <vt:variant>
        <vt:lpwstr/>
      </vt:variant>
      <vt:variant>
        <vt:lpwstr>_Toc110499163</vt:lpwstr>
      </vt:variant>
      <vt:variant>
        <vt:i4>1900601</vt:i4>
      </vt:variant>
      <vt:variant>
        <vt:i4>20</vt:i4>
      </vt:variant>
      <vt:variant>
        <vt:i4>0</vt:i4>
      </vt:variant>
      <vt:variant>
        <vt:i4>5</vt:i4>
      </vt:variant>
      <vt:variant>
        <vt:lpwstr/>
      </vt:variant>
      <vt:variant>
        <vt:lpwstr>_Toc110499162</vt:lpwstr>
      </vt:variant>
      <vt:variant>
        <vt:i4>1900601</vt:i4>
      </vt:variant>
      <vt:variant>
        <vt:i4>14</vt:i4>
      </vt:variant>
      <vt:variant>
        <vt:i4>0</vt:i4>
      </vt:variant>
      <vt:variant>
        <vt:i4>5</vt:i4>
      </vt:variant>
      <vt:variant>
        <vt:lpwstr/>
      </vt:variant>
      <vt:variant>
        <vt:lpwstr>_Toc110499161</vt:lpwstr>
      </vt:variant>
      <vt:variant>
        <vt:i4>1900601</vt:i4>
      </vt:variant>
      <vt:variant>
        <vt:i4>8</vt:i4>
      </vt:variant>
      <vt:variant>
        <vt:i4>0</vt:i4>
      </vt:variant>
      <vt:variant>
        <vt:i4>5</vt:i4>
      </vt:variant>
      <vt:variant>
        <vt:lpwstr/>
      </vt:variant>
      <vt:variant>
        <vt:lpwstr>_Toc110499160</vt:lpwstr>
      </vt:variant>
      <vt:variant>
        <vt:i4>1966137</vt:i4>
      </vt:variant>
      <vt:variant>
        <vt:i4>2</vt:i4>
      </vt:variant>
      <vt:variant>
        <vt:i4>0</vt:i4>
      </vt:variant>
      <vt:variant>
        <vt:i4>5</vt:i4>
      </vt:variant>
      <vt:variant>
        <vt:lpwstr/>
      </vt:variant>
      <vt:variant>
        <vt:lpwstr>_Toc110499159</vt:lpwstr>
      </vt:variant>
      <vt:variant>
        <vt:i4>4063236</vt:i4>
      </vt:variant>
      <vt:variant>
        <vt:i4>78</vt:i4>
      </vt:variant>
      <vt:variant>
        <vt:i4>0</vt:i4>
      </vt:variant>
      <vt:variant>
        <vt:i4>5</vt:i4>
      </vt:variant>
      <vt:variant>
        <vt:lpwstr>https://www.icao.int/publications/Documents/9303_p4_cons_en.pdf, p.17</vt:lpwstr>
      </vt:variant>
      <vt:variant>
        <vt:lpwstr/>
      </vt:variant>
      <vt:variant>
        <vt:i4>5439556</vt:i4>
      </vt:variant>
      <vt:variant>
        <vt:i4>75</vt:i4>
      </vt:variant>
      <vt:variant>
        <vt:i4>0</vt:i4>
      </vt:variant>
      <vt:variant>
        <vt:i4>5</vt:i4>
      </vt:variant>
      <vt:variant>
        <vt:lpwstr>https://www.iata.org/contentassets/18a5fdb2dc144d619a8c10dc1472ae80/appendix-iia-paxlst-message-implementation-guide-2016.pdf</vt:lpwstr>
      </vt:variant>
      <vt:variant>
        <vt:lpwstr/>
      </vt:variant>
      <vt:variant>
        <vt:i4>2555920</vt:i4>
      </vt:variant>
      <vt:variant>
        <vt:i4>72</vt:i4>
      </vt:variant>
      <vt:variant>
        <vt:i4>0</vt:i4>
      </vt:variant>
      <vt:variant>
        <vt:i4>5</vt:i4>
      </vt:variant>
      <vt:variant>
        <vt:lpwstr>https://www.icao.int/Security/FAL/SiteAssets/SitePages/API Guidelines and PNR Reporting Standards/API-Guidelines-Main-Text_2014.pdf</vt:lpwstr>
      </vt:variant>
      <vt:variant>
        <vt:lpwstr/>
      </vt:variant>
      <vt:variant>
        <vt:i4>1638491</vt:i4>
      </vt:variant>
      <vt:variant>
        <vt:i4>69</vt:i4>
      </vt:variant>
      <vt:variant>
        <vt:i4>0</vt:i4>
      </vt:variant>
      <vt:variant>
        <vt:i4>5</vt:i4>
      </vt:variant>
      <vt:variant>
        <vt:lpwstr>https://www.osce.org/files/f/documents/4/f/288256.pdf</vt:lpwstr>
      </vt:variant>
      <vt:variant>
        <vt:lpwstr/>
      </vt:variant>
      <vt:variant>
        <vt:i4>655372</vt:i4>
      </vt:variant>
      <vt:variant>
        <vt:i4>66</vt:i4>
      </vt:variant>
      <vt:variant>
        <vt:i4>0</vt:i4>
      </vt:variant>
      <vt:variant>
        <vt:i4>5</vt:i4>
      </vt:variant>
      <vt:variant>
        <vt:lpwstr>http://unscr.com/en/resolutions/doc/2482</vt:lpwstr>
      </vt:variant>
      <vt:variant>
        <vt:lpwstr/>
      </vt:variant>
      <vt:variant>
        <vt:i4>7012473</vt:i4>
      </vt:variant>
      <vt:variant>
        <vt:i4>63</vt:i4>
      </vt:variant>
      <vt:variant>
        <vt:i4>0</vt:i4>
      </vt:variant>
      <vt:variant>
        <vt:i4>5</vt:i4>
      </vt:variant>
      <vt:variant>
        <vt:lpwstr>https://undocs.org/en/S/RES/2396(2017)</vt:lpwstr>
      </vt:variant>
      <vt:variant>
        <vt:lpwstr/>
      </vt:variant>
      <vt:variant>
        <vt:i4>3473453</vt:i4>
      </vt:variant>
      <vt:variant>
        <vt:i4>60</vt:i4>
      </vt:variant>
      <vt:variant>
        <vt:i4>0</vt:i4>
      </vt:variant>
      <vt:variant>
        <vt:i4>5</vt:i4>
      </vt:variant>
      <vt:variant>
        <vt:lpwstr>https://undocs.org/S/RES/2309(2016)</vt:lpwstr>
      </vt:variant>
      <vt:variant>
        <vt:lpwstr/>
      </vt:variant>
      <vt:variant>
        <vt:i4>6094861</vt:i4>
      </vt:variant>
      <vt:variant>
        <vt:i4>57</vt:i4>
      </vt:variant>
      <vt:variant>
        <vt:i4>0</vt:i4>
      </vt:variant>
      <vt:variant>
        <vt:i4>5</vt:i4>
      </vt:variant>
      <vt:variant>
        <vt:lpwstr>https://documents-dds-ny.un.org/doc/UNDOC/GEN/N14/547/98/PDF/N1454798.pdf?OpenElement</vt:lpwstr>
      </vt:variant>
      <vt:variant>
        <vt:lpwstr/>
      </vt:variant>
      <vt:variant>
        <vt:i4>65564</vt:i4>
      </vt:variant>
      <vt:variant>
        <vt:i4>54</vt:i4>
      </vt:variant>
      <vt:variant>
        <vt:i4>0</vt:i4>
      </vt:variant>
      <vt:variant>
        <vt:i4>5</vt:i4>
      </vt:variant>
      <vt:variant>
        <vt:lpwstr>https://op.europa.eu/en/publication-detail/-/publication/dc1bdb12-2a3c-11ec-bd8e-01aa75ed71a1</vt:lpwstr>
      </vt:variant>
      <vt:variant>
        <vt:lpwstr/>
      </vt:variant>
      <vt:variant>
        <vt:i4>2293803</vt:i4>
      </vt:variant>
      <vt:variant>
        <vt:i4>51</vt:i4>
      </vt:variant>
      <vt:variant>
        <vt:i4>0</vt:i4>
      </vt:variant>
      <vt:variant>
        <vt:i4>5</vt:i4>
      </vt:variant>
      <vt:variant>
        <vt:lpwstr>https://www.who.int/publications/i/item/contact-tracing-in-the-context-of-covid-19</vt:lpwstr>
      </vt:variant>
      <vt:variant>
        <vt:lpwstr/>
      </vt:variant>
      <vt:variant>
        <vt:i4>3407909</vt:i4>
      </vt:variant>
      <vt:variant>
        <vt:i4>48</vt:i4>
      </vt:variant>
      <vt:variant>
        <vt:i4>0</vt:i4>
      </vt:variant>
      <vt:variant>
        <vt:i4>5</vt:i4>
      </vt:variant>
      <vt:variant>
        <vt:lpwstr>https://www.scitepress.org/Papers/2015/52947/pdf/index.html</vt:lpwstr>
      </vt:variant>
      <vt:variant>
        <vt:lpwstr/>
      </vt:variant>
      <vt:variant>
        <vt:i4>1048666</vt:i4>
      </vt:variant>
      <vt:variant>
        <vt:i4>45</vt:i4>
      </vt:variant>
      <vt:variant>
        <vt:i4>0</vt:i4>
      </vt:variant>
      <vt:variant>
        <vt:i4>5</vt:i4>
      </vt:variant>
      <vt:variant>
        <vt:lpwstr>https://arxiv.org/pdf/2009.05489.pdf</vt:lpwstr>
      </vt:variant>
      <vt:variant>
        <vt:lpwstr/>
      </vt:variant>
      <vt:variant>
        <vt:i4>5439596</vt:i4>
      </vt:variant>
      <vt:variant>
        <vt:i4>42</vt:i4>
      </vt:variant>
      <vt:variant>
        <vt:i4>0</vt:i4>
      </vt:variant>
      <vt:variant>
        <vt:i4>5</vt:i4>
      </vt:variant>
      <vt:variant>
        <vt:lpwstr>https://www.icao.int/publications/Documents/9303_p4_cons_en.pdf</vt:lpwstr>
      </vt:variant>
      <vt:variant>
        <vt:lpwstr/>
      </vt:variant>
      <vt:variant>
        <vt:i4>3276843</vt:i4>
      </vt:variant>
      <vt:variant>
        <vt:i4>39</vt:i4>
      </vt:variant>
      <vt:variant>
        <vt:i4>0</vt:i4>
      </vt:variant>
      <vt:variant>
        <vt:i4>5</vt:i4>
      </vt:variant>
      <vt:variant>
        <vt:lpwstr>https://www.lefigaro.fr/societes/2018/06/09/20005-20180609ARTFIG00079-air-france-retablit-le-controle-d-identite-des-passagers-a-l-embarquement.php</vt:lpwstr>
      </vt:variant>
      <vt:variant>
        <vt:lpwstr/>
      </vt:variant>
      <vt:variant>
        <vt:i4>589853</vt:i4>
      </vt:variant>
      <vt:variant>
        <vt:i4>36</vt:i4>
      </vt:variant>
      <vt:variant>
        <vt:i4>0</vt:i4>
      </vt:variant>
      <vt:variant>
        <vt:i4>5</vt:i4>
      </vt:variant>
      <vt:variant>
        <vt:lpwstr>https://data.europa.eu/doi/10.2837/882434</vt:lpwstr>
      </vt:variant>
      <vt:variant>
        <vt:lpwstr/>
      </vt:variant>
      <vt:variant>
        <vt:i4>8323192</vt:i4>
      </vt:variant>
      <vt:variant>
        <vt:i4>33</vt:i4>
      </vt:variant>
      <vt:variant>
        <vt:i4>0</vt:i4>
      </vt:variant>
      <vt:variant>
        <vt:i4>5</vt:i4>
      </vt:variant>
      <vt:variant>
        <vt:lpwstr>https://www.europol.europa.eu/cms/sites/default/files/documents/tesat_2021_0.pdf</vt:lpwstr>
      </vt:variant>
      <vt:variant>
        <vt:lpwstr/>
      </vt:variant>
      <vt:variant>
        <vt:i4>852015</vt:i4>
      </vt:variant>
      <vt:variant>
        <vt:i4>30</vt:i4>
      </vt:variant>
      <vt:variant>
        <vt:i4>0</vt:i4>
      </vt:variant>
      <vt:variant>
        <vt:i4>5</vt:i4>
      </vt:variant>
      <vt:variant>
        <vt:lpwstr>https://www.europol.europa.eu/cms/sites/default/files/documents/socta2021_1.pdf</vt:lpwstr>
      </vt:variant>
      <vt:variant>
        <vt:lpwstr/>
      </vt:variant>
      <vt:variant>
        <vt:i4>852015</vt:i4>
      </vt:variant>
      <vt:variant>
        <vt:i4>27</vt:i4>
      </vt:variant>
      <vt:variant>
        <vt:i4>0</vt:i4>
      </vt:variant>
      <vt:variant>
        <vt:i4>5</vt:i4>
      </vt:variant>
      <vt:variant>
        <vt:lpwstr>https://www.europol.europa.eu/cms/sites/default/files/documents/socta2021_1.pdf</vt:lpwstr>
      </vt:variant>
      <vt:variant>
        <vt:lpwstr/>
      </vt:variant>
      <vt:variant>
        <vt:i4>6619251</vt:i4>
      </vt:variant>
      <vt:variant>
        <vt:i4>24</vt:i4>
      </vt:variant>
      <vt:variant>
        <vt:i4>0</vt:i4>
      </vt:variant>
      <vt:variant>
        <vt:i4>5</vt:i4>
      </vt:variant>
      <vt:variant>
        <vt:lpwstr>https://www.osce.org/cio/288256</vt:lpwstr>
      </vt:variant>
      <vt:variant>
        <vt:lpwstr/>
      </vt:variant>
      <vt:variant>
        <vt:i4>5373987</vt:i4>
      </vt:variant>
      <vt:variant>
        <vt:i4>21</vt:i4>
      </vt:variant>
      <vt:variant>
        <vt:i4>0</vt:i4>
      </vt:variant>
      <vt:variant>
        <vt:i4>5</vt:i4>
      </vt:variant>
      <vt:variant>
        <vt:lpwstr>https://www.iata.org/contentassets/18a5fdb2dc144d619a8c10dc1472ae80/api-guidelines-main-text_2014.pdf</vt:lpwstr>
      </vt:variant>
      <vt:variant>
        <vt:lpwstr/>
      </vt:variant>
      <vt:variant>
        <vt:i4>7667764</vt:i4>
      </vt:variant>
      <vt:variant>
        <vt:i4>18</vt:i4>
      </vt:variant>
      <vt:variant>
        <vt:i4>0</vt:i4>
      </vt:variant>
      <vt:variant>
        <vt:i4>5</vt:i4>
      </vt:variant>
      <vt:variant>
        <vt:lpwstr>https://www.icao.int/publications/pages/doc7300.asp</vt:lpwstr>
      </vt:variant>
      <vt:variant>
        <vt:lpwstr/>
      </vt:variant>
      <vt:variant>
        <vt:i4>7143425</vt:i4>
      </vt:variant>
      <vt:variant>
        <vt:i4>15</vt:i4>
      </vt:variant>
      <vt:variant>
        <vt:i4>0</vt:i4>
      </vt:variant>
      <vt:variant>
        <vt:i4>5</vt:i4>
      </vt:variant>
      <vt:variant>
        <vt:lpwstr>https://home-affairs.ec.europa.eu/system/files/2020-09/evaluation_of_the_api_directive_en.pdf</vt:lpwstr>
      </vt:variant>
      <vt:variant>
        <vt:lpwstr/>
      </vt:variant>
      <vt:variant>
        <vt:i4>1441886</vt:i4>
      </vt:variant>
      <vt:variant>
        <vt:i4>12</vt:i4>
      </vt:variant>
      <vt:variant>
        <vt:i4>0</vt:i4>
      </vt:variant>
      <vt:variant>
        <vt:i4>5</vt:i4>
      </vt:variant>
      <vt:variant>
        <vt:lpwstr>https://eur-lex.europa.eu/legal-content/EN/TXT/PDF/?uri=CELEX:52022DC0301</vt:lpwstr>
      </vt:variant>
      <vt:variant>
        <vt:lpwstr/>
      </vt:variant>
      <vt:variant>
        <vt:i4>8192127</vt:i4>
      </vt:variant>
      <vt:variant>
        <vt:i4>9</vt:i4>
      </vt:variant>
      <vt:variant>
        <vt:i4>0</vt:i4>
      </vt:variant>
      <vt:variant>
        <vt:i4>5</vt:i4>
      </vt:variant>
      <vt:variant>
        <vt:lpwstr>https://www.consilium.europa.eu/media/47296/1011-12-20-euco-conclusions-en.pdf</vt:lpwstr>
      </vt:variant>
      <vt:variant>
        <vt:lpwstr/>
      </vt:variant>
      <vt:variant>
        <vt:i4>7012465</vt:i4>
      </vt:variant>
      <vt:variant>
        <vt:i4>6</vt:i4>
      </vt:variant>
      <vt:variant>
        <vt:i4>0</vt:i4>
      </vt:variant>
      <vt:variant>
        <vt:i4>5</vt:i4>
      </vt:variant>
      <vt:variant>
        <vt:lpwstr>https://www.consilium.europa.eu/media/46793/st12364.pdf</vt:lpwstr>
      </vt:variant>
      <vt:variant>
        <vt:lpwstr/>
      </vt:variant>
      <vt:variant>
        <vt:i4>1638510</vt:i4>
      </vt:variant>
      <vt:variant>
        <vt:i4>3</vt:i4>
      </vt:variant>
      <vt:variant>
        <vt:i4>0</vt:i4>
      </vt:variant>
      <vt:variant>
        <vt:i4>5</vt:i4>
      </vt:variant>
      <vt:variant>
        <vt:lpwstr>http://ec.europa.eu/eurostat/product?code=avia_paoc&amp;mode=view&amp;language=en</vt:lpwstr>
      </vt:variant>
      <vt:variant>
        <vt:lpwstr/>
      </vt:variant>
      <vt:variant>
        <vt:i4>6029333</vt:i4>
      </vt:variant>
      <vt:variant>
        <vt:i4>0</vt:i4>
      </vt:variant>
      <vt:variant>
        <vt:i4>0</vt:i4>
      </vt:variant>
      <vt:variant>
        <vt:i4>5</vt:i4>
      </vt:variant>
      <vt:variant>
        <vt:lpwstr>https://www.icao.int/annual-report-2019/Pages/the-world-of-air-transport-in-2019.aspx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Assessment on API</dc:title>
  <dc:subject>API</dc:subject>
  <dc:creator/>
  <cp:keywords>Impact Assessment, API</cp:keywords>
  <dc:description/>
  <cp:lastModifiedBy>EC CoDe</cp:lastModifiedBy>
  <cp:revision>30</cp:revision>
  <cp:lastPrinted>2022-12-11T18:02:00Z</cp:lastPrinted>
  <dcterms:created xsi:type="dcterms:W3CDTF">2022-12-11T18:01:00Z</dcterms:created>
  <dcterms:modified xsi:type="dcterms:W3CDTF">2022-12-12T14:50:00Z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CP-026</vt:lpwstr>
  </property>
  <property fmtid="{D5CDD505-2E9C-101B-9397-08002B2CF9AE}" pid="7" name="Created using">
    <vt:lpwstr>LW 7.0.1, Build 20190916</vt:lpwstr>
  </property>
  <property fmtid="{D5CDD505-2E9C-101B-9397-08002B2CF9AE}" pid="8" name="ContentTypeId">
    <vt:lpwstr>0x010100258AA79CEB83498886A3A0868112325000B4A1A7827F8CD546B7C4F1FFB7AD6665</vt:lpwstr>
  </property>
  <property fmtid="{D5CDD505-2E9C-101B-9397-08002B2CF9AE}" pid="9" name="MSIP_Label_6bd9ddd1-4d20-43f6-abfa-fc3c07406f94_Enabled">
    <vt:lpwstr>true</vt:lpwstr>
  </property>
  <property fmtid="{D5CDD505-2E9C-101B-9397-08002B2CF9AE}" pid="10" name="MSIP_Label_6bd9ddd1-4d20-43f6-abfa-fc3c07406f94_SetDate">
    <vt:lpwstr>2022-04-26T08:12:14Z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f082b7f4-dabc-489c-9df5-88b70181cc72</vt:lpwstr>
  </property>
  <property fmtid="{D5CDD505-2E9C-101B-9397-08002B2CF9AE}" pid="15" name="MSIP_Label_6bd9ddd1-4d20-43f6-abfa-fc3c07406f94_ContentBits">
    <vt:lpwstr>0</vt:lpwstr>
  </property>
  <property fmtid="{D5CDD505-2E9C-101B-9397-08002B2CF9AE}" pid="16" name="Last edited using">
    <vt:lpwstr>LW 8.1, Build 20220902</vt:lpwstr>
  </property>
</Properties>
</file>